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5160" w:rsidRDefault="007957BB" w:rsidP="001F414C">
      <w:pPr>
        <w:tabs>
          <w:tab w:val="center" w:pos="4680"/>
        </w:tabs>
        <w:jc w:val="center"/>
        <w:rPr>
          <w:b/>
          <w:bCs/>
        </w:rPr>
      </w:pPr>
      <w:r>
        <w:rPr>
          <w:b/>
          <w:bCs/>
        </w:rPr>
        <w:t>INFORMATION COLLECTION REQUEST</w:t>
      </w:r>
    </w:p>
    <w:p w:rsidR="00EC2390" w:rsidRPr="007957BB" w:rsidRDefault="00EC2390" w:rsidP="001F414C">
      <w:pPr>
        <w:tabs>
          <w:tab w:val="center" w:pos="4680"/>
        </w:tabs>
        <w:jc w:val="center"/>
        <w:rPr>
          <w:b/>
          <w:bCs/>
        </w:rPr>
      </w:pPr>
      <w:r w:rsidRPr="007957BB">
        <w:rPr>
          <w:b/>
          <w:bCs/>
        </w:rPr>
        <w:t>SUPPORTING STATEMENT</w:t>
      </w:r>
    </w:p>
    <w:p w:rsidR="00EC2390" w:rsidRPr="007957BB" w:rsidRDefault="00EC2390" w:rsidP="001F414C">
      <w:pPr>
        <w:tabs>
          <w:tab w:val="center" w:pos="4680"/>
        </w:tabs>
        <w:jc w:val="center"/>
        <w:rPr>
          <w:b/>
          <w:bCs/>
        </w:rPr>
      </w:pPr>
    </w:p>
    <w:p w:rsidR="00111574" w:rsidRDefault="00FB7893" w:rsidP="00111574">
      <w:pPr>
        <w:tabs>
          <w:tab w:val="center" w:pos="4680"/>
        </w:tabs>
        <w:jc w:val="center"/>
        <w:rPr>
          <w:b/>
          <w:bCs/>
        </w:rPr>
      </w:pPr>
      <w:r>
        <w:rPr>
          <w:b/>
          <w:bCs/>
        </w:rPr>
        <w:t xml:space="preserve">EFFLUENT </w:t>
      </w:r>
      <w:r w:rsidR="00111574">
        <w:rPr>
          <w:b/>
          <w:bCs/>
        </w:rPr>
        <w:t>LIMITATION</w:t>
      </w:r>
      <w:r w:rsidR="002D6718">
        <w:rPr>
          <w:b/>
          <w:bCs/>
        </w:rPr>
        <w:t>S</w:t>
      </w:r>
      <w:r w:rsidR="00111574">
        <w:rPr>
          <w:b/>
          <w:bCs/>
        </w:rPr>
        <w:t xml:space="preserve"> </w:t>
      </w:r>
      <w:r>
        <w:rPr>
          <w:b/>
          <w:bCs/>
        </w:rPr>
        <w:t xml:space="preserve">GUIDELINES AND STANDARDS </w:t>
      </w:r>
    </w:p>
    <w:p w:rsidR="00FB7893" w:rsidRDefault="00FB7893" w:rsidP="00111574">
      <w:pPr>
        <w:tabs>
          <w:tab w:val="center" w:pos="4680"/>
        </w:tabs>
        <w:jc w:val="center"/>
        <w:rPr>
          <w:b/>
          <w:bCs/>
        </w:rPr>
      </w:pPr>
      <w:r>
        <w:rPr>
          <w:b/>
          <w:bCs/>
        </w:rPr>
        <w:t>FOR THE</w:t>
      </w:r>
      <w:r w:rsidR="00C52274">
        <w:rPr>
          <w:b/>
          <w:bCs/>
        </w:rPr>
        <w:t xml:space="preserve"> </w:t>
      </w:r>
      <w:r>
        <w:rPr>
          <w:b/>
          <w:bCs/>
        </w:rPr>
        <w:t>DENTAL CATEGORY</w:t>
      </w:r>
    </w:p>
    <w:p w:rsidR="00FB7893" w:rsidRDefault="00FB7893" w:rsidP="00FB7893">
      <w:pPr>
        <w:tabs>
          <w:tab w:val="center" w:pos="4680"/>
        </w:tabs>
        <w:jc w:val="center"/>
        <w:rPr>
          <w:b/>
          <w:bCs/>
        </w:rPr>
      </w:pPr>
      <w:r>
        <w:rPr>
          <w:b/>
          <w:bCs/>
        </w:rPr>
        <w:t>PROPOSED RULE</w:t>
      </w:r>
    </w:p>
    <w:p w:rsidR="007957BB" w:rsidRDefault="007957BB" w:rsidP="001F414C">
      <w:pPr>
        <w:tabs>
          <w:tab w:val="center" w:pos="4680"/>
        </w:tabs>
        <w:jc w:val="center"/>
        <w:rPr>
          <w:b/>
          <w:bCs/>
        </w:rPr>
      </w:pPr>
    </w:p>
    <w:p w:rsidR="007957BB" w:rsidRPr="007957BB" w:rsidRDefault="007957BB" w:rsidP="001F414C">
      <w:pPr>
        <w:tabs>
          <w:tab w:val="center" w:pos="4680"/>
        </w:tabs>
        <w:jc w:val="center"/>
        <w:rPr>
          <w:b/>
          <w:bCs/>
        </w:rPr>
      </w:pPr>
    </w:p>
    <w:p w:rsidR="00EC2390" w:rsidRPr="007957BB" w:rsidRDefault="00EC2390" w:rsidP="001F414C">
      <w:pPr>
        <w:jc w:val="center"/>
        <w:rPr>
          <w:b/>
          <w:bCs/>
        </w:rPr>
      </w:pPr>
    </w:p>
    <w:p w:rsidR="00EC2390" w:rsidRDefault="00EC2390" w:rsidP="001F414C">
      <w:pPr>
        <w:tabs>
          <w:tab w:val="center" w:pos="4680"/>
        </w:tabs>
        <w:jc w:val="center"/>
        <w:rPr>
          <w:b/>
          <w:bCs/>
        </w:rPr>
      </w:pPr>
      <w:smartTag w:uri="urn:schemas-microsoft-com:office:smarttags" w:element="place">
        <w:smartTag w:uri="urn:schemas-microsoft-com:office:smarttags" w:element="country-region">
          <w:r w:rsidRPr="007957BB">
            <w:rPr>
              <w:b/>
              <w:bCs/>
            </w:rPr>
            <w:t>U.S.</w:t>
          </w:r>
        </w:smartTag>
      </w:smartTag>
      <w:r w:rsidRPr="007957BB">
        <w:rPr>
          <w:b/>
          <w:bCs/>
        </w:rPr>
        <w:t xml:space="preserve"> </w:t>
      </w:r>
      <w:r w:rsidR="00F64DCD">
        <w:rPr>
          <w:b/>
          <w:bCs/>
        </w:rPr>
        <w:t>Environmental Protection Agency</w:t>
      </w:r>
    </w:p>
    <w:p w:rsidR="007957BB" w:rsidRDefault="00F64DCD" w:rsidP="001F414C">
      <w:pPr>
        <w:tabs>
          <w:tab w:val="center" w:pos="4680"/>
        </w:tabs>
        <w:jc w:val="center"/>
        <w:rPr>
          <w:b/>
          <w:bCs/>
        </w:rPr>
      </w:pPr>
      <w:r>
        <w:rPr>
          <w:b/>
          <w:bCs/>
        </w:rPr>
        <w:t>Office of Water</w:t>
      </w:r>
    </w:p>
    <w:p w:rsidR="003956B5" w:rsidRDefault="000E36C6" w:rsidP="003956B5">
      <w:pPr>
        <w:tabs>
          <w:tab w:val="center" w:pos="4680"/>
        </w:tabs>
        <w:jc w:val="center"/>
        <w:rPr>
          <w:b/>
          <w:bCs/>
        </w:rPr>
      </w:pPr>
      <w:r>
        <w:rPr>
          <w:b/>
          <w:bCs/>
        </w:rPr>
        <w:t>O</w:t>
      </w:r>
      <w:r w:rsidR="00F64DCD">
        <w:rPr>
          <w:b/>
          <w:bCs/>
        </w:rPr>
        <w:t>ffice of Science and Technology</w:t>
      </w:r>
    </w:p>
    <w:p w:rsidR="003956B5" w:rsidRDefault="003956B5" w:rsidP="003956B5">
      <w:pPr>
        <w:tabs>
          <w:tab w:val="center" w:pos="4680"/>
        </w:tabs>
        <w:jc w:val="center"/>
        <w:rPr>
          <w:b/>
          <w:bCs/>
        </w:rPr>
      </w:pPr>
    </w:p>
    <w:p w:rsidR="003956B5" w:rsidRDefault="003956B5" w:rsidP="003956B5">
      <w:pPr>
        <w:tabs>
          <w:tab w:val="center" w:pos="4680"/>
        </w:tabs>
        <w:jc w:val="center"/>
        <w:rPr>
          <w:b/>
          <w:bCs/>
        </w:rPr>
      </w:pPr>
    </w:p>
    <w:p w:rsidR="003956B5" w:rsidRDefault="003956B5" w:rsidP="003956B5">
      <w:pPr>
        <w:tabs>
          <w:tab w:val="center" w:pos="4680"/>
        </w:tabs>
        <w:jc w:val="center"/>
        <w:rPr>
          <w:b/>
          <w:bCs/>
        </w:rPr>
      </w:pPr>
    </w:p>
    <w:p w:rsidR="003956B5" w:rsidRDefault="003956B5" w:rsidP="003956B5">
      <w:pPr>
        <w:tabs>
          <w:tab w:val="center" w:pos="4680"/>
        </w:tabs>
        <w:jc w:val="center"/>
        <w:rPr>
          <w:b/>
          <w:bCs/>
        </w:rPr>
      </w:pPr>
    </w:p>
    <w:p w:rsidR="000E36C6" w:rsidRPr="003C7D20" w:rsidRDefault="00FB7893" w:rsidP="001F414C">
      <w:pPr>
        <w:tabs>
          <w:tab w:val="center" w:pos="4680"/>
        </w:tabs>
        <w:jc w:val="center"/>
        <w:rPr>
          <w:b/>
        </w:rPr>
      </w:pPr>
      <w:r>
        <w:rPr>
          <w:b/>
        </w:rPr>
        <w:t xml:space="preserve">September </w:t>
      </w:r>
      <w:r w:rsidR="00202AF8">
        <w:rPr>
          <w:b/>
        </w:rPr>
        <w:t>22</w:t>
      </w:r>
      <w:r w:rsidRPr="003C7D20">
        <w:rPr>
          <w:b/>
        </w:rPr>
        <w:t>, 20</w:t>
      </w:r>
      <w:r>
        <w:rPr>
          <w:b/>
        </w:rPr>
        <w:t>14</w:t>
      </w:r>
    </w:p>
    <w:p w:rsidR="00E27D35" w:rsidRDefault="00E27D35">
      <w:pPr>
        <w:tabs>
          <w:tab w:val="center" w:pos="4680"/>
        </w:tabs>
      </w:pPr>
    </w:p>
    <w:p w:rsidR="001F414C" w:rsidRDefault="001F414C">
      <w:pPr>
        <w:tabs>
          <w:tab w:val="center" w:pos="4680"/>
        </w:tabs>
        <w:rPr>
          <w:b/>
          <w:bCs/>
        </w:rPr>
        <w:sectPr w:rsidR="001F414C" w:rsidSect="001F414C">
          <w:type w:val="continuous"/>
          <w:pgSz w:w="12240" w:h="15840" w:code="1"/>
          <w:pgMar w:top="1440" w:right="1440" w:bottom="720" w:left="1440" w:header="1440" w:footer="720" w:gutter="0"/>
          <w:pgNumType w:fmt="lowerRoman"/>
          <w:cols w:space="720"/>
          <w:vAlign w:val="center"/>
          <w:noEndnote/>
        </w:sectPr>
      </w:pPr>
    </w:p>
    <w:p w:rsidR="00197974" w:rsidRDefault="00197974" w:rsidP="00197974">
      <w:pPr>
        <w:jc w:val="center"/>
        <w:rPr>
          <w:b/>
          <w:bCs/>
        </w:rPr>
      </w:pPr>
      <w:r>
        <w:rPr>
          <w:b/>
          <w:bCs/>
        </w:rPr>
        <w:lastRenderedPageBreak/>
        <w:t>TABLE OF CONTENTS</w:t>
      </w:r>
    </w:p>
    <w:p w:rsidR="004457E4" w:rsidRDefault="004457E4" w:rsidP="004457E4">
      <w:pPr>
        <w:rPr>
          <w:b/>
          <w:bCs/>
        </w:rPr>
      </w:pPr>
    </w:p>
    <w:p w:rsidR="004457E4" w:rsidRDefault="004457E4" w:rsidP="004457E4">
      <w:pPr>
        <w:jc w:val="right"/>
        <w:rPr>
          <w:b/>
          <w:bCs/>
        </w:rPr>
      </w:pPr>
      <w:r>
        <w:rPr>
          <w:b/>
          <w:bCs/>
        </w:rPr>
        <w:t>Page</w:t>
      </w:r>
    </w:p>
    <w:p w:rsidR="004457E4" w:rsidRDefault="004457E4" w:rsidP="004457E4"/>
    <w:p w:rsidR="001C71F6" w:rsidRDefault="005A1801">
      <w:pPr>
        <w:pStyle w:val="TOC1"/>
        <w:tabs>
          <w:tab w:val="right" w:leader="dot" w:pos="9350"/>
        </w:tabs>
        <w:rPr>
          <w:rFonts w:asciiTheme="minorHAnsi" w:eastAsiaTheme="minorEastAsia" w:hAnsiTheme="minorHAnsi" w:cstheme="minorBidi"/>
          <w:noProof/>
          <w:sz w:val="22"/>
          <w:szCs w:val="22"/>
        </w:rPr>
      </w:pPr>
      <w:r>
        <w:fldChar w:fldCharType="begin"/>
      </w:r>
      <w:r w:rsidR="004D285E">
        <w:instrText xml:space="preserve"> TOC \o "1-4" \h \z \u </w:instrText>
      </w:r>
      <w:r>
        <w:fldChar w:fldCharType="separate"/>
      </w:r>
      <w:hyperlink w:anchor="_Toc315257885" w:history="1">
        <w:r w:rsidR="001C71F6" w:rsidRPr="00C762EC">
          <w:rPr>
            <w:rStyle w:val="Hyperlink"/>
            <w:noProof/>
          </w:rPr>
          <w:t>PART A OF THE SUPPORTING STATEMENT</w:t>
        </w:r>
        <w:r w:rsidR="001C71F6">
          <w:rPr>
            <w:noProof/>
            <w:webHidden/>
          </w:rPr>
          <w:tab/>
        </w:r>
        <w:r>
          <w:rPr>
            <w:noProof/>
            <w:webHidden/>
          </w:rPr>
          <w:fldChar w:fldCharType="begin"/>
        </w:r>
        <w:r w:rsidR="001C71F6">
          <w:rPr>
            <w:noProof/>
            <w:webHidden/>
          </w:rPr>
          <w:instrText xml:space="preserve"> PAGEREF _Toc315257885 \h </w:instrText>
        </w:r>
        <w:r>
          <w:rPr>
            <w:noProof/>
            <w:webHidden/>
          </w:rPr>
        </w:r>
        <w:r>
          <w:rPr>
            <w:noProof/>
            <w:webHidden/>
          </w:rPr>
          <w:fldChar w:fldCharType="separate"/>
        </w:r>
        <w:r w:rsidR="007B73F9">
          <w:rPr>
            <w:noProof/>
            <w:webHidden/>
          </w:rPr>
          <w:t>1</w:t>
        </w:r>
        <w:r>
          <w:rPr>
            <w:noProof/>
            <w:webHidden/>
          </w:rPr>
          <w:fldChar w:fldCharType="end"/>
        </w:r>
      </w:hyperlink>
    </w:p>
    <w:p w:rsidR="001C71F6" w:rsidRDefault="009E778A">
      <w:pPr>
        <w:pStyle w:val="TOC2"/>
        <w:tabs>
          <w:tab w:val="left" w:pos="1440"/>
          <w:tab w:val="right" w:leader="dot" w:pos="9350"/>
        </w:tabs>
        <w:rPr>
          <w:rFonts w:asciiTheme="minorHAnsi" w:eastAsiaTheme="minorEastAsia" w:hAnsiTheme="minorHAnsi" w:cstheme="minorBidi"/>
          <w:noProof/>
          <w:sz w:val="22"/>
          <w:szCs w:val="22"/>
        </w:rPr>
      </w:pPr>
      <w:hyperlink w:anchor="_Toc315257886" w:history="1">
        <w:r w:rsidR="001C71F6" w:rsidRPr="00C762EC">
          <w:rPr>
            <w:rStyle w:val="Hyperlink"/>
            <w:noProof/>
          </w:rPr>
          <w:t>1.</w:t>
        </w:r>
        <w:r w:rsidR="001C71F6">
          <w:rPr>
            <w:rFonts w:asciiTheme="minorHAnsi" w:eastAsiaTheme="minorEastAsia" w:hAnsiTheme="minorHAnsi" w:cstheme="minorBidi"/>
            <w:noProof/>
            <w:sz w:val="22"/>
            <w:szCs w:val="22"/>
          </w:rPr>
          <w:tab/>
        </w:r>
        <w:r w:rsidR="001C71F6" w:rsidRPr="00C762EC">
          <w:rPr>
            <w:rStyle w:val="Hyperlink"/>
            <w:noProof/>
          </w:rPr>
          <w:t>Identification of the Information Collection</w:t>
        </w:r>
        <w:r w:rsidR="001C71F6">
          <w:rPr>
            <w:noProof/>
            <w:webHidden/>
          </w:rPr>
          <w:tab/>
        </w:r>
        <w:r w:rsidR="005A1801">
          <w:rPr>
            <w:noProof/>
            <w:webHidden/>
          </w:rPr>
          <w:fldChar w:fldCharType="begin"/>
        </w:r>
        <w:r w:rsidR="001C71F6">
          <w:rPr>
            <w:noProof/>
            <w:webHidden/>
          </w:rPr>
          <w:instrText xml:space="preserve"> PAGEREF _Toc315257886 \h </w:instrText>
        </w:r>
        <w:r w:rsidR="005A1801">
          <w:rPr>
            <w:noProof/>
            <w:webHidden/>
          </w:rPr>
        </w:r>
        <w:r w:rsidR="005A1801">
          <w:rPr>
            <w:noProof/>
            <w:webHidden/>
          </w:rPr>
          <w:fldChar w:fldCharType="separate"/>
        </w:r>
        <w:r w:rsidR="007B73F9">
          <w:rPr>
            <w:noProof/>
            <w:webHidden/>
          </w:rPr>
          <w:t>1</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87"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Title of the Information Collection</w:t>
        </w:r>
        <w:r w:rsidR="001C71F6">
          <w:rPr>
            <w:noProof/>
            <w:webHidden/>
          </w:rPr>
          <w:tab/>
        </w:r>
        <w:r w:rsidR="005A1801">
          <w:rPr>
            <w:noProof/>
            <w:webHidden/>
          </w:rPr>
          <w:fldChar w:fldCharType="begin"/>
        </w:r>
        <w:r w:rsidR="001C71F6">
          <w:rPr>
            <w:noProof/>
            <w:webHidden/>
          </w:rPr>
          <w:instrText xml:space="preserve"> PAGEREF _Toc315257887 \h </w:instrText>
        </w:r>
        <w:r w:rsidR="005A1801">
          <w:rPr>
            <w:noProof/>
            <w:webHidden/>
          </w:rPr>
        </w:r>
        <w:r w:rsidR="005A1801">
          <w:rPr>
            <w:noProof/>
            <w:webHidden/>
          </w:rPr>
          <w:fldChar w:fldCharType="separate"/>
        </w:r>
        <w:r w:rsidR="007B73F9">
          <w:rPr>
            <w:noProof/>
            <w:webHidden/>
          </w:rPr>
          <w:t>1</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88"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Short Characterization/Abstract</w:t>
        </w:r>
        <w:r w:rsidR="001C71F6">
          <w:rPr>
            <w:noProof/>
            <w:webHidden/>
          </w:rPr>
          <w:tab/>
        </w:r>
        <w:r w:rsidR="005A1801">
          <w:rPr>
            <w:noProof/>
            <w:webHidden/>
          </w:rPr>
          <w:fldChar w:fldCharType="begin"/>
        </w:r>
        <w:r w:rsidR="001C71F6">
          <w:rPr>
            <w:noProof/>
            <w:webHidden/>
          </w:rPr>
          <w:instrText xml:space="preserve"> PAGEREF _Toc315257888 \h </w:instrText>
        </w:r>
        <w:r w:rsidR="005A1801">
          <w:rPr>
            <w:noProof/>
            <w:webHidden/>
          </w:rPr>
        </w:r>
        <w:r w:rsidR="005A1801">
          <w:rPr>
            <w:noProof/>
            <w:webHidden/>
          </w:rPr>
          <w:fldChar w:fldCharType="separate"/>
        </w:r>
        <w:r w:rsidR="007B73F9">
          <w:rPr>
            <w:noProof/>
            <w:webHidden/>
          </w:rPr>
          <w:t>1</w:t>
        </w:r>
        <w:r w:rsidR="005A1801">
          <w:rPr>
            <w:noProof/>
            <w:webHidden/>
          </w:rPr>
          <w:fldChar w:fldCharType="end"/>
        </w:r>
      </w:hyperlink>
    </w:p>
    <w:p w:rsidR="001C71F6" w:rsidRDefault="009E778A">
      <w:pPr>
        <w:pStyle w:val="TOC2"/>
        <w:tabs>
          <w:tab w:val="left" w:pos="1440"/>
          <w:tab w:val="right" w:leader="dot" w:pos="9350"/>
        </w:tabs>
        <w:rPr>
          <w:rFonts w:asciiTheme="minorHAnsi" w:eastAsiaTheme="minorEastAsia" w:hAnsiTheme="minorHAnsi" w:cstheme="minorBidi"/>
          <w:noProof/>
          <w:sz w:val="22"/>
          <w:szCs w:val="22"/>
        </w:rPr>
      </w:pPr>
      <w:hyperlink w:anchor="_Toc315257889" w:history="1">
        <w:r w:rsidR="001C71F6" w:rsidRPr="00C762EC">
          <w:rPr>
            <w:rStyle w:val="Hyperlink"/>
            <w:noProof/>
          </w:rPr>
          <w:t>2.</w:t>
        </w:r>
        <w:r w:rsidR="001C71F6">
          <w:rPr>
            <w:rFonts w:asciiTheme="minorHAnsi" w:eastAsiaTheme="minorEastAsia" w:hAnsiTheme="minorHAnsi" w:cstheme="minorBidi"/>
            <w:noProof/>
            <w:sz w:val="22"/>
            <w:szCs w:val="22"/>
          </w:rPr>
          <w:tab/>
        </w:r>
        <w:r w:rsidR="001C71F6" w:rsidRPr="00C762EC">
          <w:rPr>
            <w:rStyle w:val="Hyperlink"/>
            <w:noProof/>
          </w:rPr>
          <w:t>Need for and Use of the Collection</w:t>
        </w:r>
        <w:r w:rsidR="001C71F6">
          <w:rPr>
            <w:noProof/>
            <w:webHidden/>
          </w:rPr>
          <w:tab/>
        </w:r>
        <w:r w:rsidR="005A1801">
          <w:rPr>
            <w:noProof/>
            <w:webHidden/>
          </w:rPr>
          <w:fldChar w:fldCharType="begin"/>
        </w:r>
        <w:r w:rsidR="001C71F6">
          <w:rPr>
            <w:noProof/>
            <w:webHidden/>
          </w:rPr>
          <w:instrText xml:space="preserve"> PAGEREF _Toc315257889 \h </w:instrText>
        </w:r>
        <w:r w:rsidR="005A1801">
          <w:rPr>
            <w:noProof/>
            <w:webHidden/>
          </w:rPr>
        </w:r>
        <w:r w:rsidR="005A1801">
          <w:rPr>
            <w:noProof/>
            <w:webHidden/>
          </w:rPr>
          <w:fldChar w:fldCharType="separate"/>
        </w:r>
        <w:r w:rsidR="007B73F9">
          <w:rPr>
            <w:noProof/>
            <w:webHidden/>
          </w:rPr>
          <w:t>1</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0"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Need/Authority for the Collection</w:t>
        </w:r>
        <w:r w:rsidR="001C71F6">
          <w:rPr>
            <w:noProof/>
            <w:webHidden/>
          </w:rPr>
          <w:tab/>
        </w:r>
        <w:r w:rsidR="005A1801">
          <w:rPr>
            <w:noProof/>
            <w:webHidden/>
          </w:rPr>
          <w:fldChar w:fldCharType="begin"/>
        </w:r>
        <w:r w:rsidR="001C71F6">
          <w:rPr>
            <w:noProof/>
            <w:webHidden/>
          </w:rPr>
          <w:instrText xml:space="preserve"> PAGEREF _Toc315257890 \h </w:instrText>
        </w:r>
        <w:r w:rsidR="005A1801">
          <w:rPr>
            <w:noProof/>
            <w:webHidden/>
          </w:rPr>
        </w:r>
        <w:r w:rsidR="005A1801">
          <w:rPr>
            <w:noProof/>
            <w:webHidden/>
          </w:rPr>
          <w:fldChar w:fldCharType="separate"/>
        </w:r>
        <w:r w:rsidR="007B73F9">
          <w:rPr>
            <w:noProof/>
            <w:webHidden/>
          </w:rPr>
          <w:t>1</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1"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Practical Utility/Users of the Data</w:t>
        </w:r>
        <w:r w:rsidR="001C71F6">
          <w:rPr>
            <w:noProof/>
            <w:webHidden/>
          </w:rPr>
          <w:tab/>
        </w:r>
        <w:r w:rsidR="005A1801">
          <w:rPr>
            <w:noProof/>
            <w:webHidden/>
          </w:rPr>
          <w:fldChar w:fldCharType="begin"/>
        </w:r>
        <w:r w:rsidR="001C71F6">
          <w:rPr>
            <w:noProof/>
            <w:webHidden/>
          </w:rPr>
          <w:instrText xml:space="preserve"> PAGEREF _Toc315257891 \h </w:instrText>
        </w:r>
        <w:r w:rsidR="005A1801">
          <w:rPr>
            <w:noProof/>
            <w:webHidden/>
          </w:rPr>
        </w:r>
        <w:r w:rsidR="005A1801">
          <w:rPr>
            <w:noProof/>
            <w:webHidden/>
          </w:rPr>
          <w:fldChar w:fldCharType="separate"/>
        </w:r>
        <w:r w:rsidR="007B73F9">
          <w:rPr>
            <w:noProof/>
            <w:webHidden/>
          </w:rPr>
          <w:t>1</w:t>
        </w:r>
        <w:r w:rsidR="005A1801">
          <w:rPr>
            <w:noProof/>
            <w:webHidden/>
          </w:rPr>
          <w:fldChar w:fldCharType="end"/>
        </w:r>
      </w:hyperlink>
    </w:p>
    <w:p w:rsidR="001C71F6" w:rsidRDefault="009E778A">
      <w:pPr>
        <w:pStyle w:val="TOC2"/>
        <w:tabs>
          <w:tab w:val="left" w:pos="1440"/>
          <w:tab w:val="right" w:leader="dot" w:pos="9350"/>
        </w:tabs>
        <w:rPr>
          <w:rFonts w:asciiTheme="minorHAnsi" w:eastAsiaTheme="minorEastAsia" w:hAnsiTheme="minorHAnsi" w:cstheme="minorBidi"/>
          <w:noProof/>
          <w:sz w:val="22"/>
          <w:szCs w:val="22"/>
        </w:rPr>
      </w:pPr>
      <w:hyperlink w:anchor="_Toc315257892" w:history="1">
        <w:r w:rsidR="001C71F6" w:rsidRPr="00C762EC">
          <w:rPr>
            <w:rStyle w:val="Hyperlink"/>
            <w:noProof/>
          </w:rPr>
          <w:t>3.</w:t>
        </w:r>
        <w:r w:rsidR="001C71F6">
          <w:rPr>
            <w:rFonts w:asciiTheme="minorHAnsi" w:eastAsiaTheme="minorEastAsia" w:hAnsiTheme="minorHAnsi" w:cstheme="minorBidi"/>
            <w:noProof/>
            <w:sz w:val="22"/>
            <w:szCs w:val="22"/>
          </w:rPr>
          <w:tab/>
        </w:r>
        <w:r w:rsidR="001C71F6" w:rsidRPr="00C762EC">
          <w:rPr>
            <w:rStyle w:val="Hyperlink"/>
            <w:noProof/>
          </w:rPr>
          <w:t>Non-Duplication, Consultations, and Other Collection Criteria</w:t>
        </w:r>
        <w:r w:rsidR="001C71F6">
          <w:rPr>
            <w:noProof/>
            <w:webHidden/>
          </w:rPr>
          <w:tab/>
        </w:r>
        <w:r w:rsidR="005A1801">
          <w:rPr>
            <w:noProof/>
            <w:webHidden/>
          </w:rPr>
          <w:fldChar w:fldCharType="begin"/>
        </w:r>
        <w:r w:rsidR="001C71F6">
          <w:rPr>
            <w:noProof/>
            <w:webHidden/>
          </w:rPr>
          <w:instrText xml:space="preserve"> PAGEREF _Toc315257892 \h </w:instrText>
        </w:r>
        <w:r w:rsidR="005A1801">
          <w:rPr>
            <w:noProof/>
            <w:webHidden/>
          </w:rPr>
        </w:r>
        <w:r w:rsidR="005A1801">
          <w:rPr>
            <w:noProof/>
            <w:webHidden/>
          </w:rPr>
          <w:fldChar w:fldCharType="separate"/>
        </w:r>
        <w:r w:rsidR="007B73F9">
          <w:rPr>
            <w:noProof/>
            <w:webHidden/>
          </w:rPr>
          <w:t>2</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3"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Non-Duplication</w:t>
        </w:r>
        <w:r w:rsidR="001C71F6">
          <w:rPr>
            <w:noProof/>
            <w:webHidden/>
          </w:rPr>
          <w:tab/>
        </w:r>
        <w:r w:rsidR="005A1801">
          <w:rPr>
            <w:noProof/>
            <w:webHidden/>
          </w:rPr>
          <w:fldChar w:fldCharType="begin"/>
        </w:r>
        <w:r w:rsidR="001C71F6">
          <w:rPr>
            <w:noProof/>
            <w:webHidden/>
          </w:rPr>
          <w:instrText xml:space="preserve"> PAGEREF _Toc315257893 \h </w:instrText>
        </w:r>
        <w:r w:rsidR="005A1801">
          <w:rPr>
            <w:noProof/>
            <w:webHidden/>
          </w:rPr>
        </w:r>
        <w:r w:rsidR="005A1801">
          <w:rPr>
            <w:noProof/>
            <w:webHidden/>
          </w:rPr>
          <w:fldChar w:fldCharType="separate"/>
        </w:r>
        <w:r w:rsidR="007B73F9">
          <w:rPr>
            <w:noProof/>
            <w:webHidden/>
          </w:rPr>
          <w:t>2</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4"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Public Notice Required Prior to ICR Submission to OMB</w:t>
        </w:r>
        <w:r w:rsidR="001C71F6">
          <w:rPr>
            <w:noProof/>
            <w:webHidden/>
          </w:rPr>
          <w:tab/>
        </w:r>
        <w:r w:rsidR="005A1801">
          <w:rPr>
            <w:noProof/>
            <w:webHidden/>
          </w:rPr>
          <w:fldChar w:fldCharType="begin"/>
        </w:r>
        <w:r w:rsidR="001C71F6">
          <w:rPr>
            <w:noProof/>
            <w:webHidden/>
          </w:rPr>
          <w:instrText xml:space="preserve"> PAGEREF _Toc315257894 \h </w:instrText>
        </w:r>
        <w:r w:rsidR="005A1801">
          <w:rPr>
            <w:noProof/>
            <w:webHidden/>
          </w:rPr>
        </w:r>
        <w:r w:rsidR="005A1801">
          <w:rPr>
            <w:noProof/>
            <w:webHidden/>
          </w:rPr>
          <w:fldChar w:fldCharType="separate"/>
        </w:r>
        <w:r w:rsidR="007B73F9">
          <w:rPr>
            <w:noProof/>
            <w:webHidden/>
          </w:rPr>
          <w:t>2</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5" w:history="1">
        <w:r w:rsidR="001C71F6" w:rsidRPr="00C762EC">
          <w:rPr>
            <w:rStyle w:val="Hyperlink"/>
            <w:noProof/>
          </w:rPr>
          <w:t>c.</w:t>
        </w:r>
        <w:r w:rsidR="001C71F6">
          <w:rPr>
            <w:rFonts w:asciiTheme="minorHAnsi" w:eastAsiaTheme="minorEastAsia" w:hAnsiTheme="minorHAnsi" w:cstheme="minorBidi"/>
            <w:noProof/>
            <w:sz w:val="22"/>
            <w:szCs w:val="22"/>
          </w:rPr>
          <w:tab/>
        </w:r>
        <w:r w:rsidR="001C71F6" w:rsidRPr="00C762EC">
          <w:rPr>
            <w:rStyle w:val="Hyperlink"/>
            <w:noProof/>
          </w:rPr>
          <w:t>Consultations</w:t>
        </w:r>
        <w:r w:rsidR="001C71F6">
          <w:rPr>
            <w:noProof/>
            <w:webHidden/>
          </w:rPr>
          <w:tab/>
        </w:r>
        <w:r w:rsidR="005A1801">
          <w:rPr>
            <w:noProof/>
            <w:webHidden/>
          </w:rPr>
          <w:fldChar w:fldCharType="begin"/>
        </w:r>
        <w:r w:rsidR="001C71F6">
          <w:rPr>
            <w:noProof/>
            <w:webHidden/>
          </w:rPr>
          <w:instrText xml:space="preserve"> PAGEREF _Toc315257895 \h </w:instrText>
        </w:r>
        <w:r w:rsidR="005A1801">
          <w:rPr>
            <w:noProof/>
            <w:webHidden/>
          </w:rPr>
        </w:r>
        <w:r w:rsidR="005A1801">
          <w:rPr>
            <w:noProof/>
            <w:webHidden/>
          </w:rPr>
          <w:fldChar w:fldCharType="separate"/>
        </w:r>
        <w:r w:rsidR="007B73F9">
          <w:rPr>
            <w:noProof/>
            <w:webHidden/>
          </w:rPr>
          <w:t>2</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6" w:history="1">
        <w:r w:rsidR="001C71F6" w:rsidRPr="00C762EC">
          <w:rPr>
            <w:rStyle w:val="Hyperlink"/>
            <w:noProof/>
          </w:rPr>
          <w:t>d.</w:t>
        </w:r>
        <w:r w:rsidR="001C71F6">
          <w:rPr>
            <w:rFonts w:asciiTheme="minorHAnsi" w:eastAsiaTheme="minorEastAsia" w:hAnsiTheme="minorHAnsi" w:cstheme="minorBidi"/>
            <w:noProof/>
            <w:sz w:val="22"/>
            <w:szCs w:val="22"/>
          </w:rPr>
          <w:tab/>
        </w:r>
        <w:r w:rsidR="001C71F6" w:rsidRPr="00C762EC">
          <w:rPr>
            <w:rStyle w:val="Hyperlink"/>
            <w:noProof/>
          </w:rPr>
          <w:t>Effects of Less Frequent Collection</w:t>
        </w:r>
        <w:r w:rsidR="001C71F6">
          <w:rPr>
            <w:noProof/>
            <w:webHidden/>
          </w:rPr>
          <w:tab/>
        </w:r>
        <w:r w:rsidR="005A1801">
          <w:rPr>
            <w:noProof/>
            <w:webHidden/>
          </w:rPr>
          <w:fldChar w:fldCharType="begin"/>
        </w:r>
        <w:r w:rsidR="001C71F6">
          <w:rPr>
            <w:noProof/>
            <w:webHidden/>
          </w:rPr>
          <w:instrText xml:space="preserve"> PAGEREF _Toc315257896 \h </w:instrText>
        </w:r>
        <w:r w:rsidR="005A1801">
          <w:rPr>
            <w:noProof/>
            <w:webHidden/>
          </w:rPr>
        </w:r>
        <w:r w:rsidR="005A1801">
          <w:rPr>
            <w:noProof/>
            <w:webHidden/>
          </w:rPr>
          <w:fldChar w:fldCharType="separate"/>
        </w:r>
        <w:r w:rsidR="007B73F9">
          <w:rPr>
            <w:noProof/>
            <w:webHidden/>
          </w:rPr>
          <w:t>2</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7" w:history="1">
        <w:r w:rsidR="001C71F6" w:rsidRPr="00C762EC">
          <w:rPr>
            <w:rStyle w:val="Hyperlink"/>
            <w:noProof/>
          </w:rPr>
          <w:t>e.</w:t>
        </w:r>
        <w:r w:rsidR="001C71F6">
          <w:rPr>
            <w:rFonts w:asciiTheme="minorHAnsi" w:eastAsiaTheme="minorEastAsia" w:hAnsiTheme="minorHAnsi" w:cstheme="minorBidi"/>
            <w:noProof/>
            <w:sz w:val="22"/>
            <w:szCs w:val="22"/>
          </w:rPr>
          <w:tab/>
        </w:r>
        <w:r w:rsidR="001C71F6" w:rsidRPr="00C762EC">
          <w:rPr>
            <w:rStyle w:val="Hyperlink"/>
            <w:noProof/>
          </w:rPr>
          <w:t>General Guidelines</w:t>
        </w:r>
        <w:r w:rsidR="001C71F6">
          <w:rPr>
            <w:noProof/>
            <w:webHidden/>
          </w:rPr>
          <w:tab/>
        </w:r>
        <w:r w:rsidR="005A1801">
          <w:rPr>
            <w:noProof/>
            <w:webHidden/>
          </w:rPr>
          <w:fldChar w:fldCharType="begin"/>
        </w:r>
        <w:r w:rsidR="001C71F6">
          <w:rPr>
            <w:noProof/>
            <w:webHidden/>
          </w:rPr>
          <w:instrText xml:space="preserve"> PAGEREF _Toc315257897 \h </w:instrText>
        </w:r>
        <w:r w:rsidR="005A1801">
          <w:rPr>
            <w:noProof/>
            <w:webHidden/>
          </w:rPr>
        </w:r>
        <w:r w:rsidR="005A1801">
          <w:rPr>
            <w:noProof/>
            <w:webHidden/>
          </w:rPr>
          <w:fldChar w:fldCharType="separate"/>
        </w:r>
        <w:r w:rsidR="007B73F9">
          <w:rPr>
            <w:noProof/>
            <w:webHidden/>
          </w:rPr>
          <w:t>2</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8" w:history="1">
        <w:r w:rsidR="001C71F6" w:rsidRPr="00C762EC">
          <w:rPr>
            <w:rStyle w:val="Hyperlink"/>
            <w:noProof/>
          </w:rPr>
          <w:t>f.</w:t>
        </w:r>
        <w:r w:rsidR="001C71F6">
          <w:rPr>
            <w:rFonts w:asciiTheme="minorHAnsi" w:eastAsiaTheme="minorEastAsia" w:hAnsiTheme="minorHAnsi" w:cstheme="minorBidi"/>
            <w:noProof/>
            <w:sz w:val="22"/>
            <w:szCs w:val="22"/>
          </w:rPr>
          <w:tab/>
        </w:r>
        <w:r w:rsidR="001C71F6" w:rsidRPr="00C762EC">
          <w:rPr>
            <w:rStyle w:val="Hyperlink"/>
            <w:noProof/>
          </w:rPr>
          <w:t>Confidentiality</w:t>
        </w:r>
        <w:r w:rsidR="001C71F6">
          <w:rPr>
            <w:noProof/>
            <w:webHidden/>
          </w:rPr>
          <w:tab/>
        </w:r>
        <w:r w:rsidR="005A1801">
          <w:rPr>
            <w:noProof/>
            <w:webHidden/>
          </w:rPr>
          <w:fldChar w:fldCharType="begin"/>
        </w:r>
        <w:r w:rsidR="001C71F6">
          <w:rPr>
            <w:noProof/>
            <w:webHidden/>
          </w:rPr>
          <w:instrText xml:space="preserve"> PAGEREF _Toc315257898 \h </w:instrText>
        </w:r>
        <w:r w:rsidR="005A1801">
          <w:rPr>
            <w:noProof/>
            <w:webHidden/>
          </w:rPr>
        </w:r>
        <w:r w:rsidR="005A1801">
          <w:rPr>
            <w:noProof/>
            <w:webHidden/>
          </w:rPr>
          <w:fldChar w:fldCharType="separate"/>
        </w:r>
        <w:r w:rsidR="007B73F9">
          <w:rPr>
            <w:noProof/>
            <w:webHidden/>
          </w:rPr>
          <w:t>3</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899" w:history="1">
        <w:r w:rsidR="001C71F6" w:rsidRPr="00C762EC">
          <w:rPr>
            <w:rStyle w:val="Hyperlink"/>
            <w:noProof/>
          </w:rPr>
          <w:t>g.</w:t>
        </w:r>
        <w:r w:rsidR="001C71F6">
          <w:rPr>
            <w:rFonts w:asciiTheme="minorHAnsi" w:eastAsiaTheme="minorEastAsia" w:hAnsiTheme="minorHAnsi" w:cstheme="minorBidi"/>
            <w:noProof/>
            <w:sz w:val="22"/>
            <w:szCs w:val="22"/>
          </w:rPr>
          <w:tab/>
        </w:r>
        <w:r w:rsidR="001C71F6" w:rsidRPr="00C762EC">
          <w:rPr>
            <w:rStyle w:val="Hyperlink"/>
            <w:noProof/>
          </w:rPr>
          <w:t>Sensitive Questions</w:t>
        </w:r>
        <w:r w:rsidR="001C71F6">
          <w:rPr>
            <w:noProof/>
            <w:webHidden/>
          </w:rPr>
          <w:tab/>
        </w:r>
        <w:r w:rsidR="005A1801">
          <w:rPr>
            <w:noProof/>
            <w:webHidden/>
          </w:rPr>
          <w:fldChar w:fldCharType="begin"/>
        </w:r>
        <w:r w:rsidR="001C71F6">
          <w:rPr>
            <w:noProof/>
            <w:webHidden/>
          </w:rPr>
          <w:instrText xml:space="preserve"> PAGEREF _Toc315257899 \h </w:instrText>
        </w:r>
        <w:r w:rsidR="005A1801">
          <w:rPr>
            <w:noProof/>
            <w:webHidden/>
          </w:rPr>
        </w:r>
        <w:r w:rsidR="005A1801">
          <w:rPr>
            <w:noProof/>
            <w:webHidden/>
          </w:rPr>
          <w:fldChar w:fldCharType="separate"/>
        </w:r>
        <w:r w:rsidR="007B73F9">
          <w:rPr>
            <w:noProof/>
            <w:webHidden/>
          </w:rPr>
          <w:t>3</w:t>
        </w:r>
        <w:r w:rsidR="005A1801">
          <w:rPr>
            <w:noProof/>
            <w:webHidden/>
          </w:rPr>
          <w:fldChar w:fldCharType="end"/>
        </w:r>
      </w:hyperlink>
    </w:p>
    <w:p w:rsidR="001C71F6" w:rsidRDefault="009E778A">
      <w:pPr>
        <w:pStyle w:val="TOC2"/>
        <w:tabs>
          <w:tab w:val="left" w:pos="1440"/>
          <w:tab w:val="right" w:leader="dot" w:pos="9350"/>
        </w:tabs>
        <w:rPr>
          <w:rFonts w:asciiTheme="minorHAnsi" w:eastAsiaTheme="minorEastAsia" w:hAnsiTheme="minorHAnsi" w:cstheme="minorBidi"/>
          <w:noProof/>
          <w:sz w:val="22"/>
          <w:szCs w:val="22"/>
        </w:rPr>
      </w:pPr>
      <w:hyperlink w:anchor="_Toc315257900" w:history="1">
        <w:r w:rsidR="001C71F6" w:rsidRPr="00C762EC">
          <w:rPr>
            <w:rStyle w:val="Hyperlink"/>
            <w:noProof/>
          </w:rPr>
          <w:t>4.</w:t>
        </w:r>
        <w:r w:rsidR="001C71F6">
          <w:rPr>
            <w:rFonts w:asciiTheme="minorHAnsi" w:eastAsiaTheme="minorEastAsia" w:hAnsiTheme="minorHAnsi" w:cstheme="minorBidi"/>
            <w:noProof/>
            <w:sz w:val="22"/>
            <w:szCs w:val="22"/>
          </w:rPr>
          <w:tab/>
        </w:r>
        <w:r w:rsidR="001C71F6" w:rsidRPr="00C762EC">
          <w:rPr>
            <w:rStyle w:val="Hyperlink"/>
            <w:noProof/>
          </w:rPr>
          <w:t>The Respondents and the Information Requested</w:t>
        </w:r>
        <w:r w:rsidR="001C71F6">
          <w:rPr>
            <w:noProof/>
            <w:webHidden/>
          </w:rPr>
          <w:tab/>
        </w:r>
        <w:r w:rsidR="005A1801">
          <w:rPr>
            <w:noProof/>
            <w:webHidden/>
          </w:rPr>
          <w:fldChar w:fldCharType="begin"/>
        </w:r>
        <w:r w:rsidR="001C71F6">
          <w:rPr>
            <w:noProof/>
            <w:webHidden/>
          </w:rPr>
          <w:instrText xml:space="preserve"> PAGEREF _Toc315257900 \h </w:instrText>
        </w:r>
        <w:r w:rsidR="005A1801">
          <w:rPr>
            <w:noProof/>
            <w:webHidden/>
          </w:rPr>
        </w:r>
        <w:r w:rsidR="005A1801">
          <w:rPr>
            <w:noProof/>
            <w:webHidden/>
          </w:rPr>
          <w:fldChar w:fldCharType="separate"/>
        </w:r>
        <w:r w:rsidR="007B73F9">
          <w:rPr>
            <w:noProof/>
            <w:webHidden/>
          </w:rPr>
          <w:t>3</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01"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Respondent NAICS Codes</w:t>
        </w:r>
        <w:r w:rsidR="001C71F6">
          <w:rPr>
            <w:noProof/>
            <w:webHidden/>
          </w:rPr>
          <w:tab/>
        </w:r>
        <w:r w:rsidR="005A1801">
          <w:rPr>
            <w:noProof/>
            <w:webHidden/>
          </w:rPr>
          <w:fldChar w:fldCharType="begin"/>
        </w:r>
        <w:r w:rsidR="001C71F6">
          <w:rPr>
            <w:noProof/>
            <w:webHidden/>
          </w:rPr>
          <w:instrText xml:space="preserve"> PAGEREF _Toc315257901 \h </w:instrText>
        </w:r>
        <w:r w:rsidR="005A1801">
          <w:rPr>
            <w:noProof/>
            <w:webHidden/>
          </w:rPr>
        </w:r>
        <w:r w:rsidR="005A1801">
          <w:rPr>
            <w:noProof/>
            <w:webHidden/>
          </w:rPr>
          <w:fldChar w:fldCharType="separate"/>
        </w:r>
        <w:r w:rsidR="007B73F9">
          <w:rPr>
            <w:noProof/>
            <w:webHidden/>
          </w:rPr>
          <w:t>3</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02"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Information Requested</w:t>
        </w:r>
        <w:r w:rsidR="001C71F6">
          <w:rPr>
            <w:noProof/>
            <w:webHidden/>
          </w:rPr>
          <w:tab/>
        </w:r>
        <w:r w:rsidR="005A1801">
          <w:rPr>
            <w:noProof/>
            <w:webHidden/>
          </w:rPr>
          <w:fldChar w:fldCharType="begin"/>
        </w:r>
        <w:r w:rsidR="001C71F6">
          <w:rPr>
            <w:noProof/>
            <w:webHidden/>
          </w:rPr>
          <w:instrText xml:space="preserve"> PAGEREF _Toc315257902 \h </w:instrText>
        </w:r>
        <w:r w:rsidR="005A1801">
          <w:rPr>
            <w:noProof/>
            <w:webHidden/>
          </w:rPr>
        </w:r>
        <w:r w:rsidR="005A1801">
          <w:rPr>
            <w:noProof/>
            <w:webHidden/>
          </w:rPr>
          <w:fldChar w:fldCharType="separate"/>
        </w:r>
        <w:r w:rsidR="007B73F9">
          <w:rPr>
            <w:noProof/>
            <w:webHidden/>
          </w:rPr>
          <w:t>4</w:t>
        </w:r>
        <w:r w:rsidR="005A1801">
          <w:rPr>
            <w:noProof/>
            <w:webHidden/>
          </w:rPr>
          <w:fldChar w:fldCharType="end"/>
        </w:r>
      </w:hyperlink>
    </w:p>
    <w:p w:rsidR="001C71F6" w:rsidRDefault="009E778A">
      <w:pPr>
        <w:pStyle w:val="TOC4"/>
        <w:tabs>
          <w:tab w:val="left" w:pos="2507"/>
          <w:tab w:val="right" w:leader="dot" w:pos="9350"/>
        </w:tabs>
        <w:rPr>
          <w:rFonts w:asciiTheme="minorHAnsi" w:eastAsiaTheme="minorEastAsia" w:hAnsiTheme="minorHAnsi" w:cstheme="minorBidi"/>
          <w:noProof/>
          <w:sz w:val="22"/>
          <w:szCs w:val="22"/>
        </w:rPr>
      </w:pPr>
      <w:hyperlink w:anchor="_Toc315257903" w:history="1">
        <w:r w:rsidR="001C71F6" w:rsidRPr="00C762EC">
          <w:rPr>
            <w:rStyle w:val="Hyperlink"/>
            <w:noProof/>
          </w:rPr>
          <w:t>i.</w:t>
        </w:r>
        <w:r w:rsidR="001C71F6">
          <w:rPr>
            <w:rFonts w:asciiTheme="minorHAnsi" w:eastAsiaTheme="minorEastAsia" w:hAnsiTheme="minorHAnsi" w:cstheme="minorBidi"/>
            <w:noProof/>
            <w:sz w:val="22"/>
            <w:szCs w:val="22"/>
          </w:rPr>
          <w:tab/>
        </w:r>
        <w:r w:rsidR="001C71F6" w:rsidRPr="00C762EC">
          <w:rPr>
            <w:rStyle w:val="Hyperlink"/>
            <w:noProof/>
          </w:rPr>
          <w:t>Data Items, Including Record Keeping Requirements</w:t>
        </w:r>
        <w:r w:rsidR="001C71F6">
          <w:rPr>
            <w:noProof/>
            <w:webHidden/>
          </w:rPr>
          <w:tab/>
        </w:r>
        <w:r w:rsidR="005A1801">
          <w:rPr>
            <w:noProof/>
            <w:webHidden/>
          </w:rPr>
          <w:fldChar w:fldCharType="begin"/>
        </w:r>
        <w:r w:rsidR="001C71F6">
          <w:rPr>
            <w:noProof/>
            <w:webHidden/>
          </w:rPr>
          <w:instrText xml:space="preserve"> PAGEREF _Toc315257903 \h </w:instrText>
        </w:r>
        <w:r w:rsidR="005A1801">
          <w:rPr>
            <w:noProof/>
            <w:webHidden/>
          </w:rPr>
        </w:r>
        <w:r w:rsidR="005A1801">
          <w:rPr>
            <w:noProof/>
            <w:webHidden/>
          </w:rPr>
          <w:fldChar w:fldCharType="separate"/>
        </w:r>
        <w:r w:rsidR="007B73F9">
          <w:rPr>
            <w:noProof/>
            <w:webHidden/>
          </w:rPr>
          <w:t>4</w:t>
        </w:r>
        <w:r w:rsidR="005A1801">
          <w:rPr>
            <w:noProof/>
            <w:webHidden/>
          </w:rPr>
          <w:fldChar w:fldCharType="end"/>
        </w:r>
      </w:hyperlink>
    </w:p>
    <w:p w:rsidR="001C71F6" w:rsidRDefault="009E778A">
      <w:pPr>
        <w:pStyle w:val="TOC4"/>
        <w:tabs>
          <w:tab w:val="left" w:pos="2573"/>
          <w:tab w:val="right" w:leader="dot" w:pos="9350"/>
        </w:tabs>
        <w:rPr>
          <w:rFonts w:asciiTheme="minorHAnsi" w:eastAsiaTheme="minorEastAsia" w:hAnsiTheme="minorHAnsi" w:cstheme="minorBidi"/>
          <w:noProof/>
          <w:sz w:val="22"/>
          <w:szCs w:val="22"/>
        </w:rPr>
      </w:pPr>
      <w:hyperlink w:anchor="_Toc315257904" w:history="1">
        <w:r w:rsidR="001C71F6" w:rsidRPr="00C762EC">
          <w:rPr>
            <w:rStyle w:val="Hyperlink"/>
            <w:noProof/>
          </w:rPr>
          <w:t>ii.</w:t>
        </w:r>
        <w:r w:rsidR="001C71F6">
          <w:rPr>
            <w:rFonts w:asciiTheme="minorHAnsi" w:eastAsiaTheme="minorEastAsia" w:hAnsiTheme="minorHAnsi" w:cstheme="minorBidi"/>
            <w:noProof/>
            <w:sz w:val="22"/>
            <w:szCs w:val="22"/>
          </w:rPr>
          <w:tab/>
        </w:r>
        <w:r w:rsidR="001C71F6" w:rsidRPr="00C762EC">
          <w:rPr>
            <w:rStyle w:val="Hyperlink"/>
            <w:noProof/>
          </w:rPr>
          <w:t>Respondent Activities</w:t>
        </w:r>
        <w:r w:rsidR="001C71F6">
          <w:rPr>
            <w:noProof/>
            <w:webHidden/>
          </w:rPr>
          <w:tab/>
        </w:r>
        <w:r w:rsidR="005A1801">
          <w:rPr>
            <w:noProof/>
            <w:webHidden/>
          </w:rPr>
          <w:fldChar w:fldCharType="begin"/>
        </w:r>
        <w:r w:rsidR="001C71F6">
          <w:rPr>
            <w:noProof/>
            <w:webHidden/>
          </w:rPr>
          <w:instrText xml:space="preserve"> PAGEREF _Toc315257904 \h </w:instrText>
        </w:r>
        <w:r w:rsidR="005A1801">
          <w:rPr>
            <w:noProof/>
            <w:webHidden/>
          </w:rPr>
        </w:r>
        <w:r w:rsidR="005A1801">
          <w:rPr>
            <w:noProof/>
            <w:webHidden/>
          </w:rPr>
          <w:fldChar w:fldCharType="separate"/>
        </w:r>
        <w:r w:rsidR="007B73F9">
          <w:rPr>
            <w:noProof/>
            <w:webHidden/>
          </w:rPr>
          <w:t>4</w:t>
        </w:r>
        <w:r w:rsidR="005A1801">
          <w:rPr>
            <w:noProof/>
            <w:webHidden/>
          </w:rPr>
          <w:fldChar w:fldCharType="end"/>
        </w:r>
      </w:hyperlink>
    </w:p>
    <w:p w:rsidR="001C71F6" w:rsidRDefault="009E778A">
      <w:pPr>
        <w:pStyle w:val="TOC2"/>
        <w:tabs>
          <w:tab w:val="left" w:pos="1440"/>
          <w:tab w:val="right" w:leader="dot" w:pos="9350"/>
        </w:tabs>
        <w:rPr>
          <w:rFonts w:asciiTheme="minorHAnsi" w:eastAsiaTheme="minorEastAsia" w:hAnsiTheme="minorHAnsi" w:cstheme="minorBidi"/>
          <w:noProof/>
          <w:sz w:val="22"/>
          <w:szCs w:val="22"/>
        </w:rPr>
      </w:pPr>
      <w:hyperlink w:anchor="_Toc315257905" w:history="1">
        <w:r w:rsidR="001C71F6" w:rsidRPr="00C762EC">
          <w:rPr>
            <w:rStyle w:val="Hyperlink"/>
            <w:noProof/>
          </w:rPr>
          <w:t>5.</w:t>
        </w:r>
        <w:r w:rsidR="001C71F6">
          <w:rPr>
            <w:rFonts w:asciiTheme="minorHAnsi" w:eastAsiaTheme="minorEastAsia" w:hAnsiTheme="minorHAnsi" w:cstheme="minorBidi"/>
            <w:noProof/>
            <w:sz w:val="22"/>
            <w:szCs w:val="22"/>
          </w:rPr>
          <w:tab/>
        </w:r>
        <w:r w:rsidR="001C71F6" w:rsidRPr="00C762EC">
          <w:rPr>
            <w:rStyle w:val="Hyperlink"/>
            <w:noProof/>
          </w:rPr>
          <w:t>The Information Collected – Agency Activities, Collection Methodology, and Information Management</w:t>
        </w:r>
        <w:r w:rsidR="001C71F6">
          <w:rPr>
            <w:noProof/>
            <w:webHidden/>
          </w:rPr>
          <w:tab/>
        </w:r>
        <w:r w:rsidR="005A1801">
          <w:rPr>
            <w:noProof/>
            <w:webHidden/>
          </w:rPr>
          <w:fldChar w:fldCharType="begin"/>
        </w:r>
        <w:r w:rsidR="001C71F6">
          <w:rPr>
            <w:noProof/>
            <w:webHidden/>
          </w:rPr>
          <w:instrText xml:space="preserve"> PAGEREF _Toc315257905 \h </w:instrText>
        </w:r>
        <w:r w:rsidR="005A1801">
          <w:rPr>
            <w:noProof/>
            <w:webHidden/>
          </w:rPr>
        </w:r>
        <w:r w:rsidR="005A1801">
          <w:rPr>
            <w:noProof/>
            <w:webHidden/>
          </w:rPr>
          <w:fldChar w:fldCharType="separate"/>
        </w:r>
        <w:r w:rsidR="007B73F9">
          <w:rPr>
            <w:noProof/>
            <w:webHidden/>
          </w:rPr>
          <w:t>4</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06"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Agency Activities</w:t>
        </w:r>
        <w:r w:rsidR="001C71F6">
          <w:rPr>
            <w:noProof/>
            <w:webHidden/>
          </w:rPr>
          <w:tab/>
        </w:r>
        <w:r w:rsidR="005A1801">
          <w:rPr>
            <w:noProof/>
            <w:webHidden/>
          </w:rPr>
          <w:fldChar w:fldCharType="begin"/>
        </w:r>
        <w:r w:rsidR="001C71F6">
          <w:rPr>
            <w:noProof/>
            <w:webHidden/>
          </w:rPr>
          <w:instrText xml:space="preserve"> PAGEREF _Toc315257906 \h </w:instrText>
        </w:r>
        <w:r w:rsidR="005A1801">
          <w:rPr>
            <w:noProof/>
            <w:webHidden/>
          </w:rPr>
        </w:r>
        <w:r w:rsidR="005A1801">
          <w:rPr>
            <w:noProof/>
            <w:webHidden/>
          </w:rPr>
          <w:fldChar w:fldCharType="separate"/>
        </w:r>
        <w:r w:rsidR="007B73F9">
          <w:rPr>
            <w:noProof/>
            <w:webHidden/>
          </w:rPr>
          <w:t>4</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07"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Collection Methodology and Management</w:t>
        </w:r>
        <w:r w:rsidR="001C71F6">
          <w:rPr>
            <w:noProof/>
            <w:webHidden/>
          </w:rPr>
          <w:tab/>
        </w:r>
        <w:r w:rsidR="005A1801">
          <w:rPr>
            <w:noProof/>
            <w:webHidden/>
          </w:rPr>
          <w:fldChar w:fldCharType="begin"/>
        </w:r>
        <w:r w:rsidR="001C71F6">
          <w:rPr>
            <w:noProof/>
            <w:webHidden/>
          </w:rPr>
          <w:instrText xml:space="preserve"> PAGEREF _Toc315257907 \h </w:instrText>
        </w:r>
        <w:r w:rsidR="005A1801">
          <w:rPr>
            <w:noProof/>
            <w:webHidden/>
          </w:rPr>
        </w:r>
        <w:r w:rsidR="005A1801">
          <w:rPr>
            <w:noProof/>
            <w:webHidden/>
          </w:rPr>
          <w:fldChar w:fldCharType="separate"/>
        </w:r>
        <w:r w:rsidR="007B73F9">
          <w:rPr>
            <w:noProof/>
            <w:webHidden/>
          </w:rPr>
          <w:t>4</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08" w:history="1">
        <w:r w:rsidR="001C71F6" w:rsidRPr="00C762EC">
          <w:rPr>
            <w:rStyle w:val="Hyperlink"/>
            <w:noProof/>
          </w:rPr>
          <w:t>c.</w:t>
        </w:r>
        <w:r w:rsidR="001C71F6">
          <w:rPr>
            <w:rFonts w:asciiTheme="minorHAnsi" w:eastAsiaTheme="minorEastAsia" w:hAnsiTheme="minorHAnsi" w:cstheme="minorBidi"/>
            <w:noProof/>
            <w:sz w:val="22"/>
            <w:szCs w:val="22"/>
          </w:rPr>
          <w:tab/>
        </w:r>
        <w:r w:rsidR="001C71F6" w:rsidRPr="00C762EC">
          <w:rPr>
            <w:rStyle w:val="Hyperlink"/>
            <w:noProof/>
          </w:rPr>
          <w:t>Small Entity Flexibility</w:t>
        </w:r>
        <w:r w:rsidR="001C71F6">
          <w:rPr>
            <w:noProof/>
            <w:webHidden/>
          </w:rPr>
          <w:tab/>
        </w:r>
        <w:r w:rsidR="005A1801">
          <w:rPr>
            <w:noProof/>
            <w:webHidden/>
          </w:rPr>
          <w:fldChar w:fldCharType="begin"/>
        </w:r>
        <w:r w:rsidR="001C71F6">
          <w:rPr>
            <w:noProof/>
            <w:webHidden/>
          </w:rPr>
          <w:instrText xml:space="preserve"> PAGEREF _Toc315257908 \h </w:instrText>
        </w:r>
        <w:r w:rsidR="005A1801">
          <w:rPr>
            <w:noProof/>
            <w:webHidden/>
          </w:rPr>
        </w:r>
        <w:r w:rsidR="005A1801">
          <w:rPr>
            <w:noProof/>
            <w:webHidden/>
          </w:rPr>
          <w:fldChar w:fldCharType="separate"/>
        </w:r>
        <w:r w:rsidR="007B73F9">
          <w:rPr>
            <w:noProof/>
            <w:webHidden/>
          </w:rPr>
          <w:t>5</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09" w:history="1">
        <w:r w:rsidR="001C71F6" w:rsidRPr="00C762EC">
          <w:rPr>
            <w:rStyle w:val="Hyperlink"/>
            <w:noProof/>
          </w:rPr>
          <w:t>d.</w:t>
        </w:r>
        <w:r w:rsidR="001C71F6">
          <w:rPr>
            <w:rFonts w:asciiTheme="minorHAnsi" w:eastAsiaTheme="minorEastAsia" w:hAnsiTheme="minorHAnsi" w:cstheme="minorBidi"/>
            <w:noProof/>
            <w:sz w:val="22"/>
            <w:szCs w:val="22"/>
          </w:rPr>
          <w:tab/>
        </w:r>
        <w:r w:rsidR="001C71F6" w:rsidRPr="00C762EC">
          <w:rPr>
            <w:rStyle w:val="Hyperlink"/>
            <w:noProof/>
          </w:rPr>
          <w:t>Collection Schedule</w:t>
        </w:r>
        <w:r w:rsidR="001C71F6">
          <w:rPr>
            <w:noProof/>
            <w:webHidden/>
          </w:rPr>
          <w:tab/>
        </w:r>
        <w:r w:rsidR="005A1801">
          <w:rPr>
            <w:noProof/>
            <w:webHidden/>
          </w:rPr>
          <w:fldChar w:fldCharType="begin"/>
        </w:r>
        <w:r w:rsidR="001C71F6">
          <w:rPr>
            <w:noProof/>
            <w:webHidden/>
          </w:rPr>
          <w:instrText xml:space="preserve"> PAGEREF _Toc315257909 \h </w:instrText>
        </w:r>
        <w:r w:rsidR="005A1801">
          <w:rPr>
            <w:noProof/>
            <w:webHidden/>
          </w:rPr>
        </w:r>
        <w:r w:rsidR="005A1801">
          <w:rPr>
            <w:noProof/>
            <w:webHidden/>
          </w:rPr>
          <w:fldChar w:fldCharType="separate"/>
        </w:r>
        <w:r w:rsidR="007B73F9">
          <w:rPr>
            <w:noProof/>
            <w:webHidden/>
          </w:rPr>
          <w:t>5</w:t>
        </w:r>
        <w:r w:rsidR="005A1801">
          <w:rPr>
            <w:noProof/>
            <w:webHidden/>
          </w:rPr>
          <w:fldChar w:fldCharType="end"/>
        </w:r>
      </w:hyperlink>
    </w:p>
    <w:p w:rsidR="001C71F6" w:rsidRDefault="009E778A">
      <w:pPr>
        <w:pStyle w:val="TOC2"/>
        <w:tabs>
          <w:tab w:val="left" w:pos="1440"/>
          <w:tab w:val="right" w:leader="dot" w:pos="9350"/>
        </w:tabs>
        <w:rPr>
          <w:rFonts w:asciiTheme="minorHAnsi" w:eastAsiaTheme="minorEastAsia" w:hAnsiTheme="minorHAnsi" w:cstheme="minorBidi"/>
          <w:noProof/>
          <w:sz w:val="22"/>
          <w:szCs w:val="22"/>
        </w:rPr>
      </w:pPr>
      <w:hyperlink w:anchor="_Toc315257910" w:history="1">
        <w:r w:rsidR="001C71F6" w:rsidRPr="00C762EC">
          <w:rPr>
            <w:rStyle w:val="Hyperlink"/>
            <w:noProof/>
          </w:rPr>
          <w:t>6.</w:t>
        </w:r>
        <w:r w:rsidR="001C71F6">
          <w:rPr>
            <w:rFonts w:asciiTheme="minorHAnsi" w:eastAsiaTheme="minorEastAsia" w:hAnsiTheme="minorHAnsi" w:cstheme="minorBidi"/>
            <w:noProof/>
            <w:sz w:val="22"/>
            <w:szCs w:val="22"/>
          </w:rPr>
          <w:tab/>
        </w:r>
        <w:r w:rsidR="001C71F6" w:rsidRPr="00C762EC">
          <w:rPr>
            <w:rStyle w:val="Hyperlink"/>
            <w:noProof/>
          </w:rPr>
          <w:t>Estimating the Burden and Cost of the Collection</w:t>
        </w:r>
        <w:r w:rsidR="001C71F6">
          <w:rPr>
            <w:noProof/>
            <w:webHidden/>
          </w:rPr>
          <w:tab/>
        </w:r>
        <w:r w:rsidR="005A1801">
          <w:rPr>
            <w:noProof/>
            <w:webHidden/>
          </w:rPr>
          <w:fldChar w:fldCharType="begin"/>
        </w:r>
        <w:r w:rsidR="001C71F6">
          <w:rPr>
            <w:noProof/>
            <w:webHidden/>
          </w:rPr>
          <w:instrText xml:space="preserve"> PAGEREF _Toc315257910 \h </w:instrText>
        </w:r>
        <w:r w:rsidR="005A1801">
          <w:rPr>
            <w:noProof/>
            <w:webHidden/>
          </w:rPr>
        </w:r>
        <w:r w:rsidR="005A1801">
          <w:rPr>
            <w:noProof/>
            <w:webHidden/>
          </w:rPr>
          <w:fldChar w:fldCharType="separate"/>
        </w:r>
        <w:r w:rsidR="007B73F9">
          <w:rPr>
            <w:noProof/>
            <w:webHidden/>
          </w:rPr>
          <w:t>5</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11" w:history="1">
        <w:r w:rsidR="001C71F6" w:rsidRPr="00C762EC">
          <w:rPr>
            <w:rStyle w:val="Hyperlink"/>
            <w:noProof/>
          </w:rPr>
          <w:t>a.</w:t>
        </w:r>
        <w:r w:rsidR="001C71F6">
          <w:rPr>
            <w:rFonts w:asciiTheme="minorHAnsi" w:eastAsiaTheme="minorEastAsia" w:hAnsiTheme="minorHAnsi" w:cstheme="minorBidi"/>
            <w:noProof/>
            <w:sz w:val="22"/>
            <w:szCs w:val="22"/>
          </w:rPr>
          <w:tab/>
        </w:r>
        <w:r w:rsidR="001C71F6" w:rsidRPr="00C762EC">
          <w:rPr>
            <w:rStyle w:val="Hyperlink"/>
            <w:noProof/>
          </w:rPr>
          <w:t>Estimating Respondent Burden</w:t>
        </w:r>
        <w:r w:rsidR="001C71F6">
          <w:rPr>
            <w:noProof/>
            <w:webHidden/>
          </w:rPr>
          <w:tab/>
        </w:r>
        <w:r w:rsidR="005A1801">
          <w:rPr>
            <w:noProof/>
            <w:webHidden/>
          </w:rPr>
          <w:fldChar w:fldCharType="begin"/>
        </w:r>
        <w:r w:rsidR="001C71F6">
          <w:rPr>
            <w:noProof/>
            <w:webHidden/>
          </w:rPr>
          <w:instrText xml:space="preserve"> PAGEREF _Toc315257911 \h </w:instrText>
        </w:r>
        <w:r w:rsidR="005A1801">
          <w:rPr>
            <w:noProof/>
            <w:webHidden/>
          </w:rPr>
        </w:r>
        <w:r w:rsidR="005A1801">
          <w:rPr>
            <w:noProof/>
            <w:webHidden/>
          </w:rPr>
          <w:fldChar w:fldCharType="separate"/>
        </w:r>
        <w:r w:rsidR="007B73F9">
          <w:rPr>
            <w:noProof/>
            <w:webHidden/>
          </w:rPr>
          <w:t>5</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12" w:history="1">
        <w:r w:rsidR="001C71F6" w:rsidRPr="00C762EC">
          <w:rPr>
            <w:rStyle w:val="Hyperlink"/>
            <w:noProof/>
          </w:rPr>
          <w:t>b.</w:t>
        </w:r>
        <w:r w:rsidR="001C71F6">
          <w:rPr>
            <w:rFonts w:asciiTheme="minorHAnsi" w:eastAsiaTheme="minorEastAsia" w:hAnsiTheme="minorHAnsi" w:cstheme="minorBidi"/>
            <w:noProof/>
            <w:sz w:val="22"/>
            <w:szCs w:val="22"/>
          </w:rPr>
          <w:tab/>
        </w:r>
        <w:r w:rsidR="001C71F6" w:rsidRPr="00C762EC">
          <w:rPr>
            <w:rStyle w:val="Hyperlink"/>
            <w:noProof/>
          </w:rPr>
          <w:t>Estimating Respondent Costs</w:t>
        </w:r>
        <w:r w:rsidR="001C71F6">
          <w:rPr>
            <w:noProof/>
            <w:webHidden/>
          </w:rPr>
          <w:tab/>
        </w:r>
        <w:r w:rsidR="005A1801">
          <w:rPr>
            <w:noProof/>
            <w:webHidden/>
          </w:rPr>
          <w:fldChar w:fldCharType="begin"/>
        </w:r>
        <w:r w:rsidR="001C71F6">
          <w:rPr>
            <w:noProof/>
            <w:webHidden/>
          </w:rPr>
          <w:instrText xml:space="preserve"> PAGEREF _Toc315257912 \h </w:instrText>
        </w:r>
        <w:r w:rsidR="005A1801">
          <w:rPr>
            <w:noProof/>
            <w:webHidden/>
          </w:rPr>
        </w:r>
        <w:r w:rsidR="005A1801">
          <w:rPr>
            <w:noProof/>
            <w:webHidden/>
          </w:rPr>
          <w:fldChar w:fldCharType="separate"/>
        </w:r>
        <w:r w:rsidR="007B73F9">
          <w:rPr>
            <w:noProof/>
            <w:webHidden/>
          </w:rPr>
          <w:t>5</w:t>
        </w:r>
        <w:r w:rsidR="005A1801">
          <w:rPr>
            <w:noProof/>
            <w:webHidden/>
          </w:rPr>
          <w:fldChar w:fldCharType="end"/>
        </w:r>
      </w:hyperlink>
    </w:p>
    <w:p w:rsidR="001C71F6" w:rsidRDefault="009E778A">
      <w:pPr>
        <w:pStyle w:val="TOC4"/>
        <w:tabs>
          <w:tab w:val="left" w:pos="2507"/>
          <w:tab w:val="right" w:leader="dot" w:pos="9350"/>
        </w:tabs>
        <w:rPr>
          <w:rFonts w:asciiTheme="minorHAnsi" w:eastAsiaTheme="minorEastAsia" w:hAnsiTheme="minorHAnsi" w:cstheme="minorBidi"/>
          <w:noProof/>
          <w:sz w:val="22"/>
          <w:szCs w:val="22"/>
        </w:rPr>
      </w:pPr>
      <w:hyperlink w:anchor="_Toc315257913" w:history="1">
        <w:r w:rsidR="001C71F6" w:rsidRPr="00C762EC">
          <w:rPr>
            <w:rStyle w:val="Hyperlink"/>
            <w:noProof/>
          </w:rPr>
          <w:t>i.</w:t>
        </w:r>
        <w:r w:rsidR="001C71F6">
          <w:rPr>
            <w:rFonts w:asciiTheme="minorHAnsi" w:eastAsiaTheme="minorEastAsia" w:hAnsiTheme="minorHAnsi" w:cstheme="minorBidi"/>
            <w:noProof/>
            <w:sz w:val="22"/>
            <w:szCs w:val="22"/>
          </w:rPr>
          <w:tab/>
        </w:r>
        <w:r w:rsidR="001C71F6" w:rsidRPr="00C762EC">
          <w:rPr>
            <w:rStyle w:val="Hyperlink"/>
            <w:noProof/>
          </w:rPr>
          <w:t>Estimating Labor Costs</w:t>
        </w:r>
        <w:r w:rsidR="001C71F6">
          <w:rPr>
            <w:noProof/>
            <w:webHidden/>
          </w:rPr>
          <w:tab/>
        </w:r>
        <w:r w:rsidR="005A1801" w:rsidRPr="00335B6E">
          <w:rPr>
            <w:noProof/>
            <w:webHidden/>
          </w:rPr>
          <w:fldChar w:fldCharType="begin"/>
        </w:r>
        <w:r w:rsidR="001C71F6" w:rsidRPr="00335B6E">
          <w:rPr>
            <w:noProof/>
            <w:webHidden/>
          </w:rPr>
          <w:instrText xml:space="preserve"> PAGEREF _Toc315257913 \h </w:instrText>
        </w:r>
        <w:r w:rsidR="005A1801" w:rsidRPr="00335B6E">
          <w:rPr>
            <w:noProof/>
            <w:webHidden/>
          </w:rPr>
        </w:r>
        <w:r w:rsidR="005A1801" w:rsidRPr="00335B6E">
          <w:rPr>
            <w:noProof/>
            <w:webHidden/>
          </w:rPr>
          <w:fldChar w:fldCharType="separate"/>
        </w:r>
        <w:r w:rsidR="007B73F9">
          <w:rPr>
            <w:b/>
            <w:bCs/>
            <w:noProof/>
            <w:webHidden/>
          </w:rPr>
          <w:t>.</w:t>
        </w:r>
        <w:r w:rsidR="005A1801" w:rsidRPr="00335B6E">
          <w:rPr>
            <w:noProof/>
            <w:webHidden/>
          </w:rPr>
          <w:fldChar w:fldCharType="end"/>
        </w:r>
      </w:hyperlink>
      <w:r w:rsidR="00335B6E">
        <w:rPr>
          <w:noProof/>
        </w:rPr>
        <w:t>6</w:t>
      </w:r>
    </w:p>
    <w:p w:rsidR="001C71F6" w:rsidRDefault="009E778A">
      <w:pPr>
        <w:pStyle w:val="TOC4"/>
        <w:tabs>
          <w:tab w:val="left" w:pos="2573"/>
          <w:tab w:val="right" w:leader="dot" w:pos="9350"/>
        </w:tabs>
        <w:rPr>
          <w:rFonts w:asciiTheme="minorHAnsi" w:eastAsiaTheme="minorEastAsia" w:hAnsiTheme="minorHAnsi" w:cstheme="minorBidi"/>
          <w:noProof/>
          <w:sz w:val="22"/>
          <w:szCs w:val="22"/>
        </w:rPr>
      </w:pPr>
      <w:hyperlink w:anchor="_Toc315257914" w:history="1">
        <w:r w:rsidR="001C71F6" w:rsidRPr="00C762EC">
          <w:rPr>
            <w:rStyle w:val="Hyperlink"/>
            <w:noProof/>
          </w:rPr>
          <w:t>ii.</w:t>
        </w:r>
        <w:r w:rsidR="001C71F6">
          <w:rPr>
            <w:rFonts w:asciiTheme="minorHAnsi" w:eastAsiaTheme="minorEastAsia" w:hAnsiTheme="minorHAnsi" w:cstheme="minorBidi"/>
            <w:noProof/>
            <w:sz w:val="22"/>
            <w:szCs w:val="22"/>
          </w:rPr>
          <w:tab/>
        </w:r>
        <w:r w:rsidR="001C71F6" w:rsidRPr="00C762EC">
          <w:rPr>
            <w:rStyle w:val="Hyperlink"/>
            <w:noProof/>
          </w:rPr>
          <w:t>Estimating Capital and Operations and Maintenance (O&amp;M) Costs</w:t>
        </w:r>
        <w:r w:rsidR="001C71F6">
          <w:rPr>
            <w:noProof/>
            <w:webHidden/>
          </w:rPr>
          <w:tab/>
        </w:r>
        <w:r w:rsidR="005A1801">
          <w:rPr>
            <w:noProof/>
            <w:webHidden/>
          </w:rPr>
          <w:fldChar w:fldCharType="begin"/>
        </w:r>
        <w:r w:rsidR="001C71F6">
          <w:rPr>
            <w:noProof/>
            <w:webHidden/>
          </w:rPr>
          <w:instrText xml:space="preserve"> PAGEREF _Toc315257914 \h </w:instrText>
        </w:r>
        <w:r w:rsidR="005A1801">
          <w:rPr>
            <w:noProof/>
            <w:webHidden/>
          </w:rPr>
        </w:r>
        <w:r w:rsidR="005A1801">
          <w:rPr>
            <w:noProof/>
            <w:webHidden/>
          </w:rPr>
          <w:fldChar w:fldCharType="separate"/>
        </w:r>
        <w:r w:rsidR="007B73F9">
          <w:rPr>
            <w:noProof/>
            <w:webHidden/>
          </w:rPr>
          <w:t>8</w:t>
        </w:r>
        <w:r w:rsidR="005A1801">
          <w:rPr>
            <w:noProof/>
            <w:webHidden/>
          </w:rPr>
          <w:fldChar w:fldCharType="end"/>
        </w:r>
      </w:hyperlink>
    </w:p>
    <w:p w:rsidR="001C71F6" w:rsidRDefault="009E778A">
      <w:pPr>
        <w:pStyle w:val="TOC4"/>
        <w:tabs>
          <w:tab w:val="left" w:pos="2627"/>
          <w:tab w:val="right" w:leader="dot" w:pos="9350"/>
        </w:tabs>
        <w:rPr>
          <w:rFonts w:asciiTheme="minorHAnsi" w:eastAsiaTheme="minorEastAsia" w:hAnsiTheme="minorHAnsi" w:cstheme="minorBidi"/>
          <w:noProof/>
          <w:sz w:val="22"/>
          <w:szCs w:val="22"/>
        </w:rPr>
      </w:pPr>
      <w:hyperlink w:anchor="_Toc315257916" w:history="1">
        <w:r w:rsidR="001C71F6" w:rsidRPr="00C762EC">
          <w:rPr>
            <w:rStyle w:val="Hyperlink"/>
            <w:noProof/>
          </w:rPr>
          <w:t>i</w:t>
        </w:r>
        <w:r w:rsidR="007B73F9">
          <w:rPr>
            <w:rStyle w:val="Hyperlink"/>
            <w:noProof/>
          </w:rPr>
          <w:t>ii</w:t>
        </w:r>
        <w:r w:rsidR="001C71F6" w:rsidRPr="00C762EC">
          <w:rPr>
            <w:rStyle w:val="Hyperlink"/>
            <w:noProof/>
          </w:rPr>
          <w:t>.</w:t>
        </w:r>
        <w:r w:rsidR="001C71F6">
          <w:rPr>
            <w:rFonts w:asciiTheme="minorHAnsi" w:eastAsiaTheme="minorEastAsia" w:hAnsiTheme="minorHAnsi" w:cstheme="minorBidi"/>
            <w:noProof/>
            <w:sz w:val="22"/>
            <w:szCs w:val="22"/>
          </w:rPr>
          <w:tab/>
        </w:r>
        <w:r w:rsidR="001C71F6" w:rsidRPr="00C762EC">
          <w:rPr>
            <w:rStyle w:val="Hyperlink"/>
            <w:noProof/>
          </w:rPr>
          <w:t>Annualizing Capital Costs</w:t>
        </w:r>
        <w:r w:rsidR="001C71F6">
          <w:rPr>
            <w:noProof/>
            <w:webHidden/>
          </w:rPr>
          <w:tab/>
        </w:r>
        <w:r w:rsidR="005A1801">
          <w:rPr>
            <w:noProof/>
            <w:webHidden/>
          </w:rPr>
          <w:fldChar w:fldCharType="begin"/>
        </w:r>
        <w:r w:rsidR="001C71F6">
          <w:rPr>
            <w:noProof/>
            <w:webHidden/>
          </w:rPr>
          <w:instrText xml:space="preserve"> PAGEREF _Toc315257916 \h </w:instrText>
        </w:r>
        <w:r w:rsidR="005A1801">
          <w:rPr>
            <w:noProof/>
            <w:webHidden/>
          </w:rPr>
        </w:r>
        <w:r w:rsidR="005A1801">
          <w:rPr>
            <w:noProof/>
            <w:webHidden/>
          </w:rPr>
          <w:fldChar w:fldCharType="separate"/>
        </w:r>
        <w:r w:rsidR="007B73F9">
          <w:rPr>
            <w:noProof/>
            <w:webHidden/>
          </w:rPr>
          <w:t>8</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17" w:history="1">
        <w:r w:rsidR="001C71F6" w:rsidRPr="00C762EC">
          <w:rPr>
            <w:rStyle w:val="Hyperlink"/>
            <w:noProof/>
          </w:rPr>
          <w:t>c.</w:t>
        </w:r>
        <w:r w:rsidR="001C71F6">
          <w:rPr>
            <w:rFonts w:asciiTheme="minorHAnsi" w:eastAsiaTheme="minorEastAsia" w:hAnsiTheme="minorHAnsi" w:cstheme="minorBidi"/>
            <w:noProof/>
            <w:sz w:val="22"/>
            <w:szCs w:val="22"/>
          </w:rPr>
          <w:tab/>
        </w:r>
        <w:r w:rsidR="001C71F6" w:rsidRPr="00C762EC">
          <w:rPr>
            <w:rStyle w:val="Hyperlink"/>
            <w:noProof/>
          </w:rPr>
          <w:t>Estimating Agency Burden and Costs</w:t>
        </w:r>
        <w:r w:rsidR="001C71F6">
          <w:rPr>
            <w:noProof/>
            <w:webHidden/>
          </w:rPr>
          <w:tab/>
        </w:r>
        <w:r w:rsidR="005A1801">
          <w:rPr>
            <w:noProof/>
            <w:webHidden/>
          </w:rPr>
          <w:fldChar w:fldCharType="begin"/>
        </w:r>
        <w:r w:rsidR="001C71F6">
          <w:rPr>
            <w:noProof/>
            <w:webHidden/>
          </w:rPr>
          <w:instrText xml:space="preserve"> PAGEREF _Toc315257917 \h </w:instrText>
        </w:r>
        <w:r w:rsidR="005A1801">
          <w:rPr>
            <w:noProof/>
            <w:webHidden/>
          </w:rPr>
        </w:r>
        <w:r w:rsidR="005A1801">
          <w:rPr>
            <w:noProof/>
            <w:webHidden/>
          </w:rPr>
          <w:fldChar w:fldCharType="separate"/>
        </w:r>
        <w:r w:rsidR="007B73F9">
          <w:rPr>
            <w:noProof/>
            <w:webHidden/>
          </w:rPr>
          <w:t>8</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18" w:history="1">
        <w:r w:rsidR="001C71F6" w:rsidRPr="00C762EC">
          <w:rPr>
            <w:rStyle w:val="Hyperlink"/>
            <w:noProof/>
          </w:rPr>
          <w:t>d.</w:t>
        </w:r>
        <w:r w:rsidR="001C71F6">
          <w:rPr>
            <w:rFonts w:asciiTheme="minorHAnsi" w:eastAsiaTheme="minorEastAsia" w:hAnsiTheme="minorHAnsi" w:cstheme="minorBidi"/>
            <w:noProof/>
            <w:sz w:val="22"/>
            <w:szCs w:val="22"/>
          </w:rPr>
          <w:tab/>
        </w:r>
        <w:r w:rsidR="001C71F6" w:rsidRPr="00C762EC">
          <w:rPr>
            <w:rStyle w:val="Hyperlink"/>
            <w:noProof/>
          </w:rPr>
          <w:t>Estimating the Respondent Universe and Total Burden Costs</w:t>
        </w:r>
        <w:r w:rsidR="001C71F6">
          <w:rPr>
            <w:noProof/>
            <w:webHidden/>
          </w:rPr>
          <w:tab/>
        </w:r>
        <w:r w:rsidR="005A1801">
          <w:rPr>
            <w:noProof/>
            <w:webHidden/>
          </w:rPr>
          <w:fldChar w:fldCharType="begin"/>
        </w:r>
        <w:r w:rsidR="001C71F6">
          <w:rPr>
            <w:noProof/>
            <w:webHidden/>
          </w:rPr>
          <w:instrText xml:space="preserve"> PAGEREF _Toc315257918 \h </w:instrText>
        </w:r>
        <w:r w:rsidR="005A1801">
          <w:rPr>
            <w:noProof/>
            <w:webHidden/>
          </w:rPr>
        </w:r>
        <w:r w:rsidR="005A1801">
          <w:rPr>
            <w:noProof/>
            <w:webHidden/>
          </w:rPr>
          <w:fldChar w:fldCharType="separate"/>
        </w:r>
        <w:r w:rsidR="007B73F9">
          <w:rPr>
            <w:noProof/>
            <w:webHidden/>
          </w:rPr>
          <w:t>8</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19" w:history="1">
        <w:r w:rsidR="001C71F6" w:rsidRPr="00C762EC">
          <w:rPr>
            <w:rStyle w:val="Hyperlink"/>
            <w:noProof/>
          </w:rPr>
          <w:t>e.</w:t>
        </w:r>
        <w:r w:rsidR="001C71F6">
          <w:rPr>
            <w:rFonts w:asciiTheme="minorHAnsi" w:eastAsiaTheme="minorEastAsia" w:hAnsiTheme="minorHAnsi" w:cstheme="minorBidi"/>
            <w:noProof/>
            <w:sz w:val="22"/>
            <w:szCs w:val="22"/>
          </w:rPr>
          <w:tab/>
        </w:r>
        <w:r w:rsidR="001C71F6" w:rsidRPr="00C762EC">
          <w:rPr>
            <w:rStyle w:val="Hyperlink"/>
            <w:noProof/>
          </w:rPr>
          <w:t>Bottom Line Burden Hours and Cost Tables</w:t>
        </w:r>
        <w:r w:rsidR="001C71F6">
          <w:rPr>
            <w:noProof/>
            <w:webHidden/>
          </w:rPr>
          <w:tab/>
        </w:r>
        <w:r w:rsidR="005A1801">
          <w:rPr>
            <w:noProof/>
            <w:webHidden/>
          </w:rPr>
          <w:fldChar w:fldCharType="begin"/>
        </w:r>
        <w:r w:rsidR="001C71F6">
          <w:rPr>
            <w:noProof/>
            <w:webHidden/>
          </w:rPr>
          <w:instrText xml:space="preserve"> PAGEREF _Toc315257919 \h </w:instrText>
        </w:r>
        <w:r w:rsidR="005A1801">
          <w:rPr>
            <w:noProof/>
            <w:webHidden/>
          </w:rPr>
        </w:r>
        <w:r w:rsidR="005A1801">
          <w:rPr>
            <w:noProof/>
            <w:webHidden/>
          </w:rPr>
          <w:fldChar w:fldCharType="separate"/>
        </w:r>
        <w:r w:rsidR="007B73F9">
          <w:rPr>
            <w:noProof/>
            <w:webHidden/>
          </w:rPr>
          <w:t>9</w:t>
        </w:r>
        <w:r w:rsidR="005A1801">
          <w:rPr>
            <w:noProof/>
            <w:webHidden/>
          </w:rPr>
          <w:fldChar w:fldCharType="end"/>
        </w:r>
      </w:hyperlink>
    </w:p>
    <w:p w:rsidR="001C71F6" w:rsidRDefault="009E778A">
      <w:pPr>
        <w:pStyle w:val="TOC4"/>
        <w:tabs>
          <w:tab w:val="left" w:pos="2507"/>
          <w:tab w:val="right" w:leader="dot" w:pos="9350"/>
        </w:tabs>
        <w:rPr>
          <w:rFonts w:asciiTheme="minorHAnsi" w:eastAsiaTheme="minorEastAsia" w:hAnsiTheme="minorHAnsi" w:cstheme="minorBidi"/>
          <w:noProof/>
          <w:sz w:val="22"/>
          <w:szCs w:val="22"/>
        </w:rPr>
      </w:pPr>
      <w:hyperlink w:anchor="_Toc315257920" w:history="1">
        <w:r w:rsidR="001C71F6" w:rsidRPr="00C762EC">
          <w:rPr>
            <w:rStyle w:val="Hyperlink"/>
            <w:noProof/>
          </w:rPr>
          <w:t>i.</w:t>
        </w:r>
        <w:r w:rsidR="001C71F6">
          <w:rPr>
            <w:rFonts w:asciiTheme="minorHAnsi" w:eastAsiaTheme="minorEastAsia" w:hAnsiTheme="minorHAnsi" w:cstheme="minorBidi"/>
            <w:noProof/>
            <w:sz w:val="22"/>
            <w:szCs w:val="22"/>
          </w:rPr>
          <w:tab/>
        </w:r>
        <w:r w:rsidR="001C71F6" w:rsidRPr="00C762EC">
          <w:rPr>
            <w:rStyle w:val="Hyperlink"/>
            <w:noProof/>
          </w:rPr>
          <w:t>Respondent and Agency Burden Hours and Costs</w:t>
        </w:r>
        <w:r w:rsidR="001C71F6">
          <w:rPr>
            <w:noProof/>
            <w:webHidden/>
          </w:rPr>
          <w:tab/>
        </w:r>
        <w:r w:rsidR="005A1801">
          <w:rPr>
            <w:noProof/>
            <w:webHidden/>
          </w:rPr>
          <w:fldChar w:fldCharType="begin"/>
        </w:r>
        <w:r w:rsidR="001C71F6">
          <w:rPr>
            <w:noProof/>
            <w:webHidden/>
          </w:rPr>
          <w:instrText xml:space="preserve"> PAGEREF _Toc315257920 \h </w:instrText>
        </w:r>
        <w:r w:rsidR="005A1801">
          <w:rPr>
            <w:noProof/>
            <w:webHidden/>
          </w:rPr>
        </w:r>
        <w:r w:rsidR="005A1801">
          <w:rPr>
            <w:noProof/>
            <w:webHidden/>
          </w:rPr>
          <w:fldChar w:fldCharType="separate"/>
        </w:r>
        <w:r w:rsidR="007B73F9">
          <w:rPr>
            <w:noProof/>
            <w:webHidden/>
          </w:rPr>
          <w:t>9</w:t>
        </w:r>
        <w:r w:rsidR="005A1801">
          <w:rPr>
            <w:noProof/>
            <w:webHidden/>
          </w:rPr>
          <w:fldChar w:fldCharType="end"/>
        </w:r>
      </w:hyperlink>
    </w:p>
    <w:p w:rsidR="001C71F6" w:rsidRDefault="009E778A">
      <w:pPr>
        <w:pStyle w:val="TOC4"/>
        <w:tabs>
          <w:tab w:val="left" w:pos="2573"/>
          <w:tab w:val="right" w:leader="dot" w:pos="9350"/>
        </w:tabs>
        <w:rPr>
          <w:rFonts w:asciiTheme="minorHAnsi" w:eastAsiaTheme="minorEastAsia" w:hAnsiTheme="minorHAnsi" w:cstheme="minorBidi"/>
          <w:noProof/>
          <w:sz w:val="22"/>
          <w:szCs w:val="22"/>
        </w:rPr>
      </w:pPr>
      <w:hyperlink w:anchor="_Toc315257921" w:history="1">
        <w:r w:rsidR="001C71F6" w:rsidRPr="00C762EC">
          <w:rPr>
            <w:rStyle w:val="Hyperlink"/>
            <w:noProof/>
          </w:rPr>
          <w:t>ii.</w:t>
        </w:r>
        <w:r w:rsidR="001C71F6">
          <w:rPr>
            <w:rFonts w:asciiTheme="minorHAnsi" w:eastAsiaTheme="minorEastAsia" w:hAnsiTheme="minorHAnsi" w:cstheme="minorBidi"/>
            <w:noProof/>
            <w:sz w:val="22"/>
            <w:szCs w:val="22"/>
          </w:rPr>
          <w:tab/>
        </w:r>
        <w:r w:rsidR="001C71F6" w:rsidRPr="00C762EC">
          <w:rPr>
            <w:rStyle w:val="Hyperlink"/>
            <w:noProof/>
          </w:rPr>
          <w:t>Variations in the Annual Bottom Line</w:t>
        </w:r>
        <w:r w:rsidR="001C71F6">
          <w:rPr>
            <w:noProof/>
            <w:webHidden/>
          </w:rPr>
          <w:tab/>
        </w:r>
        <w:r w:rsidR="005A1801">
          <w:rPr>
            <w:noProof/>
            <w:webHidden/>
          </w:rPr>
          <w:fldChar w:fldCharType="begin"/>
        </w:r>
        <w:r w:rsidR="001C71F6">
          <w:rPr>
            <w:noProof/>
            <w:webHidden/>
          </w:rPr>
          <w:instrText xml:space="preserve"> PAGEREF _Toc315257921 \h </w:instrText>
        </w:r>
        <w:r w:rsidR="005A1801">
          <w:rPr>
            <w:noProof/>
            <w:webHidden/>
          </w:rPr>
        </w:r>
        <w:r w:rsidR="005A1801">
          <w:rPr>
            <w:noProof/>
            <w:webHidden/>
          </w:rPr>
          <w:fldChar w:fldCharType="separate"/>
        </w:r>
        <w:r w:rsidR="007B73F9">
          <w:rPr>
            <w:noProof/>
            <w:webHidden/>
          </w:rPr>
          <w:t>9</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22" w:history="1">
        <w:r w:rsidR="001C71F6" w:rsidRPr="00C762EC">
          <w:rPr>
            <w:rStyle w:val="Hyperlink"/>
            <w:noProof/>
          </w:rPr>
          <w:t>f.</w:t>
        </w:r>
        <w:r w:rsidR="001C71F6">
          <w:rPr>
            <w:rFonts w:asciiTheme="minorHAnsi" w:eastAsiaTheme="minorEastAsia" w:hAnsiTheme="minorHAnsi" w:cstheme="minorBidi"/>
            <w:noProof/>
            <w:sz w:val="22"/>
            <w:szCs w:val="22"/>
          </w:rPr>
          <w:tab/>
        </w:r>
        <w:r w:rsidR="001C71F6" w:rsidRPr="00C762EC">
          <w:rPr>
            <w:rStyle w:val="Hyperlink"/>
            <w:noProof/>
          </w:rPr>
          <w:t>Reasons for Change in Burden</w:t>
        </w:r>
        <w:r w:rsidR="001C71F6">
          <w:rPr>
            <w:noProof/>
            <w:webHidden/>
          </w:rPr>
          <w:tab/>
        </w:r>
        <w:r w:rsidR="005A1801">
          <w:rPr>
            <w:noProof/>
            <w:webHidden/>
          </w:rPr>
          <w:fldChar w:fldCharType="begin"/>
        </w:r>
        <w:r w:rsidR="001C71F6">
          <w:rPr>
            <w:noProof/>
            <w:webHidden/>
          </w:rPr>
          <w:instrText xml:space="preserve"> PAGEREF _Toc315257922 \h </w:instrText>
        </w:r>
        <w:r w:rsidR="005A1801">
          <w:rPr>
            <w:noProof/>
            <w:webHidden/>
          </w:rPr>
        </w:r>
        <w:r w:rsidR="005A1801">
          <w:rPr>
            <w:noProof/>
            <w:webHidden/>
          </w:rPr>
          <w:fldChar w:fldCharType="separate"/>
        </w:r>
        <w:r w:rsidR="007B73F9">
          <w:rPr>
            <w:noProof/>
            <w:webHidden/>
          </w:rPr>
          <w:t>9</w:t>
        </w:r>
        <w:r w:rsidR="005A1801">
          <w:rPr>
            <w:noProof/>
            <w:webHidden/>
          </w:rPr>
          <w:fldChar w:fldCharType="end"/>
        </w:r>
      </w:hyperlink>
    </w:p>
    <w:p w:rsidR="001C71F6" w:rsidRDefault="009E778A">
      <w:pPr>
        <w:pStyle w:val="TOC3"/>
        <w:tabs>
          <w:tab w:val="left" w:pos="2160"/>
          <w:tab w:val="right" w:leader="dot" w:pos="9350"/>
        </w:tabs>
        <w:rPr>
          <w:rFonts w:asciiTheme="minorHAnsi" w:eastAsiaTheme="minorEastAsia" w:hAnsiTheme="minorHAnsi" w:cstheme="minorBidi"/>
          <w:noProof/>
          <w:sz w:val="22"/>
          <w:szCs w:val="22"/>
        </w:rPr>
      </w:pPr>
      <w:hyperlink w:anchor="_Toc315257923" w:history="1">
        <w:r w:rsidR="001C71F6" w:rsidRPr="00C762EC">
          <w:rPr>
            <w:rStyle w:val="Hyperlink"/>
            <w:noProof/>
          </w:rPr>
          <w:t>g.</w:t>
        </w:r>
        <w:r w:rsidR="001C71F6">
          <w:rPr>
            <w:rFonts w:asciiTheme="minorHAnsi" w:eastAsiaTheme="minorEastAsia" w:hAnsiTheme="minorHAnsi" w:cstheme="minorBidi"/>
            <w:noProof/>
            <w:sz w:val="22"/>
            <w:szCs w:val="22"/>
          </w:rPr>
          <w:tab/>
        </w:r>
        <w:r w:rsidR="001C71F6" w:rsidRPr="00C762EC">
          <w:rPr>
            <w:rStyle w:val="Hyperlink"/>
            <w:noProof/>
          </w:rPr>
          <w:t>Burden Statement</w:t>
        </w:r>
        <w:r w:rsidR="001C71F6">
          <w:rPr>
            <w:noProof/>
            <w:webHidden/>
          </w:rPr>
          <w:tab/>
        </w:r>
        <w:r w:rsidR="005A1801">
          <w:rPr>
            <w:noProof/>
            <w:webHidden/>
          </w:rPr>
          <w:fldChar w:fldCharType="begin"/>
        </w:r>
        <w:r w:rsidR="001C71F6">
          <w:rPr>
            <w:noProof/>
            <w:webHidden/>
          </w:rPr>
          <w:instrText xml:space="preserve"> PAGEREF _Toc315257923 \h </w:instrText>
        </w:r>
        <w:r w:rsidR="005A1801">
          <w:rPr>
            <w:noProof/>
            <w:webHidden/>
          </w:rPr>
        </w:r>
        <w:r w:rsidR="005A1801">
          <w:rPr>
            <w:noProof/>
            <w:webHidden/>
          </w:rPr>
          <w:fldChar w:fldCharType="separate"/>
        </w:r>
        <w:r w:rsidR="007B73F9">
          <w:rPr>
            <w:noProof/>
            <w:webHidden/>
          </w:rPr>
          <w:t>9</w:t>
        </w:r>
        <w:r w:rsidR="005A1801">
          <w:rPr>
            <w:noProof/>
            <w:webHidden/>
          </w:rPr>
          <w:fldChar w:fldCharType="end"/>
        </w:r>
      </w:hyperlink>
    </w:p>
    <w:p w:rsidR="00DC1829" w:rsidRDefault="005A1801" w:rsidP="004457E4">
      <w:pPr>
        <w:sectPr w:rsidR="00DC1829" w:rsidSect="004444D4">
          <w:headerReference w:type="default" r:id="rId8"/>
          <w:footerReference w:type="default" r:id="rId9"/>
          <w:headerReference w:type="first" r:id="rId10"/>
          <w:footerReference w:type="first" r:id="rId11"/>
          <w:pgSz w:w="12240" w:h="15840" w:code="1"/>
          <w:pgMar w:top="1440" w:right="1440" w:bottom="720" w:left="1440" w:header="720" w:footer="720" w:gutter="0"/>
          <w:pgNumType w:fmt="lowerRoman" w:start="1"/>
          <w:cols w:space="720"/>
          <w:titlePg/>
          <w:docGrid w:linePitch="360"/>
        </w:sectPr>
      </w:pPr>
      <w:r>
        <w:fldChar w:fldCharType="end"/>
      </w:r>
    </w:p>
    <w:p w:rsidR="00EC2390" w:rsidRPr="007957BB" w:rsidRDefault="00EC2390" w:rsidP="00F03B01">
      <w:pPr>
        <w:pStyle w:val="Heading1"/>
      </w:pPr>
      <w:bookmarkStart w:id="0" w:name="_Toc315257885"/>
      <w:r w:rsidRPr="007957BB">
        <w:lastRenderedPageBreak/>
        <w:t>PART A OF THE SUPPORTING STATEMENT</w:t>
      </w:r>
      <w:bookmarkEnd w:id="0"/>
    </w:p>
    <w:p w:rsidR="00EC2390" w:rsidRPr="007957BB" w:rsidRDefault="00EC2390">
      <w:pPr>
        <w:rPr>
          <w:b/>
          <w:bCs/>
        </w:rPr>
      </w:pPr>
    </w:p>
    <w:p w:rsidR="00EC2390" w:rsidRDefault="00EC2390" w:rsidP="00F03B01">
      <w:pPr>
        <w:pStyle w:val="Heading2"/>
      </w:pPr>
      <w:bookmarkStart w:id="1" w:name="_Toc315257886"/>
      <w:r w:rsidRPr="007957BB">
        <w:t>1.</w:t>
      </w:r>
      <w:r w:rsidRPr="007957BB">
        <w:tab/>
      </w:r>
      <w:r w:rsidRPr="00EC2A41">
        <w:t>I</w:t>
      </w:r>
      <w:r w:rsidR="00EC2A41" w:rsidRPr="00EC2A41">
        <w:t>dentification of</w:t>
      </w:r>
      <w:r w:rsidRPr="00EC2A41">
        <w:t xml:space="preserve"> </w:t>
      </w:r>
      <w:r w:rsidR="00EC2A41" w:rsidRPr="00EC2A41">
        <w:t>the</w:t>
      </w:r>
      <w:r w:rsidRPr="00EC2A41">
        <w:t xml:space="preserve"> I</w:t>
      </w:r>
      <w:r w:rsidR="00EC2A41" w:rsidRPr="00EC2A41">
        <w:t xml:space="preserve">nformation </w:t>
      </w:r>
      <w:r w:rsidR="00EC2A41" w:rsidRPr="00977B32">
        <w:t>Collection</w:t>
      </w:r>
      <w:bookmarkEnd w:id="1"/>
      <w:r w:rsidRPr="007957BB">
        <w:t xml:space="preserve"> </w:t>
      </w:r>
    </w:p>
    <w:p w:rsidR="00EC2390" w:rsidRPr="007957BB" w:rsidRDefault="00EC2A41" w:rsidP="00F03B01">
      <w:pPr>
        <w:pStyle w:val="Heading3"/>
      </w:pPr>
      <w:bookmarkStart w:id="2" w:name="_Toc315257887"/>
      <w:r>
        <w:t>a.</w:t>
      </w:r>
      <w:r w:rsidR="00EC2390" w:rsidRPr="007957BB">
        <w:tab/>
        <w:t>Title of the Information Collection</w:t>
      </w:r>
      <w:bookmarkEnd w:id="2"/>
    </w:p>
    <w:p w:rsidR="00FB7893" w:rsidRPr="00977B32" w:rsidRDefault="00EC2390" w:rsidP="00FB7893">
      <w:r w:rsidRPr="007957BB">
        <w:rPr>
          <w:i/>
          <w:iCs/>
        </w:rPr>
        <w:tab/>
      </w:r>
      <w:r w:rsidR="00FB7893" w:rsidRPr="00977B32">
        <w:t xml:space="preserve">Effluent </w:t>
      </w:r>
      <w:r w:rsidR="00FB7893">
        <w:t>Limitation</w:t>
      </w:r>
      <w:r w:rsidR="002D6718">
        <w:t>s</w:t>
      </w:r>
      <w:r w:rsidR="00FB7893">
        <w:t xml:space="preserve"> </w:t>
      </w:r>
      <w:r w:rsidR="00FB7893" w:rsidRPr="00977B32">
        <w:t xml:space="preserve">Guidelines and Standards </w:t>
      </w:r>
      <w:r w:rsidR="002D6718">
        <w:t xml:space="preserve">(ELGs) </w:t>
      </w:r>
      <w:r w:rsidR="00FB7893" w:rsidRPr="00977B32">
        <w:t xml:space="preserve">for the </w:t>
      </w:r>
      <w:r w:rsidR="00FB7893">
        <w:t>Dental</w:t>
      </w:r>
      <w:r w:rsidR="00FB7893" w:rsidRPr="00977B32">
        <w:t xml:space="preserve"> Category; Proposed Rule (40 CFR Part 44</w:t>
      </w:r>
      <w:r w:rsidR="00FB7893">
        <w:t>1</w:t>
      </w:r>
      <w:r w:rsidR="00FB7893" w:rsidRPr="00977B32">
        <w:t>).  EPA ICR No.</w:t>
      </w:r>
      <w:r w:rsidR="00007268">
        <w:t xml:space="preserve"> </w:t>
      </w:r>
      <w:r w:rsidR="00D67200" w:rsidRPr="00D67200">
        <w:t>2514.01</w:t>
      </w:r>
      <w:r w:rsidR="00FB7893" w:rsidRPr="00977B32">
        <w:t>.</w:t>
      </w:r>
      <w:r w:rsidR="002D6718">
        <w:t xml:space="preserve">  OMB No. 2040-NEW.</w:t>
      </w:r>
    </w:p>
    <w:p w:rsidR="00EC2390" w:rsidRPr="007957BB" w:rsidRDefault="00EC2390"/>
    <w:p w:rsidR="00EC2390" w:rsidRPr="007957BB" w:rsidRDefault="00EC2A41" w:rsidP="00F03B01">
      <w:pPr>
        <w:pStyle w:val="Heading3"/>
      </w:pPr>
      <w:bookmarkStart w:id="3" w:name="_Toc315257888"/>
      <w:r>
        <w:t>b.</w:t>
      </w:r>
      <w:r w:rsidR="00EC2390" w:rsidRPr="007957BB">
        <w:tab/>
        <w:t>Short Characterization/Abstract</w:t>
      </w:r>
      <w:bookmarkEnd w:id="3"/>
    </w:p>
    <w:p w:rsidR="00FB7893" w:rsidRPr="00BB778C" w:rsidRDefault="00FB7893" w:rsidP="00FB7893">
      <w:pPr>
        <w:ind w:firstLine="720"/>
      </w:pPr>
      <w:r w:rsidRPr="00BB778C">
        <w:t xml:space="preserve">This Information Collection Request (ICR) seeks approval of the information requirements in the Proposed Rule for the Effluent Guidelines and Standards for the Dental Category.  EPA is proposing standards under the Clean Water Act (CWA) for discharges of pollutants into publicly owned treatment works (POTWs) from </w:t>
      </w:r>
      <w:r w:rsidR="00F303BB">
        <w:t xml:space="preserve">certain </w:t>
      </w:r>
      <w:r w:rsidRPr="00BB778C">
        <w:t xml:space="preserve">existing and new dental practices that involve the discharge of dental amalgam. Mercury is discharged in the form of dental amalgam when dentists remove old amalgam fillings from cavities, and from excess amalgam removed when a dentist places a new filling. </w:t>
      </w:r>
    </w:p>
    <w:p w:rsidR="00FB7893" w:rsidRPr="00BB778C" w:rsidRDefault="00FB7893" w:rsidP="00FB7893">
      <w:pPr>
        <w:ind w:firstLine="720"/>
      </w:pPr>
    </w:p>
    <w:p w:rsidR="00FB7893" w:rsidRDefault="00FB7893" w:rsidP="00FB7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r w:rsidRPr="00BB778C">
        <w:tab/>
      </w:r>
      <w:r w:rsidRPr="00BB778C">
        <w:rPr>
          <w:lang w:bidi="en-US"/>
        </w:rPr>
        <w:t xml:space="preserve">The proposed rule would require all affected dentists to control mercury discharges to POTWs by reducing their discharge of dental amalgam to a level achievable through the use of the best available technology (amalgam separators) and the use of Best Management Practices.  </w:t>
      </w:r>
    </w:p>
    <w:p w:rsidR="00007268" w:rsidRDefault="00007268" w:rsidP="00FB7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p>
    <w:p w:rsidR="00007268" w:rsidRPr="00BB778C" w:rsidRDefault="00007268" w:rsidP="00FB78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lang w:bidi="en-US"/>
        </w:rPr>
      </w:pPr>
      <w:r>
        <w:rPr>
          <w:lang w:bidi="en-US"/>
        </w:rPr>
        <w:tab/>
      </w:r>
      <w:r w:rsidRPr="00007268">
        <w:rPr>
          <w:lang w:bidi="en-US"/>
        </w:rPr>
        <w:t>EPA is also proposing to amend selected parts of the General Pretreatment Regulations (40 CFR Part 403) to streamline oversight requirements for the dental sector</w:t>
      </w:r>
      <w:r w:rsidR="00CA4DD3">
        <w:rPr>
          <w:lang w:bidi="en-US"/>
        </w:rPr>
        <w:t xml:space="preserve"> and reduce the reporting burden for dental offices</w:t>
      </w:r>
      <w:r w:rsidRPr="00007268">
        <w:rPr>
          <w:lang w:bidi="en-US"/>
        </w:rPr>
        <w:t xml:space="preserve">.  </w:t>
      </w:r>
    </w:p>
    <w:p w:rsidR="00044299" w:rsidRPr="00BB778C" w:rsidRDefault="00044299" w:rsidP="00E27D35"/>
    <w:p w:rsidR="00EC2390" w:rsidRPr="00BB778C" w:rsidRDefault="00EC2390" w:rsidP="00F03B01">
      <w:pPr>
        <w:pStyle w:val="Heading2"/>
      </w:pPr>
      <w:bookmarkStart w:id="4" w:name="_Toc315257889"/>
      <w:r w:rsidRPr="00BB778C">
        <w:t>2.</w:t>
      </w:r>
      <w:r w:rsidRPr="00BB778C">
        <w:tab/>
        <w:t>N</w:t>
      </w:r>
      <w:r w:rsidR="00E55361" w:rsidRPr="00BB778C">
        <w:t>eed for and Use of the Collection</w:t>
      </w:r>
      <w:bookmarkEnd w:id="4"/>
      <w:r w:rsidRPr="00BB778C">
        <w:t xml:space="preserve"> </w:t>
      </w:r>
    </w:p>
    <w:p w:rsidR="00EC2390" w:rsidRPr="00BB778C" w:rsidRDefault="00EC2A41" w:rsidP="00F03B01">
      <w:pPr>
        <w:pStyle w:val="Heading3"/>
      </w:pPr>
      <w:bookmarkStart w:id="5" w:name="_Toc315257890"/>
      <w:r w:rsidRPr="00BB778C">
        <w:t>a.</w:t>
      </w:r>
      <w:r w:rsidR="00EC2390" w:rsidRPr="00BB778C">
        <w:tab/>
        <w:t>Need/Authority for the Collection</w:t>
      </w:r>
      <w:bookmarkEnd w:id="5"/>
    </w:p>
    <w:p w:rsidR="00007268" w:rsidRPr="00BB778C" w:rsidRDefault="00193FC6" w:rsidP="0000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78C">
        <w:tab/>
        <w:t>EPA is proposing th</w:t>
      </w:r>
      <w:r w:rsidR="00007268">
        <w:t xml:space="preserve">is regulation under the authorities of </w:t>
      </w:r>
      <w:r w:rsidR="00007268" w:rsidRPr="00007268">
        <w:t xml:space="preserve">sections 101, 301, 304, 306, 307, 308, and 501 of the Clean Water Act (CWA), 33 U.S.C. §§ 1251, 1311, 1314, 1316, 1317, 1318, 1342 and 1361 and pursuant to the </w:t>
      </w:r>
      <w:bookmarkStart w:id="6" w:name="_GoBack"/>
      <w:r w:rsidR="00007268" w:rsidRPr="00007268">
        <w:t>Pollution Prevention Act of 1990</w:t>
      </w:r>
      <w:bookmarkEnd w:id="6"/>
      <w:r w:rsidR="00007268" w:rsidRPr="00007268">
        <w:t>, 42 U.S.C. § 13101 et seq.</w:t>
      </w:r>
      <w:r w:rsidR="00191B28">
        <w:t xml:space="preserve">  </w:t>
      </w:r>
    </w:p>
    <w:p w:rsidR="00EC2390" w:rsidRPr="00BB778C" w:rsidRDefault="00EC2390"/>
    <w:p w:rsidR="00EC2390" w:rsidRPr="00BB778C" w:rsidRDefault="00EC2A41" w:rsidP="00F03B01">
      <w:pPr>
        <w:pStyle w:val="Heading3"/>
      </w:pPr>
      <w:bookmarkStart w:id="7" w:name="_Toc315257891"/>
      <w:r w:rsidRPr="00BB778C">
        <w:t>b.</w:t>
      </w:r>
      <w:r w:rsidR="00EC2390" w:rsidRPr="00BB778C">
        <w:tab/>
        <w:t xml:space="preserve">Practical Utility/Users of </w:t>
      </w:r>
      <w:r w:rsidR="00AE5170" w:rsidRPr="00BB778C">
        <w:t>t</w:t>
      </w:r>
      <w:r w:rsidR="00EC2390" w:rsidRPr="00BB778C">
        <w:t>he Data</w:t>
      </w:r>
      <w:bookmarkEnd w:id="7"/>
    </w:p>
    <w:p w:rsidR="00CF4329" w:rsidRPr="00BB778C" w:rsidRDefault="00F62AFC" w:rsidP="00CF4329">
      <w:r w:rsidRPr="00BB778C">
        <w:tab/>
        <w:t xml:space="preserve">The users of the data </w:t>
      </w:r>
      <w:r w:rsidR="00191B28">
        <w:t xml:space="preserve">would be dental offices and their </w:t>
      </w:r>
      <w:r w:rsidR="001B4EA6">
        <w:t>C</w:t>
      </w:r>
      <w:r w:rsidR="002D1FF2" w:rsidRPr="00BB778C">
        <w:t xml:space="preserve">ontrol </w:t>
      </w:r>
      <w:r w:rsidR="001B4EA6">
        <w:t>A</w:t>
      </w:r>
      <w:r w:rsidR="002D1FF2" w:rsidRPr="00BB778C">
        <w:t xml:space="preserve">uthorities. </w:t>
      </w:r>
      <w:r w:rsidR="00C52274">
        <w:t>By establishing categorical pretreatment standards for the dental category</w:t>
      </w:r>
      <w:r w:rsidR="00D16884">
        <w:t xml:space="preserve"> in 40 CFR Part 441</w:t>
      </w:r>
      <w:r w:rsidR="00C52274">
        <w:t xml:space="preserve">, dental dischargers to POTWs would become subject to </w:t>
      </w:r>
      <w:r w:rsidR="00AC0065">
        <w:t xml:space="preserve">certain </w:t>
      </w:r>
      <w:r w:rsidR="00C52274">
        <w:t xml:space="preserve">reporting requirements in 40 CFR Part 403.  These include a requirement to </w:t>
      </w:r>
      <w:r w:rsidR="002D1FF2" w:rsidRPr="00BB778C">
        <w:t>submit a baseline monitoring report, 90-day compliance report and</w:t>
      </w:r>
      <w:r w:rsidR="00657CC5">
        <w:t xml:space="preserve"> on-going</w:t>
      </w:r>
      <w:r w:rsidR="002D1FF2" w:rsidRPr="00BB778C">
        <w:t xml:space="preserve"> </w:t>
      </w:r>
      <w:r w:rsidR="00AC0065">
        <w:t>monitoring and reporting requirements including results of discharge sampling</w:t>
      </w:r>
      <w:r w:rsidR="004E4E9B" w:rsidRPr="00BB778C">
        <w:t xml:space="preserve">. </w:t>
      </w:r>
      <w:r w:rsidR="00AC0065" w:rsidRPr="00AC0065">
        <w:t xml:space="preserve">Under the proposed rule, a dental discharger is given the option of complying with </w:t>
      </w:r>
      <w:r w:rsidR="00D16884">
        <w:t xml:space="preserve">reduced </w:t>
      </w:r>
      <w:r w:rsidR="00AC0065" w:rsidRPr="00AC0065">
        <w:t xml:space="preserve">monitoring and reporting requirements in 40 CFR § 441.60, which are tailored for dental dischargers, in lieu of the otherwise applicable monitoring and reporting requirements in 40 CFR </w:t>
      </w:r>
      <w:r w:rsidR="00AC0065" w:rsidRPr="00AC0065">
        <w:lastRenderedPageBreak/>
        <w:t xml:space="preserve">part 403.  </w:t>
      </w:r>
      <w:r w:rsidR="00AC0065">
        <w:t xml:space="preserve">Dental </w:t>
      </w:r>
      <w:r w:rsidR="00D16884">
        <w:t>offices</w:t>
      </w:r>
      <w:r w:rsidR="00AC0065">
        <w:t xml:space="preserve"> electing to comply with the proposed reporting requirements would need to certify annually that they</w:t>
      </w:r>
      <w:r w:rsidR="004E4E9B" w:rsidRPr="00BB778C">
        <w:t xml:space="preserve"> </w:t>
      </w:r>
      <w:r w:rsidR="00AC0065">
        <w:t xml:space="preserve">1) </w:t>
      </w:r>
      <w:r w:rsidR="004E4E9B" w:rsidRPr="00BB778C">
        <w:t xml:space="preserve">operate and maintain a dental amalgam separator certified to the ISO 11143 standard and </w:t>
      </w:r>
      <w:r w:rsidR="00AC0065">
        <w:t xml:space="preserve">2) </w:t>
      </w:r>
      <w:r w:rsidR="004E4E9B" w:rsidRPr="00BB778C">
        <w:t xml:space="preserve">are complying with the best management practices defined in the proposed rule. </w:t>
      </w:r>
    </w:p>
    <w:p w:rsidR="00C370C3" w:rsidRPr="00BB778C" w:rsidRDefault="00C370C3" w:rsidP="00C370C3"/>
    <w:p w:rsidR="00EC2390" w:rsidRPr="00BB778C" w:rsidRDefault="00EC2390" w:rsidP="00F03B01">
      <w:pPr>
        <w:pStyle w:val="Heading2"/>
        <w:rPr>
          <w:u w:val="single"/>
        </w:rPr>
      </w:pPr>
      <w:bookmarkStart w:id="8" w:name="_Toc315257892"/>
      <w:r w:rsidRPr="00BB778C">
        <w:t>3.</w:t>
      </w:r>
      <w:r w:rsidRPr="00BB778C">
        <w:tab/>
      </w:r>
      <w:r w:rsidR="00BC4520" w:rsidRPr="00BB778C">
        <w:t>Non-Duplication, Consultations, and Other Collection Criteria</w:t>
      </w:r>
      <w:bookmarkEnd w:id="8"/>
    </w:p>
    <w:p w:rsidR="00EC2390" w:rsidRPr="00BB778C" w:rsidRDefault="00EC2390" w:rsidP="00F03B01">
      <w:pPr>
        <w:pStyle w:val="Heading3"/>
      </w:pPr>
      <w:bookmarkStart w:id="9" w:name="_Toc315257893"/>
      <w:r w:rsidRPr="00BB778C">
        <w:t>a</w:t>
      </w:r>
      <w:r w:rsidR="00891629" w:rsidRPr="00BB778C">
        <w:t>.</w:t>
      </w:r>
      <w:r w:rsidRPr="00BB778C">
        <w:tab/>
        <w:t>Non-Duplication</w:t>
      </w:r>
      <w:bookmarkEnd w:id="9"/>
    </w:p>
    <w:p w:rsidR="00EC2390" w:rsidRPr="00BB778C" w:rsidRDefault="00891629" w:rsidP="00885D30">
      <w:pPr>
        <w:ind w:firstLine="720"/>
      </w:pPr>
      <w:r w:rsidRPr="00BB778C">
        <w:t xml:space="preserve">The rule does not duplicate other information requirements.  </w:t>
      </w:r>
      <w:r w:rsidR="00C52274">
        <w:t xml:space="preserve">Because dental dischargers to POTWs are not currently subject to reporting requirements for categorical dischargers, they are not currently required to submit the </w:t>
      </w:r>
      <w:r w:rsidR="00191B28">
        <w:t xml:space="preserve">reports/certifications. </w:t>
      </w:r>
      <w:r w:rsidR="00244A64" w:rsidRPr="00BB778C">
        <w:t xml:space="preserve">There are no public sources available from which a </w:t>
      </w:r>
      <w:r w:rsidR="004927CD" w:rsidRPr="00BB778C">
        <w:t>control</w:t>
      </w:r>
      <w:r w:rsidR="00A15A8A" w:rsidRPr="00BB778C">
        <w:t xml:space="preserve"> authority</w:t>
      </w:r>
      <w:r w:rsidR="00C12C89" w:rsidRPr="00BB778C">
        <w:t xml:space="preserve"> </w:t>
      </w:r>
      <w:r w:rsidR="00244A64" w:rsidRPr="00BB778C">
        <w:t xml:space="preserve">would be able to </w:t>
      </w:r>
      <w:r w:rsidRPr="00BB778C">
        <w:t>obtain this information</w:t>
      </w:r>
      <w:r w:rsidR="00AC0065">
        <w:t>.</w:t>
      </w:r>
    </w:p>
    <w:p w:rsidR="00891629" w:rsidRPr="00BB778C" w:rsidRDefault="00891629" w:rsidP="00885D30"/>
    <w:p w:rsidR="00EC2390" w:rsidRPr="00BB778C" w:rsidRDefault="00891629" w:rsidP="00F03B01">
      <w:pPr>
        <w:pStyle w:val="Heading3"/>
      </w:pPr>
      <w:bookmarkStart w:id="10" w:name="_Toc315257894"/>
      <w:r w:rsidRPr="00BB778C">
        <w:t>b.</w:t>
      </w:r>
      <w:r w:rsidR="00EC2390" w:rsidRPr="00BB778C">
        <w:tab/>
        <w:t>Public Notice Required Prior to ICR Submission to OMB</w:t>
      </w:r>
      <w:bookmarkEnd w:id="10"/>
    </w:p>
    <w:p w:rsidR="008C7390" w:rsidRPr="00BB778C" w:rsidRDefault="00891629">
      <w:r w:rsidRPr="00BB778C">
        <w:tab/>
        <w:t xml:space="preserve">A summary of the ICR for the </w:t>
      </w:r>
      <w:r w:rsidR="0049195E" w:rsidRPr="00BB778C">
        <w:t xml:space="preserve">rule </w:t>
      </w:r>
      <w:r w:rsidR="00B16B09" w:rsidRPr="00BB778C">
        <w:t>is</w:t>
      </w:r>
      <w:r w:rsidRPr="00BB778C">
        <w:t xml:space="preserve"> included in </w:t>
      </w:r>
      <w:r w:rsidR="001049FF">
        <w:t xml:space="preserve">the </w:t>
      </w:r>
      <w:r w:rsidR="001049FF" w:rsidRPr="001049FF">
        <w:t xml:space="preserve">Effluent Limitation Guidelines and Standards for the Dental </w:t>
      </w:r>
      <w:r w:rsidR="001049FF">
        <w:t xml:space="preserve">Category </w:t>
      </w:r>
      <w:r w:rsidR="00AB1A44" w:rsidRPr="00BB778C">
        <w:t xml:space="preserve">Federal Register </w:t>
      </w:r>
      <w:r w:rsidR="00191B28">
        <w:t>N</w:t>
      </w:r>
      <w:r w:rsidRPr="00BB778C">
        <w:t>otice.</w:t>
      </w:r>
      <w:r w:rsidR="00335B6E">
        <w:t xml:space="preserve">  The values provided in the Federal Register Notice differ slightly from the numbers provided in this document.  Specifically, EPA updated the values for Control Authorities.</w:t>
      </w:r>
    </w:p>
    <w:p w:rsidR="00C43A9F" w:rsidRPr="00BB778C" w:rsidRDefault="00C43A9F"/>
    <w:p w:rsidR="00EC2390" w:rsidRPr="00BB778C" w:rsidRDefault="00891629" w:rsidP="00F03B01">
      <w:pPr>
        <w:pStyle w:val="Heading3"/>
      </w:pPr>
      <w:bookmarkStart w:id="11" w:name="_Toc315257895"/>
      <w:r w:rsidRPr="00BB778C">
        <w:t>c.</w:t>
      </w:r>
      <w:r w:rsidR="00EC2390" w:rsidRPr="00BB778C">
        <w:tab/>
        <w:t>Consultations</w:t>
      </w:r>
      <w:bookmarkEnd w:id="11"/>
    </w:p>
    <w:p w:rsidR="00EC2390" w:rsidRPr="00BB778C" w:rsidRDefault="00891629" w:rsidP="00572B2C">
      <w:pPr>
        <w:ind w:firstLine="720"/>
      </w:pPr>
      <w:r w:rsidRPr="00BB778C">
        <w:t>EPA met with stakeholders during the development of the</w:t>
      </w:r>
      <w:r w:rsidR="006B599A" w:rsidRPr="00BB778C">
        <w:t xml:space="preserve"> proposed</w:t>
      </w:r>
      <w:r w:rsidRPr="00BB778C">
        <w:t xml:space="preserve"> rule.  Participants included </w:t>
      </w:r>
      <w:r w:rsidR="004E4E9B" w:rsidRPr="00BB778C">
        <w:t xml:space="preserve">the American Dental Association (ADA), </w:t>
      </w:r>
      <w:r w:rsidR="00E1348C" w:rsidRPr="00BB778C">
        <w:t>and the National Association of Clean Water Agencies (NACWA)</w:t>
      </w:r>
      <w:r w:rsidR="00F303BB">
        <w:t>, and the Environmental Council of the States</w:t>
      </w:r>
      <w:r w:rsidRPr="00BB778C">
        <w:t xml:space="preserve">.  Stakeholders </w:t>
      </w:r>
      <w:r w:rsidR="00E1348C" w:rsidRPr="00BB778C">
        <w:t>provided data on the characteristics of the dental industry</w:t>
      </w:r>
      <w:r w:rsidR="00AC0065">
        <w:t xml:space="preserve">, </w:t>
      </w:r>
      <w:r w:rsidR="00F303BB">
        <w:t xml:space="preserve">pollutant discharge </w:t>
      </w:r>
      <w:r w:rsidR="00E1348C" w:rsidRPr="00BB778C">
        <w:t>characteristics</w:t>
      </w:r>
      <w:r w:rsidR="00F303BB">
        <w:t xml:space="preserve">, technologies and best management practices to reduce pollutant discharges, existing programs to reduce pollutants in dental discharges including reporting and monitoring requirements, </w:t>
      </w:r>
      <w:r w:rsidR="00AB1A44" w:rsidRPr="00BB778C">
        <w:t>and</w:t>
      </w:r>
      <w:r w:rsidRPr="00BB778C">
        <w:t xml:space="preserve">, and related regulatory issues.  </w:t>
      </w:r>
      <w:r w:rsidR="00E1348C" w:rsidRPr="00BB778C">
        <w:t>EPA also consulted with the Department of Defense, environmental groups, and dental amalgam separator manufacturers</w:t>
      </w:r>
      <w:r w:rsidR="00434F96" w:rsidRPr="00BB778C">
        <w:t>.</w:t>
      </w:r>
    </w:p>
    <w:p w:rsidR="00EC2390" w:rsidRPr="00BB778C" w:rsidRDefault="00EC2390" w:rsidP="00572B2C"/>
    <w:p w:rsidR="00EC2390" w:rsidRPr="00BB778C" w:rsidRDefault="00891629" w:rsidP="00F03B01">
      <w:pPr>
        <w:pStyle w:val="Heading3"/>
      </w:pPr>
      <w:bookmarkStart w:id="12" w:name="_Toc315257896"/>
      <w:r w:rsidRPr="00BB778C">
        <w:t>d.</w:t>
      </w:r>
      <w:r w:rsidR="00EC2390" w:rsidRPr="00BB778C">
        <w:tab/>
        <w:t>Effects of Less Frequent Collection</w:t>
      </w:r>
      <w:bookmarkEnd w:id="12"/>
    </w:p>
    <w:p w:rsidR="008C33BC" w:rsidRPr="00BB778C" w:rsidRDefault="006B599A" w:rsidP="00A16CD9">
      <w:pPr>
        <w:ind w:firstLine="720"/>
      </w:pPr>
      <w:r w:rsidRPr="00BB778C">
        <w:t xml:space="preserve">Dental </w:t>
      </w:r>
      <w:r w:rsidR="000A029D" w:rsidRPr="00BB778C">
        <w:t>offices</w:t>
      </w:r>
      <w:r w:rsidRPr="00BB778C">
        <w:t xml:space="preserve"> are not currently required to report the charact</w:t>
      </w:r>
      <w:r w:rsidR="000A029D" w:rsidRPr="00BB778C">
        <w:t>eristics of their discharges to Control Authorities. Beyond the initial reporting requirements</w:t>
      </w:r>
      <w:r w:rsidR="00191B28">
        <w:t xml:space="preserve"> that would be required in 40 CFR Part 403</w:t>
      </w:r>
      <w:r w:rsidR="000A029D" w:rsidRPr="00BB778C">
        <w:t xml:space="preserve">, </w:t>
      </w:r>
      <w:r w:rsidR="00191B28">
        <w:t xml:space="preserve">the proposed rule </w:t>
      </w:r>
      <w:r w:rsidR="000A029D" w:rsidRPr="00BB778C">
        <w:t>would require</w:t>
      </w:r>
      <w:r w:rsidR="00191B28">
        <w:t xml:space="preserve"> dental offices</w:t>
      </w:r>
      <w:r w:rsidR="000A029D" w:rsidRPr="00BB778C">
        <w:t xml:space="preserve"> to submit annual certifications of compliance. </w:t>
      </w:r>
      <w:r w:rsidR="00891629" w:rsidRPr="00BB778C">
        <w:t xml:space="preserve">Data submission less frequent than </w:t>
      </w:r>
      <w:r w:rsidR="00A16CD9" w:rsidRPr="00BB778C">
        <w:t xml:space="preserve">annually </w:t>
      </w:r>
      <w:r w:rsidR="00891629" w:rsidRPr="00BB778C">
        <w:t xml:space="preserve">would prevent the </w:t>
      </w:r>
      <w:r w:rsidR="00A15A8A" w:rsidRPr="00BB778C">
        <w:t>p</w:t>
      </w:r>
      <w:r w:rsidR="00891629" w:rsidRPr="00BB778C">
        <w:t>ermit</w:t>
      </w:r>
      <w:r w:rsidR="00A15A8A" w:rsidRPr="00BB778C">
        <w:t>ting</w:t>
      </w:r>
      <w:r w:rsidR="00891629" w:rsidRPr="00BB778C">
        <w:t xml:space="preserve"> </w:t>
      </w:r>
      <w:r w:rsidR="00A15A8A" w:rsidRPr="00BB778C">
        <w:t>a</w:t>
      </w:r>
      <w:r w:rsidR="00891629" w:rsidRPr="00BB778C">
        <w:t>uthorities from carrying out their duties to enforce the requirements</w:t>
      </w:r>
      <w:r w:rsidR="000A029D" w:rsidRPr="00BB778C">
        <w:t xml:space="preserve"> of the proposed rule</w:t>
      </w:r>
      <w:r w:rsidR="00891629" w:rsidRPr="00BB778C">
        <w:t xml:space="preserve">.  </w:t>
      </w:r>
    </w:p>
    <w:p w:rsidR="00EC2390" w:rsidRPr="00BB778C" w:rsidRDefault="00EC2390" w:rsidP="00AB22FA"/>
    <w:p w:rsidR="00EC2390" w:rsidRPr="00BB778C" w:rsidRDefault="00891629" w:rsidP="00F03B01">
      <w:pPr>
        <w:pStyle w:val="Heading3"/>
      </w:pPr>
      <w:bookmarkStart w:id="13" w:name="_Toc315257897"/>
      <w:r w:rsidRPr="00BB778C">
        <w:t>e.</w:t>
      </w:r>
      <w:r w:rsidR="00EC2390" w:rsidRPr="00BB778C">
        <w:tab/>
        <w:t>General Guidelines</w:t>
      </w:r>
      <w:bookmarkEnd w:id="13"/>
    </w:p>
    <w:p w:rsidR="00891629" w:rsidRPr="00BB778C" w:rsidRDefault="00D11DC6" w:rsidP="00891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78C">
        <w:tab/>
      </w:r>
      <w:r w:rsidR="00EC2390" w:rsidRPr="00BB778C">
        <w:t xml:space="preserve">The </w:t>
      </w:r>
      <w:r w:rsidR="00EF715D" w:rsidRPr="00BB778C">
        <w:t>information</w:t>
      </w:r>
      <w:r w:rsidR="00EC2390" w:rsidRPr="00BB778C">
        <w:t xml:space="preserve"> collection </w:t>
      </w:r>
      <w:r w:rsidR="00EF715D" w:rsidRPr="00BB778C">
        <w:t xml:space="preserve">requirements of the rule are </w:t>
      </w:r>
      <w:r w:rsidR="00EC2390" w:rsidRPr="00BB778C">
        <w:t xml:space="preserve">in accordance with the Paperwork Reduction Act guidelines in 5 CFR </w:t>
      </w:r>
      <w:r w:rsidR="00891629" w:rsidRPr="00BB778C">
        <w:rPr>
          <w:rFonts w:ascii="TimesNewRoman" w:hAnsi="TimesNewRoman" w:cs="TimesNewRoman"/>
        </w:rPr>
        <w:t>1320.5(d)(2).</w:t>
      </w:r>
    </w:p>
    <w:p w:rsidR="00EC2390" w:rsidRPr="00BB778C" w:rsidRDefault="00EC2390" w:rsidP="00AB22FA"/>
    <w:p w:rsidR="00EC2390" w:rsidRPr="00BB778C" w:rsidRDefault="00891629" w:rsidP="00F03B01">
      <w:pPr>
        <w:pStyle w:val="Heading3"/>
      </w:pPr>
      <w:bookmarkStart w:id="14" w:name="_Toc315257898"/>
      <w:r w:rsidRPr="00BB778C">
        <w:lastRenderedPageBreak/>
        <w:t>f.</w:t>
      </w:r>
      <w:r w:rsidR="00EC2390" w:rsidRPr="00BB778C">
        <w:tab/>
        <w:t>Confidentiality</w:t>
      </w:r>
      <w:bookmarkEnd w:id="14"/>
    </w:p>
    <w:p w:rsidR="00D11DC6" w:rsidRPr="00BB778C" w:rsidRDefault="00D11DC6" w:rsidP="00885D30">
      <w:r w:rsidRPr="00BB778C">
        <w:tab/>
      </w:r>
      <w:r w:rsidR="00FB1CF5" w:rsidRPr="00BB778C">
        <w:t>Reports submitted to the Control Authority</w:t>
      </w:r>
      <w:r w:rsidRPr="00BB778C">
        <w:t xml:space="preserve"> may contain confidential business information. However, EPA does not consider the specific information being requested by the rule to be typical of confidential business or personal information. If a respondent does consider this information to be of a confidential nature, the respondent may request that such information be treated as such. All confidential data will be ha</w:t>
      </w:r>
      <w:r w:rsidR="00C234A9" w:rsidRPr="00BB778C">
        <w:t xml:space="preserve">ndled in accordance with 40 CFR </w:t>
      </w:r>
      <w:r w:rsidRPr="00BB778C">
        <w:t>122.7, 40 CFR Part 2, and EPA's Security Manual Part III, Chapter 9, dated August 9, 1976.</w:t>
      </w:r>
    </w:p>
    <w:p w:rsidR="00EC2390" w:rsidRPr="00BB778C" w:rsidRDefault="00EC2390" w:rsidP="00885D30"/>
    <w:p w:rsidR="00EC2390" w:rsidRPr="00BB778C" w:rsidRDefault="00BC4520" w:rsidP="00F03B01">
      <w:pPr>
        <w:pStyle w:val="Heading3"/>
      </w:pPr>
      <w:bookmarkStart w:id="15" w:name="_Toc315257899"/>
      <w:r w:rsidRPr="00BB778C">
        <w:t>g.</w:t>
      </w:r>
      <w:r w:rsidR="00EC2390" w:rsidRPr="00BB778C">
        <w:tab/>
        <w:t>Sensitive Questions</w:t>
      </w:r>
      <w:bookmarkEnd w:id="15"/>
    </w:p>
    <w:p w:rsidR="00EC2390" w:rsidRPr="00BB778C" w:rsidRDefault="00BC4520" w:rsidP="00885D30">
      <w:pPr>
        <w:ind w:firstLine="720"/>
      </w:pPr>
      <w:r w:rsidRPr="00BB778C">
        <w:t>The rule does not require respondents to divulge information of a sensitive nature, such as private or personal information.</w:t>
      </w:r>
    </w:p>
    <w:p w:rsidR="00AB22FA" w:rsidRPr="00BB778C" w:rsidRDefault="00AB22FA" w:rsidP="00885D30"/>
    <w:p w:rsidR="00EC2390" w:rsidRPr="00BB778C" w:rsidRDefault="00BC4520" w:rsidP="00F03B01">
      <w:pPr>
        <w:pStyle w:val="Heading2"/>
      </w:pPr>
      <w:bookmarkStart w:id="16" w:name="_Toc315257900"/>
      <w:r w:rsidRPr="00BB778C">
        <w:t>4.</w:t>
      </w:r>
      <w:r w:rsidRPr="00BB778C">
        <w:tab/>
        <w:t>The Respondents and the Information Requested</w:t>
      </w:r>
      <w:bookmarkEnd w:id="16"/>
    </w:p>
    <w:p w:rsidR="00EC2390" w:rsidRPr="00BB778C" w:rsidRDefault="00BC4520" w:rsidP="00F03B01">
      <w:pPr>
        <w:pStyle w:val="Heading3"/>
      </w:pPr>
      <w:bookmarkStart w:id="17" w:name="_Toc315257901"/>
      <w:r w:rsidRPr="00BB778C">
        <w:t>a.</w:t>
      </w:r>
      <w:r w:rsidR="00EC2390" w:rsidRPr="00BB778C">
        <w:tab/>
        <w:t>Respondent NAICS Codes</w:t>
      </w:r>
      <w:bookmarkEnd w:id="17"/>
    </w:p>
    <w:p w:rsidR="001943A3" w:rsidRDefault="00763311" w:rsidP="001049FF">
      <w:pPr>
        <w:keepLines/>
        <w:ind w:firstLine="720"/>
      </w:pPr>
      <w:r w:rsidRPr="00763311">
        <w:rPr>
          <w:u w:val="single"/>
        </w:rPr>
        <w:t>Dental Offices</w:t>
      </w:r>
      <w:r>
        <w:t xml:space="preserve">: </w:t>
      </w:r>
      <w:r w:rsidR="00EC2390" w:rsidRPr="00BB778C">
        <w:t xml:space="preserve">The respondents affected by this information collection request are </w:t>
      </w:r>
      <w:r w:rsidR="00064CC1" w:rsidRPr="00BB778C">
        <w:t>dental dischargers</w:t>
      </w:r>
      <w:r w:rsidR="001943A3" w:rsidRPr="00BB778C">
        <w:t xml:space="preserve">. </w:t>
      </w:r>
      <w:r w:rsidR="00EC2390" w:rsidRPr="00BB778C">
        <w:t>The North American Industry Classification System (NAICS) identification number applicable</w:t>
      </w:r>
      <w:r w:rsidR="005D0131" w:rsidRPr="00BB778C">
        <w:t xml:space="preserve"> to respondents is: </w:t>
      </w:r>
      <w:r w:rsidR="001943A3" w:rsidRPr="00BB778C">
        <w:t>621210</w:t>
      </w:r>
      <w:r w:rsidR="00EC2390" w:rsidRPr="00BB778C">
        <w:t xml:space="preserve">: </w:t>
      </w:r>
      <w:r w:rsidR="001943A3" w:rsidRPr="00BB778C">
        <w:t>Offices of Dentists</w:t>
      </w:r>
      <w:r w:rsidR="005D0131" w:rsidRPr="00BB778C">
        <w:t xml:space="preserve">.  The U.S. Census Bureau describes this U.S. industry as </w:t>
      </w:r>
      <w:r w:rsidR="001943A3" w:rsidRPr="00BB778C">
        <w:t>the independent practice of general or specialized dentistry, or dental surgery. These practitioners operate individual or group practices in their own offices or in the offices of others, such as hospitals or HMO medical centers.  They can provide either comprehensive preventive, cosmetic, or emergency care, or specialize in a single field of dentistry.</w:t>
      </w:r>
      <w:r w:rsidR="00F303BB" w:rsidRPr="00F303BB">
        <w:t xml:space="preserve"> </w:t>
      </w:r>
      <w:r w:rsidR="001049FF" w:rsidRPr="001049FF">
        <w:t xml:space="preserve">Dentistry may also be performed at larger institutional dental service facilities (e.g., clinics or dental schools).  </w:t>
      </w:r>
      <w:r w:rsidR="00F303BB" w:rsidRPr="00F303BB">
        <w:t>EPA is not proposing to include wastewater discharges from dental facilities where the practice of dentistry consists exclusively of one or more of the following dental specialties:  oral pathology, oral and maxillofacial radiology, oral and maxillofacial surgery, orthodontics, periodontics, or prosthodontics.</w:t>
      </w:r>
    </w:p>
    <w:p w:rsidR="001B4EA6" w:rsidRDefault="001B4EA6" w:rsidP="001049FF">
      <w:pPr>
        <w:keepLines/>
        <w:ind w:firstLine="720"/>
      </w:pPr>
    </w:p>
    <w:p w:rsidR="00763311" w:rsidRPr="00BB778C" w:rsidRDefault="00763311" w:rsidP="001049FF">
      <w:pPr>
        <w:keepLines/>
        <w:ind w:firstLine="720"/>
      </w:pPr>
      <w:r w:rsidRPr="00763311">
        <w:rPr>
          <w:u w:val="single"/>
        </w:rPr>
        <w:t>Control authorities</w:t>
      </w:r>
      <w:r>
        <w:t>:  Control authorities have regulatory oversight for pollutant discharges to POTWs</w:t>
      </w:r>
      <w:r w:rsidRPr="00BB778C">
        <w:t xml:space="preserve"> </w:t>
      </w:r>
      <w:r w:rsidRPr="00546763">
        <w:t>The “Control Authority” refers to the POTW if the POTW has an approved pretreatment program, or the Approval Authority if it has not been approved, which may be the State or EPA.  By establishing categorical pretreatment sta</w:t>
      </w:r>
      <w:r>
        <w:t xml:space="preserve">ndards for the dental category, control authorities would be subject to certain additional oversight requirements </w:t>
      </w:r>
      <w:r w:rsidRPr="00546763">
        <w:t xml:space="preserve">in 40 CFR Part 403. </w:t>
      </w:r>
      <w:r>
        <w:t xml:space="preserve">Because of the large number of dental offices, </w:t>
      </w:r>
      <w:r w:rsidRPr="00546763">
        <w:t>EPA recogni</w:t>
      </w:r>
      <w:r>
        <w:t>zes</w:t>
      </w:r>
      <w:r w:rsidRPr="00546763">
        <w:t xml:space="preserve"> that </w:t>
      </w:r>
      <w:r>
        <w:t>the current regulatory framework in 40 CFR Part 403</w:t>
      </w:r>
      <w:r w:rsidRPr="00546763">
        <w:t xml:space="preserve"> </w:t>
      </w:r>
      <w:r>
        <w:t xml:space="preserve">would </w:t>
      </w:r>
      <w:r w:rsidRPr="00546763">
        <w:t xml:space="preserve">need to be adjusted for the effective implementation and enforcement of these pretreatment requirements on the dental industry.  </w:t>
      </w:r>
      <w:r>
        <w:t xml:space="preserve">As such, EPA is also proposing changes to 40 CFR Part 403 to streamline oversight requirements for control authorities.  </w:t>
      </w:r>
    </w:p>
    <w:p w:rsidR="00EC2390" w:rsidRPr="00BB778C" w:rsidRDefault="00EC2390">
      <w:pPr>
        <w:keepLines/>
        <w:ind w:firstLine="720"/>
      </w:pPr>
    </w:p>
    <w:p w:rsidR="00EC2390" w:rsidRPr="00BB778C" w:rsidRDefault="00BC4520" w:rsidP="00F03B01">
      <w:pPr>
        <w:pStyle w:val="Heading3"/>
      </w:pPr>
      <w:bookmarkStart w:id="18" w:name="_Toc315257902"/>
      <w:r w:rsidRPr="00BB778C">
        <w:lastRenderedPageBreak/>
        <w:t>b.</w:t>
      </w:r>
      <w:r w:rsidR="00EC2390" w:rsidRPr="00BB778C">
        <w:tab/>
        <w:t>Information Requested</w:t>
      </w:r>
      <w:bookmarkEnd w:id="18"/>
    </w:p>
    <w:p w:rsidR="00EC2390" w:rsidRPr="00BB778C" w:rsidRDefault="00BC4520" w:rsidP="004D285E">
      <w:pPr>
        <w:pStyle w:val="Heading4"/>
      </w:pPr>
      <w:bookmarkStart w:id="19" w:name="_Toc315257903"/>
      <w:r w:rsidRPr="00BB778C">
        <w:t>i.</w:t>
      </w:r>
      <w:r w:rsidR="00EC2390" w:rsidRPr="00BB778C">
        <w:tab/>
        <w:t>Data Items, Including Record Keeping Requirements</w:t>
      </w:r>
      <w:bookmarkEnd w:id="19"/>
    </w:p>
    <w:p w:rsidR="002A2C3B" w:rsidRPr="004444D4" w:rsidRDefault="00834049" w:rsidP="00B27DC1">
      <w:r w:rsidRPr="00BB778C">
        <w:tab/>
      </w:r>
      <w:r w:rsidR="00B27DC1" w:rsidRPr="00BB778C">
        <w:t>The proposed rule would require all affected dentists to control mercury discharges to POTWs by reducing their discharge of dental amalgam to a level achievable through the use of the best available technology and the use of Best Management Practices. In order to simplify compliance with, and enforcement of the numeric reduction requirements</w:t>
      </w:r>
      <w:r w:rsidR="00F303BB">
        <w:t xml:space="preserve"> and to reduce costs</w:t>
      </w:r>
      <w:r w:rsidR="00B27DC1" w:rsidRPr="00BB778C">
        <w:t>, the p</w:t>
      </w:r>
      <w:r w:rsidR="001049FF">
        <w:t>roposed rule would allow dental offices</w:t>
      </w:r>
      <w:r w:rsidR="00B27DC1" w:rsidRPr="00BB778C">
        <w:t xml:space="preserve"> to demonstrate compliance by </w:t>
      </w:r>
      <w:r w:rsidR="00F303BB">
        <w:t xml:space="preserve">certifying </w:t>
      </w:r>
      <w:r w:rsidR="00657CC5">
        <w:t xml:space="preserve">annually </w:t>
      </w:r>
      <w:r w:rsidR="00F303BB">
        <w:t xml:space="preserve">that they have </w:t>
      </w:r>
      <w:r w:rsidR="00B27DC1" w:rsidRPr="00BB778C">
        <w:t>install</w:t>
      </w:r>
      <w:r w:rsidR="00F303BB">
        <w:t xml:space="preserve">ed and are operating </w:t>
      </w:r>
      <w:r w:rsidR="00B27DC1" w:rsidRPr="00BB778C">
        <w:t xml:space="preserve">and maintaining </w:t>
      </w:r>
      <w:r w:rsidR="00F303BB">
        <w:t xml:space="preserve">compliant </w:t>
      </w:r>
      <w:r w:rsidR="00B27DC1" w:rsidRPr="00BB778C">
        <w:t>amalgam separators</w:t>
      </w:r>
      <w:r w:rsidR="00F303BB">
        <w:t xml:space="preserve"> and performing the specified best management practices</w:t>
      </w:r>
      <w:r w:rsidR="00B27DC1" w:rsidRPr="00BB778C">
        <w:t xml:space="preserve">. </w:t>
      </w:r>
      <w:r w:rsidR="00F303BB">
        <w:t xml:space="preserve"> Similarly, the proposed rule would </w:t>
      </w:r>
      <w:r w:rsidR="00657CC5">
        <w:t>simplify the information that dent</w:t>
      </w:r>
      <w:r w:rsidR="001049FF">
        <w:t>al offices</w:t>
      </w:r>
      <w:r w:rsidR="00657CC5">
        <w:t xml:space="preserve"> would be required to submit </w:t>
      </w:r>
      <w:r w:rsidR="00D16884">
        <w:t xml:space="preserve">as required in 40 CFR Part 403 </w:t>
      </w:r>
      <w:r w:rsidR="00657CC5">
        <w:t xml:space="preserve">(including eliminating discharge monitoring) from the one time initial reporting requirements (i.e., baseline monitoring report and 90 day compliance report). The proposed rule would exempt dental dischargers that do not place or remove amalgam following a one-time certification to that effect.  </w:t>
      </w:r>
    </w:p>
    <w:p w:rsidR="0049747B" w:rsidRDefault="0049747B" w:rsidP="004974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2390" w:rsidRPr="00C370C3" w:rsidRDefault="00475965" w:rsidP="00F03B01">
      <w:pPr>
        <w:pStyle w:val="Heading4"/>
      </w:pPr>
      <w:bookmarkStart w:id="20" w:name="_Toc315257904"/>
      <w:r w:rsidRPr="00C370C3">
        <w:t>ii.</w:t>
      </w:r>
      <w:r w:rsidR="00EC2390" w:rsidRPr="00C370C3">
        <w:tab/>
        <w:t>Respondent Activities</w:t>
      </w:r>
      <w:bookmarkEnd w:id="20"/>
    </w:p>
    <w:p w:rsidR="00A213B0" w:rsidRPr="00C43A9F" w:rsidRDefault="008F20C9" w:rsidP="00C43A9F">
      <w:r w:rsidRPr="00C43A9F">
        <w:tab/>
      </w:r>
      <w:r w:rsidR="00657CC5" w:rsidRPr="00FB2407">
        <w:t>T</w:t>
      </w:r>
      <w:r w:rsidR="006F7DB7" w:rsidRPr="00FB2407">
        <w:t xml:space="preserve">he </w:t>
      </w:r>
      <w:r w:rsidR="00370E67" w:rsidRPr="00FB2407">
        <w:t>d</w:t>
      </w:r>
      <w:r w:rsidR="00D33282" w:rsidRPr="00FB2407">
        <w:t>ental office</w:t>
      </w:r>
      <w:r w:rsidR="00370E67" w:rsidRPr="00FB2407">
        <w:t xml:space="preserve"> </w:t>
      </w:r>
      <w:r w:rsidR="006F7DB7" w:rsidRPr="00FB2407">
        <w:t xml:space="preserve">would </w:t>
      </w:r>
      <w:r w:rsidR="00370E67" w:rsidRPr="00FB2407">
        <w:t>comple</w:t>
      </w:r>
      <w:r w:rsidR="00F63D31" w:rsidRPr="00FB2407">
        <w:t>te</w:t>
      </w:r>
      <w:r w:rsidR="00370E67" w:rsidRPr="00FB2407">
        <w:t xml:space="preserve"> </w:t>
      </w:r>
      <w:r w:rsidR="00F63D31" w:rsidRPr="00FB2407">
        <w:t>a</w:t>
      </w:r>
      <w:r w:rsidR="00370E67" w:rsidRPr="00FB2407">
        <w:t xml:space="preserve"> baseline monitoring report, a one-time compliance report and an annual compliance certification</w:t>
      </w:r>
      <w:r w:rsidR="006F7DB7" w:rsidRPr="00FB2407">
        <w:t xml:space="preserve">. </w:t>
      </w:r>
      <w:r w:rsidR="00546763" w:rsidRPr="00FB2407">
        <w:t xml:space="preserve">Dental offices that do not place or remove amalgam would </w:t>
      </w:r>
      <w:r w:rsidR="001C6038" w:rsidRPr="00FB2407">
        <w:t xml:space="preserve">only </w:t>
      </w:r>
      <w:r w:rsidR="00546763" w:rsidRPr="00FB2407">
        <w:t>complete a one</w:t>
      </w:r>
      <w:r w:rsidR="00D33282" w:rsidRPr="00FB2407">
        <w:t>-</w:t>
      </w:r>
      <w:r w:rsidR="00546763" w:rsidRPr="00FB2407">
        <w:t>time</w:t>
      </w:r>
      <w:r w:rsidR="001049FF">
        <w:t xml:space="preserve"> certification</w:t>
      </w:r>
      <w:r w:rsidR="00546763" w:rsidRPr="00FB2407">
        <w:t xml:space="preserve">.  </w:t>
      </w:r>
      <w:r w:rsidR="00763311">
        <w:t xml:space="preserve">The </w:t>
      </w:r>
      <w:r w:rsidR="00763311" w:rsidRPr="0010113C">
        <w:t>proposal would require tha</w:t>
      </w:r>
      <w:r w:rsidR="00763311">
        <w:t xml:space="preserve">t a Control Authority evaluate, </w:t>
      </w:r>
      <w:r w:rsidR="00763311" w:rsidRPr="0010113C">
        <w:t>at least once per year, whether a</w:t>
      </w:r>
      <w:r w:rsidR="00763311">
        <w:t xml:space="preserve"> dental discharger </w:t>
      </w:r>
      <w:r w:rsidR="00763311" w:rsidRPr="0010113C">
        <w:t xml:space="preserve">meets the criteria for </w:t>
      </w:r>
      <w:r w:rsidR="00763311">
        <w:t>reduced oversight requirements</w:t>
      </w:r>
      <w:r w:rsidR="00763311" w:rsidRPr="0010113C">
        <w:t xml:space="preserve">.  EPA anticipates that this evaluation will primarily involve the Control Authority’s verification that the </w:t>
      </w:r>
      <w:r w:rsidR="00763311">
        <w:t xml:space="preserve">required </w:t>
      </w:r>
      <w:r w:rsidR="00763311" w:rsidRPr="0010113C">
        <w:t>certification</w:t>
      </w:r>
      <w:r w:rsidR="00763311">
        <w:t>s</w:t>
      </w:r>
      <w:r w:rsidR="00763311" w:rsidRPr="0010113C">
        <w:t xml:space="preserve"> ha</w:t>
      </w:r>
      <w:r w:rsidR="00763311">
        <w:t>ve</w:t>
      </w:r>
      <w:r w:rsidR="00763311" w:rsidRPr="0010113C">
        <w:t xml:space="preserve"> been submitted by the dental office documenting </w:t>
      </w:r>
      <w:r w:rsidR="00763311">
        <w:t>compliance</w:t>
      </w:r>
    </w:p>
    <w:p w:rsidR="00A213B0" w:rsidRDefault="00A213B0" w:rsidP="00C43A9F"/>
    <w:p w:rsidR="006F7DB7" w:rsidRPr="00C43A9F" w:rsidRDefault="006F7DB7" w:rsidP="00C43A9F"/>
    <w:p w:rsidR="00EC2390" w:rsidRPr="00572B2C" w:rsidRDefault="00EC2390" w:rsidP="00F03B01">
      <w:pPr>
        <w:pStyle w:val="Heading2"/>
      </w:pPr>
      <w:bookmarkStart w:id="21" w:name="_Toc315257905"/>
      <w:r w:rsidRPr="00572B2C">
        <w:t>5.</w:t>
      </w:r>
      <w:r w:rsidRPr="00572B2C">
        <w:tab/>
      </w:r>
      <w:r w:rsidR="00364323" w:rsidRPr="00572B2C">
        <w:t>The Information Collected – Agency Activities, Collection Methodology, and Information Management</w:t>
      </w:r>
      <w:bookmarkEnd w:id="21"/>
    </w:p>
    <w:p w:rsidR="00EC2390" w:rsidRPr="00572B2C" w:rsidRDefault="00364323" w:rsidP="00F03B01">
      <w:pPr>
        <w:pStyle w:val="Heading3"/>
      </w:pPr>
      <w:bookmarkStart w:id="22" w:name="_Toc315257906"/>
      <w:r w:rsidRPr="00572B2C">
        <w:t>a.</w:t>
      </w:r>
      <w:r w:rsidR="00EC2390" w:rsidRPr="00572B2C">
        <w:tab/>
        <w:t>Agency Activities</w:t>
      </w:r>
      <w:bookmarkEnd w:id="22"/>
    </w:p>
    <w:p w:rsidR="00763311" w:rsidRDefault="00763311" w:rsidP="006A58A6">
      <w:pPr>
        <w:autoSpaceDE w:val="0"/>
        <w:autoSpaceDN w:val="0"/>
        <w:adjustRightInd w:val="0"/>
        <w:ind w:firstLine="720"/>
      </w:pPr>
      <w:r>
        <w:t>EPA is responsible for overseeing the implementation of the rule. As explained above, implementation of reporting requirements would rely extensively on POTWs (</w:t>
      </w:r>
      <w:r w:rsidRPr="00546763">
        <w:t>if the POTW has an approved pretreatment program</w:t>
      </w:r>
      <w:r>
        <w:t>)</w:t>
      </w:r>
      <w:r w:rsidRPr="00546763">
        <w:t>, or the Approval Authority if it has not been approved, which may be the State or EPA.</w:t>
      </w:r>
      <w:r>
        <w:t xml:space="preserve"> Where the POTW does not have an approved pretreatment program and EPA is the Approval Authority, EPA performs the same activities as those outlined for</w:t>
      </w:r>
    </w:p>
    <w:p w:rsidR="00EC2390" w:rsidRPr="00BB778C" w:rsidRDefault="00763311" w:rsidP="00763311">
      <w:pPr>
        <w:autoSpaceDE w:val="0"/>
        <w:autoSpaceDN w:val="0"/>
        <w:adjustRightInd w:val="0"/>
      </w:pPr>
      <w:r>
        <w:t>Control Authorities in Section 4.</w:t>
      </w:r>
      <w:r w:rsidR="00083DD0">
        <w:t xml:space="preserve"> </w:t>
      </w:r>
    </w:p>
    <w:p w:rsidR="00EC2390" w:rsidRPr="00BB778C" w:rsidRDefault="00EC2390"/>
    <w:p w:rsidR="00EC2390" w:rsidRPr="00BB778C" w:rsidRDefault="001051C4" w:rsidP="00F03B01">
      <w:pPr>
        <w:pStyle w:val="Heading3"/>
      </w:pPr>
      <w:bookmarkStart w:id="23" w:name="_Toc315257907"/>
      <w:r w:rsidRPr="00BB778C">
        <w:t>b.</w:t>
      </w:r>
      <w:r w:rsidR="00EC2390" w:rsidRPr="00BB778C">
        <w:tab/>
        <w:t>Collection Methodology and Management</w:t>
      </w:r>
      <w:bookmarkEnd w:id="23"/>
    </w:p>
    <w:p w:rsidR="00EC2390" w:rsidRPr="00BB778C" w:rsidRDefault="001D7F4E">
      <w:pPr>
        <w:ind w:firstLine="720"/>
      </w:pPr>
      <w:r>
        <w:t>A d</w:t>
      </w:r>
      <w:r w:rsidR="00064CC1" w:rsidRPr="00BB778C">
        <w:t xml:space="preserve">ental </w:t>
      </w:r>
      <w:r w:rsidR="001049FF">
        <w:t>d</w:t>
      </w:r>
      <w:r w:rsidR="00064CC1" w:rsidRPr="00BB778C">
        <w:t xml:space="preserve">ischarger </w:t>
      </w:r>
      <w:r w:rsidR="0037580F" w:rsidRPr="00BB778C">
        <w:t>would</w:t>
      </w:r>
      <w:r w:rsidR="001051C4" w:rsidRPr="00BB778C">
        <w:t xml:space="preserve"> submit </w:t>
      </w:r>
      <w:r>
        <w:t>its</w:t>
      </w:r>
      <w:r w:rsidR="00A84D42" w:rsidRPr="00BB778C">
        <w:t xml:space="preserve"> </w:t>
      </w:r>
      <w:r>
        <w:t xml:space="preserve">annual </w:t>
      </w:r>
      <w:r w:rsidR="00E200A5" w:rsidRPr="00BB778C">
        <w:t xml:space="preserve">report </w:t>
      </w:r>
      <w:r w:rsidR="00054148" w:rsidRPr="00BB778C">
        <w:t xml:space="preserve">in a manner specified by </w:t>
      </w:r>
      <w:r w:rsidR="001051C4" w:rsidRPr="00BB778C">
        <w:t xml:space="preserve">the </w:t>
      </w:r>
      <w:r w:rsidR="00704EE6" w:rsidRPr="00BB778C">
        <w:t>C</w:t>
      </w:r>
      <w:r w:rsidR="00E200A5" w:rsidRPr="00BB778C">
        <w:t xml:space="preserve">ontrol </w:t>
      </w:r>
      <w:r w:rsidR="00704EE6" w:rsidRPr="00BB778C">
        <w:t>A</w:t>
      </w:r>
      <w:r w:rsidR="00A15A8A" w:rsidRPr="00BB778C">
        <w:t>uthority</w:t>
      </w:r>
      <w:r w:rsidR="001049FF">
        <w:t xml:space="preserve">.  The </w:t>
      </w:r>
      <w:r w:rsidR="00E200A5" w:rsidRPr="00BB778C">
        <w:t xml:space="preserve">proposal would require that a Control Authority evaluate, </w:t>
      </w:r>
      <w:r w:rsidR="001049FF">
        <w:t xml:space="preserve">initially, and </w:t>
      </w:r>
      <w:r w:rsidR="00E200A5" w:rsidRPr="00BB778C">
        <w:t xml:space="preserve">at least once per year, whether </w:t>
      </w:r>
      <w:r>
        <w:t xml:space="preserve">the dentist meets the criteria for reduced oversight. </w:t>
      </w:r>
      <w:r w:rsidR="00E200A5" w:rsidRPr="00BB778C">
        <w:t>EPA anticipates that this evaluation will primarily involve the Control Authority’s verification that the certification has been submitted by the dental office</w:t>
      </w:r>
      <w:r w:rsidR="0037580F" w:rsidRPr="00BB778C">
        <w:t>.</w:t>
      </w:r>
    </w:p>
    <w:p w:rsidR="00EC2390" w:rsidRPr="00BB778C" w:rsidRDefault="00EC2390"/>
    <w:p w:rsidR="00EC2390" w:rsidRPr="00BB778C" w:rsidRDefault="001051C4" w:rsidP="00F03B01">
      <w:pPr>
        <w:pStyle w:val="Heading3"/>
      </w:pPr>
      <w:bookmarkStart w:id="24" w:name="_Toc315257908"/>
      <w:r w:rsidRPr="00BB778C">
        <w:t>c.</w:t>
      </w:r>
      <w:r w:rsidR="00EC2390" w:rsidRPr="00BB778C">
        <w:tab/>
        <w:t>Small Entity Flexibility</w:t>
      </w:r>
      <w:bookmarkEnd w:id="24"/>
    </w:p>
    <w:p w:rsidR="00A84D42" w:rsidRPr="00BB778C" w:rsidRDefault="001051C4" w:rsidP="00A84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BB778C">
        <w:tab/>
      </w:r>
      <w:r w:rsidR="001D7F4E">
        <w:t>The vast majority of the dental industry are small businesses as defined by the Small Business Administration.  As described above, the proposed rule would enable these small businesses to minimize compliance reporting requirements</w:t>
      </w:r>
      <w:r w:rsidR="00A84D42" w:rsidRPr="00BB778C">
        <w:t xml:space="preserve">. </w:t>
      </w:r>
    </w:p>
    <w:p w:rsidR="001051C4" w:rsidRPr="00BB778C" w:rsidRDefault="001051C4" w:rsidP="00A84D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EC2390" w:rsidRPr="00BB778C" w:rsidRDefault="001051C4" w:rsidP="00F03B01">
      <w:pPr>
        <w:pStyle w:val="Heading3"/>
      </w:pPr>
      <w:bookmarkStart w:id="25" w:name="_Toc315257909"/>
      <w:r w:rsidRPr="00BB778C">
        <w:t>d.</w:t>
      </w:r>
      <w:r w:rsidR="00EC2390" w:rsidRPr="00BB778C">
        <w:tab/>
        <w:t>Collection Schedule</w:t>
      </w:r>
      <w:bookmarkEnd w:id="25"/>
    </w:p>
    <w:p w:rsidR="00EC2390" w:rsidRPr="004444D4" w:rsidRDefault="001051C4" w:rsidP="004444D4">
      <w:r w:rsidRPr="00BB778C">
        <w:tab/>
      </w:r>
      <w:r w:rsidR="001D7F4E">
        <w:t xml:space="preserve">As explained in Section </w:t>
      </w:r>
      <w:r w:rsidR="001049FF">
        <w:t>4.b.i</w:t>
      </w:r>
      <w:r w:rsidR="001D7F4E">
        <w:t xml:space="preserve">, dental </w:t>
      </w:r>
      <w:r w:rsidR="001049FF">
        <w:t>offices</w:t>
      </w:r>
      <w:r w:rsidR="001D7F4E">
        <w:t xml:space="preserve"> would be required to submit two one</w:t>
      </w:r>
      <w:r w:rsidR="001049FF">
        <w:t>-</w:t>
      </w:r>
      <w:r w:rsidR="001D7F4E">
        <w:t>time reports:  t</w:t>
      </w:r>
      <w:r w:rsidR="00940101" w:rsidRPr="00BB778C">
        <w:t xml:space="preserve">he </w:t>
      </w:r>
      <w:r w:rsidR="00EF46EE" w:rsidRPr="00BB778C">
        <w:t xml:space="preserve">Baseline </w:t>
      </w:r>
      <w:r w:rsidR="001D7F4E">
        <w:t>r</w:t>
      </w:r>
      <w:r w:rsidR="00EF46EE" w:rsidRPr="00BB778C">
        <w:t>eport would be due 180 days after the effective date of the rule</w:t>
      </w:r>
      <w:r w:rsidR="001D7F4E">
        <w:t xml:space="preserve"> and</w:t>
      </w:r>
      <w:r w:rsidR="00EF46EE" w:rsidRPr="00BB778C">
        <w:t xml:space="preserve"> the 90 Day Compliance Report would be due within 90 days of the final compliance date of the rule. Periodic Monitoring Reports would be due once a year or as directed by the </w:t>
      </w:r>
      <w:r w:rsidR="00763311">
        <w:t>C</w:t>
      </w:r>
      <w:r w:rsidR="00EF46EE" w:rsidRPr="00BB778C">
        <w:t xml:space="preserve">ontrol </w:t>
      </w:r>
      <w:r w:rsidR="00763311">
        <w:t>A</w:t>
      </w:r>
      <w:r w:rsidR="00EF46EE" w:rsidRPr="00BB778C">
        <w:t xml:space="preserve">uthority. </w:t>
      </w:r>
      <w:r w:rsidR="001049FF" w:rsidRPr="001049FF">
        <w:t xml:space="preserve">Those dental offices that do not place or remove amalgam would submit a one-time certification in lieu of any other reporting requirements.  </w:t>
      </w:r>
    </w:p>
    <w:p w:rsidR="00C43A9F" w:rsidRPr="007957BB" w:rsidRDefault="00C43A9F"/>
    <w:p w:rsidR="00EC2390" w:rsidRPr="00572B2C" w:rsidRDefault="00EC2390" w:rsidP="00F03B01">
      <w:pPr>
        <w:pStyle w:val="Heading2"/>
      </w:pPr>
      <w:bookmarkStart w:id="26" w:name="_Toc315257910"/>
      <w:r w:rsidRPr="00572B2C">
        <w:t>6.</w:t>
      </w:r>
      <w:r w:rsidRPr="00572B2C">
        <w:tab/>
      </w:r>
      <w:r w:rsidR="00355E80" w:rsidRPr="00572B2C">
        <w:t>Estimating the Burden and Cost of the Collection</w:t>
      </w:r>
      <w:bookmarkEnd w:id="26"/>
    </w:p>
    <w:p w:rsidR="00EC2390" w:rsidRPr="00572B2C" w:rsidRDefault="00355E80" w:rsidP="00F03B01">
      <w:pPr>
        <w:pStyle w:val="Heading3"/>
      </w:pPr>
      <w:bookmarkStart w:id="27" w:name="_Toc315257911"/>
      <w:r w:rsidRPr="00572B2C">
        <w:t>a.</w:t>
      </w:r>
      <w:r w:rsidR="00EC2390" w:rsidRPr="00572B2C">
        <w:tab/>
        <w:t>Estimating Respondent Burden</w:t>
      </w:r>
      <w:bookmarkEnd w:id="27"/>
    </w:p>
    <w:p w:rsidR="00485512" w:rsidRDefault="003E1D3B" w:rsidP="00485512">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Pr>
          <w:rStyle w:val="Table"/>
          <w:b w:val="0"/>
          <w:sz w:val="20"/>
          <w:szCs w:val="20"/>
        </w:rPr>
        <w:tab/>
      </w:r>
      <w:r w:rsidR="00763311" w:rsidRPr="00763311">
        <w:rPr>
          <w:rStyle w:val="Table"/>
          <w:b w:val="0"/>
          <w:u w:val="single"/>
        </w:rPr>
        <w:t>Dentists</w:t>
      </w:r>
      <w:r w:rsidR="00763311" w:rsidRPr="00763311">
        <w:rPr>
          <w:rStyle w:val="Table"/>
          <w:b w:val="0"/>
        </w:rPr>
        <w:t>:</w:t>
      </w:r>
      <w:r w:rsidR="00763311">
        <w:rPr>
          <w:rStyle w:val="Table"/>
          <w:b w:val="0"/>
          <w:sz w:val="20"/>
          <w:szCs w:val="20"/>
        </w:rPr>
        <w:t xml:space="preserve"> </w:t>
      </w:r>
      <w:r w:rsidR="00B514AA">
        <w:rPr>
          <w:rStyle w:val="Table"/>
          <w:b w:val="0"/>
          <w:sz w:val="20"/>
          <w:szCs w:val="20"/>
        </w:rPr>
        <w:t xml:space="preserve"> </w:t>
      </w:r>
      <w:r w:rsidR="001D7F4E" w:rsidRPr="001D7F4E">
        <w:rPr>
          <w:rFonts w:cs="Arial"/>
        </w:rPr>
        <w:t>EPA assumed all affected dent</w:t>
      </w:r>
      <w:r w:rsidR="00FB2407">
        <w:rPr>
          <w:rFonts w:cs="Arial"/>
        </w:rPr>
        <w:t>al offices</w:t>
      </w:r>
      <w:r w:rsidR="001D7F4E" w:rsidRPr="001D7F4E">
        <w:rPr>
          <w:rFonts w:cs="Arial"/>
        </w:rPr>
        <w:t xml:space="preserve"> would elect to comply with today’s proposal through </w:t>
      </w:r>
      <w:r w:rsidR="001D7F4E">
        <w:rPr>
          <w:rFonts w:cs="Arial"/>
        </w:rPr>
        <w:t xml:space="preserve">the proposed alternative in 40 CFR Part 441 rather than the otherwise applicable requirements </w:t>
      </w:r>
      <w:r w:rsidR="00D16884">
        <w:rPr>
          <w:rFonts w:cs="Arial"/>
        </w:rPr>
        <w:t xml:space="preserve">for categorical dischargers </w:t>
      </w:r>
      <w:r w:rsidR="001D7F4E">
        <w:rPr>
          <w:rFonts w:cs="Arial"/>
        </w:rPr>
        <w:t xml:space="preserve">in </w:t>
      </w:r>
      <w:r w:rsidR="00D16884">
        <w:rPr>
          <w:rFonts w:cs="Arial"/>
        </w:rPr>
        <w:t xml:space="preserve">currently specified in </w:t>
      </w:r>
      <w:r w:rsidR="001D7F4E">
        <w:rPr>
          <w:rFonts w:cs="Arial"/>
        </w:rPr>
        <w:t xml:space="preserve">40 CFR Part 403.  EPA estimates </w:t>
      </w:r>
      <w:r w:rsidR="00FB2407">
        <w:rPr>
          <w:rFonts w:cs="Arial"/>
        </w:rPr>
        <w:t>109, 972 dental offices</w:t>
      </w:r>
      <w:r w:rsidR="001D7F4E">
        <w:rPr>
          <w:rFonts w:cs="Arial"/>
        </w:rPr>
        <w:t xml:space="preserve"> would be subject to today’s proposed rule. </w:t>
      </w:r>
      <w:r w:rsidR="00FB2407">
        <w:rPr>
          <w:rFonts w:cs="Arial"/>
        </w:rPr>
        <w:t>As explained above, dental offices</w:t>
      </w:r>
      <w:r w:rsidR="00FB2407" w:rsidRPr="00FB2407">
        <w:rPr>
          <w:rFonts w:cs="Arial"/>
        </w:rPr>
        <w:t xml:space="preserve"> would complete a </w:t>
      </w:r>
      <w:r w:rsidR="00FB2407">
        <w:rPr>
          <w:rFonts w:cs="Arial"/>
        </w:rPr>
        <w:t xml:space="preserve">one-time </w:t>
      </w:r>
      <w:r w:rsidR="00FB2407" w:rsidRPr="00FB2407">
        <w:rPr>
          <w:rFonts w:cs="Arial"/>
        </w:rPr>
        <w:t xml:space="preserve">baseline monitoring report, a one-time compliance report and an annual compliance certification. EPA estimates that the completion of each of these reports would take 76 minutes, 51 minutes, and 49 minutes, respectively. </w:t>
      </w:r>
      <w:r w:rsidR="00ED3A75">
        <w:rPr>
          <w:rFonts w:cs="Arial"/>
        </w:rPr>
        <w:t xml:space="preserve">Therefore, dental offices would require approximately </w:t>
      </w:r>
      <w:r w:rsidR="00D67200">
        <w:rPr>
          <w:rFonts w:cs="Arial"/>
        </w:rPr>
        <w:t>2</w:t>
      </w:r>
      <w:r w:rsidR="00ED3A75">
        <w:rPr>
          <w:rFonts w:cs="Arial"/>
        </w:rPr>
        <w:t xml:space="preserve"> hours of labor </w:t>
      </w:r>
      <w:r w:rsidR="00D67200">
        <w:rPr>
          <w:rFonts w:cs="Arial"/>
        </w:rPr>
        <w:t xml:space="preserve">associated with one time reporting </w:t>
      </w:r>
      <w:r w:rsidR="00ED3A75">
        <w:rPr>
          <w:rFonts w:cs="Arial"/>
        </w:rPr>
        <w:t xml:space="preserve">and approximately one hour </w:t>
      </w:r>
      <w:r w:rsidR="001E6155">
        <w:rPr>
          <w:rFonts w:cs="Arial"/>
        </w:rPr>
        <w:t>per</w:t>
      </w:r>
      <w:r w:rsidR="00ED3A75">
        <w:rPr>
          <w:rFonts w:cs="Arial"/>
        </w:rPr>
        <w:t xml:space="preserve"> year associated with the </w:t>
      </w:r>
      <w:r w:rsidR="001E6155">
        <w:rPr>
          <w:rFonts w:cs="Arial"/>
        </w:rPr>
        <w:t xml:space="preserve">annual </w:t>
      </w:r>
      <w:r w:rsidR="00ED3A75">
        <w:rPr>
          <w:rFonts w:cs="Arial"/>
        </w:rPr>
        <w:t xml:space="preserve">reporting requirements in this ICR.  </w:t>
      </w:r>
      <w:r w:rsidR="00FB2407" w:rsidRPr="00FB2407">
        <w:rPr>
          <w:rFonts w:cs="Arial"/>
        </w:rPr>
        <w:t xml:space="preserve">Dental offices that do not place or remove amalgam would only complete a one-time certification and EPA estimates this would take the same amount of time as the baseline monitoring report (76 minutes).  </w:t>
      </w:r>
      <w:r w:rsidR="00DC3182">
        <w:rPr>
          <w:rFonts w:cs="Arial"/>
        </w:rPr>
        <w:t>As explained previously, EPA notes this is a reduction in burden that dental offices would otherwise experience under the existing reporting requirements that would apply in 40 CFR Part 403.</w:t>
      </w:r>
    </w:p>
    <w:p w:rsidR="00485512" w:rsidRDefault="00485512" w:rsidP="00485512">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6B127C" w:rsidRDefault="00485512" w:rsidP="006B127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Pr>
          <w:rFonts w:cs="Arial"/>
        </w:rPr>
        <w:tab/>
      </w:r>
      <w:r w:rsidR="00792DE5">
        <w:rPr>
          <w:rFonts w:cs="Arial"/>
        </w:rPr>
        <w:t xml:space="preserve"> </w:t>
      </w:r>
      <w:r w:rsidR="00520E8F" w:rsidRPr="00520E8F">
        <w:rPr>
          <w:rFonts w:cs="Arial"/>
        </w:rPr>
        <w:t xml:space="preserve">For those dental offices that do not place or remove amalgam, EPA estimated a </w:t>
      </w:r>
      <w:r w:rsidR="00520E8F">
        <w:rPr>
          <w:rFonts w:cs="Arial"/>
        </w:rPr>
        <w:t xml:space="preserve">total </w:t>
      </w:r>
      <w:r w:rsidR="00520E8F" w:rsidRPr="00520E8F">
        <w:rPr>
          <w:rFonts w:cs="Arial"/>
        </w:rPr>
        <w:t xml:space="preserve">one-time labor of </w:t>
      </w:r>
      <w:r w:rsidR="00520E8F">
        <w:rPr>
          <w:rFonts w:cs="Arial"/>
        </w:rPr>
        <w:t>16,600 hours</w:t>
      </w:r>
      <w:r w:rsidR="00520E8F" w:rsidRPr="00520E8F">
        <w:rPr>
          <w:rFonts w:cs="Arial"/>
        </w:rPr>
        <w:t xml:space="preserve">.  For the remainder, EPA estimates total one-time labor </w:t>
      </w:r>
      <w:r w:rsidR="00520E8F">
        <w:rPr>
          <w:rFonts w:cs="Arial"/>
        </w:rPr>
        <w:t>hours 205,000</w:t>
      </w:r>
      <w:r w:rsidR="00520E8F" w:rsidRPr="00520E8F">
        <w:rPr>
          <w:rFonts w:cs="Arial"/>
        </w:rPr>
        <w:t xml:space="preserve"> and, thereafter, annual total labor </w:t>
      </w:r>
      <w:r w:rsidR="00520E8F">
        <w:rPr>
          <w:rFonts w:cs="Arial"/>
        </w:rPr>
        <w:t>hours</w:t>
      </w:r>
      <w:r w:rsidR="00520E8F" w:rsidRPr="00520E8F">
        <w:rPr>
          <w:rFonts w:cs="Arial"/>
        </w:rPr>
        <w:t xml:space="preserve"> of </w:t>
      </w:r>
      <w:r w:rsidR="00520E8F">
        <w:rPr>
          <w:rFonts w:cs="Arial"/>
        </w:rPr>
        <w:t>79,1</w:t>
      </w:r>
      <w:r>
        <w:rPr>
          <w:rFonts w:cs="Arial"/>
        </w:rPr>
        <w:t>00</w:t>
      </w:r>
      <w:r w:rsidR="00520E8F" w:rsidRPr="00520E8F">
        <w:rPr>
          <w:rFonts w:cs="Arial"/>
        </w:rPr>
        <w:t xml:space="preserve">. </w:t>
      </w:r>
      <w:bookmarkStart w:id="28" w:name="_Toc315257912"/>
      <w:r w:rsidR="00B514AA">
        <w:rPr>
          <w:rFonts w:cs="Arial"/>
        </w:rPr>
        <w:t xml:space="preserve"> See Table 1</w:t>
      </w:r>
      <w:r w:rsidR="001B4EA6">
        <w:rPr>
          <w:rFonts w:cs="Arial"/>
        </w:rPr>
        <w:t>.  Also see DCN DA000146</w:t>
      </w:r>
      <w:r w:rsidR="00B514AA">
        <w:rPr>
          <w:rFonts w:cs="Arial"/>
        </w:rPr>
        <w:t>.</w:t>
      </w:r>
    </w:p>
    <w:p w:rsidR="00B514AA" w:rsidRDefault="00B514AA" w:rsidP="006B127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B514AA" w:rsidRDefault="00B514AA" w:rsidP="00B514AA">
      <w:pPr>
        <w:ind w:firstLine="720"/>
      </w:pPr>
      <w:r w:rsidRPr="00026A77">
        <w:rPr>
          <w:rFonts w:cs="Arial"/>
          <w:u w:val="single"/>
        </w:rPr>
        <w:t>Control Authorities</w:t>
      </w:r>
      <w:r>
        <w:rPr>
          <w:rFonts w:cs="Arial"/>
        </w:rPr>
        <w:t xml:space="preserve">:  </w:t>
      </w:r>
      <w:r w:rsidRPr="00961A33">
        <w:t xml:space="preserve">The costs to </w:t>
      </w:r>
      <w:r>
        <w:t>C</w:t>
      </w:r>
      <w:r w:rsidRPr="00961A33">
        <w:t xml:space="preserve">ontrol </w:t>
      </w:r>
      <w:r>
        <w:t>A</w:t>
      </w:r>
      <w:r w:rsidRPr="00961A33">
        <w:t xml:space="preserve">uthorities for review of the reports required by the proposed rule are significantly reduced from the existing regulatory scheme. As explained above, the current regulations </w:t>
      </w:r>
      <w:r>
        <w:t xml:space="preserve">(40 CFR Part 403) </w:t>
      </w:r>
      <w:r w:rsidRPr="00961A33">
        <w:t xml:space="preserve">would require certain minimum oversight of dental dischargers by Control Authorities  The required oversight includes, but is not limited to, receipt and analysis of reports and other notices submitted by dischargers, annual inspection and effluent sampling, and permit issuance (or its equivalent).  </w:t>
      </w:r>
      <w:r>
        <w:t xml:space="preserve">The proposal would change such requirements for oversight of dental dischargers in 40 CFR Part 403. The </w:t>
      </w:r>
      <w:r w:rsidRPr="0010113C">
        <w:t xml:space="preserve">proposal would require </w:t>
      </w:r>
      <w:r w:rsidRPr="0010113C">
        <w:lastRenderedPageBreak/>
        <w:t>tha</w:t>
      </w:r>
      <w:r>
        <w:t xml:space="preserve">t a Control Authority evaluate, </w:t>
      </w:r>
      <w:r w:rsidRPr="0010113C">
        <w:t>at least once per year, whether a</w:t>
      </w:r>
      <w:r>
        <w:t xml:space="preserve"> dental discharger </w:t>
      </w:r>
      <w:r w:rsidRPr="0010113C">
        <w:t xml:space="preserve">meets the criteria for </w:t>
      </w:r>
      <w:r>
        <w:t>reduced oversight requirements</w:t>
      </w:r>
      <w:r w:rsidRPr="0010113C">
        <w:t xml:space="preserve">.  EPA anticipates that this evaluation will primarily involve the Control Authority’s verification that the </w:t>
      </w:r>
      <w:r>
        <w:t xml:space="preserve">required </w:t>
      </w:r>
      <w:r w:rsidRPr="0010113C">
        <w:t>certification</w:t>
      </w:r>
      <w:r>
        <w:t>s</w:t>
      </w:r>
      <w:r w:rsidRPr="0010113C">
        <w:t xml:space="preserve"> ha</w:t>
      </w:r>
      <w:r>
        <w:t>ve</w:t>
      </w:r>
      <w:r w:rsidRPr="0010113C">
        <w:t xml:space="preserve"> been submitted by the dental office documenting </w:t>
      </w:r>
      <w:r>
        <w:t>compliance</w:t>
      </w:r>
      <w:r w:rsidRPr="0010113C">
        <w:t xml:space="preserve">. </w:t>
      </w:r>
      <w:r>
        <w:t xml:space="preserve">A Control Authority would only be required to perform the more detailed oversight requirements in the existing regulatory scheme in the event that a dental discharger, following notification and a reasonable amount of time to demonstrate compliance, failed to comply with the proposed regulation.  </w:t>
      </w:r>
    </w:p>
    <w:p w:rsidR="00B514AA" w:rsidRDefault="00B514AA" w:rsidP="00B514AA">
      <w:pPr>
        <w:ind w:firstLine="720"/>
      </w:pPr>
    </w:p>
    <w:p w:rsidR="00B514AA" w:rsidRDefault="00B514AA" w:rsidP="00B514AA">
      <w:pPr>
        <w:ind w:firstLine="720"/>
      </w:pPr>
      <w:r>
        <w:t>As described above, the entity serving the role as the Control Authority varies.  For purposes of this burden estimate, EPA estimates 36 States and 1,600 POTWs may serve as Control Authorities for Dental Dischargers. For purposes of this ICR, EPA assumed almost all Control Authorities would elect to comply with the proposed reduced oversight requirements for dental dischargers.  Therefore, EPA assumed 1% of Control Authorities would need to conduct inspections/enforcement activities.</w:t>
      </w:r>
      <w:r w:rsidRPr="000D1BBC">
        <w:t xml:space="preserve"> </w:t>
      </w:r>
    </w:p>
    <w:p w:rsidR="00B514AA" w:rsidRDefault="00B514AA" w:rsidP="00B514AA">
      <w:pPr>
        <w:ind w:firstLine="720"/>
      </w:pPr>
      <w:r>
        <w:t>EPA estimated one-time recordkeeping burden associated with the one-time reports as well as annual recordkeeping and reporting burden.  EPA also included burden for 1% of Control Authorities to perform inspection/enforcement activities. EPA estimates total one-time total labor of 1,</w:t>
      </w:r>
      <w:r w:rsidR="00C31A0C">
        <w:t>064</w:t>
      </w:r>
      <w:r>
        <w:t xml:space="preserve"> hours and recurring total annual labor of 1</w:t>
      </w:r>
      <w:r w:rsidR="00335B6E">
        <w:t>5</w:t>
      </w:r>
      <w:r>
        <w:t>,</w:t>
      </w:r>
      <w:r w:rsidR="00C31A0C">
        <w:t>159</w:t>
      </w:r>
      <w:r>
        <w:t xml:space="preserve"> hours. </w:t>
      </w:r>
      <w:r w:rsidRPr="003035A5">
        <w:t xml:space="preserve">For details on how EPA estimated each of the components, see DCN </w:t>
      </w:r>
      <w:r w:rsidR="001B4EA6" w:rsidRPr="001B4EA6">
        <w:t>DA00</w:t>
      </w:r>
      <w:r w:rsidR="00335B6E">
        <w:t>0</w:t>
      </w:r>
      <w:r w:rsidR="001B4EA6" w:rsidRPr="001B4EA6">
        <w:t>14</w:t>
      </w:r>
      <w:r w:rsidR="001B4EA6">
        <w:t>7</w:t>
      </w:r>
      <w:r w:rsidRPr="001B4EA6">
        <w:t>.</w:t>
      </w:r>
      <w:r w:rsidRPr="003035A5">
        <w:t xml:space="preserve">  </w:t>
      </w:r>
      <w:r>
        <w:t>Also see Table 2.</w:t>
      </w:r>
    </w:p>
    <w:p w:rsidR="00B514AA" w:rsidRDefault="00B514AA" w:rsidP="006B127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6B127C" w:rsidRPr="006B127C" w:rsidRDefault="006B127C" w:rsidP="006B127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r>
        <w:rPr>
          <w:rFonts w:cs="Arial"/>
        </w:rPr>
        <w:t xml:space="preserve">b. </w:t>
      </w:r>
      <w:r>
        <w:rPr>
          <w:rFonts w:cs="Arial"/>
        </w:rPr>
        <w:tab/>
      </w:r>
      <w:r w:rsidRPr="006B127C">
        <w:rPr>
          <w:rFonts w:cs="Arial"/>
          <w:b/>
        </w:rPr>
        <w:t>Estimating Respondent Costs</w:t>
      </w:r>
    </w:p>
    <w:p w:rsidR="006B127C" w:rsidRPr="006B127C" w:rsidRDefault="006B127C" w:rsidP="006B127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b/>
        </w:rPr>
      </w:pPr>
    </w:p>
    <w:p w:rsidR="006B127C" w:rsidRPr="006B127C" w:rsidRDefault="006B127C" w:rsidP="006B127C">
      <w:pPr>
        <w:pStyle w:val="ListParagraph"/>
        <w:numPr>
          <w:ilvl w:val="0"/>
          <w:numId w:val="15"/>
        </w:num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1080"/>
        <w:rPr>
          <w:rFonts w:cs="Arial"/>
          <w:b/>
        </w:rPr>
      </w:pPr>
      <w:r w:rsidRPr="006B127C">
        <w:rPr>
          <w:rFonts w:cs="Arial"/>
          <w:b/>
        </w:rPr>
        <w:t>Estimating Labor Costs</w:t>
      </w:r>
    </w:p>
    <w:p w:rsidR="006B127C" w:rsidRDefault="006B127C" w:rsidP="006B127C">
      <w:pPr>
        <w:pStyle w:val="ListParagraph"/>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cs="Arial"/>
        </w:rPr>
      </w:pPr>
    </w:p>
    <w:p w:rsidR="006B127C" w:rsidRDefault="006B127C" w:rsidP="006B127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r>
        <w:rPr>
          <w:rFonts w:cs="Arial"/>
        </w:rPr>
        <w:tab/>
      </w:r>
      <w:r w:rsidR="00B514AA" w:rsidRPr="001B4EA6">
        <w:rPr>
          <w:rFonts w:cs="Arial"/>
          <w:u w:val="single"/>
        </w:rPr>
        <w:t>Dentists</w:t>
      </w:r>
      <w:r w:rsidR="00B514AA">
        <w:rPr>
          <w:rFonts w:cs="Arial"/>
        </w:rPr>
        <w:t xml:space="preserve">:  </w:t>
      </w:r>
      <w:r w:rsidRPr="006B127C">
        <w:rPr>
          <w:rFonts w:cs="Arial"/>
        </w:rPr>
        <w:t xml:space="preserve">EPA estimated </w:t>
      </w:r>
      <w:r w:rsidR="00B514AA">
        <w:rPr>
          <w:rFonts w:cs="Arial"/>
        </w:rPr>
        <w:t>dental office</w:t>
      </w:r>
      <w:r w:rsidRPr="006B127C">
        <w:rPr>
          <w:rFonts w:cs="Arial"/>
        </w:rPr>
        <w:t xml:space="preserve"> labor costs for the specific activities related to the proposed reporting requirements of the rule.  EPA based the labor costs for the proposed reporting requirements on average labor costs as reported for dental assistants from the Bureau of Labor Statistics in May, 2011 ($16.41/hour). EPA used the estimated hours required to respond to the requirements of the proposed rule and multiplied these costs by this labor rate.  For those dental offices that do not place or remove amalgam, EPA estimated a one-time labor cost of $272,000.  For the remainder, EPA estimates total one-time labor costs of $3,</w:t>
      </w:r>
      <w:r w:rsidR="00497F11">
        <w:rPr>
          <w:rFonts w:cs="Arial"/>
        </w:rPr>
        <w:t>640</w:t>
      </w:r>
      <w:r w:rsidRPr="006B127C">
        <w:rPr>
          <w:rFonts w:cs="Arial"/>
        </w:rPr>
        <w:t xml:space="preserve">,000 and, thereafter, annual total labor costs of $1,300,000. See Table 1.  </w:t>
      </w:r>
    </w:p>
    <w:p w:rsidR="001B4EA6" w:rsidRDefault="001B4EA6" w:rsidP="006B127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p w:rsidR="00B514AA" w:rsidRDefault="00B514AA" w:rsidP="00B514AA">
      <w:pPr>
        <w:ind w:firstLine="720"/>
      </w:pPr>
      <w:r w:rsidRPr="00B514AA">
        <w:rPr>
          <w:rFonts w:cs="Arial"/>
          <w:u w:val="single"/>
        </w:rPr>
        <w:t>Control Authorities</w:t>
      </w:r>
      <w:r>
        <w:rPr>
          <w:rFonts w:cs="Arial"/>
        </w:rPr>
        <w:t xml:space="preserve">:  EPA estimated Control Authority labor costs for the specific activities related to oversight requirements. EPA based the labor costs for Control Authorities on average labor costs as reported for Control Authorities in </w:t>
      </w:r>
      <w:r w:rsidRPr="00977B32">
        <w:t xml:space="preserve">Effluent </w:t>
      </w:r>
      <w:r>
        <w:t xml:space="preserve">Limitation </w:t>
      </w:r>
      <w:r w:rsidRPr="00977B32">
        <w:t xml:space="preserve">Guidelines and Standards </w:t>
      </w:r>
      <w:r>
        <w:t xml:space="preserve">for the </w:t>
      </w:r>
      <w:r>
        <w:rPr>
          <w:rFonts w:cs="Arial"/>
        </w:rPr>
        <w:t xml:space="preserve">Metal Products and Machinery Category.  These costs reflect $1999. </w:t>
      </w:r>
      <w:r w:rsidRPr="00B514AA">
        <w:rPr>
          <w:rFonts w:cs="Arial"/>
        </w:rPr>
        <w:t>EPA took the $1999 labor rate ($/hour) and using the Employment Cost Index for State and Local Government Public Administration converted to $2010</w:t>
      </w:r>
      <w:r>
        <w:rPr>
          <w:rFonts w:cs="Arial"/>
        </w:rPr>
        <w:t xml:space="preserve"> ($55.18/hour)</w:t>
      </w:r>
      <w:r w:rsidRPr="00B514AA">
        <w:rPr>
          <w:rFonts w:cs="Arial"/>
        </w:rPr>
        <w:t>.</w:t>
      </w:r>
      <w:r>
        <w:rPr>
          <w:rFonts w:cs="Arial"/>
        </w:rPr>
        <w:t xml:space="preserve">  </w:t>
      </w:r>
      <w:r w:rsidRPr="006B127C">
        <w:rPr>
          <w:rFonts w:cs="Arial"/>
        </w:rPr>
        <w:t xml:space="preserve">EPA used the estimated hours required to respond to the requirements of the proposed rule and multiplied these costs by this labor rate.  </w:t>
      </w:r>
      <w:r>
        <w:t>EPA estimated that control authorities will incur total one-time recordkeeping costs of $</w:t>
      </w:r>
      <w:r w:rsidR="006D5965">
        <w:t>58,700</w:t>
      </w:r>
      <w:r>
        <w:t xml:space="preserve"> and total recurring annual administrative costs of $</w:t>
      </w:r>
      <w:r w:rsidR="006D5965">
        <w:t>836</w:t>
      </w:r>
      <w:r>
        <w:t>,</w:t>
      </w:r>
      <w:r w:rsidR="006D5965">
        <w:t>4</w:t>
      </w:r>
      <w:r>
        <w:t xml:space="preserve">00.  </w:t>
      </w:r>
      <w:r w:rsidR="001B4EA6">
        <w:t>S</w:t>
      </w:r>
      <w:r>
        <w:t>ee Table 2.</w:t>
      </w:r>
    </w:p>
    <w:p w:rsidR="00B514AA" w:rsidRDefault="00B514AA" w:rsidP="006B127C">
      <w:pPr>
        <w:tabs>
          <w:tab w:val="left" w:pos="-1200"/>
          <w:tab w:val="left" w:pos="-720"/>
          <w:tab w:val="left" w:pos="0"/>
          <w:tab w:val="left" w:pos="720"/>
          <w:tab w:val="left" w:pos="88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Arial"/>
        </w:rPr>
      </w:pPr>
    </w:p>
    <w:bookmarkEnd w:id="28"/>
    <w:tbl>
      <w:tblPr>
        <w:tblW w:w="9540"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firstRow="1" w:lastRow="1" w:firstColumn="1" w:lastColumn="1" w:noHBand="0" w:noVBand="0"/>
      </w:tblPr>
      <w:tblGrid>
        <w:gridCol w:w="3690"/>
        <w:gridCol w:w="1245"/>
        <w:gridCol w:w="1094"/>
        <w:gridCol w:w="1171"/>
        <w:gridCol w:w="977"/>
        <w:gridCol w:w="103"/>
        <w:gridCol w:w="1260"/>
      </w:tblGrid>
      <w:tr w:rsidR="00DA34D2" w:rsidRPr="00964745" w:rsidTr="00007268">
        <w:trPr>
          <w:cantSplit/>
          <w:tblHeader/>
          <w:jc w:val="center"/>
        </w:trPr>
        <w:tc>
          <w:tcPr>
            <w:tcW w:w="9540" w:type="dxa"/>
            <w:gridSpan w:val="7"/>
            <w:tcBorders>
              <w:top w:val="nil"/>
              <w:left w:val="nil"/>
              <w:bottom w:val="double" w:sz="6" w:space="0" w:color="auto"/>
              <w:right w:val="nil"/>
            </w:tcBorders>
            <w:shd w:val="clear" w:color="auto" w:fill="auto"/>
          </w:tcPr>
          <w:p w:rsidR="006B127C" w:rsidRPr="006B127C" w:rsidRDefault="006B127C" w:rsidP="006B127C">
            <w:pPr>
              <w:keepNext/>
              <w:keepLines/>
              <w:rPr>
                <w:b/>
              </w:rPr>
            </w:pPr>
          </w:p>
          <w:p w:rsidR="006B127C" w:rsidRDefault="006B127C" w:rsidP="006B127C">
            <w:pPr>
              <w:keepNext/>
              <w:keepLines/>
              <w:ind w:left="-58" w:firstLine="720"/>
            </w:pPr>
          </w:p>
          <w:p w:rsidR="00DA34D2" w:rsidRPr="00964745" w:rsidRDefault="00DA34D2" w:rsidP="00026A77">
            <w:pPr>
              <w:keepNext/>
              <w:keepLines/>
              <w:ind w:left="-58" w:firstLine="720"/>
              <w:rPr>
                <w:rStyle w:val="Table"/>
                <w:b w:val="0"/>
                <w:sz w:val="20"/>
                <w:szCs w:val="20"/>
              </w:rPr>
            </w:pPr>
          </w:p>
        </w:tc>
      </w:tr>
      <w:tr w:rsidR="00026A77" w:rsidRPr="00964745" w:rsidTr="00356115">
        <w:trPr>
          <w:cantSplit/>
          <w:tblHeader/>
          <w:jc w:val="center"/>
        </w:trPr>
        <w:tc>
          <w:tcPr>
            <w:tcW w:w="9540" w:type="dxa"/>
            <w:gridSpan w:val="7"/>
            <w:tcBorders>
              <w:top w:val="double" w:sz="6" w:space="0" w:color="auto"/>
              <w:bottom w:val="single" w:sz="6" w:space="0" w:color="auto"/>
            </w:tcBorders>
            <w:shd w:val="clear" w:color="auto" w:fill="E6E6E6"/>
            <w:vAlign w:val="bottom"/>
          </w:tcPr>
          <w:p w:rsidR="00026A77" w:rsidRPr="00964745" w:rsidRDefault="00026A77" w:rsidP="00026A77">
            <w:pPr>
              <w:keepNext/>
              <w:keepLines/>
              <w:ind w:left="-58" w:firstLine="720"/>
              <w:rPr>
                <w:b/>
              </w:rPr>
            </w:pPr>
            <w:r w:rsidRPr="00964745">
              <w:rPr>
                <w:b/>
              </w:rPr>
              <w:t xml:space="preserve">Table </w:t>
            </w:r>
            <w:r>
              <w:rPr>
                <w:b/>
              </w:rPr>
              <w:t>1</w:t>
            </w:r>
            <w:r w:rsidRPr="00964745">
              <w:rPr>
                <w:b/>
              </w:rPr>
              <w:t xml:space="preserve">.  Estimated </w:t>
            </w:r>
            <w:r>
              <w:rPr>
                <w:b/>
              </w:rPr>
              <w:t>Dental Office</w:t>
            </w:r>
            <w:r w:rsidRPr="00964745">
              <w:rPr>
                <w:b/>
              </w:rPr>
              <w:t xml:space="preserve"> Burden </w:t>
            </w:r>
            <w:r>
              <w:rPr>
                <w:b/>
              </w:rPr>
              <w:t xml:space="preserve">and Labor Costs </w:t>
            </w:r>
            <w:r w:rsidRPr="00964745">
              <w:rPr>
                <w:b/>
              </w:rPr>
              <w:t xml:space="preserve">for </w:t>
            </w:r>
            <w:r>
              <w:rPr>
                <w:b/>
              </w:rPr>
              <w:t xml:space="preserve">One-Time Reports and Annual </w:t>
            </w:r>
            <w:r w:rsidRPr="00964745">
              <w:rPr>
                <w:b/>
              </w:rPr>
              <w:t xml:space="preserve">Certification </w:t>
            </w:r>
          </w:p>
          <w:p w:rsidR="00026A77" w:rsidRPr="00964745" w:rsidRDefault="00026A77" w:rsidP="00007268">
            <w:pPr>
              <w:keepNext/>
              <w:keepLines/>
              <w:jc w:val="center"/>
              <w:rPr>
                <w:rStyle w:val="Table"/>
                <w:sz w:val="20"/>
                <w:szCs w:val="20"/>
              </w:rPr>
            </w:pPr>
          </w:p>
        </w:tc>
      </w:tr>
      <w:tr w:rsidR="00DA34D2" w:rsidRPr="00964745" w:rsidTr="00007268">
        <w:trPr>
          <w:cantSplit/>
          <w:tblHeader/>
          <w:jc w:val="center"/>
        </w:trPr>
        <w:tc>
          <w:tcPr>
            <w:tcW w:w="3690" w:type="dxa"/>
            <w:tcBorders>
              <w:top w:val="double" w:sz="6" w:space="0" w:color="auto"/>
              <w:bottom w:val="single" w:sz="6" w:space="0" w:color="auto"/>
              <w:right w:val="single" w:sz="6" w:space="0" w:color="auto"/>
            </w:tcBorders>
            <w:shd w:val="clear" w:color="auto" w:fill="E6E6E6"/>
            <w:vAlign w:val="bottom"/>
          </w:tcPr>
          <w:p w:rsidR="00DA34D2" w:rsidRPr="00964745" w:rsidRDefault="00DA34D2" w:rsidP="006B127C">
            <w:pPr>
              <w:keepNext/>
              <w:keepLines/>
              <w:ind w:left="662"/>
              <w:jc w:val="center"/>
              <w:rPr>
                <w:rStyle w:val="Table"/>
                <w:sz w:val="20"/>
                <w:szCs w:val="20"/>
              </w:rPr>
            </w:pPr>
            <w:r w:rsidRPr="00964745">
              <w:rPr>
                <w:rStyle w:val="Table"/>
                <w:sz w:val="20"/>
                <w:szCs w:val="20"/>
              </w:rPr>
              <w:t>Activity</w:t>
            </w:r>
          </w:p>
        </w:tc>
        <w:tc>
          <w:tcPr>
            <w:tcW w:w="1245" w:type="dxa"/>
            <w:tcBorders>
              <w:top w:val="double" w:sz="6" w:space="0" w:color="auto"/>
              <w:left w:val="single" w:sz="6" w:space="0" w:color="auto"/>
              <w:bottom w:val="single" w:sz="6" w:space="0" w:color="auto"/>
              <w:right w:val="single" w:sz="6" w:space="0" w:color="auto"/>
            </w:tcBorders>
            <w:shd w:val="clear" w:color="auto" w:fill="E6E6E6"/>
            <w:vAlign w:val="bottom"/>
          </w:tcPr>
          <w:p w:rsidR="00DA34D2" w:rsidRDefault="00DA34D2" w:rsidP="006B127C">
            <w:pPr>
              <w:keepNext/>
              <w:keepLines/>
              <w:jc w:val="center"/>
              <w:rPr>
                <w:rStyle w:val="Table"/>
                <w:sz w:val="20"/>
                <w:szCs w:val="20"/>
              </w:rPr>
            </w:pPr>
            <w:r w:rsidRPr="00964745">
              <w:rPr>
                <w:rStyle w:val="Table"/>
                <w:sz w:val="20"/>
                <w:szCs w:val="20"/>
              </w:rPr>
              <w:t>Estimated Burden</w:t>
            </w:r>
          </w:p>
          <w:p w:rsidR="006B127C" w:rsidRPr="00964745" w:rsidRDefault="006B127C" w:rsidP="006B127C">
            <w:pPr>
              <w:keepNext/>
              <w:keepLines/>
              <w:jc w:val="center"/>
              <w:rPr>
                <w:rStyle w:val="Table"/>
                <w:sz w:val="20"/>
                <w:szCs w:val="20"/>
              </w:rPr>
            </w:pPr>
            <w:r>
              <w:rPr>
                <w:rStyle w:val="Table"/>
                <w:sz w:val="20"/>
                <w:szCs w:val="20"/>
              </w:rPr>
              <w:t>Hours Per Office</w:t>
            </w:r>
          </w:p>
        </w:tc>
        <w:tc>
          <w:tcPr>
            <w:tcW w:w="1094" w:type="dxa"/>
            <w:tcBorders>
              <w:top w:val="double" w:sz="6" w:space="0" w:color="auto"/>
              <w:left w:val="single" w:sz="6" w:space="0" w:color="auto"/>
              <w:bottom w:val="single" w:sz="6" w:space="0" w:color="auto"/>
              <w:right w:val="single" w:sz="6" w:space="0" w:color="auto"/>
            </w:tcBorders>
            <w:shd w:val="clear" w:color="auto" w:fill="E6E6E6"/>
            <w:vAlign w:val="bottom"/>
          </w:tcPr>
          <w:p w:rsidR="00DA34D2" w:rsidRPr="00964745" w:rsidRDefault="00DA34D2" w:rsidP="00007268">
            <w:pPr>
              <w:keepNext/>
              <w:keepLines/>
              <w:jc w:val="center"/>
              <w:rPr>
                <w:rStyle w:val="Table"/>
                <w:sz w:val="20"/>
                <w:szCs w:val="20"/>
              </w:rPr>
            </w:pPr>
            <w:r w:rsidRPr="00964745">
              <w:rPr>
                <w:rStyle w:val="Table"/>
                <w:sz w:val="20"/>
                <w:szCs w:val="20"/>
              </w:rPr>
              <w:t xml:space="preserve">Estimated Cost Burden </w:t>
            </w:r>
            <w:r w:rsidR="006B127C">
              <w:rPr>
                <w:rStyle w:val="Table"/>
                <w:sz w:val="20"/>
                <w:szCs w:val="20"/>
              </w:rPr>
              <w:t>Per Office</w:t>
            </w:r>
            <w:r w:rsidRPr="00964745">
              <w:rPr>
                <w:rStyle w:val="Table"/>
                <w:sz w:val="20"/>
                <w:szCs w:val="20"/>
                <w:vertAlign w:val="superscript"/>
              </w:rPr>
              <w:t>a</w:t>
            </w:r>
          </w:p>
        </w:tc>
        <w:tc>
          <w:tcPr>
            <w:tcW w:w="1171" w:type="dxa"/>
            <w:tcBorders>
              <w:top w:val="double" w:sz="6" w:space="0" w:color="auto"/>
              <w:left w:val="single" w:sz="6" w:space="0" w:color="auto"/>
              <w:bottom w:val="single" w:sz="6" w:space="0" w:color="auto"/>
              <w:right w:val="single" w:sz="6" w:space="0" w:color="auto"/>
            </w:tcBorders>
            <w:shd w:val="clear" w:color="auto" w:fill="E6E6E6"/>
            <w:vAlign w:val="bottom"/>
          </w:tcPr>
          <w:p w:rsidR="00DA34D2" w:rsidRPr="00964745" w:rsidRDefault="00DA34D2" w:rsidP="00007268">
            <w:pPr>
              <w:keepNext/>
              <w:keepLines/>
              <w:jc w:val="center"/>
              <w:rPr>
                <w:rStyle w:val="Table"/>
                <w:sz w:val="20"/>
                <w:szCs w:val="20"/>
              </w:rPr>
            </w:pPr>
            <w:r w:rsidRPr="00964745">
              <w:rPr>
                <w:rStyle w:val="Table"/>
                <w:sz w:val="20"/>
                <w:szCs w:val="20"/>
              </w:rPr>
              <w:t xml:space="preserve">Number of </w:t>
            </w:r>
            <w:r>
              <w:rPr>
                <w:rStyle w:val="Table"/>
                <w:sz w:val="20"/>
                <w:szCs w:val="20"/>
              </w:rPr>
              <w:t>Dental Offices</w:t>
            </w:r>
            <w:r w:rsidRPr="00964745">
              <w:rPr>
                <w:rStyle w:val="Table"/>
                <w:sz w:val="20"/>
                <w:szCs w:val="20"/>
              </w:rPr>
              <w:t xml:space="preserve"> Conducting Activity</w:t>
            </w:r>
          </w:p>
        </w:tc>
        <w:tc>
          <w:tcPr>
            <w:tcW w:w="1080" w:type="dxa"/>
            <w:gridSpan w:val="2"/>
            <w:tcBorders>
              <w:top w:val="double" w:sz="6" w:space="0" w:color="auto"/>
              <w:left w:val="single" w:sz="6" w:space="0" w:color="auto"/>
              <w:bottom w:val="single" w:sz="6" w:space="0" w:color="auto"/>
              <w:right w:val="single" w:sz="6" w:space="0" w:color="auto"/>
            </w:tcBorders>
            <w:shd w:val="clear" w:color="auto" w:fill="E6E6E6"/>
            <w:vAlign w:val="bottom"/>
          </w:tcPr>
          <w:p w:rsidR="00DA34D2" w:rsidRPr="00964745" w:rsidRDefault="00DA34D2" w:rsidP="00007268">
            <w:pPr>
              <w:keepNext/>
              <w:keepLines/>
              <w:jc w:val="center"/>
              <w:rPr>
                <w:rStyle w:val="Table"/>
                <w:sz w:val="20"/>
                <w:szCs w:val="20"/>
              </w:rPr>
            </w:pPr>
            <w:r w:rsidRPr="00964745">
              <w:rPr>
                <w:rStyle w:val="Table"/>
                <w:sz w:val="20"/>
                <w:szCs w:val="20"/>
              </w:rPr>
              <w:t>Total Hours</w:t>
            </w:r>
          </w:p>
        </w:tc>
        <w:tc>
          <w:tcPr>
            <w:tcW w:w="1260" w:type="dxa"/>
            <w:tcBorders>
              <w:top w:val="double" w:sz="6" w:space="0" w:color="auto"/>
              <w:left w:val="single" w:sz="6" w:space="0" w:color="auto"/>
              <w:bottom w:val="single" w:sz="6" w:space="0" w:color="auto"/>
            </w:tcBorders>
            <w:shd w:val="clear" w:color="auto" w:fill="E6E6E6"/>
            <w:vAlign w:val="bottom"/>
          </w:tcPr>
          <w:p w:rsidR="00DA34D2" w:rsidRPr="00964745" w:rsidRDefault="00DA34D2" w:rsidP="00007268">
            <w:pPr>
              <w:keepNext/>
              <w:keepLines/>
              <w:jc w:val="center"/>
              <w:rPr>
                <w:rStyle w:val="Table"/>
                <w:sz w:val="20"/>
                <w:szCs w:val="20"/>
              </w:rPr>
            </w:pPr>
            <w:r w:rsidRPr="00964745">
              <w:rPr>
                <w:rStyle w:val="Table"/>
                <w:sz w:val="20"/>
                <w:szCs w:val="20"/>
              </w:rPr>
              <w:t>Total Cost</w:t>
            </w:r>
          </w:p>
        </w:tc>
      </w:tr>
      <w:tr w:rsidR="00DA34D2" w:rsidRPr="00964745" w:rsidTr="00007268">
        <w:trPr>
          <w:cantSplit/>
          <w:jc w:val="center"/>
        </w:trPr>
        <w:tc>
          <w:tcPr>
            <w:tcW w:w="9540" w:type="dxa"/>
            <w:gridSpan w:val="7"/>
            <w:tcBorders>
              <w:top w:val="single" w:sz="6" w:space="0" w:color="auto"/>
              <w:bottom w:val="single" w:sz="6" w:space="0" w:color="auto"/>
            </w:tcBorders>
            <w:shd w:val="clear" w:color="auto" w:fill="E6E6E6"/>
          </w:tcPr>
          <w:p w:rsidR="00DA34D2" w:rsidRPr="00964745" w:rsidRDefault="00DA34D2" w:rsidP="00007268">
            <w:pPr>
              <w:keepNext/>
              <w:keepLines/>
              <w:rPr>
                <w:rStyle w:val="Table"/>
                <w:sz w:val="20"/>
                <w:szCs w:val="20"/>
              </w:rPr>
            </w:pPr>
            <w:r>
              <w:rPr>
                <w:rStyle w:val="Table"/>
                <w:sz w:val="20"/>
                <w:szCs w:val="20"/>
              </w:rPr>
              <w:t>One Time Reports</w:t>
            </w:r>
          </w:p>
        </w:tc>
      </w:tr>
      <w:tr w:rsidR="00DA34D2" w:rsidRPr="00964745" w:rsidTr="00007268">
        <w:trPr>
          <w:cantSplit/>
          <w:jc w:val="center"/>
        </w:trPr>
        <w:tc>
          <w:tcPr>
            <w:tcW w:w="3690" w:type="dxa"/>
            <w:tcBorders>
              <w:top w:val="single" w:sz="6" w:space="0" w:color="auto"/>
              <w:bottom w:val="single" w:sz="24" w:space="0" w:color="000000" w:themeColor="text1"/>
            </w:tcBorders>
          </w:tcPr>
          <w:p w:rsidR="00DA34D2" w:rsidRPr="00964745" w:rsidRDefault="00DA34D2" w:rsidP="00007268">
            <w:pPr>
              <w:keepNext/>
              <w:keepLines/>
              <w:rPr>
                <w:rStyle w:val="Table"/>
                <w:b w:val="0"/>
                <w:sz w:val="20"/>
                <w:szCs w:val="20"/>
              </w:rPr>
            </w:pPr>
            <w:r w:rsidRPr="00964745">
              <w:rPr>
                <w:rStyle w:val="Table"/>
                <w:b w:val="0"/>
                <w:sz w:val="20"/>
                <w:szCs w:val="20"/>
              </w:rPr>
              <w:t xml:space="preserve">Certify No Use of </w:t>
            </w:r>
            <w:r>
              <w:rPr>
                <w:rStyle w:val="Table"/>
                <w:b w:val="0"/>
                <w:sz w:val="20"/>
                <w:szCs w:val="20"/>
              </w:rPr>
              <w:t>Amalgam</w:t>
            </w:r>
          </w:p>
        </w:tc>
        <w:tc>
          <w:tcPr>
            <w:tcW w:w="1245" w:type="dxa"/>
            <w:tcBorders>
              <w:top w:val="single" w:sz="6" w:space="0" w:color="auto"/>
              <w:bottom w:val="single" w:sz="24" w:space="0" w:color="000000" w:themeColor="text1"/>
            </w:tcBorders>
          </w:tcPr>
          <w:p w:rsidR="00DA34D2" w:rsidRPr="00AB1608" w:rsidRDefault="00595374" w:rsidP="00007268">
            <w:pPr>
              <w:keepNext/>
              <w:keepLines/>
              <w:jc w:val="center"/>
              <w:rPr>
                <w:rStyle w:val="Table"/>
                <w:b w:val="0"/>
                <w:sz w:val="20"/>
                <w:szCs w:val="20"/>
              </w:rPr>
            </w:pPr>
            <w:r>
              <w:rPr>
                <w:rStyle w:val="Table"/>
                <w:b w:val="0"/>
                <w:sz w:val="20"/>
                <w:szCs w:val="20"/>
              </w:rPr>
              <w:t>1.267</w:t>
            </w:r>
          </w:p>
        </w:tc>
        <w:tc>
          <w:tcPr>
            <w:tcW w:w="1094" w:type="dxa"/>
            <w:tcBorders>
              <w:top w:val="single" w:sz="6" w:space="0" w:color="auto"/>
              <w:bottom w:val="single" w:sz="24" w:space="0" w:color="000000" w:themeColor="text1"/>
            </w:tcBorders>
          </w:tcPr>
          <w:p w:rsidR="00DA34D2" w:rsidRPr="00AB1608" w:rsidRDefault="00DA34D2" w:rsidP="00007268">
            <w:pPr>
              <w:keepNext/>
              <w:keepLines/>
              <w:jc w:val="center"/>
              <w:rPr>
                <w:rStyle w:val="Table"/>
                <w:b w:val="0"/>
                <w:sz w:val="20"/>
                <w:szCs w:val="20"/>
              </w:rPr>
            </w:pPr>
            <w:r w:rsidRPr="00AB1608">
              <w:rPr>
                <w:rStyle w:val="Table"/>
                <w:b w:val="0"/>
                <w:sz w:val="20"/>
                <w:szCs w:val="20"/>
              </w:rPr>
              <w:t>$21.5</w:t>
            </w:r>
          </w:p>
        </w:tc>
        <w:tc>
          <w:tcPr>
            <w:tcW w:w="1171" w:type="dxa"/>
            <w:tcBorders>
              <w:top w:val="single" w:sz="6" w:space="0" w:color="auto"/>
              <w:bottom w:val="single" w:sz="24" w:space="0" w:color="000000" w:themeColor="text1"/>
            </w:tcBorders>
          </w:tcPr>
          <w:p w:rsidR="00DA34D2" w:rsidRPr="00AB1608" w:rsidRDefault="00DA34D2" w:rsidP="00007268">
            <w:pPr>
              <w:keepNext/>
              <w:keepLines/>
              <w:jc w:val="center"/>
              <w:rPr>
                <w:rStyle w:val="Table"/>
                <w:b w:val="0"/>
                <w:sz w:val="20"/>
                <w:szCs w:val="20"/>
              </w:rPr>
            </w:pPr>
            <w:r w:rsidRPr="00AB1608">
              <w:rPr>
                <w:rStyle w:val="Table"/>
                <w:b w:val="0"/>
                <w:sz w:val="20"/>
                <w:szCs w:val="20"/>
              </w:rPr>
              <w:t>13,102</w:t>
            </w:r>
          </w:p>
        </w:tc>
        <w:tc>
          <w:tcPr>
            <w:tcW w:w="977" w:type="dxa"/>
            <w:tcBorders>
              <w:top w:val="single" w:sz="6" w:space="0" w:color="auto"/>
              <w:bottom w:val="single" w:sz="24" w:space="0" w:color="000000" w:themeColor="text1"/>
            </w:tcBorders>
          </w:tcPr>
          <w:p w:rsidR="00DA34D2" w:rsidRPr="00AB1608" w:rsidRDefault="00DA34D2" w:rsidP="00007268">
            <w:pPr>
              <w:keepNext/>
              <w:keepLines/>
              <w:jc w:val="center"/>
              <w:rPr>
                <w:rStyle w:val="Table"/>
                <w:b w:val="0"/>
                <w:sz w:val="20"/>
                <w:szCs w:val="20"/>
              </w:rPr>
            </w:pPr>
            <w:r w:rsidRPr="00AB1608">
              <w:rPr>
                <w:rStyle w:val="Table"/>
                <w:b w:val="0"/>
                <w:sz w:val="20"/>
                <w:szCs w:val="20"/>
              </w:rPr>
              <w:t>16,600</w:t>
            </w:r>
          </w:p>
        </w:tc>
        <w:tc>
          <w:tcPr>
            <w:tcW w:w="1363" w:type="dxa"/>
            <w:gridSpan w:val="2"/>
            <w:tcBorders>
              <w:top w:val="single" w:sz="6" w:space="0" w:color="auto"/>
              <w:bottom w:val="single" w:sz="24" w:space="0" w:color="000000" w:themeColor="text1"/>
            </w:tcBorders>
          </w:tcPr>
          <w:p w:rsidR="00DA34D2" w:rsidRPr="00AB1608" w:rsidRDefault="006B127C" w:rsidP="00007268">
            <w:pPr>
              <w:keepNext/>
              <w:keepLines/>
              <w:jc w:val="center"/>
              <w:rPr>
                <w:rStyle w:val="Table"/>
                <w:b w:val="0"/>
                <w:sz w:val="20"/>
                <w:szCs w:val="20"/>
              </w:rPr>
            </w:pPr>
            <w:r>
              <w:rPr>
                <w:rStyle w:val="Table"/>
                <w:b w:val="0"/>
                <w:sz w:val="20"/>
                <w:szCs w:val="20"/>
              </w:rPr>
              <w:t>$</w:t>
            </w:r>
            <w:r w:rsidR="00DA34D2" w:rsidRPr="00AB1608">
              <w:rPr>
                <w:rStyle w:val="Table"/>
                <w:b w:val="0"/>
                <w:sz w:val="20"/>
                <w:szCs w:val="20"/>
              </w:rPr>
              <w:t>272,000</w:t>
            </w:r>
          </w:p>
        </w:tc>
      </w:tr>
      <w:tr w:rsidR="00DA34D2" w:rsidRPr="00964745" w:rsidTr="00007268">
        <w:trPr>
          <w:cantSplit/>
          <w:jc w:val="center"/>
        </w:trPr>
        <w:tc>
          <w:tcPr>
            <w:tcW w:w="3690" w:type="dxa"/>
            <w:tcBorders>
              <w:top w:val="single" w:sz="6" w:space="0" w:color="auto"/>
              <w:bottom w:val="single" w:sz="24" w:space="0" w:color="000000" w:themeColor="text1"/>
            </w:tcBorders>
          </w:tcPr>
          <w:p w:rsidR="00DA34D2" w:rsidRPr="00964745" w:rsidRDefault="00DA34D2" w:rsidP="00007268">
            <w:pPr>
              <w:keepNext/>
              <w:keepLines/>
              <w:rPr>
                <w:rStyle w:val="Table"/>
                <w:b w:val="0"/>
                <w:sz w:val="20"/>
                <w:szCs w:val="20"/>
              </w:rPr>
            </w:pPr>
            <w:r>
              <w:rPr>
                <w:rStyle w:val="Table"/>
                <w:b w:val="0"/>
                <w:sz w:val="20"/>
                <w:szCs w:val="20"/>
              </w:rPr>
              <w:t>Baseline Monitoring Report</w:t>
            </w:r>
          </w:p>
        </w:tc>
        <w:tc>
          <w:tcPr>
            <w:tcW w:w="1245" w:type="dxa"/>
            <w:tcBorders>
              <w:top w:val="single" w:sz="6" w:space="0" w:color="auto"/>
              <w:bottom w:val="single" w:sz="24" w:space="0" w:color="000000" w:themeColor="text1"/>
            </w:tcBorders>
          </w:tcPr>
          <w:p w:rsidR="00DA34D2" w:rsidDel="00792DE5" w:rsidRDefault="00595374" w:rsidP="00007268">
            <w:pPr>
              <w:keepNext/>
              <w:keepLines/>
              <w:jc w:val="center"/>
              <w:rPr>
                <w:rStyle w:val="Table"/>
                <w:b w:val="0"/>
                <w:sz w:val="20"/>
                <w:szCs w:val="20"/>
              </w:rPr>
            </w:pPr>
            <w:r>
              <w:rPr>
                <w:rStyle w:val="Table"/>
                <w:b w:val="0"/>
                <w:sz w:val="20"/>
                <w:szCs w:val="20"/>
              </w:rPr>
              <w:t>1.267</w:t>
            </w:r>
          </w:p>
        </w:tc>
        <w:tc>
          <w:tcPr>
            <w:tcW w:w="1094" w:type="dxa"/>
            <w:tcBorders>
              <w:top w:val="single" w:sz="6" w:space="0" w:color="auto"/>
              <w:bottom w:val="single" w:sz="24" w:space="0" w:color="000000" w:themeColor="text1"/>
            </w:tcBorders>
          </w:tcPr>
          <w:p w:rsidR="00DA34D2" w:rsidRPr="00964745" w:rsidDel="00792DE5" w:rsidRDefault="00DA34D2" w:rsidP="00007268">
            <w:pPr>
              <w:keepNext/>
              <w:keepLines/>
              <w:jc w:val="center"/>
              <w:rPr>
                <w:rStyle w:val="Table"/>
                <w:b w:val="0"/>
                <w:sz w:val="20"/>
                <w:szCs w:val="20"/>
              </w:rPr>
            </w:pPr>
            <w:r>
              <w:rPr>
                <w:rStyle w:val="Table"/>
                <w:b w:val="0"/>
                <w:sz w:val="20"/>
                <w:szCs w:val="20"/>
              </w:rPr>
              <w:t>$21.5</w:t>
            </w:r>
          </w:p>
        </w:tc>
        <w:tc>
          <w:tcPr>
            <w:tcW w:w="1171" w:type="dxa"/>
            <w:tcBorders>
              <w:top w:val="single" w:sz="6" w:space="0" w:color="auto"/>
              <w:bottom w:val="single" w:sz="24" w:space="0" w:color="000000" w:themeColor="text1"/>
            </w:tcBorders>
          </w:tcPr>
          <w:p w:rsidR="00DA34D2" w:rsidDel="00792DE5" w:rsidRDefault="00DA34D2" w:rsidP="00007268">
            <w:pPr>
              <w:keepNext/>
              <w:keepLines/>
              <w:jc w:val="center"/>
              <w:rPr>
                <w:rStyle w:val="Table"/>
                <w:b w:val="0"/>
                <w:sz w:val="20"/>
                <w:szCs w:val="20"/>
              </w:rPr>
            </w:pPr>
            <w:r>
              <w:rPr>
                <w:rStyle w:val="Table"/>
                <w:b w:val="0"/>
                <w:sz w:val="20"/>
                <w:szCs w:val="20"/>
              </w:rPr>
              <w:t>96,870</w:t>
            </w:r>
          </w:p>
        </w:tc>
        <w:tc>
          <w:tcPr>
            <w:tcW w:w="977" w:type="dxa"/>
            <w:tcBorders>
              <w:top w:val="single" w:sz="6" w:space="0" w:color="auto"/>
              <w:bottom w:val="single" w:sz="24" w:space="0" w:color="000000" w:themeColor="text1"/>
            </w:tcBorders>
          </w:tcPr>
          <w:p w:rsidR="00DA34D2" w:rsidRPr="006B2A7D" w:rsidRDefault="00DA34D2" w:rsidP="00007268">
            <w:pPr>
              <w:keepNext/>
              <w:keepLines/>
              <w:jc w:val="center"/>
              <w:rPr>
                <w:rStyle w:val="Table"/>
                <w:b w:val="0"/>
                <w:sz w:val="20"/>
                <w:szCs w:val="20"/>
              </w:rPr>
            </w:pPr>
            <w:r w:rsidRPr="006B2A7D">
              <w:rPr>
                <w:rStyle w:val="Table"/>
                <w:b w:val="0"/>
                <w:sz w:val="20"/>
                <w:szCs w:val="20"/>
              </w:rPr>
              <w:t>12</w:t>
            </w:r>
            <w:r>
              <w:rPr>
                <w:rStyle w:val="Table"/>
                <w:b w:val="0"/>
                <w:sz w:val="20"/>
                <w:szCs w:val="20"/>
              </w:rPr>
              <w:t>3, 000</w:t>
            </w:r>
          </w:p>
        </w:tc>
        <w:tc>
          <w:tcPr>
            <w:tcW w:w="1363" w:type="dxa"/>
            <w:gridSpan w:val="2"/>
            <w:tcBorders>
              <w:top w:val="single" w:sz="6" w:space="0" w:color="auto"/>
              <w:bottom w:val="single" w:sz="24" w:space="0" w:color="000000" w:themeColor="text1"/>
            </w:tcBorders>
          </w:tcPr>
          <w:p w:rsidR="00DA34D2" w:rsidRPr="006B2A7D" w:rsidRDefault="006B127C" w:rsidP="001E6155">
            <w:pPr>
              <w:keepNext/>
              <w:keepLines/>
              <w:jc w:val="center"/>
              <w:rPr>
                <w:rStyle w:val="Table"/>
                <w:b w:val="0"/>
                <w:sz w:val="20"/>
                <w:szCs w:val="20"/>
              </w:rPr>
            </w:pPr>
            <w:r>
              <w:rPr>
                <w:rStyle w:val="Table"/>
                <w:b w:val="0"/>
                <w:sz w:val="20"/>
                <w:szCs w:val="20"/>
              </w:rPr>
              <w:t>$</w:t>
            </w:r>
            <w:r w:rsidR="00DA34D2">
              <w:rPr>
                <w:rStyle w:val="Table"/>
                <w:b w:val="0"/>
                <w:sz w:val="20"/>
                <w:szCs w:val="20"/>
              </w:rPr>
              <w:t>2,</w:t>
            </w:r>
            <w:r w:rsidR="001E6155">
              <w:rPr>
                <w:rStyle w:val="Table"/>
                <w:b w:val="0"/>
                <w:sz w:val="20"/>
                <w:szCs w:val="20"/>
              </w:rPr>
              <w:t>010</w:t>
            </w:r>
            <w:r w:rsidR="00DA34D2">
              <w:rPr>
                <w:rStyle w:val="Table"/>
                <w:b w:val="0"/>
                <w:sz w:val="20"/>
                <w:szCs w:val="20"/>
              </w:rPr>
              <w:t>,000</w:t>
            </w:r>
          </w:p>
        </w:tc>
      </w:tr>
      <w:tr w:rsidR="00DA34D2" w:rsidRPr="00964745" w:rsidTr="00007268">
        <w:trPr>
          <w:cantSplit/>
          <w:jc w:val="center"/>
        </w:trPr>
        <w:tc>
          <w:tcPr>
            <w:tcW w:w="3690" w:type="dxa"/>
            <w:tcBorders>
              <w:top w:val="single" w:sz="6" w:space="0" w:color="auto"/>
              <w:bottom w:val="single" w:sz="24" w:space="0" w:color="000000" w:themeColor="text1"/>
            </w:tcBorders>
          </w:tcPr>
          <w:p w:rsidR="00DA34D2" w:rsidRDefault="00DA34D2" w:rsidP="00007268">
            <w:pPr>
              <w:keepNext/>
              <w:keepLines/>
              <w:rPr>
                <w:rStyle w:val="Table"/>
                <w:b w:val="0"/>
                <w:sz w:val="20"/>
                <w:szCs w:val="20"/>
              </w:rPr>
            </w:pPr>
            <w:r>
              <w:rPr>
                <w:rStyle w:val="Table"/>
                <w:b w:val="0"/>
                <w:sz w:val="20"/>
                <w:szCs w:val="20"/>
              </w:rPr>
              <w:t>90 Day Compliance Report</w:t>
            </w:r>
          </w:p>
        </w:tc>
        <w:tc>
          <w:tcPr>
            <w:tcW w:w="1245" w:type="dxa"/>
            <w:tcBorders>
              <w:top w:val="single" w:sz="6" w:space="0" w:color="auto"/>
              <w:bottom w:val="single" w:sz="24" w:space="0" w:color="000000" w:themeColor="text1"/>
            </w:tcBorders>
          </w:tcPr>
          <w:p w:rsidR="00DA34D2" w:rsidDel="00792DE5" w:rsidRDefault="00DA34D2" w:rsidP="00007268">
            <w:pPr>
              <w:keepNext/>
              <w:keepLines/>
              <w:jc w:val="center"/>
              <w:rPr>
                <w:rStyle w:val="Table"/>
                <w:b w:val="0"/>
                <w:sz w:val="20"/>
                <w:szCs w:val="20"/>
              </w:rPr>
            </w:pPr>
            <w:r>
              <w:rPr>
                <w:rStyle w:val="Table"/>
                <w:b w:val="0"/>
                <w:sz w:val="20"/>
                <w:szCs w:val="20"/>
              </w:rPr>
              <w:t>0.85</w:t>
            </w:r>
          </w:p>
        </w:tc>
        <w:tc>
          <w:tcPr>
            <w:tcW w:w="1094" w:type="dxa"/>
            <w:tcBorders>
              <w:top w:val="single" w:sz="6" w:space="0" w:color="auto"/>
              <w:bottom w:val="single" w:sz="24" w:space="0" w:color="000000" w:themeColor="text1"/>
            </w:tcBorders>
          </w:tcPr>
          <w:p w:rsidR="00DA34D2" w:rsidRPr="00964745" w:rsidDel="00792DE5" w:rsidRDefault="00DA34D2" w:rsidP="00007268">
            <w:pPr>
              <w:keepNext/>
              <w:keepLines/>
              <w:jc w:val="center"/>
              <w:rPr>
                <w:rStyle w:val="Table"/>
                <w:b w:val="0"/>
                <w:sz w:val="20"/>
                <w:szCs w:val="20"/>
              </w:rPr>
            </w:pPr>
            <w:r>
              <w:rPr>
                <w:rStyle w:val="Table"/>
                <w:b w:val="0"/>
                <w:sz w:val="20"/>
                <w:szCs w:val="20"/>
              </w:rPr>
              <w:t>$13.9</w:t>
            </w:r>
          </w:p>
        </w:tc>
        <w:tc>
          <w:tcPr>
            <w:tcW w:w="1171" w:type="dxa"/>
            <w:tcBorders>
              <w:top w:val="single" w:sz="6" w:space="0" w:color="auto"/>
              <w:bottom w:val="single" w:sz="24" w:space="0" w:color="000000" w:themeColor="text1"/>
            </w:tcBorders>
          </w:tcPr>
          <w:p w:rsidR="00DA34D2" w:rsidDel="00792DE5" w:rsidRDefault="00DA34D2" w:rsidP="00007268">
            <w:pPr>
              <w:keepNext/>
              <w:keepLines/>
              <w:jc w:val="center"/>
              <w:rPr>
                <w:rStyle w:val="Table"/>
                <w:b w:val="0"/>
                <w:sz w:val="20"/>
                <w:szCs w:val="20"/>
              </w:rPr>
            </w:pPr>
            <w:r>
              <w:rPr>
                <w:rStyle w:val="Table"/>
                <w:b w:val="0"/>
                <w:sz w:val="20"/>
                <w:szCs w:val="20"/>
              </w:rPr>
              <w:t>96,870</w:t>
            </w:r>
          </w:p>
        </w:tc>
        <w:tc>
          <w:tcPr>
            <w:tcW w:w="977" w:type="dxa"/>
            <w:tcBorders>
              <w:top w:val="single" w:sz="6" w:space="0" w:color="auto"/>
              <w:bottom w:val="single" w:sz="24" w:space="0" w:color="000000" w:themeColor="text1"/>
            </w:tcBorders>
          </w:tcPr>
          <w:p w:rsidR="00DA34D2" w:rsidRPr="006B2A7D" w:rsidRDefault="00DA34D2" w:rsidP="00007268">
            <w:pPr>
              <w:keepNext/>
              <w:keepLines/>
              <w:jc w:val="center"/>
              <w:rPr>
                <w:rStyle w:val="Table"/>
                <w:b w:val="0"/>
                <w:sz w:val="20"/>
                <w:szCs w:val="20"/>
              </w:rPr>
            </w:pPr>
            <w:r w:rsidRPr="006B2A7D">
              <w:rPr>
                <w:rStyle w:val="Table"/>
                <w:b w:val="0"/>
                <w:sz w:val="20"/>
                <w:szCs w:val="20"/>
              </w:rPr>
              <w:t>82,3</w:t>
            </w:r>
            <w:r>
              <w:rPr>
                <w:rStyle w:val="Table"/>
                <w:b w:val="0"/>
                <w:sz w:val="20"/>
                <w:szCs w:val="20"/>
              </w:rPr>
              <w:t>0</w:t>
            </w:r>
            <w:r w:rsidRPr="006B2A7D">
              <w:rPr>
                <w:rStyle w:val="Table"/>
                <w:b w:val="0"/>
                <w:sz w:val="20"/>
                <w:szCs w:val="20"/>
              </w:rPr>
              <w:t>0</w:t>
            </w:r>
          </w:p>
        </w:tc>
        <w:tc>
          <w:tcPr>
            <w:tcW w:w="1363" w:type="dxa"/>
            <w:gridSpan w:val="2"/>
            <w:tcBorders>
              <w:top w:val="single" w:sz="6" w:space="0" w:color="auto"/>
              <w:bottom w:val="single" w:sz="24" w:space="0" w:color="000000" w:themeColor="text1"/>
            </w:tcBorders>
          </w:tcPr>
          <w:p w:rsidR="00DA34D2" w:rsidRPr="006B2A7D" w:rsidRDefault="006B127C" w:rsidP="00007268">
            <w:pPr>
              <w:keepNext/>
              <w:keepLines/>
              <w:jc w:val="center"/>
              <w:rPr>
                <w:rStyle w:val="Table"/>
                <w:b w:val="0"/>
                <w:sz w:val="20"/>
                <w:szCs w:val="20"/>
              </w:rPr>
            </w:pPr>
            <w:r>
              <w:rPr>
                <w:rStyle w:val="Table"/>
                <w:b w:val="0"/>
                <w:sz w:val="20"/>
                <w:szCs w:val="20"/>
              </w:rPr>
              <w:t>$</w:t>
            </w:r>
            <w:r w:rsidR="00DA34D2" w:rsidRPr="006B2A7D">
              <w:rPr>
                <w:rStyle w:val="Table"/>
                <w:b w:val="0"/>
                <w:sz w:val="20"/>
                <w:szCs w:val="20"/>
              </w:rPr>
              <w:t>1,35</w:t>
            </w:r>
            <w:r w:rsidR="00DA34D2">
              <w:rPr>
                <w:rStyle w:val="Table"/>
                <w:b w:val="0"/>
                <w:sz w:val="20"/>
                <w:szCs w:val="20"/>
              </w:rPr>
              <w:t>0</w:t>
            </w:r>
            <w:r w:rsidR="00DA34D2" w:rsidRPr="006B2A7D">
              <w:rPr>
                <w:rStyle w:val="Table"/>
                <w:b w:val="0"/>
                <w:sz w:val="20"/>
                <w:szCs w:val="20"/>
              </w:rPr>
              <w:t>,</w:t>
            </w:r>
            <w:r w:rsidR="00DA34D2">
              <w:rPr>
                <w:rStyle w:val="Table"/>
                <w:b w:val="0"/>
                <w:sz w:val="20"/>
                <w:szCs w:val="20"/>
              </w:rPr>
              <w:t>000</w:t>
            </w:r>
          </w:p>
        </w:tc>
      </w:tr>
      <w:tr w:rsidR="00DA34D2" w:rsidRPr="00964745" w:rsidTr="00007268">
        <w:trPr>
          <w:cantSplit/>
          <w:jc w:val="center"/>
        </w:trPr>
        <w:tc>
          <w:tcPr>
            <w:tcW w:w="3690" w:type="dxa"/>
            <w:tcBorders>
              <w:top w:val="single" w:sz="6" w:space="0" w:color="auto"/>
              <w:bottom w:val="single" w:sz="6" w:space="0" w:color="auto"/>
            </w:tcBorders>
          </w:tcPr>
          <w:p w:rsidR="00DA34D2" w:rsidRDefault="00DA34D2" w:rsidP="00007268">
            <w:pPr>
              <w:keepNext/>
              <w:keepLines/>
              <w:rPr>
                <w:rStyle w:val="Table"/>
                <w:b w:val="0"/>
                <w:sz w:val="20"/>
                <w:szCs w:val="20"/>
              </w:rPr>
            </w:pPr>
            <w:r>
              <w:rPr>
                <w:rStyle w:val="Table"/>
                <w:b w:val="0"/>
                <w:sz w:val="20"/>
                <w:szCs w:val="20"/>
              </w:rPr>
              <w:t>Total for One Time Reporting</w:t>
            </w:r>
            <w:r w:rsidR="00D53670">
              <w:rPr>
                <w:rStyle w:val="Table"/>
                <w:b w:val="0"/>
                <w:sz w:val="20"/>
                <w:szCs w:val="20"/>
              </w:rPr>
              <w:t>-Year 1</w:t>
            </w:r>
            <w:r w:rsidR="00ED3A75">
              <w:rPr>
                <w:rStyle w:val="Table"/>
                <w:b w:val="0"/>
                <w:sz w:val="20"/>
                <w:szCs w:val="20"/>
              </w:rPr>
              <w:t xml:space="preserve"> </w:t>
            </w:r>
          </w:p>
        </w:tc>
        <w:tc>
          <w:tcPr>
            <w:tcW w:w="1245" w:type="dxa"/>
            <w:tcBorders>
              <w:top w:val="single" w:sz="6" w:space="0" w:color="auto"/>
              <w:bottom w:val="single" w:sz="6" w:space="0" w:color="auto"/>
            </w:tcBorders>
          </w:tcPr>
          <w:p w:rsidR="00DA34D2" w:rsidDel="00792DE5" w:rsidRDefault="00DA34D2" w:rsidP="00ED3A75">
            <w:pPr>
              <w:keepNext/>
              <w:keepLines/>
              <w:jc w:val="center"/>
              <w:rPr>
                <w:rStyle w:val="Table"/>
                <w:b w:val="0"/>
                <w:sz w:val="20"/>
                <w:szCs w:val="20"/>
              </w:rPr>
            </w:pPr>
          </w:p>
        </w:tc>
        <w:tc>
          <w:tcPr>
            <w:tcW w:w="1094" w:type="dxa"/>
            <w:tcBorders>
              <w:top w:val="single" w:sz="6" w:space="0" w:color="auto"/>
              <w:bottom w:val="single" w:sz="6" w:space="0" w:color="auto"/>
            </w:tcBorders>
          </w:tcPr>
          <w:p w:rsidR="00DA34D2" w:rsidRPr="00964745" w:rsidDel="00792DE5" w:rsidRDefault="00DA34D2" w:rsidP="00007268">
            <w:pPr>
              <w:keepNext/>
              <w:keepLines/>
              <w:jc w:val="center"/>
              <w:rPr>
                <w:rStyle w:val="Table"/>
                <w:b w:val="0"/>
                <w:sz w:val="20"/>
                <w:szCs w:val="20"/>
              </w:rPr>
            </w:pPr>
          </w:p>
        </w:tc>
        <w:tc>
          <w:tcPr>
            <w:tcW w:w="1171" w:type="dxa"/>
            <w:tcBorders>
              <w:top w:val="single" w:sz="6" w:space="0" w:color="auto"/>
              <w:bottom w:val="single" w:sz="6" w:space="0" w:color="auto"/>
            </w:tcBorders>
          </w:tcPr>
          <w:p w:rsidR="00DA34D2" w:rsidDel="00792DE5" w:rsidRDefault="00DA34D2" w:rsidP="00007268">
            <w:pPr>
              <w:keepNext/>
              <w:keepLines/>
              <w:jc w:val="center"/>
              <w:rPr>
                <w:rStyle w:val="Table"/>
                <w:b w:val="0"/>
                <w:sz w:val="20"/>
                <w:szCs w:val="20"/>
              </w:rPr>
            </w:pPr>
          </w:p>
        </w:tc>
        <w:tc>
          <w:tcPr>
            <w:tcW w:w="977" w:type="dxa"/>
            <w:tcBorders>
              <w:top w:val="single" w:sz="6" w:space="0" w:color="auto"/>
              <w:bottom w:val="single" w:sz="6" w:space="0" w:color="auto"/>
            </w:tcBorders>
          </w:tcPr>
          <w:p w:rsidR="00DA34D2" w:rsidRPr="006B2A7D" w:rsidRDefault="00485512" w:rsidP="00007268">
            <w:pPr>
              <w:keepNext/>
              <w:keepLines/>
              <w:jc w:val="center"/>
              <w:rPr>
                <w:rStyle w:val="Table"/>
                <w:b w:val="0"/>
                <w:sz w:val="20"/>
                <w:szCs w:val="20"/>
              </w:rPr>
            </w:pPr>
            <w:r>
              <w:rPr>
                <w:rStyle w:val="Table"/>
                <w:b w:val="0"/>
                <w:sz w:val="20"/>
                <w:szCs w:val="20"/>
              </w:rPr>
              <w:t>222,000</w:t>
            </w:r>
          </w:p>
        </w:tc>
        <w:tc>
          <w:tcPr>
            <w:tcW w:w="1363" w:type="dxa"/>
            <w:gridSpan w:val="2"/>
            <w:tcBorders>
              <w:top w:val="single" w:sz="6" w:space="0" w:color="auto"/>
              <w:bottom w:val="single" w:sz="6" w:space="0" w:color="auto"/>
            </w:tcBorders>
          </w:tcPr>
          <w:p w:rsidR="00DA34D2" w:rsidRPr="006B2A7D" w:rsidRDefault="006B127C" w:rsidP="001E6155">
            <w:pPr>
              <w:keepNext/>
              <w:keepLines/>
              <w:jc w:val="center"/>
              <w:rPr>
                <w:rStyle w:val="Table"/>
                <w:b w:val="0"/>
                <w:sz w:val="20"/>
                <w:szCs w:val="20"/>
              </w:rPr>
            </w:pPr>
            <w:r>
              <w:rPr>
                <w:rStyle w:val="Table"/>
                <w:b w:val="0"/>
                <w:sz w:val="20"/>
                <w:szCs w:val="20"/>
              </w:rPr>
              <w:t>$</w:t>
            </w:r>
            <w:r w:rsidR="005E65D7">
              <w:rPr>
                <w:rStyle w:val="Table"/>
                <w:b w:val="0"/>
                <w:sz w:val="20"/>
                <w:szCs w:val="20"/>
              </w:rPr>
              <w:t>3,</w:t>
            </w:r>
            <w:r w:rsidR="001E6155">
              <w:rPr>
                <w:rStyle w:val="Table"/>
                <w:b w:val="0"/>
                <w:sz w:val="20"/>
                <w:szCs w:val="20"/>
              </w:rPr>
              <w:t>640</w:t>
            </w:r>
            <w:r w:rsidR="005E65D7">
              <w:rPr>
                <w:rStyle w:val="Table"/>
                <w:b w:val="0"/>
                <w:sz w:val="20"/>
                <w:szCs w:val="20"/>
              </w:rPr>
              <w:t>,000</w:t>
            </w:r>
          </w:p>
        </w:tc>
      </w:tr>
      <w:tr w:rsidR="00DA34D2" w:rsidRPr="00964745" w:rsidTr="00007268">
        <w:trPr>
          <w:cantSplit/>
          <w:jc w:val="center"/>
        </w:trPr>
        <w:tc>
          <w:tcPr>
            <w:tcW w:w="3690" w:type="dxa"/>
            <w:tcBorders>
              <w:top w:val="single" w:sz="6" w:space="0" w:color="auto"/>
              <w:bottom w:val="single" w:sz="6" w:space="0" w:color="auto"/>
            </w:tcBorders>
          </w:tcPr>
          <w:p w:rsidR="00DA34D2" w:rsidRDefault="00DA34D2" w:rsidP="00007268">
            <w:pPr>
              <w:keepNext/>
              <w:keepLines/>
              <w:rPr>
                <w:rStyle w:val="Table"/>
                <w:b w:val="0"/>
                <w:sz w:val="20"/>
                <w:szCs w:val="20"/>
              </w:rPr>
            </w:pPr>
            <w:r>
              <w:rPr>
                <w:rStyle w:val="Table"/>
                <w:b w:val="0"/>
                <w:sz w:val="20"/>
                <w:szCs w:val="20"/>
              </w:rPr>
              <w:t>Annual Certification</w:t>
            </w:r>
            <w:r w:rsidR="00D53670">
              <w:rPr>
                <w:rStyle w:val="Table"/>
                <w:b w:val="0"/>
                <w:sz w:val="20"/>
                <w:szCs w:val="20"/>
              </w:rPr>
              <w:t>- Year 1</w:t>
            </w:r>
          </w:p>
        </w:tc>
        <w:tc>
          <w:tcPr>
            <w:tcW w:w="1245" w:type="dxa"/>
            <w:tcBorders>
              <w:top w:val="single" w:sz="6" w:space="0" w:color="auto"/>
              <w:bottom w:val="single" w:sz="6" w:space="0" w:color="auto"/>
            </w:tcBorders>
          </w:tcPr>
          <w:p w:rsidR="00DA34D2" w:rsidDel="00792DE5" w:rsidRDefault="00DA34D2" w:rsidP="00007268">
            <w:pPr>
              <w:keepNext/>
              <w:keepLines/>
              <w:jc w:val="center"/>
              <w:rPr>
                <w:rStyle w:val="Table"/>
                <w:b w:val="0"/>
                <w:sz w:val="20"/>
                <w:szCs w:val="20"/>
              </w:rPr>
            </w:pPr>
            <w:r>
              <w:rPr>
                <w:rStyle w:val="Table"/>
                <w:b w:val="0"/>
                <w:sz w:val="20"/>
                <w:szCs w:val="20"/>
              </w:rPr>
              <w:t>0.82</w:t>
            </w:r>
          </w:p>
        </w:tc>
        <w:tc>
          <w:tcPr>
            <w:tcW w:w="1094" w:type="dxa"/>
            <w:tcBorders>
              <w:top w:val="single" w:sz="6" w:space="0" w:color="auto"/>
              <w:bottom w:val="single" w:sz="6" w:space="0" w:color="auto"/>
            </w:tcBorders>
          </w:tcPr>
          <w:p w:rsidR="00DA34D2" w:rsidRPr="00964745" w:rsidDel="00792DE5" w:rsidRDefault="00DA34D2" w:rsidP="00007268">
            <w:pPr>
              <w:keepNext/>
              <w:keepLines/>
              <w:jc w:val="center"/>
              <w:rPr>
                <w:rStyle w:val="Table"/>
                <w:b w:val="0"/>
                <w:sz w:val="20"/>
                <w:szCs w:val="20"/>
              </w:rPr>
            </w:pPr>
            <w:r>
              <w:rPr>
                <w:rStyle w:val="Table"/>
                <w:b w:val="0"/>
                <w:sz w:val="20"/>
                <w:szCs w:val="20"/>
              </w:rPr>
              <w:t>$13.4</w:t>
            </w:r>
          </w:p>
        </w:tc>
        <w:tc>
          <w:tcPr>
            <w:tcW w:w="1171" w:type="dxa"/>
            <w:tcBorders>
              <w:top w:val="single" w:sz="6" w:space="0" w:color="auto"/>
              <w:bottom w:val="single" w:sz="6" w:space="0" w:color="auto"/>
            </w:tcBorders>
          </w:tcPr>
          <w:p w:rsidR="00DA34D2" w:rsidDel="00792DE5" w:rsidRDefault="00DA34D2" w:rsidP="00007268">
            <w:pPr>
              <w:keepNext/>
              <w:keepLines/>
              <w:jc w:val="center"/>
              <w:rPr>
                <w:rStyle w:val="Table"/>
                <w:b w:val="0"/>
                <w:sz w:val="20"/>
                <w:szCs w:val="20"/>
              </w:rPr>
            </w:pPr>
            <w:r>
              <w:rPr>
                <w:rStyle w:val="Table"/>
                <w:b w:val="0"/>
                <w:sz w:val="20"/>
                <w:szCs w:val="20"/>
              </w:rPr>
              <w:t>96,870</w:t>
            </w:r>
          </w:p>
        </w:tc>
        <w:tc>
          <w:tcPr>
            <w:tcW w:w="977" w:type="dxa"/>
            <w:tcBorders>
              <w:top w:val="single" w:sz="6" w:space="0" w:color="auto"/>
              <w:bottom w:val="single" w:sz="6" w:space="0" w:color="auto"/>
            </w:tcBorders>
          </w:tcPr>
          <w:p w:rsidR="00DA34D2" w:rsidRPr="006B2A7D" w:rsidRDefault="00DA34D2" w:rsidP="00007268">
            <w:pPr>
              <w:keepNext/>
              <w:keepLines/>
              <w:jc w:val="center"/>
              <w:rPr>
                <w:rStyle w:val="Table"/>
                <w:b w:val="0"/>
                <w:sz w:val="20"/>
                <w:szCs w:val="20"/>
              </w:rPr>
            </w:pPr>
            <w:r>
              <w:rPr>
                <w:rStyle w:val="Table"/>
                <w:b w:val="0"/>
                <w:sz w:val="20"/>
                <w:szCs w:val="20"/>
              </w:rPr>
              <w:t>79,1</w:t>
            </w:r>
            <w:r w:rsidR="005E65D7">
              <w:rPr>
                <w:rStyle w:val="Table"/>
                <w:b w:val="0"/>
                <w:sz w:val="20"/>
                <w:szCs w:val="20"/>
              </w:rPr>
              <w:t>00</w:t>
            </w:r>
          </w:p>
        </w:tc>
        <w:tc>
          <w:tcPr>
            <w:tcW w:w="1363" w:type="dxa"/>
            <w:gridSpan w:val="2"/>
            <w:tcBorders>
              <w:top w:val="single" w:sz="6" w:space="0" w:color="auto"/>
              <w:bottom w:val="single" w:sz="6" w:space="0" w:color="auto"/>
            </w:tcBorders>
          </w:tcPr>
          <w:p w:rsidR="00DA34D2" w:rsidRPr="006B2A7D" w:rsidRDefault="006B127C" w:rsidP="0045494A">
            <w:pPr>
              <w:keepNext/>
              <w:keepLines/>
              <w:jc w:val="center"/>
              <w:rPr>
                <w:rStyle w:val="Table"/>
                <w:b w:val="0"/>
                <w:sz w:val="20"/>
                <w:szCs w:val="20"/>
              </w:rPr>
            </w:pPr>
            <w:r>
              <w:rPr>
                <w:rStyle w:val="Table"/>
                <w:b w:val="0"/>
                <w:sz w:val="20"/>
                <w:szCs w:val="20"/>
              </w:rPr>
              <w:t>$</w:t>
            </w:r>
            <w:r w:rsidR="00DA34D2">
              <w:rPr>
                <w:rStyle w:val="Table"/>
                <w:b w:val="0"/>
                <w:sz w:val="20"/>
                <w:szCs w:val="20"/>
              </w:rPr>
              <w:t>1,</w:t>
            </w:r>
            <w:r w:rsidR="0045494A">
              <w:rPr>
                <w:rStyle w:val="Table"/>
                <w:b w:val="0"/>
                <w:sz w:val="20"/>
                <w:szCs w:val="20"/>
              </w:rPr>
              <w:t>300,000</w:t>
            </w:r>
          </w:p>
        </w:tc>
      </w:tr>
      <w:tr w:rsidR="005E65D7" w:rsidRPr="00964745" w:rsidTr="00007268">
        <w:trPr>
          <w:cantSplit/>
          <w:jc w:val="center"/>
        </w:trPr>
        <w:tc>
          <w:tcPr>
            <w:tcW w:w="3690" w:type="dxa"/>
            <w:tcBorders>
              <w:top w:val="single" w:sz="6" w:space="0" w:color="auto"/>
              <w:bottom w:val="single" w:sz="6" w:space="0" w:color="auto"/>
            </w:tcBorders>
          </w:tcPr>
          <w:p w:rsidR="005E65D7" w:rsidRDefault="005E65D7" w:rsidP="00D53670">
            <w:pPr>
              <w:keepNext/>
              <w:keepLines/>
              <w:rPr>
                <w:rStyle w:val="Table"/>
                <w:b w:val="0"/>
                <w:sz w:val="20"/>
                <w:szCs w:val="20"/>
              </w:rPr>
            </w:pPr>
            <w:r>
              <w:rPr>
                <w:rStyle w:val="Table"/>
                <w:b w:val="0"/>
                <w:sz w:val="20"/>
                <w:szCs w:val="20"/>
              </w:rPr>
              <w:t>Annual Certification</w:t>
            </w:r>
            <w:r w:rsidR="00D53670">
              <w:rPr>
                <w:rStyle w:val="Table"/>
                <w:b w:val="0"/>
                <w:sz w:val="20"/>
                <w:szCs w:val="20"/>
              </w:rPr>
              <w:t>- Year 2</w:t>
            </w:r>
          </w:p>
        </w:tc>
        <w:tc>
          <w:tcPr>
            <w:tcW w:w="1245" w:type="dxa"/>
            <w:tcBorders>
              <w:top w:val="single" w:sz="6" w:space="0" w:color="auto"/>
              <w:bottom w:val="single" w:sz="6" w:space="0" w:color="auto"/>
            </w:tcBorders>
          </w:tcPr>
          <w:p w:rsidR="005E65D7" w:rsidRDefault="00D53670" w:rsidP="00007268">
            <w:pPr>
              <w:keepNext/>
              <w:keepLines/>
              <w:jc w:val="center"/>
              <w:rPr>
                <w:rStyle w:val="Table"/>
                <w:b w:val="0"/>
                <w:sz w:val="20"/>
                <w:szCs w:val="20"/>
              </w:rPr>
            </w:pPr>
            <w:r w:rsidRPr="00D53670">
              <w:rPr>
                <w:rStyle w:val="Table"/>
                <w:b w:val="0"/>
                <w:sz w:val="20"/>
                <w:szCs w:val="20"/>
              </w:rPr>
              <w:t>0.82</w:t>
            </w:r>
          </w:p>
        </w:tc>
        <w:tc>
          <w:tcPr>
            <w:tcW w:w="1094" w:type="dxa"/>
            <w:tcBorders>
              <w:top w:val="single" w:sz="6" w:space="0" w:color="auto"/>
              <w:bottom w:val="single" w:sz="6" w:space="0" w:color="auto"/>
            </w:tcBorders>
          </w:tcPr>
          <w:p w:rsidR="005E65D7" w:rsidRDefault="00D53670" w:rsidP="00007268">
            <w:pPr>
              <w:keepNext/>
              <w:keepLines/>
              <w:jc w:val="center"/>
              <w:rPr>
                <w:rStyle w:val="Table"/>
                <w:b w:val="0"/>
                <w:sz w:val="20"/>
                <w:szCs w:val="20"/>
              </w:rPr>
            </w:pPr>
            <w:r w:rsidRPr="00D53670">
              <w:rPr>
                <w:rStyle w:val="Table"/>
                <w:b w:val="0"/>
                <w:sz w:val="20"/>
                <w:szCs w:val="20"/>
              </w:rPr>
              <w:t>$13.4</w:t>
            </w:r>
          </w:p>
        </w:tc>
        <w:tc>
          <w:tcPr>
            <w:tcW w:w="1171" w:type="dxa"/>
            <w:tcBorders>
              <w:top w:val="single" w:sz="6" w:space="0" w:color="auto"/>
              <w:bottom w:val="single" w:sz="6" w:space="0" w:color="auto"/>
            </w:tcBorders>
          </w:tcPr>
          <w:p w:rsidR="005E65D7" w:rsidRDefault="00D53670" w:rsidP="00007268">
            <w:pPr>
              <w:keepNext/>
              <w:keepLines/>
              <w:jc w:val="center"/>
              <w:rPr>
                <w:rStyle w:val="Table"/>
                <w:b w:val="0"/>
                <w:sz w:val="20"/>
                <w:szCs w:val="20"/>
              </w:rPr>
            </w:pPr>
            <w:r w:rsidRPr="00D53670">
              <w:rPr>
                <w:rStyle w:val="Table"/>
                <w:b w:val="0"/>
                <w:sz w:val="20"/>
                <w:szCs w:val="20"/>
              </w:rPr>
              <w:t>96,870</w:t>
            </w:r>
          </w:p>
        </w:tc>
        <w:tc>
          <w:tcPr>
            <w:tcW w:w="977" w:type="dxa"/>
            <w:tcBorders>
              <w:top w:val="single" w:sz="6" w:space="0" w:color="auto"/>
              <w:bottom w:val="single" w:sz="6" w:space="0" w:color="auto"/>
            </w:tcBorders>
          </w:tcPr>
          <w:p w:rsidR="005E65D7" w:rsidRDefault="00D53670" w:rsidP="00007268">
            <w:pPr>
              <w:keepNext/>
              <w:keepLines/>
              <w:jc w:val="center"/>
              <w:rPr>
                <w:rStyle w:val="Table"/>
                <w:b w:val="0"/>
                <w:sz w:val="20"/>
                <w:szCs w:val="20"/>
              </w:rPr>
            </w:pPr>
            <w:r w:rsidRPr="00D53670">
              <w:rPr>
                <w:rStyle w:val="Table"/>
                <w:b w:val="0"/>
                <w:sz w:val="20"/>
                <w:szCs w:val="20"/>
              </w:rPr>
              <w:t>79,100</w:t>
            </w:r>
          </w:p>
        </w:tc>
        <w:tc>
          <w:tcPr>
            <w:tcW w:w="1363" w:type="dxa"/>
            <w:gridSpan w:val="2"/>
            <w:tcBorders>
              <w:top w:val="single" w:sz="6" w:space="0" w:color="auto"/>
              <w:bottom w:val="single" w:sz="6" w:space="0" w:color="auto"/>
            </w:tcBorders>
          </w:tcPr>
          <w:p w:rsidR="005E65D7" w:rsidRDefault="00D53670" w:rsidP="0045494A">
            <w:pPr>
              <w:keepNext/>
              <w:keepLines/>
              <w:jc w:val="center"/>
              <w:rPr>
                <w:rStyle w:val="Table"/>
                <w:b w:val="0"/>
                <w:sz w:val="20"/>
                <w:szCs w:val="20"/>
              </w:rPr>
            </w:pPr>
            <w:r w:rsidRPr="00D53670">
              <w:rPr>
                <w:rStyle w:val="Table"/>
                <w:b w:val="0"/>
                <w:sz w:val="20"/>
                <w:szCs w:val="20"/>
              </w:rPr>
              <w:t>$1,300,000</w:t>
            </w:r>
          </w:p>
        </w:tc>
      </w:tr>
      <w:tr w:rsidR="00D53670" w:rsidRPr="00964745" w:rsidTr="00007268">
        <w:trPr>
          <w:cantSplit/>
          <w:jc w:val="center"/>
        </w:trPr>
        <w:tc>
          <w:tcPr>
            <w:tcW w:w="3690" w:type="dxa"/>
            <w:tcBorders>
              <w:top w:val="single" w:sz="6" w:space="0" w:color="auto"/>
              <w:bottom w:val="single" w:sz="6" w:space="0" w:color="auto"/>
            </w:tcBorders>
          </w:tcPr>
          <w:p w:rsidR="00D53670" w:rsidRDefault="00D53670" w:rsidP="00D53670">
            <w:pPr>
              <w:keepNext/>
              <w:keepLines/>
              <w:rPr>
                <w:rStyle w:val="Table"/>
                <w:b w:val="0"/>
                <w:sz w:val="20"/>
                <w:szCs w:val="20"/>
              </w:rPr>
            </w:pPr>
            <w:r>
              <w:rPr>
                <w:rStyle w:val="Table"/>
                <w:b w:val="0"/>
                <w:sz w:val="20"/>
                <w:szCs w:val="20"/>
              </w:rPr>
              <w:t>Annual Certification- Year 3</w:t>
            </w:r>
          </w:p>
        </w:tc>
        <w:tc>
          <w:tcPr>
            <w:tcW w:w="1245" w:type="dxa"/>
            <w:tcBorders>
              <w:top w:val="single" w:sz="6" w:space="0" w:color="auto"/>
              <w:bottom w:val="single" w:sz="6" w:space="0" w:color="auto"/>
            </w:tcBorders>
          </w:tcPr>
          <w:p w:rsidR="00D53670" w:rsidRDefault="00D53670" w:rsidP="00007268">
            <w:pPr>
              <w:keepNext/>
              <w:keepLines/>
              <w:jc w:val="center"/>
              <w:rPr>
                <w:rStyle w:val="Table"/>
                <w:b w:val="0"/>
                <w:sz w:val="20"/>
                <w:szCs w:val="20"/>
              </w:rPr>
            </w:pPr>
            <w:r w:rsidRPr="00D53670">
              <w:rPr>
                <w:rStyle w:val="Table"/>
                <w:b w:val="0"/>
                <w:sz w:val="20"/>
                <w:szCs w:val="20"/>
              </w:rPr>
              <w:t>0.82</w:t>
            </w:r>
          </w:p>
        </w:tc>
        <w:tc>
          <w:tcPr>
            <w:tcW w:w="1094" w:type="dxa"/>
            <w:tcBorders>
              <w:top w:val="single" w:sz="6" w:space="0" w:color="auto"/>
              <w:bottom w:val="single" w:sz="6" w:space="0" w:color="auto"/>
            </w:tcBorders>
          </w:tcPr>
          <w:p w:rsidR="00D53670" w:rsidRDefault="00D53670" w:rsidP="00007268">
            <w:pPr>
              <w:keepNext/>
              <w:keepLines/>
              <w:jc w:val="center"/>
              <w:rPr>
                <w:rStyle w:val="Table"/>
                <w:b w:val="0"/>
                <w:sz w:val="20"/>
                <w:szCs w:val="20"/>
              </w:rPr>
            </w:pPr>
            <w:r w:rsidRPr="00D53670">
              <w:rPr>
                <w:rStyle w:val="Table"/>
                <w:b w:val="0"/>
                <w:sz w:val="20"/>
                <w:szCs w:val="20"/>
              </w:rPr>
              <w:t>$13.4</w:t>
            </w:r>
          </w:p>
        </w:tc>
        <w:tc>
          <w:tcPr>
            <w:tcW w:w="1171" w:type="dxa"/>
            <w:tcBorders>
              <w:top w:val="single" w:sz="6" w:space="0" w:color="auto"/>
              <w:bottom w:val="single" w:sz="6" w:space="0" w:color="auto"/>
            </w:tcBorders>
          </w:tcPr>
          <w:p w:rsidR="00D53670" w:rsidRDefault="00D53670" w:rsidP="00007268">
            <w:pPr>
              <w:keepNext/>
              <w:keepLines/>
              <w:jc w:val="center"/>
              <w:rPr>
                <w:rStyle w:val="Table"/>
                <w:b w:val="0"/>
                <w:sz w:val="20"/>
                <w:szCs w:val="20"/>
              </w:rPr>
            </w:pPr>
            <w:r w:rsidRPr="00D53670">
              <w:rPr>
                <w:rStyle w:val="Table"/>
                <w:b w:val="0"/>
                <w:sz w:val="20"/>
                <w:szCs w:val="20"/>
              </w:rPr>
              <w:t>96,870</w:t>
            </w:r>
          </w:p>
        </w:tc>
        <w:tc>
          <w:tcPr>
            <w:tcW w:w="977" w:type="dxa"/>
            <w:tcBorders>
              <w:top w:val="single" w:sz="6" w:space="0" w:color="auto"/>
              <w:bottom w:val="single" w:sz="6" w:space="0" w:color="auto"/>
            </w:tcBorders>
          </w:tcPr>
          <w:p w:rsidR="00D53670" w:rsidRDefault="00D53670" w:rsidP="00007268">
            <w:pPr>
              <w:keepNext/>
              <w:keepLines/>
              <w:jc w:val="center"/>
              <w:rPr>
                <w:rStyle w:val="Table"/>
                <w:b w:val="0"/>
                <w:sz w:val="20"/>
                <w:szCs w:val="20"/>
              </w:rPr>
            </w:pPr>
            <w:r w:rsidRPr="00D53670">
              <w:rPr>
                <w:rStyle w:val="Table"/>
                <w:b w:val="0"/>
                <w:sz w:val="20"/>
                <w:szCs w:val="20"/>
              </w:rPr>
              <w:t>79,100</w:t>
            </w:r>
          </w:p>
        </w:tc>
        <w:tc>
          <w:tcPr>
            <w:tcW w:w="1363" w:type="dxa"/>
            <w:gridSpan w:val="2"/>
            <w:tcBorders>
              <w:top w:val="single" w:sz="6" w:space="0" w:color="auto"/>
              <w:bottom w:val="single" w:sz="6" w:space="0" w:color="auto"/>
            </w:tcBorders>
          </w:tcPr>
          <w:p w:rsidR="00D53670" w:rsidRDefault="00D53670" w:rsidP="0045494A">
            <w:pPr>
              <w:keepNext/>
              <w:keepLines/>
              <w:jc w:val="center"/>
              <w:rPr>
                <w:rStyle w:val="Table"/>
                <w:b w:val="0"/>
                <w:sz w:val="20"/>
                <w:szCs w:val="20"/>
              </w:rPr>
            </w:pPr>
            <w:r w:rsidRPr="00D53670">
              <w:rPr>
                <w:rStyle w:val="Table"/>
                <w:b w:val="0"/>
                <w:sz w:val="20"/>
                <w:szCs w:val="20"/>
              </w:rPr>
              <w:t>$1,300,000</w:t>
            </w:r>
          </w:p>
        </w:tc>
      </w:tr>
      <w:tr w:rsidR="005E65D7" w:rsidRPr="00964745" w:rsidTr="00007268">
        <w:trPr>
          <w:cantSplit/>
          <w:jc w:val="center"/>
        </w:trPr>
        <w:tc>
          <w:tcPr>
            <w:tcW w:w="3690" w:type="dxa"/>
            <w:tcBorders>
              <w:top w:val="single" w:sz="6" w:space="0" w:color="auto"/>
              <w:bottom w:val="single" w:sz="6" w:space="0" w:color="auto"/>
            </w:tcBorders>
          </w:tcPr>
          <w:p w:rsidR="005E65D7" w:rsidRDefault="00D53670" w:rsidP="00007268">
            <w:pPr>
              <w:keepNext/>
              <w:keepLines/>
              <w:rPr>
                <w:rStyle w:val="Table"/>
                <w:b w:val="0"/>
                <w:sz w:val="20"/>
                <w:szCs w:val="20"/>
              </w:rPr>
            </w:pPr>
            <w:r>
              <w:rPr>
                <w:rStyle w:val="Table"/>
                <w:b w:val="0"/>
                <w:sz w:val="20"/>
                <w:szCs w:val="20"/>
              </w:rPr>
              <w:t>Annual Average</w:t>
            </w:r>
          </w:p>
        </w:tc>
        <w:tc>
          <w:tcPr>
            <w:tcW w:w="1245" w:type="dxa"/>
            <w:tcBorders>
              <w:top w:val="single" w:sz="6" w:space="0" w:color="auto"/>
              <w:bottom w:val="single" w:sz="6" w:space="0" w:color="auto"/>
            </w:tcBorders>
          </w:tcPr>
          <w:p w:rsidR="005E65D7" w:rsidRDefault="005E65D7" w:rsidP="00007268">
            <w:pPr>
              <w:keepNext/>
              <w:keepLines/>
              <w:jc w:val="center"/>
              <w:rPr>
                <w:rStyle w:val="Table"/>
                <w:b w:val="0"/>
                <w:sz w:val="20"/>
                <w:szCs w:val="20"/>
              </w:rPr>
            </w:pPr>
          </w:p>
        </w:tc>
        <w:tc>
          <w:tcPr>
            <w:tcW w:w="1094" w:type="dxa"/>
            <w:tcBorders>
              <w:top w:val="single" w:sz="6" w:space="0" w:color="auto"/>
              <w:bottom w:val="single" w:sz="6" w:space="0" w:color="auto"/>
            </w:tcBorders>
          </w:tcPr>
          <w:p w:rsidR="005E65D7" w:rsidRDefault="005E65D7" w:rsidP="00007268">
            <w:pPr>
              <w:keepNext/>
              <w:keepLines/>
              <w:jc w:val="center"/>
              <w:rPr>
                <w:rStyle w:val="Table"/>
                <w:b w:val="0"/>
                <w:sz w:val="20"/>
                <w:szCs w:val="20"/>
              </w:rPr>
            </w:pPr>
          </w:p>
        </w:tc>
        <w:tc>
          <w:tcPr>
            <w:tcW w:w="1171" w:type="dxa"/>
            <w:tcBorders>
              <w:top w:val="single" w:sz="6" w:space="0" w:color="auto"/>
              <w:bottom w:val="single" w:sz="6" w:space="0" w:color="auto"/>
            </w:tcBorders>
          </w:tcPr>
          <w:p w:rsidR="005E65D7" w:rsidRDefault="005E65D7" w:rsidP="00007268">
            <w:pPr>
              <w:keepNext/>
              <w:keepLines/>
              <w:jc w:val="center"/>
              <w:rPr>
                <w:rStyle w:val="Table"/>
                <w:b w:val="0"/>
                <w:sz w:val="20"/>
                <w:szCs w:val="20"/>
              </w:rPr>
            </w:pPr>
          </w:p>
        </w:tc>
        <w:tc>
          <w:tcPr>
            <w:tcW w:w="977" w:type="dxa"/>
            <w:tcBorders>
              <w:top w:val="single" w:sz="6" w:space="0" w:color="auto"/>
              <w:bottom w:val="single" w:sz="6" w:space="0" w:color="auto"/>
            </w:tcBorders>
          </w:tcPr>
          <w:p w:rsidR="005E65D7" w:rsidRPr="005E65D7" w:rsidRDefault="006A1932" w:rsidP="00007268">
            <w:pPr>
              <w:keepNext/>
              <w:keepLines/>
              <w:jc w:val="center"/>
              <w:rPr>
                <w:rStyle w:val="Table"/>
                <w:sz w:val="20"/>
                <w:szCs w:val="20"/>
              </w:rPr>
            </w:pPr>
            <w:r>
              <w:rPr>
                <w:rStyle w:val="Table"/>
                <w:sz w:val="20"/>
                <w:szCs w:val="20"/>
              </w:rPr>
              <w:t>153,000</w:t>
            </w:r>
          </w:p>
        </w:tc>
        <w:tc>
          <w:tcPr>
            <w:tcW w:w="1363" w:type="dxa"/>
            <w:gridSpan w:val="2"/>
            <w:tcBorders>
              <w:top w:val="single" w:sz="6" w:space="0" w:color="auto"/>
              <w:bottom w:val="single" w:sz="6" w:space="0" w:color="auto"/>
            </w:tcBorders>
          </w:tcPr>
          <w:p w:rsidR="005E65D7" w:rsidRPr="005E65D7" w:rsidRDefault="00CE6E48" w:rsidP="001E6155">
            <w:pPr>
              <w:keepNext/>
              <w:keepLines/>
              <w:jc w:val="center"/>
              <w:rPr>
                <w:rStyle w:val="Table"/>
                <w:sz w:val="20"/>
                <w:szCs w:val="20"/>
              </w:rPr>
            </w:pPr>
            <w:r>
              <w:rPr>
                <w:rStyle w:val="Table"/>
                <w:sz w:val="20"/>
                <w:szCs w:val="20"/>
              </w:rPr>
              <w:t>$2,</w:t>
            </w:r>
            <w:r w:rsidR="001E6155">
              <w:rPr>
                <w:rStyle w:val="Table"/>
                <w:sz w:val="20"/>
                <w:szCs w:val="20"/>
              </w:rPr>
              <w:t>51</w:t>
            </w:r>
            <w:r>
              <w:rPr>
                <w:rStyle w:val="Table"/>
                <w:sz w:val="20"/>
                <w:szCs w:val="20"/>
              </w:rPr>
              <w:t>0,000</w:t>
            </w:r>
          </w:p>
        </w:tc>
      </w:tr>
    </w:tbl>
    <w:p w:rsidR="00DA34D2" w:rsidRDefault="00DA34D2" w:rsidP="00DA34D2">
      <w:pPr>
        <w:keepLines/>
        <w:rPr>
          <w:rStyle w:val="Table"/>
          <w:b w:val="0"/>
          <w:sz w:val="20"/>
          <w:szCs w:val="20"/>
        </w:rPr>
      </w:pPr>
      <w:r>
        <w:rPr>
          <w:rStyle w:val="Table"/>
          <w:b w:val="0"/>
          <w:sz w:val="20"/>
          <w:szCs w:val="20"/>
        </w:rPr>
        <w:t xml:space="preserve">a – Labor rate of $16.41 per hour for a dental assistant based from </w:t>
      </w:r>
      <w:r w:rsidRPr="00D26CFE">
        <w:rPr>
          <w:rStyle w:val="Table"/>
          <w:b w:val="0"/>
          <w:sz w:val="20"/>
          <w:szCs w:val="20"/>
        </w:rPr>
        <w:t xml:space="preserve">Bureau of Labor Statistics </w:t>
      </w:r>
      <w:r>
        <w:rPr>
          <w:rStyle w:val="Table"/>
          <w:b w:val="0"/>
          <w:sz w:val="20"/>
          <w:szCs w:val="20"/>
        </w:rPr>
        <w:t>(May, 2011).</w:t>
      </w:r>
    </w:p>
    <w:p w:rsidR="00026A77" w:rsidRDefault="00026A77" w:rsidP="00DA34D2">
      <w:pPr>
        <w:keepLines/>
        <w:rPr>
          <w:rStyle w:val="Table"/>
          <w:b w:val="0"/>
          <w:sz w:val="20"/>
          <w:szCs w:val="20"/>
        </w:rPr>
      </w:pPr>
    </w:p>
    <w:p w:rsidR="00026A77" w:rsidRDefault="00026A77" w:rsidP="00DA34D2">
      <w:pPr>
        <w:keepLines/>
        <w:rPr>
          <w:rStyle w:val="Table"/>
          <w:b w:val="0"/>
          <w:sz w:val="20"/>
          <w:szCs w:val="20"/>
        </w:rPr>
      </w:pPr>
    </w:p>
    <w:p w:rsidR="00026A77" w:rsidRPr="001830C6" w:rsidRDefault="00026A77" w:rsidP="00DA34D2">
      <w:pPr>
        <w:keepLines/>
        <w:rPr>
          <w:rStyle w:val="Table"/>
          <w:b w:val="0"/>
          <w:sz w:val="20"/>
          <w:szCs w:val="20"/>
        </w:rPr>
      </w:pPr>
    </w:p>
    <w:p w:rsidR="00DA34D2" w:rsidRDefault="00DA34D2" w:rsidP="00DA34D2">
      <w:pPr>
        <w:keepNext/>
        <w:keepLines/>
      </w:pPr>
    </w:p>
    <w:tbl>
      <w:tblPr>
        <w:tblW w:w="6029"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29" w:type="dxa"/>
          <w:left w:w="58" w:type="dxa"/>
          <w:bottom w:w="29" w:type="dxa"/>
          <w:right w:w="58" w:type="dxa"/>
        </w:tblCellMar>
        <w:tblLook w:val="01E0" w:firstRow="1" w:lastRow="1" w:firstColumn="1" w:lastColumn="1" w:noHBand="0" w:noVBand="0"/>
      </w:tblPr>
      <w:tblGrid>
        <w:gridCol w:w="3690"/>
        <w:gridCol w:w="1245"/>
        <w:gridCol w:w="1094"/>
      </w:tblGrid>
      <w:tr w:rsidR="00026A77" w:rsidRPr="00964745" w:rsidTr="00356115">
        <w:trPr>
          <w:cantSplit/>
          <w:tblHeader/>
          <w:jc w:val="center"/>
        </w:trPr>
        <w:tc>
          <w:tcPr>
            <w:tcW w:w="6029" w:type="dxa"/>
            <w:gridSpan w:val="3"/>
            <w:tcBorders>
              <w:top w:val="double" w:sz="6" w:space="0" w:color="auto"/>
              <w:bottom w:val="single" w:sz="6" w:space="0" w:color="auto"/>
              <w:right w:val="single" w:sz="6" w:space="0" w:color="auto"/>
            </w:tcBorders>
            <w:shd w:val="clear" w:color="auto" w:fill="E6E6E6"/>
            <w:vAlign w:val="bottom"/>
          </w:tcPr>
          <w:p w:rsidR="00026A77" w:rsidRDefault="00026A77" w:rsidP="00356115">
            <w:pPr>
              <w:keepNext/>
              <w:keepLines/>
              <w:jc w:val="center"/>
              <w:rPr>
                <w:rStyle w:val="Table"/>
                <w:sz w:val="20"/>
                <w:szCs w:val="20"/>
              </w:rPr>
            </w:pPr>
            <w:r>
              <w:rPr>
                <w:rStyle w:val="Table"/>
                <w:sz w:val="20"/>
                <w:szCs w:val="20"/>
              </w:rPr>
              <w:t>Table 2:  Estimated Control Authority Burden and Labor Costs for One-Time Reports and Annual Certification</w:t>
            </w:r>
          </w:p>
        </w:tc>
      </w:tr>
      <w:tr w:rsidR="00026A77" w:rsidRPr="00964745" w:rsidTr="00356115">
        <w:trPr>
          <w:cantSplit/>
          <w:tblHeader/>
          <w:jc w:val="center"/>
        </w:trPr>
        <w:tc>
          <w:tcPr>
            <w:tcW w:w="3690" w:type="dxa"/>
            <w:tcBorders>
              <w:top w:val="double" w:sz="6" w:space="0" w:color="auto"/>
              <w:bottom w:val="single" w:sz="6" w:space="0" w:color="auto"/>
              <w:right w:val="single" w:sz="6" w:space="0" w:color="auto"/>
            </w:tcBorders>
            <w:shd w:val="clear" w:color="auto" w:fill="E6E6E6"/>
            <w:vAlign w:val="bottom"/>
          </w:tcPr>
          <w:p w:rsidR="00026A77" w:rsidRPr="00964745" w:rsidRDefault="00026A77" w:rsidP="00356115">
            <w:pPr>
              <w:keepNext/>
              <w:keepLines/>
              <w:ind w:left="662"/>
              <w:jc w:val="center"/>
              <w:rPr>
                <w:rStyle w:val="Table"/>
                <w:sz w:val="20"/>
                <w:szCs w:val="20"/>
              </w:rPr>
            </w:pPr>
            <w:r w:rsidRPr="00964745">
              <w:rPr>
                <w:rStyle w:val="Table"/>
                <w:sz w:val="20"/>
                <w:szCs w:val="20"/>
              </w:rPr>
              <w:t>Activity</w:t>
            </w:r>
          </w:p>
        </w:tc>
        <w:tc>
          <w:tcPr>
            <w:tcW w:w="1245" w:type="dxa"/>
            <w:tcBorders>
              <w:top w:val="double" w:sz="6" w:space="0" w:color="auto"/>
              <w:left w:val="single" w:sz="6" w:space="0" w:color="auto"/>
              <w:bottom w:val="single" w:sz="6" w:space="0" w:color="auto"/>
              <w:right w:val="single" w:sz="6" w:space="0" w:color="auto"/>
            </w:tcBorders>
            <w:shd w:val="clear" w:color="auto" w:fill="E6E6E6"/>
            <w:vAlign w:val="bottom"/>
          </w:tcPr>
          <w:p w:rsidR="00026A77" w:rsidRDefault="00026A77" w:rsidP="00356115">
            <w:pPr>
              <w:keepNext/>
              <w:keepLines/>
              <w:jc w:val="center"/>
              <w:rPr>
                <w:rStyle w:val="Table"/>
                <w:sz w:val="20"/>
                <w:szCs w:val="20"/>
              </w:rPr>
            </w:pPr>
            <w:r>
              <w:rPr>
                <w:rStyle w:val="Table"/>
                <w:sz w:val="20"/>
                <w:szCs w:val="20"/>
              </w:rPr>
              <w:t xml:space="preserve">Total </w:t>
            </w:r>
            <w:r w:rsidRPr="00964745">
              <w:rPr>
                <w:rStyle w:val="Table"/>
                <w:sz w:val="20"/>
                <w:szCs w:val="20"/>
              </w:rPr>
              <w:t>Estimated Burden</w:t>
            </w:r>
          </w:p>
          <w:p w:rsidR="00026A77" w:rsidRPr="00964745" w:rsidRDefault="00026A77" w:rsidP="00356115">
            <w:pPr>
              <w:keepNext/>
              <w:keepLines/>
              <w:jc w:val="center"/>
              <w:rPr>
                <w:rStyle w:val="Table"/>
                <w:sz w:val="20"/>
                <w:szCs w:val="20"/>
              </w:rPr>
            </w:pPr>
            <w:r>
              <w:rPr>
                <w:rStyle w:val="Table"/>
                <w:sz w:val="20"/>
                <w:szCs w:val="20"/>
              </w:rPr>
              <w:t>Hours</w:t>
            </w:r>
          </w:p>
        </w:tc>
        <w:tc>
          <w:tcPr>
            <w:tcW w:w="1094" w:type="dxa"/>
            <w:tcBorders>
              <w:top w:val="double" w:sz="6" w:space="0" w:color="auto"/>
              <w:left w:val="single" w:sz="6" w:space="0" w:color="auto"/>
              <w:bottom w:val="single" w:sz="6" w:space="0" w:color="auto"/>
              <w:right w:val="single" w:sz="6" w:space="0" w:color="auto"/>
            </w:tcBorders>
            <w:shd w:val="clear" w:color="auto" w:fill="E6E6E6"/>
            <w:vAlign w:val="bottom"/>
          </w:tcPr>
          <w:p w:rsidR="00026A77" w:rsidRPr="00964745" w:rsidRDefault="00026A77" w:rsidP="00356115">
            <w:pPr>
              <w:keepNext/>
              <w:keepLines/>
              <w:jc w:val="center"/>
              <w:rPr>
                <w:rStyle w:val="Table"/>
                <w:sz w:val="20"/>
                <w:szCs w:val="20"/>
              </w:rPr>
            </w:pPr>
            <w:r>
              <w:rPr>
                <w:rStyle w:val="Table"/>
                <w:sz w:val="20"/>
                <w:szCs w:val="20"/>
              </w:rPr>
              <w:t xml:space="preserve">Total </w:t>
            </w:r>
            <w:r w:rsidRPr="00964745">
              <w:rPr>
                <w:rStyle w:val="Table"/>
                <w:sz w:val="20"/>
                <w:szCs w:val="20"/>
              </w:rPr>
              <w:t xml:space="preserve">Estimated Cost Burden </w:t>
            </w:r>
          </w:p>
        </w:tc>
      </w:tr>
      <w:tr w:rsidR="00026A77" w:rsidRPr="00AB1608" w:rsidTr="00356115">
        <w:trPr>
          <w:cantSplit/>
          <w:jc w:val="center"/>
        </w:trPr>
        <w:tc>
          <w:tcPr>
            <w:tcW w:w="3690" w:type="dxa"/>
            <w:tcBorders>
              <w:top w:val="single" w:sz="6" w:space="0" w:color="auto"/>
              <w:bottom w:val="single" w:sz="24" w:space="0" w:color="000000" w:themeColor="text1"/>
            </w:tcBorders>
          </w:tcPr>
          <w:p w:rsidR="00026A77" w:rsidRPr="00964745" w:rsidRDefault="00026A77" w:rsidP="00356115">
            <w:pPr>
              <w:keepNext/>
              <w:keepLines/>
              <w:rPr>
                <w:rStyle w:val="Table"/>
                <w:b w:val="0"/>
                <w:sz w:val="20"/>
                <w:szCs w:val="20"/>
              </w:rPr>
            </w:pPr>
            <w:r>
              <w:rPr>
                <w:rStyle w:val="Table"/>
                <w:b w:val="0"/>
                <w:sz w:val="20"/>
                <w:szCs w:val="20"/>
              </w:rPr>
              <w:t>Total One-Time Burden for Control Authority</w:t>
            </w:r>
          </w:p>
        </w:tc>
        <w:tc>
          <w:tcPr>
            <w:tcW w:w="1245" w:type="dxa"/>
            <w:tcBorders>
              <w:top w:val="single" w:sz="6" w:space="0" w:color="auto"/>
              <w:bottom w:val="single" w:sz="24" w:space="0" w:color="000000" w:themeColor="text1"/>
            </w:tcBorders>
            <w:vAlign w:val="bottom"/>
          </w:tcPr>
          <w:p w:rsidR="00026A77" w:rsidRPr="00A268CF" w:rsidRDefault="00026A77" w:rsidP="00C31A0C">
            <w:pPr>
              <w:keepNext/>
              <w:keepLines/>
              <w:jc w:val="center"/>
              <w:rPr>
                <w:rStyle w:val="Table"/>
                <w:b w:val="0"/>
                <w:sz w:val="20"/>
                <w:szCs w:val="20"/>
              </w:rPr>
            </w:pPr>
            <w:r w:rsidRPr="00A268CF">
              <w:rPr>
                <w:color w:val="000000"/>
                <w:sz w:val="20"/>
                <w:szCs w:val="20"/>
              </w:rPr>
              <w:t>1</w:t>
            </w:r>
            <w:r>
              <w:rPr>
                <w:color w:val="000000"/>
                <w:sz w:val="20"/>
                <w:szCs w:val="20"/>
              </w:rPr>
              <w:t>,</w:t>
            </w:r>
            <w:r w:rsidR="00C31A0C">
              <w:rPr>
                <w:color w:val="000000"/>
                <w:sz w:val="20"/>
                <w:szCs w:val="20"/>
              </w:rPr>
              <w:t>064</w:t>
            </w:r>
          </w:p>
        </w:tc>
        <w:tc>
          <w:tcPr>
            <w:tcW w:w="1094" w:type="dxa"/>
            <w:tcBorders>
              <w:top w:val="single" w:sz="6" w:space="0" w:color="auto"/>
              <w:bottom w:val="single" w:sz="24" w:space="0" w:color="000000" w:themeColor="text1"/>
            </w:tcBorders>
            <w:vAlign w:val="bottom"/>
          </w:tcPr>
          <w:p w:rsidR="00026A77" w:rsidRPr="00A268CF" w:rsidRDefault="00026A77" w:rsidP="006D5965">
            <w:pPr>
              <w:keepNext/>
              <w:keepLines/>
              <w:jc w:val="center"/>
              <w:rPr>
                <w:rStyle w:val="Table"/>
                <w:b w:val="0"/>
                <w:sz w:val="20"/>
                <w:szCs w:val="20"/>
              </w:rPr>
            </w:pPr>
            <w:r>
              <w:rPr>
                <w:color w:val="000000"/>
                <w:sz w:val="20"/>
                <w:szCs w:val="20"/>
              </w:rPr>
              <w:t>$</w:t>
            </w:r>
            <w:r w:rsidR="006D5965">
              <w:rPr>
                <w:color w:val="000000"/>
                <w:sz w:val="20"/>
                <w:szCs w:val="20"/>
              </w:rPr>
              <w:t>58</w:t>
            </w:r>
            <w:r>
              <w:rPr>
                <w:color w:val="000000"/>
                <w:sz w:val="20"/>
                <w:szCs w:val="20"/>
              </w:rPr>
              <w:t>,</w:t>
            </w:r>
            <w:r w:rsidR="006D5965">
              <w:rPr>
                <w:color w:val="000000"/>
                <w:sz w:val="20"/>
                <w:szCs w:val="20"/>
              </w:rPr>
              <w:t>7</w:t>
            </w:r>
            <w:r>
              <w:rPr>
                <w:color w:val="000000"/>
                <w:sz w:val="20"/>
                <w:szCs w:val="20"/>
              </w:rPr>
              <w:t>00</w:t>
            </w:r>
          </w:p>
        </w:tc>
      </w:tr>
      <w:tr w:rsidR="00026A77" w:rsidRPr="006B2A7D" w:rsidTr="00356115">
        <w:trPr>
          <w:cantSplit/>
          <w:jc w:val="center"/>
        </w:trPr>
        <w:tc>
          <w:tcPr>
            <w:tcW w:w="3690" w:type="dxa"/>
            <w:tcBorders>
              <w:top w:val="single" w:sz="6" w:space="0" w:color="auto"/>
              <w:bottom w:val="single" w:sz="24" w:space="0" w:color="000000" w:themeColor="text1"/>
            </w:tcBorders>
          </w:tcPr>
          <w:p w:rsidR="00026A77" w:rsidRPr="00964745" w:rsidRDefault="00026A77" w:rsidP="00356115">
            <w:pPr>
              <w:keepNext/>
              <w:keepLines/>
              <w:rPr>
                <w:rStyle w:val="Table"/>
                <w:b w:val="0"/>
                <w:sz w:val="20"/>
                <w:szCs w:val="20"/>
              </w:rPr>
            </w:pPr>
            <w:r>
              <w:rPr>
                <w:rStyle w:val="Table"/>
                <w:b w:val="0"/>
                <w:sz w:val="20"/>
                <w:szCs w:val="20"/>
              </w:rPr>
              <w:t>Total Annual Burden for Control Authority</w:t>
            </w:r>
          </w:p>
        </w:tc>
        <w:tc>
          <w:tcPr>
            <w:tcW w:w="1245" w:type="dxa"/>
            <w:tcBorders>
              <w:top w:val="single" w:sz="6" w:space="0" w:color="auto"/>
              <w:bottom w:val="single" w:sz="24" w:space="0" w:color="000000" w:themeColor="text1"/>
            </w:tcBorders>
            <w:vAlign w:val="bottom"/>
          </w:tcPr>
          <w:p w:rsidR="00026A77" w:rsidRPr="00A268CF" w:rsidDel="00792DE5" w:rsidRDefault="006D5965" w:rsidP="00C31A0C">
            <w:pPr>
              <w:keepNext/>
              <w:keepLines/>
              <w:jc w:val="center"/>
              <w:rPr>
                <w:rStyle w:val="Table"/>
                <w:b w:val="0"/>
                <w:sz w:val="20"/>
                <w:szCs w:val="20"/>
              </w:rPr>
            </w:pPr>
            <w:r w:rsidRPr="00A268CF">
              <w:rPr>
                <w:color w:val="000000"/>
                <w:sz w:val="20"/>
                <w:szCs w:val="20"/>
              </w:rPr>
              <w:t>1</w:t>
            </w:r>
            <w:r>
              <w:rPr>
                <w:color w:val="000000"/>
                <w:sz w:val="20"/>
                <w:szCs w:val="20"/>
              </w:rPr>
              <w:t>5</w:t>
            </w:r>
            <w:r w:rsidR="00026A77">
              <w:rPr>
                <w:color w:val="000000"/>
                <w:sz w:val="20"/>
                <w:szCs w:val="20"/>
              </w:rPr>
              <w:t>,</w:t>
            </w:r>
            <w:r w:rsidR="00C31A0C">
              <w:rPr>
                <w:color w:val="000000"/>
                <w:sz w:val="20"/>
                <w:szCs w:val="20"/>
              </w:rPr>
              <w:t>159</w:t>
            </w:r>
          </w:p>
        </w:tc>
        <w:tc>
          <w:tcPr>
            <w:tcW w:w="1094" w:type="dxa"/>
            <w:tcBorders>
              <w:top w:val="single" w:sz="6" w:space="0" w:color="auto"/>
              <w:bottom w:val="single" w:sz="24" w:space="0" w:color="000000" w:themeColor="text1"/>
            </w:tcBorders>
            <w:vAlign w:val="bottom"/>
          </w:tcPr>
          <w:p w:rsidR="00026A77" w:rsidRPr="00A268CF" w:rsidDel="00792DE5" w:rsidRDefault="00026A77" w:rsidP="006D5965">
            <w:pPr>
              <w:keepNext/>
              <w:keepLines/>
              <w:jc w:val="center"/>
              <w:rPr>
                <w:rStyle w:val="Table"/>
                <w:b w:val="0"/>
                <w:sz w:val="20"/>
                <w:szCs w:val="20"/>
              </w:rPr>
            </w:pPr>
            <w:r>
              <w:rPr>
                <w:color w:val="000000"/>
                <w:sz w:val="20"/>
                <w:szCs w:val="20"/>
              </w:rPr>
              <w:t>$</w:t>
            </w:r>
            <w:r w:rsidR="006D5965">
              <w:rPr>
                <w:color w:val="000000"/>
                <w:sz w:val="20"/>
                <w:szCs w:val="20"/>
              </w:rPr>
              <w:t>836</w:t>
            </w:r>
            <w:r w:rsidRPr="00A268CF">
              <w:rPr>
                <w:color w:val="000000"/>
                <w:sz w:val="20"/>
                <w:szCs w:val="20"/>
              </w:rPr>
              <w:t>,</w:t>
            </w:r>
            <w:r w:rsidR="006D5965">
              <w:rPr>
                <w:color w:val="000000"/>
                <w:sz w:val="20"/>
                <w:szCs w:val="20"/>
              </w:rPr>
              <w:t>400</w:t>
            </w:r>
            <w:r w:rsidR="006D5965" w:rsidRPr="00A268CF">
              <w:rPr>
                <w:color w:val="000000"/>
                <w:sz w:val="20"/>
                <w:szCs w:val="20"/>
              </w:rPr>
              <w:t xml:space="preserve"> </w:t>
            </w:r>
          </w:p>
        </w:tc>
      </w:tr>
      <w:tr w:rsidR="00026A77" w:rsidRPr="006B2A7D" w:rsidTr="00356115">
        <w:trPr>
          <w:cantSplit/>
          <w:jc w:val="center"/>
        </w:trPr>
        <w:tc>
          <w:tcPr>
            <w:tcW w:w="3690" w:type="dxa"/>
            <w:tcBorders>
              <w:top w:val="single" w:sz="6" w:space="0" w:color="auto"/>
              <w:bottom w:val="single" w:sz="4" w:space="0" w:color="auto"/>
            </w:tcBorders>
          </w:tcPr>
          <w:p w:rsidR="00026A77" w:rsidRDefault="00026A77" w:rsidP="00356115">
            <w:pPr>
              <w:keepNext/>
              <w:keepLines/>
              <w:rPr>
                <w:rStyle w:val="Table"/>
                <w:b w:val="0"/>
                <w:sz w:val="20"/>
                <w:szCs w:val="20"/>
              </w:rPr>
            </w:pPr>
            <w:r>
              <w:rPr>
                <w:rStyle w:val="Table"/>
                <w:b w:val="0"/>
                <w:sz w:val="20"/>
                <w:szCs w:val="20"/>
              </w:rPr>
              <w:t>Total Costs in Year 1</w:t>
            </w:r>
          </w:p>
        </w:tc>
        <w:tc>
          <w:tcPr>
            <w:tcW w:w="1245" w:type="dxa"/>
            <w:tcBorders>
              <w:top w:val="single" w:sz="6" w:space="0" w:color="auto"/>
              <w:bottom w:val="single" w:sz="4" w:space="0" w:color="auto"/>
            </w:tcBorders>
            <w:vAlign w:val="bottom"/>
          </w:tcPr>
          <w:p w:rsidR="00026A77" w:rsidRPr="00A268CF" w:rsidDel="00792DE5" w:rsidRDefault="006D5965" w:rsidP="00C31A0C">
            <w:pPr>
              <w:keepNext/>
              <w:keepLines/>
              <w:jc w:val="center"/>
              <w:rPr>
                <w:rStyle w:val="Table"/>
                <w:b w:val="0"/>
                <w:sz w:val="20"/>
                <w:szCs w:val="20"/>
              </w:rPr>
            </w:pPr>
            <w:r>
              <w:rPr>
                <w:color w:val="000000"/>
                <w:sz w:val="20"/>
                <w:szCs w:val="20"/>
              </w:rPr>
              <w:t>16</w:t>
            </w:r>
            <w:r w:rsidR="00026A77">
              <w:rPr>
                <w:color w:val="000000"/>
                <w:sz w:val="20"/>
                <w:szCs w:val="20"/>
              </w:rPr>
              <w:t>,</w:t>
            </w:r>
            <w:r>
              <w:rPr>
                <w:color w:val="000000"/>
                <w:sz w:val="20"/>
                <w:szCs w:val="20"/>
              </w:rPr>
              <w:t>2</w:t>
            </w:r>
            <w:r w:rsidR="00C31A0C">
              <w:rPr>
                <w:color w:val="000000"/>
                <w:sz w:val="20"/>
                <w:szCs w:val="20"/>
              </w:rPr>
              <w:t>23</w:t>
            </w:r>
            <w:r w:rsidR="00026A77">
              <w:rPr>
                <w:rStyle w:val="FootnoteReference"/>
                <w:color w:val="000000"/>
                <w:sz w:val="20"/>
                <w:szCs w:val="20"/>
              </w:rPr>
              <w:footnoteReference w:id="1"/>
            </w:r>
          </w:p>
        </w:tc>
        <w:tc>
          <w:tcPr>
            <w:tcW w:w="1094" w:type="dxa"/>
            <w:tcBorders>
              <w:top w:val="single" w:sz="6" w:space="0" w:color="auto"/>
              <w:bottom w:val="single" w:sz="4" w:space="0" w:color="auto"/>
            </w:tcBorders>
            <w:vAlign w:val="bottom"/>
          </w:tcPr>
          <w:p w:rsidR="00026A77" w:rsidRPr="00A268CF" w:rsidDel="00792DE5" w:rsidRDefault="00026A77" w:rsidP="006D5965">
            <w:pPr>
              <w:keepNext/>
              <w:keepLines/>
              <w:jc w:val="center"/>
              <w:rPr>
                <w:rStyle w:val="Table"/>
                <w:b w:val="0"/>
                <w:sz w:val="20"/>
                <w:szCs w:val="20"/>
              </w:rPr>
            </w:pPr>
            <w:r w:rsidRPr="00A268CF">
              <w:rPr>
                <w:color w:val="000000"/>
                <w:sz w:val="20"/>
                <w:szCs w:val="20"/>
              </w:rPr>
              <w:t xml:space="preserve"> </w:t>
            </w:r>
            <w:r>
              <w:rPr>
                <w:color w:val="000000"/>
                <w:sz w:val="20"/>
                <w:szCs w:val="20"/>
              </w:rPr>
              <w:t>$</w:t>
            </w:r>
            <w:r w:rsidR="006D5965">
              <w:rPr>
                <w:color w:val="000000"/>
                <w:sz w:val="20"/>
                <w:szCs w:val="20"/>
              </w:rPr>
              <w:t>895</w:t>
            </w:r>
            <w:r w:rsidRPr="00A268CF">
              <w:rPr>
                <w:color w:val="000000"/>
                <w:sz w:val="20"/>
                <w:szCs w:val="20"/>
              </w:rPr>
              <w:t>,</w:t>
            </w:r>
            <w:r w:rsidR="006D5965">
              <w:rPr>
                <w:color w:val="000000"/>
                <w:sz w:val="20"/>
                <w:szCs w:val="20"/>
              </w:rPr>
              <w:t>200</w:t>
            </w:r>
            <w:r w:rsidR="006D5965" w:rsidRPr="00A268CF">
              <w:rPr>
                <w:color w:val="000000"/>
                <w:sz w:val="20"/>
                <w:szCs w:val="20"/>
              </w:rPr>
              <w:t xml:space="preserve"> </w:t>
            </w:r>
          </w:p>
        </w:tc>
      </w:tr>
      <w:tr w:rsidR="00026A77" w:rsidRPr="006B2A7D" w:rsidTr="00356115">
        <w:trPr>
          <w:cantSplit/>
          <w:jc w:val="center"/>
        </w:trPr>
        <w:tc>
          <w:tcPr>
            <w:tcW w:w="3690" w:type="dxa"/>
            <w:tcBorders>
              <w:top w:val="single" w:sz="4" w:space="0" w:color="auto"/>
              <w:bottom w:val="single" w:sz="4" w:space="0" w:color="auto"/>
            </w:tcBorders>
          </w:tcPr>
          <w:p w:rsidR="00026A77" w:rsidRDefault="00026A77" w:rsidP="00356115">
            <w:pPr>
              <w:keepNext/>
              <w:keepLines/>
              <w:rPr>
                <w:rStyle w:val="Table"/>
                <w:b w:val="0"/>
                <w:sz w:val="20"/>
                <w:szCs w:val="20"/>
              </w:rPr>
            </w:pPr>
            <w:r>
              <w:rPr>
                <w:rStyle w:val="Table"/>
                <w:b w:val="0"/>
                <w:sz w:val="20"/>
                <w:szCs w:val="20"/>
              </w:rPr>
              <w:t>Total Costs in Year 2</w:t>
            </w:r>
          </w:p>
        </w:tc>
        <w:tc>
          <w:tcPr>
            <w:tcW w:w="1245" w:type="dxa"/>
            <w:tcBorders>
              <w:top w:val="single" w:sz="4" w:space="0" w:color="auto"/>
              <w:bottom w:val="single" w:sz="4" w:space="0" w:color="auto"/>
            </w:tcBorders>
            <w:vAlign w:val="bottom"/>
          </w:tcPr>
          <w:p w:rsidR="00026A77" w:rsidRPr="00A268CF" w:rsidRDefault="006D5965" w:rsidP="00C31A0C">
            <w:pPr>
              <w:keepNext/>
              <w:keepLines/>
              <w:jc w:val="center"/>
              <w:rPr>
                <w:rStyle w:val="Table"/>
                <w:b w:val="0"/>
                <w:sz w:val="20"/>
                <w:szCs w:val="20"/>
              </w:rPr>
            </w:pPr>
            <w:r>
              <w:rPr>
                <w:color w:val="000000"/>
                <w:sz w:val="20"/>
                <w:szCs w:val="20"/>
              </w:rPr>
              <w:t>15,</w:t>
            </w:r>
            <w:r w:rsidR="00C31A0C">
              <w:rPr>
                <w:color w:val="000000"/>
                <w:sz w:val="20"/>
                <w:szCs w:val="20"/>
              </w:rPr>
              <w:t>159</w:t>
            </w:r>
          </w:p>
        </w:tc>
        <w:tc>
          <w:tcPr>
            <w:tcW w:w="1094" w:type="dxa"/>
            <w:tcBorders>
              <w:top w:val="single" w:sz="4" w:space="0" w:color="auto"/>
              <w:bottom w:val="single" w:sz="4" w:space="0" w:color="auto"/>
            </w:tcBorders>
            <w:vAlign w:val="bottom"/>
          </w:tcPr>
          <w:p w:rsidR="00026A77" w:rsidRPr="00A268CF" w:rsidRDefault="00026A77" w:rsidP="006D5965">
            <w:pPr>
              <w:keepNext/>
              <w:keepLines/>
              <w:jc w:val="center"/>
              <w:rPr>
                <w:rStyle w:val="Table"/>
                <w:b w:val="0"/>
                <w:sz w:val="20"/>
                <w:szCs w:val="20"/>
              </w:rPr>
            </w:pPr>
            <w:r>
              <w:rPr>
                <w:color w:val="000000"/>
                <w:sz w:val="20"/>
                <w:szCs w:val="20"/>
              </w:rPr>
              <w:t>$</w:t>
            </w:r>
            <w:r w:rsidR="006D5965">
              <w:rPr>
                <w:color w:val="000000"/>
                <w:sz w:val="20"/>
                <w:szCs w:val="20"/>
              </w:rPr>
              <w:t>836</w:t>
            </w:r>
            <w:r>
              <w:rPr>
                <w:color w:val="000000"/>
                <w:sz w:val="20"/>
                <w:szCs w:val="20"/>
              </w:rPr>
              <w:t>,</w:t>
            </w:r>
            <w:r w:rsidR="006D5965">
              <w:rPr>
                <w:color w:val="000000"/>
                <w:sz w:val="20"/>
                <w:szCs w:val="20"/>
              </w:rPr>
              <w:t>400</w:t>
            </w:r>
            <w:r w:rsidR="006D5965" w:rsidRPr="00A268CF">
              <w:rPr>
                <w:color w:val="000000"/>
                <w:sz w:val="20"/>
                <w:szCs w:val="20"/>
              </w:rPr>
              <w:t xml:space="preserve"> </w:t>
            </w:r>
          </w:p>
        </w:tc>
      </w:tr>
      <w:tr w:rsidR="00026A77" w:rsidRPr="006B2A7D" w:rsidTr="00356115">
        <w:trPr>
          <w:cantSplit/>
          <w:jc w:val="center"/>
        </w:trPr>
        <w:tc>
          <w:tcPr>
            <w:tcW w:w="3690" w:type="dxa"/>
            <w:tcBorders>
              <w:top w:val="single" w:sz="4" w:space="0" w:color="auto"/>
              <w:bottom w:val="single" w:sz="24" w:space="0" w:color="000000" w:themeColor="text1"/>
            </w:tcBorders>
          </w:tcPr>
          <w:p w:rsidR="00026A77" w:rsidRDefault="00026A77" w:rsidP="00356115">
            <w:pPr>
              <w:keepNext/>
              <w:keepLines/>
              <w:rPr>
                <w:rStyle w:val="Table"/>
                <w:b w:val="0"/>
                <w:sz w:val="20"/>
                <w:szCs w:val="20"/>
              </w:rPr>
            </w:pPr>
            <w:r>
              <w:rPr>
                <w:rStyle w:val="Table"/>
                <w:b w:val="0"/>
                <w:sz w:val="20"/>
                <w:szCs w:val="20"/>
              </w:rPr>
              <w:t>Total Costs in Year 3</w:t>
            </w:r>
          </w:p>
        </w:tc>
        <w:tc>
          <w:tcPr>
            <w:tcW w:w="1245" w:type="dxa"/>
            <w:tcBorders>
              <w:top w:val="single" w:sz="4" w:space="0" w:color="auto"/>
              <w:bottom w:val="single" w:sz="24" w:space="0" w:color="000000" w:themeColor="text1"/>
            </w:tcBorders>
            <w:vAlign w:val="bottom"/>
          </w:tcPr>
          <w:p w:rsidR="00026A77" w:rsidRPr="00A268CF" w:rsidRDefault="006D5965" w:rsidP="00C31A0C">
            <w:pPr>
              <w:keepNext/>
              <w:keepLines/>
              <w:jc w:val="center"/>
              <w:rPr>
                <w:rStyle w:val="Table"/>
                <w:b w:val="0"/>
                <w:sz w:val="20"/>
                <w:szCs w:val="20"/>
              </w:rPr>
            </w:pPr>
            <w:r>
              <w:rPr>
                <w:color w:val="000000"/>
                <w:sz w:val="20"/>
                <w:szCs w:val="20"/>
              </w:rPr>
              <w:t>15,</w:t>
            </w:r>
            <w:r w:rsidR="00C31A0C">
              <w:rPr>
                <w:color w:val="000000"/>
                <w:sz w:val="20"/>
                <w:szCs w:val="20"/>
              </w:rPr>
              <w:t>159</w:t>
            </w:r>
          </w:p>
        </w:tc>
        <w:tc>
          <w:tcPr>
            <w:tcW w:w="1094" w:type="dxa"/>
            <w:tcBorders>
              <w:top w:val="single" w:sz="4" w:space="0" w:color="auto"/>
              <w:bottom w:val="single" w:sz="24" w:space="0" w:color="000000" w:themeColor="text1"/>
            </w:tcBorders>
            <w:vAlign w:val="bottom"/>
          </w:tcPr>
          <w:p w:rsidR="00026A77" w:rsidRPr="00A268CF" w:rsidRDefault="00026A77" w:rsidP="006D5965">
            <w:pPr>
              <w:keepNext/>
              <w:keepLines/>
              <w:jc w:val="center"/>
              <w:rPr>
                <w:rStyle w:val="Table"/>
                <w:b w:val="0"/>
                <w:sz w:val="20"/>
                <w:szCs w:val="20"/>
              </w:rPr>
            </w:pPr>
            <w:r w:rsidRPr="000A2C21">
              <w:rPr>
                <w:color w:val="000000"/>
                <w:sz w:val="20"/>
                <w:szCs w:val="20"/>
              </w:rPr>
              <w:t>$</w:t>
            </w:r>
            <w:r w:rsidR="006D5965">
              <w:rPr>
                <w:color w:val="000000"/>
                <w:sz w:val="20"/>
                <w:szCs w:val="20"/>
              </w:rPr>
              <w:t>836</w:t>
            </w:r>
            <w:r w:rsidRPr="000A2C21">
              <w:rPr>
                <w:color w:val="000000"/>
                <w:sz w:val="20"/>
                <w:szCs w:val="20"/>
              </w:rPr>
              <w:t>,</w:t>
            </w:r>
            <w:r w:rsidR="006D5965">
              <w:rPr>
                <w:color w:val="000000"/>
                <w:sz w:val="20"/>
                <w:szCs w:val="20"/>
              </w:rPr>
              <w:t>4</w:t>
            </w:r>
            <w:r w:rsidR="006D5965" w:rsidRPr="000A2C21">
              <w:rPr>
                <w:color w:val="000000"/>
                <w:sz w:val="20"/>
                <w:szCs w:val="20"/>
              </w:rPr>
              <w:t xml:space="preserve">00 </w:t>
            </w:r>
          </w:p>
        </w:tc>
      </w:tr>
      <w:tr w:rsidR="00026A77" w:rsidRPr="006B2A7D" w:rsidTr="00356115">
        <w:trPr>
          <w:cantSplit/>
          <w:jc w:val="center"/>
        </w:trPr>
        <w:tc>
          <w:tcPr>
            <w:tcW w:w="3690" w:type="dxa"/>
            <w:tcBorders>
              <w:top w:val="single" w:sz="6" w:space="0" w:color="auto"/>
              <w:bottom w:val="single" w:sz="6" w:space="0" w:color="auto"/>
            </w:tcBorders>
          </w:tcPr>
          <w:p w:rsidR="00026A77" w:rsidRDefault="00026A77" w:rsidP="00356115">
            <w:pPr>
              <w:keepNext/>
              <w:keepLines/>
              <w:rPr>
                <w:rStyle w:val="Table"/>
                <w:b w:val="0"/>
                <w:sz w:val="20"/>
                <w:szCs w:val="20"/>
              </w:rPr>
            </w:pPr>
            <w:r>
              <w:rPr>
                <w:rStyle w:val="Table"/>
                <w:b w:val="0"/>
                <w:sz w:val="20"/>
                <w:szCs w:val="20"/>
              </w:rPr>
              <w:t>Total Average Annual Cost over 3-year period</w:t>
            </w:r>
          </w:p>
        </w:tc>
        <w:tc>
          <w:tcPr>
            <w:tcW w:w="1245" w:type="dxa"/>
            <w:tcBorders>
              <w:top w:val="single" w:sz="6" w:space="0" w:color="auto"/>
              <w:bottom w:val="single" w:sz="6" w:space="0" w:color="auto"/>
            </w:tcBorders>
            <w:vAlign w:val="bottom"/>
          </w:tcPr>
          <w:p w:rsidR="00026A77" w:rsidRPr="00A268CF" w:rsidDel="00792DE5" w:rsidRDefault="006D5965" w:rsidP="00C31A0C">
            <w:pPr>
              <w:keepNext/>
              <w:keepLines/>
              <w:jc w:val="center"/>
              <w:rPr>
                <w:rStyle w:val="Table"/>
                <w:b w:val="0"/>
                <w:sz w:val="20"/>
                <w:szCs w:val="20"/>
              </w:rPr>
            </w:pPr>
            <w:r>
              <w:rPr>
                <w:color w:val="000000"/>
                <w:sz w:val="20"/>
                <w:szCs w:val="20"/>
              </w:rPr>
              <w:t>15,5</w:t>
            </w:r>
            <w:r w:rsidR="00C31A0C">
              <w:rPr>
                <w:color w:val="000000"/>
                <w:sz w:val="20"/>
                <w:szCs w:val="20"/>
              </w:rPr>
              <w:t>14</w:t>
            </w:r>
          </w:p>
        </w:tc>
        <w:tc>
          <w:tcPr>
            <w:tcW w:w="1094" w:type="dxa"/>
            <w:tcBorders>
              <w:top w:val="single" w:sz="6" w:space="0" w:color="auto"/>
              <w:bottom w:val="single" w:sz="6" w:space="0" w:color="auto"/>
            </w:tcBorders>
            <w:vAlign w:val="bottom"/>
          </w:tcPr>
          <w:p w:rsidR="00026A77" w:rsidRPr="00A268CF" w:rsidDel="00792DE5" w:rsidRDefault="00026A77" w:rsidP="006D5965">
            <w:pPr>
              <w:keepNext/>
              <w:keepLines/>
              <w:jc w:val="right"/>
              <w:rPr>
                <w:rStyle w:val="Table"/>
                <w:b w:val="0"/>
                <w:sz w:val="20"/>
                <w:szCs w:val="20"/>
              </w:rPr>
            </w:pPr>
            <w:r>
              <w:rPr>
                <w:color w:val="000000"/>
                <w:sz w:val="20"/>
                <w:szCs w:val="20"/>
              </w:rPr>
              <w:t>$</w:t>
            </w:r>
            <w:r w:rsidR="006D5965">
              <w:rPr>
                <w:color w:val="000000"/>
                <w:sz w:val="20"/>
                <w:szCs w:val="20"/>
              </w:rPr>
              <w:t>856</w:t>
            </w:r>
            <w:r w:rsidRPr="00D47730">
              <w:rPr>
                <w:color w:val="000000"/>
                <w:sz w:val="20"/>
                <w:szCs w:val="20"/>
              </w:rPr>
              <w:t>,</w:t>
            </w:r>
            <w:r>
              <w:rPr>
                <w:color w:val="000000"/>
                <w:sz w:val="20"/>
                <w:szCs w:val="20"/>
              </w:rPr>
              <w:t>000</w:t>
            </w:r>
            <w:r>
              <w:rPr>
                <w:rStyle w:val="FootnoteReference"/>
                <w:color w:val="000000"/>
                <w:sz w:val="20"/>
                <w:szCs w:val="20"/>
              </w:rPr>
              <w:t>1</w:t>
            </w:r>
            <w:r w:rsidRPr="00D47730">
              <w:rPr>
                <w:color w:val="000000"/>
                <w:sz w:val="20"/>
                <w:szCs w:val="20"/>
              </w:rPr>
              <w:t xml:space="preserve"> </w:t>
            </w:r>
          </w:p>
        </w:tc>
      </w:tr>
      <w:tr w:rsidR="00026A77" w:rsidRPr="006B2A7D" w:rsidTr="00356115">
        <w:trPr>
          <w:cantSplit/>
          <w:jc w:val="center"/>
        </w:trPr>
        <w:tc>
          <w:tcPr>
            <w:tcW w:w="6029" w:type="dxa"/>
            <w:gridSpan w:val="3"/>
            <w:tcBorders>
              <w:top w:val="single" w:sz="6" w:space="0" w:color="auto"/>
              <w:bottom w:val="single" w:sz="6" w:space="0" w:color="auto"/>
            </w:tcBorders>
          </w:tcPr>
          <w:p w:rsidR="00026A77" w:rsidRPr="0063788F" w:rsidRDefault="00026A77" w:rsidP="00356115">
            <w:pPr>
              <w:keepNext/>
              <w:keepLines/>
              <w:rPr>
                <w:color w:val="000000"/>
                <w:sz w:val="18"/>
                <w:szCs w:val="18"/>
              </w:rPr>
            </w:pPr>
            <w:r w:rsidRPr="0063788F">
              <w:rPr>
                <w:rStyle w:val="FootnoteReference"/>
                <w:sz w:val="18"/>
                <w:szCs w:val="18"/>
              </w:rPr>
              <w:footnoteRef/>
            </w:r>
            <w:r w:rsidRPr="0063788F">
              <w:rPr>
                <w:sz w:val="18"/>
                <w:szCs w:val="18"/>
              </w:rPr>
              <w:t xml:space="preserve"> May not add due to rounding</w:t>
            </w:r>
          </w:p>
        </w:tc>
      </w:tr>
    </w:tbl>
    <w:p w:rsidR="00D53670" w:rsidRDefault="00D53670" w:rsidP="00D53670"/>
    <w:p w:rsidR="00EC2390" w:rsidRPr="00C370C3" w:rsidRDefault="00AA3259" w:rsidP="00F03B01">
      <w:pPr>
        <w:pStyle w:val="Heading4"/>
      </w:pPr>
      <w:bookmarkStart w:id="29" w:name="_Toc315257914"/>
      <w:r w:rsidRPr="00C370C3">
        <w:lastRenderedPageBreak/>
        <w:t>ii.</w:t>
      </w:r>
      <w:r w:rsidR="00EC2390" w:rsidRPr="00C370C3">
        <w:tab/>
        <w:t>Estimating Capital and Operations and Maintenance (O&amp;M) Costs</w:t>
      </w:r>
      <w:bookmarkEnd w:id="29"/>
    </w:p>
    <w:p w:rsidR="00EC2390" w:rsidRDefault="00BB7579" w:rsidP="006B127C">
      <w:pPr>
        <w:ind w:firstLine="720"/>
      </w:pPr>
      <w:r w:rsidRPr="00BB778C">
        <w:t xml:space="preserve">Because EPA </w:t>
      </w:r>
      <w:r w:rsidR="0006513F" w:rsidRPr="00BB778C">
        <w:t xml:space="preserve">is </w:t>
      </w:r>
      <w:r w:rsidRPr="00BB778C">
        <w:t>not requir</w:t>
      </w:r>
      <w:r w:rsidR="0006513F" w:rsidRPr="00BB778C">
        <w:t>ing</w:t>
      </w:r>
      <w:r w:rsidRPr="00BB778C">
        <w:t xml:space="preserve"> respondents </w:t>
      </w:r>
      <w:r w:rsidR="00026A77">
        <w:t xml:space="preserve">(dental offices or Control Authorities) </w:t>
      </w:r>
      <w:r w:rsidRPr="00BB778C">
        <w:t xml:space="preserve">to purchase any </w:t>
      </w:r>
      <w:r w:rsidR="00A02154" w:rsidRPr="00BB778C">
        <w:t xml:space="preserve">nonexpendable </w:t>
      </w:r>
      <w:r w:rsidRPr="00BB778C">
        <w:t xml:space="preserve">goods, including equipment or machinery, to </w:t>
      </w:r>
      <w:r w:rsidR="00A02154" w:rsidRPr="00BB778C">
        <w:t>perform reporting</w:t>
      </w:r>
      <w:r w:rsidRPr="00BB778C">
        <w:t xml:space="preserve">, the Agency does not expect capital costs to result </w:t>
      </w:r>
      <w:r w:rsidR="00567A92" w:rsidRPr="00BB778C">
        <w:t>from the reporting requirements</w:t>
      </w:r>
      <w:r w:rsidRPr="00BB778C">
        <w:t>.  Operation and maintenance costs include only p</w:t>
      </w:r>
      <w:r w:rsidR="003B2955" w:rsidRPr="00BB778C">
        <w:t xml:space="preserve">rinting </w:t>
      </w:r>
      <w:r w:rsidRPr="00BB778C">
        <w:t xml:space="preserve">and postage for </w:t>
      </w:r>
      <w:r w:rsidR="00CB1C36">
        <w:t xml:space="preserve">each of the one-time reports and the </w:t>
      </w:r>
      <w:r w:rsidR="001E3C17">
        <w:t>annual certification statement</w:t>
      </w:r>
      <w:r w:rsidR="00631C97">
        <w:t>s</w:t>
      </w:r>
      <w:r w:rsidR="00026A77">
        <w:t xml:space="preserve"> that would be submitted by dental offices</w:t>
      </w:r>
      <w:r w:rsidR="00556BE8">
        <w:t xml:space="preserve">.  </w:t>
      </w:r>
      <w:r w:rsidR="00CB1C36">
        <w:t xml:space="preserve">Because the reports/certifications will be a page or two and because dental offices print routinely, EPA assumed this cost per dental office would be negligible. </w:t>
      </w:r>
      <w:r w:rsidR="00631C97">
        <w:t>EPA estimated postage costs applying the current United States Post Office first class postage rate of $0.49</w:t>
      </w:r>
      <w:r w:rsidR="00CB1C36">
        <w:t xml:space="preserve"> for each one-time report/certification</w:t>
      </w:r>
      <w:r w:rsidR="006B127C">
        <w:t xml:space="preserve">. </w:t>
      </w:r>
      <w:r w:rsidR="00631C97">
        <w:t xml:space="preserve">EPA applied these rates to the respondents in Table </w:t>
      </w:r>
      <w:r w:rsidR="006B127C">
        <w:t>1</w:t>
      </w:r>
      <w:r w:rsidR="00631C97">
        <w:t xml:space="preserve"> for a total </w:t>
      </w:r>
      <w:r w:rsidR="00404227">
        <w:t>on</w:t>
      </w:r>
      <w:r w:rsidR="000D1BBC">
        <w:t>e</w:t>
      </w:r>
      <w:r w:rsidR="00404227">
        <w:t>-time p</w:t>
      </w:r>
      <w:r w:rsidR="00631C97">
        <w:t xml:space="preserve">ostage cost </w:t>
      </w:r>
      <w:r w:rsidR="00404227">
        <w:t xml:space="preserve">of $101,000 and a total annual postage cost </w:t>
      </w:r>
      <w:r w:rsidR="00ED3A75">
        <w:t xml:space="preserve">for this ICR </w:t>
      </w:r>
      <w:r w:rsidR="00631C97">
        <w:t xml:space="preserve">of </w:t>
      </w:r>
      <w:r w:rsidR="00ED3A75">
        <w:t>$</w:t>
      </w:r>
      <w:r w:rsidR="00404227">
        <w:t>47,500</w:t>
      </w:r>
      <w:r w:rsidR="006B127C">
        <w:t>.</w:t>
      </w:r>
      <w:r w:rsidR="000D1BBC">
        <w:t xml:space="preserve"> The total average O&amp;M cost is $8</w:t>
      </w:r>
      <w:r w:rsidR="003035A5">
        <w:t>1</w:t>
      </w:r>
      <w:r w:rsidR="000D1BBC">
        <w:t xml:space="preserve">,000. </w:t>
      </w:r>
    </w:p>
    <w:p w:rsidR="00ED3A75" w:rsidRPr="00BB778C" w:rsidRDefault="00ED3A75"/>
    <w:p w:rsidR="00EC2390" w:rsidRPr="00BB778C" w:rsidRDefault="006C4C28" w:rsidP="00F03B01">
      <w:pPr>
        <w:pStyle w:val="Heading4"/>
      </w:pPr>
      <w:bookmarkStart w:id="30" w:name="_Toc315257916"/>
      <w:r>
        <w:t>iii</w:t>
      </w:r>
      <w:r w:rsidR="00C0611B" w:rsidRPr="00BB778C">
        <w:t>.</w:t>
      </w:r>
      <w:r w:rsidR="00EC2390" w:rsidRPr="00BB778C">
        <w:tab/>
        <w:t>Annualizing Capital Costs</w:t>
      </w:r>
      <w:bookmarkEnd w:id="30"/>
    </w:p>
    <w:p w:rsidR="00EC2390" w:rsidRDefault="00567A92">
      <w:pPr>
        <w:ind w:firstLine="720"/>
      </w:pPr>
      <w:r w:rsidRPr="00BB778C">
        <w:t xml:space="preserve">There </w:t>
      </w:r>
      <w:r w:rsidR="0006513F" w:rsidRPr="00BB778C">
        <w:t>are</w:t>
      </w:r>
      <w:r w:rsidRPr="00BB778C">
        <w:t xml:space="preserve"> no capital costs associated with </w:t>
      </w:r>
      <w:r w:rsidR="0000453C">
        <w:t xml:space="preserve">any of the </w:t>
      </w:r>
      <w:r w:rsidRPr="00BB778C">
        <w:t>reporting, as described above.</w:t>
      </w:r>
    </w:p>
    <w:p w:rsidR="00520E8F" w:rsidRDefault="00520E8F">
      <w:pPr>
        <w:ind w:firstLine="720"/>
      </w:pPr>
    </w:p>
    <w:p w:rsidR="00EC2390" w:rsidRPr="001C488B" w:rsidRDefault="00C0611B" w:rsidP="00F03B01">
      <w:pPr>
        <w:pStyle w:val="Heading3"/>
      </w:pPr>
      <w:bookmarkStart w:id="31" w:name="_Toc315257917"/>
      <w:r w:rsidRPr="001C488B">
        <w:t>c.</w:t>
      </w:r>
      <w:r w:rsidR="00EC2390" w:rsidRPr="001C488B">
        <w:tab/>
      </w:r>
      <w:r w:rsidR="00EC2390" w:rsidRPr="00335B6E">
        <w:t>Estimating Agency Burden and Costs</w:t>
      </w:r>
      <w:bookmarkEnd w:id="31"/>
    </w:p>
    <w:p w:rsidR="002A40A2" w:rsidRDefault="00026A77" w:rsidP="00335B6E">
      <w:pPr>
        <w:autoSpaceDE w:val="0"/>
        <w:autoSpaceDN w:val="0"/>
        <w:adjustRightInd w:val="0"/>
        <w:ind w:firstLine="720"/>
      </w:pPr>
      <w:r>
        <w:t xml:space="preserve">As explained above, </w:t>
      </w:r>
      <w:r w:rsidR="006A58A6">
        <w:t xml:space="preserve">where a POTW does not have an approved pretreatment program, EPA (Regions) may serve as the Approval Authority.  Where EPA is the Approval Authority, </w:t>
      </w:r>
      <w:r>
        <w:t>EPA will incur costs and burdens similar to those incurred</w:t>
      </w:r>
      <w:r w:rsidR="006A58A6">
        <w:t xml:space="preserve"> Control Authorities described above.</w:t>
      </w:r>
      <w:r w:rsidR="005168D3">
        <w:t xml:space="preserve"> </w:t>
      </w:r>
      <w:r w:rsidR="00421EE6">
        <w:t xml:space="preserve">EPA estimates </w:t>
      </w:r>
      <w:r w:rsidR="006A1932">
        <w:t xml:space="preserve">total </w:t>
      </w:r>
      <w:r w:rsidR="00421EE6">
        <w:t xml:space="preserve">one-time total labor of </w:t>
      </w:r>
      <w:r w:rsidR="006D5965">
        <w:t xml:space="preserve">200 </w:t>
      </w:r>
      <w:r w:rsidR="00421EE6">
        <w:t xml:space="preserve">hours and recurring total annual labor of </w:t>
      </w:r>
      <w:r w:rsidR="006D5965">
        <w:t>2,</w:t>
      </w:r>
      <w:r w:rsidR="00897B54">
        <w:t>2</w:t>
      </w:r>
      <w:r w:rsidR="006D5965">
        <w:t>00 hours</w:t>
      </w:r>
      <w:r w:rsidR="00421EE6">
        <w:t xml:space="preserve">. </w:t>
      </w:r>
      <w:r w:rsidR="00897B54">
        <w:t xml:space="preserve">The total annual average labor hours is 2300 hours.  </w:t>
      </w:r>
      <w:r w:rsidR="00421EE6">
        <w:t xml:space="preserve">In a similar manner, EPA estimated </w:t>
      </w:r>
      <w:r w:rsidR="005168D3">
        <w:t xml:space="preserve">that </w:t>
      </w:r>
      <w:r w:rsidR="006A58A6">
        <w:t xml:space="preserve">it </w:t>
      </w:r>
      <w:r w:rsidR="005168D3">
        <w:t>w</w:t>
      </w:r>
      <w:r w:rsidR="006A58A6">
        <w:t xml:space="preserve">ould </w:t>
      </w:r>
      <w:r w:rsidR="005168D3">
        <w:t xml:space="preserve">incur </w:t>
      </w:r>
      <w:r w:rsidR="00421EE6">
        <w:t>total one-time recordkeeping costs of $</w:t>
      </w:r>
      <w:r w:rsidR="006D5965">
        <w:t>1</w:t>
      </w:r>
      <w:r w:rsidR="009354B6">
        <w:t>2</w:t>
      </w:r>
      <w:r w:rsidR="006D5965">
        <w:t xml:space="preserve">,000 </w:t>
      </w:r>
      <w:r w:rsidR="00421EE6">
        <w:t xml:space="preserve">and total recurring </w:t>
      </w:r>
      <w:r w:rsidR="005168D3">
        <w:t xml:space="preserve">annual administrative costs </w:t>
      </w:r>
      <w:r w:rsidR="00421EE6">
        <w:t>of $</w:t>
      </w:r>
      <w:r w:rsidR="006D5965">
        <w:t>12</w:t>
      </w:r>
      <w:r w:rsidR="009354B6">
        <w:t>4</w:t>
      </w:r>
      <w:r w:rsidR="006D5965">
        <w:t>,000</w:t>
      </w:r>
      <w:r w:rsidR="00421EE6">
        <w:t xml:space="preserve">. </w:t>
      </w:r>
      <w:r w:rsidR="00897B54">
        <w:t xml:space="preserve"> Th</w:t>
      </w:r>
      <w:r w:rsidR="009C1156">
        <w:t>e total annual average is $128,0</w:t>
      </w:r>
      <w:r w:rsidR="00897B54">
        <w:t>00.  For details on how EPA estimated Agency burden and costs, see DCN 000147.</w:t>
      </w:r>
      <w:r w:rsidR="00421EE6">
        <w:t xml:space="preserve"> </w:t>
      </w:r>
    </w:p>
    <w:p w:rsidR="002A40A2" w:rsidRPr="00D6008F" w:rsidRDefault="002A40A2" w:rsidP="005168D3">
      <w:pPr>
        <w:ind w:firstLine="720"/>
      </w:pPr>
    </w:p>
    <w:p w:rsidR="00EC2390" w:rsidRPr="001C488B" w:rsidRDefault="00C0611B" w:rsidP="004D285E">
      <w:pPr>
        <w:pStyle w:val="Heading3"/>
      </w:pPr>
      <w:bookmarkStart w:id="32" w:name="_Toc315257918"/>
      <w:r w:rsidRPr="001C488B">
        <w:t>d.</w:t>
      </w:r>
      <w:r w:rsidR="00EC2390" w:rsidRPr="001C488B">
        <w:tab/>
        <w:t>Estimating the Respondent Universe and Total Burden Costs</w:t>
      </w:r>
      <w:bookmarkEnd w:id="32"/>
    </w:p>
    <w:p w:rsidR="001C71F6" w:rsidRDefault="00335B6E" w:rsidP="002A40A2">
      <w:pPr>
        <w:keepLines/>
        <w:ind w:firstLine="720"/>
      </w:pPr>
      <w:r w:rsidRPr="00335B6E">
        <w:rPr>
          <w:u w:val="single"/>
        </w:rPr>
        <w:t>Dentists</w:t>
      </w:r>
      <w:r>
        <w:t xml:space="preserve">: </w:t>
      </w:r>
      <w:r w:rsidR="002A40A2">
        <w:t xml:space="preserve">The estimated </w:t>
      </w:r>
      <w:r>
        <w:t>dental office</w:t>
      </w:r>
      <w:r w:rsidR="002A40A2">
        <w:t xml:space="preserve"> universe for any reporting is for compliance determination reporting is </w:t>
      </w:r>
      <w:r w:rsidR="000D1BBC">
        <w:t xml:space="preserve">approximately </w:t>
      </w:r>
      <w:r w:rsidR="002A40A2">
        <w:t>110,000 dental offices.</w:t>
      </w:r>
      <w:r w:rsidR="002A40A2" w:rsidRPr="002A40A2">
        <w:t xml:space="preserve"> </w:t>
      </w:r>
      <w:r w:rsidR="002A40A2">
        <w:t xml:space="preserve">Some offices would be required to provide one-time reports only while others would be required to provide one time reports and annual certification.  </w:t>
      </w:r>
      <w:r w:rsidR="002A40A2" w:rsidRPr="002A40A2">
        <w:t>EPA estimates</w:t>
      </w:r>
      <w:r w:rsidR="00D47730">
        <w:t xml:space="preserve"> </w:t>
      </w:r>
      <w:r w:rsidR="002A40A2" w:rsidRPr="002A40A2">
        <w:t>the total on</w:t>
      </w:r>
      <w:r w:rsidR="000D1BBC">
        <w:t>e</w:t>
      </w:r>
      <w:r w:rsidR="002A40A2" w:rsidRPr="002A40A2">
        <w:t xml:space="preserve">-time labor hours associated with this ICR </w:t>
      </w:r>
      <w:r>
        <w:t xml:space="preserve">to dental offices </w:t>
      </w:r>
      <w:r w:rsidR="002A40A2" w:rsidRPr="002A40A2">
        <w:t xml:space="preserve">to be 222,000 and total annual labor hours to be </w:t>
      </w:r>
      <w:r w:rsidR="000D1BBC">
        <w:t>79,100</w:t>
      </w:r>
      <w:r w:rsidR="002A40A2" w:rsidRPr="002A40A2">
        <w:t xml:space="preserve"> hours</w:t>
      </w:r>
      <w:r w:rsidR="00E0459D">
        <w:t xml:space="preserve"> for a total </w:t>
      </w:r>
      <w:r w:rsidR="00CE6E48">
        <w:t>annual average of</w:t>
      </w:r>
      <w:r w:rsidR="000D1BBC">
        <w:t xml:space="preserve"> 153,000 </w:t>
      </w:r>
      <w:r w:rsidR="00E0459D">
        <w:t>hours</w:t>
      </w:r>
      <w:r w:rsidR="002A40A2" w:rsidRPr="002A40A2">
        <w:t xml:space="preserve">. </w:t>
      </w:r>
      <w:r w:rsidR="002A40A2">
        <w:t xml:space="preserve">Similarly, </w:t>
      </w:r>
      <w:r w:rsidR="002A40A2" w:rsidRPr="002A40A2">
        <w:t>EPA estimate</w:t>
      </w:r>
      <w:r w:rsidR="002A40A2">
        <w:t>s</w:t>
      </w:r>
      <w:r w:rsidR="00D47730">
        <w:t xml:space="preserve"> </w:t>
      </w:r>
      <w:r w:rsidR="002A40A2" w:rsidRPr="002A40A2">
        <w:t xml:space="preserve">the total one-time labor costs </w:t>
      </w:r>
      <w:r>
        <w:t xml:space="preserve">to dental offices </w:t>
      </w:r>
      <w:r w:rsidR="002A40A2" w:rsidRPr="002A40A2">
        <w:t>to be $3,</w:t>
      </w:r>
      <w:r w:rsidR="000A2C21">
        <w:t>640,</w:t>
      </w:r>
      <w:r w:rsidR="002A40A2" w:rsidRPr="002A40A2">
        <w:t xml:space="preserve">000 and total annual labor costs </w:t>
      </w:r>
      <w:r w:rsidR="0069244C">
        <w:t xml:space="preserve">to be $1,300,000 for a total annual average of </w:t>
      </w:r>
      <w:r w:rsidR="00E0459D">
        <w:t>$</w:t>
      </w:r>
      <w:r w:rsidR="0069244C">
        <w:t>2</w:t>
      </w:r>
      <w:r w:rsidR="00E0459D">
        <w:t>,</w:t>
      </w:r>
      <w:r w:rsidR="0069244C">
        <w:t>5</w:t>
      </w:r>
      <w:r w:rsidR="009C1156">
        <w:t>10</w:t>
      </w:r>
      <w:r w:rsidR="00E0459D">
        <w:t>,000</w:t>
      </w:r>
      <w:r w:rsidR="002A40A2" w:rsidRPr="002A40A2">
        <w:t>.</w:t>
      </w:r>
      <w:r w:rsidR="002A40A2">
        <w:t xml:space="preserve"> </w:t>
      </w:r>
      <w:r w:rsidR="00897B54">
        <w:t xml:space="preserve">See Table 1. </w:t>
      </w:r>
      <w:r w:rsidR="002A40A2">
        <w:t xml:space="preserve">In addition, EPA estimated respondents would incur </w:t>
      </w:r>
      <w:r w:rsidR="00E0459D">
        <w:t xml:space="preserve">O&amp;M in the form of postage. </w:t>
      </w:r>
      <w:r w:rsidR="00E0459D" w:rsidRPr="00E0459D">
        <w:t xml:space="preserve">The total </w:t>
      </w:r>
      <w:r w:rsidR="0069244C">
        <w:t xml:space="preserve">annual average </w:t>
      </w:r>
      <w:r w:rsidR="00E0459D" w:rsidRPr="00E0459D">
        <w:t xml:space="preserve">postage </w:t>
      </w:r>
      <w:r w:rsidR="0069244C">
        <w:t>is</w:t>
      </w:r>
      <w:r w:rsidR="00E0459D" w:rsidRPr="00E0459D">
        <w:t xml:space="preserve"> $</w:t>
      </w:r>
      <w:r w:rsidR="0069244C">
        <w:t>8</w:t>
      </w:r>
      <w:r w:rsidR="000A2C21">
        <w:t>1</w:t>
      </w:r>
      <w:r w:rsidR="00E0459D" w:rsidRPr="00E0459D">
        <w:t>,000.</w:t>
      </w:r>
      <w:r w:rsidR="00897B54">
        <w:t xml:space="preserve">  </w:t>
      </w:r>
    </w:p>
    <w:p w:rsidR="00335B6E" w:rsidRDefault="00335B6E" w:rsidP="002A40A2">
      <w:pPr>
        <w:keepLines/>
        <w:ind w:firstLine="720"/>
      </w:pPr>
    </w:p>
    <w:p w:rsidR="00335B6E" w:rsidRDefault="00335B6E" w:rsidP="002A40A2">
      <w:pPr>
        <w:keepLines/>
        <w:ind w:firstLine="720"/>
      </w:pPr>
      <w:r w:rsidRPr="00897B54">
        <w:rPr>
          <w:u w:val="single"/>
        </w:rPr>
        <w:t>Control Authorities</w:t>
      </w:r>
      <w:r>
        <w:t xml:space="preserve">: For purposes of this ICR, EPA estimated the non-EPA Control Authority universe to be </w:t>
      </w:r>
      <w:r w:rsidRPr="00335B6E">
        <w:t>36 States and 1,600 POTWs</w:t>
      </w:r>
      <w:r>
        <w:t xml:space="preserve">.  </w:t>
      </w:r>
      <w:r w:rsidR="00897B54" w:rsidRPr="00897B54">
        <w:t>EPA estimates total one-time total labor of 1,100 hours and recurring total annual labor of 15,200 hours</w:t>
      </w:r>
      <w:r w:rsidR="00897B54">
        <w:t xml:space="preserve"> for a total annual average of 15,500 hours</w:t>
      </w:r>
      <w:r w:rsidR="00897B54" w:rsidRPr="00897B54">
        <w:t xml:space="preserve">. </w:t>
      </w:r>
      <w:r w:rsidR="00897B54">
        <w:t xml:space="preserve">Similarly, </w:t>
      </w:r>
      <w:r w:rsidR="00897B54" w:rsidRPr="00897B54">
        <w:t>EPA estimate</w:t>
      </w:r>
      <w:r w:rsidR="00897B54">
        <w:t>s</w:t>
      </w:r>
      <w:r w:rsidR="00897B54" w:rsidRPr="00897B54">
        <w:t xml:space="preserve"> that control authorities will incur total one-time recordkeeping costs of $58,700 and total recurring annua</w:t>
      </w:r>
      <w:r w:rsidR="009C1156">
        <w:t>l administrative costs of $836,0</w:t>
      </w:r>
      <w:r w:rsidR="00897B54" w:rsidRPr="00897B54">
        <w:t>00</w:t>
      </w:r>
      <w:r w:rsidR="00897B54">
        <w:t xml:space="preserve"> for a total annual average of $856,000</w:t>
      </w:r>
      <w:r w:rsidR="00897B54" w:rsidRPr="00897B54">
        <w:t>.</w:t>
      </w:r>
      <w:r w:rsidR="00897B54">
        <w:t xml:space="preserve">  See Table 2.</w:t>
      </w:r>
    </w:p>
    <w:p w:rsidR="001C71F6" w:rsidRPr="00CC6C35" w:rsidRDefault="001C71F6" w:rsidP="00CC6C35"/>
    <w:p w:rsidR="00EC2390" w:rsidRPr="001C488B" w:rsidRDefault="00C0611B" w:rsidP="00F03B01">
      <w:pPr>
        <w:pStyle w:val="Heading3"/>
      </w:pPr>
      <w:bookmarkStart w:id="33" w:name="_Toc315257919"/>
      <w:r w:rsidRPr="001C488B">
        <w:t>e.</w:t>
      </w:r>
      <w:r w:rsidR="00EC2390" w:rsidRPr="001C488B">
        <w:tab/>
        <w:t>Bottom Line Burden Hours and Cost Tables</w:t>
      </w:r>
      <w:bookmarkEnd w:id="33"/>
    </w:p>
    <w:p w:rsidR="00EC2390" w:rsidRDefault="009211D9" w:rsidP="00F03B01">
      <w:pPr>
        <w:pStyle w:val="Heading4"/>
      </w:pPr>
      <w:bookmarkStart w:id="34" w:name="_Toc315257920"/>
      <w:r>
        <w:t>i.</w:t>
      </w:r>
      <w:r>
        <w:tab/>
        <w:t>Respondent and Agency Burden Hours and Costs</w:t>
      </w:r>
      <w:bookmarkEnd w:id="34"/>
    </w:p>
    <w:p w:rsidR="006D62B4" w:rsidRPr="006D62B4" w:rsidRDefault="006D62B4" w:rsidP="006D62B4">
      <w:r>
        <w:tab/>
      </w:r>
    </w:p>
    <w:tbl>
      <w:tblPr>
        <w:tblW w:w="79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890"/>
        <w:gridCol w:w="1429"/>
        <w:gridCol w:w="2250"/>
        <w:gridCol w:w="2340"/>
      </w:tblGrid>
      <w:tr w:rsidR="00CC6C35" w:rsidRPr="00964745" w:rsidTr="009B7D0A">
        <w:trPr>
          <w:cantSplit/>
          <w:trHeight w:val="20"/>
          <w:tblHeader/>
          <w:jc w:val="center"/>
        </w:trPr>
        <w:tc>
          <w:tcPr>
            <w:tcW w:w="7909" w:type="dxa"/>
            <w:gridSpan w:val="4"/>
            <w:tcBorders>
              <w:top w:val="nil"/>
              <w:left w:val="nil"/>
              <w:bottom w:val="double" w:sz="6" w:space="0" w:color="000000"/>
              <w:right w:val="nil"/>
            </w:tcBorders>
            <w:shd w:val="clear" w:color="auto" w:fill="auto"/>
            <w:vAlign w:val="bottom"/>
          </w:tcPr>
          <w:p w:rsidR="00CC6C35" w:rsidRDefault="00CC6C35" w:rsidP="008B4F2B">
            <w:pPr>
              <w:pStyle w:val="TableHeading"/>
              <w:keepNext/>
              <w:keepLines/>
            </w:pPr>
            <w:r>
              <w:t xml:space="preserve">Table </w:t>
            </w:r>
            <w:r w:rsidR="0063062A">
              <w:t>3</w:t>
            </w:r>
            <w:r>
              <w:t xml:space="preserve">. Summary of </w:t>
            </w:r>
            <w:r w:rsidR="00E0459D">
              <w:t>Total</w:t>
            </w:r>
            <w:r>
              <w:t xml:space="preserve"> Burden and Costs for Respondents (</w:t>
            </w:r>
            <w:r w:rsidR="00E0459D">
              <w:t>Dentists</w:t>
            </w:r>
            <w:r>
              <w:t xml:space="preserve">) and </w:t>
            </w:r>
            <w:r w:rsidR="00E0459D">
              <w:t xml:space="preserve">Control </w:t>
            </w:r>
            <w:r>
              <w:t>Authorit</w:t>
            </w:r>
            <w:r w:rsidR="00E0459D">
              <w:t>ies</w:t>
            </w:r>
          </w:p>
          <w:p w:rsidR="00CC6C35" w:rsidRPr="00964745" w:rsidRDefault="00CC6C35" w:rsidP="008B4F2B">
            <w:pPr>
              <w:keepNext/>
              <w:keepLines/>
              <w:jc w:val="center"/>
              <w:rPr>
                <w:b/>
                <w:sz w:val="20"/>
                <w:szCs w:val="20"/>
              </w:rPr>
            </w:pPr>
          </w:p>
        </w:tc>
      </w:tr>
      <w:tr w:rsidR="003F5F37" w:rsidRPr="00964745" w:rsidTr="009B7D0A">
        <w:trPr>
          <w:cantSplit/>
          <w:trHeight w:val="20"/>
          <w:tblHeader/>
          <w:jc w:val="center"/>
        </w:trPr>
        <w:tc>
          <w:tcPr>
            <w:tcW w:w="1890" w:type="dxa"/>
            <w:tcBorders>
              <w:top w:val="double" w:sz="6" w:space="0" w:color="000000"/>
              <w:bottom w:val="single" w:sz="6" w:space="0" w:color="000000"/>
            </w:tcBorders>
            <w:shd w:val="clear" w:color="auto" w:fill="E6E6E6"/>
            <w:vAlign w:val="bottom"/>
          </w:tcPr>
          <w:p w:rsidR="003F5F37" w:rsidRPr="00964745" w:rsidRDefault="003F5F37" w:rsidP="008B4F2B">
            <w:pPr>
              <w:keepNext/>
              <w:keepLines/>
              <w:rPr>
                <w:b/>
                <w:sz w:val="20"/>
                <w:szCs w:val="20"/>
              </w:rPr>
            </w:pPr>
          </w:p>
        </w:tc>
        <w:tc>
          <w:tcPr>
            <w:tcW w:w="1429" w:type="dxa"/>
            <w:tcBorders>
              <w:top w:val="double" w:sz="6" w:space="0" w:color="000000"/>
              <w:bottom w:val="single" w:sz="6" w:space="0" w:color="000000"/>
            </w:tcBorders>
            <w:shd w:val="clear" w:color="auto" w:fill="E6E6E6"/>
            <w:vAlign w:val="bottom"/>
          </w:tcPr>
          <w:p w:rsidR="003F5F37" w:rsidRPr="00964745" w:rsidRDefault="003F5F37" w:rsidP="008B4F2B">
            <w:pPr>
              <w:keepNext/>
              <w:keepLines/>
              <w:jc w:val="center"/>
              <w:rPr>
                <w:b/>
                <w:sz w:val="20"/>
                <w:szCs w:val="20"/>
              </w:rPr>
            </w:pPr>
            <w:r w:rsidRPr="00964745">
              <w:rPr>
                <w:b/>
                <w:sz w:val="20"/>
                <w:szCs w:val="20"/>
              </w:rPr>
              <w:t>Respondents</w:t>
            </w:r>
          </w:p>
        </w:tc>
        <w:tc>
          <w:tcPr>
            <w:tcW w:w="2250" w:type="dxa"/>
            <w:tcBorders>
              <w:top w:val="double" w:sz="6" w:space="0" w:color="000000"/>
              <w:bottom w:val="single" w:sz="6" w:space="0" w:color="000000"/>
            </w:tcBorders>
            <w:shd w:val="clear" w:color="auto" w:fill="E6E6E6"/>
            <w:vAlign w:val="bottom"/>
          </w:tcPr>
          <w:p w:rsidR="003F5F37" w:rsidRPr="00964745" w:rsidRDefault="00E0459D" w:rsidP="008B4F2B">
            <w:pPr>
              <w:keepNext/>
              <w:keepLines/>
              <w:jc w:val="center"/>
              <w:rPr>
                <w:b/>
                <w:sz w:val="20"/>
                <w:szCs w:val="20"/>
              </w:rPr>
            </w:pPr>
            <w:r>
              <w:rPr>
                <w:b/>
                <w:sz w:val="20"/>
                <w:szCs w:val="20"/>
              </w:rPr>
              <w:t xml:space="preserve">Total </w:t>
            </w:r>
            <w:r w:rsidR="0069244C">
              <w:rPr>
                <w:b/>
                <w:sz w:val="20"/>
                <w:szCs w:val="20"/>
              </w:rPr>
              <w:t xml:space="preserve">Annual Average </w:t>
            </w:r>
            <w:r w:rsidR="003F5F37" w:rsidRPr="00964745">
              <w:rPr>
                <w:b/>
                <w:sz w:val="20"/>
                <w:szCs w:val="20"/>
              </w:rPr>
              <w:t>Burden</w:t>
            </w:r>
          </w:p>
          <w:p w:rsidR="003F5F37" w:rsidRPr="00964745" w:rsidRDefault="003F5F37" w:rsidP="008B4F2B">
            <w:pPr>
              <w:keepNext/>
              <w:keepLines/>
              <w:jc w:val="center"/>
              <w:rPr>
                <w:b/>
                <w:sz w:val="20"/>
                <w:szCs w:val="20"/>
              </w:rPr>
            </w:pPr>
            <w:r w:rsidRPr="00964745">
              <w:rPr>
                <w:b/>
                <w:sz w:val="20"/>
                <w:szCs w:val="20"/>
              </w:rPr>
              <w:t>(Hours)</w:t>
            </w:r>
          </w:p>
        </w:tc>
        <w:tc>
          <w:tcPr>
            <w:tcW w:w="2340" w:type="dxa"/>
            <w:tcBorders>
              <w:top w:val="double" w:sz="6" w:space="0" w:color="000000"/>
              <w:bottom w:val="single" w:sz="6" w:space="0" w:color="000000"/>
            </w:tcBorders>
            <w:shd w:val="clear" w:color="auto" w:fill="E6E6E6"/>
            <w:vAlign w:val="bottom"/>
          </w:tcPr>
          <w:p w:rsidR="003F5F37" w:rsidRPr="00964745" w:rsidRDefault="00E0459D" w:rsidP="0069244C">
            <w:pPr>
              <w:keepNext/>
              <w:keepLines/>
              <w:jc w:val="center"/>
              <w:rPr>
                <w:b/>
                <w:sz w:val="20"/>
                <w:szCs w:val="20"/>
              </w:rPr>
            </w:pPr>
            <w:r>
              <w:rPr>
                <w:b/>
                <w:sz w:val="20"/>
                <w:szCs w:val="20"/>
              </w:rPr>
              <w:t xml:space="preserve">Total </w:t>
            </w:r>
            <w:r w:rsidR="0069244C">
              <w:rPr>
                <w:b/>
                <w:sz w:val="20"/>
                <w:szCs w:val="20"/>
              </w:rPr>
              <w:t xml:space="preserve">Annual Average </w:t>
            </w:r>
            <w:r w:rsidR="003F5F37" w:rsidRPr="00964745">
              <w:rPr>
                <w:b/>
                <w:sz w:val="20"/>
                <w:szCs w:val="20"/>
              </w:rPr>
              <w:t>Costs</w:t>
            </w:r>
          </w:p>
        </w:tc>
      </w:tr>
      <w:tr w:rsidR="003F5F37" w:rsidRPr="00964745" w:rsidTr="009B7D0A">
        <w:trPr>
          <w:cantSplit/>
          <w:trHeight w:val="20"/>
          <w:jc w:val="center"/>
        </w:trPr>
        <w:tc>
          <w:tcPr>
            <w:tcW w:w="1890" w:type="dxa"/>
            <w:tcBorders>
              <w:top w:val="single" w:sz="6" w:space="0" w:color="000000"/>
            </w:tcBorders>
            <w:shd w:val="clear" w:color="auto" w:fill="auto"/>
          </w:tcPr>
          <w:p w:rsidR="003F5F37" w:rsidRPr="00964745" w:rsidRDefault="00E0459D" w:rsidP="00E0459D">
            <w:pPr>
              <w:keepNext/>
              <w:keepLines/>
              <w:rPr>
                <w:sz w:val="20"/>
                <w:szCs w:val="20"/>
              </w:rPr>
            </w:pPr>
            <w:r>
              <w:rPr>
                <w:sz w:val="20"/>
                <w:szCs w:val="20"/>
              </w:rPr>
              <w:t>Dental Offices</w:t>
            </w:r>
          </w:p>
        </w:tc>
        <w:tc>
          <w:tcPr>
            <w:tcW w:w="1429" w:type="dxa"/>
            <w:tcBorders>
              <w:top w:val="single" w:sz="6" w:space="0" w:color="000000"/>
            </w:tcBorders>
            <w:shd w:val="clear" w:color="auto" w:fill="auto"/>
          </w:tcPr>
          <w:p w:rsidR="003F5F37" w:rsidRPr="00964745" w:rsidRDefault="00E0459D" w:rsidP="008B4F2B">
            <w:pPr>
              <w:keepNext/>
              <w:keepLines/>
              <w:jc w:val="center"/>
              <w:rPr>
                <w:sz w:val="20"/>
                <w:szCs w:val="20"/>
              </w:rPr>
            </w:pPr>
            <w:r>
              <w:rPr>
                <w:sz w:val="20"/>
                <w:szCs w:val="20"/>
              </w:rPr>
              <w:t>110,000</w:t>
            </w:r>
          </w:p>
        </w:tc>
        <w:tc>
          <w:tcPr>
            <w:tcW w:w="2250" w:type="dxa"/>
            <w:tcBorders>
              <w:top w:val="single" w:sz="6" w:space="0" w:color="000000"/>
            </w:tcBorders>
            <w:shd w:val="clear" w:color="auto" w:fill="auto"/>
          </w:tcPr>
          <w:p w:rsidR="003F5F37" w:rsidRPr="00964745" w:rsidRDefault="0069244C" w:rsidP="008B4F2B">
            <w:pPr>
              <w:keepNext/>
              <w:keepLines/>
              <w:jc w:val="center"/>
              <w:rPr>
                <w:sz w:val="20"/>
                <w:szCs w:val="20"/>
              </w:rPr>
            </w:pPr>
            <w:r>
              <w:rPr>
                <w:sz w:val="20"/>
                <w:szCs w:val="20"/>
              </w:rPr>
              <w:t>153,000</w:t>
            </w:r>
          </w:p>
        </w:tc>
        <w:tc>
          <w:tcPr>
            <w:tcW w:w="2340" w:type="dxa"/>
            <w:tcBorders>
              <w:top w:val="single" w:sz="6" w:space="0" w:color="000000"/>
            </w:tcBorders>
            <w:shd w:val="clear" w:color="auto" w:fill="auto"/>
          </w:tcPr>
          <w:p w:rsidR="003F5F37" w:rsidRPr="00964745" w:rsidRDefault="00E0459D" w:rsidP="00547F31">
            <w:pPr>
              <w:keepNext/>
              <w:keepLines/>
              <w:jc w:val="center"/>
              <w:rPr>
                <w:sz w:val="20"/>
                <w:szCs w:val="20"/>
              </w:rPr>
            </w:pPr>
            <w:r>
              <w:rPr>
                <w:sz w:val="20"/>
                <w:szCs w:val="20"/>
              </w:rPr>
              <w:t>$</w:t>
            </w:r>
            <w:r w:rsidR="0069244C">
              <w:rPr>
                <w:sz w:val="20"/>
                <w:szCs w:val="20"/>
              </w:rPr>
              <w:t>2</w:t>
            </w:r>
            <w:r>
              <w:rPr>
                <w:sz w:val="20"/>
                <w:szCs w:val="20"/>
              </w:rPr>
              <w:t>,</w:t>
            </w:r>
            <w:r w:rsidR="009C1156">
              <w:rPr>
                <w:sz w:val="20"/>
                <w:szCs w:val="20"/>
              </w:rPr>
              <w:t>510,0</w:t>
            </w:r>
            <w:r>
              <w:rPr>
                <w:sz w:val="20"/>
                <w:szCs w:val="20"/>
              </w:rPr>
              <w:t>00</w:t>
            </w:r>
          </w:p>
        </w:tc>
      </w:tr>
      <w:tr w:rsidR="003F5F37" w:rsidRPr="00964745" w:rsidTr="009B7D0A">
        <w:trPr>
          <w:cantSplit/>
          <w:trHeight w:val="20"/>
          <w:jc w:val="center"/>
        </w:trPr>
        <w:tc>
          <w:tcPr>
            <w:tcW w:w="1890" w:type="dxa"/>
            <w:tcBorders>
              <w:bottom w:val="single" w:sz="12" w:space="0" w:color="000000"/>
            </w:tcBorders>
            <w:shd w:val="clear" w:color="auto" w:fill="auto"/>
          </w:tcPr>
          <w:p w:rsidR="003F5F37" w:rsidRPr="00964745" w:rsidRDefault="00E0459D" w:rsidP="00E0459D">
            <w:pPr>
              <w:keepNext/>
              <w:keepLines/>
              <w:rPr>
                <w:sz w:val="20"/>
                <w:szCs w:val="20"/>
              </w:rPr>
            </w:pPr>
            <w:r>
              <w:rPr>
                <w:sz w:val="20"/>
                <w:szCs w:val="20"/>
              </w:rPr>
              <w:t xml:space="preserve">Control </w:t>
            </w:r>
            <w:r w:rsidR="003F5F37" w:rsidRPr="00964745">
              <w:rPr>
                <w:sz w:val="20"/>
                <w:szCs w:val="20"/>
              </w:rPr>
              <w:t>Authority</w:t>
            </w:r>
            <w:r w:rsidR="006A58A6">
              <w:rPr>
                <w:sz w:val="20"/>
                <w:szCs w:val="20"/>
              </w:rPr>
              <w:t xml:space="preserve"> (POTWs and States)</w:t>
            </w:r>
          </w:p>
        </w:tc>
        <w:tc>
          <w:tcPr>
            <w:tcW w:w="1429" w:type="dxa"/>
            <w:tcBorders>
              <w:bottom w:val="single" w:sz="12" w:space="0" w:color="000000"/>
            </w:tcBorders>
            <w:shd w:val="clear" w:color="auto" w:fill="auto"/>
          </w:tcPr>
          <w:p w:rsidR="003F5F37" w:rsidRPr="00964745" w:rsidRDefault="00F85B1E" w:rsidP="00C31A0C">
            <w:pPr>
              <w:keepNext/>
              <w:keepLines/>
              <w:jc w:val="center"/>
              <w:rPr>
                <w:sz w:val="20"/>
                <w:szCs w:val="20"/>
              </w:rPr>
            </w:pPr>
            <w:r>
              <w:rPr>
                <w:sz w:val="20"/>
                <w:szCs w:val="20"/>
              </w:rPr>
              <w:t>16</w:t>
            </w:r>
            <w:r w:rsidR="00C31A0C">
              <w:rPr>
                <w:sz w:val="20"/>
                <w:szCs w:val="20"/>
              </w:rPr>
              <w:t>36</w:t>
            </w:r>
          </w:p>
        </w:tc>
        <w:tc>
          <w:tcPr>
            <w:tcW w:w="2250" w:type="dxa"/>
            <w:tcBorders>
              <w:bottom w:val="single" w:sz="12" w:space="0" w:color="000000"/>
            </w:tcBorders>
            <w:shd w:val="clear" w:color="auto" w:fill="auto"/>
          </w:tcPr>
          <w:p w:rsidR="003F5F37" w:rsidRPr="00964745" w:rsidRDefault="00F85B1E" w:rsidP="00C31A0C">
            <w:pPr>
              <w:keepNext/>
              <w:keepLines/>
              <w:jc w:val="center"/>
              <w:rPr>
                <w:sz w:val="20"/>
                <w:szCs w:val="20"/>
              </w:rPr>
            </w:pPr>
            <w:r>
              <w:rPr>
                <w:sz w:val="20"/>
                <w:szCs w:val="20"/>
              </w:rPr>
              <w:t>15,5</w:t>
            </w:r>
            <w:r w:rsidR="00C31A0C">
              <w:rPr>
                <w:sz w:val="20"/>
                <w:szCs w:val="20"/>
              </w:rPr>
              <w:t>14</w:t>
            </w:r>
          </w:p>
        </w:tc>
        <w:tc>
          <w:tcPr>
            <w:tcW w:w="2340" w:type="dxa"/>
            <w:tcBorders>
              <w:bottom w:val="single" w:sz="12" w:space="0" w:color="000000"/>
            </w:tcBorders>
            <w:shd w:val="clear" w:color="auto" w:fill="auto"/>
          </w:tcPr>
          <w:p w:rsidR="003F5F37" w:rsidRPr="005E33EA" w:rsidRDefault="005E33EA" w:rsidP="00F85B1E">
            <w:pPr>
              <w:keepNext/>
              <w:keepLines/>
              <w:jc w:val="center"/>
              <w:rPr>
                <w:sz w:val="20"/>
                <w:szCs w:val="20"/>
              </w:rPr>
            </w:pPr>
            <w:r w:rsidRPr="005E33EA">
              <w:rPr>
                <w:sz w:val="20"/>
                <w:szCs w:val="20"/>
              </w:rPr>
              <w:t>$</w:t>
            </w:r>
            <w:r w:rsidR="00F85B1E">
              <w:rPr>
                <w:sz w:val="20"/>
                <w:szCs w:val="20"/>
              </w:rPr>
              <w:t>856</w:t>
            </w:r>
            <w:r w:rsidR="008E0F4D">
              <w:rPr>
                <w:sz w:val="20"/>
                <w:szCs w:val="20"/>
              </w:rPr>
              <w:t>,000</w:t>
            </w:r>
          </w:p>
        </w:tc>
      </w:tr>
      <w:tr w:rsidR="003F5F37" w:rsidRPr="00964745" w:rsidTr="009B7D0A">
        <w:trPr>
          <w:cantSplit/>
          <w:trHeight w:val="20"/>
          <w:jc w:val="center"/>
        </w:trPr>
        <w:tc>
          <w:tcPr>
            <w:tcW w:w="1890" w:type="dxa"/>
            <w:tcBorders>
              <w:top w:val="single" w:sz="12" w:space="0" w:color="000000"/>
              <w:bottom w:val="single" w:sz="12" w:space="0" w:color="000000"/>
            </w:tcBorders>
            <w:shd w:val="clear" w:color="auto" w:fill="auto"/>
          </w:tcPr>
          <w:p w:rsidR="003F5F37" w:rsidRPr="00964745" w:rsidRDefault="003F5F37" w:rsidP="008B4F2B">
            <w:pPr>
              <w:keepNext/>
              <w:keepLines/>
              <w:rPr>
                <w:b/>
                <w:sz w:val="20"/>
                <w:szCs w:val="20"/>
              </w:rPr>
            </w:pPr>
            <w:r w:rsidRPr="00964745">
              <w:rPr>
                <w:b/>
                <w:sz w:val="20"/>
                <w:szCs w:val="20"/>
              </w:rPr>
              <w:t>TOTAL</w:t>
            </w:r>
          </w:p>
        </w:tc>
        <w:tc>
          <w:tcPr>
            <w:tcW w:w="1429" w:type="dxa"/>
            <w:tcBorders>
              <w:top w:val="single" w:sz="12" w:space="0" w:color="000000"/>
              <w:bottom w:val="single" w:sz="12" w:space="0" w:color="000000"/>
            </w:tcBorders>
            <w:shd w:val="clear" w:color="auto" w:fill="auto"/>
          </w:tcPr>
          <w:p w:rsidR="003F5F37" w:rsidRPr="00964745" w:rsidRDefault="003F5F37" w:rsidP="008B4F2B">
            <w:pPr>
              <w:keepNext/>
              <w:keepLines/>
              <w:jc w:val="center"/>
              <w:rPr>
                <w:b/>
                <w:sz w:val="20"/>
                <w:szCs w:val="20"/>
              </w:rPr>
            </w:pPr>
          </w:p>
        </w:tc>
        <w:tc>
          <w:tcPr>
            <w:tcW w:w="2250" w:type="dxa"/>
            <w:tcBorders>
              <w:top w:val="single" w:sz="12" w:space="0" w:color="000000"/>
              <w:bottom w:val="single" w:sz="12" w:space="0" w:color="000000"/>
            </w:tcBorders>
            <w:shd w:val="clear" w:color="auto" w:fill="auto"/>
          </w:tcPr>
          <w:p w:rsidR="003F5F37" w:rsidRPr="00964745" w:rsidRDefault="00547F31" w:rsidP="0063788F">
            <w:pPr>
              <w:keepNext/>
              <w:keepLines/>
              <w:jc w:val="center"/>
              <w:rPr>
                <w:b/>
                <w:sz w:val="20"/>
                <w:szCs w:val="20"/>
              </w:rPr>
            </w:pPr>
            <w:r>
              <w:rPr>
                <w:b/>
                <w:sz w:val="20"/>
                <w:szCs w:val="20"/>
              </w:rPr>
              <w:t>168,500</w:t>
            </w:r>
            <w:r w:rsidR="00F85B1E" w:rsidRPr="0063788F">
              <w:rPr>
                <w:rStyle w:val="FootnoteReference"/>
                <w:sz w:val="18"/>
                <w:szCs w:val="18"/>
              </w:rPr>
              <w:footnoteRef/>
            </w:r>
          </w:p>
        </w:tc>
        <w:tc>
          <w:tcPr>
            <w:tcW w:w="2340" w:type="dxa"/>
            <w:tcBorders>
              <w:top w:val="single" w:sz="12" w:space="0" w:color="000000"/>
              <w:bottom w:val="single" w:sz="12" w:space="0" w:color="000000"/>
            </w:tcBorders>
            <w:shd w:val="clear" w:color="auto" w:fill="auto"/>
          </w:tcPr>
          <w:p w:rsidR="003F5F37" w:rsidRPr="0069244C" w:rsidRDefault="0069244C" w:rsidP="009C1156">
            <w:pPr>
              <w:keepNext/>
              <w:keepLines/>
              <w:jc w:val="center"/>
              <w:rPr>
                <w:b/>
                <w:sz w:val="20"/>
                <w:szCs w:val="20"/>
              </w:rPr>
            </w:pPr>
            <w:r w:rsidRPr="0069244C">
              <w:rPr>
                <w:b/>
                <w:sz w:val="20"/>
                <w:szCs w:val="20"/>
              </w:rPr>
              <w:t>$3,</w:t>
            </w:r>
            <w:r w:rsidR="009C1156">
              <w:rPr>
                <w:b/>
                <w:sz w:val="20"/>
                <w:szCs w:val="20"/>
              </w:rPr>
              <w:t>370</w:t>
            </w:r>
            <w:r w:rsidR="00547F31">
              <w:rPr>
                <w:b/>
                <w:sz w:val="20"/>
                <w:szCs w:val="20"/>
              </w:rPr>
              <w:t>,</w:t>
            </w:r>
            <w:r w:rsidR="009C1156">
              <w:rPr>
                <w:b/>
                <w:sz w:val="20"/>
                <w:szCs w:val="20"/>
              </w:rPr>
              <w:t>0</w:t>
            </w:r>
            <w:r w:rsidRPr="0069244C">
              <w:rPr>
                <w:b/>
                <w:sz w:val="20"/>
                <w:szCs w:val="20"/>
              </w:rPr>
              <w:t>00</w:t>
            </w:r>
            <w:r w:rsidR="00F85B1E" w:rsidRPr="0063788F">
              <w:rPr>
                <w:rStyle w:val="FootnoteReference"/>
                <w:sz w:val="18"/>
                <w:szCs w:val="18"/>
              </w:rPr>
              <w:footnoteRef/>
            </w:r>
          </w:p>
        </w:tc>
      </w:tr>
      <w:tr w:rsidR="00F85B1E" w:rsidRPr="00964745" w:rsidTr="009B7D0A">
        <w:trPr>
          <w:cantSplit/>
          <w:trHeight w:val="20"/>
          <w:jc w:val="center"/>
        </w:trPr>
        <w:tc>
          <w:tcPr>
            <w:tcW w:w="7909" w:type="dxa"/>
            <w:gridSpan w:val="4"/>
            <w:tcBorders>
              <w:top w:val="single" w:sz="12" w:space="0" w:color="000000"/>
              <w:bottom w:val="double" w:sz="6" w:space="0" w:color="000000"/>
            </w:tcBorders>
            <w:shd w:val="clear" w:color="auto" w:fill="auto"/>
          </w:tcPr>
          <w:p w:rsidR="00F85B1E" w:rsidRPr="0069244C" w:rsidRDefault="00F85B1E" w:rsidP="001C29B8">
            <w:pPr>
              <w:keepNext/>
              <w:keepLines/>
              <w:rPr>
                <w:b/>
                <w:sz w:val="20"/>
                <w:szCs w:val="20"/>
              </w:rPr>
            </w:pPr>
            <w:r w:rsidRPr="0063788F">
              <w:rPr>
                <w:rStyle w:val="FootnoteReference"/>
                <w:sz w:val="18"/>
                <w:szCs w:val="18"/>
              </w:rPr>
              <w:footnoteRef/>
            </w:r>
            <w:r w:rsidRPr="0063788F">
              <w:rPr>
                <w:sz w:val="18"/>
                <w:szCs w:val="18"/>
              </w:rPr>
              <w:t xml:space="preserve"> May not add due to rounding</w:t>
            </w:r>
          </w:p>
        </w:tc>
      </w:tr>
    </w:tbl>
    <w:p w:rsidR="00C87266" w:rsidRDefault="00C87266" w:rsidP="00E27D35"/>
    <w:tbl>
      <w:tblPr>
        <w:tblW w:w="7909" w:type="dxa"/>
        <w:jc w:val="cente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top w:w="29" w:type="dxa"/>
          <w:left w:w="58" w:type="dxa"/>
          <w:bottom w:w="29" w:type="dxa"/>
          <w:right w:w="58" w:type="dxa"/>
        </w:tblCellMar>
        <w:tblLook w:val="01E0" w:firstRow="1" w:lastRow="1" w:firstColumn="1" w:lastColumn="1" w:noHBand="0" w:noVBand="0"/>
      </w:tblPr>
      <w:tblGrid>
        <w:gridCol w:w="1890"/>
        <w:gridCol w:w="1429"/>
        <w:gridCol w:w="2250"/>
        <w:gridCol w:w="2340"/>
      </w:tblGrid>
      <w:tr w:rsidR="00892781" w:rsidRPr="00964745" w:rsidTr="00547F31">
        <w:trPr>
          <w:cantSplit/>
          <w:trHeight w:val="20"/>
          <w:tblHeader/>
          <w:jc w:val="center"/>
        </w:trPr>
        <w:tc>
          <w:tcPr>
            <w:tcW w:w="7909" w:type="dxa"/>
            <w:gridSpan w:val="4"/>
            <w:tcBorders>
              <w:top w:val="nil"/>
              <w:left w:val="nil"/>
              <w:bottom w:val="double" w:sz="6" w:space="0" w:color="000000"/>
              <w:right w:val="nil"/>
            </w:tcBorders>
            <w:shd w:val="clear" w:color="auto" w:fill="auto"/>
            <w:vAlign w:val="bottom"/>
          </w:tcPr>
          <w:p w:rsidR="00892781" w:rsidRDefault="00892781" w:rsidP="00356115">
            <w:pPr>
              <w:pStyle w:val="TableHeading"/>
              <w:keepNext/>
              <w:keepLines/>
            </w:pPr>
            <w:r>
              <w:t>Table 4. Summary of Total Burden and Costs for Agency (EPA)</w:t>
            </w:r>
          </w:p>
          <w:p w:rsidR="00892781" w:rsidRPr="00964745" w:rsidRDefault="00892781" w:rsidP="00356115">
            <w:pPr>
              <w:keepNext/>
              <w:keepLines/>
              <w:jc w:val="center"/>
              <w:rPr>
                <w:b/>
                <w:sz w:val="20"/>
                <w:szCs w:val="20"/>
              </w:rPr>
            </w:pPr>
          </w:p>
        </w:tc>
      </w:tr>
      <w:tr w:rsidR="00892781" w:rsidRPr="00964745" w:rsidTr="00547F31">
        <w:trPr>
          <w:cantSplit/>
          <w:trHeight w:val="20"/>
          <w:tblHeader/>
          <w:jc w:val="center"/>
        </w:trPr>
        <w:tc>
          <w:tcPr>
            <w:tcW w:w="1890" w:type="dxa"/>
            <w:tcBorders>
              <w:top w:val="double" w:sz="6" w:space="0" w:color="000000"/>
              <w:bottom w:val="single" w:sz="6" w:space="0" w:color="000000"/>
            </w:tcBorders>
            <w:shd w:val="clear" w:color="auto" w:fill="E6E6E6"/>
            <w:vAlign w:val="bottom"/>
          </w:tcPr>
          <w:p w:rsidR="00892781" w:rsidRPr="00964745" w:rsidRDefault="00892781" w:rsidP="00356115">
            <w:pPr>
              <w:keepNext/>
              <w:keepLines/>
              <w:rPr>
                <w:b/>
                <w:sz w:val="20"/>
                <w:szCs w:val="20"/>
              </w:rPr>
            </w:pPr>
          </w:p>
        </w:tc>
        <w:tc>
          <w:tcPr>
            <w:tcW w:w="1429" w:type="dxa"/>
            <w:tcBorders>
              <w:top w:val="double" w:sz="6" w:space="0" w:color="000000"/>
              <w:bottom w:val="single" w:sz="6" w:space="0" w:color="000000"/>
            </w:tcBorders>
            <w:shd w:val="clear" w:color="auto" w:fill="E6E6E6"/>
            <w:vAlign w:val="bottom"/>
          </w:tcPr>
          <w:p w:rsidR="00892781" w:rsidRPr="00964745" w:rsidRDefault="00892781" w:rsidP="00356115">
            <w:pPr>
              <w:keepNext/>
              <w:keepLines/>
              <w:jc w:val="center"/>
              <w:rPr>
                <w:b/>
                <w:sz w:val="20"/>
                <w:szCs w:val="20"/>
              </w:rPr>
            </w:pPr>
            <w:r w:rsidRPr="00964745">
              <w:rPr>
                <w:b/>
                <w:sz w:val="20"/>
                <w:szCs w:val="20"/>
              </w:rPr>
              <w:t>Respondents</w:t>
            </w:r>
          </w:p>
        </w:tc>
        <w:tc>
          <w:tcPr>
            <w:tcW w:w="2250" w:type="dxa"/>
            <w:tcBorders>
              <w:top w:val="double" w:sz="6" w:space="0" w:color="000000"/>
              <w:bottom w:val="single" w:sz="6" w:space="0" w:color="000000"/>
            </w:tcBorders>
            <w:shd w:val="clear" w:color="auto" w:fill="E6E6E6"/>
            <w:vAlign w:val="bottom"/>
          </w:tcPr>
          <w:p w:rsidR="00892781" w:rsidRPr="00964745" w:rsidRDefault="00892781" w:rsidP="00356115">
            <w:pPr>
              <w:keepNext/>
              <w:keepLines/>
              <w:jc w:val="center"/>
              <w:rPr>
                <w:b/>
                <w:sz w:val="20"/>
                <w:szCs w:val="20"/>
              </w:rPr>
            </w:pPr>
            <w:r>
              <w:rPr>
                <w:b/>
                <w:sz w:val="20"/>
                <w:szCs w:val="20"/>
              </w:rPr>
              <w:t xml:space="preserve">Total Annual Average </w:t>
            </w:r>
            <w:r w:rsidRPr="00964745">
              <w:rPr>
                <w:b/>
                <w:sz w:val="20"/>
                <w:szCs w:val="20"/>
              </w:rPr>
              <w:t>Burden</w:t>
            </w:r>
          </w:p>
          <w:p w:rsidR="00892781" w:rsidRPr="00964745" w:rsidRDefault="00892781" w:rsidP="00356115">
            <w:pPr>
              <w:keepNext/>
              <w:keepLines/>
              <w:jc w:val="center"/>
              <w:rPr>
                <w:b/>
                <w:sz w:val="20"/>
                <w:szCs w:val="20"/>
              </w:rPr>
            </w:pPr>
            <w:r w:rsidRPr="00964745">
              <w:rPr>
                <w:b/>
                <w:sz w:val="20"/>
                <w:szCs w:val="20"/>
              </w:rPr>
              <w:t>(Hours)</w:t>
            </w:r>
          </w:p>
        </w:tc>
        <w:tc>
          <w:tcPr>
            <w:tcW w:w="2340" w:type="dxa"/>
            <w:tcBorders>
              <w:top w:val="double" w:sz="6" w:space="0" w:color="000000"/>
              <w:bottom w:val="single" w:sz="6" w:space="0" w:color="000000"/>
            </w:tcBorders>
            <w:shd w:val="clear" w:color="auto" w:fill="E6E6E6"/>
            <w:vAlign w:val="bottom"/>
          </w:tcPr>
          <w:p w:rsidR="00892781" w:rsidRPr="00964745" w:rsidRDefault="00892781" w:rsidP="00356115">
            <w:pPr>
              <w:keepNext/>
              <w:keepLines/>
              <w:jc w:val="center"/>
              <w:rPr>
                <w:b/>
                <w:sz w:val="20"/>
                <w:szCs w:val="20"/>
              </w:rPr>
            </w:pPr>
            <w:r>
              <w:rPr>
                <w:b/>
                <w:sz w:val="20"/>
                <w:szCs w:val="20"/>
              </w:rPr>
              <w:t xml:space="preserve">Total Annual Average </w:t>
            </w:r>
            <w:r w:rsidRPr="00964745">
              <w:rPr>
                <w:b/>
                <w:sz w:val="20"/>
                <w:szCs w:val="20"/>
              </w:rPr>
              <w:t>Costs</w:t>
            </w:r>
          </w:p>
        </w:tc>
      </w:tr>
      <w:tr w:rsidR="00892781" w:rsidRPr="00964745" w:rsidTr="00547F31">
        <w:trPr>
          <w:cantSplit/>
          <w:trHeight w:val="20"/>
          <w:jc w:val="center"/>
        </w:trPr>
        <w:tc>
          <w:tcPr>
            <w:tcW w:w="1890" w:type="dxa"/>
            <w:tcBorders>
              <w:top w:val="single" w:sz="12" w:space="0" w:color="000000"/>
              <w:bottom w:val="double" w:sz="6" w:space="0" w:color="000000"/>
            </w:tcBorders>
            <w:shd w:val="clear" w:color="auto" w:fill="auto"/>
          </w:tcPr>
          <w:p w:rsidR="00892781" w:rsidRPr="00964745" w:rsidRDefault="00892781" w:rsidP="00356115">
            <w:pPr>
              <w:keepNext/>
              <w:keepLines/>
              <w:rPr>
                <w:b/>
                <w:sz w:val="20"/>
                <w:szCs w:val="20"/>
              </w:rPr>
            </w:pPr>
            <w:r>
              <w:rPr>
                <w:b/>
                <w:sz w:val="20"/>
                <w:szCs w:val="20"/>
              </w:rPr>
              <w:t>EPA</w:t>
            </w:r>
          </w:p>
        </w:tc>
        <w:tc>
          <w:tcPr>
            <w:tcW w:w="1429" w:type="dxa"/>
            <w:tcBorders>
              <w:top w:val="single" w:sz="12" w:space="0" w:color="000000"/>
              <w:bottom w:val="double" w:sz="6" w:space="0" w:color="000000"/>
            </w:tcBorders>
            <w:shd w:val="clear" w:color="auto" w:fill="auto"/>
          </w:tcPr>
          <w:p w:rsidR="00892781" w:rsidRPr="00964745" w:rsidRDefault="00892781" w:rsidP="00356115">
            <w:pPr>
              <w:keepNext/>
              <w:keepLines/>
              <w:jc w:val="center"/>
              <w:rPr>
                <w:b/>
                <w:sz w:val="20"/>
                <w:szCs w:val="20"/>
              </w:rPr>
            </w:pPr>
            <w:r>
              <w:rPr>
                <w:b/>
                <w:sz w:val="20"/>
                <w:szCs w:val="20"/>
              </w:rPr>
              <w:t>9</w:t>
            </w:r>
          </w:p>
        </w:tc>
        <w:tc>
          <w:tcPr>
            <w:tcW w:w="2250" w:type="dxa"/>
            <w:tcBorders>
              <w:top w:val="single" w:sz="12" w:space="0" w:color="000000"/>
              <w:bottom w:val="double" w:sz="6" w:space="0" w:color="000000"/>
            </w:tcBorders>
            <w:shd w:val="clear" w:color="auto" w:fill="auto"/>
          </w:tcPr>
          <w:p w:rsidR="00892781" w:rsidRDefault="00892781" w:rsidP="00356115">
            <w:pPr>
              <w:keepNext/>
              <w:keepLines/>
              <w:jc w:val="center"/>
              <w:rPr>
                <w:b/>
                <w:sz w:val="20"/>
                <w:szCs w:val="20"/>
              </w:rPr>
            </w:pPr>
            <w:r>
              <w:rPr>
                <w:b/>
                <w:sz w:val="20"/>
                <w:szCs w:val="20"/>
              </w:rPr>
              <w:t>2,300</w:t>
            </w:r>
          </w:p>
        </w:tc>
        <w:tc>
          <w:tcPr>
            <w:tcW w:w="2340" w:type="dxa"/>
            <w:tcBorders>
              <w:top w:val="single" w:sz="12" w:space="0" w:color="000000"/>
              <w:bottom w:val="double" w:sz="6" w:space="0" w:color="000000"/>
            </w:tcBorders>
            <w:shd w:val="clear" w:color="auto" w:fill="auto"/>
          </w:tcPr>
          <w:p w:rsidR="00892781" w:rsidRPr="0069244C" w:rsidRDefault="009C1156" w:rsidP="00356115">
            <w:pPr>
              <w:keepNext/>
              <w:keepLines/>
              <w:jc w:val="center"/>
              <w:rPr>
                <w:b/>
                <w:sz w:val="20"/>
                <w:szCs w:val="20"/>
              </w:rPr>
            </w:pPr>
            <w:r>
              <w:rPr>
                <w:b/>
                <w:sz w:val="20"/>
                <w:szCs w:val="20"/>
              </w:rPr>
              <w:t>$128,0</w:t>
            </w:r>
            <w:r w:rsidR="00892781">
              <w:rPr>
                <w:b/>
                <w:sz w:val="20"/>
                <w:szCs w:val="20"/>
              </w:rPr>
              <w:t>00</w:t>
            </w:r>
          </w:p>
        </w:tc>
      </w:tr>
      <w:tr w:rsidR="00892781" w:rsidRPr="00964745" w:rsidTr="00547F31">
        <w:trPr>
          <w:cantSplit/>
          <w:trHeight w:val="20"/>
          <w:jc w:val="center"/>
        </w:trPr>
        <w:tc>
          <w:tcPr>
            <w:tcW w:w="1890" w:type="dxa"/>
            <w:tcBorders>
              <w:top w:val="single" w:sz="12" w:space="0" w:color="000000"/>
              <w:bottom w:val="single" w:sz="12" w:space="0" w:color="000000"/>
            </w:tcBorders>
            <w:shd w:val="clear" w:color="auto" w:fill="auto"/>
          </w:tcPr>
          <w:p w:rsidR="00892781" w:rsidRPr="00964745" w:rsidRDefault="00892781" w:rsidP="00356115">
            <w:pPr>
              <w:keepNext/>
              <w:keepLines/>
              <w:rPr>
                <w:b/>
                <w:sz w:val="20"/>
                <w:szCs w:val="20"/>
              </w:rPr>
            </w:pPr>
            <w:r w:rsidRPr="00964745">
              <w:rPr>
                <w:b/>
                <w:sz w:val="20"/>
                <w:szCs w:val="20"/>
              </w:rPr>
              <w:t>TOTAL</w:t>
            </w:r>
          </w:p>
        </w:tc>
        <w:tc>
          <w:tcPr>
            <w:tcW w:w="1429" w:type="dxa"/>
            <w:tcBorders>
              <w:top w:val="single" w:sz="12" w:space="0" w:color="000000"/>
              <w:bottom w:val="single" w:sz="12" w:space="0" w:color="000000"/>
            </w:tcBorders>
            <w:shd w:val="clear" w:color="auto" w:fill="auto"/>
          </w:tcPr>
          <w:p w:rsidR="00892781" w:rsidRPr="00964745" w:rsidRDefault="00892781" w:rsidP="00356115">
            <w:pPr>
              <w:keepNext/>
              <w:keepLines/>
              <w:jc w:val="center"/>
              <w:rPr>
                <w:b/>
                <w:sz w:val="20"/>
                <w:szCs w:val="20"/>
              </w:rPr>
            </w:pPr>
          </w:p>
        </w:tc>
        <w:tc>
          <w:tcPr>
            <w:tcW w:w="2250" w:type="dxa"/>
            <w:tcBorders>
              <w:top w:val="single" w:sz="12" w:space="0" w:color="000000"/>
              <w:bottom w:val="single" w:sz="12" w:space="0" w:color="000000"/>
            </w:tcBorders>
            <w:shd w:val="clear" w:color="auto" w:fill="auto"/>
          </w:tcPr>
          <w:p w:rsidR="00892781" w:rsidRPr="00964745" w:rsidRDefault="00892781" w:rsidP="00892781">
            <w:pPr>
              <w:keepNext/>
              <w:keepLines/>
              <w:jc w:val="center"/>
              <w:rPr>
                <w:b/>
                <w:sz w:val="20"/>
                <w:szCs w:val="20"/>
              </w:rPr>
            </w:pPr>
            <w:r>
              <w:rPr>
                <w:b/>
                <w:sz w:val="20"/>
                <w:szCs w:val="20"/>
              </w:rPr>
              <w:t>2,300</w:t>
            </w:r>
          </w:p>
        </w:tc>
        <w:tc>
          <w:tcPr>
            <w:tcW w:w="2340" w:type="dxa"/>
            <w:tcBorders>
              <w:top w:val="single" w:sz="12" w:space="0" w:color="000000"/>
              <w:bottom w:val="single" w:sz="12" w:space="0" w:color="000000"/>
            </w:tcBorders>
            <w:shd w:val="clear" w:color="auto" w:fill="auto"/>
          </w:tcPr>
          <w:p w:rsidR="00892781" w:rsidRPr="0069244C" w:rsidRDefault="009C1156" w:rsidP="00892781">
            <w:pPr>
              <w:keepNext/>
              <w:keepLines/>
              <w:jc w:val="center"/>
              <w:rPr>
                <w:b/>
                <w:sz w:val="20"/>
                <w:szCs w:val="20"/>
              </w:rPr>
            </w:pPr>
            <w:r>
              <w:rPr>
                <w:b/>
                <w:sz w:val="20"/>
                <w:szCs w:val="20"/>
              </w:rPr>
              <w:t>$128,0</w:t>
            </w:r>
            <w:r w:rsidR="00892781">
              <w:rPr>
                <w:b/>
                <w:sz w:val="20"/>
                <w:szCs w:val="20"/>
              </w:rPr>
              <w:t>00</w:t>
            </w:r>
          </w:p>
        </w:tc>
      </w:tr>
    </w:tbl>
    <w:p w:rsidR="00892781" w:rsidRPr="00E27D35" w:rsidRDefault="00892781" w:rsidP="00E27D35"/>
    <w:p w:rsidR="009211D9" w:rsidRDefault="009211D9" w:rsidP="00F03B01">
      <w:pPr>
        <w:pStyle w:val="Heading4"/>
      </w:pPr>
      <w:bookmarkStart w:id="35" w:name="_Toc315257921"/>
      <w:r>
        <w:t>ii.</w:t>
      </w:r>
      <w:r>
        <w:tab/>
        <w:t>Variations in the Annual Bottom Line</w:t>
      </w:r>
      <w:bookmarkEnd w:id="35"/>
    </w:p>
    <w:p w:rsidR="00CF4329" w:rsidRDefault="00856AB9">
      <w:r>
        <w:tab/>
      </w:r>
      <w:r w:rsidR="00280C28">
        <w:t>The burden to Control Authorities would increase for dental dischargers that do not submit the required reports in a timely manner</w:t>
      </w:r>
      <w:r w:rsidR="002A40A2">
        <w:t>.</w:t>
      </w:r>
    </w:p>
    <w:p w:rsidR="00300AED" w:rsidRPr="00300AED" w:rsidRDefault="00300AED" w:rsidP="00300AED"/>
    <w:p w:rsidR="00856AB9" w:rsidRPr="00856AB9" w:rsidRDefault="00856AB9" w:rsidP="00856AB9"/>
    <w:p w:rsidR="00EC2390" w:rsidRPr="001C488B" w:rsidRDefault="00C0611B" w:rsidP="00F03B01">
      <w:pPr>
        <w:pStyle w:val="Heading3"/>
      </w:pPr>
      <w:bookmarkStart w:id="36" w:name="_Toc315257922"/>
      <w:r w:rsidRPr="001C488B">
        <w:t>f.</w:t>
      </w:r>
      <w:r w:rsidR="00EC2390" w:rsidRPr="001C488B">
        <w:tab/>
        <w:t>Reasons for Change in Burden</w:t>
      </w:r>
      <w:bookmarkEnd w:id="36"/>
    </w:p>
    <w:p w:rsidR="00EC2390" w:rsidRPr="007957BB" w:rsidRDefault="00EC2390">
      <w:pPr>
        <w:keepLines/>
        <w:ind w:firstLine="720"/>
      </w:pPr>
      <w:r w:rsidRPr="00BB778C">
        <w:t>Not applicable</w:t>
      </w:r>
      <w:r w:rsidR="00B461DA" w:rsidRPr="00BB778C">
        <w:t>,</w:t>
      </w:r>
      <w:r w:rsidRPr="00BB778C">
        <w:t xml:space="preserve"> because this request does not renew or modify an existing ICR.</w:t>
      </w:r>
    </w:p>
    <w:p w:rsidR="00EC2390" w:rsidRPr="007957BB" w:rsidRDefault="00EC2390"/>
    <w:p w:rsidR="00EC2390" w:rsidRPr="001C488B" w:rsidRDefault="00C0611B" w:rsidP="00F03B01">
      <w:pPr>
        <w:pStyle w:val="Heading3"/>
      </w:pPr>
      <w:bookmarkStart w:id="37" w:name="_Toc315257923"/>
      <w:r w:rsidRPr="001C488B">
        <w:t>g.</w:t>
      </w:r>
      <w:r w:rsidR="00EC2390" w:rsidRPr="001C488B">
        <w:tab/>
        <w:t>Burden Statement</w:t>
      </w:r>
      <w:bookmarkEnd w:id="37"/>
    </w:p>
    <w:p w:rsidR="0069244C" w:rsidRDefault="000136EE" w:rsidP="0069244C">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ind w:firstLine="547"/>
      </w:pPr>
      <w:r>
        <w:tab/>
      </w:r>
      <w:r w:rsidRPr="00BB778C">
        <w:t xml:space="preserve">The information collection requirements in </w:t>
      </w:r>
      <w:r w:rsidR="000F2E8D" w:rsidRPr="00BB778C">
        <w:t xml:space="preserve">this </w:t>
      </w:r>
      <w:r w:rsidRPr="00BB778C">
        <w:t xml:space="preserve">rule have been submitted for approval to OMB under the Paperwork Reduction Act, 44 U.S.C. 3501 et seq.  An Information Collection Request (ICR) document has been prepared by EPA and has been assigned EPA </w:t>
      </w:r>
      <w:r w:rsidR="005E33EA" w:rsidRPr="005E33EA">
        <w:t>2514.</w:t>
      </w:r>
      <w:r w:rsidRPr="00BB778C">
        <w:t xml:space="preserve">  </w:t>
      </w:r>
      <w:r w:rsidR="00CE67A4" w:rsidRPr="00BB778C">
        <w:t>The information collection requirements are not enforceable until OMB approves them.</w:t>
      </w:r>
      <w:r w:rsidR="00CE67A4">
        <w:t xml:space="preserve">  </w:t>
      </w:r>
      <w:r w:rsidR="0069244C">
        <w:t>EPA estimates it would take a</w:t>
      </w:r>
      <w:r w:rsidR="001861E9">
        <w:t xml:space="preserve"> total</w:t>
      </w:r>
      <w:r w:rsidR="0069244C">
        <w:t xml:space="preserve"> annual average of 153,000 hours and $2.</w:t>
      </w:r>
      <w:r w:rsidR="008E0F4D">
        <w:t>5</w:t>
      </w:r>
      <w:r w:rsidR="0069244C">
        <w:t xml:space="preserve"> million for affected dental offices to collect and report the information required for certification in the proposed rule. This estimate includes effort associated with completing the baseline monitoring report, a one-time compliance report and an annual compliance certification for each year of this three year </w:t>
      </w:r>
      <w:r w:rsidR="0069244C">
        <w:lastRenderedPageBreak/>
        <w:t>ICR. This estimate is based on average labor rates from the Bureau of Labor Statistics for the dental office personnel involved in collecting and reporting the information required.  EPA estimates it would take a</w:t>
      </w:r>
      <w:r w:rsidR="001861E9">
        <w:t xml:space="preserve"> total</w:t>
      </w:r>
      <w:r w:rsidR="0069244C">
        <w:t xml:space="preserve"> </w:t>
      </w:r>
      <w:r w:rsidR="001861E9">
        <w:t xml:space="preserve">annual </w:t>
      </w:r>
      <w:r w:rsidR="0069244C">
        <w:t>average of 1</w:t>
      </w:r>
      <w:r w:rsidR="00F85B1E">
        <w:t>5</w:t>
      </w:r>
      <w:r w:rsidR="0069244C">
        <w:t>,</w:t>
      </w:r>
      <w:r w:rsidR="00F85B1E">
        <w:t>5</w:t>
      </w:r>
      <w:r w:rsidR="00C31A0C">
        <w:t>14</w:t>
      </w:r>
      <w:r w:rsidR="00497F11">
        <w:t xml:space="preserve"> </w:t>
      </w:r>
      <w:r w:rsidR="0069244C">
        <w:t>hours and $</w:t>
      </w:r>
      <w:r w:rsidR="00F85B1E">
        <w:t>856</w:t>
      </w:r>
      <w:r w:rsidR="008E0F4D">
        <w:t>,000</w:t>
      </w:r>
      <w:r w:rsidR="0069244C">
        <w:t xml:space="preserve"> for control authorities to review the information submitted by dentists that certify they meet the requirements in the proposed rule.  EPA estimates that there would be no start-up or capital costs associated with the information described above.  Burden is defined at 5 CFR 1320(b).</w:t>
      </w:r>
    </w:p>
    <w:p w:rsidR="0069244C" w:rsidRPr="0069244C" w:rsidRDefault="0069244C" w:rsidP="0069244C">
      <w:pPr>
        <w:ind w:firstLine="547"/>
      </w:pPr>
      <w:r>
        <w:t xml:space="preserve">An agency may not conduct or sponsor, and a person is not required to respond to, a collection of information unless it displays a currently valid OMB control number.  The OMB control numbers for EPA's regulations in 40 CFR are listed in 40 CFR part 9.  </w:t>
      </w:r>
      <w:r w:rsidRPr="0069244C">
        <w:t>When this ICR is approved by OMB, the Agency will publish a technical amendment to 40 CFR part 9 in the Federal Register to display the OMB control number for the approved information collection requirements contained in this final rule.</w:t>
      </w:r>
    </w:p>
    <w:p w:rsidR="00C95501" w:rsidRPr="00BB778C" w:rsidRDefault="00C95501">
      <w:pPr>
        <w:ind w:firstLine="720"/>
      </w:pPr>
    </w:p>
    <w:sectPr w:rsidR="00C95501" w:rsidRPr="00BB778C" w:rsidSect="00F319FA">
      <w:footerReference w:type="default" r:id="rId12"/>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78A" w:rsidRDefault="009E778A">
      <w:r>
        <w:separator/>
      </w:r>
    </w:p>
  </w:endnote>
  <w:endnote w:type="continuationSeparator" w:id="0">
    <w:p w:rsidR="009E778A" w:rsidRDefault="009E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TimesNew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15" w:rsidRDefault="005A1801">
    <w:pPr>
      <w:framePr w:wrap="around" w:vAnchor="text" w:hAnchor="margin" w:xAlign="center" w:y="1"/>
      <w:rPr>
        <w:rStyle w:val="PageNumber"/>
      </w:rPr>
    </w:pPr>
    <w:r>
      <w:rPr>
        <w:rStyle w:val="PageNumber"/>
      </w:rPr>
      <w:fldChar w:fldCharType="begin"/>
    </w:r>
    <w:r w:rsidR="00356115">
      <w:rPr>
        <w:rStyle w:val="PageNumber"/>
      </w:rPr>
      <w:instrText xml:space="preserve">PAGE  </w:instrText>
    </w:r>
    <w:r>
      <w:rPr>
        <w:rStyle w:val="PageNumber"/>
      </w:rPr>
      <w:fldChar w:fldCharType="separate"/>
    </w:r>
    <w:r w:rsidR="00356115">
      <w:rPr>
        <w:rStyle w:val="PageNumber"/>
        <w:noProof/>
      </w:rPr>
      <w:t>ii</w:t>
    </w:r>
    <w:r>
      <w:rPr>
        <w:rStyle w:val="PageNumber"/>
      </w:rPr>
      <w:fldChar w:fldCharType="end"/>
    </w:r>
  </w:p>
  <w:p w:rsidR="00356115" w:rsidRDefault="00356115" w:rsidP="004444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15" w:rsidRDefault="005A1801">
    <w:pPr>
      <w:framePr w:wrap="around" w:vAnchor="text" w:hAnchor="margin" w:xAlign="center" w:y="1"/>
      <w:rPr>
        <w:rStyle w:val="PageNumber"/>
      </w:rPr>
    </w:pPr>
    <w:r>
      <w:rPr>
        <w:rStyle w:val="PageNumber"/>
      </w:rPr>
      <w:fldChar w:fldCharType="begin"/>
    </w:r>
    <w:r w:rsidR="00356115">
      <w:rPr>
        <w:rStyle w:val="PageNumber"/>
      </w:rPr>
      <w:instrText xml:space="preserve">PAGE  </w:instrText>
    </w:r>
    <w:r>
      <w:rPr>
        <w:rStyle w:val="PageNumber"/>
      </w:rPr>
      <w:fldChar w:fldCharType="separate"/>
    </w:r>
    <w:r w:rsidR="00C14B84">
      <w:rPr>
        <w:rStyle w:val="PageNumber"/>
        <w:noProof/>
      </w:rPr>
      <w:t>i</w:t>
    </w:r>
    <w:r>
      <w:rPr>
        <w:rStyle w:val="PageNumber"/>
      </w:rPr>
      <w:fldChar w:fldCharType="end"/>
    </w:r>
  </w:p>
  <w:p w:rsidR="00356115" w:rsidRDefault="00356115" w:rsidP="004444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15" w:rsidRDefault="005A1801">
    <w:pPr>
      <w:framePr w:wrap="around" w:vAnchor="text" w:hAnchor="margin" w:xAlign="center" w:y="1"/>
      <w:rPr>
        <w:rStyle w:val="PageNumber"/>
      </w:rPr>
    </w:pPr>
    <w:r>
      <w:rPr>
        <w:rStyle w:val="PageNumber"/>
      </w:rPr>
      <w:fldChar w:fldCharType="begin"/>
    </w:r>
    <w:r w:rsidR="00356115">
      <w:rPr>
        <w:rStyle w:val="PageNumber"/>
      </w:rPr>
      <w:instrText xml:space="preserve">PAGE  </w:instrText>
    </w:r>
    <w:r>
      <w:rPr>
        <w:rStyle w:val="PageNumber"/>
      </w:rPr>
      <w:fldChar w:fldCharType="separate"/>
    </w:r>
    <w:r w:rsidR="00C14B84">
      <w:rPr>
        <w:rStyle w:val="PageNumber"/>
        <w:noProof/>
      </w:rPr>
      <w:t>1</w:t>
    </w:r>
    <w:r>
      <w:rPr>
        <w:rStyle w:val="PageNumber"/>
      </w:rPr>
      <w:fldChar w:fldCharType="end"/>
    </w:r>
  </w:p>
  <w:p w:rsidR="00356115" w:rsidRDefault="00356115" w:rsidP="004444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78A" w:rsidRDefault="009E778A">
      <w:r>
        <w:separator/>
      </w:r>
    </w:p>
  </w:footnote>
  <w:footnote w:type="continuationSeparator" w:id="0">
    <w:p w:rsidR="009E778A" w:rsidRDefault="009E778A">
      <w:r>
        <w:continuationSeparator/>
      </w:r>
    </w:p>
  </w:footnote>
  <w:footnote w:id="1">
    <w:p w:rsidR="00356115" w:rsidRDefault="00356115" w:rsidP="00026A77">
      <w:pPr>
        <w:pStyle w:val="FootnoteText"/>
      </w:pPr>
      <w:r>
        <w:rPr>
          <w:rStyle w:val="FootnoteReference"/>
        </w:rPr>
        <w:footnoteRef/>
      </w:r>
      <w:r>
        <w:t xml:space="preserve"> This is the sum of the total on-time burden and the burden for the first year of the annual certification.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15" w:rsidRDefault="00356115" w:rsidP="004444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115" w:rsidRDefault="00356115" w:rsidP="004444D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EA48F0"/>
    <w:lvl w:ilvl="0">
      <w:start w:val="1"/>
      <w:numFmt w:val="bullet"/>
      <w:lvlText w:val=""/>
      <w:lvlJc w:val="left"/>
      <w:pPr>
        <w:tabs>
          <w:tab w:val="num" w:pos="720"/>
        </w:tabs>
        <w:ind w:left="720" w:hanging="360"/>
      </w:pPr>
      <w:rPr>
        <w:rFonts w:ascii="Symbol" w:hAnsi="Symbol" w:hint="default"/>
      </w:rPr>
    </w:lvl>
  </w:abstractNum>
  <w:abstractNum w:abstractNumId="1">
    <w:nsid w:val="FFFFFF89"/>
    <w:multiLevelType w:val="singleLevel"/>
    <w:tmpl w:val="730E4C72"/>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89F4FE4C"/>
    <w:lvl w:ilvl="0">
      <w:numFmt w:val="bullet"/>
      <w:lvlText w:val="*"/>
      <w:lvlJc w:val="left"/>
    </w:lvl>
  </w:abstractNum>
  <w:abstractNum w:abstractNumId="3">
    <w:nsid w:val="06632F4A"/>
    <w:multiLevelType w:val="hybridMultilevel"/>
    <w:tmpl w:val="AFEA31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9716554"/>
    <w:multiLevelType w:val="hybridMultilevel"/>
    <w:tmpl w:val="4AE6B1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2F447AE"/>
    <w:multiLevelType w:val="hybridMultilevel"/>
    <w:tmpl w:val="290C0848"/>
    <w:lvl w:ilvl="0" w:tplc="D21AD0F6">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42770B"/>
    <w:multiLevelType w:val="hybridMultilevel"/>
    <w:tmpl w:val="57EEB246"/>
    <w:lvl w:ilvl="0" w:tplc="496E69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1A4027"/>
    <w:multiLevelType w:val="hybridMultilevel"/>
    <w:tmpl w:val="CA78E2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A384F39"/>
    <w:multiLevelType w:val="hybridMultilevel"/>
    <w:tmpl w:val="238881C6"/>
    <w:lvl w:ilvl="0" w:tplc="04EA08F6">
      <w:start w:val="1"/>
      <w:numFmt w:val="lowerRoman"/>
      <w:lvlText w:val="%1."/>
      <w:lvlJc w:val="left"/>
      <w:pPr>
        <w:ind w:left="1442" w:hanging="780"/>
      </w:pPr>
      <w:rPr>
        <w:rFonts w:hint="default"/>
      </w:rPr>
    </w:lvl>
    <w:lvl w:ilvl="1" w:tplc="04090019" w:tentative="1">
      <w:start w:val="1"/>
      <w:numFmt w:val="lowerLetter"/>
      <w:lvlText w:val="%2."/>
      <w:lvlJc w:val="left"/>
      <w:pPr>
        <w:ind w:left="1742" w:hanging="360"/>
      </w:pPr>
    </w:lvl>
    <w:lvl w:ilvl="2" w:tplc="0409001B" w:tentative="1">
      <w:start w:val="1"/>
      <w:numFmt w:val="lowerRoman"/>
      <w:lvlText w:val="%3."/>
      <w:lvlJc w:val="right"/>
      <w:pPr>
        <w:ind w:left="2462" w:hanging="180"/>
      </w:pPr>
    </w:lvl>
    <w:lvl w:ilvl="3" w:tplc="0409000F" w:tentative="1">
      <w:start w:val="1"/>
      <w:numFmt w:val="decimal"/>
      <w:lvlText w:val="%4."/>
      <w:lvlJc w:val="left"/>
      <w:pPr>
        <w:ind w:left="3182" w:hanging="360"/>
      </w:pPr>
    </w:lvl>
    <w:lvl w:ilvl="4" w:tplc="04090019" w:tentative="1">
      <w:start w:val="1"/>
      <w:numFmt w:val="lowerLetter"/>
      <w:lvlText w:val="%5."/>
      <w:lvlJc w:val="left"/>
      <w:pPr>
        <w:ind w:left="3902" w:hanging="360"/>
      </w:pPr>
    </w:lvl>
    <w:lvl w:ilvl="5" w:tplc="0409001B" w:tentative="1">
      <w:start w:val="1"/>
      <w:numFmt w:val="lowerRoman"/>
      <w:lvlText w:val="%6."/>
      <w:lvlJc w:val="right"/>
      <w:pPr>
        <w:ind w:left="4622" w:hanging="180"/>
      </w:pPr>
    </w:lvl>
    <w:lvl w:ilvl="6" w:tplc="0409000F" w:tentative="1">
      <w:start w:val="1"/>
      <w:numFmt w:val="decimal"/>
      <w:lvlText w:val="%7."/>
      <w:lvlJc w:val="left"/>
      <w:pPr>
        <w:ind w:left="5342" w:hanging="360"/>
      </w:pPr>
    </w:lvl>
    <w:lvl w:ilvl="7" w:tplc="04090019" w:tentative="1">
      <w:start w:val="1"/>
      <w:numFmt w:val="lowerLetter"/>
      <w:lvlText w:val="%8."/>
      <w:lvlJc w:val="left"/>
      <w:pPr>
        <w:ind w:left="6062" w:hanging="360"/>
      </w:pPr>
    </w:lvl>
    <w:lvl w:ilvl="8" w:tplc="0409001B" w:tentative="1">
      <w:start w:val="1"/>
      <w:numFmt w:val="lowerRoman"/>
      <w:lvlText w:val="%9."/>
      <w:lvlJc w:val="right"/>
      <w:pPr>
        <w:ind w:left="6782" w:hanging="180"/>
      </w:pPr>
    </w:lvl>
  </w:abstractNum>
  <w:abstractNum w:abstractNumId="9">
    <w:nsid w:val="2D83414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440B10BF"/>
    <w:multiLevelType w:val="hybridMultilevel"/>
    <w:tmpl w:val="FC8642B8"/>
    <w:lvl w:ilvl="0" w:tplc="0090E80E">
      <w:start w:val="3"/>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4CB44AE6"/>
    <w:multiLevelType w:val="hybridMultilevel"/>
    <w:tmpl w:val="B7560800"/>
    <w:lvl w:ilvl="0" w:tplc="0938E49C">
      <w:start w:val="1"/>
      <w:numFmt w:val="bullet"/>
      <w:pStyle w:val="ListBullet"/>
      <w:lvlText w:val=""/>
      <w:lvlJc w:val="left"/>
      <w:pPr>
        <w:tabs>
          <w:tab w:val="num" w:pos="720"/>
        </w:tabs>
        <w:ind w:left="1440" w:hanging="720"/>
      </w:pPr>
      <w:rPr>
        <w:rFonts w:ascii="Symbol" w:hAnsi="Symbol" w:cs="Times New Roman" w:hint="default"/>
        <w:sz w:val="22"/>
        <w:szCs w:val="24"/>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9B534A6"/>
    <w:multiLevelType w:val="hybridMultilevel"/>
    <w:tmpl w:val="347A8876"/>
    <w:lvl w:ilvl="0" w:tplc="1826EBCA">
      <w:start w:val="1"/>
      <w:numFmt w:val="bullet"/>
      <w:pStyle w:val="ListBullet2"/>
      <w:lvlText w:val="—"/>
      <w:lvlJc w:val="left"/>
      <w:pPr>
        <w:tabs>
          <w:tab w:val="num" w:pos="720"/>
        </w:tabs>
        <w:ind w:left="216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3"/>
  </w:num>
  <w:num w:numId="3">
    <w:abstractNumId w:val="4"/>
  </w:num>
  <w:num w:numId="4">
    <w:abstractNumId w:val="10"/>
  </w:num>
  <w:num w:numId="5">
    <w:abstractNumId w:val="5"/>
  </w:num>
  <w:num w:numId="6">
    <w:abstractNumId w:val="9"/>
  </w:num>
  <w:num w:numId="7">
    <w:abstractNumId w:val="7"/>
  </w:num>
  <w:num w:numId="8">
    <w:abstractNumId w:val="1"/>
  </w:num>
  <w:num w:numId="9">
    <w:abstractNumId w:val="11"/>
  </w:num>
  <w:num w:numId="10">
    <w:abstractNumId w:val="0"/>
  </w:num>
  <w:num w:numId="11">
    <w:abstractNumId w:val="12"/>
  </w:num>
  <w:num w:numId="12">
    <w:abstractNumId w:val="11"/>
  </w:num>
  <w:num w:numId="13">
    <w:abstractNumId w:val="12"/>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C2390"/>
    <w:rsid w:val="0000453C"/>
    <w:rsid w:val="00007268"/>
    <w:rsid w:val="00007CBB"/>
    <w:rsid w:val="000135BA"/>
    <w:rsid w:val="000136EE"/>
    <w:rsid w:val="00014DA4"/>
    <w:rsid w:val="000216FA"/>
    <w:rsid w:val="000220D2"/>
    <w:rsid w:val="00026A77"/>
    <w:rsid w:val="0002704D"/>
    <w:rsid w:val="0003029D"/>
    <w:rsid w:val="000306C7"/>
    <w:rsid w:val="00033CDF"/>
    <w:rsid w:val="00036F02"/>
    <w:rsid w:val="00044299"/>
    <w:rsid w:val="00046EE9"/>
    <w:rsid w:val="000505F8"/>
    <w:rsid w:val="00050CA5"/>
    <w:rsid w:val="00054148"/>
    <w:rsid w:val="00055B55"/>
    <w:rsid w:val="00056A37"/>
    <w:rsid w:val="000616B8"/>
    <w:rsid w:val="00062344"/>
    <w:rsid w:val="00063D5C"/>
    <w:rsid w:val="00064CC1"/>
    <w:rsid w:val="0006513F"/>
    <w:rsid w:val="00070CA7"/>
    <w:rsid w:val="00077810"/>
    <w:rsid w:val="00081C1A"/>
    <w:rsid w:val="00083DD0"/>
    <w:rsid w:val="000924A4"/>
    <w:rsid w:val="00093A7F"/>
    <w:rsid w:val="000953B1"/>
    <w:rsid w:val="000957BF"/>
    <w:rsid w:val="000971A2"/>
    <w:rsid w:val="000A029D"/>
    <w:rsid w:val="000A1AB3"/>
    <w:rsid w:val="000A2C21"/>
    <w:rsid w:val="000B5B85"/>
    <w:rsid w:val="000C1BC3"/>
    <w:rsid w:val="000C1DC6"/>
    <w:rsid w:val="000C2108"/>
    <w:rsid w:val="000D0763"/>
    <w:rsid w:val="000D1BBC"/>
    <w:rsid w:val="000D200F"/>
    <w:rsid w:val="000E0CDD"/>
    <w:rsid w:val="000E36C6"/>
    <w:rsid w:val="000F0285"/>
    <w:rsid w:val="000F2E8D"/>
    <w:rsid w:val="00100ADD"/>
    <w:rsid w:val="0010113C"/>
    <w:rsid w:val="001049FF"/>
    <w:rsid w:val="001051C4"/>
    <w:rsid w:val="00106854"/>
    <w:rsid w:val="00111574"/>
    <w:rsid w:val="00113341"/>
    <w:rsid w:val="001144FD"/>
    <w:rsid w:val="001153F2"/>
    <w:rsid w:val="001256B7"/>
    <w:rsid w:val="00125921"/>
    <w:rsid w:val="00130866"/>
    <w:rsid w:val="001314E3"/>
    <w:rsid w:val="001315BB"/>
    <w:rsid w:val="00134E50"/>
    <w:rsid w:val="001355AE"/>
    <w:rsid w:val="00147D18"/>
    <w:rsid w:val="0015344C"/>
    <w:rsid w:val="00153937"/>
    <w:rsid w:val="00154A19"/>
    <w:rsid w:val="0016267F"/>
    <w:rsid w:val="00165160"/>
    <w:rsid w:val="00170A25"/>
    <w:rsid w:val="001719B5"/>
    <w:rsid w:val="00172696"/>
    <w:rsid w:val="00173266"/>
    <w:rsid w:val="001732B8"/>
    <w:rsid w:val="00177446"/>
    <w:rsid w:val="00177705"/>
    <w:rsid w:val="00180DEA"/>
    <w:rsid w:val="0018170E"/>
    <w:rsid w:val="001830C6"/>
    <w:rsid w:val="001861E9"/>
    <w:rsid w:val="00191B28"/>
    <w:rsid w:val="00191B50"/>
    <w:rsid w:val="00193FC6"/>
    <w:rsid w:val="001943A3"/>
    <w:rsid w:val="00196AC2"/>
    <w:rsid w:val="00197974"/>
    <w:rsid w:val="001A12EE"/>
    <w:rsid w:val="001A42C2"/>
    <w:rsid w:val="001A524D"/>
    <w:rsid w:val="001A573D"/>
    <w:rsid w:val="001A6A42"/>
    <w:rsid w:val="001A6C84"/>
    <w:rsid w:val="001B4EA6"/>
    <w:rsid w:val="001C1A09"/>
    <w:rsid w:val="001C29B8"/>
    <w:rsid w:val="001C488B"/>
    <w:rsid w:val="001C6038"/>
    <w:rsid w:val="001C71F6"/>
    <w:rsid w:val="001D0E1A"/>
    <w:rsid w:val="001D5FC1"/>
    <w:rsid w:val="001D74F2"/>
    <w:rsid w:val="001D7F4E"/>
    <w:rsid w:val="001E16E0"/>
    <w:rsid w:val="001E3C17"/>
    <w:rsid w:val="001E3CB6"/>
    <w:rsid w:val="001E46C7"/>
    <w:rsid w:val="001E6155"/>
    <w:rsid w:val="001F414C"/>
    <w:rsid w:val="001F4736"/>
    <w:rsid w:val="001F7672"/>
    <w:rsid w:val="00202AF8"/>
    <w:rsid w:val="00203F26"/>
    <w:rsid w:val="00211044"/>
    <w:rsid w:val="00213705"/>
    <w:rsid w:val="00215206"/>
    <w:rsid w:val="00217454"/>
    <w:rsid w:val="002179D4"/>
    <w:rsid w:val="00222D77"/>
    <w:rsid w:val="00224937"/>
    <w:rsid w:val="002309B7"/>
    <w:rsid w:val="002335E4"/>
    <w:rsid w:val="00240E7E"/>
    <w:rsid w:val="00244A64"/>
    <w:rsid w:val="00246673"/>
    <w:rsid w:val="0025390C"/>
    <w:rsid w:val="0025759A"/>
    <w:rsid w:val="0026736E"/>
    <w:rsid w:val="002720B9"/>
    <w:rsid w:val="00274CF8"/>
    <w:rsid w:val="00280C28"/>
    <w:rsid w:val="00282F6F"/>
    <w:rsid w:val="0028712E"/>
    <w:rsid w:val="00291941"/>
    <w:rsid w:val="00293E82"/>
    <w:rsid w:val="002A0782"/>
    <w:rsid w:val="002A2C3B"/>
    <w:rsid w:val="002A40A2"/>
    <w:rsid w:val="002A4396"/>
    <w:rsid w:val="002A72E3"/>
    <w:rsid w:val="002B2586"/>
    <w:rsid w:val="002B3DEC"/>
    <w:rsid w:val="002B4629"/>
    <w:rsid w:val="002B494F"/>
    <w:rsid w:val="002C08D4"/>
    <w:rsid w:val="002C44FF"/>
    <w:rsid w:val="002C7C88"/>
    <w:rsid w:val="002D1E7A"/>
    <w:rsid w:val="002D1FF2"/>
    <w:rsid w:val="002D401F"/>
    <w:rsid w:val="002D6406"/>
    <w:rsid w:val="002D6718"/>
    <w:rsid w:val="002E69A3"/>
    <w:rsid w:val="002F525C"/>
    <w:rsid w:val="002F5814"/>
    <w:rsid w:val="002F796D"/>
    <w:rsid w:val="00300AED"/>
    <w:rsid w:val="003012B9"/>
    <w:rsid w:val="003035A5"/>
    <w:rsid w:val="00306FF6"/>
    <w:rsid w:val="00315A27"/>
    <w:rsid w:val="00324E0B"/>
    <w:rsid w:val="00327ADC"/>
    <w:rsid w:val="00331CCD"/>
    <w:rsid w:val="00333E82"/>
    <w:rsid w:val="00334EBF"/>
    <w:rsid w:val="00335B6E"/>
    <w:rsid w:val="00341EF2"/>
    <w:rsid w:val="0034461C"/>
    <w:rsid w:val="003457A8"/>
    <w:rsid w:val="003504EC"/>
    <w:rsid w:val="00353588"/>
    <w:rsid w:val="00355E80"/>
    <w:rsid w:val="00356115"/>
    <w:rsid w:val="00356F1C"/>
    <w:rsid w:val="00360F92"/>
    <w:rsid w:val="003619B7"/>
    <w:rsid w:val="0036219B"/>
    <w:rsid w:val="00364323"/>
    <w:rsid w:val="00370BF7"/>
    <w:rsid w:val="00370E67"/>
    <w:rsid w:val="0037177E"/>
    <w:rsid w:val="00375577"/>
    <w:rsid w:val="0037580F"/>
    <w:rsid w:val="00376E4D"/>
    <w:rsid w:val="003824E4"/>
    <w:rsid w:val="00383B68"/>
    <w:rsid w:val="003846EE"/>
    <w:rsid w:val="00385598"/>
    <w:rsid w:val="003870F1"/>
    <w:rsid w:val="003906B9"/>
    <w:rsid w:val="00392D91"/>
    <w:rsid w:val="003956B5"/>
    <w:rsid w:val="003973EC"/>
    <w:rsid w:val="003A100F"/>
    <w:rsid w:val="003A3C44"/>
    <w:rsid w:val="003A3F01"/>
    <w:rsid w:val="003B020B"/>
    <w:rsid w:val="003B2955"/>
    <w:rsid w:val="003B2C5C"/>
    <w:rsid w:val="003C4828"/>
    <w:rsid w:val="003C4F2D"/>
    <w:rsid w:val="003C58F9"/>
    <w:rsid w:val="003C618F"/>
    <w:rsid w:val="003C6365"/>
    <w:rsid w:val="003C7D20"/>
    <w:rsid w:val="003E11F8"/>
    <w:rsid w:val="003E1D3B"/>
    <w:rsid w:val="003E2BD0"/>
    <w:rsid w:val="003E3064"/>
    <w:rsid w:val="003F120E"/>
    <w:rsid w:val="003F2D9E"/>
    <w:rsid w:val="003F3490"/>
    <w:rsid w:val="003F5F37"/>
    <w:rsid w:val="003F6354"/>
    <w:rsid w:val="00400A5B"/>
    <w:rsid w:val="00400F7F"/>
    <w:rsid w:val="00404227"/>
    <w:rsid w:val="004100A0"/>
    <w:rsid w:val="00421EE6"/>
    <w:rsid w:val="0042224A"/>
    <w:rsid w:val="004256D3"/>
    <w:rsid w:val="00425D40"/>
    <w:rsid w:val="004312C5"/>
    <w:rsid w:val="00434F96"/>
    <w:rsid w:val="004444D4"/>
    <w:rsid w:val="004457E4"/>
    <w:rsid w:val="00453050"/>
    <w:rsid w:val="0045494A"/>
    <w:rsid w:val="00455521"/>
    <w:rsid w:val="00457FBB"/>
    <w:rsid w:val="004637A7"/>
    <w:rsid w:val="004658D3"/>
    <w:rsid w:val="00467872"/>
    <w:rsid w:val="00467A95"/>
    <w:rsid w:val="0047123F"/>
    <w:rsid w:val="0047289B"/>
    <w:rsid w:val="00475965"/>
    <w:rsid w:val="0048320E"/>
    <w:rsid w:val="0048465D"/>
    <w:rsid w:val="00484977"/>
    <w:rsid w:val="00485512"/>
    <w:rsid w:val="00485DEF"/>
    <w:rsid w:val="00486426"/>
    <w:rsid w:val="00486453"/>
    <w:rsid w:val="0048664A"/>
    <w:rsid w:val="0049195E"/>
    <w:rsid w:val="004927CD"/>
    <w:rsid w:val="004936F1"/>
    <w:rsid w:val="0049747B"/>
    <w:rsid w:val="00497F11"/>
    <w:rsid w:val="004A046F"/>
    <w:rsid w:val="004B0549"/>
    <w:rsid w:val="004B184D"/>
    <w:rsid w:val="004B5AE1"/>
    <w:rsid w:val="004B5C27"/>
    <w:rsid w:val="004B7AC8"/>
    <w:rsid w:val="004C1CF2"/>
    <w:rsid w:val="004C2D5F"/>
    <w:rsid w:val="004C70B6"/>
    <w:rsid w:val="004C7925"/>
    <w:rsid w:val="004C7CFA"/>
    <w:rsid w:val="004D285E"/>
    <w:rsid w:val="004D3485"/>
    <w:rsid w:val="004D75E4"/>
    <w:rsid w:val="004E3AD2"/>
    <w:rsid w:val="004E4E9B"/>
    <w:rsid w:val="004E698B"/>
    <w:rsid w:val="004F5C65"/>
    <w:rsid w:val="004F6330"/>
    <w:rsid w:val="004F6F64"/>
    <w:rsid w:val="005023EC"/>
    <w:rsid w:val="00502E0D"/>
    <w:rsid w:val="00503AE7"/>
    <w:rsid w:val="00505923"/>
    <w:rsid w:val="0051492C"/>
    <w:rsid w:val="005155C4"/>
    <w:rsid w:val="005168D3"/>
    <w:rsid w:val="00520E8F"/>
    <w:rsid w:val="0052463F"/>
    <w:rsid w:val="005248B5"/>
    <w:rsid w:val="00525EB8"/>
    <w:rsid w:val="00530121"/>
    <w:rsid w:val="00532F47"/>
    <w:rsid w:val="00533A92"/>
    <w:rsid w:val="0054008E"/>
    <w:rsid w:val="005417FA"/>
    <w:rsid w:val="00544984"/>
    <w:rsid w:val="00546763"/>
    <w:rsid w:val="00547F31"/>
    <w:rsid w:val="00550047"/>
    <w:rsid w:val="00552E47"/>
    <w:rsid w:val="0055489C"/>
    <w:rsid w:val="00556BE8"/>
    <w:rsid w:val="00560897"/>
    <w:rsid w:val="00564243"/>
    <w:rsid w:val="0056701B"/>
    <w:rsid w:val="00567A92"/>
    <w:rsid w:val="00572B2C"/>
    <w:rsid w:val="005731B2"/>
    <w:rsid w:val="00574DA0"/>
    <w:rsid w:val="0058015C"/>
    <w:rsid w:val="00581822"/>
    <w:rsid w:val="0058375C"/>
    <w:rsid w:val="00584240"/>
    <w:rsid w:val="0058511D"/>
    <w:rsid w:val="005864F2"/>
    <w:rsid w:val="00590973"/>
    <w:rsid w:val="00595374"/>
    <w:rsid w:val="0059649F"/>
    <w:rsid w:val="005A13B3"/>
    <w:rsid w:val="005A1801"/>
    <w:rsid w:val="005A3F84"/>
    <w:rsid w:val="005B5038"/>
    <w:rsid w:val="005B5911"/>
    <w:rsid w:val="005C217A"/>
    <w:rsid w:val="005C58A2"/>
    <w:rsid w:val="005D0131"/>
    <w:rsid w:val="005D57C7"/>
    <w:rsid w:val="005E33EA"/>
    <w:rsid w:val="005E65D7"/>
    <w:rsid w:val="005F4723"/>
    <w:rsid w:val="005F77D7"/>
    <w:rsid w:val="005F7A41"/>
    <w:rsid w:val="00601CE2"/>
    <w:rsid w:val="00602664"/>
    <w:rsid w:val="00611B26"/>
    <w:rsid w:val="00615545"/>
    <w:rsid w:val="0061566A"/>
    <w:rsid w:val="00615C9D"/>
    <w:rsid w:val="00620580"/>
    <w:rsid w:val="00621514"/>
    <w:rsid w:val="006234CA"/>
    <w:rsid w:val="0062486D"/>
    <w:rsid w:val="00627C90"/>
    <w:rsid w:val="0063062A"/>
    <w:rsid w:val="00631314"/>
    <w:rsid w:val="00631C97"/>
    <w:rsid w:val="00634E6E"/>
    <w:rsid w:val="006350CB"/>
    <w:rsid w:val="006351CD"/>
    <w:rsid w:val="0063643A"/>
    <w:rsid w:val="00636EE3"/>
    <w:rsid w:val="00637028"/>
    <w:rsid w:val="0063788F"/>
    <w:rsid w:val="00637DDD"/>
    <w:rsid w:val="00644B27"/>
    <w:rsid w:val="0064780F"/>
    <w:rsid w:val="00652CD8"/>
    <w:rsid w:val="006536F7"/>
    <w:rsid w:val="0065454C"/>
    <w:rsid w:val="00657CC5"/>
    <w:rsid w:val="006663A3"/>
    <w:rsid w:val="00670DF3"/>
    <w:rsid w:val="00673023"/>
    <w:rsid w:val="00680465"/>
    <w:rsid w:val="006806C2"/>
    <w:rsid w:val="0068301A"/>
    <w:rsid w:val="00683040"/>
    <w:rsid w:val="00691DA3"/>
    <w:rsid w:val="0069244C"/>
    <w:rsid w:val="00696467"/>
    <w:rsid w:val="006A1932"/>
    <w:rsid w:val="006A19FA"/>
    <w:rsid w:val="006A37F0"/>
    <w:rsid w:val="006A4106"/>
    <w:rsid w:val="006A58A6"/>
    <w:rsid w:val="006A6F46"/>
    <w:rsid w:val="006A7F86"/>
    <w:rsid w:val="006B127C"/>
    <w:rsid w:val="006B2354"/>
    <w:rsid w:val="006B2A7D"/>
    <w:rsid w:val="006B599A"/>
    <w:rsid w:val="006B5DF7"/>
    <w:rsid w:val="006C36EA"/>
    <w:rsid w:val="006C3AA4"/>
    <w:rsid w:val="006C473D"/>
    <w:rsid w:val="006C4C28"/>
    <w:rsid w:val="006C6480"/>
    <w:rsid w:val="006D50FF"/>
    <w:rsid w:val="006D5965"/>
    <w:rsid w:val="006D62B4"/>
    <w:rsid w:val="006D67FD"/>
    <w:rsid w:val="006E196B"/>
    <w:rsid w:val="006F009C"/>
    <w:rsid w:val="006F0670"/>
    <w:rsid w:val="006F3608"/>
    <w:rsid w:val="006F37B5"/>
    <w:rsid w:val="006F3D0D"/>
    <w:rsid w:val="006F48A3"/>
    <w:rsid w:val="006F7DB7"/>
    <w:rsid w:val="00703FC9"/>
    <w:rsid w:val="007045ED"/>
    <w:rsid w:val="00704E64"/>
    <w:rsid w:val="00704EE6"/>
    <w:rsid w:val="00705EBD"/>
    <w:rsid w:val="00706A07"/>
    <w:rsid w:val="00710152"/>
    <w:rsid w:val="0071170A"/>
    <w:rsid w:val="00714252"/>
    <w:rsid w:val="00723631"/>
    <w:rsid w:val="00726BB5"/>
    <w:rsid w:val="00727B4A"/>
    <w:rsid w:val="0073079A"/>
    <w:rsid w:val="0073127F"/>
    <w:rsid w:val="00732B6B"/>
    <w:rsid w:val="00734680"/>
    <w:rsid w:val="007416A7"/>
    <w:rsid w:val="007443B9"/>
    <w:rsid w:val="00750E6B"/>
    <w:rsid w:val="0075146A"/>
    <w:rsid w:val="007552B1"/>
    <w:rsid w:val="00756CAF"/>
    <w:rsid w:val="00760CC3"/>
    <w:rsid w:val="00763311"/>
    <w:rsid w:val="00765593"/>
    <w:rsid w:val="00765930"/>
    <w:rsid w:val="00770BB6"/>
    <w:rsid w:val="00777C0F"/>
    <w:rsid w:val="0078461E"/>
    <w:rsid w:val="00790661"/>
    <w:rsid w:val="00792DE5"/>
    <w:rsid w:val="00795095"/>
    <w:rsid w:val="007957BB"/>
    <w:rsid w:val="00795A06"/>
    <w:rsid w:val="007A0520"/>
    <w:rsid w:val="007A3221"/>
    <w:rsid w:val="007A3717"/>
    <w:rsid w:val="007A5869"/>
    <w:rsid w:val="007A6AFD"/>
    <w:rsid w:val="007B1613"/>
    <w:rsid w:val="007B3A0F"/>
    <w:rsid w:val="007B73F9"/>
    <w:rsid w:val="007B77D4"/>
    <w:rsid w:val="007D295B"/>
    <w:rsid w:val="007D2A41"/>
    <w:rsid w:val="007D47D4"/>
    <w:rsid w:val="007D573C"/>
    <w:rsid w:val="007E0701"/>
    <w:rsid w:val="007E0775"/>
    <w:rsid w:val="007E2914"/>
    <w:rsid w:val="007E2B33"/>
    <w:rsid w:val="007F4494"/>
    <w:rsid w:val="007F6EE5"/>
    <w:rsid w:val="007F78C1"/>
    <w:rsid w:val="00802677"/>
    <w:rsid w:val="0080285E"/>
    <w:rsid w:val="0080451D"/>
    <w:rsid w:val="00805F30"/>
    <w:rsid w:val="00807BF1"/>
    <w:rsid w:val="00810503"/>
    <w:rsid w:val="00810B9A"/>
    <w:rsid w:val="00811227"/>
    <w:rsid w:val="0081372C"/>
    <w:rsid w:val="008147D7"/>
    <w:rsid w:val="00820878"/>
    <w:rsid w:val="00822409"/>
    <w:rsid w:val="0082263D"/>
    <w:rsid w:val="00831371"/>
    <w:rsid w:val="008319B1"/>
    <w:rsid w:val="00833311"/>
    <w:rsid w:val="00833B9A"/>
    <w:rsid w:val="00834049"/>
    <w:rsid w:val="0083509D"/>
    <w:rsid w:val="00836F04"/>
    <w:rsid w:val="00845914"/>
    <w:rsid w:val="00847B9A"/>
    <w:rsid w:val="00850CFD"/>
    <w:rsid w:val="00851602"/>
    <w:rsid w:val="0085215A"/>
    <w:rsid w:val="00856AB9"/>
    <w:rsid w:val="00857267"/>
    <w:rsid w:val="00857C20"/>
    <w:rsid w:val="00860190"/>
    <w:rsid w:val="008634BC"/>
    <w:rsid w:val="00870692"/>
    <w:rsid w:val="0087361C"/>
    <w:rsid w:val="00875567"/>
    <w:rsid w:val="00883BF9"/>
    <w:rsid w:val="008853DE"/>
    <w:rsid w:val="00885D30"/>
    <w:rsid w:val="00891629"/>
    <w:rsid w:val="0089257B"/>
    <w:rsid w:val="00892781"/>
    <w:rsid w:val="00897B54"/>
    <w:rsid w:val="008A0EB7"/>
    <w:rsid w:val="008A1D5B"/>
    <w:rsid w:val="008A3E59"/>
    <w:rsid w:val="008A5ECE"/>
    <w:rsid w:val="008A6BFE"/>
    <w:rsid w:val="008B09D5"/>
    <w:rsid w:val="008B469B"/>
    <w:rsid w:val="008B4F2B"/>
    <w:rsid w:val="008B73C8"/>
    <w:rsid w:val="008C1D3F"/>
    <w:rsid w:val="008C23D0"/>
    <w:rsid w:val="008C33BC"/>
    <w:rsid w:val="008C397A"/>
    <w:rsid w:val="008C4098"/>
    <w:rsid w:val="008C7390"/>
    <w:rsid w:val="008C7647"/>
    <w:rsid w:val="008C7AA8"/>
    <w:rsid w:val="008D252B"/>
    <w:rsid w:val="008D2E59"/>
    <w:rsid w:val="008D2F08"/>
    <w:rsid w:val="008E0911"/>
    <w:rsid w:val="008E0F4D"/>
    <w:rsid w:val="008E305E"/>
    <w:rsid w:val="008E5A9D"/>
    <w:rsid w:val="008E729A"/>
    <w:rsid w:val="008F20C9"/>
    <w:rsid w:val="008F3A29"/>
    <w:rsid w:val="00905CCA"/>
    <w:rsid w:val="00910E4F"/>
    <w:rsid w:val="00911E4E"/>
    <w:rsid w:val="009137A5"/>
    <w:rsid w:val="00914F48"/>
    <w:rsid w:val="009211D9"/>
    <w:rsid w:val="0092153C"/>
    <w:rsid w:val="00924B7C"/>
    <w:rsid w:val="009354B6"/>
    <w:rsid w:val="00940101"/>
    <w:rsid w:val="00944D18"/>
    <w:rsid w:val="009466F1"/>
    <w:rsid w:val="00947DBD"/>
    <w:rsid w:val="00954325"/>
    <w:rsid w:val="00954985"/>
    <w:rsid w:val="00954D90"/>
    <w:rsid w:val="00961A33"/>
    <w:rsid w:val="00962629"/>
    <w:rsid w:val="00962706"/>
    <w:rsid w:val="009644C6"/>
    <w:rsid w:val="00964745"/>
    <w:rsid w:val="009717CF"/>
    <w:rsid w:val="00973CA4"/>
    <w:rsid w:val="00973E7D"/>
    <w:rsid w:val="009746B3"/>
    <w:rsid w:val="00976CD8"/>
    <w:rsid w:val="009770AB"/>
    <w:rsid w:val="00977646"/>
    <w:rsid w:val="00977B32"/>
    <w:rsid w:val="0098366C"/>
    <w:rsid w:val="009848BA"/>
    <w:rsid w:val="00984B7F"/>
    <w:rsid w:val="00990BBE"/>
    <w:rsid w:val="00990F82"/>
    <w:rsid w:val="0099222D"/>
    <w:rsid w:val="00992CB8"/>
    <w:rsid w:val="0099541D"/>
    <w:rsid w:val="00996CBD"/>
    <w:rsid w:val="009A5E04"/>
    <w:rsid w:val="009B083B"/>
    <w:rsid w:val="009B6B29"/>
    <w:rsid w:val="009B7D0A"/>
    <w:rsid w:val="009C0864"/>
    <w:rsid w:val="009C1156"/>
    <w:rsid w:val="009C2FA7"/>
    <w:rsid w:val="009C5460"/>
    <w:rsid w:val="009D2A10"/>
    <w:rsid w:val="009D605D"/>
    <w:rsid w:val="009D746B"/>
    <w:rsid w:val="009E47E3"/>
    <w:rsid w:val="009E4953"/>
    <w:rsid w:val="009E778A"/>
    <w:rsid w:val="009F0A25"/>
    <w:rsid w:val="009F2060"/>
    <w:rsid w:val="009F2B16"/>
    <w:rsid w:val="009F7B5C"/>
    <w:rsid w:val="00A003EB"/>
    <w:rsid w:val="00A01BB7"/>
    <w:rsid w:val="00A01D62"/>
    <w:rsid w:val="00A02154"/>
    <w:rsid w:val="00A041F0"/>
    <w:rsid w:val="00A05C32"/>
    <w:rsid w:val="00A06282"/>
    <w:rsid w:val="00A131D9"/>
    <w:rsid w:val="00A15A8A"/>
    <w:rsid w:val="00A16CD9"/>
    <w:rsid w:val="00A1707C"/>
    <w:rsid w:val="00A17FE4"/>
    <w:rsid w:val="00A213B0"/>
    <w:rsid w:val="00A268CF"/>
    <w:rsid w:val="00A34298"/>
    <w:rsid w:val="00A3748A"/>
    <w:rsid w:val="00A378F2"/>
    <w:rsid w:val="00A44CED"/>
    <w:rsid w:val="00A50329"/>
    <w:rsid w:val="00A52764"/>
    <w:rsid w:val="00A56AE2"/>
    <w:rsid w:val="00A72F10"/>
    <w:rsid w:val="00A75029"/>
    <w:rsid w:val="00A84D42"/>
    <w:rsid w:val="00A859E5"/>
    <w:rsid w:val="00A876DD"/>
    <w:rsid w:val="00A917CF"/>
    <w:rsid w:val="00A924C6"/>
    <w:rsid w:val="00A93FD4"/>
    <w:rsid w:val="00A9546B"/>
    <w:rsid w:val="00AA3259"/>
    <w:rsid w:val="00AB1608"/>
    <w:rsid w:val="00AB1A44"/>
    <w:rsid w:val="00AB22FA"/>
    <w:rsid w:val="00AB2DF4"/>
    <w:rsid w:val="00AB4C86"/>
    <w:rsid w:val="00AB7681"/>
    <w:rsid w:val="00AC0065"/>
    <w:rsid w:val="00AC00B8"/>
    <w:rsid w:val="00AC079A"/>
    <w:rsid w:val="00AC08B9"/>
    <w:rsid w:val="00AC3281"/>
    <w:rsid w:val="00AC46CD"/>
    <w:rsid w:val="00AC798F"/>
    <w:rsid w:val="00AE5170"/>
    <w:rsid w:val="00AF1892"/>
    <w:rsid w:val="00AF33BC"/>
    <w:rsid w:val="00AF4E07"/>
    <w:rsid w:val="00AF5B8D"/>
    <w:rsid w:val="00AF7B05"/>
    <w:rsid w:val="00B00977"/>
    <w:rsid w:val="00B11042"/>
    <w:rsid w:val="00B1242F"/>
    <w:rsid w:val="00B14873"/>
    <w:rsid w:val="00B14879"/>
    <w:rsid w:val="00B16B09"/>
    <w:rsid w:val="00B1750C"/>
    <w:rsid w:val="00B2508B"/>
    <w:rsid w:val="00B25B35"/>
    <w:rsid w:val="00B27DC1"/>
    <w:rsid w:val="00B36530"/>
    <w:rsid w:val="00B455C8"/>
    <w:rsid w:val="00B461DA"/>
    <w:rsid w:val="00B47BD0"/>
    <w:rsid w:val="00B514AA"/>
    <w:rsid w:val="00B532BD"/>
    <w:rsid w:val="00B65A73"/>
    <w:rsid w:val="00B74ACD"/>
    <w:rsid w:val="00B84303"/>
    <w:rsid w:val="00B843A8"/>
    <w:rsid w:val="00B87E91"/>
    <w:rsid w:val="00B87FAD"/>
    <w:rsid w:val="00B92E95"/>
    <w:rsid w:val="00B947D0"/>
    <w:rsid w:val="00BA2027"/>
    <w:rsid w:val="00BA23DF"/>
    <w:rsid w:val="00BA30CE"/>
    <w:rsid w:val="00BA60AC"/>
    <w:rsid w:val="00BB7579"/>
    <w:rsid w:val="00BB778C"/>
    <w:rsid w:val="00BC2C2A"/>
    <w:rsid w:val="00BC44DE"/>
    <w:rsid w:val="00BC4520"/>
    <w:rsid w:val="00BC45DC"/>
    <w:rsid w:val="00BD0290"/>
    <w:rsid w:val="00BD7CD0"/>
    <w:rsid w:val="00BE3288"/>
    <w:rsid w:val="00BE4800"/>
    <w:rsid w:val="00BE4F24"/>
    <w:rsid w:val="00BF770D"/>
    <w:rsid w:val="00C013A7"/>
    <w:rsid w:val="00C021F2"/>
    <w:rsid w:val="00C05157"/>
    <w:rsid w:val="00C0611B"/>
    <w:rsid w:val="00C12C89"/>
    <w:rsid w:val="00C14B84"/>
    <w:rsid w:val="00C15C1E"/>
    <w:rsid w:val="00C15DAC"/>
    <w:rsid w:val="00C219DC"/>
    <w:rsid w:val="00C219E9"/>
    <w:rsid w:val="00C234A9"/>
    <w:rsid w:val="00C23F63"/>
    <w:rsid w:val="00C31A0C"/>
    <w:rsid w:val="00C35B78"/>
    <w:rsid w:val="00C370C3"/>
    <w:rsid w:val="00C43A9F"/>
    <w:rsid w:val="00C52274"/>
    <w:rsid w:val="00C601D7"/>
    <w:rsid w:val="00C731F1"/>
    <w:rsid w:val="00C733C8"/>
    <w:rsid w:val="00C75965"/>
    <w:rsid w:val="00C778B5"/>
    <w:rsid w:val="00C809F2"/>
    <w:rsid w:val="00C85199"/>
    <w:rsid w:val="00C86CBB"/>
    <w:rsid w:val="00C87251"/>
    <w:rsid w:val="00C87266"/>
    <w:rsid w:val="00C92B6E"/>
    <w:rsid w:val="00C93E5C"/>
    <w:rsid w:val="00C941CD"/>
    <w:rsid w:val="00C95501"/>
    <w:rsid w:val="00C95B94"/>
    <w:rsid w:val="00C95E7A"/>
    <w:rsid w:val="00CA10A3"/>
    <w:rsid w:val="00CA16E5"/>
    <w:rsid w:val="00CA19FD"/>
    <w:rsid w:val="00CA4672"/>
    <w:rsid w:val="00CA4DD3"/>
    <w:rsid w:val="00CB18D2"/>
    <w:rsid w:val="00CB1C36"/>
    <w:rsid w:val="00CB58BF"/>
    <w:rsid w:val="00CB61B8"/>
    <w:rsid w:val="00CC042A"/>
    <w:rsid w:val="00CC5DC1"/>
    <w:rsid w:val="00CC6C35"/>
    <w:rsid w:val="00CD03B3"/>
    <w:rsid w:val="00CE1511"/>
    <w:rsid w:val="00CE3BBB"/>
    <w:rsid w:val="00CE5151"/>
    <w:rsid w:val="00CE67A4"/>
    <w:rsid w:val="00CE6E48"/>
    <w:rsid w:val="00CE76E2"/>
    <w:rsid w:val="00CF2110"/>
    <w:rsid w:val="00CF308A"/>
    <w:rsid w:val="00CF4329"/>
    <w:rsid w:val="00CF69D7"/>
    <w:rsid w:val="00D01FC0"/>
    <w:rsid w:val="00D04E2D"/>
    <w:rsid w:val="00D04FFB"/>
    <w:rsid w:val="00D11DC6"/>
    <w:rsid w:val="00D16052"/>
    <w:rsid w:val="00D16884"/>
    <w:rsid w:val="00D20C07"/>
    <w:rsid w:val="00D20FD6"/>
    <w:rsid w:val="00D2230A"/>
    <w:rsid w:val="00D24DEC"/>
    <w:rsid w:val="00D26CFE"/>
    <w:rsid w:val="00D30CFA"/>
    <w:rsid w:val="00D33282"/>
    <w:rsid w:val="00D34AF4"/>
    <w:rsid w:val="00D35A33"/>
    <w:rsid w:val="00D374CA"/>
    <w:rsid w:val="00D403DD"/>
    <w:rsid w:val="00D452F5"/>
    <w:rsid w:val="00D47730"/>
    <w:rsid w:val="00D51E47"/>
    <w:rsid w:val="00D52616"/>
    <w:rsid w:val="00D52956"/>
    <w:rsid w:val="00D53670"/>
    <w:rsid w:val="00D53A16"/>
    <w:rsid w:val="00D6008F"/>
    <w:rsid w:val="00D61AEB"/>
    <w:rsid w:val="00D632BA"/>
    <w:rsid w:val="00D64F64"/>
    <w:rsid w:val="00D66B53"/>
    <w:rsid w:val="00D67200"/>
    <w:rsid w:val="00D710C6"/>
    <w:rsid w:val="00D75F1C"/>
    <w:rsid w:val="00D76E7E"/>
    <w:rsid w:val="00D86875"/>
    <w:rsid w:val="00D878AB"/>
    <w:rsid w:val="00D95CC3"/>
    <w:rsid w:val="00D96C41"/>
    <w:rsid w:val="00DA34D2"/>
    <w:rsid w:val="00DA3D48"/>
    <w:rsid w:val="00DA7C8E"/>
    <w:rsid w:val="00DB2F09"/>
    <w:rsid w:val="00DB4736"/>
    <w:rsid w:val="00DC1829"/>
    <w:rsid w:val="00DC3182"/>
    <w:rsid w:val="00DC3313"/>
    <w:rsid w:val="00DD0987"/>
    <w:rsid w:val="00DD2DA8"/>
    <w:rsid w:val="00DD2F33"/>
    <w:rsid w:val="00DD51E8"/>
    <w:rsid w:val="00DD5A0E"/>
    <w:rsid w:val="00DD6725"/>
    <w:rsid w:val="00DE1427"/>
    <w:rsid w:val="00DE2529"/>
    <w:rsid w:val="00DE274B"/>
    <w:rsid w:val="00DE666B"/>
    <w:rsid w:val="00DE7E00"/>
    <w:rsid w:val="00DF1E75"/>
    <w:rsid w:val="00DF5493"/>
    <w:rsid w:val="00DF6C61"/>
    <w:rsid w:val="00DF7A04"/>
    <w:rsid w:val="00E0459D"/>
    <w:rsid w:val="00E04B41"/>
    <w:rsid w:val="00E10D53"/>
    <w:rsid w:val="00E112D3"/>
    <w:rsid w:val="00E1348C"/>
    <w:rsid w:val="00E13772"/>
    <w:rsid w:val="00E14161"/>
    <w:rsid w:val="00E1422E"/>
    <w:rsid w:val="00E14B2E"/>
    <w:rsid w:val="00E16BB4"/>
    <w:rsid w:val="00E16D7D"/>
    <w:rsid w:val="00E200A5"/>
    <w:rsid w:val="00E21DF1"/>
    <w:rsid w:val="00E27BB7"/>
    <w:rsid w:val="00E27D35"/>
    <w:rsid w:val="00E30EFF"/>
    <w:rsid w:val="00E3538F"/>
    <w:rsid w:val="00E35788"/>
    <w:rsid w:val="00E36508"/>
    <w:rsid w:val="00E3719C"/>
    <w:rsid w:val="00E377ED"/>
    <w:rsid w:val="00E40626"/>
    <w:rsid w:val="00E41FE3"/>
    <w:rsid w:val="00E4567E"/>
    <w:rsid w:val="00E45A3C"/>
    <w:rsid w:val="00E4625B"/>
    <w:rsid w:val="00E46F17"/>
    <w:rsid w:val="00E5264F"/>
    <w:rsid w:val="00E52D6A"/>
    <w:rsid w:val="00E55361"/>
    <w:rsid w:val="00E610E1"/>
    <w:rsid w:val="00E676F2"/>
    <w:rsid w:val="00E67DB8"/>
    <w:rsid w:val="00E70373"/>
    <w:rsid w:val="00E7325D"/>
    <w:rsid w:val="00E81EB3"/>
    <w:rsid w:val="00E83B1F"/>
    <w:rsid w:val="00E8767F"/>
    <w:rsid w:val="00E9135F"/>
    <w:rsid w:val="00E91DAA"/>
    <w:rsid w:val="00E94B4F"/>
    <w:rsid w:val="00E953A5"/>
    <w:rsid w:val="00E97A1B"/>
    <w:rsid w:val="00EB058A"/>
    <w:rsid w:val="00EB508F"/>
    <w:rsid w:val="00EB50CE"/>
    <w:rsid w:val="00EC0809"/>
    <w:rsid w:val="00EC2390"/>
    <w:rsid w:val="00EC262C"/>
    <w:rsid w:val="00EC2A41"/>
    <w:rsid w:val="00EC4CB0"/>
    <w:rsid w:val="00EC6B2B"/>
    <w:rsid w:val="00EC7D40"/>
    <w:rsid w:val="00ED1190"/>
    <w:rsid w:val="00ED3A75"/>
    <w:rsid w:val="00EE0794"/>
    <w:rsid w:val="00EE13BC"/>
    <w:rsid w:val="00EE3B33"/>
    <w:rsid w:val="00EF46EE"/>
    <w:rsid w:val="00EF5E8C"/>
    <w:rsid w:val="00EF715D"/>
    <w:rsid w:val="00EF7F36"/>
    <w:rsid w:val="00F003AC"/>
    <w:rsid w:val="00F01083"/>
    <w:rsid w:val="00F02023"/>
    <w:rsid w:val="00F03B01"/>
    <w:rsid w:val="00F05049"/>
    <w:rsid w:val="00F05AED"/>
    <w:rsid w:val="00F066BF"/>
    <w:rsid w:val="00F11C89"/>
    <w:rsid w:val="00F137A0"/>
    <w:rsid w:val="00F15571"/>
    <w:rsid w:val="00F21035"/>
    <w:rsid w:val="00F21CBD"/>
    <w:rsid w:val="00F303BB"/>
    <w:rsid w:val="00F319FA"/>
    <w:rsid w:val="00F45629"/>
    <w:rsid w:val="00F50548"/>
    <w:rsid w:val="00F50E2F"/>
    <w:rsid w:val="00F57A14"/>
    <w:rsid w:val="00F61EF6"/>
    <w:rsid w:val="00F62AFC"/>
    <w:rsid w:val="00F63D31"/>
    <w:rsid w:val="00F64DCD"/>
    <w:rsid w:val="00F65AFA"/>
    <w:rsid w:val="00F65EB9"/>
    <w:rsid w:val="00F72247"/>
    <w:rsid w:val="00F77414"/>
    <w:rsid w:val="00F77941"/>
    <w:rsid w:val="00F77E36"/>
    <w:rsid w:val="00F811A4"/>
    <w:rsid w:val="00F85B1E"/>
    <w:rsid w:val="00F90F05"/>
    <w:rsid w:val="00F910C0"/>
    <w:rsid w:val="00F96454"/>
    <w:rsid w:val="00FA14C1"/>
    <w:rsid w:val="00FB1CF5"/>
    <w:rsid w:val="00FB2407"/>
    <w:rsid w:val="00FB7893"/>
    <w:rsid w:val="00FC53EB"/>
    <w:rsid w:val="00FC6CB2"/>
    <w:rsid w:val="00FC7461"/>
    <w:rsid w:val="00FD1432"/>
    <w:rsid w:val="00FD3124"/>
    <w:rsid w:val="00FD3903"/>
    <w:rsid w:val="00FD4E9C"/>
    <w:rsid w:val="00FE07A2"/>
    <w:rsid w:val="00FE13BE"/>
    <w:rsid w:val="00FE40AB"/>
    <w:rsid w:val="00FE5684"/>
    <w:rsid w:val="00FE5EAB"/>
    <w:rsid w:val="00FE6412"/>
    <w:rsid w:val="00FE64E1"/>
    <w:rsid w:val="00FF0C1F"/>
    <w:rsid w:val="00FF4188"/>
    <w:rsid w:val="00FF6B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E202541F-FAB4-4758-84B5-865BEE16F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BE8"/>
    <w:rPr>
      <w:sz w:val="24"/>
      <w:szCs w:val="24"/>
    </w:rPr>
  </w:style>
  <w:style w:type="paragraph" w:styleId="Heading1">
    <w:name w:val="heading 1"/>
    <w:basedOn w:val="Normal"/>
    <w:next w:val="Normal"/>
    <w:qFormat/>
    <w:rsid w:val="00F03B01"/>
    <w:pPr>
      <w:keepNext/>
      <w:widowControl w:val="0"/>
      <w:autoSpaceDE w:val="0"/>
      <w:autoSpaceDN w:val="0"/>
      <w:adjustRightInd w:val="0"/>
      <w:spacing w:after="240"/>
      <w:jc w:val="center"/>
      <w:outlineLvl w:val="0"/>
    </w:pPr>
    <w:rPr>
      <w:b/>
      <w:bCs/>
    </w:rPr>
  </w:style>
  <w:style w:type="paragraph" w:styleId="Heading2">
    <w:name w:val="heading 2"/>
    <w:basedOn w:val="Normal"/>
    <w:next w:val="Normal"/>
    <w:qFormat/>
    <w:rsid w:val="009A5E04"/>
    <w:pPr>
      <w:keepNext/>
      <w:widowControl w:val="0"/>
      <w:autoSpaceDE w:val="0"/>
      <w:autoSpaceDN w:val="0"/>
      <w:adjustRightInd w:val="0"/>
      <w:spacing w:after="240"/>
      <w:ind w:left="720" w:hanging="720"/>
      <w:outlineLvl w:val="1"/>
    </w:pPr>
    <w:rPr>
      <w:b/>
      <w:bCs/>
    </w:rPr>
  </w:style>
  <w:style w:type="paragraph" w:styleId="Heading3">
    <w:name w:val="heading 3"/>
    <w:basedOn w:val="Normal"/>
    <w:next w:val="Normal"/>
    <w:qFormat/>
    <w:rsid w:val="001F414C"/>
    <w:pPr>
      <w:keepNext/>
      <w:widowControl w:val="0"/>
      <w:autoSpaceDE w:val="0"/>
      <w:autoSpaceDN w:val="0"/>
      <w:adjustRightInd w:val="0"/>
      <w:spacing w:after="240"/>
      <w:outlineLvl w:val="2"/>
    </w:pPr>
    <w:rPr>
      <w:b/>
      <w:bCs/>
    </w:rPr>
  </w:style>
  <w:style w:type="paragraph" w:styleId="Heading4">
    <w:name w:val="heading 4"/>
    <w:basedOn w:val="Normal"/>
    <w:next w:val="Normal"/>
    <w:link w:val="Heading4Char"/>
    <w:qFormat/>
    <w:rsid w:val="00552E47"/>
    <w:pPr>
      <w:keepNext/>
      <w:widowControl w:val="0"/>
      <w:autoSpaceDE w:val="0"/>
      <w:autoSpaceDN w:val="0"/>
      <w:adjustRightInd w:val="0"/>
      <w:spacing w:after="240"/>
      <w:outlineLvl w:val="3"/>
    </w:pPr>
    <w:rPr>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EC2390"/>
    <w:pPr>
      <w:widowControl w:val="0"/>
      <w:autoSpaceDE w:val="0"/>
      <w:autoSpaceDN w:val="0"/>
      <w:adjustRightInd w:val="0"/>
      <w:ind w:left="720" w:hanging="720"/>
    </w:pPr>
  </w:style>
  <w:style w:type="paragraph" w:styleId="TOC2">
    <w:name w:val="toc 2"/>
    <w:basedOn w:val="Normal"/>
    <w:next w:val="Normal"/>
    <w:autoRedefine/>
    <w:uiPriority w:val="39"/>
    <w:rsid w:val="00EC2390"/>
    <w:pPr>
      <w:widowControl w:val="0"/>
      <w:autoSpaceDE w:val="0"/>
      <w:autoSpaceDN w:val="0"/>
      <w:adjustRightInd w:val="0"/>
      <w:ind w:left="1440" w:hanging="720"/>
    </w:pPr>
  </w:style>
  <w:style w:type="paragraph" w:styleId="TOC3">
    <w:name w:val="toc 3"/>
    <w:basedOn w:val="Normal"/>
    <w:next w:val="Normal"/>
    <w:autoRedefine/>
    <w:uiPriority w:val="39"/>
    <w:rsid w:val="00EC2390"/>
    <w:pPr>
      <w:widowControl w:val="0"/>
      <w:autoSpaceDE w:val="0"/>
      <w:autoSpaceDN w:val="0"/>
      <w:adjustRightInd w:val="0"/>
      <w:ind w:left="2160" w:hanging="720"/>
    </w:pPr>
  </w:style>
  <w:style w:type="paragraph" w:styleId="Caption">
    <w:name w:val="caption"/>
    <w:basedOn w:val="Normal"/>
    <w:next w:val="Normal"/>
    <w:qFormat/>
    <w:rsid w:val="00AB4C86"/>
    <w:rPr>
      <w:b/>
      <w:bCs/>
      <w:sz w:val="20"/>
      <w:szCs w:val="20"/>
    </w:rPr>
  </w:style>
  <w:style w:type="paragraph" w:customStyle="1" w:styleId="Level1">
    <w:name w:val="Level 1"/>
    <w:basedOn w:val="Normal"/>
    <w:rsid w:val="002C7C88"/>
    <w:pPr>
      <w:widowControl w:val="0"/>
      <w:autoSpaceDE w:val="0"/>
      <w:autoSpaceDN w:val="0"/>
      <w:adjustRightInd w:val="0"/>
      <w:jc w:val="center"/>
    </w:pPr>
    <w:rPr>
      <w:b/>
    </w:rPr>
  </w:style>
  <w:style w:type="character" w:customStyle="1" w:styleId="Table">
    <w:name w:val="Table"/>
    <w:rsid w:val="00EC2390"/>
    <w:rPr>
      <w:b/>
      <w:bCs/>
      <w:sz w:val="24"/>
      <w:szCs w:val="24"/>
    </w:rPr>
  </w:style>
  <w:style w:type="character" w:customStyle="1" w:styleId="Hypertext">
    <w:name w:val="Hypertext"/>
    <w:rsid w:val="00EC2390"/>
    <w:rPr>
      <w:color w:val="0000FF"/>
      <w:u w:val="single"/>
    </w:rPr>
  </w:style>
  <w:style w:type="table" w:styleId="TableGrid">
    <w:name w:val="Table Grid"/>
    <w:basedOn w:val="TableNormal"/>
    <w:rsid w:val="00CA467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71170A"/>
    <w:pPr>
      <w:tabs>
        <w:tab w:val="center" w:pos="4320"/>
        <w:tab w:val="right" w:pos="8640"/>
      </w:tabs>
    </w:pPr>
  </w:style>
  <w:style w:type="paragraph" w:styleId="Footer">
    <w:name w:val="footer"/>
    <w:basedOn w:val="Normal"/>
    <w:rsid w:val="0071170A"/>
    <w:pPr>
      <w:tabs>
        <w:tab w:val="center" w:pos="4320"/>
        <w:tab w:val="right" w:pos="8640"/>
      </w:tabs>
    </w:pPr>
  </w:style>
  <w:style w:type="character" w:styleId="PageNumber">
    <w:name w:val="page number"/>
    <w:basedOn w:val="DefaultParagraphFont"/>
    <w:rsid w:val="00990BBE"/>
  </w:style>
  <w:style w:type="paragraph" w:styleId="BalloonText">
    <w:name w:val="Balloon Text"/>
    <w:basedOn w:val="Normal"/>
    <w:semiHidden/>
    <w:rsid w:val="00E36508"/>
    <w:rPr>
      <w:rFonts w:ascii="Tahoma" w:hAnsi="Tahoma" w:cs="Tahoma"/>
      <w:sz w:val="16"/>
      <w:szCs w:val="16"/>
    </w:rPr>
  </w:style>
  <w:style w:type="character" w:styleId="Hyperlink">
    <w:name w:val="Hyperlink"/>
    <w:basedOn w:val="DefaultParagraphFont"/>
    <w:uiPriority w:val="99"/>
    <w:rsid w:val="004457E4"/>
    <w:rPr>
      <w:color w:val="0000FF"/>
      <w:u w:val="single"/>
    </w:rPr>
  </w:style>
  <w:style w:type="paragraph" w:customStyle="1" w:styleId="FigureTitle">
    <w:name w:val="Figure Title"/>
    <w:next w:val="Normal"/>
    <w:rsid w:val="00ED1190"/>
    <w:pPr>
      <w:jc w:val="center"/>
      <w:outlineLvl w:val="3"/>
    </w:pPr>
    <w:rPr>
      <w:b/>
      <w:noProof/>
      <w:sz w:val="24"/>
    </w:rPr>
  </w:style>
  <w:style w:type="paragraph" w:customStyle="1" w:styleId="TableHeading">
    <w:name w:val="Table Heading"/>
    <w:basedOn w:val="Normal"/>
    <w:next w:val="Normal"/>
    <w:rsid w:val="00ED1190"/>
    <w:pPr>
      <w:tabs>
        <w:tab w:val="left" w:pos="720"/>
      </w:tabs>
      <w:jc w:val="center"/>
    </w:pPr>
    <w:rPr>
      <w:b/>
      <w:szCs w:val="20"/>
    </w:rPr>
  </w:style>
  <w:style w:type="paragraph" w:styleId="TableofFigures">
    <w:name w:val="table of figures"/>
    <w:basedOn w:val="Normal"/>
    <w:next w:val="Normal"/>
    <w:semiHidden/>
    <w:rsid w:val="00173266"/>
  </w:style>
  <w:style w:type="character" w:customStyle="1" w:styleId="Heading4Char">
    <w:name w:val="Heading 4 Char"/>
    <w:basedOn w:val="DefaultParagraphFont"/>
    <w:link w:val="Heading4"/>
    <w:rsid w:val="00F03B01"/>
    <w:rPr>
      <w:b/>
      <w:iCs/>
      <w:sz w:val="24"/>
      <w:szCs w:val="24"/>
      <w:lang w:val="en-US" w:eastAsia="en-US" w:bidi="ar-SA"/>
    </w:rPr>
  </w:style>
  <w:style w:type="paragraph" w:styleId="TOC4">
    <w:name w:val="toc 4"/>
    <w:basedOn w:val="Normal"/>
    <w:next w:val="Normal"/>
    <w:autoRedefine/>
    <w:uiPriority w:val="39"/>
    <w:rsid w:val="004D285E"/>
    <w:pPr>
      <w:ind w:left="2160"/>
    </w:pPr>
  </w:style>
  <w:style w:type="character" w:styleId="CommentReference">
    <w:name w:val="annotation reference"/>
    <w:basedOn w:val="DefaultParagraphFont"/>
    <w:semiHidden/>
    <w:rsid w:val="004F6330"/>
    <w:rPr>
      <w:sz w:val="16"/>
      <w:szCs w:val="16"/>
    </w:rPr>
  </w:style>
  <w:style w:type="paragraph" w:styleId="CommentText">
    <w:name w:val="annotation text"/>
    <w:basedOn w:val="Normal"/>
    <w:semiHidden/>
    <w:rsid w:val="004F6330"/>
    <w:rPr>
      <w:sz w:val="20"/>
      <w:szCs w:val="20"/>
    </w:rPr>
  </w:style>
  <w:style w:type="paragraph" w:styleId="CommentSubject">
    <w:name w:val="annotation subject"/>
    <w:basedOn w:val="CommentText"/>
    <w:next w:val="CommentText"/>
    <w:semiHidden/>
    <w:rsid w:val="004F6330"/>
    <w:rPr>
      <w:b/>
      <w:bCs/>
    </w:rPr>
  </w:style>
  <w:style w:type="paragraph" w:styleId="ListBullet">
    <w:name w:val="List Bullet"/>
    <w:basedOn w:val="Normal"/>
    <w:next w:val="Normal"/>
    <w:rsid w:val="00A44CED"/>
    <w:pPr>
      <w:numPr>
        <w:numId w:val="12"/>
      </w:numPr>
    </w:pPr>
    <w:rPr>
      <w:szCs w:val="20"/>
    </w:rPr>
  </w:style>
  <w:style w:type="paragraph" w:styleId="ListBullet2">
    <w:name w:val="List Bullet 2"/>
    <w:basedOn w:val="Normal"/>
    <w:next w:val="Normal"/>
    <w:rsid w:val="00A44CED"/>
    <w:pPr>
      <w:numPr>
        <w:numId w:val="13"/>
      </w:numPr>
    </w:pPr>
    <w:rPr>
      <w:szCs w:val="20"/>
    </w:rPr>
  </w:style>
  <w:style w:type="paragraph" w:styleId="ListParagraph">
    <w:name w:val="List Paragraph"/>
    <w:basedOn w:val="Normal"/>
    <w:uiPriority w:val="72"/>
    <w:qFormat/>
    <w:rsid w:val="001943A3"/>
    <w:pPr>
      <w:ind w:left="720"/>
      <w:contextualSpacing/>
    </w:pPr>
  </w:style>
  <w:style w:type="paragraph" w:styleId="FootnoteText">
    <w:name w:val="footnote text"/>
    <w:basedOn w:val="Normal"/>
    <w:link w:val="FootnoteTextChar"/>
    <w:semiHidden/>
    <w:unhideWhenUsed/>
    <w:rsid w:val="00556BE8"/>
    <w:rPr>
      <w:sz w:val="20"/>
      <w:szCs w:val="20"/>
    </w:rPr>
  </w:style>
  <w:style w:type="character" w:customStyle="1" w:styleId="FootnoteTextChar">
    <w:name w:val="Footnote Text Char"/>
    <w:basedOn w:val="DefaultParagraphFont"/>
    <w:link w:val="FootnoteText"/>
    <w:semiHidden/>
    <w:rsid w:val="00556BE8"/>
  </w:style>
  <w:style w:type="character" w:styleId="FootnoteReference">
    <w:name w:val="footnote reference"/>
    <w:basedOn w:val="DefaultParagraphFont"/>
    <w:semiHidden/>
    <w:unhideWhenUsed/>
    <w:rsid w:val="00556BE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4662">
      <w:bodyDiv w:val="1"/>
      <w:marLeft w:val="0"/>
      <w:marRight w:val="0"/>
      <w:marTop w:val="0"/>
      <w:marBottom w:val="0"/>
      <w:divBdr>
        <w:top w:val="none" w:sz="0" w:space="0" w:color="auto"/>
        <w:left w:val="none" w:sz="0" w:space="0" w:color="auto"/>
        <w:bottom w:val="none" w:sz="0" w:space="0" w:color="auto"/>
        <w:right w:val="none" w:sz="0" w:space="0" w:color="auto"/>
      </w:divBdr>
    </w:div>
    <w:div w:id="257759241">
      <w:bodyDiv w:val="1"/>
      <w:marLeft w:val="0"/>
      <w:marRight w:val="0"/>
      <w:marTop w:val="0"/>
      <w:marBottom w:val="0"/>
      <w:divBdr>
        <w:top w:val="none" w:sz="0" w:space="0" w:color="auto"/>
        <w:left w:val="none" w:sz="0" w:space="0" w:color="auto"/>
        <w:bottom w:val="none" w:sz="0" w:space="0" w:color="auto"/>
        <w:right w:val="none" w:sz="0" w:space="0" w:color="auto"/>
      </w:divBdr>
    </w:div>
    <w:div w:id="1065685187">
      <w:bodyDiv w:val="1"/>
      <w:marLeft w:val="0"/>
      <w:marRight w:val="0"/>
      <w:marTop w:val="0"/>
      <w:marBottom w:val="0"/>
      <w:divBdr>
        <w:top w:val="none" w:sz="0" w:space="0" w:color="auto"/>
        <w:left w:val="none" w:sz="0" w:space="0" w:color="auto"/>
        <w:bottom w:val="none" w:sz="0" w:space="0" w:color="auto"/>
        <w:right w:val="none" w:sz="0" w:space="0" w:color="auto"/>
      </w:divBdr>
    </w:div>
    <w:div w:id="113976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79E043-2FE8-44EA-9DAD-7C12977FB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12</Pages>
  <Words>4232</Words>
  <Characters>24125</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ICR - Airport Deicing Final Rule</vt:lpstr>
    </vt:vector>
  </TitlesOfParts>
  <Company>US EPA, Office of Water</Company>
  <LinksUpToDate>false</LinksUpToDate>
  <CharactersWithSpaces>28301</CharactersWithSpaces>
  <SharedDoc>false</SharedDoc>
  <HLinks>
    <vt:vector size="234" baseType="variant">
      <vt:variant>
        <vt:i4>1638463</vt:i4>
      </vt:variant>
      <vt:variant>
        <vt:i4>230</vt:i4>
      </vt:variant>
      <vt:variant>
        <vt:i4>0</vt:i4>
      </vt:variant>
      <vt:variant>
        <vt:i4>5</vt:i4>
      </vt:variant>
      <vt:variant>
        <vt:lpwstr/>
      </vt:variant>
      <vt:variant>
        <vt:lpwstr>_Toc309056080</vt:lpwstr>
      </vt:variant>
      <vt:variant>
        <vt:i4>1441855</vt:i4>
      </vt:variant>
      <vt:variant>
        <vt:i4>224</vt:i4>
      </vt:variant>
      <vt:variant>
        <vt:i4>0</vt:i4>
      </vt:variant>
      <vt:variant>
        <vt:i4>5</vt:i4>
      </vt:variant>
      <vt:variant>
        <vt:lpwstr/>
      </vt:variant>
      <vt:variant>
        <vt:lpwstr>_Toc309056079</vt:lpwstr>
      </vt:variant>
      <vt:variant>
        <vt:i4>1441855</vt:i4>
      </vt:variant>
      <vt:variant>
        <vt:i4>218</vt:i4>
      </vt:variant>
      <vt:variant>
        <vt:i4>0</vt:i4>
      </vt:variant>
      <vt:variant>
        <vt:i4>5</vt:i4>
      </vt:variant>
      <vt:variant>
        <vt:lpwstr/>
      </vt:variant>
      <vt:variant>
        <vt:lpwstr>_Toc309056078</vt:lpwstr>
      </vt:variant>
      <vt:variant>
        <vt:i4>1441855</vt:i4>
      </vt:variant>
      <vt:variant>
        <vt:i4>212</vt:i4>
      </vt:variant>
      <vt:variant>
        <vt:i4>0</vt:i4>
      </vt:variant>
      <vt:variant>
        <vt:i4>5</vt:i4>
      </vt:variant>
      <vt:variant>
        <vt:lpwstr/>
      </vt:variant>
      <vt:variant>
        <vt:lpwstr>_Toc309056077</vt:lpwstr>
      </vt:variant>
      <vt:variant>
        <vt:i4>1441855</vt:i4>
      </vt:variant>
      <vt:variant>
        <vt:i4>206</vt:i4>
      </vt:variant>
      <vt:variant>
        <vt:i4>0</vt:i4>
      </vt:variant>
      <vt:variant>
        <vt:i4>5</vt:i4>
      </vt:variant>
      <vt:variant>
        <vt:lpwstr/>
      </vt:variant>
      <vt:variant>
        <vt:lpwstr>_Toc309056076</vt:lpwstr>
      </vt:variant>
      <vt:variant>
        <vt:i4>1441855</vt:i4>
      </vt:variant>
      <vt:variant>
        <vt:i4>200</vt:i4>
      </vt:variant>
      <vt:variant>
        <vt:i4>0</vt:i4>
      </vt:variant>
      <vt:variant>
        <vt:i4>5</vt:i4>
      </vt:variant>
      <vt:variant>
        <vt:lpwstr/>
      </vt:variant>
      <vt:variant>
        <vt:lpwstr>_Toc309056075</vt:lpwstr>
      </vt:variant>
      <vt:variant>
        <vt:i4>1441855</vt:i4>
      </vt:variant>
      <vt:variant>
        <vt:i4>194</vt:i4>
      </vt:variant>
      <vt:variant>
        <vt:i4>0</vt:i4>
      </vt:variant>
      <vt:variant>
        <vt:i4>5</vt:i4>
      </vt:variant>
      <vt:variant>
        <vt:lpwstr/>
      </vt:variant>
      <vt:variant>
        <vt:lpwstr>_Toc309056074</vt:lpwstr>
      </vt:variant>
      <vt:variant>
        <vt:i4>1441855</vt:i4>
      </vt:variant>
      <vt:variant>
        <vt:i4>188</vt:i4>
      </vt:variant>
      <vt:variant>
        <vt:i4>0</vt:i4>
      </vt:variant>
      <vt:variant>
        <vt:i4>5</vt:i4>
      </vt:variant>
      <vt:variant>
        <vt:lpwstr/>
      </vt:variant>
      <vt:variant>
        <vt:lpwstr>_Toc309056073</vt:lpwstr>
      </vt:variant>
      <vt:variant>
        <vt:i4>1441855</vt:i4>
      </vt:variant>
      <vt:variant>
        <vt:i4>182</vt:i4>
      </vt:variant>
      <vt:variant>
        <vt:i4>0</vt:i4>
      </vt:variant>
      <vt:variant>
        <vt:i4>5</vt:i4>
      </vt:variant>
      <vt:variant>
        <vt:lpwstr/>
      </vt:variant>
      <vt:variant>
        <vt:lpwstr>_Toc309056072</vt:lpwstr>
      </vt:variant>
      <vt:variant>
        <vt:i4>1441855</vt:i4>
      </vt:variant>
      <vt:variant>
        <vt:i4>176</vt:i4>
      </vt:variant>
      <vt:variant>
        <vt:i4>0</vt:i4>
      </vt:variant>
      <vt:variant>
        <vt:i4>5</vt:i4>
      </vt:variant>
      <vt:variant>
        <vt:lpwstr/>
      </vt:variant>
      <vt:variant>
        <vt:lpwstr>_Toc309056071</vt:lpwstr>
      </vt:variant>
      <vt:variant>
        <vt:i4>1441855</vt:i4>
      </vt:variant>
      <vt:variant>
        <vt:i4>170</vt:i4>
      </vt:variant>
      <vt:variant>
        <vt:i4>0</vt:i4>
      </vt:variant>
      <vt:variant>
        <vt:i4>5</vt:i4>
      </vt:variant>
      <vt:variant>
        <vt:lpwstr/>
      </vt:variant>
      <vt:variant>
        <vt:lpwstr>_Toc309056070</vt:lpwstr>
      </vt:variant>
      <vt:variant>
        <vt:i4>1507391</vt:i4>
      </vt:variant>
      <vt:variant>
        <vt:i4>164</vt:i4>
      </vt:variant>
      <vt:variant>
        <vt:i4>0</vt:i4>
      </vt:variant>
      <vt:variant>
        <vt:i4>5</vt:i4>
      </vt:variant>
      <vt:variant>
        <vt:lpwstr/>
      </vt:variant>
      <vt:variant>
        <vt:lpwstr>_Toc309056069</vt:lpwstr>
      </vt:variant>
      <vt:variant>
        <vt:i4>1507391</vt:i4>
      </vt:variant>
      <vt:variant>
        <vt:i4>158</vt:i4>
      </vt:variant>
      <vt:variant>
        <vt:i4>0</vt:i4>
      </vt:variant>
      <vt:variant>
        <vt:i4>5</vt:i4>
      </vt:variant>
      <vt:variant>
        <vt:lpwstr/>
      </vt:variant>
      <vt:variant>
        <vt:lpwstr>_Toc309056068</vt:lpwstr>
      </vt:variant>
      <vt:variant>
        <vt:i4>1507391</vt:i4>
      </vt:variant>
      <vt:variant>
        <vt:i4>152</vt:i4>
      </vt:variant>
      <vt:variant>
        <vt:i4>0</vt:i4>
      </vt:variant>
      <vt:variant>
        <vt:i4>5</vt:i4>
      </vt:variant>
      <vt:variant>
        <vt:lpwstr/>
      </vt:variant>
      <vt:variant>
        <vt:lpwstr>_Toc309056067</vt:lpwstr>
      </vt:variant>
      <vt:variant>
        <vt:i4>1507391</vt:i4>
      </vt:variant>
      <vt:variant>
        <vt:i4>146</vt:i4>
      </vt:variant>
      <vt:variant>
        <vt:i4>0</vt:i4>
      </vt:variant>
      <vt:variant>
        <vt:i4>5</vt:i4>
      </vt:variant>
      <vt:variant>
        <vt:lpwstr/>
      </vt:variant>
      <vt:variant>
        <vt:lpwstr>_Toc309056066</vt:lpwstr>
      </vt:variant>
      <vt:variant>
        <vt:i4>1507391</vt:i4>
      </vt:variant>
      <vt:variant>
        <vt:i4>140</vt:i4>
      </vt:variant>
      <vt:variant>
        <vt:i4>0</vt:i4>
      </vt:variant>
      <vt:variant>
        <vt:i4>5</vt:i4>
      </vt:variant>
      <vt:variant>
        <vt:lpwstr/>
      </vt:variant>
      <vt:variant>
        <vt:lpwstr>_Toc309056065</vt:lpwstr>
      </vt:variant>
      <vt:variant>
        <vt:i4>1507391</vt:i4>
      </vt:variant>
      <vt:variant>
        <vt:i4>134</vt:i4>
      </vt:variant>
      <vt:variant>
        <vt:i4>0</vt:i4>
      </vt:variant>
      <vt:variant>
        <vt:i4>5</vt:i4>
      </vt:variant>
      <vt:variant>
        <vt:lpwstr/>
      </vt:variant>
      <vt:variant>
        <vt:lpwstr>_Toc309056064</vt:lpwstr>
      </vt:variant>
      <vt:variant>
        <vt:i4>1507391</vt:i4>
      </vt:variant>
      <vt:variant>
        <vt:i4>128</vt:i4>
      </vt:variant>
      <vt:variant>
        <vt:i4>0</vt:i4>
      </vt:variant>
      <vt:variant>
        <vt:i4>5</vt:i4>
      </vt:variant>
      <vt:variant>
        <vt:lpwstr/>
      </vt:variant>
      <vt:variant>
        <vt:lpwstr>_Toc309056063</vt:lpwstr>
      </vt:variant>
      <vt:variant>
        <vt:i4>1507391</vt:i4>
      </vt:variant>
      <vt:variant>
        <vt:i4>122</vt:i4>
      </vt:variant>
      <vt:variant>
        <vt:i4>0</vt:i4>
      </vt:variant>
      <vt:variant>
        <vt:i4>5</vt:i4>
      </vt:variant>
      <vt:variant>
        <vt:lpwstr/>
      </vt:variant>
      <vt:variant>
        <vt:lpwstr>_Toc309056062</vt:lpwstr>
      </vt:variant>
      <vt:variant>
        <vt:i4>1507391</vt:i4>
      </vt:variant>
      <vt:variant>
        <vt:i4>116</vt:i4>
      </vt:variant>
      <vt:variant>
        <vt:i4>0</vt:i4>
      </vt:variant>
      <vt:variant>
        <vt:i4>5</vt:i4>
      </vt:variant>
      <vt:variant>
        <vt:lpwstr/>
      </vt:variant>
      <vt:variant>
        <vt:lpwstr>_Toc309056061</vt:lpwstr>
      </vt:variant>
      <vt:variant>
        <vt:i4>1507391</vt:i4>
      </vt:variant>
      <vt:variant>
        <vt:i4>110</vt:i4>
      </vt:variant>
      <vt:variant>
        <vt:i4>0</vt:i4>
      </vt:variant>
      <vt:variant>
        <vt:i4>5</vt:i4>
      </vt:variant>
      <vt:variant>
        <vt:lpwstr/>
      </vt:variant>
      <vt:variant>
        <vt:lpwstr>_Toc309056060</vt:lpwstr>
      </vt:variant>
      <vt:variant>
        <vt:i4>1310783</vt:i4>
      </vt:variant>
      <vt:variant>
        <vt:i4>104</vt:i4>
      </vt:variant>
      <vt:variant>
        <vt:i4>0</vt:i4>
      </vt:variant>
      <vt:variant>
        <vt:i4>5</vt:i4>
      </vt:variant>
      <vt:variant>
        <vt:lpwstr/>
      </vt:variant>
      <vt:variant>
        <vt:lpwstr>_Toc309056059</vt:lpwstr>
      </vt:variant>
      <vt:variant>
        <vt:i4>1310783</vt:i4>
      </vt:variant>
      <vt:variant>
        <vt:i4>98</vt:i4>
      </vt:variant>
      <vt:variant>
        <vt:i4>0</vt:i4>
      </vt:variant>
      <vt:variant>
        <vt:i4>5</vt:i4>
      </vt:variant>
      <vt:variant>
        <vt:lpwstr/>
      </vt:variant>
      <vt:variant>
        <vt:lpwstr>_Toc309056058</vt:lpwstr>
      </vt:variant>
      <vt:variant>
        <vt:i4>1310783</vt:i4>
      </vt:variant>
      <vt:variant>
        <vt:i4>92</vt:i4>
      </vt:variant>
      <vt:variant>
        <vt:i4>0</vt:i4>
      </vt:variant>
      <vt:variant>
        <vt:i4>5</vt:i4>
      </vt:variant>
      <vt:variant>
        <vt:lpwstr/>
      </vt:variant>
      <vt:variant>
        <vt:lpwstr>_Toc309056057</vt:lpwstr>
      </vt:variant>
      <vt:variant>
        <vt:i4>1310783</vt:i4>
      </vt:variant>
      <vt:variant>
        <vt:i4>86</vt:i4>
      </vt:variant>
      <vt:variant>
        <vt:i4>0</vt:i4>
      </vt:variant>
      <vt:variant>
        <vt:i4>5</vt:i4>
      </vt:variant>
      <vt:variant>
        <vt:lpwstr/>
      </vt:variant>
      <vt:variant>
        <vt:lpwstr>_Toc309056056</vt:lpwstr>
      </vt:variant>
      <vt:variant>
        <vt:i4>1310783</vt:i4>
      </vt:variant>
      <vt:variant>
        <vt:i4>80</vt:i4>
      </vt:variant>
      <vt:variant>
        <vt:i4>0</vt:i4>
      </vt:variant>
      <vt:variant>
        <vt:i4>5</vt:i4>
      </vt:variant>
      <vt:variant>
        <vt:lpwstr/>
      </vt:variant>
      <vt:variant>
        <vt:lpwstr>_Toc309056055</vt:lpwstr>
      </vt:variant>
      <vt:variant>
        <vt:i4>1310783</vt:i4>
      </vt:variant>
      <vt:variant>
        <vt:i4>74</vt:i4>
      </vt:variant>
      <vt:variant>
        <vt:i4>0</vt:i4>
      </vt:variant>
      <vt:variant>
        <vt:i4>5</vt:i4>
      </vt:variant>
      <vt:variant>
        <vt:lpwstr/>
      </vt:variant>
      <vt:variant>
        <vt:lpwstr>_Toc309056054</vt:lpwstr>
      </vt:variant>
      <vt:variant>
        <vt:i4>1310783</vt:i4>
      </vt:variant>
      <vt:variant>
        <vt:i4>68</vt:i4>
      </vt:variant>
      <vt:variant>
        <vt:i4>0</vt:i4>
      </vt:variant>
      <vt:variant>
        <vt:i4>5</vt:i4>
      </vt:variant>
      <vt:variant>
        <vt:lpwstr/>
      </vt:variant>
      <vt:variant>
        <vt:lpwstr>_Toc309056053</vt:lpwstr>
      </vt:variant>
      <vt:variant>
        <vt:i4>1310783</vt:i4>
      </vt:variant>
      <vt:variant>
        <vt:i4>62</vt:i4>
      </vt:variant>
      <vt:variant>
        <vt:i4>0</vt:i4>
      </vt:variant>
      <vt:variant>
        <vt:i4>5</vt:i4>
      </vt:variant>
      <vt:variant>
        <vt:lpwstr/>
      </vt:variant>
      <vt:variant>
        <vt:lpwstr>_Toc309056052</vt:lpwstr>
      </vt:variant>
      <vt:variant>
        <vt:i4>1310783</vt:i4>
      </vt:variant>
      <vt:variant>
        <vt:i4>56</vt:i4>
      </vt:variant>
      <vt:variant>
        <vt:i4>0</vt:i4>
      </vt:variant>
      <vt:variant>
        <vt:i4>5</vt:i4>
      </vt:variant>
      <vt:variant>
        <vt:lpwstr/>
      </vt:variant>
      <vt:variant>
        <vt:lpwstr>_Toc309056051</vt:lpwstr>
      </vt:variant>
      <vt:variant>
        <vt:i4>1310783</vt:i4>
      </vt:variant>
      <vt:variant>
        <vt:i4>50</vt:i4>
      </vt:variant>
      <vt:variant>
        <vt:i4>0</vt:i4>
      </vt:variant>
      <vt:variant>
        <vt:i4>5</vt:i4>
      </vt:variant>
      <vt:variant>
        <vt:lpwstr/>
      </vt:variant>
      <vt:variant>
        <vt:lpwstr>_Toc309056050</vt:lpwstr>
      </vt:variant>
      <vt:variant>
        <vt:i4>1376319</vt:i4>
      </vt:variant>
      <vt:variant>
        <vt:i4>44</vt:i4>
      </vt:variant>
      <vt:variant>
        <vt:i4>0</vt:i4>
      </vt:variant>
      <vt:variant>
        <vt:i4>5</vt:i4>
      </vt:variant>
      <vt:variant>
        <vt:lpwstr/>
      </vt:variant>
      <vt:variant>
        <vt:lpwstr>_Toc309056049</vt:lpwstr>
      </vt:variant>
      <vt:variant>
        <vt:i4>1376319</vt:i4>
      </vt:variant>
      <vt:variant>
        <vt:i4>38</vt:i4>
      </vt:variant>
      <vt:variant>
        <vt:i4>0</vt:i4>
      </vt:variant>
      <vt:variant>
        <vt:i4>5</vt:i4>
      </vt:variant>
      <vt:variant>
        <vt:lpwstr/>
      </vt:variant>
      <vt:variant>
        <vt:lpwstr>_Toc309056048</vt:lpwstr>
      </vt:variant>
      <vt:variant>
        <vt:i4>1376319</vt:i4>
      </vt:variant>
      <vt:variant>
        <vt:i4>32</vt:i4>
      </vt:variant>
      <vt:variant>
        <vt:i4>0</vt:i4>
      </vt:variant>
      <vt:variant>
        <vt:i4>5</vt:i4>
      </vt:variant>
      <vt:variant>
        <vt:lpwstr/>
      </vt:variant>
      <vt:variant>
        <vt:lpwstr>_Toc309056047</vt:lpwstr>
      </vt:variant>
      <vt:variant>
        <vt:i4>1376319</vt:i4>
      </vt:variant>
      <vt:variant>
        <vt:i4>26</vt:i4>
      </vt:variant>
      <vt:variant>
        <vt:i4>0</vt:i4>
      </vt:variant>
      <vt:variant>
        <vt:i4>5</vt:i4>
      </vt:variant>
      <vt:variant>
        <vt:lpwstr/>
      </vt:variant>
      <vt:variant>
        <vt:lpwstr>_Toc309056046</vt:lpwstr>
      </vt:variant>
      <vt:variant>
        <vt:i4>1376319</vt:i4>
      </vt:variant>
      <vt:variant>
        <vt:i4>20</vt:i4>
      </vt:variant>
      <vt:variant>
        <vt:i4>0</vt:i4>
      </vt:variant>
      <vt:variant>
        <vt:i4>5</vt:i4>
      </vt:variant>
      <vt:variant>
        <vt:lpwstr/>
      </vt:variant>
      <vt:variant>
        <vt:lpwstr>_Toc309056045</vt:lpwstr>
      </vt:variant>
      <vt:variant>
        <vt:i4>1376319</vt:i4>
      </vt:variant>
      <vt:variant>
        <vt:i4>14</vt:i4>
      </vt:variant>
      <vt:variant>
        <vt:i4>0</vt:i4>
      </vt:variant>
      <vt:variant>
        <vt:i4>5</vt:i4>
      </vt:variant>
      <vt:variant>
        <vt:lpwstr/>
      </vt:variant>
      <vt:variant>
        <vt:lpwstr>_Toc309056044</vt:lpwstr>
      </vt:variant>
      <vt:variant>
        <vt:i4>1376319</vt:i4>
      </vt:variant>
      <vt:variant>
        <vt:i4>8</vt:i4>
      </vt:variant>
      <vt:variant>
        <vt:i4>0</vt:i4>
      </vt:variant>
      <vt:variant>
        <vt:i4>5</vt:i4>
      </vt:variant>
      <vt:variant>
        <vt:lpwstr/>
      </vt:variant>
      <vt:variant>
        <vt:lpwstr>_Toc309056043</vt:lpwstr>
      </vt:variant>
      <vt:variant>
        <vt:i4>1376319</vt:i4>
      </vt:variant>
      <vt:variant>
        <vt:i4>2</vt:i4>
      </vt:variant>
      <vt:variant>
        <vt:i4>0</vt:i4>
      </vt:variant>
      <vt:variant>
        <vt:i4>5</vt:i4>
      </vt:variant>
      <vt:variant>
        <vt:lpwstr/>
      </vt:variant>
      <vt:variant>
        <vt:lpwstr>_Toc309056042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 Airport Deicing Final Rule</dc:title>
  <dc:creator>Eric Strassler</dc:creator>
  <cp:lastModifiedBy>Clark, Spencer</cp:lastModifiedBy>
  <cp:revision>2</cp:revision>
  <cp:lastPrinted>2014-10-10T16:27:00Z</cp:lastPrinted>
  <dcterms:created xsi:type="dcterms:W3CDTF">2014-10-21T15:43:00Z</dcterms:created>
  <dcterms:modified xsi:type="dcterms:W3CDTF">2014-10-21T15:43:00Z</dcterms:modified>
</cp:coreProperties>
</file>