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B2E" w:rsidRPr="003F4B2E" w:rsidRDefault="005C66AA" w:rsidP="005C66AA">
      <w:pPr>
        <w:jc w:val="center"/>
        <w:rPr>
          <w:rFonts w:cs="Shruti"/>
          <w:b/>
          <w:bCs/>
          <w:iCs/>
        </w:rPr>
      </w:pPr>
      <w:r w:rsidRPr="003F4B2E">
        <w:rPr>
          <w:rFonts w:cs="Shruti"/>
          <w:b/>
          <w:bCs/>
          <w:iCs/>
        </w:rPr>
        <w:t>Supporting Statement</w:t>
      </w:r>
      <w:r w:rsidR="003F4B2E" w:rsidRPr="003F4B2E">
        <w:rPr>
          <w:rFonts w:cs="Shruti"/>
          <w:b/>
          <w:bCs/>
          <w:iCs/>
        </w:rPr>
        <w:t xml:space="preserve"> A</w:t>
      </w:r>
    </w:p>
    <w:p w:rsidR="003F4B2E" w:rsidRDefault="005C66AA" w:rsidP="005C66AA">
      <w:pPr>
        <w:jc w:val="center"/>
        <w:rPr>
          <w:b/>
          <w:bCs/>
          <w:iCs/>
        </w:rPr>
      </w:pPr>
      <w:r w:rsidRPr="003F4B2E">
        <w:rPr>
          <w:b/>
          <w:bCs/>
          <w:iCs/>
        </w:rPr>
        <w:t>30 CFR Parts</w:t>
      </w:r>
      <w:r w:rsidR="008416BF" w:rsidRPr="003F4B2E">
        <w:rPr>
          <w:b/>
          <w:bCs/>
          <w:iCs/>
        </w:rPr>
        <w:t xml:space="preserve"> 816 and 817</w:t>
      </w:r>
      <w:r w:rsidRPr="003F4B2E">
        <w:rPr>
          <w:b/>
          <w:bCs/>
          <w:iCs/>
        </w:rPr>
        <w:t>–Permanent Program Performance Standards</w:t>
      </w:r>
      <w:r w:rsidR="008416BF" w:rsidRPr="003F4B2E">
        <w:rPr>
          <w:b/>
          <w:bCs/>
          <w:iCs/>
        </w:rPr>
        <w:t xml:space="preserve"> for </w:t>
      </w:r>
    </w:p>
    <w:p w:rsidR="005C66AA" w:rsidRPr="003F4B2E" w:rsidRDefault="005C66AA" w:rsidP="005C66AA">
      <w:pPr>
        <w:jc w:val="center"/>
        <w:rPr>
          <w:b/>
          <w:bCs/>
          <w:iCs/>
        </w:rPr>
      </w:pPr>
      <w:r w:rsidRPr="003F4B2E">
        <w:rPr>
          <w:b/>
          <w:bCs/>
          <w:iCs/>
        </w:rPr>
        <w:t>Surface and Underground Mining Activities</w:t>
      </w:r>
    </w:p>
    <w:p w:rsidR="005C66AA" w:rsidRPr="003F4B2E" w:rsidRDefault="005C66AA" w:rsidP="005C66AA"/>
    <w:p w:rsidR="00A93DD1" w:rsidRDefault="00A93DD1" w:rsidP="00A93DD1">
      <w:pPr>
        <w:jc w:val="center"/>
      </w:pPr>
      <w:r>
        <w:t>OMB Control Number 1029-0047</w:t>
      </w:r>
    </w:p>
    <w:p w:rsidR="005C66AA" w:rsidRDefault="005C66AA" w:rsidP="005C66AA">
      <w:r w:rsidRPr="003F4B2E">
        <w:rPr>
          <w:b/>
        </w:rPr>
        <w:t>Terms of Clearance</w:t>
      </w:r>
      <w:r>
        <w:t>:  None</w:t>
      </w:r>
    </w:p>
    <w:p w:rsidR="005C66AA" w:rsidRPr="003B7E60" w:rsidRDefault="005C66AA" w:rsidP="005C66AA"/>
    <w:p w:rsidR="003F4B2E" w:rsidRDefault="003F4B2E" w:rsidP="003F4B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General Instructions</w:t>
      </w:r>
      <w:r>
        <w:t xml:space="preserve"> </w:t>
      </w:r>
    </w:p>
    <w:p w:rsidR="003F4B2E" w:rsidRDefault="003F4B2E" w:rsidP="003F4B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F4B2E" w:rsidRDefault="003F4B2E" w:rsidP="003F4B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w:t>
      </w:r>
      <w:r w:rsidR="007E56D3">
        <w:t>The Office of Management and Budget (</w:t>
      </w:r>
      <w:r>
        <w:t>OMB</w:t>
      </w:r>
      <w:r w:rsidR="007E56D3">
        <w:t>)</w:t>
      </w:r>
      <w:r>
        <w:t xml:space="preserve"> reserves the right to require the submission of additional information with respect to any request for approval.</w:t>
      </w:r>
    </w:p>
    <w:p w:rsidR="005C66AA" w:rsidRPr="003B7E60" w:rsidRDefault="005C66AA" w:rsidP="005C66A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3F4B2E" w:rsidRDefault="003F4B2E" w:rsidP="003F4B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Specific Instructions</w:t>
      </w:r>
    </w:p>
    <w:p w:rsidR="003F4B2E" w:rsidRDefault="003F4B2E" w:rsidP="003F4B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F4B2E" w:rsidRDefault="003F4B2E" w:rsidP="003F4B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bCs/>
        </w:rPr>
        <w:t>Justification</w:t>
      </w:r>
    </w:p>
    <w:p w:rsidR="003F4B2E" w:rsidRDefault="003F4B2E" w:rsidP="003F4B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w:t>
      </w:r>
      <w:r w:rsidRPr="00104D90">
        <w:rPr>
          <w:b/>
          <w:i/>
        </w:rPr>
        <w:tab/>
        <w:t>Explain the circumstances that make the collection of information necessary.  Identify any legal or administrative requirements that necessitate the collection.</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2.</w:t>
      </w:r>
      <w:r w:rsidRPr="00104D90">
        <w:rPr>
          <w:b/>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3.</w:t>
      </w:r>
      <w:r w:rsidRPr="00104D90">
        <w:rPr>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4.</w:t>
      </w:r>
      <w:r w:rsidRPr="00104D90">
        <w:rPr>
          <w:b/>
          <w:i/>
        </w:rPr>
        <w:tab/>
        <w:t>Describe efforts to identify duplication.  Show specifically why any similar information already available cannot be used or modified for use for the purposes described in Item 2 above.</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5.</w:t>
      </w:r>
      <w:r w:rsidRPr="00104D90">
        <w:rPr>
          <w:b/>
          <w:i/>
        </w:rPr>
        <w:tab/>
        <w:t>If the collection of information impacts small businesses or other small entities, describe any methods used to minimize burden.</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lastRenderedPageBreak/>
        <w:t>6.</w:t>
      </w:r>
      <w:r w:rsidRPr="00104D90">
        <w:rPr>
          <w:b/>
          <w:i/>
        </w:rPr>
        <w:tab/>
        <w:t>Describe the consequence to Federal program or policy activities if the collection is not conducted or is conducted less frequently, as well as any technical or legal obstacles to reducing burden.</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7.</w:t>
      </w:r>
      <w:r w:rsidRPr="00104D90">
        <w:rPr>
          <w:b/>
          <w:i/>
        </w:rPr>
        <w:tab/>
        <w:t>Explain any special circumstances that would cause an information collection to be conducted in a manner:</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requiring respondents to report information to the agency more often than quarterly;</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requiring respondents to prepare a written response to a collection of information in fewer than 30 days after receipt of it;</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requiring respondents to submit more than an original and two copies of any document;</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requiring respondents to retain records, other than health, medical, government contract, grant-in-aid, or tax records, for more than three years;</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in connection with a statistical survey that is not designed to produce valid and reliable results that can be generalized to the universe of study;</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requiring the use of a statistical data classification that has not been reviewed and approved by OMB;</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requiring respondents to submit proprietary trade secrets, or other confidential information, unless the agency can demonstrate that it has instituted procedures to protect the information's confidentiality to the extent permitted by law.</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8.</w:t>
      </w:r>
      <w:r w:rsidRPr="00104D90">
        <w:rPr>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9.</w:t>
      </w:r>
      <w:r w:rsidRPr="00104D90">
        <w:rPr>
          <w:b/>
          <w:i/>
        </w:rPr>
        <w:tab/>
        <w:t>Explain any decision to provide any payment or gift to respondents, other than remuneration of contractors or grantees.</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10.</w:t>
      </w:r>
      <w:r w:rsidRPr="00104D90">
        <w:rPr>
          <w:b/>
          <w:i/>
        </w:rPr>
        <w:tab/>
        <w:t>Describe any assurance of confidentiality provided to respondents and the basis for the assurance in statute, regulation, or agency policy.</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11.</w:t>
      </w:r>
      <w:r w:rsidRPr="00104D90">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12.</w:t>
      </w:r>
      <w:r w:rsidRPr="00104D90">
        <w:rPr>
          <w:b/>
          <w:i/>
        </w:rPr>
        <w:tab/>
        <w:t>Provide estimates of the hour burden of the collection of information.  The statement should:</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If this request for approval covers more than one form, provide separate hour burden estimates for each form and aggregate the hour burdens.</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13.</w:t>
      </w:r>
      <w:r w:rsidRPr="00104D90">
        <w:rPr>
          <w:b/>
          <w:i/>
        </w:rPr>
        <w:tab/>
        <w:t>Provide an estimate of the total annual non-hour cost burden to respondents or recordkeepers resulting from the collection of information.  (Do not include the cost of any hour burden already reflected in item 12.)</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w:t>
      </w:r>
      <w:r w:rsidRPr="00104D90">
        <w:rPr>
          <w:b/>
          <w:i/>
        </w:rPr>
        <w:lastRenderedPageBreak/>
        <w:t>software; monitoring, sampling, drilling and testing equipment; and record storage facilities.</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14.</w:t>
      </w:r>
      <w:r w:rsidRPr="00104D90">
        <w:rPr>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15.</w:t>
      </w:r>
      <w:r w:rsidRPr="00104D90">
        <w:rPr>
          <w:b/>
          <w:i/>
        </w:rPr>
        <w:tab/>
        <w:t>Explain the reasons for any program changes or adjustments in hour or cost burden.</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16.</w:t>
      </w:r>
      <w:r w:rsidRPr="00104D90">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17.</w:t>
      </w:r>
      <w:r w:rsidRPr="00104D90">
        <w:rPr>
          <w:b/>
          <w:i/>
        </w:rPr>
        <w:tab/>
        <w:t>If seeking approval to not display the expiration date for OMB approval of the information collection, explain the reasons that display would be inappropriate.</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18.</w:t>
      </w:r>
      <w:r w:rsidRPr="00104D90">
        <w:rPr>
          <w:b/>
          <w:i/>
        </w:rPr>
        <w:tab/>
        <w:t>Explain each exception to the topics of the certification statement identified in "Certification for Paperwork Reduction Act Submissions."</w:t>
      </w:r>
    </w:p>
    <w:p w:rsidR="003F4B2E" w:rsidRPr="00104D90" w:rsidRDefault="003F4B2E" w:rsidP="003F4B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9A4EBF" w:rsidRPr="00397AD4" w:rsidRDefault="00397AD4" w:rsidP="00397AD4">
      <w:pPr>
        <w:rPr>
          <w:b/>
        </w:rPr>
      </w:pPr>
      <w:r>
        <w:rPr>
          <w:rFonts w:cs="Shruti"/>
        </w:rPr>
        <w:br w:type="page"/>
      </w:r>
      <w:r w:rsidR="009A4EBF" w:rsidRPr="00397AD4">
        <w:rPr>
          <w:b/>
        </w:rPr>
        <w:lastRenderedPageBreak/>
        <w:t>Introduction</w:t>
      </w:r>
    </w:p>
    <w:p w:rsidR="009A4EBF" w:rsidRDefault="009A4EBF">
      <w:pPr>
        <w:rPr>
          <w:rFonts w:cs="Shruti"/>
        </w:rPr>
      </w:pPr>
    </w:p>
    <w:p w:rsidR="00914F51" w:rsidRPr="00914F51" w:rsidRDefault="00914F51" w:rsidP="00914F51">
      <w:pPr>
        <w:rPr>
          <w:u w:val="single"/>
        </w:rPr>
      </w:pPr>
      <w:r>
        <w:rPr>
          <w:rFonts w:cs="Shruti"/>
        </w:rPr>
        <w:t>We, the Office of Surface Mining Reclamation and Enforcement (OSM</w:t>
      </w:r>
      <w:r w:rsidR="00D5255D">
        <w:rPr>
          <w:rFonts w:cs="Shruti"/>
        </w:rPr>
        <w:t>RE</w:t>
      </w:r>
      <w:r>
        <w:rPr>
          <w:rFonts w:cs="Shruti"/>
        </w:rPr>
        <w:t xml:space="preserve">), are submitting this information collection clearance package to request </w:t>
      </w:r>
      <w:r w:rsidR="00122692">
        <w:rPr>
          <w:rFonts w:cs="Shruti"/>
        </w:rPr>
        <w:t xml:space="preserve">renewal of our </w:t>
      </w:r>
      <w:r>
        <w:rPr>
          <w:rFonts w:cs="Shruti"/>
        </w:rPr>
        <w:t xml:space="preserve">authority to collect information and require retention of records under 30 CFR Part </w:t>
      </w:r>
      <w:r w:rsidRPr="007E56D3">
        <w:rPr>
          <w:rFonts w:cs="Shruti"/>
        </w:rPr>
        <w:t>816</w:t>
      </w:r>
      <w:r w:rsidR="007E56D3" w:rsidRPr="007E56D3">
        <w:rPr>
          <w:rFonts w:cs="Shruti"/>
        </w:rPr>
        <w:t xml:space="preserve"> - </w:t>
      </w:r>
      <w:r w:rsidRPr="007E56D3">
        <w:rPr>
          <w:rFonts w:cs="Shruti"/>
        </w:rPr>
        <w:t>Permanent Program Performance Standards—Surface Mining Activities, and 30 CFR</w:t>
      </w:r>
      <w:r w:rsidRPr="007E56D3">
        <w:t xml:space="preserve"> Part 817</w:t>
      </w:r>
      <w:r w:rsidR="007E56D3" w:rsidRPr="007E56D3">
        <w:t xml:space="preserve"> - </w:t>
      </w:r>
      <w:r w:rsidRPr="007E56D3">
        <w:t>Permanent Program Performance Standards—Underground Mining Activities</w:t>
      </w:r>
      <w:r w:rsidRPr="007E56D3">
        <w:rPr>
          <w:rFonts w:cs="Shruti"/>
        </w:rPr>
        <w:t>.  OMB previously reviewed and approved this consolidated collection of information and recordkeeping and assigned</w:t>
      </w:r>
      <w:r w:rsidRPr="00B30AB7">
        <w:rPr>
          <w:rFonts w:cs="Shruti"/>
        </w:rPr>
        <w:t xml:space="preserve"> it clearance number 1029-0047.</w:t>
      </w:r>
    </w:p>
    <w:p w:rsidR="00914F51" w:rsidRDefault="00914F51" w:rsidP="00914F51">
      <w:pPr>
        <w:rPr>
          <w:rFonts w:cs="Shruti"/>
        </w:rPr>
      </w:pPr>
    </w:p>
    <w:p w:rsidR="00C56879" w:rsidRDefault="00C56879" w:rsidP="00C56879">
      <w:r>
        <w:rPr>
          <w:rFonts w:cs="Shruti"/>
        </w:rPr>
        <w:t xml:space="preserve">The regulations in 30 CFR Part 816 set forth the minimum environmental protection performance standards for surface coal mining activities.  They primarily implement section 515 of the </w:t>
      </w:r>
      <w:r>
        <w:t xml:space="preserve">Surface Mining Control and Reclamation Act of 1977 (SMCRA or the Act), which sets forth performance standards for surface coal mining </w:t>
      </w:r>
      <w:r w:rsidR="00573C79">
        <w:t xml:space="preserve">and reclamation </w:t>
      </w:r>
      <w:r>
        <w:t xml:space="preserve">operations; section 517(b)(2) of SMCRA, which sets forth water monitoring requirements; </w:t>
      </w:r>
      <w:r>
        <w:rPr>
          <w:rFonts w:cs="Shruti"/>
        </w:rPr>
        <w:t xml:space="preserve">and section </w:t>
      </w:r>
      <w:r>
        <w:t>517(d) of SMCRA, which requires the posting of signs and markers at the minesite.</w:t>
      </w:r>
    </w:p>
    <w:p w:rsidR="00C56879" w:rsidRDefault="00C56879" w:rsidP="00C56879"/>
    <w:p w:rsidR="00C56879" w:rsidRDefault="00C56879" w:rsidP="00C56879">
      <w:r>
        <w:t xml:space="preserve">The regulations in 30 CFR Part 817 </w:t>
      </w:r>
      <w:r>
        <w:rPr>
          <w:rFonts w:cs="Shruti"/>
        </w:rPr>
        <w:t>set forth the minimum environmental protection performance standards for underground coal mining</w:t>
      </w:r>
      <w:r w:rsidR="00573C79">
        <w:rPr>
          <w:rFonts w:cs="Shruti"/>
        </w:rPr>
        <w:t xml:space="preserve"> operations</w:t>
      </w:r>
      <w:r>
        <w:rPr>
          <w:rFonts w:cs="Shruti"/>
        </w:rPr>
        <w:t xml:space="preserve">.  They primarily implement section 516 of </w:t>
      </w:r>
      <w:r>
        <w:t xml:space="preserve">SMCRA, which directs the Secretary to adopt performance standards for underground coal mines and includes additional requirements related to subsidence resulting from those operations; section 517(b)(2) of SMCRA, which sets forth water monitoring requirements; </w:t>
      </w:r>
      <w:r>
        <w:rPr>
          <w:rFonts w:cs="Shruti"/>
        </w:rPr>
        <w:t xml:space="preserve">section </w:t>
      </w:r>
      <w:r>
        <w:t>517(d) of SMCRA, which requires the posting of signs and markers at the minesite; and section 720 of SMCRA, which establishes requirements pertaining to replacement of certain water supplies adversely impacted by those operations and correction of subsidence-related material damage to protected structures.</w:t>
      </w:r>
    </w:p>
    <w:p w:rsidR="00C56879" w:rsidRDefault="00C56879" w:rsidP="00914F51"/>
    <w:p w:rsidR="009A4EBF" w:rsidRDefault="009A4EBF">
      <w:pPr>
        <w:rPr>
          <w:rFonts w:cs="Shruti"/>
        </w:rPr>
      </w:pPr>
      <w:r>
        <w:rPr>
          <w:rFonts w:cs="Shruti"/>
        </w:rPr>
        <w:t>The responses to some items in the instructions for the supporting statement are identical for each section; th</w:t>
      </w:r>
      <w:r w:rsidR="00E44AAE">
        <w:rPr>
          <w:rFonts w:cs="Shruti"/>
        </w:rPr>
        <w:t>o</w:t>
      </w:r>
      <w:r>
        <w:rPr>
          <w:rFonts w:cs="Shruti"/>
        </w:rPr>
        <w:t xml:space="preserve">se responses appear on pages </w:t>
      </w:r>
      <w:r w:rsidR="00A80840">
        <w:rPr>
          <w:rFonts w:cs="Shruti"/>
        </w:rPr>
        <w:t>8</w:t>
      </w:r>
      <w:r w:rsidR="00DA4D02">
        <w:rPr>
          <w:rFonts w:cs="Shruti"/>
        </w:rPr>
        <w:t>-1</w:t>
      </w:r>
      <w:r w:rsidR="00EA796D">
        <w:rPr>
          <w:rFonts w:cs="Shruti"/>
        </w:rPr>
        <w:t>1</w:t>
      </w:r>
      <w:r>
        <w:rPr>
          <w:rFonts w:cs="Shruti"/>
        </w:rPr>
        <w:t xml:space="preserve"> of this document.  Except as otherwise noted in the supporting statements for individual sections, the respondents and potential respondents consist </w:t>
      </w:r>
      <w:r w:rsidRPr="00A977CD">
        <w:rPr>
          <w:rFonts w:cs="Shruti"/>
        </w:rPr>
        <w:t xml:space="preserve">of </w:t>
      </w:r>
      <w:r w:rsidR="00573C79">
        <w:rPr>
          <w:rFonts w:cs="Shruti"/>
        </w:rPr>
        <w:t>the coal mining entities that hold permits for</w:t>
      </w:r>
      <w:r w:rsidR="007E56D3">
        <w:rPr>
          <w:rFonts w:cs="Shruti"/>
        </w:rPr>
        <w:t>,</w:t>
      </w:r>
      <w:r w:rsidR="00573C79">
        <w:rPr>
          <w:rFonts w:cs="Shruti"/>
        </w:rPr>
        <w:t xml:space="preserve"> or operate mines and facilities subject to regulation under SMCRA.  In the 201</w:t>
      </w:r>
      <w:r w:rsidR="00D5255D">
        <w:rPr>
          <w:rFonts w:cs="Shruti"/>
        </w:rPr>
        <w:t>4</w:t>
      </w:r>
      <w:r w:rsidR="00573C79">
        <w:rPr>
          <w:rFonts w:cs="Shruti"/>
        </w:rPr>
        <w:t xml:space="preserve"> evaluation year, those entities were responsible for 6,</w:t>
      </w:r>
      <w:r w:rsidR="00D5255D">
        <w:rPr>
          <w:rFonts w:cs="Shruti"/>
        </w:rPr>
        <w:t>297</w:t>
      </w:r>
      <w:r w:rsidR="00573C79">
        <w:rPr>
          <w:rFonts w:cs="Shruti"/>
        </w:rPr>
        <w:t xml:space="preserve"> permanent program inspectable units.  The respondents also include </w:t>
      </w:r>
      <w:r w:rsidR="005C0871">
        <w:rPr>
          <w:rFonts w:cs="Shruti"/>
        </w:rPr>
        <w:t xml:space="preserve">24 </w:t>
      </w:r>
      <w:r w:rsidR="00B72530">
        <w:rPr>
          <w:rFonts w:cs="Shruti"/>
        </w:rPr>
        <w:t>s</w:t>
      </w:r>
      <w:r w:rsidR="0004513B">
        <w:rPr>
          <w:rFonts w:cs="Shruti"/>
        </w:rPr>
        <w:t>tate</w:t>
      </w:r>
      <w:r w:rsidR="005C0871">
        <w:rPr>
          <w:rFonts w:cs="Shruti"/>
        </w:rPr>
        <w:t xml:space="preserve"> regulatory authorities</w:t>
      </w:r>
      <w:r w:rsidR="00573C79">
        <w:rPr>
          <w:rFonts w:cs="Shruti"/>
        </w:rPr>
        <w:t>.</w:t>
      </w:r>
    </w:p>
    <w:p w:rsidR="009A4EBF" w:rsidRDefault="009A4EBF">
      <w:pPr>
        <w:rPr>
          <w:rFonts w:cs="Shruti"/>
        </w:rPr>
      </w:pPr>
    </w:p>
    <w:p w:rsidR="009A4EBF" w:rsidRDefault="009A4EBF">
      <w:pPr>
        <w:rPr>
          <w:rFonts w:cs="Shruti"/>
        </w:rPr>
      </w:pPr>
      <w:r>
        <w:rPr>
          <w:rFonts w:cs="Shruti"/>
        </w:rPr>
        <w:t xml:space="preserve">The following table summarizes the information collection requirements and changes to the current collection burden for </w:t>
      </w:r>
      <w:r w:rsidR="00B967C5">
        <w:rPr>
          <w:rFonts w:cs="Shruti"/>
        </w:rPr>
        <w:t xml:space="preserve">30 CFR </w:t>
      </w:r>
      <w:r>
        <w:rPr>
          <w:rFonts w:cs="Shruti"/>
        </w:rPr>
        <w:t>Parts 816 and 817</w:t>
      </w:r>
      <w:r w:rsidR="00B967C5">
        <w:rPr>
          <w:rFonts w:cs="Shruti"/>
        </w:rPr>
        <w:t>.</w:t>
      </w:r>
    </w:p>
    <w:p w:rsidR="00025138" w:rsidRDefault="00025138">
      <w:pPr>
        <w:jc w:val="center"/>
        <w:rPr>
          <w:rFonts w:cs="Shruti"/>
        </w:rPr>
        <w:sectPr w:rsidR="00025138" w:rsidSect="00025138">
          <w:footerReference w:type="even" r:id="rId8"/>
          <w:footerReference w:type="default" r:id="rId9"/>
          <w:footerReference w:type="first" r:id="rId10"/>
          <w:type w:val="continuous"/>
          <w:pgSz w:w="12240" w:h="15840" w:code="1"/>
          <w:pgMar w:top="1440" w:right="1440" w:bottom="1440" w:left="1440" w:header="1440" w:footer="1440" w:gutter="0"/>
          <w:cols w:space="720"/>
          <w:noEndnote/>
          <w:titlePg/>
        </w:sectPr>
      </w:pPr>
    </w:p>
    <w:p w:rsidR="00D9159D" w:rsidRDefault="00D9159D" w:rsidP="00D9159D">
      <w:pPr>
        <w:jc w:val="center"/>
        <w:rPr>
          <w:rFonts w:cs="Shruti"/>
        </w:rPr>
      </w:pPr>
      <w:r>
        <w:rPr>
          <w:rFonts w:cs="Shruti"/>
        </w:rPr>
        <w:lastRenderedPageBreak/>
        <w:t>INFORMATION COLLECTION SUMMARY FOR 30 CFR PARTS 816 AND 817</w:t>
      </w:r>
    </w:p>
    <w:p w:rsidR="00D9159D" w:rsidRDefault="00D9159D" w:rsidP="00D9159D">
      <w:pPr>
        <w:jc w:val="center"/>
        <w:rPr>
          <w:rFonts w:cs="Shruti"/>
          <w:sz w:val="18"/>
        </w:rPr>
      </w:pPr>
    </w:p>
    <w:tbl>
      <w:tblPr>
        <w:tblW w:w="10581"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15"/>
        <w:gridCol w:w="1529"/>
        <w:gridCol w:w="1260"/>
        <w:gridCol w:w="1317"/>
        <w:gridCol w:w="1260"/>
        <w:gridCol w:w="1260"/>
        <w:gridCol w:w="1480"/>
        <w:gridCol w:w="1260"/>
      </w:tblGrid>
      <w:tr w:rsidR="00D9159D" w:rsidRPr="00F55B29" w:rsidTr="00D9159D">
        <w:trPr>
          <w:jc w:val="center"/>
        </w:trPr>
        <w:tc>
          <w:tcPr>
            <w:tcW w:w="1215" w:type="dxa"/>
            <w:tcBorders>
              <w:top w:val="double" w:sz="4" w:space="0" w:color="auto"/>
              <w:bottom w:val="single" w:sz="4" w:space="0" w:color="auto"/>
              <w:right w:val="single" w:sz="4" w:space="0" w:color="auto"/>
            </w:tcBorders>
            <w:tcMar>
              <w:top w:w="58" w:type="dxa"/>
              <w:left w:w="115" w:type="dxa"/>
              <w:bottom w:w="58" w:type="dxa"/>
              <w:right w:w="115" w:type="dxa"/>
            </w:tcMar>
            <w:vAlign w:val="center"/>
          </w:tcPr>
          <w:p w:rsidR="00D9159D" w:rsidRDefault="00D9159D" w:rsidP="00D9159D">
            <w:pPr>
              <w:jc w:val="center"/>
              <w:rPr>
                <w:rFonts w:ascii="Arial" w:hAnsi="Arial" w:cs="Arial"/>
                <w:sz w:val="20"/>
                <w:szCs w:val="20"/>
              </w:rPr>
            </w:pPr>
            <w:r w:rsidRPr="00D87922">
              <w:rPr>
                <w:rFonts w:ascii="Arial" w:hAnsi="Arial" w:cs="Arial"/>
                <w:sz w:val="20"/>
                <w:szCs w:val="20"/>
              </w:rPr>
              <w:t>Section</w:t>
            </w:r>
          </w:p>
          <w:p w:rsidR="00D9159D" w:rsidRPr="00D87922" w:rsidRDefault="00D9159D" w:rsidP="00D9159D">
            <w:pPr>
              <w:jc w:val="center"/>
              <w:rPr>
                <w:rFonts w:ascii="Arial" w:hAnsi="Arial" w:cs="Arial"/>
                <w:sz w:val="20"/>
                <w:szCs w:val="20"/>
              </w:rPr>
            </w:pPr>
            <w:r>
              <w:rPr>
                <w:rFonts w:ascii="Arial" w:hAnsi="Arial" w:cs="Arial"/>
                <w:sz w:val="20"/>
                <w:szCs w:val="20"/>
              </w:rPr>
              <w:t>(816/817)</w:t>
            </w:r>
          </w:p>
        </w:tc>
        <w:tc>
          <w:tcPr>
            <w:tcW w:w="1529" w:type="dxa"/>
            <w:tcBorders>
              <w:top w:val="doub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D9159D" w:rsidRPr="00D87922" w:rsidRDefault="00D9159D" w:rsidP="00D9159D">
            <w:pPr>
              <w:jc w:val="center"/>
              <w:rPr>
                <w:rFonts w:ascii="Arial" w:hAnsi="Arial" w:cs="Arial"/>
                <w:sz w:val="20"/>
                <w:szCs w:val="20"/>
                <w:highlight w:val="yellow"/>
              </w:rPr>
            </w:pPr>
            <w:r w:rsidRPr="00D87922">
              <w:rPr>
                <w:rFonts w:ascii="Arial" w:hAnsi="Arial" w:cs="Arial"/>
                <w:sz w:val="20"/>
                <w:szCs w:val="20"/>
              </w:rPr>
              <w:t>Industry Responses</w:t>
            </w:r>
          </w:p>
        </w:tc>
        <w:tc>
          <w:tcPr>
            <w:tcW w:w="1260" w:type="dxa"/>
            <w:tcBorders>
              <w:top w:val="doub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D9159D" w:rsidRPr="00D87922" w:rsidRDefault="00D9159D" w:rsidP="00D9159D">
            <w:pPr>
              <w:jc w:val="center"/>
              <w:rPr>
                <w:rFonts w:ascii="Arial" w:hAnsi="Arial" w:cs="Arial"/>
                <w:sz w:val="20"/>
                <w:szCs w:val="20"/>
              </w:rPr>
            </w:pPr>
            <w:r w:rsidRPr="00D87922">
              <w:rPr>
                <w:rFonts w:ascii="Arial" w:hAnsi="Arial" w:cs="Arial"/>
                <w:sz w:val="20"/>
                <w:szCs w:val="20"/>
              </w:rPr>
              <w:t>Industry Hours per Response</w:t>
            </w:r>
          </w:p>
        </w:tc>
        <w:tc>
          <w:tcPr>
            <w:tcW w:w="1317" w:type="dxa"/>
            <w:tcBorders>
              <w:top w:val="doub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D9159D" w:rsidRPr="00D87922" w:rsidRDefault="00D9159D" w:rsidP="00D9159D">
            <w:pPr>
              <w:jc w:val="center"/>
              <w:rPr>
                <w:rFonts w:ascii="Arial" w:hAnsi="Arial" w:cs="Arial"/>
                <w:sz w:val="20"/>
                <w:szCs w:val="20"/>
              </w:rPr>
            </w:pPr>
            <w:r w:rsidRPr="00D87922">
              <w:rPr>
                <w:rFonts w:ascii="Arial" w:hAnsi="Arial" w:cs="Arial"/>
                <w:sz w:val="20"/>
                <w:szCs w:val="20"/>
              </w:rPr>
              <w:t>State Responses</w:t>
            </w:r>
          </w:p>
        </w:tc>
        <w:tc>
          <w:tcPr>
            <w:tcW w:w="1260" w:type="dxa"/>
            <w:tcBorders>
              <w:top w:val="doub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D9159D" w:rsidRPr="00D87922" w:rsidRDefault="00D9159D" w:rsidP="00D9159D">
            <w:pPr>
              <w:jc w:val="center"/>
              <w:rPr>
                <w:rFonts w:ascii="Arial" w:hAnsi="Arial" w:cs="Arial"/>
                <w:sz w:val="20"/>
                <w:szCs w:val="20"/>
              </w:rPr>
            </w:pPr>
            <w:r>
              <w:rPr>
                <w:rFonts w:ascii="Arial" w:hAnsi="Arial" w:cs="Arial"/>
                <w:sz w:val="20"/>
                <w:szCs w:val="20"/>
              </w:rPr>
              <w:t xml:space="preserve">State </w:t>
            </w:r>
            <w:r w:rsidRPr="00D87922">
              <w:rPr>
                <w:rFonts w:ascii="Arial" w:hAnsi="Arial" w:cs="Arial"/>
                <w:sz w:val="20"/>
                <w:szCs w:val="20"/>
              </w:rPr>
              <w:t>Hours per Response</w:t>
            </w:r>
          </w:p>
        </w:tc>
        <w:tc>
          <w:tcPr>
            <w:tcW w:w="1260" w:type="dxa"/>
            <w:tcBorders>
              <w:top w:val="doub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D9159D" w:rsidRPr="00D87922" w:rsidRDefault="00D9159D" w:rsidP="00D9159D">
            <w:pPr>
              <w:jc w:val="center"/>
              <w:rPr>
                <w:rFonts w:ascii="Arial" w:hAnsi="Arial" w:cs="Arial"/>
                <w:sz w:val="20"/>
                <w:szCs w:val="20"/>
                <w:highlight w:val="yellow"/>
              </w:rPr>
            </w:pPr>
            <w:r w:rsidRPr="006123AE">
              <w:rPr>
                <w:rFonts w:ascii="Arial" w:hAnsi="Arial" w:cs="Arial"/>
                <w:sz w:val="20"/>
                <w:szCs w:val="20"/>
              </w:rPr>
              <w:t>Total Hours Requested</w:t>
            </w:r>
          </w:p>
        </w:tc>
        <w:tc>
          <w:tcPr>
            <w:tcW w:w="1480" w:type="dxa"/>
            <w:tcBorders>
              <w:top w:val="doub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D9159D" w:rsidRPr="006123AE" w:rsidRDefault="00D9159D" w:rsidP="00D9159D">
            <w:pPr>
              <w:jc w:val="center"/>
              <w:rPr>
                <w:rFonts w:ascii="Arial" w:hAnsi="Arial" w:cs="Arial"/>
                <w:sz w:val="20"/>
                <w:szCs w:val="20"/>
              </w:rPr>
            </w:pPr>
            <w:r w:rsidRPr="006123AE">
              <w:rPr>
                <w:rFonts w:ascii="Arial" w:hAnsi="Arial" w:cs="Arial"/>
                <w:sz w:val="20"/>
                <w:szCs w:val="20"/>
              </w:rPr>
              <w:t xml:space="preserve">Currently Approved Burden Hours </w:t>
            </w:r>
          </w:p>
        </w:tc>
        <w:tc>
          <w:tcPr>
            <w:tcW w:w="1260" w:type="dxa"/>
            <w:tcBorders>
              <w:top w:val="double" w:sz="4" w:space="0" w:color="auto"/>
              <w:left w:val="single" w:sz="4" w:space="0" w:color="auto"/>
              <w:bottom w:val="single" w:sz="4" w:space="0" w:color="auto"/>
            </w:tcBorders>
            <w:tcMar>
              <w:top w:w="58" w:type="dxa"/>
              <w:left w:w="115" w:type="dxa"/>
              <w:bottom w:w="58" w:type="dxa"/>
              <w:right w:w="115" w:type="dxa"/>
            </w:tcMar>
            <w:vAlign w:val="center"/>
          </w:tcPr>
          <w:p w:rsidR="00D9159D" w:rsidRPr="00D87922" w:rsidRDefault="00D9159D" w:rsidP="00D9159D">
            <w:pPr>
              <w:jc w:val="center"/>
              <w:rPr>
                <w:rFonts w:ascii="Arial" w:hAnsi="Arial" w:cs="Arial"/>
                <w:sz w:val="20"/>
                <w:szCs w:val="20"/>
                <w:highlight w:val="yellow"/>
              </w:rPr>
            </w:pPr>
            <w:r w:rsidRPr="00D87922">
              <w:rPr>
                <w:rFonts w:ascii="Arial" w:hAnsi="Arial" w:cs="Arial"/>
                <w:sz w:val="20"/>
                <w:szCs w:val="20"/>
              </w:rPr>
              <w:t>Changes to Burden Hours</w:t>
            </w:r>
          </w:p>
        </w:tc>
      </w:tr>
      <w:tr w:rsidR="00D9159D" w:rsidRPr="00F55B29" w:rsidTr="00D9159D">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ind w:left="-46"/>
              <w:jc w:val="right"/>
            </w:pPr>
            <w:r w:rsidRPr="00277E4D">
              <w:t>.41</w:t>
            </w:r>
          </w:p>
        </w:tc>
        <w:tc>
          <w:tcPr>
            <w:tcW w:w="152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5255D" w:rsidP="008E7899">
            <w:pPr>
              <w:jc w:val="right"/>
            </w:pPr>
            <w:r>
              <w:t>88,52</w:t>
            </w:r>
            <w:r w:rsidR="008E7899">
              <w:t>8</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6.5</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5255D" w:rsidP="008E7899">
            <w:pPr>
              <w:jc w:val="right"/>
            </w:pPr>
            <w:r>
              <w:t>575,</w:t>
            </w:r>
            <w:r w:rsidR="008E7899">
              <w:t>432</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5255D" w:rsidP="00D5255D">
            <w:pPr>
              <w:jc w:val="right"/>
            </w:pPr>
            <w:r>
              <w:t>650,312</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rsidR="00D9159D" w:rsidRPr="00277E4D" w:rsidRDefault="00D5255D" w:rsidP="008E7899">
            <w:pPr>
              <w:jc w:val="right"/>
            </w:pPr>
            <w:r>
              <w:t>-74,</w:t>
            </w:r>
            <w:r w:rsidR="008E7899">
              <w:t>880</w:t>
            </w:r>
          </w:p>
        </w:tc>
      </w:tr>
      <w:tr w:rsidR="00D9159D" w:rsidRPr="00F55B29" w:rsidTr="00D9159D">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rsidRPr="00277E4D">
              <w:t>.43</w:t>
            </w:r>
          </w:p>
        </w:tc>
        <w:tc>
          <w:tcPr>
            <w:tcW w:w="152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ED188E" w:rsidP="00D9159D">
            <w:pPr>
              <w:jc w:val="right"/>
            </w:pPr>
            <w:r>
              <w:t>180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5255D" w:rsidP="00D9159D">
            <w:pPr>
              <w:jc w:val="right"/>
            </w:pPr>
            <w:r>
              <w:t>30</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641A0A" w:rsidP="00D9159D">
            <w:pPr>
              <w:jc w:val="right"/>
            </w:pPr>
            <w:r>
              <w:t>90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641A0A" w:rsidP="00D9159D">
            <w:pPr>
              <w:jc w:val="right"/>
            </w:pPr>
            <w:r>
              <w:t>60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641A0A" w:rsidP="00D9159D">
            <w:pPr>
              <w:jc w:val="right"/>
            </w:pPr>
            <w:r>
              <w:t>10,800</w:t>
            </w:r>
            <w:r w:rsidR="00D9159D" w:rsidRPr="00277E4D">
              <w:t xml:space="preserve"> </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641A0A" w:rsidP="00D9159D">
            <w:pPr>
              <w:jc w:val="right"/>
            </w:pPr>
            <w:r>
              <w:t>3,505</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rsidR="00D9159D" w:rsidRPr="00277E4D" w:rsidRDefault="00641A0A" w:rsidP="00EA796D">
            <w:pPr>
              <w:jc w:val="right"/>
            </w:pPr>
            <w:r>
              <w:t>7,295</w:t>
            </w:r>
          </w:p>
        </w:tc>
      </w:tr>
      <w:tr w:rsidR="00D9159D" w:rsidRPr="00F55B29" w:rsidTr="00D9159D">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rsidRPr="00277E4D">
              <w:t>.49</w:t>
            </w:r>
            <w:r w:rsidR="00E25014">
              <w:t xml:space="preserve"> (new)</w:t>
            </w:r>
          </w:p>
        </w:tc>
        <w:tc>
          <w:tcPr>
            <w:tcW w:w="152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A103C4" w:rsidP="00EA796D">
            <w:pPr>
              <w:jc w:val="right"/>
            </w:pPr>
            <w:r>
              <w:t>2,148</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A103C4" w:rsidP="00860DF3">
            <w:pPr>
              <w:jc w:val="right"/>
            </w:pPr>
            <w:r>
              <w:t>41</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0</w:t>
            </w:r>
            <w:r w:rsidR="0023354F">
              <w:t xml:space="preserve"> </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A103C4" w:rsidP="00A103C4">
            <w:pPr>
              <w:jc w:val="right"/>
            </w:pPr>
            <w:r>
              <w:t>88,068</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A103C4" w:rsidP="00A103C4">
            <w:pPr>
              <w:jc w:val="right"/>
            </w:pPr>
            <w:r>
              <w:t>90,816</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rsidR="00D9159D" w:rsidRPr="00277E4D" w:rsidRDefault="00DE0455" w:rsidP="00A103C4">
            <w:pPr>
              <w:jc w:val="right"/>
            </w:pPr>
            <w:r>
              <w:t>-</w:t>
            </w:r>
            <w:r w:rsidR="00A103C4">
              <w:t>2,748</w:t>
            </w:r>
          </w:p>
        </w:tc>
      </w:tr>
      <w:tr w:rsidR="00E25014" w:rsidRPr="00F55B29" w:rsidTr="00D9159D">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rsidR="00E25014" w:rsidRPr="00277E4D" w:rsidRDefault="00E25014" w:rsidP="00D9159D">
            <w:pPr>
              <w:jc w:val="right"/>
            </w:pPr>
            <w:r>
              <w:t>.49 (pre-exiting)</w:t>
            </w:r>
          </w:p>
        </w:tc>
        <w:tc>
          <w:tcPr>
            <w:tcW w:w="152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E25014" w:rsidRDefault="00764BFF" w:rsidP="00EA796D">
            <w:pPr>
              <w:jc w:val="right"/>
            </w:pPr>
            <w:r>
              <w:t>17,817</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E25014" w:rsidDel="00860DF3" w:rsidRDefault="00A103C4" w:rsidP="00860DF3">
            <w:pPr>
              <w:jc w:val="right"/>
            </w:pPr>
            <w:r>
              <w:t>24</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E25014" w:rsidRDefault="00A103C4" w:rsidP="00D9159D">
            <w:pPr>
              <w:jc w:val="right"/>
            </w:pPr>
            <w:r>
              <w:t>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E25014" w:rsidRDefault="00A103C4" w:rsidP="00D9159D">
            <w:pPr>
              <w:jc w:val="right"/>
            </w:pPr>
            <w:r>
              <w:t>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E25014" w:rsidRDefault="00A103C4" w:rsidP="00D9159D">
            <w:pPr>
              <w:jc w:val="right"/>
            </w:pPr>
            <w:r>
              <w:t>427,608</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E25014" w:rsidRPr="00277E4D" w:rsidRDefault="00A103C4" w:rsidP="00D9159D">
            <w:pPr>
              <w:jc w:val="right"/>
            </w:pPr>
            <w:r>
              <w:t>307,920</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rsidR="00E25014" w:rsidRPr="00277E4D" w:rsidRDefault="00A103C4" w:rsidP="00D9159D">
            <w:pPr>
              <w:jc w:val="right"/>
            </w:pPr>
            <w:r>
              <w:t>119,688</w:t>
            </w:r>
          </w:p>
        </w:tc>
      </w:tr>
      <w:tr w:rsidR="0002596C" w:rsidRPr="00F55B29" w:rsidTr="00D9159D">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rsidR="0002596C" w:rsidRPr="00277E4D" w:rsidRDefault="0002596C" w:rsidP="00D9159D">
            <w:pPr>
              <w:jc w:val="right"/>
            </w:pPr>
            <w:r>
              <w:t>.57</w:t>
            </w:r>
          </w:p>
        </w:tc>
        <w:tc>
          <w:tcPr>
            <w:tcW w:w="152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02596C" w:rsidRDefault="00641A0A" w:rsidP="00D9159D">
            <w:pPr>
              <w:jc w:val="right"/>
            </w:pPr>
            <w:r>
              <w:t>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02596C" w:rsidRDefault="00641A0A" w:rsidP="00D9159D">
            <w:pPr>
              <w:jc w:val="right"/>
            </w:pPr>
            <w:r>
              <w:t>0</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02596C" w:rsidRDefault="0037675D" w:rsidP="00912D75">
            <w:pPr>
              <w:jc w:val="right"/>
            </w:pPr>
            <w:r>
              <w:t>1,</w:t>
            </w:r>
            <w:r w:rsidR="00912D75">
              <w:t>167</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02596C" w:rsidRDefault="0037675D" w:rsidP="00D9159D">
            <w:pPr>
              <w:jc w:val="right"/>
            </w:pPr>
            <w:r>
              <w:t>40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02596C" w:rsidRDefault="00912D75" w:rsidP="00912D75">
            <w:pPr>
              <w:jc w:val="right"/>
            </w:pPr>
            <w:r>
              <w:t>46,680</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02596C" w:rsidRPr="00277E4D" w:rsidRDefault="0037675D" w:rsidP="00D9159D">
            <w:pPr>
              <w:jc w:val="right"/>
            </w:pPr>
            <w:r>
              <w:t>5,210</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rsidR="0002596C" w:rsidRDefault="004B6D12" w:rsidP="004B6D12">
            <w:pPr>
              <w:jc w:val="right"/>
            </w:pPr>
            <w:r>
              <w:t>41</w:t>
            </w:r>
            <w:r w:rsidR="00912D75">
              <w:t>,</w:t>
            </w:r>
            <w:r>
              <w:t>470</w:t>
            </w:r>
          </w:p>
        </w:tc>
      </w:tr>
      <w:tr w:rsidR="00D9159D" w:rsidRPr="00F55B29" w:rsidTr="00D9159D">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rsidRPr="00277E4D">
              <w:t>.62</w:t>
            </w:r>
          </w:p>
        </w:tc>
        <w:tc>
          <w:tcPr>
            <w:tcW w:w="152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4E5B78" w:rsidP="00CC49BE">
            <w:pPr>
              <w:jc w:val="right"/>
            </w:pPr>
            <w:r>
              <w:t xml:space="preserve"> </w:t>
            </w:r>
            <w:r w:rsidR="00CC49BE">
              <w:t>8,950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8</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CC49BE" w:rsidP="00CC49BE">
            <w:pPr>
              <w:jc w:val="right"/>
            </w:pPr>
            <w:r>
              <w:t>71,600</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CC49BE" w:rsidP="00CC49BE">
            <w:pPr>
              <w:jc w:val="right"/>
            </w:pPr>
            <w:r>
              <w:t>94,600</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rsidR="00D9159D" w:rsidRPr="00277E4D" w:rsidRDefault="00EA796D" w:rsidP="00CC49BE">
            <w:pPr>
              <w:jc w:val="right"/>
            </w:pPr>
            <w:r>
              <w:t>-</w:t>
            </w:r>
            <w:r w:rsidR="00DE0455">
              <w:t>23,000</w:t>
            </w:r>
          </w:p>
        </w:tc>
      </w:tr>
      <w:tr w:rsidR="00D9159D" w:rsidRPr="00F55B29" w:rsidTr="00D9159D">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rsidRPr="00277E4D">
              <w:t>.64</w:t>
            </w:r>
          </w:p>
        </w:tc>
        <w:tc>
          <w:tcPr>
            <w:tcW w:w="152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CC49BE" w:rsidP="00CC49BE">
            <w:pPr>
              <w:jc w:val="right"/>
            </w:pPr>
            <w:r>
              <w:t>1,859</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4</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CC49BE" w:rsidP="00CC49BE">
            <w:pPr>
              <w:jc w:val="right"/>
            </w:pPr>
            <w:r>
              <w:t>7,436</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CC49BE" w:rsidP="00CC49BE">
            <w:pPr>
              <w:jc w:val="right"/>
            </w:pPr>
            <w:r>
              <w:t>6,028</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rsidR="00D9159D" w:rsidRPr="00277E4D" w:rsidRDefault="00CC49BE" w:rsidP="00CC49BE">
            <w:pPr>
              <w:jc w:val="right"/>
            </w:pPr>
            <w:r>
              <w:t>1,408</w:t>
            </w:r>
          </w:p>
        </w:tc>
      </w:tr>
      <w:tr w:rsidR="00D9159D" w:rsidRPr="00F55B29" w:rsidTr="00D9159D">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rsidRPr="00277E4D">
              <w:t>.67</w:t>
            </w:r>
          </w:p>
        </w:tc>
        <w:tc>
          <w:tcPr>
            <w:tcW w:w="152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CC49BE" w:rsidP="00CC49BE">
            <w:pPr>
              <w:jc w:val="right"/>
            </w:pPr>
            <w:r>
              <w:t>250,965</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1.2</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CC49BE" w:rsidP="00CC49BE">
            <w:pPr>
              <w:jc w:val="right"/>
            </w:pPr>
            <w:r>
              <w:t>301,158</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CC49BE" w:rsidP="00CC49BE">
            <w:pPr>
              <w:jc w:val="right"/>
            </w:pPr>
            <w:r>
              <w:t>244,134</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rsidR="00D9159D" w:rsidRPr="00277E4D" w:rsidRDefault="00CC49BE" w:rsidP="00CC49BE">
            <w:pPr>
              <w:jc w:val="right"/>
            </w:pPr>
            <w:r>
              <w:t>57,024</w:t>
            </w:r>
          </w:p>
        </w:tc>
      </w:tr>
      <w:tr w:rsidR="00D9159D" w:rsidRPr="00F55B29" w:rsidTr="00D9159D">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rsidRPr="00277E4D">
              <w:t>.71</w:t>
            </w:r>
          </w:p>
        </w:tc>
        <w:tc>
          <w:tcPr>
            <w:tcW w:w="152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5B0272" w:rsidP="005B0272">
            <w:pPr>
              <w:jc w:val="right"/>
            </w:pPr>
            <w:r>
              <w:t>7,824</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28</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5B0272" w:rsidP="005B0272">
            <w:pPr>
              <w:jc w:val="right"/>
            </w:pPr>
            <w:r>
              <w:t>219,072</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5B0272" w:rsidP="005B0272">
            <w:pPr>
              <w:jc w:val="right"/>
            </w:pPr>
            <w:r>
              <w:t>238,336</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rsidR="00D9159D" w:rsidRPr="00277E4D" w:rsidRDefault="005B0272" w:rsidP="005B0272">
            <w:pPr>
              <w:jc w:val="right"/>
            </w:pPr>
            <w:r>
              <w:t>-19</w:t>
            </w:r>
            <w:r w:rsidR="00DE0455">
              <w:t>,</w:t>
            </w:r>
            <w:r>
              <w:t>264</w:t>
            </w:r>
          </w:p>
        </w:tc>
      </w:tr>
      <w:tr w:rsidR="00D9159D" w:rsidRPr="00F55B29" w:rsidTr="00D9159D">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rsidRPr="00277E4D">
              <w:t>.81</w:t>
            </w:r>
          </w:p>
        </w:tc>
        <w:tc>
          <w:tcPr>
            <w:tcW w:w="152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5B0272" w:rsidP="005B0272">
            <w:pPr>
              <w:jc w:val="right"/>
            </w:pPr>
            <w:r>
              <w:t>79</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5B0272" w:rsidP="005B0272">
            <w:pPr>
              <w:jc w:val="right"/>
            </w:pPr>
            <w:r>
              <w:t>70</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E141D8" w:rsidP="00E141D8">
            <w:pPr>
              <w:jc w:val="right"/>
            </w:pPr>
            <w:r>
              <w:t>5,530</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E141D8" w:rsidP="00E141D8">
            <w:pPr>
              <w:jc w:val="right"/>
            </w:pPr>
            <w:r>
              <w:t>560</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rsidR="00D9159D" w:rsidRPr="00277E4D" w:rsidRDefault="00E141D8" w:rsidP="00E141D8">
            <w:pPr>
              <w:jc w:val="right"/>
            </w:pPr>
            <w:r>
              <w:t>4,970</w:t>
            </w:r>
          </w:p>
        </w:tc>
      </w:tr>
      <w:tr w:rsidR="00D9159D" w:rsidRPr="00F55B29" w:rsidTr="00D9159D">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rsidRPr="00277E4D">
              <w:t xml:space="preserve">.83 </w:t>
            </w:r>
          </w:p>
        </w:tc>
        <w:tc>
          <w:tcPr>
            <w:tcW w:w="152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743FBA" w:rsidP="00743FBA">
            <w:pPr>
              <w:jc w:val="right"/>
            </w:pPr>
            <w:r>
              <w:t>5,912</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743FBA" w:rsidP="00743FBA">
            <w:pPr>
              <w:jc w:val="right"/>
            </w:pPr>
            <w:r>
              <w:t>12</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743FBA" w:rsidP="00743FBA">
            <w:pPr>
              <w:jc w:val="right"/>
            </w:pPr>
            <w:r>
              <w:t>70,944</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743FBA" w:rsidP="00743FBA">
            <w:pPr>
              <w:jc w:val="right"/>
            </w:pPr>
            <w:r>
              <w:t>57,120</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rsidR="00D9159D" w:rsidRPr="00277E4D" w:rsidRDefault="00743FBA" w:rsidP="00743FBA">
            <w:pPr>
              <w:jc w:val="right"/>
            </w:pPr>
            <w:r>
              <w:t>13,824</w:t>
            </w:r>
          </w:p>
        </w:tc>
      </w:tr>
      <w:tr w:rsidR="00D9159D" w:rsidRPr="00F55B29" w:rsidTr="00D9159D">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rsidRPr="00277E4D">
              <w:t>.116</w:t>
            </w:r>
          </w:p>
        </w:tc>
        <w:tc>
          <w:tcPr>
            <w:tcW w:w="152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0067C8" w:rsidP="000067C8">
            <w:pPr>
              <w:jc w:val="right"/>
            </w:pPr>
            <w:r>
              <w:t>1,529</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80</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2</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0067C8" w:rsidP="000067C8">
            <w:pPr>
              <w:jc w:val="right"/>
            </w:pPr>
            <w:r>
              <w:t>240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0067C8" w:rsidP="00912D75">
            <w:pPr>
              <w:jc w:val="right"/>
            </w:pPr>
            <w:r>
              <w:t>122,</w:t>
            </w:r>
            <w:r w:rsidR="00912D75">
              <w:t>560</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81300A" w:rsidP="000067C8">
            <w:pPr>
              <w:jc w:val="right"/>
            </w:pPr>
            <w:r>
              <w:t>101,8</w:t>
            </w:r>
            <w:r w:rsidR="000067C8">
              <w:t>00</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rsidR="00D9159D" w:rsidRPr="00277E4D" w:rsidRDefault="0081300A" w:rsidP="00912D75">
            <w:pPr>
              <w:jc w:val="right"/>
            </w:pPr>
            <w:r>
              <w:t>20,</w:t>
            </w:r>
            <w:r w:rsidR="00912D75">
              <w:t>76</w:t>
            </w:r>
            <w:r w:rsidR="000067C8">
              <w:t>0</w:t>
            </w:r>
          </w:p>
        </w:tc>
      </w:tr>
      <w:tr w:rsidR="00D9159D" w:rsidRPr="00F55B29" w:rsidTr="00D9159D">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817</w:t>
            </w:r>
            <w:r w:rsidRPr="00277E4D">
              <w:t>.121</w:t>
            </w:r>
          </w:p>
        </w:tc>
        <w:tc>
          <w:tcPr>
            <w:tcW w:w="152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FD2464" w:rsidP="00FD2464">
            <w:pPr>
              <w:jc w:val="right"/>
            </w:pPr>
            <w:r>
              <w:t>104</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FD2464" w:rsidP="00FD2464">
            <w:pPr>
              <w:jc w:val="right"/>
            </w:pPr>
            <w:r>
              <w:t>40</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FD2464" w:rsidP="00FD2464">
            <w:pPr>
              <w:jc w:val="right"/>
            </w:pPr>
            <w:r>
              <w:t>4,160</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FD2464" w:rsidP="00FD2464">
            <w:pPr>
              <w:jc w:val="right"/>
            </w:pPr>
            <w:r>
              <w:t>460</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rsidR="00D9159D" w:rsidRPr="00277E4D" w:rsidRDefault="00FD2464" w:rsidP="00FD2464">
            <w:pPr>
              <w:jc w:val="right"/>
            </w:pPr>
            <w:r>
              <w:t>3,700</w:t>
            </w:r>
          </w:p>
        </w:tc>
      </w:tr>
      <w:tr w:rsidR="00D9159D" w:rsidRPr="00F55B29" w:rsidTr="00D9159D">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817</w:t>
            </w:r>
            <w:r w:rsidRPr="00277E4D">
              <w:t>.122</w:t>
            </w:r>
          </w:p>
        </w:tc>
        <w:tc>
          <w:tcPr>
            <w:tcW w:w="152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8352F4" w:rsidP="008352F4">
            <w:pPr>
              <w:jc w:val="right"/>
            </w:pPr>
            <w:r>
              <w:t>3,378</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1</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8352F4" w:rsidP="008352F4">
            <w:pPr>
              <w:jc w:val="right"/>
            </w:pPr>
            <w:r>
              <w:t>3,378</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8352F4" w:rsidP="008352F4">
            <w:pPr>
              <w:jc w:val="right"/>
            </w:pPr>
            <w:r>
              <w:t>4,128</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rsidR="00D9159D" w:rsidRPr="00277E4D" w:rsidRDefault="008352F4" w:rsidP="008352F4">
            <w:pPr>
              <w:jc w:val="right"/>
            </w:pPr>
            <w:r>
              <w:t>-750</w:t>
            </w:r>
          </w:p>
        </w:tc>
      </w:tr>
      <w:tr w:rsidR="00D9159D" w:rsidRPr="00F55B29" w:rsidTr="00D9159D">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rsidRPr="00277E4D">
              <w:t>.131</w:t>
            </w:r>
          </w:p>
        </w:tc>
        <w:tc>
          <w:tcPr>
            <w:tcW w:w="152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8352F4" w:rsidP="008352F4">
            <w:pPr>
              <w:jc w:val="right"/>
            </w:pPr>
            <w:r>
              <w:t>191</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006159" w:rsidP="00006159">
            <w:pPr>
              <w:jc w:val="right"/>
            </w:pPr>
            <w:r>
              <w:t>4</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EA796D">
            <w:pPr>
              <w:jc w:val="right"/>
            </w:pPr>
            <w:r>
              <w:t>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8352F4" w:rsidP="008D4DD7">
            <w:pPr>
              <w:jc w:val="right"/>
            </w:pPr>
            <w:r>
              <w:t>76</w:t>
            </w:r>
            <w:r w:rsidR="008D4DD7">
              <w:t>4</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8352F4" w:rsidP="008352F4">
            <w:pPr>
              <w:jc w:val="right"/>
            </w:pPr>
            <w:r>
              <w:t>900</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rsidR="00D9159D" w:rsidRPr="00277E4D" w:rsidRDefault="00EA796D" w:rsidP="008D4DD7">
            <w:pPr>
              <w:jc w:val="right"/>
            </w:pPr>
            <w:r>
              <w:t>-</w:t>
            </w:r>
            <w:r w:rsidR="008352F4">
              <w:t>13</w:t>
            </w:r>
            <w:r w:rsidR="008D4DD7">
              <w:t>6</w:t>
            </w:r>
          </w:p>
        </w:tc>
      </w:tr>
      <w:tr w:rsidR="00D9159D" w:rsidRPr="00F55B29" w:rsidTr="00D9159D">
        <w:trPr>
          <w:jc w:val="center"/>
        </w:trPr>
        <w:tc>
          <w:tcPr>
            <w:tcW w:w="1215" w:type="dxa"/>
            <w:tcBorders>
              <w:top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rsidRPr="00277E4D">
              <w:t>.151</w:t>
            </w:r>
          </w:p>
        </w:tc>
        <w:tc>
          <w:tcPr>
            <w:tcW w:w="152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8352F4" w:rsidP="008352F4">
            <w:pPr>
              <w:jc w:val="right"/>
            </w:pPr>
            <w:r>
              <w:t>358</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24</w:t>
            </w:r>
          </w:p>
        </w:tc>
        <w:tc>
          <w:tcPr>
            <w:tcW w:w="131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D9159D" w:rsidP="00D9159D">
            <w:pPr>
              <w:jc w:val="right"/>
            </w:pPr>
            <w:r>
              <w:t>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8352F4" w:rsidP="008352F4">
            <w:pPr>
              <w:jc w:val="right"/>
            </w:pPr>
            <w:r>
              <w:t>8,592</w:t>
            </w:r>
          </w:p>
        </w:tc>
        <w:tc>
          <w:tcPr>
            <w:tcW w:w="148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9159D" w:rsidRPr="00277E4D" w:rsidRDefault="008352F4" w:rsidP="008352F4">
            <w:pPr>
              <w:jc w:val="right"/>
            </w:pPr>
            <w:r>
              <w:t>11,352</w:t>
            </w:r>
          </w:p>
        </w:tc>
        <w:tc>
          <w:tcPr>
            <w:tcW w:w="1260" w:type="dxa"/>
            <w:tcBorders>
              <w:top w:val="single" w:sz="4" w:space="0" w:color="auto"/>
              <w:left w:val="single" w:sz="4" w:space="0" w:color="auto"/>
              <w:bottom w:val="single" w:sz="4" w:space="0" w:color="auto"/>
            </w:tcBorders>
            <w:tcMar>
              <w:top w:w="58" w:type="dxa"/>
              <w:left w:w="115" w:type="dxa"/>
              <w:bottom w:w="58" w:type="dxa"/>
              <w:right w:w="115" w:type="dxa"/>
            </w:tcMar>
          </w:tcPr>
          <w:p w:rsidR="00D9159D" w:rsidRPr="00277E4D" w:rsidRDefault="008352F4" w:rsidP="00A237F8">
            <w:pPr>
              <w:jc w:val="right"/>
            </w:pPr>
            <w:r>
              <w:t>-2,760</w:t>
            </w:r>
          </w:p>
        </w:tc>
      </w:tr>
      <w:tr w:rsidR="00D9159D" w:rsidRPr="00F55B29" w:rsidTr="00D9159D">
        <w:trPr>
          <w:jc w:val="center"/>
        </w:trPr>
        <w:tc>
          <w:tcPr>
            <w:tcW w:w="1215" w:type="dxa"/>
            <w:tcBorders>
              <w:top w:val="single" w:sz="4" w:space="0" w:color="auto"/>
              <w:bottom w:val="double" w:sz="4" w:space="0" w:color="auto"/>
              <w:right w:val="single" w:sz="4" w:space="0" w:color="auto"/>
            </w:tcBorders>
            <w:tcMar>
              <w:top w:w="58" w:type="dxa"/>
              <w:left w:w="115" w:type="dxa"/>
              <w:bottom w:w="58" w:type="dxa"/>
              <w:right w:w="115" w:type="dxa"/>
            </w:tcMar>
          </w:tcPr>
          <w:p w:rsidR="00D9159D" w:rsidRPr="00277E4D" w:rsidRDefault="00D9159D" w:rsidP="00D9159D">
            <w:pPr>
              <w:spacing w:after="58"/>
              <w:jc w:val="right"/>
            </w:pPr>
            <w:r w:rsidRPr="00277E4D">
              <w:t>TOTALS</w:t>
            </w:r>
          </w:p>
        </w:tc>
        <w:tc>
          <w:tcPr>
            <w:tcW w:w="1529" w:type="dxa"/>
            <w:tcBorders>
              <w:top w:val="single" w:sz="4" w:space="0" w:color="auto"/>
              <w:left w:val="single" w:sz="4" w:space="0" w:color="auto"/>
              <w:bottom w:val="double" w:sz="4" w:space="0" w:color="auto"/>
              <w:right w:val="single" w:sz="4" w:space="0" w:color="auto"/>
            </w:tcBorders>
            <w:tcMar>
              <w:top w:w="58" w:type="dxa"/>
              <w:left w:w="115" w:type="dxa"/>
              <w:bottom w:w="58" w:type="dxa"/>
              <w:right w:w="115" w:type="dxa"/>
            </w:tcMar>
          </w:tcPr>
          <w:p w:rsidR="00D9159D" w:rsidRPr="0036722C" w:rsidRDefault="005F6CD3" w:rsidP="00D9159D">
            <w:pPr>
              <w:spacing w:after="58"/>
              <w:jc w:val="right"/>
            </w:pPr>
            <w:r>
              <w:fldChar w:fldCharType="begin"/>
            </w:r>
            <w:r>
              <w:instrText xml:space="preserve"> =SUM(ABOVE) </w:instrText>
            </w:r>
            <w:r>
              <w:fldChar w:fldCharType="separate"/>
            </w:r>
            <w:r>
              <w:rPr>
                <w:noProof/>
              </w:rPr>
              <w:t>389,822</w:t>
            </w:r>
            <w:r>
              <w:fldChar w:fldCharType="end"/>
            </w:r>
          </w:p>
        </w:tc>
        <w:tc>
          <w:tcPr>
            <w:tcW w:w="1260" w:type="dxa"/>
            <w:tcBorders>
              <w:top w:val="single" w:sz="4" w:space="0" w:color="auto"/>
              <w:left w:val="single" w:sz="4" w:space="0" w:color="auto"/>
              <w:bottom w:val="double" w:sz="4" w:space="0" w:color="auto"/>
              <w:right w:val="single" w:sz="4" w:space="0" w:color="auto"/>
            </w:tcBorders>
            <w:tcMar>
              <w:top w:w="58" w:type="dxa"/>
              <w:left w:w="115" w:type="dxa"/>
              <w:bottom w:w="58" w:type="dxa"/>
              <w:right w:w="115" w:type="dxa"/>
            </w:tcMar>
          </w:tcPr>
          <w:p w:rsidR="00D9159D" w:rsidRPr="0036722C" w:rsidRDefault="00D9159D" w:rsidP="00D9159D">
            <w:pPr>
              <w:spacing w:after="58"/>
              <w:jc w:val="right"/>
            </w:pPr>
          </w:p>
        </w:tc>
        <w:tc>
          <w:tcPr>
            <w:tcW w:w="1317" w:type="dxa"/>
            <w:tcBorders>
              <w:top w:val="single" w:sz="4" w:space="0" w:color="auto"/>
              <w:left w:val="single" w:sz="4" w:space="0" w:color="auto"/>
              <w:bottom w:val="double" w:sz="4" w:space="0" w:color="auto"/>
              <w:right w:val="single" w:sz="4" w:space="0" w:color="auto"/>
            </w:tcBorders>
            <w:tcMar>
              <w:top w:w="58" w:type="dxa"/>
              <w:left w:w="115" w:type="dxa"/>
              <w:bottom w:w="58" w:type="dxa"/>
              <w:right w:w="115" w:type="dxa"/>
            </w:tcMar>
          </w:tcPr>
          <w:p w:rsidR="00D9159D" w:rsidRPr="0036722C" w:rsidRDefault="00912D75" w:rsidP="00A237F8">
            <w:pPr>
              <w:spacing w:after="58"/>
              <w:jc w:val="right"/>
            </w:pPr>
            <w:r>
              <w:fldChar w:fldCharType="begin"/>
            </w:r>
            <w:r>
              <w:instrText xml:space="preserve"> =SUM(ABOVE) </w:instrText>
            </w:r>
            <w:r>
              <w:fldChar w:fldCharType="separate"/>
            </w:r>
            <w:r>
              <w:rPr>
                <w:noProof/>
              </w:rPr>
              <w:t>1,259</w:t>
            </w:r>
            <w:r>
              <w:fldChar w:fldCharType="end"/>
            </w:r>
          </w:p>
        </w:tc>
        <w:tc>
          <w:tcPr>
            <w:tcW w:w="1260" w:type="dxa"/>
            <w:tcBorders>
              <w:top w:val="single" w:sz="4" w:space="0" w:color="auto"/>
              <w:left w:val="single" w:sz="4" w:space="0" w:color="auto"/>
              <w:bottom w:val="double" w:sz="4" w:space="0" w:color="auto"/>
              <w:right w:val="single" w:sz="4" w:space="0" w:color="auto"/>
            </w:tcBorders>
            <w:tcMar>
              <w:top w:w="58" w:type="dxa"/>
              <w:left w:w="115" w:type="dxa"/>
              <w:bottom w:w="58" w:type="dxa"/>
              <w:right w:w="115" w:type="dxa"/>
            </w:tcMar>
          </w:tcPr>
          <w:p w:rsidR="00D9159D" w:rsidRPr="00277E4D" w:rsidRDefault="00D9159D" w:rsidP="00D9159D">
            <w:pPr>
              <w:spacing w:after="58"/>
              <w:jc w:val="right"/>
            </w:pPr>
          </w:p>
        </w:tc>
        <w:tc>
          <w:tcPr>
            <w:tcW w:w="1260" w:type="dxa"/>
            <w:tcBorders>
              <w:top w:val="single" w:sz="4" w:space="0" w:color="auto"/>
              <w:left w:val="single" w:sz="4" w:space="0" w:color="auto"/>
              <w:bottom w:val="double" w:sz="4" w:space="0" w:color="auto"/>
              <w:right w:val="single" w:sz="4" w:space="0" w:color="auto"/>
            </w:tcBorders>
            <w:tcMar>
              <w:top w:w="58" w:type="dxa"/>
              <w:left w:w="115" w:type="dxa"/>
              <w:bottom w:w="58" w:type="dxa"/>
              <w:right w:w="115" w:type="dxa"/>
            </w:tcMar>
          </w:tcPr>
          <w:p w:rsidR="00D9159D" w:rsidRPr="00277E4D" w:rsidRDefault="008D4DD7" w:rsidP="00006159">
            <w:pPr>
              <w:spacing w:after="58"/>
              <w:jc w:val="right"/>
              <w:rPr>
                <w:highlight w:val="yellow"/>
              </w:rPr>
            </w:pPr>
            <w:r>
              <w:fldChar w:fldCharType="begin"/>
            </w:r>
            <w:r>
              <w:instrText xml:space="preserve"> =SUM(ABOVE) </w:instrText>
            </w:r>
            <w:r>
              <w:fldChar w:fldCharType="separate"/>
            </w:r>
            <w:r>
              <w:rPr>
                <w:noProof/>
              </w:rPr>
              <w:t>1,963,782</w:t>
            </w:r>
            <w:r>
              <w:fldChar w:fldCharType="end"/>
            </w:r>
          </w:p>
        </w:tc>
        <w:tc>
          <w:tcPr>
            <w:tcW w:w="1480" w:type="dxa"/>
            <w:tcBorders>
              <w:top w:val="single" w:sz="4" w:space="0" w:color="auto"/>
              <w:left w:val="single" w:sz="4" w:space="0" w:color="auto"/>
              <w:bottom w:val="double" w:sz="4" w:space="0" w:color="auto"/>
              <w:right w:val="single" w:sz="4" w:space="0" w:color="auto"/>
            </w:tcBorders>
            <w:tcMar>
              <w:top w:w="58" w:type="dxa"/>
              <w:left w:w="115" w:type="dxa"/>
              <w:bottom w:w="58" w:type="dxa"/>
              <w:right w:w="115" w:type="dxa"/>
            </w:tcMar>
          </w:tcPr>
          <w:p w:rsidR="00D9159D" w:rsidRPr="00277E4D" w:rsidRDefault="00912D75" w:rsidP="00D9159D">
            <w:pPr>
              <w:spacing w:after="58"/>
              <w:jc w:val="right"/>
            </w:pPr>
            <w:r>
              <w:fldChar w:fldCharType="begin"/>
            </w:r>
            <w:r>
              <w:instrText xml:space="preserve"> =SUM(ABOVE) </w:instrText>
            </w:r>
            <w:r>
              <w:fldChar w:fldCharType="separate"/>
            </w:r>
            <w:r>
              <w:rPr>
                <w:noProof/>
              </w:rPr>
              <w:t>1,817,181</w:t>
            </w:r>
            <w:r>
              <w:fldChar w:fldCharType="end"/>
            </w:r>
          </w:p>
        </w:tc>
        <w:tc>
          <w:tcPr>
            <w:tcW w:w="1260" w:type="dxa"/>
            <w:tcBorders>
              <w:top w:val="single" w:sz="4" w:space="0" w:color="auto"/>
              <w:left w:val="single" w:sz="4" w:space="0" w:color="auto"/>
            </w:tcBorders>
            <w:tcMar>
              <w:top w:w="58" w:type="dxa"/>
              <w:left w:w="115" w:type="dxa"/>
              <w:bottom w:w="58" w:type="dxa"/>
              <w:right w:w="115" w:type="dxa"/>
            </w:tcMar>
          </w:tcPr>
          <w:p w:rsidR="00D9159D" w:rsidRPr="00277E4D" w:rsidRDefault="00EE4D74" w:rsidP="004B6D12">
            <w:pPr>
              <w:spacing w:after="58"/>
              <w:jc w:val="right"/>
            </w:pPr>
            <w:r>
              <w:fldChar w:fldCharType="begin"/>
            </w:r>
            <w:r>
              <w:instrText xml:space="preserve"> =SUM(ABOVE) </w:instrText>
            </w:r>
            <w:r>
              <w:fldChar w:fldCharType="separate"/>
            </w:r>
            <w:r>
              <w:rPr>
                <w:noProof/>
              </w:rPr>
              <w:t>146,601</w:t>
            </w:r>
            <w:r>
              <w:fldChar w:fldCharType="end"/>
            </w:r>
            <w:bookmarkStart w:id="0" w:name="_GoBack"/>
            <w:bookmarkEnd w:id="0"/>
          </w:p>
        </w:tc>
      </w:tr>
    </w:tbl>
    <w:p w:rsidR="00D9159D" w:rsidRPr="00F55B29" w:rsidRDefault="00D9159D" w:rsidP="00D9159D">
      <w:pPr>
        <w:ind w:left="-720" w:right="-720"/>
        <w:rPr>
          <w:rFonts w:cs="Shruti"/>
          <w:highlight w:val="yellow"/>
        </w:rPr>
      </w:pPr>
    </w:p>
    <w:p w:rsidR="00D9159D" w:rsidRDefault="00F317B2" w:rsidP="00DB05CA">
      <w:pPr>
        <w:ind w:left="-720" w:right="-720"/>
        <w:rPr>
          <w:rFonts w:cs="Shruti"/>
          <w:szCs w:val="16"/>
        </w:rPr>
      </w:pPr>
      <w:r w:rsidRPr="007B22A3">
        <w:rPr>
          <w:rFonts w:cs="Shruti"/>
          <w:szCs w:val="16"/>
          <w:u w:val="single"/>
        </w:rPr>
        <w:t>Note</w:t>
      </w:r>
      <w:r w:rsidR="00D9159D">
        <w:rPr>
          <w:rFonts w:cs="Shruti"/>
          <w:szCs w:val="16"/>
          <w:u w:val="single"/>
        </w:rPr>
        <w:t>s</w:t>
      </w:r>
      <w:r>
        <w:rPr>
          <w:rFonts w:cs="Shruti"/>
          <w:szCs w:val="16"/>
        </w:rPr>
        <w:t xml:space="preserve">: </w:t>
      </w:r>
    </w:p>
    <w:p w:rsidR="00E830AA" w:rsidRDefault="00122692" w:rsidP="00D9159D">
      <w:pPr>
        <w:pStyle w:val="ListParagraph"/>
        <w:numPr>
          <w:ilvl w:val="0"/>
          <w:numId w:val="32"/>
        </w:numPr>
        <w:ind w:right="-720"/>
        <w:rPr>
          <w:rFonts w:cs="Shruti"/>
          <w:szCs w:val="16"/>
        </w:rPr>
      </w:pPr>
      <w:r w:rsidRPr="00D9159D">
        <w:rPr>
          <w:rFonts w:cs="Shruti"/>
          <w:szCs w:val="16"/>
        </w:rPr>
        <w:t xml:space="preserve">The discharge sampling, analysis, and reporting required under the </w:t>
      </w:r>
      <w:r w:rsidRPr="00D9159D">
        <w:rPr>
          <w:rFonts w:cs="Shruti"/>
        </w:rPr>
        <w:t xml:space="preserve">National Pollutant Discharge Elimination System (NPDES) </w:t>
      </w:r>
      <w:r w:rsidRPr="00D9159D">
        <w:rPr>
          <w:rFonts w:cs="Shruti"/>
          <w:szCs w:val="16"/>
        </w:rPr>
        <w:t xml:space="preserve">are not counted as a burden imposed by 30 CFR 816/817.41. </w:t>
      </w:r>
    </w:p>
    <w:p w:rsidR="00D9159D" w:rsidRDefault="00D9159D" w:rsidP="00D9159D">
      <w:pPr>
        <w:pStyle w:val="ListParagraph"/>
        <w:ind w:left="0" w:right="-720"/>
        <w:rPr>
          <w:rFonts w:cs="Shruti"/>
          <w:szCs w:val="16"/>
        </w:rPr>
      </w:pPr>
    </w:p>
    <w:p w:rsidR="00D9159D" w:rsidRPr="00D9159D" w:rsidRDefault="00D9159D" w:rsidP="00D9159D">
      <w:pPr>
        <w:pStyle w:val="ListParagraph"/>
        <w:numPr>
          <w:ilvl w:val="0"/>
          <w:numId w:val="32"/>
        </w:numPr>
        <w:ind w:right="-720"/>
        <w:rPr>
          <w:rFonts w:cs="Shruti"/>
          <w:szCs w:val="16"/>
        </w:rPr>
      </w:pPr>
      <w:r>
        <w:rPr>
          <w:rFonts w:cs="Shruti"/>
          <w:szCs w:val="16"/>
        </w:rPr>
        <w:t xml:space="preserve">All changes in </w:t>
      </w:r>
      <w:r w:rsidR="00A80840">
        <w:rPr>
          <w:rFonts w:cs="Shruti"/>
          <w:szCs w:val="16"/>
        </w:rPr>
        <w:t xml:space="preserve">burden </w:t>
      </w:r>
      <w:r>
        <w:rPr>
          <w:rFonts w:cs="Shruti"/>
          <w:szCs w:val="16"/>
        </w:rPr>
        <w:t>hours are the result of adjustments to reflect either changes in us</w:t>
      </w:r>
      <w:r w:rsidR="00A80840">
        <w:rPr>
          <w:rFonts w:cs="Shruti"/>
          <w:szCs w:val="16"/>
        </w:rPr>
        <w:t>ag</w:t>
      </w:r>
      <w:r>
        <w:rPr>
          <w:rFonts w:cs="Shruti"/>
          <w:szCs w:val="16"/>
        </w:rPr>
        <w:t>e or changes in the unit burden per response.  The only exception is 30 CFR 816/817.</w:t>
      </w:r>
      <w:r w:rsidR="00CB1578">
        <w:rPr>
          <w:rFonts w:cs="Shruti"/>
          <w:szCs w:val="16"/>
        </w:rPr>
        <w:t>57</w:t>
      </w:r>
      <w:r>
        <w:rPr>
          <w:rFonts w:cs="Shruti"/>
          <w:szCs w:val="16"/>
        </w:rPr>
        <w:t xml:space="preserve">, in which case we are </w:t>
      </w:r>
      <w:r w:rsidR="005B306E">
        <w:rPr>
          <w:rFonts w:cs="Shruti"/>
          <w:szCs w:val="16"/>
        </w:rPr>
        <w:t xml:space="preserve">removing burden to industry </w:t>
      </w:r>
      <w:r>
        <w:rPr>
          <w:rFonts w:cs="Shruti"/>
          <w:szCs w:val="16"/>
        </w:rPr>
        <w:t>(</w:t>
      </w:r>
      <w:r w:rsidR="005B306E">
        <w:rPr>
          <w:rFonts w:cs="Shruti"/>
          <w:szCs w:val="16"/>
        </w:rPr>
        <w:t>2,630</w:t>
      </w:r>
      <w:r>
        <w:rPr>
          <w:rFonts w:cs="Shruti"/>
          <w:szCs w:val="16"/>
        </w:rPr>
        <w:t xml:space="preserve"> hours) </w:t>
      </w:r>
      <w:r w:rsidR="00641A0A">
        <w:rPr>
          <w:rFonts w:cs="Shruti"/>
          <w:szCs w:val="16"/>
        </w:rPr>
        <w:t xml:space="preserve">because </w:t>
      </w:r>
      <w:r w:rsidR="005B306E">
        <w:rPr>
          <w:rFonts w:cs="Shruti"/>
          <w:szCs w:val="16"/>
        </w:rPr>
        <w:t xml:space="preserve">it duplicates requirements in 30 CFR 780 and 784 which are approved </w:t>
      </w:r>
      <w:r w:rsidR="00B27D37">
        <w:rPr>
          <w:rFonts w:cs="Shruti"/>
          <w:szCs w:val="16"/>
        </w:rPr>
        <w:t>separately</w:t>
      </w:r>
      <w:r w:rsidR="00085BA1">
        <w:rPr>
          <w:rFonts w:cs="Shruti"/>
          <w:szCs w:val="16"/>
        </w:rPr>
        <w:t>.</w:t>
      </w:r>
    </w:p>
    <w:p w:rsidR="00D87922" w:rsidRDefault="00D87922" w:rsidP="00D87922">
      <w:pPr>
        <w:rPr>
          <w:rFonts w:cs="Arial"/>
          <w:sz w:val="20"/>
          <w:szCs w:val="20"/>
        </w:rPr>
      </w:pPr>
    </w:p>
    <w:p w:rsidR="00F1390E" w:rsidRDefault="00F1390E" w:rsidP="00D87922">
      <w:pPr>
        <w:rPr>
          <w:rFonts w:cs="Arial"/>
          <w:sz w:val="20"/>
          <w:szCs w:val="20"/>
        </w:rPr>
      </w:pPr>
    </w:p>
    <w:p w:rsidR="00F1390E" w:rsidRDefault="00F82903" w:rsidP="00D87922">
      <w:pPr>
        <w:rPr>
          <w:rFonts w:cs="Arial"/>
          <w:sz w:val="20"/>
          <w:szCs w:val="20"/>
        </w:rPr>
      </w:pPr>
      <w:r>
        <w:rPr>
          <w:rFonts w:cs="Arial"/>
          <w:sz w:val="20"/>
          <w:szCs w:val="20"/>
        </w:rPr>
        <w:br w:type="page"/>
      </w:r>
    </w:p>
    <w:p w:rsidR="00F82903" w:rsidRPr="001B425D" w:rsidRDefault="00F82903" w:rsidP="00D87922">
      <w:pPr>
        <w:rPr>
          <w:rFonts w:cs="Arial"/>
        </w:rPr>
      </w:pPr>
    </w:p>
    <w:p w:rsidR="00DA4D02" w:rsidRPr="00A80840" w:rsidRDefault="00DA4D02" w:rsidP="00DA4D02">
      <w:pPr>
        <w:jc w:val="center"/>
        <w:rPr>
          <w:rFonts w:ascii="Arial" w:hAnsi="Arial" w:cs="Arial"/>
        </w:rPr>
      </w:pPr>
      <w:r w:rsidRPr="00A80840">
        <w:rPr>
          <w:rFonts w:ascii="Arial" w:hAnsi="Arial" w:cs="Arial"/>
        </w:rPr>
        <w:t xml:space="preserve">SUMMARY OF COSTS FOR </w:t>
      </w:r>
      <w:r w:rsidR="00A80840" w:rsidRPr="00A80840">
        <w:rPr>
          <w:rFonts w:ascii="Arial" w:hAnsi="Arial" w:cs="Arial"/>
        </w:rPr>
        <w:t xml:space="preserve">30 CFR </w:t>
      </w:r>
      <w:r w:rsidRPr="00A80840">
        <w:rPr>
          <w:rFonts w:ascii="Arial" w:hAnsi="Arial" w:cs="Arial"/>
        </w:rPr>
        <w:t>PARTS 816/817</w:t>
      </w:r>
    </w:p>
    <w:p w:rsidR="00F96A37" w:rsidRPr="00AD5346" w:rsidRDefault="00F96A37" w:rsidP="00DA4D02">
      <w:pPr>
        <w:jc w:val="center"/>
      </w:pPr>
    </w:p>
    <w:tbl>
      <w:tblPr>
        <w:tblW w:w="7158"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99"/>
        <w:gridCol w:w="2790"/>
        <w:gridCol w:w="2769"/>
      </w:tblGrid>
      <w:tr w:rsidR="00DA4D02" w:rsidRPr="00AD5346" w:rsidTr="00A80840">
        <w:trPr>
          <w:jc w:val="center"/>
        </w:trPr>
        <w:tc>
          <w:tcPr>
            <w:tcW w:w="1599" w:type="dxa"/>
            <w:tcBorders>
              <w:top w:val="double" w:sz="4" w:space="0" w:color="auto"/>
              <w:bottom w:val="single" w:sz="4" w:space="0" w:color="auto"/>
              <w:right w:val="single" w:sz="4" w:space="0" w:color="auto"/>
            </w:tcBorders>
            <w:tcMar>
              <w:top w:w="58" w:type="dxa"/>
              <w:left w:w="115" w:type="dxa"/>
              <w:bottom w:w="58" w:type="dxa"/>
              <w:right w:w="115" w:type="dxa"/>
            </w:tcMar>
            <w:vAlign w:val="center"/>
          </w:tcPr>
          <w:p w:rsidR="00DA4D02" w:rsidRPr="00A80840" w:rsidRDefault="00A80840" w:rsidP="008F39DA">
            <w:pPr>
              <w:jc w:val="center"/>
              <w:rPr>
                <w:rFonts w:ascii="Arial" w:hAnsi="Arial" w:cs="Arial"/>
              </w:rPr>
            </w:pPr>
            <w:r w:rsidRPr="00A80840">
              <w:rPr>
                <w:rFonts w:ascii="Arial" w:hAnsi="Arial" w:cs="Arial"/>
              </w:rPr>
              <w:t>Section</w:t>
            </w:r>
            <w:r>
              <w:rPr>
                <w:rFonts w:ascii="Arial" w:hAnsi="Arial" w:cs="Arial"/>
              </w:rPr>
              <w:t xml:space="preserve"> (816/817)</w:t>
            </w:r>
          </w:p>
        </w:tc>
        <w:tc>
          <w:tcPr>
            <w:tcW w:w="2790" w:type="dxa"/>
            <w:tcBorders>
              <w:top w:val="doub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DA4D02" w:rsidRPr="00A80840" w:rsidRDefault="00A80840" w:rsidP="008F39DA">
            <w:pPr>
              <w:tabs>
                <w:tab w:val="left" w:pos="330"/>
              </w:tabs>
              <w:jc w:val="center"/>
              <w:rPr>
                <w:rFonts w:ascii="Arial" w:hAnsi="Arial" w:cs="Arial"/>
              </w:rPr>
            </w:pPr>
            <w:r w:rsidRPr="00A80840">
              <w:rPr>
                <w:rFonts w:ascii="Arial" w:hAnsi="Arial" w:cs="Arial"/>
              </w:rPr>
              <w:t xml:space="preserve">Total Respondent </w:t>
            </w:r>
          </w:p>
          <w:p w:rsidR="00DA4D02" w:rsidRPr="00A80840" w:rsidRDefault="00A80840" w:rsidP="008F39DA">
            <w:pPr>
              <w:tabs>
                <w:tab w:val="left" w:pos="330"/>
              </w:tabs>
              <w:jc w:val="center"/>
              <w:rPr>
                <w:rFonts w:ascii="Arial" w:hAnsi="Arial" w:cs="Arial"/>
              </w:rPr>
            </w:pPr>
            <w:r w:rsidRPr="00A80840">
              <w:rPr>
                <w:rFonts w:ascii="Arial" w:hAnsi="Arial" w:cs="Arial"/>
              </w:rPr>
              <w:t>Non-Wage Costs</w:t>
            </w:r>
            <w:r>
              <w:rPr>
                <w:rFonts w:ascii="Arial" w:hAnsi="Arial" w:cs="Arial"/>
              </w:rPr>
              <w:t xml:space="preserve"> ($)</w:t>
            </w:r>
          </w:p>
        </w:tc>
        <w:tc>
          <w:tcPr>
            <w:tcW w:w="2769" w:type="dxa"/>
            <w:tcBorders>
              <w:top w:val="double" w:sz="4" w:space="0" w:color="auto"/>
              <w:left w:val="single" w:sz="4" w:space="0" w:color="auto"/>
              <w:bottom w:val="single" w:sz="4" w:space="0" w:color="auto"/>
            </w:tcBorders>
            <w:tcMar>
              <w:top w:w="58" w:type="dxa"/>
              <w:left w:w="115" w:type="dxa"/>
              <w:bottom w:w="58" w:type="dxa"/>
              <w:right w:w="115" w:type="dxa"/>
            </w:tcMar>
            <w:vAlign w:val="center"/>
          </w:tcPr>
          <w:p w:rsidR="00DA4D02" w:rsidRPr="00A80840" w:rsidRDefault="00A80840" w:rsidP="008F39DA">
            <w:pPr>
              <w:jc w:val="center"/>
              <w:rPr>
                <w:rFonts w:ascii="Arial" w:hAnsi="Arial" w:cs="Arial"/>
              </w:rPr>
            </w:pPr>
            <w:r w:rsidRPr="00A80840">
              <w:rPr>
                <w:rFonts w:ascii="Arial" w:hAnsi="Arial" w:cs="Arial"/>
              </w:rPr>
              <w:t xml:space="preserve">Total Federal </w:t>
            </w:r>
          </w:p>
          <w:p w:rsidR="00DA4D02" w:rsidRPr="00A80840" w:rsidRDefault="00A80840" w:rsidP="008F39DA">
            <w:pPr>
              <w:jc w:val="center"/>
              <w:rPr>
                <w:rFonts w:ascii="Arial" w:hAnsi="Arial" w:cs="Arial"/>
              </w:rPr>
            </w:pPr>
            <w:r w:rsidRPr="00A80840">
              <w:rPr>
                <w:rFonts w:ascii="Arial" w:hAnsi="Arial" w:cs="Arial"/>
              </w:rPr>
              <w:t>Wage Costs</w:t>
            </w:r>
            <w:r>
              <w:rPr>
                <w:rFonts w:ascii="Arial" w:hAnsi="Arial" w:cs="Arial"/>
              </w:rPr>
              <w:t xml:space="preserve"> ($)</w:t>
            </w:r>
          </w:p>
        </w:tc>
      </w:tr>
      <w:tr w:rsidR="00DA4D02" w:rsidRPr="00AD5346" w:rsidTr="00A80840">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rsidR="00DA4D02" w:rsidRPr="00AD5346" w:rsidRDefault="00DA4D02" w:rsidP="008F39DA">
            <w:pPr>
              <w:ind w:left="-46"/>
              <w:jc w:val="right"/>
            </w:pPr>
            <w:r w:rsidRPr="00AD5346">
              <w:t>.41</w:t>
            </w:r>
          </w:p>
        </w:tc>
        <w:tc>
          <w:tcPr>
            <w:tcW w:w="27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A4D02" w:rsidRPr="00AD5346" w:rsidRDefault="00C42887" w:rsidP="005F6CD3">
            <w:pPr>
              <w:jc w:val="right"/>
            </w:pPr>
            <w:r>
              <w:t>4,426,</w:t>
            </w:r>
            <w:r w:rsidR="005F6CD3">
              <w:t>4</w:t>
            </w:r>
            <w:r>
              <w:t>00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rsidR="00DA4D02" w:rsidRPr="00AD5346" w:rsidRDefault="00DF00C5" w:rsidP="00DF00C5">
            <w:pPr>
              <w:jc w:val="right"/>
            </w:pPr>
            <w:r>
              <w:t>2,264</w:t>
            </w:r>
          </w:p>
        </w:tc>
      </w:tr>
      <w:tr w:rsidR="00DA4D02" w:rsidRPr="00AD5346" w:rsidTr="00A80840">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rsidR="00DA4D02" w:rsidRPr="00AD5346" w:rsidRDefault="00DA4D02" w:rsidP="008F39DA">
            <w:pPr>
              <w:jc w:val="right"/>
            </w:pPr>
            <w:r w:rsidRPr="00AD5346">
              <w:t>.43</w:t>
            </w:r>
          </w:p>
        </w:tc>
        <w:tc>
          <w:tcPr>
            <w:tcW w:w="27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A4D02" w:rsidRPr="00AD5346" w:rsidRDefault="00C42887" w:rsidP="00C42887">
            <w:pPr>
              <w:jc w:val="right"/>
            </w:pPr>
            <w:r>
              <w:t>9,000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rsidR="00DA4D02" w:rsidRPr="00AD5346" w:rsidRDefault="00DF00C5" w:rsidP="00DF00C5">
            <w:pPr>
              <w:jc w:val="right"/>
            </w:pPr>
            <w:r>
              <w:t>2,547</w:t>
            </w:r>
          </w:p>
        </w:tc>
      </w:tr>
      <w:tr w:rsidR="00DA4D02" w:rsidRPr="00AD5346" w:rsidTr="00A80840">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rsidR="00DA4D02" w:rsidRPr="00AD5346" w:rsidRDefault="00DA4D02" w:rsidP="008F39DA">
            <w:pPr>
              <w:jc w:val="right"/>
            </w:pPr>
            <w:r w:rsidRPr="00AD5346">
              <w:t>.49</w:t>
            </w:r>
          </w:p>
        </w:tc>
        <w:tc>
          <w:tcPr>
            <w:tcW w:w="27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A4D02" w:rsidRPr="00AD5346" w:rsidRDefault="00C42887" w:rsidP="00C42887">
            <w:pPr>
              <w:jc w:val="right"/>
            </w:pPr>
            <w:r>
              <w:t>629,700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rsidR="00DA4D02" w:rsidRPr="00AD5346" w:rsidRDefault="00DF00C5" w:rsidP="00DF00C5">
            <w:pPr>
              <w:jc w:val="right"/>
            </w:pPr>
            <w:r>
              <w:t>6,793</w:t>
            </w:r>
          </w:p>
        </w:tc>
      </w:tr>
      <w:tr w:rsidR="002F6D7A" w:rsidRPr="00AD5346" w:rsidTr="00A80840">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rsidR="002F6D7A" w:rsidRPr="00AD5346" w:rsidRDefault="002F6D7A" w:rsidP="008F39DA">
            <w:pPr>
              <w:jc w:val="right"/>
            </w:pPr>
            <w:r>
              <w:t>.57</w:t>
            </w:r>
          </w:p>
        </w:tc>
        <w:tc>
          <w:tcPr>
            <w:tcW w:w="27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2F6D7A" w:rsidRDefault="005B306E" w:rsidP="008F39DA">
            <w:pPr>
              <w:jc w:val="right"/>
            </w:pPr>
            <w:r>
              <w:t>58,350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rsidR="002F6D7A" w:rsidRDefault="008440E8" w:rsidP="003E2E1D">
            <w:pPr>
              <w:jc w:val="right"/>
            </w:pPr>
            <w:r>
              <w:t>7,509</w:t>
            </w:r>
          </w:p>
        </w:tc>
      </w:tr>
      <w:tr w:rsidR="00DA4D02" w:rsidRPr="00AD5346" w:rsidTr="00A80840">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rsidR="00DA4D02" w:rsidRPr="00AD5346" w:rsidRDefault="00DA4D02" w:rsidP="008F39DA">
            <w:pPr>
              <w:jc w:val="right"/>
            </w:pPr>
            <w:r w:rsidRPr="00AD5346">
              <w:t>.62</w:t>
            </w:r>
          </w:p>
        </w:tc>
        <w:tc>
          <w:tcPr>
            <w:tcW w:w="27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A4D02" w:rsidRPr="00AD5346" w:rsidRDefault="00341875" w:rsidP="00341875">
            <w:pPr>
              <w:jc w:val="right"/>
            </w:pPr>
            <w:r>
              <w:t>895,000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rsidR="00DA4D02" w:rsidRPr="00AD5346" w:rsidRDefault="00DF00C5" w:rsidP="00DF00C5">
            <w:pPr>
              <w:jc w:val="right"/>
            </w:pPr>
            <w:r>
              <w:t>1,132</w:t>
            </w:r>
          </w:p>
        </w:tc>
      </w:tr>
      <w:tr w:rsidR="00DA4D02" w:rsidRPr="00AD5346" w:rsidTr="00A80840">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rsidR="00DA4D02" w:rsidRPr="00AD5346" w:rsidRDefault="00DA4D02" w:rsidP="008F39DA">
            <w:pPr>
              <w:jc w:val="right"/>
            </w:pPr>
            <w:r w:rsidRPr="00AD5346">
              <w:t>.64</w:t>
            </w:r>
          </w:p>
        </w:tc>
        <w:tc>
          <w:tcPr>
            <w:tcW w:w="27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A4D02" w:rsidRPr="00AD5346" w:rsidRDefault="00341875" w:rsidP="00341875">
            <w:pPr>
              <w:jc w:val="right"/>
            </w:pPr>
            <w:r>
              <w:t>139,425</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rsidR="00DA4D02" w:rsidRPr="00AD5346" w:rsidRDefault="00DF00C5" w:rsidP="00DF00C5">
            <w:pPr>
              <w:jc w:val="right"/>
            </w:pPr>
            <w:r>
              <w:t>1,132</w:t>
            </w:r>
          </w:p>
        </w:tc>
      </w:tr>
      <w:tr w:rsidR="00DA4D02" w:rsidRPr="00AD5346" w:rsidTr="00A80840">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rsidR="00DA4D02" w:rsidRPr="00AD5346" w:rsidRDefault="00DA4D02" w:rsidP="008F39DA">
            <w:pPr>
              <w:jc w:val="right"/>
            </w:pPr>
            <w:r w:rsidRPr="00AD5346">
              <w:t>.67</w:t>
            </w:r>
          </w:p>
        </w:tc>
        <w:tc>
          <w:tcPr>
            <w:tcW w:w="27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A4D02" w:rsidRPr="00AD5346" w:rsidRDefault="00341875" w:rsidP="00341875">
            <w:pPr>
              <w:jc w:val="right"/>
            </w:pPr>
            <w:r>
              <w:t>929,500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rsidR="00DA4D02" w:rsidRPr="00AD5346" w:rsidRDefault="00DF00C5" w:rsidP="00DF00C5">
            <w:pPr>
              <w:jc w:val="right"/>
            </w:pPr>
            <w:r>
              <w:t>1,132</w:t>
            </w:r>
          </w:p>
        </w:tc>
      </w:tr>
      <w:tr w:rsidR="00DA4D02" w:rsidRPr="00AD5346" w:rsidTr="00A80840">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rsidR="00DA4D02" w:rsidRPr="00AD5346" w:rsidRDefault="00DA4D02" w:rsidP="008F39DA">
            <w:pPr>
              <w:jc w:val="right"/>
            </w:pPr>
            <w:r w:rsidRPr="00AD5346">
              <w:t>.71</w:t>
            </w:r>
          </w:p>
        </w:tc>
        <w:tc>
          <w:tcPr>
            <w:tcW w:w="27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A4D02" w:rsidRPr="00AD5346" w:rsidRDefault="00341875" w:rsidP="00341875">
            <w:pPr>
              <w:jc w:val="right"/>
            </w:pPr>
            <w:r>
              <w:t>782,400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rsidR="00DA4D02" w:rsidRPr="00AD5346" w:rsidRDefault="00DF00C5" w:rsidP="005B306E">
            <w:pPr>
              <w:jc w:val="right"/>
            </w:pPr>
            <w:r>
              <w:t>2,264</w:t>
            </w:r>
          </w:p>
        </w:tc>
      </w:tr>
      <w:tr w:rsidR="00DA4D02" w:rsidRPr="00AD5346" w:rsidTr="00A80840">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rsidR="00DA4D02" w:rsidRPr="00AD5346" w:rsidRDefault="00DA4D02" w:rsidP="008F39DA">
            <w:pPr>
              <w:jc w:val="right"/>
            </w:pPr>
            <w:r w:rsidRPr="00AD5346">
              <w:t>.81</w:t>
            </w:r>
          </w:p>
        </w:tc>
        <w:tc>
          <w:tcPr>
            <w:tcW w:w="27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A4D02" w:rsidRPr="00AD5346" w:rsidRDefault="00F96A37" w:rsidP="008F39DA">
            <w:pPr>
              <w:jc w:val="right"/>
            </w:pPr>
            <w:r w:rsidRPr="00AD5346">
              <w:t>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rsidR="00DA4D02" w:rsidRPr="00AD5346" w:rsidRDefault="00DF00C5" w:rsidP="00DF00C5">
            <w:pPr>
              <w:jc w:val="right"/>
            </w:pPr>
            <w:r>
              <w:t>1,132</w:t>
            </w:r>
          </w:p>
        </w:tc>
      </w:tr>
      <w:tr w:rsidR="00DA4D02" w:rsidRPr="00AD5346" w:rsidTr="00A80840">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rsidR="00DA4D02" w:rsidRPr="00AD5346" w:rsidRDefault="00DA4D02" w:rsidP="008F39DA">
            <w:pPr>
              <w:jc w:val="right"/>
            </w:pPr>
            <w:r w:rsidRPr="00AD5346">
              <w:t>.83</w:t>
            </w:r>
          </w:p>
        </w:tc>
        <w:tc>
          <w:tcPr>
            <w:tcW w:w="27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A4D02" w:rsidRPr="00AD5346" w:rsidRDefault="00341875" w:rsidP="00341875">
            <w:pPr>
              <w:jc w:val="right"/>
            </w:pPr>
            <w:r>
              <w:t>591,200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rsidR="00DA4D02" w:rsidRPr="00AD5346" w:rsidRDefault="00DF00C5" w:rsidP="005B306E">
            <w:pPr>
              <w:jc w:val="right"/>
            </w:pPr>
            <w:r>
              <w:t>2,264</w:t>
            </w:r>
          </w:p>
        </w:tc>
      </w:tr>
      <w:tr w:rsidR="00F96A37" w:rsidRPr="00AD5346" w:rsidTr="00A80840">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rsidR="00F96A37" w:rsidRPr="00AD5346" w:rsidRDefault="00F96A37" w:rsidP="008F39DA">
            <w:pPr>
              <w:jc w:val="right"/>
            </w:pPr>
            <w:r w:rsidRPr="00AD5346">
              <w:t>.116</w:t>
            </w:r>
          </w:p>
        </w:tc>
        <w:tc>
          <w:tcPr>
            <w:tcW w:w="27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F96A37" w:rsidRPr="00AD5346" w:rsidRDefault="00341875" w:rsidP="00341875">
            <w:pPr>
              <w:jc w:val="right"/>
            </w:pPr>
            <w:r>
              <w:t>152,900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rsidR="00F96A37" w:rsidRPr="00AD5346" w:rsidRDefault="005B306E" w:rsidP="005B306E">
            <w:pPr>
              <w:jc w:val="right"/>
            </w:pPr>
            <w:r>
              <w:t>2</w:t>
            </w:r>
            <w:r w:rsidR="00912DCA">
              <w:t>,</w:t>
            </w:r>
            <w:r>
              <w:t>264</w:t>
            </w:r>
          </w:p>
        </w:tc>
      </w:tr>
      <w:tr w:rsidR="00DA4D02" w:rsidRPr="00AD5346" w:rsidTr="00A80840">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rsidR="00DA4D02" w:rsidRPr="00AD5346" w:rsidRDefault="00A80840" w:rsidP="008F39DA">
            <w:pPr>
              <w:jc w:val="right"/>
            </w:pPr>
            <w:r>
              <w:t>817</w:t>
            </w:r>
            <w:r w:rsidR="00DA4D02" w:rsidRPr="00AD5346">
              <w:t>.121</w:t>
            </w:r>
          </w:p>
        </w:tc>
        <w:tc>
          <w:tcPr>
            <w:tcW w:w="27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A4D02" w:rsidRPr="00AD5346" w:rsidRDefault="00341875" w:rsidP="00341875">
            <w:pPr>
              <w:jc w:val="right"/>
            </w:pPr>
            <w:r>
              <w:t>2,600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rsidR="00DA4D02" w:rsidRPr="00AD5346" w:rsidRDefault="003E2E1D" w:rsidP="003E2E1D">
            <w:pPr>
              <w:jc w:val="right"/>
            </w:pPr>
            <w:r>
              <w:t>0</w:t>
            </w:r>
          </w:p>
        </w:tc>
      </w:tr>
      <w:tr w:rsidR="00DA4D02" w:rsidRPr="00AD5346" w:rsidTr="00A80840">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rsidR="00DA4D02" w:rsidRPr="00AD5346" w:rsidRDefault="00A80840" w:rsidP="008F39DA">
            <w:pPr>
              <w:jc w:val="right"/>
            </w:pPr>
            <w:r>
              <w:t>817</w:t>
            </w:r>
            <w:r w:rsidR="00DA4D02" w:rsidRPr="00AD5346">
              <w:t>.122</w:t>
            </w:r>
          </w:p>
        </w:tc>
        <w:tc>
          <w:tcPr>
            <w:tcW w:w="27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A4D02" w:rsidRPr="00AD5346" w:rsidRDefault="00341875" w:rsidP="00341875">
            <w:pPr>
              <w:jc w:val="right"/>
            </w:pPr>
            <w:r>
              <w:t>10,134</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rsidR="00DA4D02" w:rsidRPr="00AD5346" w:rsidRDefault="00F96A37" w:rsidP="008F39DA">
            <w:pPr>
              <w:jc w:val="right"/>
            </w:pPr>
            <w:r w:rsidRPr="00AD5346">
              <w:t>0</w:t>
            </w:r>
          </w:p>
        </w:tc>
      </w:tr>
      <w:tr w:rsidR="00DA4D02" w:rsidRPr="00AD5346" w:rsidTr="00A80840">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rsidR="00DA4D02" w:rsidRPr="00AD5346" w:rsidRDefault="00DA4D02" w:rsidP="008F39DA">
            <w:pPr>
              <w:jc w:val="right"/>
            </w:pPr>
            <w:r w:rsidRPr="00AD5346">
              <w:t>.131</w:t>
            </w:r>
          </w:p>
        </w:tc>
        <w:tc>
          <w:tcPr>
            <w:tcW w:w="27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A4D02" w:rsidRPr="00AD5346" w:rsidRDefault="00F96A37" w:rsidP="008F39DA">
            <w:pPr>
              <w:jc w:val="right"/>
            </w:pPr>
            <w:r w:rsidRPr="00AD5346">
              <w:t>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rsidR="00DA4D02" w:rsidRPr="00AD5346" w:rsidRDefault="008440E8" w:rsidP="008440E8">
            <w:pPr>
              <w:jc w:val="right"/>
            </w:pPr>
            <w:r>
              <w:t>1,132</w:t>
            </w:r>
          </w:p>
        </w:tc>
      </w:tr>
      <w:tr w:rsidR="00DA4D02" w:rsidRPr="00AD5346" w:rsidTr="00A80840">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rsidR="00DA4D02" w:rsidRPr="00AD5346" w:rsidRDefault="00DA4D02" w:rsidP="008F39DA">
            <w:pPr>
              <w:jc w:val="right"/>
            </w:pPr>
            <w:r w:rsidRPr="00AD5346">
              <w:t>.151</w:t>
            </w:r>
          </w:p>
        </w:tc>
        <w:tc>
          <w:tcPr>
            <w:tcW w:w="27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DA4D02" w:rsidRPr="00AD5346" w:rsidRDefault="00341875" w:rsidP="00341875">
            <w:pPr>
              <w:jc w:val="right"/>
            </w:pPr>
            <w:r>
              <w:t>35,800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rsidR="00DA4D02" w:rsidRPr="00AD5346" w:rsidRDefault="00F96A37" w:rsidP="008F39DA">
            <w:pPr>
              <w:jc w:val="right"/>
            </w:pPr>
            <w:r w:rsidRPr="00AD5346">
              <w:t>0</w:t>
            </w:r>
          </w:p>
        </w:tc>
      </w:tr>
      <w:tr w:rsidR="00DA4D02" w:rsidRPr="00AD5346" w:rsidTr="00A80840">
        <w:trPr>
          <w:jc w:val="center"/>
        </w:trPr>
        <w:tc>
          <w:tcPr>
            <w:tcW w:w="1599" w:type="dxa"/>
            <w:tcBorders>
              <w:top w:val="single" w:sz="4" w:space="0" w:color="auto"/>
              <w:bottom w:val="double" w:sz="4" w:space="0" w:color="auto"/>
              <w:right w:val="single" w:sz="4" w:space="0" w:color="auto"/>
            </w:tcBorders>
            <w:tcMar>
              <w:top w:w="58" w:type="dxa"/>
              <w:left w:w="115" w:type="dxa"/>
              <w:bottom w:w="58" w:type="dxa"/>
              <w:right w:w="115" w:type="dxa"/>
            </w:tcMar>
          </w:tcPr>
          <w:p w:rsidR="00DA4D02" w:rsidRPr="00AD5346" w:rsidRDefault="00DA4D02" w:rsidP="008F39DA">
            <w:pPr>
              <w:spacing w:after="58"/>
              <w:jc w:val="right"/>
            </w:pPr>
            <w:r w:rsidRPr="00AD5346">
              <w:t>TOTALS</w:t>
            </w:r>
          </w:p>
        </w:tc>
        <w:tc>
          <w:tcPr>
            <w:tcW w:w="2790" w:type="dxa"/>
            <w:tcBorders>
              <w:top w:val="single" w:sz="4" w:space="0" w:color="auto"/>
              <w:left w:val="single" w:sz="4" w:space="0" w:color="auto"/>
              <w:bottom w:val="double" w:sz="4" w:space="0" w:color="auto"/>
              <w:right w:val="single" w:sz="4" w:space="0" w:color="auto"/>
            </w:tcBorders>
            <w:tcMar>
              <w:top w:w="58" w:type="dxa"/>
              <w:left w:w="115" w:type="dxa"/>
              <w:bottom w:w="58" w:type="dxa"/>
              <w:right w:w="115" w:type="dxa"/>
            </w:tcMar>
          </w:tcPr>
          <w:p w:rsidR="00DA4D02" w:rsidRPr="00AD5346" w:rsidRDefault="005F6CD3" w:rsidP="00341875">
            <w:pPr>
              <w:spacing w:after="58"/>
              <w:jc w:val="right"/>
            </w:pPr>
            <w:r>
              <w:fldChar w:fldCharType="begin"/>
            </w:r>
            <w:r>
              <w:instrText xml:space="preserve"> =SUM(ABOVE) </w:instrText>
            </w:r>
            <w:r>
              <w:fldChar w:fldCharType="separate"/>
            </w:r>
            <w:r>
              <w:rPr>
                <w:noProof/>
              </w:rPr>
              <w:t>8,662,409</w:t>
            </w:r>
            <w:r>
              <w:fldChar w:fldCharType="end"/>
            </w:r>
          </w:p>
        </w:tc>
        <w:tc>
          <w:tcPr>
            <w:tcW w:w="2769" w:type="dxa"/>
            <w:tcBorders>
              <w:top w:val="single" w:sz="4" w:space="0" w:color="auto"/>
              <w:left w:val="single" w:sz="4" w:space="0" w:color="auto"/>
            </w:tcBorders>
            <w:tcMar>
              <w:top w:w="58" w:type="dxa"/>
              <w:left w:w="115" w:type="dxa"/>
              <w:bottom w:w="58" w:type="dxa"/>
              <w:right w:w="115" w:type="dxa"/>
            </w:tcMar>
          </w:tcPr>
          <w:p w:rsidR="00DA4D02" w:rsidRPr="00AD5346" w:rsidRDefault="005B306E" w:rsidP="008440E8">
            <w:pPr>
              <w:spacing w:after="58"/>
              <w:jc w:val="right"/>
            </w:pPr>
            <w:r>
              <w:fldChar w:fldCharType="begin"/>
            </w:r>
            <w:r>
              <w:instrText xml:space="preserve"> =SUM(ABOVE) </w:instrText>
            </w:r>
            <w:r>
              <w:fldChar w:fldCharType="separate"/>
            </w:r>
            <w:r>
              <w:rPr>
                <w:noProof/>
              </w:rPr>
              <w:t>31,565</w:t>
            </w:r>
            <w:r>
              <w:fldChar w:fldCharType="end"/>
            </w:r>
          </w:p>
        </w:tc>
      </w:tr>
    </w:tbl>
    <w:p w:rsidR="00F96A37" w:rsidRPr="00B30AB7" w:rsidRDefault="00F96A37" w:rsidP="00DA4D02">
      <w:pPr>
        <w:ind w:left="-720" w:right="-720"/>
        <w:rPr>
          <w:rFonts w:cs="Shruti"/>
        </w:rPr>
      </w:pPr>
    </w:p>
    <w:p w:rsidR="009A4EBF" w:rsidRDefault="00F96A37" w:rsidP="00F96A37">
      <w:pPr>
        <w:ind w:left="-720" w:right="-720"/>
        <w:jc w:val="center"/>
        <w:rPr>
          <w:rFonts w:cs="Shruti"/>
          <w:b/>
        </w:rPr>
      </w:pPr>
      <w:r w:rsidRPr="00B30AB7">
        <w:rPr>
          <w:rFonts w:cs="Shruti"/>
        </w:rPr>
        <w:br w:type="page"/>
      </w:r>
      <w:r w:rsidR="00DB05CA" w:rsidRPr="00DB05CA">
        <w:rPr>
          <w:rFonts w:cs="Shruti"/>
          <w:b/>
          <w:szCs w:val="16"/>
        </w:rPr>
        <w:lastRenderedPageBreak/>
        <w:t xml:space="preserve">List of </w:t>
      </w:r>
      <w:r w:rsidR="00161974" w:rsidRPr="00DB05CA">
        <w:rPr>
          <w:rFonts w:cs="Shruti"/>
          <w:b/>
          <w:szCs w:val="16"/>
        </w:rPr>
        <w:t>Items</w:t>
      </w:r>
      <w:r w:rsidR="00161974">
        <w:rPr>
          <w:rFonts w:cs="Shruti"/>
          <w:b/>
          <w:szCs w:val="16"/>
        </w:rPr>
        <w:t xml:space="preserve"> with Identical </w:t>
      </w:r>
      <w:r w:rsidR="00E830AA">
        <w:rPr>
          <w:rFonts w:cs="Shruti"/>
          <w:b/>
        </w:rPr>
        <w:t>Responses</w:t>
      </w:r>
    </w:p>
    <w:p w:rsidR="009A4EBF" w:rsidRDefault="009A4EBF">
      <w:pPr>
        <w:rPr>
          <w:rFonts w:cs="Shruti"/>
        </w:rPr>
      </w:pPr>
    </w:p>
    <w:p w:rsidR="009A4EBF" w:rsidRDefault="009A4EBF">
      <w:pPr>
        <w:rPr>
          <w:rFonts w:cs="Shruti"/>
          <w:u w:val="single"/>
        </w:rPr>
      </w:pPr>
      <w:r>
        <w:rPr>
          <w:rFonts w:cs="Shruti"/>
        </w:rPr>
        <w:t>A.</w:t>
      </w:r>
      <w:r>
        <w:rPr>
          <w:rFonts w:cs="Shruti"/>
        </w:rPr>
        <w:tab/>
      </w:r>
      <w:r>
        <w:rPr>
          <w:rFonts w:cs="Shruti"/>
          <w:u w:val="single"/>
        </w:rPr>
        <w:t>Justification</w:t>
      </w:r>
    </w:p>
    <w:p w:rsidR="009A4EBF" w:rsidRDefault="009A4EBF">
      <w:pPr>
        <w:tabs>
          <w:tab w:val="left" w:pos="-1440"/>
        </w:tabs>
        <w:rPr>
          <w:rFonts w:cs="Shruti"/>
          <w:u w:val="single"/>
        </w:rPr>
      </w:pPr>
    </w:p>
    <w:p w:rsidR="000657F2" w:rsidRDefault="009A4EBF" w:rsidP="000657F2">
      <w:pPr>
        <w:pStyle w:val="BodyTextIndent2"/>
        <w:tabs>
          <w:tab w:val="clear" w:pos="6570"/>
        </w:tabs>
        <w:rPr>
          <w:rFonts w:cs="Shruti"/>
        </w:rPr>
      </w:pPr>
      <w:r>
        <w:rPr>
          <w:rFonts w:cs="Shruti"/>
        </w:rPr>
        <w:t>3.</w:t>
      </w:r>
      <w:r>
        <w:rPr>
          <w:rFonts w:cs="Shruti"/>
        </w:rPr>
        <w:tab/>
      </w:r>
      <w:r w:rsidR="002E1249">
        <w:rPr>
          <w:rFonts w:cs="Shruti"/>
        </w:rPr>
        <w:t xml:space="preserve">We encourage, but do not require, the use of electronic information collection and submission techniques whenever appropriate and feasible.  Generally, monitoring reports and some permit applications are prepared and submitted electronically, while engineering certifications, notification letters, newspaper notices, and preblast surveys are in paper form.  We provide training, software, and technical assistance to </w:t>
      </w:r>
      <w:r w:rsidR="0004513B">
        <w:rPr>
          <w:rFonts w:cs="Shruti"/>
        </w:rPr>
        <w:t>state</w:t>
      </w:r>
      <w:r w:rsidR="002E1249">
        <w:rPr>
          <w:rFonts w:cs="Shruti"/>
        </w:rPr>
        <w:t>s to promote the use of electronic information technology systems.</w:t>
      </w:r>
      <w:r w:rsidR="00635F8B">
        <w:rPr>
          <w:rFonts w:cs="Shruti"/>
        </w:rPr>
        <w:t xml:space="preserve">  Approximately </w:t>
      </w:r>
      <w:r w:rsidR="00927DEB">
        <w:rPr>
          <w:rFonts w:cs="Shruti"/>
        </w:rPr>
        <w:t>7</w:t>
      </w:r>
      <w:r w:rsidR="00635F8B">
        <w:rPr>
          <w:rFonts w:cs="Shruti"/>
        </w:rPr>
        <w:t>5% of responses are currently received electronically.</w:t>
      </w:r>
    </w:p>
    <w:p w:rsidR="009A4EBF" w:rsidRDefault="009A4EBF">
      <w:pPr>
        <w:tabs>
          <w:tab w:val="left" w:pos="-1440"/>
        </w:tabs>
        <w:rPr>
          <w:rFonts w:cs="Shruti"/>
        </w:rPr>
      </w:pPr>
    </w:p>
    <w:p w:rsidR="009A4EBF" w:rsidRDefault="009A4EBF">
      <w:pPr>
        <w:tabs>
          <w:tab w:val="left" w:pos="-1440"/>
        </w:tabs>
        <w:ind w:left="720" w:hanging="720"/>
        <w:rPr>
          <w:rFonts w:cs="Shruti"/>
        </w:rPr>
      </w:pPr>
      <w:r>
        <w:rPr>
          <w:rFonts w:cs="Shruti"/>
        </w:rPr>
        <w:t>4.</w:t>
      </w:r>
      <w:r>
        <w:rPr>
          <w:rFonts w:cs="Shruti"/>
        </w:rPr>
        <w:tab/>
      </w:r>
      <w:r w:rsidR="000C39EA">
        <w:rPr>
          <w:rFonts w:cs="Shruti"/>
        </w:rPr>
        <w:t>T</w:t>
      </w:r>
      <w:r w:rsidR="002E1249">
        <w:rPr>
          <w:rFonts w:cs="Shruti"/>
        </w:rPr>
        <w:t>he information collection requirements</w:t>
      </w:r>
      <w:r w:rsidR="000C39EA">
        <w:rPr>
          <w:rFonts w:cs="Shruti"/>
        </w:rPr>
        <w:t xml:space="preserve"> of </w:t>
      </w:r>
      <w:r>
        <w:rPr>
          <w:rFonts w:cs="Shruti"/>
        </w:rPr>
        <w:t xml:space="preserve">30 CFR Parts 816 and 817 </w:t>
      </w:r>
      <w:r w:rsidR="000C39EA">
        <w:rPr>
          <w:rFonts w:cs="Shruti"/>
        </w:rPr>
        <w:t>do not duplicate information collection requirements under other laws and regulations.  OSM</w:t>
      </w:r>
      <w:r w:rsidR="003A5EBF">
        <w:rPr>
          <w:rFonts w:cs="Shruti"/>
        </w:rPr>
        <w:t>RE</w:t>
      </w:r>
      <w:r w:rsidR="000C39EA">
        <w:rPr>
          <w:rFonts w:cs="Shruti"/>
        </w:rPr>
        <w:t xml:space="preserve"> is the only federal agency charged with implementation of SMCRA with respect to performance standards for surface and underground mining activities.  As required by SMCRA, our rules are structured to maximize coordination with other agencies and minimize duplication.  When appropriate, our rules reference or incorporate requirements under the Clean Water Act or Mine Safety and Health Administration requirements rather than establishing separate requirements for the same purpose.</w:t>
      </w:r>
    </w:p>
    <w:p w:rsidR="009A4EBF" w:rsidRDefault="009A4EBF">
      <w:pPr>
        <w:tabs>
          <w:tab w:val="left" w:pos="-1440"/>
        </w:tabs>
        <w:ind w:left="720" w:hanging="720"/>
      </w:pPr>
    </w:p>
    <w:p w:rsidR="009A4EBF" w:rsidRDefault="009A4EBF">
      <w:pPr>
        <w:tabs>
          <w:tab w:val="left" w:pos="-1440"/>
        </w:tabs>
        <w:ind w:left="720" w:hanging="720"/>
        <w:rPr>
          <w:rFonts w:cs="Shruti"/>
        </w:rPr>
      </w:pPr>
      <w:r>
        <w:rPr>
          <w:rFonts w:cs="Shruti"/>
        </w:rPr>
        <w:t>5.</w:t>
      </w:r>
      <w:r>
        <w:rPr>
          <w:rFonts w:cs="Shruti"/>
        </w:rPr>
        <w:tab/>
        <w:t xml:space="preserve">There are no special provisions for small businesses or other small entities.  Special provisions are not appropriate because the requested information is the minimum needed to </w:t>
      </w:r>
      <w:r w:rsidR="002E0633">
        <w:rPr>
          <w:rFonts w:cs="Shruti"/>
        </w:rPr>
        <w:t xml:space="preserve">ensure or </w:t>
      </w:r>
      <w:r>
        <w:rPr>
          <w:rFonts w:cs="Shruti"/>
        </w:rPr>
        <w:t xml:space="preserve">document </w:t>
      </w:r>
      <w:r w:rsidR="002E0633">
        <w:rPr>
          <w:rFonts w:cs="Shruti"/>
        </w:rPr>
        <w:t xml:space="preserve">that mining and reclamation activities are being conducted in a manner that </w:t>
      </w:r>
      <w:r>
        <w:rPr>
          <w:rFonts w:cs="Shruti"/>
        </w:rPr>
        <w:t>ensure</w:t>
      </w:r>
      <w:r w:rsidR="002E0633">
        <w:rPr>
          <w:rFonts w:cs="Shruti"/>
        </w:rPr>
        <w:t>s</w:t>
      </w:r>
      <w:r>
        <w:rPr>
          <w:rFonts w:cs="Shruti"/>
        </w:rPr>
        <w:t xml:space="preserve"> protection of public health and safety</w:t>
      </w:r>
      <w:r w:rsidR="002E0633">
        <w:rPr>
          <w:rFonts w:cs="Shruti"/>
        </w:rPr>
        <w:t xml:space="preserve"> </w:t>
      </w:r>
      <w:r>
        <w:rPr>
          <w:rFonts w:cs="Shruti"/>
        </w:rPr>
        <w:t>and minimize</w:t>
      </w:r>
      <w:r w:rsidR="002E0633">
        <w:rPr>
          <w:rFonts w:cs="Shruti"/>
        </w:rPr>
        <w:t>s</w:t>
      </w:r>
      <w:r>
        <w:rPr>
          <w:rFonts w:cs="Shruti"/>
        </w:rPr>
        <w:t xml:space="preserve"> environmental disturbances</w:t>
      </w:r>
      <w:r w:rsidR="002E0633">
        <w:rPr>
          <w:rFonts w:cs="Shruti"/>
        </w:rPr>
        <w:t>.</w:t>
      </w:r>
    </w:p>
    <w:p w:rsidR="009A4EBF" w:rsidRDefault="009A4EBF">
      <w:pPr>
        <w:tabs>
          <w:tab w:val="left" w:pos="-1440"/>
        </w:tabs>
        <w:ind w:left="720" w:hanging="720"/>
      </w:pPr>
    </w:p>
    <w:p w:rsidR="009A4EBF" w:rsidRDefault="009A4EBF">
      <w:pPr>
        <w:tabs>
          <w:tab w:val="left" w:pos="-1440"/>
        </w:tabs>
        <w:ind w:left="720" w:hanging="720"/>
      </w:pPr>
      <w:r>
        <w:t>6.</w:t>
      </w:r>
      <w:r>
        <w:tab/>
        <w:t xml:space="preserve">Failure to collect the information requested under 30 CFR Parts 816 and 817, or collection at less frequent intervals, would impair the ability of </w:t>
      </w:r>
      <w:r w:rsidR="007E78C4">
        <w:t>OSMRE</w:t>
      </w:r>
      <w:r>
        <w:t xml:space="preserve"> and </w:t>
      </w:r>
      <w:r w:rsidR="00B72530">
        <w:t>s</w:t>
      </w:r>
      <w:r w:rsidR="0004513B">
        <w:t>tate</w:t>
      </w:r>
      <w:r>
        <w:t xml:space="preserve"> regulatory authorities to ensure that surface and underground </w:t>
      </w:r>
      <w:r w:rsidR="002E0633">
        <w:t xml:space="preserve">coal </w:t>
      </w:r>
      <w:r>
        <w:t xml:space="preserve">mining operations are conducted safely and in an environmentally protective manner consistent with the purposes and requirements of the Act.  Furthermore, </w:t>
      </w:r>
      <w:r w:rsidR="000C39EA">
        <w:t xml:space="preserve">SMCRA </w:t>
      </w:r>
      <w:r>
        <w:t>specifically requires submission of some of the requested information at the indicated frequency.</w:t>
      </w:r>
    </w:p>
    <w:p w:rsidR="009A4EBF" w:rsidRDefault="009A4EBF">
      <w:pPr>
        <w:rPr>
          <w:rFonts w:cs="Shruti"/>
        </w:rPr>
      </w:pPr>
    </w:p>
    <w:p w:rsidR="00C570BC" w:rsidRDefault="009A4EBF" w:rsidP="00C570BC">
      <w:pPr>
        <w:tabs>
          <w:tab w:val="left" w:pos="-1440"/>
        </w:tabs>
        <w:ind w:left="720" w:hanging="720"/>
      </w:pPr>
      <w:r>
        <w:rPr>
          <w:rFonts w:cs="Shruti"/>
        </w:rPr>
        <w:t>7.</w:t>
      </w:r>
      <w:r>
        <w:rPr>
          <w:rFonts w:cs="Shruti"/>
        </w:rPr>
        <w:tab/>
      </w:r>
      <w:r w:rsidR="00C570BC">
        <w:t xml:space="preserve">This collection of information conforms with the guidelines in 5 CFR 1320.5(d)(2); i.e., 30 CFR </w:t>
      </w:r>
      <w:r w:rsidR="00C570BC">
        <w:rPr>
          <w:rFonts w:cs="Shruti"/>
        </w:rPr>
        <w:t xml:space="preserve">Parts 816 and 817 </w:t>
      </w:r>
      <w:r w:rsidR="000C39EA">
        <w:rPr>
          <w:rFonts w:cs="Shruti"/>
        </w:rPr>
        <w:t xml:space="preserve">do not require that collection of information be </w:t>
      </w:r>
      <w:r w:rsidR="00C570BC">
        <w:t>conducted in a manner that—</w:t>
      </w:r>
    </w:p>
    <w:p w:rsidR="00C570BC" w:rsidRDefault="00C570BC" w:rsidP="00C570BC">
      <w:pPr>
        <w:tabs>
          <w:tab w:val="left" w:pos="-1440"/>
        </w:tabs>
        <w:ind w:left="720" w:hanging="720"/>
      </w:pPr>
    </w:p>
    <w:p w:rsidR="00C570BC" w:rsidRDefault="00C570BC" w:rsidP="00C570BC">
      <w:pPr>
        <w:numPr>
          <w:ilvl w:val="0"/>
          <w:numId w:val="30"/>
        </w:numPr>
        <w:tabs>
          <w:tab w:val="left" w:pos="-1440"/>
          <w:tab w:val="left" w:pos="720"/>
        </w:tabs>
      </w:pPr>
      <w:r>
        <w:t xml:space="preserve">requires </w:t>
      </w:r>
      <w:r w:rsidRPr="00B60F46">
        <w:t>respondents to report information to the agency more often than quarterly;</w:t>
      </w:r>
    </w:p>
    <w:p w:rsidR="00C570BC" w:rsidRDefault="00C570BC" w:rsidP="00C570BC">
      <w:pPr>
        <w:tabs>
          <w:tab w:val="left" w:pos="-1440"/>
          <w:tab w:val="left" w:pos="720"/>
        </w:tabs>
      </w:pPr>
    </w:p>
    <w:p w:rsidR="00C570BC" w:rsidRDefault="00C570BC" w:rsidP="00C570BC">
      <w:pPr>
        <w:numPr>
          <w:ilvl w:val="0"/>
          <w:numId w:val="29"/>
        </w:numPr>
        <w:tabs>
          <w:tab w:val="left" w:pos="-1440"/>
        </w:tabs>
      </w:pPr>
      <w:r>
        <w:t xml:space="preserve">requires </w:t>
      </w:r>
      <w:r w:rsidRPr="00B60F46">
        <w:t>respondents to prepare a written response to a collection of information in fewer than 30 days after receipt of it;</w:t>
      </w:r>
    </w:p>
    <w:p w:rsidR="00C570BC" w:rsidRPr="00B60F46" w:rsidRDefault="00C570BC" w:rsidP="00C570BC">
      <w:pPr>
        <w:tabs>
          <w:tab w:val="left" w:pos="-1440"/>
        </w:tabs>
        <w:ind w:left="720"/>
      </w:pPr>
    </w:p>
    <w:p w:rsidR="00C570BC" w:rsidRDefault="00C570BC" w:rsidP="00C570BC">
      <w:pPr>
        <w:numPr>
          <w:ilvl w:val="0"/>
          <w:numId w:val="29"/>
        </w:numPr>
        <w:tabs>
          <w:tab w:val="left" w:pos="-1440"/>
        </w:tabs>
      </w:pPr>
      <w:r>
        <w:lastRenderedPageBreak/>
        <w:t xml:space="preserve">requires </w:t>
      </w:r>
      <w:r w:rsidRPr="00B60F46">
        <w:t>respondents to submit more than an original and two copies of any document;</w:t>
      </w:r>
    </w:p>
    <w:p w:rsidR="00C570BC" w:rsidRPr="00B60F46" w:rsidRDefault="00C570BC" w:rsidP="00C570BC">
      <w:pPr>
        <w:tabs>
          <w:tab w:val="left" w:pos="-1440"/>
        </w:tabs>
        <w:ind w:left="720"/>
      </w:pPr>
    </w:p>
    <w:p w:rsidR="00C570BC" w:rsidRDefault="00C570BC" w:rsidP="00C570BC">
      <w:pPr>
        <w:numPr>
          <w:ilvl w:val="0"/>
          <w:numId w:val="29"/>
        </w:numPr>
        <w:tabs>
          <w:tab w:val="left" w:pos="-1440"/>
        </w:tabs>
      </w:pPr>
      <w:r>
        <w:t xml:space="preserve">requires </w:t>
      </w:r>
      <w:r w:rsidRPr="00B60F46">
        <w:t>respondents to retain records, other than health, medical, government contract, grant-in-aid, or tax records, for more than three years;</w:t>
      </w:r>
    </w:p>
    <w:p w:rsidR="00C570BC" w:rsidRPr="00B60F46" w:rsidRDefault="00C570BC" w:rsidP="00C570BC">
      <w:pPr>
        <w:tabs>
          <w:tab w:val="left" w:pos="-1440"/>
        </w:tabs>
        <w:ind w:left="720"/>
      </w:pPr>
    </w:p>
    <w:p w:rsidR="00C570BC" w:rsidRDefault="00C570BC" w:rsidP="00C570BC">
      <w:pPr>
        <w:numPr>
          <w:ilvl w:val="0"/>
          <w:numId w:val="29"/>
        </w:numPr>
        <w:tabs>
          <w:tab w:val="left" w:pos="-1440"/>
        </w:tabs>
      </w:pPr>
      <w:r w:rsidRPr="00B60F46">
        <w:t>in connection with a statistical survey, is not designed to produce valid and reliable results that can be generalized to the universe of study;</w:t>
      </w:r>
    </w:p>
    <w:p w:rsidR="00C570BC" w:rsidRPr="00B60F46" w:rsidRDefault="00C570BC" w:rsidP="00C570BC">
      <w:pPr>
        <w:tabs>
          <w:tab w:val="left" w:pos="-1440"/>
        </w:tabs>
        <w:ind w:left="720"/>
      </w:pPr>
    </w:p>
    <w:p w:rsidR="00C570BC" w:rsidRDefault="00C570BC" w:rsidP="00C570BC">
      <w:pPr>
        <w:numPr>
          <w:ilvl w:val="0"/>
          <w:numId w:val="29"/>
        </w:numPr>
        <w:tabs>
          <w:tab w:val="left" w:pos="-1440"/>
        </w:tabs>
      </w:pPr>
      <w:r>
        <w:t xml:space="preserve">requires </w:t>
      </w:r>
      <w:r w:rsidRPr="00B60F46">
        <w:t>the use of a statistical data classification that has not been reviewed and approved by OMB;</w:t>
      </w:r>
    </w:p>
    <w:p w:rsidR="00C570BC" w:rsidRPr="00B60F46" w:rsidRDefault="00C570BC" w:rsidP="00C570BC">
      <w:pPr>
        <w:tabs>
          <w:tab w:val="left" w:pos="-1440"/>
        </w:tabs>
        <w:ind w:left="720"/>
      </w:pPr>
    </w:p>
    <w:p w:rsidR="00C570BC" w:rsidRDefault="00C570BC" w:rsidP="00C570BC">
      <w:pPr>
        <w:numPr>
          <w:ilvl w:val="0"/>
          <w:numId w:val="29"/>
        </w:numPr>
        <w:tabs>
          <w:tab w:val="left" w:pos="-1440"/>
        </w:tabs>
      </w:pPr>
      <w:r w:rsidRPr="00B60F46">
        <w:t>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570BC" w:rsidRPr="00B60F46" w:rsidRDefault="00C570BC" w:rsidP="00C570BC">
      <w:pPr>
        <w:tabs>
          <w:tab w:val="left" w:pos="-1440"/>
        </w:tabs>
        <w:ind w:left="720"/>
      </w:pPr>
    </w:p>
    <w:p w:rsidR="00C570BC" w:rsidRPr="00B60F46" w:rsidRDefault="00C570BC" w:rsidP="00C570BC">
      <w:pPr>
        <w:numPr>
          <w:ilvl w:val="0"/>
          <w:numId w:val="29"/>
        </w:numPr>
        <w:tabs>
          <w:tab w:val="left" w:pos="-1440"/>
        </w:tabs>
      </w:pPr>
      <w:r>
        <w:t xml:space="preserve">requires </w:t>
      </w:r>
      <w:r w:rsidRPr="00B60F46">
        <w:t>respondents to submit proprietary trade secrets, or other confidential information unless the agency can demonstrate that it has instituted procedures to protect the informati</w:t>
      </w:r>
      <w:r>
        <w:t>on’</w:t>
      </w:r>
      <w:r w:rsidRPr="00B60F46">
        <w:t>s confidentiality to the extent permitted by law.</w:t>
      </w:r>
    </w:p>
    <w:p w:rsidR="009A4EBF" w:rsidRDefault="009A4EBF">
      <w:pPr>
        <w:rPr>
          <w:rFonts w:cs="Shruti"/>
        </w:rPr>
      </w:pPr>
    </w:p>
    <w:p w:rsidR="009A4EBF" w:rsidRDefault="009A4EBF">
      <w:pPr>
        <w:ind w:left="720" w:hanging="720"/>
        <w:rPr>
          <w:rFonts w:cs="Shruti"/>
        </w:rPr>
      </w:pPr>
      <w:r>
        <w:rPr>
          <w:rFonts w:cs="Shruti"/>
        </w:rPr>
        <w:t>8.</w:t>
      </w:r>
      <w:r>
        <w:rPr>
          <w:rFonts w:cs="Shruti"/>
        </w:rPr>
        <w:tab/>
      </w:r>
      <w:r w:rsidR="00E31684">
        <w:t xml:space="preserve">We </w:t>
      </w:r>
      <w:r w:rsidR="00DB05CA" w:rsidRPr="000C6DDC">
        <w:t xml:space="preserve">contacted </w:t>
      </w:r>
      <w:r w:rsidR="00DB05CA">
        <w:t xml:space="preserve">the following </w:t>
      </w:r>
      <w:r w:rsidR="0004513B">
        <w:t>state</w:t>
      </w:r>
      <w:r w:rsidR="00DB05CA" w:rsidRPr="000C6DDC">
        <w:t xml:space="preserve"> regulatory authorities and </w:t>
      </w:r>
      <w:r w:rsidR="002900F0">
        <w:t xml:space="preserve">a </w:t>
      </w:r>
      <w:r w:rsidR="00DB05CA" w:rsidRPr="000C6DDC">
        <w:t xml:space="preserve">mining consulting </w:t>
      </w:r>
      <w:r w:rsidR="00DB05CA">
        <w:t>firm that prepare</w:t>
      </w:r>
      <w:r w:rsidR="002900F0">
        <w:t>s</w:t>
      </w:r>
      <w:r w:rsidR="00DB05CA">
        <w:t xml:space="preserve"> </w:t>
      </w:r>
      <w:r w:rsidR="00DB05CA" w:rsidRPr="000C6DDC">
        <w:t>mining permit applications</w:t>
      </w:r>
      <w:r w:rsidR="00DB05CA">
        <w:t xml:space="preserve">.  We supplied a concise description of the </w:t>
      </w:r>
      <w:r w:rsidR="000C39EA">
        <w:t>type of information collection burden imposed by 30 CFR Parts 816 and 817, the currently approved burden, and proposed wage and nonwage</w:t>
      </w:r>
      <w:r w:rsidR="003F6D38">
        <w:t xml:space="preserve"> burden estimates, </w:t>
      </w:r>
      <w:r w:rsidR="00DB05CA">
        <w:t>along with a request for input on the associated information collection requirements</w:t>
      </w:r>
      <w:r w:rsidR="002900F0">
        <w:t xml:space="preserve"> and any other comments they wished to make regarding the clarity of the rules and potential burden.</w:t>
      </w:r>
    </w:p>
    <w:p w:rsidR="009A4EBF" w:rsidRDefault="009A4EBF">
      <w:pPr>
        <w:ind w:firstLine="720"/>
        <w:rPr>
          <w:rFonts w:cs="Shruti"/>
        </w:rPr>
      </w:pPr>
    </w:p>
    <w:p w:rsidR="003A5EBF" w:rsidRDefault="003A5EBF" w:rsidP="00F31E53">
      <w:pPr>
        <w:tabs>
          <w:tab w:val="left" w:pos="720"/>
        </w:tabs>
        <w:ind w:left="720"/>
      </w:pPr>
      <w:r>
        <w:t>Steve W</w:t>
      </w:r>
      <w:r w:rsidR="00C26AA2">
        <w:t>einzapfel, Division Director</w:t>
      </w:r>
    </w:p>
    <w:p w:rsidR="00C26AA2" w:rsidRDefault="00C26AA2" w:rsidP="00F31E53">
      <w:pPr>
        <w:tabs>
          <w:tab w:val="left" w:pos="720"/>
        </w:tabs>
        <w:ind w:left="720"/>
      </w:pPr>
      <w:r>
        <w:t>Indiana Department of Natural Resources</w:t>
      </w:r>
    </w:p>
    <w:p w:rsidR="003A5EBF" w:rsidRDefault="00C26AA2" w:rsidP="00F31E53">
      <w:pPr>
        <w:tabs>
          <w:tab w:val="left" w:pos="720"/>
        </w:tabs>
        <w:ind w:left="720"/>
      </w:pPr>
      <w:r>
        <w:t>14619 West State Road 48</w:t>
      </w:r>
    </w:p>
    <w:p w:rsidR="00C26AA2" w:rsidRDefault="00C26AA2" w:rsidP="00F31E53">
      <w:pPr>
        <w:tabs>
          <w:tab w:val="left" w:pos="720"/>
        </w:tabs>
        <w:ind w:left="720"/>
      </w:pPr>
      <w:r>
        <w:t>Jasonville, IN 47438</w:t>
      </w:r>
    </w:p>
    <w:p w:rsidR="00C26AA2" w:rsidRDefault="00C26AA2" w:rsidP="00F31E53">
      <w:pPr>
        <w:tabs>
          <w:tab w:val="left" w:pos="720"/>
        </w:tabs>
        <w:ind w:left="720"/>
      </w:pPr>
      <w:r>
        <w:t>Telephone: (812) 665-2207</w:t>
      </w:r>
    </w:p>
    <w:p w:rsidR="00C26AA2" w:rsidRDefault="00C26AA2" w:rsidP="00F31E53">
      <w:pPr>
        <w:tabs>
          <w:tab w:val="left" w:pos="720"/>
        </w:tabs>
        <w:ind w:left="720"/>
      </w:pPr>
      <w:r>
        <w:t xml:space="preserve">Email: sweinzapfel@dnr.in.gov </w:t>
      </w:r>
    </w:p>
    <w:p w:rsidR="00F31E53" w:rsidRDefault="00F31E53" w:rsidP="00F31E53">
      <w:pPr>
        <w:tabs>
          <w:tab w:val="left" w:pos="720"/>
        </w:tabs>
        <w:ind w:left="720"/>
      </w:pPr>
    </w:p>
    <w:p w:rsidR="007107DF" w:rsidRDefault="00722FD8" w:rsidP="00F31E53">
      <w:pPr>
        <w:tabs>
          <w:tab w:val="left" w:pos="720"/>
        </w:tabs>
        <w:ind w:left="720"/>
      </w:pPr>
      <w:r>
        <w:t>Charlie Sturey</w:t>
      </w:r>
      <w:r w:rsidR="00AE1091">
        <w:t>, Assistant Director</w:t>
      </w:r>
    </w:p>
    <w:p w:rsidR="00AE1091" w:rsidRDefault="00AE1091" w:rsidP="00F31E53">
      <w:pPr>
        <w:tabs>
          <w:tab w:val="left" w:pos="720"/>
        </w:tabs>
        <w:ind w:left="720"/>
      </w:pPr>
      <w:r>
        <w:t>Program Development, Coal Program West Virginia Department of Environmental Protection</w:t>
      </w:r>
    </w:p>
    <w:p w:rsidR="007107DF" w:rsidRDefault="00AE1091" w:rsidP="00F31E53">
      <w:pPr>
        <w:tabs>
          <w:tab w:val="left" w:pos="720"/>
        </w:tabs>
        <w:ind w:left="720"/>
      </w:pPr>
      <w:r>
        <w:t xml:space="preserve">Division of Mining and Reclamation  </w:t>
      </w:r>
    </w:p>
    <w:p w:rsidR="00AE1091" w:rsidRDefault="00AE1091" w:rsidP="00F31E53">
      <w:pPr>
        <w:tabs>
          <w:tab w:val="left" w:pos="720"/>
        </w:tabs>
        <w:ind w:left="720"/>
      </w:pPr>
      <w:r>
        <w:t>601 57</w:t>
      </w:r>
      <w:r w:rsidRPr="00927DEB">
        <w:rPr>
          <w:vertAlign w:val="superscript"/>
        </w:rPr>
        <w:t>th</w:t>
      </w:r>
      <w:r>
        <w:t xml:space="preserve"> Street</w:t>
      </w:r>
    </w:p>
    <w:p w:rsidR="00AE1091" w:rsidRDefault="00AE1091" w:rsidP="00F31E53">
      <w:pPr>
        <w:tabs>
          <w:tab w:val="left" w:pos="720"/>
        </w:tabs>
        <w:ind w:left="720"/>
      </w:pPr>
      <w:r>
        <w:t>Charleston, WV 25304</w:t>
      </w:r>
    </w:p>
    <w:p w:rsidR="00AE1091" w:rsidRDefault="00AE1091" w:rsidP="00AE1091">
      <w:pPr>
        <w:tabs>
          <w:tab w:val="left" w:pos="720"/>
        </w:tabs>
        <w:ind w:left="720"/>
      </w:pPr>
      <w:r>
        <w:t>Telephone: (304) 926-0490</w:t>
      </w:r>
    </w:p>
    <w:p w:rsidR="00AE1091" w:rsidRDefault="00AE1091" w:rsidP="00AE1091">
      <w:pPr>
        <w:tabs>
          <w:tab w:val="left" w:pos="720"/>
        </w:tabs>
        <w:ind w:left="720"/>
      </w:pPr>
      <w:r>
        <w:t xml:space="preserve">Email: Charles.S.Sturey@wv.gov </w:t>
      </w:r>
    </w:p>
    <w:p w:rsidR="00AE1091" w:rsidRDefault="00AE1091" w:rsidP="00F31E53">
      <w:pPr>
        <w:tabs>
          <w:tab w:val="left" w:pos="720"/>
        </w:tabs>
        <w:ind w:left="720"/>
      </w:pPr>
    </w:p>
    <w:p w:rsidR="00932AB4" w:rsidRDefault="00932AB4" w:rsidP="00F31E53">
      <w:pPr>
        <w:tabs>
          <w:tab w:val="left" w:pos="720"/>
        </w:tabs>
        <w:ind w:left="720"/>
      </w:pPr>
      <w:r>
        <w:lastRenderedPageBreak/>
        <w:t>Fred Vass</w:t>
      </w:r>
    </w:p>
    <w:p w:rsidR="00932AB4" w:rsidRDefault="00932AB4" w:rsidP="00F31E53">
      <w:pPr>
        <w:tabs>
          <w:tab w:val="left" w:pos="720"/>
        </w:tabs>
        <w:ind w:left="720"/>
      </w:pPr>
      <w:r>
        <w:t>Alliance Consulting, Inc.</w:t>
      </w:r>
    </w:p>
    <w:p w:rsidR="00932AB4" w:rsidRDefault="00932AB4" w:rsidP="00F31E53">
      <w:pPr>
        <w:tabs>
          <w:tab w:val="left" w:pos="720"/>
        </w:tabs>
        <w:ind w:left="720"/>
      </w:pPr>
      <w:r>
        <w:t>Beckley, WV  25801</w:t>
      </w:r>
    </w:p>
    <w:p w:rsidR="00932AB4" w:rsidRDefault="00932AB4" w:rsidP="00F31E53">
      <w:pPr>
        <w:tabs>
          <w:tab w:val="left" w:pos="720"/>
        </w:tabs>
        <w:ind w:left="720"/>
      </w:pPr>
      <w:r>
        <w:t>Telephone:  304-255-0491</w:t>
      </w:r>
    </w:p>
    <w:p w:rsidR="00932AB4" w:rsidRDefault="00932AB4" w:rsidP="00F31E53">
      <w:pPr>
        <w:tabs>
          <w:tab w:val="left" w:pos="720"/>
        </w:tabs>
        <w:ind w:left="720"/>
      </w:pPr>
      <w:r>
        <w:t>Email:  fvass@aci-wv.com</w:t>
      </w:r>
    </w:p>
    <w:p w:rsidR="00932AB4" w:rsidRDefault="00932AB4" w:rsidP="00F31E53">
      <w:pPr>
        <w:tabs>
          <w:tab w:val="left" w:pos="720"/>
        </w:tabs>
        <w:ind w:left="720"/>
      </w:pPr>
    </w:p>
    <w:p w:rsidR="00A754C3" w:rsidRDefault="0001347B" w:rsidP="00A754C3">
      <w:pPr>
        <w:ind w:left="720"/>
      </w:pPr>
      <w:r>
        <w:t xml:space="preserve">Mr. Vass suggested revisions to the hourly burden for industry for most sections.  </w:t>
      </w:r>
      <w:r w:rsidR="006F2888">
        <w:t>Mr. Weinzapfel</w:t>
      </w:r>
      <w:r w:rsidR="006F2888" w:rsidDel="004E55DA">
        <w:t xml:space="preserve"> </w:t>
      </w:r>
      <w:r w:rsidR="006F2888">
        <w:t>and Mr. Sturey</w:t>
      </w:r>
      <w:r w:rsidR="006F2888" w:rsidDel="004E55DA">
        <w:t xml:space="preserve"> </w:t>
      </w:r>
      <w:r w:rsidR="006F2888">
        <w:t xml:space="preserve">suggested revisions to the hourly burden for the regulatory authority for most sections.  </w:t>
      </w:r>
      <w:r>
        <w:t>Although invited to do so, r</w:t>
      </w:r>
      <w:r w:rsidR="00A754C3">
        <w:t xml:space="preserve">espondents did not </w:t>
      </w:r>
      <w:r>
        <w:t xml:space="preserve">comment on the </w:t>
      </w:r>
      <w:r w:rsidR="00A754C3">
        <w:t>availability of data, the frequency of collection, and the clarity of instructions or the data elements reported.</w:t>
      </w:r>
    </w:p>
    <w:p w:rsidR="005161BF" w:rsidRDefault="005161BF" w:rsidP="00A754C3">
      <w:pPr>
        <w:ind w:left="720"/>
      </w:pPr>
    </w:p>
    <w:p w:rsidR="005161BF" w:rsidRPr="00A62004" w:rsidRDefault="005161BF" w:rsidP="005161BF">
      <w:pPr>
        <w:ind w:left="720"/>
      </w:pPr>
      <w:r w:rsidRPr="00A62004">
        <w:t xml:space="preserve">On </w:t>
      </w:r>
      <w:r>
        <w:t xml:space="preserve">August </w:t>
      </w:r>
      <w:r w:rsidR="00927DEB">
        <w:t>5</w:t>
      </w:r>
      <w:r>
        <w:t>, 201</w:t>
      </w:r>
      <w:r w:rsidR="00927DEB">
        <w:t>4</w:t>
      </w:r>
      <w:r>
        <w:t xml:space="preserve">, </w:t>
      </w:r>
      <w:r w:rsidRPr="00A62004">
        <w:t>OSM</w:t>
      </w:r>
      <w:r w:rsidR="00722FD8">
        <w:t>RE</w:t>
      </w:r>
      <w:r w:rsidRPr="00A62004">
        <w:t xml:space="preserve"> published in the </w:t>
      </w:r>
      <w:r w:rsidRPr="00A62004">
        <w:rPr>
          <w:u w:val="single"/>
        </w:rPr>
        <w:t>Federal</w:t>
      </w:r>
      <w:r w:rsidRPr="00A62004">
        <w:t xml:space="preserve"> </w:t>
      </w:r>
      <w:r w:rsidRPr="00A62004">
        <w:rPr>
          <w:u w:val="single"/>
        </w:rPr>
        <w:t>Register</w:t>
      </w:r>
      <w:r w:rsidRPr="00A62004">
        <w:t xml:space="preserve"> (7</w:t>
      </w:r>
      <w:r w:rsidR="00927DEB">
        <w:t>9</w:t>
      </w:r>
      <w:r w:rsidRPr="00A62004">
        <w:t xml:space="preserve"> FR </w:t>
      </w:r>
      <w:r>
        <w:t>4</w:t>
      </w:r>
      <w:r w:rsidR="00927DEB">
        <w:t>45459</w:t>
      </w:r>
      <w:r w:rsidRPr="00A62004">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4C7C04" w:rsidRDefault="004C7C04">
      <w:pPr>
        <w:rPr>
          <w:rFonts w:cs="Shruti"/>
        </w:rPr>
      </w:pPr>
    </w:p>
    <w:p w:rsidR="009A4EBF" w:rsidRDefault="009A4EBF">
      <w:pPr>
        <w:rPr>
          <w:rFonts w:cs="Shruti"/>
        </w:rPr>
      </w:pPr>
      <w:r>
        <w:rPr>
          <w:rFonts w:cs="Shruti"/>
        </w:rPr>
        <w:t>9.</w:t>
      </w:r>
      <w:r>
        <w:rPr>
          <w:rFonts w:cs="Shruti"/>
        </w:rPr>
        <w:tab/>
        <w:t>Not applicable.  OSM</w:t>
      </w:r>
      <w:r w:rsidR="00722FD8">
        <w:rPr>
          <w:rFonts w:cs="Shruti"/>
        </w:rPr>
        <w:t>RE</w:t>
      </w:r>
      <w:r>
        <w:rPr>
          <w:rFonts w:cs="Shruti"/>
        </w:rPr>
        <w:t xml:space="preserve"> provides no payments or gifts to respondents.</w:t>
      </w:r>
    </w:p>
    <w:p w:rsidR="009A4EBF" w:rsidRDefault="009A4EBF">
      <w:pPr>
        <w:rPr>
          <w:rFonts w:cs="Shruti"/>
        </w:rPr>
      </w:pPr>
    </w:p>
    <w:p w:rsidR="009A4EBF" w:rsidRDefault="009A4EBF">
      <w:pPr>
        <w:ind w:left="720" w:hanging="720"/>
        <w:rPr>
          <w:rFonts w:cs="Shruti"/>
        </w:rPr>
      </w:pPr>
      <w:r>
        <w:rPr>
          <w:rFonts w:cs="Shruti"/>
        </w:rPr>
        <w:t>10.</w:t>
      </w:r>
      <w:r>
        <w:rPr>
          <w:rFonts w:cs="Shruti"/>
        </w:rPr>
        <w:tab/>
        <w:t>No confidential information is solicited</w:t>
      </w:r>
      <w:r w:rsidR="00F317B2">
        <w:rPr>
          <w:rFonts w:cs="Shruti"/>
        </w:rPr>
        <w:t xml:space="preserve"> under 30 CFR Parts 816 and 817.</w:t>
      </w:r>
      <w:r>
        <w:rPr>
          <w:rFonts w:cs="Shruti"/>
        </w:rPr>
        <w:t xml:space="preserve">  However, </w:t>
      </w:r>
      <w:r w:rsidR="00F317B2">
        <w:rPr>
          <w:rFonts w:cs="Shruti"/>
        </w:rPr>
        <w:t xml:space="preserve">with respect to information required under other regulations, </w:t>
      </w:r>
      <w:r>
        <w:rPr>
          <w:rFonts w:cs="Shruti"/>
        </w:rPr>
        <w:t xml:space="preserve">the </w:t>
      </w:r>
      <w:r w:rsidR="00F317B2">
        <w:rPr>
          <w:rFonts w:cs="Shruti"/>
        </w:rPr>
        <w:t xml:space="preserve">permit </w:t>
      </w:r>
      <w:r>
        <w:rPr>
          <w:rFonts w:cs="Shruti"/>
        </w:rPr>
        <w:t>applicant has the right to request confidentiality for such information as analysis of the chemical and physical properties of the coal to be mined</w:t>
      </w:r>
      <w:r w:rsidR="002E0633">
        <w:rPr>
          <w:rFonts w:cs="Shruti"/>
        </w:rPr>
        <w:t xml:space="preserve">.  </w:t>
      </w:r>
      <w:r>
        <w:rPr>
          <w:rFonts w:cs="Shruti"/>
        </w:rPr>
        <w:t>Sections 507(b)(17), 508(a)(12), and 508(b) of SMCRA require that certain types of permit application information be kept confidential.</w:t>
      </w:r>
      <w:r w:rsidR="002E0633">
        <w:rPr>
          <w:rFonts w:cs="Shruti"/>
        </w:rPr>
        <w:t xml:space="preserve"> </w:t>
      </w:r>
      <w:r>
        <w:rPr>
          <w:rFonts w:cs="Shruti"/>
        </w:rPr>
        <w:t xml:space="preserve">The Archeological Resources Protection Act of 1979, 16 U.S.C. 470, requires that information on the nature and location of archeological resources </w:t>
      </w:r>
      <w:r w:rsidR="002E0633">
        <w:rPr>
          <w:rFonts w:cs="Shruti"/>
        </w:rPr>
        <w:t xml:space="preserve">on public lands and Indian lands </w:t>
      </w:r>
      <w:r>
        <w:rPr>
          <w:rFonts w:cs="Shruti"/>
        </w:rPr>
        <w:t xml:space="preserve">be kept confidential. </w:t>
      </w:r>
    </w:p>
    <w:p w:rsidR="009A4EBF" w:rsidRDefault="009A4EBF">
      <w:pPr>
        <w:rPr>
          <w:rFonts w:cs="Shruti"/>
        </w:rPr>
      </w:pPr>
    </w:p>
    <w:p w:rsidR="009A4EBF" w:rsidRDefault="009A4EBF">
      <w:pPr>
        <w:rPr>
          <w:rFonts w:cs="Shruti"/>
        </w:rPr>
      </w:pPr>
      <w:r>
        <w:rPr>
          <w:rFonts w:cs="Shruti"/>
        </w:rPr>
        <w:t>11.</w:t>
      </w:r>
      <w:r>
        <w:rPr>
          <w:rFonts w:cs="Shruti"/>
        </w:rPr>
        <w:tab/>
        <w:t xml:space="preserve">Not applicable.  There are no questions of a sensitive nature. </w:t>
      </w:r>
    </w:p>
    <w:p w:rsidR="009A4EBF" w:rsidRDefault="009A4EBF">
      <w:pPr>
        <w:rPr>
          <w:rFonts w:cs="Shruti"/>
        </w:rPr>
      </w:pPr>
    </w:p>
    <w:p w:rsidR="00280F49" w:rsidRDefault="00280F49" w:rsidP="00280F49">
      <w:pPr>
        <w:ind w:left="720" w:hanging="720"/>
      </w:pPr>
      <w:r>
        <w:rPr>
          <w:rFonts w:cs="Shruti"/>
        </w:rPr>
        <w:t>13.</w:t>
      </w:r>
      <w:r>
        <w:rPr>
          <w:rFonts w:cs="Shruti"/>
        </w:rPr>
        <w:tab/>
      </w:r>
      <w:r w:rsidR="00CC2D7E">
        <w:t xml:space="preserve">OSMRE has estimated wage costs for respondents:  industry and </w:t>
      </w:r>
      <w:r w:rsidR="0004513B">
        <w:t>state</w:t>
      </w:r>
      <w:r w:rsidR="00CC2D7E">
        <w:t xml:space="preserve"> regulatory employees. </w:t>
      </w:r>
      <w:r w:rsidR="00F10319">
        <w:t xml:space="preserve"> </w:t>
      </w:r>
      <w:r w:rsidR="00CC2D7E">
        <w:t>OSMRE has derived these wages from the Bureau of Labor Statistics (BLS) websites at (</w:t>
      </w:r>
      <w:hyperlink r:id="rId11" w:history="1">
        <w:r w:rsidR="00CC2D7E">
          <w:rPr>
            <w:rStyle w:val="Hyperlink"/>
          </w:rPr>
          <w:t>http://www.bls.gov/oes/current/naics4_212100.htm</w:t>
        </w:r>
      </w:hyperlink>
      <w:r w:rsidR="00CC2D7E">
        <w:t xml:space="preserve"> for industry wages, and </w:t>
      </w:r>
      <w:hyperlink r:id="rId12" w:history="1">
        <w:r w:rsidR="00CC2D7E">
          <w:rPr>
            <w:rStyle w:val="Hyperlink"/>
          </w:rPr>
          <w:t>http://www.bls.gov/oes/current/naics4_999200.htm</w:t>
        </w:r>
      </w:hyperlink>
      <w:r w:rsidR="00CC2D7E">
        <w:t xml:space="preserve"> for </w:t>
      </w:r>
      <w:r w:rsidR="0004513B">
        <w:t>s</w:t>
      </w:r>
      <w:r w:rsidR="008554D3">
        <w:t>tate</w:t>
      </w:r>
      <w:r w:rsidR="00CC2D7E">
        <w:t xml:space="preserve"> employee wages.  Benefits are included in these wage calculations using a rate of 1.4 of the salary for industry personnel</w:t>
      </w:r>
      <w:r w:rsidR="00F10319">
        <w:t>,</w:t>
      </w:r>
      <w:r w:rsidR="00CC2D7E">
        <w:t xml:space="preserve"> and 1.5 for </w:t>
      </w:r>
      <w:r w:rsidR="0004513B">
        <w:t>state</w:t>
      </w:r>
      <w:r w:rsidR="00CC2D7E">
        <w:t xml:space="preserve"> employees per the </w:t>
      </w:r>
      <w:r w:rsidR="00F10319" w:rsidRPr="00F10319">
        <w:t>BLS news release USDL-14-1673, EMPLOYER COSTS FOR EMPLOYEE COMPENSATION—JUNE 2014, dated September 10, 2014, (</w:t>
      </w:r>
      <w:hyperlink r:id="rId13" w:history="1">
        <w:r w:rsidR="00F10319" w:rsidRPr="00014165">
          <w:rPr>
            <w:rStyle w:val="Hyperlink"/>
          </w:rPr>
          <w:t>http://www.bls.gov/news.release/pdf/ecec.pdf</w:t>
        </w:r>
      </w:hyperlink>
      <w:r w:rsidR="00F10319">
        <w:t xml:space="preserve"> )</w:t>
      </w:r>
      <w:r w:rsidR="00F10319" w:rsidRPr="00F10319">
        <w:t>.</w:t>
      </w:r>
    </w:p>
    <w:p w:rsidR="00635F8B" w:rsidRDefault="00635F8B" w:rsidP="00280F49">
      <w:pPr>
        <w:ind w:left="720" w:hanging="720"/>
      </w:pPr>
    </w:p>
    <w:p w:rsidR="00635F8B" w:rsidRPr="00A94401" w:rsidRDefault="00635F8B" w:rsidP="00280F49">
      <w:pPr>
        <w:ind w:left="720" w:hanging="720"/>
      </w:pPr>
      <w:r>
        <w:t>14.</w:t>
      </w:r>
      <w:r>
        <w:tab/>
        <w:t>Wage costs for OSM</w:t>
      </w:r>
      <w:r w:rsidR="006C2EE3">
        <w:t>RE</w:t>
      </w:r>
      <w:r>
        <w:t xml:space="preserve"> employees are calculated based on the Office of Personnel Management website </w:t>
      </w:r>
      <w:hyperlink r:id="rId14" w:history="1">
        <w:r w:rsidR="00E85E02" w:rsidRPr="00014165">
          <w:rPr>
            <w:rStyle w:val="Hyperlink"/>
            <w:rFonts w:cs="Arial"/>
          </w:rPr>
          <w:t>http://www.opm.gov/policy-data-oversight/pay-leave/salaries-wages/salary-tables/pdf/2014/RUS_h.pdf</w:t>
        </w:r>
      </w:hyperlink>
      <w:r w:rsidR="00E85E02">
        <w:rPr>
          <w:rFonts w:cs="Arial"/>
        </w:rPr>
        <w:t>.</w:t>
      </w:r>
      <w:r w:rsidR="00E85E02" w:rsidRPr="00E85E02">
        <w:rPr>
          <w:rFonts w:cs="Arial"/>
        </w:rPr>
        <w:t xml:space="preserve">  We have also include</w:t>
      </w:r>
      <w:r w:rsidR="00EA7E28">
        <w:rPr>
          <w:rFonts w:cs="Arial"/>
        </w:rPr>
        <w:t>d a benefits factor of 1.5 for f</w:t>
      </w:r>
      <w:r w:rsidR="00E85E02" w:rsidRPr="00E85E02">
        <w:rPr>
          <w:rFonts w:cs="Arial"/>
        </w:rPr>
        <w:t>ederal employees in accordance with the BLS news release USDL-14-1673.</w:t>
      </w:r>
      <w:r>
        <w:rPr>
          <w:rFonts w:cs="Arial"/>
        </w:rPr>
        <w:t xml:space="preserve"> </w:t>
      </w:r>
    </w:p>
    <w:p w:rsidR="009A4EBF" w:rsidRDefault="009A4EBF">
      <w:pPr>
        <w:rPr>
          <w:rFonts w:cs="Shruti"/>
        </w:rPr>
      </w:pPr>
      <w:r>
        <w:rPr>
          <w:rFonts w:cs="Shruti"/>
        </w:rPr>
        <w:lastRenderedPageBreak/>
        <w:t>16.</w:t>
      </w:r>
      <w:r>
        <w:rPr>
          <w:rFonts w:cs="Shruti"/>
        </w:rPr>
        <w:tab/>
        <w:t>Not applicable.  OSM</w:t>
      </w:r>
      <w:r w:rsidR="002E2BE7">
        <w:rPr>
          <w:rFonts w:cs="Shruti"/>
        </w:rPr>
        <w:t>RE</w:t>
      </w:r>
      <w:r>
        <w:rPr>
          <w:rFonts w:cs="Shruti"/>
        </w:rPr>
        <w:t xml:space="preserve"> has no plans to publish the information collected.</w:t>
      </w:r>
    </w:p>
    <w:p w:rsidR="009A4EBF" w:rsidRDefault="009A4EBF">
      <w:pPr>
        <w:rPr>
          <w:rFonts w:cs="Shruti"/>
        </w:rPr>
      </w:pPr>
    </w:p>
    <w:p w:rsidR="009A4EBF" w:rsidRDefault="009A4EBF">
      <w:pPr>
        <w:tabs>
          <w:tab w:val="left" w:pos="-1440"/>
        </w:tabs>
        <w:ind w:left="720" w:hanging="720"/>
        <w:rPr>
          <w:rFonts w:cs="Shruti"/>
        </w:rPr>
      </w:pPr>
      <w:r>
        <w:rPr>
          <w:rFonts w:cs="Shruti"/>
        </w:rPr>
        <w:t>17.</w:t>
      </w:r>
      <w:r>
        <w:rPr>
          <w:rFonts w:cs="Shruti"/>
        </w:rPr>
        <w:tab/>
        <w:t>Not applicable.  OSM</w:t>
      </w:r>
      <w:r w:rsidR="002E2BE7">
        <w:rPr>
          <w:rFonts w:cs="Shruti"/>
        </w:rPr>
        <w:t>RE</w:t>
      </w:r>
      <w:r>
        <w:rPr>
          <w:rFonts w:cs="Shruti"/>
        </w:rPr>
        <w:t xml:space="preserve"> is not seeking a waiver from the requirement to display the expiration date of the OMB approval of the information collection.</w:t>
      </w:r>
    </w:p>
    <w:p w:rsidR="009A4EBF" w:rsidRDefault="009A4EBF">
      <w:pPr>
        <w:rPr>
          <w:rFonts w:cs="Shruti"/>
        </w:rPr>
      </w:pPr>
    </w:p>
    <w:p w:rsidR="009A4EBF" w:rsidRPr="00246D6D" w:rsidRDefault="009A4EBF" w:rsidP="00246D6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rFonts w:cs="Shruti"/>
        </w:rPr>
        <w:t>18.</w:t>
      </w:r>
      <w:r>
        <w:rPr>
          <w:rFonts w:cs="Shruti"/>
        </w:rPr>
        <w:tab/>
        <w:t xml:space="preserve">Not applicable.  There are no exceptions to the </w:t>
      </w:r>
      <w:r w:rsidRPr="00246D6D">
        <w:rPr>
          <w:rFonts w:cs="Shruti"/>
        </w:rPr>
        <w:t>certification statement</w:t>
      </w:r>
      <w:r w:rsidR="00246D6D">
        <w:rPr>
          <w:rFonts w:cs="Shruti"/>
        </w:rPr>
        <w:t>,</w:t>
      </w:r>
      <w:r w:rsidRPr="00246D6D">
        <w:rPr>
          <w:rFonts w:cs="Shruti"/>
        </w:rPr>
        <w:t xml:space="preserve"> </w:t>
      </w:r>
      <w:r w:rsidR="00246D6D" w:rsidRPr="00246D6D">
        <w:t>"Certification for Paperwork Reduction Act Submissions."</w:t>
      </w:r>
    </w:p>
    <w:p w:rsidR="009A4EBF" w:rsidRDefault="009A4EBF">
      <w:pPr>
        <w:ind w:left="720"/>
        <w:jc w:val="center"/>
      </w:pPr>
      <w:r w:rsidRPr="00246D6D">
        <w:rPr>
          <w:rFonts w:cs="Shruti"/>
          <w:b/>
          <w:i/>
        </w:rPr>
        <w:br w:type="page"/>
      </w:r>
      <w:r>
        <w:rPr>
          <w:b/>
          <w:i/>
        </w:rPr>
        <w:lastRenderedPageBreak/>
        <w:t>Supporting Statement for 30 CFR 816.22/817.22</w:t>
      </w:r>
    </w:p>
    <w:p w:rsidR="009A4EBF" w:rsidRDefault="009A4EBF"/>
    <w:p w:rsidR="009A4EBF" w:rsidRDefault="009A4EBF">
      <w:r>
        <w:t xml:space="preserve">These sections include one provision, 30 CFR 816/817.22(b), which </w:t>
      </w:r>
      <w:r w:rsidR="00924731">
        <w:t>have</w:t>
      </w:r>
      <w:r>
        <w:t xml:space="preserve"> information collection implications.  Under these sections, the operator must make certain demonstrations before using selected overburden materials as topsoil substitutes or supplements.  However, this requirement is effectively subsumed by the permit application information requirements of 30 CFR 779/783.21(b), which requires that the results of the tests, analyses, and trials conducted under 30 CFR 816/817.22(b) be included in the permit application.  </w:t>
      </w:r>
      <w:r w:rsidR="00397AD4">
        <w:t xml:space="preserve">Because </w:t>
      </w:r>
      <w:r>
        <w:t xml:space="preserve">30 CFR </w:t>
      </w:r>
      <w:r w:rsidR="00F317B2">
        <w:t xml:space="preserve">Parts </w:t>
      </w:r>
      <w:r>
        <w:t>779</w:t>
      </w:r>
      <w:r w:rsidR="00F317B2">
        <w:t xml:space="preserve"> and </w:t>
      </w:r>
      <w:r>
        <w:t xml:space="preserve">783 have </w:t>
      </w:r>
      <w:r w:rsidR="00F317B2">
        <w:t xml:space="preserve">their own </w:t>
      </w:r>
      <w:r>
        <w:t xml:space="preserve">information collection authorities, we are not including a separate information collection burden estimate </w:t>
      </w:r>
      <w:r w:rsidR="00110C92">
        <w:t xml:space="preserve">or request </w:t>
      </w:r>
      <w:r>
        <w:t>for 30 CFR 816/817.22.</w:t>
      </w:r>
    </w:p>
    <w:p w:rsidR="00827915" w:rsidRDefault="00827915">
      <w:pPr>
        <w:rPr>
          <w:rFonts w:cs="Shruti"/>
        </w:rPr>
      </w:pPr>
    </w:p>
    <w:p w:rsidR="009A4EBF" w:rsidRDefault="009A4EBF">
      <w:pPr>
        <w:jc w:val="center"/>
        <w:rPr>
          <w:rFonts w:cs="Shruti"/>
          <w:b/>
          <w:bCs/>
          <w:i/>
          <w:iCs/>
        </w:rPr>
      </w:pPr>
      <w:r>
        <w:rPr>
          <w:rFonts w:cs="Shruti"/>
        </w:rPr>
        <w:br w:type="page"/>
      </w:r>
      <w:r>
        <w:rPr>
          <w:rFonts w:cs="Shruti"/>
          <w:b/>
          <w:bCs/>
          <w:i/>
          <w:iCs/>
        </w:rPr>
        <w:lastRenderedPageBreak/>
        <w:t>Supporting Statement for 30 CFR 816.41 and 817.41</w:t>
      </w:r>
    </w:p>
    <w:p w:rsidR="009A4EBF" w:rsidRDefault="009A4EBF">
      <w:pPr>
        <w:jc w:val="center"/>
        <w:rPr>
          <w:rFonts w:cs="Shruti"/>
        </w:rPr>
      </w:pPr>
    </w:p>
    <w:p w:rsidR="009A4EBF" w:rsidRDefault="009A4EBF">
      <w:pPr>
        <w:tabs>
          <w:tab w:val="left" w:pos="-1440"/>
        </w:tabs>
        <w:ind w:left="720" w:hanging="720"/>
        <w:rPr>
          <w:rFonts w:cs="Shruti"/>
          <w:b/>
          <w:bCs/>
          <w:u w:val="single"/>
        </w:rPr>
      </w:pPr>
      <w:r>
        <w:rPr>
          <w:rFonts w:cs="Shruti"/>
          <w:b/>
          <w:bCs/>
        </w:rPr>
        <w:t>A.</w:t>
      </w:r>
      <w:r>
        <w:rPr>
          <w:rFonts w:cs="Shruti"/>
          <w:b/>
          <w:bCs/>
        </w:rPr>
        <w:tab/>
      </w:r>
      <w:r>
        <w:rPr>
          <w:rFonts w:cs="Shruti"/>
          <w:b/>
          <w:bCs/>
          <w:u w:val="single"/>
        </w:rPr>
        <w:t>Justification</w:t>
      </w:r>
    </w:p>
    <w:p w:rsidR="009A4EBF" w:rsidRDefault="009A4EBF">
      <w:pPr>
        <w:rPr>
          <w:rFonts w:cs="Shruti"/>
          <w:u w:val="single"/>
        </w:rPr>
      </w:pPr>
    </w:p>
    <w:p w:rsidR="009A4EBF" w:rsidRDefault="009A4EBF">
      <w:pPr>
        <w:tabs>
          <w:tab w:val="left" w:pos="-1440"/>
        </w:tabs>
        <w:ind w:left="720" w:hanging="720"/>
        <w:rPr>
          <w:rFonts w:cs="Shruti"/>
        </w:rPr>
      </w:pPr>
      <w:r>
        <w:rPr>
          <w:rFonts w:cs="Shruti"/>
        </w:rPr>
        <w:t>1.</w:t>
      </w:r>
      <w:r>
        <w:rPr>
          <w:rFonts w:cs="Shruti"/>
        </w:rPr>
        <w:tab/>
        <w:t xml:space="preserve">Section 517(b) of the Act </w:t>
      </w:r>
      <w:r w:rsidR="00F317B2">
        <w:rPr>
          <w:rFonts w:cs="Shruti"/>
        </w:rPr>
        <w:t xml:space="preserve">provides </w:t>
      </w:r>
      <w:r>
        <w:rPr>
          <w:rFonts w:cs="Shruti"/>
        </w:rPr>
        <w:t xml:space="preserve">that </w:t>
      </w:r>
      <w:r w:rsidR="00F317B2">
        <w:rPr>
          <w:rFonts w:cs="Shruti"/>
        </w:rPr>
        <w:t xml:space="preserve">all </w:t>
      </w:r>
      <w:r>
        <w:rPr>
          <w:rFonts w:cs="Shruti"/>
        </w:rPr>
        <w:t xml:space="preserve">mining permit holders </w:t>
      </w:r>
      <w:r w:rsidR="00F317B2">
        <w:rPr>
          <w:rFonts w:cs="Shruti"/>
        </w:rPr>
        <w:t>must</w:t>
      </w:r>
      <w:r>
        <w:rPr>
          <w:rFonts w:cs="Shruti"/>
        </w:rPr>
        <w:t xml:space="preserve"> install, use, and maintain any necessary monitoring equipment or methods; evaluate </w:t>
      </w:r>
      <w:r w:rsidR="00110C92">
        <w:rPr>
          <w:rFonts w:cs="Shruti"/>
        </w:rPr>
        <w:t xml:space="preserve">the </w:t>
      </w:r>
      <w:r>
        <w:rPr>
          <w:rFonts w:cs="Shruti"/>
        </w:rPr>
        <w:t xml:space="preserve">results of such methods; and provide such information relative to the operation as the regulatory authority deems reasonable and necessary.  </w:t>
      </w:r>
      <w:r w:rsidR="00110C92">
        <w:rPr>
          <w:rFonts w:cs="Shruti"/>
        </w:rPr>
        <w:t xml:space="preserve">Our regulations at </w:t>
      </w:r>
      <w:r>
        <w:rPr>
          <w:rFonts w:cs="Shruti"/>
        </w:rPr>
        <w:t xml:space="preserve">30 CFR 816/817.41 </w:t>
      </w:r>
      <w:r w:rsidR="00110C92">
        <w:rPr>
          <w:rFonts w:cs="Shruti"/>
        </w:rPr>
        <w:t xml:space="preserve">implement these statutory requirements with respect to water monitoring.  The rules </w:t>
      </w:r>
      <w:r>
        <w:rPr>
          <w:rFonts w:cs="Shruti"/>
        </w:rPr>
        <w:t xml:space="preserve">require that ground and surface-water monitoring data be submitted in accordance with the monitoring plans specified in the permit application as required by 30 CFR 780.21 for surface mining and 784.21 for underground mining. </w:t>
      </w:r>
      <w:r w:rsidR="005F7BEB">
        <w:rPr>
          <w:rFonts w:cs="Shruti"/>
        </w:rPr>
        <w:t xml:space="preserve"> </w:t>
      </w:r>
      <w:r w:rsidR="00110C92">
        <w:rPr>
          <w:rFonts w:cs="Shruti"/>
        </w:rPr>
        <w:t>M</w:t>
      </w:r>
      <w:r>
        <w:rPr>
          <w:rFonts w:cs="Shruti"/>
        </w:rPr>
        <w:t xml:space="preserve">onitoring data </w:t>
      </w:r>
      <w:r w:rsidR="00110C92">
        <w:rPr>
          <w:rFonts w:cs="Shruti"/>
        </w:rPr>
        <w:t xml:space="preserve">must </w:t>
      </w:r>
      <w:r>
        <w:rPr>
          <w:rFonts w:cs="Shruti"/>
        </w:rPr>
        <w:t>be submitted every 3 months or more frequently as prescribed by the regulatory authority until bond release or until the regulatory authority finds that monitoring is no longer necessary to achieve the purposes set</w:t>
      </w:r>
      <w:r w:rsidR="00110C92">
        <w:rPr>
          <w:rFonts w:cs="Shruti"/>
        </w:rPr>
        <w:t xml:space="preserve"> forth in the monitoring plan.</w:t>
      </w:r>
    </w:p>
    <w:p w:rsidR="009A4EBF" w:rsidRDefault="009A4EBF">
      <w:pPr>
        <w:rPr>
          <w:rFonts w:cs="Shruti"/>
        </w:rPr>
      </w:pPr>
    </w:p>
    <w:p w:rsidR="009A4EBF" w:rsidRDefault="009A4EBF">
      <w:pPr>
        <w:tabs>
          <w:tab w:val="left" w:pos="-1440"/>
        </w:tabs>
        <w:ind w:left="720" w:hanging="720"/>
        <w:rPr>
          <w:rFonts w:cs="Shruti"/>
        </w:rPr>
      </w:pPr>
      <w:r>
        <w:rPr>
          <w:rFonts w:cs="Shruti"/>
        </w:rPr>
        <w:t>2.</w:t>
      </w:r>
      <w:r>
        <w:rPr>
          <w:rFonts w:cs="Shruti"/>
        </w:rPr>
        <w:tab/>
        <w:t>Th</w:t>
      </w:r>
      <w:r w:rsidR="00110C92">
        <w:rPr>
          <w:rFonts w:cs="Shruti"/>
        </w:rPr>
        <w:t xml:space="preserve">e </w:t>
      </w:r>
      <w:r w:rsidR="001D44E2">
        <w:rPr>
          <w:rFonts w:cs="Shruti"/>
        </w:rPr>
        <w:t xml:space="preserve">information </w:t>
      </w:r>
      <w:r>
        <w:rPr>
          <w:rFonts w:cs="Shruti"/>
        </w:rPr>
        <w:t xml:space="preserve">required under </w:t>
      </w:r>
      <w:r w:rsidR="007B22A3">
        <w:rPr>
          <w:rFonts w:cs="Shruti"/>
        </w:rPr>
        <w:t xml:space="preserve">30 CFR </w:t>
      </w:r>
      <w:r>
        <w:rPr>
          <w:rFonts w:cs="Shruti"/>
        </w:rPr>
        <w:t xml:space="preserve">816/817.41 is needed </w:t>
      </w:r>
      <w:r w:rsidR="00110C92">
        <w:rPr>
          <w:rFonts w:cs="Shruti"/>
        </w:rPr>
        <w:t xml:space="preserve">and used </w:t>
      </w:r>
      <w:r>
        <w:rPr>
          <w:rFonts w:cs="Shruti"/>
        </w:rPr>
        <w:t xml:space="preserve">to </w:t>
      </w:r>
      <w:r w:rsidR="00110C92">
        <w:rPr>
          <w:rFonts w:cs="Shruti"/>
        </w:rPr>
        <w:t xml:space="preserve">monitor and </w:t>
      </w:r>
      <w:r>
        <w:rPr>
          <w:rFonts w:cs="Shruti"/>
        </w:rPr>
        <w:t xml:space="preserve">determine </w:t>
      </w:r>
      <w:r w:rsidR="00110C92">
        <w:rPr>
          <w:rFonts w:cs="Shruti"/>
        </w:rPr>
        <w:t>the impact of the operation on water quality and the hydrologic balance, the protection of which is one of the requirements of SMCRA.</w:t>
      </w:r>
    </w:p>
    <w:p w:rsidR="009A4EBF" w:rsidRDefault="009A4EBF">
      <w:pPr>
        <w:rPr>
          <w:rFonts w:cs="Shruti"/>
        </w:rPr>
      </w:pPr>
    </w:p>
    <w:p w:rsidR="009A4EBF" w:rsidRDefault="009A4EBF">
      <w:pPr>
        <w:rPr>
          <w:rFonts w:cs="Shruti"/>
        </w:rPr>
      </w:pPr>
      <w:r>
        <w:rPr>
          <w:rFonts w:cs="Shruti"/>
        </w:rPr>
        <w:t>3.</w:t>
      </w:r>
      <w:r>
        <w:rPr>
          <w:rFonts w:cs="Shruti"/>
        </w:rPr>
        <w:tab/>
        <w:t xml:space="preserve">See list of items with identical responses. </w:t>
      </w:r>
    </w:p>
    <w:p w:rsidR="009A4EBF" w:rsidRDefault="009A4EBF">
      <w:pPr>
        <w:rPr>
          <w:rFonts w:cs="Shruti"/>
        </w:rPr>
      </w:pPr>
    </w:p>
    <w:p w:rsidR="009A4EBF" w:rsidRDefault="009A4EBF">
      <w:pPr>
        <w:rPr>
          <w:rFonts w:cs="Shruti"/>
        </w:rPr>
      </w:pPr>
      <w:r>
        <w:rPr>
          <w:rFonts w:cs="Shruti"/>
        </w:rPr>
        <w:t>4.</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5.</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6.</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7.</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8.</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9.</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10.</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11.</w:t>
      </w:r>
      <w:r>
        <w:rPr>
          <w:rFonts w:cs="Shruti"/>
        </w:rPr>
        <w:tab/>
        <w:t>See list of items with identical responses.</w:t>
      </w:r>
    </w:p>
    <w:p w:rsidR="009A4EBF" w:rsidRDefault="009A4EBF">
      <w:pPr>
        <w:rPr>
          <w:rFonts w:cs="Shruti"/>
        </w:rPr>
      </w:pPr>
    </w:p>
    <w:p w:rsidR="009A4EBF" w:rsidRDefault="009A4EBF" w:rsidP="00110C92">
      <w:pPr>
        <w:keepNext/>
        <w:keepLines/>
        <w:rPr>
          <w:rFonts w:cs="Shruti"/>
          <w:u w:val="single"/>
        </w:rPr>
      </w:pPr>
      <w:r>
        <w:rPr>
          <w:rFonts w:cs="Shruti"/>
        </w:rPr>
        <w:lastRenderedPageBreak/>
        <w:t>12.</w:t>
      </w:r>
      <w:r>
        <w:rPr>
          <w:rFonts w:cs="Shruti"/>
        </w:rPr>
        <w:tab/>
      </w:r>
      <w:r w:rsidR="005F52E7">
        <w:rPr>
          <w:u w:val="single"/>
        </w:rPr>
        <w:t>Estimated Information Collection Burden</w:t>
      </w:r>
    </w:p>
    <w:p w:rsidR="009A4EBF" w:rsidRDefault="009A4EBF" w:rsidP="00110C92">
      <w:pPr>
        <w:keepNext/>
        <w:keepLines/>
        <w:rPr>
          <w:rFonts w:cs="Shruti"/>
          <w:u w:val="single"/>
        </w:rPr>
      </w:pPr>
    </w:p>
    <w:p w:rsidR="009A4EBF" w:rsidRDefault="009A4EBF" w:rsidP="00110C92">
      <w:pPr>
        <w:keepNext/>
        <w:keepLines/>
        <w:ind w:left="720"/>
        <w:rPr>
          <w:rFonts w:cs="Shruti"/>
          <w:u w:val="single"/>
        </w:rPr>
      </w:pPr>
      <w:r>
        <w:rPr>
          <w:rFonts w:cs="Shruti"/>
        </w:rPr>
        <w:t>a.</w:t>
      </w:r>
      <w:r>
        <w:rPr>
          <w:rFonts w:cs="Shruti"/>
        </w:rPr>
        <w:tab/>
      </w:r>
      <w:r w:rsidRPr="00EC74A4">
        <w:rPr>
          <w:rFonts w:cs="Shruti"/>
          <w:u w:val="single"/>
        </w:rPr>
        <w:t>Burden</w:t>
      </w:r>
      <w:r w:rsidR="00EC74A4" w:rsidRPr="00EC74A4">
        <w:rPr>
          <w:rFonts w:cs="Shruti"/>
          <w:u w:val="single"/>
        </w:rPr>
        <w:t xml:space="preserve"> Hour Estimates for Respondents</w:t>
      </w:r>
    </w:p>
    <w:p w:rsidR="009A4EBF" w:rsidRDefault="009A4EBF" w:rsidP="00110C92">
      <w:pPr>
        <w:keepNext/>
        <w:keepLines/>
        <w:rPr>
          <w:rFonts w:cs="Shruti"/>
          <w:u w:val="single"/>
        </w:rPr>
      </w:pPr>
    </w:p>
    <w:p w:rsidR="00FB020C" w:rsidRDefault="009A4EBF" w:rsidP="00110C92">
      <w:pPr>
        <w:keepNext/>
        <w:keepLines/>
        <w:tabs>
          <w:tab w:val="left" w:pos="-1440"/>
        </w:tabs>
        <w:ind w:left="720"/>
        <w:rPr>
          <w:rFonts w:cs="Shruti"/>
        </w:rPr>
      </w:pPr>
      <w:r>
        <w:rPr>
          <w:rFonts w:cs="Shruti"/>
        </w:rPr>
        <w:t xml:space="preserve">According to </w:t>
      </w:r>
      <w:r w:rsidR="00397AD4">
        <w:rPr>
          <w:rFonts w:cs="Shruti"/>
        </w:rPr>
        <w:t xml:space="preserve">our </w:t>
      </w:r>
      <w:r>
        <w:rPr>
          <w:rFonts w:cs="Shruti"/>
        </w:rPr>
        <w:t>FY 20</w:t>
      </w:r>
      <w:r w:rsidR="004E13D4">
        <w:rPr>
          <w:rFonts w:cs="Shruti"/>
        </w:rPr>
        <w:t>1</w:t>
      </w:r>
      <w:r w:rsidR="008D5408">
        <w:rPr>
          <w:rFonts w:cs="Shruti"/>
        </w:rPr>
        <w:t>4</w:t>
      </w:r>
      <w:r>
        <w:rPr>
          <w:rFonts w:cs="Shruti"/>
        </w:rPr>
        <w:t xml:space="preserve"> annual </w:t>
      </w:r>
      <w:r w:rsidR="004E13D4">
        <w:rPr>
          <w:rFonts w:cs="Shruti"/>
        </w:rPr>
        <w:t xml:space="preserve">evaluation </w:t>
      </w:r>
      <w:r>
        <w:rPr>
          <w:rFonts w:cs="Shruti"/>
        </w:rPr>
        <w:t>report</w:t>
      </w:r>
      <w:r w:rsidR="004E13D4">
        <w:rPr>
          <w:rFonts w:cs="Shruti"/>
        </w:rPr>
        <w:t>s</w:t>
      </w:r>
      <w:r>
        <w:rPr>
          <w:rFonts w:cs="Shruti"/>
        </w:rPr>
        <w:t>, there are</w:t>
      </w:r>
      <w:r w:rsidR="006512E2">
        <w:rPr>
          <w:rFonts w:cs="Shruti"/>
        </w:rPr>
        <w:t xml:space="preserve"> </w:t>
      </w:r>
      <w:r w:rsidR="001F3580">
        <w:rPr>
          <w:rFonts w:cs="Shruti"/>
        </w:rPr>
        <w:t>4,768</w:t>
      </w:r>
      <w:r w:rsidR="006512E2">
        <w:rPr>
          <w:rFonts w:cs="Shruti"/>
        </w:rPr>
        <w:t xml:space="preserve"> active</w:t>
      </w:r>
      <w:r>
        <w:rPr>
          <w:rFonts w:cs="Shruti"/>
        </w:rPr>
        <w:t xml:space="preserve"> </w:t>
      </w:r>
      <w:r w:rsidR="006512E2">
        <w:rPr>
          <w:rFonts w:cs="Shruti"/>
        </w:rPr>
        <w:t xml:space="preserve">and </w:t>
      </w:r>
      <w:r w:rsidR="001F3580">
        <w:rPr>
          <w:rFonts w:cs="Shruti"/>
        </w:rPr>
        <w:t>1,529</w:t>
      </w:r>
      <w:r w:rsidR="006512E2">
        <w:rPr>
          <w:rFonts w:cs="Shruti"/>
        </w:rPr>
        <w:t xml:space="preserve"> inactive permanent program inspectable units</w:t>
      </w:r>
      <w:r w:rsidR="005310F0">
        <w:rPr>
          <w:rFonts w:cs="Shruti"/>
        </w:rPr>
        <w:t xml:space="preserve"> in the nation</w:t>
      </w:r>
      <w:r>
        <w:rPr>
          <w:rFonts w:cs="Shruti"/>
        </w:rPr>
        <w:t xml:space="preserve">.  </w:t>
      </w:r>
      <w:r w:rsidR="005310F0">
        <w:rPr>
          <w:rFonts w:cs="Shruti"/>
        </w:rPr>
        <w:t xml:space="preserve">We estimate that the average </w:t>
      </w:r>
      <w:r w:rsidR="006512E2">
        <w:rPr>
          <w:rFonts w:cs="Shruti"/>
        </w:rPr>
        <w:t xml:space="preserve">inspectable unit </w:t>
      </w:r>
      <w:r w:rsidR="005310F0">
        <w:rPr>
          <w:rFonts w:cs="Shruti"/>
        </w:rPr>
        <w:t>will have</w:t>
      </w:r>
      <w:r>
        <w:rPr>
          <w:rFonts w:cs="Shruti"/>
        </w:rPr>
        <w:t xml:space="preserve"> </w:t>
      </w:r>
      <w:r w:rsidR="006512E2">
        <w:rPr>
          <w:rFonts w:cs="Shruti"/>
        </w:rPr>
        <w:t xml:space="preserve">four </w:t>
      </w:r>
      <w:r w:rsidR="005310F0">
        <w:rPr>
          <w:rFonts w:cs="Shruti"/>
          <w:bCs/>
        </w:rPr>
        <w:t xml:space="preserve">sampling points </w:t>
      </w:r>
      <w:r w:rsidR="006512E2">
        <w:rPr>
          <w:rFonts w:cs="Shruti"/>
          <w:bCs/>
        </w:rPr>
        <w:t xml:space="preserve">for </w:t>
      </w:r>
      <w:r>
        <w:rPr>
          <w:rFonts w:cs="Shruti"/>
        </w:rPr>
        <w:t>water monitoring</w:t>
      </w:r>
      <w:r w:rsidR="006512E2">
        <w:rPr>
          <w:rFonts w:cs="Shruti"/>
        </w:rPr>
        <w:t xml:space="preserve"> that is not required under an </w:t>
      </w:r>
      <w:r>
        <w:rPr>
          <w:rFonts w:cs="Shruti"/>
        </w:rPr>
        <w:t>NPDES permit</w:t>
      </w:r>
      <w:r w:rsidR="007B22A3">
        <w:rPr>
          <w:rFonts w:cs="Shruti"/>
        </w:rPr>
        <w:t xml:space="preserve"> issued under the Clean Water Act</w:t>
      </w:r>
      <w:r w:rsidR="006512E2">
        <w:rPr>
          <w:rFonts w:cs="Shruti"/>
        </w:rPr>
        <w:t xml:space="preserve">. </w:t>
      </w:r>
      <w:r w:rsidR="005310F0">
        <w:rPr>
          <w:rFonts w:cs="Shruti"/>
        </w:rPr>
        <w:t xml:space="preserve"> </w:t>
      </w:r>
      <w:r w:rsidR="006512E2">
        <w:rPr>
          <w:rFonts w:cs="Shruti"/>
        </w:rPr>
        <w:t xml:space="preserve">Based on consultation with the individuals listed in the response to item 8, we estimate that water monitoring will occur on all active sites and on 50% of all inactive sites.  </w:t>
      </w:r>
      <w:r w:rsidR="005310F0">
        <w:rPr>
          <w:rFonts w:cs="Shruti"/>
        </w:rPr>
        <w:t>Th</w:t>
      </w:r>
      <w:r w:rsidR="00FB020C">
        <w:rPr>
          <w:rFonts w:cs="Shruti"/>
        </w:rPr>
        <w:t>e</w:t>
      </w:r>
      <w:r w:rsidR="006512E2">
        <w:rPr>
          <w:rFonts w:cs="Shruti"/>
        </w:rPr>
        <w:t>refore, we estimate that</w:t>
      </w:r>
      <w:r w:rsidR="005310F0">
        <w:rPr>
          <w:rFonts w:cs="Shruti"/>
        </w:rPr>
        <w:t xml:space="preserve"> </w:t>
      </w:r>
      <w:r w:rsidR="006512E2">
        <w:rPr>
          <w:rFonts w:cs="Shruti"/>
        </w:rPr>
        <w:t xml:space="preserve">mine operators will have a total of </w:t>
      </w:r>
      <w:r w:rsidR="009B4B17">
        <w:rPr>
          <w:rFonts w:cs="Shruti"/>
          <w:b/>
        </w:rPr>
        <w:t>88,52</w:t>
      </w:r>
      <w:r w:rsidR="008E7899">
        <w:rPr>
          <w:rFonts w:cs="Shruti"/>
          <w:b/>
        </w:rPr>
        <w:t>8</w:t>
      </w:r>
      <w:r w:rsidRPr="007F7487">
        <w:rPr>
          <w:rFonts w:cs="Shruti"/>
          <w:b/>
        </w:rPr>
        <w:t xml:space="preserve"> </w:t>
      </w:r>
      <w:r w:rsidR="00FB020C" w:rsidRPr="007F7487">
        <w:rPr>
          <w:rFonts w:cs="Shruti"/>
          <w:b/>
        </w:rPr>
        <w:t>samples taken and analyzed</w:t>
      </w:r>
      <w:r w:rsidR="000A4E60">
        <w:rPr>
          <w:rFonts w:cs="Shruti"/>
        </w:rPr>
        <w:t xml:space="preserve"> annually</w:t>
      </w:r>
      <w:r w:rsidR="00726C62">
        <w:rPr>
          <w:rFonts w:cs="Shruti"/>
        </w:rPr>
        <w:t xml:space="preserve"> (rounded</w:t>
      </w:r>
      <w:proofErr w:type="gramStart"/>
      <w:r w:rsidR="00726C62">
        <w:rPr>
          <w:rFonts w:cs="Shruti"/>
        </w:rPr>
        <w:t xml:space="preserve">) </w:t>
      </w:r>
      <w:r w:rsidR="00FB020C">
        <w:rPr>
          <w:rFonts w:cs="Shruti"/>
        </w:rPr>
        <w:t xml:space="preserve"> </w:t>
      </w:r>
      <w:r w:rsidR="000A4E60">
        <w:rPr>
          <w:rFonts w:cs="Shruti"/>
        </w:rPr>
        <w:t>[</w:t>
      </w:r>
      <w:proofErr w:type="gramEnd"/>
      <w:r>
        <w:rPr>
          <w:rFonts w:cs="Shruti"/>
        </w:rPr>
        <w:t>(</w:t>
      </w:r>
      <w:r w:rsidR="009B4B17">
        <w:rPr>
          <w:rFonts w:cs="Shruti"/>
        </w:rPr>
        <w:t>4,768</w:t>
      </w:r>
      <w:r w:rsidR="006512E2">
        <w:rPr>
          <w:rFonts w:cs="Shruti"/>
        </w:rPr>
        <w:t xml:space="preserve"> active</w:t>
      </w:r>
      <w:r>
        <w:rPr>
          <w:rFonts w:cs="Shruti"/>
        </w:rPr>
        <w:t xml:space="preserve"> operations </w:t>
      </w:r>
      <w:r w:rsidR="000A4E60">
        <w:rPr>
          <w:rFonts w:cs="Shruti"/>
        </w:rPr>
        <w:t>+ 0.5 x 1,</w:t>
      </w:r>
      <w:r w:rsidR="009B4B17">
        <w:rPr>
          <w:rFonts w:cs="Shruti"/>
        </w:rPr>
        <w:t>529</w:t>
      </w:r>
      <w:r w:rsidR="000A4E60">
        <w:rPr>
          <w:rFonts w:cs="Shruti"/>
        </w:rPr>
        <w:t xml:space="preserve"> inactive sites) </w:t>
      </w:r>
      <w:r>
        <w:rPr>
          <w:rFonts w:cs="Shruti"/>
        </w:rPr>
        <w:t xml:space="preserve">x 4 </w:t>
      </w:r>
      <w:r w:rsidR="00FB020C">
        <w:rPr>
          <w:rFonts w:cs="Shruti"/>
        </w:rPr>
        <w:t xml:space="preserve">sampling points per operation </w:t>
      </w:r>
      <w:r>
        <w:rPr>
          <w:rFonts w:cs="Shruti"/>
        </w:rPr>
        <w:t>x 4</w:t>
      </w:r>
      <w:r w:rsidR="005310F0">
        <w:rPr>
          <w:rFonts w:cs="Shruti"/>
        </w:rPr>
        <w:t xml:space="preserve"> </w:t>
      </w:r>
      <w:r w:rsidR="00FB020C">
        <w:rPr>
          <w:rFonts w:cs="Shruti"/>
        </w:rPr>
        <w:t xml:space="preserve">samples taken per sampling point </w:t>
      </w:r>
      <w:r w:rsidR="005310F0">
        <w:rPr>
          <w:rFonts w:cs="Shruti"/>
        </w:rPr>
        <w:t>per year</w:t>
      </w:r>
      <w:r w:rsidR="00FB020C">
        <w:rPr>
          <w:rFonts w:cs="Shruti"/>
        </w:rPr>
        <w:t>)</w:t>
      </w:r>
      <w:r w:rsidR="007F7487">
        <w:rPr>
          <w:rFonts w:cs="Shruti"/>
        </w:rPr>
        <w:t>]</w:t>
      </w:r>
      <w:r w:rsidR="00FB020C">
        <w:rPr>
          <w:rFonts w:cs="Shruti"/>
        </w:rPr>
        <w:t>.</w:t>
      </w:r>
    </w:p>
    <w:p w:rsidR="00FB020C" w:rsidRDefault="00FB020C" w:rsidP="00FB020C">
      <w:pPr>
        <w:tabs>
          <w:tab w:val="left" w:pos="-1440"/>
        </w:tabs>
        <w:ind w:left="720"/>
        <w:rPr>
          <w:rFonts w:cs="Shruti"/>
        </w:rPr>
      </w:pPr>
    </w:p>
    <w:p w:rsidR="00F542C6" w:rsidRDefault="007F7487">
      <w:pPr>
        <w:ind w:left="720"/>
        <w:rPr>
          <w:rFonts w:cs="Shruti"/>
        </w:rPr>
      </w:pPr>
      <w:r>
        <w:rPr>
          <w:rFonts w:cs="Shruti"/>
        </w:rPr>
        <w:t xml:space="preserve">We </w:t>
      </w:r>
      <w:r w:rsidR="008A534D">
        <w:rPr>
          <w:rFonts w:cs="Shruti"/>
        </w:rPr>
        <w:t xml:space="preserve">estimate that </w:t>
      </w:r>
      <w:r w:rsidR="00FB020C">
        <w:rPr>
          <w:rFonts w:cs="Shruti"/>
        </w:rPr>
        <w:t xml:space="preserve">sampling and analysis </w:t>
      </w:r>
      <w:r w:rsidR="009A4EBF">
        <w:rPr>
          <w:rFonts w:cs="Shruti"/>
        </w:rPr>
        <w:t xml:space="preserve">will </w:t>
      </w:r>
      <w:r w:rsidR="00FB020C">
        <w:rPr>
          <w:rFonts w:cs="Shruti"/>
        </w:rPr>
        <w:t xml:space="preserve">require an average of </w:t>
      </w:r>
      <w:r w:rsidR="00FB020C">
        <w:rPr>
          <w:rFonts w:cs="Shruti"/>
          <w:b/>
          <w:bCs/>
        </w:rPr>
        <w:t xml:space="preserve">6.5 </w:t>
      </w:r>
      <w:r w:rsidR="00FB020C" w:rsidRPr="00FB020C">
        <w:rPr>
          <w:rFonts w:cs="Shruti"/>
          <w:b/>
          <w:bCs/>
        </w:rPr>
        <w:t>hours</w:t>
      </w:r>
      <w:r w:rsidR="00FB020C">
        <w:rPr>
          <w:rFonts w:cs="Shruti"/>
          <w:bCs/>
        </w:rPr>
        <w:t xml:space="preserve"> per sample</w:t>
      </w:r>
      <w:r w:rsidR="009A4EBF">
        <w:rPr>
          <w:rFonts w:cs="Shruti"/>
        </w:rPr>
        <w:t xml:space="preserve">.  </w:t>
      </w:r>
      <w:r w:rsidR="00FB020C">
        <w:rPr>
          <w:rFonts w:cs="Shruti"/>
        </w:rPr>
        <w:t>The total burden for</w:t>
      </w:r>
      <w:r w:rsidR="009A4EBF">
        <w:rPr>
          <w:rFonts w:cs="Shruti"/>
        </w:rPr>
        <w:t xml:space="preserve"> all respondents </w:t>
      </w:r>
      <w:r w:rsidR="00FB020C">
        <w:rPr>
          <w:rFonts w:cs="Shruti"/>
        </w:rPr>
        <w:t xml:space="preserve">would be </w:t>
      </w:r>
      <w:r w:rsidR="009B4B17">
        <w:rPr>
          <w:rFonts w:cs="Shruti"/>
          <w:b/>
        </w:rPr>
        <w:t>575,</w:t>
      </w:r>
      <w:r w:rsidR="00726C62">
        <w:rPr>
          <w:rFonts w:cs="Shruti"/>
          <w:b/>
        </w:rPr>
        <w:t>432</w:t>
      </w:r>
      <w:r w:rsidR="009A4EBF" w:rsidRPr="008A534D">
        <w:rPr>
          <w:rFonts w:cs="Shruti"/>
          <w:b/>
          <w:bCs/>
        </w:rPr>
        <w:t xml:space="preserve"> hours</w:t>
      </w:r>
      <w:r w:rsidR="00726C62" w:rsidRPr="00726C62">
        <w:rPr>
          <w:rFonts w:cs="Shruti"/>
          <w:bCs/>
        </w:rPr>
        <w:t xml:space="preserve"> (rounded)</w:t>
      </w:r>
      <w:r w:rsidR="009A4EBF" w:rsidRPr="00726C62">
        <w:rPr>
          <w:rFonts w:cs="Shruti"/>
        </w:rPr>
        <w:t xml:space="preserve"> </w:t>
      </w:r>
      <w:r w:rsidR="009A4EBF">
        <w:rPr>
          <w:rFonts w:cs="Shruti"/>
        </w:rPr>
        <w:t>(</w:t>
      </w:r>
      <w:r w:rsidR="009B4B17">
        <w:rPr>
          <w:rFonts w:cs="Shruti"/>
        </w:rPr>
        <w:t>88,52</w:t>
      </w:r>
      <w:r w:rsidR="00726C62">
        <w:rPr>
          <w:rFonts w:cs="Shruti"/>
        </w:rPr>
        <w:t>8</w:t>
      </w:r>
      <w:r w:rsidR="008A534D">
        <w:rPr>
          <w:rFonts w:cs="Shruti"/>
        </w:rPr>
        <w:t xml:space="preserve"> </w:t>
      </w:r>
      <w:r w:rsidR="00FB020C">
        <w:rPr>
          <w:rFonts w:cs="Shruti"/>
        </w:rPr>
        <w:t xml:space="preserve">samples taken and analyzed per year </w:t>
      </w:r>
      <w:r w:rsidR="00317FEB">
        <w:rPr>
          <w:rFonts w:cs="Shruti"/>
        </w:rPr>
        <w:t>x 6.5</w:t>
      </w:r>
      <w:r w:rsidR="009A4EBF">
        <w:rPr>
          <w:rFonts w:cs="Shruti"/>
        </w:rPr>
        <w:t xml:space="preserve"> hours per</w:t>
      </w:r>
      <w:r w:rsidR="00FB020C">
        <w:rPr>
          <w:rFonts w:cs="Shruti"/>
        </w:rPr>
        <w:t xml:space="preserve"> sample</w:t>
      </w:r>
      <w:r w:rsidR="009A4EBF">
        <w:rPr>
          <w:rFonts w:cs="Shruti"/>
        </w:rPr>
        <w:t>).</w:t>
      </w:r>
    </w:p>
    <w:p w:rsidR="00F542C6" w:rsidRDefault="00F542C6">
      <w:pPr>
        <w:ind w:left="720"/>
        <w:rPr>
          <w:rFonts w:cs="Shruti"/>
        </w:rPr>
      </w:pPr>
    </w:p>
    <w:p w:rsidR="009A4EBF" w:rsidRDefault="009A4EBF">
      <w:pPr>
        <w:ind w:left="720"/>
      </w:pPr>
      <w:r>
        <w:t>Regulatory authority personnel are not required to review water monitoring reports apart from the inspections conducted under 30 CFR 840.11</w:t>
      </w:r>
      <w:r w:rsidR="007B22A3">
        <w:t xml:space="preserve"> and 842.11</w:t>
      </w:r>
      <w:r>
        <w:t xml:space="preserve">, which </w:t>
      </w:r>
      <w:r w:rsidR="007B22A3">
        <w:t xml:space="preserve">have their </w:t>
      </w:r>
      <w:r>
        <w:t>own information collection budget</w:t>
      </w:r>
      <w:r w:rsidR="007B22A3">
        <w:t>s</w:t>
      </w:r>
      <w:r>
        <w:t>.  Therefore, the</w:t>
      </w:r>
      <w:r w:rsidR="00054762">
        <w:t>re is no</w:t>
      </w:r>
      <w:r>
        <w:t xml:space="preserve"> information collection burden to </w:t>
      </w:r>
      <w:r w:rsidR="0004513B">
        <w:t>s</w:t>
      </w:r>
      <w:r w:rsidR="008554D3">
        <w:t>tate</w:t>
      </w:r>
      <w:r>
        <w:t xml:space="preserve"> regulatory authorities under 30 CFR 816/817.41.</w:t>
      </w:r>
    </w:p>
    <w:p w:rsidR="009A4EBF" w:rsidRDefault="009A4EBF">
      <w:pPr>
        <w:tabs>
          <w:tab w:val="left" w:pos="-1440"/>
        </w:tabs>
        <w:ind w:left="720" w:hanging="720"/>
        <w:rPr>
          <w:rFonts w:cs="Shruti"/>
        </w:rPr>
      </w:pPr>
    </w:p>
    <w:p w:rsidR="009A4EBF" w:rsidRDefault="009A4EBF">
      <w:pPr>
        <w:ind w:firstLine="720"/>
        <w:rPr>
          <w:rFonts w:cs="Shruti"/>
          <w:u w:val="single"/>
        </w:rPr>
      </w:pPr>
      <w:r>
        <w:rPr>
          <w:rFonts w:cs="Shruti"/>
        </w:rPr>
        <w:t>b.</w:t>
      </w:r>
      <w:r>
        <w:rPr>
          <w:rFonts w:cs="Shruti"/>
        </w:rPr>
        <w:tab/>
      </w:r>
      <w:r>
        <w:rPr>
          <w:rFonts w:cs="Shruti"/>
          <w:u w:val="single"/>
        </w:rPr>
        <w:t>Estimated Annual Wage Cost to Respondents</w:t>
      </w:r>
    </w:p>
    <w:p w:rsidR="009A4EBF" w:rsidRDefault="009A4EBF">
      <w:pPr>
        <w:rPr>
          <w:rFonts w:cs="Shruti"/>
          <w:u w:val="single"/>
        </w:rPr>
      </w:pPr>
    </w:p>
    <w:p w:rsidR="007B0F07" w:rsidRPr="0078563F" w:rsidRDefault="007E78C4" w:rsidP="007B0F07">
      <w:pPr>
        <w:pStyle w:val="BodyTextIndent"/>
      </w:pPr>
      <w:r>
        <w:t>OSMRE</w:t>
      </w:r>
      <w:r w:rsidR="000D6E18">
        <w:t xml:space="preserve"> has estimated the wage cost as follows, including benefits (see item 13, page 10</w:t>
      </w:r>
      <w:r w:rsidR="00DE1727">
        <w:t>,</w:t>
      </w:r>
      <w:r w:rsidR="000D6E18">
        <w:t xml:space="preserve"> for an explanation):</w:t>
      </w:r>
    </w:p>
    <w:p w:rsidR="00B7247C" w:rsidRDefault="00B7247C" w:rsidP="007B0F07">
      <w:pPr>
        <w:pStyle w:val="BodyTextIndent"/>
        <w:ind w:hanging="720"/>
        <w:jc w:val="center"/>
      </w:pPr>
    </w:p>
    <w:p w:rsidR="007B0F07" w:rsidRPr="0078563F" w:rsidRDefault="007B0F07" w:rsidP="007B0F07">
      <w:pPr>
        <w:pStyle w:val="BodyTextIndent"/>
        <w:ind w:hanging="720"/>
        <w:jc w:val="center"/>
      </w:pPr>
      <w:r w:rsidRPr="0078563F">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7B0F07" w:rsidRPr="0078563F" w:rsidTr="00216F3F">
        <w:tc>
          <w:tcPr>
            <w:tcW w:w="2520" w:type="dxa"/>
          </w:tcPr>
          <w:p w:rsidR="007B0F07" w:rsidRPr="0078563F" w:rsidRDefault="007B0F07" w:rsidP="00216F3F">
            <w:pPr>
              <w:pStyle w:val="BodyTextIndent"/>
              <w:widowControl w:val="0"/>
              <w:ind w:left="0"/>
              <w:jc w:val="center"/>
            </w:pPr>
            <w:r w:rsidRPr="0078563F">
              <w:t>Position</w:t>
            </w:r>
          </w:p>
        </w:tc>
        <w:tc>
          <w:tcPr>
            <w:tcW w:w="2160" w:type="dxa"/>
          </w:tcPr>
          <w:p w:rsidR="007B0F07" w:rsidRPr="0078563F" w:rsidRDefault="00E37980" w:rsidP="009117F8">
            <w:pPr>
              <w:pStyle w:val="BodyTextIndent"/>
              <w:widowControl w:val="0"/>
              <w:ind w:left="0"/>
              <w:jc w:val="center"/>
            </w:pPr>
            <w:r w:rsidRPr="00A2726C">
              <w:t>Hourly Rate with Benefits (x 1.4)</w:t>
            </w:r>
          </w:p>
        </w:tc>
        <w:tc>
          <w:tcPr>
            <w:tcW w:w="2250" w:type="dxa"/>
          </w:tcPr>
          <w:p w:rsidR="007B0F07" w:rsidRPr="0078563F" w:rsidRDefault="00E37980" w:rsidP="00216F3F">
            <w:pPr>
              <w:pStyle w:val="BodyTextIndent"/>
              <w:widowControl w:val="0"/>
              <w:ind w:left="0"/>
              <w:jc w:val="center"/>
            </w:pPr>
            <w:r>
              <w:t>Percent of time spent on collection</w:t>
            </w:r>
          </w:p>
        </w:tc>
        <w:tc>
          <w:tcPr>
            <w:tcW w:w="2070" w:type="dxa"/>
          </w:tcPr>
          <w:p w:rsidR="007B0F07" w:rsidRPr="0078563F" w:rsidRDefault="00E37980" w:rsidP="009117F8">
            <w:pPr>
              <w:pStyle w:val="BodyTextIndent"/>
              <w:widowControl w:val="0"/>
              <w:ind w:left="0"/>
              <w:jc w:val="center"/>
            </w:pPr>
            <w:r>
              <w:t>Weighted Average per hour</w:t>
            </w:r>
          </w:p>
        </w:tc>
      </w:tr>
      <w:tr w:rsidR="007B0F07" w:rsidRPr="0078563F" w:rsidTr="00216F3F">
        <w:tc>
          <w:tcPr>
            <w:tcW w:w="2520" w:type="dxa"/>
          </w:tcPr>
          <w:p w:rsidR="007B0F07" w:rsidRPr="0078563F" w:rsidRDefault="00031553" w:rsidP="00216F3F">
            <w:pPr>
              <w:pStyle w:val="BodyTextIndent"/>
              <w:widowControl w:val="0"/>
              <w:ind w:left="0"/>
            </w:pPr>
            <w:r>
              <w:t>Hydrologist</w:t>
            </w:r>
          </w:p>
        </w:tc>
        <w:tc>
          <w:tcPr>
            <w:tcW w:w="2160" w:type="dxa"/>
          </w:tcPr>
          <w:p w:rsidR="007B0F07" w:rsidRPr="0078563F" w:rsidRDefault="009117F8" w:rsidP="00DF6B11">
            <w:pPr>
              <w:pStyle w:val="BodyTextIndent"/>
              <w:widowControl w:val="0"/>
              <w:ind w:left="0"/>
              <w:jc w:val="center"/>
            </w:pPr>
            <w:r>
              <w:t>$</w:t>
            </w:r>
            <w:r w:rsidR="00DF6B11">
              <w:t>53.35</w:t>
            </w:r>
          </w:p>
        </w:tc>
        <w:tc>
          <w:tcPr>
            <w:tcW w:w="2250" w:type="dxa"/>
          </w:tcPr>
          <w:p w:rsidR="007B0F07" w:rsidRPr="0078563F" w:rsidRDefault="00291A58" w:rsidP="000D6E18">
            <w:pPr>
              <w:pStyle w:val="BodyTextIndent"/>
              <w:widowControl w:val="0"/>
              <w:ind w:left="0"/>
              <w:jc w:val="center"/>
            </w:pPr>
            <w:r>
              <w:t>90%</w:t>
            </w:r>
          </w:p>
        </w:tc>
        <w:tc>
          <w:tcPr>
            <w:tcW w:w="2070" w:type="dxa"/>
          </w:tcPr>
          <w:p w:rsidR="007B0F07" w:rsidRPr="0078563F" w:rsidRDefault="00291A58" w:rsidP="006A5775">
            <w:pPr>
              <w:pStyle w:val="BodyTextIndent"/>
              <w:widowControl w:val="0"/>
              <w:ind w:left="0"/>
              <w:jc w:val="center"/>
            </w:pPr>
            <w:r>
              <w:t>$</w:t>
            </w:r>
            <w:r w:rsidR="003E1A5C">
              <w:t>48.</w:t>
            </w:r>
            <w:r w:rsidR="006A5775">
              <w:t>02</w:t>
            </w:r>
          </w:p>
        </w:tc>
      </w:tr>
      <w:tr w:rsidR="007B0F07" w:rsidRPr="00216F3F" w:rsidTr="00216F3F">
        <w:tc>
          <w:tcPr>
            <w:tcW w:w="2520" w:type="dxa"/>
          </w:tcPr>
          <w:p w:rsidR="007B0F07" w:rsidRPr="0078563F" w:rsidRDefault="007B0F07" w:rsidP="00216F3F">
            <w:pPr>
              <w:pStyle w:val="BodyTextIndent"/>
              <w:widowControl w:val="0"/>
              <w:ind w:left="0"/>
            </w:pPr>
            <w:r w:rsidRPr="0078563F">
              <w:t>Operations Manager</w:t>
            </w:r>
          </w:p>
        </w:tc>
        <w:tc>
          <w:tcPr>
            <w:tcW w:w="2160" w:type="dxa"/>
          </w:tcPr>
          <w:p w:rsidR="007B0F07" w:rsidRPr="0078563F" w:rsidRDefault="009117F8" w:rsidP="003E1A5C">
            <w:pPr>
              <w:pStyle w:val="BodyTextIndent"/>
              <w:widowControl w:val="0"/>
              <w:ind w:left="0"/>
              <w:jc w:val="center"/>
            </w:pPr>
            <w:r>
              <w:t>$</w:t>
            </w:r>
            <w:r w:rsidR="003E1A5C">
              <w:t>81.63</w:t>
            </w:r>
          </w:p>
        </w:tc>
        <w:tc>
          <w:tcPr>
            <w:tcW w:w="2250" w:type="dxa"/>
          </w:tcPr>
          <w:p w:rsidR="007B0F07" w:rsidRPr="0078563F" w:rsidRDefault="00291A58" w:rsidP="00216F3F">
            <w:pPr>
              <w:pStyle w:val="BodyTextIndent"/>
              <w:widowControl w:val="0"/>
              <w:ind w:left="0"/>
              <w:jc w:val="center"/>
            </w:pPr>
            <w:r>
              <w:t>10%</w:t>
            </w:r>
          </w:p>
        </w:tc>
        <w:tc>
          <w:tcPr>
            <w:tcW w:w="2070" w:type="dxa"/>
          </w:tcPr>
          <w:p w:rsidR="007B0F07" w:rsidRPr="0078563F" w:rsidRDefault="00291A58" w:rsidP="003E1A5C">
            <w:pPr>
              <w:pStyle w:val="BodyTextIndent"/>
              <w:widowControl w:val="0"/>
              <w:ind w:left="0"/>
              <w:jc w:val="center"/>
            </w:pPr>
            <w:r>
              <w:t>$</w:t>
            </w:r>
            <w:r w:rsidR="003E1A5C">
              <w:t>8.16</w:t>
            </w:r>
          </w:p>
        </w:tc>
      </w:tr>
      <w:tr w:rsidR="007B0F07" w:rsidRPr="0078563F" w:rsidTr="006A5775">
        <w:trPr>
          <w:trHeight w:val="296"/>
        </w:trPr>
        <w:tc>
          <w:tcPr>
            <w:tcW w:w="2520" w:type="dxa"/>
          </w:tcPr>
          <w:p w:rsidR="007B0F07" w:rsidRPr="0078563F" w:rsidRDefault="007B0F07" w:rsidP="00216F3F">
            <w:pPr>
              <w:pStyle w:val="BodyTextIndent"/>
              <w:widowControl w:val="0"/>
              <w:ind w:left="0"/>
            </w:pPr>
            <w:r w:rsidRPr="0078563F">
              <w:t>Total</w:t>
            </w:r>
          </w:p>
        </w:tc>
        <w:tc>
          <w:tcPr>
            <w:tcW w:w="2160" w:type="dxa"/>
          </w:tcPr>
          <w:p w:rsidR="007B0F07" w:rsidRPr="0078563F" w:rsidRDefault="007B0F07" w:rsidP="000D6E18">
            <w:pPr>
              <w:pStyle w:val="BodyTextIndent"/>
              <w:widowControl w:val="0"/>
              <w:ind w:left="0"/>
              <w:jc w:val="center"/>
            </w:pPr>
          </w:p>
        </w:tc>
        <w:tc>
          <w:tcPr>
            <w:tcW w:w="2250" w:type="dxa"/>
          </w:tcPr>
          <w:p w:rsidR="007B0F07" w:rsidRPr="0078563F" w:rsidRDefault="00291A58" w:rsidP="00216F3F">
            <w:pPr>
              <w:pStyle w:val="BodyTextIndent"/>
              <w:widowControl w:val="0"/>
              <w:ind w:left="0"/>
              <w:jc w:val="center"/>
            </w:pPr>
            <w:r>
              <w:fldChar w:fldCharType="begin"/>
            </w:r>
            <w:r>
              <w:instrText xml:space="preserve"> =SUM(ABOVE)*100 \# "0%" </w:instrText>
            </w:r>
            <w:r>
              <w:fldChar w:fldCharType="separate"/>
            </w:r>
            <w:r>
              <w:rPr>
                <w:noProof/>
              </w:rPr>
              <w:t>100%</w:t>
            </w:r>
            <w:r>
              <w:fldChar w:fldCharType="end"/>
            </w:r>
          </w:p>
        </w:tc>
        <w:tc>
          <w:tcPr>
            <w:tcW w:w="2070" w:type="dxa"/>
          </w:tcPr>
          <w:p w:rsidR="007B0F07" w:rsidRPr="0078563F" w:rsidRDefault="006A5775" w:rsidP="00263B16">
            <w:pPr>
              <w:pStyle w:val="BodyTextIndent"/>
              <w:widowControl w:val="0"/>
              <w:ind w:left="0"/>
              <w:jc w:val="center"/>
            </w:pPr>
            <w:r>
              <w:fldChar w:fldCharType="begin"/>
            </w:r>
            <w:r>
              <w:instrText xml:space="preserve"> =SUM(ABOVE) </w:instrText>
            </w:r>
            <w:r>
              <w:fldChar w:fldCharType="separate"/>
            </w:r>
            <w:r>
              <w:rPr>
                <w:noProof/>
              </w:rPr>
              <w:t>$56.18</w:t>
            </w:r>
            <w:r>
              <w:fldChar w:fldCharType="end"/>
            </w:r>
          </w:p>
        </w:tc>
      </w:tr>
    </w:tbl>
    <w:p w:rsidR="007B0F07" w:rsidRPr="0078563F" w:rsidRDefault="007B0F07" w:rsidP="007B0F07">
      <w:pPr>
        <w:pStyle w:val="BodyTextIndent"/>
        <w:ind w:hanging="720"/>
      </w:pPr>
    </w:p>
    <w:p w:rsidR="00291A58" w:rsidRDefault="00291A58" w:rsidP="00291A58">
      <w:pPr>
        <w:pStyle w:val="BodyTextIndent"/>
      </w:pPr>
      <w:r>
        <w:t>At an average cost of $</w:t>
      </w:r>
      <w:r w:rsidR="003E1A5C">
        <w:t>56.</w:t>
      </w:r>
      <w:r w:rsidR="006A5775">
        <w:t xml:space="preserve">18 </w:t>
      </w:r>
      <w:r>
        <w:t xml:space="preserve">per hour, the </w:t>
      </w:r>
      <w:r w:rsidRPr="00C17D0E">
        <w:t xml:space="preserve">estimated total annual cost for </w:t>
      </w:r>
      <w:r>
        <w:t>industry r</w:t>
      </w:r>
      <w:r w:rsidRPr="00C17D0E">
        <w:t xml:space="preserve">espondents </w:t>
      </w:r>
      <w:r>
        <w:t xml:space="preserve">to comply with 30 CFR </w:t>
      </w:r>
      <w:r>
        <w:rPr>
          <w:rFonts w:cs="Arial"/>
        </w:rPr>
        <w:t>816/817.41</w:t>
      </w:r>
      <w:r w:rsidR="00BB7908">
        <w:rPr>
          <w:rFonts w:cs="Arial"/>
        </w:rPr>
        <w:t xml:space="preserve"> </w:t>
      </w:r>
      <w:r>
        <w:t xml:space="preserve">is </w:t>
      </w:r>
      <w:r w:rsidR="00726C62">
        <w:t>575,432</w:t>
      </w:r>
      <w:r w:rsidR="006A5775">
        <w:t xml:space="preserve"> </w:t>
      </w:r>
      <w:r>
        <w:t>hours x $</w:t>
      </w:r>
      <w:r w:rsidR="00C33870">
        <w:t>56.1</w:t>
      </w:r>
      <w:r w:rsidR="006A5775">
        <w:t xml:space="preserve">8 </w:t>
      </w:r>
      <w:r>
        <w:t>=</w:t>
      </w:r>
      <w:r w:rsidR="006A5775">
        <w:t xml:space="preserve"> </w:t>
      </w:r>
      <w:r>
        <w:t>$</w:t>
      </w:r>
      <w:r w:rsidR="00C33870">
        <w:t>32,3</w:t>
      </w:r>
      <w:r w:rsidR="006A5775">
        <w:t>2</w:t>
      </w:r>
      <w:r w:rsidR="00726C62">
        <w:t>7</w:t>
      </w:r>
      <w:r w:rsidR="00C33870">
        <w:t>,</w:t>
      </w:r>
      <w:r w:rsidR="00726C62">
        <w:t>769</w:t>
      </w:r>
      <w:r>
        <w:t>.</w:t>
      </w:r>
    </w:p>
    <w:p w:rsidR="009A4EBF" w:rsidRDefault="009A4EBF">
      <w:pPr>
        <w:rPr>
          <w:rFonts w:cs="Shruti"/>
        </w:rPr>
      </w:pPr>
    </w:p>
    <w:p w:rsidR="009A4EBF" w:rsidRDefault="009A4EBF" w:rsidP="00110C92">
      <w:pPr>
        <w:keepNext/>
        <w:keepLines/>
        <w:rPr>
          <w:rFonts w:cs="Shruti"/>
          <w:u w:val="single"/>
        </w:rPr>
      </w:pPr>
      <w:r>
        <w:rPr>
          <w:rFonts w:cs="Shruti"/>
        </w:rPr>
        <w:t>13.</w:t>
      </w:r>
      <w:r>
        <w:rPr>
          <w:rFonts w:cs="Shruti"/>
        </w:rPr>
        <w:tab/>
      </w:r>
      <w:r>
        <w:rPr>
          <w:rFonts w:cs="Shruti"/>
          <w:u w:val="single"/>
        </w:rPr>
        <w:t>Total Annual Non-Wage Cost Burden to Respondents</w:t>
      </w:r>
    </w:p>
    <w:p w:rsidR="009A4EBF" w:rsidRDefault="009A4EBF" w:rsidP="00110C92">
      <w:pPr>
        <w:keepNext/>
        <w:keepLines/>
        <w:ind w:left="360"/>
      </w:pPr>
    </w:p>
    <w:p w:rsidR="00BC718D" w:rsidRDefault="00BC718D" w:rsidP="00BC718D">
      <w:pPr>
        <w:tabs>
          <w:tab w:val="left" w:pos="-1440"/>
        </w:tabs>
        <w:ind w:left="1440" w:hanging="720"/>
      </w:pPr>
      <w:r>
        <w:t>a.</w:t>
      </w:r>
      <w:r>
        <w:tab/>
      </w:r>
      <w:r>
        <w:rPr>
          <w:u w:val="single"/>
        </w:rPr>
        <w:t>Annualized Capital and Start-Up Costs</w:t>
      </w:r>
    </w:p>
    <w:p w:rsidR="00BC718D" w:rsidRDefault="00BC718D" w:rsidP="00BC718D">
      <w:pPr>
        <w:ind w:left="720" w:hanging="720"/>
      </w:pPr>
    </w:p>
    <w:p w:rsidR="00BC718D" w:rsidRDefault="00BC718D" w:rsidP="00BC718D">
      <w:pPr>
        <w:ind w:left="720"/>
      </w:pPr>
      <w:r>
        <w:lastRenderedPageBreak/>
        <w:t>The information collection requirements of 30 CFR 816/817.41 do not involve any capital or start-up costs unique to these requirements.  Therefore, we are not assigning any capital or start-up costs to the information collection burden for this section.</w:t>
      </w:r>
    </w:p>
    <w:p w:rsidR="00BC718D" w:rsidRDefault="00BC718D" w:rsidP="00BC718D">
      <w:pPr>
        <w:ind w:left="720" w:hanging="720"/>
      </w:pPr>
    </w:p>
    <w:p w:rsidR="00BC718D" w:rsidRDefault="00BC718D" w:rsidP="00BC718D">
      <w:pPr>
        <w:tabs>
          <w:tab w:val="left" w:pos="-1440"/>
        </w:tabs>
        <w:ind w:left="720" w:hanging="720"/>
      </w:pPr>
      <w:r>
        <w:tab/>
        <w:t>b.</w:t>
      </w:r>
      <w:r>
        <w:tab/>
      </w:r>
      <w:r>
        <w:rPr>
          <w:u w:val="single"/>
        </w:rPr>
        <w:t>Operation and Maintenance Costs</w:t>
      </w:r>
    </w:p>
    <w:p w:rsidR="00BC718D" w:rsidRDefault="00BC718D" w:rsidP="00BC718D">
      <w:pPr>
        <w:ind w:left="720" w:hanging="720"/>
      </w:pPr>
    </w:p>
    <w:p w:rsidR="00276941" w:rsidRDefault="00BC718D" w:rsidP="00276941">
      <w:pPr>
        <w:ind w:left="720"/>
      </w:pPr>
      <w:r>
        <w:t>We estimate non-wage operation and maintenance costs to mine operators for compliance with the information collection requirem</w:t>
      </w:r>
      <w:r w:rsidRPr="0076566F">
        <w:t>ents of 30 CFR 816/817.4</w:t>
      </w:r>
      <w:r>
        <w:t>1</w:t>
      </w:r>
      <w:r w:rsidRPr="0076566F">
        <w:t xml:space="preserve"> at $</w:t>
      </w:r>
      <w:r w:rsidR="00276941">
        <w:t>5</w:t>
      </w:r>
      <w:r w:rsidRPr="0076566F">
        <w:t>0 per</w:t>
      </w:r>
      <w:r>
        <w:t xml:space="preserve"> sample</w:t>
      </w:r>
      <w:r w:rsidRPr="0076566F">
        <w:t xml:space="preserve">, for a total </w:t>
      </w:r>
      <w:r w:rsidRPr="006A5775">
        <w:t xml:space="preserve">annual cost of </w:t>
      </w:r>
      <w:r w:rsidRPr="006A5775">
        <w:rPr>
          <w:b/>
        </w:rPr>
        <w:t>$</w:t>
      </w:r>
      <w:r w:rsidR="0042130F" w:rsidRPr="006A5775">
        <w:rPr>
          <w:b/>
        </w:rPr>
        <w:t>4,426,</w:t>
      </w:r>
      <w:r w:rsidR="00726C62">
        <w:rPr>
          <w:b/>
        </w:rPr>
        <w:t>4</w:t>
      </w:r>
      <w:r w:rsidR="0042130F" w:rsidRPr="006A5775">
        <w:rPr>
          <w:b/>
        </w:rPr>
        <w:t>00</w:t>
      </w:r>
      <w:r w:rsidRPr="006A5775">
        <w:t xml:space="preserve"> (</w:t>
      </w:r>
      <w:r w:rsidR="0042130F" w:rsidRPr="006A5775">
        <w:t>88,52</w:t>
      </w:r>
      <w:r w:rsidR="00726C62">
        <w:t>8</w:t>
      </w:r>
      <w:r w:rsidRPr="006A5775">
        <w:t xml:space="preserve"> </w:t>
      </w:r>
      <w:r w:rsidR="00276941" w:rsidRPr="006A5775">
        <w:t xml:space="preserve">samples </w:t>
      </w:r>
      <w:r>
        <w:t>per year x $50 per</w:t>
      </w:r>
      <w:r w:rsidR="00276941">
        <w:t xml:space="preserve"> sample</w:t>
      </w:r>
      <w:r>
        <w:t xml:space="preserve">).  These costs consist primarily of </w:t>
      </w:r>
      <w:r w:rsidR="00276941">
        <w:t xml:space="preserve">sampling supplies, analysis costs, and </w:t>
      </w:r>
      <w:r>
        <w:t>fuel and equipment maintenance expenses for travel to the mine</w:t>
      </w:r>
      <w:r w:rsidR="00276941">
        <w:t>.</w:t>
      </w:r>
    </w:p>
    <w:p w:rsidR="00276941" w:rsidRDefault="00276941" w:rsidP="00276941">
      <w:pPr>
        <w:ind w:left="720"/>
      </w:pPr>
    </w:p>
    <w:p w:rsidR="009A4EBF" w:rsidRDefault="00BC718D" w:rsidP="00276941">
      <w:pPr>
        <w:ind w:left="720"/>
        <w:rPr>
          <w:rFonts w:cs="Shruti"/>
        </w:rPr>
      </w:pPr>
      <w:r>
        <w:t xml:space="preserve">There are no non-wage operation and maintenance costs </w:t>
      </w:r>
      <w:r w:rsidR="00276941">
        <w:t>for the regulatory authority under these sections other than</w:t>
      </w:r>
      <w:r w:rsidR="00DB05CA">
        <w:rPr>
          <w:rFonts w:cs="Shruti"/>
        </w:rPr>
        <w:t xml:space="preserve"> those associated with customary and usual business practices</w:t>
      </w:r>
      <w:r w:rsidR="00220963">
        <w:rPr>
          <w:rFonts w:cs="Shruti"/>
        </w:rPr>
        <w:t xml:space="preserve"> for a regulatory program</w:t>
      </w:r>
      <w:r w:rsidR="00DB05CA">
        <w:rPr>
          <w:rFonts w:cs="Shruti"/>
        </w:rPr>
        <w:t xml:space="preserve">. </w:t>
      </w:r>
    </w:p>
    <w:p w:rsidR="007759F1" w:rsidRDefault="007759F1">
      <w:pPr>
        <w:rPr>
          <w:rFonts w:cs="Shruti"/>
        </w:rPr>
      </w:pPr>
    </w:p>
    <w:p w:rsidR="009A4EBF" w:rsidRDefault="009A4EBF">
      <w:pPr>
        <w:rPr>
          <w:rFonts w:cs="Shruti"/>
        </w:rPr>
      </w:pPr>
      <w:r>
        <w:rPr>
          <w:rFonts w:cs="Shruti"/>
        </w:rPr>
        <w:t xml:space="preserve">14. </w:t>
      </w:r>
      <w:r>
        <w:rPr>
          <w:rFonts w:cs="Shruti"/>
        </w:rPr>
        <w:tab/>
      </w:r>
      <w:r>
        <w:rPr>
          <w:rFonts w:cs="Shruti"/>
          <w:u w:val="single"/>
        </w:rPr>
        <w:t>Estimate of Cost to the Federal Government</w:t>
      </w:r>
    </w:p>
    <w:p w:rsidR="009A4EBF" w:rsidRDefault="009A4EBF">
      <w:pPr>
        <w:rPr>
          <w:rFonts w:cs="Shruti"/>
          <w:u w:val="single"/>
        </w:rPr>
      </w:pPr>
    </w:p>
    <w:p w:rsidR="00B7247C" w:rsidRDefault="0096013A" w:rsidP="00B7247C">
      <w:pPr>
        <w:pStyle w:val="BodyTextIndent"/>
      </w:pPr>
      <w:r>
        <w:rPr>
          <w:rFonts w:cs="Arial"/>
          <w:u w:val="single"/>
        </w:rPr>
        <w:t>Oversight</w:t>
      </w:r>
      <w:r>
        <w:rPr>
          <w:rFonts w:cs="Arial"/>
        </w:rPr>
        <w:t xml:space="preserve">:  </w:t>
      </w:r>
      <w:r w:rsidR="00833138">
        <w:rPr>
          <w:rFonts w:cs="Arial"/>
        </w:rPr>
        <w:t xml:space="preserve">There is no established frequency for </w:t>
      </w:r>
      <w:r>
        <w:rPr>
          <w:rFonts w:cs="Arial"/>
        </w:rPr>
        <w:t>conducting oversight review</w:t>
      </w:r>
      <w:r w:rsidR="00833138">
        <w:rPr>
          <w:rFonts w:cs="Arial"/>
        </w:rPr>
        <w:t>s</w:t>
      </w:r>
      <w:r>
        <w:rPr>
          <w:rFonts w:cs="Arial"/>
        </w:rPr>
        <w:t xml:space="preserve"> of </w:t>
      </w:r>
      <w:r w:rsidR="0004513B">
        <w:rPr>
          <w:rFonts w:cs="Arial"/>
        </w:rPr>
        <w:t>s</w:t>
      </w:r>
      <w:r w:rsidR="008554D3">
        <w:rPr>
          <w:rFonts w:cs="Arial"/>
        </w:rPr>
        <w:t>tate</w:t>
      </w:r>
      <w:r>
        <w:rPr>
          <w:rFonts w:cs="Arial"/>
        </w:rPr>
        <w:t xml:space="preserve"> compliance with the requirements of 30 CFR 816/817.41.  </w:t>
      </w:r>
      <w:r w:rsidR="00833138">
        <w:rPr>
          <w:rFonts w:cs="Arial"/>
        </w:rPr>
        <w:t>I</w:t>
      </w:r>
      <w:r>
        <w:rPr>
          <w:rFonts w:cs="Arial"/>
        </w:rPr>
        <w:t xml:space="preserve">f we conduct an oversight review of this topic in one </w:t>
      </w:r>
      <w:r w:rsidR="0004513B">
        <w:rPr>
          <w:rFonts w:cs="Arial"/>
        </w:rPr>
        <w:t>s</w:t>
      </w:r>
      <w:r w:rsidR="008554D3">
        <w:rPr>
          <w:rFonts w:cs="Arial"/>
        </w:rPr>
        <w:t>tate</w:t>
      </w:r>
      <w:r>
        <w:rPr>
          <w:rFonts w:cs="Arial"/>
        </w:rPr>
        <w:t xml:space="preserve"> program per year, that review would require an average of 40 hours at $</w:t>
      </w:r>
      <w:r w:rsidR="00414E33">
        <w:rPr>
          <w:rFonts w:cs="Arial"/>
        </w:rPr>
        <w:t>56.61</w:t>
      </w:r>
      <w:r>
        <w:rPr>
          <w:rFonts w:cs="Arial"/>
        </w:rPr>
        <w:t xml:space="preserve"> per hour (GS</w:t>
      </w:r>
      <w:r w:rsidR="00220963">
        <w:rPr>
          <w:rFonts w:cs="Arial"/>
        </w:rPr>
        <w:t>-</w:t>
      </w:r>
      <w:r>
        <w:rPr>
          <w:rFonts w:cs="Arial"/>
        </w:rPr>
        <w:t>12/5 regulatory program specialist/hydrologist reviewing the application, including 1.5 multiplier for benefits</w:t>
      </w:r>
      <w:r w:rsidR="00B7247C">
        <w:rPr>
          <w:rFonts w:cs="Arial"/>
        </w:rPr>
        <w:t>.  S</w:t>
      </w:r>
      <w:r w:rsidR="00B7247C">
        <w:t>ee item 14, page 1</w:t>
      </w:r>
      <w:r w:rsidR="0062050E">
        <w:t>1</w:t>
      </w:r>
      <w:r w:rsidR="00DE1727">
        <w:t>,</w:t>
      </w:r>
      <w:r w:rsidR="00B7247C">
        <w:t xml:space="preserve"> for an explanation</w:t>
      </w:r>
      <w:r w:rsidR="00DE1727">
        <w:t xml:space="preserve"> of wages and benefits</w:t>
      </w:r>
      <w:r w:rsidR="00B7247C">
        <w:t>):</w:t>
      </w:r>
    </w:p>
    <w:p w:rsidR="00B7247C" w:rsidRPr="0078563F" w:rsidRDefault="00B7247C" w:rsidP="00B7247C">
      <w:pPr>
        <w:pStyle w:val="BodyTextIndent"/>
      </w:pPr>
    </w:p>
    <w:p w:rsidR="0096013A" w:rsidRDefault="0096013A" w:rsidP="0096013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The annual cost to OSM</w:t>
      </w:r>
      <w:r w:rsidR="00764113">
        <w:rPr>
          <w:rFonts w:cs="Arial"/>
        </w:rPr>
        <w:t>RE</w:t>
      </w:r>
      <w:r>
        <w:rPr>
          <w:rFonts w:cs="Arial"/>
        </w:rPr>
        <w:t xml:space="preserve"> for this oversight activity i</w:t>
      </w:r>
      <w:r w:rsidR="00F35980">
        <w:rPr>
          <w:rFonts w:cs="Arial"/>
        </w:rPr>
        <w:t>s estimated to be $</w:t>
      </w:r>
      <w:r w:rsidR="00414E33">
        <w:rPr>
          <w:rFonts w:cs="Arial"/>
        </w:rPr>
        <w:t>2,264</w:t>
      </w:r>
      <w:r>
        <w:rPr>
          <w:rFonts w:cs="Arial"/>
        </w:rPr>
        <w:t>.</w:t>
      </w:r>
    </w:p>
    <w:p w:rsidR="0096013A" w:rsidRDefault="0096013A" w:rsidP="00960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BD6A60" w:rsidRDefault="0096013A" w:rsidP="00BD6A60">
      <w:pPr>
        <w:ind w:left="720"/>
      </w:pPr>
      <w:r>
        <w:rPr>
          <w:rFonts w:cs="Arial"/>
          <w:u w:val="single"/>
        </w:rPr>
        <w:t>Federal Programs</w:t>
      </w:r>
      <w:r>
        <w:rPr>
          <w:rFonts w:cs="Arial"/>
        </w:rPr>
        <w:t xml:space="preserve">:  </w:t>
      </w:r>
      <w:r>
        <w:rPr>
          <w:rFonts w:cs="Shruti"/>
        </w:rPr>
        <w:t>OSM</w:t>
      </w:r>
      <w:r w:rsidR="00764113">
        <w:rPr>
          <w:rFonts w:cs="Shruti"/>
        </w:rPr>
        <w:t>RE</w:t>
      </w:r>
      <w:r>
        <w:rPr>
          <w:rFonts w:cs="Shruti"/>
        </w:rPr>
        <w:t xml:space="preserve"> is the regulatory authority for all operations under </w:t>
      </w:r>
      <w:r w:rsidR="00184CCD">
        <w:rPr>
          <w:rFonts w:cs="Shruti"/>
        </w:rPr>
        <w:t>f</w:t>
      </w:r>
      <w:r>
        <w:rPr>
          <w:rFonts w:cs="Shruti"/>
        </w:rPr>
        <w:t xml:space="preserve">ederal regulatory programs, on Indian lands, and on </w:t>
      </w:r>
      <w:r w:rsidR="00184CCD">
        <w:rPr>
          <w:rFonts w:cs="Shruti"/>
        </w:rPr>
        <w:t>f</w:t>
      </w:r>
      <w:r>
        <w:rPr>
          <w:rFonts w:cs="Shruti"/>
        </w:rPr>
        <w:t xml:space="preserve">ederal lands in states without a cooperative agreement.  </w:t>
      </w:r>
      <w:r w:rsidR="00BD6A60">
        <w:t xml:space="preserve">Regulatory authority personnel are not required to review water monitoring reports apart from the inspections conducted under 30 CFR 840.11 and 842.11, which have their own information collection budgets.  Therefore, there is no information collection burden to </w:t>
      </w:r>
      <w:r w:rsidR="007E78C4">
        <w:t>OSMRE</w:t>
      </w:r>
      <w:r w:rsidR="00BD6A60">
        <w:t xml:space="preserve"> under 30 CFR 816/817.41.</w:t>
      </w:r>
    </w:p>
    <w:p w:rsidR="0096013A" w:rsidRDefault="0096013A" w:rsidP="00960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96013A" w:rsidRDefault="0096013A" w:rsidP="00960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Pr>
          <w:rFonts w:cs="Arial"/>
          <w:u w:val="single"/>
        </w:rPr>
        <w:t>Total Federal Cost</w:t>
      </w:r>
    </w:p>
    <w:p w:rsidR="0096013A" w:rsidRDefault="0096013A" w:rsidP="00960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96013A" w:rsidRDefault="0096013A" w:rsidP="005365D8">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Pr>
          <w:rFonts w:cs="Arial"/>
        </w:rPr>
        <w:tab/>
        <w:t xml:space="preserve">$ </w:t>
      </w:r>
      <w:r w:rsidR="00414E33">
        <w:rPr>
          <w:rFonts w:cs="Arial"/>
        </w:rPr>
        <w:t>2,264</w:t>
      </w:r>
      <w:r w:rsidR="005365D8">
        <w:rPr>
          <w:rFonts w:cs="Arial"/>
        </w:rPr>
        <w:t xml:space="preserve">  </w:t>
      </w:r>
      <w:r>
        <w:rPr>
          <w:rFonts w:cs="Arial"/>
        </w:rPr>
        <w:t>Oversight</w:t>
      </w:r>
    </w:p>
    <w:p w:rsidR="0096013A" w:rsidRDefault="0096013A" w:rsidP="005365D8">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t xml:space="preserve">  </w:t>
      </w:r>
      <w:r w:rsidRPr="00AE7BE9">
        <w:rPr>
          <w:rFonts w:cs="Arial"/>
          <w:u w:val="single"/>
        </w:rPr>
        <w:t>+</w:t>
      </w:r>
      <w:r>
        <w:rPr>
          <w:rFonts w:cs="Arial"/>
          <w:u w:val="single"/>
        </w:rPr>
        <w:tab/>
      </w:r>
      <w:r w:rsidRPr="00AE7BE9">
        <w:rPr>
          <w:rFonts w:cs="Arial"/>
          <w:u w:val="single"/>
        </w:rPr>
        <w:t>$</w:t>
      </w:r>
      <w:r w:rsidR="00502D0A">
        <w:rPr>
          <w:rFonts w:cs="Arial"/>
          <w:u w:val="single"/>
        </w:rPr>
        <w:t xml:space="preserve">        0</w:t>
      </w:r>
      <w:r>
        <w:rPr>
          <w:rFonts w:cs="Arial"/>
        </w:rPr>
        <w:t xml:space="preserve">  Federal </w:t>
      </w:r>
      <w:r w:rsidR="00BD6A60">
        <w:rPr>
          <w:rFonts w:cs="Arial"/>
        </w:rPr>
        <w:t>p</w:t>
      </w:r>
      <w:r>
        <w:rPr>
          <w:rFonts w:cs="Arial"/>
        </w:rPr>
        <w:t>rograms</w:t>
      </w:r>
    </w:p>
    <w:p w:rsidR="0096013A" w:rsidRDefault="0096013A" w:rsidP="005365D8">
      <w:pPr>
        <w:tabs>
          <w:tab w:val="left" w:pos="720"/>
          <w:tab w:val="left" w:pos="1080"/>
        </w:tabs>
        <w:ind w:left="720"/>
        <w:rPr>
          <w:rFonts w:cs="Arial"/>
        </w:rPr>
      </w:pPr>
      <w:r>
        <w:rPr>
          <w:rFonts w:cs="Arial"/>
        </w:rPr>
        <w:tab/>
        <w:t>$</w:t>
      </w:r>
      <w:r w:rsidR="005365D8">
        <w:rPr>
          <w:rFonts w:cs="Arial"/>
        </w:rPr>
        <w:t xml:space="preserve"> 2</w:t>
      </w:r>
      <w:r w:rsidR="00414E33">
        <w:rPr>
          <w:rFonts w:cs="Arial"/>
        </w:rPr>
        <w:t>,264</w:t>
      </w:r>
      <w:r w:rsidR="005365D8">
        <w:rPr>
          <w:rFonts w:cs="Arial"/>
        </w:rPr>
        <w:t xml:space="preserve">  </w:t>
      </w:r>
      <w:r>
        <w:rPr>
          <w:rFonts w:cs="Arial"/>
        </w:rPr>
        <w:t xml:space="preserve">Total </w:t>
      </w:r>
      <w:r w:rsidR="00184CCD">
        <w:rPr>
          <w:rFonts w:cs="Arial"/>
        </w:rPr>
        <w:t>f</w:t>
      </w:r>
      <w:r>
        <w:rPr>
          <w:rFonts w:cs="Arial"/>
        </w:rPr>
        <w:t xml:space="preserve">ederal </w:t>
      </w:r>
      <w:r w:rsidR="00BD6A60">
        <w:rPr>
          <w:rFonts w:cs="Arial"/>
        </w:rPr>
        <w:t>c</w:t>
      </w:r>
      <w:r>
        <w:rPr>
          <w:rFonts w:cs="Arial"/>
        </w:rPr>
        <w:t>ost</w:t>
      </w:r>
    </w:p>
    <w:p w:rsidR="009A4EBF" w:rsidRDefault="009A4EBF">
      <w:pPr>
        <w:rPr>
          <w:rFonts w:cs="Shruti"/>
        </w:rPr>
      </w:pPr>
    </w:p>
    <w:p w:rsidR="000F5D35" w:rsidRDefault="009A4EBF" w:rsidP="000F5D35">
      <w:pPr>
        <w:tabs>
          <w:tab w:val="left" w:pos="-1440"/>
        </w:tabs>
        <w:ind w:left="720" w:hanging="720"/>
      </w:pPr>
      <w:r>
        <w:rPr>
          <w:rFonts w:cs="Shruti"/>
        </w:rPr>
        <w:t>15.</w:t>
      </w:r>
      <w:r>
        <w:rPr>
          <w:rFonts w:cs="Shruti"/>
        </w:rPr>
        <w:tab/>
      </w:r>
      <w:r w:rsidR="000F5D35">
        <w:t xml:space="preserve">The current OMB-approved information collection burden for 30 CFR 816/817.41 is </w:t>
      </w:r>
      <w:r w:rsidR="00A2031C">
        <w:t>650,312</w:t>
      </w:r>
      <w:r w:rsidR="005365D8">
        <w:t xml:space="preserve"> </w:t>
      </w:r>
      <w:r w:rsidR="000F5D35">
        <w:t xml:space="preserve">hours.  We are now requesting </w:t>
      </w:r>
      <w:r w:rsidR="00A2031C">
        <w:t>575,</w:t>
      </w:r>
      <w:r w:rsidR="00726C62">
        <w:t>432</w:t>
      </w:r>
      <w:r w:rsidR="00A2031C">
        <w:t xml:space="preserve"> </w:t>
      </w:r>
      <w:r w:rsidR="000F5D35">
        <w:t xml:space="preserve">burden hours for these sections, a </w:t>
      </w:r>
      <w:r w:rsidR="00C551CA">
        <w:t>de</w:t>
      </w:r>
      <w:r w:rsidR="000F5D35">
        <w:t xml:space="preserve">crease of </w:t>
      </w:r>
      <w:r w:rsidR="00A2031C">
        <w:t>74,</w:t>
      </w:r>
      <w:r w:rsidR="00726C62">
        <w:t>880</w:t>
      </w:r>
      <w:r w:rsidR="00A2031C">
        <w:t xml:space="preserve"> </w:t>
      </w:r>
      <w:r w:rsidR="000F5D35">
        <w:t xml:space="preserve">hours as a result of </w:t>
      </w:r>
      <w:r w:rsidR="00220963">
        <w:t xml:space="preserve">an </w:t>
      </w:r>
      <w:r w:rsidR="000F5D35">
        <w:t xml:space="preserve">adjustment </w:t>
      </w:r>
      <w:r w:rsidR="00220963">
        <w:t xml:space="preserve">to reflect </w:t>
      </w:r>
      <w:r w:rsidR="007107DF">
        <w:t xml:space="preserve">a </w:t>
      </w:r>
      <w:r w:rsidR="00C551CA">
        <w:t>de</w:t>
      </w:r>
      <w:r w:rsidR="007107DF">
        <w:t xml:space="preserve">crease in usage. </w:t>
      </w:r>
    </w:p>
    <w:p w:rsidR="000F5D35" w:rsidRDefault="000F5D35" w:rsidP="000F5D35">
      <w:pPr>
        <w:tabs>
          <w:tab w:val="left" w:pos="-1440"/>
        </w:tabs>
        <w:ind w:left="720"/>
      </w:pPr>
    </w:p>
    <w:p w:rsidR="000F5D35" w:rsidRDefault="005365D8" w:rsidP="005365D8">
      <w:pPr>
        <w:tabs>
          <w:tab w:val="left" w:pos="720"/>
          <w:tab w:val="left" w:pos="1080"/>
          <w:tab w:val="left" w:pos="1440"/>
        </w:tabs>
        <w:ind w:left="720" w:hanging="720"/>
        <w:rPr>
          <w:rFonts w:cs="Shruti"/>
        </w:rPr>
      </w:pPr>
      <w:r>
        <w:lastRenderedPageBreak/>
        <w:tab/>
      </w:r>
      <w:r>
        <w:tab/>
      </w:r>
      <w:r w:rsidR="00265D2C">
        <w:t>650,312</w:t>
      </w:r>
      <w:r>
        <w:t xml:space="preserve"> </w:t>
      </w:r>
      <w:r w:rsidR="000F5D35" w:rsidRPr="000F5D35">
        <w:t xml:space="preserve"> </w:t>
      </w:r>
      <w:r w:rsidR="000F5D35">
        <w:t>hours</w:t>
      </w:r>
      <w:r w:rsidR="000F5D35" w:rsidRPr="0053465B">
        <w:rPr>
          <w:rFonts w:cs="Shruti"/>
        </w:rPr>
        <w:t xml:space="preserve"> </w:t>
      </w:r>
      <w:r w:rsidR="000F5D35">
        <w:rPr>
          <w:rFonts w:cs="Shruti"/>
        </w:rPr>
        <w:t>currently approved by OMB</w:t>
      </w:r>
    </w:p>
    <w:p w:rsidR="000F5D35" w:rsidRDefault="005365D8" w:rsidP="005365D8">
      <w:pPr>
        <w:tabs>
          <w:tab w:val="left" w:pos="720"/>
          <w:tab w:val="left" w:pos="1080"/>
          <w:tab w:val="left" w:pos="1440"/>
        </w:tabs>
        <w:ind w:left="720"/>
        <w:rPr>
          <w:rFonts w:cs="Shruti"/>
        </w:rPr>
      </w:pPr>
      <w:r>
        <w:rPr>
          <w:u w:val="single"/>
        </w:rPr>
        <w:t>-</w:t>
      </w:r>
      <w:r>
        <w:rPr>
          <w:u w:val="single"/>
        </w:rPr>
        <w:tab/>
        <w:t xml:space="preserve">  </w:t>
      </w:r>
      <w:proofErr w:type="gramStart"/>
      <w:r w:rsidR="00265D2C">
        <w:rPr>
          <w:u w:val="single"/>
        </w:rPr>
        <w:t>74,</w:t>
      </w:r>
      <w:r w:rsidR="00726C62">
        <w:rPr>
          <w:u w:val="single"/>
        </w:rPr>
        <w:t>880</w:t>
      </w:r>
      <w:r w:rsidR="000F5D35">
        <w:t xml:space="preserve"> </w:t>
      </w:r>
      <w:r>
        <w:t xml:space="preserve"> </w:t>
      </w:r>
      <w:r w:rsidR="000F5D35">
        <w:t>hours</w:t>
      </w:r>
      <w:proofErr w:type="gramEnd"/>
      <w:r w:rsidR="000F5D35">
        <w:rPr>
          <w:rFonts w:cs="Shruti"/>
        </w:rPr>
        <w:t xml:space="preserve"> due to an adjustment </w:t>
      </w:r>
      <w:r w:rsidR="007107DF">
        <w:rPr>
          <w:rFonts w:cs="Shruti"/>
        </w:rPr>
        <w:t>(</w:t>
      </w:r>
      <w:r w:rsidR="005D2BCF">
        <w:rPr>
          <w:rFonts w:cs="Shruti"/>
        </w:rPr>
        <w:t>de</w:t>
      </w:r>
      <w:r w:rsidR="007107DF">
        <w:rPr>
          <w:rFonts w:cs="Shruti"/>
        </w:rPr>
        <w:t xml:space="preserve">crease </w:t>
      </w:r>
      <w:r w:rsidR="000F5D35">
        <w:rPr>
          <w:rFonts w:cs="Shruti"/>
        </w:rPr>
        <w:t>in usage</w:t>
      </w:r>
      <w:r w:rsidR="007107DF">
        <w:rPr>
          <w:rFonts w:cs="Shruti"/>
        </w:rPr>
        <w:t>)</w:t>
      </w:r>
      <w:r w:rsidR="000F5D35">
        <w:rPr>
          <w:rFonts w:cs="Shruti"/>
        </w:rPr>
        <w:t xml:space="preserve"> </w:t>
      </w:r>
    </w:p>
    <w:p w:rsidR="000F5D35" w:rsidRDefault="000F5D35" w:rsidP="005365D8">
      <w:pPr>
        <w:tabs>
          <w:tab w:val="left" w:pos="720"/>
          <w:tab w:val="left" w:pos="1080"/>
          <w:tab w:val="left" w:pos="1440"/>
        </w:tabs>
        <w:ind w:left="720" w:hanging="720"/>
        <w:rPr>
          <w:rFonts w:cs="Shruti"/>
        </w:rPr>
      </w:pPr>
      <w:r>
        <w:rPr>
          <w:rFonts w:cs="Shruti"/>
        </w:rPr>
        <w:tab/>
      </w:r>
      <w:r w:rsidR="00CB77D3">
        <w:rPr>
          <w:rFonts w:cs="Shruti"/>
        </w:rPr>
        <w:tab/>
      </w:r>
      <w:proofErr w:type="gramStart"/>
      <w:r w:rsidR="00265D2C">
        <w:t>575,</w:t>
      </w:r>
      <w:r w:rsidR="00726C62">
        <w:t>432</w:t>
      </w:r>
      <w:r>
        <w:rPr>
          <w:rFonts w:cs="Shruti"/>
        </w:rPr>
        <w:t xml:space="preserve"> </w:t>
      </w:r>
      <w:r w:rsidR="00CB77D3">
        <w:rPr>
          <w:rFonts w:cs="Shruti"/>
        </w:rPr>
        <w:t xml:space="preserve"> </w:t>
      </w:r>
      <w:r>
        <w:rPr>
          <w:rFonts w:cs="Shruti"/>
        </w:rPr>
        <w:t>hours</w:t>
      </w:r>
      <w:proofErr w:type="gramEnd"/>
      <w:r>
        <w:rPr>
          <w:rFonts w:cs="Shruti"/>
        </w:rPr>
        <w:t xml:space="preserve"> requested</w:t>
      </w:r>
    </w:p>
    <w:p w:rsidR="000F5D35" w:rsidRDefault="000F5D35" w:rsidP="005365D8">
      <w:pPr>
        <w:tabs>
          <w:tab w:val="left" w:pos="720"/>
          <w:tab w:val="left" w:pos="1080"/>
          <w:tab w:val="left" w:pos="1440"/>
        </w:tabs>
        <w:ind w:left="720" w:hanging="720"/>
        <w:rPr>
          <w:rFonts w:cs="Shruti"/>
        </w:rPr>
      </w:pPr>
    </w:p>
    <w:p w:rsidR="00F115EC" w:rsidRDefault="00F115EC" w:rsidP="00F115EC">
      <w:pPr>
        <w:ind w:left="720"/>
        <w:rPr>
          <w:rFonts w:cs="Shruti"/>
        </w:rPr>
      </w:pPr>
      <w:r w:rsidRPr="00F115EC">
        <w:rPr>
          <w:rFonts w:cs="Shruti"/>
        </w:rPr>
        <w:t>The currently approved non-wage cost burden for 30 CFR 816/817.4</w:t>
      </w:r>
      <w:r>
        <w:rPr>
          <w:rFonts w:cs="Shruti"/>
        </w:rPr>
        <w:t>1</w:t>
      </w:r>
      <w:r w:rsidRPr="00F115EC">
        <w:rPr>
          <w:rFonts w:cs="Shruti"/>
        </w:rPr>
        <w:t xml:space="preserve"> is $</w:t>
      </w:r>
      <w:r>
        <w:rPr>
          <w:rFonts w:cs="Shruti"/>
        </w:rPr>
        <w:t>5,002,400</w:t>
      </w:r>
      <w:r w:rsidRPr="00F115EC">
        <w:rPr>
          <w:rFonts w:cs="Shruti"/>
        </w:rPr>
        <w:t xml:space="preserve">.  As a result of </w:t>
      </w:r>
      <w:r>
        <w:rPr>
          <w:rFonts w:cs="Shruti"/>
        </w:rPr>
        <w:t>a reduction in use</w:t>
      </w:r>
      <w:r w:rsidRPr="00F115EC">
        <w:rPr>
          <w:rFonts w:cs="Shruti"/>
        </w:rPr>
        <w:t>, we have revised that estimate to $4,426,</w:t>
      </w:r>
      <w:r w:rsidR="00726C62">
        <w:rPr>
          <w:rFonts w:cs="Shruti"/>
        </w:rPr>
        <w:t>4</w:t>
      </w:r>
      <w:r w:rsidRPr="00F115EC">
        <w:rPr>
          <w:rFonts w:cs="Shruti"/>
        </w:rPr>
        <w:t>00</w:t>
      </w:r>
      <w:r>
        <w:rPr>
          <w:rFonts w:cs="Shruti"/>
        </w:rPr>
        <w:t>, a reduction of $576,</w:t>
      </w:r>
      <w:r w:rsidR="00726C62">
        <w:rPr>
          <w:rFonts w:cs="Shruti"/>
        </w:rPr>
        <w:t>0</w:t>
      </w:r>
      <w:r>
        <w:rPr>
          <w:rFonts w:cs="Shruti"/>
        </w:rPr>
        <w:t>00.</w:t>
      </w:r>
    </w:p>
    <w:p w:rsidR="00F115EC" w:rsidRDefault="00F115EC" w:rsidP="00F115EC">
      <w:pPr>
        <w:ind w:left="720"/>
        <w:rPr>
          <w:rFonts w:cs="Shruti"/>
        </w:rPr>
      </w:pPr>
    </w:p>
    <w:p w:rsidR="009A4EBF" w:rsidRDefault="009A4EBF">
      <w:pPr>
        <w:rPr>
          <w:rFonts w:cs="Shruti"/>
        </w:rPr>
      </w:pPr>
      <w:r>
        <w:rPr>
          <w:rFonts w:cs="Shruti"/>
        </w:rPr>
        <w:t>16.</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17.</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18.</w:t>
      </w:r>
      <w:r>
        <w:rPr>
          <w:rFonts w:cs="Shruti"/>
        </w:rPr>
        <w:tab/>
        <w:t>See list of items with identical responses.</w:t>
      </w:r>
    </w:p>
    <w:p w:rsidR="009A4EBF" w:rsidRDefault="009A4EBF" w:rsidP="00397AD4">
      <w:pPr>
        <w:tabs>
          <w:tab w:val="center" w:pos="4680"/>
        </w:tabs>
        <w:jc w:val="center"/>
        <w:outlineLvl w:val="0"/>
        <w:rPr>
          <w:b/>
          <w:i/>
        </w:rPr>
      </w:pPr>
      <w:r>
        <w:rPr>
          <w:rFonts w:cs="Shruti"/>
        </w:rPr>
        <w:br w:type="page"/>
      </w:r>
      <w:r>
        <w:rPr>
          <w:b/>
          <w:i/>
        </w:rPr>
        <w:lastRenderedPageBreak/>
        <w:t>Supporting Statement for 30 CFR 816.43 and 817.43</w:t>
      </w:r>
    </w:p>
    <w:p w:rsidR="00AC7CDC" w:rsidRDefault="00AC7CDC" w:rsidP="00397AD4">
      <w:pPr>
        <w:tabs>
          <w:tab w:val="center" w:pos="4680"/>
        </w:tabs>
        <w:jc w:val="center"/>
        <w:outlineLvl w:val="0"/>
      </w:pPr>
    </w:p>
    <w:p w:rsidR="009A4EBF" w:rsidRDefault="009A4EBF">
      <w:pPr>
        <w:tabs>
          <w:tab w:val="left" w:pos="-1440"/>
        </w:tabs>
        <w:ind w:left="720" w:hanging="720"/>
        <w:rPr>
          <w:b/>
          <w:bCs/>
          <w:u w:val="single"/>
        </w:rPr>
      </w:pPr>
      <w:r>
        <w:rPr>
          <w:b/>
          <w:bCs/>
        </w:rPr>
        <w:t>A.</w:t>
      </w:r>
      <w:r>
        <w:rPr>
          <w:b/>
          <w:bCs/>
        </w:rPr>
        <w:tab/>
      </w:r>
      <w:r>
        <w:rPr>
          <w:b/>
          <w:bCs/>
          <w:u w:val="single"/>
        </w:rPr>
        <w:t>Justification</w:t>
      </w:r>
    </w:p>
    <w:p w:rsidR="009A4EBF" w:rsidRDefault="009A4EBF">
      <w:pPr>
        <w:rPr>
          <w:u w:val="single"/>
        </w:rPr>
      </w:pPr>
    </w:p>
    <w:p w:rsidR="001A55AF" w:rsidRDefault="009A4EBF">
      <w:pPr>
        <w:pStyle w:val="Level1"/>
        <w:numPr>
          <w:ilvl w:val="0"/>
          <w:numId w:val="0"/>
        </w:numPr>
        <w:tabs>
          <w:tab w:val="left" w:pos="-1440"/>
          <w:tab w:val="num" w:pos="720"/>
        </w:tabs>
        <w:ind w:left="720" w:hanging="720"/>
        <w:rPr>
          <w:rFonts w:ascii="Times New Roman" w:hAnsi="Times New Roman"/>
        </w:rPr>
      </w:pPr>
      <w:r>
        <w:rPr>
          <w:rFonts w:ascii="Times New Roman" w:hAnsi="Times New Roman"/>
        </w:rPr>
        <w:t>1.</w:t>
      </w:r>
      <w:r>
        <w:rPr>
          <w:rFonts w:ascii="Times New Roman" w:hAnsi="Times New Roman"/>
        </w:rPr>
        <w:tab/>
        <w:t>This section includes two provisions with inform</w:t>
      </w:r>
      <w:r w:rsidR="001A55AF">
        <w:rPr>
          <w:rFonts w:ascii="Times New Roman" w:hAnsi="Times New Roman"/>
        </w:rPr>
        <w:t>ation collection implications.</w:t>
      </w:r>
    </w:p>
    <w:p w:rsidR="001A55AF" w:rsidRDefault="001A55AF">
      <w:pPr>
        <w:pStyle w:val="Level1"/>
        <w:numPr>
          <w:ilvl w:val="0"/>
          <w:numId w:val="0"/>
        </w:numPr>
        <w:tabs>
          <w:tab w:val="left" w:pos="-1440"/>
          <w:tab w:val="num" w:pos="720"/>
        </w:tabs>
        <w:ind w:left="720" w:hanging="720"/>
        <w:rPr>
          <w:rFonts w:ascii="Times New Roman" w:hAnsi="Times New Roman"/>
        </w:rPr>
      </w:pPr>
    </w:p>
    <w:p w:rsidR="009A4EBF" w:rsidRDefault="009A4EBF" w:rsidP="001A55AF">
      <w:pPr>
        <w:pStyle w:val="Level1"/>
        <w:numPr>
          <w:ilvl w:val="0"/>
          <w:numId w:val="0"/>
        </w:numPr>
        <w:tabs>
          <w:tab w:val="left" w:pos="-1440"/>
          <w:tab w:val="num" w:pos="720"/>
        </w:tabs>
        <w:ind w:left="720"/>
        <w:rPr>
          <w:rFonts w:ascii="Times New Roman" w:hAnsi="Times New Roman"/>
        </w:rPr>
      </w:pPr>
      <w:r>
        <w:rPr>
          <w:rFonts w:ascii="Times New Roman" w:hAnsi="Times New Roman"/>
        </w:rPr>
        <w:t xml:space="preserve">Under the first, 30 CFR 816/817.43(b)(1), the regulatory authority must </w:t>
      </w:r>
      <w:r w:rsidR="00F81E10">
        <w:rPr>
          <w:rFonts w:ascii="Times New Roman" w:hAnsi="Times New Roman"/>
        </w:rPr>
        <w:t>find,</w:t>
      </w:r>
      <w:r>
        <w:rPr>
          <w:rFonts w:ascii="Times New Roman" w:hAnsi="Times New Roman"/>
        </w:rPr>
        <w:t xml:space="preserve"> as a prerequisite for approval of diversion</w:t>
      </w:r>
      <w:r w:rsidR="003A186B">
        <w:rPr>
          <w:rFonts w:ascii="Times New Roman" w:hAnsi="Times New Roman"/>
        </w:rPr>
        <w:t>s</w:t>
      </w:r>
      <w:r>
        <w:rPr>
          <w:rFonts w:ascii="Times New Roman" w:hAnsi="Times New Roman"/>
        </w:rPr>
        <w:t xml:space="preserve"> of intermittent or perennial streams within the permit area</w:t>
      </w:r>
      <w:r w:rsidR="00F81E10">
        <w:rPr>
          <w:rFonts w:ascii="Times New Roman" w:hAnsi="Times New Roman"/>
        </w:rPr>
        <w:t xml:space="preserve">, </w:t>
      </w:r>
      <w:r w:rsidR="001A55AF" w:rsidRPr="001A55AF">
        <w:rPr>
          <w:rFonts w:ascii="Times New Roman" w:hAnsi="Times New Roman"/>
        </w:rPr>
        <w:t xml:space="preserve">that the stream-channel diversion has been </w:t>
      </w:r>
      <w:r w:rsidR="00E90153">
        <w:rPr>
          <w:rFonts w:ascii="Times New Roman" w:hAnsi="Times New Roman"/>
        </w:rPr>
        <w:t>located and designed</w:t>
      </w:r>
      <w:r w:rsidR="001A55AF" w:rsidRPr="001A55AF">
        <w:rPr>
          <w:rFonts w:ascii="Times New Roman" w:hAnsi="Times New Roman"/>
        </w:rPr>
        <w:t xml:space="preserve"> to minimize adverse impacts on fish, wildlife, and </w:t>
      </w:r>
      <w:r w:rsidR="004C7C04">
        <w:rPr>
          <w:rFonts w:ascii="Times New Roman" w:hAnsi="Times New Roman"/>
        </w:rPr>
        <w:t xml:space="preserve">related </w:t>
      </w:r>
      <w:r w:rsidR="001A55AF" w:rsidRPr="001A55AF">
        <w:rPr>
          <w:rFonts w:ascii="Times New Roman" w:hAnsi="Times New Roman"/>
        </w:rPr>
        <w:t>environmental values to the extent possible</w:t>
      </w:r>
      <w:r w:rsidR="00F81E10">
        <w:rPr>
          <w:rFonts w:ascii="Times New Roman" w:hAnsi="Times New Roman"/>
        </w:rPr>
        <w:t>,</w:t>
      </w:r>
      <w:r w:rsidR="00E90153" w:rsidRPr="00E90153">
        <w:rPr>
          <w:rFonts w:ascii="Times New Roman" w:hAnsi="Times New Roman"/>
        </w:rPr>
        <w:t xml:space="preserve"> </w:t>
      </w:r>
      <w:r w:rsidR="00E90153" w:rsidRPr="001A55AF">
        <w:rPr>
          <w:rFonts w:ascii="Times New Roman" w:hAnsi="Times New Roman"/>
        </w:rPr>
        <w:t>using the best technology currently available</w:t>
      </w:r>
      <w:r w:rsidR="001A55AF" w:rsidRPr="001A55AF">
        <w:rPr>
          <w:rFonts w:ascii="Times New Roman" w:hAnsi="Times New Roman"/>
        </w:rPr>
        <w:t>.  This requirement is consistent with section</w:t>
      </w:r>
      <w:r w:rsidR="00F81E10">
        <w:rPr>
          <w:rFonts w:ascii="Times New Roman" w:hAnsi="Times New Roman"/>
        </w:rPr>
        <w:t>s</w:t>
      </w:r>
      <w:r w:rsidR="001A55AF" w:rsidRPr="001A55AF">
        <w:rPr>
          <w:rFonts w:ascii="Times New Roman" w:hAnsi="Times New Roman"/>
        </w:rPr>
        <w:t xml:space="preserve"> 515(b)(24) </w:t>
      </w:r>
      <w:r w:rsidR="00F81E10">
        <w:rPr>
          <w:rFonts w:ascii="Times New Roman" w:hAnsi="Times New Roman"/>
        </w:rPr>
        <w:t xml:space="preserve">and 516(b)(11) </w:t>
      </w:r>
      <w:r w:rsidR="001A55AF" w:rsidRPr="001A55AF">
        <w:rPr>
          <w:rFonts w:ascii="Times New Roman" w:hAnsi="Times New Roman"/>
        </w:rPr>
        <w:t>of the Act</w:t>
      </w:r>
      <w:r w:rsidR="001A55AF">
        <w:rPr>
          <w:rFonts w:ascii="Times New Roman" w:hAnsi="Times New Roman"/>
        </w:rPr>
        <w:t xml:space="preserve">, which </w:t>
      </w:r>
      <w:r w:rsidR="00F81E10">
        <w:rPr>
          <w:rFonts w:ascii="Times New Roman" w:hAnsi="Times New Roman"/>
        </w:rPr>
        <w:t xml:space="preserve">contain similar language concerning the </w:t>
      </w:r>
      <w:r w:rsidR="001A55AF">
        <w:rPr>
          <w:rFonts w:ascii="Times New Roman" w:hAnsi="Times New Roman"/>
        </w:rPr>
        <w:t xml:space="preserve">protection of fish, wildlife, and </w:t>
      </w:r>
      <w:r w:rsidR="004C7C04">
        <w:rPr>
          <w:rFonts w:ascii="Times New Roman" w:hAnsi="Times New Roman"/>
        </w:rPr>
        <w:t xml:space="preserve">related </w:t>
      </w:r>
      <w:r w:rsidR="001A55AF">
        <w:rPr>
          <w:rFonts w:ascii="Times New Roman" w:hAnsi="Times New Roman"/>
        </w:rPr>
        <w:t>environmental values.</w:t>
      </w:r>
    </w:p>
    <w:p w:rsidR="009A4EBF" w:rsidRDefault="009A4EBF"/>
    <w:p w:rsidR="009A4EBF" w:rsidRDefault="009A4EBF">
      <w:pPr>
        <w:ind w:left="720"/>
      </w:pPr>
      <w:r>
        <w:t>Under the second provision, 30 CFR 816/817.43(b)(</w:t>
      </w:r>
      <w:r w:rsidR="00E90153">
        <w:t>5</w:t>
      </w:r>
      <w:r>
        <w:t xml:space="preserve">), a qualified registered professional engineer must </w:t>
      </w:r>
      <w:r w:rsidR="00E90153">
        <w:t xml:space="preserve">separately </w:t>
      </w:r>
      <w:r>
        <w:t xml:space="preserve">certify </w:t>
      </w:r>
      <w:r w:rsidR="00E90153">
        <w:t xml:space="preserve">both </w:t>
      </w:r>
      <w:r>
        <w:t>the design and construction of all stream</w:t>
      </w:r>
      <w:r w:rsidR="004C7C04">
        <w:t>-</w:t>
      </w:r>
      <w:r>
        <w:t>channel diversions of perennial and intermittent streams</w:t>
      </w:r>
      <w:r w:rsidR="00E90153">
        <w:t>.  The design</w:t>
      </w:r>
      <w:r w:rsidR="004C7C04">
        <w:t xml:space="preserve"> </w:t>
      </w:r>
      <w:r w:rsidR="00E90153">
        <w:t xml:space="preserve">certification must certify that the design </w:t>
      </w:r>
      <w:r>
        <w:t>meet</w:t>
      </w:r>
      <w:r w:rsidR="00E90153">
        <w:t>s</w:t>
      </w:r>
      <w:r>
        <w:t xml:space="preserve"> the </w:t>
      </w:r>
      <w:r w:rsidR="004C7C04">
        <w:t xml:space="preserve">design requirements of 30 CFR 816/817.43 </w:t>
      </w:r>
      <w:r>
        <w:t xml:space="preserve">and any design criteria established by the regulatory authority.  </w:t>
      </w:r>
      <w:r w:rsidR="00E90153">
        <w:t xml:space="preserve">The construction certification must certify that the stream-channel diversion meets all construction requirements of 30 CFR 816/817.43 and is in accordance with the approved design.  </w:t>
      </w:r>
      <w:r>
        <w:t xml:space="preserve">The statutory authority for these regulations </w:t>
      </w:r>
      <w:r w:rsidR="003B02F3">
        <w:t xml:space="preserve">resides in </w:t>
      </w:r>
      <w:r w:rsidR="0027699F">
        <w:t>the hydrologic protection requirements of sections 515(b)(10) and 516(b)(9) of</w:t>
      </w:r>
      <w:r w:rsidR="003B02F3">
        <w:t xml:space="preserve"> SMCRA</w:t>
      </w:r>
      <w:r w:rsidR="0027699F">
        <w:t xml:space="preserve">; the fish, wildlife, and related environmental </w:t>
      </w:r>
      <w:r w:rsidR="005310F0">
        <w:t xml:space="preserve">value </w:t>
      </w:r>
      <w:r w:rsidR="0027699F">
        <w:t>protection requirements of section</w:t>
      </w:r>
      <w:r w:rsidR="005310F0">
        <w:t>s</w:t>
      </w:r>
      <w:r w:rsidR="0027699F">
        <w:t xml:space="preserve"> 515(b)(24) </w:t>
      </w:r>
      <w:r w:rsidR="005310F0">
        <w:t xml:space="preserve">and 516(b)(11) </w:t>
      </w:r>
      <w:r w:rsidR="0027699F">
        <w:t xml:space="preserve">of </w:t>
      </w:r>
      <w:r w:rsidR="003B02F3">
        <w:t>SMCRA</w:t>
      </w:r>
      <w:r w:rsidR="0027699F">
        <w:t xml:space="preserve">; and </w:t>
      </w:r>
      <w:r>
        <w:t>section 201(c)(2) of SMCRA, which provides that the Secretary shall promulgate such regulations as are necessary to carry out the purposes and provisions of the Act.</w:t>
      </w:r>
    </w:p>
    <w:p w:rsidR="009A4EBF" w:rsidRDefault="009A4EBF"/>
    <w:p w:rsidR="009A4EBF" w:rsidRDefault="009A4EBF">
      <w:pPr>
        <w:tabs>
          <w:tab w:val="left" w:pos="-1440"/>
        </w:tabs>
        <w:ind w:left="720" w:hanging="720"/>
      </w:pPr>
      <w:r>
        <w:t>2.</w:t>
      </w:r>
      <w:r>
        <w:tab/>
      </w:r>
      <w:r w:rsidR="0027699F">
        <w:t>The findings that the regulatory authority must make before approving a stream</w:t>
      </w:r>
      <w:r w:rsidR="00E90153">
        <w:t>-channel</w:t>
      </w:r>
      <w:r w:rsidR="0027699F">
        <w:t xml:space="preserve"> diversion are needed to ensure that consideration has been given to the environmental protection requirements of the Act.  </w:t>
      </w:r>
      <w:r>
        <w:t>Regulatory authorities rely in part upon the certification requirements of 30 CFR 816/817.43 to ensure that stream</w:t>
      </w:r>
      <w:r w:rsidR="00E90153">
        <w:t>-channel</w:t>
      </w:r>
      <w:r>
        <w:t xml:space="preserve"> diversions </w:t>
      </w:r>
      <w:r w:rsidR="00E90153">
        <w:t xml:space="preserve">are designed in accordance with all applicable requirements and </w:t>
      </w:r>
      <w:r>
        <w:t>are constructed in accordance with approved plans to be stable and environmentally sound.</w:t>
      </w:r>
    </w:p>
    <w:p w:rsidR="009A4EBF" w:rsidRDefault="009A4EBF"/>
    <w:p w:rsidR="009A4EBF" w:rsidRDefault="009A4EBF">
      <w:pPr>
        <w:pStyle w:val="Level2"/>
        <w:numPr>
          <w:ilvl w:val="1"/>
          <w:numId w:val="0"/>
        </w:numPr>
        <w:tabs>
          <w:tab w:val="left" w:pos="-1440"/>
        </w:tabs>
        <w:ind w:left="720" w:hanging="720"/>
        <w:rPr>
          <w:rFonts w:ascii="Times New Roman" w:hAnsi="Times New Roman"/>
        </w:rPr>
      </w:pPr>
      <w:r>
        <w:rPr>
          <w:rFonts w:ascii="Times New Roman" w:hAnsi="Times New Roman"/>
        </w:rPr>
        <w:t>3.</w:t>
      </w:r>
      <w:r>
        <w:rPr>
          <w:rFonts w:ascii="Times New Roman" w:hAnsi="Times New Roman"/>
        </w:rPr>
        <w:tab/>
        <w:t>See list of items with identical responses.</w:t>
      </w:r>
    </w:p>
    <w:p w:rsidR="009A4EBF" w:rsidRDefault="009A4EBF"/>
    <w:p w:rsidR="009A4EBF" w:rsidRDefault="009A4EBF">
      <w:pPr>
        <w:pStyle w:val="Level2"/>
        <w:numPr>
          <w:ilvl w:val="1"/>
          <w:numId w:val="0"/>
        </w:numPr>
        <w:tabs>
          <w:tab w:val="left" w:pos="-1440"/>
        </w:tabs>
        <w:ind w:left="720" w:hanging="720"/>
        <w:rPr>
          <w:rFonts w:ascii="Times New Roman" w:hAnsi="Times New Roman"/>
        </w:rPr>
      </w:pPr>
      <w:r>
        <w:rPr>
          <w:rFonts w:ascii="Times New Roman" w:hAnsi="Times New Roman"/>
        </w:rPr>
        <w:t>4.</w:t>
      </w:r>
      <w:r>
        <w:rPr>
          <w:rFonts w:ascii="Times New Roman" w:hAnsi="Times New Roman"/>
        </w:rPr>
        <w:tab/>
        <w:t>See list of items with identical responses.</w:t>
      </w:r>
    </w:p>
    <w:p w:rsidR="009A4EBF" w:rsidRDefault="009A4EBF">
      <w:pPr>
        <w:pStyle w:val="Level2"/>
        <w:numPr>
          <w:ilvl w:val="0"/>
          <w:numId w:val="0"/>
        </w:numPr>
        <w:tabs>
          <w:tab w:val="left" w:pos="-1440"/>
        </w:tabs>
        <w:ind w:left="720"/>
        <w:rPr>
          <w:rFonts w:ascii="Times New Roman" w:hAnsi="Times New Roman"/>
          <w:snapToGrid/>
          <w:szCs w:val="24"/>
        </w:rPr>
      </w:pPr>
    </w:p>
    <w:p w:rsidR="009A4EBF" w:rsidRDefault="009A4EBF">
      <w:pPr>
        <w:pStyle w:val="Level2"/>
        <w:numPr>
          <w:ilvl w:val="0"/>
          <w:numId w:val="0"/>
        </w:numPr>
        <w:tabs>
          <w:tab w:val="left" w:pos="-1440"/>
        </w:tabs>
        <w:rPr>
          <w:rFonts w:ascii="Times New Roman" w:hAnsi="Times New Roman"/>
        </w:rPr>
      </w:pPr>
      <w:r>
        <w:rPr>
          <w:rFonts w:ascii="Times New Roman" w:hAnsi="Times New Roman"/>
          <w:snapToGrid/>
          <w:szCs w:val="24"/>
        </w:rPr>
        <w:t>5.</w:t>
      </w:r>
      <w:r>
        <w:rPr>
          <w:rFonts w:ascii="Times New Roman" w:hAnsi="Times New Roman"/>
          <w:snapToGrid/>
          <w:szCs w:val="24"/>
        </w:rPr>
        <w:tab/>
      </w:r>
      <w:r>
        <w:rPr>
          <w:rFonts w:ascii="Times New Roman" w:hAnsi="Times New Roman"/>
        </w:rPr>
        <w:t>See list of items with identical responses.</w:t>
      </w:r>
    </w:p>
    <w:p w:rsidR="009A4EBF" w:rsidRDefault="009A4EBF"/>
    <w:p w:rsidR="009A4EBF" w:rsidRDefault="009A4EBF">
      <w:pPr>
        <w:rPr>
          <w:rFonts w:cs="Shruti"/>
        </w:rPr>
      </w:pPr>
      <w:r>
        <w:t>6.</w:t>
      </w:r>
      <w:r>
        <w:tab/>
      </w:r>
      <w:r>
        <w:rPr>
          <w:rFonts w:cs="Shruti"/>
        </w:rPr>
        <w:t>See list of items with identical responses.</w:t>
      </w:r>
    </w:p>
    <w:p w:rsidR="009A4EBF" w:rsidRDefault="009A4EBF">
      <w:pPr>
        <w:ind w:left="720"/>
      </w:pPr>
    </w:p>
    <w:p w:rsidR="009A4EBF" w:rsidRDefault="009A4EBF">
      <w:pPr>
        <w:pStyle w:val="Level2"/>
        <w:numPr>
          <w:ilvl w:val="0"/>
          <w:numId w:val="0"/>
        </w:numPr>
        <w:tabs>
          <w:tab w:val="left" w:pos="-1440"/>
        </w:tabs>
        <w:rPr>
          <w:rFonts w:ascii="Times New Roman" w:hAnsi="Times New Roman"/>
        </w:rPr>
      </w:pPr>
      <w:r>
        <w:rPr>
          <w:rFonts w:ascii="Times New Roman" w:hAnsi="Times New Roman"/>
        </w:rPr>
        <w:t xml:space="preserve">7. </w:t>
      </w:r>
      <w:r>
        <w:rPr>
          <w:rFonts w:ascii="Times New Roman" w:hAnsi="Times New Roman"/>
        </w:rPr>
        <w:tab/>
        <w:t>See list of items with identical responses.</w:t>
      </w:r>
    </w:p>
    <w:p w:rsidR="009A4EBF" w:rsidRDefault="009A4EBF">
      <w:pPr>
        <w:ind w:left="720"/>
      </w:pPr>
    </w:p>
    <w:p w:rsidR="009A4EBF" w:rsidRDefault="009A4EBF">
      <w:r>
        <w:lastRenderedPageBreak/>
        <w:t>8.</w:t>
      </w:r>
      <w:r>
        <w:tab/>
        <w:t>See list of items with identical responses.</w:t>
      </w:r>
    </w:p>
    <w:p w:rsidR="009A4EBF" w:rsidRDefault="009A4EBF">
      <w:pPr>
        <w:ind w:left="720"/>
      </w:pPr>
    </w:p>
    <w:p w:rsidR="009A4EBF" w:rsidRDefault="009A4EBF">
      <w:r>
        <w:t>9.</w:t>
      </w:r>
      <w:r>
        <w:tab/>
        <w:t>See list of items with identical responses.</w:t>
      </w:r>
    </w:p>
    <w:p w:rsidR="009A4EBF" w:rsidRDefault="009A4EBF">
      <w:pPr>
        <w:ind w:left="720"/>
      </w:pPr>
    </w:p>
    <w:p w:rsidR="009A4EBF" w:rsidRDefault="009A4EBF">
      <w:r>
        <w:t>10.</w:t>
      </w:r>
      <w:r>
        <w:tab/>
        <w:t>See list of items with identical responses.</w:t>
      </w:r>
    </w:p>
    <w:p w:rsidR="009A4EBF" w:rsidRDefault="009A4EBF"/>
    <w:p w:rsidR="009A4EBF" w:rsidRDefault="009A4EBF">
      <w:r>
        <w:t>11.</w:t>
      </w:r>
      <w:r>
        <w:tab/>
        <w:t>See list of items with identical responses.</w:t>
      </w:r>
    </w:p>
    <w:p w:rsidR="007759F1" w:rsidRDefault="007759F1"/>
    <w:p w:rsidR="009A4EBF" w:rsidRDefault="009A4EBF">
      <w:r>
        <w:t>12.</w:t>
      </w:r>
      <w:r>
        <w:tab/>
      </w:r>
      <w:r>
        <w:rPr>
          <w:u w:val="single"/>
        </w:rPr>
        <w:t>Estimated Information Collection Burden</w:t>
      </w:r>
    </w:p>
    <w:p w:rsidR="009A4EBF" w:rsidRDefault="009A4EBF">
      <w:pPr>
        <w:ind w:left="720"/>
      </w:pPr>
    </w:p>
    <w:p w:rsidR="009A4EBF" w:rsidRDefault="009A4EBF">
      <w:pPr>
        <w:pStyle w:val="Level1"/>
        <w:numPr>
          <w:ilvl w:val="0"/>
          <w:numId w:val="0"/>
        </w:numPr>
        <w:tabs>
          <w:tab w:val="left" w:pos="-1440"/>
        </w:tabs>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Burden Hour Estimates for Respondents</w:t>
      </w:r>
    </w:p>
    <w:p w:rsidR="009A4EBF" w:rsidRDefault="009A4EBF">
      <w:pPr>
        <w:ind w:left="720"/>
      </w:pPr>
    </w:p>
    <w:p w:rsidR="00522F63" w:rsidRDefault="002B32E3" w:rsidP="00522F63">
      <w:pPr>
        <w:ind w:left="720"/>
      </w:pPr>
      <w:r>
        <w:t>We</w:t>
      </w:r>
      <w:r w:rsidR="008C6980">
        <w:t xml:space="preserve"> </w:t>
      </w:r>
      <w:r w:rsidR="009A4EBF">
        <w:t xml:space="preserve">estimate that </w:t>
      </w:r>
      <w:r w:rsidR="00E22B21">
        <w:t xml:space="preserve">approximately </w:t>
      </w:r>
      <w:r w:rsidR="007107DF">
        <w:t xml:space="preserve">25% </w:t>
      </w:r>
      <w:r w:rsidR="00E22B21">
        <w:t xml:space="preserve">of all new permits and </w:t>
      </w:r>
      <w:r w:rsidR="007107DF">
        <w:t xml:space="preserve">permit </w:t>
      </w:r>
      <w:r w:rsidR="00E22B21">
        <w:t xml:space="preserve">revisions </w:t>
      </w:r>
      <w:r w:rsidR="007107DF">
        <w:t xml:space="preserve">adding acreage include </w:t>
      </w:r>
      <w:r w:rsidR="00D35C94">
        <w:t xml:space="preserve">temporary or permanent </w:t>
      </w:r>
      <w:r w:rsidR="00E22B21">
        <w:t>diversions</w:t>
      </w:r>
      <w:r w:rsidR="007107DF">
        <w:t xml:space="preserve"> of perennial and intermittent streams</w:t>
      </w:r>
      <w:r w:rsidR="00C37315">
        <w:t xml:space="preserve">.  </w:t>
      </w:r>
      <w:r w:rsidR="00C37315">
        <w:rPr>
          <w:rFonts w:cs="Shruti"/>
        </w:rPr>
        <w:t>According to our FY 201</w:t>
      </w:r>
      <w:r w:rsidR="00E13A04">
        <w:rPr>
          <w:rFonts w:cs="Shruti"/>
        </w:rPr>
        <w:t>4</w:t>
      </w:r>
      <w:r w:rsidR="00C37315">
        <w:rPr>
          <w:rFonts w:cs="Shruti"/>
        </w:rPr>
        <w:t xml:space="preserve"> annual evaluation reports, </w:t>
      </w:r>
      <w:r w:rsidR="007B48D1">
        <w:rPr>
          <w:rFonts w:cs="Shruti"/>
        </w:rPr>
        <w:t>35</w:t>
      </w:r>
      <w:r w:rsidR="008E69AF">
        <w:rPr>
          <w:rFonts w:cs="Shruti"/>
        </w:rPr>
        <w:t>8</w:t>
      </w:r>
      <w:r w:rsidR="00C37315">
        <w:rPr>
          <w:rFonts w:cs="Shruti"/>
        </w:rPr>
        <w:t xml:space="preserve"> permits and revisions of that nature were issued nationwide during that year</w:t>
      </w:r>
      <w:r w:rsidR="00522F63">
        <w:rPr>
          <w:rFonts w:cs="Shruti"/>
        </w:rPr>
        <w:t xml:space="preserve"> </w:t>
      </w:r>
      <w:r w:rsidR="00C37315">
        <w:rPr>
          <w:rFonts w:cs="Shruti"/>
        </w:rPr>
        <w:t xml:space="preserve">(all but </w:t>
      </w:r>
      <w:r w:rsidR="00AE1D37">
        <w:rPr>
          <w:rFonts w:cs="Shruti"/>
        </w:rPr>
        <w:t>1</w:t>
      </w:r>
      <w:r w:rsidR="00C37315">
        <w:rPr>
          <w:rFonts w:cs="Shruti"/>
        </w:rPr>
        <w:t xml:space="preserve"> in states with primacy), which</w:t>
      </w:r>
      <w:r w:rsidR="00E22B21">
        <w:t xml:space="preserve"> means that </w:t>
      </w:r>
      <w:r w:rsidR="0004513B">
        <w:t>s</w:t>
      </w:r>
      <w:r w:rsidR="008554D3">
        <w:t>tate</w:t>
      </w:r>
      <w:r w:rsidR="001A55AF">
        <w:t xml:space="preserve"> and federal </w:t>
      </w:r>
      <w:r w:rsidR="00A74DEB">
        <w:t xml:space="preserve">regulatory authorities approve </w:t>
      </w:r>
      <w:r w:rsidR="009F319C">
        <w:t xml:space="preserve">approximately </w:t>
      </w:r>
      <w:r w:rsidR="00925770">
        <w:t>9</w:t>
      </w:r>
      <w:r w:rsidR="00615E40">
        <w:t>0</w:t>
      </w:r>
      <w:r w:rsidR="009F319C">
        <w:t xml:space="preserve"> </w:t>
      </w:r>
      <w:r w:rsidR="005F5551">
        <w:t>stream-</w:t>
      </w:r>
      <w:r w:rsidR="00CF6A8C">
        <w:t>channel diversions</w:t>
      </w:r>
      <w:r w:rsidR="00A74DEB">
        <w:t xml:space="preserve"> each year</w:t>
      </w:r>
      <w:r w:rsidR="00C37315">
        <w:t xml:space="preserve">.  </w:t>
      </w:r>
      <w:r w:rsidR="00522F63">
        <w:t xml:space="preserve">Based on information supplied by the Industry respondent listed in item 8, we estimate that a qualified registered professional engineer will require an </w:t>
      </w:r>
      <w:r w:rsidR="00522F63" w:rsidRPr="00522F63">
        <w:t xml:space="preserve">average of 30 hours </w:t>
      </w:r>
      <w:r w:rsidR="00522F63">
        <w:t>to certify the design and construction of each permanent stream-channel diversion under 30 CFR 816/817.43(b)(5) (which includes the requisite field surveying).  The difference in burden between design and construction certifications is a result of the fact that most of the work for design certifications is included in the burden for the permitting requirements for stream-channel diversions plus the need for field surveying to complete the construction certification.</w:t>
      </w:r>
    </w:p>
    <w:p w:rsidR="00522F63" w:rsidRDefault="00522F63" w:rsidP="00522F63">
      <w:pPr>
        <w:ind w:left="720"/>
      </w:pPr>
    </w:p>
    <w:p w:rsidR="00522F63" w:rsidRDefault="00522F63" w:rsidP="00522F63">
      <w:pPr>
        <w:ind w:left="720"/>
      </w:pPr>
      <w:r>
        <w:t xml:space="preserve">State and federal regulatory authorities approve approximately 90 stream-channel diversions each year, each of which requires both a design and a construction certification for the diversion if the diversion is permanent or temporary.  Therefore, we estimate that the annual information collection burden on mine operators and permit applicants for preparation of stream-channel diversion certifications under 30 CFR 816/817.43(b)(5) will total </w:t>
      </w:r>
      <w:r w:rsidRPr="00522F63">
        <w:rPr>
          <w:b/>
        </w:rPr>
        <w:t>5,400 hours</w:t>
      </w:r>
      <w:r>
        <w:t xml:space="preserve"> [90 permanent stream-channel diversions per year  x (1 design certification per diversion x 30 hours per certification + one construction certification per diversion x 30 hours per certification)].</w:t>
      </w:r>
    </w:p>
    <w:p w:rsidR="00522F63" w:rsidRDefault="00522F63">
      <w:pPr>
        <w:ind w:left="720"/>
      </w:pPr>
    </w:p>
    <w:p w:rsidR="00A74DEB" w:rsidRPr="00A74DEB" w:rsidRDefault="00C37315">
      <w:pPr>
        <w:ind w:left="720"/>
      </w:pPr>
      <w:r>
        <w:t>W</w:t>
      </w:r>
      <w:r w:rsidR="00A74DEB">
        <w:t xml:space="preserve">e estimate that the regulatory authority will need an average of </w:t>
      </w:r>
      <w:r w:rsidR="00E153F2">
        <w:t>60</w:t>
      </w:r>
      <w:r w:rsidR="00745D18">
        <w:t xml:space="preserve"> </w:t>
      </w:r>
      <w:r w:rsidR="00A74DEB">
        <w:t>hours</w:t>
      </w:r>
      <w:r w:rsidR="00522F63">
        <w:t xml:space="preserve">, </w:t>
      </w:r>
      <w:r w:rsidR="0063627A">
        <w:t xml:space="preserve">based on information supplied by the regulatory authority listed in item 8, </w:t>
      </w:r>
      <w:r w:rsidR="00522F63">
        <w:t>to</w:t>
      </w:r>
      <w:r w:rsidR="00A74DEB">
        <w:t xml:space="preserve"> prepare the finding required under 30 CFR 816/817.43(b)(1)</w:t>
      </w:r>
      <w:r w:rsidR="00E2472F">
        <w:t xml:space="preserve"> to approve the diversion</w:t>
      </w:r>
      <w:r w:rsidR="00A74DEB">
        <w:t xml:space="preserve">.  Therefore, we estimate that the annual information collection burden on the 24 </w:t>
      </w:r>
      <w:r w:rsidR="0004513B">
        <w:t>s</w:t>
      </w:r>
      <w:r w:rsidR="008554D3">
        <w:t>tate</w:t>
      </w:r>
      <w:r w:rsidR="00A74DEB">
        <w:t xml:space="preserve"> regulatory authorities </w:t>
      </w:r>
      <w:r w:rsidR="00B56772">
        <w:t>for</w:t>
      </w:r>
      <w:r w:rsidR="00A74DEB">
        <w:t xml:space="preserve"> </w:t>
      </w:r>
      <w:r>
        <w:t>30 CFR 816/817.43(b)(1)</w:t>
      </w:r>
      <w:r w:rsidR="00A74DEB">
        <w:t xml:space="preserve"> </w:t>
      </w:r>
      <w:r w:rsidR="00347365">
        <w:t xml:space="preserve">will </w:t>
      </w:r>
      <w:r w:rsidR="00A74DEB">
        <w:t>total</w:t>
      </w:r>
      <w:r w:rsidR="00A74DEB" w:rsidRPr="00745D18">
        <w:t xml:space="preserve"> </w:t>
      </w:r>
      <w:r w:rsidR="00615E40" w:rsidRPr="00E2472F">
        <w:rPr>
          <w:b/>
        </w:rPr>
        <w:t>5,400</w:t>
      </w:r>
      <w:r w:rsidR="00745D18" w:rsidRPr="00E2472F">
        <w:rPr>
          <w:b/>
        </w:rPr>
        <w:t xml:space="preserve"> </w:t>
      </w:r>
      <w:r w:rsidR="00A74DEB" w:rsidRPr="00E2472F">
        <w:rPr>
          <w:b/>
        </w:rPr>
        <w:t>hours</w:t>
      </w:r>
      <w:r w:rsidR="00A74DEB">
        <w:t xml:space="preserve"> </w:t>
      </w:r>
      <w:bookmarkStart w:id="1" w:name="OLE_LINK2"/>
      <w:r w:rsidR="00A74DEB">
        <w:t>(</w:t>
      </w:r>
      <w:r w:rsidR="00925770">
        <w:t>9</w:t>
      </w:r>
      <w:r w:rsidR="00615E40">
        <w:t>0</w:t>
      </w:r>
      <w:r w:rsidR="00A74DEB">
        <w:t xml:space="preserve"> stream-channel diversions </w:t>
      </w:r>
      <w:r>
        <w:t xml:space="preserve">approved </w:t>
      </w:r>
      <w:r w:rsidR="00A74DEB">
        <w:t>per year</w:t>
      </w:r>
      <w:r w:rsidR="00402FF6">
        <w:t xml:space="preserve"> x </w:t>
      </w:r>
      <w:r w:rsidR="00E153F2">
        <w:t>60</w:t>
      </w:r>
      <w:r w:rsidR="00745D18">
        <w:t xml:space="preserve"> </w:t>
      </w:r>
      <w:r w:rsidR="00402FF6">
        <w:t>hours per finding per diversion).</w:t>
      </w:r>
      <w:r w:rsidR="00AB435C">
        <w:t xml:space="preserve">  </w:t>
      </w:r>
      <w:bookmarkEnd w:id="1"/>
    </w:p>
    <w:p w:rsidR="00A74DEB" w:rsidRDefault="00A74DEB">
      <w:pPr>
        <w:ind w:left="720"/>
      </w:pPr>
    </w:p>
    <w:p w:rsidR="009A4EBF" w:rsidRDefault="009A4EBF">
      <w:pPr>
        <w:ind w:left="720"/>
      </w:pPr>
    </w:p>
    <w:p w:rsidR="009A4EBF" w:rsidRDefault="001D5BD3">
      <w:pPr>
        <w:ind w:left="720"/>
      </w:pPr>
      <w:r>
        <w:lastRenderedPageBreak/>
        <w:t xml:space="preserve">Design </w:t>
      </w:r>
      <w:r w:rsidR="009A4EBF">
        <w:t>certification reports for stream</w:t>
      </w:r>
      <w:r w:rsidR="00CD2B90">
        <w:t>-</w:t>
      </w:r>
      <w:r w:rsidR="009A4EBF">
        <w:t>channel diversions do not require regulatory authority review apart from the</w:t>
      </w:r>
      <w:r w:rsidR="00E22B21">
        <w:t xml:space="preserve"> normal permit application review process</w:t>
      </w:r>
      <w:r w:rsidR="00BE261E">
        <w:t xml:space="preserve">, which has its own information collection budget.  Construction certification reports do not require regulatory authority review apart from </w:t>
      </w:r>
      <w:r w:rsidR="00E22B21">
        <w:t>the</w:t>
      </w:r>
      <w:r w:rsidR="009A4EBF">
        <w:t xml:space="preserve"> inspections conducted </w:t>
      </w:r>
      <w:r w:rsidR="00B56772">
        <w:t>for</w:t>
      </w:r>
      <w:r w:rsidR="009A4EBF">
        <w:t xml:space="preserve"> 30 CFR 840.11</w:t>
      </w:r>
      <w:r w:rsidR="00F15270">
        <w:t xml:space="preserve"> and 30 CFR 842.11</w:t>
      </w:r>
      <w:r w:rsidR="009A4EBF">
        <w:t xml:space="preserve">, which </w:t>
      </w:r>
      <w:r w:rsidR="00BE261E">
        <w:t xml:space="preserve">also </w:t>
      </w:r>
      <w:r w:rsidR="009A4EBF">
        <w:t>ha</w:t>
      </w:r>
      <w:r w:rsidR="00CD2B90">
        <w:t>ve</w:t>
      </w:r>
      <w:r w:rsidR="009A4EBF">
        <w:t xml:space="preserve"> </w:t>
      </w:r>
      <w:r w:rsidR="00CD2B90">
        <w:t xml:space="preserve">their </w:t>
      </w:r>
      <w:r w:rsidR="009A4EBF">
        <w:t>own information collection budget</w:t>
      </w:r>
      <w:r w:rsidR="00CD2B90">
        <w:t>s</w:t>
      </w:r>
      <w:r w:rsidR="009A4EBF">
        <w:t>.  Therefore, th</w:t>
      </w:r>
      <w:r w:rsidR="008B263B">
        <w:t xml:space="preserve">ere is no </w:t>
      </w:r>
      <w:r w:rsidR="009A4EBF">
        <w:t xml:space="preserve">information collection burden </w:t>
      </w:r>
      <w:r w:rsidR="00BE261E">
        <w:t xml:space="preserve">for </w:t>
      </w:r>
      <w:r w:rsidR="0004513B">
        <w:t>s</w:t>
      </w:r>
      <w:r w:rsidR="008554D3">
        <w:t>tate</w:t>
      </w:r>
      <w:r w:rsidR="009A4EBF">
        <w:t xml:space="preserve"> regulatory authorities under 30 CFR 816/</w:t>
      </w:r>
      <w:r w:rsidR="005F5551">
        <w:t>81</w:t>
      </w:r>
      <w:r w:rsidR="009A4EBF">
        <w:t>7.43</w:t>
      </w:r>
      <w:r w:rsidR="00F80975">
        <w:t>(b)(</w:t>
      </w:r>
      <w:r w:rsidR="00CD2B90">
        <w:t>5</w:t>
      </w:r>
      <w:r w:rsidR="00F80975">
        <w:t>)</w:t>
      </w:r>
      <w:r w:rsidR="009A4EBF">
        <w:t>.</w:t>
      </w:r>
    </w:p>
    <w:p w:rsidR="00F80975" w:rsidRDefault="00F80975">
      <w:pPr>
        <w:ind w:left="720"/>
      </w:pPr>
    </w:p>
    <w:p w:rsidR="00F80975" w:rsidRPr="00F80975" w:rsidRDefault="00F80975">
      <w:pPr>
        <w:ind w:left="720"/>
      </w:pPr>
      <w:r w:rsidRPr="00E2472F">
        <w:t>Th</w:t>
      </w:r>
      <w:r w:rsidR="008B263B" w:rsidRPr="00E2472F">
        <w:t>us, th</w:t>
      </w:r>
      <w:r w:rsidRPr="00E2472F">
        <w:t>e total information collection burden for 30 CFR 8</w:t>
      </w:r>
      <w:r>
        <w:t xml:space="preserve">16/817.43 is </w:t>
      </w:r>
      <w:r w:rsidR="00016897">
        <w:rPr>
          <w:b/>
        </w:rPr>
        <w:t>10,800</w:t>
      </w:r>
      <w:r w:rsidR="008C2022">
        <w:rPr>
          <w:b/>
        </w:rPr>
        <w:t xml:space="preserve"> </w:t>
      </w:r>
      <w:r>
        <w:rPr>
          <w:b/>
        </w:rPr>
        <w:t>hours</w:t>
      </w:r>
      <w:r>
        <w:t xml:space="preserve"> (</w:t>
      </w:r>
      <w:r w:rsidR="00016897">
        <w:t>5,400</w:t>
      </w:r>
      <w:r w:rsidR="00E22B21">
        <w:t xml:space="preserve"> </w:t>
      </w:r>
      <w:r>
        <w:t xml:space="preserve">hours for </w:t>
      </w:r>
      <w:r w:rsidR="00E2472F" w:rsidRPr="00E2472F">
        <w:t xml:space="preserve">mine permit applicants and operators </w:t>
      </w:r>
      <w:r>
        <w:t xml:space="preserve">+ </w:t>
      </w:r>
      <w:r w:rsidR="00016897">
        <w:t>5,400</w:t>
      </w:r>
      <w:r>
        <w:t xml:space="preserve"> hours </w:t>
      </w:r>
      <w:r w:rsidR="00E2472F">
        <w:t xml:space="preserve">for </w:t>
      </w:r>
      <w:r w:rsidR="0004513B">
        <w:t>s</w:t>
      </w:r>
      <w:r w:rsidR="008554D3">
        <w:t>tate</w:t>
      </w:r>
      <w:r w:rsidR="00E2472F" w:rsidRPr="00E2472F">
        <w:t xml:space="preserve"> regulatory authorities</w:t>
      </w:r>
      <w:r>
        <w:t>).</w:t>
      </w:r>
    </w:p>
    <w:p w:rsidR="009A4EBF" w:rsidRDefault="009A4EBF">
      <w:pPr>
        <w:pStyle w:val="Level1"/>
        <w:numPr>
          <w:ilvl w:val="0"/>
          <w:numId w:val="0"/>
        </w:numPr>
        <w:tabs>
          <w:tab w:val="left" w:pos="-1440"/>
        </w:tabs>
        <w:ind w:left="720"/>
        <w:rPr>
          <w:rFonts w:ascii="Times New Roman" w:hAnsi="Times New Roman"/>
          <w:snapToGrid/>
          <w:szCs w:val="24"/>
        </w:rPr>
      </w:pPr>
    </w:p>
    <w:p w:rsidR="009A4EBF" w:rsidRDefault="009A4EBF">
      <w:pPr>
        <w:pStyle w:val="Level1"/>
        <w:numPr>
          <w:ilvl w:val="0"/>
          <w:numId w:val="0"/>
        </w:numPr>
        <w:tabs>
          <w:tab w:val="left" w:pos="-1440"/>
        </w:tabs>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Estimated Annual Wage Cost to Respondents</w:t>
      </w:r>
    </w:p>
    <w:p w:rsidR="009A4EBF" w:rsidRDefault="009A4EBF">
      <w:pPr>
        <w:ind w:left="720"/>
      </w:pPr>
    </w:p>
    <w:p w:rsidR="000A70DB" w:rsidRPr="00E153D1" w:rsidRDefault="004757B1" w:rsidP="000A70DB">
      <w:pPr>
        <w:pStyle w:val="BodyTextIndent"/>
      </w:pPr>
      <w:r>
        <w:t>W</w:t>
      </w:r>
      <w:r w:rsidR="000A70DB" w:rsidRPr="00E153D1">
        <w:t xml:space="preserve">e estimate </w:t>
      </w:r>
      <w:r w:rsidR="00434219">
        <w:t xml:space="preserve">that mine operators will incur the </w:t>
      </w:r>
      <w:r w:rsidR="000A70DB" w:rsidRPr="00E153D1">
        <w:t xml:space="preserve">following wage costs (rounded) to complete the collection </w:t>
      </w:r>
      <w:r w:rsidR="00434219">
        <w:t xml:space="preserve">of information required under these </w:t>
      </w:r>
      <w:r w:rsidR="000A70DB" w:rsidRPr="00E153D1">
        <w:t>section</w:t>
      </w:r>
      <w:r w:rsidR="00434219">
        <w:t>s</w:t>
      </w:r>
      <w:r w:rsidR="00DE1727">
        <w:t xml:space="preserve"> (see item 13, page 10, for an explanation of wages and benefits)</w:t>
      </w:r>
      <w:r w:rsidR="000A70DB" w:rsidRPr="00E153D1">
        <w:t>:</w:t>
      </w:r>
    </w:p>
    <w:p w:rsidR="000A70DB" w:rsidRPr="00E153D1" w:rsidRDefault="000A70DB" w:rsidP="000A70DB">
      <w:pPr>
        <w:pStyle w:val="BodyTextIndent"/>
        <w:ind w:hanging="720"/>
      </w:pPr>
      <w:r w:rsidRPr="00E153D1">
        <w:t xml:space="preserve"> </w:t>
      </w:r>
    </w:p>
    <w:p w:rsidR="00577B54" w:rsidRDefault="00577B54" w:rsidP="00577B54">
      <w:pPr>
        <w:pStyle w:val="BodyTextIndent"/>
        <w:ind w:hanging="720"/>
        <w:jc w:val="center"/>
      </w:pPr>
      <w:r>
        <w:t>Industry Wage Cost</w:t>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250"/>
        <w:gridCol w:w="2160"/>
        <w:gridCol w:w="2250"/>
      </w:tblGrid>
      <w:tr w:rsidR="00A01C06" w:rsidTr="009117F8">
        <w:tc>
          <w:tcPr>
            <w:tcW w:w="1890" w:type="dxa"/>
          </w:tcPr>
          <w:p w:rsidR="00A01C06" w:rsidRDefault="00A01C06" w:rsidP="00577B54">
            <w:pPr>
              <w:pStyle w:val="BodyTextIndent"/>
              <w:ind w:left="0"/>
            </w:pPr>
            <w:r>
              <w:t>Position</w:t>
            </w:r>
          </w:p>
        </w:tc>
        <w:tc>
          <w:tcPr>
            <w:tcW w:w="2250" w:type="dxa"/>
          </w:tcPr>
          <w:p w:rsidR="00A01C06" w:rsidRPr="00A2726C" w:rsidRDefault="00A01C06" w:rsidP="009117F8">
            <w:pPr>
              <w:pStyle w:val="BodyTextIndent"/>
              <w:ind w:left="0"/>
              <w:jc w:val="center"/>
            </w:pPr>
            <w:r w:rsidRPr="00A2726C">
              <w:t>Hourly Rate with Benefits (x 1.4)</w:t>
            </w:r>
          </w:p>
        </w:tc>
        <w:tc>
          <w:tcPr>
            <w:tcW w:w="2160" w:type="dxa"/>
          </w:tcPr>
          <w:p w:rsidR="00A01C06" w:rsidRDefault="00A01C06" w:rsidP="00577B54">
            <w:pPr>
              <w:pStyle w:val="BodyTextIndent"/>
              <w:ind w:left="0"/>
              <w:jc w:val="center"/>
            </w:pPr>
            <w:r>
              <w:t>Percent of time spent on collection</w:t>
            </w:r>
          </w:p>
        </w:tc>
        <w:tc>
          <w:tcPr>
            <w:tcW w:w="2250" w:type="dxa"/>
          </w:tcPr>
          <w:p w:rsidR="00A01C06" w:rsidRDefault="00A01C06" w:rsidP="009117F8">
            <w:pPr>
              <w:pStyle w:val="BodyTextIndent"/>
              <w:tabs>
                <w:tab w:val="left" w:pos="1764"/>
              </w:tabs>
              <w:ind w:left="0"/>
              <w:jc w:val="center"/>
            </w:pPr>
            <w:r>
              <w:t>Weighted Average per hour</w:t>
            </w:r>
          </w:p>
        </w:tc>
      </w:tr>
      <w:tr w:rsidR="00A01C06" w:rsidTr="009117F8">
        <w:tc>
          <w:tcPr>
            <w:tcW w:w="1890" w:type="dxa"/>
          </w:tcPr>
          <w:p w:rsidR="00A01C06" w:rsidRDefault="00A01C06" w:rsidP="00577B54">
            <w:pPr>
              <w:pStyle w:val="BodyTextIndent"/>
              <w:ind w:left="0"/>
            </w:pPr>
            <w:r>
              <w:t>Administrative Support</w:t>
            </w:r>
          </w:p>
        </w:tc>
        <w:tc>
          <w:tcPr>
            <w:tcW w:w="2250" w:type="dxa"/>
            <w:vAlign w:val="center"/>
          </w:tcPr>
          <w:p w:rsidR="00A01C06" w:rsidRDefault="009117F8" w:rsidP="00694C39">
            <w:pPr>
              <w:pStyle w:val="BodyTextIndent"/>
              <w:ind w:left="0"/>
              <w:jc w:val="center"/>
            </w:pPr>
            <w:r>
              <w:t>$</w:t>
            </w:r>
            <w:r w:rsidR="00694C39">
              <w:t>22.83</w:t>
            </w:r>
          </w:p>
        </w:tc>
        <w:tc>
          <w:tcPr>
            <w:tcW w:w="2160" w:type="dxa"/>
            <w:vAlign w:val="center"/>
          </w:tcPr>
          <w:p w:rsidR="00A01C06" w:rsidRDefault="00A01C06" w:rsidP="00577B54">
            <w:pPr>
              <w:pStyle w:val="BodyTextIndent"/>
              <w:ind w:left="0"/>
              <w:jc w:val="center"/>
            </w:pPr>
            <w:r>
              <w:t>5%</w:t>
            </w:r>
          </w:p>
        </w:tc>
        <w:tc>
          <w:tcPr>
            <w:tcW w:w="2250" w:type="dxa"/>
            <w:vAlign w:val="center"/>
          </w:tcPr>
          <w:p w:rsidR="00A01C06" w:rsidRDefault="00A01C06" w:rsidP="00694C39">
            <w:pPr>
              <w:pStyle w:val="BodyTextIndent"/>
              <w:ind w:left="0"/>
              <w:jc w:val="center"/>
            </w:pPr>
            <w:r>
              <w:t>$</w:t>
            </w:r>
            <w:r w:rsidR="00694C39">
              <w:t>1.14</w:t>
            </w:r>
          </w:p>
        </w:tc>
      </w:tr>
      <w:tr w:rsidR="00A01C06" w:rsidTr="009117F8">
        <w:tc>
          <w:tcPr>
            <w:tcW w:w="1890" w:type="dxa"/>
          </w:tcPr>
          <w:p w:rsidR="00A01C06" w:rsidRDefault="00A01C06" w:rsidP="00577B54">
            <w:pPr>
              <w:pStyle w:val="BodyTextIndent"/>
              <w:ind w:left="0"/>
            </w:pPr>
            <w:r>
              <w:t>Engineering Technician</w:t>
            </w:r>
          </w:p>
        </w:tc>
        <w:tc>
          <w:tcPr>
            <w:tcW w:w="2250" w:type="dxa"/>
            <w:vAlign w:val="center"/>
          </w:tcPr>
          <w:p w:rsidR="00A01C06" w:rsidRDefault="009117F8" w:rsidP="00694C39">
            <w:pPr>
              <w:pStyle w:val="BodyTextIndent"/>
              <w:ind w:left="0"/>
              <w:jc w:val="center"/>
            </w:pPr>
            <w:r>
              <w:t>$</w:t>
            </w:r>
            <w:r w:rsidR="00694C39">
              <w:t>39.09</w:t>
            </w:r>
          </w:p>
        </w:tc>
        <w:tc>
          <w:tcPr>
            <w:tcW w:w="2160" w:type="dxa"/>
            <w:vAlign w:val="center"/>
          </w:tcPr>
          <w:p w:rsidR="00A01C06" w:rsidRDefault="00A01C06" w:rsidP="00577B54">
            <w:pPr>
              <w:pStyle w:val="BodyTextIndent"/>
              <w:ind w:left="0"/>
              <w:jc w:val="center"/>
            </w:pPr>
            <w:r>
              <w:t>50%</w:t>
            </w:r>
          </w:p>
        </w:tc>
        <w:tc>
          <w:tcPr>
            <w:tcW w:w="2250" w:type="dxa"/>
            <w:vAlign w:val="center"/>
          </w:tcPr>
          <w:p w:rsidR="00A01C06" w:rsidRDefault="00A01C06" w:rsidP="00694C39">
            <w:pPr>
              <w:pStyle w:val="BodyTextIndent"/>
              <w:ind w:left="0"/>
              <w:jc w:val="center"/>
            </w:pPr>
            <w:r>
              <w:t>$</w:t>
            </w:r>
            <w:r w:rsidR="00256B57">
              <w:t>19.55</w:t>
            </w:r>
          </w:p>
        </w:tc>
      </w:tr>
      <w:tr w:rsidR="00A01C06" w:rsidTr="009117F8">
        <w:trPr>
          <w:trHeight w:val="432"/>
        </w:trPr>
        <w:tc>
          <w:tcPr>
            <w:tcW w:w="1890" w:type="dxa"/>
            <w:vAlign w:val="center"/>
          </w:tcPr>
          <w:p w:rsidR="00A01C06" w:rsidRDefault="00A01C06" w:rsidP="00577B54">
            <w:pPr>
              <w:pStyle w:val="BodyTextIndent"/>
              <w:ind w:left="0"/>
            </w:pPr>
            <w:r>
              <w:t>Mining Engineer</w:t>
            </w:r>
          </w:p>
        </w:tc>
        <w:tc>
          <w:tcPr>
            <w:tcW w:w="2250" w:type="dxa"/>
            <w:vAlign w:val="center"/>
          </w:tcPr>
          <w:p w:rsidR="00A01C06" w:rsidRDefault="009117F8" w:rsidP="00694C39">
            <w:pPr>
              <w:pStyle w:val="BodyTextIndent"/>
              <w:ind w:left="0"/>
              <w:jc w:val="center"/>
            </w:pPr>
            <w:r>
              <w:t>$</w:t>
            </w:r>
            <w:r w:rsidR="00694C39">
              <w:t>58.60</w:t>
            </w:r>
          </w:p>
        </w:tc>
        <w:tc>
          <w:tcPr>
            <w:tcW w:w="2160" w:type="dxa"/>
            <w:vAlign w:val="center"/>
          </w:tcPr>
          <w:p w:rsidR="00A01C06" w:rsidRDefault="00A01C06" w:rsidP="00577B54">
            <w:pPr>
              <w:pStyle w:val="BodyTextIndent"/>
              <w:ind w:left="0"/>
              <w:jc w:val="center"/>
            </w:pPr>
            <w:r>
              <w:t>40%</w:t>
            </w:r>
          </w:p>
        </w:tc>
        <w:tc>
          <w:tcPr>
            <w:tcW w:w="2250" w:type="dxa"/>
            <w:vAlign w:val="center"/>
          </w:tcPr>
          <w:p w:rsidR="00A01C06" w:rsidRDefault="00A01C06" w:rsidP="00694C39">
            <w:pPr>
              <w:pStyle w:val="BodyTextIndent"/>
              <w:ind w:left="0"/>
              <w:jc w:val="center"/>
            </w:pPr>
            <w:r>
              <w:t>$</w:t>
            </w:r>
            <w:r w:rsidR="00256B57">
              <w:t>23.</w:t>
            </w:r>
            <w:r w:rsidR="00694C39">
              <w:t>44</w:t>
            </w:r>
          </w:p>
        </w:tc>
      </w:tr>
      <w:tr w:rsidR="00A01C06" w:rsidTr="009117F8">
        <w:tc>
          <w:tcPr>
            <w:tcW w:w="1890" w:type="dxa"/>
          </w:tcPr>
          <w:p w:rsidR="00A01C06" w:rsidRDefault="00A01C06" w:rsidP="00577B54">
            <w:pPr>
              <w:pStyle w:val="BodyTextIndent"/>
              <w:ind w:left="0"/>
            </w:pPr>
            <w:r>
              <w:t>Operations Manager</w:t>
            </w:r>
          </w:p>
        </w:tc>
        <w:tc>
          <w:tcPr>
            <w:tcW w:w="2250" w:type="dxa"/>
            <w:vAlign w:val="center"/>
          </w:tcPr>
          <w:p w:rsidR="00A01C06" w:rsidRDefault="009117F8" w:rsidP="00694C39">
            <w:pPr>
              <w:pStyle w:val="BodyTextIndent"/>
              <w:ind w:left="0"/>
              <w:jc w:val="center"/>
            </w:pPr>
            <w:r>
              <w:t>$</w:t>
            </w:r>
            <w:r w:rsidR="00694C39">
              <w:t>81.63</w:t>
            </w:r>
          </w:p>
        </w:tc>
        <w:tc>
          <w:tcPr>
            <w:tcW w:w="2160" w:type="dxa"/>
            <w:vAlign w:val="center"/>
          </w:tcPr>
          <w:p w:rsidR="00A01C06" w:rsidRDefault="00A01C06" w:rsidP="00577B54">
            <w:pPr>
              <w:pStyle w:val="BodyTextIndent"/>
              <w:ind w:left="0"/>
              <w:jc w:val="center"/>
            </w:pPr>
            <w:r>
              <w:t>5%</w:t>
            </w:r>
          </w:p>
        </w:tc>
        <w:tc>
          <w:tcPr>
            <w:tcW w:w="2250" w:type="dxa"/>
            <w:vAlign w:val="center"/>
          </w:tcPr>
          <w:p w:rsidR="00A01C06" w:rsidRDefault="00A01C06" w:rsidP="00694C39">
            <w:pPr>
              <w:pStyle w:val="BodyTextIndent"/>
              <w:ind w:left="0"/>
              <w:jc w:val="center"/>
            </w:pPr>
            <w:r>
              <w:t>$</w:t>
            </w:r>
            <w:r w:rsidR="00694C39">
              <w:t>4.08</w:t>
            </w:r>
          </w:p>
        </w:tc>
      </w:tr>
      <w:tr w:rsidR="00A01C06" w:rsidTr="009117F8">
        <w:trPr>
          <w:trHeight w:val="432"/>
        </w:trPr>
        <w:tc>
          <w:tcPr>
            <w:tcW w:w="1890" w:type="dxa"/>
          </w:tcPr>
          <w:p w:rsidR="00A01C06" w:rsidRDefault="00A01C06" w:rsidP="00577B54">
            <w:pPr>
              <w:pStyle w:val="BodyTextIndent"/>
              <w:ind w:left="0"/>
            </w:pPr>
            <w:r>
              <w:t>Total</w:t>
            </w:r>
          </w:p>
        </w:tc>
        <w:tc>
          <w:tcPr>
            <w:tcW w:w="2250" w:type="dxa"/>
            <w:vAlign w:val="center"/>
          </w:tcPr>
          <w:p w:rsidR="00A01C06" w:rsidRDefault="00A01C06" w:rsidP="00577B54">
            <w:pPr>
              <w:pStyle w:val="BodyTextIndent"/>
              <w:ind w:left="0"/>
              <w:jc w:val="center"/>
            </w:pPr>
          </w:p>
        </w:tc>
        <w:tc>
          <w:tcPr>
            <w:tcW w:w="2160" w:type="dxa"/>
            <w:vAlign w:val="center"/>
          </w:tcPr>
          <w:p w:rsidR="00A01C06" w:rsidRDefault="00A01C06" w:rsidP="00577B54">
            <w:pPr>
              <w:pStyle w:val="BodyTextIndent"/>
              <w:ind w:left="0"/>
              <w:jc w:val="center"/>
            </w:pPr>
            <w:r>
              <w:t>100%</w:t>
            </w:r>
          </w:p>
        </w:tc>
        <w:tc>
          <w:tcPr>
            <w:tcW w:w="2250" w:type="dxa"/>
            <w:vAlign w:val="center"/>
          </w:tcPr>
          <w:p w:rsidR="00A01C06" w:rsidRDefault="00C33857" w:rsidP="001636D4">
            <w:pPr>
              <w:pStyle w:val="BodyTextIndent"/>
              <w:ind w:left="0"/>
              <w:jc w:val="center"/>
            </w:pPr>
            <w:r>
              <w:fldChar w:fldCharType="begin"/>
            </w:r>
            <w:r>
              <w:instrText xml:space="preserve"> =SUM(ABOVE) \# "$#,##0.00;($#,##0.00)" </w:instrText>
            </w:r>
            <w:r>
              <w:fldChar w:fldCharType="separate"/>
            </w:r>
            <w:r>
              <w:rPr>
                <w:noProof/>
              </w:rPr>
              <w:t>$  48.21</w:t>
            </w:r>
            <w:r>
              <w:fldChar w:fldCharType="end"/>
            </w:r>
          </w:p>
        </w:tc>
      </w:tr>
    </w:tbl>
    <w:p w:rsidR="00577B54" w:rsidRDefault="00577B54" w:rsidP="00577B54">
      <w:pPr>
        <w:pStyle w:val="BodyTextIndent"/>
        <w:ind w:hanging="720"/>
      </w:pPr>
    </w:p>
    <w:p w:rsidR="00577B54" w:rsidRDefault="00577B54" w:rsidP="00577B54">
      <w:pPr>
        <w:pStyle w:val="BodyTextIndent"/>
        <w:ind w:hanging="720"/>
      </w:pPr>
      <w:r>
        <w:tab/>
        <w:t>At an average cost of $</w:t>
      </w:r>
      <w:r w:rsidR="00256B57">
        <w:t>48.21</w:t>
      </w:r>
      <w:r w:rsidR="00C33857">
        <w:t xml:space="preserve"> </w:t>
      </w:r>
      <w:r>
        <w:t xml:space="preserve">per hour, the </w:t>
      </w:r>
      <w:r w:rsidRPr="00C17D0E">
        <w:t xml:space="preserve">estimated total annual cost for </w:t>
      </w:r>
      <w:r>
        <w:t>industry r</w:t>
      </w:r>
      <w:r w:rsidRPr="00C17D0E">
        <w:t xml:space="preserve">espondents </w:t>
      </w:r>
      <w:r w:rsidR="00A01C06">
        <w:t xml:space="preserve">is </w:t>
      </w:r>
      <w:r w:rsidR="000E5964">
        <w:t>5,400</w:t>
      </w:r>
      <w:r w:rsidR="00A01C06">
        <w:t xml:space="preserve"> x $</w:t>
      </w:r>
      <w:r w:rsidR="00256B57">
        <w:t>48.21</w:t>
      </w:r>
      <w:r w:rsidR="00C33857">
        <w:t xml:space="preserve"> </w:t>
      </w:r>
      <w:r w:rsidR="00A01C06">
        <w:t xml:space="preserve">= </w:t>
      </w:r>
      <w:r>
        <w:t>$</w:t>
      </w:r>
      <w:r w:rsidR="000E5964">
        <w:t>260,334</w:t>
      </w:r>
      <w:r>
        <w:t>.</w:t>
      </w:r>
    </w:p>
    <w:p w:rsidR="000A70DB" w:rsidRPr="00E153D1" w:rsidRDefault="000A70DB" w:rsidP="000A70DB">
      <w:pPr>
        <w:pStyle w:val="BodyTextIndent"/>
        <w:ind w:hanging="720"/>
      </w:pPr>
    </w:p>
    <w:p w:rsidR="000A70DB" w:rsidRPr="00E153D1" w:rsidRDefault="000A70DB" w:rsidP="008B263B">
      <w:pPr>
        <w:ind w:left="720"/>
      </w:pPr>
      <w:r w:rsidRPr="00E153D1">
        <w:t xml:space="preserve">In addition, it takes </w:t>
      </w:r>
      <w:r w:rsidR="000E5964">
        <w:t>5,400</w:t>
      </w:r>
      <w:r w:rsidRPr="00E153D1">
        <w:t xml:space="preserve"> hours for </w:t>
      </w:r>
      <w:r w:rsidR="0004513B">
        <w:t>s</w:t>
      </w:r>
      <w:r w:rsidR="008554D3">
        <w:t>tate</w:t>
      </w:r>
      <w:r w:rsidRPr="00E153D1">
        <w:rPr>
          <w:rFonts w:cs="Arial"/>
        </w:rPr>
        <w:t xml:space="preserve"> regulatory authorit</w:t>
      </w:r>
      <w:r w:rsidR="008C0F27">
        <w:rPr>
          <w:rFonts w:cs="Arial"/>
        </w:rPr>
        <w:t>ies</w:t>
      </w:r>
      <w:r w:rsidRPr="00E153D1">
        <w:rPr>
          <w:rFonts w:cs="Arial"/>
        </w:rPr>
        <w:t xml:space="preserve"> to </w:t>
      </w:r>
      <w:r w:rsidR="00827580">
        <w:rPr>
          <w:rFonts w:cs="Arial"/>
        </w:rPr>
        <w:t xml:space="preserve">prepare the findings for </w:t>
      </w:r>
      <w:r w:rsidR="008B263B">
        <w:rPr>
          <w:rFonts w:cs="Arial"/>
        </w:rPr>
        <w:t xml:space="preserve">temporary or permanent stream-channel </w:t>
      </w:r>
      <w:r w:rsidR="00827580">
        <w:rPr>
          <w:rFonts w:cs="Arial"/>
        </w:rPr>
        <w:t>diversion</w:t>
      </w:r>
      <w:r w:rsidR="008C0F27">
        <w:rPr>
          <w:rFonts w:cs="Arial"/>
        </w:rPr>
        <w:t>s</w:t>
      </w:r>
      <w:r w:rsidR="00827580">
        <w:rPr>
          <w:rFonts w:cs="Arial"/>
        </w:rPr>
        <w:t xml:space="preserve"> </w:t>
      </w:r>
      <w:r w:rsidR="00730F45">
        <w:rPr>
          <w:rFonts w:cs="Arial"/>
        </w:rPr>
        <w:t xml:space="preserve">under this </w:t>
      </w:r>
      <w:r w:rsidRPr="00E153D1">
        <w:rPr>
          <w:rFonts w:cs="Arial"/>
        </w:rPr>
        <w:t xml:space="preserve">section.  </w:t>
      </w:r>
      <w:r w:rsidRPr="00E153D1">
        <w:t xml:space="preserve">Using </w:t>
      </w:r>
      <w:r w:rsidR="008C0F27">
        <w:t>BLS stat</w:t>
      </w:r>
      <w:r w:rsidRPr="00E153D1">
        <w:t xml:space="preserve">istics for </w:t>
      </w:r>
      <w:r w:rsidR="0004513B">
        <w:t>s</w:t>
      </w:r>
      <w:r w:rsidR="008554D3">
        <w:t>tate</w:t>
      </w:r>
      <w:r w:rsidRPr="00E153D1">
        <w:t xml:space="preserve"> employee engineering technician</w:t>
      </w:r>
      <w:r w:rsidR="008C0F27">
        <w:t xml:space="preserve">s with benefits as indicated in item 13, page 10, </w:t>
      </w:r>
      <w:r w:rsidRPr="00E153D1">
        <w:t>we estimate that the wage cost is $</w:t>
      </w:r>
      <w:r w:rsidR="00256B57">
        <w:t>37.16</w:t>
      </w:r>
      <w:r w:rsidR="00C33857">
        <w:t xml:space="preserve"> </w:t>
      </w:r>
      <w:r w:rsidRPr="00E153D1">
        <w:t>per hour including benefits</w:t>
      </w:r>
      <w:r w:rsidR="006D1958">
        <w:t>.</w:t>
      </w:r>
      <w:r w:rsidRPr="00E153D1">
        <w:t xml:space="preserve">  Therefore, the estimated total annual wage cost for </w:t>
      </w:r>
      <w:r w:rsidR="0004513B">
        <w:t>s</w:t>
      </w:r>
      <w:r w:rsidR="008554D3">
        <w:t>tate</w:t>
      </w:r>
      <w:r w:rsidRPr="00E153D1">
        <w:t xml:space="preserve"> regulatory authorities to </w:t>
      </w:r>
      <w:r w:rsidR="00827580">
        <w:t xml:space="preserve">prepare the findings </w:t>
      </w:r>
      <w:r w:rsidR="008B263B">
        <w:t xml:space="preserve">under 30 CFR </w:t>
      </w:r>
      <w:r w:rsidR="008511FC">
        <w:t>816/817.43</w:t>
      </w:r>
      <w:r w:rsidR="008B263B">
        <w:t>(b)(1)</w:t>
      </w:r>
      <w:r w:rsidR="008511FC">
        <w:t xml:space="preserve"> </w:t>
      </w:r>
      <w:r w:rsidRPr="00E153D1">
        <w:t>is $</w:t>
      </w:r>
      <w:r w:rsidR="00256B57">
        <w:t>37.16</w:t>
      </w:r>
      <w:r w:rsidR="00C33857">
        <w:t xml:space="preserve"> </w:t>
      </w:r>
      <w:r w:rsidRPr="00E153D1">
        <w:t xml:space="preserve">per hour x </w:t>
      </w:r>
      <w:r w:rsidR="00DD6B3A">
        <w:t>5,400</w:t>
      </w:r>
      <w:r w:rsidRPr="00E153D1">
        <w:t xml:space="preserve"> hours = $</w:t>
      </w:r>
      <w:r w:rsidR="000E5964">
        <w:t>200,664</w:t>
      </w:r>
      <w:r w:rsidRPr="00E153D1">
        <w:t>.</w:t>
      </w:r>
    </w:p>
    <w:p w:rsidR="000A70DB" w:rsidRPr="00E153D1" w:rsidRDefault="000A70DB" w:rsidP="000A70DB">
      <w:pPr>
        <w:ind w:left="720"/>
        <w:rPr>
          <w:rFonts w:cs="Arial"/>
        </w:rPr>
      </w:pPr>
    </w:p>
    <w:p w:rsidR="000A70DB" w:rsidRPr="00E153D1" w:rsidRDefault="000A70DB" w:rsidP="000A70DB">
      <w:pPr>
        <w:ind w:left="720"/>
        <w:rPr>
          <w:rFonts w:cs="Arial"/>
        </w:rPr>
      </w:pPr>
      <w:r w:rsidRPr="00E153D1">
        <w:rPr>
          <w:rFonts w:cs="Arial"/>
        </w:rPr>
        <w:t xml:space="preserve">Therefore, we estimate that the total </w:t>
      </w:r>
      <w:r w:rsidR="000D2F81">
        <w:rPr>
          <w:rFonts w:cs="Arial"/>
        </w:rPr>
        <w:t xml:space="preserve">annual </w:t>
      </w:r>
      <w:r w:rsidRPr="00E153D1">
        <w:rPr>
          <w:rFonts w:cs="Arial"/>
        </w:rPr>
        <w:t xml:space="preserve">wage cost </w:t>
      </w:r>
      <w:r w:rsidR="000D2F81">
        <w:rPr>
          <w:rFonts w:cs="Arial"/>
        </w:rPr>
        <w:t>f</w:t>
      </w:r>
      <w:r w:rsidRPr="00E153D1">
        <w:rPr>
          <w:rFonts w:cs="Arial"/>
        </w:rPr>
        <w:t>o</w:t>
      </w:r>
      <w:r w:rsidR="000D2F81">
        <w:rPr>
          <w:rFonts w:cs="Arial"/>
        </w:rPr>
        <w:t>r</w:t>
      </w:r>
      <w:r w:rsidRPr="00E153D1">
        <w:rPr>
          <w:rFonts w:cs="Arial"/>
        </w:rPr>
        <w:t xml:space="preserve"> all respondents </w:t>
      </w:r>
      <w:r w:rsidR="000D2F81">
        <w:rPr>
          <w:rFonts w:cs="Arial"/>
        </w:rPr>
        <w:t xml:space="preserve">will be </w:t>
      </w:r>
      <w:r w:rsidRPr="00E153D1">
        <w:rPr>
          <w:rFonts w:cs="Arial"/>
        </w:rPr>
        <w:t>$</w:t>
      </w:r>
      <w:r w:rsidR="000E5964">
        <w:rPr>
          <w:rFonts w:cs="Arial"/>
        </w:rPr>
        <w:t>260,334</w:t>
      </w:r>
      <w:r w:rsidRPr="00E153D1">
        <w:rPr>
          <w:rFonts w:cs="Arial"/>
        </w:rPr>
        <w:t xml:space="preserve"> for industry + $</w:t>
      </w:r>
      <w:r w:rsidR="000E5964">
        <w:rPr>
          <w:rFonts w:cs="Arial"/>
        </w:rPr>
        <w:t>200,664</w:t>
      </w:r>
      <w:r w:rsidR="00DD6B3A">
        <w:rPr>
          <w:rFonts w:cs="Arial"/>
        </w:rPr>
        <w:t xml:space="preserve"> </w:t>
      </w:r>
      <w:r w:rsidRPr="00E153D1">
        <w:rPr>
          <w:rFonts w:cs="Arial"/>
        </w:rPr>
        <w:t xml:space="preserve">for </w:t>
      </w:r>
      <w:r w:rsidR="0004513B">
        <w:rPr>
          <w:rFonts w:cs="Arial"/>
        </w:rPr>
        <w:t>s</w:t>
      </w:r>
      <w:r w:rsidR="008554D3">
        <w:rPr>
          <w:rFonts w:cs="Arial"/>
        </w:rPr>
        <w:t>tate</w:t>
      </w:r>
      <w:r w:rsidRPr="00E153D1">
        <w:rPr>
          <w:rFonts w:cs="Arial"/>
        </w:rPr>
        <w:t xml:space="preserve"> regulatory authorities</w:t>
      </w:r>
      <w:r w:rsidR="00DD6B3A">
        <w:rPr>
          <w:rFonts w:cs="Arial"/>
        </w:rPr>
        <w:t xml:space="preserve"> </w:t>
      </w:r>
      <w:r w:rsidRPr="00E153D1">
        <w:rPr>
          <w:rFonts w:cs="Arial"/>
        </w:rPr>
        <w:t>= $</w:t>
      </w:r>
      <w:r w:rsidR="000E5964">
        <w:rPr>
          <w:rFonts w:cs="Arial"/>
        </w:rPr>
        <w:t>460,998</w:t>
      </w:r>
      <w:r w:rsidRPr="00E153D1">
        <w:rPr>
          <w:rFonts w:cs="Arial"/>
        </w:rPr>
        <w:t>.</w:t>
      </w:r>
    </w:p>
    <w:p w:rsidR="009A4EBF" w:rsidRDefault="009A4EBF"/>
    <w:p w:rsidR="009A4EBF" w:rsidRDefault="009A4EBF">
      <w:pPr>
        <w:tabs>
          <w:tab w:val="left" w:pos="-1440"/>
        </w:tabs>
        <w:ind w:left="720" w:hanging="720"/>
      </w:pPr>
      <w:r>
        <w:lastRenderedPageBreak/>
        <w:t>13.</w:t>
      </w:r>
      <w:r>
        <w:tab/>
      </w:r>
      <w:r>
        <w:rPr>
          <w:u w:val="single"/>
        </w:rPr>
        <w:t>Total Annual Non-Wage Cost Burden to Respondents</w:t>
      </w:r>
    </w:p>
    <w:p w:rsidR="009A4EBF" w:rsidRDefault="009A4EBF"/>
    <w:p w:rsidR="009A4EBF" w:rsidRDefault="009A4EBF">
      <w:pPr>
        <w:tabs>
          <w:tab w:val="left" w:pos="-1440"/>
        </w:tabs>
        <w:ind w:left="720" w:hanging="720"/>
      </w:pPr>
      <w:r>
        <w:tab/>
        <w:t>a.</w:t>
      </w:r>
      <w:r>
        <w:tab/>
      </w:r>
      <w:r>
        <w:rPr>
          <w:u w:val="single"/>
        </w:rPr>
        <w:t>Annualized Capital and Start-Up Costs</w:t>
      </w:r>
    </w:p>
    <w:p w:rsidR="009A4EBF" w:rsidRDefault="009A4EBF">
      <w:pPr>
        <w:ind w:left="720" w:hanging="720"/>
      </w:pPr>
    </w:p>
    <w:p w:rsidR="009A4EBF" w:rsidRDefault="009A4EBF" w:rsidP="005F52E7">
      <w:pPr>
        <w:ind w:left="720"/>
      </w:pPr>
      <w:r>
        <w:t>The information collection requirements of 30 CFR 816/817.43 do not involve any capital or start-up costs unique to these requirements.  Therefore, we are not assigning any capital or start-up costs to the information collection burden for this section.</w:t>
      </w:r>
    </w:p>
    <w:p w:rsidR="009A4EBF" w:rsidRDefault="009A4EBF">
      <w:pPr>
        <w:ind w:left="720" w:hanging="720"/>
      </w:pPr>
    </w:p>
    <w:p w:rsidR="009A4EBF" w:rsidRDefault="009A4EBF">
      <w:pPr>
        <w:tabs>
          <w:tab w:val="left" w:pos="-1440"/>
        </w:tabs>
        <w:ind w:left="720" w:hanging="720"/>
      </w:pPr>
      <w:r>
        <w:tab/>
        <w:t>b.</w:t>
      </w:r>
      <w:r>
        <w:tab/>
      </w:r>
      <w:r>
        <w:rPr>
          <w:u w:val="single"/>
        </w:rPr>
        <w:t>Operation and Maintenance Costs</w:t>
      </w:r>
    </w:p>
    <w:p w:rsidR="009A4EBF" w:rsidRDefault="009A4EBF">
      <w:pPr>
        <w:ind w:left="720" w:hanging="720"/>
      </w:pPr>
    </w:p>
    <w:p w:rsidR="005140F5" w:rsidRDefault="00841D86" w:rsidP="008D4921">
      <w:pPr>
        <w:ind w:left="720"/>
      </w:pPr>
      <w:r>
        <w:t>Based on consultation with the persons listed in item 8, w</w:t>
      </w:r>
      <w:r w:rsidR="009A4EBF">
        <w:t xml:space="preserve">e estimate miscellaneous non-wage operation and maintenance costs to mine </w:t>
      </w:r>
      <w:r w:rsidR="001F56F1">
        <w:t xml:space="preserve">permit applicants and </w:t>
      </w:r>
      <w:r w:rsidR="009A4EBF">
        <w:t>operators for compliance with the information collection requirem</w:t>
      </w:r>
      <w:r w:rsidR="009A4EBF" w:rsidRPr="0076566F">
        <w:t>ents of 30 CFR 816/817.43</w:t>
      </w:r>
      <w:r w:rsidR="005140F5">
        <w:t>(b)(5)</w:t>
      </w:r>
      <w:r w:rsidR="009A4EBF" w:rsidRPr="0076566F">
        <w:t xml:space="preserve"> at $</w:t>
      </w:r>
      <w:r w:rsidR="007923E3">
        <w:t>10</w:t>
      </w:r>
      <w:r w:rsidR="009A4EBF" w:rsidRPr="0076566F">
        <w:t xml:space="preserve">0 per </w:t>
      </w:r>
      <w:r w:rsidR="005140F5">
        <w:t xml:space="preserve">construction </w:t>
      </w:r>
      <w:r w:rsidR="009A4EBF" w:rsidRPr="0076566F">
        <w:t xml:space="preserve">certification, for a total annual cost of </w:t>
      </w:r>
      <w:r w:rsidR="009A4EBF" w:rsidRPr="0076566F">
        <w:rPr>
          <w:b/>
        </w:rPr>
        <w:t>$</w:t>
      </w:r>
      <w:r w:rsidR="000E5964">
        <w:rPr>
          <w:b/>
        </w:rPr>
        <w:t>9,000</w:t>
      </w:r>
      <w:r w:rsidR="009A4EBF" w:rsidRPr="0076566F">
        <w:t xml:space="preserve"> (</w:t>
      </w:r>
      <w:r w:rsidR="000E5964">
        <w:t>90</w:t>
      </w:r>
      <w:r w:rsidR="009A4EBF">
        <w:t xml:space="preserve"> </w:t>
      </w:r>
      <w:r w:rsidR="005140F5">
        <w:t xml:space="preserve">construction </w:t>
      </w:r>
      <w:r w:rsidR="009A4EBF">
        <w:t>certifications per year x $</w:t>
      </w:r>
      <w:r w:rsidR="007923E3">
        <w:t>10</w:t>
      </w:r>
      <w:r w:rsidR="009A4EBF">
        <w:t>0 per certification).  These costs consist primarily of fuel and equipment maintenance expenses for travel to the mine, drafting and office supplies, and copying expenses.</w:t>
      </w:r>
      <w:r w:rsidR="001F56F1">
        <w:t xml:space="preserve">  There are no unique non-wage operation and maintenance costs associated with </w:t>
      </w:r>
      <w:r w:rsidR="00CE7F15">
        <w:t>design certifications, which, as noted by one of the persons listed in item 8, cannot easily be separated from preparation of the design itself</w:t>
      </w:r>
      <w:r w:rsidR="000D2F81">
        <w:t>, which is a usual and customary business expense</w:t>
      </w:r>
      <w:r w:rsidR="00CE7F15">
        <w:t>.</w:t>
      </w:r>
    </w:p>
    <w:p w:rsidR="005140F5" w:rsidRDefault="005140F5" w:rsidP="008D4921">
      <w:pPr>
        <w:ind w:left="720"/>
      </w:pPr>
    </w:p>
    <w:p w:rsidR="009A4EBF" w:rsidRDefault="005140F5" w:rsidP="008D4921">
      <w:pPr>
        <w:ind w:left="720"/>
      </w:pPr>
      <w:r>
        <w:t xml:space="preserve">There </w:t>
      </w:r>
      <w:r w:rsidR="00CE7F15">
        <w:t xml:space="preserve">also </w:t>
      </w:r>
      <w:r w:rsidR="00B27D37">
        <w:t>are no unique non-wage operations</w:t>
      </w:r>
      <w:r>
        <w:t xml:space="preserve"> and maintenance costs associated with </w:t>
      </w:r>
      <w:r w:rsidR="001F56F1">
        <w:t>the findings that the regulatory authority must make</w:t>
      </w:r>
      <w:r>
        <w:t xml:space="preserve"> </w:t>
      </w:r>
      <w:r w:rsidR="00B56772">
        <w:t>for</w:t>
      </w:r>
      <w:r>
        <w:t xml:space="preserve"> 30 CFR 816/817.43(b)(1)</w:t>
      </w:r>
      <w:r w:rsidR="001F56F1">
        <w:t>.</w:t>
      </w:r>
    </w:p>
    <w:p w:rsidR="009A4EBF" w:rsidRDefault="009A4EBF">
      <w:pPr>
        <w:ind w:left="720" w:hanging="720"/>
      </w:pPr>
    </w:p>
    <w:p w:rsidR="009A4EBF" w:rsidRDefault="009A4EBF">
      <w:pPr>
        <w:tabs>
          <w:tab w:val="left" w:pos="-1440"/>
        </w:tabs>
        <w:ind w:left="720" w:hanging="720"/>
      </w:pPr>
      <w:r>
        <w:t>14.</w:t>
      </w:r>
      <w:r>
        <w:tab/>
      </w:r>
      <w:r>
        <w:rPr>
          <w:u w:val="single"/>
        </w:rPr>
        <w:t>Estimate of Annualized Cost to the Federal Government</w:t>
      </w:r>
    </w:p>
    <w:p w:rsidR="00827580" w:rsidRDefault="00827580" w:rsidP="0082758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u w:val="single"/>
        </w:rPr>
      </w:pPr>
    </w:p>
    <w:p w:rsidR="00784E15" w:rsidRDefault="00827580" w:rsidP="00784E15">
      <w:pPr>
        <w:pStyle w:val="BodyTextIndent"/>
      </w:pPr>
      <w:r>
        <w:rPr>
          <w:rFonts w:cs="Arial"/>
          <w:u w:val="single"/>
        </w:rPr>
        <w:t>Oversight</w:t>
      </w:r>
      <w:r>
        <w:rPr>
          <w:rFonts w:cs="Arial"/>
        </w:rPr>
        <w:t xml:space="preserve">:  </w:t>
      </w:r>
      <w:r w:rsidR="00CE7F15">
        <w:rPr>
          <w:rFonts w:cs="Arial"/>
        </w:rPr>
        <w:t xml:space="preserve">There is no established frequency for conducting oversight reviews of </w:t>
      </w:r>
      <w:r w:rsidR="0004513B">
        <w:rPr>
          <w:rFonts w:cs="Arial"/>
        </w:rPr>
        <w:t>s</w:t>
      </w:r>
      <w:r w:rsidR="008554D3">
        <w:rPr>
          <w:rFonts w:cs="Arial"/>
        </w:rPr>
        <w:t>tate</w:t>
      </w:r>
      <w:r w:rsidR="00CE7F15">
        <w:rPr>
          <w:rFonts w:cs="Arial"/>
        </w:rPr>
        <w:t xml:space="preserve"> compliance with the requirements of 30 CFR 816/817.43.  If we conduct an oversight review of this topic in one </w:t>
      </w:r>
      <w:r w:rsidR="0004513B">
        <w:rPr>
          <w:rFonts w:cs="Arial"/>
        </w:rPr>
        <w:t>s</w:t>
      </w:r>
      <w:r w:rsidR="008554D3">
        <w:rPr>
          <w:rFonts w:cs="Arial"/>
        </w:rPr>
        <w:t>tate</w:t>
      </w:r>
      <w:r w:rsidR="00CE7F15">
        <w:rPr>
          <w:rFonts w:cs="Arial"/>
        </w:rPr>
        <w:t xml:space="preserve"> program per year, that review would </w:t>
      </w:r>
      <w:r>
        <w:rPr>
          <w:rFonts w:cs="Arial"/>
        </w:rPr>
        <w:t>require an average of 40 hours at $</w:t>
      </w:r>
      <w:r w:rsidR="00414E33">
        <w:rPr>
          <w:rFonts w:cs="Arial"/>
        </w:rPr>
        <w:t>56.61</w:t>
      </w:r>
      <w:r w:rsidR="00DD6B3A">
        <w:rPr>
          <w:rFonts w:cs="Arial"/>
        </w:rPr>
        <w:t xml:space="preserve"> </w:t>
      </w:r>
      <w:r>
        <w:rPr>
          <w:rFonts w:cs="Arial"/>
        </w:rPr>
        <w:t>per hour (</w:t>
      </w:r>
      <w:r w:rsidR="00784E15">
        <w:rPr>
          <w:rFonts w:cs="Arial"/>
        </w:rPr>
        <w:t>GS-12/5 regulatory program specialist/mining engineer reviewing the application, including 1.5 multiplier for benefits.  S</w:t>
      </w:r>
      <w:r w:rsidR="00784E15">
        <w:t>ee item 14</w:t>
      </w:r>
      <w:r w:rsidR="0062050E">
        <w:t>, page 11</w:t>
      </w:r>
      <w:r w:rsidR="00DE1727">
        <w:t>,</w:t>
      </w:r>
      <w:r w:rsidR="00784E15">
        <w:t xml:space="preserve"> for an explanation</w:t>
      </w:r>
      <w:r w:rsidR="00DE1727">
        <w:t xml:space="preserve"> of wages and benefits</w:t>
      </w:r>
      <w:r w:rsidR="00784E15">
        <w:t>):</w:t>
      </w:r>
    </w:p>
    <w:p w:rsidR="00784E15" w:rsidRDefault="00784E15" w:rsidP="0082758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27580" w:rsidRDefault="00827580" w:rsidP="0082758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The annual cost to OSM</w:t>
      </w:r>
      <w:r w:rsidR="000F02FB">
        <w:rPr>
          <w:rFonts w:cs="Arial"/>
        </w:rPr>
        <w:t>RE</w:t>
      </w:r>
      <w:r>
        <w:rPr>
          <w:rFonts w:cs="Arial"/>
        </w:rPr>
        <w:t xml:space="preserve"> for this oversight activity is estimated to be $</w:t>
      </w:r>
      <w:r w:rsidR="00414E33">
        <w:rPr>
          <w:rFonts w:cs="Arial"/>
        </w:rPr>
        <w:t>2,264</w:t>
      </w:r>
      <w:r>
        <w:rPr>
          <w:rFonts w:cs="Arial"/>
        </w:rPr>
        <w:t>.</w:t>
      </w:r>
    </w:p>
    <w:p w:rsidR="00827580" w:rsidRDefault="00827580" w:rsidP="008275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27580" w:rsidRDefault="00827580" w:rsidP="00827580">
      <w:pPr>
        <w:ind w:left="720"/>
        <w:rPr>
          <w:rFonts w:cs="Shruti"/>
        </w:rPr>
      </w:pPr>
      <w:r>
        <w:rPr>
          <w:rFonts w:cs="Arial"/>
          <w:u w:val="single"/>
        </w:rPr>
        <w:t>Federal Programs</w:t>
      </w:r>
      <w:r>
        <w:rPr>
          <w:rFonts w:cs="Arial"/>
        </w:rPr>
        <w:t xml:space="preserve">:  </w:t>
      </w:r>
      <w:r w:rsidR="007E78C4">
        <w:rPr>
          <w:rFonts w:cs="Shruti"/>
        </w:rPr>
        <w:t>OSMRE</w:t>
      </w:r>
      <w:r>
        <w:rPr>
          <w:rFonts w:cs="Shruti"/>
        </w:rPr>
        <w:t xml:space="preserve"> is the regulatory authority for all operations under federal regulatory programs, on Indian lands, and on federal lands in </w:t>
      </w:r>
      <w:r w:rsidR="0004513B">
        <w:rPr>
          <w:rFonts w:cs="Shruti"/>
        </w:rPr>
        <w:t>s</w:t>
      </w:r>
      <w:r w:rsidR="008554D3">
        <w:rPr>
          <w:rFonts w:cs="Shruti"/>
        </w:rPr>
        <w:t>tate</w:t>
      </w:r>
      <w:r>
        <w:rPr>
          <w:rFonts w:cs="Shruti"/>
        </w:rPr>
        <w:t xml:space="preserve">s without a cooperative agreement.  As noted in item 12.a. above, we estimate that we approve </w:t>
      </w:r>
      <w:r w:rsidR="00D0313B">
        <w:rPr>
          <w:rFonts w:cs="Shruti"/>
        </w:rPr>
        <w:t xml:space="preserve">one </w:t>
      </w:r>
      <w:r>
        <w:rPr>
          <w:rFonts w:cs="Shruti"/>
        </w:rPr>
        <w:t xml:space="preserve">stream-channel diversion each year in </w:t>
      </w:r>
      <w:r w:rsidR="0004513B">
        <w:rPr>
          <w:rFonts w:cs="Shruti"/>
        </w:rPr>
        <w:t>s</w:t>
      </w:r>
      <w:r w:rsidR="008554D3">
        <w:rPr>
          <w:rFonts w:cs="Shruti"/>
        </w:rPr>
        <w:t>tate</w:t>
      </w:r>
      <w:r>
        <w:rPr>
          <w:rFonts w:cs="Shruti"/>
        </w:rPr>
        <w:t xml:space="preserve">s and on lands for which we are the regulatory authority.  As also noted in item 12.a., each approval requires a finding that involves an average of 5 hours of staff time.  </w:t>
      </w:r>
      <w:r>
        <w:rPr>
          <w:rFonts w:cs="Arial"/>
        </w:rPr>
        <w:t>At an average salary of $</w:t>
      </w:r>
      <w:r w:rsidR="00414E33">
        <w:rPr>
          <w:rFonts w:cs="Arial"/>
        </w:rPr>
        <w:t>56.61</w:t>
      </w:r>
      <w:r>
        <w:rPr>
          <w:rFonts w:cs="Arial"/>
        </w:rPr>
        <w:t xml:space="preserve">per hour, the annual wage cost to the federal government to </w:t>
      </w:r>
      <w:r w:rsidR="00D206CA">
        <w:rPr>
          <w:rFonts w:cs="Arial"/>
        </w:rPr>
        <w:t xml:space="preserve">prepare the finding </w:t>
      </w:r>
      <w:r>
        <w:rPr>
          <w:rFonts w:cs="Arial"/>
        </w:rPr>
        <w:t xml:space="preserve">would </w:t>
      </w:r>
      <w:r w:rsidRPr="0096013A">
        <w:rPr>
          <w:rFonts w:cs="Arial"/>
        </w:rPr>
        <w:t xml:space="preserve">be </w:t>
      </w:r>
      <w:r w:rsidRPr="0096013A">
        <w:rPr>
          <w:rFonts w:cs="Shruti"/>
          <w:bCs/>
        </w:rPr>
        <w:t>$</w:t>
      </w:r>
      <w:r w:rsidR="00414E33">
        <w:rPr>
          <w:rFonts w:cs="Shruti"/>
          <w:bCs/>
        </w:rPr>
        <w:t>283</w:t>
      </w:r>
      <w:r>
        <w:rPr>
          <w:rFonts w:cs="Shruti"/>
          <w:bCs/>
        </w:rPr>
        <w:t xml:space="preserve"> (1 </w:t>
      </w:r>
      <w:r w:rsidR="00D0313B">
        <w:rPr>
          <w:rFonts w:cs="Shruti"/>
          <w:bCs/>
        </w:rPr>
        <w:t>diversion</w:t>
      </w:r>
      <w:r w:rsidR="00D206CA">
        <w:rPr>
          <w:rFonts w:cs="Shruti"/>
          <w:bCs/>
        </w:rPr>
        <w:t xml:space="preserve"> </w:t>
      </w:r>
      <w:r w:rsidRPr="00110C92">
        <w:rPr>
          <w:rFonts w:cs="Shruti"/>
        </w:rPr>
        <w:t>x</w:t>
      </w:r>
      <w:r>
        <w:rPr>
          <w:rFonts w:cs="Shruti"/>
        </w:rPr>
        <w:t xml:space="preserve"> </w:t>
      </w:r>
      <w:r w:rsidR="00D206CA">
        <w:rPr>
          <w:rFonts w:cs="Shruti"/>
        </w:rPr>
        <w:t xml:space="preserve">5 hours to prepare the finding </w:t>
      </w:r>
      <w:r>
        <w:rPr>
          <w:rFonts w:cs="Shruti"/>
        </w:rPr>
        <w:t>x $</w:t>
      </w:r>
      <w:r w:rsidR="00414E33">
        <w:rPr>
          <w:rFonts w:cs="Shruti"/>
        </w:rPr>
        <w:t>56.61</w:t>
      </w:r>
      <w:r>
        <w:rPr>
          <w:rFonts w:cs="Shruti"/>
        </w:rPr>
        <w:t>per hour).</w:t>
      </w:r>
    </w:p>
    <w:p w:rsidR="00827580" w:rsidRDefault="00827580" w:rsidP="008275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27580" w:rsidRDefault="00827580" w:rsidP="008275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lastRenderedPageBreak/>
        <w:tab/>
      </w:r>
      <w:r>
        <w:rPr>
          <w:rFonts w:cs="Arial"/>
          <w:u w:val="single"/>
        </w:rPr>
        <w:t>Total Federal Cost</w:t>
      </w:r>
    </w:p>
    <w:p w:rsidR="00827580" w:rsidRDefault="00827580" w:rsidP="008275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27580" w:rsidRDefault="00827580" w:rsidP="00DD6B3A">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DD6B3A">
        <w:rPr>
          <w:rFonts w:cs="Arial"/>
        </w:rPr>
        <w:tab/>
        <w:t>$</w:t>
      </w:r>
      <w:r>
        <w:rPr>
          <w:rFonts w:cs="Arial"/>
        </w:rPr>
        <w:t xml:space="preserve"> </w:t>
      </w:r>
      <w:r w:rsidR="006E6002">
        <w:rPr>
          <w:rFonts w:cs="Arial"/>
        </w:rPr>
        <w:t>2,264</w:t>
      </w:r>
      <w:r w:rsidR="00DD6B3A">
        <w:rPr>
          <w:rFonts w:cs="Arial"/>
        </w:rPr>
        <w:t xml:space="preserve">  </w:t>
      </w:r>
      <w:r>
        <w:rPr>
          <w:rFonts w:cs="Arial"/>
        </w:rPr>
        <w:t>Oversight</w:t>
      </w:r>
    </w:p>
    <w:p w:rsidR="00827580" w:rsidRDefault="00827580" w:rsidP="00DD6B3A">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Pr="00AE7BE9">
        <w:rPr>
          <w:rFonts w:cs="Arial"/>
          <w:u w:val="single"/>
        </w:rPr>
        <w:t>+</w:t>
      </w:r>
      <w:r>
        <w:rPr>
          <w:rFonts w:cs="Arial"/>
          <w:u w:val="single"/>
        </w:rPr>
        <w:tab/>
      </w:r>
      <w:r w:rsidRPr="00AE7BE9">
        <w:rPr>
          <w:rFonts w:cs="Arial"/>
          <w:u w:val="single"/>
        </w:rPr>
        <w:t xml:space="preserve">$ </w:t>
      </w:r>
      <w:r w:rsidR="00D0313B">
        <w:rPr>
          <w:rFonts w:cs="Arial"/>
          <w:u w:val="single"/>
        </w:rPr>
        <w:t xml:space="preserve">   </w:t>
      </w:r>
      <w:r w:rsidR="00414E33">
        <w:rPr>
          <w:rFonts w:cs="Arial"/>
          <w:u w:val="single"/>
        </w:rPr>
        <w:t>283</w:t>
      </w:r>
      <w:r>
        <w:rPr>
          <w:rFonts w:cs="Arial"/>
        </w:rPr>
        <w:t xml:space="preserve">  Federal </w:t>
      </w:r>
      <w:r w:rsidR="00BD6A60">
        <w:rPr>
          <w:rFonts w:cs="Arial"/>
        </w:rPr>
        <w:t>p</w:t>
      </w:r>
      <w:r>
        <w:rPr>
          <w:rFonts w:cs="Arial"/>
        </w:rPr>
        <w:t>rograms</w:t>
      </w:r>
    </w:p>
    <w:p w:rsidR="00827580" w:rsidRDefault="00827580" w:rsidP="00DD6B3A">
      <w:pPr>
        <w:tabs>
          <w:tab w:val="left" w:pos="720"/>
          <w:tab w:val="left" w:pos="1080"/>
        </w:tabs>
        <w:ind w:left="720"/>
        <w:rPr>
          <w:rFonts w:cs="Arial"/>
        </w:rPr>
      </w:pPr>
      <w:r>
        <w:rPr>
          <w:rFonts w:cs="Arial"/>
        </w:rPr>
        <w:tab/>
        <w:t>$</w:t>
      </w:r>
      <w:r w:rsidR="00DD6B3A">
        <w:rPr>
          <w:rFonts w:cs="Arial"/>
        </w:rPr>
        <w:t xml:space="preserve"> </w:t>
      </w:r>
      <w:r w:rsidR="006E6002">
        <w:rPr>
          <w:rFonts w:cs="Arial"/>
        </w:rPr>
        <w:t>2,547</w:t>
      </w:r>
      <w:r w:rsidR="00184CCD">
        <w:rPr>
          <w:rFonts w:cs="Arial"/>
        </w:rPr>
        <w:t xml:space="preserve">  Total f</w:t>
      </w:r>
      <w:r>
        <w:rPr>
          <w:rFonts w:cs="Arial"/>
        </w:rPr>
        <w:t xml:space="preserve">ederal </w:t>
      </w:r>
      <w:r w:rsidR="00BD6A60">
        <w:rPr>
          <w:rFonts w:cs="Arial"/>
        </w:rPr>
        <w:t>c</w:t>
      </w:r>
      <w:r>
        <w:rPr>
          <w:rFonts w:cs="Arial"/>
        </w:rPr>
        <w:t>ost</w:t>
      </w:r>
    </w:p>
    <w:p w:rsidR="00AC2306" w:rsidRDefault="00AC2306" w:rsidP="00DD6B3A">
      <w:pPr>
        <w:tabs>
          <w:tab w:val="left" w:pos="720"/>
          <w:tab w:val="left" w:pos="1080"/>
        </w:tabs>
        <w:rPr>
          <w:rFonts w:cs="Shruti"/>
        </w:rPr>
      </w:pPr>
    </w:p>
    <w:p w:rsidR="00BD6A60" w:rsidRDefault="0076566F" w:rsidP="00BD6A60">
      <w:pPr>
        <w:tabs>
          <w:tab w:val="left" w:pos="-1440"/>
        </w:tabs>
        <w:ind w:left="720" w:hanging="720"/>
      </w:pPr>
      <w:r>
        <w:t>15.</w:t>
      </w:r>
      <w:r>
        <w:tab/>
        <w:t>The</w:t>
      </w:r>
      <w:r w:rsidR="00385356">
        <w:t xml:space="preserve"> </w:t>
      </w:r>
      <w:r>
        <w:t xml:space="preserve">current </w:t>
      </w:r>
      <w:r w:rsidR="00385356">
        <w:t xml:space="preserve">OMB-approved information collection burden for 30 CFR 816/817.43 is </w:t>
      </w:r>
      <w:r w:rsidR="002A1C32">
        <w:t>3,505</w:t>
      </w:r>
      <w:r w:rsidR="009A4EBF">
        <w:t xml:space="preserve"> hours. </w:t>
      </w:r>
      <w:r w:rsidR="001F56F1">
        <w:t xml:space="preserve"> </w:t>
      </w:r>
      <w:r w:rsidR="00BD6A60">
        <w:t xml:space="preserve">We are now requesting </w:t>
      </w:r>
      <w:r w:rsidR="00095AF4">
        <w:t>10,8</w:t>
      </w:r>
      <w:r w:rsidR="00356506">
        <w:t>00</w:t>
      </w:r>
      <w:r w:rsidR="00BD6A60" w:rsidRPr="000F5D35">
        <w:t xml:space="preserve"> </w:t>
      </w:r>
      <w:r w:rsidR="00BD6A60">
        <w:t>burden hours for these sections, a</w:t>
      </w:r>
      <w:r w:rsidR="000D60C4">
        <w:t>n</w:t>
      </w:r>
      <w:r w:rsidR="00BD6A60">
        <w:t xml:space="preserve"> </w:t>
      </w:r>
      <w:r w:rsidR="000D60C4">
        <w:t>in</w:t>
      </w:r>
      <w:r w:rsidR="00BD6A60">
        <w:t xml:space="preserve">crease of </w:t>
      </w:r>
      <w:r w:rsidR="00356506">
        <w:t>7,740</w:t>
      </w:r>
      <w:r w:rsidR="00BD6A60">
        <w:t xml:space="preserve"> hours as a result of adjustments </w:t>
      </w:r>
      <w:r w:rsidR="007923E3">
        <w:t xml:space="preserve">based on consultation with the </w:t>
      </w:r>
      <w:r w:rsidR="005140F5">
        <w:t xml:space="preserve">persons </w:t>
      </w:r>
      <w:r w:rsidR="007923E3">
        <w:t>listed in item 8</w:t>
      </w:r>
      <w:r w:rsidR="00F15270">
        <w:t>.</w:t>
      </w:r>
      <w:r w:rsidR="007923E3">
        <w:t xml:space="preserve"> </w:t>
      </w:r>
      <w:r w:rsidR="00F15270">
        <w:t xml:space="preserve"> The adjustments </w:t>
      </w:r>
      <w:r w:rsidR="00E238B8">
        <w:t xml:space="preserve">are the result of </w:t>
      </w:r>
      <w:r w:rsidR="007923E3">
        <w:t xml:space="preserve">an increase </w:t>
      </w:r>
      <w:r w:rsidR="00E238B8">
        <w:t>in the estimated burden</w:t>
      </w:r>
      <w:r w:rsidR="007923E3">
        <w:t xml:space="preserve"> </w:t>
      </w:r>
      <w:r w:rsidR="00BC73E2">
        <w:t xml:space="preserve">for </w:t>
      </w:r>
      <w:r w:rsidR="00E238B8">
        <w:t xml:space="preserve">Industry to prepare the certifications and for </w:t>
      </w:r>
      <w:r w:rsidR="00BC73E2">
        <w:t>regulatory authorit</w:t>
      </w:r>
      <w:r w:rsidR="00E238B8">
        <w:t>ies to</w:t>
      </w:r>
      <w:r w:rsidR="007923E3">
        <w:t xml:space="preserve"> </w:t>
      </w:r>
      <w:r w:rsidR="00BC73E2">
        <w:t>approv</w:t>
      </w:r>
      <w:r w:rsidR="00E238B8">
        <w:t>e</w:t>
      </w:r>
      <w:r w:rsidR="00BC73E2">
        <w:t xml:space="preserve"> proposed diversions of perennial and intermitten</w:t>
      </w:r>
      <w:r w:rsidR="00B60E39">
        <w:t>t</w:t>
      </w:r>
      <w:r w:rsidR="00BC73E2">
        <w:t xml:space="preserve"> streams </w:t>
      </w:r>
      <w:r w:rsidR="00F15270">
        <w:t>(a</w:t>
      </w:r>
      <w:r w:rsidR="00BC73E2">
        <w:t>n</w:t>
      </w:r>
      <w:r w:rsidR="00F15270">
        <w:t xml:space="preserve"> </w:t>
      </w:r>
      <w:r w:rsidR="00BC73E2">
        <w:t>increase</w:t>
      </w:r>
      <w:r w:rsidR="00F15270">
        <w:t xml:space="preserve"> from </w:t>
      </w:r>
      <w:r w:rsidR="00BC73E2">
        <w:t>5 to 60</w:t>
      </w:r>
      <w:r w:rsidR="00F15270">
        <w:t xml:space="preserve"> hours</w:t>
      </w:r>
      <w:r w:rsidR="00BC73E2">
        <w:t>)</w:t>
      </w:r>
      <w:r w:rsidR="00BD6A60">
        <w:t>.</w:t>
      </w:r>
      <w:r w:rsidR="00676550">
        <w:t xml:space="preserve"> </w:t>
      </w:r>
      <w:r w:rsidR="00B60E39">
        <w:t xml:space="preserve">  </w:t>
      </w:r>
    </w:p>
    <w:p w:rsidR="00BD6A60" w:rsidRDefault="00BD6A60" w:rsidP="00BD6A60">
      <w:pPr>
        <w:tabs>
          <w:tab w:val="left" w:pos="-1440"/>
        </w:tabs>
        <w:ind w:left="720"/>
      </w:pPr>
    </w:p>
    <w:p w:rsidR="00BD6A60" w:rsidRDefault="00F23628" w:rsidP="00E238B8">
      <w:pPr>
        <w:tabs>
          <w:tab w:val="left" w:pos="720"/>
          <w:tab w:val="left" w:pos="1080"/>
          <w:tab w:val="left" w:pos="1440"/>
        </w:tabs>
        <w:ind w:left="720" w:hanging="720"/>
        <w:rPr>
          <w:rFonts w:cs="Shruti"/>
        </w:rPr>
      </w:pPr>
      <w:r>
        <w:tab/>
      </w:r>
      <w:r w:rsidR="00E238B8">
        <w:tab/>
        <w:t xml:space="preserve">  </w:t>
      </w:r>
      <w:r w:rsidR="002A1C32">
        <w:t>3,505</w:t>
      </w:r>
      <w:r w:rsidR="00BD6A60" w:rsidRPr="000F5D35">
        <w:t xml:space="preserve"> </w:t>
      </w:r>
      <w:r w:rsidR="00336F8E">
        <w:t xml:space="preserve"> </w:t>
      </w:r>
      <w:r w:rsidR="00BD6A60">
        <w:t>hours</w:t>
      </w:r>
      <w:r w:rsidR="00BD6A60" w:rsidRPr="0053465B">
        <w:rPr>
          <w:rFonts w:cs="Shruti"/>
        </w:rPr>
        <w:t xml:space="preserve"> </w:t>
      </w:r>
      <w:r w:rsidR="00BD6A60">
        <w:rPr>
          <w:rFonts w:cs="Shruti"/>
        </w:rPr>
        <w:t>currently approved by OMB</w:t>
      </w:r>
    </w:p>
    <w:p w:rsidR="00BD6A60" w:rsidRDefault="005C03DD" w:rsidP="00E238B8">
      <w:pPr>
        <w:tabs>
          <w:tab w:val="left" w:pos="720"/>
          <w:tab w:val="left" w:pos="1080"/>
          <w:tab w:val="left" w:pos="1440"/>
        </w:tabs>
        <w:ind w:left="720"/>
        <w:rPr>
          <w:rFonts w:cs="Shruti"/>
        </w:rPr>
      </w:pPr>
      <w:r>
        <w:rPr>
          <w:rFonts w:cs="Shruti"/>
          <w:u w:val="single"/>
        </w:rPr>
        <w:t>+</w:t>
      </w:r>
      <w:r w:rsidR="00E238B8">
        <w:rPr>
          <w:rFonts w:cs="Shruti"/>
          <w:u w:val="single"/>
        </w:rPr>
        <w:tab/>
        <w:t xml:space="preserve">  </w:t>
      </w:r>
      <w:r w:rsidR="002A1C32">
        <w:rPr>
          <w:rFonts w:cs="Shruti"/>
          <w:u w:val="single"/>
        </w:rPr>
        <w:t>7,295</w:t>
      </w:r>
      <w:r w:rsidR="00BD6A60">
        <w:t xml:space="preserve"> </w:t>
      </w:r>
      <w:r w:rsidR="00336F8E">
        <w:t xml:space="preserve"> </w:t>
      </w:r>
      <w:r w:rsidR="00BD6A60">
        <w:t>hours</w:t>
      </w:r>
      <w:r w:rsidR="00BD6A60">
        <w:rPr>
          <w:rFonts w:cs="Shruti"/>
        </w:rPr>
        <w:t xml:space="preserve"> due to adjustment</w:t>
      </w:r>
      <w:r w:rsidR="00F23628">
        <w:rPr>
          <w:rFonts w:cs="Shruti"/>
        </w:rPr>
        <w:t>s</w:t>
      </w:r>
      <w:r w:rsidR="00BD6A60">
        <w:rPr>
          <w:rFonts w:cs="Shruti"/>
        </w:rPr>
        <w:t xml:space="preserve"> </w:t>
      </w:r>
    </w:p>
    <w:p w:rsidR="00BD6A60" w:rsidRDefault="00BD6A60" w:rsidP="00E238B8">
      <w:pPr>
        <w:tabs>
          <w:tab w:val="left" w:pos="720"/>
          <w:tab w:val="left" w:pos="1080"/>
          <w:tab w:val="left" w:pos="1440"/>
        </w:tabs>
        <w:ind w:left="720" w:hanging="720"/>
        <w:rPr>
          <w:rFonts w:cs="Shruti"/>
        </w:rPr>
      </w:pPr>
      <w:r>
        <w:rPr>
          <w:rFonts w:cs="Shruti"/>
        </w:rPr>
        <w:tab/>
      </w:r>
      <w:r w:rsidR="00E238B8">
        <w:rPr>
          <w:rFonts w:cs="Shruti"/>
        </w:rPr>
        <w:tab/>
      </w:r>
      <w:r w:rsidR="00356506">
        <w:t>10,800</w:t>
      </w:r>
      <w:r>
        <w:rPr>
          <w:rFonts w:cs="Shruti"/>
        </w:rPr>
        <w:t xml:space="preserve"> </w:t>
      </w:r>
      <w:r w:rsidR="00336F8E">
        <w:rPr>
          <w:rFonts w:cs="Shruti"/>
        </w:rPr>
        <w:t xml:space="preserve"> </w:t>
      </w:r>
      <w:r>
        <w:rPr>
          <w:rFonts w:cs="Shruti"/>
        </w:rPr>
        <w:t>hours requested</w:t>
      </w:r>
    </w:p>
    <w:p w:rsidR="00BD6A60" w:rsidRDefault="00BD6A60" w:rsidP="00BD6A60">
      <w:pPr>
        <w:ind w:left="720" w:hanging="720"/>
        <w:rPr>
          <w:rFonts w:cs="Shruti"/>
        </w:rPr>
      </w:pPr>
    </w:p>
    <w:p w:rsidR="00BD6A60" w:rsidRDefault="00BD6A60" w:rsidP="00BD6A60">
      <w:pPr>
        <w:ind w:left="720"/>
        <w:rPr>
          <w:rFonts w:cs="Shruti"/>
        </w:rPr>
      </w:pPr>
      <w:r>
        <w:rPr>
          <w:rFonts w:cs="Shruti"/>
        </w:rPr>
        <w:t>Th</w:t>
      </w:r>
      <w:r w:rsidR="00336F8E">
        <w:rPr>
          <w:rFonts w:cs="Shruti"/>
        </w:rPr>
        <w:t>is request does not chang</w:t>
      </w:r>
      <w:r>
        <w:rPr>
          <w:rFonts w:cs="Shruti"/>
        </w:rPr>
        <w:t xml:space="preserve">e </w:t>
      </w:r>
      <w:r w:rsidR="00336F8E">
        <w:rPr>
          <w:rFonts w:cs="Shruti"/>
        </w:rPr>
        <w:t xml:space="preserve">the </w:t>
      </w:r>
      <w:r>
        <w:rPr>
          <w:rFonts w:cs="Shruti"/>
        </w:rPr>
        <w:t>currently approved non-wage cost burden for 30 CFR 816/817.4</w:t>
      </w:r>
      <w:r w:rsidR="005140F5">
        <w:rPr>
          <w:rFonts w:cs="Shruti"/>
        </w:rPr>
        <w:t xml:space="preserve">3 </w:t>
      </w:r>
      <w:r w:rsidR="00336F8E">
        <w:rPr>
          <w:rFonts w:cs="Shruti"/>
        </w:rPr>
        <w:t xml:space="preserve">of </w:t>
      </w:r>
      <w:r w:rsidR="005140F5">
        <w:rPr>
          <w:rFonts w:cs="Shruti"/>
        </w:rPr>
        <w:t>$</w:t>
      </w:r>
      <w:r w:rsidR="006C44DA">
        <w:rPr>
          <w:rFonts w:cs="Shruti"/>
        </w:rPr>
        <w:t>9,000</w:t>
      </w:r>
      <w:r>
        <w:rPr>
          <w:rFonts w:cs="Shruti"/>
        </w:rPr>
        <w:t>.</w:t>
      </w:r>
    </w:p>
    <w:p w:rsidR="009A4EBF" w:rsidRDefault="009A4EBF">
      <w:pPr>
        <w:ind w:left="720" w:hanging="720"/>
      </w:pPr>
    </w:p>
    <w:p w:rsidR="009A4EBF" w:rsidRDefault="009A4EBF">
      <w:pPr>
        <w:pStyle w:val="a"/>
        <w:tabs>
          <w:tab w:val="left" w:pos="-1440"/>
        </w:tabs>
        <w:ind w:left="720"/>
        <w:rPr>
          <w:rFonts w:ascii="Times New Roman" w:hAnsi="Times New Roman"/>
        </w:rPr>
      </w:pPr>
      <w:r>
        <w:rPr>
          <w:rFonts w:ascii="Times New Roman" w:hAnsi="Times New Roman"/>
        </w:rPr>
        <w:t>16.</w:t>
      </w:r>
      <w:r>
        <w:rPr>
          <w:rFonts w:ascii="Times New Roman" w:hAnsi="Times New Roman"/>
        </w:rPr>
        <w:tab/>
        <w:t>See list of items with identical responses.</w:t>
      </w:r>
    </w:p>
    <w:p w:rsidR="009A4EBF" w:rsidRDefault="009A4EBF">
      <w:pPr>
        <w:ind w:left="720" w:hanging="720"/>
      </w:pPr>
    </w:p>
    <w:p w:rsidR="009A4EBF" w:rsidRDefault="009A4EBF">
      <w:pPr>
        <w:ind w:left="720" w:hanging="720"/>
      </w:pPr>
      <w:r>
        <w:t>17.</w:t>
      </w:r>
      <w:r>
        <w:tab/>
        <w:t>See list of items with identical responses.</w:t>
      </w:r>
    </w:p>
    <w:p w:rsidR="009A4EBF" w:rsidRDefault="009A4EBF">
      <w:pPr>
        <w:ind w:left="720" w:hanging="720"/>
      </w:pPr>
    </w:p>
    <w:p w:rsidR="00397AD4" w:rsidRDefault="009A4EBF" w:rsidP="00347365">
      <w:pPr>
        <w:ind w:left="720" w:hanging="720"/>
      </w:pPr>
      <w:r>
        <w:t>18.</w:t>
      </w:r>
      <w:r>
        <w:tab/>
        <w:t>See list of items with identical responses.</w:t>
      </w:r>
    </w:p>
    <w:p w:rsidR="009A4EBF" w:rsidRDefault="009A4EBF" w:rsidP="00397AD4">
      <w:pPr>
        <w:ind w:left="720" w:hanging="720"/>
        <w:jc w:val="center"/>
      </w:pPr>
      <w:r>
        <w:rPr>
          <w:rFonts w:cs="Shruti"/>
        </w:rPr>
        <w:br w:type="page"/>
      </w:r>
      <w:r>
        <w:rPr>
          <w:b/>
          <w:i/>
        </w:rPr>
        <w:lastRenderedPageBreak/>
        <w:t>Supporting Statement for 30 CFR 816.46 and 817.46</w:t>
      </w:r>
    </w:p>
    <w:p w:rsidR="009A4EBF" w:rsidRDefault="009A4EBF"/>
    <w:p w:rsidR="00180507" w:rsidRDefault="009A4EBF">
      <w:r>
        <w:t xml:space="preserve">These sections include </w:t>
      </w:r>
      <w:r w:rsidR="00F542C6">
        <w:t xml:space="preserve">a </w:t>
      </w:r>
      <w:r>
        <w:t>provision at 30 CFR 816/817.46(b)(3) with information collection implications.  Under that provision, a qualified registered professional engineer or qualified registered professional land surveyor must certify, upon completion of construction, that a siltation structure has been constructed as designed and approved.  Since virtually all siltation structures are impoundments, this requirement is effectively subsumed by the impoundment certification requirements of 30 CFR 816/817.49(a)(11), which has its own information collection budget.  Therefore, we are not including a separate information collection burden estimate for</w:t>
      </w:r>
      <w:r w:rsidR="003B02F3">
        <w:t xml:space="preserve"> 30 CFR 816/817.46</w:t>
      </w:r>
      <w:r>
        <w:t>.</w:t>
      </w:r>
    </w:p>
    <w:p w:rsidR="00180507" w:rsidRDefault="00180507"/>
    <w:p w:rsidR="009A4EBF" w:rsidRDefault="009A4EBF" w:rsidP="00397AD4">
      <w:pPr>
        <w:jc w:val="center"/>
        <w:rPr>
          <w:rFonts w:cs="Shruti"/>
          <w:b/>
          <w:bCs/>
          <w:i/>
          <w:iCs/>
        </w:rPr>
      </w:pPr>
      <w:r>
        <w:rPr>
          <w:rFonts w:cs="Shruti"/>
        </w:rPr>
        <w:br w:type="page"/>
      </w:r>
      <w:r>
        <w:rPr>
          <w:rFonts w:cs="Shruti"/>
          <w:b/>
          <w:bCs/>
          <w:i/>
          <w:iCs/>
        </w:rPr>
        <w:lastRenderedPageBreak/>
        <w:t>Supporting Statement for 30 CFR 816.49 and 817.49</w:t>
      </w:r>
    </w:p>
    <w:p w:rsidR="009A4EBF" w:rsidRDefault="009A4EBF">
      <w:pPr>
        <w:ind w:firstLine="720"/>
        <w:jc w:val="center"/>
        <w:rPr>
          <w:rFonts w:cs="Shruti"/>
        </w:rPr>
      </w:pPr>
    </w:p>
    <w:p w:rsidR="009A4EBF" w:rsidRDefault="009A4EBF">
      <w:pPr>
        <w:rPr>
          <w:rFonts w:cs="Shruti"/>
          <w:b/>
          <w:bCs/>
          <w:u w:val="single"/>
        </w:rPr>
      </w:pPr>
      <w:r>
        <w:rPr>
          <w:rFonts w:cs="Shruti"/>
          <w:b/>
          <w:bCs/>
        </w:rPr>
        <w:t>A.</w:t>
      </w:r>
      <w:r>
        <w:rPr>
          <w:rFonts w:cs="Shruti"/>
          <w:b/>
          <w:bCs/>
        </w:rPr>
        <w:tab/>
      </w:r>
      <w:r>
        <w:rPr>
          <w:rFonts w:cs="Shruti"/>
          <w:b/>
          <w:bCs/>
          <w:u w:val="single"/>
        </w:rPr>
        <w:t>Justification</w:t>
      </w:r>
    </w:p>
    <w:p w:rsidR="009A4EBF" w:rsidRDefault="009A4EBF">
      <w:pPr>
        <w:rPr>
          <w:rFonts w:cs="Shruti"/>
          <w:u w:val="single"/>
        </w:rPr>
      </w:pPr>
    </w:p>
    <w:p w:rsidR="003B02F3" w:rsidRPr="003B02F3" w:rsidRDefault="009A4EBF">
      <w:pPr>
        <w:numPr>
          <w:ilvl w:val="0"/>
          <w:numId w:val="5"/>
        </w:numPr>
        <w:tabs>
          <w:tab w:val="clear" w:pos="720"/>
          <w:tab w:val="left" w:pos="-1440"/>
        </w:tabs>
        <w:ind w:hanging="720"/>
        <w:rPr>
          <w:rFonts w:cs="Shruti"/>
        </w:rPr>
      </w:pPr>
      <w:r>
        <w:rPr>
          <w:rFonts w:cs="Shruti"/>
        </w:rPr>
        <w:t>Section 515(b)(8)(B) of the Act requires that permanent water impoundment</w:t>
      </w:r>
      <w:r w:rsidR="003B02F3">
        <w:rPr>
          <w:rFonts w:cs="Shruti"/>
        </w:rPr>
        <w:t>s constructed as part of surface mining operations</w:t>
      </w:r>
      <w:r>
        <w:rPr>
          <w:rFonts w:cs="Shruti"/>
        </w:rPr>
        <w:t xml:space="preserve"> be stable with an adequate margin of safety compatible to that required for dams constructed under P.L. 83</w:t>
      </w:r>
      <w:r w:rsidR="00B967C5">
        <w:rPr>
          <w:rFonts w:cs="Shruti"/>
        </w:rPr>
        <w:t>-</w:t>
      </w:r>
      <w:r>
        <w:rPr>
          <w:rFonts w:cs="Shruti"/>
        </w:rPr>
        <w:t>566</w:t>
      </w:r>
      <w:r w:rsidR="00B967C5">
        <w:rPr>
          <w:rFonts w:cs="Shruti"/>
        </w:rPr>
        <w:t>, the Watershed Protection and Flood Prevention Act</w:t>
      </w:r>
      <w:r>
        <w:rPr>
          <w:rFonts w:cs="Shruti"/>
        </w:rPr>
        <w:t xml:space="preserve"> (16 U.S.C. 1006).  Although sedimentation ponds are not permanent structures, </w:t>
      </w:r>
      <w:r w:rsidR="00B967C5">
        <w:rPr>
          <w:rFonts w:cs="Shruti"/>
        </w:rPr>
        <w:t>s</w:t>
      </w:r>
      <w:r>
        <w:rPr>
          <w:rFonts w:cs="Shruti"/>
        </w:rPr>
        <w:t xml:space="preserve">ection 515(b)(10)(B)(ii) </w:t>
      </w:r>
      <w:r w:rsidR="00B967C5">
        <w:rPr>
          <w:rFonts w:cs="Shruti"/>
        </w:rPr>
        <w:t xml:space="preserve">of SMCRA </w:t>
      </w:r>
      <w:r>
        <w:rPr>
          <w:rFonts w:cs="Shruti"/>
        </w:rPr>
        <w:t xml:space="preserve">requires a certification by a qualified registered engineer or a qualified registered professional land surveyor in any </w:t>
      </w:r>
      <w:r w:rsidR="0004513B">
        <w:rPr>
          <w:rFonts w:cs="Shruti"/>
        </w:rPr>
        <w:t>s</w:t>
      </w:r>
      <w:r w:rsidR="008554D3">
        <w:rPr>
          <w:rFonts w:cs="Shruti"/>
        </w:rPr>
        <w:t>tate</w:t>
      </w:r>
      <w:r>
        <w:rPr>
          <w:rFonts w:cs="Shruti"/>
        </w:rPr>
        <w:t xml:space="preserve"> which authorizes land surveyors to prepare and certify such maps or plans that the sedimentation pond was constructed as designed and as approved in the reclamation plan.  </w:t>
      </w:r>
      <w:r w:rsidR="003B02F3">
        <w:t>Section 516(b)(10) of SMCRA provides that, with respect to surface impacts, underground coal mines must operate in accordance with the standards for surface coal mining operations in section 515 of the Act unless the Secretary modifies the requirements of section 515 by rulemaking.  The regulations at 30 CFR 816/817.49 implement these statutory provisions in part.</w:t>
      </w:r>
    </w:p>
    <w:p w:rsidR="003B02F3" w:rsidRPr="003B02F3" w:rsidRDefault="003B02F3" w:rsidP="003B02F3">
      <w:pPr>
        <w:tabs>
          <w:tab w:val="left" w:pos="-1440"/>
        </w:tabs>
        <w:rPr>
          <w:rFonts w:cs="Shruti"/>
        </w:rPr>
      </w:pPr>
    </w:p>
    <w:p w:rsidR="009A4EBF" w:rsidRDefault="003B02F3" w:rsidP="003B02F3">
      <w:pPr>
        <w:tabs>
          <w:tab w:val="left" w:pos="-1440"/>
        </w:tabs>
        <w:ind w:left="720"/>
        <w:rPr>
          <w:rFonts w:cs="Shruti"/>
        </w:rPr>
      </w:pPr>
      <w:r>
        <w:rPr>
          <w:rFonts w:cs="Shruti"/>
        </w:rPr>
        <w:t xml:space="preserve">Under </w:t>
      </w:r>
      <w:r w:rsidR="00B967C5">
        <w:rPr>
          <w:rFonts w:cs="Shruti"/>
        </w:rPr>
        <w:t xml:space="preserve">30 CFR </w:t>
      </w:r>
      <w:r w:rsidR="009A4EBF">
        <w:rPr>
          <w:rFonts w:cs="Shruti"/>
        </w:rPr>
        <w:t>816/817.49(a)(11)</w:t>
      </w:r>
      <w:r>
        <w:rPr>
          <w:rFonts w:cs="Shruti"/>
        </w:rPr>
        <w:t>,</w:t>
      </w:r>
      <w:r w:rsidR="009A4EBF">
        <w:rPr>
          <w:rFonts w:cs="Shruti"/>
        </w:rPr>
        <w:t xml:space="preserve"> inspections must be made regularly during construction, upon completion of construction, and at least yearly until removal of the structure or release of the performance bond</w:t>
      </w:r>
      <w:r>
        <w:rPr>
          <w:rFonts w:cs="Shruti"/>
        </w:rPr>
        <w:t>.  A</w:t>
      </w:r>
      <w:r w:rsidR="009A4EBF">
        <w:rPr>
          <w:rFonts w:cs="Shruti"/>
        </w:rPr>
        <w:t>fter each inspection, the qualified registered professional engineer or a qualified registered professional land surveyor must promptly prepare and provide to the regulatory authority a certified report on the conditions of the structure</w:t>
      </w:r>
      <w:r>
        <w:rPr>
          <w:rFonts w:cs="Shruti"/>
        </w:rPr>
        <w:t>.  In addition</w:t>
      </w:r>
      <w:r w:rsidR="009A4EBF">
        <w:rPr>
          <w:rFonts w:cs="Shruti"/>
        </w:rPr>
        <w:t xml:space="preserve">; a copy of the report </w:t>
      </w:r>
      <w:r>
        <w:rPr>
          <w:rFonts w:cs="Shruti"/>
        </w:rPr>
        <w:t xml:space="preserve">must </w:t>
      </w:r>
      <w:r w:rsidR="009A4EBF">
        <w:rPr>
          <w:rFonts w:cs="Shruti"/>
        </w:rPr>
        <w:t>be m</w:t>
      </w:r>
      <w:r>
        <w:rPr>
          <w:rFonts w:cs="Shruti"/>
        </w:rPr>
        <w:t>aintained at or near the mine.</w:t>
      </w:r>
    </w:p>
    <w:p w:rsidR="009A4EBF" w:rsidRDefault="009A4EBF">
      <w:pPr>
        <w:tabs>
          <w:tab w:val="left" w:pos="-1440"/>
        </w:tabs>
        <w:ind w:left="360"/>
        <w:rPr>
          <w:rFonts w:cs="Shruti"/>
        </w:rPr>
      </w:pPr>
    </w:p>
    <w:p w:rsidR="009A4EBF" w:rsidRDefault="009A4EBF">
      <w:pPr>
        <w:tabs>
          <w:tab w:val="left" w:pos="-1440"/>
        </w:tabs>
        <w:ind w:left="720" w:hanging="720"/>
        <w:rPr>
          <w:rFonts w:cs="Shruti"/>
        </w:rPr>
      </w:pPr>
      <w:r>
        <w:rPr>
          <w:rFonts w:cs="Shruti"/>
        </w:rPr>
        <w:t>2.</w:t>
      </w:r>
      <w:r>
        <w:rPr>
          <w:rFonts w:cs="Shruti"/>
        </w:rPr>
        <w:tab/>
        <w:t>Th</w:t>
      </w:r>
      <w:r w:rsidR="003B02F3">
        <w:rPr>
          <w:rFonts w:cs="Shruti"/>
        </w:rPr>
        <w:t>e</w:t>
      </w:r>
      <w:r>
        <w:rPr>
          <w:rFonts w:cs="Shruti"/>
        </w:rPr>
        <w:t xml:space="preserve"> </w:t>
      </w:r>
      <w:r w:rsidR="003B02F3">
        <w:rPr>
          <w:rFonts w:cs="Shruti"/>
        </w:rPr>
        <w:t xml:space="preserve">inspections and </w:t>
      </w:r>
      <w:r>
        <w:rPr>
          <w:rFonts w:cs="Shruti"/>
        </w:rPr>
        <w:t>report</w:t>
      </w:r>
      <w:r w:rsidR="003B02F3">
        <w:rPr>
          <w:rFonts w:cs="Shruti"/>
        </w:rPr>
        <w:t>s</w:t>
      </w:r>
      <w:r>
        <w:rPr>
          <w:rFonts w:cs="Shruti"/>
        </w:rPr>
        <w:t xml:space="preserve"> </w:t>
      </w:r>
      <w:r w:rsidR="003B02F3">
        <w:rPr>
          <w:rFonts w:cs="Shruti"/>
        </w:rPr>
        <w:t xml:space="preserve">required under 30 CFR 816/817.49(a)(11) are intended to ensure </w:t>
      </w:r>
      <w:r>
        <w:rPr>
          <w:rFonts w:cs="Shruti"/>
        </w:rPr>
        <w:t xml:space="preserve">that the impounding structure </w:t>
      </w:r>
      <w:r w:rsidR="003B02F3">
        <w:rPr>
          <w:rFonts w:cs="Shruti"/>
        </w:rPr>
        <w:t>i</w:t>
      </w:r>
      <w:r>
        <w:rPr>
          <w:rFonts w:cs="Shruti"/>
        </w:rPr>
        <w:t xml:space="preserve">s constructed in accordance with the approved design plan and will not present a hazard to the public because of unsafe construction practices or lack of proper maintenance.  </w:t>
      </w:r>
      <w:r w:rsidR="003B02F3">
        <w:rPr>
          <w:rFonts w:cs="Shruti"/>
        </w:rPr>
        <w:t>Both the operator and t</w:t>
      </w:r>
      <w:r>
        <w:rPr>
          <w:rFonts w:cs="Shruti"/>
        </w:rPr>
        <w:t>he regulatory authority use the information in the report to ensure the safety and stability of the impounding structure.  Without the report, monitor</w:t>
      </w:r>
      <w:r w:rsidR="003B02F3">
        <w:rPr>
          <w:rFonts w:cs="Shruti"/>
        </w:rPr>
        <w:t>ing</w:t>
      </w:r>
      <w:r>
        <w:rPr>
          <w:rFonts w:cs="Shruti"/>
        </w:rPr>
        <w:t xml:space="preserve"> the condition and safety of the impounding structure </w:t>
      </w:r>
      <w:r w:rsidR="003B02F3">
        <w:rPr>
          <w:rFonts w:cs="Shruti"/>
        </w:rPr>
        <w:t xml:space="preserve">would be difficult, and persons might </w:t>
      </w:r>
      <w:r>
        <w:rPr>
          <w:rFonts w:cs="Shruti"/>
        </w:rPr>
        <w:t xml:space="preserve">not be aware of changing conditions of the structure or when it may become a hazard to the health and safety of the public.  </w:t>
      </w:r>
    </w:p>
    <w:p w:rsidR="009A4EBF" w:rsidRDefault="009A4EBF">
      <w:pPr>
        <w:rPr>
          <w:rFonts w:cs="Shruti"/>
        </w:rPr>
      </w:pPr>
    </w:p>
    <w:p w:rsidR="009A4EBF" w:rsidRDefault="009A4EBF">
      <w:pPr>
        <w:rPr>
          <w:rFonts w:cs="Shruti"/>
        </w:rPr>
      </w:pPr>
      <w:r>
        <w:rPr>
          <w:rFonts w:cs="Shruti"/>
        </w:rPr>
        <w:t>3.</w:t>
      </w:r>
      <w:r>
        <w:rPr>
          <w:rFonts w:cs="Shruti"/>
        </w:rPr>
        <w:tab/>
        <w:t>See list of items with identical responses.</w:t>
      </w:r>
    </w:p>
    <w:p w:rsidR="009A4EBF" w:rsidRDefault="009A4EBF">
      <w:pPr>
        <w:tabs>
          <w:tab w:val="left" w:pos="-1440"/>
        </w:tabs>
        <w:rPr>
          <w:rFonts w:cs="Shruti"/>
        </w:rPr>
      </w:pPr>
    </w:p>
    <w:p w:rsidR="009A4EBF" w:rsidRDefault="009A4EBF">
      <w:pPr>
        <w:tabs>
          <w:tab w:val="left" w:pos="-1440"/>
        </w:tabs>
        <w:ind w:left="720" w:hanging="720"/>
        <w:rPr>
          <w:rFonts w:cs="Shruti"/>
        </w:rPr>
      </w:pPr>
      <w:r>
        <w:rPr>
          <w:rFonts w:cs="Shruti"/>
        </w:rPr>
        <w:t>4.</w:t>
      </w:r>
      <w:r>
        <w:rPr>
          <w:rFonts w:cs="Shruti"/>
        </w:rPr>
        <w:tab/>
        <w:t xml:space="preserve">The Mine Safety and Health Administration requires the inspection and monitoring of impounding structures in the requirements of </w:t>
      </w:r>
      <w:r w:rsidR="00B967C5">
        <w:rPr>
          <w:rFonts w:cs="Shruti"/>
        </w:rPr>
        <w:t xml:space="preserve">30 CFR </w:t>
      </w:r>
      <w:r>
        <w:rPr>
          <w:rFonts w:cs="Shruti"/>
        </w:rPr>
        <w:t>77.216</w:t>
      </w:r>
      <w:r w:rsidR="007D2118">
        <w:rPr>
          <w:rFonts w:cs="Shruti"/>
        </w:rPr>
        <w:t>-</w:t>
      </w:r>
      <w:r>
        <w:rPr>
          <w:rFonts w:cs="Shruti"/>
        </w:rPr>
        <w:t>3(a).  Information from these inspections may be incorporated into the certified report, along with the additional information that is required by this regulation.</w:t>
      </w:r>
    </w:p>
    <w:p w:rsidR="009A4EBF" w:rsidRDefault="009A4EBF">
      <w:pPr>
        <w:tabs>
          <w:tab w:val="left" w:pos="-1440"/>
        </w:tabs>
        <w:ind w:left="360"/>
        <w:rPr>
          <w:rFonts w:cs="Shruti"/>
        </w:rPr>
      </w:pPr>
    </w:p>
    <w:p w:rsidR="009A4EBF" w:rsidRDefault="009A4EBF">
      <w:pPr>
        <w:rPr>
          <w:rFonts w:cs="Shruti"/>
        </w:rPr>
      </w:pPr>
      <w:r>
        <w:rPr>
          <w:rFonts w:cs="Shruti"/>
        </w:rPr>
        <w:t>5.</w:t>
      </w:r>
      <w:r>
        <w:rPr>
          <w:rFonts w:cs="Shruti"/>
        </w:rPr>
        <w:tab/>
        <w:t>See list of items with identical responses.</w:t>
      </w:r>
    </w:p>
    <w:p w:rsidR="009A4EBF" w:rsidRDefault="009A4EBF">
      <w:pPr>
        <w:rPr>
          <w:rFonts w:cs="Shruti"/>
        </w:rPr>
      </w:pPr>
    </w:p>
    <w:p w:rsidR="009A4EBF" w:rsidRDefault="009A4EBF">
      <w:pPr>
        <w:tabs>
          <w:tab w:val="left" w:pos="-1440"/>
        </w:tabs>
        <w:ind w:left="720" w:hanging="720"/>
        <w:rPr>
          <w:rFonts w:cs="Shruti"/>
        </w:rPr>
      </w:pPr>
      <w:r>
        <w:rPr>
          <w:rFonts w:cs="Shruti"/>
        </w:rPr>
        <w:lastRenderedPageBreak/>
        <w:t>6.</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7.</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8.</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9.</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10.</w:t>
      </w:r>
      <w:r>
        <w:rPr>
          <w:rFonts w:cs="Shruti"/>
        </w:rPr>
        <w:tab/>
        <w:t>See list of items with identical responses.</w:t>
      </w:r>
    </w:p>
    <w:p w:rsidR="009A4EBF" w:rsidRDefault="009A4EBF">
      <w:pPr>
        <w:pStyle w:val="Footer"/>
        <w:tabs>
          <w:tab w:val="clear" w:pos="4320"/>
          <w:tab w:val="clear" w:pos="8640"/>
        </w:tabs>
        <w:rPr>
          <w:rFonts w:cs="Shruti"/>
        </w:rPr>
      </w:pPr>
    </w:p>
    <w:p w:rsidR="009A4EBF" w:rsidRDefault="009A4EBF">
      <w:pPr>
        <w:rPr>
          <w:rFonts w:cs="Shruti"/>
        </w:rPr>
      </w:pPr>
      <w:r>
        <w:rPr>
          <w:rFonts w:cs="Shruti"/>
        </w:rPr>
        <w:t>11.</w:t>
      </w:r>
      <w:r>
        <w:rPr>
          <w:rFonts w:cs="Shruti"/>
        </w:rPr>
        <w:tab/>
        <w:t>See list of items with identical responses.</w:t>
      </w:r>
    </w:p>
    <w:p w:rsidR="009A4EBF" w:rsidRDefault="009A4EBF">
      <w:pPr>
        <w:rPr>
          <w:rFonts w:cs="Shruti"/>
        </w:rPr>
      </w:pPr>
    </w:p>
    <w:p w:rsidR="009A4EBF" w:rsidRDefault="009A4EBF">
      <w:pPr>
        <w:rPr>
          <w:rFonts w:cs="Shruti"/>
          <w:u w:val="single"/>
        </w:rPr>
      </w:pPr>
      <w:r>
        <w:rPr>
          <w:rFonts w:cs="Shruti"/>
        </w:rPr>
        <w:t>12.</w:t>
      </w:r>
      <w:r>
        <w:rPr>
          <w:rFonts w:cs="Shruti"/>
        </w:rPr>
        <w:tab/>
      </w:r>
      <w:r w:rsidR="005F52E7">
        <w:rPr>
          <w:u w:val="single"/>
        </w:rPr>
        <w:t>Estimated Information Collection Burden</w:t>
      </w:r>
    </w:p>
    <w:p w:rsidR="009A4EBF" w:rsidRDefault="009A4EBF">
      <w:pPr>
        <w:rPr>
          <w:rFonts w:cs="Shruti"/>
          <w:u w:val="single"/>
        </w:rPr>
      </w:pPr>
    </w:p>
    <w:p w:rsidR="009A4EBF" w:rsidRDefault="009A4EBF">
      <w:pPr>
        <w:rPr>
          <w:rFonts w:cs="Shruti"/>
          <w:u w:val="single"/>
        </w:rPr>
      </w:pPr>
      <w:r>
        <w:rPr>
          <w:rFonts w:cs="Shruti"/>
        </w:rPr>
        <w:tab/>
        <w:t>a.</w:t>
      </w:r>
      <w:r>
        <w:rPr>
          <w:rFonts w:cs="Shruti"/>
        </w:rPr>
        <w:tab/>
      </w:r>
      <w:r w:rsidR="00EC74A4" w:rsidRPr="00EC74A4">
        <w:rPr>
          <w:rFonts w:cs="Shruti"/>
          <w:u w:val="single"/>
        </w:rPr>
        <w:t>Burden Hour Estimates for Respondents</w:t>
      </w:r>
    </w:p>
    <w:p w:rsidR="00510506" w:rsidRDefault="00510506" w:rsidP="00510506">
      <w:pPr>
        <w:rPr>
          <w:rFonts w:cs="Shruti"/>
        </w:rPr>
      </w:pPr>
    </w:p>
    <w:p w:rsidR="00481C5D" w:rsidRDefault="00510506" w:rsidP="00510506">
      <w:pPr>
        <w:ind w:left="720"/>
        <w:rPr>
          <w:rFonts w:cs="Shruti"/>
        </w:rPr>
      </w:pPr>
      <w:r>
        <w:rPr>
          <w:rFonts w:cs="Shruti"/>
        </w:rPr>
        <w:t>Under 30 CFR 816/817.49(a)(11)(i), every impoundment must be inspected regularly during construction, upon completion of construction, and at least yearly until removal of the structure or release of the performance bond.  For most mines, this requirement equates to a minimum of one inspection per impoundment per year.  However, for newly approved impoundments, this rule requires a minimum of two inspections during the year in which the impoundment is constructed (at least one during construction and one upo</w:t>
      </w:r>
      <w:r w:rsidR="00481C5D">
        <w:rPr>
          <w:rFonts w:cs="Shruti"/>
        </w:rPr>
        <w:t xml:space="preserve">n completion of construction).  The rule also </w:t>
      </w:r>
      <w:r w:rsidR="00481C5D">
        <w:t xml:space="preserve">requires preparation of a certified report following the inspection of each impoundment.  </w:t>
      </w:r>
      <w:r w:rsidR="00481C5D" w:rsidRPr="007C5468">
        <w:t xml:space="preserve">Based on </w:t>
      </w:r>
      <w:r w:rsidR="00481C5D">
        <w:t>consultation with the persons listed in item 8</w:t>
      </w:r>
      <w:r w:rsidR="00481C5D" w:rsidRPr="007C5468">
        <w:t xml:space="preserve">, we </w:t>
      </w:r>
      <w:r w:rsidR="00481C5D">
        <w:t xml:space="preserve">estimate </w:t>
      </w:r>
      <w:r w:rsidR="00481C5D" w:rsidRPr="007C5468">
        <w:t xml:space="preserve">that </w:t>
      </w:r>
      <w:r w:rsidR="00481C5D">
        <w:t xml:space="preserve">conducting the inspection and preparing the certified report </w:t>
      </w:r>
      <w:r w:rsidR="00271EED">
        <w:t xml:space="preserve">for new impoundments will </w:t>
      </w:r>
      <w:r w:rsidR="00481C5D">
        <w:t xml:space="preserve">require an average of </w:t>
      </w:r>
      <w:r w:rsidR="00622D53">
        <w:t>41</w:t>
      </w:r>
      <w:r w:rsidR="00481C5D">
        <w:t xml:space="preserve"> hours</w:t>
      </w:r>
      <w:r w:rsidR="00271EED">
        <w:t xml:space="preserve">, while inspecting and certifying an existing completed impoundment will require an average of </w:t>
      </w:r>
      <w:r w:rsidR="00622D53">
        <w:t>24</w:t>
      </w:r>
      <w:r w:rsidR="00271EED">
        <w:t xml:space="preserve"> hours</w:t>
      </w:r>
      <w:r w:rsidR="00481C5D">
        <w:t>.</w:t>
      </w:r>
    </w:p>
    <w:p w:rsidR="00481C5D" w:rsidRDefault="00481C5D" w:rsidP="00510506">
      <w:pPr>
        <w:ind w:left="720"/>
        <w:rPr>
          <w:rFonts w:cs="Shruti"/>
        </w:rPr>
      </w:pPr>
    </w:p>
    <w:p w:rsidR="00510506" w:rsidRDefault="00481C5D" w:rsidP="00510506">
      <w:pPr>
        <w:ind w:left="720"/>
      </w:pPr>
      <w:r>
        <w:rPr>
          <w:rFonts w:cs="Shruti"/>
        </w:rPr>
        <w:t>O</w:t>
      </w:r>
      <w:r w:rsidR="00510506">
        <w:rPr>
          <w:rFonts w:cs="Shruti"/>
        </w:rPr>
        <w:t>ur FY 20</w:t>
      </w:r>
      <w:r w:rsidR="00C77061">
        <w:rPr>
          <w:rFonts w:cs="Shruti"/>
        </w:rPr>
        <w:t>1</w:t>
      </w:r>
      <w:r w:rsidR="00622D53">
        <w:rPr>
          <w:rFonts w:cs="Shruti"/>
        </w:rPr>
        <w:t>4</w:t>
      </w:r>
      <w:r w:rsidR="00510506">
        <w:rPr>
          <w:rFonts w:cs="Shruti"/>
        </w:rPr>
        <w:t xml:space="preserve"> annual </w:t>
      </w:r>
      <w:r w:rsidR="00C77061">
        <w:rPr>
          <w:rFonts w:cs="Shruti"/>
        </w:rPr>
        <w:t xml:space="preserve">evaluation </w:t>
      </w:r>
      <w:r w:rsidR="00510506">
        <w:rPr>
          <w:rFonts w:cs="Shruti"/>
        </w:rPr>
        <w:t>report</w:t>
      </w:r>
      <w:r w:rsidR="00C77061">
        <w:rPr>
          <w:rFonts w:cs="Shruti"/>
        </w:rPr>
        <w:t>s</w:t>
      </w:r>
      <w:r w:rsidR="00510506">
        <w:rPr>
          <w:rFonts w:cs="Shruti"/>
        </w:rPr>
        <w:t xml:space="preserve"> </w:t>
      </w:r>
      <w:r>
        <w:rPr>
          <w:rFonts w:cs="Shruti"/>
        </w:rPr>
        <w:t xml:space="preserve">indicate </w:t>
      </w:r>
      <w:r w:rsidR="00510506" w:rsidRPr="007C5468">
        <w:t xml:space="preserve">that </w:t>
      </w:r>
      <w:r w:rsidR="00F234A8">
        <w:t xml:space="preserve">OSMRE </w:t>
      </w:r>
      <w:r w:rsidR="00510506">
        <w:t xml:space="preserve">and the </w:t>
      </w:r>
      <w:r w:rsidR="0004513B">
        <w:t>s</w:t>
      </w:r>
      <w:r w:rsidR="008554D3">
        <w:t>tate</w:t>
      </w:r>
      <w:r w:rsidR="00510506">
        <w:t xml:space="preserve">s </w:t>
      </w:r>
      <w:r w:rsidR="00C77061">
        <w:t xml:space="preserve">annually </w:t>
      </w:r>
      <w:r w:rsidR="00510506">
        <w:t xml:space="preserve">issue </w:t>
      </w:r>
      <w:r w:rsidR="00C77061">
        <w:t xml:space="preserve">a total of </w:t>
      </w:r>
      <w:r w:rsidR="00F50C48">
        <w:t>358</w:t>
      </w:r>
      <w:r w:rsidR="00510506">
        <w:t xml:space="preserve"> </w:t>
      </w:r>
      <w:r w:rsidR="00510506" w:rsidRPr="007C5468">
        <w:t>new permits</w:t>
      </w:r>
      <w:r w:rsidR="00C77061">
        <w:t xml:space="preserve"> and permit revisions that add acreage.  </w:t>
      </w:r>
      <w:r w:rsidR="00271EED">
        <w:t xml:space="preserve">These are the sites that would contain new impoundments.  </w:t>
      </w:r>
      <w:r>
        <w:t xml:space="preserve">In addition, the </w:t>
      </w:r>
      <w:r w:rsidR="00510506">
        <w:t>annual report</w:t>
      </w:r>
      <w:r w:rsidR="00C77061">
        <w:t>s</w:t>
      </w:r>
      <w:r w:rsidR="00510506">
        <w:t xml:space="preserve"> show a total of </w:t>
      </w:r>
      <w:r w:rsidR="00994402">
        <w:t>6,297</w:t>
      </w:r>
      <w:r w:rsidR="00510506">
        <w:t xml:space="preserve">inspectable units in active </w:t>
      </w:r>
      <w:r>
        <w:t xml:space="preserve">or inactive </w:t>
      </w:r>
      <w:r w:rsidR="00510506">
        <w:t xml:space="preserve">status.  </w:t>
      </w:r>
      <w:r w:rsidR="00271EED">
        <w:t xml:space="preserve">Subtracting the </w:t>
      </w:r>
      <w:r w:rsidR="00F50C48">
        <w:t>358</w:t>
      </w:r>
      <w:r w:rsidR="00271EED">
        <w:t xml:space="preserve"> new permits indicates that there are approximately </w:t>
      </w:r>
      <w:r w:rsidR="00F50C48">
        <w:t>5,939</w:t>
      </w:r>
      <w:r w:rsidR="00271EED">
        <w:t xml:space="preserve"> existing inspectable units.  </w:t>
      </w:r>
      <w:r w:rsidR="00510506" w:rsidRPr="007C5468">
        <w:t xml:space="preserve">Based on </w:t>
      </w:r>
      <w:r w:rsidR="00397AD4">
        <w:t xml:space="preserve">our </w:t>
      </w:r>
      <w:r w:rsidR="00510506" w:rsidRPr="007C5468">
        <w:t>experience</w:t>
      </w:r>
      <w:r w:rsidR="00510506">
        <w:t xml:space="preserve"> and </w:t>
      </w:r>
      <w:r>
        <w:t xml:space="preserve">consultation </w:t>
      </w:r>
      <w:r w:rsidR="00510506">
        <w:t>with</w:t>
      </w:r>
      <w:r>
        <w:t xml:space="preserve"> the persons listed in item 8</w:t>
      </w:r>
      <w:r w:rsidR="00510506" w:rsidRPr="007C5468">
        <w:t xml:space="preserve">, we </w:t>
      </w:r>
      <w:r w:rsidR="00510506">
        <w:t xml:space="preserve">estimate </w:t>
      </w:r>
      <w:r w:rsidR="00510506" w:rsidRPr="007C5468">
        <w:t xml:space="preserve">that each </w:t>
      </w:r>
      <w:r w:rsidR="00271EED">
        <w:t xml:space="preserve">new permit and </w:t>
      </w:r>
      <w:r w:rsidR="00510506">
        <w:t xml:space="preserve">inspectable unit includes an average of </w:t>
      </w:r>
      <w:r w:rsidR="00510506" w:rsidRPr="007C5468">
        <w:t>3 impoundments</w:t>
      </w:r>
      <w:r w:rsidR="00510506">
        <w:t xml:space="preserve">.  </w:t>
      </w:r>
    </w:p>
    <w:p w:rsidR="00510506" w:rsidRDefault="00510506" w:rsidP="00510506"/>
    <w:p w:rsidR="008235F3" w:rsidRDefault="00510506" w:rsidP="00510506">
      <w:pPr>
        <w:ind w:left="720"/>
      </w:pPr>
      <w:r w:rsidRPr="007C5468">
        <w:t xml:space="preserve">The </w:t>
      </w:r>
      <w:r w:rsidR="008235F3">
        <w:t xml:space="preserve">estimated </w:t>
      </w:r>
      <w:r>
        <w:t xml:space="preserve">annual </w:t>
      </w:r>
      <w:r w:rsidR="00271EED">
        <w:t xml:space="preserve">information collection </w:t>
      </w:r>
      <w:r w:rsidRPr="007C5468">
        <w:t xml:space="preserve">burden </w:t>
      </w:r>
      <w:r>
        <w:t xml:space="preserve">associated with </w:t>
      </w:r>
      <w:r w:rsidR="00271EED">
        <w:t xml:space="preserve">inspection and certification during </w:t>
      </w:r>
      <w:r w:rsidR="008235F3">
        <w:t xml:space="preserve">construction </w:t>
      </w:r>
      <w:r w:rsidR="00271EED">
        <w:t xml:space="preserve">and upon completion of </w:t>
      </w:r>
      <w:r>
        <w:t xml:space="preserve">construction of impoundments after issuance of </w:t>
      </w:r>
      <w:r w:rsidRPr="007C5468">
        <w:t xml:space="preserve">a new permit </w:t>
      </w:r>
      <w:r>
        <w:t xml:space="preserve">or </w:t>
      </w:r>
      <w:r w:rsidR="00271EED">
        <w:t xml:space="preserve">permit </w:t>
      </w:r>
      <w:r>
        <w:t xml:space="preserve">revision </w:t>
      </w:r>
      <w:r w:rsidR="00271EED">
        <w:t xml:space="preserve">adding acreage </w:t>
      </w:r>
      <w:r>
        <w:t>totals</w:t>
      </w:r>
      <w:r w:rsidRPr="007C5468">
        <w:t xml:space="preserve"> </w:t>
      </w:r>
      <w:r w:rsidR="00773240">
        <w:rPr>
          <w:b/>
        </w:rPr>
        <w:t>88,068</w:t>
      </w:r>
      <w:r>
        <w:rPr>
          <w:b/>
        </w:rPr>
        <w:t xml:space="preserve"> </w:t>
      </w:r>
      <w:r w:rsidRPr="00B6508C">
        <w:rPr>
          <w:b/>
        </w:rPr>
        <w:t>hours</w:t>
      </w:r>
      <w:r>
        <w:t xml:space="preserve"> (</w:t>
      </w:r>
      <w:r w:rsidR="00773240">
        <w:t>358</w:t>
      </w:r>
      <w:r w:rsidRPr="007C5468">
        <w:t xml:space="preserve"> </w:t>
      </w:r>
      <w:r>
        <w:t xml:space="preserve">new permits and revisions </w:t>
      </w:r>
      <w:r w:rsidRPr="007C5468">
        <w:t xml:space="preserve">x 3 </w:t>
      </w:r>
      <w:r>
        <w:t xml:space="preserve">impoundments per permit or revision </w:t>
      </w:r>
      <w:r w:rsidRPr="007C5468">
        <w:t>x 2</w:t>
      </w:r>
      <w:r w:rsidR="008235F3">
        <w:t xml:space="preserve"> certified inspection</w:t>
      </w:r>
      <w:r w:rsidRPr="007C5468">
        <w:t xml:space="preserve"> reports </w:t>
      </w:r>
      <w:r>
        <w:t xml:space="preserve">per impoundment </w:t>
      </w:r>
      <w:r w:rsidRPr="007C5468">
        <w:t xml:space="preserve">x </w:t>
      </w:r>
      <w:r w:rsidR="00773240">
        <w:t>41</w:t>
      </w:r>
      <w:r w:rsidRPr="007C5468">
        <w:t xml:space="preserve"> hours per report</w:t>
      </w:r>
      <w:r>
        <w:t>).  The</w:t>
      </w:r>
      <w:r w:rsidRPr="007C5468">
        <w:t xml:space="preserve"> </w:t>
      </w:r>
      <w:r w:rsidR="008235F3">
        <w:t xml:space="preserve">estimated </w:t>
      </w:r>
      <w:r>
        <w:t xml:space="preserve">annual </w:t>
      </w:r>
      <w:r w:rsidRPr="007C5468">
        <w:t xml:space="preserve">burden </w:t>
      </w:r>
      <w:r>
        <w:t xml:space="preserve">associated with the annual inspection </w:t>
      </w:r>
      <w:r w:rsidR="008235F3">
        <w:t xml:space="preserve">and certification </w:t>
      </w:r>
      <w:r>
        <w:t xml:space="preserve">of impoundments </w:t>
      </w:r>
      <w:r w:rsidR="008235F3">
        <w:t xml:space="preserve">on inspectable units other than new permits and revisions </w:t>
      </w:r>
      <w:r>
        <w:t xml:space="preserve">totals </w:t>
      </w:r>
      <w:r w:rsidR="00F86A29" w:rsidRPr="006003BC">
        <w:rPr>
          <w:b/>
        </w:rPr>
        <w:t>427,608</w:t>
      </w:r>
      <w:r w:rsidR="006003BC">
        <w:rPr>
          <w:b/>
        </w:rPr>
        <w:t xml:space="preserve"> </w:t>
      </w:r>
      <w:r w:rsidRPr="006003BC">
        <w:rPr>
          <w:b/>
        </w:rPr>
        <w:t>hours</w:t>
      </w:r>
      <w:r>
        <w:t xml:space="preserve"> (</w:t>
      </w:r>
      <w:r w:rsidR="00773240">
        <w:t>5,939</w:t>
      </w:r>
      <w:r>
        <w:t xml:space="preserve"> </w:t>
      </w:r>
      <w:r w:rsidRPr="007C5468">
        <w:t>e</w:t>
      </w:r>
      <w:r w:rsidR="008235F3">
        <w:t>xisting</w:t>
      </w:r>
      <w:r w:rsidRPr="007C5468">
        <w:t xml:space="preserve"> </w:t>
      </w:r>
      <w:r>
        <w:lastRenderedPageBreak/>
        <w:t xml:space="preserve">inspectable units </w:t>
      </w:r>
      <w:r w:rsidRPr="007C5468">
        <w:t xml:space="preserve">x 3 </w:t>
      </w:r>
      <w:r>
        <w:t xml:space="preserve">impoundments per inspectable unit </w:t>
      </w:r>
      <w:r w:rsidRPr="007C5468">
        <w:t xml:space="preserve">x 1 </w:t>
      </w:r>
      <w:r>
        <w:t xml:space="preserve">certified </w:t>
      </w:r>
      <w:r w:rsidRPr="007C5468">
        <w:t xml:space="preserve">report </w:t>
      </w:r>
      <w:r>
        <w:t xml:space="preserve">per impoundment </w:t>
      </w:r>
      <w:r w:rsidRPr="007C5468">
        <w:t xml:space="preserve">x </w:t>
      </w:r>
      <w:r w:rsidR="00773240">
        <w:t>24</w:t>
      </w:r>
      <w:r w:rsidRPr="007C5468">
        <w:t xml:space="preserve"> hours </w:t>
      </w:r>
      <w:r>
        <w:t xml:space="preserve">per </w:t>
      </w:r>
      <w:r w:rsidR="008235F3">
        <w:t>report).</w:t>
      </w:r>
    </w:p>
    <w:p w:rsidR="008235F3" w:rsidRDefault="008235F3" w:rsidP="00510506">
      <w:pPr>
        <w:ind w:left="720"/>
      </w:pPr>
    </w:p>
    <w:p w:rsidR="00510506" w:rsidRPr="007C5468" w:rsidRDefault="00510506" w:rsidP="00510506">
      <w:pPr>
        <w:ind w:left="720"/>
      </w:pPr>
      <w:r w:rsidRPr="007C5468">
        <w:t xml:space="preserve">Therefore, </w:t>
      </w:r>
      <w:r w:rsidR="008235F3">
        <w:t xml:space="preserve">we estimate that </w:t>
      </w:r>
      <w:r w:rsidRPr="007C5468">
        <w:t xml:space="preserve">the </w:t>
      </w:r>
      <w:r>
        <w:t xml:space="preserve">total annual </w:t>
      </w:r>
      <w:r w:rsidRPr="007C5468">
        <w:t xml:space="preserve">burden for operators </w:t>
      </w:r>
      <w:r>
        <w:t xml:space="preserve">under these sections </w:t>
      </w:r>
      <w:r w:rsidRPr="007C5468">
        <w:t xml:space="preserve">is </w:t>
      </w:r>
      <w:r w:rsidR="00773240" w:rsidRPr="006003BC">
        <w:rPr>
          <w:b/>
        </w:rPr>
        <w:t>515,676</w:t>
      </w:r>
      <w:r w:rsidRPr="006003BC">
        <w:rPr>
          <w:b/>
        </w:rPr>
        <w:t xml:space="preserve"> hours</w:t>
      </w:r>
      <w:r w:rsidR="008235F3">
        <w:t xml:space="preserve"> (</w:t>
      </w:r>
      <w:r w:rsidR="00773240">
        <w:t>88,068</w:t>
      </w:r>
      <w:r w:rsidR="008235F3">
        <w:t xml:space="preserve"> hours for new permits and revisions + </w:t>
      </w:r>
      <w:r w:rsidR="00773240">
        <w:t>427,608</w:t>
      </w:r>
      <w:r w:rsidR="008235F3">
        <w:t xml:space="preserve"> hours for all other inspectable units)</w:t>
      </w:r>
      <w:r w:rsidRPr="007C5468">
        <w:t>.</w:t>
      </w:r>
    </w:p>
    <w:p w:rsidR="009A4EBF" w:rsidRDefault="009A4EBF">
      <w:pPr>
        <w:rPr>
          <w:rFonts w:cs="Shruti"/>
          <w:u w:val="single"/>
        </w:rPr>
      </w:pPr>
    </w:p>
    <w:p w:rsidR="009A4EBF" w:rsidRDefault="00AA68E8" w:rsidP="00510506">
      <w:pPr>
        <w:tabs>
          <w:tab w:val="left" w:pos="-1440"/>
        </w:tabs>
        <w:ind w:left="720" w:hanging="720"/>
      </w:pPr>
      <w:r>
        <w:rPr>
          <w:rFonts w:cs="Shruti"/>
        </w:rPr>
        <w:tab/>
      </w:r>
      <w:r w:rsidR="009A4EBF">
        <w:t xml:space="preserve">Impoundment certification reports do not require regulatory authority review apart from the inspections conducted </w:t>
      </w:r>
      <w:r w:rsidR="00B56772">
        <w:t>for</w:t>
      </w:r>
      <w:r w:rsidR="009A4EBF">
        <w:t xml:space="preserve"> 30 CFR 840.11, which has its own information collection budget.  </w:t>
      </w:r>
      <w:r w:rsidR="00180507">
        <w:t xml:space="preserve">Therefore, </w:t>
      </w:r>
      <w:r w:rsidR="009A4EBF">
        <w:t xml:space="preserve">there is no </w:t>
      </w:r>
      <w:r w:rsidR="00180507">
        <w:t xml:space="preserve">information collection </w:t>
      </w:r>
      <w:r w:rsidR="009A4EBF">
        <w:t>burden for regulatory authorities under 30 CFR 816/817.49.</w:t>
      </w:r>
    </w:p>
    <w:p w:rsidR="009A4EBF" w:rsidRDefault="009A4EBF">
      <w:pPr>
        <w:tabs>
          <w:tab w:val="left" w:pos="-1440"/>
        </w:tabs>
        <w:ind w:left="720"/>
        <w:rPr>
          <w:rFonts w:cs="Shruti"/>
        </w:rPr>
      </w:pPr>
    </w:p>
    <w:p w:rsidR="009A4EBF" w:rsidRDefault="009A4EBF">
      <w:pPr>
        <w:tabs>
          <w:tab w:val="left" w:pos="-1440"/>
        </w:tabs>
        <w:ind w:left="720" w:hanging="720"/>
        <w:rPr>
          <w:rFonts w:cs="Shruti"/>
          <w:u w:val="single"/>
        </w:rPr>
      </w:pPr>
      <w:r>
        <w:rPr>
          <w:rFonts w:cs="Shruti"/>
        </w:rPr>
        <w:tab/>
        <w:t>b.</w:t>
      </w:r>
      <w:r>
        <w:rPr>
          <w:rFonts w:cs="Shruti"/>
        </w:rPr>
        <w:tab/>
      </w:r>
      <w:r>
        <w:rPr>
          <w:rFonts w:cs="Shruti"/>
          <w:u w:val="single"/>
        </w:rPr>
        <w:t xml:space="preserve">Estimate of </w:t>
      </w:r>
      <w:r w:rsidR="00EC74A4">
        <w:rPr>
          <w:rFonts w:cs="Shruti"/>
          <w:u w:val="single"/>
        </w:rPr>
        <w:t xml:space="preserve">Annual Wage </w:t>
      </w:r>
      <w:r>
        <w:rPr>
          <w:rFonts w:cs="Shruti"/>
          <w:u w:val="single"/>
        </w:rPr>
        <w:t>Cost to Respondents</w:t>
      </w:r>
    </w:p>
    <w:p w:rsidR="006D1958" w:rsidRDefault="006D1958" w:rsidP="006D1958">
      <w:pPr>
        <w:pStyle w:val="BodyTextIndent"/>
      </w:pPr>
    </w:p>
    <w:p w:rsidR="00DE1727" w:rsidRPr="00E153D1" w:rsidRDefault="00DE1727" w:rsidP="00DE1727">
      <w:pPr>
        <w:pStyle w:val="BodyTextIndent"/>
      </w:pPr>
      <w:r>
        <w:t>W</w:t>
      </w:r>
      <w:r w:rsidRPr="00E153D1">
        <w:t xml:space="preserve">e estimate </w:t>
      </w:r>
      <w:r>
        <w:t xml:space="preserve">that mine operators will incur the </w:t>
      </w:r>
      <w:r w:rsidRPr="00E153D1">
        <w:t xml:space="preserve">following wage costs (rounded) to complete the collection </w:t>
      </w:r>
      <w:r>
        <w:t xml:space="preserve">of information required under these </w:t>
      </w:r>
      <w:r w:rsidRPr="00E153D1">
        <w:t>section</w:t>
      </w:r>
      <w:r>
        <w:t>s (see item 13, page 10, for an explanation of wages and benefits)</w:t>
      </w:r>
      <w:r w:rsidRPr="00E153D1">
        <w:t>:</w:t>
      </w:r>
    </w:p>
    <w:p w:rsidR="009117F8" w:rsidRPr="00E153D1" w:rsidRDefault="009117F8" w:rsidP="009117F8">
      <w:pPr>
        <w:pStyle w:val="BodyTextIndent"/>
        <w:ind w:hanging="720"/>
      </w:pPr>
      <w:r w:rsidRPr="00E153D1">
        <w:t xml:space="preserve"> </w:t>
      </w:r>
    </w:p>
    <w:p w:rsidR="009117F8" w:rsidRDefault="009117F8" w:rsidP="009117F8">
      <w:pPr>
        <w:pStyle w:val="BodyTextIndent"/>
        <w:ind w:hanging="720"/>
        <w:jc w:val="center"/>
      </w:pPr>
      <w:r>
        <w:t>Industry Wage Cost</w:t>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160"/>
        <w:gridCol w:w="2250"/>
        <w:gridCol w:w="2250"/>
      </w:tblGrid>
      <w:tr w:rsidR="009117F8" w:rsidTr="009117F8">
        <w:tc>
          <w:tcPr>
            <w:tcW w:w="1890" w:type="dxa"/>
          </w:tcPr>
          <w:p w:rsidR="009117F8" w:rsidRDefault="009117F8" w:rsidP="00634B8E">
            <w:pPr>
              <w:pStyle w:val="BodyTextIndent"/>
              <w:ind w:left="0"/>
            </w:pPr>
            <w:r>
              <w:t>Position</w:t>
            </w:r>
          </w:p>
        </w:tc>
        <w:tc>
          <w:tcPr>
            <w:tcW w:w="2160" w:type="dxa"/>
          </w:tcPr>
          <w:p w:rsidR="009117F8" w:rsidRPr="00A2726C" w:rsidRDefault="009117F8" w:rsidP="0021423A">
            <w:pPr>
              <w:pStyle w:val="BodyTextIndent"/>
              <w:ind w:left="0"/>
              <w:jc w:val="center"/>
            </w:pPr>
            <w:r w:rsidRPr="00A2726C">
              <w:t>Hourly Rate with Benefits (x 1.4)</w:t>
            </w:r>
          </w:p>
        </w:tc>
        <w:tc>
          <w:tcPr>
            <w:tcW w:w="2250" w:type="dxa"/>
          </w:tcPr>
          <w:p w:rsidR="009117F8" w:rsidRDefault="009117F8" w:rsidP="00634B8E">
            <w:pPr>
              <w:pStyle w:val="BodyTextIndent"/>
              <w:ind w:left="0"/>
              <w:jc w:val="center"/>
            </w:pPr>
            <w:r>
              <w:t>Percent of time spent on collection</w:t>
            </w:r>
          </w:p>
        </w:tc>
        <w:tc>
          <w:tcPr>
            <w:tcW w:w="2250" w:type="dxa"/>
          </w:tcPr>
          <w:p w:rsidR="009117F8" w:rsidRDefault="009117F8" w:rsidP="0021423A">
            <w:pPr>
              <w:pStyle w:val="BodyTextIndent"/>
              <w:tabs>
                <w:tab w:val="left" w:pos="1764"/>
              </w:tabs>
              <w:ind w:left="0"/>
              <w:jc w:val="center"/>
            </w:pPr>
            <w:r>
              <w:t>Weighted Average per hour</w:t>
            </w:r>
          </w:p>
        </w:tc>
      </w:tr>
      <w:tr w:rsidR="009117F8" w:rsidTr="009117F8">
        <w:tc>
          <w:tcPr>
            <w:tcW w:w="1890" w:type="dxa"/>
          </w:tcPr>
          <w:p w:rsidR="009117F8" w:rsidRDefault="009117F8" w:rsidP="00634B8E">
            <w:pPr>
              <w:pStyle w:val="BodyTextIndent"/>
              <w:ind w:left="0"/>
            </w:pPr>
            <w:r>
              <w:t>Engineering Technician</w:t>
            </w:r>
          </w:p>
        </w:tc>
        <w:tc>
          <w:tcPr>
            <w:tcW w:w="2160" w:type="dxa"/>
            <w:vAlign w:val="center"/>
          </w:tcPr>
          <w:p w:rsidR="009117F8" w:rsidRDefault="0021423A" w:rsidP="00DB5B78">
            <w:pPr>
              <w:pStyle w:val="BodyTextIndent"/>
              <w:ind w:left="0"/>
              <w:jc w:val="center"/>
            </w:pPr>
            <w:r>
              <w:t>$</w:t>
            </w:r>
            <w:r w:rsidR="00676E82">
              <w:t>39.09</w:t>
            </w:r>
          </w:p>
        </w:tc>
        <w:tc>
          <w:tcPr>
            <w:tcW w:w="2250" w:type="dxa"/>
            <w:vAlign w:val="center"/>
          </w:tcPr>
          <w:p w:rsidR="009117F8" w:rsidRDefault="00F5584A" w:rsidP="00F5584A">
            <w:pPr>
              <w:pStyle w:val="BodyTextIndent"/>
              <w:ind w:left="0"/>
              <w:jc w:val="center"/>
            </w:pPr>
            <w:r>
              <w:t>7</w:t>
            </w:r>
            <w:r w:rsidR="009117F8">
              <w:t>0%</w:t>
            </w:r>
          </w:p>
        </w:tc>
        <w:tc>
          <w:tcPr>
            <w:tcW w:w="2250" w:type="dxa"/>
            <w:vAlign w:val="center"/>
          </w:tcPr>
          <w:p w:rsidR="009117F8" w:rsidRDefault="0021423A" w:rsidP="00676E82">
            <w:pPr>
              <w:pStyle w:val="BodyTextIndent"/>
              <w:ind w:left="0"/>
              <w:jc w:val="center"/>
            </w:pPr>
            <w:r>
              <w:t>$</w:t>
            </w:r>
            <w:r w:rsidR="00676E82">
              <w:t>27.36</w:t>
            </w:r>
          </w:p>
        </w:tc>
      </w:tr>
      <w:tr w:rsidR="009117F8" w:rsidTr="009117F8">
        <w:trPr>
          <w:trHeight w:val="432"/>
        </w:trPr>
        <w:tc>
          <w:tcPr>
            <w:tcW w:w="1890" w:type="dxa"/>
            <w:vAlign w:val="center"/>
          </w:tcPr>
          <w:p w:rsidR="009117F8" w:rsidRDefault="009117F8" w:rsidP="00634B8E">
            <w:pPr>
              <w:pStyle w:val="BodyTextIndent"/>
              <w:ind w:left="0"/>
            </w:pPr>
            <w:r>
              <w:t>Mining Engineer</w:t>
            </w:r>
          </w:p>
        </w:tc>
        <w:tc>
          <w:tcPr>
            <w:tcW w:w="2160" w:type="dxa"/>
            <w:vAlign w:val="center"/>
          </w:tcPr>
          <w:p w:rsidR="009117F8" w:rsidRDefault="0021423A" w:rsidP="00676E82">
            <w:pPr>
              <w:pStyle w:val="BodyTextIndent"/>
              <w:ind w:left="0"/>
              <w:jc w:val="center"/>
            </w:pPr>
            <w:r>
              <w:t>$</w:t>
            </w:r>
            <w:r w:rsidR="00676E82">
              <w:t>58.60</w:t>
            </w:r>
          </w:p>
        </w:tc>
        <w:tc>
          <w:tcPr>
            <w:tcW w:w="2250" w:type="dxa"/>
            <w:vAlign w:val="center"/>
          </w:tcPr>
          <w:p w:rsidR="009117F8" w:rsidRDefault="00F5584A" w:rsidP="00F5584A">
            <w:pPr>
              <w:pStyle w:val="BodyTextIndent"/>
              <w:ind w:left="0"/>
              <w:jc w:val="center"/>
            </w:pPr>
            <w:r>
              <w:t>20</w:t>
            </w:r>
            <w:r w:rsidR="009117F8">
              <w:t>%</w:t>
            </w:r>
          </w:p>
        </w:tc>
        <w:tc>
          <w:tcPr>
            <w:tcW w:w="2250" w:type="dxa"/>
            <w:vAlign w:val="center"/>
          </w:tcPr>
          <w:p w:rsidR="009117F8" w:rsidRDefault="0021423A" w:rsidP="00676E82">
            <w:pPr>
              <w:pStyle w:val="BodyTextIndent"/>
              <w:ind w:left="0"/>
              <w:jc w:val="center"/>
            </w:pPr>
            <w:r>
              <w:t>$</w:t>
            </w:r>
            <w:r w:rsidR="00676E82">
              <w:t>11.72</w:t>
            </w:r>
          </w:p>
        </w:tc>
      </w:tr>
      <w:tr w:rsidR="009117F8" w:rsidTr="009117F8">
        <w:tc>
          <w:tcPr>
            <w:tcW w:w="1890" w:type="dxa"/>
          </w:tcPr>
          <w:p w:rsidR="009117F8" w:rsidRDefault="009117F8" w:rsidP="00634B8E">
            <w:pPr>
              <w:pStyle w:val="BodyTextIndent"/>
              <w:ind w:left="0"/>
            </w:pPr>
            <w:r>
              <w:t>Operations Manager</w:t>
            </w:r>
          </w:p>
        </w:tc>
        <w:tc>
          <w:tcPr>
            <w:tcW w:w="2160" w:type="dxa"/>
            <w:vAlign w:val="center"/>
          </w:tcPr>
          <w:p w:rsidR="009117F8" w:rsidRDefault="0021423A" w:rsidP="00634B8E">
            <w:pPr>
              <w:pStyle w:val="BodyTextIndent"/>
              <w:ind w:left="0"/>
              <w:jc w:val="center"/>
            </w:pPr>
            <w:r>
              <w:t>$</w:t>
            </w:r>
            <w:r w:rsidR="001D6EFA">
              <w:t>81</w:t>
            </w:r>
            <w:r w:rsidR="009117F8">
              <w:t>.</w:t>
            </w:r>
            <w:r w:rsidR="001D6EFA">
              <w:t>63</w:t>
            </w:r>
          </w:p>
        </w:tc>
        <w:tc>
          <w:tcPr>
            <w:tcW w:w="2250" w:type="dxa"/>
            <w:vAlign w:val="center"/>
          </w:tcPr>
          <w:p w:rsidR="009117F8" w:rsidRDefault="009117F8" w:rsidP="00634B8E">
            <w:pPr>
              <w:pStyle w:val="BodyTextIndent"/>
              <w:ind w:left="0"/>
              <w:jc w:val="center"/>
            </w:pPr>
            <w:r>
              <w:t>5%</w:t>
            </w:r>
          </w:p>
        </w:tc>
        <w:tc>
          <w:tcPr>
            <w:tcW w:w="2250" w:type="dxa"/>
            <w:vAlign w:val="center"/>
          </w:tcPr>
          <w:p w:rsidR="009117F8" w:rsidRDefault="0021423A" w:rsidP="00676E82">
            <w:pPr>
              <w:pStyle w:val="BodyTextIndent"/>
              <w:ind w:left="0"/>
              <w:jc w:val="center"/>
            </w:pPr>
            <w:r>
              <w:t>$</w:t>
            </w:r>
            <w:r w:rsidR="00676E82">
              <w:t>4.08</w:t>
            </w:r>
          </w:p>
        </w:tc>
      </w:tr>
      <w:tr w:rsidR="009117F8" w:rsidTr="009117F8">
        <w:trPr>
          <w:trHeight w:val="432"/>
        </w:trPr>
        <w:tc>
          <w:tcPr>
            <w:tcW w:w="1890" w:type="dxa"/>
          </w:tcPr>
          <w:p w:rsidR="009117F8" w:rsidRDefault="009117F8" w:rsidP="00634B8E">
            <w:pPr>
              <w:pStyle w:val="BodyTextIndent"/>
              <w:ind w:left="0"/>
            </w:pPr>
            <w:r>
              <w:t>Total</w:t>
            </w:r>
          </w:p>
        </w:tc>
        <w:tc>
          <w:tcPr>
            <w:tcW w:w="2160" w:type="dxa"/>
            <w:vAlign w:val="center"/>
          </w:tcPr>
          <w:p w:rsidR="009117F8" w:rsidRDefault="009117F8" w:rsidP="00634B8E">
            <w:pPr>
              <w:pStyle w:val="BodyTextIndent"/>
              <w:ind w:left="0"/>
              <w:jc w:val="center"/>
            </w:pPr>
          </w:p>
        </w:tc>
        <w:tc>
          <w:tcPr>
            <w:tcW w:w="2250" w:type="dxa"/>
            <w:vAlign w:val="center"/>
          </w:tcPr>
          <w:p w:rsidR="009117F8" w:rsidRDefault="009117F8" w:rsidP="00634B8E">
            <w:pPr>
              <w:pStyle w:val="BodyTextIndent"/>
              <w:ind w:left="0"/>
              <w:jc w:val="center"/>
            </w:pPr>
            <w:r>
              <w:t>100%</w:t>
            </w:r>
          </w:p>
        </w:tc>
        <w:tc>
          <w:tcPr>
            <w:tcW w:w="2250" w:type="dxa"/>
            <w:vAlign w:val="center"/>
          </w:tcPr>
          <w:p w:rsidR="009117F8" w:rsidRDefault="006003BC" w:rsidP="00571292">
            <w:pPr>
              <w:pStyle w:val="BodyTextIndent"/>
              <w:ind w:left="0"/>
              <w:jc w:val="center"/>
            </w:pPr>
            <w:r>
              <w:fldChar w:fldCharType="begin"/>
            </w:r>
            <w:r>
              <w:instrText xml:space="preserve"> =SUM(ABOVE) \# "$#,##0.00" </w:instrText>
            </w:r>
            <w:r>
              <w:fldChar w:fldCharType="separate"/>
            </w:r>
            <w:r>
              <w:rPr>
                <w:noProof/>
              </w:rPr>
              <w:t>$  43.16</w:t>
            </w:r>
            <w:r>
              <w:fldChar w:fldCharType="end"/>
            </w:r>
          </w:p>
        </w:tc>
      </w:tr>
    </w:tbl>
    <w:p w:rsidR="009117F8" w:rsidRDefault="009117F8" w:rsidP="009117F8">
      <w:pPr>
        <w:pStyle w:val="BodyTextIndent"/>
        <w:ind w:hanging="720"/>
      </w:pPr>
    </w:p>
    <w:p w:rsidR="00F5584A" w:rsidRDefault="009117F8" w:rsidP="00F5584A">
      <w:pPr>
        <w:pStyle w:val="BodyTextIndent"/>
        <w:ind w:hanging="720"/>
      </w:pPr>
      <w:r>
        <w:tab/>
        <w:t>At an average cost of $</w:t>
      </w:r>
      <w:r w:rsidR="00676E82">
        <w:t>43.16</w:t>
      </w:r>
      <w:r>
        <w:t xml:space="preserve">per hour, the </w:t>
      </w:r>
      <w:r w:rsidRPr="00C17D0E">
        <w:t xml:space="preserve">estimated total annual cost for </w:t>
      </w:r>
      <w:r>
        <w:t>industry r</w:t>
      </w:r>
      <w:r w:rsidRPr="00C17D0E">
        <w:t xml:space="preserve">espondents </w:t>
      </w:r>
      <w:r>
        <w:t xml:space="preserve">is </w:t>
      </w:r>
      <w:r w:rsidR="00571292">
        <w:t>515,676</w:t>
      </w:r>
      <w:r w:rsidR="0021423A">
        <w:t xml:space="preserve"> hours</w:t>
      </w:r>
      <w:r>
        <w:t xml:space="preserve"> x $</w:t>
      </w:r>
      <w:r w:rsidR="00676E82">
        <w:t>43.16</w:t>
      </w:r>
      <w:r>
        <w:t>= $</w:t>
      </w:r>
      <w:r w:rsidR="00676E82">
        <w:t>22,256,576</w:t>
      </w:r>
      <w:r>
        <w:t>.</w:t>
      </w:r>
    </w:p>
    <w:p w:rsidR="00F5584A" w:rsidRDefault="00F5584A" w:rsidP="00F5584A">
      <w:pPr>
        <w:pStyle w:val="BodyTextIndent"/>
        <w:ind w:hanging="720"/>
      </w:pPr>
    </w:p>
    <w:p w:rsidR="00F5584A" w:rsidRDefault="009A4EBF" w:rsidP="00F5584A">
      <w:pPr>
        <w:pStyle w:val="BodyTextIndent"/>
        <w:ind w:hanging="720"/>
        <w:rPr>
          <w:rFonts w:cs="Shruti"/>
          <w:u w:val="single"/>
        </w:rPr>
      </w:pPr>
      <w:r>
        <w:rPr>
          <w:rFonts w:cs="Shruti"/>
        </w:rPr>
        <w:t>13.</w:t>
      </w:r>
      <w:r>
        <w:rPr>
          <w:rFonts w:cs="Shruti"/>
        </w:rPr>
        <w:tab/>
      </w:r>
      <w:r>
        <w:rPr>
          <w:rFonts w:cs="Shruti"/>
          <w:u w:val="single"/>
        </w:rPr>
        <w:t>Total Annual Non-Wage Cost Burden to Respondents</w:t>
      </w:r>
    </w:p>
    <w:p w:rsidR="00F5584A" w:rsidRDefault="00F5584A" w:rsidP="00F5584A">
      <w:pPr>
        <w:pStyle w:val="BodyTextIndent"/>
        <w:ind w:hanging="720"/>
      </w:pPr>
    </w:p>
    <w:p w:rsidR="009A4EBF" w:rsidRDefault="009A4EBF" w:rsidP="00F5584A">
      <w:pPr>
        <w:pStyle w:val="BodyTextIndent"/>
      </w:pPr>
      <w:r>
        <w:t>a.</w:t>
      </w:r>
      <w:r>
        <w:tab/>
      </w:r>
      <w:r>
        <w:rPr>
          <w:u w:val="single"/>
        </w:rPr>
        <w:t>Annualized Capital and Start-Up Costs</w:t>
      </w:r>
    </w:p>
    <w:p w:rsidR="009A4EBF" w:rsidRDefault="009A4EBF" w:rsidP="003B02F3">
      <w:pPr>
        <w:keepNext/>
        <w:keepLines/>
      </w:pPr>
    </w:p>
    <w:p w:rsidR="009A4EBF" w:rsidRDefault="009A4EBF" w:rsidP="003B02F3">
      <w:pPr>
        <w:keepNext/>
        <w:keepLines/>
        <w:ind w:left="720"/>
      </w:pPr>
      <w:r>
        <w:t>The information collection requirements of 30 CFR 816/817.49 do not involve any capital or start-up costs unique to these requirements.  Similarly, the recordkeeping requirements for regulatory authorities under this section do not require regulatory authorities to obtain unique or additional equipment or supplies. Therefore, we are not assigning any capital or start-up costs to the information collection burden for th</w:t>
      </w:r>
      <w:r w:rsidR="00F11C49">
        <w:t>e</w:t>
      </w:r>
      <w:r>
        <w:t>s</w:t>
      </w:r>
      <w:r w:rsidR="00F11C49">
        <w:t>e</w:t>
      </w:r>
      <w:r>
        <w:t xml:space="preserve"> section</w:t>
      </w:r>
      <w:r w:rsidR="00F11C49">
        <w:t>s</w:t>
      </w:r>
      <w:r>
        <w:t>.</w:t>
      </w:r>
    </w:p>
    <w:p w:rsidR="009A4EBF" w:rsidRDefault="009A4EBF"/>
    <w:p w:rsidR="009A4EBF" w:rsidRDefault="009A4EBF" w:rsidP="00664F47">
      <w:pPr>
        <w:tabs>
          <w:tab w:val="left" w:pos="-1440"/>
        </w:tabs>
        <w:ind w:left="720"/>
      </w:pPr>
      <w:r>
        <w:t>b.</w:t>
      </w:r>
      <w:r>
        <w:tab/>
      </w:r>
      <w:r>
        <w:rPr>
          <w:u w:val="single"/>
        </w:rPr>
        <w:t>Operation and Maintenance Costs</w:t>
      </w:r>
    </w:p>
    <w:p w:rsidR="009A4EBF" w:rsidRDefault="009A4EBF" w:rsidP="00664F47"/>
    <w:p w:rsidR="009A4EBF" w:rsidRDefault="009A4EBF" w:rsidP="00664F47">
      <w:pPr>
        <w:ind w:left="720"/>
      </w:pPr>
      <w:r>
        <w:t>We estimate miscellaneous non-wage operation and maintenance costs to mine operators and permittees for compliance with the information collection requirements of 30 CFR 816/817.49 at $</w:t>
      </w:r>
      <w:r w:rsidR="00865A95">
        <w:t>10</w:t>
      </w:r>
      <w:r>
        <w:t xml:space="preserve">0 per </w:t>
      </w:r>
      <w:r w:rsidR="00865A95">
        <w:t xml:space="preserve">inspectable unit </w:t>
      </w:r>
      <w:r>
        <w:t xml:space="preserve">per year, for a total annual cost of </w:t>
      </w:r>
      <w:r w:rsidR="0053465B">
        <w:rPr>
          <w:b/>
        </w:rPr>
        <w:t>$</w:t>
      </w:r>
      <w:r w:rsidR="00577029">
        <w:rPr>
          <w:b/>
        </w:rPr>
        <w:t>629,700</w:t>
      </w:r>
      <w:r>
        <w:t xml:space="preserve"> (</w:t>
      </w:r>
      <w:r w:rsidR="00577029">
        <w:t>6,297</w:t>
      </w:r>
      <w:r w:rsidR="00865A95">
        <w:t xml:space="preserve">inspectable units </w:t>
      </w:r>
      <w:r>
        <w:t>x $</w:t>
      </w:r>
      <w:r w:rsidR="00865A95">
        <w:t>1</w:t>
      </w:r>
      <w:r>
        <w:t>0</w:t>
      </w:r>
      <w:r w:rsidR="00865A95">
        <w:t>0</w:t>
      </w:r>
      <w:r>
        <w:t xml:space="preserve"> per</w:t>
      </w:r>
      <w:r w:rsidR="00865A95">
        <w:t xml:space="preserve"> inspectable unit</w:t>
      </w:r>
      <w:r>
        <w:t>).  These costs consist primarily of fuel and vehicle maintenance expenses for travel to the mine</w:t>
      </w:r>
      <w:r w:rsidR="00865A95">
        <w:t xml:space="preserve"> site, office supplies,</w:t>
      </w:r>
      <w:r>
        <w:t xml:space="preserve"> and copying and postage expenses for providing the regulatory authority with a copy of the certified reports.</w:t>
      </w:r>
    </w:p>
    <w:p w:rsidR="009A4EBF" w:rsidRDefault="009A4EBF"/>
    <w:p w:rsidR="009A4EBF" w:rsidRDefault="009A4EBF">
      <w:pPr>
        <w:ind w:left="720"/>
      </w:pPr>
      <w:r>
        <w:t xml:space="preserve">Non-wage recordkeeping costs to </w:t>
      </w:r>
      <w:r w:rsidR="0004513B">
        <w:t>s</w:t>
      </w:r>
      <w:r w:rsidR="008554D3">
        <w:t>tate</w:t>
      </w:r>
      <w:r>
        <w:t xml:space="preserve"> regulatory authorities are insignificant because the reports are filed as part of the records that must be maintained </w:t>
      </w:r>
      <w:r w:rsidR="00B56772">
        <w:t>for</w:t>
      </w:r>
      <w:r>
        <w:t xml:space="preserve"> 30 CFR 840.14, which has its own information collection budget.</w:t>
      </w:r>
    </w:p>
    <w:p w:rsidR="009A4EBF" w:rsidRDefault="009A4EBF">
      <w:pPr>
        <w:rPr>
          <w:rFonts w:cs="Shruti"/>
        </w:rPr>
      </w:pPr>
    </w:p>
    <w:p w:rsidR="009A4EBF" w:rsidRDefault="009A4EBF">
      <w:pPr>
        <w:rPr>
          <w:rFonts w:cs="Shruti"/>
          <w:u w:val="single"/>
        </w:rPr>
      </w:pPr>
      <w:r>
        <w:rPr>
          <w:rFonts w:cs="Shruti"/>
        </w:rPr>
        <w:t>14.</w:t>
      </w:r>
      <w:r>
        <w:rPr>
          <w:rFonts w:cs="Shruti"/>
        </w:rPr>
        <w:tab/>
      </w:r>
      <w:r>
        <w:rPr>
          <w:rFonts w:cs="Shruti"/>
          <w:u w:val="single"/>
        </w:rPr>
        <w:t>Estimates of Cost to the Federal Government</w:t>
      </w:r>
    </w:p>
    <w:p w:rsidR="009A4EBF" w:rsidRDefault="009A4EBF">
      <w:pPr>
        <w:ind w:left="720"/>
        <w:rPr>
          <w:rFonts w:cs="Shruti"/>
          <w:u w:val="single"/>
        </w:rPr>
      </w:pPr>
    </w:p>
    <w:p w:rsidR="002406A8" w:rsidRDefault="00FC6B52" w:rsidP="002406A8">
      <w:pPr>
        <w:pStyle w:val="BodyTextIndent"/>
      </w:pPr>
      <w:r>
        <w:rPr>
          <w:rFonts w:cs="Arial"/>
          <w:u w:val="single"/>
        </w:rPr>
        <w:t>Oversight</w:t>
      </w:r>
      <w:r>
        <w:rPr>
          <w:rFonts w:cs="Arial"/>
        </w:rPr>
        <w:t xml:space="preserve">:  </w:t>
      </w:r>
      <w:r w:rsidR="00865A95">
        <w:rPr>
          <w:rFonts w:cs="Arial"/>
        </w:rPr>
        <w:t xml:space="preserve">There is no established frequency for conducting oversight reviews of </w:t>
      </w:r>
      <w:r w:rsidR="0004513B">
        <w:rPr>
          <w:rFonts w:cs="Arial"/>
        </w:rPr>
        <w:t>s</w:t>
      </w:r>
      <w:r w:rsidR="008554D3">
        <w:rPr>
          <w:rFonts w:cs="Arial"/>
        </w:rPr>
        <w:t>tate</w:t>
      </w:r>
      <w:r w:rsidR="00865A95">
        <w:rPr>
          <w:rFonts w:cs="Arial"/>
        </w:rPr>
        <w:t xml:space="preserve"> compliance with the requirements of 30 CFR 816/817.49.  </w:t>
      </w:r>
      <w:r w:rsidR="002406A8">
        <w:rPr>
          <w:rFonts w:cs="Arial"/>
        </w:rPr>
        <w:t xml:space="preserve">If we conduct an oversight review of this topic in one </w:t>
      </w:r>
      <w:r w:rsidR="0004513B">
        <w:rPr>
          <w:rFonts w:cs="Arial"/>
        </w:rPr>
        <w:t>s</w:t>
      </w:r>
      <w:r w:rsidR="008554D3">
        <w:rPr>
          <w:rFonts w:cs="Arial"/>
        </w:rPr>
        <w:t>tate</w:t>
      </w:r>
      <w:r w:rsidR="002406A8">
        <w:rPr>
          <w:rFonts w:cs="Arial"/>
        </w:rPr>
        <w:t xml:space="preserve"> program per year, that review would require an average of 120 hours at $</w:t>
      </w:r>
      <w:r w:rsidR="00C747C1">
        <w:rPr>
          <w:rFonts w:cs="Arial"/>
        </w:rPr>
        <w:t>56.61</w:t>
      </w:r>
      <w:r w:rsidR="002406A8">
        <w:rPr>
          <w:rFonts w:cs="Arial"/>
        </w:rPr>
        <w:t xml:space="preserve"> per hour (GS-12/5 regulatory program specialist/mining engineer reviewing the application, including 1.5 multiplier for benefits.  S</w:t>
      </w:r>
      <w:r w:rsidR="0062050E">
        <w:t>ee item 14, page 11</w:t>
      </w:r>
      <w:r w:rsidR="00DE1727">
        <w:t>,</w:t>
      </w:r>
      <w:r w:rsidR="002406A8">
        <w:t xml:space="preserve"> for an explanation):</w:t>
      </w:r>
    </w:p>
    <w:p w:rsidR="002406A8" w:rsidRDefault="002406A8" w:rsidP="002406A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2406A8" w:rsidRDefault="002406A8" w:rsidP="002406A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The annual cost to </w:t>
      </w:r>
      <w:r w:rsidR="007E78C4">
        <w:rPr>
          <w:rFonts w:cs="Arial"/>
        </w:rPr>
        <w:t>OSMRE</w:t>
      </w:r>
      <w:r>
        <w:rPr>
          <w:rFonts w:cs="Arial"/>
        </w:rPr>
        <w:t xml:space="preserve"> for this oversight activity is estimated to be $</w:t>
      </w:r>
      <w:r w:rsidR="00C747C1">
        <w:rPr>
          <w:rFonts w:cs="Arial"/>
        </w:rPr>
        <w:t>6,793</w:t>
      </w:r>
      <w:r>
        <w:rPr>
          <w:rFonts w:cs="Arial"/>
        </w:rPr>
        <w:t>.</w:t>
      </w:r>
    </w:p>
    <w:p w:rsidR="002406A8" w:rsidRDefault="002406A8" w:rsidP="002406A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FC6B52" w:rsidRDefault="00FC6B52" w:rsidP="005F040D">
      <w:pPr>
        <w:tabs>
          <w:tab w:val="left" w:pos="-1440"/>
        </w:tabs>
        <w:ind w:left="720" w:hanging="720"/>
        <w:rPr>
          <w:rFonts w:cs="Shruti"/>
        </w:rPr>
      </w:pPr>
      <w:r>
        <w:rPr>
          <w:rFonts w:cs="Arial"/>
        </w:rPr>
        <w:tab/>
      </w:r>
      <w:r>
        <w:rPr>
          <w:rFonts w:cs="Arial"/>
          <w:u w:val="single"/>
        </w:rPr>
        <w:t>Federal Programs</w:t>
      </w:r>
      <w:r>
        <w:rPr>
          <w:rFonts w:cs="Arial"/>
        </w:rPr>
        <w:t xml:space="preserve">:  </w:t>
      </w:r>
      <w:r w:rsidR="007E78C4">
        <w:rPr>
          <w:rFonts w:cs="Shruti"/>
        </w:rPr>
        <w:t>OSMRE</w:t>
      </w:r>
      <w:r>
        <w:rPr>
          <w:rFonts w:cs="Shruti"/>
        </w:rPr>
        <w:t xml:space="preserve"> is the regulatory authority for all operations under federal regulatory programs, on Indian lands, and on federal lands in </w:t>
      </w:r>
      <w:r w:rsidR="0004513B">
        <w:rPr>
          <w:rFonts w:cs="Shruti"/>
        </w:rPr>
        <w:t>s</w:t>
      </w:r>
      <w:r w:rsidR="008554D3">
        <w:rPr>
          <w:rFonts w:cs="Shruti"/>
        </w:rPr>
        <w:t>tate</w:t>
      </w:r>
      <w:r>
        <w:rPr>
          <w:rFonts w:cs="Shruti"/>
        </w:rPr>
        <w:t xml:space="preserve">s without a cooperative agreement.  </w:t>
      </w:r>
      <w:r>
        <w:t xml:space="preserve">Impoundment certification reports do not require regulatory authority review apart from the inspections conducted </w:t>
      </w:r>
      <w:r w:rsidR="002406A8">
        <w:t xml:space="preserve">for </w:t>
      </w:r>
      <w:r>
        <w:t>30 CFR 84</w:t>
      </w:r>
      <w:r w:rsidR="005F040D">
        <w:t>2</w:t>
      </w:r>
      <w:r>
        <w:t xml:space="preserve">.11, which has its own information collection budget.  Therefore, there is no </w:t>
      </w:r>
      <w:r w:rsidR="00F11C49">
        <w:t xml:space="preserve">federal program </w:t>
      </w:r>
      <w:r>
        <w:t>information collection burden under 30 CFR 816/817.49.</w:t>
      </w:r>
    </w:p>
    <w:p w:rsidR="00FC6B52" w:rsidRDefault="00FC6B52" w:rsidP="00FC6B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FC6B52" w:rsidRDefault="00FC6B52" w:rsidP="0069029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Pr>
          <w:rFonts w:cs="Arial"/>
          <w:u w:val="single"/>
        </w:rPr>
        <w:t>Total Federal Cost</w:t>
      </w:r>
    </w:p>
    <w:p w:rsidR="00FC6B52" w:rsidRDefault="00FC6B52" w:rsidP="0069029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FC6B52" w:rsidRDefault="006D5905" w:rsidP="006D5905">
      <w:pPr>
        <w:keepNext/>
        <w:keepLines/>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Pr>
          <w:rFonts w:cs="Arial"/>
        </w:rPr>
        <w:tab/>
      </w:r>
      <w:r w:rsidR="00FC6B52">
        <w:rPr>
          <w:rFonts w:cs="Arial"/>
        </w:rPr>
        <w:t>$</w:t>
      </w:r>
      <w:r>
        <w:rPr>
          <w:rFonts w:cs="Arial"/>
        </w:rPr>
        <w:t xml:space="preserve"> </w:t>
      </w:r>
      <w:r w:rsidR="00C747C1">
        <w:rPr>
          <w:rFonts w:cs="Arial"/>
        </w:rPr>
        <w:t>6,793</w:t>
      </w:r>
      <w:r w:rsidR="00FC6B52">
        <w:rPr>
          <w:rFonts w:cs="Arial"/>
        </w:rPr>
        <w:t xml:space="preserve">  Oversight</w:t>
      </w:r>
    </w:p>
    <w:p w:rsidR="00FC6B52" w:rsidRDefault="00865A95" w:rsidP="006D5905">
      <w:pPr>
        <w:keepNext/>
        <w:keepLines/>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FC6B52" w:rsidRPr="00AE7BE9">
        <w:rPr>
          <w:rFonts w:cs="Arial"/>
          <w:u w:val="single"/>
        </w:rPr>
        <w:t>+</w:t>
      </w:r>
      <w:r w:rsidR="006D5905">
        <w:rPr>
          <w:rFonts w:cs="Arial"/>
          <w:u w:val="single"/>
        </w:rPr>
        <w:tab/>
      </w:r>
      <w:r w:rsidR="00FC6B52" w:rsidRPr="00AE7BE9">
        <w:rPr>
          <w:rFonts w:cs="Arial"/>
          <w:u w:val="single"/>
        </w:rPr>
        <w:t xml:space="preserve">$ </w:t>
      </w:r>
      <w:r w:rsidR="00FC6B52">
        <w:rPr>
          <w:rFonts w:cs="Arial"/>
          <w:u w:val="single"/>
        </w:rPr>
        <w:t xml:space="preserve">       0</w:t>
      </w:r>
      <w:r w:rsidR="00FC6B52">
        <w:rPr>
          <w:rFonts w:cs="Arial"/>
        </w:rPr>
        <w:t xml:space="preserve">  Federal </w:t>
      </w:r>
      <w:r>
        <w:rPr>
          <w:rFonts w:cs="Arial"/>
        </w:rPr>
        <w:t>p</w:t>
      </w:r>
      <w:r w:rsidR="00FC6B52">
        <w:rPr>
          <w:rFonts w:cs="Arial"/>
        </w:rPr>
        <w:t>rograms</w:t>
      </w:r>
    </w:p>
    <w:p w:rsidR="00FC6B52" w:rsidRDefault="006D5905" w:rsidP="006D5905">
      <w:pPr>
        <w:keepNext/>
        <w:keepLines/>
        <w:tabs>
          <w:tab w:val="left" w:pos="720"/>
          <w:tab w:val="left" w:pos="1080"/>
        </w:tabs>
        <w:ind w:left="720"/>
        <w:rPr>
          <w:rFonts w:cs="Arial"/>
        </w:rPr>
      </w:pPr>
      <w:r>
        <w:rPr>
          <w:rFonts w:cs="Arial"/>
        </w:rPr>
        <w:tab/>
      </w:r>
      <w:r w:rsidR="00FC6B52">
        <w:rPr>
          <w:rFonts w:cs="Arial"/>
        </w:rPr>
        <w:t xml:space="preserve">$ </w:t>
      </w:r>
      <w:r w:rsidR="00C747C1">
        <w:rPr>
          <w:rFonts w:cs="Arial"/>
        </w:rPr>
        <w:t>6,793</w:t>
      </w:r>
      <w:r w:rsidR="00184CCD">
        <w:rPr>
          <w:rFonts w:cs="Arial"/>
        </w:rPr>
        <w:t xml:space="preserve">  Total f</w:t>
      </w:r>
      <w:r w:rsidR="00FC6B52">
        <w:rPr>
          <w:rFonts w:cs="Arial"/>
        </w:rPr>
        <w:t xml:space="preserve">ederal </w:t>
      </w:r>
      <w:r w:rsidR="00865A95">
        <w:rPr>
          <w:rFonts w:cs="Arial"/>
        </w:rPr>
        <w:t>c</w:t>
      </w:r>
      <w:r w:rsidR="00FC6B52">
        <w:rPr>
          <w:rFonts w:cs="Arial"/>
        </w:rPr>
        <w:t>ost</w:t>
      </w:r>
    </w:p>
    <w:p w:rsidR="00FC6B52" w:rsidRDefault="00FC6B52" w:rsidP="00FC6B52">
      <w:pPr>
        <w:rPr>
          <w:rFonts w:cs="Shruti"/>
        </w:rPr>
      </w:pPr>
    </w:p>
    <w:p w:rsidR="00865A95" w:rsidRDefault="009A4EBF" w:rsidP="00865A95">
      <w:pPr>
        <w:tabs>
          <w:tab w:val="left" w:pos="-1440"/>
        </w:tabs>
        <w:ind w:left="720" w:hanging="720"/>
      </w:pPr>
      <w:r>
        <w:rPr>
          <w:rFonts w:cs="Shruti"/>
        </w:rPr>
        <w:t>15.</w:t>
      </w:r>
      <w:r>
        <w:rPr>
          <w:rFonts w:cs="Shruti"/>
        </w:rPr>
        <w:tab/>
      </w:r>
      <w:r w:rsidR="00865A95">
        <w:t xml:space="preserve">The current OMB-approved information collection burden for 30 CFR 816/817.49 is </w:t>
      </w:r>
      <w:r w:rsidR="00F714C8">
        <w:rPr>
          <w:rFonts w:cs="Shruti"/>
        </w:rPr>
        <w:t>398,736</w:t>
      </w:r>
      <w:r w:rsidR="00865A95">
        <w:t xml:space="preserve"> hours.  We are now requesting </w:t>
      </w:r>
      <w:r w:rsidR="00F714C8">
        <w:t>515,676</w:t>
      </w:r>
      <w:r w:rsidR="00865A95" w:rsidRPr="00865A95">
        <w:t xml:space="preserve"> </w:t>
      </w:r>
      <w:r w:rsidR="00865A95">
        <w:t xml:space="preserve">burden hours for these sections, an increase of </w:t>
      </w:r>
      <w:r w:rsidR="00BA3FD1">
        <w:t>116,940</w:t>
      </w:r>
      <w:r w:rsidR="006D5905">
        <w:t xml:space="preserve"> </w:t>
      </w:r>
      <w:r w:rsidR="00865A95">
        <w:t xml:space="preserve">hours as a result of adjustments </w:t>
      </w:r>
      <w:r w:rsidR="00745C63">
        <w:t xml:space="preserve">to reflect both an increase in usage and, based on </w:t>
      </w:r>
      <w:r w:rsidR="00865A95">
        <w:t>consultation with the persons listed in item 8</w:t>
      </w:r>
      <w:r w:rsidR="00745C63">
        <w:t xml:space="preserve">, </w:t>
      </w:r>
      <w:r w:rsidR="00865A95">
        <w:t xml:space="preserve">an increase of </w:t>
      </w:r>
      <w:r w:rsidR="00F714C8">
        <w:t>6</w:t>
      </w:r>
      <w:r w:rsidR="00745C63">
        <w:t xml:space="preserve"> </w:t>
      </w:r>
      <w:r w:rsidR="005F040D">
        <w:t>hours in the burden needed to prepare the average impoundment inspection and certified report for existing operations</w:t>
      </w:r>
      <w:r w:rsidR="006D5905">
        <w:t>,</w:t>
      </w:r>
      <w:r w:rsidR="005F040D">
        <w:t xml:space="preserve"> an</w:t>
      </w:r>
      <w:r w:rsidR="00F714C8">
        <w:t xml:space="preserve">d </w:t>
      </w:r>
      <w:r w:rsidR="008E0B4D">
        <w:t>an increase</w:t>
      </w:r>
      <w:r w:rsidR="005F040D">
        <w:t xml:space="preserve"> of </w:t>
      </w:r>
      <w:r w:rsidR="00BA3FD1">
        <w:t>23</w:t>
      </w:r>
      <w:r w:rsidR="00745C63">
        <w:t xml:space="preserve"> hours </w:t>
      </w:r>
      <w:r w:rsidR="005F040D">
        <w:t xml:space="preserve">in the average burden needed to complete </w:t>
      </w:r>
      <w:r w:rsidR="005F040D">
        <w:lastRenderedPageBreak/>
        <w:t xml:space="preserve">each </w:t>
      </w:r>
      <w:r w:rsidR="00745C63">
        <w:t>impoundment inspection and certified report</w:t>
      </w:r>
      <w:r w:rsidR="005F040D">
        <w:t xml:space="preserve"> required during the first year for new permits</w:t>
      </w:r>
      <w:r w:rsidR="00745C63">
        <w:t>)</w:t>
      </w:r>
      <w:r w:rsidR="00865A95">
        <w:t xml:space="preserve">. </w:t>
      </w:r>
    </w:p>
    <w:p w:rsidR="00865A95" w:rsidRDefault="00865A95" w:rsidP="00865A95">
      <w:pPr>
        <w:tabs>
          <w:tab w:val="left" w:pos="-1440"/>
        </w:tabs>
        <w:ind w:left="720"/>
      </w:pPr>
    </w:p>
    <w:p w:rsidR="00865A95" w:rsidRDefault="00865A95" w:rsidP="006D5905">
      <w:pPr>
        <w:tabs>
          <w:tab w:val="left" w:pos="720"/>
          <w:tab w:val="left" w:pos="1080"/>
        </w:tabs>
        <w:ind w:left="720" w:hanging="720"/>
        <w:rPr>
          <w:rFonts w:cs="Shruti"/>
        </w:rPr>
      </w:pPr>
      <w:r>
        <w:tab/>
      </w:r>
      <w:r w:rsidR="006D5905">
        <w:tab/>
      </w:r>
      <w:r w:rsidR="008906EA">
        <w:t>398,736</w:t>
      </w:r>
      <w:r w:rsidRPr="000F5D35">
        <w:t xml:space="preserve"> </w:t>
      </w:r>
      <w:r w:rsidR="006D5905">
        <w:t xml:space="preserve"> </w:t>
      </w:r>
      <w:r>
        <w:t>hours</w:t>
      </w:r>
      <w:r w:rsidRPr="0053465B">
        <w:rPr>
          <w:rFonts w:cs="Shruti"/>
        </w:rPr>
        <w:t xml:space="preserve"> </w:t>
      </w:r>
      <w:r>
        <w:rPr>
          <w:rFonts w:cs="Shruti"/>
        </w:rPr>
        <w:t>currently approved by OMB</w:t>
      </w:r>
    </w:p>
    <w:p w:rsidR="00865A95" w:rsidRDefault="00865A95" w:rsidP="006D5905">
      <w:pPr>
        <w:tabs>
          <w:tab w:val="left" w:pos="720"/>
          <w:tab w:val="left" w:pos="1080"/>
        </w:tabs>
        <w:ind w:left="720"/>
        <w:rPr>
          <w:rFonts w:cs="Shruti"/>
        </w:rPr>
      </w:pPr>
      <w:r w:rsidRPr="000F5D35">
        <w:rPr>
          <w:rFonts w:cs="Shruti"/>
          <w:u w:val="single"/>
        </w:rPr>
        <w:t>+</w:t>
      </w:r>
      <w:r w:rsidR="006D5905">
        <w:rPr>
          <w:rFonts w:cs="Shruti"/>
          <w:u w:val="single"/>
        </w:rPr>
        <w:tab/>
      </w:r>
      <w:r w:rsidR="008906EA">
        <w:rPr>
          <w:rFonts w:cs="Shruti"/>
          <w:u w:val="single"/>
        </w:rPr>
        <w:t>116,940</w:t>
      </w:r>
      <w:r>
        <w:t xml:space="preserve"> </w:t>
      </w:r>
      <w:r w:rsidR="006D5905">
        <w:t xml:space="preserve"> </w:t>
      </w:r>
      <w:r>
        <w:t>hours</w:t>
      </w:r>
      <w:r>
        <w:rPr>
          <w:rFonts w:cs="Shruti"/>
        </w:rPr>
        <w:t xml:space="preserve"> due to adjustment</w:t>
      </w:r>
      <w:r w:rsidR="00DB57F1">
        <w:rPr>
          <w:rFonts w:cs="Shruti"/>
        </w:rPr>
        <w:t>s</w:t>
      </w:r>
      <w:r>
        <w:rPr>
          <w:rFonts w:cs="Shruti"/>
        </w:rPr>
        <w:t xml:space="preserve"> (increase</w:t>
      </w:r>
      <w:r w:rsidR="00373285">
        <w:rPr>
          <w:rFonts w:cs="Shruti"/>
        </w:rPr>
        <w:t>s</w:t>
      </w:r>
      <w:r>
        <w:rPr>
          <w:rFonts w:cs="Shruti"/>
        </w:rPr>
        <w:t xml:space="preserve"> in </w:t>
      </w:r>
      <w:r w:rsidR="00745C63">
        <w:rPr>
          <w:rFonts w:cs="Shruti"/>
        </w:rPr>
        <w:t xml:space="preserve">both </w:t>
      </w:r>
      <w:r>
        <w:rPr>
          <w:rFonts w:cs="Shruti"/>
        </w:rPr>
        <w:t>usage</w:t>
      </w:r>
      <w:r w:rsidR="00745C63">
        <w:rPr>
          <w:rFonts w:cs="Shruti"/>
        </w:rPr>
        <w:t xml:space="preserve"> and unit burdens</w:t>
      </w:r>
      <w:r>
        <w:rPr>
          <w:rFonts w:cs="Shruti"/>
        </w:rPr>
        <w:t xml:space="preserve">) </w:t>
      </w:r>
    </w:p>
    <w:p w:rsidR="00865A95" w:rsidRDefault="00745C63" w:rsidP="006D5905">
      <w:pPr>
        <w:tabs>
          <w:tab w:val="left" w:pos="720"/>
          <w:tab w:val="left" w:pos="1080"/>
        </w:tabs>
        <w:ind w:left="720" w:hanging="720"/>
        <w:rPr>
          <w:rFonts w:cs="Shruti"/>
        </w:rPr>
      </w:pPr>
      <w:r>
        <w:rPr>
          <w:rFonts w:cs="Shruti"/>
        </w:rPr>
        <w:tab/>
      </w:r>
      <w:r w:rsidR="006D5905">
        <w:rPr>
          <w:rFonts w:cs="Shruti"/>
        </w:rPr>
        <w:tab/>
      </w:r>
      <w:r w:rsidR="008906EA">
        <w:rPr>
          <w:rFonts w:cs="Shruti"/>
        </w:rPr>
        <w:t>515,676</w:t>
      </w:r>
      <w:r w:rsidR="00865A95">
        <w:rPr>
          <w:rFonts w:cs="Shruti"/>
        </w:rPr>
        <w:t xml:space="preserve"> </w:t>
      </w:r>
      <w:r w:rsidR="006D5905">
        <w:rPr>
          <w:rFonts w:cs="Shruti"/>
        </w:rPr>
        <w:t xml:space="preserve"> </w:t>
      </w:r>
      <w:r w:rsidR="00865A95">
        <w:rPr>
          <w:rFonts w:cs="Shruti"/>
        </w:rPr>
        <w:t>hours requested</w:t>
      </w:r>
    </w:p>
    <w:p w:rsidR="00865A95" w:rsidRDefault="00865A95" w:rsidP="00865A95">
      <w:pPr>
        <w:ind w:left="720" w:hanging="720"/>
        <w:rPr>
          <w:rFonts w:cs="Shruti"/>
        </w:rPr>
      </w:pPr>
    </w:p>
    <w:p w:rsidR="00865A95" w:rsidRDefault="00865A95" w:rsidP="00865A95">
      <w:pPr>
        <w:ind w:left="720"/>
        <w:rPr>
          <w:rFonts w:cs="Shruti"/>
        </w:rPr>
      </w:pPr>
      <w:r>
        <w:rPr>
          <w:rFonts w:cs="Shruti"/>
        </w:rPr>
        <w:t>The currently approved non-wage cost burden for 30 CFR 816/817.4</w:t>
      </w:r>
      <w:r w:rsidR="00745C63">
        <w:rPr>
          <w:rFonts w:cs="Shruti"/>
        </w:rPr>
        <w:t>9</w:t>
      </w:r>
      <w:r>
        <w:rPr>
          <w:rFonts w:cs="Shruti"/>
        </w:rPr>
        <w:t xml:space="preserve"> is $</w:t>
      </w:r>
      <w:r w:rsidR="006D5905">
        <w:rPr>
          <w:rFonts w:cs="Shruti"/>
        </w:rPr>
        <w:t>688,800</w:t>
      </w:r>
      <w:r>
        <w:rPr>
          <w:rFonts w:cs="Shruti"/>
        </w:rPr>
        <w:t xml:space="preserve">.  As a result of consultation with the persons listed in item 8, we have revised that estimate to </w:t>
      </w:r>
      <w:r w:rsidR="00745C63" w:rsidRPr="00745C63">
        <w:rPr>
          <w:rFonts w:cs="Shruti"/>
        </w:rPr>
        <w:t>$</w:t>
      </w:r>
      <w:r w:rsidR="00D80045">
        <w:rPr>
          <w:b/>
        </w:rPr>
        <w:t>629,700</w:t>
      </w:r>
      <w:r w:rsidR="00D80045">
        <w:t xml:space="preserve"> </w:t>
      </w:r>
      <w:r>
        <w:rPr>
          <w:rFonts w:cs="Shruti"/>
        </w:rPr>
        <w:t xml:space="preserve">to reflect unit costs </w:t>
      </w:r>
      <w:r w:rsidR="00D80045">
        <w:rPr>
          <w:rFonts w:cs="Shruti"/>
        </w:rPr>
        <w:t xml:space="preserve">of </w:t>
      </w:r>
      <w:r>
        <w:rPr>
          <w:rFonts w:cs="Shruti"/>
        </w:rPr>
        <w:t xml:space="preserve"> $100 per certification.</w:t>
      </w:r>
    </w:p>
    <w:p w:rsidR="00865A95" w:rsidRDefault="00865A95" w:rsidP="00865A95">
      <w:pPr>
        <w:ind w:left="720" w:hanging="720"/>
      </w:pPr>
    </w:p>
    <w:p w:rsidR="009A4EBF" w:rsidRDefault="009A4EBF">
      <w:pPr>
        <w:rPr>
          <w:rFonts w:cs="Shruti"/>
        </w:rPr>
      </w:pPr>
      <w:r>
        <w:rPr>
          <w:rFonts w:cs="Shruti"/>
        </w:rPr>
        <w:t>16.</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17.</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18.</w:t>
      </w:r>
      <w:r>
        <w:rPr>
          <w:rFonts w:cs="Shruti"/>
        </w:rPr>
        <w:tab/>
        <w:t>See list of items with identical responses.</w:t>
      </w:r>
    </w:p>
    <w:p w:rsidR="007D6691" w:rsidRDefault="007D6691">
      <w:pPr>
        <w:rPr>
          <w:rFonts w:cs="Shruti"/>
        </w:rPr>
      </w:pPr>
    </w:p>
    <w:p w:rsidR="00340D0A" w:rsidRDefault="00340D0A" w:rsidP="00340D0A">
      <w:pPr>
        <w:jc w:val="center"/>
      </w:pPr>
      <w:r>
        <w:rPr>
          <w:b/>
          <w:i/>
        </w:rPr>
        <w:br w:type="page"/>
      </w:r>
      <w:r>
        <w:rPr>
          <w:b/>
          <w:i/>
        </w:rPr>
        <w:lastRenderedPageBreak/>
        <w:t>Supporting Statement for 30 CFR 816.57 and 817.57</w:t>
      </w:r>
    </w:p>
    <w:p w:rsidR="00340D0A" w:rsidRDefault="00340D0A" w:rsidP="00340D0A">
      <w:pPr>
        <w:tabs>
          <w:tab w:val="left" w:pos="-1440"/>
        </w:tabs>
      </w:pPr>
    </w:p>
    <w:p w:rsidR="005A7E97" w:rsidRDefault="005A7E97" w:rsidP="005A7E97">
      <w:pPr>
        <w:tabs>
          <w:tab w:val="left" w:pos="-1440"/>
        </w:tabs>
        <w:rPr>
          <w:b/>
        </w:rPr>
      </w:pPr>
      <w:r>
        <w:rPr>
          <w:b/>
        </w:rPr>
        <w:t>A.</w:t>
      </w:r>
      <w:r>
        <w:rPr>
          <w:b/>
        </w:rPr>
        <w:tab/>
      </w:r>
      <w:r>
        <w:rPr>
          <w:b/>
          <w:u w:val="single"/>
        </w:rPr>
        <w:t>Justification</w:t>
      </w:r>
    </w:p>
    <w:p w:rsidR="005A7E97" w:rsidRDefault="005A7E97" w:rsidP="005A7E97">
      <w:pPr>
        <w:tabs>
          <w:tab w:val="left" w:pos="-1440"/>
        </w:tabs>
        <w:rPr>
          <w:b/>
        </w:rPr>
      </w:pPr>
    </w:p>
    <w:p w:rsidR="005A7E97" w:rsidRDefault="005A7E97" w:rsidP="005A7E97"/>
    <w:p w:rsidR="005A7E97" w:rsidRDefault="005A7E97" w:rsidP="005A7E97">
      <w:pPr>
        <w:pStyle w:val="Level2"/>
        <w:numPr>
          <w:ilvl w:val="1"/>
          <w:numId w:val="20"/>
        </w:numPr>
        <w:tabs>
          <w:tab w:val="left" w:pos="-1440"/>
        </w:tabs>
        <w:ind w:left="720"/>
        <w:rPr>
          <w:rFonts w:ascii="Times New Roman" w:hAnsi="Times New Roman"/>
        </w:rPr>
      </w:pPr>
      <w:r>
        <w:rPr>
          <w:rFonts w:ascii="Times New Roman" w:hAnsi="Times New Roman"/>
        </w:rPr>
        <w:t>Sections 816/817.57 prohibit mining activities from disturbing land within 100 feet of an intermittent or perennial stream unless the regulatory authority specifically authorizes those activities closer to or through the stream.  The regulations provide that the regulatory authority may authorize such activities only after making a finding that the activities will not adversely affect water quantity and quality or other environmental resources of the stream, among other things.</w:t>
      </w:r>
    </w:p>
    <w:p w:rsidR="005A7E97" w:rsidRDefault="005A7E97" w:rsidP="005A7E97"/>
    <w:p w:rsidR="005A7E97" w:rsidRDefault="005A7E97" w:rsidP="005A7E97">
      <w:pPr>
        <w:ind w:left="720"/>
      </w:pPr>
      <w:r>
        <w:t>The primary statutory authority for these regulations are sections 515(b)(10) and 515(b)(24) of SMCRA, which provides that mines must minimize disturbances and adverse impacts on fish, wildlife, and related environmental values.  Section 201(c)(2) of SMCRA, which provides that the Secretary shall promulgate such regulations as are necessary to carry out the purposes and provisions of the Act, provides additional authority for collection of the information required by these sections.  The courts have upheld this rule as properly implementing the environmental protection goals of the Act.</w:t>
      </w:r>
    </w:p>
    <w:p w:rsidR="005A7E97" w:rsidRDefault="005A7E97" w:rsidP="005A7E97"/>
    <w:p w:rsidR="005A7E97" w:rsidRDefault="005A7E97" w:rsidP="005A7E97">
      <w:pPr>
        <w:tabs>
          <w:tab w:val="left" w:pos="-1440"/>
        </w:tabs>
        <w:ind w:left="720" w:hanging="720"/>
      </w:pPr>
      <w:r>
        <w:t>2.</w:t>
      </w:r>
      <w:r>
        <w:tab/>
        <w:t xml:space="preserve">Regulatory authorities use this finding and its underlying analyses to help protect streams and related environmental resources from adverse mining-related impacts. </w:t>
      </w:r>
    </w:p>
    <w:p w:rsidR="005A7E97" w:rsidRDefault="005A7E97" w:rsidP="005A7E97"/>
    <w:p w:rsidR="005A7E97" w:rsidRDefault="005A7E97" w:rsidP="005A7E97">
      <w:pPr>
        <w:pStyle w:val="Level1"/>
        <w:numPr>
          <w:ilvl w:val="0"/>
          <w:numId w:val="0"/>
        </w:numPr>
        <w:tabs>
          <w:tab w:val="left" w:pos="-1440"/>
        </w:tabs>
        <w:rPr>
          <w:rFonts w:ascii="Times New Roman" w:hAnsi="Times New Roman"/>
        </w:rPr>
      </w:pPr>
      <w:r>
        <w:rPr>
          <w:rFonts w:ascii="Times New Roman" w:hAnsi="Times New Roman"/>
        </w:rPr>
        <w:t>3.</w:t>
      </w:r>
      <w:r>
        <w:rPr>
          <w:rFonts w:ascii="Times New Roman" w:hAnsi="Times New Roman"/>
        </w:rPr>
        <w:tab/>
        <w:t>See list of items with identical responses.</w:t>
      </w:r>
    </w:p>
    <w:p w:rsidR="005A7E97" w:rsidRDefault="005A7E97" w:rsidP="005A7E97"/>
    <w:p w:rsidR="005A7E97" w:rsidRDefault="005A7E97" w:rsidP="005A7E97">
      <w:pPr>
        <w:pStyle w:val="Level1"/>
        <w:numPr>
          <w:ilvl w:val="0"/>
          <w:numId w:val="0"/>
        </w:numPr>
        <w:tabs>
          <w:tab w:val="left" w:pos="-1440"/>
        </w:tabs>
        <w:rPr>
          <w:rFonts w:ascii="Times New Roman" w:hAnsi="Times New Roman"/>
        </w:rPr>
      </w:pPr>
      <w:r>
        <w:rPr>
          <w:rFonts w:ascii="Times New Roman" w:hAnsi="Times New Roman"/>
        </w:rPr>
        <w:t>4.</w:t>
      </w:r>
      <w:r>
        <w:rPr>
          <w:rFonts w:ascii="Times New Roman" w:hAnsi="Times New Roman"/>
        </w:rPr>
        <w:tab/>
        <w:t>See list of items with identical responses</w:t>
      </w:r>
    </w:p>
    <w:p w:rsidR="005A7E97" w:rsidRDefault="005A7E97" w:rsidP="005A7E97">
      <w:pPr>
        <w:pStyle w:val="Level1"/>
        <w:numPr>
          <w:ilvl w:val="0"/>
          <w:numId w:val="0"/>
        </w:numPr>
        <w:tabs>
          <w:tab w:val="left" w:pos="-1440"/>
        </w:tabs>
        <w:rPr>
          <w:rFonts w:ascii="Times New Roman" w:hAnsi="Times New Roman"/>
        </w:rPr>
      </w:pPr>
    </w:p>
    <w:p w:rsidR="005A7E97" w:rsidRDefault="005A7E97" w:rsidP="005A7E97">
      <w:pPr>
        <w:pStyle w:val="Level1"/>
        <w:numPr>
          <w:ilvl w:val="0"/>
          <w:numId w:val="0"/>
        </w:numPr>
        <w:tabs>
          <w:tab w:val="left" w:pos="-1440"/>
        </w:tabs>
        <w:rPr>
          <w:rFonts w:ascii="Times New Roman" w:hAnsi="Times New Roman"/>
        </w:rPr>
      </w:pPr>
      <w:r>
        <w:rPr>
          <w:rFonts w:ascii="Times New Roman" w:hAnsi="Times New Roman"/>
        </w:rPr>
        <w:t>5.</w:t>
      </w:r>
      <w:r>
        <w:rPr>
          <w:rFonts w:ascii="Times New Roman" w:hAnsi="Times New Roman"/>
        </w:rPr>
        <w:tab/>
        <w:t>See list of items with identical responses.</w:t>
      </w:r>
    </w:p>
    <w:p w:rsidR="005A7E97" w:rsidRDefault="005A7E97" w:rsidP="005A7E97"/>
    <w:p w:rsidR="005A7E97" w:rsidRDefault="005A7E97" w:rsidP="005A7E97">
      <w:r>
        <w:t>6.</w:t>
      </w:r>
      <w:r>
        <w:tab/>
        <w:t>See list of items with identical responses.</w:t>
      </w:r>
    </w:p>
    <w:p w:rsidR="005A7E97" w:rsidRDefault="005A7E97" w:rsidP="005A7E97"/>
    <w:p w:rsidR="005A7E97" w:rsidRDefault="005A7E97" w:rsidP="005A7E97">
      <w:pPr>
        <w:pStyle w:val="Level2"/>
        <w:numPr>
          <w:ilvl w:val="0"/>
          <w:numId w:val="0"/>
        </w:numPr>
        <w:tabs>
          <w:tab w:val="left" w:pos="-1440"/>
        </w:tabs>
        <w:rPr>
          <w:rFonts w:ascii="Times New Roman" w:hAnsi="Times New Roman"/>
        </w:rPr>
      </w:pPr>
      <w:r>
        <w:rPr>
          <w:rFonts w:ascii="Times New Roman" w:hAnsi="Times New Roman"/>
        </w:rPr>
        <w:t>7.</w:t>
      </w:r>
      <w:r>
        <w:rPr>
          <w:rFonts w:ascii="Times New Roman" w:hAnsi="Times New Roman"/>
        </w:rPr>
        <w:tab/>
        <w:t>See list of items with identical responses.</w:t>
      </w:r>
    </w:p>
    <w:p w:rsidR="005A7E97" w:rsidRDefault="005A7E97" w:rsidP="005A7E97"/>
    <w:p w:rsidR="005A7E97" w:rsidRDefault="005A7E97" w:rsidP="005A7E97">
      <w:r>
        <w:t>8.</w:t>
      </w:r>
      <w:r>
        <w:tab/>
        <w:t>See list of items with identical responses.</w:t>
      </w:r>
    </w:p>
    <w:p w:rsidR="005A7E97" w:rsidRDefault="005A7E97" w:rsidP="005A7E97"/>
    <w:p w:rsidR="005A7E97" w:rsidRDefault="005A7E97" w:rsidP="005A7E97">
      <w:r>
        <w:t>9.</w:t>
      </w:r>
      <w:r>
        <w:tab/>
        <w:t>See list of items with identical responses.</w:t>
      </w:r>
    </w:p>
    <w:p w:rsidR="005A7E97" w:rsidRDefault="005A7E97" w:rsidP="005A7E97"/>
    <w:p w:rsidR="005A7E97" w:rsidRDefault="005A7E97" w:rsidP="005A7E97">
      <w:r>
        <w:t>10.</w:t>
      </w:r>
      <w:r>
        <w:tab/>
        <w:t>See list of items with identical responses.</w:t>
      </w:r>
    </w:p>
    <w:p w:rsidR="005A7E97" w:rsidRDefault="005A7E97" w:rsidP="005A7E97"/>
    <w:p w:rsidR="005A7E97" w:rsidRDefault="005A7E97" w:rsidP="005A7E97">
      <w:r>
        <w:t>11.</w:t>
      </w:r>
      <w:r>
        <w:tab/>
        <w:t>See list of items with identical responses.</w:t>
      </w:r>
    </w:p>
    <w:p w:rsidR="005A7E97" w:rsidRDefault="005A7E97" w:rsidP="005A7E97"/>
    <w:p w:rsidR="005A7E97" w:rsidRDefault="005A7E97" w:rsidP="005A7E97">
      <w:pPr>
        <w:pStyle w:val="Level1"/>
        <w:keepNext/>
        <w:keepLines/>
        <w:numPr>
          <w:ilvl w:val="0"/>
          <w:numId w:val="0"/>
        </w:numPr>
        <w:tabs>
          <w:tab w:val="left" w:pos="-1440"/>
        </w:tabs>
        <w:rPr>
          <w:rFonts w:ascii="Times New Roman" w:hAnsi="Times New Roman"/>
        </w:rPr>
      </w:pPr>
      <w:r>
        <w:rPr>
          <w:rFonts w:ascii="Times New Roman" w:hAnsi="Times New Roman"/>
        </w:rPr>
        <w:br w:type="page"/>
      </w:r>
      <w:r>
        <w:rPr>
          <w:rFonts w:ascii="Times New Roman" w:hAnsi="Times New Roman"/>
        </w:rPr>
        <w:lastRenderedPageBreak/>
        <w:t>12.</w:t>
      </w:r>
      <w:r>
        <w:rPr>
          <w:rFonts w:ascii="Times New Roman" w:hAnsi="Times New Roman"/>
        </w:rPr>
        <w:tab/>
      </w:r>
      <w:r>
        <w:rPr>
          <w:rFonts w:ascii="Times New Roman" w:hAnsi="Times New Roman"/>
          <w:u w:val="single"/>
        </w:rPr>
        <w:t>Estimated Information Collection Burden</w:t>
      </w:r>
    </w:p>
    <w:p w:rsidR="005A7E97" w:rsidRDefault="005A7E97" w:rsidP="005A7E97">
      <w:pPr>
        <w:rPr>
          <w:rFonts w:cs="Shruti"/>
          <w:u w:val="single"/>
        </w:rPr>
      </w:pPr>
    </w:p>
    <w:p w:rsidR="005A7E97" w:rsidRDefault="005A7E97" w:rsidP="005A7E97">
      <w:pPr>
        <w:ind w:left="720"/>
        <w:rPr>
          <w:rFonts w:cs="Shruti"/>
          <w:u w:val="single"/>
        </w:rPr>
      </w:pPr>
      <w:r>
        <w:rPr>
          <w:rFonts w:cs="Shruti"/>
        </w:rPr>
        <w:t>a.</w:t>
      </w:r>
      <w:r>
        <w:rPr>
          <w:rFonts w:cs="Shruti"/>
        </w:rPr>
        <w:tab/>
      </w:r>
      <w:r>
        <w:rPr>
          <w:rFonts w:cs="Shruti"/>
          <w:u w:val="single"/>
        </w:rPr>
        <w:t>Estimate of respondents reporting burden</w:t>
      </w:r>
    </w:p>
    <w:p w:rsidR="005A7E97" w:rsidRDefault="005A7E97" w:rsidP="005A7E97">
      <w:pPr>
        <w:rPr>
          <w:rFonts w:cs="Shruti"/>
          <w:u w:val="single"/>
        </w:rPr>
      </w:pPr>
    </w:p>
    <w:p w:rsidR="005A7E97" w:rsidRDefault="005A7E97" w:rsidP="005A7E97">
      <w:pPr>
        <w:ind w:left="720"/>
      </w:pPr>
      <w:r>
        <w:t xml:space="preserve">As a general matter, surface mining is prohibited within 100 feet of an intermittent or perennial stream.  However, a regulatory authority may approve a waiver to this requirement to maintain a 100-foot buffer zone if it can be shown that the mining activities will not cause or contribute </w:t>
      </w:r>
      <w:r w:rsidR="0004513B">
        <w:t>to the violation of applicable s</w:t>
      </w:r>
      <w:r>
        <w:t xml:space="preserve">tate or </w:t>
      </w:r>
      <w:r w:rsidR="0004513B">
        <w:t>f</w:t>
      </w:r>
      <w:r>
        <w:t xml:space="preserve">ederal water quality standards, and will not adversely affect the water quantity and quality or other environmental resources of the stream.  </w:t>
      </w:r>
    </w:p>
    <w:p w:rsidR="005A7E97" w:rsidRDefault="005A7E97" w:rsidP="005A7E97">
      <w:pPr>
        <w:ind w:left="720"/>
      </w:pPr>
    </w:p>
    <w:p w:rsidR="005A7E97" w:rsidRDefault="005A7E97" w:rsidP="005A7E97">
      <w:pPr>
        <w:ind w:left="720"/>
      </w:pPr>
      <w:r>
        <w:t>Typically, the surface mining activities that on occasion, by necessity, must encroach within 100 feet of an intermittent or perennial stream include</w:t>
      </w:r>
      <w:smartTag w:uri="urn:schemas-microsoft-com:office:smarttags" w:element="PersonName">
        <w:r>
          <w:t>:</w:t>
        </w:r>
      </w:smartTag>
      <w:r>
        <w:t xml:space="preserve">  Coal extraction, stream diversions, sedimentation ponds, excess spoil fills, face-up fills, coal refuse fills / impoundments, preparation plants, roads, and rail spurs.  The regulatory authority must make a finding on each variance; so, one mining operation will require multiple demonstrations or in some cases none at all.</w:t>
      </w:r>
    </w:p>
    <w:p w:rsidR="005A7E97" w:rsidRDefault="005A7E97" w:rsidP="005A7E97"/>
    <w:p w:rsidR="005A7E97" w:rsidRDefault="005A7E97" w:rsidP="005A7E97">
      <w:pPr>
        <w:ind w:left="720"/>
      </w:pPr>
      <w:r>
        <w:t>We estimate based on our experience that 50 percent of all newly issued mine permits will involve extraction of coal within a stream buffer zone and/or will require construction of a stream channel diversion or sedimentation pond.  In addition, it is estimated that 20 percent of all active existing surface mines will expand and encroach into the buffer zone to extract coal and/or to construct a stream channel diversion.</w:t>
      </w:r>
    </w:p>
    <w:p w:rsidR="005A7E97" w:rsidRDefault="005A7E97" w:rsidP="005A7E97"/>
    <w:p w:rsidR="005A7E97" w:rsidRDefault="00CB6DCD" w:rsidP="005A7E97">
      <w:pPr>
        <w:ind w:left="720"/>
      </w:pPr>
      <w:r>
        <w:t>In FY 2014</w:t>
      </w:r>
      <w:r w:rsidR="005A7E97">
        <w:t>, regulatory</w:t>
      </w:r>
      <w:r>
        <w:t xml:space="preserve"> authorities issued a total of 3</w:t>
      </w:r>
      <w:r w:rsidR="005A7E97">
        <w:t xml:space="preserve">58 new mine permits.  Therefore, applying the assumptions discussed in the preceding paragraph, </w:t>
      </w:r>
      <w:r>
        <w:t>we estimate that, each year, 179</w:t>
      </w:r>
      <w:r w:rsidR="005A7E97">
        <w:t xml:space="preserve"> newly permitted mines will extract coal and/or construct a stream channel diversion.  I</w:t>
      </w:r>
      <w:r>
        <w:t>n 2014</w:t>
      </w:r>
      <w:r w:rsidR="00F6631B">
        <w:t>, 2,466</w:t>
      </w:r>
      <w:r w:rsidR="005A7E97" w:rsidRPr="00A977CD">
        <w:t xml:space="preserve"> surface mines</w:t>
      </w:r>
      <w:r w:rsidR="005A7E97">
        <w:t xml:space="preserve"> were actively extracting coal in the United States.  Therefore, applying the assumptions discussed in the preceding paragraph, </w:t>
      </w:r>
      <w:r w:rsidR="00F6631B">
        <w:t>we estimate that each year 493</w:t>
      </w:r>
      <w:r w:rsidR="005A7E97">
        <w:t xml:space="preserve"> existing coal mines will extend their operations to extract coal within the buffer zone and/or to construct a stream channel diversion.  Hence, we estimate that, each year, operators will encroach into the stream buffer zone about </w:t>
      </w:r>
      <w:r w:rsidR="00F6631B">
        <w:t>672</w:t>
      </w:r>
      <w:r w:rsidR="005A7E97">
        <w:t xml:space="preserve"> times to extract coal and/or to construct stream channel diversions or sedimentation ponds.</w:t>
      </w:r>
    </w:p>
    <w:p w:rsidR="005A7E97" w:rsidRDefault="005A7E97" w:rsidP="005A7E97"/>
    <w:p w:rsidR="005A7E97" w:rsidRDefault="005A7E97" w:rsidP="005A7E97">
      <w:pPr>
        <w:ind w:left="720"/>
      </w:pPr>
      <w:r>
        <w:t>In addition, coal operators encroach into the buffer zone to construct excess spoil, face up fills, or refuse fills.  Based on an OSM</w:t>
      </w:r>
      <w:r w:rsidR="000913C2">
        <w:t>RE</w:t>
      </w:r>
      <w:r>
        <w:t xml:space="preserve"> inventory of fills constructed in the central Appalachian coal field (eastern Kentucky, Tennessee, Virginia, and southern West Virginia), the number of fills built per year average 393 fills on 119 permits.  Of these fills, about 85 percent are excess spoil fills, 10 percent are face-up fills, and 5 percent are for refuse fills.  We assume that all of these 393 fills encroach into the stream buffer zone.  Note that this data only depicts the fills built in the steep terrain in central Appalachian coalfields, where almost all of the excess spoil fills are constructed and fill placement locations are limited to valleys and floodplains near to perennial or </w:t>
      </w:r>
      <w:r>
        <w:lastRenderedPageBreak/>
        <w:t>intermittent streams.  We estimate that outside of the central Appalachian coalfields, about 30 additional fills will be constructed annually in stream buffer zones.  This will increase our total stream buffer zone encroachment attributed to fill to 4</w:t>
      </w:r>
      <w:r w:rsidR="0030013B">
        <w:t>23</w:t>
      </w:r>
      <w:r>
        <w:t xml:space="preserve"> (393 annually in central Appalachia + 30 outside of central Appalachia).</w:t>
      </w:r>
    </w:p>
    <w:p w:rsidR="005A7E97" w:rsidRDefault="005A7E97" w:rsidP="005A7E97"/>
    <w:p w:rsidR="005A7E97" w:rsidRDefault="005A7E97" w:rsidP="005A7E97">
      <w:pPr>
        <w:ind w:left="720"/>
      </w:pPr>
      <w:r>
        <w:t>Another set of mining activities that encroach into the buffer zone includes the construction of haulage roads, rail spurs, and preparation plants.  We estimate that about 20 percent of all new surface and underground mining permits will contain these activities that will encroach into the</w:t>
      </w:r>
      <w:r w:rsidR="00F6631B">
        <w:t xml:space="preserve"> stream buffer zone.  In FY 2014</w:t>
      </w:r>
      <w:r>
        <w:t>, regulatory au</w:t>
      </w:r>
      <w:r w:rsidR="00F6631B">
        <w:t xml:space="preserve">thorities issued a total of 358 </w:t>
      </w:r>
      <w:r>
        <w:t>new mine permits; therefore, applyin</w:t>
      </w:r>
      <w:r w:rsidR="00F6631B">
        <w:t>g our assumption, we estimate 72</w:t>
      </w:r>
      <w:r>
        <w:t xml:space="preserve"> newly permitted mines will construct a haul road, rail spur, or preparation plant within the stream channel buffer zone.</w:t>
      </w:r>
    </w:p>
    <w:p w:rsidR="005A7E97" w:rsidRDefault="005A7E97" w:rsidP="005A7E97"/>
    <w:p w:rsidR="005A7E97" w:rsidRDefault="005A7E97" w:rsidP="005A7E97">
      <w:pPr>
        <w:ind w:left="720"/>
      </w:pPr>
      <w:r>
        <w:t>The grand total of annual stream bu</w:t>
      </w:r>
      <w:r w:rsidR="00E126ED">
        <w:t>ffer zone incursions is 1,</w:t>
      </w:r>
      <w:r w:rsidR="0030013B">
        <w:t>167</w:t>
      </w:r>
      <w:r w:rsidR="00E126ED">
        <w:t xml:space="preserve"> (672</w:t>
      </w:r>
      <w:r>
        <w:t xml:space="preserve"> to extract coal and/or to construct channel diversion or sedimentation ponds + 4</w:t>
      </w:r>
      <w:r w:rsidR="0030013B">
        <w:t>23</w:t>
      </w:r>
      <w:r>
        <w:t xml:space="preserve"> to construct excess spoi</w:t>
      </w:r>
      <w:r w:rsidR="00E126ED">
        <w:t>l, face-up, or refuse fills + 72</w:t>
      </w:r>
      <w:r>
        <w:t xml:space="preserve"> to construct haul roads, rail spurs, or preparation plants).  Based on discussions with those identified in item</w:t>
      </w:r>
      <w:r w:rsidR="0030013B">
        <w:t xml:space="preserve"> </w:t>
      </w:r>
      <w:r>
        <w:t xml:space="preserve">8, we estimate that each stream buffer zone finding will require 40 hours to prepare.  Therefore, we estimate that the annual burden for </w:t>
      </w:r>
      <w:r w:rsidR="0004513B">
        <w:t>s</w:t>
      </w:r>
      <w:r w:rsidR="008554D3">
        <w:t>tate</w:t>
      </w:r>
      <w:r>
        <w:t xml:space="preserve"> regulatory authorities to comply with the information collection requirements of 30 CFR 816/817.57 will total </w:t>
      </w:r>
      <w:r w:rsidR="0030013B" w:rsidRPr="0030013B">
        <w:rPr>
          <w:b/>
        </w:rPr>
        <w:t>46,680</w:t>
      </w:r>
      <w:r w:rsidRPr="0030013B">
        <w:rPr>
          <w:b/>
        </w:rPr>
        <w:t xml:space="preserve"> hours</w:t>
      </w:r>
      <w:r w:rsidR="00E126ED">
        <w:t xml:space="preserve"> (1,</w:t>
      </w:r>
      <w:r w:rsidR="0030013B">
        <w:t>167</w:t>
      </w:r>
      <w:r>
        <w:t xml:space="preserve"> findings per year x 40 hours per finding).</w:t>
      </w:r>
    </w:p>
    <w:p w:rsidR="00FA1E44" w:rsidRDefault="00FA1E44" w:rsidP="005A7E97">
      <w:pPr>
        <w:ind w:left="720"/>
      </w:pPr>
    </w:p>
    <w:p w:rsidR="00FA1E44" w:rsidRDefault="00FA1E44" w:rsidP="005A7E97">
      <w:pPr>
        <w:ind w:left="720"/>
      </w:pPr>
      <w:r>
        <w:t>There is no burden for mine permittees under this section.  Such variances would be associated with the permit application found in Parts 780 and 784 which has separate OMB approvals.</w:t>
      </w:r>
    </w:p>
    <w:p w:rsidR="005A7E97" w:rsidRDefault="005A7E97" w:rsidP="005A7E97">
      <w:pPr>
        <w:pStyle w:val="Level3"/>
        <w:keepNext/>
        <w:keepLines/>
        <w:numPr>
          <w:ilvl w:val="0"/>
          <w:numId w:val="0"/>
        </w:numPr>
        <w:tabs>
          <w:tab w:val="left" w:pos="-1440"/>
        </w:tabs>
        <w:rPr>
          <w:rFonts w:ascii="Times New Roman" w:hAnsi="Times New Roman"/>
        </w:rPr>
      </w:pPr>
    </w:p>
    <w:p w:rsidR="005A7E97" w:rsidRDefault="005A7E97" w:rsidP="005A7E97">
      <w:pPr>
        <w:pStyle w:val="Level3"/>
        <w:keepNext/>
        <w:keepLines/>
        <w:numPr>
          <w:ilvl w:val="0"/>
          <w:numId w:val="0"/>
        </w:numPr>
        <w:tabs>
          <w:tab w:val="left" w:pos="-1440"/>
        </w:tabs>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Estimated Annual Wage Cost to Respondents</w:t>
      </w:r>
    </w:p>
    <w:p w:rsidR="005A7E97" w:rsidRDefault="005A7E97" w:rsidP="005A7E97">
      <w:pPr>
        <w:keepNext/>
        <w:keepLines/>
      </w:pPr>
    </w:p>
    <w:p w:rsidR="005A7E97" w:rsidRDefault="0046254E" w:rsidP="005A7E97">
      <w:pPr>
        <w:ind w:left="720"/>
      </w:pPr>
      <w:r>
        <w:t>At an average salary of $62.18 for a</w:t>
      </w:r>
      <w:r w:rsidR="004A12A7">
        <w:t xml:space="preserve"> </w:t>
      </w:r>
      <w:r w:rsidR="0004513B">
        <w:t>s</w:t>
      </w:r>
      <w:r w:rsidR="004A12A7">
        <w:t>tate</w:t>
      </w:r>
      <w:r>
        <w:t xml:space="preserve"> mining engineer</w:t>
      </w:r>
      <w:r w:rsidR="005A7E97">
        <w:t xml:space="preserve"> per hour, we estimate that the annual wage cost to </w:t>
      </w:r>
      <w:r w:rsidR="0004513B">
        <w:t>s</w:t>
      </w:r>
      <w:r w:rsidR="005A7E97">
        <w:t xml:space="preserve">tate regulatory authorities to comply with the information collection requirements of 30 CFR 816/817.57 is </w:t>
      </w:r>
      <w:r w:rsidR="005A7E97" w:rsidRPr="00A6704E">
        <w:rPr>
          <w:b/>
        </w:rPr>
        <w:t>$</w:t>
      </w:r>
      <w:r w:rsidR="004A12A7">
        <w:rPr>
          <w:b/>
        </w:rPr>
        <w:t>2</w:t>
      </w:r>
      <w:r>
        <w:rPr>
          <w:b/>
        </w:rPr>
        <w:t>,</w:t>
      </w:r>
      <w:r w:rsidR="004A12A7">
        <w:rPr>
          <w:b/>
        </w:rPr>
        <w:t>899</w:t>
      </w:r>
      <w:r w:rsidR="005A7E97">
        <w:rPr>
          <w:b/>
        </w:rPr>
        <w:t>,</w:t>
      </w:r>
      <w:r w:rsidR="004A12A7">
        <w:rPr>
          <w:b/>
        </w:rPr>
        <w:t>295</w:t>
      </w:r>
      <w:r w:rsidR="008722D3">
        <w:t xml:space="preserve"> [</w:t>
      </w:r>
      <w:r w:rsidR="004A12A7">
        <w:t>46</w:t>
      </w:r>
      <w:r w:rsidR="008722D3">
        <w:t>,</w:t>
      </w:r>
      <w:r w:rsidR="004A12A7">
        <w:t>680</w:t>
      </w:r>
      <w:r>
        <w:t xml:space="preserve"> hours (from item 12.a.) x $62.11</w:t>
      </w:r>
      <w:r w:rsidR="005A7E97">
        <w:t xml:space="preserve"> per hour]. </w:t>
      </w:r>
    </w:p>
    <w:p w:rsidR="005A7E97" w:rsidRDefault="005A7E97" w:rsidP="005A7E97">
      <w:pPr>
        <w:tabs>
          <w:tab w:val="left" w:pos="-1440"/>
        </w:tabs>
        <w:ind w:left="720" w:hanging="720"/>
      </w:pPr>
    </w:p>
    <w:p w:rsidR="005A7E97" w:rsidRDefault="005A7E97" w:rsidP="005A7E97">
      <w:pPr>
        <w:tabs>
          <w:tab w:val="left" w:pos="-1440"/>
        </w:tabs>
        <w:ind w:left="720" w:hanging="720"/>
      </w:pPr>
      <w:r>
        <w:t>13.</w:t>
      </w:r>
      <w:r>
        <w:tab/>
      </w:r>
      <w:r>
        <w:rPr>
          <w:u w:val="single"/>
        </w:rPr>
        <w:t>Total Annual Non-Wage Cost Burden to Respondents</w:t>
      </w:r>
    </w:p>
    <w:p w:rsidR="005A7E97" w:rsidRDefault="005A7E97" w:rsidP="005A7E97"/>
    <w:p w:rsidR="005A7E97" w:rsidRDefault="005A7E97" w:rsidP="005A7E97">
      <w:pPr>
        <w:tabs>
          <w:tab w:val="left" w:pos="-1440"/>
        </w:tabs>
        <w:ind w:left="720" w:hanging="720"/>
      </w:pPr>
      <w:r>
        <w:tab/>
        <w:t>a.</w:t>
      </w:r>
      <w:r>
        <w:tab/>
      </w:r>
      <w:r>
        <w:rPr>
          <w:u w:val="single"/>
        </w:rPr>
        <w:t>Annualized Capital and Start-Up Costs</w:t>
      </w:r>
    </w:p>
    <w:p w:rsidR="005A7E97" w:rsidRDefault="005A7E97" w:rsidP="005A7E97"/>
    <w:p w:rsidR="005A7E97" w:rsidRDefault="005A7E97" w:rsidP="005A7E97">
      <w:pPr>
        <w:ind w:left="720"/>
      </w:pPr>
      <w:r>
        <w:t>The information collection requirements of 30 CFR 816/817.57 do not involve any expertise, capital or start-up costs that are unique to these requirements or that differ from those required for review of other permit application requirements.  Therefore, we are not assigning any capital or start-up costs to the collection burden for this section.</w:t>
      </w:r>
    </w:p>
    <w:p w:rsidR="005A7E97" w:rsidRDefault="005A7E97" w:rsidP="005A7E97"/>
    <w:p w:rsidR="005A7E97" w:rsidRDefault="005A7E97" w:rsidP="005A7E97">
      <w:pPr>
        <w:tabs>
          <w:tab w:val="left" w:pos="-1440"/>
        </w:tabs>
        <w:ind w:left="720" w:hanging="720"/>
      </w:pPr>
      <w:r>
        <w:tab/>
        <w:t>b.</w:t>
      </w:r>
      <w:r>
        <w:tab/>
      </w:r>
      <w:r>
        <w:rPr>
          <w:u w:val="single"/>
        </w:rPr>
        <w:t>Operation and Maintenance Costs</w:t>
      </w:r>
    </w:p>
    <w:p w:rsidR="005A7E97" w:rsidRDefault="005A7E97" w:rsidP="005A7E97"/>
    <w:p w:rsidR="005A7E97" w:rsidRDefault="005A7E97" w:rsidP="005A7E97">
      <w:pPr>
        <w:ind w:left="720"/>
      </w:pPr>
      <w:r>
        <w:lastRenderedPageBreak/>
        <w:t>We estimate that non-wage operation or maintenance costs (mostly fuel and equipment maintenance expenses) for compliance with the information collection requirements of 30 CFR 816/817.57 average $50 per find</w:t>
      </w:r>
      <w:r w:rsidR="00D24DF5">
        <w:t xml:space="preserve">ing, for a total of </w:t>
      </w:r>
      <w:r w:rsidR="00D24DF5" w:rsidRPr="004A12A7">
        <w:rPr>
          <w:b/>
        </w:rPr>
        <w:t>$</w:t>
      </w:r>
      <w:r w:rsidR="004A12A7" w:rsidRPr="004A12A7">
        <w:rPr>
          <w:b/>
        </w:rPr>
        <w:t>58,350</w:t>
      </w:r>
      <w:r w:rsidR="00D24DF5">
        <w:t xml:space="preserve"> (1,</w:t>
      </w:r>
      <w:r w:rsidR="004A12A7">
        <w:t>167</w:t>
      </w:r>
      <w:r>
        <w:t xml:space="preserve"> findings per year x $50 per finding).</w:t>
      </w:r>
    </w:p>
    <w:p w:rsidR="005A7E97" w:rsidRDefault="005A7E97" w:rsidP="005A7E97">
      <w:pPr>
        <w:rPr>
          <w:rFonts w:cs="Shruti"/>
        </w:rPr>
      </w:pPr>
      <w:r>
        <w:rPr>
          <w:rFonts w:cs="Shruti"/>
        </w:rPr>
        <w:t xml:space="preserve">14. </w:t>
      </w:r>
      <w:r>
        <w:rPr>
          <w:rFonts w:cs="Shruti"/>
        </w:rPr>
        <w:tab/>
      </w:r>
      <w:r>
        <w:rPr>
          <w:rFonts w:cs="Shruti"/>
          <w:u w:val="single"/>
        </w:rPr>
        <w:t>Estimate of Cost to the Federal Government</w:t>
      </w:r>
    </w:p>
    <w:p w:rsidR="005A7E97" w:rsidRDefault="005A7E97" w:rsidP="005A7E97">
      <w:pPr>
        <w:rPr>
          <w:rFonts w:cs="Shruti"/>
          <w:u w:val="single"/>
        </w:rPr>
      </w:pPr>
    </w:p>
    <w:p w:rsidR="005A7E97" w:rsidRDefault="005A7E97" w:rsidP="005A7E97">
      <w:pPr>
        <w:ind w:left="720"/>
        <w:rPr>
          <w:rFonts w:cs="Shruti"/>
        </w:rPr>
      </w:pPr>
      <w:r>
        <w:rPr>
          <w:rFonts w:cs="Shruti"/>
          <w:u w:val="single"/>
        </w:rPr>
        <w:t>Oversight:</w:t>
      </w:r>
      <w:r>
        <w:rPr>
          <w:rFonts w:cs="Shruti"/>
        </w:rPr>
        <w:t xml:space="preserve">  In keeping with the current guidance concerning oversight of </w:t>
      </w:r>
      <w:r w:rsidR="0004513B">
        <w:rPr>
          <w:rFonts w:cs="Shruti"/>
        </w:rPr>
        <w:t>s</w:t>
      </w:r>
      <w:r w:rsidR="008554D3">
        <w:rPr>
          <w:rFonts w:cs="Shruti"/>
        </w:rPr>
        <w:t>tate</w:t>
      </w:r>
      <w:r>
        <w:rPr>
          <w:rFonts w:cs="Shruti"/>
        </w:rPr>
        <w:t xml:space="preserve"> program implementation, which de-emphasizes process reviews, OSM does not anticipate conducting any significant oversight review of </w:t>
      </w:r>
      <w:r w:rsidR="0004513B">
        <w:rPr>
          <w:rFonts w:cs="Shruti"/>
        </w:rPr>
        <w:t>s</w:t>
      </w:r>
      <w:r w:rsidR="008554D3">
        <w:rPr>
          <w:rFonts w:cs="Shruti"/>
        </w:rPr>
        <w:t>tate</w:t>
      </w:r>
      <w:r>
        <w:rPr>
          <w:rFonts w:cs="Shruti"/>
        </w:rPr>
        <w:t xml:space="preserve"> compliance with the requirements of 30 CFR 816/817.57 in the absence of any indication of problems.  However, assuming that OSM</w:t>
      </w:r>
      <w:r w:rsidR="00FA6BB3">
        <w:rPr>
          <w:rFonts w:cs="Shruti"/>
        </w:rPr>
        <w:t>RE</w:t>
      </w:r>
      <w:r>
        <w:rPr>
          <w:rFonts w:cs="Shruti"/>
        </w:rPr>
        <w:t xml:space="preserve"> conducts an oversight review of this portion in one </w:t>
      </w:r>
      <w:r w:rsidR="0004513B">
        <w:rPr>
          <w:rFonts w:cs="Shruti"/>
        </w:rPr>
        <w:t>s</w:t>
      </w:r>
      <w:r w:rsidR="008554D3">
        <w:rPr>
          <w:rFonts w:cs="Shruti"/>
        </w:rPr>
        <w:t>tate</w:t>
      </w:r>
      <w:r>
        <w:rPr>
          <w:rFonts w:cs="Shruti"/>
        </w:rPr>
        <w:t xml:space="preserve"> program per year, one review requires an average of 40 hours.  The annual cost to the </w:t>
      </w:r>
      <w:r w:rsidR="00184CCD">
        <w:rPr>
          <w:rFonts w:cs="Shruti"/>
        </w:rPr>
        <w:t>f</w:t>
      </w:r>
      <w:r>
        <w:rPr>
          <w:rFonts w:cs="Shruti"/>
        </w:rPr>
        <w:t xml:space="preserve">ederal government for this oversight function is an estimated </w:t>
      </w:r>
      <w:r>
        <w:rPr>
          <w:rFonts w:cs="Shruti"/>
          <w:b/>
          <w:bCs/>
        </w:rPr>
        <w:t>$</w:t>
      </w:r>
      <w:r w:rsidR="00FA6BB3">
        <w:rPr>
          <w:rFonts w:cs="Shruti"/>
          <w:b/>
          <w:bCs/>
        </w:rPr>
        <w:t>2,264</w:t>
      </w:r>
      <w:r>
        <w:rPr>
          <w:rFonts w:cs="Shruti"/>
        </w:rPr>
        <w:t xml:space="preserve"> </w:t>
      </w:r>
      <w:r w:rsidR="00FA6BB3">
        <w:rPr>
          <w:rFonts w:cs="Shruti"/>
        </w:rPr>
        <w:t>[</w:t>
      </w:r>
      <w:r w:rsidR="00FA6BB3">
        <w:rPr>
          <w:rFonts w:cs="Arial"/>
        </w:rPr>
        <w:t>40 hours x $56.61 per hour (GS-12/5 regulatory program specialist/mining engineer reviewing the application, including 1.5 multiplier for benefits</w:t>
      </w:r>
      <w:r>
        <w:rPr>
          <w:rFonts w:cs="Shruti"/>
        </w:rPr>
        <w:t>)</w:t>
      </w:r>
      <w:r w:rsidR="00FA6BB3">
        <w:rPr>
          <w:rFonts w:cs="Shruti"/>
        </w:rPr>
        <w:t>]</w:t>
      </w:r>
      <w:r>
        <w:rPr>
          <w:rFonts w:cs="Shruti"/>
        </w:rPr>
        <w:t>.</w:t>
      </w:r>
    </w:p>
    <w:p w:rsidR="005A7E97" w:rsidRDefault="005A7E97" w:rsidP="005A7E97">
      <w:pPr>
        <w:rPr>
          <w:rFonts w:cs="Shruti"/>
        </w:rPr>
      </w:pPr>
    </w:p>
    <w:p w:rsidR="005A7E97" w:rsidRDefault="005A7E97" w:rsidP="005A7E97">
      <w:pPr>
        <w:ind w:left="720" w:hanging="720"/>
      </w:pPr>
      <w:r>
        <w:rPr>
          <w:rFonts w:cs="Shruti"/>
        </w:rPr>
        <w:tab/>
      </w:r>
      <w:r>
        <w:rPr>
          <w:rFonts w:cs="Shruti"/>
          <w:u w:val="single"/>
        </w:rPr>
        <w:t>Federal Programs:</w:t>
      </w:r>
      <w:r>
        <w:rPr>
          <w:rFonts w:cs="Shruti"/>
        </w:rPr>
        <w:t xml:space="preserve">  OSM</w:t>
      </w:r>
      <w:r w:rsidR="00FA6BB3">
        <w:rPr>
          <w:rFonts w:cs="Shruti"/>
        </w:rPr>
        <w:t>RE</w:t>
      </w:r>
      <w:r>
        <w:rPr>
          <w:rFonts w:cs="Shruti"/>
        </w:rPr>
        <w:t xml:space="preserve"> processes all permit applications for </w:t>
      </w:r>
      <w:r w:rsidR="0004513B">
        <w:rPr>
          <w:rFonts w:cs="Shruti"/>
        </w:rPr>
        <w:t>f</w:t>
      </w:r>
      <w:r>
        <w:rPr>
          <w:rFonts w:cs="Shruti"/>
        </w:rPr>
        <w:t xml:space="preserve">ederal programs and on </w:t>
      </w:r>
      <w:r w:rsidR="00184CCD">
        <w:rPr>
          <w:rFonts w:cs="Shruti"/>
        </w:rPr>
        <w:t>f</w:t>
      </w:r>
      <w:r>
        <w:rPr>
          <w:rFonts w:cs="Shruti"/>
        </w:rPr>
        <w:t xml:space="preserve">ederal lands not totally administered by a </w:t>
      </w:r>
      <w:r w:rsidR="0004513B">
        <w:rPr>
          <w:rFonts w:cs="Shruti"/>
        </w:rPr>
        <w:t>s</w:t>
      </w:r>
      <w:r w:rsidR="008554D3">
        <w:rPr>
          <w:rFonts w:cs="Shruti"/>
        </w:rPr>
        <w:t>tate</w:t>
      </w:r>
      <w:r>
        <w:rPr>
          <w:rFonts w:cs="Shruti"/>
        </w:rPr>
        <w:t xml:space="preserve"> under a cooperative agreement.  </w:t>
      </w:r>
      <w:r>
        <w:t>In our experience, we need an average of 30 hours to make each stream buffer zone findi</w:t>
      </w:r>
      <w:r w:rsidR="007929BC">
        <w:t>ng.  At an average salary of $56.61</w:t>
      </w:r>
      <w:r>
        <w:t xml:space="preserve"> per hour, the annual wage cost to the </w:t>
      </w:r>
      <w:r w:rsidR="0004513B">
        <w:t>f</w:t>
      </w:r>
      <w:r>
        <w:t xml:space="preserve">ederal government to make these findings is </w:t>
      </w:r>
      <w:r>
        <w:rPr>
          <w:b/>
        </w:rPr>
        <w:t>$</w:t>
      </w:r>
      <w:r w:rsidR="00AA72E1">
        <w:rPr>
          <w:b/>
        </w:rPr>
        <w:t>5,095</w:t>
      </w:r>
      <w:r>
        <w:t xml:space="preserve"> (3 findings per y</w:t>
      </w:r>
      <w:r w:rsidR="007929BC">
        <w:t>ear x 30 hours per finding x $56.61</w:t>
      </w:r>
      <w:r>
        <w:t xml:space="preserve"> per hour). </w:t>
      </w:r>
      <w:r w:rsidR="007929BC">
        <w:t xml:space="preserve"> </w:t>
      </w:r>
      <w:r>
        <w:t xml:space="preserve">Annual non-wage costs average $50 per finding for a total non-wage cost of </w:t>
      </w:r>
      <w:r>
        <w:rPr>
          <w:b/>
        </w:rPr>
        <w:t>$150</w:t>
      </w:r>
      <w:r>
        <w:t xml:space="preserve"> (3 findings per year x $50 per find</w:t>
      </w:r>
      <w:r w:rsidR="00184CCD">
        <w:t>ing).  Hence, the total annual f</w:t>
      </w:r>
      <w:r>
        <w:t xml:space="preserve">ederal program cost is an estimated </w:t>
      </w:r>
      <w:r>
        <w:rPr>
          <w:b/>
        </w:rPr>
        <w:t>$</w:t>
      </w:r>
      <w:r w:rsidR="00AA72E1">
        <w:rPr>
          <w:b/>
        </w:rPr>
        <w:t>5,245</w:t>
      </w:r>
      <w:r w:rsidR="00AA72E1">
        <w:t xml:space="preserve"> ($5,095</w:t>
      </w:r>
      <w:r>
        <w:t xml:space="preserve"> for wages + $150 for non-wage costs).</w:t>
      </w:r>
    </w:p>
    <w:p w:rsidR="005A7E97" w:rsidRDefault="005A7E97" w:rsidP="005A7E97">
      <w:pPr>
        <w:ind w:left="1440"/>
        <w:outlineLvl w:val="0"/>
        <w:rPr>
          <w:u w:val="single"/>
        </w:rPr>
      </w:pPr>
    </w:p>
    <w:p w:rsidR="005A7E97" w:rsidRDefault="005A7E97" w:rsidP="00E506A3">
      <w:pPr>
        <w:tabs>
          <w:tab w:val="left" w:pos="1080"/>
        </w:tabs>
        <w:ind w:left="720"/>
        <w:outlineLvl w:val="0"/>
      </w:pPr>
      <w:r>
        <w:rPr>
          <w:u w:val="single"/>
        </w:rPr>
        <w:t>Total Federal Cost</w:t>
      </w:r>
      <w:r>
        <w:t>:</w:t>
      </w:r>
    </w:p>
    <w:p w:rsidR="005A7E97" w:rsidRDefault="005A7E97" w:rsidP="00E506A3">
      <w:pPr>
        <w:tabs>
          <w:tab w:val="left" w:pos="1080"/>
        </w:tabs>
        <w:ind w:left="720"/>
      </w:pPr>
    </w:p>
    <w:p w:rsidR="005A7E97" w:rsidRDefault="00E506A3" w:rsidP="00E506A3">
      <w:pPr>
        <w:tabs>
          <w:tab w:val="left" w:pos="1080"/>
        </w:tabs>
        <w:ind w:left="720"/>
      </w:pPr>
      <w:r>
        <w:tab/>
      </w:r>
      <w:r w:rsidR="00AA72E1">
        <w:t>$ 2,264</w:t>
      </w:r>
      <w:r w:rsidR="005A7E97">
        <w:t xml:space="preserve">  Oversight</w:t>
      </w:r>
    </w:p>
    <w:p w:rsidR="005A7E97" w:rsidRDefault="005A7E97" w:rsidP="00E506A3">
      <w:pPr>
        <w:tabs>
          <w:tab w:val="left" w:pos="1080"/>
        </w:tabs>
        <w:ind w:left="720"/>
      </w:pPr>
      <w:r w:rsidRPr="00E506A3">
        <w:rPr>
          <w:u w:val="single"/>
        </w:rPr>
        <w:t>+</w:t>
      </w:r>
      <w:r w:rsidR="00E506A3" w:rsidRPr="00E506A3">
        <w:rPr>
          <w:u w:val="single"/>
        </w:rPr>
        <w:tab/>
      </w:r>
      <w:r w:rsidRPr="00E506A3">
        <w:rPr>
          <w:u w:val="single"/>
        </w:rPr>
        <w:t xml:space="preserve">$ </w:t>
      </w:r>
      <w:r w:rsidR="00037F53" w:rsidRPr="00E506A3">
        <w:rPr>
          <w:u w:val="single"/>
        </w:rPr>
        <w:t>5,245</w:t>
      </w:r>
      <w:r>
        <w:t xml:space="preserve">  Federal Programs</w:t>
      </w:r>
    </w:p>
    <w:p w:rsidR="005A7E97" w:rsidRDefault="00E506A3" w:rsidP="00E506A3">
      <w:pPr>
        <w:tabs>
          <w:tab w:val="left" w:pos="1080"/>
        </w:tabs>
        <w:ind w:left="720"/>
      </w:pPr>
      <w:r>
        <w:tab/>
      </w:r>
      <w:r w:rsidR="005A7E97">
        <w:t xml:space="preserve">$ </w:t>
      </w:r>
      <w:r w:rsidR="00AC100B">
        <w:t>7,509</w:t>
      </w:r>
      <w:r w:rsidR="00184CCD">
        <w:t xml:space="preserve">  Total f</w:t>
      </w:r>
      <w:r w:rsidR="005A7E97">
        <w:t>ederal Cost</w:t>
      </w:r>
    </w:p>
    <w:p w:rsidR="005A7E97" w:rsidRDefault="005A7E97" w:rsidP="005A7E97"/>
    <w:p w:rsidR="005A7E97" w:rsidRDefault="005A7E97" w:rsidP="005A7E97">
      <w:pPr>
        <w:ind w:left="720" w:hanging="720"/>
      </w:pPr>
      <w:r>
        <w:t>15.</w:t>
      </w:r>
      <w:r>
        <w:tab/>
        <w:t>The information collection requirement</w:t>
      </w:r>
      <w:r w:rsidR="00FA1E44">
        <w:t>s</w:t>
      </w:r>
      <w:r>
        <w:t xml:space="preserve"> for 30 CFR 816</w:t>
      </w:r>
      <w:r w:rsidR="00FA1E44">
        <w:t>/817</w:t>
      </w:r>
      <w:r>
        <w:t xml:space="preserve">.57 </w:t>
      </w:r>
      <w:r w:rsidR="00B27D37">
        <w:t>were</w:t>
      </w:r>
      <w:r w:rsidR="00DC26EB">
        <w:t xml:space="preserve"> previously approved </w:t>
      </w:r>
      <w:r w:rsidR="00FA1E44">
        <w:t xml:space="preserve">by OMB </w:t>
      </w:r>
      <w:r w:rsidR="00DC26EB">
        <w:t>for 5,210</w:t>
      </w:r>
      <w:r>
        <w:t xml:space="preserve"> hours.  </w:t>
      </w:r>
      <w:r w:rsidR="00FA1E44">
        <w:t xml:space="preserve">OSMRE erroneously included a burden for permit applicants of 2,630 hours for these sections which is duplicative of the requirements in 30 CFR 780 and 784.  Therefore, we are removing industry burden for these sections.  In addition, in this collection, OSMRE </w:t>
      </w:r>
      <w:r w:rsidR="00715617">
        <w:t xml:space="preserve">has reestimated the number of </w:t>
      </w:r>
      <w:r w:rsidR="00715617" w:rsidRPr="00715617">
        <w:t>stream buffer zone finding</w:t>
      </w:r>
      <w:r w:rsidR="00715617">
        <w:t xml:space="preserve">s for </w:t>
      </w:r>
      <w:r w:rsidR="00DC26EB">
        <w:t>new mine sites and active mine sites</w:t>
      </w:r>
      <w:r w:rsidR="00715617">
        <w:t xml:space="preserve"> </w:t>
      </w:r>
      <w:r w:rsidR="00DC26EB">
        <w:t xml:space="preserve">that regulatory authorities </w:t>
      </w:r>
      <w:r w:rsidR="00715617">
        <w:t xml:space="preserve">must make.  Therefore, OSMRE is seeking approval for 46,680 </w:t>
      </w:r>
      <w:r>
        <w:t>hours as the following table shows:</w:t>
      </w:r>
    </w:p>
    <w:p w:rsidR="005A7E97" w:rsidRDefault="005A7E97" w:rsidP="005A7E97">
      <w:pPr>
        <w:rPr>
          <w:rFonts w:cs="Shruti"/>
        </w:rPr>
      </w:pPr>
    </w:p>
    <w:p w:rsidR="00715617" w:rsidRDefault="00715617" w:rsidP="00715617">
      <w:pPr>
        <w:tabs>
          <w:tab w:val="left" w:pos="1080"/>
        </w:tabs>
        <w:ind w:left="720"/>
        <w:rPr>
          <w:rFonts w:cs="Shruti"/>
        </w:rPr>
      </w:pPr>
      <w:r>
        <w:rPr>
          <w:rFonts w:cs="Shruti"/>
        </w:rPr>
        <w:tab/>
        <w:t xml:space="preserve">  </w:t>
      </w:r>
      <w:r w:rsidR="00B21A3D">
        <w:rPr>
          <w:rFonts w:cs="Shruti"/>
        </w:rPr>
        <w:t>5,210</w:t>
      </w:r>
      <w:r>
        <w:rPr>
          <w:rFonts w:cs="Shruti"/>
        </w:rPr>
        <w:t xml:space="preserve">  h</w:t>
      </w:r>
      <w:r w:rsidR="005A7E97">
        <w:rPr>
          <w:rFonts w:cs="Shruti"/>
        </w:rPr>
        <w:t>ours currently approved by OMB</w:t>
      </w:r>
    </w:p>
    <w:p w:rsidR="005A7E97" w:rsidRDefault="00715617" w:rsidP="00715617">
      <w:pPr>
        <w:tabs>
          <w:tab w:val="left" w:pos="1080"/>
        </w:tabs>
        <w:ind w:left="720"/>
        <w:rPr>
          <w:rFonts w:cs="Shruti"/>
        </w:rPr>
      </w:pPr>
      <w:r>
        <w:rPr>
          <w:rFonts w:cs="Shruti"/>
        </w:rPr>
        <w:t>-</w:t>
      </w:r>
      <w:r>
        <w:rPr>
          <w:rFonts w:cs="Shruti"/>
        </w:rPr>
        <w:tab/>
        <w:t xml:space="preserve">  2,630  hours due to program change (removing industry burden)</w:t>
      </w:r>
      <w:r w:rsidR="00B21A3D">
        <w:rPr>
          <w:rFonts w:cs="Shruti"/>
        </w:rPr>
        <w:t xml:space="preserve"> </w:t>
      </w:r>
    </w:p>
    <w:p w:rsidR="005A7E97" w:rsidRDefault="005A7E97" w:rsidP="00715617">
      <w:pPr>
        <w:tabs>
          <w:tab w:val="left" w:pos="1080"/>
        </w:tabs>
        <w:ind w:left="720"/>
        <w:rPr>
          <w:rFonts w:cs="Shruti"/>
        </w:rPr>
      </w:pPr>
      <w:r w:rsidRPr="00715617">
        <w:rPr>
          <w:rFonts w:cs="Shruti"/>
          <w:u w:val="single"/>
        </w:rPr>
        <w:t>+</w:t>
      </w:r>
      <w:r w:rsidR="00715617">
        <w:rPr>
          <w:rFonts w:cs="Shruti"/>
          <w:u w:val="single"/>
        </w:rPr>
        <w:tab/>
      </w:r>
      <w:proofErr w:type="gramStart"/>
      <w:r w:rsidR="00EE4D74">
        <w:rPr>
          <w:rFonts w:cs="Shruti"/>
          <w:u w:val="single"/>
        </w:rPr>
        <w:t>44</w:t>
      </w:r>
      <w:r w:rsidR="007C7A74" w:rsidRPr="00715617">
        <w:rPr>
          <w:rFonts w:cs="Shruti"/>
          <w:u w:val="single"/>
        </w:rPr>
        <w:t>,</w:t>
      </w:r>
      <w:r w:rsidR="00EE4D74">
        <w:rPr>
          <w:rFonts w:cs="Shruti"/>
          <w:u w:val="single"/>
        </w:rPr>
        <w:t>10</w:t>
      </w:r>
      <w:r w:rsidR="00715617">
        <w:rPr>
          <w:rFonts w:cs="Shruti"/>
          <w:u w:val="single"/>
        </w:rPr>
        <w:t>0</w:t>
      </w:r>
      <w:r w:rsidR="007C7A74">
        <w:rPr>
          <w:rFonts w:cs="Shruti"/>
        </w:rPr>
        <w:t xml:space="preserve"> </w:t>
      </w:r>
      <w:r w:rsidR="00715617">
        <w:rPr>
          <w:rFonts w:cs="Shruti"/>
        </w:rPr>
        <w:t xml:space="preserve"> h</w:t>
      </w:r>
      <w:r>
        <w:rPr>
          <w:rFonts w:cs="Shruti"/>
        </w:rPr>
        <w:t>ours</w:t>
      </w:r>
      <w:proofErr w:type="gramEnd"/>
      <w:r>
        <w:rPr>
          <w:rFonts w:cs="Shruti"/>
        </w:rPr>
        <w:t xml:space="preserve"> due to </w:t>
      </w:r>
      <w:r w:rsidR="00715617">
        <w:rPr>
          <w:rFonts w:cs="Shruti"/>
        </w:rPr>
        <w:t>adjustments</w:t>
      </w:r>
    </w:p>
    <w:p w:rsidR="005A7E97" w:rsidRDefault="00715617" w:rsidP="00715617">
      <w:pPr>
        <w:tabs>
          <w:tab w:val="left" w:pos="1080"/>
        </w:tabs>
        <w:rPr>
          <w:rFonts w:cs="Shruti"/>
        </w:rPr>
      </w:pPr>
      <w:r>
        <w:rPr>
          <w:rFonts w:cs="Shruti"/>
        </w:rPr>
        <w:tab/>
      </w:r>
      <w:proofErr w:type="gramStart"/>
      <w:r>
        <w:rPr>
          <w:rFonts w:cs="Shruti"/>
        </w:rPr>
        <w:t>4</w:t>
      </w:r>
      <w:r w:rsidR="00EE4D74">
        <w:rPr>
          <w:rFonts w:cs="Shruti"/>
        </w:rPr>
        <w:t>6</w:t>
      </w:r>
      <w:r w:rsidR="007C7A74">
        <w:rPr>
          <w:rFonts w:cs="Shruti"/>
        </w:rPr>
        <w:t>,</w:t>
      </w:r>
      <w:r w:rsidR="00EE4D74">
        <w:rPr>
          <w:rFonts w:cs="Shruti"/>
        </w:rPr>
        <w:t>680</w:t>
      </w:r>
      <w:r w:rsidR="007C7A74">
        <w:rPr>
          <w:rFonts w:cs="Shruti"/>
        </w:rPr>
        <w:t xml:space="preserve"> </w:t>
      </w:r>
      <w:r>
        <w:rPr>
          <w:rFonts w:cs="Shruti"/>
        </w:rPr>
        <w:t xml:space="preserve"> h</w:t>
      </w:r>
      <w:r w:rsidR="005A7E97">
        <w:rPr>
          <w:rFonts w:cs="Shruti"/>
        </w:rPr>
        <w:t>ours</w:t>
      </w:r>
      <w:proofErr w:type="gramEnd"/>
      <w:r w:rsidR="005A7E97">
        <w:rPr>
          <w:rFonts w:cs="Shruti"/>
        </w:rPr>
        <w:t xml:space="preserve"> requested</w:t>
      </w:r>
    </w:p>
    <w:p w:rsidR="005113CD" w:rsidRDefault="005113CD" w:rsidP="00715617">
      <w:pPr>
        <w:tabs>
          <w:tab w:val="left" w:pos="1080"/>
        </w:tabs>
        <w:rPr>
          <w:rFonts w:cs="Shruti"/>
        </w:rPr>
      </w:pPr>
    </w:p>
    <w:p w:rsidR="005113CD" w:rsidRDefault="005113CD" w:rsidP="005113CD">
      <w:pPr>
        <w:tabs>
          <w:tab w:val="left" w:pos="1080"/>
        </w:tabs>
        <w:ind w:left="720"/>
        <w:rPr>
          <w:rFonts w:cs="Shruti"/>
        </w:rPr>
      </w:pPr>
      <w:r w:rsidRPr="005113CD">
        <w:rPr>
          <w:rFonts w:cs="Shruti"/>
        </w:rPr>
        <w:lastRenderedPageBreak/>
        <w:t>The currently approved non-wage cost burden for 30 CFR 816/817.</w:t>
      </w:r>
      <w:r>
        <w:rPr>
          <w:rFonts w:cs="Shruti"/>
        </w:rPr>
        <w:t>57</w:t>
      </w:r>
      <w:r w:rsidRPr="005113CD">
        <w:rPr>
          <w:rFonts w:cs="Shruti"/>
        </w:rPr>
        <w:t xml:space="preserve"> is $</w:t>
      </w:r>
      <w:r>
        <w:rPr>
          <w:rFonts w:cs="Shruti"/>
        </w:rPr>
        <w:t>26,300 for industry</w:t>
      </w:r>
      <w:r w:rsidRPr="005113CD">
        <w:rPr>
          <w:rFonts w:cs="Shruti"/>
        </w:rPr>
        <w:t>.</w:t>
      </w:r>
      <w:r>
        <w:rPr>
          <w:rFonts w:cs="Shruti"/>
        </w:rPr>
        <w:t xml:space="preserve">  As discussed above, industry burden is associated with permit applications and has been approved in 30 CFR 780/784.  However, there is a non-wage cost to </w:t>
      </w:r>
      <w:r w:rsidR="0004513B">
        <w:rPr>
          <w:rFonts w:cs="Shruti"/>
        </w:rPr>
        <w:t>s</w:t>
      </w:r>
      <w:r w:rsidR="008554D3">
        <w:rPr>
          <w:rFonts w:cs="Shruti"/>
        </w:rPr>
        <w:t>tate</w:t>
      </w:r>
      <w:r>
        <w:rPr>
          <w:rFonts w:cs="Shruti"/>
        </w:rPr>
        <w:t xml:space="preserve"> regulatory authorities </w:t>
      </w:r>
      <w:r w:rsidR="005F6CD3">
        <w:rPr>
          <w:rFonts w:cs="Shruti"/>
        </w:rPr>
        <w:t xml:space="preserve">not previously reported </w:t>
      </w:r>
      <w:r>
        <w:rPr>
          <w:rFonts w:cs="Shruti"/>
        </w:rPr>
        <w:t xml:space="preserve">of $58,350 </w:t>
      </w:r>
      <w:r w:rsidRPr="005113CD">
        <w:rPr>
          <w:rFonts w:cs="Shruti"/>
        </w:rPr>
        <w:t>to reflect unit costs of $</w:t>
      </w:r>
      <w:r>
        <w:rPr>
          <w:rFonts w:cs="Shruti"/>
        </w:rPr>
        <w:t>5</w:t>
      </w:r>
      <w:r w:rsidRPr="005113CD">
        <w:rPr>
          <w:rFonts w:cs="Shruti"/>
        </w:rPr>
        <w:t xml:space="preserve">0 per </w:t>
      </w:r>
      <w:r>
        <w:rPr>
          <w:rFonts w:cs="Shruti"/>
        </w:rPr>
        <w:t>finding</w:t>
      </w:r>
      <w:r w:rsidRPr="005113CD">
        <w:rPr>
          <w:rFonts w:cs="Shruti"/>
        </w:rPr>
        <w:t>.</w:t>
      </w:r>
    </w:p>
    <w:p w:rsidR="00484CCB" w:rsidRDefault="00484CCB" w:rsidP="005113CD">
      <w:pPr>
        <w:ind w:left="720"/>
      </w:pPr>
    </w:p>
    <w:p w:rsidR="005A7E97" w:rsidRDefault="005A7E97" w:rsidP="005A7E97">
      <w:r>
        <w:t>16.</w:t>
      </w:r>
      <w:r>
        <w:tab/>
        <w:t>See list of items with identical responses.</w:t>
      </w:r>
    </w:p>
    <w:p w:rsidR="005A7E97" w:rsidRDefault="005A7E97" w:rsidP="005A7E97"/>
    <w:p w:rsidR="005A7E97" w:rsidRDefault="005A7E97" w:rsidP="005A7E97">
      <w:r>
        <w:t>17.</w:t>
      </w:r>
      <w:r>
        <w:tab/>
        <w:t>See list of items with identical responses.</w:t>
      </w:r>
    </w:p>
    <w:p w:rsidR="005A7E97" w:rsidRDefault="005A7E97" w:rsidP="005A7E97"/>
    <w:p w:rsidR="005A7E97" w:rsidRDefault="005A7E97" w:rsidP="005A7E97">
      <w:r>
        <w:t>18.</w:t>
      </w:r>
      <w:r>
        <w:tab/>
        <w:t>See list of items with identical responses.</w:t>
      </w:r>
    </w:p>
    <w:p w:rsidR="009A4EBF" w:rsidRDefault="00340D0A" w:rsidP="00340D0A">
      <w:pPr>
        <w:jc w:val="center"/>
        <w:rPr>
          <w:rFonts w:cs="Shruti"/>
          <w:b/>
          <w:bCs/>
          <w:i/>
          <w:iCs/>
        </w:rPr>
      </w:pPr>
      <w:r>
        <w:rPr>
          <w:rFonts w:cs="Shruti"/>
        </w:rPr>
        <w:br w:type="page"/>
      </w:r>
      <w:r>
        <w:rPr>
          <w:rFonts w:cs="Shruti"/>
        </w:rPr>
        <w:lastRenderedPageBreak/>
        <w:t xml:space="preserve"> </w:t>
      </w:r>
      <w:r w:rsidR="005F0172">
        <w:rPr>
          <w:rFonts w:cs="Shruti"/>
        </w:rPr>
        <w:t>S</w:t>
      </w:r>
      <w:r w:rsidR="009A4EBF">
        <w:rPr>
          <w:rFonts w:cs="Shruti"/>
          <w:b/>
          <w:bCs/>
          <w:i/>
          <w:iCs/>
        </w:rPr>
        <w:t>upporting Statement for 30 CFR 816.61(d) and 817.61(d)</w:t>
      </w:r>
    </w:p>
    <w:p w:rsidR="009A4EBF" w:rsidRDefault="009A4EBF">
      <w:pPr>
        <w:jc w:val="center"/>
        <w:rPr>
          <w:rFonts w:cs="Shruti"/>
        </w:rPr>
      </w:pPr>
    </w:p>
    <w:p w:rsidR="00DC5FAA" w:rsidRDefault="009A4EBF">
      <w:pPr>
        <w:rPr>
          <w:rFonts w:cs="Shruti"/>
        </w:rPr>
      </w:pPr>
      <w:r>
        <w:rPr>
          <w:rFonts w:cs="Shruti"/>
        </w:rPr>
        <w:t xml:space="preserve">The information </w:t>
      </w:r>
      <w:r w:rsidR="00385356">
        <w:rPr>
          <w:rFonts w:cs="Shruti"/>
        </w:rPr>
        <w:t xml:space="preserve">collection </w:t>
      </w:r>
      <w:r>
        <w:rPr>
          <w:rFonts w:cs="Shruti"/>
        </w:rPr>
        <w:t xml:space="preserve">requirements under </w:t>
      </w:r>
      <w:r w:rsidR="00385356">
        <w:rPr>
          <w:rFonts w:cs="Shruti"/>
        </w:rPr>
        <w:t xml:space="preserve">30 CFR </w:t>
      </w:r>
      <w:r>
        <w:rPr>
          <w:rFonts w:cs="Shruti"/>
        </w:rPr>
        <w:t xml:space="preserve">816.61(d) are </w:t>
      </w:r>
      <w:r w:rsidR="00385356">
        <w:rPr>
          <w:rFonts w:cs="Shruti"/>
        </w:rPr>
        <w:t xml:space="preserve">subsumed within 30 CFR </w:t>
      </w:r>
      <w:r>
        <w:rPr>
          <w:rFonts w:cs="Shruti"/>
        </w:rPr>
        <w:t>780</w:t>
      </w:r>
      <w:r w:rsidR="00385356">
        <w:rPr>
          <w:rFonts w:cs="Shruti"/>
        </w:rPr>
        <w:t>.13</w:t>
      </w:r>
      <w:r w:rsidR="00DC5FAA">
        <w:rPr>
          <w:rFonts w:cs="Shruti"/>
        </w:rPr>
        <w:t>, which requires submission of a blasting plan for all surface mines that involve the use of explosives</w:t>
      </w:r>
      <w:r>
        <w:rPr>
          <w:rFonts w:cs="Shruti"/>
        </w:rPr>
        <w:t xml:space="preserve">.  Therefore, the burden </w:t>
      </w:r>
      <w:r w:rsidR="00DC5FAA">
        <w:rPr>
          <w:rFonts w:cs="Shruti"/>
        </w:rPr>
        <w:t xml:space="preserve">for preparation of a blast design for surface mines </w:t>
      </w:r>
      <w:r>
        <w:rPr>
          <w:rFonts w:cs="Shruti"/>
        </w:rPr>
        <w:t xml:space="preserve">is </w:t>
      </w:r>
      <w:r w:rsidR="00DC5FAA">
        <w:rPr>
          <w:rFonts w:cs="Shruti"/>
        </w:rPr>
        <w:t xml:space="preserve">included in the burden for 30 CFR </w:t>
      </w:r>
      <w:r>
        <w:rPr>
          <w:rFonts w:cs="Shruti"/>
        </w:rPr>
        <w:t>780</w:t>
      </w:r>
      <w:r w:rsidR="00DC5FAA">
        <w:rPr>
          <w:rFonts w:cs="Shruti"/>
        </w:rPr>
        <w:t>.13.</w:t>
      </w:r>
    </w:p>
    <w:p w:rsidR="00DC5FAA" w:rsidRDefault="00DC5FAA">
      <w:pPr>
        <w:rPr>
          <w:rFonts w:cs="Shruti"/>
        </w:rPr>
      </w:pPr>
    </w:p>
    <w:p w:rsidR="009A4EBF" w:rsidRDefault="003D3031">
      <w:pPr>
        <w:rPr>
          <w:rFonts w:cs="Shruti"/>
        </w:rPr>
      </w:pPr>
      <w:r>
        <w:rPr>
          <w:rFonts w:cs="Shruti"/>
        </w:rPr>
        <w:t>T</w:t>
      </w:r>
      <w:r w:rsidR="00DC5FAA">
        <w:rPr>
          <w:rFonts w:cs="Shruti"/>
        </w:rPr>
        <w:t>here is no counterpart to 30 CFR 780.13 for underground mines</w:t>
      </w:r>
      <w:r>
        <w:rPr>
          <w:rFonts w:cs="Shruti"/>
        </w:rPr>
        <w:t>.  However</w:t>
      </w:r>
      <w:r w:rsidR="00DC5FAA">
        <w:rPr>
          <w:rFonts w:cs="Shruti"/>
        </w:rPr>
        <w:t xml:space="preserve">, we do not anticipate that any underground mines will need to prepare a blast design under 30 CFR 817.61(d).  Therefore, we are not including a burden </w:t>
      </w:r>
      <w:r w:rsidR="003B02F3">
        <w:rPr>
          <w:rFonts w:cs="Shruti"/>
        </w:rPr>
        <w:t xml:space="preserve">estimate or </w:t>
      </w:r>
      <w:r w:rsidR="00DC5FAA">
        <w:rPr>
          <w:rFonts w:cs="Shruti"/>
        </w:rPr>
        <w:t>request for 30 CFR 817.61.</w:t>
      </w:r>
    </w:p>
    <w:p w:rsidR="009A4EBF" w:rsidRDefault="009A4EBF">
      <w:pPr>
        <w:rPr>
          <w:rFonts w:cs="Shruti"/>
        </w:rPr>
      </w:pPr>
    </w:p>
    <w:p w:rsidR="009A4EBF" w:rsidRDefault="009A4EBF">
      <w:pPr>
        <w:jc w:val="center"/>
        <w:rPr>
          <w:rFonts w:cs="Shruti"/>
          <w:b/>
          <w:bCs/>
          <w:i/>
          <w:iCs/>
        </w:rPr>
      </w:pPr>
      <w:r>
        <w:rPr>
          <w:rFonts w:cs="Shruti"/>
        </w:rPr>
        <w:br w:type="page"/>
      </w:r>
      <w:r>
        <w:rPr>
          <w:rFonts w:cs="Shruti"/>
          <w:b/>
          <w:bCs/>
          <w:i/>
          <w:iCs/>
        </w:rPr>
        <w:lastRenderedPageBreak/>
        <w:t>Supporting Statement for 30 CFR 816.62 and 817.62</w:t>
      </w:r>
    </w:p>
    <w:p w:rsidR="009A4EBF" w:rsidRDefault="009A4EBF">
      <w:pPr>
        <w:rPr>
          <w:rFonts w:cs="Shruti"/>
        </w:rPr>
      </w:pPr>
    </w:p>
    <w:p w:rsidR="009A4EBF" w:rsidRDefault="009A4EBF">
      <w:pPr>
        <w:rPr>
          <w:rFonts w:cs="Shruti"/>
          <w:b/>
          <w:bCs/>
          <w:u w:val="single"/>
        </w:rPr>
      </w:pPr>
      <w:r>
        <w:rPr>
          <w:rFonts w:cs="Shruti"/>
          <w:b/>
          <w:bCs/>
        </w:rPr>
        <w:t>A.</w:t>
      </w:r>
      <w:r>
        <w:rPr>
          <w:rFonts w:cs="Shruti"/>
          <w:b/>
          <w:bCs/>
        </w:rPr>
        <w:tab/>
      </w:r>
      <w:r>
        <w:rPr>
          <w:rFonts w:cs="Shruti"/>
          <w:b/>
          <w:bCs/>
          <w:u w:val="single"/>
        </w:rPr>
        <w:t>Justification</w:t>
      </w:r>
    </w:p>
    <w:p w:rsidR="009A4EBF" w:rsidRDefault="009A4EBF">
      <w:pPr>
        <w:rPr>
          <w:rFonts w:cs="Shruti"/>
          <w:u w:val="single"/>
        </w:rPr>
      </w:pPr>
    </w:p>
    <w:p w:rsidR="009A4EBF" w:rsidRDefault="009A4EBF">
      <w:pPr>
        <w:tabs>
          <w:tab w:val="left" w:pos="-1440"/>
        </w:tabs>
        <w:ind w:left="720" w:hanging="720"/>
        <w:rPr>
          <w:rFonts w:cs="Shruti"/>
        </w:rPr>
      </w:pPr>
      <w:r>
        <w:rPr>
          <w:rFonts w:cs="Shruti"/>
        </w:rPr>
        <w:t>1.</w:t>
      </w:r>
      <w:r>
        <w:rPr>
          <w:rFonts w:cs="Shruti"/>
        </w:rPr>
        <w:tab/>
        <w:t xml:space="preserve">Section 515(b)(15)(E) of the Act </w:t>
      </w:r>
      <w:r w:rsidR="00DC5FAA">
        <w:rPr>
          <w:rFonts w:cs="Shruti"/>
        </w:rPr>
        <w:t xml:space="preserve">imposes detailed planning, preblast survey, permitting, and record-keeping requirements on persons planning to conduct surface coal mining operations that involve the use of explosives.  </w:t>
      </w:r>
      <w:r w:rsidR="003D3031">
        <w:t xml:space="preserve">Section 516(b)(10) of SMCRA provides that, with respect to surface impacts, underground coal mines must operate in accordance with the standards for surface coal mining operations in section 515 of the Act unless the Secretary modifies the requirements of section 515 by rulemaking.  </w:t>
      </w:r>
      <w:r w:rsidR="003F6E55">
        <w:rPr>
          <w:rFonts w:cs="Shruti"/>
        </w:rPr>
        <w:t xml:space="preserve">Our regulations </w:t>
      </w:r>
      <w:r w:rsidR="00DC5FAA">
        <w:rPr>
          <w:rFonts w:cs="Shruti"/>
        </w:rPr>
        <w:t xml:space="preserve">at </w:t>
      </w:r>
      <w:r>
        <w:rPr>
          <w:rFonts w:cs="Shruti"/>
        </w:rPr>
        <w:t>30 CFR 816/817.62</w:t>
      </w:r>
      <w:r w:rsidR="00DC5FAA">
        <w:rPr>
          <w:rFonts w:cs="Shruti"/>
        </w:rPr>
        <w:t xml:space="preserve">(a) and </w:t>
      </w:r>
      <w:r>
        <w:rPr>
          <w:rFonts w:cs="Shruti"/>
        </w:rPr>
        <w:t xml:space="preserve">(b) </w:t>
      </w:r>
      <w:r w:rsidR="00DC5FAA">
        <w:rPr>
          <w:rFonts w:cs="Shruti"/>
        </w:rPr>
        <w:t>implement th</w:t>
      </w:r>
      <w:r w:rsidR="003F6E55">
        <w:rPr>
          <w:rFonts w:cs="Shruti"/>
        </w:rPr>
        <w:t>o</w:t>
      </w:r>
      <w:r w:rsidR="00DC5FAA">
        <w:rPr>
          <w:rFonts w:cs="Shruti"/>
        </w:rPr>
        <w:t xml:space="preserve">se </w:t>
      </w:r>
      <w:r w:rsidR="003F6E55">
        <w:rPr>
          <w:rFonts w:cs="Shruti"/>
        </w:rPr>
        <w:t xml:space="preserve">statutory provisions in part by </w:t>
      </w:r>
      <w:r w:rsidR="00DC5FAA">
        <w:rPr>
          <w:rFonts w:cs="Shruti"/>
        </w:rPr>
        <w:t xml:space="preserve">requiring </w:t>
      </w:r>
      <w:r>
        <w:rPr>
          <w:rFonts w:cs="Shruti"/>
        </w:rPr>
        <w:t>operators to perform preblast surveys when a request is made by a resident or owner of a structure within one</w:t>
      </w:r>
      <w:r w:rsidR="00DC5FAA">
        <w:rPr>
          <w:rFonts w:cs="Shruti"/>
        </w:rPr>
        <w:t>-</w:t>
      </w:r>
      <w:r>
        <w:rPr>
          <w:rFonts w:cs="Shruti"/>
        </w:rPr>
        <w:t xml:space="preserve">half mile of any portion of the permitted area; and submit the survey to the regulatory authority, and a copy, to the resident or owner of the properties. </w:t>
      </w:r>
      <w:r w:rsidR="003D3031">
        <w:rPr>
          <w:rFonts w:cs="Shruti"/>
        </w:rPr>
        <w:t xml:space="preserve"> </w:t>
      </w:r>
      <w:r>
        <w:rPr>
          <w:rFonts w:cs="Shruti"/>
        </w:rPr>
        <w:t>In addition,</w:t>
      </w:r>
      <w:r w:rsidR="003F6E55">
        <w:rPr>
          <w:rFonts w:cs="Shruti"/>
        </w:rPr>
        <w:t xml:space="preserve"> they</w:t>
      </w:r>
      <w:r>
        <w:rPr>
          <w:rFonts w:cs="Shruti"/>
        </w:rPr>
        <w:t xml:space="preserve"> require that</w:t>
      </w:r>
      <w:r w:rsidR="003F6E55">
        <w:rPr>
          <w:rFonts w:cs="Shruti"/>
        </w:rPr>
        <w:t>,</w:t>
      </w:r>
      <w:r>
        <w:rPr>
          <w:rFonts w:cs="Shruti"/>
        </w:rPr>
        <w:t xml:space="preserve"> at least 30 days before initiation of blasting, the operator must </w:t>
      </w:r>
      <w:r w:rsidR="003F6E55">
        <w:rPr>
          <w:rFonts w:cs="Shruti"/>
        </w:rPr>
        <w:t xml:space="preserve">provide written notification to </w:t>
      </w:r>
      <w:r>
        <w:rPr>
          <w:rFonts w:cs="Shruti"/>
        </w:rPr>
        <w:t xml:space="preserve">all residents or owners of dwellings or other structures located within ½ mile of the permit area </w:t>
      </w:r>
      <w:r w:rsidR="003F6E55">
        <w:rPr>
          <w:rFonts w:cs="Shruti"/>
        </w:rPr>
        <w:t xml:space="preserve">explaining </w:t>
      </w:r>
      <w:r>
        <w:rPr>
          <w:rFonts w:cs="Shruti"/>
        </w:rPr>
        <w:t xml:space="preserve">how to request a preblast survey. </w:t>
      </w:r>
    </w:p>
    <w:p w:rsidR="009A4EBF" w:rsidRDefault="009A4EBF">
      <w:pPr>
        <w:rPr>
          <w:rFonts w:cs="Shruti"/>
        </w:rPr>
      </w:pPr>
    </w:p>
    <w:p w:rsidR="009A4EBF" w:rsidRDefault="009A4EBF">
      <w:pPr>
        <w:tabs>
          <w:tab w:val="left" w:pos="-1440"/>
        </w:tabs>
        <w:ind w:left="720" w:hanging="720"/>
        <w:rPr>
          <w:rFonts w:cs="Shruti"/>
        </w:rPr>
      </w:pPr>
      <w:r>
        <w:rPr>
          <w:rFonts w:cs="Shruti"/>
        </w:rPr>
        <w:t>2.</w:t>
      </w:r>
      <w:r>
        <w:rPr>
          <w:rFonts w:cs="Shruti"/>
        </w:rPr>
        <w:tab/>
        <w:t xml:space="preserve">The preblast survey must determine the condition of the dwelling structure and document any damage and other physical factors that could reasonably be affected by the blasting.  In addition, the assessment must include the surface conditions and readily available data about structures such as pipelines, cables, transmission lines, and wells, cisterns, and other water systems.  The regulatory authority, the operator and the owner </w:t>
      </w:r>
      <w:r w:rsidR="003F6E55">
        <w:rPr>
          <w:rFonts w:cs="Shruti"/>
        </w:rPr>
        <w:t xml:space="preserve">of the structure </w:t>
      </w:r>
      <w:r>
        <w:rPr>
          <w:rFonts w:cs="Shruti"/>
        </w:rPr>
        <w:t>can use the preblast survey reports to assess and compare conditions before blasting with those after blasting.  In the absence of this information, there would be no way to fairly determine claims against the operator and no way for the owner to determine that blasting has or has not caused damage.  This information can be also used as evidence in litigation.  In addition to establishing a preblast record of the condition of structures, the survey opens lines of communication between the mining operator and the</w:t>
      </w:r>
      <w:r w:rsidR="003F6E55">
        <w:rPr>
          <w:rFonts w:cs="Shruti"/>
        </w:rPr>
        <w:t xml:space="preserve"> affected public</w:t>
      </w:r>
      <w:r>
        <w:rPr>
          <w:rFonts w:cs="Shruti"/>
        </w:rPr>
        <w:t>.</w:t>
      </w:r>
    </w:p>
    <w:p w:rsidR="009A4EBF" w:rsidRDefault="009A4EBF">
      <w:pPr>
        <w:rPr>
          <w:rFonts w:cs="Shruti"/>
        </w:rPr>
      </w:pPr>
    </w:p>
    <w:p w:rsidR="009A4EBF" w:rsidRDefault="009A4EBF">
      <w:pPr>
        <w:rPr>
          <w:rFonts w:cs="Shruti"/>
        </w:rPr>
      </w:pPr>
      <w:r>
        <w:rPr>
          <w:rFonts w:cs="Shruti"/>
        </w:rPr>
        <w:t>3.</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4.</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5.</w:t>
      </w:r>
      <w:r>
        <w:rPr>
          <w:rFonts w:cs="Shruti"/>
        </w:rPr>
        <w:tab/>
        <w:t>See list of items with identical responses.</w:t>
      </w:r>
    </w:p>
    <w:p w:rsidR="009A4EBF" w:rsidRDefault="009A4EBF">
      <w:pPr>
        <w:rPr>
          <w:rFonts w:cs="Shruti"/>
        </w:rPr>
      </w:pPr>
    </w:p>
    <w:p w:rsidR="009A4EBF" w:rsidRDefault="009A4EBF">
      <w:pPr>
        <w:tabs>
          <w:tab w:val="left" w:pos="-1440"/>
        </w:tabs>
        <w:ind w:left="720" w:hanging="720"/>
        <w:rPr>
          <w:rFonts w:cs="Shruti"/>
        </w:rPr>
      </w:pPr>
      <w:r>
        <w:rPr>
          <w:rFonts w:cs="Shruti"/>
        </w:rPr>
        <w:t>6.</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7.</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8.</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9.</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10.</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11.</w:t>
      </w:r>
      <w:r>
        <w:rPr>
          <w:rFonts w:cs="Shruti"/>
        </w:rPr>
        <w:tab/>
        <w:t>See list of items with identical responses.</w:t>
      </w:r>
    </w:p>
    <w:p w:rsidR="009A4EBF" w:rsidRDefault="009A4EBF">
      <w:pPr>
        <w:rPr>
          <w:rFonts w:cs="Shruti"/>
        </w:rPr>
      </w:pPr>
    </w:p>
    <w:p w:rsidR="009A4EBF" w:rsidRDefault="009A4EBF">
      <w:pPr>
        <w:rPr>
          <w:rFonts w:cs="Shruti"/>
          <w:u w:val="single"/>
        </w:rPr>
      </w:pPr>
      <w:r>
        <w:rPr>
          <w:rFonts w:cs="Shruti"/>
        </w:rPr>
        <w:t>12.</w:t>
      </w:r>
      <w:r>
        <w:rPr>
          <w:rFonts w:cs="Shruti"/>
        </w:rPr>
        <w:tab/>
      </w:r>
      <w:r w:rsidR="005F52E7">
        <w:rPr>
          <w:u w:val="single"/>
        </w:rPr>
        <w:t>Estimated Information Collection Burden</w:t>
      </w:r>
    </w:p>
    <w:p w:rsidR="009A4EBF" w:rsidRDefault="009A4EBF">
      <w:pPr>
        <w:rPr>
          <w:rFonts w:cs="Shruti"/>
        </w:rPr>
      </w:pPr>
    </w:p>
    <w:p w:rsidR="009A4EBF" w:rsidRDefault="009A4EBF">
      <w:pPr>
        <w:rPr>
          <w:rFonts w:cs="Shruti"/>
          <w:u w:val="single"/>
        </w:rPr>
      </w:pPr>
      <w:r>
        <w:rPr>
          <w:rFonts w:cs="Shruti"/>
        </w:rPr>
        <w:tab/>
        <w:t>a.</w:t>
      </w:r>
      <w:r>
        <w:rPr>
          <w:rFonts w:cs="Shruti"/>
        </w:rPr>
        <w:tab/>
      </w:r>
      <w:r w:rsidR="00EC74A4" w:rsidRPr="00EC74A4">
        <w:rPr>
          <w:rFonts w:cs="Shruti"/>
          <w:u w:val="single"/>
        </w:rPr>
        <w:t>Burden Hour Estimates for Respondents</w:t>
      </w:r>
    </w:p>
    <w:p w:rsidR="009A4EBF" w:rsidRDefault="009A4EBF">
      <w:pPr>
        <w:rPr>
          <w:rFonts w:cs="Shruti"/>
          <w:u w:val="single"/>
        </w:rPr>
      </w:pPr>
    </w:p>
    <w:p w:rsidR="009A4EBF" w:rsidRDefault="009D4FBD" w:rsidP="003F6E55">
      <w:pPr>
        <w:pStyle w:val="BodyTextIndent2"/>
        <w:tabs>
          <w:tab w:val="clear" w:pos="6570"/>
        </w:tabs>
        <w:ind w:firstLine="0"/>
      </w:pPr>
      <w:r>
        <w:t xml:space="preserve">The notification and preblast survey requirements of 30 CFR 816/817.62 must be implemented before the initiation of blasting.  Therefore, they apply primarily to new permits and permit revisions that add acreage.  </w:t>
      </w:r>
      <w:r>
        <w:rPr>
          <w:rFonts w:cs="Shruti"/>
        </w:rPr>
        <w:t>Our FY 201</w:t>
      </w:r>
      <w:r w:rsidR="00972911">
        <w:rPr>
          <w:rFonts w:cs="Shruti"/>
        </w:rPr>
        <w:t>4</w:t>
      </w:r>
      <w:r>
        <w:rPr>
          <w:rFonts w:cs="Shruti"/>
        </w:rPr>
        <w:t xml:space="preserve"> annual evaluation reports indicate </w:t>
      </w:r>
      <w:r w:rsidRPr="007C5468">
        <w:t xml:space="preserve">that </w:t>
      </w:r>
      <w:r>
        <w:t xml:space="preserve">we and the </w:t>
      </w:r>
      <w:r w:rsidR="0004513B">
        <w:t>state</w:t>
      </w:r>
      <w:r>
        <w:t xml:space="preserve">s annually issue a total of </w:t>
      </w:r>
      <w:r w:rsidR="00972911">
        <w:t>358</w:t>
      </w:r>
      <w:r>
        <w:t xml:space="preserve"> </w:t>
      </w:r>
      <w:r w:rsidRPr="007C5468">
        <w:t>new permits</w:t>
      </w:r>
      <w:r>
        <w:t xml:space="preserve"> and permit revisions that add acreage.  Not all mining operations use explosives and, for those that do, the number of protected structures within 0.5 mile of the permit boundary varies widely.  However, based on consultation with the persons listed in item 8 and prior discussions with respondents, we estimate that the average operation </w:t>
      </w:r>
      <w:r w:rsidR="00CE1C59">
        <w:t xml:space="preserve">will notify the owners and conduct preblast surveys of 25 structures.  Based on information provided by the persons listed in item 8, we estimate that the average notification and preblast survey will require 8 hours </w:t>
      </w:r>
      <w:r w:rsidR="00AA08E0">
        <w:t xml:space="preserve"> per structure </w:t>
      </w:r>
      <w:r w:rsidR="00CE1C59">
        <w:t xml:space="preserve">to complete.  </w:t>
      </w:r>
      <w:r w:rsidR="009A4EBF">
        <w:t xml:space="preserve">Therefore, </w:t>
      </w:r>
      <w:r w:rsidR="00CE1C59">
        <w:t xml:space="preserve">we </w:t>
      </w:r>
      <w:r w:rsidR="009A4EBF">
        <w:t xml:space="preserve">estimate that the </w:t>
      </w:r>
      <w:r w:rsidR="00CE1C59">
        <w:t xml:space="preserve">annual information collection </w:t>
      </w:r>
      <w:r w:rsidR="009A4EBF">
        <w:t xml:space="preserve">burden </w:t>
      </w:r>
      <w:r w:rsidR="00CE1C59">
        <w:t>associated with 30 CFR 816/817.62 will total</w:t>
      </w:r>
      <w:r w:rsidR="00CE1C59" w:rsidRPr="007C5468">
        <w:t xml:space="preserve"> </w:t>
      </w:r>
      <w:r w:rsidR="00644536" w:rsidRPr="00AA08E0">
        <w:rPr>
          <w:b/>
        </w:rPr>
        <w:t>71,600</w:t>
      </w:r>
      <w:r w:rsidR="00CE1C59" w:rsidRPr="00AA08E0">
        <w:rPr>
          <w:b/>
        </w:rPr>
        <w:t xml:space="preserve"> hours</w:t>
      </w:r>
      <w:r w:rsidR="00CE1C59">
        <w:t xml:space="preserve"> (</w:t>
      </w:r>
      <w:r w:rsidR="00644536">
        <w:t>358</w:t>
      </w:r>
      <w:r w:rsidR="00CE1C59" w:rsidRPr="007C5468">
        <w:t xml:space="preserve"> </w:t>
      </w:r>
      <w:r w:rsidR="00CE1C59">
        <w:t xml:space="preserve">new permits and revisions </w:t>
      </w:r>
      <w:r w:rsidR="00CE1C59" w:rsidRPr="007C5468">
        <w:t xml:space="preserve">x </w:t>
      </w:r>
      <w:r w:rsidR="00CE1C59">
        <w:t>25 protected structures per new permit or revision x 8 hours per survey</w:t>
      </w:r>
      <w:r w:rsidR="00D877F6">
        <w:t>).</w:t>
      </w:r>
    </w:p>
    <w:p w:rsidR="009A4EBF" w:rsidRDefault="009A4EBF">
      <w:pPr>
        <w:pStyle w:val="BodyTextIndent2"/>
        <w:tabs>
          <w:tab w:val="clear" w:pos="6570"/>
        </w:tabs>
      </w:pPr>
    </w:p>
    <w:p w:rsidR="009A4EBF" w:rsidRDefault="009A4EBF">
      <w:pPr>
        <w:ind w:left="720"/>
      </w:pPr>
      <w:r>
        <w:t>Preblast</w:t>
      </w:r>
      <w:r w:rsidR="00D877F6">
        <w:t xml:space="preserve"> notifications and</w:t>
      </w:r>
      <w:r>
        <w:t xml:space="preserve"> surveys do not require regulatory authority review apart from the inspections conducted </w:t>
      </w:r>
      <w:r w:rsidR="00B56772">
        <w:t>for</w:t>
      </w:r>
      <w:r>
        <w:t xml:space="preserve"> 30 CFR 840.11, which has its own information collection budget.  Therefore, the only information collection burden to </w:t>
      </w:r>
      <w:r w:rsidR="00CE1C59">
        <w:t>s</w:t>
      </w:r>
      <w:r>
        <w:t>tate regulatory authorities under 30 CFR 816/817.62 is the time required to file the reports</w:t>
      </w:r>
      <w:r w:rsidR="009D4FBD">
        <w:t>,</w:t>
      </w:r>
      <w:r>
        <w:t xml:space="preserve"> which </w:t>
      </w:r>
      <w:r w:rsidR="009D4FBD">
        <w:t>is a usual and</w:t>
      </w:r>
      <w:r>
        <w:t xml:space="preserve"> customary business activit</w:t>
      </w:r>
      <w:r w:rsidR="009D4FBD">
        <w:t>y</w:t>
      </w:r>
      <w:r>
        <w:t>.</w:t>
      </w:r>
    </w:p>
    <w:p w:rsidR="009A4EBF" w:rsidRDefault="009A4EBF">
      <w:pPr>
        <w:rPr>
          <w:rFonts w:cs="Shruti"/>
        </w:rPr>
      </w:pPr>
    </w:p>
    <w:p w:rsidR="009A4EBF" w:rsidRDefault="009A4EBF">
      <w:pPr>
        <w:ind w:firstLine="720"/>
        <w:rPr>
          <w:rFonts w:cs="Shruti"/>
          <w:u w:val="single"/>
        </w:rPr>
      </w:pPr>
      <w:r>
        <w:rPr>
          <w:rFonts w:cs="Shruti"/>
        </w:rPr>
        <w:t>b.</w:t>
      </w:r>
      <w:r>
        <w:rPr>
          <w:rFonts w:cs="Shruti"/>
        </w:rPr>
        <w:tab/>
      </w:r>
      <w:r>
        <w:rPr>
          <w:rFonts w:cs="Shruti"/>
          <w:u w:val="single"/>
        </w:rPr>
        <w:t xml:space="preserve">Estimate of </w:t>
      </w:r>
      <w:r w:rsidR="00EC74A4">
        <w:rPr>
          <w:rFonts w:cs="Shruti"/>
          <w:u w:val="single"/>
        </w:rPr>
        <w:t xml:space="preserve">Annual Wage </w:t>
      </w:r>
      <w:r>
        <w:rPr>
          <w:rFonts w:cs="Shruti"/>
          <w:u w:val="single"/>
        </w:rPr>
        <w:t>Cost to Respondents</w:t>
      </w:r>
    </w:p>
    <w:p w:rsidR="001B455C" w:rsidRDefault="001B455C" w:rsidP="001B455C">
      <w:pPr>
        <w:pStyle w:val="BodyTextIndent"/>
      </w:pPr>
    </w:p>
    <w:p w:rsidR="00DE1727" w:rsidRPr="00E153D1" w:rsidRDefault="00DE1727" w:rsidP="00DE1727">
      <w:pPr>
        <w:pStyle w:val="BodyTextIndent"/>
      </w:pPr>
      <w:r>
        <w:t>W</w:t>
      </w:r>
      <w:r w:rsidRPr="00E153D1">
        <w:t xml:space="preserve">e estimate </w:t>
      </w:r>
      <w:r>
        <w:t xml:space="preserve">that mine operators will incur the </w:t>
      </w:r>
      <w:r w:rsidRPr="00E153D1">
        <w:t xml:space="preserve">following wage costs (rounded) to complete the collection </w:t>
      </w:r>
      <w:r>
        <w:t xml:space="preserve">of information required under these </w:t>
      </w:r>
      <w:r w:rsidRPr="00E153D1">
        <w:t>section</w:t>
      </w:r>
      <w:r>
        <w:t>s (see item 13, page 10, for an explanation of wages and benefits)</w:t>
      </w:r>
      <w:r w:rsidRPr="00E153D1">
        <w:t>:</w:t>
      </w:r>
    </w:p>
    <w:p w:rsidR="001B455C" w:rsidRPr="00E153D1" w:rsidRDefault="001B455C" w:rsidP="001B455C">
      <w:pPr>
        <w:pStyle w:val="BodyTextIndent"/>
        <w:ind w:hanging="720"/>
      </w:pPr>
      <w:r w:rsidRPr="00E153D1">
        <w:t xml:space="preserve"> </w:t>
      </w:r>
    </w:p>
    <w:p w:rsidR="001B455C" w:rsidRPr="00E153D1" w:rsidRDefault="001B455C" w:rsidP="001B455C">
      <w:pPr>
        <w:pStyle w:val="BodyTextIndent"/>
        <w:ind w:hanging="720"/>
        <w:jc w:val="center"/>
      </w:pPr>
      <w:r w:rsidRPr="00E153D1">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845E76" w:rsidRPr="00E153D1" w:rsidTr="00216F3F">
        <w:tc>
          <w:tcPr>
            <w:tcW w:w="2520" w:type="dxa"/>
          </w:tcPr>
          <w:p w:rsidR="00845E76" w:rsidRPr="00E153D1" w:rsidRDefault="00845E76" w:rsidP="00216F3F">
            <w:pPr>
              <w:pStyle w:val="BodyTextIndent"/>
              <w:widowControl w:val="0"/>
              <w:ind w:left="0"/>
              <w:jc w:val="center"/>
            </w:pPr>
            <w:r w:rsidRPr="00E153D1">
              <w:t>Position</w:t>
            </w:r>
          </w:p>
        </w:tc>
        <w:tc>
          <w:tcPr>
            <w:tcW w:w="2160" w:type="dxa"/>
          </w:tcPr>
          <w:p w:rsidR="00845E76" w:rsidRPr="00E153D1" w:rsidRDefault="00845E76" w:rsidP="00216F3F">
            <w:pPr>
              <w:pStyle w:val="BodyTextIndent"/>
              <w:widowControl w:val="0"/>
              <w:ind w:left="0"/>
              <w:jc w:val="center"/>
            </w:pPr>
            <w:r w:rsidRPr="00A2726C">
              <w:t>Hourly Rate with Benefits (x 1.4)</w:t>
            </w:r>
          </w:p>
        </w:tc>
        <w:tc>
          <w:tcPr>
            <w:tcW w:w="2250" w:type="dxa"/>
          </w:tcPr>
          <w:p w:rsidR="00845E76" w:rsidRPr="00E153D1" w:rsidRDefault="00845E76" w:rsidP="00216F3F">
            <w:pPr>
              <w:pStyle w:val="BodyTextIndent"/>
              <w:widowControl w:val="0"/>
              <w:ind w:left="0"/>
              <w:jc w:val="center"/>
            </w:pPr>
            <w:r>
              <w:t>Percent of time spent on collection</w:t>
            </w:r>
          </w:p>
        </w:tc>
        <w:tc>
          <w:tcPr>
            <w:tcW w:w="2070" w:type="dxa"/>
          </w:tcPr>
          <w:p w:rsidR="00845E76" w:rsidRDefault="00845E76" w:rsidP="00634B8E">
            <w:pPr>
              <w:pStyle w:val="BodyTextIndent"/>
              <w:tabs>
                <w:tab w:val="left" w:pos="1764"/>
              </w:tabs>
              <w:ind w:left="0"/>
              <w:jc w:val="center"/>
            </w:pPr>
            <w:r>
              <w:t>Weighted Average per hour</w:t>
            </w:r>
          </w:p>
        </w:tc>
      </w:tr>
      <w:tr w:rsidR="001B455C" w:rsidRPr="00E153D1" w:rsidTr="00216F3F">
        <w:tc>
          <w:tcPr>
            <w:tcW w:w="2520" w:type="dxa"/>
          </w:tcPr>
          <w:p w:rsidR="001B455C" w:rsidRPr="00E153D1" w:rsidRDefault="001B455C" w:rsidP="00216F3F">
            <w:pPr>
              <w:pStyle w:val="BodyTextIndent"/>
              <w:widowControl w:val="0"/>
              <w:ind w:left="0"/>
            </w:pPr>
            <w:r w:rsidRPr="00E153D1">
              <w:t>Engineering Technician</w:t>
            </w:r>
          </w:p>
        </w:tc>
        <w:tc>
          <w:tcPr>
            <w:tcW w:w="2160" w:type="dxa"/>
            <w:vAlign w:val="center"/>
          </w:tcPr>
          <w:p w:rsidR="001B455C" w:rsidRPr="00E153D1" w:rsidRDefault="00665150" w:rsidP="00972911">
            <w:pPr>
              <w:pStyle w:val="BodyTextIndent"/>
              <w:widowControl w:val="0"/>
              <w:ind w:left="0"/>
              <w:jc w:val="center"/>
            </w:pPr>
            <w:r>
              <w:t>$</w:t>
            </w:r>
            <w:r w:rsidR="00972911">
              <w:t>39.09</w:t>
            </w:r>
          </w:p>
        </w:tc>
        <w:tc>
          <w:tcPr>
            <w:tcW w:w="2250" w:type="dxa"/>
            <w:vAlign w:val="center"/>
          </w:tcPr>
          <w:p w:rsidR="001B455C" w:rsidRPr="00E153D1" w:rsidRDefault="00845E76" w:rsidP="00216F3F">
            <w:pPr>
              <w:pStyle w:val="BodyTextIndent"/>
              <w:widowControl w:val="0"/>
              <w:ind w:left="0"/>
              <w:jc w:val="center"/>
            </w:pPr>
            <w:r>
              <w:t>100%</w:t>
            </w:r>
          </w:p>
        </w:tc>
        <w:tc>
          <w:tcPr>
            <w:tcW w:w="2070" w:type="dxa"/>
            <w:vAlign w:val="center"/>
          </w:tcPr>
          <w:p w:rsidR="001B455C" w:rsidRPr="00E153D1" w:rsidRDefault="00665150" w:rsidP="00972911">
            <w:pPr>
              <w:pStyle w:val="BodyTextIndent"/>
              <w:widowControl w:val="0"/>
              <w:ind w:left="0"/>
              <w:jc w:val="center"/>
            </w:pPr>
            <w:r>
              <w:t>$</w:t>
            </w:r>
            <w:r w:rsidR="00972911">
              <w:t>39.09</w:t>
            </w:r>
          </w:p>
        </w:tc>
      </w:tr>
    </w:tbl>
    <w:p w:rsidR="001B455C" w:rsidRPr="00E153D1" w:rsidRDefault="001B455C" w:rsidP="001B455C">
      <w:pPr>
        <w:pStyle w:val="BodyTextIndent"/>
        <w:ind w:hanging="720"/>
      </w:pPr>
    </w:p>
    <w:p w:rsidR="00665150" w:rsidRDefault="00665150" w:rsidP="00665150">
      <w:pPr>
        <w:pStyle w:val="BodyTextIndent"/>
      </w:pPr>
      <w:r>
        <w:t>At an average cost of $</w:t>
      </w:r>
      <w:r w:rsidR="00972911">
        <w:t>39.09</w:t>
      </w:r>
      <w:r>
        <w:t xml:space="preserve"> per hour, the </w:t>
      </w:r>
      <w:r w:rsidRPr="00C17D0E">
        <w:t xml:space="preserve">estimated total annual cost for </w:t>
      </w:r>
      <w:r>
        <w:t>industry r</w:t>
      </w:r>
      <w:r w:rsidRPr="00C17D0E">
        <w:t xml:space="preserve">espondents </w:t>
      </w:r>
      <w:r>
        <w:t xml:space="preserve">is </w:t>
      </w:r>
      <w:r w:rsidR="00972911">
        <w:t>71,600</w:t>
      </w:r>
      <w:r w:rsidR="00AA08E0">
        <w:t xml:space="preserve"> </w:t>
      </w:r>
      <w:r>
        <w:t>hours x $</w:t>
      </w:r>
      <w:r w:rsidR="00972911">
        <w:t>39.09</w:t>
      </w:r>
      <w:r>
        <w:t xml:space="preserve"> = $</w:t>
      </w:r>
      <w:r w:rsidR="00084183">
        <w:t>2,798,844</w:t>
      </w:r>
      <w:r>
        <w:t>.</w:t>
      </w:r>
    </w:p>
    <w:p w:rsidR="00665150" w:rsidRPr="00E153D1" w:rsidRDefault="00665150" w:rsidP="00665150">
      <w:pPr>
        <w:pStyle w:val="BodyTextIndent"/>
        <w:ind w:hanging="720"/>
      </w:pPr>
    </w:p>
    <w:p w:rsidR="001B455C" w:rsidRPr="00E153D1" w:rsidRDefault="00D877F6" w:rsidP="001B455C">
      <w:pPr>
        <w:ind w:left="720"/>
        <w:rPr>
          <w:rFonts w:cs="Arial"/>
        </w:rPr>
      </w:pPr>
      <w:r>
        <w:rPr>
          <w:rFonts w:cs="Arial"/>
        </w:rPr>
        <w:lastRenderedPageBreak/>
        <w:t>T</w:t>
      </w:r>
      <w:r w:rsidR="005C4955">
        <w:rPr>
          <w:rFonts w:cs="Arial"/>
        </w:rPr>
        <w:t xml:space="preserve">here </w:t>
      </w:r>
      <w:r>
        <w:rPr>
          <w:rFonts w:cs="Arial"/>
        </w:rPr>
        <w:t xml:space="preserve">are no wage costs for </w:t>
      </w:r>
      <w:r w:rsidR="0004513B">
        <w:rPr>
          <w:rFonts w:cs="Arial"/>
        </w:rPr>
        <w:t>state</w:t>
      </w:r>
      <w:r>
        <w:rPr>
          <w:rFonts w:cs="Arial"/>
        </w:rPr>
        <w:t xml:space="preserve"> regulatory authorities because there </w:t>
      </w:r>
      <w:r w:rsidR="005C4955">
        <w:rPr>
          <w:rFonts w:cs="Arial"/>
        </w:rPr>
        <w:t xml:space="preserve">is no </w:t>
      </w:r>
      <w:r w:rsidR="0004513B">
        <w:rPr>
          <w:rFonts w:cs="Arial"/>
        </w:rPr>
        <w:t>state</w:t>
      </w:r>
      <w:r w:rsidR="005C4955">
        <w:rPr>
          <w:rFonts w:cs="Arial"/>
        </w:rPr>
        <w:t xml:space="preserve"> regulatory </w:t>
      </w:r>
      <w:r>
        <w:rPr>
          <w:rFonts w:cs="Arial"/>
        </w:rPr>
        <w:t xml:space="preserve">authority </w:t>
      </w:r>
      <w:r w:rsidR="005C4955">
        <w:rPr>
          <w:rFonts w:cs="Arial"/>
        </w:rPr>
        <w:t>burden for th</w:t>
      </w:r>
      <w:r w:rsidR="00F277B2">
        <w:rPr>
          <w:rFonts w:cs="Arial"/>
        </w:rPr>
        <w:t>e</w:t>
      </w:r>
      <w:r w:rsidR="005C4955">
        <w:rPr>
          <w:rFonts w:cs="Arial"/>
        </w:rPr>
        <w:t>s</w:t>
      </w:r>
      <w:r w:rsidR="00F277B2">
        <w:rPr>
          <w:rFonts w:cs="Arial"/>
        </w:rPr>
        <w:t>e</w:t>
      </w:r>
      <w:r w:rsidR="005C4955">
        <w:rPr>
          <w:rFonts w:cs="Arial"/>
        </w:rPr>
        <w:t xml:space="preserve"> section</w:t>
      </w:r>
      <w:r w:rsidR="00F277B2">
        <w:rPr>
          <w:rFonts w:cs="Arial"/>
        </w:rPr>
        <w:t>s</w:t>
      </w:r>
      <w:r w:rsidR="001B455C" w:rsidRPr="00E153D1">
        <w:rPr>
          <w:rFonts w:cs="Arial"/>
        </w:rPr>
        <w:t>.</w:t>
      </w:r>
    </w:p>
    <w:p w:rsidR="009A4EBF" w:rsidRDefault="009A4EBF">
      <w:pPr>
        <w:rPr>
          <w:rFonts w:cs="Shruti"/>
        </w:rPr>
      </w:pPr>
    </w:p>
    <w:p w:rsidR="009A4EBF" w:rsidRDefault="009A4EBF">
      <w:pPr>
        <w:rPr>
          <w:rFonts w:cs="Shruti"/>
          <w:u w:val="single"/>
        </w:rPr>
      </w:pPr>
      <w:r>
        <w:rPr>
          <w:rFonts w:cs="Shruti"/>
        </w:rPr>
        <w:t>13.</w:t>
      </w:r>
      <w:r>
        <w:rPr>
          <w:rFonts w:cs="Shruti"/>
        </w:rPr>
        <w:tab/>
      </w:r>
      <w:r>
        <w:rPr>
          <w:rFonts w:cs="Shruti"/>
          <w:u w:val="single"/>
        </w:rPr>
        <w:t>Total Annual Non-Wage Cost Burden to Respondents</w:t>
      </w:r>
    </w:p>
    <w:p w:rsidR="009A4EBF" w:rsidRDefault="009A4EBF">
      <w:pPr>
        <w:rPr>
          <w:rFonts w:cs="Shruti"/>
          <w:u w:val="single"/>
        </w:rPr>
      </w:pPr>
    </w:p>
    <w:p w:rsidR="00D877F6" w:rsidRDefault="00D877F6" w:rsidP="00D877F6">
      <w:pPr>
        <w:tabs>
          <w:tab w:val="left" w:pos="-1440"/>
        </w:tabs>
        <w:ind w:left="1440" w:hanging="720"/>
      </w:pPr>
      <w:r>
        <w:t>a.</w:t>
      </w:r>
      <w:r>
        <w:tab/>
      </w:r>
      <w:r>
        <w:rPr>
          <w:u w:val="single"/>
        </w:rPr>
        <w:t>Annualized Capital and Start-Up Costs</w:t>
      </w:r>
    </w:p>
    <w:p w:rsidR="00D877F6" w:rsidRDefault="00D877F6" w:rsidP="00D877F6">
      <w:pPr>
        <w:ind w:left="720" w:hanging="720"/>
      </w:pPr>
    </w:p>
    <w:p w:rsidR="00D877F6" w:rsidRDefault="00D877F6" w:rsidP="00D877F6">
      <w:pPr>
        <w:ind w:left="720"/>
      </w:pPr>
      <w:r>
        <w:t>The information collection requirements of 30 CFR 816/817.62 do not involve any capital or start-up costs unique to these requirements.  Therefore, we are not assigning any capital or start-up costs to the information collection burden for th</w:t>
      </w:r>
      <w:r w:rsidR="00373285">
        <w:t>e</w:t>
      </w:r>
      <w:r>
        <w:t>s</w:t>
      </w:r>
      <w:r w:rsidR="00373285">
        <w:t>e</w:t>
      </w:r>
      <w:r>
        <w:t xml:space="preserve"> section</w:t>
      </w:r>
      <w:r w:rsidR="00373285">
        <w:t>s</w:t>
      </w:r>
      <w:r>
        <w:t>.</w:t>
      </w:r>
    </w:p>
    <w:p w:rsidR="00D877F6" w:rsidRDefault="00D877F6" w:rsidP="00D877F6">
      <w:pPr>
        <w:ind w:left="720" w:hanging="720"/>
      </w:pPr>
    </w:p>
    <w:p w:rsidR="00D877F6" w:rsidRDefault="00D877F6" w:rsidP="00D877F6">
      <w:pPr>
        <w:tabs>
          <w:tab w:val="left" w:pos="-1440"/>
        </w:tabs>
        <w:ind w:left="720" w:hanging="720"/>
      </w:pPr>
      <w:r>
        <w:tab/>
        <w:t>b.</w:t>
      </w:r>
      <w:r>
        <w:tab/>
      </w:r>
      <w:r>
        <w:rPr>
          <w:u w:val="single"/>
        </w:rPr>
        <w:t>Operation and Maintenance Costs</w:t>
      </w:r>
    </w:p>
    <w:p w:rsidR="00D877F6" w:rsidRDefault="00D877F6" w:rsidP="00D877F6">
      <w:pPr>
        <w:ind w:left="720" w:hanging="720"/>
      </w:pPr>
    </w:p>
    <w:p w:rsidR="00D877F6" w:rsidRDefault="00373285" w:rsidP="00D877F6">
      <w:pPr>
        <w:ind w:left="720"/>
      </w:pPr>
      <w:r>
        <w:rPr>
          <w:rFonts w:cs="Shruti"/>
        </w:rPr>
        <w:t>Based on consultation with the persons listed in item 8, w</w:t>
      </w:r>
      <w:r w:rsidR="00D877F6">
        <w:t>e estimate non-wage operation and maintenance costs to mine operators for compliance with the information collection requirements of 30 CFR 816/817.62</w:t>
      </w:r>
      <w:r w:rsidR="00D877F6" w:rsidRPr="0076566F">
        <w:t xml:space="preserve"> at $</w:t>
      </w:r>
      <w:r w:rsidR="00D877F6">
        <w:t>10</w:t>
      </w:r>
      <w:r w:rsidR="00D877F6" w:rsidRPr="0076566F">
        <w:t>0 per</w:t>
      </w:r>
      <w:r w:rsidR="00D877F6">
        <w:t xml:space="preserve"> preblast survey</w:t>
      </w:r>
      <w:r w:rsidR="00D877F6" w:rsidRPr="0076566F">
        <w:t xml:space="preserve">, for a total annual cost of </w:t>
      </w:r>
      <w:r w:rsidR="00D877F6" w:rsidRPr="0076566F">
        <w:rPr>
          <w:b/>
        </w:rPr>
        <w:t>$</w:t>
      </w:r>
      <w:r w:rsidR="00405DCE">
        <w:rPr>
          <w:b/>
        </w:rPr>
        <w:t>895,000</w:t>
      </w:r>
      <w:r w:rsidR="00D877F6" w:rsidRPr="0076566F">
        <w:t xml:space="preserve"> (</w:t>
      </w:r>
      <w:r w:rsidR="00405DCE">
        <w:t>358</w:t>
      </w:r>
      <w:r w:rsidR="000537D6">
        <w:t xml:space="preserve"> new permits and revisions adding acreage x 25 protected structures per new permit or revision x $100 per survey</w:t>
      </w:r>
      <w:r w:rsidR="00D877F6">
        <w:t>).  These costs consist primarily of supplies, photographic expenses, publishing costs, and fuel and equipment maintenance expenses for travel to the mine.</w:t>
      </w:r>
    </w:p>
    <w:p w:rsidR="00D877F6" w:rsidRDefault="00D877F6" w:rsidP="00D877F6">
      <w:pPr>
        <w:ind w:left="720"/>
      </w:pPr>
    </w:p>
    <w:p w:rsidR="00D877F6" w:rsidRDefault="00D877F6" w:rsidP="00D877F6">
      <w:pPr>
        <w:ind w:left="720"/>
        <w:rPr>
          <w:rFonts w:cs="Shruti"/>
        </w:rPr>
      </w:pPr>
      <w:r>
        <w:t>There are no non-wage operation and maintenance costs for the regulatory authority under these sections other than</w:t>
      </w:r>
      <w:r>
        <w:rPr>
          <w:rFonts w:cs="Shruti"/>
        </w:rPr>
        <w:t xml:space="preserve"> those associated with customary and usual business practices. </w:t>
      </w:r>
    </w:p>
    <w:p w:rsidR="009A4EBF" w:rsidRDefault="009A4EBF">
      <w:pPr>
        <w:rPr>
          <w:rFonts w:cs="Shruti"/>
        </w:rPr>
      </w:pPr>
    </w:p>
    <w:p w:rsidR="009A4EBF" w:rsidRDefault="009A4EBF">
      <w:pPr>
        <w:rPr>
          <w:rFonts w:cs="Shruti"/>
          <w:u w:val="single"/>
        </w:rPr>
      </w:pPr>
      <w:r>
        <w:rPr>
          <w:rFonts w:cs="Shruti"/>
        </w:rPr>
        <w:t>14.</w:t>
      </w:r>
      <w:r>
        <w:rPr>
          <w:rFonts w:cs="Shruti"/>
        </w:rPr>
        <w:tab/>
      </w:r>
      <w:r>
        <w:rPr>
          <w:rFonts w:cs="Shruti"/>
          <w:u w:val="single"/>
        </w:rPr>
        <w:t>Estimates of Cost to the Federal Government</w:t>
      </w:r>
    </w:p>
    <w:p w:rsidR="009A4EBF" w:rsidRDefault="009A4EBF">
      <w:pPr>
        <w:rPr>
          <w:rFonts w:cs="Shruti"/>
          <w:u w:val="single"/>
        </w:rPr>
      </w:pPr>
    </w:p>
    <w:p w:rsidR="00665150" w:rsidRDefault="005C4955" w:rsidP="00665150">
      <w:pPr>
        <w:pStyle w:val="BodyTextIndent"/>
      </w:pPr>
      <w:r>
        <w:rPr>
          <w:rFonts w:cs="Arial"/>
          <w:u w:val="single"/>
        </w:rPr>
        <w:t>Oversight</w:t>
      </w:r>
      <w:r>
        <w:rPr>
          <w:rFonts w:cs="Arial"/>
        </w:rPr>
        <w:t xml:space="preserve">:  </w:t>
      </w:r>
      <w:r w:rsidR="000537D6">
        <w:rPr>
          <w:rFonts w:cs="Arial"/>
        </w:rPr>
        <w:t xml:space="preserve">There is no established frequency for conducting oversight reviews of </w:t>
      </w:r>
      <w:r w:rsidR="0004513B">
        <w:rPr>
          <w:rFonts w:cs="Arial"/>
        </w:rPr>
        <w:t>state</w:t>
      </w:r>
      <w:r w:rsidR="000537D6">
        <w:rPr>
          <w:rFonts w:cs="Arial"/>
        </w:rPr>
        <w:t xml:space="preserve"> compliance with the requirements of 30 CFR 816/817.62.  </w:t>
      </w:r>
      <w:r w:rsidR="00665150">
        <w:rPr>
          <w:rFonts w:cs="Arial"/>
        </w:rPr>
        <w:t xml:space="preserve"> If we conduct an oversight review of this topic in one </w:t>
      </w:r>
      <w:r w:rsidR="0004513B">
        <w:rPr>
          <w:rFonts w:cs="Arial"/>
        </w:rPr>
        <w:t>state</w:t>
      </w:r>
      <w:r w:rsidR="00665150">
        <w:rPr>
          <w:rFonts w:cs="Arial"/>
        </w:rPr>
        <w:t xml:space="preserve"> program per year, that review would require an average of 20 hours at $</w:t>
      </w:r>
      <w:r w:rsidR="003156DC">
        <w:rPr>
          <w:rFonts w:cs="Arial"/>
        </w:rPr>
        <w:t>56.61</w:t>
      </w:r>
      <w:r w:rsidR="00665150">
        <w:rPr>
          <w:rFonts w:cs="Arial"/>
        </w:rPr>
        <w:t xml:space="preserve"> per hour (GS-12/5 regulatory program specialist/mining engineer reviewing the application, including 1.5 multiplier for benefits.  S</w:t>
      </w:r>
      <w:r w:rsidR="0062050E">
        <w:t>ee item 14, page 11</w:t>
      </w:r>
      <w:r w:rsidR="00DE1727">
        <w:t>,</w:t>
      </w:r>
      <w:r w:rsidR="00665150">
        <w:t xml:space="preserve"> for an explanation</w:t>
      </w:r>
      <w:r w:rsidR="00DE1727">
        <w:t xml:space="preserve"> of wages and benefits</w:t>
      </w:r>
      <w:r w:rsidR="00665150">
        <w:t>):</w:t>
      </w:r>
    </w:p>
    <w:p w:rsidR="00665150" w:rsidRDefault="00665150" w:rsidP="0066515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665150" w:rsidRDefault="00665150" w:rsidP="0066515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The annual cost to </w:t>
      </w:r>
      <w:r w:rsidR="007E78C4">
        <w:rPr>
          <w:rFonts w:cs="Arial"/>
        </w:rPr>
        <w:t>OSMRE</w:t>
      </w:r>
      <w:r>
        <w:rPr>
          <w:rFonts w:cs="Arial"/>
        </w:rPr>
        <w:t xml:space="preserve"> for this oversight activity is estimated to be $</w:t>
      </w:r>
      <w:r w:rsidR="00D17530">
        <w:rPr>
          <w:rFonts w:cs="Arial"/>
        </w:rPr>
        <w:t>1,</w:t>
      </w:r>
      <w:r w:rsidR="003156DC">
        <w:rPr>
          <w:rFonts w:cs="Arial"/>
        </w:rPr>
        <w:t>132</w:t>
      </w:r>
      <w:r>
        <w:rPr>
          <w:rFonts w:cs="Arial"/>
        </w:rPr>
        <w:t>.</w:t>
      </w:r>
    </w:p>
    <w:p w:rsidR="000537D6" w:rsidRDefault="000537D6" w:rsidP="000537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0537D6" w:rsidRDefault="000537D6" w:rsidP="000537D6">
      <w:pPr>
        <w:tabs>
          <w:tab w:val="left" w:pos="-1440"/>
        </w:tabs>
        <w:ind w:left="720" w:hanging="720"/>
        <w:rPr>
          <w:rFonts w:cs="Shruti"/>
        </w:rPr>
      </w:pPr>
      <w:r>
        <w:rPr>
          <w:rFonts w:cs="Arial"/>
        </w:rPr>
        <w:tab/>
      </w:r>
      <w:r>
        <w:rPr>
          <w:rFonts w:cs="Arial"/>
          <w:u w:val="single"/>
        </w:rPr>
        <w:t>Federal Programs</w:t>
      </w:r>
      <w:r>
        <w:rPr>
          <w:rFonts w:cs="Arial"/>
        </w:rPr>
        <w:t xml:space="preserve">:  </w:t>
      </w:r>
      <w:r w:rsidR="007E78C4">
        <w:rPr>
          <w:rFonts w:cs="Shruti"/>
        </w:rPr>
        <w:t>OSMRE</w:t>
      </w:r>
      <w:r>
        <w:rPr>
          <w:rFonts w:cs="Shruti"/>
        </w:rPr>
        <w:t xml:space="preserve"> is the regulatory authority for all operations under federal regulatory programs, on Indian lands, and on federal lands in </w:t>
      </w:r>
      <w:r w:rsidR="0004513B">
        <w:rPr>
          <w:rFonts w:cs="Shruti"/>
        </w:rPr>
        <w:t>state</w:t>
      </w:r>
      <w:r>
        <w:rPr>
          <w:rFonts w:cs="Shruti"/>
        </w:rPr>
        <w:t xml:space="preserve">s without a cooperative agreement.  </w:t>
      </w:r>
      <w:r>
        <w:t xml:space="preserve">Preblast surveys do not require regulatory authority review apart from the inspections conducted </w:t>
      </w:r>
      <w:r w:rsidR="00B56772">
        <w:t>for</w:t>
      </w:r>
      <w:r>
        <w:t xml:space="preserve"> 30 CFR 84</w:t>
      </w:r>
      <w:r w:rsidR="00F277B2">
        <w:t>2</w:t>
      </w:r>
      <w:r>
        <w:t>.11, which has its own information collection budget.  Therefore, there is no federal program information collection burden under 30 CFR 816/817.62.</w:t>
      </w:r>
    </w:p>
    <w:p w:rsidR="000537D6" w:rsidRDefault="000537D6" w:rsidP="000537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0537D6" w:rsidRDefault="000537D6" w:rsidP="000537D6">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lastRenderedPageBreak/>
        <w:tab/>
      </w:r>
      <w:r>
        <w:rPr>
          <w:rFonts w:cs="Arial"/>
          <w:u w:val="single"/>
        </w:rPr>
        <w:t>Total Federal Cost</w:t>
      </w:r>
    </w:p>
    <w:p w:rsidR="000537D6" w:rsidRDefault="000537D6" w:rsidP="000537D6">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0537D6" w:rsidRDefault="00665150" w:rsidP="00AA08E0">
      <w:pPr>
        <w:keepNext/>
        <w:keepLines/>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AA08E0">
        <w:rPr>
          <w:rFonts w:cs="Arial"/>
        </w:rPr>
        <w:tab/>
      </w:r>
      <w:r>
        <w:rPr>
          <w:rFonts w:cs="Arial"/>
        </w:rPr>
        <w:t>$</w:t>
      </w:r>
      <w:r w:rsidR="00892855">
        <w:rPr>
          <w:rFonts w:cs="Arial"/>
        </w:rPr>
        <w:t>1,</w:t>
      </w:r>
      <w:r w:rsidR="003156DC">
        <w:rPr>
          <w:rFonts w:cs="Arial"/>
        </w:rPr>
        <w:t>132</w:t>
      </w:r>
      <w:r w:rsidR="000537D6">
        <w:rPr>
          <w:rFonts w:cs="Arial"/>
        </w:rPr>
        <w:t xml:space="preserve"> </w:t>
      </w:r>
      <w:r w:rsidR="00AA08E0">
        <w:rPr>
          <w:rFonts w:cs="Arial"/>
        </w:rPr>
        <w:t xml:space="preserve"> </w:t>
      </w:r>
      <w:r w:rsidR="000537D6">
        <w:rPr>
          <w:rFonts w:cs="Arial"/>
        </w:rPr>
        <w:t>Oversight</w:t>
      </w:r>
    </w:p>
    <w:p w:rsidR="000537D6" w:rsidRDefault="000537D6" w:rsidP="00AA08E0">
      <w:pPr>
        <w:keepNext/>
        <w:keepLines/>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Pr="00AE7BE9">
        <w:rPr>
          <w:rFonts w:cs="Arial"/>
          <w:u w:val="single"/>
        </w:rPr>
        <w:t>+</w:t>
      </w:r>
      <w:r w:rsidR="00AA08E0">
        <w:rPr>
          <w:rFonts w:cs="Arial"/>
          <w:u w:val="single"/>
        </w:rPr>
        <w:tab/>
      </w:r>
      <w:r w:rsidRPr="00AE7BE9">
        <w:rPr>
          <w:rFonts w:cs="Arial"/>
          <w:u w:val="single"/>
        </w:rPr>
        <w:t>$</w:t>
      </w:r>
      <w:r w:rsidR="00AA08E0">
        <w:rPr>
          <w:rFonts w:cs="Arial"/>
          <w:u w:val="single"/>
        </w:rPr>
        <w:t xml:space="preserve">   </w:t>
      </w:r>
      <w:r>
        <w:rPr>
          <w:rFonts w:cs="Arial"/>
          <w:u w:val="single"/>
        </w:rPr>
        <w:t xml:space="preserve">    0</w:t>
      </w:r>
      <w:r>
        <w:rPr>
          <w:rFonts w:cs="Arial"/>
        </w:rPr>
        <w:t xml:space="preserve">  Federal programs</w:t>
      </w:r>
    </w:p>
    <w:p w:rsidR="000537D6" w:rsidRDefault="00AA08E0" w:rsidP="00AA08E0">
      <w:pPr>
        <w:keepNext/>
        <w:keepLines/>
        <w:tabs>
          <w:tab w:val="left" w:pos="720"/>
          <w:tab w:val="left" w:pos="1080"/>
        </w:tabs>
        <w:ind w:left="720"/>
        <w:rPr>
          <w:rFonts w:cs="Arial"/>
        </w:rPr>
      </w:pPr>
      <w:r>
        <w:rPr>
          <w:rFonts w:cs="Arial"/>
        </w:rPr>
        <w:tab/>
      </w:r>
      <w:r w:rsidR="000537D6">
        <w:rPr>
          <w:rFonts w:cs="Arial"/>
        </w:rPr>
        <w:t>$</w:t>
      </w:r>
      <w:r w:rsidR="00892855">
        <w:rPr>
          <w:rFonts w:cs="Arial"/>
        </w:rPr>
        <w:t>1,</w:t>
      </w:r>
      <w:r w:rsidR="003156DC">
        <w:rPr>
          <w:rFonts w:cs="Arial"/>
        </w:rPr>
        <w:t>132</w:t>
      </w:r>
      <w:r w:rsidR="000537D6">
        <w:rPr>
          <w:rFonts w:cs="Arial"/>
        </w:rPr>
        <w:t xml:space="preserve">  Total </w:t>
      </w:r>
      <w:r w:rsidR="00184CCD">
        <w:rPr>
          <w:rFonts w:cs="Arial"/>
        </w:rPr>
        <w:t>f</w:t>
      </w:r>
      <w:r w:rsidR="000537D6">
        <w:rPr>
          <w:rFonts w:cs="Arial"/>
        </w:rPr>
        <w:t>ederal cost</w:t>
      </w:r>
    </w:p>
    <w:p w:rsidR="000537D6" w:rsidRDefault="000537D6" w:rsidP="000537D6">
      <w:pPr>
        <w:rPr>
          <w:rFonts w:cs="Shruti"/>
        </w:rPr>
      </w:pPr>
    </w:p>
    <w:p w:rsidR="000537D6" w:rsidRDefault="000537D6" w:rsidP="000537D6">
      <w:pPr>
        <w:tabs>
          <w:tab w:val="left" w:pos="-1440"/>
        </w:tabs>
        <w:ind w:left="720" w:hanging="720"/>
      </w:pPr>
      <w:r>
        <w:rPr>
          <w:rFonts w:cs="Shruti"/>
        </w:rPr>
        <w:t>15.</w:t>
      </w:r>
      <w:r>
        <w:rPr>
          <w:rFonts w:cs="Shruti"/>
        </w:rPr>
        <w:tab/>
      </w:r>
      <w:r>
        <w:t xml:space="preserve">The current OMB-approved information collection burden for 30 CFR 816/817.62 is </w:t>
      </w:r>
      <w:r w:rsidR="008A090D">
        <w:rPr>
          <w:rFonts w:cs="Shruti"/>
        </w:rPr>
        <w:t>94,600</w:t>
      </w:r>
      <w:r>
        <w:t xml:space="preserve"> hours.  We are now requesting </w:t>
      </w:r>
      <w:r w:rsidR="00084183">
        <w:t>71,600</w:t>
      </w:r>
      <w:r w:rsidRPr="000537D6">
        <w:t xml:space="preserve"> </w:t>
      </w:r>
      <w:r>
        <w:t xml:space="preserve">burden hours for these sections, a decrease of </w:t>
      </w:r>
      <w:r w:rsidR="008A090D">
        <w:t>23,000</w:t>
      </w:r>
      <w:r>
        <w:t xml:space="preserve"> hours as a result of adjustments to reflect a </w:t>
      </w:r>
      <w:r w:rsidR="00DB57F1">
        <w:t>de</w:t>
      </w:r>
      <w:r>
        <w:t xml:space="preserve">crease in </w:t>
      </w:r>
      <w:r w:rsidR="008A090D">
        <w:t>new permits</w:t>
      </w:r>
      <w:r w:rsidR="00DB57F1">
        <w:t xml:space="preserve">. </w:t>
      </w:r>
    </w:p>
    <w:p w:rsidR="000537D6" w:rsidRDefault="000537D6" w:rsidP="000537D6">
      <w:pPr>
        <w:tabs>
          <w:tab w:val="left" w:pos="-1440"/>
        </w:tabs>
        <w:ind w:left="720"/>
      </w:pPr>
    </w:p>
    <w:p w:rsidR="000537D6" w:rsidRDefault="000537D6" w:rsidP="00AA08E0">
      <w:pPr>
        <w:tabs>
          <w:tab w:val="left" w:pos="720"/>
          <w:tab w:val="left" w:pos="1080"/>
        </w:tabs>
        <w:ind w:left="720" w:hanging="720"/>
        <w:rPr>
          <w:rFonts w:cs="Shruti"/>
        </w:rPr>
      </w:pPr>
      <w:r>
        <w:tab/>
      </w:r>
      <w:r w:rsidR="00AA08E0">
        <w:tab/>
      </w:r>
      <w:r w:rsidR="0003711E">
        <w:t>94,600</w:t>
      </w:r>
      <w:r w:rsidRPr="000F5D35">
        <w:t xml:space="preserve"> </w:t>
      </w:r>
      <w:r w:rsidR="00AA08E0">
        <w:t xml:space="preserve"> </w:t>
      </w:r>
      <w:r>
        <w:t>hours</w:t>
      </w:r>
      <w:r w:rsidRPr="0053465B">
        <w:rPr>
          <w:rFonts w:cs="Shruti"/>
        </w:rPr>
        <w:t xml:space="preserve"> </w:t>
      </w:r>
      <w:r>
        <w:rPr>
          <w:rFonts w:cs="Shruti"/>
        </w:rPr>
        <w:t>currently approved by OMB</w:t>
      </w:r>
    </w:p>
    <w:p w:rsidR="000537D6" w:rsidRPr="00DB57F1" w:rsidRDefault="00DB57F1" w:rsidP="00AA08E0">
      <w:pPr>
        <w:tabs>
          <w:tab w:val="left" w:pos="1080"/>
        </w:tabs>
        <w:ind w:left="720"/>
        <w:rPr>
          <w:rFonts w:cs="Shruti"/>
        </w:rPr>
      </w:pPr>
      <w:r>
        <w:rPr>
          <w:rFonts w:cs="Shruti"/>
          <w:u w:val="single"/>
        </w:rPr>
        <w:t>-</w:t>
      </w:r>
      <w:r w:rsidR="00AA08E0">
        <w:rPr>
          <w:rFonts w:cs="Shruti"/>
          <w:u w:val="single"/>
        </w:rPr>
        <w:tab/>
      </w:r>
      <w:r w:rsidR="0003711E">
        <w:rPr>
          <w:rFonts w:cs="Shruti"/>
          <w:u w:val="single"/>
        </w:rPr>
        <w:t>23,000</w:t>
      </w:r>
      <w:r w:rsidR="000537D6">
        <w:t xml:space="preserve"> </w:t>
      </w:r>
      <w:r w:rsidR="00AA08E0">
        <w:t xml:space="preserve"> </w:t>
      </w:r>
      <w:r w:rsidR="000537D6">
        <w:t>hours</w:t>
      </w:r>
      <w:r w:rsidR="000537D6" w:rsidRPr="00DB57F1">
        <w:rPr>
          <w:rFonts w:cs="Shruti"/>
        </w:rPr>
        <w:t xml:space="preserve"> due to adjustment</w:t>
      </w:r>
      <w:r w:rsidRPr="00DB57F1">
        <w:rPr>
          <w:rFonts w:cs="Shruti"/>
        </w:rPr>
        <w:t>s</w:t>
      </w:r>
      <w:r w:rsidR="000537D6" w:rsidRPr="00DB57F1">
        <w:rPr>
          <w:rFonts w:cs="Shruti"/>
        </w:rPr>
        <w:t xml:space="preserve"> </w:t>
      </w:r>
    </w:p>
    <w:p w:rsidR="000537D6" w:rsidRDefault="000537D6" w:rsidP="00AA08E0">
      <w:pPr>
        <w:tabs>
          <w:tab w:val="left" w:pos="1080"/>
        </w:tabs>
        <w:ind w:left="720" w:hanging="720"/>
        <w:rPr>
          <w:rFonts w:cs="Shruti"/>
        </w:rPr>
      </w:pPr>
      <w:r>
        <w:rPr>
          <w:rFonts w:cs="Shruti"/>
        </w:rPr>
        <w:tab/>
      </w:r>
      <w:r w:rsidR="00AA08E0">
        <w:rPr>
          <w:rFonts w:cs="Shruti"/>
        </w:rPr>
        <w:tab/>
      </w:r>
      <w:r w:rsidR="00084183">
        <w:rPr>
          <w:rFonts w:cs="Shruti"/>
        </w:rPr>
        <w:t>71,600</w:t>
      </w:r>
      <w:r w:rsidR="00AA08E0">
        <w:rPr>
          <w:rFonts w:cs="Shruti"/>
        </w:rPr>
        <w:t xml:space="preserve">  </w:t>
      </w:r>
      <w:r>
        <w:rPr>
          <w:rFonts w:cs="Shruti"/>
        </w:rPr>
        <w:t>hours requested</w:t>
      </w:r>
    </w:p>
    <w:p w:rsidR="00373285" w:rsidRDefault="00373285" w:rsidP="00373285">
      <w:pPr>
        <w:ind w:left="720"/>
        <w:rPr>
          <w:rFonts w:cs="Shruti"/>
        </w:rPr>
      </w:pPr>
    </w:p>
    <w:p w:rsidR="00373285" w:rsidRDefault="00BC6894" w:rsidP="00373285">
      <w:pPr>
        <w:ind w:left="720"/>
        <w:rPr>
          <w:rFonts w:cs="Shruti"/>
        </w:rPr>
      </w:pPr>
      <w:r w:rsidRPr="00BC6894">
        <w:rPr>
          <w:rFonts w:cs="Shruti"/>
        </w:rPr>
        <w:t>The currently approved non-wage cost burden for 30 CFR 816/817.</w:t>
      </w:r>
      <w:r>
        <w:rPr>
          <w:rFonts w:cs="Shruti"/>
        </w:rPr>
        <w:t>62</w:t>
      </w:r>
      <w:r w:rsidRPr="00BC6894">
        <w:rPr>
          <w:rFonts w:cs="Shruti"/>
        </w:rPr>
        <w:t xml:space="preserve"> is $</w:t>
      </w:r>
      <w:r>
        <w:rPr>
          <w:rFonts w:cs="Shruti"/>
        </w:rPr>
        <w:t>1,182,500</w:t>
      </w:r>
      <w:r w:rsidRPr="00BC6894">
        <w:rPr>
          <w:rFonts w:cs="Shruti"/>
        </w:rPr>
        <w:t xml:space="preserve"> for industry.</w:t>
      </w:r>
      <w:r w:rsidR="00E620DA">
        <w:rPr>
          <w:rFonts w:cs="Shruti"/>
        </w:rPr>
        <w:t xml:space="preserve">  W</w:t>
      </w:r>
      <w:r w:rsidR="00E620DA" w:rsidRPr="00E620DA">
        <w:rPr>
          <w:rFonts w:cs="Shruti"/>
        </w:rPr>
        <w:t xml:space="preserve">e have </w:t>
      </w:r>
      <w:r w:rsidR="00E620DA">
        <w:rPr>
          <w:rFonts w:cs="Shruti"/>
        </w:rPr>
        <w:t xml:space="preserve">included </w:t>
      </w:r>
      <w:r w:rsidR="00E620DA" w:rsidRPr="00E620DA">
        <w:rPr>
          <w:rFonts w:cs="Shruti"/>
        </w:rPr>
        <w:t xml:space="preserve">a burden of $100 per preblast survey to cover supplies, photographic expenses, publishing costs, and other non-wage costs associated with conducting and completing a preblast survey.  The requested annual non-wage cost burden is </w:t>
      </w:r>
      <w:r w:rsidR="00E620DA" w:rsidRPr="00E620DA">
        <w:rPr>
          <w:rFonts w:cs="Shruti"/>
          <w:b/>
        </w:rPr>
        <w:t>$895,000</w:t>
      </w:r>
      <w:r w:rsidR="00E620DA">
        <w:rPr>
          <w:rFonts w:cs="Shruti"/>
        </w:rPr>
        <w:t xml:space="preserve"> which represents a reduction of $287,500 due to a reduction in use.</w:t>
      </w:r>
    </w:p>
    <w:p w:rsidR="000537D6" w:rsidRDefault="000537D6" w:rsidP="005C4955">
      <w:pPr>
        <w:ind w:left="720" w:hanging="720"/>
      </w:pPr>
    </w:p>
    <w:p w:rsidR="009A4EBF" w:rsidRDefault="009A4EBF">
      <w:pPr>
        <w:rPr>
          <w:rFonts w:cs="Shruti"/>
        </w:rPr>
      </w:pPr>
      <w:r>
        <w:rPr>
          <w:rFonts w:cs="Shruti"/>
        </w:rPr>
        <w:t>16.</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17.</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18.</w:t>
      </w:r>
      <w:r>
        <w:rPr>
          <w:rFonts w:cs="Shruti"/>
        </w:rPr>
        <w:tab/>
        <w:t>See list of items with identical responses.</w:t>
      </w:r>
    </w:p>
    <w:p w:rsidR="009A4EBF" w:rsidRDefault="009A4EBF">
      <w:pPr>
        <w:tabs>
          <w:tab w:val="center" w:pos="4680"/>
        </w:tabs>
        <w:jc w:val="center"/>
        <w:rPr>
          <w:rFonts w:cs="Shruti"/>
          <w:b/>
          <w:bCs/>
          <w:i/>
          <w:iCs/>
        </w:rPr>
      </w:pPr>
      <w:r>
        <w:rPr>
          <w:rFonts w:cs="Shruti"/>
        </w:rPr>
        <w:br w:type="page"/>
      </w:r>
      <w:r>
        <w:rPr>
          <w:rFonts w:cs="Shruti"/>
          <w:b/>
          <w:bCs/>
          <w:i/>
          <w:iCs/>
        </w:rPr>
        <w:lastRenderedPageBreak/>
        <w:t>Supporting Statement for 30 CFR 816.64 and 817.64</w:t>
      </w:r>
    </w:p>
    <w:p w:rsidR="009A4EBF" w:rsidRDefault="009A4EBF">
      <w:pPr>
        <w:rPr>
          <w:rFonts w:cs="Shruti"/>
        </w:rPr>
      </w:pPr>
    </w:p>
    <w:p w:rsidR="009A4EBF" w:rsidRDefault="009A4EBF">
      <w:pPr>
        <w:rPr>
          <w:rFonts w:cs="Shruti"/>
          <w:b/>
          <w:bCs/>
          <w:u w:val="single"/>
        </w:rPr>
      </w:pPr>
      <w:r>
        <w:rPr>
          <w:rFonts w:cs="Shruti"/>
          <w:b/>
          <w:bCs/>
        </w:rPr>
        <w:t>A.</w:t>
      </w:r>
      <w:r>
        <w:rPr>
          <w:rFonts w:cs="Shruti"/>
          <w:b/>
          <w:bCs/>
        </w:rPr>
        <w:tab/>
      </w:r>
      <w:r>
        <w:rPr>
          <w:rFonts w:cs="Shruti"/>
          <w:b/>
          <w:bCs/>
          <w:u w:val="single"/>
        </w:rPr>
        <w:t>Justification</w:t>
      </w:r>
    </w:p>
    <w:p w:rsidR="009A4EBF" w:rsidRDefault="009A4EBF">
      <w:pPr>
        <w:rPr>
          <w:rFonts w:cs="Shruti"/>
          <w:u w:val="single"/>
        </w:rPr>
      </w:pPr>
    </w:p>
    <w:p w:rsidR="002C3954" w:rsidRDefault="009A4EBF">
      <w:pPr>
        <w:tabs>
          <w:tab w:val="left" w:pos="-1440"/>
        </w:tabs>
        <w:ind w:left="720" w:hanging="720"/>
        <w:rPr>
          <w:rFonts w:cs="Shruti"/>
        </w:rPr>
      </w:pPr>
      <w:r>
        <w:rPr>
          <w:rFonts w:cs="Shruti"/>
        </w:rPr>
        <w:t>1.</w:t>
      </w:r>
      <w:r>
        <w:rPr>
          <w:rFonts w:cs="Shruti"/>
        </w:rPr>
        <w:tab/>
        <w:t xml:space="preserve">Section 515(b)(15)(A) of the Act requires </w:t>
      </w:r>
      <w:r w:rsidR="002C3954">
        <w:rPr>
          <w:rFonts w:cs="Shruti"/>
        </w:rPr>
        <w:t xml:space="preserve">surface coal </w:t>
      </w:r>
      <w:r>
        <w:rPr>
          <w:rFonts w:cs="Shruti"/>
        </w:rPr>
        <w:t>mine operators to provide adequate advance written notice to local governments and residents who might be affected by the use of explosives by publication of the planned blasting schedule in a newspaper of general circulation in the locality, and by mailing a copy of the proposed blasting schedule to every resident living within one</w:t>
      </w:r>
      <w:r w:rsidR="004B3B08">
        <w:rPr>
          <w:rFonts w:cs="Shruti"/>
        </w:rPr>
        <w:t>-</w:t>
      </w:r>
      <w:r>
        <w:rPr>
          <w:rFonts w:cs="Shruti"/>
        </w:rPr>
        <w:t xml:space="preserve">half mile of the proposed permit area where blasting will occur and by providing daily notice to resident/occupiers in such areas prior to any blasting.  </w:t>
      </w:r>
      <w:r w:rsidR="002C3954">
        <w:rPr>
          <w:rFonts w:cs="Shruti"/>
        </w:rPr>
        <w:t>The regulations at 30 CFR 816.64 implement this statutory provision.</w:t>
      </w:r>
    </w:p>
    <w:p w:rsidR="002C3954" w:rsidRDefault="002C3954">
      <w:pPr>
        <w:tabs>
          <w:tab w:val="left" w:pos="-1440"/>
        </w:tabs>
        <w:ind w:left="720" w:hanging="720"/>
        <w:rPr>
          <w:rFonts w:cs="Shruti"/>
        </w:rPr>
      </w:pPr>
    </w:p>
    <w:p w:rsidR="002C3954" w:rsidRDefault="003D3031" w:rsidP="002C3954">
      <w:pPr>
        <w:tabs>
          <w:tab w:val="left" w:pos="-1440"/>
        </w:tabs>
        <w:ind w:left="720"/>
        <w:rPr>
          <w:rFonts w:cs="Shruti"/>
        </w:rPr>
      </w:pPr>
      <w:r>
        <w:t xml:space="preserve">Section 516(b)(10) of SMCRA provides that, with respect to surface impacts, underground coal mines must operate in accordance with the standards for surface coal mining operations in section 515 of the Act unless the Secretary modifies the requirements of section 515 by rulemaking.  </w:t>
      </w:r>
      <w:r w:rsidR="002C3954">
        <w:rPr>
          <w:rFonts w:cs="Shruti"/>
        </w:rPr>
        <w:t xml:space="preserve">Recognizing the differences between surface and underground mining, the rules at 30 CFR 817.64 did not impose the newspaper notice requirement on underground mines, although they do contain </w:t>
      </w:r>
      <w:r>
        <w:rPr>
          <w:rFonts w:cs="Shruti"/>
        </w:rPr>
        <w:t>the other notice requirements.</w:t>
      </w:r>
    </w:p>
    <w:p w:rsidR="002C3954" w:rsidRDefault="002C3954">
      <w:pPr>
        <w:tabs>
          <w:tab w:val="left" w:pos="-1440"/>
        </w:tabs>
        <w:ind w:left="720" w:hanging="720"/>
        <w:rPr>
          <w:rFonts w:cs="Shruti"/>
        </w:rPr>
      </w:pPr>
    </w:p>
    <w:p w:rsidR="009A4EBF" w:rsidRDefault="009A4EBF" w:rsidP="001D1409">
      <w:pPr>
        <w:numPr>
          <w:ilvl w:val="0"/>
          <w:numId w:val="5"/>
        </w:numPr>
        <w:tabs>
          <w:tab w:val="left" w:pos="-1440"/>
        </w:tabs>
        <w:ind w:hanging="720"/>
        <w:rPr>
          <w:rFonts w:cs="Shruti"/>
        </w:rPr>
      </w:pPr>
      <w:r>
        <w:rPr>
          <w:rFonts w:cs="Shruti"/>
        </w:rPr>
        <w:t>The blasting schedule publication and republication must list the times when all blasting shall take place as approved by the regulatory authority.  In addition, the contents of the schedule for distribution shall identify the name, address and telephone number of the operator, specific areas identified for blasting, dates and time periods, methods used to control access to the blasting area, and the types and patt</w:t>
      </w:r>
      <w:r w:rsidR="00DC399A">
        <w:rPr>
          <w:rFonts w:cs="Shruti"/>
        </w:rPr>
        <w:t>erns of audible warning and all-</w:t>
      </w:r>
      <w:r>
        <w:rPr>
          <w:rFonts w:cs="Shruti"/>
        </w:rPr>
        <w:t>clear signals to be used.  This information is needed by the regulatory authority and residents to provide advance notice and warning of the restrictive time periods and areas for blasting.  In the absence of such information, there would be no procedures for restricting the times for blasting, determining claims against a specific operator or justifying limitations on the basis of public health, safety and welfare.  In addition to establishing and distributing a schedule for blasting, this requirement opens lines of communication between the operator and the public about the blasting times, location, and operator responsibility.</w:t>
      </w:r>
    </w:p>
    <w:p w:rsidR="009A4EBF" w:rsidRDefault="009A4EBF">
      <w:pPr>
        <w:tabs>
          <w:tab w:val="left" w:pos="-1440"/>
        </w:tabs>
        <w:rPr>
          <w:rFonts w:cs="Shruti"/>
        </w:rPr>
      </w:pPr>
    </w:p>
    <w:p w:rsidR="009A4EBF" w:rsidRDefault="009A4EBF" w:rsidP="001D1409">
      <w:pPr>
        <w:numPr>
          <w:ilvl w:val="0"/>
          <w:numId w:val="5"/>
        </w:numPr>
        <w:tabs>
          <w:tab w:val="left" w:pos="-1440"/>
        </w:tabs>
        <w:ind w:hanging="720"/>
        <w:rPr>
          <w:rFonts w:cs="Shruti"/>
        </w:rPr>
      </w:pPr>
      <w:r>
        <w:rPr>
          <w:rFonts w:cs="Shruti"/>
        </w:rPr>
        <w:t>This information is unique to each respondent and individual minesite.  It is assumed that some report preparation is carried out by electronic methods.  However, the nature and extent of utilizing electronic methods are not far-reaching</w:t>
      </w:r>
      <w:r w:rsidR="00DC399A">
        <w:rPr>
          <w:rFonts w:cs="Shruti"/>
        </w:rPr>
        <w:t>,</w:t>
      </w:r>
      <w:r>
        <w:rPr>
          <w:rFonts w:cs="Shruti"/>
        </w:rPr>
        <w:t xml:space="preserve"> at least among the entities receiving the required information, local governments, individuals and newspapers.  States require that the information be delivered as </w:t>
      </w:r>
      <w:r w:rsidR="00DC399A">
        <w:rPr>
          <w:rFonts w:cs="Shruti"/>
        </w:rPr>
        <w:t>in hard-</w:t>
      </w:r>
      <w:r>
        <w:rPr>
          <w:rFonts w:cs="Shruti"/>
        </w:rPr>
        <w:t xml:space="preserve">copy </w:t>
      </w:r>
      <w:r w:rsidR="00DC399A">
        <w:rPr>
          <w:rFonts w:cs="Shruti"/>
        </w:rPr>
        <w:t xml:space="preserve">form </w:t>
      </w:r>
      <w:r>
        <w:rPr>
          <w:rFonts w:cs="Shruti"/>
        </w:rPr>
        <w:t>in most instances.</w:t>
      </w:r>
    </w:p>
    <w:p w:rsidR="009A4EBF" w:rsidRDefault="009A4EBF">
      <w:pPr>
        <w:rPr>
          <w:rFonts w:cs="Shruti"/>
        </w:rPr>
      </w:pPr>
    </w:p>
    <w:p w:rsidR="009A4EBF" w:rsidRDefault="009A4EBF">
      <w:pPr>
        <w:rPr>
          <w:rFonts w:cs="Shruti"/>
        </w:rPr>
      </w:pPr>
      <w:r>
        <w:rPr>
          <w:rFonts w:cs="Shruti"/>
        </w:rPr>
        <w:t>4.</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5.</w:t>
      </w:r>
      <w:r>
        <w:rPr>
          <w:rFonts w:cs="Shruti"/>
        </w:rPr>
        <w:tab/>
        <w:t>See list of items with identical responses.</w:t>
      </w:r>
    </w:p>
    <w:p w:rsidR="007759F1" w:rsidRDefault="007759F1">
      <w:pPr>
        <w:rPr>
          <w:rFonts w:cs="Shruti"/>
        </w:rPr>
      </w:pPr>
    </w:p>
    <w:p w:rsidR="009A4EBF" w:rsidRDefault="009A4EBF">
      <w:pPr>
        <w:tabs>
          <w:tab w:val="left" w:pos="-1440"/>
        </w:tabs>
        <w:ind w:left="720" w:hanging="720"/>
        <w:rPr>
          <w:rFonts w:cs="Shruti"/>
        </w:rPr>
      </w:pPr>
      <w:r>
        <w:rPr>
          <w:rFonts w:cs="Shruti"/>
        </w:rPr>
        <w:t>6.</w:t>
      </w:r>
      <w:r>
        <w:rPr>
          <w:rFonts w:cs="Shruti"/>
        </w:rPr>
        <w:tab/>
        <w:t xml:space="preserve">Information collection occurs before any blasting is conducted.  The operator must republish and redistribute the blasting schedule at least once every 12 months.  If notification were </w:t>
      </w:r>
      <w:r w:rsidR="002C3954">
        <w:rPr>
          <w:rFonts w:cs="Shruti"/>
        </w:rPr>
        <w:t xml:space="preserve">required </w:t>
      </w:r>
      <w:r>
        <w:rPr>
          <w:rFonts w:cs="Shruti"/>
        </w:rPr>
        <w:t>less frequently</w:t>
      </w:r>
      <w:r w:rsidR="00DC399A">
        <w:rPr>
          <w:rFonts w:cs="Shruti"/>
        </w:rPr>
        <w:t>,</w:t>
      </w:r>
      <w:r>
        <w:rPr>
          <w:rFonts w:cs="Shruti"/>
        </w:rPr>
        <w:t xml:space="preserve"> it could result in injury to those near the blast area</w:t>
      </w:r>
      <w:r w:rsidR="00DC399A">
        <w:rPr>
          <w:rFonts w:cs="Shruti"/>
        </w:rPr>
        <w:t xml:space="preserve"> because of a lack of familiarity with the previously published schedule</w:t>
      </w:r>
      <w:r>
        <w:rPr>
          <w:rFonts w:cs="Shruti"/>
        </w:rPr>
        <w:t>.</w:t>
      </w:r>
    </w:p>
    <w:p w:rsidR="009A4EBF" w:rsidRDefault="009A4EBF">
      <w:pPr>
        <w:rPr>
          <w:rFonts w:cs="Shruti"/>
        </w:rPr>
      </w:pPr>
    </w:p>
    <w:p w:rsidR="009A4EBF" w:rsidRDefault="009A4EBF">
      <w:pPr>
        <w:rPr>
          <w:rFonts w:cs="Shruti"/>
        </w:rPr>
      </w:pPr>
      <w:r>
        <w:rPr>
          <w:rFonts w:cs="Shruti"/>
        </w:rPr>
        <w:t>7.</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8.</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9.</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10.</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11.</w:t>
      </w:r>
      <w:r>
        <w:rPr>
          <w:rFonts w:cs="Shruti"/>
        </w:rPr>
        <w:tab/>
        <w:t>See list of items with identical responses.</w:t>
      </w:r>
    </w:p>
    <w:p w:rsidR="009A4EBF" w:rsidRDefault="009A4EBF">
      <w:pPr>
        <w:rPr>
          <w:rFonts w:cs="Shruti"/>
        </w:rPr>
      </w:pPr>
    </w:p>
    <w:p w:rsidR="009A4EBF" w:rsidRDefault="009A4EBF">
      <w:pPr>
        <w:rPr>
          <w:rFonts w:cs="Shruti"/>
          <w:u w:val="single"/>
        </w:rPr>
      </w:pPr>
      <w:r>
        <w:rPr>
          <w:rFonts w:cs="Shruti"/>
        </w:rPr>
        <w:t>12.</w:t>
      </w:r>
      <w:r>
        <w:rPr>
          <w:rFonts w:cs="Shruti"/>
        </w:rPr>
        <w:tab/>
      </w:r>
      <w:r w:rsidR="005F52E7">
        <w:rPr>
          <w:u w:val="single"/>
        </w:rPr>
        <w:t>Estimated Information Collection Burden</w:t>
      </w:r>
    </w:p>
    <w:p w:rsidR="009A4EBF" w:rsidRDefault="009A4EBF">
      <w:pPr>
        <w:rPr>
          <w:rFonts w:cs="Shruti"/>
          <w:u w:val="single"/>
        </w:rPr>
      </w:pPr>
    </w:p>
    <w:p w:rsidR="009A4EBF" w:rsidRDefault="009A4EBF">
      <w:pPr>
        <w:ind w:left="720"/>
        <w:rPr>
          <w:rFonts w:cs="Shruti"/>
          <w:u w:val="single"/>
        </w:rPr>
      </w:pPr>
      <w:r>
        <w:rPr>
          <w:rFonts w:cs="Shruti"/>
        </w:rPr>
        <w:t>a.</w:t>
      </w:r>
      <w:r>
        <w:rPr>
          <w:rFonts w:cs="Shruti"/>
        </w:rPr>
        <w:tab/>
      </w:r>
      <w:r w:rsidR="00EC74A4" w:rsidRPr="00EC74A4">
        <w:rPr>
          <w:rFonts w:cs="Shruti"/>
          <w:u w:val="single"/>
        </w:rPr>
        <w:t>Burden Hour Estimates for Respondents</w:t>
      </w:r>
    </w:p>
    <w:p w:rsidR="009A4EBF" w:rsidRDefault="009A4EBF">
      <w:pPr>
        <w:rPr>
          <w:rFonts w:cs="Shruti"/>
          <w:u w:val="single"/>
        </w:rPr>
      </w:pPr>
    </w:p>
    <w:p w:rsidR="000502BC" w:rsidRDefault="000502BC" w:rsidP="0073354C">
      <w:pPr>
        <w:ind w:left="720"/>
      </w:pPr>
      <w:r>
        <w:rPr>
          <w:rFonts w:cs="Shruti"/>
        </w:rPr>
        <w:t xml:space="preserve">A mine operator typically prepares and distributes one </w:t>
      </w:r>
      <w:r w:rsidR="009A4EBF">
        <w:rPr>
          <w:rFonts w:cs="Shruti"/>
        </w:rPr>
        <w:t>blasting schedule annuall</w:t>
      </w:r>
      <w:r w:rsidR="00DC399A">
        <w:rPr>
          <w:rFonts w:cs="Shruti"/>
        </w:rPr>
        <w:t xml:space="preserve">y for </w:t>
      </w:r>
      <w:r w:rsidR="009E0AAA">
        <w:rPr>
          <w:rFonts w:cs="Shruti"/>
        </w:rPr>
        <w:t xml:space="preserve">each </w:t>
      </w:r>
      <w:r w:rsidR="00DC399A">
        <w:rPr>
          <w:rFonts w:cs="Shruti"/>
        </w:rPr>
        <w:t>coal mining operation</w:t>
      </w:r>
      <w:r w:rsidR="009E0AAA">
        <w:rPr>
          <w:rFonts w:cs="Shruti"/>
        </w:rPr>
        <w:t xml:space="preserve"> that intends to conduct blasting during that year</w:t>
      </w:r>
      <w:r w:rsidR="009A4EBF">
        <w:rPr>
          <w:rFonts w:cs="Shruti"/>
        </w:rPr>
        <w:t>.</w:t>
      </w:r>
      <w:r w:rsidR="0073354C">
        <w:rPr>
          <w:rFonts w:cs="Shruti"/>
        </w:rPr>
        <w:t xml:space="preserve">  </w:t>
      </w:r>
      <w:r w:rsidR="009E0AAA">
        <w:rPr>
          <w:rFonts w:cs="Shruti"/>
        </w:rPr>
        <w:t>Based on consultation with the persons listed in item 8, w</w:t>
      </w:r>
      <w:r w:rsidR="00DC399A">
        <w:rPr>
          <w:rFonts w:cs="Shruti"/>
        </w:rPr>
        <w:t xml:space="preserve">e </w:t>
      </w:r>
      <w:r w:rsidR="009A4EBF">
        <w:t xml:space="preserve">estimate that </w:t>
      </w:r>
      <w:r w:rsidR="009E0AAA">
        <w:t>half of all active surface inspectable units will conduct blasting, as w</w:t>
      </w:r>
      <w:r w:rsidR="00BC6894">
        <w:t>e</w:t>
      </w:r>
      <w:r w:rsidR="009E0AAA">
        <w:t xml:space="preserve">ll </w:t>
      </w:r>
      <w:r w:rsidR="00BC6894">
        <w:t xml:space="preserve">as </w:t>
      </w:r>
      <w:r w:rsidR="009E0AAA">
        <w:t xml:space="preserve">half of all new underground mine permits issued during that year.  </w:t>
      </w:r>
      <w:r w:rsidR="009E0AAA">
        <w:rPr>
          <w:rFonts w:cs="Shruti"/>
        </w:rPr>
        <w:t>Our FY 201</w:t>
      </w:r>
      <w:r w:rsidR="0020539D">
        <w:rPr>
          <w:rFonts w:cs="Shruti"/>
        </w:rPr>
        <w:t>4</w:t>
      </w:r>
      <w:r w:rsidR="009E0AAA">
        <w:rPr>
          <w:rFonts w:cs="Shruti"/>
        </w:rPr>
        <w:t xml:space="preserve"> annual evaluation reports indicate </w:t>
      </w:r>
      <w:r w:rsidR="009E0AAA" w:rsidRPr="007C5468">
        <w:t xml:space="preserve">that </w:t>
      </w:r>
      <w:r w:rsidR="009E0AAA">
        <w:t xml:space="preserve">there are </w:t>
      </w:r>
      <w:r w:rsidR="00E56367">
        <w:t>3,718</w:t>
      </w:r>
      <w:r w:rsidR="009E0AAA">
        <w:t xml:space="preserve"> active </w:t>
      </w:r>
      <w:r w:rsidR="005C75F2">
        <w:t xml:space="preserve">surface and underground coal mines </w:t>
      </w:r>
      <w:r w:rsidR="00E56367">
        <w:t>(</w:t>
      </w:r>
      <w:r w:rsidR="005D6C0F">
        <w:t>including 54</w:t>
      </w:r>
      <w:r w:rsidR="009E0AAA">
        <w:t xml:space="preserve"> new underground mine permits</w:t>
      </w:r>
      <w:r w:rsidR="00E56367">
        <w:t>)</w:t>
      </w:r>
      <w:r w:rsidR="009E0AAA">
        <w:t xml:space="preserve">.  Therefore, we estimate that </w:t>
      </w:r>
      <w:r>
        <w:t xml:space="preserve">mine operators will need to prepare and distribute blasting schedules for </w:t>
      </w:r>
      <w:r w:rsidR="00660249">
        <w:t>1,859</w:t>
      </w:r>
      <w:r>
        <w:t xml:space="preserve"> </w:t>
      </w:r>
      <w:r w:rsidR="009A4EBF">
        <w:t>operat</w:t>
      </w:r>
      <w:r>
        <w:t>i</w:t>
      </w:r>
      <w:r w:rsidR="009A4EBF">
        <w:t>o</w:t>
      </w:r>
      <w:r>
        <w:t>n</w:t>
      </w:r>
      <w:r w:rsidR="009A4EBF">
        <w:t xml:space="preserve">s </w:t>
      </w:r>
      <w:r>
        <w:t>each year.</w:t>
      </w:r>
    </w:p>
    <w:p w:rsidR="000502BC" w:rsidRDefault="000502BC" w:rsidP="0073354C">
      <w:pPr>
        <w:ind w:left="720"/>
      </w:pPr>
    </w:p>
    <w:p w:rsidR="009A4EBF" w:rsidRDefault="000502BC" w:rsidP="0073354C">
      <w:pPr>
        <w:ind w:left="720"/>
        <w:rPr>
          <w:rFonts w:cs="Shruti"/>
        </w:rPr>
      </w:pPr>
      <w:r>
        <w:t xml:space="preserve">Based on our experience as a regulatory authority and comments received from respondents identified in item 8, we estimate that the mine operator will </w:t>
      </w:r>
      <w:r w:rsidR="009E0AAA">
        <w:t xml:space="preserve">need </w:t>
      </w:r>
      <w:r w:rsidR="009A4EBF" w:rsidRPr="000502BC">
        <w:rPr>
          <w:bCs/>
        </w:rPr>
        <w:t>4 hours</w:t>
      </w:r>
      <w:r w:rsidR="009A4EBF">
        <w:rPr>
          <w:b/>
          <w:bCs/>
        </w:rPr>
        <w:t xml:space="preserve"> </w:t>
      </w:r>
      <w:r w:rsidR="005759F7">
        <w:t>to prepare</w:t>
      </w:r>
      <w:r w:rsidR="009A4EBF">
        <w:t xml:space="preserve"> a blasting schedule and send </w:t>
      </w:r>
      <w:r w:rsidR="005759F7">
        <w:t xml:space="preserve">it </w:t>
      </w:r>
      <w:r w:rsidR="009A4EBF">
        <w:t xml:space="preserve">to </w:t>
      </w:r>
      <w:r w:rsidR="005759F7">
        <w:t xml:space="preserve">nearby </w:t>
      </w:r>
      <w:r w:rsidR="009A4EBF">
        <w:t xml:space="preserve">residents.  </w:t>
      </w:r>
      <w:r>
        <w:t>Therefore, we estimate that the annual information collection burden associated with 30 CFR 816/817.64 will total</w:t>
      </w:r>
      <w:r w:rsidRPr="007C5468">
        <w:t xml:space="preserve"> </w:t>
      </w:r>
      <w:r w:rsidR="00C23328">
        <w:rPr>
          <w:b/>
        </w:rPr>
        <w:t>7,436</w:t>
      </w:r>
      <w:r>
        <w:rPr>
          <w:b/>
        </w:rPr>
        <w:t xml:space="preserve"> </w:t>
      </w:r>
      <w:r w:rsidRPr="00B6508C">
        <w:rPr>
          <w:b/>
        </w:rPr>
        <w:t>hours</w:t>
      </w:r>
      <w:r>
        <w:t xml:space="preserve"> (</w:t>
      </w:r>
      <w:r w:rsidR="00C23328">
        <w:t>1,859</w:t>
      </w:r>
      <w:r w:rsidR="00BC6894">
        <w:t xml:space="preserve"> </w:t>
      </w:r>
      <w:r>
        <w:t xml:space="preserve">operations with blasting </w:t>
      </w:r>
      <w:r w:rsidRPr="007C5468">
        <w:t xml:space="preserve">x </w:t>
      </w:r>
      <w:r w:rsidR="009A4EBF">
        <w:rPr>
          <w:rFonts w:cs="Shruti"/>
        </w:rPr>
        <w:t>1 blasting schedule per year x 4 hours per blasting schedule</w:t>
      </w:r>
      <w:r>
        <w:rPr>
          <w:rFonts w:cs="Shruti"/>
        </w:rPr>
        <w:t>).</w:t>
      </w:r>
      <w:r w:rsidR="009A4EBF">
        <w:rPr>
          <w:rFonts w:cs="Shruti"/>
        </w:rPr>
        <w:t xml:space="preserve"> </w:t>
      </w:r>
    </w:p>
    <w:p w:rsidR="009A4EBF" w:rsidRDefault="009A4EBF" w:rsidP="002C3954">
      <w:pPr>
        <w:ind w:left="720"/>
      </w:pPr>
    </w:p>
    <w:p w:rsidR="009A4EBF" w:rsidRDefault="009A4EBF" w:rsidP="002C3954">
      <w:pPr>
        <w:ind w:left="720"/>
      </w:pPr>
      <w:r>
        <w:t xml:space="preserve">Notifications </w:t>
      </w:r>
      <w:r w:rsidR="00B56772">
        <w:t>for</w:t>
      </w:r>
      <w:r>
        <w:t xml:space="preserve"> 30 CFR 816/817.64 do not require regulatory authority review apart from the inspections conducted </w:t>
      </w:r>
      <w:r w:rsidR="00B56772">
        <w:t>for</w:t>
      </w:r>
      <w:r>
        <w:t xml:space="preserve"> 30 CFR 840.11, which has its own information collection budget.  Therefore, there is no information collection burden to </w:t>
      </w:r>
      <w:r w:rsidR="0004513B">
        <w:t>state</w:t>
      </w:r>
      <w:r>
        <w:t xml:space="preserve"> regulatory authorities under 30 CFR </w:t>
      </w:r>
      <w:r w:rsidR="002C3954">
        <w:t>816/</w:t>
      </w:r>
      <w:r>
        <w:t>817.64.</w:t>
      </w:r>
    </w:p>
    <w:p w:rsidR="009A4EBF" w:rsidRDefault="009A4EBF">
      <w:pPr>
        <w:ind w:left="720"/>
        <w:rPr>
          <w:rFonts w:cs="Shruti"/>
        </w:rPr>
      </w:pPr>
    </w:p>
    <w:p w:rsidR="009A4EBF" w:rsidRDefault="009A4EBF" w:rsidP="00434219">
      <w:pPr>
        <w:keepNext/>
        <w:keepLines/>
        <w:ind w:left="720"/>
        <w:rPr>
          <w:rFonts w:cs="Shruti"/>
          <w:u w:val="single"/>
        </w:rPr>
      </w:pPr>
      <w:r>
        <w:rPr>
          <w:rFonts w:cs="Shruti"/>
        </w:rPr>
        <w:lastRenderedPageBreak/>
        <w:t>b.</w:t>
      </w:r>
      <w:r>
        <w:rPr>
          <w:rFonts w:cs="Shruti"/>
        </w:rPr>
        <w:tab/>
      </w:r>
      <w:r>
        <w:rPr>
          <w:rFonts w:cs="Shruti"/>
          <w:u w:val="single"/>
        </w:rPr>
        <w:t xml:space="preserve">Estimate of </w:t>
      </w:r>
      <w:r w:rsidR="00EC74A4">
        <w:rPr>
          <w:rFonts w:cs="Shruti"/>
          <w:u w:val="single"/>
        </w:rPr>
        <w:t xml:space="preserve">Annual Wage </w:t>
      </w:r>
      <w:r w:rsidR="009063EE">
        <w:rPr>
          <w:rFonts w:cs="Shruti"/>
          <w:u w:val="single"/>
        </w:rPr>
        <w:t>C</w:t>
      </w:r>
      <w:r>
        <w:rPr>
          <w:rFonts w:cs="Shruti"/>
          <w:u w:val="single"/>
        </w:rPr>
        <w:t xml:space="preserve">ost </w:t>
      </w:r>
      <w:r w:rsidR="009063EE">
        <w:rPr>
          <w:rFonts w:cs="Shruti"/>
          <w:u w:val="single"/>
        </w:rPr>
        <w:t>to R</w:t>
      </w:r>
      <w:r>
        <w:rPr>
          <w:rFonts w:cs="Shruti"/>
          <w:u w:val="single"/>
        </w:rPr>
        <w:t>espondent</w:t>
      </w:r>
      <w:r w:rsidR="009063EE">
        <w:rPr>
          <w:rFonts w:cs="Shruti"/>
          <w:u w:val="single"/>
        </w:rPr>
        <w:t>s</w:t>
      </w:r>
    </w:p>
    <w:p w:rsidR="009A4EBF" w:rsidRDefault="009A4EBF" w:rsidP="00434219">
      <w:pPr>
        <w:keepNext/>
        <w:keepLines/>
        <w:rPr>
          <w:rFonts w:cs="Shruti"/>
          <w:u w:val="single"/>
        </w:rPr>
      </w:pPr>
    </w:p>
    <w:p w:rsidR="00DE1727" w:rsidRPr="00E153D1" w:rsidRDefault="00DE1727" w:rsidP="00DE1727">
      <w:pPr>
        <w:pStyle w:val="BodyTextIndent"/>
      </w:pPr>
      <w:r>
        <w:t>W</w:t>
      </w:r>
      <w:r w:rsidRPr="00E153D1">
        <w:t xml:space="preserve">e estimate </w:t>
      </w:r>
      <w:r>
        <w:t xml:space="preserve">that mine operators will incur the </w:t>
      </w:r>
      <w:r w:rsidRPr="00E153D1">
        <w:t xml:space="preserve">following wage costs (rounded) to complete the collection </w:t>
      </w:r>
      <w:r>
        <w:t xml:space="preserve">of information required under these </w:t>
      </w:r>
      <w:r w:rsidRPr="00E153D1">
        <w:t>section</w:t>
      </w:r>
      <w:r>
        <w:t>s (see item 13, page 10, for an explanation of wages and benefits)</w:t>
      </w:r>
      <w:r w:rsidRPr="00E153D1">
        <w:t>:</w:t>
      </w:r>
    </w:p>
    <w:p w:rsidR="007A084C" w:rsidRPr="00E153D1" w:rsidRDefault="007A084C" w:rsidP="007A084C">
      <w:pPr>
        <w:pStyle w:val="BodyTextIndent"/>
        <w:ind w:hanging="720"/>
      </w:pPr>
      <w:r w:rsidRPr="00E153D1">
        <w:t xml:space="preserve"> </w:t>
      </w:r>
    </w:p>
    <w:p w:rsidR="007A084C" w:rsidRPr="00E153D1" w:rsidRDefault="007A084C" w:rsidP="007A084C">
      <w:pPr>
        <w:pStyle w:val="BodyTextIndent"/>
        <w:ind w:hanging="720"/>
        <w:jc w:val="center"/>
      </w:pPr>
      <w:r w:rsidRPr="00E153D1">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7A084C" w:rsidRPr="00E153D1" w:rsidTr="00B64A1C">
        <w:tc>
          <w:tcPr>
            <w:tcW w:w="2520" w:type="dxa"/>
          </w:tcPr>
          <w:p w:rsidR="007A084C" w:rsidRPr="00E153D1" w:rsidRDefault="007A084C" w:rsidP="00B64A1C">
            <w:pPr>
              <w:pStyle w:val="BodyTextIndent"/>
              <w:widowControl w:val="0"/>
              <w:ind w:left="0"/>
              <w:jc w:val="center"/>
            </w:pPr>
            <w:r w:rsidRPr="00E153D1">
              <w:t>Position</w:t>
            </w:r>
          </w:p>
        </w:tc>
        <w:tc>
          <w:tcPr>
            <w:tcW w:w="2160" w:type="dxa"/>
          </w:tcPr>
          <w:p w:rsidR="007A084C" w:rsidRPr="00E153D1" w:rsidRDefault="007A084C" w:rsidP="00B64A1C">
            <w:pPr>
              <w:pStyle w:val="BodyTextIndent"/>
              <w:widowControl w:val="0"/>
              <w:ind w:left="0"/>
              <w:jc w:val="center"/>
            </w:pPr>
            <w:r w:rsidRPr="00A2726C">
              <w:t>Hourly Rate with Benefits (x 1.4)</w:t>
            </w:r>
          </w:p>
        </w:tc>
        <w:tc>
          <w:tcPr>
            <w:tcW w:w="2250" w:type="dxa"/>
          </w:tcPr>
          <w:p w:rsidR="007A084C" w:rsidRPr="00E153D1" w:rsidRDefault="007A084C" w:rsidP="00B64A1C">
            <w:pPr>
              <w:pStyle w:val="BodyTextIndent"/>
              <w:widowControl w:val="0"/>
              <w:ind w:left="0"/>
              <w:jc w:val="center"/>
            </w:pPr>
            <w:r>
              <w:t>Percent of time spent on collection</w:t>
            </w:r>
          </w:p>
        </w:tc>
        <w:tc>
          <w:tcPr>
            <w:tcW w:w="2070" w:type="dxa"/>
          </w:tcPr>
          <w:p w:rsidR="007A084C" w:rsidRDefault="007A084C" w:rsidP="00B64A1C">
            <w:pPr>
              <w:pStyle w:val="BodyTextIndent"/>
              <w:tabs>
                <w:tab w:val="left" w:pos="1764"/>
              </w:tabs>
              <w:ind w:left="0"/>
              <w:jc w:val="center"/>
            </w:pPr>
            <w:r>
              <w:t>Weighted Average per hour</w:t>
            </w:r>
          </w:p>
        </w:tc>
      </w:tr>
      <w:tr w:rsidR="007A084C" w:rsidRPr="00E153D1" w:rsidTr="00B64A1C">
        <w:tc>
          <w:tcPr>
            <w:tcW w:w="2520" w:type="dxa"/>
          </w:tcPr>
          <w:p w:rsidR="007A084C" w:rsidRPr="00E153D1" w:rsidRDefault="007A084C" w:rsidP="00B64A1C">
            <w:pPr>
              <w:pStyle w:val="BodyTextIndent"/>
              <w:widowControl w:val="0"/>
              <w:ind w:left="0"/>
            </w:pPr>
            <w:r w:rsidRPr="00E153D1">
              <w:t>Engineering Technician</w:t>
            </w:r>
          </w:p>
        </w:tc>
        <w:tc>
          <w:tcPr>
            <w:tcW w:w="2160" w:type="dxa"/>
            <w:vAlign w:val="center"/>
          </w:tcPr>
          <w:p w:rsidR="007A084C" w:rsidRPr="00E153D1" w:rsidRDefault="007A084C" w:rsidP="00660249">
            <w:pPr>
              <w:pStyle w:val="BodyTextIndent"/>
              <w:widowControl w:val="0"/>
              <w:ind w:left="0"/>
              <w:jc w:val="center"/>
            </w:pPr>
            <w:r>
              <w:t>$</w:t>
            </w:r>
            <w:r w:rsidR="00660249">
              <w:t>39.09</w:t>
            </w:r>
          </w:p>
        </w:tc>
        <w:tc>
          <w:tcPr>
            <w:tcW w:w="2250" w:type="dxa"/>
            <w:vAlign w:val="center"/>
          </w:tcPr>
          <w:p w:rsidR="007A084C" w:rsidRPr="00E153D1" w:rsidRDefault="007A084C" w:rsidP="00B64A1C">
            <w:pPr>
              <w:pStyle w:val="BodyTextIndent"/>
              <w:widowControl w:val="0"/>
              <w:ind w:left="0"/>
              <w:jc w:val="center"/>
            </w:pPr>
            <w:r>
              <w:t>100%</w:t>
            </w:r>
          </w:p>
        </w:tc>
        <w:tc>
          <w:tcPr>
            <w:tcW w:w="2070" w:type="dxa"/>
            <w:vAlign w:val="center"/>
          </w:tcPr>
          <w:p w:rsidR="007A084C" w:rsidRPr="00E153D1" w:rsidRDefault="007A084C" w:rsidP="00660249">
            <w:pPr>
              <w:pStyle w:val="BodyTextIndent"/>
              <w:widowControl w:val="0"/>
              <w:ind w:left="0"/>
              <w:jc w:val="center"/>
            </w:pPr>
            <w:r>
              <w:t>$</w:t>
            </w:r>
            <w:r w:rsidR="00660249">
              <w:t>39.09</w:t>
            </w:r>
          </w:p>
        </w:tc>
      </w:tr>
    </w:tbl>
    <w:p w:rsidR="007A084C" w:rsidRPr="00E153D1" w:rsidRDefault="007A084C" w:rsidP="007A084C">
      <w:pPr>
        <w:pStyle w:val="BodyTextIndent"/>
        <w:ind w:hanging="720"/>
      </w:pPr>
    </w:p>
    <w:p w:rsidR="007A084C" w:rsidRDefault="007A084C" w:rsidP="007A084C">
      <w:pPr>
        <w:pStyle w:val="BodyTextIndent"/>
      </w:pPr>
      <w:r>
        <w:t>At an average cost of $</w:t>
      </w:r>
      <w:r w:rsidR="00660249">
        <w:t>39.09</w:t>
      </w:r>
      <w:r>
        <w:t xml:space="preserve"> per hour, the </w:t>
      </w:r>
      <w:r w:rsidRPr="00C17D0E">
        <w:t xml:space="preserve">estimated total annual cost for </w:t>
      </w:r>
      <w:r>
        <w:t>industry r</w:t>
      </w:r>
      <w:r w:rsidRPr="00C17D0E">
        <w:t xml:space="preserve">espondents </w:t>
      </w:r>
      <w:r>
        <w:t xml:space="preserve">is </w:t>
      </w:r>
      <w:r w:rsidR="00C23328">
        <w:t>7,436</w:t>
      </w:r>
      <w:r>
        <w:t xml:space="preserve"> hours x $</w:t>
      </w:r>
      <w:r w:rsidR="00660249">
        <w:t>39.09</w:t>
      </w:r>
      <w:r>
        <w:t xml:space="preserve"> = $</w:t>
      </w:r>
      <w:r w:rsidR="00660249">
        <w:t>290,673</w:t>
      </w:r>
      <w:r>
        <w:t>.</w:t>
      </w:r>
    </w:p>
    <w:p w:rsidR="007A084C" w:rsidRPr="00E153D1" w:rsidRDefault="007A084C" w:rsidP="007A084C">
      <w:pPr>
        <w:pStyle w:val="BodyTextIndent"/>
        <w:ind w:hanging="720"/>
      </w:pPr>
    </w:p>
    <w:p w:rsidR="007A084C" w:rsidRPr="00E153D1" w:rsidRDefault="007A084C" w:rsidP="007A084C">
      <w:pPr>
        <w:ind w:left="720"/>
        <w:rPr>
          <w:rFonts w:cs="Arial"/>
        </w:rPr>
      </w:pPr>
      <w:r>
        <w:rPr>
          <w:rFonts w:cs="Arial"/>
        </w:rPr>
        <w:t xml:space="preserve">There are no wage costs for </w:t>
      </w:r>
      <w:r w:rsidR="00B72530">
        <w:rPr>
          <w:rFonts w:cs="Arial"/>
        </w:rPr>
        <w:t>s</w:t>
      </w:r>
      <w:r w:rsidR="0004513B">
        <w:rPr>
          <w:rFonts w:cs="Arial"/>
        </w:rPr>
        <w:t>tate</w:t>
      </w:r>
      <w:r>
        <w:rPr>
          <w:rFonts w:cs="Arial"/>
        </w:rPr>
        <w:t xml:space="preserve"> regulatory authorities because there is no </w:t>
      </w:r>
      <w:r w:rsidR="00B72530">
        <w:rPr>
          <w:rFonts w:cs="Arial"/>
        </w:rPr>
        <w:t>s</w:t>
      </w:r>
      <w:r w:rsidR="0004513B">
        <w:rPr>
          <w:rFonts w:cs="Arial"/>
        </w:rPr>
        <w:t>tate</w:t>
      </w:r>
      <w:r>
        <w:rPr>
          <w:rFonts w:cs="Arial"/>
        </w:rPr>
        <w:t xml:space="preserve"> regulatory authority burden for these sections</w:t>
      </w:r>
      <w:r w:rsidRPr="00E153D1">
        <w:rPr>
          <w:rFonts w:cs="Arial"/>
        </w:rPr>
        <w:t>.</w:t>
      </w:r>
    </w:p>
    <w:p w:rsidR="00803039" w:rsidRPr="00E153D1" w:rsidRDefault="00803039" w:rsidP="00803039">
      <w:pPr>
        <w:pStyle w:val="BodyTextIndent"/>
        <w:ind w:hanging="720"/>
      </w:pPr>
    </w:p>
    <w:p w:rsidR="009A4EBF" w:rsidRDefault="009A4EBF" w:rsidP="003D3031">
      <w:pPr>
        <w:keepNext/>
        <w:keepLines/>
        <w:rPr>
          <w:rFonts w:cs="Shruti"/>
        </w:rPr>
      </w:pPr>
      <w:r>
        <w:rPr>
          <w:rFonts w:cs="Shruti"/>
        </w:rPr>
        <w:t>13.</w:t>
      </w:r>
      <w:r>
        <w:rPr>
          <w:rFonts w:cs="Shruti"/>
        </w:rPr>
        <w:tab/>
      </w:r>
      <w:r>
        <w:rPr>
          <w:rFonts w:cs="Shruti"/>
          <w:u w:val="single"/>
        </w:rPr>
        <w:t>Total Annual Non-Wage Cost Burden to Respondents</w:t>
      </w:r>
    </w:p>
    <w:p w:rsidR="009A4EBF" w:rsidRDefault="009A4EBF" w:rsidP="003D3031">
      <w:pPr>
        <w:keepNext/>
        <w:keepLines/>
        <w:rPr>
          <w:rFonts w:cs="Shruti"/>
        </w:rPr>
      </w:pPr>
    </w:p>
    <w:p w:rsidR="00373285" w:rsidRDefault="00373285" w:rsidP="00373285">
      <w:pPr>
        <w:tabs>
          <w:tab w:val="left" w:pos="-1440"/>
        </w:tabs>
        <w:ind w:left="1440" w:hanging="720"/>
      </w:pPr>
      <w:r>
        <w:t>a.</w:t>
      </w:r>
      <w:r>
        <w:tab/>
      </w:r>
      <w:r>
        <w:rPr>
          <w:u w:val="single"/>
        </w:rPr>
        <w:t>Annualized Capital and Start-Up Costs</w:t>
      </w:r>
    </w:p>
    <w:p w:rsidR="00373285" w:rsidRDefault="00373285" w:rsidP="00373285">
      <w:pPr>
        <w:ind w:left="720" w:hanging="720"/>
      </w:pPr>
    </w:p>
    <w:p w:rsidR="00373285" w:rsidRDefault="00373285" w:rsidP="00373285">
      <w:pPr>
        <w:ind w:left="720"/>
      </w:pPr>
      <w:r>
        <w:t>The information collection requirements of 30 CFR 816/817.64 do not involve any capital or start-up costs unique to these requirements.  Therefore, we are not assigning any capital or start-up costs to the information collection burden for these sections.</w:t>
      </w:r>
    </w:p>
    <w:p w:rsidR="00373285" w:rsidRDefault="00373285" w:rsidP="00373285">
      <w:pPr>
        <w:ind w:left="720" w:hanging="720"/>
      </w:pPr>
    </w:p>
    <w:p w:rsidR="00373285" w:rsidRDefault="00373285" w:rsidP="00373285">
      <w:pPr>
        <w:tabs>
          <w:tab w:val="left" w:pos="-1440"/>
        </w:tabs>
        <w:ind w:left="720" w:hanging="720"/>
      </w:pPr>
      <w:r>
        <w:tab/>
        <w:t>b.</w:t>
      </w:r>
      <w:r>
        <w:tab/>
      </w:r>
      <w:r>
        <w:rPr>
          <w:u w:val="single"/>
        </w:rPr>
        <w:t>Operation and Maintenance Costs</w:t>
      </w:r>
    </w:p>
    <w:p w:rsidR="00373285" w:rsidRDefault="00373285" w:rsidP="00373285">
      <w:pPr>
        <w:ind w:left="720" w:hanging="720"/>
      </w:pPr>
    </w:p>
    <w:p w:rsidR="00373285" w:rsidRDefault="00373285" w:rsidP="00373285">
      <w:pPr>
        <w:ind w:left="720"/>
      </w:pPr>
      <w:r>
        <w:t>We estimate non-wage operation and maintenance costs to mine operators for compliance with the information collection requirements of 30 CFR 816/817.64</w:t>
      </w:r>
      <w:r w:rsidRPr="0076566F">
        <w:t xml:space="preserve"> at $</w:t>
      </w:r>
      <w:r w:rsidR="00474847">
        <w:t>7</w:t>
      </w:r>
      <w:r w:rsidR="009E0AAA">
        <w:t>5</w:t>
      </w:r>
      <w:r w:rsidRPr="0076566F">
        <w:t xml:space="preserve"> per</w:t>
      </w:r>
      <w:r w:rsidR="009E0AAA">
        <w:t xml:space="preserve"> </w:t>
      </w:r>
      <w:r w:rsidR="00474847">
        <w:t xml:space="preserve">site per </w:t>
      </w:r>
      <w:r w:rsidR="009E0AAA">
        <w:t>year</w:t>
      </w:r>
      <w:r w:rsidRPr="0076566F">
        <w:t xml:space="preserve">, for a total annual cost of </w:t>
      </w:r>
      <w:r w:rsidRPr="0076566F">
        <w:rPr>
          <w:b/>
        </w:rPr>
        <w:t>$</w:t>
      </w:r>
      <w:r w:rsidR="008720AB">
        <w:rPr>
          <w:b/>
        </w:rPr>
        <w:t>139,</w:t>
      </w:r>
      <w:r w:rsidR="00FC76EC">
        <w:rPr>
          <w:b/>
        </w:rPr>
        <w:t>425</w:t>
      </w:r>
      <w:r w:rsidRPr="0076566F">
        <w:t xml:space="preserve"> (</w:t>
      </w:r>
      <w:r w:rsidR="00660249">
        <w:t>1,859</w:t>
      </w:r>
      <w:r w:rsidR="00BC6894">
        <w:t xml:space="preserve"> </w:t>
      </w:r>
      <w:r w:rsidR="00474847">
        <w:t xml:space="preserve">minesites with blasting </w:t>
      </w:r>
      <w:r>
        <w:t>x $</w:t>
      </w:r>
      <w:r w:rsidR="00474847">
        <w:t>75</w:t>
      </w:r>
      <w:r>
        <w:t xml:space="preserve"> per</w:t>
      </w:r>
      <w:r w:rsidR="00474847">
        <w:t xml:space="preserve"> minesite</w:t>
      </w:r>
      <w:r>
        <w:t xml:space="preserve">).  </w:t>
      </w:r>
      <w:r w:rsidR="00474847">
        <w:t xml:space="preserve">These costs consist primarily of fuel and vehicle maintenance expenses for travel to the minesite, office supplies, copying and postage expenses, and newspaper publication charges. </w:t>
      </w:r>
    </w:p>
    <w:p w:rsidR="00373285" w:rsidRDefault="00373285" w:rsidP="00373285">
      <w:pPr>
        <w:ind w:left="720"/>
      </w:pPr>
    </w:p>
    <w:p w:rsidR="00373285" w:rsidRDefault="00373285" w:rsidP="00373285">
      <w:pPr>
        <w:ind w:left="720"/>
        <w:rPr>
          <w:rFonts w:cs="Shruti"/>
        </w:rPr>
      </w:pPr>
      <w:r>
        <w:t>There are no non-wage operation and maintenance costs for the regulatory authority under these sections other than</w:t>
      </w:r>
      <w:r>
        <w:rPr>
          <w:rFonts w:cs="Shruti"/>
        </w:rPr>
        <w:t xml:space="preserve"> those associated with customary and usual business practices. </w:t>
      </w:r>
    </w:p>
    <w:p w:rsidR="009A4EBF" w:rsidRDefault="009A4EBF">
      <w:pPr>
        <w:rPr>
          <w:rFonts w:cs="Shruti"/>
        </w:rPr>
      </w:pPr>
    </w:p>
    <w:p w:rsidR="009A4EBF" w:rsidRDefault="009A4EBF" w:rsidP="00434219">
      <w:pPr>
        <w:keepNext/>
        <w:keepLines/>
        <w:rPr>
          <w:rFonts w:cs="Shruti"/>
          <w:u w:val="single"/>
        </w:rPr>
      </w:pPr>
      <w:r>
        <w:rPr>
          <w:rFonts w:cs="Shruti"/>
        </w:rPr>
        <w:t>14.</w:t>
      </w:r>
      <w:r>
        <w:rPr>
          <w:rFonts w:cs="Shruti"/>
        </w:rPr>
        <w:tab/>
      </w:r>
      <w:r>
        <w:rPr>
          <w:rFonts w:cs="Shruti"/>
          <w:u w:val="single"/>
        </w:rPr>
        <w:t>Estimates of Cost to the Federal Government</w:t>
      </w:r>
    </w:p>
    <w:p w:rsidR="009A4EBF" w:rsidRDefault="009A4EBF" w:rsidP="00434219">
      <w:pPr>
        <w:keepNext/>
        <w:keepLines/>
        <w:rPr>
          <w:rFonts w:cs="Shruti"/>
        </w:rPr>
      </w:pPr>
    </w:p>
    <w:p w:rsidR="00BB410A" w:rsidRDefault="00803039" w:rsidP="00BB410A">
      <w:pPr>
        <w:pStyle w:val="BodyTextIndent"/>
      </w:pPr>
      <w:r>
        <w:rPr>
          <w:rFonts w:cs="Arial"/>
          <w:u w:val="single"/>
        </w:rPr>
        <w:t>Oversight</w:t>
      </w:r>
      <w:r>
        <w:rPr>
          <w:rFonts w:cs="Arial"/>
        </w:rPr>
        <w:t xml:space="preserve">:  </w:t>
      </w:r>
      <w:r w:rsidR="00373285">
        <w:rPr>
          <w:rFonts w:cs="Arial"/>
        </w:rPr>
        <w:t xml:space="preserve">There is no established frequency for conducting oversight reviews of </w:t>
      </w:r>
      <w:r w:rsidR="00B72530">
        <w:rPr>
          <w:rFonts w:cs="Arial"/>
        </w:rPr>
        <w:t>s</w:t>
      </w:r>
      <w:r w:rsidR="0004513B">
        <w:rPr>
          <w:rFonts w:cs="Arial"/>
        </w:rPr>
        <w:t>tate</w:t>
      </w:r>
      <w:r w:rsidR="00373285">
        <w:rPr>
          <w:rFonts w:cs="Arial"/>
        </w:rPr>
        <w:t xml:space="preserve"> compliance with the requirements of 30 CFR 816/817.64.  </w:t>
      </w:r>
      <w:r w:rsidR="00BB410A">
        <w:rPr>
          <w:rFonts w:cs="Arial"/>
        </w:rPr>
        <w:t xml:space="preserve">If we conduct an oversight review of this topic in one </w:t>
      </w:r>
      <w:r w:rsidR="00B72530">
        <w:rPr>
          <w:rFonts w:cs="Arial"/>
        </w:rPr>
        <w:t>s</w:t>
      </w:r>
      <w:r w:rsidR="0004513B">
        <w:rPr>
          <w:rFonts w:cs="Arial"/>
        </w:rPr>
        <w:t>tate</w:t>
      </w:r>
      <w:r w:rsidR="00BB410A">
        <w:rPr>
          <w:rFonts w:cs="Arial"/>
        </w:rPr>
        <w:t xml:space="preserve"> program per year, that review would require an average of 20 hours at $</w:t>
      </w:r>
      <w:r w:rsidR="00661C26">
        <w:rPr>
          <w:rFonts w:cs="Arial"/>
        </w:rPr>
        <w:t>56.61</w:t>
      </w:r>
      <w:r w:rsidR="00BB410A">
        <w:rPr>
          <w:rFonts w:cs="Arial"/>
        </w:rPr>
        <w:t xml:space="preserve"> per hour (GS-12/5 regulatory program specialist/mining engineer </w:t>
      </w:r>
      <w:r w:rsidR="00BB410A">
        <w:rPr>
          <w:rFonts w:cs="Arial"/>
        </w:rPr>
        <w:lastRenderedPageBreak/>
        <w:t>reviewing the application, including 1.5 multiplier for benefits.  S</w:t>
      </w:r>
      <w:r w:rsidR="00BB410A">
        <w:t xml:space="preserve">ee item 14, page </w:t>
      </w:r>
      <w:r w:rsidR="0062050E">
        <w:t>1</w:t>
      </w:r>
      <w:r w:rsidR="00BB410A">
        <w:t>1</w:t>
      </w:r>
      <w:r w:rsidR="00DE1727">
        <w:t>,</w:t>
      </w:r>
      <w:r w:rsidR="00BB410A">
        <w:t xml:space="preserve"> for an explanation</w:t>
      </w:r>
      <w:r w:rsidR="00DE1727">
        <w:t xml:space="preserve"> of wages and benefits</w:t>
      </w:r>
      <w:r w:rsidR="00BB410A">
        <w:t>):</w:t>
      </w:r>
    </w:p>
    <w:p w:rsidR="00BB410A" w:rsidRDefault="00BB410A" w:rsidP="00BB41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BB410A" w:rsidRDefault="00BB410A" w:rsidP="00BB41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The annual cost to </w:t>
      </w:r>
      <w:r w:rsidR="007E78C4">
        <w:rPr>
          <w:rFonts w:cs="Arial"/>
        </w:rPr>
        <w:t>OSMRE</w:t>
      </w:r>
      <w:r>
        <w:rPr>
          <w:rFonts w:cs="Arial"/>
        </w:rPr>
        <w:t xml:space="preserve"> for this oversight activity is estimated to be $</w:t>
      </w:r>
      <w:r w:rsidR="00156DBD">
        <w:rPr>
          <w:rFonts w:cs="Arial"/>
        </w:rPr>
        <w:t>1,</w:t>
      </w:r>
      <w:r w:rsidR="00661C26">
        <w:rPr>
          <w:rFonts w:cs="Arial"/>
        </w:rPr>
        <w:t>132</w:t>
      </w:r>
      <w:r>
        <w:rPr>
          <w:rFonts w:cs="Arial"/>
        </w:rPr>
        <w:t>.</w:t>
      </w:r>
    </w:p>
    <w:p w:rsidR="00373285" w:rsidRDefault="00373285" w:rsidP="00BB410A">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F11C49" w:rsidRDefault="00373285" w:rsidP="00F11C49">
      <w:pPr>
        <w:ind w:left="720"/>
        <w:rPr>
          <w:rFonts w:cs="Shruti"/>
        </w:rPr>
      </w:pPr>
      <w:r>
        <w:rPr>
          <w:rFonts w:cs="Arial"/>
          <w:u w:val="single"/>
        </w:rPr>
        <w:t>Federal Programs</w:t>
      </w:r>
      <w:r>
        <w:rPr>
          <w:rFonts w:cs="Arial"/>
        </w:rPr>
        <w:t xml:space="preserve">:  </w:t>
      </w:r>
      <w:r w:rsidR="007E78C4">
        <w:rPr>
          <w:rFonts w:cs="Shruti"/>
        </w:rPr>
        <w:t>OSMRE</w:t>
      </w:r>
      <w:r>
        <w:rPr>
          <w:rFonts w:cs="Shruti"/>
        </w:rPr>
        <w:t xml:space="preserve"> is the regulatory authority for all operations under federal regulatory programs, on Indian lands, and on federal lands in </w:t>
      </w:r>
      <w:r w:rsidR="00B72530">
        <w:rPr>
          <w:rFonts w:cs="Shruti"/>
        </w:rPr>
        <w:t>s</w:t>
      </w:r>
      <w:r w:rsidR="0004513B">
        <w:rPr>
          <w:rFonts w:cs="Shruti"/>
        </w:rPr>
        <w:t>tate</w:t>
      </w:r>
      <w:r>
        <w:rPr>
          <w:rFonts w:cs="Shruti"/>
        </w:rPr>
        <w:t xml:space="preserve">s without a cooperative agreement.  </w:t>
      </w:r>
      <w:r w:rsidR="00F11C49">
        <w:rPr>
          <w:rFonts w:cs="Shruti"/>
        </w:rPr>
        <w:t>Federal inspectors review proof of publication</w:t>
      </w:r>
      <w:r w:rsidR="00474847">
        <w:rPr>
          <w:rFonts w:cs="Shruti"/>
        </w:rPr>
        <w:t xml:space="preserve"> and distribution </w:t>
      </w:r>
      <w:r w:rsidR="00F11C49">
        <w:rPr>
          <w:rFonts w:cs="Shruti"/>
        </w:rPr>
        <w:t>of b</w:t>
      </w:r>
      <w:r w:rsidR="00F11C49">
        <w:t xml:space="preserve">lasting schedules during federal inspections conducted </w:t>
      </w:r>
      <w:r w:rsidR="00B56772">
        <w:t>for</w:t>
      </w:r>
      <w:r w:rsidR="00F11C49">
        <w:t xml:space="preserve"> 30 CFR 840.11, which has its own information collection budget.  Therefore, there is no federal program information collection burden under 30 CFR 816/817.64.</w:t>
      </w:r>
    </w:p>
    <w:p w:rsidR="00373285" w:rsidRDefault="00373285" w:rsidP="003732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373285" w:rsidRDefault="00373285" w:rsidP="0037328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Pr>
          <w:rFonts w:cs="Arial"/>
          <w:u w:val="single"/>
        </w:rPr>
        <w:t>Total Federal Cost</w:t>
      </w:r>
    </w:p>
    <w:p w:rsidR="00373285" w:rsidRDefault="00373285" w:rsidP="0037328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73285" w:rsidRDefault="00373285" w:rsidP="00BC6894">
      <w:pPr>
        <w:keepNext/>
        <w:keepLines/>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BC6894">
        <w:rPr>
          <w:rFonts w:cs="Arial"/>
        </w:rPr>
        <w:tab/>
      </w:r>
      <w:r>
        <w:rPr>
          <w:rFonts w:cs="Arial"/>
        </w:rPr>
        <w:t xml:space="preserve">$ </w:t>
      </w:r>
      <w:r w:rsidR="00156DBD">
        <w:rPr>
          <w:rFonts w:cs="Arial"/>
        </w:rPr>
        <w:t>1,</w:t>
      </w:r>
      <w:r w:rsidR="00057492">
        <w:rPr>
          <w:rFonts w:cs="Arial"/>
        </w:rPr>
        <w:t>132</w:t>
      </w:r>
      <w:r>
        <w:rPr>
          <w:rFonts w:cs="Arial"/>
        </w:rPr>
        <w:t xml:space="preserve">  Oversight</w:t>
      </w:r>
    </w:p>
    <w:p w:rsidR="00373285" w:rsidRDefault="00373285" w:rsidP="00BC6894">
      <w:pPr>
        <w:keepNext/>
        <w:keepLines/>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Pr="00AE7BE9">
        <w:rPr>
          <w:rFonts w:cs="Arial"/>
          <w:u w:val="single"/>
        </w:rPr>
        <w:t>+</w:t>
      </w:r>
      <w:r w:rsidR="00BC6894">
        <w:rPr>
          <w:rFonts w:cs="Arial"/>
          <w:u w:val="single"/>
        </w:rPr>
        <w:tab/>
      </w:r>
      <w:r w:rsidRPr="00AE7BE9">
        <w:rPr>
          <w:rFonts w:cs="Arial"/>
          <w:u w:val="single"/>
        </w:rPr>
        <w:t>$</w:t>
      </w:r>
      <w:r w:rsidR="00BC6894">
        <w:rPr>
          <w:rFonts w:cs="Arial"/>
          <w:u w:val="single"/>
        </w:rPr>
        <w:t xml:space="preserve">   </w:t>
      </w:r>
      <w:r w:rsidRPr="00AE7BE9">
        <w:rPr>
          <w:rFonts w:cs="Arial"/>
          <w:u w:val="single"/>
        </w:rPr>
        <w:t xml:space="preserve"> </w:t>
      </w:r>
      <w:r>
        <w:rPr>
          <w:rFonts w:cs="Arial"/>
          <w:u w:val="single"/>
        </w:rPr>
        <w:t xml:space="preserve">    0</w:t>
      </w:r>
      <w:r>
        <w:rPr>
          <w:rFonts w:cs="Arial"/>
        </w:rPr>
        <w:t xml:space="preserve">  Federal programs</w:t>
      </w:r>
    </w:p>
    <w:p w:rsidR="00373285" w:rsidRDefault="00BC6894" w:rsidP="00BC6894">
      <w:pPr>
        <w:keepNext/>
        <w:keepLines/>
        <w:tabs>
          <w:tab w:val="left" w:pos="0"/>
          <w:tab w:val="left" w:pos="720"/>
          <w:tab w:val="left" w:pos="1080"/>
        </w:tabs>
        <w:ind w:left="720"/>
        <w:rPr>
          <w:rFonts w:cs="Arial"/>
        </w:rPr>
      </w:pPr>
      <w:r>
        <w:rPr>
          <w:rFonts w:cs="Arial"/>
        </w:rPr>
        <w:tab/>
      </w:r>
      <w:r w:rsidR="00373285">
        <w:rPr>
          <w:rFonts w:cs="Arial"/>
        </w:rPr>
        <w:t xml:space="preserve">$ </w:t>
      </w:r>
      <w:r w:rsidR="00156DBD">
        <w:rPr>
          <w:rFonts w:cs="Arial"/>
        </w:rPr>
        <w:t>1,</w:t>
      </w:r>
      <w:r w:rsidR="00057492">
        <w:rPr>
          <w:rFonts w:cs="Arial"/>
        </w:rPr>
        <w:t>132</w:t>
      </w:r>
      <w:r w:rsidR="00373285">
        <w:rPr>
          <w:rFonts w:cs="Arial"/>
        </w:rPr>
        <w:t xml:space="preserve">  Total </w:t>
      </w:r>
      <w:r w:rsidR="00184CCD">
        <w:rPr>
          <w:rFonts w:cs="Arial"/>
        </w:rPr>
        <w:t>f</w:t>
      </w:r>
      <w:r w:rsidR="00373285">
        <w:rPr>
          <w:rFonts w:cs="Arial"/>
        </w:rPr>
        <w:t>ederal cost</w:t>
      </w:r>
    </w:p>
    <w:p w:rsidR="00373285" w:rsidRDefault="00373285" w:rsidP="00373285">
      <w:pPr>
        <w:rPr>
          <w:rFonts w:cs="Shruti"/>
        </w:rPr>
      </w:pPr>
    </w:p>
    <w:p w:rsidR="00373285" w:rsidRDefault="00373285" w:rsidP="00373285">
      <w:pPr>
        <w:tabs>
          <w:tab w:val="left" w:pos="-1440"/>
        </w:tabs>
        <w:ind w:left="720" w:hanging="720"/>
      </w:pPr>
      <w:r>
        <w:rPr>
          <w:rFonts w:cs="Shruti"/>
        </w:rPr>
        <w:t>15.</w:t>
      </w:r>
      <w:r>
        <w:rPr>
          <w:rFonts w:cs="Shruti"/>
        </w:rPr>
        <w:tab/>
      </w:r>
      <w:r>
        <w:t>The current OMB-approved information collection burden for 30 CFR 816/817.6</w:t>
      </w:r>
      <w:r w:rsidR="00F11C49">
        <w:t>4</w:t>
      </w:r>
      <w:r>
        <w:t xml:space="preserve"> is </w:t>
      </w:r>
      <w:r w:rsidR="00BC6894">
        <w:t>6</w:t>
      </w:r>
      <w:r>
        <w:rPr>
          <w:rFonts w:cs="Shruti"/>
        </w:rPr>
        <w:t>,</w:t>
      </w:r>
      <w:r w:rsidR="00BC6894">
        <w:rPr>
          <w:rFonts w:cs="Shruti"/>
        </w:rPr>
        <w:t>028</w:t>
      </w:r>
      <w:r>
        <w:t xml:space="preserve"> hours.  We are now requesting </w:t>
      </w:r>
      <w:r w:rsidR="00BC6894">
        <w:t>7</w:t>
      </w:r>
      <w:r w:rsidRPr="000537D6">
        <w:t>,</w:t>
      </w:r>
      <w:r w:rsidR="00BC6894">
        <w:t>436</w:t>
      </w:r>
      <w:r w:rsidRPr="000537D6">
        <w:t xml:space="preserve"> </w:t>
      </w:r>
      <w:r>
        <w:t>burden hours for these sections, a</w:t>
      </w:r>
      <w:r w:rsidR="00474847">
        <w:t>n</w:t>
      </w:r>
      <w:r>
        <w:t xml:space="preserve"> </w:t>
      </w:r>
      <w:r w:rsidR="00474847">
        <w:t>in</w:t>
      </w:r>
      <w:r>
        <w:t xml:space="preserve">crease of </w:t>
      </w:r>
      <w:r w:rsidR="00BC6894">
        <w:t>1</w:t>
      </w:r>
      <w:r>
        <w:t>,</w:t>
      </w:r>
      <w:r w:rsidR="00BC6894">
        <w:t>408</w:t>
      </w:r>
      <w:r>
        <w:t xml:space="preserve"> hours as a result of a</w:t>
      </w:r>
      <w:r w:rsidR="00474847">
        <w:t>n</w:t>
      </w:r>
      <w:r>
        <w:t xml:space="preserve"> </w:t>
      </w:r>
      <w:r w:rsidR="00474847">
        <w:t>in</w:t>
      </w:r>
      <w:r>
        <w:t xml:space="preserve">crease in usage. </w:t>
      </w:r>
    </w:p>
    <w:p w:rsidR="00373285" w:rsidRDefault="00373285" w:rsidP="00373285">
      <w:pPr>
        <w:tabs>
          <w:tab w:val="left" w:pos="-1440"/>
        </w:tabs>
        <w:ind w:left="720"/>
      </w:pPr>
    </w:p>
    <w:p w:rsidR="00373285" w:rsidRDefault="00373285" w:rsidP="00BC6894">
      <w:pPr>
        <w:tabs>
          <w:tab w:val="left" w:pos="720"/>
          <w:tab w:val="left" w:pos="1080"/>
        </w:tabs>
        <w:ind w:left="720" w:hanging="720"/>
        <w:rPr>
          <w:rFonts w:cs="Shruti"/>
        </w:rPr>
      </w:pPr>
      <w:r>
        <w:tab/>
      </w:r>
      <w:r w:rsidR="00BC6894">
        <w:tab/>
      </w:r>
      <w:r w:rsidR="004C0EAB">
        <w:t>6,028</w:t>
      </w:r>
      <w:r w:rsidR="00BC6894">
        <w:t xml:space="preserve"> </w:t>
      </w:r>
      <w:r w:rsidRPr="000F5D35">
        <w:t xml:space="preserve"> </w:t>
      </w:r>
      <w:r>
        <w:t>hours</w:t>
      </w:r>
      <w:r w:rsidRPr="0053465B">
        <w:rPr>
          <w:rFonts w:cs="Shruti"/>
        </w:rPr>
        <w:t xml:space="preserve"> </w:t>
      </w:r>
      <w:r>
        <w:rPr>
          <w:rFonts w:cs="Shruti"/>
        </w:rPr>
        <w:t>currently approved by OMB</w:t>
      </w:r>
    </w:p>
    <w:p w:rsidR="00373285" w:rsidRPr="00DB57F1" w:rsidRDefault="00474847" w:rsidP="00BC6894">
      <w:pPr>
        <w:tabs>
          <w:tab w:val="left" w:pos="1080"/>
        </w:tabs>
        <w:ind w:left="720"/>
        <w:rPr>
          <w:rFonts w:cs="Shruti"/>
        </w:rPr>
      </w:pPr>
      <w:r>
        <w:rPr>
          <w:rFonts w:cs="Shruti"/>
          <w:u w:val="single"/>
        </w:rPr>
        <w:t>+</w:t>
      </w:r>
      <w:r w:rsidR="00BC6894">
        <w:rPr>
          <w:rFonts w:cs="Shruti"/>
          <w:u w:val="single"/>
        </w:rPr>
        <w:tab/>
      </w:r>
      <w:r w:rsidR="004C0EAB">
        <w:rPr>
          <w:rFonts w:cs="Shruti"/>
          <w:u w:val="single"/>
        </w:rPr>
        <w:t>1,408</w:t>
      </w:r>
      <w:r w:rsidR="00373285">
        <w:t xml:space="preserve"> </w:t>
      </w:r>
      <w:r w:rsidR="00BC6894">
        <w:t xml:space="preserve"> </w:t>
      </w:r>
      <w:r w:rsidR="00373285">
        <w:t>hours</w:t>
      </w:r>
      <w:r w:rsidR="00373285" w:rsidRPr="00DB57F1">
        <w:rPr>
          <w:rFonts w:cs="Shruti"/>
        </w:rPr>
        <w:t xml:space="preserve"> due </w:t>
      </w:r>
      <w:r w:rsidR="00BC6894">
        <w:rPr>
          <w:rFonts w:cs="Shruti"/>
        </w:rPr>
        <w:t>an adjustment</w:t>
      </w:r>
      <w:r w:rsidR="00373285" w:rsidRPr="00DB57F1">
        <w:rPr>
          <w:rFonts w:cs="Shruti"/>
        </w:rPr>
        <w:t xml:space="preserve"> </w:t>
      </w:r>
    </w:p>
    <w:p w:rsidR="00373285" w:rsidRDefault="00373285" w:rsidP="00BC6894">
      <w:pPr>
        <w:tabs>
          <w:tab w:val="left" w:pos="1080"/>
        </w:tabs>
        <w:ind w:left="720" w:hanging="720"/>
        <w:rPr>
          <w:rFonts w:cs="Shruti"/>
        </w:rPr>
      </w:pPr>
      <w:r>
        <w:rPr>
          <w:rFonts w:cs="Shruti"/>
        </w:rPr>
        <w:tab/>
      </w:r>
      <w:r w:rsidR="00BC6894">
        <w:rPr>
          <w:rFonts w:cs="Shruti"/>
        </w:rPr>
        <w:tab/>
      </w:r>
      <w:r w:rsidR="004C0EAB">
        <w:rPr>
          <w:rFonts w:cs="Shruti"/>
        </w:rPr>
        <w:t>7,436</w:t>
      </w:r>
      <w:r>
        <w:rPr>
          <w:rFonts w:cs="Shruti"/>
        </w:rPr>
        <w:t xml:space="preserve"> </w:t>
      </w:r>
      <w:r w:rsidR="00BC6894">
        <w:rPr>
          <w:rFonts w:cs="Shruti"/>
        </w:rPr>
        <w:t xml:space="preserve"> </w:t>
      </w:r>
      <w:r>
        <w:rPr>
          <w:rFonts w:cs="Shruti"/>
        </w:rPr>
        <w:t>hours requested</w:t>
      </w:r>
    </w:p>
    <w:p w:rsidR="00803039" w:rsidRDefault="00803039" w:rsidP="008030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74847" w:rsidRDefault="00E620DA" w:rsidP="00474847">
      <w:pPr>
        <w:ind w:left="720"/>
        <w:rPr>
          <w:rFonts w:cs="Shruti"/>
        </w:rPr>
      </w:pPr>
      <w:r w:rsidRPr="00E620DA">
        <w:rPr>
          <w:rFonts w:cs="Shruti"/>
        </w:rPr>
        <w:t>The currently approved non-wage cost burden for 30 CFR 816/817.6</w:t>
      </w:r>
      <w:r>
        <w:rPr>
          <w:rFonts w:cs="Shruti"/>
        </w:rPr>
        <w:t>4</w:t>
      </w:r>
      <w:r w:rsidRPr="00E620DA">
        <w:rPr>
          <w:rFonts w:cs="Shruti"/>
        </w:rPr>
        <w:t xml:space="preserve"> is $</w:t>
      </w:r>
      <w:r>
        <w:rPr>
          <w:rFonts w:cs="Shruti"/>
        </w:rPr>
        <w:t>113,025</w:t>
      </w:r>
      <w:r w:rsidRPr="00E620DA">
        <w:rPr>
          <w:rFonts w:cs="Shruti"/>
        </w:rPr>
        <w:t xml:space="preserve"> for industry.  We have included a burden of $</w:t>
      </w:r>
      <w:r w:rsidR="002A1F54">
        <w:rPr>
          <w:rFonts w:cs="Shruti"/>
        </w:rPr>
        <w:t>75</w:t>
      </w:r>
      <w:r w:rsidRPr="00E620DA">
        <w:rPr>
          <w:rFonts w:cs="Shruti"/>
        </w:rPr>
        <w:t xml:space="preserve"> per </w:t>
      </w:r>
      <w:r w:rsidR="002A1F54">
        <w:rPr>
          <w:rFonts w:cs="Shruti"/>
        </w:rPr>
        <w:t>minesite</w:t>
      </w:r>
      <w:r w:rsidRPr="00E620DA">
        <w:rPr>
          <w:rFonts w:cs="Shruti"/>
        </w:rPr>
        <w:t xml:space="preserve"> to cover supplies, photographic expenses, publishing costs, and other non-wage costs.  Th</w:t>
      </w:r>
      <w:r w:rsidR="002A1F54">
        <w:rPr>
          <w:rFonts w:cs="Shruti"/>
        </w:rPr>
        <w:t xml:space="preserve">is </w:t>
      </w:r>
      <w:r w:rsidRPr="00E620DA">
        <w:rPr>
          <w:rFonts w:cs="Shruti"/>
        </w:rPr>
        <w:t>request</w:t>
      </w:r>
      <w:r w:rsidR="002A1F54">
        <w:rPr>
          <w:rFonts w:cs="Shruti"/>
        </w:rPr>
        <w:t xml:space="preserve"> seeks approval for an </w:t>
      </w:r>
      <w:r w:rsidRPr="00E620DA">
        <w:rPr>
          <w:rFonts w:cs="Shruti"/>
        </w:rPr>
        <w:t xml:space="preserve">annual non-wage cost burden </w:t>
      </w:r>
      <w:r w:rsidR="002A1F54">
        <w:rPr>
          <w:rFonts w:cs="Shruti"/>
        </w:rPr>
        <w:t xml:space="preserve">of </w:t>
      </w:r>
      <w:r w:rsidRPr="00E620DA">
        <w:rPr>
          <w:rFonts w:cs="Shruti"/>
        </w:rPr>
        <w:t>$</w:t>
      </w:r>
      <w:r w:rsidR="002A1F54">
        <w:rPr>
          <w:rFonts w:cs="Shruti"/>
        </w:rPr>
        <w:t>139,425</w:t>
      </w:r>
      <w:r w:rsidRPr="00E620DA">
        <w:rPr>
          <w:rFonts w:cs="Shruti"/>
        </w:rPr>
        <w:t xml:space="preserve"> which represents a</w:t>
      </w:r>
      <w:r w:rsidR="002A1F54">
        <w:rPr>
          <w:rFonts w:cs="Shruti"/>
        </w:rPr>
        <w:t>n increase in usage.</w:t>
      </w:r>
    </w:p>
    <w:p w:rsidR="00474847" w:rsidRDefault="00474847">
      <w:pPr>
        <w:rPr>
          <w:rFonts w:cs="Shruti"/>
        </w:rPr>
      </w:pPr>
    </w:p>
    <w:p w:rsidR="009A4EBF" w:rsidRDefault="009A4EBF">
      <w:pPr>
        <w:rPr>
          <w:rFonts w:cs="Shruti"/>
        </w:rPr>
      </w:pPr>
      <w:r>
        <w:rPr>
          <w:rFonts w:cs="Shruti"/>
        </w:rPr>
        <w:t>16.</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17.</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18.</w:t>
      </w:r>
      <w:r>
        <w:rPr>
          <w:rFonts w:cs="Shruti"/>
        </w:rPr>
        <w:tab/>
        <w:t>See list of items with identical responses.</w:t>
      </w:r>
    </w:p>
    <w:p w:rsidR="009A4EBF" w:rsidRDefault="009A4EBF">
      <w:pPr>
        <w:jc w:val="center"/>
        <w:rPr>
          <w:rFonts w:cs="Shruti"/>
          <w:b/>
          <w:bCs/>
          <w:i/>
          <w:iCs/>
        </w:rPr>
      </w:pPr>
      <w:r>
        <w:rPr>
          <w:rFonts w:cs="Shruti"/>
        </w:rPr>
        <w:br w:type="page"/>
      </w:r>
      <w:r>
        <w:rPr>
          <w:rFonts w:cs="Shruti"/>
          <w:b/>
          <w:bCs/>
          <w:i/>
          <w:iCs/>
        </w:rPr>
        <w:lastRenderedPageBreak/>
        <w:t>Supporting Statement for 30 CFR 816.67and 817.67</w:t>
      </w:r>
    </w:p>
    <w:p w:rsidR="009A4EBF" w:rsidRDefault="009A4EBF">
      <w:pPr>
        <w:jc w:val="center"/>
        <w:rPr>
          <w:rFonts w:cs="Shruti"/>
        </w:rPr>
      </w:pPr>
    </w:p>
    <w:p w:rsidR="009A4EBF" w:rsidRDefault="009A4EBF">
      <w:pPr>
        <w:rPr>
          <w:rFonts w:cs="Shruti"/>
          <w:b/>
          <w:bCs/>
        </w:rPr>
      </w:pPr>
      <w:r>
        <w:rPr>
          <w:rFonts w:cs="Shruti"/>
          <w:b/>
          <w:bCs/>
        </w:rPr>
        <w:t>A.</w:t>
      </w:r>
      <w:r>
        <w:rPr>
          <w:rFonts w:cs="Shruti"/>
          <w:b/>
          <w:bCs/>
        </w:rPr>
        <w:tab/>
      </w:r>
      <w:r>
        <w:rPr>
          <w:rFonts w:cs="Shruti"/>
          <w:b/>
          <w:bCs/>
          <w:u w:val="single"/>
        </w:rPr>
        <w:t>Justification</w:t>
      </w:r>
    </w:p>
    <w:p w:rsidR="009A4EBF" w:rsidRDefault="009A4EBF">
      <w:pPr>
        <w:rPr>
          <w:rFonts w:cs="Shruti"/>
          <w:b/>
          <w:bCs/>
        </w:rPr>
      </w:pPr>
    </w:p>
    <w:p w:rsidR="00BB28D0" w:rsidRDefault="009A4EBF">
      <w:pPr>
        <w:tabs>
          <w:tab w:val="left" w:pos="-1440"/>
        </w:tabs>
        <w:ind w:left="720" w:hanging="720"/>
        <w:rPr>
          <w:rFonts w:cs="Shruti"/>
        </w:rPr>
      </w:pPr>
      <w:r>
        <w:rPr>
          <w:rFonts w:cs="Shruti"/>
        </w:rPr>
        <w:t>1.</w:t>
      </w:r>
      <w:r>
        <w:rPr>
          <w:rFonts w:cs="Shruti"/>
        </w:rPr>
        <w:tab/>
        <w:t xml:space="preserve">Section 515(b)(15)(C) of the Act requires that blasting </w:t>
      </w:r>
      <w:r w:rsidR="00BB28D0">
        <w:rPr>
          <w:rFonts w:cs="Shruti"/>
        </w:rPr>
        <w:t xml:space="preserve">at surface coal mining operations </w:t>
      </w:r>
      <w:r>
        <w:rPr>
          <w:rFonts w:cs="Shruti"/>
        </w:rPr>
        <w:t xml:space="preserve">be conducted in a manner to prevent injury to persons and damage to public or private property outside the permit area.  This section also requires limiting the type of explosives and detonating equipment, and the size, timing, and frequency of blasts based on the physical condition of the site.  </w:t>
      </w:r>
      <w:r w:rsidR="003D3031">
        <w:t xml:space="preserve">Section 516(b)(10) of SMCRA provides that, with respect to surface impacts, underground coal mines must operate in accordance with the standards for surface coal mining operations in section 515 of the Act unless the Secretary modifies the requirements of section 515 by rulemaking.  </w:t>
      </w:r>
      <w:r w:rsidR="00BB28D0">
        <w:rPr>
          <w:rFonts w:cs="Shruti"/>
        </w:rPr>
        <w:t xml:space="preserve">The regulations at 30 CFR 816/817.67 implement these statutory requirements.  </w:t>
      </w:r>
    </w:p>
    <w:p w:rsidR="00BB28D0" w:rsidRDefault="00BB28D0">
      <w:pPr>
        <w:tabs>
          <w:tab w:val="left" w:pos="-1440"/>
        </w:tabs>
        <w:ind w:left="720" w:hanging="720"/>
        <w:rPr>
          <w:rFonts w:cs="Shruti"/>
        </w:rPr>
      </w:pPr>
    </w:p>
    <w:p w:rsidR="009A4EBF" w:rsidRDefault="009A4EBF">
      <w:pPr>
        <w:tabs>
          <w:tab w:val="left" w:pos="-1440"/>
        </w:tabs>
        <w:ind w:left="720" w:hanging="720"/>
        <w:rPr>
          <w:rFonts w:cs="Shruti"/>
        </w:rPr>
      </w:pPr>
      <w:r>
        <w:rPr>
          <w:rFonts w:cs="Shruti"/>
        </w:rPr>
        <w:t>2.</w:t>
      </w:r>
      <w:r>
        <w:rPr>
          <w:rFonts w:cs="Shruti"/>
        </w:rPr>
        <w:tab/>
        <w:t>Airblasts are airborne shock waves resulting from the detonation of explosives</w:t>
      </w:r>
      <w:r w:rsidR="00766D0F">
        <w:rPr>
          <w:rFonts w:cs="Shruti"/>
        </w:rPr>
        <w:t xml:space="preserve">. </w:t>
      </w:r>
      <w:r>
        <w:rPr>
          <w:rFonts w:cs="Shruti"/>
        </w:rPr>
        <w:t xml:space="preserve"> </w:t>
      </w:r>
      <w:r w:rsidR="00766D0F">
        <w:rPr>
          <w:rFonts w:cs="Shruti"/>
        </w:rPr>
        <w:t>Ground</w:t>
      </w:r>
      <w:r>
        <w:rPr>
          <w:rFonts w:cs="Shruti"/>
        </w:rPr>
        <w:t xml:space="preserve"> vibrations are elastic waves emanating from a blast</w:t>
      </w:r>
      <w:r w:rsidR="003D3031">
        <w:rPr>
          <w:rFonts w:cs="Shruti"/>
        </w:rPr>
        <w:t xml:space="preserve"> and propagating through soil and rock</w:t>
      </w:r>
      <w:r>
        <w:rPr>
          <w:rFonts w:cs="Shruti"/>
        </w:rPr>
        <w:t xml:space="preserve">.  </w:t>
      </w:r>
      <w:r w:rsidR="00766D0F">
        <w:rPr>
          <w:rFonts w:cs="Shruti"/>
        </w:rPr>
        <w:t xml:space="preserve">The operator must monitor both airblast and ground vibration to document adherence to the limits </w:t>
      </w:r>
      <w:r>
        <w:rPr>
          <w:rFonts w:cs="Shruti"/>
        </w:rPr>
        <w:t xml:space="preserve">established by the regulatory authority.  Airblasts </w:t>
      </w:r>
      <w:r w:rsidR="00234D3F">
        <w:rPr>
          <w:rFonts w:cs="Shruti"/>
        </w:rPr>
        <w:t xml:space="preserve">may </w:t>
      </w:r>
      <w:r>
        <w:rPr>
          <w:rFonts w:cs="Shruti"/>
        </w:rPr>
        <w:t>not exceed the maximum limits listed under 30 CFR 816/817.67(b)(i)</w:t>
      </w:r>
      <w:r w:rsidR="00234D3F">
        <w:rPr>
          <w:rFonts w:cs="Shruti"/>
        </w:rPr>
        <w:t>,</w:t>
      </w:r>
      <w:r>
        <w:rPr>
          <w:rFonts w:cs="Shruti"/>
        </w:rPr>
        <w:t xml:space="preserve"> with some exceptions.  The maximum ground vibration for protected structures </w:t>
      </w:r>
      <w:r w:rsidR="00234D3F">
        <w:rPr>
          <w:rFonts w:cs="Shruti"/>
        </w:rPr>
        <w:t xml:space="preserve">may </w:t>
      </w:r>
      <w:r>
        <w:rPr>
          <w:rFonts w:cs="Shruti"/>
        </w:rPr>
        <w:t xml:space="preserve">not exceed the values approved in the blasting plan required under 30 CFR 780.13 and established in accordance with </w:t>
      </w:r>
      <w:r w:rsidR="00766D0F">
        <w:rPr>
          <w:rFonts w:cs="Shruti"/>
        </w:rPr>
        <w:t xml:space="preserve">one of the </w:t>
      </w:r>
      <w:r>
        <w:rPr>
          <w:rFonts w:cs="Shruti"/>
        </w:rPr>
        <w:t>three measurement methods described under 30 CFR 816/817.67.  This information is needed by the regulatory authority to document periodic airblast monitoring and seismic records for each blast under section 816/817.67(b) and (d).  Lacking sufficient information, safety could be jeopardized</w:t>
      </w:r>
      <w:r w:rsidR="00BB28D0">
        <w:rPr>
          <w:rFonts w:cs="Shruti"/>
        </w:rPr>
        <w:t>, as would investigations of damage complaints</w:t>
      </w:r>
      <w:r>
        <w:rPr>
          <w:rFonts w:cs="Shruti"/>
        </w:rPr>
        <w:t>.</w:t>
      </w:r>
    </w:p>
    <w:p w:rsidR="009A4EBF" w:rsidRDefault="009A4EBF">
      <w:pPr>
        <w:rPr>
          <w:rFonts w:cs="Shruti"/>
        </w:rPr>
      </w:pPr>
    </w:p>
    <w:p w:rsidR="009A4EBF" w:rsidRDefault="009A4EBF">
      <w:pPr>
        <w:rPr>
          <w:rFonts w:cs="Shruti"/>
        </w:rPr>
      </w:pPr>
      <w:r>
        <w:rPr>
          <w:rFonts w:cs="Shruti"/>
        </w:rPr>
        <w:t>3.</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4.</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5.</w:t>
      </w:r>
      <w:r>
        <w:rPr>
          <w:rFonts w:cs="Shruti"/>
        </w:rPr>
        <w:tab/>
        <w:t>See list of items with identical responses.</w:t>
      </w:r>
    </w:p>
    <w:p w:rsidR="009A4EBF" w:rsidRDefault="009A4EBF">
      <w:pPr>
        <w:rPr>
          <w:rFonts w:cs="Shruti"/>
        </w:rPr>
      </w:pPr>
    </w:p>
    <w:p w:rsidR="009A4EBF" w:rsidRDefault="009A4EBF">
      <w:pPr>
        <w:tabs>
          <w:tab w:val="left" w:pos="-1440"/>
        </w:tabs>
        <w:ind w:left="720" w:hanging="720"/>
        <w:rPr>
          <w:rFonts w:cs="Shruti"/>
        </w:rPr>
      </w:pPr>
      <w:r>
        <w:rPr>
          <w:rFonts w:cs="Shruti"/>
        </w:rPr>
        <w:t>6.</w:t>
      </w:r>
      <w:r>
        <w:rPr>
          <w:rFonts w:cs="Shruti"/>
        </w:rPr>
        <w:tab/>
        <w:t xml:space="preserve">See list of items with identical responses. </w:t>
      </w:r>
    </w:p>
    <w:p w:rsidR="009A4EBF" w:rsidRDefault="009A4EBF">
      <w:pPr>
        <w:rPr>
          <w:rFonts w:cs="Shruti"/>
        </w:rPr>
      </w:pPr>
    </w:p>
    <w:p w:rsidR="009A4EBF" w:rsidRDefault="009A4EBF">
      <w:pPr>
        <w:rPr>
          <w:rFonts w:cs="Shruti"/>
        </w:rPr>
      </w:pPr>
      <w:r>
        <w:rPr>
          <w:rFonts w:cs="Shruti"/>
        </w:rPr>
        <w:t>7.</w:t>
      </w:r>
      <w:r>
        <w:rPr>
          <w:rFonts w:cs="Shruti"/>
        </w:rPr>
        <w:tab/>
        <w:t>See list of items with identical responses.</w:t>
      </w:r>
    </w:p>
    <w:p w:rsidR="00722552" w:rsidRDefault="00722552">
      <w:pPr>
        <w:rPr>
          <w:rFonts w:cs="Shruti"/>
        </w:rPr>
      </w:pPr>
    </w:p>
    <w:p w:rsidR="009A4EBF" w:rsidRDefault="009A4EBF">
      <w:pPr>
        <w:rPr>
          <w:rFonts w:cs="Shruti"/>
        </w:rPr>
      </w:pPr>
      <w:r>
        <w:rPr>
          <w:rFonts w:cs="Shruti"/>
        </w:rPr>
        <w:t>8.</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9.</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10.</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11.</w:t>
      </w:r>
      <w:r>
        <w:rPr>
          <w:rFonts w:cs="Shruti"/>
        </w:rPr>
        <w:tab/>
        <w:t>See list of items with identical responses.</w:t>
      </w:r>
    </w:p>
    <w:p w:rsidR="009A4EBF" w:rsidRDefault="009A4EBF">
      <w:pPr>
        <w:rPr>
          <w:rFonts w:cs="Shruti"/>
        </w:rPr>
      </w:pPr>
    </w:p>
    <w:p w:rsidR="009A4EBF" w:rsidRDefault="009A4EBF" w:rsidP="003D3031">
      <w:pPr>
        <w:keepNext/>
        <w:keepLines/>
        <w:rPr>
          <w:rFonts w:cs="Shruti"/>
          <w:u w:val="single"/>
        </w:rPr>
      </w:pPr>
      <w:r>
        <w:rPr>
          <w:rFonts w:cs="Shruti"/>
        </w:rPr>
        <w:t>12.</w:t>
      </w:r>
      <w:r>
        <w:rPr>
          <w:rFonts w:cs="Shruti"/>
        </w:rPr>
        <w:tab/>
      </w:r>
      <w:r w:rsidR="005F52E7">
        <w:rPr>
          <w:u w:val="single"/>
        </w:rPr>
        <w:t>Estimated Information Collection Burden</w:t>
      </w:r>
    </w:p>
    <w:p w:rsidR="009A4EBF" w:rsidRDefault="009A4EBF" w:rsidP="003D3031">
      <w:pPr>
        <w:keepNext/>
        <w:keepLines/>
        <w:rPr>
          <w:rFonts w:cs="Shruti"/>
          <w:u w:val="single"/>
        </w:rPr>
      </w:pPr>
    </w:p>
    <w:p w:rsidR="009A4EBF" w:rsidRDefault="009A4EBF" w:rsidP="003D3031">
      <w:pPr>
        <w:keepNext/>
        <w:keepLines/>
        <w:ind w:left="720"/>
        <w:rPr>
          <w:rFonts w:cs="Shruti"/>
        </w:rPr>
      </w:pPr>
      <w:r>
        <w:rPr>
          <w:rFonts w:cs="Shruti"/>
        </w:rPr>
        <w:t>a.</w:t>
      </w:r>
      <w:r>
        <w:rPr>
          <w:rFonts w:cs="Shruti"/>
        </w:rPr>
        <w:tab/>
      </w:r>
      <w:r w:rsidR="00EC74A4" w:rsidRPr="00EC74A4">
        <w:rPr>
          <w:rFonts w:cs="Shruti"/>
          <w:u w:val="single"/>
        </w:rPr>
        <w:t>Burden Hour Estimates for Respondents</w:t>
      </w:r>
    </w:p>
    <w:p w:rsidR="009A4EBF" w:rsidRDefault="009A4EBF" w:rsidP="003D3031">
      <w:pPr>
        <w:keepNext/>
        <w:keepLines/>
        <w:rPr>
          <w:rFonts w:cs="Shruti"/>
        </w:rPr>
      </w:pPr>
    </w:p>
    <w:p w:rsidR="007E2307" w:rsidRDefault="007E2307" w:rsidP="007E2307">
      <w:pPr>
        <w:ind w:left="720"/>
      </w:pPr>
      <w:r>
        <w:rPr>
          <w:rFonts w:cs="Shruti"/>
        </w:rPr>
        <w:t xml:space="preserve">The information collection requirements of </w:t>
      </w:r>
      <w:r w:rsidR="00DF7337">
        <w:rPr>
          <w:rFonts w:cs="Shruti"/>
        </w:rPr>
        <w:t xml:space="preserve">30 CFR 816/817.67 apply to all </w:t>
      </w:r>
      <w:r w:rsidR="005F5CBD">
        <w:rPr>
          <w:rFonts w:cs="Shruti"/>
        </w:rPr>
        <w:t xml:space="preserve">active </w:t>
      </w:r>
      <w:r w:rsidR="00DF7337">
        <w:rPr>
          <w:rFonts w:cs="Shruti"/>
        </w:rPr>
        <w:t xml:space="preserve">operations </w:t>
      </w:r>
      <w:r w:rsidR="005F5CBD">
        <w:rPr>
          <w:rFonts w:cs="Shruti"/>
        </w:rPr>
        <w:t xml:space="preserve">that </w:t>
      </w:r>
      <w:r w:rsidR="00DF7337">
        <w:rPr>
          <w:rFonts w:cs="Shruti"/>
        </w:rPr>
        <w:t xml:space="preserve">conduct blasting.  </w:t>
      </w:r>
      <w:r>
        <w:rPr>
          <w:rFonts w:cs="Shruti"/>
        </w:rPr>
        <w:t xml:space="preserve">Based on consultation with the persons listed in item 8, we </w:t>
      </w:r>
      <w:r>
        <w:t xml:space="preserve">estimate that half of all active surface </w:t>
      </w:r>
      <w:r w:rsidR="00AD5F01">
        <w:t xml:space="preserve">and underground coal mines </w:t>
      </w:r>
      <w:r>
        <w:t>will conduct blasting</w:t>
      </w:r>
      <w:r w:rsidR="005F5CBD">
        <w:t xml:space="preserve"> during any given year</w:t>
      </w:r>
      <w:r>
        <w:t xml:space="preserve">, as will half of all new underground mine permits issued during that year.  </w:t>
      </w:r>
      <w:r>
        <w:rPr>
          <w:rFonts w:cs="Shruti"/>
        </w:rPr>
        <w:t>Our FY 201</w:t>
      </w:r>
      <w:r w:rsidR="00611118">
        <w:rPr>
          <w:rFonts w:cs="Shruti"/>
        </w:rPr>
        <w:t>4</w:t>
      </w:r>
      <w:r>
        <w:rPr>
          <w:rFonts w:cs="Shruti"/>
        </w:rPr>
        <w:t xml:space="preserve"> annual evaluation reports indicate </w:t>
      </w:r>
      <w:r w:rsidRPr="007C5468">
        <w:t xml:space="preserve">that </w:t>
      </w:r>
      <w:r>
        <w:t xml:space="preserve">there are </w:t>
      </w:r>
      <w:r w:rsidR="00611118">
        <w:t>3,718</w:t>
      </w:r>
      <w:r>
        <w:t xml:space="preserve"> active inspectable units </w:t>
      </w:r>
      <w:r w:rsidR="00611118">
        <w:t xml:space="preserve">(including 54 </w:t>
      </w:r>
      <w:r>
        <w:t xml:space="preserve">new underground mine </w:t>
      </w:r>
      <w:r w:rsidR="00611118">
        <w:t xml:space="preserve">permits) </w:t>
      </w:r>
      <w:r>
        <w:t xml:space="preserve">during that year.  Therefore, we estimate that </w:t>
      </w:r>
      <w:r w:rsidR="005F5CBD">
        <w:t xml:space="preserve">the requirements of these sections will apply to </w:t>
      </w:r>
      <w:r>
        <w:t>1,</w:t>
      </w:r>
      <w:r w:rsidR="00611118">
        <w:t>859</w:t>
      </w:r>
      <w:r>
        <w:t xml:space="preserve"> operations each year.</w:t>
      </w:r>
    </w:p>
    <w:p w:rsidR="007E2307" w:rsidRDefault="007E2307" w:rsidP="007E2307">
      <w:pPr>
        <w:ind w:left="720"/>
      </w:pPr>
    </w:p>
    <w:p w:rsidR="007E2307" w:rsidRDefault="007E2307" w:rsidP="007E2307">
      <w:pPr>
        <w:ind w:left="720"/>
        <w:rPr>
          <w:rFonts w:cs="Shruti"/>
        </w:rPr>
      </w:pPr>
      <w:r>
        <w:t>Based on our experience as a regulatory autho</w:t>
      </w:r>
      <w:r w:rsidR="008202DB">
        <w:t xml:space="preserve">rity and comments received from </w:t>
      </w:r>
      <w:r>
        <w:t xml:space="preserve">respondents, we estimate that the </w:t>
      </w:r>
      <w:r w:rsidR="008202DB">
        <w:t xml:space="preserve">average </w:t>
      </w:r>
      <w:r>
        <w:t xml:space="preserve">mine will </w:t>
      </w:r>
      <w:r w:rsidR="008202DB">
        <w:t>conduct blasting 3 times per week</w:t>
      </w:r>
      <w:r w:rsidR="00DF77CB">
        <w:t>,</w:t>
      </w:r>
      <w:r w:rsidR="008202DB">
        <w:t xml:space="preserve"> 45 weeks per year, monitor each blast with one seismograph placed at the closest protected structure, and take 1.2 hours per blast to set up and remove the seismograph, analyze the results, and file a copy of the seismographic record of the blast.  </w:t>
      </w:r>
      <w:r>
        <w:t>Therefore, we estimate that the annual information collection burden associated with 30 CFR 816/817.6</w:t>
      </w:r>
      <w:r w:rsidR="008202DB">
        <w:t>7</w:t>
      </w:r>
      <w:r>
        <w:t xml:space="preserve"> will total</w:t>
      </w:r>
      <w:r w:rsidRPr="007C5468">
        <w:t xml:space="preserve"> </w:t>
      </w:r>
      <w:r w:rsidR="00B73B07">
        <w:rPr>
          <w:b/>
        </w:rPr>
        <w:t>301,158</w:t>
      </w:r>
      <w:r>
        <w:rPr>
          <w:b/>
        </w:rPr>
        <w:t xml:space="preserve"> </w:t>
      </w:r>
      <w:r w:rsidRPr="00B6508C">
        <w:rPr>
          <w:b/>
        </w:rPr>
        <w:t>hours</w:t>
      </w:r>
      <w:r>
        <w:t xml:space="preserve"> (1,</w:t>
      </w:r>
      <w:r w:rsidR="00B73B07">
        <w:t>859</w:t>
      </w:r>
      <w:r>
        <w:t xml:space="preserve"> operations with blasting </w:t>
      </w:r>
      <w:r w:rsidRPr="007C5468">
        <w:t xml:space="preserve">x </w:t>
      </w:r>
      <w:r w:rsidR="008202DB">
        <w:t>3 blasts per week x 45 weeks per year x</w:t>
      </w:r>
      <w:r>
        <w:rPr>
          <w:rFonts w:cs="Shruti"/>
        </w:rPr>
        <w:t xml:space="preserve"> </w:t>
      </w:r>
      <w:r w:rsidR="008202DB">
        <w:rPr>
          <w:rFonts w:cs="Shruti"/>
        </w:rPr>
        <w:t>1.2</w:t>
      </w:r>
      <w:r>
        <w:rPr>
          <w:rFonts w:cs="Shruti"/>
        </w:rPr>
        <w:t xml:space="preserve"> hours per blast). </w:t>
      </w:r>
    </w:p>
    <w:p w:rsidR="007E2307" w:rsidRDefault="007E2307" w:rsidP="007E2307">
      <w:pPr>
        <w:ind w:left="720"/>
      </w:pPr>
    </w:p>
    <w:p w:rsidR="009A4EBF" w:rsidRDefault="009A4EBF" w:rsidP="00BB28D0">
      <w:pPr>
        <w:ind w:left="720"/>
      </w:pPr>
      <w:r>
        <w:t xml:space="preserve">The seismograph records obtained under 30 CFR 816/817.67(d) do not require regulatory authority review apart from the inspections conducted under 30 CFR 840.11, which has its own information collection budget.  Therefore, there is no information collection burden to </w:t>
      </w:r>
      <w:r w:rsidR="00B72530">
        <w:t>s</w:t>
      </w:r>
      <w:r w:rsidR="0004513B">
        <w:t>tate</w:t>
      </w:r>
      <w:r>
        <w:t xml:space="preserve"> regulatory authorities under 30 CFR 816/817.67.</w:t>
      </w:r>
    </w:p>
    <w:p w:rsidR="009A4EBF" w:rsidRDefault="009A4EBF">
      <w:pPr>
        <w:rPr>
          <w:rFonts w:cs="Shruti"/>
        </w:rPr>
      </w:pPr>
    </w:p>
    <w:p w:rsidR="009A4EBF" w:rsidRDefault="009A4EBF">
      <w:pPr>
        <w:ind w:left="720"/>
        <w:rPr>
          <w:rFonts w:cs="Shruti"/>
          <w:u w:val="single"/>
        </w:rPr>
      </w:pPr>
      <w:r>
        <w:rPr>
          <w:rFonts w:cs="Shruti"/>
        </w:rPr>
        <w:t>b.</w:t>
      </w:r>
      <w:r>
        <w:rPr>
          <w:rFonts w:cs="Shruti"/>
        </w:rPr>
        <w:tab/>
      </w:r>
      <w:r>
        <w:rPr>
          <w:rFonts w:cs="Shruti"/>
          <w:u w:val="single"/>
        </w:rPr>
        <w:t xml:space="preserve">Estimate of </w:t>
      </w:r>
      <w:r w:rsidR="00EC74A4">
        <w:rPr>
          <w:rFonts w:cs="Shruti"/>
          <w:u w:val="single"/>
        </w:rPr>
        <w:t xml:space="preserve">Annual </w:t>
      </w:r>
      <w:r w:rsidR="00484ED4">
        <w:rPr>
          <w:rFonts w:cs="Shruti"/>
          <w:u w:val="single"/>
        </w:rPr>
        <w:t xml:space="preserve">Wage </w:t>
      </w:r>
      <w:r>
        <w:rPr>
          <w:rFonts w:cs="Shruti"/>
          <w:u w:val="single"/>
        </w:rPr>
        <w:t>Cost</w:t>
      </w:r>
      <w:r w:rsidR="00484ED4">
        <w:rPr>
          <w:rFonts w:cs="Shruti"/>
          <w:u w:val="single"/>
        </w:rPr>
        <w:t>s</w:t>
      </w:r>
      <w:r>
        <w:rPr>
          <w:rFonts w:cs="Shruti"/>
          <w:u w:val="single"/>
        </w:rPr>
        <w:t xml:space="preserve"> to Respondents</w:t>
      </w:r>
    </w:p>
    <w:p w:rsidR="009A4EBF" w:rsidRDefault="009A4EBF">
      <w:pPr>
        <w:rPr>
          <w:rFonts w:cs="Shruti"/>
          <w:u w:val="single"/>
        </w:rPr>
      </w:pPr>
    </w:p>
    <w:p w:rsidR="00DE1727" w:rsidRPr="00E153D1" w:rsidRDefault="00DE1727" w:rsidP="00DE1727">
      <w:pPr>
        <w:pStyle w:val="BodyTextIndent"/>
      </w:pPr>
      <w:r>
        <w:t>W</w:t>
      </w:r>
      <w:r w:rsidRPr="00E153D1">
        <w:t xml:space="preserve">e estimate </w:t>
      </w:r>
      <w:r>
        <w:t xml:space="preserve">that mine operators will incur the </w:t>
      </w:r>
      <w:r w:rsidRPr="00E153D1">
        <w:t xml:space="preserve">following wage costs (rounded) to complete the collection </w:t>
      </w:r>
      <w:r>
        <w:t xml:space="preserve">of information required under these </w:t>
      </w:r>
      <w:r w:rsidRPr="00E153D1">
        <w:t>section</w:t>
      </w:r>
      <w:r>
        <w:t>s (see item 13, page 10, for an explanation of wages and benefits)</w:t>
      </w:r>
      <w:r w:rsidRPr="00E153D1">
        <w:t>:</w:t>
      </w:r>
    </w:p>
    <w:p w:rsidR="004C4ED0" w:rsidRPr="00E153D1" w:rsidRDefault="004C4ED0" w:rsidP="004C4ED0">
      <w:pPr>
        <w:pStyle w:val="BodyTextIndent"/>
        <w:ind w:hanging="720"/>
      </w:pPr>
      <w:r w:rsidRPr="00E153D1">
        <w:t xml:space="preserve"> </w:t>
      </w:r>
    </w:p>
    <w:p w:rsidR="00722552" w:rsidRPr="00E153D1" w:rsidRDefault="00722552" w:rsidP="00722552">
      <w:pPr>
        <w:pStyle w:val="BodyTextIndent"/>
        <w:ind w:hanging="720"/>
        <w:jc w:val="center"/>
      </w:pPr>
      <w:r w:rsidRPr="00E153D1">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B64A1C" w:rsidRPr="00E153D1" w:rsidTr="00216F3F">
        <w:tc>
          <w:tcPr>
            <w:tcW w:w="2520" w:type="dxa"/>
          </w:tcPr>
          <w:p w:rsidR="00B64A1C" w:rsidRPr="00E153D1" w:rsidRDefault="00B64A1C" w:rsidP="00216F3F">
            <w:pPr>
              <w:pStyle w:val="BodyTextIndent"/>
              <w:widowControl w:val="0"/>
              <w:ind w:left="0"/>
              <w:jc w:val="center"/>
            </w:pPr>
            <w:r w:rsidRPr="00E153D1">
              <w:t>Position</w:t>
            </w:r>
          </w:p>
        </w:tc>
        <w:tc>
          <w:tcPr>
            <w:tcW w:w="2160" w:type="dxa"/>
          </w:tcPr>
          <w:p w:rsidR="00B64A1C" w:rsidRPr="00A2726C" w:rsidRDefault="00B64A1C" w:rsidP="00B64A1C">
            <w:pPr>
              <w:pStyle w:val="BodyTextIndent"/>
              <w:ind w:left="0"/>
              <w:jc w:val="center"/>
            </w:pPr>
            <w:r w:rsidRPr="00A2726C">
              <w:t>Hourly Rate with Benefits (x 1.4)</w:t>
            </w:r>
          </w:p>
        </w:tc>
        <w:tc>
          <w:tcPr>
            <w:tcW w:w="2250" w:type="dxa"/>
          </w:tcPr>
          <w:p w:rsidR="00B64A1C" w:rsidRDefault="00B64A1C" w:rsidP="00B64A1C">
            <w:pPr>
              <w:pStyle w:val="BodyTextIndent"/>
              <w:ind w:left="0"/>
              <w:jc w:val="center"/>
            </w:pPr>
            <w:r>
              <w:t>Percent of time spent on collection</w:t>
            </w:r>
          </w:p>
        </w:tc>
        <w:tc>
          <w:tcPr>
            <w:tcW w:w="2070" w:type="dxa"/>
          </w:tcPr>
          <w:p w:rsidR="00B64A1C" w:rsidRDefault="00B64A1C" w:rsidP="00B64A1C">
            <w:pPr>
              <w:pStyle w:val="BodyTextIndent"/>
              <w:tabs>
                <w:tab w:val="left" w:pos="1764"/>
              </w:tabs>
              <w:ind w:left="0"/>
              <w:jc w:val="center"/>
            </w:pPr>
            <w:r>
              <w:t>Weighted Average per hour</w:t>
            </w:r>
          </w:p>
        </w:tc>
      </w:tr>
      <w:tr w:rsidR="00722552" w:rsidRPr="00E153D1" w:rsidTr="00216F3F">
        <w:tc>
          <w:tcPr>
            <w:tcW w:w="2520" w:type="dxa"/>
          </w:tcPr>
          <w:p w:rsidR="00722552" w:rsidRPr="00E153D1" w:rsidRDefault="00722552" w:rsidP="00216F3F">
            <w:pPr>
              <w:pStyle w:val="BodyTextIndent"/>
              <w:widowControl w:val="0"/>
              <w:ind w:left="0"/>
            </w:pPr>
            <w:r>
              <w:t>Blasters</w:t>
            </w:r>
          </w:p>
        </w:tc>
        <w:tc>
          <w:tcPr>
            <w:tcW w:w="2160" w:type="dxa"/>
            <w:vAlign w:val="center"/>
          </w:tcPr>
          <w:p w:rsidR="00722552" w:rsidRPr="00E153D1" w:rsidRDefault="00B64A1C" w:rsidP="00611590">
            <w:pPr>
              <w:pStyle w:val="BodyTextIndent"/>
              <w:widowControl w:val="0"/>
              <w:ind w:left="0"/>
              <w:jc w:val="center"/>
            </w:pPr>
            <w:r>
              <w:t>$</w:t>
            </w:r>
            <w:r w:rsidR="00611590">
              <w:t>37.34</w:t>
            </w:r>
          </w:p>
        </w:tc>
        <w:tc>
          <w:tcPr>
            <w:tcW w:w="2250" w:type="dxa"/>
            <w:vAlign w:val="center"/>
          </w:tcPr>
          <w:p w:rsidR="00722552" w:rsidRPr="00E153D1" w:rsidRDefault="00B64A1C" w:rsidP="00B64A1C">
            <w:pPr>
              <w:pStyle w:val="BodyTextIndent"/>
              <w:widowControl w:val="0"/>
              <w:ind w:left="0"/>
              <w:jc w:val="center"/>
            </w:pPr>
            <w:r>
              <w:t>100%</w:t>
            </w:r>
          </w:p>
        </w:tc>
        <w:tc>
          <w:tcPr>
            <w:tcW w:w="2070" w:type="dxa"/>
            <w:vAlign w:val="center"/>
          </w:tcPr>
          <w:p w:rsidR="00722552" w:rsidRPr="00E153D1" w:rsidRDefault="00B64A1C" w:rsidP="00611590">
            <w:pPr>
              <w:pStyle w:val="BodyTextIndent"/>
              <w:widowControl w:val="0"/>
              <w:ind w:left="0"/>
              <w:jc w:val="center"/>
            </w:pPr>
            <w:r>
              <w:t>$</w:t>
            </w:r>
            <w:r w:rsidR="00611590">
              <w:t>37.34</w:t>
            </w:r>
          </w:p>
        </w:tc>
      </w:tr>
    </w:tbl>
    <w:p w:rsidR="00722552" w:rsidRPr="00E153D1" w:rsidRDefault="00722552" w:rsidP="00722552">
      <w:pPr>
        <w:pStyle w:val="BodyTextIndent"/>
        <w:ind w:hanging="720"/>
      </w:pPr>
    </w:p>
    <w:p w:rsidR="00722552" w:rsidRDefault="00722552" w:rsidP="00722552">
      <w:pPr>
        <w:ind w:left="720"/>
      </w:pPr>
      <w:r w:rsidRPr="00E153D1">
        <w:t xml:space="preserve">Therefore, the estimated total annual wage cost for </w:t>
      </w:r>
      <w:r>
        <w:t>all i</w:t>
      </w:r>
      <w:r w:rsidRPr="00E153D1">
        <w:t>ndustry respondent</w:t>
      </w:r>
      <w:r>
        <w:t>s</w:t>
      </w:r>
      <w:r w:rsidRPr="00E153D1">
        <w:t xml:space="preserve"> </w:t>
      </w:r>
      <w:r>
        <w:t xml:space="preserve">for </w:t>
      </w:r>
      <w:r w:rsidR="00A15AFD">
        <w:t xml:space="preserve">30 CFR </w:t>
      </w:r>
      <w:r>
        <w:rPr>
          <w:rFonts w:cs="Arial"/>
        </w:rPr>
        <w:t>816/817.6</w:t>
      </w:r>
      <w:r w:rsidR="00A15AFD">
        <w:rPr>
          <w:rFonts w:cs="Arial"/>
        </w:rPr>
        <w:t>7</w:t>
      </w:r>
      <w:r w:rsidRPr="00E153D1">
        <w:t xml:space="preserve"> is </w:t>
      </w:r>
      <w:r w:rsidR="00B73B07">
        <w:t>301,</w:t>
      </w:r>
      <w:r w:rsidR="00656F4E">
        <w:t>158</w:t>
      </w:r>
      <w:r w:rsidR="00B64A1C">
        <w:t xml:space="preserve"> hours x $</w:t>
      </w:r>
      <w:r w:rsidR="00611590">
        <w:t xml:space="preserve">37.34 </w:t>
      </w:r>
      <w:r w:rsidR="00B64A1C">
        <w:t xml:space="preserve">= </w:t>
      </w:r>
      <w:r w:rsidR="00A15AFD">
        <w:t>$</w:t>
      </w:r>
      <w:r w:rsidR="005C0DE8">
        <w:t>11,245,2</w:t>
      </w:r>
      <w:r w:rsidR="00DF77CB">
        <w:t>39</w:t>
      </w:r>
      <w:r>
        <w:t>.</w:t>
      </w:r>
    </w:p>
    <w:p w:rsidR="00722552" w:rsidRPr="00E153D1" w:rsidRDefault="00722552" w:rsidP="00722552">
      <w:pPr>
        <w:pStyle w:val="BodyTextIndent"/>
      </w:pPr>
    </w:p>
    <w:p w:rsidR="00A15AFD" w:rsidRPr="00E153D1" w:rsidRDefault="00A15AFD" w:rsidP="00A15AFD">
      <w:pPr>
        <w:ind w:left="720"/>
        <w:rPr>
          <w:rFonts w:cs="Arial"/>
        </w:rPr>
      </w:pPr>
      <w:r>
        <w:rPr>
          <w:rFonts w:cs="Arial"/>
        </w:rPr>
        <w:t xml:space="preserve">There are no wage costs for </w:t>
      </w:r>
      <w:r w:rsidR="00B72530">
        <w:rPr>
          <w:rFonts w:cs="Arial"/>
        </w:rPr>
        <w:t>s</w:t>
      </w:r>
      <w:r w:rsidR="0004513B">
        <w:rPr>
          <w:rFonts w:cs="Arial"/>
        </w:rPr>
        <w:t>tate</w:t>
      </w:r>
      <w:r>
        <w:rPr>
          <w:rFonts w:cs="Arial"/>
        </w:rPr>
        <w:t xml:space="preserve"> regulatory authorities because there is no </w:t>
      </w:r>
      <w:r w:rsidR="00B72530">
        <w:rPr>
          <w:rFonts w:cs="Arial"/>
        </w:rPr>
        <w:t>s</w:t>
      </w:r>
      <w:r w:rsidR="0004513B">
        <w:rPr>
          <w:rFonts w:cs="Arial"/>
        </w:rPr>
        <w:t>tate</w:t>
      </w:r>
      <w:r>
        <w:rPr>
          <w:rFonts w:cs="Arial"/>
        </w:rPr>
        <w:t xml:space="preserve"> regulatory authority burden for </w:t>
      </w:r>
      <w:r w:rsidR="00583128">
        <w:rPr>
          <w:rFonts w:cs="Arial"/>
        </w:rPr>
        <w:t xml:space="preserve">these </w:t>
      </w:r>
      <w:r>
        <w:rPr>
          <w:rFonts w:cs="Arial"/>
        </w:rPr>
        <w:t>section</w:t>
      </w:r>
      <w:r w:rsidR="00583128">
        <w:rPr>
          <w:rFonts w:cs="Arial"/>
        </w:rPr>
        <w:t>s</w:t>
      </w:r>
      <w:r w:rsidRPr="00E153D1">
        <w:rPr>
          <w:rFonts w:cs="Arial"/>
        </w:rPr>
        <w:t>.</w:t>
      </w:r>
    </w:p>
    <w:p w:rsidR="00722552" w:rsidRDefault="00722552" w:rsidP="00722552">
      <w:pPr>
        <w:ind w:left="720"/>
        <w:rPr>
          <w:rFonts w:cs="Shruti"/>
        </w:rPr>
      </w:pPr>
    </w:p>
    <w:p w:rsidR="009A4EBF" w:rsidRDefault="009A4EBF">
      <w:pPr>
        <w:rPr>
          <w:rFonts w:cs="Shruti"/>
        </w:rPr>
      </w:pPr>
      <w:r>
        <w:rPr>
          <w:rFonts w:cs="Shruti"/>
        </w:rPr>
        <w:t>13.</w:t>
      </w:r>
      <w:r>
        <w:rPr>
          <w:rFonts w:cs="Shruti"/>
        </w:rPr>
        <w:tab/>
      </w:r>
      <w:r>
        <w:rPr>
          <w:rFonts w:cs="Shruti"/>
          <w:u w:val="single"/>
        </w:rPr>
        <w:t>Total Annual Non-Wage Cost Burden to Respondents</w:t>
      </w:r>
    </w:p>
    <w:p w:rsidR="009A4EBF" w:rsidRDefault="009A4EBF">
      <w:pPr>
        <w:rPr>
          <w:rFonts w:cs="Shruti"/>
        </w:rPr>
      </w:pPr>
    </w:p>
    <w:p w:rsidR="003136BA" w:rsidRDefault="003136BA" w:rsidP="003136BA">
      <w:pPr>
        <w:tabs>
          <w:tab w:val="left" w:pos="-1440"/>
        </w:tabs>
        <w:ind w:left="1440" w:hanging="720"/>
      </w:pPr>
      <w:r>
        <w:t>a.</w:t>
      </w:r>
      <w:r>
        <w:tab/>
      </w:r>
      <w:r>
        <w:rPr>
          <w:u w:val="single"/>
        </w:rPr>
        <w:t>Annualized Capital and Start-Up Costs</w:t>
      </w:r>
    </w:p>
    <w:p w:rsidR="003136BA" w:rsidRDefault="003136BA" w:rsidP="003136BA">
      <w:pPr>
        <w:ind w:left="720" w:hanging="720"/>
      </w:pPr>
    </w:p>
    <w:p w:rsidR="003136BA" w:rsidRDefault="003136BA" w:rsidP="003136BA">
      <w:pPr>
        <w:ind w:left="720"/>
      </w:pPr>
      <w:r>
        <w:t>The information collection requirements of 30 CFR 816/817.67 do not involve any capital or start-up costs unique to these requirements.  Therefore, we are not assigning any capital or start-up costs to the information collection burden for these sections.</w:t>
      </w:r>
    </w:p>
    <w:p w:rsidR="003136BA" w:rsidRDefault="003136BA" w:rsidP="003136BA">
      <w:pPr>
        <w:ind w:left="720" w:hanging="720"/>
      </w:pPr>
    </w:p>
    <w:p w:rsidR="003136BA" w:rsidRDefault="003136BA" w:rsidP="003136BA">
      <w:pPr>
        <w:tabs>
          <w:tab w:val="left" w:pos="-1440"/>
        </w:tabs>
        <w:ind w:left="720" w:hanging="720"/>
      </w:pPr>
      <w:r>
        <w:tab/>
        <w:t>b.</w:t>
      </w:r>
      <w:r>
        <w:tab/>
      </w:r>
      <w:r>
        <w:rPr>
          <w:u w:val="single"/>
        </w:rPr>
        <w:t>Operation and Maintenance Costs</w:t>
      </w:r>
    </w:p>
    <w:p w:rsidR="003136BA" w:rsidRDefault="003136BA" w:rsidP="003136BA">
      <w:pPr>
        <w:ind w:left="720" w:hanging="720"/>
      </w:pPr>
    </w:p>
    <w:p w:rsidR="003136BA" w:rsidRDefault="003136BA" w:rsidP="003136BA">
      <w:pPr>
        <w:ind w:left="720"/>
      </w:pPr>
      <w:r>
        <w:t>We estimate non-wage operation and maintenance costs to mine operators for compliance with the information collection requirements of 30 CFR 816/817.67</w:t>
      </w:r>
      <w:r w:rsidRPr="0076566F">
        <w:t xml:space="preserve"> at $</w:t>
      </w:r>
      <w:r>
        <w:t>500</w:t>
      </w:r>
      <w:r w:rsidRPr="0076566F">
        <w:t xml:space="preserve"> per</w:t>
      </w:r>
      <w:r>
        <w:t xml:space="preserve"> year per operation with blasting activity</w:t>
      </w:r>
      <w:r w:rsidRPr="0076566F">
        <w:t xml:space="preserve"> for a total annual cost of </w:t>
      </w:r>
      <w:r w:rsidRPr="0076566F">
        <w:rPr>
          <w:b/>
        </w:rPr>
        <w:t>$</w:t>
      </w:r>
      <w:r w:rsidR="00611590">
        <w:rPr>
          <w:b/>
        </w:rPr>
        <w:t>929,500</w:t>
      </w:r>
      <w:r w:rsidRPr="0076566F">
        <w:t xml:space="preserve"> (</w:t>
      </w:r>
      <w:r w:rsidR="00611590">
        <w:t>1,859</w:t>
      </w:r>
      <w:r w:rsidR="00DF77CB">
        <w:t xml:space="preserve"> </w:t>
      </w:r>
      <w:r>
        <w:t xml:space="preserve">minesites with blasting x $500 per minesite).  These costs consist primarily of seismograph paper costs, seismograph maintenance expenses, and fuel and vehicle maintenance expenses for travel to and from the seismograph locations. </w:t>
      </w:r>
    </w:p>
    <w:p w:rsidR="003136BA" w:rsidRDefault="003136BA" w:rsidP="003136BA">
      <w:pPr>
        <w:ind w:left="720"/>
      </w:pPr>
    </w:p>
    <w:p w:rsidR="003136BA" w:rsidRDefault="003136BA" w:rsidP="003136BA">
      <w:pPr>
        <w:ind w:left="720"/>
        <w:rPr>
          <w:rFonts w:cs="Shruti"/>
        </w:rPr>
      </w:pPr>
      <w:r>
        <w:t>There are no non-wage operation and maintenance costs for the regulatory authority under these sections other than</w:t>
      </w:r>
      <w:r>
        <w:rPr>
          <w:rFonts w:cs="Shruti"/>
        </w:rPr>
        <w:t xml:space="preserve"> those associated with customary and usual business practices. </w:t>
      </w:r>
    </w:p>
    <w:p w:rsidR="009A4EBF" w:rsidRDefault="009A4EBF">
      <w:pPr>
        <w:rPr>
          <w:rFonts w:cs="Shruti"/>
        </w:rPr>
      </w:pPr>
    </w:p>
    <w:p w:rsidR="009A4EBF" w:rsidRDefault="009A4EBF">
      <w:pPr>
        <w:rPr>
          <w:rFonts w:cs="Shruti"/>
          <w:u w:val="single"/>
        </w:rPr>
      </w:pPr>
      <w:r>
        <w:rPr>
          <w:rFonts w:cs="Shruti"/>
        </w:rPr>
        <w:t>14</w:t>
      </w:r>
      <w:r>
        <w:rPr>
          <w:rFonts w:cs="Shruti"/>
        </w:rPr>
        <w:tab/>
      </w:r>
      <w:r>
        <w:rPr>
          <w:rFonts w:cs="Shruti"/>
          <w:u w:val="single"/>
        </w:rPr>
        <w:t>Estimates of Cost to the Federal Government</w:t>
      </w:r>
    </w:p>
    <w:p w:rsidR="009A4EBF" w:rsidRDefault="009A4EBF">
      <w:pPr>
        <w:rPr>
          <w:rFonts w:cs="Shruti"/>
          <w:u w:val="single"/>
        </w:rPr>
      </w:pPr>
    </w:p>
    <w:p w:rsidR="00E74DAE" w:rsidRDefault="00125E5D" w:rsidP="00E74DAE">
      <w:pPr>
        <w:pStyle w:val="BodyTextIndent"/>
      </w:pPr>
      <w:r>
        <w:rPr>
          <w:rFonts w:cs="Arial"/>
          <w:u w:val="single"/>
        </w:rPr>
        <w:t>Oversight</w:t>
      </w:r>
      <w:r>
        <w:rPr>
          <w:rFonts w:cs="Arial"/>
        </w:rPr>
        <w:t xml:space="preserve">:  </w:t>
      </w:r>
      <w:r w:rsidR="003136BA">
        <w:rPr>
          <w:rFonts w:cs="Arial"/>
        </w:rPr>
        <w:t xml:space="preserve">There is no established frequency for conducting oversight reviews of </w:t>
      </w:r>
      <w:r w:rsidR="00B72530">
        <w:rPr>
          <w:rFonts w:cs="Arial"/>
        </w:rPr>
        <w:t>s</w:t>
      </w:r>
      <w:r w:rsidR="0004513B">
        <w:rPr>
          <w:rFonts w:cs="Arial"/>
        </w:rPr>
        <w:t>tate</w:t>
      </w:r>
      <w:r w:rsidR="003136BA">
        <w:rPr>
          <w:rFonts w:cs="Arial"/>
        </w:rPr>
        <w:t xml:space="preserve"> compliance with the requirements of 30 CFR 816/817.67.  </w:t>
      </w:r>
      <w:r w:rsidR="00E74DAE">
        <w:rPr>
          <w:rFonts w:cs="Arial"/>
        </w:rPr>
        <w:t xml:space="preserve">If we conduct an oversight review of this topic in one </w:t>
      </w:r>
      <w:r w:rsidR="00B72530">
        <w:rPr>
          <w:rFonts w:cs="Arial"/>
        </w:rPr>
        <w:t>s</w:t>
      </w:r>
      <w:r w:rsidR="0004513B">
        <w:rPr>
          <w:rFonts w:cs="Arial"/>
        </w:rPr>
        <w:t>tate</w:t>
      </w:r>
      <w:r w:rsidR="00E74DAE">
        <w:rPr>
          <w:rFonts w:cs="Arial"/>
        </w:rPr>
        <w:t xml:space="preserve"> program per year, that review would require an average of 20 hours at $</w:t>
      </w:r>
      <w:r w:rsidR="00736C39">
        <w:rPr>
          <w:rFonts w:cs="Arial"/>
        </w:rPr>
        <w:t>56.61</w:t>
      </w:r>
      <w:r w:rsidR="00E74DAE">
        <w:rPr>
          <w:rFonts w:cs="Arial"/>
        </w:rPr>
        <w:t>per hour (GS-12/5 regulatory program specialist/mining engineer reviewing the application, including 1.5 multiplier for benefits.  S</w:t>
      </w:r>
      <w:r w:rsidR="00E74DAE">
        <w:t>ee item 14, page 1</w:t>
      </w:r>
      <w:r w:rsidR="0062050E">
        <w:t>1</w:t>
      </w:r>
      <w:r w:rsidR="00DE1727">
        <w:t>,</w:t>
      </w:r>
      <w:r w:rsidR="00E74DAE">
        <w:t xml:space="preserve"> for an explanation</w:t>
      </w:r>
      <w:r w:rsidR="00DE1727">
        <w:t xml:space="preserve"> of wages and benefits</w:t>
      </w:r>
      <w:r w:rsidR="00E74DAE">
        <w:t>):</w:t>
      </w:r>
    </w:p>
    <w:p w:rsidR="00E74DAE" w:rsidRDefault="00E74DAE" w:rsidP="00E74DA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E74DAE" w:rsidRDefault="00E74DAE" w:rsidP="00E74DA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The annual cost to OSM</w:t>
      </w:r>
      <w:r w:rsidR="00CB131F">
        <w:rPr>
          <w:rFonts w:cs="Arial"/>
        </w:rPr>
        <w:t>RE</w:t>
      </w:r>
      <w:r>
        <w:rPr>
          <w:rFonts w:cs="Arial"/>
        </w:rPr>
        <w:t xml:space="preserve"> for this oversight activity is estimated to be $</w:t>
      </w:r>
      <w:r w:rsidR="00656F4E">
        <w:rPr>
          <w:rFonts w:cs="Arial"/>
        </w:rPr>
        <w:t>1,</w:t>
      </w:r>
      <w:r w:rsidR="00736C39">
        <w:rPr>
          <w:rFonts w:cs="Arial"/>
        </w:rPr>
        <w:t>132</w:t>
      </w:r>
      <w:r>
        <w:rPr>
          <w:rFonts w:cs="Arial"/>
        </w:rPr>
        <w:t>.</w:t>
      </w:r>
    </w:p>
    <w:p w:rsidR="003136BA" w:rsidRDefault="003136BA" w:rsidP="00E74DA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3136BA" w:rsidRDefault="003136BA" w:rsidP="003136BA">
      <w:pPr>
        <w:ind w:left="720"/>
        <w:rPr>
          <w:rFonts w:cs="Shruti"/>
        </w:rPr>
      </w:pPr>
      <w:r>
        <w:rPr>
          <w:rFonts w:cs="Arial"/>
          <w:u w:val="single"/>
        </w:rPr>
        <w:t>Federal Programs</w:t>
      </w:r>
      <w:r>
        <w:rPr>
          <w:rFonts w:cs="Arial"/>
        </w:rPr>
        <w:t xml:space="preserve">:  </w:t>
      </w:r>
      <w:r>
        <w:rPr>
          <w:rFonts w:cs="Shruti"/>
        </w:rPr>
        <w:t>OSM</w:t>
      </w:r>
      <w:r w:rsidR="00CB131F">
        <w:rPr>
          <w:rFonts w:cs="Shruti"/>
        </w:rPr>
        <w:t>RE</w:t>
      </w:r>
      <w:r>
        <w:rPr>
          <w:rFonts w:cs="Shruti"/>
        </w:rPr>
        <w:t xml:space="preserve"> is the regulatory authority for all operations under federal regulatory programs, on Indian lands, and on federal lands in </w:t>
      </w:r>
      <w:r w:rsidR="00B72530">
        <w:rPr>
          <w:rFonts w:cs="Shruti"/>
        </w:rPr>
        <w:t>s</w:t>
      </w:r>
      <w:r w:rsidR="0004513B">
        <w:rPr>
          <w:rFonts w:cs="Shruti"/>
        </w:rPr>
        <w:t>tate</w:t>
      </w:r>
      <w:r>
        <w:rPr>
          <w:rFonts w:cs="Shruti"/>
        </w:rPr>
        <w:t xml:space="preserve">s without a cooperative agreement.  Federal inspectors review seismograph records </w:t>
      </w:r>
      <w:r>
        <w:t>during federal inspec</w:t>
      </w:r>
      <w:r w:rsidR="00F277B2">
        <w:t xml:space="preserve">tions conducted </w:t>
      </w:r>
      <w:r w:rsidR="00B56772">
        <w:t>for</w:t>
      </w:r>
      <w:r w:rsidR="00F277B2">
        <w:t xml:space="preserve"> 30 CFR 842</w:t>
      </w:r>
      <w:r>
        <w:t>.11, which has its own information collection budget.  Therefore, there is no federal program information collection burden under 30 CFR 816/817.67.</w:t>
      </w:r>
    </w:p>
    <w:p w:rsidR="003136BA" w:rsidRDefault="003136BA" w:rsidP="003136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3136BA" w:rsidRDefault="003136BA" w:rsidP="003136BA">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lastRenderedPageBreak/>
        <w:tab/>
      </w:r>
      <w:r>
        <w:rPr>
          <w:rFonts w:cs="Arial"/>
          <w:u w:val="single"/>
        </w:rPr>
        <w:t>Total Federal Cost</w:t>
      </w:r>
    </w:p>
    <w:p w:rsidR="003136BA" w:rsidRDefault="003136BA" w:rsidP="003136BA">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136BA" w:rsidRDefault="00DF77CB" w:rsidP="00DF77CB">
      <w:pPr>
        <w:keepNext/>
        <w:keepLines/>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Pr>
          <w:rFonts w:cs="Arial"/>
        </w:rPr>
        <w:tab/>
      </w:r>
      <w:r w:rsidR="003136BA">
        <w:rPr>
          <w:rFonts w:cs="Arial"/>
        </w:rPr>
        <w:t xml:space="preserve">$ </w:t>
      </w:r>
      <w:r w:rsidR="00656F4E">
        <w:rPr>
          <w:rFonts w:cs="Arial"/>
        </w:rPr>
        <w:t>1,</w:t>
      </w:r>
      <w:r w:rsidR="00736C39">
        <w:rPr>
          <w:rFonts w:cs="Arial"/>
        </w:rPr>
        <w:t>132</w:t>
      </w:r>
      <w:r w:rsidR="003136BA">
        <w:rPr>
          <w:rFonts w:cs="Arial"/>
        </w:rPr>
        <w:t xml:space="preserve">  Oversight</w:t>
      </w:r>
    </w:p>
    <w:p w:rsidR="003136BA" w:rsidRDefault="003136BA" w:rsidP="00DF77CB">
      <w:pPr>
        <w:keepNext/>
        <w:keepLines/>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Pr="00AE7BE9">
        <w:rPr>
          <w:rFonts w:cs="Arial"/>
          <w:u w:val="single"/>
        </w:rPr>
        <w:t>+</w:t>
      </w:r>
      <w:r w:rsidR="00DF77CB">
        <w:rPr>
          <w:rFonts w:cs="Arial"/>
          <w:u w:val="single"/>
        </w:rPr>
        <w:tab/>
      </w:r>
      <w:r w:rsidRPr="00AE7BE9">
        <w:rPr>
          <w:rFonts w:cs="Arial"/>
          <w:u w:val="single"/>
        </w:rPr>
        <w:t>$</w:t>
      </w:r>
      <w:r w:rsidR="00DF77CB">
        <w:rPr>
          <w:rFonts w:cs="Arial"/>
          <w:u w:val="single"/>
        </w:rPr>
        <w:t xml:space="preserve">   </w:t>
      </w:r>
      <w:r w:rsidRPr="00AE7BE9">
        <w:rPr>
          <w:rFonts w:cs="Arial"/>
          <w:u w:val="single"/>
        </w:rPr>
        <w:t xml:space="preserve"> </w:t>
      </w:r>
      <w:r>
        <w:rPr>
          <w:rFonts w:cs="Arial"/>
          <w:u w:val="single"/>
        </w:rPr>
        <w:t xml:space="preserve">    0</w:t>
      </w:r>
      <w:r>
        <w:rPr>
          <w:rFonts w:cs="Arial"/>
        </w:rPr>
        <w:t xml:space="preserve">  Federal programs</w:t>
      </w:r>
    </w:p>
    <w:p w:rsidR="003136BA" w:rsidRDefault="00DF77CB" w:rsidP="00DF77CB">
      <w:pPr>
        <w:keepNext/>
        <w:keepLines/>
        <w:tabs>
          <w:tab w:val="left" w:pos="720"/>
          <w:tab w:val="left" w:pos="1080"/>
        </w:tabs>
        <w:ind w:left="720"/>
        <w:rPr>
          <w:rFonts w:cs="Arial"/>
        </w:rPr>
      </w:pPr>
      <w:r>
        <w:rPr>
          <w:rFonts w:cs="Arial"/>
        </w:rPr>
        <w:tab/>
      </w:r>
      <w:r w:rsidR="00E74DAE">
        <w:rPr>
          <w:rFonts w:cs="Arial"/>
        </w:rPr>
        <w:t xml:space="preserve">$ </w:t>
      </w:r>
      <w:r w:rsidR="00656F4E">
        <w:rPr>
          <w:rFonts w:cs="Arial"/>
        </w:rPr>
        <w:t>1,</w:t>
      </w:r>
      <w:r w:rsidR="00736C39">
        <w:rPr>
          <w:rFonts w:cs="Arial"/>
        </w:rPr>
        <w:t>132</w:t>
      </w:r>
      <w:r w:rsidR="003136BA">
        <w:rPr>
          <w:rFonts w:cs="Arial"/>
        </w:rPr>
        <w:t xml:space="preserve">  Total </w:t>
      </w:r>
      <w:r w:rsidR="00184CCD">
        <w:rPr>
          <w:rFonts w:cs="Arial"/>
        </w:rPr>
        <w:t>f</w:t>
      </w:r>
      <w:r w:rsidR="003136BA">
        <w:rPr>
          <w:rFonts w:cs="Arial"/>
        </w:rPr>
        <w:t>ederal cost</w:t>
      </w:r>
    </w:p>
    <w:p w:rsidR="003136BA" w:rsidRDefault="003136BA" w:rsidP="00DF77CB">
      <w:pPr>
        <w:tabs>
          <w:tab w:val="left" w:pos="720"/>
          <w:tab w:val="left" w:pos="1080"/>
        </w:tabs>
        <w:rPr>
          <w:rFonts w:cs="Shruti"/>
        </w:rPr>
      </w:pPr>
    </w:p>
    <w:p w:rsidR="003136BA" w:rsidRDefault="003136BA" w:rsidP="003136BA">
      <w:pPr>
        <w:tabs>
          <w:tab w:val="left" w:pos="-1440"/>
        </w:tabs>
        <w:ind w:left="720" w:hanging="720"/>
      </w:pPr>
      <w:r>
        <w:rPr>
          <w:rFonts w:cs="Shruti"/>
        </w:rPr>
        <w:t>15.</w:t>
      </w:r>
      <w:r>
        <w:rPr>
          <w:rFonts w:cs="Shruti"/>
        </w:rPr>
        <w:tab/>
      </w:r>
      <w:r>
        <w:t>The current OMB-approved information collection burden for 30 CFR 816/817.6</w:t>
      </w:r>
      <w:r w:rsidR="00166222">
        <w:t>7</w:t>
      </w:r>
      <w:r>
        <w:t xml:space="preserve"> is </w:t>
      </w:r>
      <w:r w:rsidR="005544DE">
        <w:t>244,134</w:t>
      </w:r>
      <w:r>
        <w:t xml:space="preserve"> hours.  We are now requesting </w:t>
      </w:r>
      <w:r w:rsidR="000E4B96">
        <w:t>301,158</w:t>
      </w:r>
      <w:r w:rsidR="00166222" w:rsidRPr="00A15AFD">
        <w:t xml:space="preserve"> </w:t>
      </w:r>
      <w:r>
        <w:t xml:space="preserve">burden hours for these sections, an increase of </w:t>
      </w:r>
      <w:r w:rsidR="000E4B96">
        <w:t>57,024</w:t>
      </w:r>
      <w:r w:rsidR="00166222" w:rsidRPr="00A15AFD">
        <w:t xml:space="preserve"> </w:t>
      </w:r>
      <w:r>
        <w:t xml:space="preserve">hours as a result of an increase in usage. </w:t>
      </w:r>
    </w:p>
    <w:p w:rsidR="003136BA" w:rsidRDefault="003136BA" w:rsidP="003136BA">
      <w:pPr>
        <w:tabs>
          <w:tab w:val="left" w:pos="-1440"/>
        </w:tabs>
        <w:ind w:left="720"/>
      </w:pPr>
    </w:p>
    <w:p w:rsidR="003136BA" w:rsidRDefault="00003305" w:rsidP="00003305">
      <w:pPr>
        <w:tabs>
          <w:tab w:val="left" w:pos="720"/>
          <w:tab w:val="left" w:pos="1080"/>
        </w:tabs>
        <w:ind w:left="720" w:hanging="720"/>
        <w:rPr>
          <w:rFonts w:cs="Shruti"/>
        </w:rPr>
      </w:pPr>
      <w:r>
        <w:tab/>
      </w:r>
      <w:r>
        <w:tab/>
      </w:r>
      <w:r w:rsidR="005544DE">
        <w:t>244,134</w:t>
      </w:r>
      <w:r w:rsidR="003136BA" w:rsidRPr="000F5D35">
        <w:t xml:space="preserve"> </w:t>
      </w:r>
      <w:r>
        <w:t xml:space="preserve"> </w:t>
      </w:r>
      <w:r w:rsidR="003136BA">
        <w:t>hours</w:t>
      </w:r>
      <w:r w:rsidR="003136BA" w:rsidRPr="0053465B">
        <w:rPr>
          <w:rFonts w:cs="Shruti"/>
        </w:rPr>
        <w:t xml:space="preserve"> </w:t>
      </w:r>
      <w:r w:rsidR="003136BA">
        <w:rPr>
          <w:rFonts w:cs="Shruti"/>
        </w:rPr>
        <w:t>currently approved by OMB</w:t>
      </w:r>
    </w:p>
    <w:p w:rsidR="003136BA" w:rsidRPr="00DB57F1" w:rsidRDefault="003136BA" w:rsidP="00003305">
      <w:pPr>
        <w:tabs>
          <w:tab w:val="left" w:pos="1080"/>
        </w:tabs>
        <w:ind w:left="720"/>
        <w:rPr>
          <w:rFonts w:cs="Shruti"/>
        </w:rPr>
      </w:pPr>
      <w:r>
        <w:rPr>
          <w:rFonts w:cs="Shruti"/>
          <w:u w:val="single"/>
        </w:rPr>
        <w:t>+</w:t>
      </w:r>
      <w:r w:rsidR="00003305">
        <w:rPr>
          <w:rFonts w:cs="Shruti"/>
          <w:u w:val="single"/>
        </w:rPr>
        <w:tab/>
        <w:t xml:space="preserve"> </w:t>
      </w:r>
      <w:r w:rsidR="00166222">
        <w:rPr>
          <w:rFonts w:cs="Shruti"/>
          <w:u w:val="single"/>
        </w:rPr>
        <w:t xml:space="preserve"> </w:t>
      </w:r>
      <w:r w:rsidR="005544DE">
        <w:rPr>
          <w:rFonts w:cs="Shruti"/>
          <w:u w:val="single"/>
        </w:rPr>
        <w:t>57,024</w:t>
      </w:r>
      <w:r w:rsidR="00166222" w:rsidRPr="00A15AFD">
        <w:t xml:space="preserve"> </w:t>
      </w:r>
      <w:r w:rsidR="00003305">
        <w:t xml:space="preserve"> </w:t>
      </w:r>
      <w:r>
        <w:t>hours</w:t>
      </w:r>
      <w:r w:rsidRPr="00DB57F1">
        <w:rPr>
          <w:rFonts w:cs="Shruti"/>
        </w:rPr>
        <w:t xml:space="preserve"> due to </w:t>
      </w:r>
      <w:r>
        <w:rPr>
          <w:rFonts w:cs="Shruti"/>
        </w:rPr>
        <w:t xml:space="preserve">an </w:t>
      </w:r>
      <w:r w:rsidRPr="00DB57F1">
        <w:rPr>
          <w:rFonts w:cs="Shruti"/>
        </w:rPr>
        <w:t xml:space="preserve">adjustment (increase in usage) </w:t>
      </w:r>
    </w:p>
    <w:p w:rsidR="003136BA" w:rsidRDefault="00166222" w:rsidP="00003305">
      <w:pPr>
        <w:tabs>
          <w:tab w:val="left" w:pos="1080"/>
        </w:tabs>
        <w:ind w:left="720" w:hanging="720"/>
        <w:rPr>
          <w:rFonts w:cs="Shruti"/>
        </w:rPr>
      </w:pPr>
      <w:r>
        <w:rPr>
          <w:rFonts w:cs="Shruti"/>
        </w:rPr>
        <w:tab/>
      </w:r>
      <w:r w:rsidR="00003305">
        <w:rPr>
          <w:rFonts w:cs="Shruti"/>
        </w:rPr>
        <w:tab/>
      </w:r>
      <w:r w:rsidR="005544DE">
        <w:rPr>
          <w:rFonts w:cs="Shruti"/>
        </w:rPr>
        <w:t>301,158</w:t>
      </w:r>
      <w:r w:rsidRPr="00A15AFD">
        <w:t xml:space="preserve"> </w:t>
      </w:r>
      <w:r w:rsidR="00003305">
        <w:t xml:space="preserve"> </w:t>
      </w:r>
      <w:r w:rsidR="003136BA">
        <w:rPr>
          <w:rFonts w:cs="Shruti"/>
        </w:rPr>
        <w:t>hours requested</w:t>
      </w:r>
    </w:p>
    <w:p w:rsidR="003136BA" w:rsidRDefault="003136BA" w:rsidP="003136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136BA" w:rsidRDefault="00DF77CB" w:rsidP="003136BA">
      <w:pPr>
        <w:ind w:left="720"/>
        <w:rPr>
          <w:rFonts w:cs="Shruti"/>
        </w:rPr>
      </w:pPr>
      <w:r w:rsidRPr="00DF77CB">
        <w:rPr>
          <w:rFonts w:cs="Shruti"/>
        </w:rPr>
        <w:t>The currently approved non-wage cost burden for 30 CFR 816/817.</w:t>
      </w:r>
      <w:r>
        <w:rPr>
          <w:rFonts w:cs="Shruti"/>
        </w:rPr>
        <w:t>67</w:t>
      </w:r>
      <w:r w:rsidRPr="00DF77CB">
        <w:rPr>
          <w:rFonts w:cs="Shruti"/>
        </w:rPr>
        <w:t xml:space="preserve"> is $</w:t>
      </w:r>
      <w:r>
        <w:rPr>
          <w:rFonts w:cs="Shruti"/>
        </w:rPr>
        <w:t>753</w:t>
      </w:r>
      <w:r w:rsidRPr="00DF77CB">
        <w:rPr>
          <w:rFonts w:cs="Shruti"/>
        </w:rPr>
        <w:t>,</w:t>
      </w:r>
      <w:r>
        <w:rPr>
          <w:rFonts w:cs="Shruti"/>
        </w:rPr>
        <w:t>500</w:t>
      </w:r>
      <w:r w:rsidRPr="00DF77CB">
        <w:rPr>
          <w:rFonts w:cs="Shruti"/>
        </w:rPr>
        <w:t>.  As a result of a</w:t>
      </w:r>
      <w:r>
        <w:rPr>
          <w:rFonts w:cs="Shruti"/>
        </w:rPr>
        <w:t>n increase in use</w:t>
      </w:r>
      <w:r w:rsidRPr="00DF77CB">
        <w:rPr>
          <w:rFonts w:cs="Shruti"/>
        </w:rPr>
        <w:t xml:space="preserve"> we have revised that estimate to </w:t>
      </w:r>
      <w:r w:rsidRPr="00DF77CB">
        <w:rPr>
          <w:rFonts w:cs="Shruti"/>
          <w:b/>
        </w:rPr>
        <w:t>$929,500</w:t>
      </w:r>
      <w:r>
        <w:rPr>
          <w:rFonts w:cs="Shruti"/>
        </w:rPr>
        <w:t xml:space="preserve"> </w:t>
      </w:r>
      <w:r w:rsidRPr="00DF77CB">
        <w:rPr>
          <w:rFonts w:cs="Shruti"/>
        </w:rPr>
        <w:t>($500 x 1,859 operations)</w:t>
      </w:r>
      <w:r>
        <w:rPr>
          <w:rFonts w:cs="Shruti"/>
        </w:rPr>
        <w:t xml:space="preserve"> </w:t>
      </w:r>
      <w:r w:rsidR="00166222">
        <w:rPr>
          <w:rFonts w:cs="Shruti"/>
        </w:rPr>
        <w:t xml:space="preserve">to reflect the non-labor costs associated with seismograph operation, placement, removal, and </w:t>
      </w:r>
      <w:r>
        <w:rPr>
          <w:rFonts w:cs="Shruti"/>
        </w:rPr>
        <w:t xml:space="preserve">maintenance. </w:t>
      </w:r>
    </w:p>
    <w:p w:rsidR="000111BA" w:rsidRDefault="000111BA" w:rsidP="000111BA">
      <w:pPr>
        <w:rPr>
          <w:rFonts w:cs="Shruti"/>
        </w:rPr>
      </w:pPr>
    </w:p>
    <w:p w:rsidR="009A4EBF" w:rsidRDefault="009A4EBF">
      <w:pPr>
        <w:rPr>
          <w:rFonts w:cs="Shruti"/>
        </w:rPr>
      </w:pPr>
      <w:r>
        <w:rPr>
          <w:rFonts w:cs="Shruti"/>
        </w:rPr>
        <w:t>16.</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17.</w:t>
      </w:r>
      <w:r>
        <w:rPr>
          <w:rFonts w:cs="Shruti"/>
        </w:rPr>
        <w:tab/>
        <w:t>See list of items with identical responses.</w:t>
      </w:r>
      <w:r>
        <w:rPr>
          <w:b/>
          <w:bCs/>
          <w:i/>
          <w:iCs/>
        </w:rPr>
        <w:t xml:space="preserve"> </w:t>
      </w:r>
    </w:p>
    <w:p w:rsidR="009A4EBF" w:rsidRDefault="009A4EBF">
      <w:pPr>
        <w:rPr>
          <w:rFonts w:cs="Shruti"/>
        </w:rPr>
      </w:pPr>
    </w:p>
    <w:p w:rsidR="009A4EBF" w:rsidRDefault="009A4EBF">
      <w:pPr>
        <w:rPr>
          <w:rFonts w:cs="Shruti"/>
        </w:rPr>
      </w:pPr>
      <w:r>
        <w:rPr>
          <w:rFonts w:cs="Shruti"/>
        </w:rPr>
        <w:t>18.</w:t>
      </w:r>
      <w:r>
        <w:rPr>
          <w:rFonts w:cs="Shruti"/>
        </w:rPr>
        <w:tab/>
        <w:t>See list of items with identical responses.</w:t>
      </w:r>
    </w:p>
    <w:p w:rsidR="009A4EBF" w:rsidRDefault="000111BA" w:rsidP="000111BA">
      <w:pPr>
        <w:tabs>
          <w:tab w:val="center" w:pos="4680"/>
        </w:tabs>
        <w:jc w:val="center"/>
        <w:rPr>
          <w:rFonts w:cs="Shruti"/>
        </w:rPr>
      </w:pPr>
      <w:r>
        <w:rPr>
          <w:rFonts w:cs="Shruti"/>
        </w:rPr>
        <w:br w:type="page"/>
      </w:r>
      <w:r w:rsidR="009A4EBF">
        <w:rPr>
          <w:rFonts w:cs="Shruti"/>
          <w:b/>
          <w:bCs/>
          <w:i/>
          <w:iCs/>
        </w:rPr>
        <w:lastRenderedPageBreak/>
        <w:t>Supporting Statement for 30 CFR 816.68 and 817.68</w:t>
      </w:r>
    </w:p>
    <w:p w:rsidR="009A4EBF" w:rsidRDefault="009A4EBF">
      <w:pPr>
        <w:rPr>
          <w:rFonts w:cs="Shruti"/>
        </w:rPr>
      </w:pPr>
    </w:p>
    <w:p w:rsidR="00C64B66" w:rsidRDefault="009A4EBF" w:rsidP="00C64B66">
      <w:pPr>
        <w:tabs>
          <w:tab w:val="left" w:pos="-1440"/>
        </w:tabs>
      </w:pPr>
      <w:r>
        <w:rPr>
          <w:rFonts w:cs="Shruti"/>
        </w:rPr>
        <w:t xml:space="preserve">Section 515(b)(15)(B) of the Act require surface mine operators using explosives to maintain </w:t>
      </w:r>
      <w:r w:rsidR="000111BA">
        <w:rPr>
          <w:rFonts w:cs="Shruti"/>
        </w:rPr>
        <w:t xml:space="preserve">blast </w:t>
      </w:r>
      <w:r>
        <w:rPr>
          <w:rFonts w:cs="Shruti"/>
        </w:rPr>
        <w:t xml:space="preserve">records for a period of at least three years.  Upon request, copies of the records must be available to the public for inspection.  </w:t>
      </w:r>
      <w:r w:rsidR="003D3031">
        <w:t>Section 516(b)(10) of SMCRA provides that, with respect to surface impacts, underground coal mines must operate in accordance with the standards for surface coal mining operations in section 515 of the Act unless the Secretary modifies the requirements</w:t>
      </w:r>
      <w:r w:rsidR="00C64B66">
        <w:t xml:space="preserve"> of section 515 by rulemaking.</w:t>
      </w:r>
    </w:p>
    <w:p w:rsidR="00C64B66" w:rsidRDefault="00C64B66" w:rsidP="00C64B66">
      <w:pPr>
        <w:tabs>
          <w:tab w:val="left" w:pos="-1440"/>
        </w:tabs>
      </w:pPr>
    </w:p>
    <w:p w:rsidR="009A4EBF" w:rsidRDefault="0073354C" w:rsidP="00C64B66">
      <w:pPr>
        <w:tabs>
          <w:tab w:val="left" w:pos="-1440"/>
        </w:tabs>
        <w:rPr>
          <w:rFonts w:cs="Shruti"/>
        </w:rPr>
      </w:pPr>
      <w:r>
        <w:rPr>
          <w:rFonts w:cs="Shruti"/>
        </w:rPr>
        <w:t xml:space="preserve">The regulations at 30 CFR </w:t>
      </w:r>
      <w:r w:rsidR="009A4EBF">
        <w:rPr>
          <w:rFonts w:cs="Shruti"/>
        </w:rPr>
        <w:t>816/817.6</w:t>
      </w:r>
      <w:r w:rsidR="000111BA">
        <w:rPr>
          <w:rFonts w:cs="Shruti"/>
        </w:rPr>
        <w:t>8</w:t>
      </w:r>
      <w:r w:rsidR="009A4EBF">
        <w:rPr>
          <w:rFonts w:cs="Shruti"/>
        </w:rPr>
        <w:t xml:space="preserve"> </w:t>
      </w:r>
      <w:r w:rsidR="000111BA">
        <w:rPr>
          <w:rFonts w:cs="Shruti"/>
        </w:rPr>
        <w:t xml:space="preserve">implement these statutory provisions, with recordkeeping requirements tailored to the method used to measure </w:t>
      </w:r>
      <w:r w:rsidR="009A4EBF">
        <w:rPr>
          <w:rFonts w:cs="Shruti"/>
        </w:rPr>
        <w:t>ground vibration</w:t>
      </w:r>
      <w:r w:rsidR="000111BA">
        <w:rPr>
          <w:rFonts w:cs="Shruti"/>
        </w:rPr>
        <w:t>.</w:t>
      </w:r>
      <w:r w:rsidR="00C64B66">
        <w:rPr>
          <w:rFonts w:cs="Shruti"/>
        </w:rPr>
        <w:t xml:space="preserve">  </w:t>
      </w:r>
      <w:r w:rsidR="009A4EBF">
        <w:rPr>
          <w:rFonts w:cs="Shruti"/>
        </w:rPr>
        <w:t>Paragraphs (a), (b), and (c) identify the operator and the person responsible for the blasting in order to match the blast record with the operation and determine if the blaster is certified as required by section 816/817.61.  Paragraph (d) records the distance to dwellings, which is necessary to determine compliance with the requirement under section 816/817.61(d) concerning the distance of the blast from dwellings.  Paragraph (e) records weather conditions, which influence air vibration and could require schedule changes.  Paragraphs (f) through (m) provide information necessary to determine the magnitude of the blast and conformance with section 816/817.67 ground vibration limitations.  Paragraph (n) identifies measures to limit flyrock, which is subject to distance restrictions under section 816/817.67(c).  Paragraph (o) records information basic to seismic tests, and paragraph (p) records any schedule changes, which are used to determine compliance with the blasting schedule requirem</w:t>
      </w:r>
      <w:r w:rsidR="00C64B66">
        <w:rPr>
          <w:rFonts w:cs="Shruti"/>
        </w:rPr>
        <w:t>ents under section 816/817.64.</w:t>
      </w:r>
    </w:p>
    <w:p w:rsidR="00C64B66" w:rsidRDefault="00C64B66" w:rsidP="00C64B66">
      <w:pPr>
        <w:tabs>
          <w:tab w:val="left" w:pos="-1440"/>
        </w:tabs>
        <w:rPr>
          <w:rFonts w:cs="Shruti"/>
        </w:rPr>
      </w:pPr>
    </w:p>
    <w:p w:rsidR="009A4EBF" w:rsidRDefault="00C64B66" w:rsidP="00C64B66">
      <w:pPr>
        <w:rPr>
          <w:rFonts w:cs="Shruti"/>
        </w:rPr>
      </w:pPr>
      <w:r>
        <w:rPr>
          <w:rFonts w:cs="Shruti"/>
        </w:rPr>
        <w:t xml:space="preserve">However, mine operators collected and maintained </w:t>
      </w:r>
      <w:r w:rsidR="00421485">
        <w:rPr>
          <w:rFonts w:cs="Shruti"/>
        </w:rPr>
        <w:t xml:space="preserve">similar information before the enactment of SMCRA.  </w:t>
      </w:r>
      <w:r w:rsidR="002B347C">
        <w:rPr>
          <w:rFonts w:cs="Shruti"/>
        </w:rPr>
        <w:t xml:space="preserve">Collection and maintenance of the </w:t>
      </w:r>
      <w:r w:rsidR="009A4EBF">
        <w:rPr>
          <w:rFonts w:cs="Shruti"/>
        </w:rPr>
        <w:t xml:space="preserve">information required under this section </w:t>
      </w:r>
      <w:r w:rsidR="002B347C">
        <w:rPr>
          <w:rFonts w:cs="Shruti"/>
        </w:rPr>
        <w:t xml:space="preserve">are </w:t>
      </w:r>
      <w:r w:rsidR="009A4EBF">
        <w:rPr>
          <w:rFonts w:cs="Shruti"/>
        </w:rPr>
        <w:t>customary business practices</w:t>
      </w:r>
      <w:r w:rsidR="00421485" w:rsidRPr="00421485">
        <w:rPr>
          <w:rFonts w:cs="Shruti"/>
        </w:rPr>
        <w:t xml:space="preserve"> </w:t>
      </w:r>
      <w:r w:rsidR="00421485">
        <w:rPr>
          <w:rFonts w:cs="Shruti"/>
        </w:rPr>
        <w:t>for insurance and legal purposes</w:t>
      </w:r>
      <w:r w:rsidR="009A4EBF">
        <w:rPr>
          <w:rFonts w:cs="Shruti"/>
        </w:rPr>
        <w:t xml:space="preserve">.  </w:t>
      </w:r>
      <w:r w:rsidR="00421485">
        <w:rPr>
          <w:rFonts w:cs="Shruti"/>
        </w:rPr>
        <w:t>Therefore</w:t>
      </w:r>
      <w:r w:rsidR="001B5695">
        <w:rPr>
          <w:rFonts w:cs="Shruti"/>
        </w:rPr>
        <w:t xml:space="preserve">, we are </w:t>
      </w:r>
      <w:r w:rsidR="00421485">
        <w:rPr>
          <w:rFonts w:cs="Shruti"/>
        </w:rPr>
        <w:t xml:space="preserve">not </w:t>
      </w:r>
      <w:r w:rsidR="001B5695">
        <w:rPr>
          <w:rFonts w:cs="Shruti"/>
        </w:rPr>
        <w:t xml:space="preserve">including </w:t>
      </w:r>
      <w:r w:rsidR="00421485">
        <w:rPr>
          <w:rFonts w:cs="Shruti"/>
        </w:rPr>
        <w:t xml:space="preserve">the time and expense required to prepare and maintain blasting logs </w:t>
      </w:r>
      <w:r w:rsidR="001B5695">
        <w:rPr>
          <w:rFonts w:cs="Shruti"/>
        </w:rPr>
        <w:t>as part of</w:t>
      </w:r>
      <w:r w:rsidR="009A4EBF">
        <w:rPr>
          <w:rFonts w:cs="Shruti"/>
        </w:rPr>
        <w:t xml:space="preserve"> the </w:t>
      </w:r>
      <w:r w:rsidR="00421485">
        <w:rPr>
          <w:rFonts w:cs="Shruti"/>
        </w:rPr>
        <w:t xml:space="preserve">information collection </w:t>
      </w:r>
      <w:r w:rsidR="009A4EBF">
        <w:rPr>
          <w:rFonts w:cs="Shruti"/>
        </w:rPr>
        <w:t>burden</w:t>
      </w:r>
      <w:r w:rsidR="00421485">
        <w:rPr>
          <w:rFonts w:cs="Shruti"/>
        </w:rPr>
        <w:t xml:space="preserve"> for 30 CFR Parts 816 and 817</w:t>
      </w:r>
      <w:r w:rsidR="00CA11F1">
        <w:rPr>
          <w:rFonts w:cs="Shruti"/>
        </w:rPr>
        <w:t xml:space="preserve">.  </w:t>
      </w:r>
    </w:p>
    <w:p w:rsidR="009A4EBF" w:rsidRDefault="009A4EBF">
      <w:pPr>
        <w:rPr>
          <w:rFonts w:cs="Shruti"/>
        </w:rPr>
      </w:pPr>
    </w:p>
    <w:p w:rsidR="009A4EBF" w:rsidRDefault="009A4EBF" w:rsidP="00EC6691">
      <w:pPr>
        <w:tabs>
          <w:tab w:val="center" w:pos="4680"/>
        </w:tabs>
        <w:jc w:val="center"/>
        <w:rPr>
          <w:rFonts w:cs="Shruti"/>
          <w:b/>
          <w:bCs/>
          <w:i/>
          <w:iCs/>
        </w:rPr>
      </w:pPr>
      <w:r>
        <w:rPr>
          <w:rFonts w:cs="Shruti"/>
        </w:rPr>
        <w:br w:type="page"/>
      </w:r>
      <w:r>
        <w:rPr>
          <w:rFonts w:cs="Shruti"/>
          <w:b/>
          <w:bCs/>
          <w:i/>
          <w:iCs/>
        </w:rPr>
        <w:lastRenderedPageBreak/>
        <w:t xml:space="preserve">Supporting Statement for </w:t>
      </w:r>
      <w:r>
        <w:rPr>
          <w:b/>
          <w:bCs/>
          <w:i/>
          <w:iCs/>
        </w:rPr>
        <w:t xml:space="preserve">30 CFR </w:t>
      </w:r>
      <w:r>
        <w:rPr>
          <w:rFonts w:cs="Shruti"/>
          <w:b/>
          <w:bCs/>
          <w:i/>
          <w:iCs/>
        </w:rPr>
        <w:t>816.71 and 817.71</w:t>
      </w:r>
    </w:p>
    <w:p w:rsidR="009A4EBF" w:rsidRDefault="009A4EBF"/>
    <w:p w:rsidR="009A4EBF" w:rsidRDefault="009A4EBF">
      <w:pPr>
        <w:rPr>
          <w:b/>
          <w:bCs/>
          <w:u w:val="single"/>
        </w:rPr>
      </w:pPr>
      <w:r>
        <w:rPr>
          <w:b/>
          <w:bCs/>
        </w:rPr>
        <w:t>A.</w:t>
      </w:r>
      <w:r>
        <w:rPr>
          <w:b/>
          <w:bCs/>
        </w:rPr>
        <w:tab/>
      </w:r>
      <w:r>
        <w:rPr>
          <w:b/>
          <w:bCs/>
          <w:u w:val="single"/>
        </w:rPr>
        <w:t>Justification</w:t>
      </w:r>
    </w:p>
    <w:p w:rsidR="009A4EBF" w:rsidRDefault="009A4EBF">
      <w:pPr>
        <w:rPr>
          <w:u w:val="single"/>
        </w:rPr>
      </w:pPr>
    </w:p>
    <w:p w:rsidR="00D97258" w:rsidRDefault="009A4EBF" w:rsidP="00F75B7B">
      <w:pPr>
        <w:ind w:left="720" w:hanging="720"/>
      </w:pPr>
      <w:r>
        <w:t>1.</w:t>
      </w:r>
      <w:r>
        <w:tab/>
        <w:t xml:space="preserve">Section 515(b)(22) of </w:t>
      </w:r>
      <w:r w:rsidR="00421485">
        <w:t xml:space="preserve">SMCRA </w:t>
      </w:r>
      <w:r>
        <w:t xml:space="preserve">requires </w:t>
      </w:r>
      <w:r w:rsidR="00421485">
        <w:t xml:space="preserve">that </w:t>
      </w:r>
      <w:r>
        <w:t xml:space="preserve">all excess spoil </w:t>
      </w:r>
      <w:r w:rsidR="00421485">
        <w:t xml:space="preserve">be placed in a manner that will </w:t>
      </w:r>
      <w:r>
        <w:t>assure mass stability</w:t>
      </w:r>
      <w:r w:rsidR="00421485">
        <w:t xml:space="preserve"> and</w:t>
      </w:r>
      <w:r>
        <w:t xml:space="preserve"> safety</w:t>
      </w:r>
      <w:r w:rsidR="00421485">
        <w:t xml:space="preserve"> and</w:t>
      </w:r>
      <w:r>
        <w:t xml:space="preserve"> </w:t>
      </w:r>
      <w:r w:rsidR="00421485">
        <w:t xml:space="preserve">that will be </w:t>
      </w:r>
      <w:r>
        <w:t>compatible with the natural drainage pattern and surrounding landform</w:t>
      </w:r>
      <w:r w:rsidR="00421485">
        <w:t>s</w:t>
      </w:r>
      <w:r>
        <w:t xml:space="preserve">.  </w:t>
      </w:r>
      <w:r w:rsidR="00421485">
        <w:t xml:space="preserve">The Act also requires that a qualified registered professional engineer certify the design of the spoil disposal area as being in conformance with </w:t>
      </w:r>
      <w:r w:rsidR="00793786">
        <w:t xml:space="preserve">professional standards.  </w:t>
      </w:r>
      <w:r w:rsidR="003D3031">
        <w:t xml:space="preserve">Section 516(b)(10) of SMCRA provides that, with respect to surface impacts, underground coal mines must operate in accordance with the standards for surface coal mining operations in section 515 of the Act unless the Secretary modifies the requirements of section 515 by rulemaking.  </w:t>
      </w:r>
      <w:r w:rsidR="00D97258">
        <w:t>The regulations at 30 CFR 816/817.71 implement these statutory provisions in part.</w:t>
      </w:r>
    </w:p>
    <w:p w:rsidR="00D97258" w:rsidRDefault="00D97258" w:rsidP="00F75B7B">
      <w:pPr>
        <w:ind w:left="720" w:hanging="720"/>
      </w:pPr>
    </w:p>
    <w:p w:rsidR="00F75B7B" w:rsidRDefault="00D66F3A" w:rsidP="00D97258">
      <w:pPr>
        <w:ind w:left="720"/>
      </w:pPr>
      <w:r>
        <w:t>T</w:t>
      </w:r>
      <w:r w:rsidR="00D97258">
        <w:t xml:space="preserve">here are </w:t>
      </w:r>
      <w:r w:rsidR="001B5695">
        <w:t xml:space="preserve">two </w:t>
      </w:r>
      <w:r w:rsidR="009A4EBF">
        <w:t xml:space="preserve">provisions with information </w:t>
      </w:r>
      <w:r w:rsidR="009A4EBF" w:rsidRPr="00F75B7B">
        <w:t>collection implications</w:t>
      </w:r>
      <w:r w:rsidRPr="00D66F3A">
        <w:t xml:space="preserve"> </w:t>
      </w:r>
      <w:r>
        <w:t>in 30 CFR 816/817.71</w:t>
      </w:r>
      <w:r w:rsidR="009A4EBF" w:rsidRPr="00F75B7B">
        <w:t>.  The first one, 30 CFR 816/817.71(e)(2), requires that the engineer certify that</w:t>
      </w:r>
      <w:r w:rsidR="00793786">
        <w:t>,</w:t>
      </w:r>
      <w:r w:rsidR="009A4EBF" w:rsidRPr="00F75B7B">
        <w:t xml:space="preserve"> </w:t>
      </w:r>
      <w:r w:rsidR="00793786">
        <w:t xml:space="preserve">if </w:t>
      </w:r>
      <w:r w:rsidR="009A4EBF" w:rsidRPr="00F75B7B">
        <w:t xml:space="preserve">any </w:t>
      </w:r>
      <w:r w:rsidR="00793786">
        <w:t xml:space="preserve">excess </w:t>
      </w:r>
      <w:r w:rsidR="009A4EBF" w:rsidRPr="00F75B7B">
        <w:t xml:space="preserve">spoil </w:t>
      </w:r>
      <w:r w:rsidR="00793786">
        <w:t xml:space="preserve">is to be placed </w:t>
      </w:r>
      <w:r w:rsidR="009A4EBF" w:rsidRPr="00F75B7B">
        <w:t>in lifts greater than 4 feet in thickness</w:t>
      </w:r>
      <w:r w:rsidR="00793786">
        <w:t>, the design</w:t>
      </w:r>
      <w:r w:rsidR="009A4EBF" w:rsidRPr="00F75B7B">
        <w:t xml:space="preserve"> is stable and meets all other requirements.  </w:t>
      </w:r>
      <w:r w:rsidR="00D97258">
        <w:t>The</w:t>
      </w:r>
      <w:r w:rsidR="00D97258" w:rsidRPr="00F75B7B">
        <w:t xml:space="preserve"> information </w:t>
      </w:r>
      <w:r w:rsidR="00D97258">
        <w:t xml:space="preserve">required by </w:t>
      </w:r>
      <w:r w:rsidR="001B5695">
        <w:t xml:space="preserve">this provision </w:t>
      </w:r>
      <w:r w:rsidR="00D97258" w:rsidRPr="00F75B7B">
        <w:t>is typically submitted as part of the permit application</w:t>
      </w:r>
      <w:r w:rsidR="00D97258">
        <w:t xml:space="preserve">.  Therefore, </w:t>
      </w:r>
      <w:r w:rsidR="00B74857">
        <w:t xml:space="preserve">the burden for </w:t>
      </w:r>
      <w:r w:rsidR="001B5695">
        <w:t xml:space="preserve">this </w:t>
      </w:r>
      <w:r w:rsidR="00B74857">
        <w:t xml:space="preserve">requirement previously </w:t>
      </w:r>
      <w:r w:rsidR="00E746CA">
        <w:t xml:space="preserve">has </w:t>
      </w:r>
      <w:r w:rsidR="00B74857">
        <w:t xml:space="preserve">been assigned to </w:t>
      </w:r>
      <w:r w:rsidR="00D97258">
        <w:t xml:space="preserve">30 CFR </w:t>
      </w:r>
      <w:r w:rsidR="00F75B7B" w:rsidRPr="00F75B7B">
        <w:t>780.35</w:t>
      </w:r>
      <w:r w:rsidR="00D97258">
        <w:t xml:space="preserve"> (surface mining) and 784.19 (underground mining)</w:t>
      </w:r>
      <w:r w:rsidR="00B74857">
        <w:t xml:space="preserve"> to avoid duplicative counting</w:t>
      </w:r>
      <w:r w:rsidR="00D97258">
        <w:t>.</w:t>
      </w:r>
      <w:r w:rsidR="0073354C">
        <w:t xml:space="preserve">  </w:t>
      </w:r>
    </w:p>
    <w:p w:rsidR="00F75B7B" w:rsidRPr="00F75B7B" w:rsidRDefault="00F75B7B" w:rsidP="00F75B7B"/>
    <w:p w:rsidR="009A4EBF" w:rsidRDefault="009A4EBF">
      <w:pPr>
        <w:ind w:left="720"/>
      </w:pPr>
      <w:r>
        <w:t xml:space="preserve">The </w:t>
      </w:r>
      <w:r w:rsidR="001B5695">
        <w:t xml:space="preserve">second </w:t>
      </w:r>
      <w:r>
        <w:t>provision, 30 CFR 816/817.71(h), requires that the engineer or other professional specialist inspect the fill at least quarterly throughout construction and during critical construction periods.  The r</w:t>
      </w:r>
      <w:r w:rsidR="00F63DE0">
        <w:t>egulations</w:t>
      </w:r>
      <w:r>
        <w:t xml:space="preserve"> identif</w:t>
      </w:r>
      <w:r w:rsidR="00F63DE0">
        <w:t>y</w:t>
      </w:r>
      <w:r>
        <w:t xml:space="preserve"> a minimum of four critical construction periods, including completion of construction.  This provision further requires that the engineer provide a certified report to the regulatory authority after each inspection.  It establishes certain content requirements for the certification and requires that a copy of the report be retained at or near the minesite.</w:t>
      </w:r>
    </w:p>
    <w:p w:rsidR="009A4EBF" w:rsidRDefault="009A4EBF">
      <w:pPr>
        <w:rPr>
          <w:rFonts w:cs="Shruti"/>
        </w:rPr>
      </w:pPr>
    </w:p>
    <w:p w:rsidR="009A4EBF" w:rsidRDefault="009A4EBF">
      <w:pPr>
        <w:tabs>
          <w:tab w:val="left" w:pos="-1440"/>
        </w:tabs>
        <w:ind w:left="720" w:hanging="720"/>
        <w:rPr>
          <w:rFonts w:cs="Shruti"/>
        </w:rPr>
      </w:pPr>
      <w:r>
        <w:rPr>
          <w:rFonts w:cs="Shruti"/>
        </w:rPr>
        <w:t>2.</w:t>
      </w:r>
      <w:r>
        <w:rPr>
          <w:rFonts w:cs="Shruti"/>
        </w:rPr>
        <w:tab/>
        <w:t>Th</w:t>
      </w:r>
      <w:r w:rsidR="0073354C">
        <w:rPr>
          <w:rFonts w:cs="Shruti"/>
        </w:rPr>
        <w:t>e inspections,</w:t>
      </w:r>
      <w:r>
        <w:rPr>
          <w:rFonts w:cs="Shruti"/>
        </w:rPr>
        <w:t xml:space="preserve"> report</w:t>
      </w:r>
      <w:r w:rsidR="0073354C">
        <w:rPr>
          <w:rFonts w:cs="Shruti"/>
        </w:rPr>
        <w:t xml:space="preserve">s, and certifications required by </w:t>
      </w:r>
      <w:r w:rsidR="0073354C">
        <w:t xml:space="preserve">30 CFR 816/817.71(h) </w:t>
      </w:r>
      <w:r w:rsidR="00D66F3A">
        <w:t xml:space="preserve">are </w:t>
      </w:r>
      <w:r w:rsidR="0073354C">
        <w:t>intended to</w:t>
      </w:r>
      <w:r>
        <w:rPr>
          <w:rFonts w:cs="Shruti"/>
        </w:rPr>
        <w:t xml:space="preserve"> assure that the fill is constructed in accordance with the </w:t>
      </w:r>
      <w:r w:rsidR="00846B3D">
        <w:rPr>
          <w:rFonts w:cs="Shruti"/>
        </w:rPr>
        <w:t xml:space="preserve">approved </w:t>
      </w:r>
      <w:r>
        <w:rPr>
          <w:rFonts w:cs="Shruti"/>
        </w:rPr>
        <w:t>design plan</w:t>
      </w:r>
      <w:r w:rsidR="00846B3D">
        <w:rPr>
          <w:rFonts w:cs="Shruti"/>
        </w:rPr>
        <w:t>s</w:t>
      </w:r>
      <w:r>
        <w:rPr>
          <w:rFonts w:cs="Shruti"/>
        </w:rPr>
        <w:t xml:space="preserve">.  </w:t>
      </w:r>
      <w:r w:rsidR="0073354C">
        <w:rPr>
          <w:rFonts w:cs="Shruti"/>
        </w:rPr>
        <w:t>The i</w:t>
      </w:r>
      <w:r>
        <w:rPr>
          <w:rFonts w:cs="Shruti"/>
        </w:rPr>
        <w:t xml:space="preserve">nformation </w:t>
      </w:r>
      <w:r w:rsidR="0073354C">
        <w:rPr>
          <w:rFonts w:cs="Shruti"/>
        </w:rPr>
        <w:t xml:space="preserve">is needed </w:t>
      </w:r>
      <w:r>
        <w:rPr>
          <w:rFonts w:cs="Shruti"/>
        </w:rPr>
        <w:t xml:space="preserve">to </w:t>
      </w:r>
      <w:r w:rsidR="00EC6691">
        <w:rPr>
          <w:rFonts w:cs="Shruti"/>
        </w:rPr>
        <w:t xml:space="preserve">ensure </w:t>
      </w:r>
      <w:r w:rsidR="0073354C">
        <w:rPr>
          <w:rFonts w:cs="Shruti"/>
        </w:rPr>
        <w:t xml:space="preserve">public </w:t>
      </w:r>
      <w:r>
        <w:rPr>
          <w:rFonts w:cs="Shruti"/>
        </w:rPr>
        <w:t>safety</w:t>
      </w:r>
      <w:r w:rsidR="00793786">
        <w:rPr>
          <w:rFonts w:cs="Shruti"/>
        </w:rPr>
        <w:t xml:space="preserve"> and prevent environmental damage from fill failures</w:t>
      </w:r>
      <w:r>
        <w:rPr>
          <w:rFonts w:cs="Shruti"/>
        </w:rPr>
        <w:t>.</w:t>
      </w:r>
    </w:p>
    <w:p w:rsidR="009A4EBF" w:rsidRDefault="009A4EBF">
      <w:pPr>
        <w:rPr>
          <w:rFonts w:cs="Shruti"/>
        </w:rPr>
      </w:pPr>
    </w:p>
    <w:p w:rsidR="009A4EBF" w:rsidRDefault="009A4EBF">
      <w:pPr>
        <w:rPr>
          <w:rFonts w:cs="Shruti"/>
        </w:rPr>
      </w:pPr>
      <w:r>
        <w:rPr>
          <w:rFonts w:cs="Shruti"/>
        </w:rPr>
        <w:t>3.</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4.</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5.</w:t>
      </w:r>
      <w:r>
        <w:rPr>
          <w:rFonts w:cs="Shruti"/>
        </w:rPr>
        <w:tab/>
        <w:t>See list of items with identical responses.</w:t>
      </w:r>
    </w:p>
    <w:p w:rsidR="009A4EBF" w:rsidRDefault="009A4EBF">
      <w:pPr>
        <w:rPr>
          <w:rFonts w:cs="Shruti"/>
        </w:rPr>
      </w:pPr>
    </w:p>
    <w:p w:rsidR="009A4EBF" w:rsidRDefault="009A4EBF">
      <w:pPr>
        <w:tabs>
          <w:tab w:val="left" w:pos="-1440"/>
        </w:tabs>
        <w:ind w:left="720" w:hanging="720"/>
        <w:rPr>
          <w:rFonts w:cs="Shruti"/>
        </w:rPr>
      </w:pPr>
      <w:r>
        <w:rPr>
          <w:rFonts w:cs="Shruti"/>
        </w:rPr>
        <w:t>6.</w:t>
      </w:r>
      <w:r>
        <w:rPr>
          <w:rFonts w:cs="Shruti"/>
        </w:rPr>
        <w:tab/>
        <w:t>The information cannot be collected less frequently because the construction phase is an ongoing activity with the potential of some segments of the fill being covered prior to the next inspection.</w:t>
      </w:r>
    </w:p>
    <w:p w:rsidR="009A4EBF" w:rsidRDefault="009A4EBF">
      <w:pPr>
        <w:rPr>
          <w:rFonts w:cs="Shruti"/>
        </w:rPr>
      </w:pPr>
    </w:p>
    <w:p w:rsidR="009A4EBF" w:rsidRDefault="009A4EBF">
      <w:pPr>
        <w:rPr>
          <w:rFonts w:cs="Shruti"/>
        </w:rPr>
      </w:pPr>
      <w:r>
        <w:rPr>
          <w:rFonts w:cs="Shruti"/>
        </w:rPr>
        <w:t>7.</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8.</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9.</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10.</w:t>
      </w:r>
      <w:r>
        <w:rPr>
          <w:rFonts w:cs="Shruti"/>
        </w:rPr>
        <w:tab/>
        <w:t>See list of items with identical responses.</w:t>
      </w:r>
    </w:p>
    <w:p w:rsidR="009A4EBF" w:rsidRDefault="009A4EBF">
      <w:pPr>
        <w:ind w:left="360"/>
        <w:rPr>
          <w:rFonts w:cs="Shruti"/>
        </w:rPr>
      </w:pPr>
    </w:p>
    <w:p w:rsidR="009A4EBF" w:rsidRDefault="009A4EBF">
      <w:pPr>
        <w:rPr>
          <w:rFonts w:cs="Shruti"/>
        </w:rPr>
      </w:pPr>
      <w:r>
        <w:rPr>
          <w:rFonts w:cs="Shruti"/>
        </w:rPr>
        <w:t>11.</w:t>
      </w:r>
      <w:r>
        <w:rPr>
          <w:rFonts w:cs="Shruti"/>
        </w:rPr>
        <w:tab/>
        <w:t>See list of items with identical responses.</w:t>
      </w:r>
    </w:p>
    <w:p w:rsidR="009A4EBF" w:rsidRDefault="009A4EBF">
      <w:pPr>
        <w:rPr>
          <w:rFonts w:cs="Shruti"/>
        </w:rPr>
      </w:pPr>
    </w:p>
    <w:p w:rsidR="009A4EBF" w:rsidRDefault="009A4EBF">
      <w:pPr>
        <w:rPr>
          <w:rFonts w:cs="Shruti"/>
          <w:u w:val="single"/>
        </w:rPr>
      </w:pPr>
      <w:r>
        <w:rPr>
          <w:rFonts w:cs="Shruti"/>
        </w:rPr>
        <w:t>12.</w:t>
      </w:r>
      <w:r>
        <w:rPr>
          <w:rFonts w:cs="Shruti"/>
        </w:rPr>
        <w:tab/>
      </w:r>
      <w:r w:rsidR="005F52E7">
        <w:rPr>
          <w:u w:val="single"/>
        </w:rPr>
        <w:t>Estimated Information Collection Burden</w:t>
      </w:r>
    </w:p>
    <w:p w:rsidR="009A4EBF" w:rsidRDefault="009A4EBF">
      <w:pPr>
        <w:rPr>
          <w:rFonts w:cs="Shruti"/>
          <w:u w:val="single"/>
        </w:rPr>
      </w:pPr>
    </w:p>
    <w:p w:rsidR="009A4EBF" w:rsidRDefault="009A4EBF">
      <w:pPr>
        <w:ind w:left="720"/>
        <w:rPr>
          <w:rFonts w:cs="Shruti"/>
          <w:u w:val="single"/>
        </w:rPr>
      </w:pPr>
      <w:r>
        <w:rPr>
          <w:rFonts w:cs="Shruti"/>
        </w:rPr>
        <w:t>a.</w:t>
      </w:r>
      <w:r>
        <w:rPr>
          <w:rFonts w:cs="Shruti"/>
        </w:rPr>
        <w:tab/>
      </w:r>
      <w:r w:rsidR="00EC74A4" w:rsidRPr="00EC74A4">
        <w:rPr>
          <w:rFonts w:cs="Shruti"/>
          <w:u w:val="single"/>
        </w:rPr>
        <w:t>Burden Hour Estimates for Respondents</w:t>
      </w:r>
    </w:p>
    <w:p w:rsidR="009A4EBF" w:rsidRDefault="009A4EBF">
      <w:pPr>
        <w:rPr>
          <w:rFonts w:cs="Shruti"/>
        </w:rPr>
      </w:pPr>
    </w:p>
    <w:p w:rsidR="009959D8" w:rsidRDefault="00015498">
      <w:pPr>
        <w:ind w:left="720"/>
        <w:rPr>
          <w:rFonts w:cs="Shruti"/>
        </w:rPr>
      </w:pPr>
      <w:r>
        <w:rPr>
          <w:rFonts w:cs="Shruti"/>
        </w:rPr>
        <w:t xml:space="preserve">According to a nationwide survey conducted in 2005, more than 98% of all excess spoil fills are located in Kentucky, West Virginia, and Virginia.  </w:t>
      </w:r>
      <w:r w:rsidR="00846B3D">
        <w:rPr>
          <w:rFonts w:cs="Shruti"/>
        </w:rPr>
        <w:t xml:space="preserve">There is no evidence or reason to believe that the situation has changed in subsequent years.  </w:t>
      </w:r>
      <w:r>
        <w:rPr>
          <w:rFonts w:cs="Shruti"/>
        </w:rPr>
        <w:t>Our FY 20</w:t>
      </w:r>
      <w:r w:rsidR="00A51A1E">
        <w:rPr>
          <w:rFonts w:cs="Shruti"/>
        </w:rPr>
        <w:t>1</w:t>
      </w:r>
      <w:r w:rsidR="00B55222">
        <w:rPr>
          <w:rFonts w:cs="Shruti"/>
        </w:rPr>
        <w:t>4</w:t>
      </w:r>
      <w:r>
        <w:rPr>
          <w:rFonts w:cs="Shruti"/>
        </w:rPr>
        <w:t xml:space="preserve"> annual </w:t>
      </w:r>
      <w:r w:rsidR="00A51A1E">
        <w:rPr>
          <w:rFonts w:cs="Shruti"/>
        </w:rPr>
        <w:t xml:space="preserve">evaluation </w:t>
      </w:r>
      <w:r>
        <w:rPr>
          <w:rFonts w:cs="Shruti"/>
        </w:rPr>
        <w:t>report</w:t>
      </w:r>
      <w:r w:rsidR="00A51A1E">
        <w:rPr>
          <w:rFonts w:cs="Shruti"/>
        </w:rPr>
        <w:t xml:space="preserve">s </w:t>
      </w:r>
      <w:r>
        <w:rPr>
          <w:rFonts w:cs="Shruti"/>
        </w:rPr>
        <w:t xml:space="preserve">indicate that those three </w:t>
      </w:r>
      <w:r w:rsidR="00B72530">
        <w:rPr>
          <w:rFonts w:cs="Shruti"/>
        </w:rPr>
        <w:t>s</w:t>
      </w:r>
      <w:r w:rsidR="0004513B">
        <w:rPr>
          <w:rFonts w:cs="Shruti"/>
        </w:rPr>
        <w:t>tate</w:t>
      </w:r>
      <w:r>
        <w:rPr>
          <w:rFonts w:cs="Shruti"/>
        </w:rPr>
        <w:t xml:space="preserve">s have </w:t>
      </w:r>
      <w:r w:rsidR="00B55222">
        <w:rPr>
          <w:rFonts w:cs="Shruti"/>
        </w:rPr>
        <w:t>1,287</w:t>
      </w:r>
      <w:r w:rsidR="008E0B4D">
        <w:rPr>
          <w:rFonts w:cs="Shruti"/>
        </w:rPr>
        <w:t xml:space="preserve"> </w:t>
      </w:r>
      <w:r>
        <w:rPr>
          <w:rFonts w:cs="Shruti"/>
        </w:rPr>
        <w:t xml:space="preserve">active </w:t>
      </w:r>
      <w:proofErr w:type="gramStart"/>
      <w:r>
        <w:rPr>
          <w:rFonts w:cs="Shruti"/>
        </w:rPr>
        <w:t>surface</w:t>
      </w:r>
      <w:proofErr w:type="gramEnd"/>
      <w:r>
        <w:rPr>
          <w:rFonts w:cs="Shruti"/>
        </w:rPr>
        <w:t xml:space="preserve"> mines and </w:t>
      </w:r>
      <w:r w:rsidR="00A51A1E">
        <w:rPr>
          <w:rFonts w:cs="Shruti"/>
        </w:rPr>
        <w:t xml:space="preserve">that they issued </w:t>
      </w:r>
      <w:r w:rsidR="00B55222">
        <w:rPr>
          <w:rFonts w:cs="Shruti"/>
        </w:rPr>
        <w:t>47</w:t>
      </w:r>
      <w:r w:rsidR="00A51A1E">
        <w:rPr>
          <w:rFonts w:cs="Shruti"/>
        </w:rPr>
        <w:t xml:space="preserve"> new permits for</w:t>
      </w:r>
      <w:r>
        <w:rPr>
          <w:rFonts w:cs="Shruti"/>
        </w:rPr>
        <w:t xml:space="preserve"> underground mines</w:t>
      </w:r>
      <w:r w:rsidR="00A51A1E">
        <w:rPr>
          <w:rFonts w:cs="Shruti"/>
        </w:rPr>
        <w:t xml:space="preserve"> during that year</w:t>
      </w:r>
      <w:r>
        <w:rPr>
          <w:rFonts w:cs="Shruti"/>
        </w:rPr>
        <w:t xml:space="preserve">.  Based on data </w:t>
      </w:r>
      <w:r w:rsidR="00A51A1E">
        <w:rPr>
          <w:rFonts w:cs="Shruti"/>
        </w:rPr>
        <w:t xml:space="preserve">previously </w:t>
      </w:r>
      <w:r>
        <w:rPr>
          <w:rFonts w:cs="Shruti"/>
        </w:rPr>
        <w:t>supplied by</w:t>
      </w:r>
      <w:r w:rsidR="00A51A1E">
        <w:rPr>
          <w:rFonts w:cs="Shruti"/>
        </w:rPr>
        <w:t xml:space="preserve"> respondents in those </w:t>
      </w:r>
      <w:r w:rsidR="00B72530">
        <w:rPr>
          <w:rFonts w:cs="Shruti"/>
        </w:rPr>
        <w:t>s</w:t>
      </w:r>
      <w:r w:rsidR="0004513B">
        <w:rPr>
          <w:rFonts w:cs="Shruti"/>
        </w:rPr>
        <w:t>tate</w:t>
      </w:r>
      <w:r w:rsidR="00A51A1E">
        <w:rPr>
          <w:rFonts w:cs="Shruti"/>
        </w:rPr>
        <w:t>s</w:t>
      </w:r>
      <w:r>
        <w:rPr>
          <w:rFonts w:cs="Shruti"/>
        </w:rPr>
        <w:t>, we estimate that 50% (</w:t>
      </w:r>
      <w:r w:rsidR="00C462EB">
        <w:rPr>
          <w:rFonts w:cs="Shruti"/>
        </w:rPr>
        <w:t>644</w:t>
      </w:r>
      <w:r>
        <w:rPr>
          <w:rFonts w:cs="Shruti"/>
        </w:rPr>
        <w:t>) of the active surface mines have excess spoil fills under construction, with an average of three fills per mine.  We also estimate that 5</w:t>
      </w:r>
      <w:r w:rsidR="00A51A1E">
        <w:rPr>
          <w:rFonts w:cs="Shruti"/>
        </w:rPr>
        <w:t>0</w:t>
      </w:r>
      <w:r>
        <w:rPr>
          <w:rFonts w:cs="Shruti"/>
        </w:rPr>
        <w:t>% (</w:t>
      </w:r>
      <w:r w:rsidR="00B55222">
        <w:rPr>
          <w:rFonts w:cs="Shruti"/>
        </w:rPr>
        <w:t>24</w:t>
      </w:r>
      <w:r>
        <w:rPr>
          <w:rFonts w:cs="Shruti"/>
        </w:rPr>
        <w:t xml:space="preserve">) of all </w:t>
      </w:r>
      <w:r w:rsidR="00A51A1E">
        <w:rPr>
          <w:rFonts w:cs="Shruti"/>
        </w:rPr>
        <w:t xml:space="preserve">new </w:t>
      </w:r>
      <w:r>
        <w:rPr>
          <w:rFonts w:cs="Shruti"/>
        </w:rPr>
        <w:t xml:space="preserve">underground operations </w:t>
      </w:r>
      <w:r w:rsidR="00A51A1E">
        <w:rPr>
          <w:rFonts w:cs="Shruti"/>
        </w:rPr>
        <w:t xml:space="preserve">in those </w:t>
      </w:r>
      <w:r w:rsidR="00B72530">
        <w:rPr>
          <w:rFonts w:cs="Shruti"/>
        </w:rPr>
        <w:t>s</w:t>
      </w:r>
      <w:r w:rsidR="0004513B">
        <w:rPr>
          <w:rFonts w:cs="Shruti"/>
        </w:rPr>
        <w:t>tate</w:t>
      </w:r>
      <w:r w:rsidR="00A51A1E">
        <w:rPr>
          <w:rFonts w:cs="Shruti"/>
        </w:rPr>
        <w:t xml:space="preserve">s </w:t>
      </w:r>
      <w:r>
        <w:rPr>
          <w:rFonts w:cs="Shruti"/>
        </w:rPr>
        <w:t xml:space="preserve">have excess spoil fills under construction, </w:t>
      </w:r>
      <w:r w:rsidR="00A51A1E">
        <w:rPr>
          <w:rFonts w:cs="Shruti"/>
        </w:rPr>
        <w:t xml:space="preserve">primarily as a result of facing up the underground mine, </w:t>
      </w:r>
      <w:r>
        <w:rPr>
          <w:rFonts w:cs="Shruti"/>
        </w:rPr>
        <w:t>with an average of one fill per mine.</w:t>
      </w:r>
    </w:p>
    <w:p w:rsidR="009959D8" w:rsidRDefault="009959D8">
      <w:pPr>
        <w:ind w:left="720"/>
        <w:rPr>
          <w:rFonts w:cs="Shruti"/>
        </w:rPr>
      </w:pPr>
    </w:p>
    <w:p w:rsidR="00BD7C09" w:rsidRDefault="009959D8">
      <w:pPr>
        <w:ind w:left="720"/>
      </w:pPr>
      <w:r>
        <w:rPr>
          <w:rFonts w:cs="Shruti"/>
        </w:rPr>
        <w:t xml:space="preserve">Based on </w:t>
      </w:r>
      <w:r w:rsidR="00A51A1E">
        <w:rPr>
          <w:rFonts w:cs="Shruti"/>
        </w:rPr>
        <w:t xml:space="preserve">information provided by </w:t>
      </w:r>
      <w:r>
        <w:rPr>
          <w:rFonts w:cs="Shruti"/>
        </w:rPr>
        <w:t xml:space="preserve">the individuals </w:t>
      </w:r>
      <w:r w:rsidR="00A51A1E">
        <w:rPr>
          <w:rFonts w:cs="Shruti"/>
        </w:rPr>
        <w:t xml:space="preserve">listed </w:t>
      </w:r>
      <w:r>
        <w:rPr>
          <w:rFonts w:cs="Shruti"/>
        </w:rPr>
        <w:t>in item 8</w:t>
      </w:r>
      <w:r w:rsidR="00A51A1E">
        <w:rPr>
          <w:rFonts w:cs="Shruti"/>
        </w:rPr>
        <w:t xml:space="preserve">, we estimate that conducting the quarterly inspections and providing the certified reports required during construction of an excess spoil fill </w:t>
      </w:r>
      <w:r w:rsidR="009A4EBF">
        <w:t xml:space="preserve">will </w:t>
      </w:r>
      <w:r w:rsidR="00BD7C09">
        <w:t xml:space="preserve">impose an information collection burden of 24-32 hours on the permittee, depending upon the amount of surveying required.  For purposes of this analysis we will use </w:t>
      </w:r>
      <w:r w:rsidR="00BD7C09" w:rsidRPr="00BD7C09">
        <w:t>2</w:t>
      </w:r>
      <w:r w:rsidR="00DD33FC" w:rsidRPr="00BD7C09">
        <w:rPr>
          <w:bCs/>
        </w:rPr>
        <w:t>8</w:t>
      </w:r>
      <w:r w:rsidR="009A4EBF" w:rsidRPr="00BD7C09">
        <w:rPr>
          <w:bCs/>
        </w:rPr>
        <w:t xml:space="preserve"> hours</w:t>
      </w:r>
      <w:r w:rsidR="00BD7C09">
        <w:rPr>
          <w:bCs/>
        </w:rPr>
        <w:t xml:space="preserve"> as the average burden per inspection.  Therefore, we </w:t>
      </w:r>
      <w:r w:rsidR="00EC6691">
        <w:t>estimate</w:t>
      </w:r>
      <w:r w:rsidR="00246BB1">
        <w:t xml:space="preserve"> that the </w:t>
      </w:r>
      <w:r w:rsidR="00BD7C09">
        <w:t xml:space="preserve">total annual </w:t>
      </w:r>
      <w:r w:rsidR="00246BB1">
        <w:t xml:space="preserve">burden for </w:t>
      </w:r>
      <w:r w:rsidR="00BD7C09">
        <w:t xml:space="preserve">surface mines with excess spoil </w:t>
      </w:r>
      <w:r w:rsidR="00EC6691">
        <w:t xml:space="preserve">will be </w:t>
      </w:r>
      <w:r w:rsidR="00E565FC">
        <w:t>216,384</w:t>
      </w:r>
      <w:r w:rsidR="00246BB1" w:rsidRPr="00246BB1">
        <w:rPr>
          <w:b/>
        </w:rPr>
        <w:t xml:space="preserve"> </w:t>
      </w:r>
      <w:r w:rsidR="00246BB1" w:rsidRPr="00771098">
        <w:t>hours</w:t>
      </w:r>
      <w:r w:rsidR="00BD7C09" w:rsidRPr="00771098">
        <w:t xml:space="preserve"> (</w:t>
      </w:r>
      <w:r w:rsidR="008B71FC" w:rsidRPr="00771098">
        <w:t>644</w:t>
      </w:r>
      <w:r w:rsidR="008B71FC">
        <w:t xml:space="preserve"> </w:t>
      </w:r>
      <w:r w:rsidR="00246BB1">
        <w:t>operation</w:t>
      </w:r>
      <w:r w:rsidR="00BD7C09">
        <w:t>s</w:t>
      </w:r>
      <w:r w:rsidR="00246BB1">
        <w:t xml:space="preserve"> x </w:t>
      </w:r>
      <w:r>
        <w:t>3</w:t>
      </w:r>
      <w:r w:rsidR="00246BB1">
        <w:t xml:space="preserve"> excess spoil </w:t>
      </w:r>
      <w:r w:rsidR="00D66F3A">
        <w:t>fills</w:t>
      </w:r>
      <w:r w:rsidR="00BD7C09">
        <w:t xml:space="preserve"> per operation</w:t>
      </w:r>
      <w:r w:rsidR="00D66F3A">
        <w:t xml:space="preserve"> </w:t>
      </w:r>
      <w:r w:rsidR="00246BB1">
        <w:t xml:space="preserve">x 4 </w:t>
      </w:r>
      <w:r w:rsidR="003B06F9">
        <w:t xml:space="preserve">inspection and certification </w:t>
      </w:r>
      <w:r w:rsidR="00246BB1">
        <w:t>report</w:t>
      </w:r>
      <w:r w:rsidR="00DD33FC">
        <w:t xml:space="preserve">s </w:t>
      </w:r>
      <w:r w:rsidR="00BD7C09">
        <w:t xml:space="preserve">per fill </w:t>
      </w:r>
      <w:r w:rsidR="00DD33FC">
        <w:t xml:space="preserve">per year x </w:t>
      </w:r>
      <w:r w:rsidR="00BD7C09">
        <w:t>2</w:t>
      </w:r>
      <w:r w:rsidR="00DD33FC">
        <w:t>8</w:t>
      </w:r>
      <w:r w:rsidR="00246BB1">
        <w:t xml:space="preserve"> hours per inspection and report)</w:t>
      </w:r>
      <w:r w:rsidR="00EC6691">
        <w:t>.  Similarly</w:t>
      </w:r>
      <w:r w:rsidR="00246BB1">
        <w:t xml:space="preserve">, </w:t>
      </w:r>
      <w:r w:rsidR="00EC6691">
        <w:t xml:space="preserve">we estimate the </w:t>
      </w:r>
      <w:r w:rsidR="00BD7C09">
        <w:t xml:space="preserve">total annual </w:t>
      </w:r>
      <w:r w:rsidR="00EC6691">
        <w:t>burden for underground mine</w:t>
      </w:r>
      <w:r w:rsidR="00BD7C09">
        <w:t>s</w:t>
      </w:r>
      <w:r w:rsidR="00EC6691">
        <w:t xml:space="preserve"> will be </w:t>
      </w:r>
      <w:r w:rsidR="00E565FC">
        <w:t>2,</w:t>
      </w:r>
      <w:r w:rsidR="00E565FC" w:rsidRPr="00771098">
        <w:t>688</w:t>
      </w:r>
      <w:r w:rsidR="00246BB1" w:rsidRPr="00771098">
        <w:t xml:space="preserve"> hours (</w:t>
      </w:r>
      <w:r w:rsidR="00E565FC" w:rsidRPr="00771098">
        <w:t>24</w:t>
      </w:r>
      <w:r w:rsidR="00E565FC">
        <w:t xml:space="preserve"> </w:t>
      </w:r>
      <w:r w:rsidR="00BD7C09">
        <w:t xml:space="preserve">new underground mine permits x </w:t>
      </w:r>
      <w:r w:rsidR="00246BB1">
        <w:t xml:space="preserve">1 excess spoil </w:t>
      </w:r>
      <w:r w:rsidR="00D66F3A">
        <w:t xml:space="preserve">fill </w:t>
      </w:r>
      <w:r w:rsidR="00BD7C09">
        <w:t xml:space="preserve">per permit </w:t>
      </w:r>
      <w:r w:rsidR="00DD33FC">
        <w:t xml:space="preserve">x 4 </w:t>
      </w:r>
      <w:r w:rsidR="003B06F9">
        <w:t xml:space="preserve">inspection and certification </w:t>
      </w:r>
      <w:r w:rsidR="00DD33FC">
        <w:t xml:space="preserve">reports per </w:t>
      </w:r>
      <w:r w:rsidR="00BD7C09">
        <w:t xml:space="preserve">fill per </w:t>
      </w:r>
      <w:r w:rsidR="00DD33FC">
        <w:t xml:space="preserve">year x </w:t>
      </w:r>
      <w:r w:rsidR="00BD7C09">
        <w:t>2</w:t>
      </w:r>
      <w:r w:rsidR="00DD33FC">
        <w:t>8</w:t>
      </w:r>
      <w:r w:rsidR="00246BB1">
        <w:t xml:space="preserve"> hours per inspection and report).  </w:t>
      </w:r>
    </w:p>
    <w:p w:rsidR="00BD7C09" w:rsidRDefault="00BD7C09">
      <w:pPr>
        <w:ind w:left="720"/>
      </w:pPr>
    </w:p>
    <w:p w:rsidR="00692317" w:rsidRDefault="00692317" w:rsidP="00692317">
      <w:pPr>
        <w:ind w:left="720"/>
      </w:pPr>
      <w:r>
        <w:t xml:space="preserve">Engineering inspections and certifications of excess spoil fills do not require regulatory authority review apart from the inspections conducted under 30 CFR 840.11, which has its own information collection budget.  Thus, there is no information collection burden for </w:t>
      </w:r>
      <w:r w:rsidR="00B72530">
        <w:t>s</w:t>
      </w:r>
      <w:r w:rsidR="0004513B">
        <w:t>tate</w:t>
      </w:r>
      <w:r>
        <w:t xml:space="preserve"> regulatory authorities under 30 CFR 816/817.71.</w:t>
      </w:r>
    </w:p>
    <w:p w:rsidR="00692317" w:rsidRDefault="00692317">
      <w:pPr>
        <w:ind w:left="720"/>
      </w:pPr>
    </w:p>
    <w:p w:rsidR="00692317" w:rsidRDefault="00692317">
      <w:pPr>
        <w:ind w:left="720"/>
      </w:pPr>
      <w:r>
        <w:lastRenderedPageBreak/>
        <w:t xml:space="preserve">Therefore, we estimate that the total annual burden for all respondents to comply with the information collection requirements of 30 CFR 816/817.71 is </w:t>
      </w:r>
      <w:r w:rsidR="002E53E2">
        <w:rPr>
          <w:b/>
        </w:rPr>
        <w:t>219,072</w:t>
      </w:r>
      <w:r w:rsidRPr="00246BB1">
        <w:rPr>
          <w:rFonts w:cs="Shruti"/>
          <w:b/>
        </w:rPr>
        <w:t xml:space="preserve"> hours</w:t>
      </w:r>
      <w:r>
        <w:rPr>
          <w:rFonts w:cs="Shruti"/>
        </w:rPr>
        <w:t xml:space="preserve"> (</w:t>
      </w:r>
      <w:r w:rsidR="002E53E2">
        <w:rPr>
          <w:rFonts w:cs="Shruti"/>
        </w:rPr>
        <w:t>216,384</w:t>
      </w:r>
      <w:r>
        <w:rPr>
          <w:rFonts w:cs="Shruti"/>
        </w:rPr>
        <w:t xml:space="preserve"> hours for surface mines + </w:t>
      </w:r>
      <w:r w:rsidR="002E53E2">
        <w:rPr>
          <w:rFonts w:cs="Shruti"/>
        </w:rPr>
        <w:t>2,688</w:t>
      </w:r>
      <w:r>
        <w:rPr>
          <w:rFonts w:cs="Shruti"/>
        </w:rPr>
        <w:t xml:space="preserve"> hours for underground mines).</w:t>
      </w:r>
    </w:p>
    <w:p w:rsidR="009A4EBF" w:rsidRDefault="009A4EBF">
      <w:pPr>
        <w:rPr>
          <w:rFonts w:cs="Shruti"/>
        </w:rPr>
      </w:pPr>
    </w:p>
    <w:p w:rsidR="009A4EBF" w:rsidRDefault="009A4EBF">
      <w:pPr>
        <w:ind w:firstLine="720"/>
        <w:rPr>
          <w:rFonts w:cs="Shruti"/>
          <w:u w:val="single"/>
        </w:rPr>
      </w:pPr>
      <w:r>
        <w:rPr>
          <w:rFonts w:cs="Shruti"/>
        </w:rPr>
        <w:t>b.</w:t>
      </w:r>
      <w:r>
        <w:rPr>
          <w:rFonts w:cs="Shruti"/>
        </w:rPr>
        <w:tab/>
      </w:r>
      <w:r>
        <w:rPr>
          <w:rFonts w:cs="Shruti"/>
          <w:u w:val="single"/>
        </w:rPr>
        <w:t xml:space="preserve">Estimate of </w:t>
      </w:r>
      <w:r w:rsidR="00EC74A4">
        <w:rPr>
          <w:rFonts w:cs="Shruti"/>
          <w:u w:val="single"/>
        </w:rPr>
        <w:t>Annual Wage C</w:t>
      </w:r>
      <w:r>
        <w:rPr>
          <w:rFonts w:cs="Shruti"/>
          <w:u w:val="single"/>
        </w:rPr>
        <w:t xml:space="preserve">ost to </w:t>
      </w:r>
      <w:r w:rsidR="00EC74A4">
        <w:rPr>
          <w:rFonts w:cs="Shruti"/>
          <w:u w:val="single"/>
        </w:rPr>
        <w:t>R</w:t>
      </w:r>
      <w:r>
        <w:rPr>
          <w:rFonts w:cs="Shruti"/>
          <w:u w:val="single"/>
        </w:rPr>
        <w:t>espondents</w:t>
      </w:r>
    </w:p>
    <w:p w:rsidR="009A4EBF" w:rsidRDefault="009A4EBF">
      <w:pPr>
        <w:rPr>
          <w:rFonts w:cs="Shruti"/>
          <w:u w:val="single"/>
        </w:rPr>
      </w:pPr>
    </w:p>
    <w:p w:rsidR="00DE1727" w:rsidRPr="00E153D1" w:rsidRDefault="00DE1727" w:rsidP="00DE1727">
      <w:pPr>
        <w:pStyle w:val="BodyTextIndent"/>
      </w:pPr>
      <w:r>
        <w:t>W</w:t>
      </w:r>
      <w:r w:rsidRPr="00E153D1">
        <w:t xml:space="preserve">e estimate </w:t>
      </w:r>
      <w:r>
        <w:t xml:space="preserve">that mine operators will incur the </w:t>
      </w:r>
      <w:r w:rsidRPr="00E153D1">
        <w:t xml:space="preserve">following wage costs (rounded) to complete the collection </w:t>
      </w:r>
      <w:r>
        <w:t xml:space="preserve">of information required under these </w:t>
      </w:r>
      <w:r w:rsidRPr="00E153D1">
        <w:t>section</w:t>
      </w:r>
      <w:r>
        <w:t>s (see item 13, page 10, for an explanation of wages and benefits)</w:t>
      </w:r>
      <w:r w:rsidRPr="00E153D1">
        <w:t>:</w:t>
      </w:r>
    </w:p>
    <w:p w:rsidR="004C4ED0" w:rsidRPr="00E153D1" w:rsidRDefault="004C4ED0" w:rsidP="004C4ED0">
      <w:pPr>
        <w:pStyle w:val="BodyTextIndent"/>
        <w:ind w:hanging="720"/>
      </w:pPr>
      <w:r w:rsidRPr="00E153D1">
        <w:t xml:space="preserve"> </w:t>
      </w:r>
    </w:p>
    <w:p w:rsidR="004C4ED0" w:rsidRDefault="004C4ED0" w:rsidP="004C4ED0">
      <w:pPr>
        <w:pStyle w:val="BodyTextIndent"/>
        <w:ind w:hanging="720"/>
        <w:jc w:val="center"/>
      </w:pPr>
      <w:r>
        <w:t>Industry Wage Cost</w:t>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160"/>
        <w:gridCol w:w="2250"/>
        <w:gridCol w:w="2250"/>
      </w:tblGrid>
      <w:tr w:rsidR="004C4ED0" w:rsidTr="007014C5">
        <w:tc>
          <w:tcPr>
            <w:tcW w:w="1890" w:type="dxa"/>
          </w:tcPr>
          <w:p w:rsidR="004C4ED0" w:rsidRDefault="004C4ED0" w:rsidP="007014C5">
            <w:pPr>
              <w:pStyle w:val="BodyTextIndent"/>
              <w:ind w:left="0"/>
            </w:pPr>
            <w:r>
              <w:t>Position</w:t>
            </w:r>
          </w:p>
        </w:tc>
        <w:tc>
          <w:tcPr>
            <w:tcW w:w="2160" w:type="dxa"/>
          </w:tcPr>
          <w:p w:rsidR="004C4ED0" w:rsidRPr="00A2726C" w:rsidRDefault="004C4ED0" w:rsidP="007014C5">
            <w:pPr>
              <w:pStyle w:val="BodyTextIndent"/>
              <w:ind w:left="0"/>
              <w:jc w:val="center"/>
            </w:pPr>
            <w:r w:rsidRPr="00A2726C">
              <w:t>Hourly Rate with Benefits (x 1.4)</w:t>
            </w:r>
          </w:p>
        </w:tc>
        <w:tc>
          <w:tcPr>
            <w:tcW w:w="2250" w:type="dxa"/>
          </w:tcPr>
          <w:p w:rsidR="004C4ED0" w:rsidRDefault="004C4ED0" w:rsidP="007014C5">
            <w:pPr>
              <w:pStyle w:val="BodyTextIndent"/>
              <w:ind w:left="0"/>
              <w:jc w:val="center"/>
            </w:pPr>
            <w:r>
              <w:t>Percent of time spent on collection</w:t>
            </w:r>
          </w:p>
        </w:tc>
        <w:tc>
          <w:tcPr>
            <w:tcW w:w="2250" w:type="dxa"/>
          </w:tcPr>
          <w:p w:rsidR="004C4ED0" w:rsidRDefault="004C4ED0" w:rsidP="007014C5">
            <w:pPr>
              <w:pStyle w:val="BodyTextIndent"/>
              <w:tabs>
                <w:tab w:val="left" w:pos="1764"/>
              </w:tabs>
              <w:ind w:left="0"/>
              <w:jc w:val="center"/>
            </w:pPr>
            <w:r>
              <w:t>Weighted Average per hour</w:t>
            </w:r>
          </w:p>
        </w:tc>
      </w:tr>
      <w:tr w:rsidR="004C4ED0" w:rsidTr="007014C5">
        <w:tc>
          <w:tcPr>
            <w:tcW w:w="1890" w:type="dxa"/>
          </w:tcPr>
          <w:p w:rsidR="004C4ED0" w:rsidRDefault="004C4ED0" w:rsidP="007014C5">
            <w:pPr>
              <w:pStyle w:val="BodyTextIndent"/>
              <w:ind w:left="0"/>
            </w:pPr>
            <w:r>
              <w:t>Engineering Technician</w:t>
            </w:r>
          </w:p>
        </w:tc>
        <w:tc>
          <w:tcPr>
            <w:tcW w:w="2160" w:type="dxa"/>
            <w:vAlign w:val="center"/>
          </w:tcPr>
          <w:p w:rsidR="004C4ED0" w:rsidRDefault="004C4ED0" w:rsidP="001A24F6">
            <w:pPr>
              <w:pStyle w:val="BodyTextIndent"/>
              <w:ind w:left="0"/>
              <w:jc w:val="center"/>
            </w:pPr>
            <w:r>
              <w:t>$</w:t>
            </w:r>
            <w:r w:rsidR="001A24F6">
              <w:t>39.09</w:t>
            </w:r>
          </w:p>
        </w:tc>
        <w:tc>
          <w:tcPr>
            <w:tcW w:w="2250" w:type="dxa"/>
            <w:vAlign w:val="center"/>
          </w:tcPr>
          <w:p w:rsidR="004C4ED0" w:rsidRDefault="004C4ED0" w:rsidP="004C4ED0">
            <w:pPr>
              <w:pStyle w:val="BodyTextIndent"/>
              <w:ind w:left="0"/>
              <w:jc w:val="center"/>
            </w:pPr>
            <w:r>
              <w:t>75%</w:t>
            </w:r>
          </w:p>
        </w:tc>
        <w:tc>
          <w:tcPr>
            <w:tcW w:w="2250" w:type="dxa"/>
            <w:vAlign w:val="center"/>
          </w:tcPr>
          <w:p w:rsidR="004C4ED0" w:rsidRDefault="004C4ED0" w:rsidP="001A24F6">
            <w:pPr>
              <w:pStyle w:val="BodyTextIndent"/>
              <w:ind w:left="0"/>
              <w:jc w:val="center"/>
            </w:pPr>
            <w:r>
              <w:t>$</w:t>
            </w:r>
            <w:r w:rsidR="001A24F6">
              <w:t>29.32</w:t>
            </w:r>
          </w:p>
        </w:tc>
      </w:tr>
      <w:tr w:rsidR="004C4ED0" w:rsidTr="007014C5">
        <w:trPr>
          <w:trHeight w:val="432"/>
        </w:trPr>
        <w:tc>
          <w:tcPr>
            <w:tcW w:w="1890" w:type="dxa"/>
            <w:vAlign w:val="center"/>
          </w:tcPr>
          <w:p w:rsidR="004C4ED0" w:rsidRDefault="004C4ED0" w:rsidP="007014C5">
            <w:pPr>
              <w:pStyle w:val="BodyTextIndent"/>
              <w:ind w:left="0"/>
            </w:pPr>
            <w:r>
              <w:t>Mining Engineer</w:t>
            </w:r>
          </w:p>
        </w:tc>
        <w:tc>
          <w:tcPr>
            <w:tcW w:w="2160" w:type="dxa"/>
            <w:vAlign w:val="center"/>
          </w:tcPr>
          <w:p w:rsidR="004C4ED0" w:rsidRDefault="004C4ED0" w:rsidP="001A24F6">
            <w:pPr>
              <w:pStyle w:val="BodyTextIndent"/>
              <w:ind w:left="0"/>
              <w:jc w:val="center"/>
            </w:pPr>
            <w:r>
              <w:t>$</w:t>
            </w:r>
            <w:r w:rsidR="001A24F6">
              <w:t>58.60</w:t>
            </w:r>
          </w:p>
        </w:tc>
        <w:tc>
          <w:tcPr>
            <w:tcW w:w="2250" w:type="dxa"/>
            <w:vAlign w:val="center"/>
          </w:tcPr>
          <w:p w:rsidR="004C4ED0" w:rsidRDefault="004C4ED0" w:rsidP="007014C5">
            <w:pPr>
              <w:pStyle w:val="BodyTextIndent"/>
              <w:ind w:left="0"/>
              <w:jc w:val="center"/>
            </w:pPr>
            <w:r>
              <w:t>20%</w:t>
            </w:r>
          </w:p>
        </w:tc>
        <w:tc>
          <w:tcPr>
            <w:tcW w:w="2250" w:type="dxa"/>
            <w:vAlign w:val="center"/>
          </w:tcPr>
          <w:p w:rsidR="004C4ED0" w:rsidRDefault="004C4ED0" w:rsidP="001A24F6">
            <w:pPr>
              <w:pStyle w:val="BodyTextIndent"/>
              <w:ind w:left="0"/>
              <w:jc w:val="center"/>
            </w:pPr>
            <w:r>
              <w:t>$</w:t>
            </w:r>
            <w:r w:rsidR="001A24F6">
              <w:t>11.72</w:t>
            </w:r>
          </w:p>
        </w:tc>
      </w:tr>
      <w:tr w:rsidR="004C4ED0" w:rsidTr="007014C5">
        <w:tc>
          <w:tcPr>
            <w:tcW w:w="1890" w:type="dxa"/>
          </w:tcPr>
          <w:p w:rsidR="004C4ED0" w:rsidRDefault="004C4ED0" w:rsidP="007014C5">
            <w:pPr>
              <w:pStyle w:val="BodyTextIndent"/>
              <w:ind w:left="0"/>
            </w:pPr>
            <w:r>
              <w:t>Operations Manager</w:t>
            </w:r>
          </w:p>
        </w:tc>
        <w:tc>
          <w:tcPr>
            <w:tcW w:w="2160" w:type="dxa"/>
            <w:vAlign w:val="center"/>
          </w:tcPr>
          <w:p w:rsidR="004C4ED0" w:rsidRDefault="004C4ED0" w:rsidP="00523EC4">
            <w:pPr>
              <w:pStyle w:val="BodyTextIndent"/>
              <w:ind w:left="0"/>
              <w:jc w:val="center"/>
            </w:pPr>
            <w:r>
              <w:t>$</w:t>
            </w:r>
            <w:r w:rsidR="00523EC4">
              <w:t>81.63</w:t>
            </w:r>
          </w:p>
        </w:tc>
        <w:tc>
          <w:tcPr>
            <w:tcW w:w="2250" w:type="dxa"/>
            <w:vAlign w:val="center"/>
          </w:tcPr>
          <w:p w:rsidR="004C4ED0" w:rsidRDefault="004C4ED0" w:rsidP="007014C5">
            <w:pPr>
              <w:pStyle w:val="BodyTextIndent"/>
              <w:ind w:left="0"/>
              <w:jc w:val="center"/>
            </w:pPr>
            <w:r>
              <w:t>5%</w:t>
            </w:r>
          </w:p>
        </w:tc>
        <w:tc>
          <w:tcPr>
            <w:tcW w:w="2250" w:type="dxa"/>
            <w:vAlign w:val="center"/>
          </w:tcPr>
          <w:p w:rsidR="004C4ED0" w:rsidRDefault="004C4ED0" w:rsidP="001A24F6">
            <w:pPr>
              <w:pStyle w:val="BodyTextIndent"/>
              <w:ind w:left="0"/>
              <w:jc w:val="center"/>
            </w:pPr>
            <w:r>
              <w:t>$</w:t>
            </w:r>
            <w:r w:rsidR="001A24F6">
              <w:t>4.08</w:t>
            </w:r>
          </w:p>
        </w:tc>
      </w:tr>
      <w:tr w:rsidR="004C4ED0" w:rsidTr="007014C5">
        <w:trPr>
          <w:trHeight w:val="432"/>
        </w:trPr>
        <w:tc>
          <w:tcPr>
            <w:tcW w:w="1890" w:type="dxa"/>
          </w:tcPr>
          <w:p w:rsidR="004C4ED0" w:rsidRDefault="004C4ED0" w:rsidP="007014C5">
            <w:pPr>
              <w:pStyle w:val="BodyTextIndent"/>
              <w:ind w:left="0"/>
            </w:pPr>
            <w:r>
              <w:t>Total</w:t>
            </w:r>
          </w:p>
        </w:tc>
        <w:tc>
          <w:tcPr>
            <w:tcW w:w="2160" w:type="dxa"/>
            <w:vAlign w:val="center"/>
          </w:tcPr>
          <w:p w:rsidR="004C4ED0" w:rsidRDefault="004C4ED0" w:rsidP="007014C5">
            <w:pPr>
              <w:pStyle w:val="BodyTextIndent"/>
              <w:ind w:left="0"/>
              <w:jc w:val="center"/>
            </w:pPr>
          </w:p>
        </w:tc>
        <w:tc>
          <w:tcPr>
            <w:tcW w:w="2250" w:type="dxa"/>
            <w:vAlign w:val="center"/>
          </w:tcPr>
          <w:p w:rsidR="004C4ED0" w:rsidRDefault="004C4ED0" w:rsidP="007014C5">
            <w:pPr>
              <w:pStyle w:val="BodyTextIndent"/>
              <w:ind w:left="0"/>
              <w:jc w:val="center"/>
            </w:pPr>
            <w:r>
              <w:t>100%</w:t>
            </w:r>
          </w:p>
        </w:tc>
        <w:tc>
          <w:tcPr>
            <w:tcW w:w="2250" w:type="dxa"/>
            <w:vAlign w:val="center"/>
          </w:tcPr>
          <w:p w:rsidR="004C4ED0" w:rsidRDefault="00D754A3" w:rsidP="00D754A3">
            <w:pPr>
              <w:pStyle w:val="BodyTextIndent"/>
              <w:ind w:left="0"/>
              <w:jc w:val="center"/>
            </w:pPr>
            <w:r>
              <w:fldChar w:fldCharType="begin"/>
            </w:r>
            <w:r>
              <w:instrText xml:space="preserve"> =SUM(ABOVE) \# "$#,##0.00" </w:instrText>
            </w:r>
            <w:r>
              <w:fldChar w:fldCharType="separate"/>
            </w:r>
            <w:r>
              <w:rPr>
                <w:noProof/>
              </w:rPr>
              <w:t>$45.12</w:t>
            </w:r>
            <w:r>
              <w:fldChar w:fldCharType="end"/>
            </w:r>
          </w:p>
        </w:tc>
      </w:tr>
    </w:tbl>
    <w:p w:rsidR="004C4ED0" w:rsidRDefault="004C4ED0" w:rsidP="004C4ED0">
      <w:pPr>
        <w:pStyle w:val="BodyTextIndent"/>
        <w:ind w:hanging="720"/>
      </w:pPr>
    </w:p>
    <w:p w:rsidR="004C4ED0" w:rsidRDefault="004C4ED0" w:rsidP="004C4ED0">
      <w:pPr>
        <w:pStyle w:val="BodyTextIndent"/>
        <w:ind w:hanging="720"/>
      </w:pPr>
      <w:r>
        <w:tab/>
        <w:t>At an average cost of $</w:t>
      </w:r>
      <w:r w:rsidR="00523EC4">
        <w:t>45.12</w:t>
      </w:r>
      <w:r>
        <w:t xml:space="preserve"> per hour, the </w:t>
      </w:r>
      <w:r w:rsidRPr="00C17D0E">
        <w:t xml:space="preserve">estimated total annual cost for </w:t>
      </w:r>
      <w:r>
        <w:t>industry r</w:t>
      </w:r>
      <w:r w:rsidRPr="00C17D0E">
        <w:t xml:space="preserve">espondents </w:t>
      </w:r>
      <w:r>
        <w:t xml:space="preserve">is </w:t>
      </w:r>
      <w:r w:rsidR="00523EC4">
        <w:t>219,072</w:t>
      </w:r>
      <w:r>
        <w:t xml:space="preserve"> hours x $</w:t>
      </w:r>
      <w:r w:rsidR="00523EC4">
        <w:t>45.12</w:t>
      </w:r>
      <w:r>
        <w:t xml:space="preserve"> = $</w:t>
      </w:r>
      <w:r w:rsidR="00523EC4">
        <w:t>9,884,529</w:t>
      </w:r>
      <w:r>
        <w:t>.</w:t>
      </w:r>
    </w:p>
    <w:p w:rsidR="007D46A5" w:rsidRDefault="007D46A5" w:rsidP="007D46A5">
      <w:pPr>
        <w:ind w:left="720"/>
      </w:pPr>
    </w:p>
    <w:p w:rsidR="00583128" w:rsidRPr="00E153D1" w:rsidRDefault="00583128" w:rsidP="00583128">
      <w:pPr>
        <w:ind w:left="720"/>
        <w:rPr>
          <w:rFonts w:cs="Arial"/>
        </w:rPr>
      </w:pPr>
      <w:r>
        <w:rPr>
          <w:rFonts w:cs="Arial"/>
        </w:rPr>
        <w:t xml:space="preserve">There are no wage costs for </w:t>
      </w:r>
      <w:r w:rsidR="00B72530">
        <w:rPr>
          <w:rFonts w:cs="Arial"/>
        </w:rPr>
        <w:t>s</w:t>
      </w:r>
      <w:r w:rsidR="0004513B">
        <w:rPr>
          <w:rFonts w:cs="Arial"/>
        </w:rPr>
        <w:t>tate</w:t>
      </w:r>
      <w:r>
        <w:rPr>
          <w:rFonts w:cs="Arial"/>
        </w:rPr>
        <w:t xml:space="preserve"> regulatory authorities because there is no </w:t>
      </w:r>
      <w:r w:rsidR="00B72530">
        <w:rPr>
          <w:rFonts w:cs="Arial"/>
        </w:rPr>
        <w:t>s</w:t>
      </w:r>
      <w:r w:rsidR="0004513B">
        <w:rPr>
          <w:rFonts w:cs="Arial"/>
        </w:rPr>
        <w:t>tate</w:t>
      </w:r>
      <w:r>
        <w:rPr>
          <w:rFonts w:cs="Arial"/>
        </w:rPr>
        <w:t xml:space="preserve"> regulatory authority burden for these sections</w:t>
      </w:r>
      <w:r w:rsidRPr="00E153D1">
        <w:rPr>
          <w:rFonts w:cs="Arial"/>
        </w:rPr>
        <w:t>.</w:t>
      </w:r>
    </w:p>
    <w:p w:rsidR="00E20052" w:rsidRDefault="00E20052" w:rsidP="00E20052">
      <w:pPr>
        <w:ind w:left="720"/>
        <w:rPr>
          <w:rFonts w:cs="Arial"/>
        </w:rPr>
      </w:pPr>
    </w:p>
    <w:p w:rsidR="009A4EBF" w:rsidRDefault="009A4EBF" w:rsidP="003B06F9">
      <w:pPr>
        <w:keepNext/>
        <w:keepLines/>
        <w:rPr>
          <w:rFonts w:cs="Shruti"/>
          <w:u w:val="single"/>
        </w:rPr>
      </w:pPr>
      <w:r>
        <w:rPr>
          <w:rFonts w:cs="Shruti"/>
        </w:rPr>
        <w:t>13.</w:t>
      </w:r>
      <w:r>
        <w:rPr>
          <w:rFonts w:cs="Shruti"/>
        </w:rPr>
        <w:tab/>
      </w:r>
      <w:r>
        <w:rPr>
          <w:rFonts w:cs="Shruti"/>
          <w:u w:val="single"/>
        </w:rPr>
        <w:t>Total Annual Non-Wage Cost Burden to Respondents</w:t>
      </w:r>
    </w:p>
    <w:p w:rsidR="009A4EBF" w:rsidRDefault="009A4EBF" w:rsidP="003B06F9">
      <w:pPr>
        <w:keepNext/>
        <w:keepLines/>
        <w:rPr>
          <w:rFonts w:cs="Shruti"/>
          <w:u w:val="single"/>
        </w:rPr>
      </w:pPr>
    </w:p>
    <w:p w:rsidR="00583128" w:rsidRDefault="00583128" w:rsidP="003B06F9">
      <w:pPr>
        <w:keepNext/>
        <w:keepLines/>
        <w:tabs>
          <w:tab w:val="left" w:pos="-1440"/>
        </w:tabs>
        <w:ind w:left="1440" w:hanging="720"/>
      </w:pPr>
      <w:r>
        <w:t>a.</w:t>
      </w:r>
      <w:r>
        <w:tab/>
      </w:r>
      <w:r>
        <w:rPr>
          <w:u w:val="single"/>
        </w:rPr>
        <w:t>Annualized Capital and Start-Up Costs</w:t>
      </w:r>
    </w:p>
    <w:p w:rsidR="00583128" w:rsidRDefault="00583128" w:rsidP="003B06F9">
      <w:pPr>
        <w:keepNext/>
        <w:keepLines/>
        <w:ind w:left="720" w:hanging="720"/>
      </w:pPr>
    </w:p>
    <w:p w:rsidR="00583128" w:rsidRDefault="00583128" w:rsidP="003B06F9">
      <w:pPr>
        <w:keepNext/>
        <w:keepLines/>
        <w:ind w:left="720"/>
      </w:pPr>
      <w:r>
        <w:t>The information collection requirements of 30 CFR 816/817.71 do not involve any capital or start-up costs unique to these requirements.  Therefore, we are not assigning any capital or start-up costs to the information collection burden for these sections.</w:t>
      </w:r>
    </w:p>
    <w:p w:rsidR="00583128" w:rsidRDefault="00583128" w:rsidP="00583128">
      <w:pPr>
        <w:ind w:left="720" w:hanging="720"/>
      </w:pPr>
    </w:p>
    <w:p w:rsidR="00583128" w:rsidRDefault="00583128" w:rsidP="00583128">
      <w:pPr>
        <w:tabs>
          <w:tab w:val="left" w:pos="-1440"/>
        </w:tabs>
        <w:ind w:left="720" w:hanging="720"/>
      </w:pPr>
      <w:r>
        <w:tab/>
        <w:t>b.</w:t>
      </w:r>
      <w:r>
        <w:tab/>
      </w:r>
      <w:r>
        <w:rPr>
          <w:u w:val="single"/>
        </w:rPr>
        <w:t>Operation and Maintenance Costs</w:t>
      </w:r>
    </w:p>
    <w:p w:rsidR="00583128" w:rsidRDefault="00583128" w:rsidP="00583128">
      <w:pPr>
        <w:ind w:left="720" w:hanging="720"/>
      </w:pPr>
    </w:p>
    <w:p w:rsidR="00583128" w:rsidRDefault="00583128" w:rsidP="00625C79">
      <w:pPr>
        <w:ind w:left="720"/>
      </w:pPr>
      <w:r>
        <w:t>We estimate that non-wage operation and maintenance costs to mine operators for compliance with the information collection requirements of 30 CFR 816/817.71</w:t>
      </w:r>
      <w:r w:rsidRPr="0076566F">
        <w:t xml:space="preserve"> </w:t>
      </w:r>
      <w:r>
        <w:t xml:space="preserve">will total </w:t>
      </w:r>
      <w:r w:rsidRPr="0076566F">
        <w:t>$</w:t>
      </w:r>
      <w:r>
        <w:t>100</w:t>
      </w:r>
      <w:r w:rsidRPr="0076566F">
        <w:t xml:space="preserve"> </w:t>
      </w:r>
      <w:r>
        <w:t xml:space="preserve">per inspection and certification report </w:t>
      </w:r>
      <w:r w:rsidRPr="0076566F">
        <w:t xml:space="preserve">for a total annual cost of </w:t>
      </w:r>
      <w:r w:rsidRPr="0076566F">
        <w:rPr>
          <w:b/>
        </w:rPr>
        <w:t>$</w:t>
      </w:r>
      <w:r w:rsidR="003F0CD1">
        <w:rPr>
          <w:b/>
        </w:rPr>
        <w:t>782,400</w:t>
      </w:r>
      <w:r w:rsidRPr="0076566F">
        <w:t xml:space="preserve"> </w:t>
      </w:r>
      <w:r w:rsidR="00625C79">
        <w:t>[</w:t>
      </w:r>
      <w:r w:rsidR="003B06F9">
        <w:t>(</w:t>
      </w:r>
      <w:r w:rsidR="001A24F6">
        <w:t>644</w:t>
      </w:r>
      <w:r w:rsidR="00625C79">
        <w:t xml:space="preserve">surface mines with fills </w:t>
      </w:r>
      <w:r w:rsidR="003B06F9">
        <w:t xml:space="preserve">x 3 excess spoil fills per </w:t>
      </w:r>
      <w:r w:rsidR="00625C79">
        <w:t xml:space="preserve">mine </w:t>
      </w:r>
      <w:r w:rsidR="003B06F9">
        <w:t>x 4 inspection and certification reports per fill per year</w:t>
      </w:r>
      <w:r w:rsidR="00625C79">
        <w:t xml:space="preserve"> x $100 per report)</w:t>
      </w:r>
      <w:r w:rsidR="003B06F9">
        <w:t xml:space="preserve"> </w:t>
      </w:r>
      <w:r w:rsidR="00625C79">
        <w:t>+ (</w:t>
      </w:r>
      <w:r w:rsidR="003F0CD1">
        <w:t>24</w:t>
      </w:r>
      <w:r w:rsidR="00625C79">
        <w:t xml:space="preserve"> new underground mine permits with fills x 1 excess spoil fill per permit x 4 inspection and certification reports </w:t>
      </w:r>
      <w:r w:rsidR="00625C79">
        <w:lastRenderedPageBreak/>
        <w:t xml:space="preserve">per fill per year x $100 per report)].  </w:t>
      </w:r>
      <w:r>
        <w:t xml:space="preserve">These costs consist primarily of office supplies and fuel and vehicle maintenance expenses for travel to and from the minesite. </w:t>
      </w:r>
    </w:p>
    <w:p w:rsidR="00583128" w:rsidRDefault="00583128" w:rsidP="00583128">
      <w:pPr>
        <w:ind w:left="720"/>
      </w:pPr>
    </w:p>
    <w:p w:rsidR="00583128" w:rsidRDefault="00625C79" w:rsidP="00583128">
      <w:pPr>
        <w:ind w:left="720"/>
        <w:rPr>
          <w:rFonts w:cs="Shruti"/>
        </w:rPr>
      </w:pPr>
      <w:r>
        <w:t xml:space="preserve">Excess spoil fill </w:t>
      </w:r>
      <w:r w:rsidR="00583128">
        <w:t>inspection and certification reports do not require regulatory authority review apart from the inspections conducted under 30 CFR 840.11, which has its own information collection budgets.  Therefore, there are no non-wage operation and maintenance costs for the regulatory authority under these sections</w:t>
      </w:r>
      <w:r w:rsidR="00583128">
        <w:rPr>
          <w:rFonts w:cs="Shruti"/>
        </w:rPr>
        <w:t xml:space="preserve">. </w:t>
      </w:r>
    </w:p>
    <w:p w:rsidR="00583128" w:rsidRDefault="00583128" w:rsidP="00583128">
      <w:pPr>
        <w:rPr>
          <w:rFonts w:cs="Shruti"/>
        </w:rPr>
      </w:pPr>
    </w:p>
    <w:p w:rsidR="00583128" w:rsidRDefault="00583128" w:rsidP="00583128">
      <w:pPr>
        <w:rPr>
          <w:rFonts w:cs="Shruti"/>
          <w:u w:val="single"/>
        </w:rPr>
      </w:pPr>
      <w:r>
        <w:rPr>
          <w:rFonts w:cs="Shruti"/>
        </w:rPr>
        <w:t>14.</w:t>
      </w:r>
      <w:r>
        <w:rPr>
          <w:rFonts w:cs="Shruti"/>
        </w:rPr>
        <w:tab/>
      </w:r>
      <w:r>
        <w:rPr>
          <w:rFonts w:cs="Shruti"/>
          <w:u w:val="single"/>
        </w:rPr>
        <w:t>Estimates of Cost to the Federal Government</w:t>
      </w:r>
    </w:p>
    <w:p w:rsidR="00583128" w:rsidRDefault="00583128" w:rsidP="00583128">
      <w:pPr>
        <w:rPr>
          <w:rFonts w:cs="Shruti"/>
          <w:u w:val="single"/>
        </w:rPr>
      </w:pPr>
    </w:p>
    <w:p w:rsidR="00EA09D1" w:rsidRDefault="00583128" w:rsidP="00EA09D1">
      <w:pPr>
        <w:pStyle w:val="BodyTextIndent"/>
      </w:pPr>
      <w:r>
        <w:rPr>
          <w:rFonts w:cs="Arial"/>
          <w:u w:val="single"/>
        </w:rPr>
        <w:t>Oversight</w:t>
      </w:r>
      <w:r>
        <w:rPr>
          <w:rFonts w:cs="Arial"/>
        </w:rPr>
        <w:t xml:space="preserve">:  There is no established frequency for conducting oversight reviews of </w:t>
      </w:r>
      <w:r w:rsidR="00B72530">
        <w:rPr>
          <w:rFonts w:cs="Arial"/>
        </w:rPr>
        <w:t>s</w:t>
      </w:r>
      <w:r w:rsidR="0004513B">
        <w:rPr>
          <w:rFonts w:cs="Arial"/>
        </w:rPr>
        <w:t>tate</w:t>
      </w:r>
      <w:r>
        <w:rPr>
          <w:rFonts w:cs="Arial"/>
        </w:rPr>
        <w:t xml:space="preserve"> compliance with the requirements of 30 CFR 816/817.71.  </w:t>
      </w:r>
      <w:r w:rsidR="00EA09D1">
        <w:rPr>
          <w:rFonts w:cs="Arial"/>
        </w:rPr>
        <w:t xml:space="preserve">If we conduct an oversight review of this topic in one </w:t>
      </w:r>
      <w:r w:rsidR="00B72530">
        <w:rPr>
          <w:rFonts w:cs="Arial"/>
        </w:rPr>
        <w:t>s</w:t>
      </w:r>
      <w:r w:rsidR="0004513B">
        <w:rPr>
          <w:rFonts w:cs="Arial"/>
        </w:rPr>
        <w:t>tate</w:t>
      </w:r>
      <w:r w:rsidR="00EA09D1">
        <w:rPr>
          <w:rFonts w:cs="Arial"/>
        </w:rPr>
        <w:t xml:space="preserve"> program per year, that review would require an average of 40 hours at $</w:t>
      </w:r>
      <w:r w:rsidR="000E4B96">
        <w:rPr>
          <w:rFonts w:cs="Arial"/>
        </w:rPr>
        <w:t>56.61</w:t>
      </w:r>
      <w:r w:rsidR="00EA09D1">
        <w:rPr>
          <w:rFonts w:cs="Arial"/>
        </w:rPr>
        <w:t xml:space="preserve"> per hour (GS-12/5 regulatory program specialist/mining engineer reviewing the application, including 1.5 multiplier for benefits.  S</w:t>
      </w:r>
      <w:r w:rsidR="00EA09D1">
        <w:t>ee item 14, page 1</w:t>
      </w:r>
      <w:r w:rsidR="0062050E">
        <w:t>1</w:t>
      </w:r>
      <w:r w:rsidR="00DE1727">
        <w:t>,</w:t>
      </w:r>
      <w:r w:rsidR="00EA09D1">
        <w:t xml:space="preserve"> for an explanation</w:t>
      </w:r>
      <w:r w:rsidR="00DE1727">
        <w:t xml:space="preserve"> of wages and benefits</w:t>
      </w:r>
      <w:r w:rsidR="00EA09D1">
        <w:t>):</w:t>
      </w:r>
    </w:p>
    <w:p w:rsidR="00EA09D1" w:rsidRDefault="00EA09D1" w:rsidP="00EA09D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EA09D1" w:rsidRDefault="00EA09D1" w:rsidP="00EA09D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The annual cost to </w:t>
      </w:r>
      <w:r w:rsidR="007E78C4">
        <w:rPr>
          <w:rFonts w:cs="Arial"/>
        </w:rPr>
        <w:t>OSMRE</w:t>
      </w:r>
      <w:r>
        <w:rPr>
          <w:rFonts w:cs="Arial"/>
        </w:rPr>
        <w:t xml:space="preserve"> for this oversight activity is estimated to be $</w:t>
      </w:r>
      <w:r w:rsidR="003F0CD1">
        <w:rPr>
          <w:rFonts w:cs="Arial"/>
        </w:rPr>
        <w:t>2,</w:t>
      </w:r>
      <w:r w:rsidR="000E4B96">
        <w:rPr>
          <w:rFonts w:cs="Arial"/>
        </w:rPr>
        <w:t>264</w:t>
      </w:r>
      <w:r>
        <w:rPr>
          <w:rFonts w:cs="Arial"/>
        </w:rPr>
        <w:t>.</w:t>
      </w:r>
    </w:p>
    <w:p w:rsidR="00583128" w:rsidRDefault="00583128" w:rsidP="00EA09D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583128" w:rsidRDefault="00583128" w:rsidP="00583128">
      <w:pPr>
        <w:ind w:left="720"/>
        <w:rPr>
          <w:rFonts w:cs="Shruti"/>
        </w:rPr>
      </w:pPr>
      <w:r>
        <w:rPr>
          <w:rFonts w:cs="Arial"/>
          <w:u w:val="single"/>
        </w:rPr>
        <w:t>Federal Programs</w:t>
      </w:r>
      <w:r>
        <w:rPr>
          <w:rFonts w:cs="Arial"/>
        </w:rPr>
        <w:t xml:space="preserve">:  </w:t>
      </w:r>
      <w:r w:rsidR="007E78C4">
        <w:rPr>
          <w:rFonts w:cs="Shruti"/>
        </w:rPr>
        <w:t>OSMRE</w:t>
      </w:r>
      <w:r>
        <w:rPr>
          <w:rFonts w:cs="Shruti"/>
        </w:rPr>
        <w:t xml:space="preserve"> is the regulatory authority for all operations under federal regulatory programs, on Indian lands, and on federal lands in </w:t>
      </w:r>
      <w:r w:rsidR="00B72530">
        <w:rPr>
          <w:rFonts w:cs="Shruti"/>
        </w:rPr>
        <w:t>s</w:t>
      </w:r>
      <w:r w:rsidR="0004513B">
        <w:rPr>
          <w:rFonts w:cs="Shruti"/>
        </w:rPr>
        <w:t>tate</w:t>
      </w:r>
      <w:r>
        <w:rPr>
          <w:rFonts w:cs="Shruti"/>
        </w:rPr>
        <w:t xml:space="preserve">s without a cooperative agreement.  </w:t>
      </w:r>
      <w:r w:rsidR="00625C79">
        <w:rPr>
          <w:rFonts w:cs="Shruti"/>
        </w:rPr>
        <w:t xml:space="preserve">Excess spoil fill </w:t>
      </w:r>
      <w:r>
        <w:rPr>
          <w:rFonts w:cs="Shruti"/>
        </w:rPr>
        <w:t xml:space="preserve">inspection and </w:t>
      </w:r>
      <w:r>
        <w:t xml:space="preserve">certification reports do not require regulatory authority review apart from the normal permit application review process and the inspections conducted under 30 CFR 842.11, which has its own information collection budget.  Therefore, there are no federal program information collection costs to </w:t>
      </w:r>
      <w:r w:rsidR="007E78C4">
        <w:t>OSMRE</w:t>
      </w:r>
      <w:r>
        <w:t xml:space="preserve"> under these sections</w:t>
      </w:r>
      <w:r>
        <w:rPr>
          <w:rFonts w:cs="Shruti"/>
        </w:rPr>
        <w:t xml:space="preserve">. </w:t>
      </w:r>
    </w:p>
    <w:p w:rsidR="00583128" w:rsidRDefault="00583128" w:rsidP="005831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583128" w:rsidRDefault="00583128" w:rsidP="00434219">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Pr>
          <w:rFonts w:cs="Arial"/>
          <w:u w:val="single"/>
        </w:rPr>
        <w:t>Total Federal Cost</w:t>
      </w:r>
    </w:p>
    <w:p w:rsidR="00583128" w:rsidRDefault="00583128" w:rsidP="00434219">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583128" w:rsidRDefault="00583128" w:rsidP="00DF48E1">
      <w:pPr>
        <w:keepNext/>
        <w:keepLines/>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Pr>
          <w:rFonts w:cs="Arial"/>
        </w:rPr>
        <w:tab/>
        <w:t>$</w:t>
      </w:r>
      <w:r w:rsidR="00DF48E1">
        <w:rPr>
          <w:rFonts w:cs="Arial"/>
        </w:rPr>
        <w:t xml:space="preserve"> </w:t>
      </w:r>
      <w:r w:rsidR="003F0CD1">
        <w:rPr>
          <w:rFonts w:cs="Arial"/>
        </w:rPr>
        <w:t>2,</w:t>
      </w:r>
      <w:r w:rsidR="000E4B96">
        <w:rPr>
          <w:rFonts w:cs="Arial"/>
        </w:rPr>
        <w:t>264</w:t>
      </w:r>
      <w:r>
        <w:rPr>
          <w:rFonts w:cs="Arial"/>
        </w:rPr>
        <w:t xml:space="preserve">  Oversight</w:t>
      </w:r>
    </w:p>
    <w:p w:rsidR="00583128" w:rsidRDefault="00583128" w:rsidP="00DF48E1">
      <w:pPr>
        <w:keepNext/>
        <w:keepLines/>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Pr="00AE7BE9">
        <w:rPr>
          <w:rFonts w:cs="Arial"/>
          <w:u w:val="single"/>
        </w:rPr>
        <w:t>+</w:t>
      </w:r>
      <w:r>
        <w:rPr>
          <w:rFonts w:cs="Arial"/>
          <w:u w:val="single"/>
        </w:rPr>
        <w:tab/>
      </w:r>
      <w:r w:rsidRPr="00AE7BE9">
        <w:rPr>
          <w:rFonts w:cs="Arial"/>
          <w:u w:val="single"/>
        </w:rPr>
        <w:t>$</w:t>
      </w:r>
      <w:r w:rsidR="00DF48E1">
        <w:rPr>
          <w:rFonts w:cs="Arial"/>
          <w:u w:val="single"/>
        </w:rPr>
        <w:t xml:space="preserve"> </w:t>
      </w:r>
      <w:r>
        <w:rPr>
          <w:rFonts w:cs="Arial"/>
          <w:u w:val="single"/>
        </w:rPr>
        <w:t xml:space="preserve">       0</w:t>
      </w:r>
      <w:r>
        <w:rPr>
          <w:rFonts w:cs="Arial"/>
        </w:rPr>
        <w:t xml:space="preserve">  Federal programs</w:t>
      </w:r>
    </w:p>
    <w:p w:rsidR="00583128" w:rsidRDefault="00EA09D1" w:rsidP="00DF48E1">
      <w:pPr>
        <w:keepNext/>
        <w:keepLines/>
        <w:tabs>
          <w:tab w:val="left" w:pos="720"/>
          <w:tab w:val="left" w:pos="1080"/>
        </w:tabs>
        <w:ind w:left="720"/>
        <w:rPr>
          <w:rFonts w:cs="Arial"/>
        </w:rPr>
      </w:pPr>
      <w:r>
        <w:rPr>
          <w:rFonts w:cs="Arial"/>
        </w:rPr>
        <w:tab/>
        <w:t>$</w:t>
      </w:r>
      <w:r w:rsidR="00DF48E1">
        <w:rPr>
          <w:rFonts w:cs="Arial"/>
        </w:rPr>
        <w:t xml:space="preserve"> </w:t>
      </w:r>
      <w:r w:rsidR="003F0CD1">
        <w:rPr>
          <w:rFonts w:cs="Arial"/>
        </w:rPr>
        <w:t>2,</w:t>
      </w:r>
      <w:r w:rsidR="000E4B96">
        <w:rPr>
          <w:rFonts w:cs="Arial"/>
        </w:rPr>
        <w:t>264</w:t>
      </w:r>
      <w:r w:rsidR="00583128">
        <w:rPr>
          <w:rFonts w:cs="Arial"/>
        </w:rPr>
        <w:t xml:space="preserve">  Total </w:t>
      </w:r>
      <w:r w:rsidR="00184CCD">
        <w:rPr>
          <w:rFonts w:cs="Arial"/>
        </w:rPr>
        <w:t>f</w:t>
      </w:r>
      <w:r w:rsidR="00583128">
        <w:rPr>
          <w:rFonts w:cs="Arial"/>
        </w:rPr>
        <w:t>ederal cost</w:t>
      </w:r>
    </w:p>
    <w:p w:rsidR="00583128" w:rsidRDefault="00583128" w:rsidP="00583128">
      <w:pPr>
        <w:tabs>
          <w:tab w:val="left" w:pos="1080"/>
        </w:tabs>
        <w:ind w:left="720"/>
        <w:rPr>
          <w:rFonts w:cs="Arial"/>
        </w:rPr>
      </w:pPr>
    </w:p>
    <w:p w:rsidR="00583128" w:rsidRDefault="00583128" w:rsidP="00583128">
      <w:pPr>
        <w:tabs>
          <w:tab w:val="left" w:pos="-1440"/>
        </w:tabs>
        <w:ind w:left="720" w:hanging="720"/>
      </w:pPr>
      <w:r>
        <w:rPr>
          <w:rFonts w:cs="Shruti"/>
        </w:rPr>
        <w:t>15.</w:t>
      </w:r>
      <w:r>
        <w:rPr>
          <w:rFonts w:cs="Shruti"/>
        </w:rPr>
        <w:tab/>
      </w:r>
      <w:r>
        <w:t xml:space="preserve">The current OMB-approved information collection burden for 30 CFR 816/817.71 is </w:t>
      </w:r>
      <w:r w:rsidR="001003C8">
        <w:t>238,336</w:t>
      </w:r>
      <w:r>
        <w:t xml:space="preserve"> hours.  We are now requesting </w:t>
      </w:r>
      <w:r w:rsidR="000E4B96">
        <w:t>219,072</w:t>
      </w:r>
      <w:r w:rsidR="006719EE" w:rsidRPr="006719EE">
        <w:t xml:space="preserve"> </w:t>
      </w:r>
      <w:r>
        <w:t xml:space="preserve">burden hours for these sections, a </w:t>
      </w:r>
      <w:r w:rsidR="000E4B96">
        <w:t>de</w:t>
      </w:r>
      <w:r>
        <w:t xml:space="preserve">crease of </w:t>
      </w:r>
      <w:r w:rsidR="000E4B96">
        <w:t>19,264</w:t>
      </w:r>
      <w:r w:rsidR="006719EE" w:rsidRPr="00A15AFD">
        <w:t xml:space="preserve"> </w:t>
      </w:r>
      <w:r>
        <w:t>hours</w:t>
      </w:r>
      <w:r w:rsidR="006719EE">
        <w:t>.  The adjustments are based upon consultation with the person listed in item 8.  They reflect</w:t>
      </w:r>
      <w:r>
        <w:t xml:space="preserve"> a decrease in usage. </w:t>
      </w:r>
    </w:p>
    <w:p w:rsidR="00583128" w:rsidRDefault="00583128" w:rsidP="00583128">
      <w:pPr>
        <w:tabs>
          <w:tab w:val="left" w:pos="-1440"/>
        </w:tabs>
        <w:ind w:left="720"/>
      </w:pPr>
    </w:p>
    <w:p w:rsidR="00583128" w:rsidRDefault="00625C79" w:rsidP="001A7201">
      <w:pPr>
        <w:tabs>
          <w:tab w:val="left" w:pos="720"/>
          <w:tab w:val="left" w:pos="1080"/>
        </w:tabs>
        <w:ind w:left="720" w:hanging="720"/>
        <w:rPr>
          <w:rFonts w:cs="Shruti"/>
        </w:rPr>
      </w:pPr>
      <w:r>
        <w:tab/>
      </w:r>
      <w:r w:rsidR="001A7201">
        <w:tab/>
      </w:r>
      <w:r w:rsidR="001003C8">
        <w:t>238,336</w:t>
      </w:r>
      <w:r w:rsidR="00583128" w:rsidRPr="000F5D35">
        <w:t xml:space="preserve"> </w:t>
      </w:r>
      <w:r w:rsidR="001A7201">
        <w:t xml:space="preserve"> </w:t>
      </w:r>
      <w:r w:rsidR="00583128">
        <w:t>hours</w:t>
      </w:r>
      <w:r w:rsidR="00583128" w:rsidRPr="0053465B">
        <w:rPr>
          <w:rFonts w:cs="Shruti"/>
        </w:rPr>
        <w:t xml:space="preserve"> </w:t>
      </w:r>
      <w:r w:rsidR="00583128">
        <w:rPr>
          <w:rFonts w:cs="Shruti"/>
        </w:rPr>
        <w:t>currently approved by OMB</w:t>
      </w:r>
    </w:p>
    <w:p w:rsidR="00583128" w:rsidRPr="00DB57F1" w:rsidRDefault="001003C8" w:rsidP="001A7201">
      <w:pPr>
        <w:tabs>
          <w:tab w:val="left" w:pos="1080"/>
        </w:tabs>
        <w:ind w:left="720"/>
        <w:rPr>
          <w:rFonts w:cs="Shruti"/>
        </w:rPr>
      </w:pPr>
      <w:r>
        <w:rPr>
          <w:rFonts w:cs="Shruti"/>
          <w:u w:val="single"/>
        </w:rPr>
        <w:t>-</w:t>
      </w:r>
      <w:r w:rsidR="001A7201">
        <w:rPr>
          <w:rFonts w:cs="Shruti"/>
          <w:u w:val="single"/>
        </w:rPr>
        <w:tab/>
        <w:t xml:space="preserve">  </w:t>
      </w:r>
      <w:r>
        <w:rPr>
          <w:rFonts w:cs="Shruti"/>
          <w:u w:val="single"/>
        </w:rPr>
        <w:t>19,264</w:t>
      </w:r>
      <w:r w:rsidR="00583128" w:rsidRPr="00A15AFD">
        <w:t xml:space="preserve"> </w:t>
      </w:r>
      <w:r w:rsidR="00583128">
        <w:t>hours</w:t>
      </w:r>
      <w:r w:rsidR="00583128" w:rsidRPr="00DB57F1">
        <w:rPr>
          <w:rFonts w:cs="Shruti"/>
        </w:rPr>
        <w:t xml:space="preserve"> due to adjustment</w:t>
      </w:r>
      <w:r w:rsidR="00583128">
        <w:rPr>
          <w:rFonts w:cs="Shruti"/>
        </w:rPr>
        <w:t>s</w:t>
      </w:r>
      <w:r w:rsidR="00583128" w:rsidRPr="00DB57F1">
        <w:rPr>
          <w:rFonts w:cs="Shruti"/>
        </w:rPr>
        <w:t xml:space="preserve"> (</w:t>
      </w:r>
      <w:r w:rsidR="00583128">
        <w:rPr>
          <w:rFonts w:cs="Shruti"/>
        </w:rPr>
        <w:t>a de</w:t>
      </w:r>
      <w:r w:rsidR="00583128" w:rsidRPr="00DB57F1">
        <w:rPr>
          <w:rFonts w:cs="Shruti"/>
        </w:rPr>
        <w:t>crease in usage</w:t>
      </w:r>
      <w:r w:rsidR="00583128">
        <w:rPr>
          <w:rFonts w:cs="Shruti"/>
        </w:rPr>
        <w:t xml:space="preserve"> burden</w:t>
      </w:r>
      <w:r w:rsidR="00583128" w:rsidRPr="00DB57F1">
        <w:rPr>
          <w:rFonts w:cs="Shruti"/>
        </w:rPr>
        <w:t xml:space="preserve">) </w:t>
      </w:r>
    </w:p>
    <w:p w:rsidR="00583128" w:rsidRDefault="00583128" w:rsidP="001A7201">
      <w:pPr>
        <w:tabs>
          <w:tab w:val="left" w:pos="1080"/>
        </w:tabs>
        <w:ind w:left="720" w:hanging="720"/>
        <w:rPr>
          <w:rFonts w:cs="Shruti"/>
        </w:rPr>
      </w:pPr>
      <w:r>
        <w:rPr>
          <w:rFonts w:cs="Shruti"/>
        </w:rPr>
        <w:tab/>
      </w:r>
      <w:r w:rsidR="001A7201">
        <w:rPr>
          <w:rFonts w:cs="Shruti"/>
        </w:rPr>
        <w:tab/>
      </w:r>
      <w:r w:rsidR="001003C8">
        <w:rPr>
          <w:rFonts w:cs="Shruti"/>
        </w:rPr>
        <w:t>219,072</w:t>
      </w:r>
      <w:r w:rsidRPr="00A15AFD">
        <w:t xml:space="preserve"> </w:t>
      </w:r>
      <w:r>
        <w:rPr>
          <w:rFonts w:cs="Shruti"/>
        </w:rPr>
        <w:t>hours requested</w:t>
      </w:r>
    </w:p>
    <w:p w:rsidR="00583128" w:rsidRDefault="00583128" w:rsidP="005831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583128" w:rsidRDefault="001A7201" w:rsidP="00583128">
      <w:pPr>
        <w:ind w:left="720"/>
        <w:rPr>
          <w:rFonts w:cs="Shruti"/>
        </w:rPr>
      </w:pPr>
      <w:r w:rsidRPr="001A7201">
        <w:rPr>
          <w:rFonts w:cs="Shruti"/>
        </w:rPr>
        <w:t>The currently approved non-wage cost burden for 30 CFR 816/817.7</w:t>
      </w:r>
      <w:r>
        <w:rPr>
          <w:rFonts w:cs="Shruti"/>
        </w:rPr>
        <w:t>1</w:t>
      </w:r>
      <w:r w:rsidRPr="001A7201">
        <w:rPr>
          <w:rFonts w:cs="Shruti"/>
        </w:rPr>
        <w:t xml:space="preserve"> is $</w:t>
      </w:r>
      <w:r>
        <w:rPr>
          <w:rFonts w:cs="Shruti"/>
        </w:rPr>
        <w:t>8</w:t>
      </w:r>
      <w:r w:rsidRPr="001A7201">
        <w:rPr>
          <w:rFonts w:cs="Shruti"/>
        </w:rPr>
        <w:t>5</w:t>
      </w:r>
      <w:r>
        <w:rPr>
          <w:rFonts w:cs="Shruti"/>
        </w:rPr>
        <w:t>1</w:t>
      </w:r>
      <w:r w:rsidRPr="001A7201">
        <w:rPr>
          <w:rFonts w:cs="Shruti"/>
        </w:rPr>
        <w:t>,</w:t>
      </w:r>
      <w:r>
        <w:rPr>
          <w:rFonts w:cs="Shruti"/>
        </w:rPr>
        <w:t>2</w:t>
      </w:r>
      <w:r w:rsidRPr="001A7201">
        <w:rPr>
          <w:rFonts w:cs="Shruti"/>
        </w:rPr>
        <w:t>00.</w:t>
      </w:r>
      <w:r>
        <w:rPr>
          <w:rFonts w:cs="Shruti"/>
        </w:rPr>
        <w:t xml:space="preserve">  </w:t>
      </w:r>
      <w:r w:rsidR="006719EE">
        <w:rPr>
          <w:rFonts w:cs="Shruti"/>
        </w:rPr>
        <w:t xml:space="preserve">Based </w:t>
      </w:r>
      <w:r w:rsidR="006719EE">
        <w:t>upon consultation with the persons listed in item 8, we</w:t>
      </w:r>
      <w:r w:rsidR="00583128">
        <w:rPr>
          <w:rFonts w:cs="Shruti"/>
        </w:rPr>
        <w:t xml:space="preserve"> </w:t>
      </w:r>
      <w:r>
        <w:rPr>
          <w:rFonts w:cs="Shruti"/>
        </w:rPr>
        <w:t xml:space="preserve">estimated </w:t>
      </w:r>
      <w:r w:rsidR="00583128">
        <w:rPr>
          <w:rFonts w:cs="Shruti"/>
        </w:rPr>
        <w:t xml:space="preserve">a non-wage cost </w:t>
      </w:r>
      <w:r w:rsidR="00583128">
        <w:rPr>
          <w:rFonts w:cs="Shruti"/>
        </w:rPr>
        <w:lastRenderedPageBreak/>
        <w:t xml:space="preserve">burden of $100 per inspection and certification </w:t>
      </w:r>
      <w:r w:rsidR="00625C79">
        <w:rPr>
          <w:rFonts w:cs="Shruti"/>
        </w:rPr>
        <w:t xml:space="preserve">report </w:t>
      </w:r>
      <w:r w:rsidR="00583128">
        <w:rPr>
          <w:rFonts w:cs="Shruti"/>
        </w:rPr>
        <w:t xml:space="preserve">to reflect the non-labor costs associated with office supplies and fuel and vehicle maintenance expenses associated with travel to and from the minesite.  The requested total non-wage cost burden is </w:t>
      </w:r>
      <w:r w:rsidR="00583128" w:rsidRPr="007107DF">
        <w:rPr>
          <w:rFonts w:cs="Shruti"/>
        </w:rPr>
        <w:t>$</w:t>
      </w:r>
      <w:r w:rsidR="00616F11">
        <w:rPr>
          <w:b/>
        </w:rPr>
        <w:t>782,400</w:t>
      </w:r>
      <w:r w:rsidR="00583128">
        <w:rPr>
          <w:rFonts w:cs="Shruti"/>
        </w:rPr>
        <w:t xml:space="preserve"> per year.  </w:t>
      </w:r>
    </w:p>
    <w:p w:rsidR="009A4EBF" w:rsidRDefault="009A4EBF">
      <w:pPr>
        <w:rPr>
          <w:rFonts w:cs="Shruti"/>
        </w:rPr>
      </w:pPr>
    </w:p>
    <w:p w:rsidR="009A4EBF" w:rsidRDefault="009A4EBF">
      <w:pPr>
        <w:rPr>
          <w:rFonts w:cs="Shruti"/>
        </w:rPr>
      </w:pPr>
      <w:r>
        <w:rPr>
          <w:rFonts w:cs="Shruti"/>
        </w:rPr>
        <w:t>16.</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17.</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18.</w:t>
      </w:r>
      <w:r>
        <w:rPr>
          <w:rFonts w:cs="Shruti"/>
        </w:rPr>
        <w:tab/>
        <w:t>See list of items with identical responses.</w:t>
      </w:r>
    </w:p>
    <w:p w:rsidR="009A4EBF" w:rsidRDefault="009A4EBF" w:rsidP="003D3031">
      <w:pPr>
        <w:tabs>
          <w:tab w:val="center" w:pos="4680"/>
        </w:tabs>
        <w:jc w:val="center"/>
        <w:outlineLvl w:val="0"/>
      </w:pPr>
      <w:r>
        <w:rPr>
          <w:rFonts w:cs="Shruti"/>
        </w:rPr>
        <w:br w:type="page"/>
      </w:r>
      <w:r>
        <w:rPr>
          <w:b/>
          <w:i/>
        </w:rPr>
        <w:lastRenderedPageBreak/>
        <w:t>Supporting Statement for 30 CFR 816.81 and 817.81</w:t>
      </w:r>
    </w:p>
    <w:p w:rsidR="009A4EBF" w:rsidRDefault="009A4EBF"/>
    <w:p w:rsidR="009A4EBF" w:rsidRPr="00D31F16" w:rsidRDefault="009A4EBF">
      <w:pPr>
        <w:pStyle w:val="Level1"/>
        <w:numPr>
          <w:ilvl w:val="0"/>
          <w:numId w:val="0"/>
        </w:numPr>
        <w:tabs>
          <w:tab w:val="left" w:pos="-1440"/>
        </w:tabs>
        <w:rPr>
          <w:rFonts w:ascii="Times New Roman" w:hAnsi="Times New Roman"/>
          <w:b/>
        </w:rPr>
      </w:pPr>
      <w:r>
        <w:rPr>
          <w:rFonts w:ascii="Times New Roman" w:hAnsi="Times New Roman"/>
          <w:b/>
        </w:rPr>
        <w:t>A.</w:t>
      </w:r>
      <w:r>
        <w:rPr>
          <w:rFonts w:ascii="Times New Roman" w:hAnsi="Times New Roman"/>
          <w:b/>
        </w:rPr>
        <w:tab/>
      </w:r>
      <w:r>
        <w:rPr>
          <w:rFonts w:ascii="Times New Roman" w:hAnsi="Times New Roman"/>
          <w:b/>
          <w:u w:val="single"/>
        </w:rPr>
        <w:t>Justification</w:t>
      </w:r>
    </w:p>
    <w:p w:rsidR="009A4EBF" w:rsidRPr="00D31F16" w:rsidRDefault="009A4EBF"/>
    <w:p w:rsidR="009A4EBF" w:rsidRPr="00D31F16" w:rsidRDefault="009A4EBF" w:rsidP="00D31F16">
      <w:pPr>
        <w:pStyle w:val="Level2"/>
        <w:numPr>
          <w:ilvl w:val="1"/>
          <w:numId w:val="0"/>
        </w:numPr>
        <w:tabs>
          <w:tab w:val="left" w:pos="-1440"/>
        </w:tabs>
        <w:ind w:left="720" w:hanging="720"/>
        <w:rPr>
          <w:rFonts w:ascii="Times New Roman" w:hAnsi="Times New Roman"/>
        </w:rPr>
      </w:pPr>
      <w:r w:rsidRPr="00D31F16">
        <w:rPr>
          <w:rFonts w:ascii="Times New Roman" w:hAnsi="Times New Roman"/>
        </w:rPr>
        <w:t>1.</w:t>
      </w:r>
      <w:r w:rsidRPr="00D31F16">
        <w:rPr>
          <w:rFonts w:ascii="Times New Roman" w:hAnsi="Times New Roman"/>
        </w:rPr>
        <w:tab/>
      </w:r>
      <w:r w:rsidR="00B36878" w:rsidRPr="00B36878">
        <w:rPr>
          <w:rFonts w:ascii="Times New Roman" w:hAnsi="Times New Roman"/>
        </w:rPr>
        <w:t xml:space="preserve">Sections 515(b)(13) and 516(b)(5) of SMCRA require that coal mine waste piles, embankments, and impoundments be designed and constructed in accordance with standards and criteria developed under section 515(f) of SMCRA.  Among other things, section 515(f) requires </w:t>
      </w:r>
      <w:r w:rsidR="002F2142">
        <w:rPr>
          <w:rFonts w:ascii="Times New Roman" w:hAnsi="Times New Roman"/>
        </w:rPr>
        <w:t xml:space="preserve">periodic inspections during construction, </w:t>
      </w:r>
      <w:r w:rsidR="00B36878" w:rsidRPr="00B36878">
        <w:rPr>
          <w:rFonts w:ascii="Times New Roman" w:hAnsi="Times New Roman"/>
        </w:rPr>
        <w:t>certification upon completion of construction</w:t>
      </w:r>
      <w:r w:rsidR="002F2142">
        <w:rPr>
          <w:rFonts w:ascii="Times New Roman" w:hAnsi="Times New Roman"/>
        </w:rPr>
        <w:t>, and periodic safety inspections</w:t>
      </w:r>
      <w:r w:rsidR="00B36878" w:rsidRPr="00B36878">
        <w:rPr>
          <w:rFonts w:ascii="Times New Roman" w:hAnsi="Times New Roman"/>
        </w:rPr>
        <w:t xml:space="preserve">.  Section 515(b)(11) of the Act establishes additional performance standards for refuse piles. </w:t>
      </w:r>
      <w:r w:rsidR="001C3DCC">
        <w:rPr>
          <w:rFonts w:ascii="Times New Roman" w:hAnsi="Times New Roman"/>
        </w:rPr>
        <w:t>The regulations at 30 CFR 816/817.81 implement this requirement in part.</w:t>
      </w:r>
    </w:p>
    <w:p w:rsidR="009A4EBF" w:rsidRPr="00D31F16" w:rsidRDefault="009A4EBF"/>
    <w:p w:rsidR="003D3225" w:rsidRDefault="009A4EBF" w:rsidP="003D3225">
      <w:pPr>
        <w:tabs>
          <w:tab w:val="left" w:pos="-1440"/>
        </w:tabs>
        <w:ind w:left="720" w:hanging="720"/>
        <w:rPr>
          <w:rFonts w:cs="Shruti"/>
        </w:rPr>
      </w:pPr>
      <w:r w:rsidRPr="00D31F16">
        <w:t>2.</w:t>
      </w:r>
      <w:r w:rsidRPr="00D31F16">
        <w:tab/>
        <w:t>Regulatory authorities rely upon the design certification requirements of 30 CFR 8</w:t>
      </w:r>
      <w:r w:rsidR="001C3DCC">
        <w:t>16/817</w:t>
      </w:r>
      <w:r w:rsidRPr="00D31F16">
        <w:t>.81 to ensure that the coal mine waste disposal</w:t>
      </w:r>
      <w:r>
        <w:t xml:space="preserve"> facility is designed in accordance with current, prudent engineering practices and does not present a public hazard or threat to property.</w:t>
      </w:r>
      <w:r w:rsidR="003D3225" w:rsidRPr="003D3225">
        <w:rPr>
          <w:rFonts w:cs="Shruti"/>
        </w:rPr>
        <w:t xml:space="preserve"> </w:t>
      </w:r>
      <w:r w:rsidR="003D3225">
        <w:rPr>
          <w:rFonts w:cs="Shruti"/>
        </w:rPr>
        <w:t xml:space="preserve"> </w:t>
      </w:r>
    </w:p>
    <w:p w:rsidR="009A4EBF" w:rsidRDefault="009A4EBF"/>
    <w:p w:rsidR="009A4EBF" w:rsidRDefault="009A4EBF">
      <w:pPr>
        <w:pStyle w:val="Level1"/>
        <w:numPr>
          <w:ilvl w:val="0"/>
          <w:numId w:val="0"/>
        </w:numPr>
        <w:tabs>
          <w:tab w:val="left" w:pos="-1440"/>
        </w:tabs>
        <w:rPr>
          <w:rFonts w:ascii="Times New Roman" w:hAnsi="Times New Roman"/>
        </w:rPr>
      </w:pPr>
      <w:r>
        <w:rPr>
          <w:rFonts w:ascii="Times New Roman" w:hAnsi="Times New Roman"/>
        </w:rPr>
        <w:t>3.</w:t>
      </w:r>
      <w:r>
        <w:rPr>
          <w:rFonts w:ascii="Times New Roman" w:hAnsi="Times New Roman"/>
        </w:rPr>
        <w:tab/>
        <w:t>See list of items with identical responses.</w:t>
      </w:r>
    </w:p>
    <w:p w:rsidR="009A4EBF" w:rsidRDefault="009A4EBF">
      <w:pPr>
        <w:pStyle w:val="Level1"/>
        <w:numPr>
          <w:ilvl w:val="0"/>
          <w:numId w:val="0"/>
        </w:numPr>
        <w:ind w:firstLine="720"/>
        <w:rPr>
          <w:rFonts w:ascii="Times New Roman" w:hAnsi="Times New Roman"/>
          <w:snapToGrid/>
          <w:szCs w:val="24"/>
        </w:rPr>
      </w:pPr>
    </w:p>
    <w:p w:rsidR="009A4EBF" w:rsidRDefault="009A4EBF">
      <w:pPr>
        <w:pStyle w:val="Level1"/>
        <w:numPr>
          <w:ilvl w:val="0"/>
          <w:numId w:val="0"/>
        </w:numPr>
        <w:rPr>
          <w:rFonts w:ascii="Times New Roman" w:hAnsi="Times New Roman"/>
        </w:rPr>
      </w:pPr>
      <w:r>
        <w:rPr>
          <w:rFonts w:ascii="Times New Roman" w:hAnsi="Times New Roman"/>
        </w:rPr>
        <w:t>4.</w:t>
      </w:r>
      <w:r>
        <w:rPr>
          <w:rFonts w:ascii="Times New Roman" w:hAnsi="Times New Roman"/>
        </w:rPr>
        <w:tab/>
        <w:t>See list of items with identical responses.</w:t>
      </w:r>
    </w:p>
    <w:p w:rsidR="009A4EBF" w:rsidRDefault="009A4EBF"/>
    <w:p w:rsidR="009A4EBF" w:rsidRDefault="009A4EBF">
      <w:pPr>
        <w:pStyle w:val="Level1"/>
        <w:numPr>
          <w:ilvl w:val="0"/>
          <w:numId w:val="0"/>
        </w:numPr>
        <w:tabs>
          <w:tab w:val="left" w:pos="-1440"/>
        </w:tabs>
        <w:rPr>
          <w:rFonts w:ascii="Times New Roman" w:hAnsi="Times New Roman"/>
        </w:rPr>
      </w:pPr>
      <w:r>
        <w:rPr>
          <w:rFonts w:ascii="Times New Roman" w:hAnsi="Times New Roman"/>
        </w:rPr>
        <w:t>5.</w:t>
      </w:r>
      <w:r>
        <w:rPr>
          <w:rFonts w:ascii="Times New Roman" w:hAnsi="Times New Roman"/>
        </w:rPr>
        <w:tab/>
        <w:t>See list of items with identical responses.</w:t>
      </w:r>
    </w:p>
    <w:p w:rsidR="009A4EBF" w:rsidRDefault="009A4EBF"/>
    <w:p w:rsidR="009A4EBF" w:rsidRDefault="009A4EBF">
      <w:pPr>
        <w:tabs>
          <w:tab w:val="left" w:pos="-1440"/>
        </w:tabs>
        <w:ind w:left="720" w:hanging="720"/>
      </w:pPr>
      <w:r>
        <w:t>6.</w:t>
      </w:r>
      <w:r>
        <w:tab/>
      </w:r>
      <w:r>
        <w:rPr>
          <w:rFonts w:cs="Shruti"/>
        </w:rPr>
        <w:t>Information is collected once during the design phase of the refuse pile</w:t>
      </w:r>
      <w:r w:rsidR="0010347D">
        <w:rPr>
          <w:rFonts w:cs="Shruti"/>
        </w:rPr>
        <w:t xml:space="preserve"> or impoundment.</w:t>
      </w:r>
    </w:p>
    <w:p w:rsidR="009A4EBF" w:rsidRDefault="009A4EBF">
      <w:pPr>
        <w:tabs>
          <w:tab w:val="left" w:pos="-1440"/>
        </w:tabs>
        <w:ind w:left="720" w:hanging="720"/>
      </w:pPr>
    </w:p>
    <w:p w:rsidR="009A4EBF" w:rsidRDefault="009A4EBF">
      <w:pPr>
        <w:pStyle w:val="Level2"/>
        <w:numPr>
          <w:ilvl w:val="0"/>
          <w:numId w:val="0"/>
        </w:numPr>
        <w:tabs>
          <w:tab w:val="left" w:pos="-1440"/>
        </w:tabs>
        <w:rPr>
          <w:rFonts w:ascii="Times New Roman" w:hAnsi="Times New Roman"/>
        </w:rPr>
      </w:pPr>
      <w:r>
        <w:rPr>
          <w:rFonts w:ascii="Times New Roman" w:hAnsi="Times New Roman"/>
        </w:rPr>
        <w:t>7.</w:t>
      </w:r>
      <w:r>
        <w:rPr>
          <w:rFonts w:ascii="Times New Roman" w:hAnsi="Times New Roman"/>
        </w:rPr>
        <w:tab/>
        <w:t>See list of items with identical responses.</w:t>
      </w:r>
    </w:p>
    <w:p w:rsidR="009A4EBF" w:rsidRDefault="009A4EBF"/>
    <w:p w:rsidR="009A4EBF" w:rsidRDefault="009A4EBF">
      <w:r>
        <w:t>8.</w:t>
      </w:r>
      <w:r>
        <w:tab/>
        <w:t>See list of items with identical responses.</w:t>
      </w:r>
    </w:p>
    <w:p w:rsidR="009A4EBF" w:rsidRDefault="009A4EBF"/>
    <w:p w:rsidR="009A4EBF" w:rsidRDefault="009A4EBF">
      <w:r>
        <w:t>9.</w:t>
      </w:r>
      <w:r>
        <w:tab/>
        <w:t>See list of items with identical responses.</w:t>
      </w:r>
    </w:p>
    <w:p w:rsidR="009A4EBF" w:rsidRDefault="009A4EBF"/>
    <w:p w:rsidR="009A4EBF" w:rsidRDefault="009A4EBF">
      <w:r>
        <w:t>10.</w:t>
      </w:r>
      <w:r>
        <w:tab/>
        <w:t>See list of items with identical responses.</w:t>
      </w:r>
    </w:p>
    <w:p w:rsidR="009A4EBF" w:rsidRDefault="009A4EBF"/>
    <w:p w:rsidR="009A4EBF" w:rsidRDefault="009A4EBF">
      <w:r>
        <w:t>11.</w:t>
      </w:r>
      <w:r>
        <w:tab/>
        <w:t>See list of items with identical responses.</w:t>
      </w:r>
    </w:p>
    <w:p w:rsidR="009A4EBF" w:rsidRDefault="009A4EBF"/>
    <w:p w:rsidR="009A4EBF" w:rsidRDefault="009A4EBF">
      <w:r>
        <w:t>12.</w:t>
      </w:r>
      <w:r>
        <w:tab/>
      </w:r>
      <w:r>
        <w:rPr>
          <w:u w:val="single"/>
        </w:rPr>
        <w:t>Estimated Information Collection Burden</w:t>
      </w:r>
    </w:p>
    <w:p w:rsidR="009A4EBF" w:rsidRDefault="009A4EBF"/>
    <w:p w:rsidR="009A4EBF" w:rsidRDefault="009A4EBF">
      <w:pPr>
        <w:pStyle w:val="Level3"/>
        <w:numPr>
          <w:ilvl w:val="0"/>
          <w:numId w:val="0"/>
        </w:numPr>
        <w:tabs>
          <w:tab w:val="left" w:pos="-1440"/>
        </w:tabs>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Burden Hour Estimates for Respondents</w:t>
      </w:r>
    </w:p>
    <w:p w:rsidR="009A4EBF" w:rsidRDefault="009A4EBF"/>
    <w:p w:rsidR="00743D03" w:rsidRDefault="003C0D18" w:rsidP="00F7375A">
      <w:pPr>
        <w:ind w:left="720"/>
        <w:rPr>
          <w:rFonts w:cs="Shruti"/>
        </w:rPr>
      </w:pPr>
      <w:r>
        <w:t>We estimate that t</w:t>
      </w:r>
      <w:r w:rsidR="009A4EBF">
        <w:t xml:space="preserve">he design certification requirements of 30 CFR 816/817.81(c) </w:t>
      </w:r>
      <w:r w:rsidR="0010347D">
        <w:t>for coal mine waste disposal facilities</w:t>
      </w:r>
      <w:r w:rsidR="009A4EBF">
        <w:t xml:space="preserve"> </w:t>
      </w:r>
      <w:r w:rsidR="007F27C2">
        <w:t xml:space="preserve">will </w:t>
      </w:r>
      <w:r w:rsidR="0050226B">
        <w:t xml:space="preserve">apply to 90% of all new underground </w:t>
      </w:r>
      <w:r>
        <w:t>mine permits and 10% of all surface mine</w:t>
      </w:r>
      <w:r w:rsidR="009878DF">
        <w:t>s</w:t>
      </w:r>
      <w:r>
        <w:t xml:space="preserve"> and other permits issued each year.  </w:t>
      </w:r>
      <w:r w:rsidR="00F7375A">
        <w:rPr>
          <w:rFonts w:cs="Shruti"/>
        </w:rPr>
        <w:t>According to our FY 201</w:t>
      </w:r>
      <w:r w:rsidR="00E16B74">
        <w:rPr>
          <w:rFonts w:cs="Shruti"/>
        </w:rPr>
        <w:t>4</w:t>
      </w:r>
      <w:r w:rsidR="00F7375A">
        <w:rPr>
          <w:rFonts w:cs="Shruti"/>
        </w:rPr>
        <w:t xml:space="preserve"> annual evaluation reports, </w:t>
      </w:r>
      <w:r w:rsidR="007F27C2">
        <w:rPr>
          <w:rFonts w:cs="Shruti"/>
        </w:rPr>
        <w:t xml:space="preserve">we and the </w:t>
      </w:r>
      <w:r w:rsidR="00B72530">
        <w:rPr>
          <w:rFonts w:cs="Shruti"/>
        </w:rPr>
        <w:t>s</w:t>
      </w:r>
      <w:r w:rsidR="0004513B">
        <w:rPr>
          <w:rFonts w:cs="Shruti"/>
        </w:rPr>
        <w:t>tate</w:t>
      </w:r>
      <w:r w:rsidR="007F27C2">
        <w:rPr>
          <w:rFonts w:cs="Shruti"/>
        </w:rPr>
        <w:t xml:space="preserve"> regulatory authorities issued </w:t>
      </w:r>
      <w:r w:rsidR="00E16B74">
        <w:rPr>
          <w:rFonts w:cs="Shruti"/>
        </w:rPr>
        <w:t>304</w:t>
      </w:r>
      <w:r w:rsidR="00F7375A">
        <w:rPr>
          <w:rFonts w:cs="Shruti"/>
        </w:rPr>
        <w:t xml:space="preserve"> permits</w:t>
      </w:r>
      <w:r w:rsidR="007F27C2">
        <w:rPr>
          <w:rFonts w:cs="Shruti"/>
        </w:rPr>
        <w:t xml:space="preserve"> for surface mines and other facilities</w:t>
      </w:r>
      <w:r w:rsidR="00F7375A">
        <w:rPr>
          <w:rFonts w:cs="Shruti"/>
        </w:rPr>
        <w:t xml:space="preserve"> and </w:t>
      </w:r>
      <w:r w:rsidR="00E16B74">
        <w:rPr>
          <w:rFonts w:cs="Shruti"/>
        </w:rPr>
        <w:t>54</w:t>
      </w:r>
      <w:r w:rsidR="007F27C2">
        <w:rPr>
          <w:rFonts w:cs="Shruti"/>
        </w:rPr>
        <w:t xml:space="preserve"> permits for underground mines during that year</w:t>
      </w:r>
      <w:r w:rsidR="00743D03">
        <w:rPr>
          <w:rFonts w:cs="Shruti"/>
        </w:rPr>
        <w:t xml:space="preserve">, </w:t>
      </w:r>
      <w:r w:rsidR="00743D03">
        <w:rPr>
          <w:rFonts w:cs="Shruti"/>
        </w:rPr>
        <w:lastRenderedPageBreak/>
        <w:t xml:space="preserve">which means that each year these requirements will apply to </w:t>
      </w:r>
      <w:r w:rsidR="00E16B74">
        <w:rPr>
          <w:rFonts w:cs="Shruti"/>
        </w:rPr>
        <w:t>79</w:t>
      </w:r>
      <w:r w:rsidR="00743D03">
        <w:rPr>
          <w:rFonts w:cs="Shruti"/>
        </w:rPr>
        <w:t xml:space="preserve"> operations </w:t>
      </w:r>
      <w:r w:rsidR="00743D03">
        <w:t xml:space="preserve">[(0.9 x </w:t>
      </w:r>
      <w:r w:rsidR="00E16B74">
        <w:t>54</w:t>
      </w:r>
      <w:r w:rsidR="00743D03">
        <w:t xml:space="preserve"> underground mine permits issued per year) + (0.1 x </w:t>
      </w:r>
      <w:r w:rsidR="00E16B74">
        <w:t>304</w:t>
      </w:r>
      <w:r w:rsidR="00743D03">
        <w:t xml:space="preserve"> permits issued for surface mines and other facilities per year)]</w:t>
      </w:r>
      <w:r w:rsidR="007F27C2">
        <w:rPr>
          <w:rFonts w:cs="Shruti"/>
        </w:rPr>
        <w:t>.</w:t>
      </w:r>
    </w:p>
    <w:p w:rsidR="00743D03" w:rsidRDefault="00743D03" w:rsidP="00F7375A">
      <w:pPr>
        <w:ind w:left="720"/>
        <w:rPr>
          <w:rFonts w:cs="Shruti"/>
        </w:rPr>
      </w:pPr>
    </w:p>
    <w:p w:rsidR="00F7375A" w:rsidRDefault="00F7375A" w:rsidP="00F7375A">
      <w:pPr>
        <w:ind w:left="720"/>
      </w:pPr>
      <w:r>
        <w:t xml:space="preserve">Based on </w:t>
      </w:r>
      <w:r w:rsidR="00743D03">
        <w:t xml:space="preserve">our experience and </w:t>
      </w:r>
      <w:r>
        <w:t xml:space="preserve">information supplied by the respondents listed in item 8, we estimate that a qualified registered professional engineer will require an average of </w:t>
      </w:r>
      <w:r w:rsidR="00E16B74">
        <w:t>70</w:t>
      </w:r>
      <w:r>
        <w:t xml:space="preserve"> hours to certify the design of each </w:t>
      </w:r>
      <w:r w:rsidR="007F27C2">
        <w:t>coal mine waste disposal facility.</w:t>
      </w:r>
      <w:r w:rsidR="00743D03">
        <w:t xml:space="preserve">  </w:t>
      </w:r>
      <w:r>
        <w:t>Therefore, we estimate that the annual information collection burden on permit applicants for preparation of certifications under 30 CFR 816/817.</w:t>
      </w:r>
      <w:r w:rsidR="007F27C2">
        <w:t>81</w:t>
      </w:r>
      <w:r>
        <w:t xml:space="preserve"> will total </w:t>
      </w:r>
      <w:r w:rsidR="00E16B74" w:rsidRPr="00175717">
        <w:rPr>
          <w:b/>
        </w:rPr>
        <w:t>5,530</w:t>
      </w:r>
      <w:r w:rsidRPr="00175717">
        <w:rPr>
          <w:b/>
        </w:rPr>
        <w:t xml:space="preserve"> hours</w:t>
      </w:r>
      <w:r>
        <w:t xml:space="preserve"> </w:t>
      </w:r>
      <w:r w:rsidR="00743D03">
        <w:t>(</w:t>
      </w:r>
      <w:r w:rsidR="00E16B74">
        <w:t>79</w:t>
      </w:r>
      <w:r w:rsidR="007F27C2">
        <w:t xml:space="preserve"> </w:t>
      </w:r>
      <w:r w:rsidR="00743D03">
        <w:t xml:space="preserve">certifications per year </w:t>
      </w:r>
      <w:r w:rsidR="007F27C2">
        <w:t xml:space="preserve">x </w:t>
      </w:r>
      <w:r w:rsidR="00E16B74">
        <w:t>70</w:t>
      </w:r>
      <w:r w:rsidR="00743D03">
        <w:t xml:space="preserve"> hours per certification</w:t>
      </w:r>
      <w:r w:rsidR="007F27C2">
        <w:t xml:space="preserve"> </w:t>
      </w:r>
      <w:r>
        <w:t>per year</w:t>
      </w:r>
      <w:r w:rsidR="007F27C2">
        <w:t>)</w:t>
      </w:r>
      <w:r>
        <w:t>.</w:t>
      </w:r>
    </w:p>
    <w:p w:rsidR="00F7375A" w:rsidRDefault="00F7375A" w:rsidP="00F7375A">
      <w:pPr>
        <w:ind w:left="720"/>
      </w:pPr>
    </w:p>
    <w:p w:rsidR="00F7375A" w:rsidRDefault="00F7375A" w:rsidP="00F7375A">
      <w:pPr>
        <w:ind w:left="720"/>
      </w:pPr>
      <w:r>
        <w:t xml:space="preserve">Design certification reports do not require regulatory authority review apart from the normal permit application review process and the inspections conducted under 30 CFR 840.11, which have their own information collection budgets.  Therefore, there is no information collection burden to </w:t>
      </w:r>
      <w:r w:rsidR="00B72530">
        <w:t>s</w:t>
      </w:r>
      <w:r w:rsidR="0004513B">
        <w:t>tate</w:t>
      </w:r>
      <w:r>
        <w:t xml:space="preserve"> regulatory authorities under 30 CFR 816/817.</w:t>
      </w:r>
      <w:r w:rsidR="00743D03">
        <w:t>81</w:t>
      </w:r>
      <w:r>
        <w:t>.</w:t>
      </w:r>
    </w:p>
    <w:p w:rsidR="00F7375A" w:rsidRDefault="00F7375A" w:rsidP="00F7375A">
      <w:pPr>
        <w:ind w:left="720"/>
      </w:pPr>
    </w:p>
    <w:p w:rsidR="00F7375A" w:rsidRDefault="00F7375A" w:rsidP="00F7375A">
      <w:pPr>
        <w:pStyle w:val="Level1"/>
        <w:numPr>
          <w:ilvl w:val="0"/>
          <w:numId w:val="0"/>
        </w:numPr>
        <w:tabs>
          <w:tab w:val="left" w:pos="-1440"/>
        </w:tabs>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Estimated Annual Wage Cost to Respondents</w:t>
      </w:r>
    </w:p>
    <w:p w:rsidR="00F7375A" w:rsidRDefault="00F7375A" w:rsidP="00F7375A">
      <w:pPr>
        <w:ind w:left="720"/>
      </w:pPr>
    </w:p>
    <w:p w:rsidR="00013A2A" w:rsidRPr="00E153D1" w:rsidRDefault="00013A2A" w:rsidP="00013A2A">
      <w:pPr>
        <w:pStyle w:val="BodyTextIndent"/>
      </w:pPr>
      <w:r>
        <w:t>W</w:t>
      </w:r>
      <w:r w:rsidRPr="00E153D1">
        <w:t xml:space="preserve">e estimate </w:t>
      </w:r>
      <w:r>
        <w:t xml:space="preserve">that mine operators will incur the </w:t>
      </w:r>
      <w:r w:rsidRPr="00E153D1">
        <w:t xml:space="preserve">following wage costs (rounded) to complete the collection </w:t>
      </w:r>
      <w:r>
        <w:t xml:space="preserve">of information required under these </w:t>
      </w:r>
      <w:r w:rsidRPr="00E153D1">
        <w:t>section</w:t>
      </w:r>
      <w:r>
        <w:t>s (see item 13, page 10, for an explanation of wages and benefits)</w:t>
      </w:r>
      <w:r w:rsidRPr="00E153D1">
        <w:t>:</w:t>
      </w:r>
    </w:p>
    <w:p w:rsidR="00136677" w:rsidRPr="00E153D1" w:rsidRDefault="00136677" w:rsidP="00136677">
      <w:pPr>
        <w:pStyle w:val="BodyTextIndent"/>
        <w:ind w:hanging="720"/>
      </w:pPr>
      <w:r w:rsidRPr="00E153D1">
        <w:t xml:space="preserve"> </w:t>
      </w:r>
    </w:p>
    <w:p w:rsidR="00136677" w:rsidRDefault="00136677" w:rsidP="00136677">
      <w:pPr>
        <w:pStyle w:val="BodyTextIndent"/>
        <w:ind w:hanging="720"/>
        <w:jc w:val="center"/>
      </w:pPr>
      <w:r>
        <w:t>Industry Wage Cost</w:t>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160"/>
        <w:gridCol w:w="2250"/>
        <w:gridCol w:w="2250"/>
      </w:tblGrid>
      <w:tr w:rsidR="00136677" w:rsidTr="007014C5">
        <w:tc>
          <w:tcPr>
            <w:tcW w:w="1890" w:type="dxa"/>
          </w:tcPr>
          <w:p w:rsidR="00136677" w:rsidRDefault="00136677" w:rsidP="007014C5">
            <w:pPr>
              <w:pStyle w:val="BodyTextIndent"/>
              <w:ind w:left="0"/>
            </w:pPr>
            <w:r>
              <w:t>Position</w:t>
            </w:r>
          </w:p>
        </w:tc>
        <w:tc>
          <w:tcPr>
            <w:tcW w:w="2160" w:type="dxa"/>
          </w:tcPr>
          <w:p w:rsidR="00136677" w:rsidRPr="00A2726C" w:rsidRDefault="00136677" w:rsidP="007014C5">
            <w:pPr>
              <w:pStyle w:val="BodyTextIndent"/>
              <w:ind w:left="0"/>
              <w:jc w:val="center"/>
            </w:pPr>
            <w:r w:rsidRPr="00A2726C">
              <w:t>Hourly Rate with Benefits (x 1.4)</w:t>
            </w:r>
          </w:p>
        </w:tc>
        <w:tc>
          <w:tcPr>
            <w:tcW w:w="2250" w:type="dxa"/>
          </w:tcPr>
          <w:p w:rsidR="00136677" w:rsidRDefault="00136677" w:rsidP="007014C5">
            <w:pPr>
              <w:pStyle w:val="BodyTextIndent"/>
              <w:ind w:left="0"/>
              <w:jc w:val="center"/>
            </w:pPr>
            <w:r>
              <w:t>Percent of time spent on collection</w:t>
            </w:r>
          </w:p>
        </w:tc>
        <w:tc>
          <w:tcPr>
            <w:tcW w:w="2250" w:type="dxa"/>
          </w:tcPr>
          <w:p w:rsidR="00136677" w:rsidRDefault="00136677" w:rsidP="007014C5">
            <w:pPr>
              <w:pStyle w:val="BodyTextIndent"/>
              <w:tabs>
                <w:tab w:val="left" w:pos="1764"/>
              </w:tabs>
              <w:ind w:left="0"/>
              <w:jc w:val="center"/>
            </w:pPr>
            <w:r>
              <w:t>Weighted Average per hour</w:t>
            </w:r>
          </w:p>
        </w:tc>
      </w:tr>
      <w:tr w:rsidR="00136677" w:rsidTr="007014C5">
        <w:tc>
          <w:tcPr>
            <w:tcW w:w="1890" w:type="dxa"/>
          </w:tcPr>
          <w:p w:rsidR="00136677" w:rsidRDefault="00136677" w:rsidP="007014C5">
            <w:pPr>
              <w:pStyle w:val="BodyTextIndent"/>
              <w:ind w:left="0"/>
            </w:pPr>
            <w:r>
              <w:t>Engineering Technician</w:t>
            </w:r>
          </w:p>
        </w:tc>
        <w:tc>
          <w:tcPr>
            <w:tcW w:w="2160" w:type="dxa"/>
            <w:vAlign w:val="center"/>
          </w:tcPr>
          <w:p w:rsidR="00136677" w:rsidRDefault="00136677" w:rsidP="00E16B74">
            <w:pPr>
              <w:pStyle w:val="BodyTextIndent"/>
              <w:ind w:left="0"/>
              <w:jc w:val="center"/>
            </w:pPr>
            <w:r>
              <w:t>$3</w:t>
            </w:r>
            <w:r w:rsidR="00E16B74">
              <w:t>9</w:t>
            </w:r>
            <w:r>
              <w:t>.</w:t>
            </w:r>
            <w:r w:rsidR="00E16B74">
              <w:t>09</w:t>
            </w:r>
          </w:p>
        </w:tc>
        <w:tc>
          <w:tcPr>
            <w:tcW w:w="2250" w:type="dxa"/>
            <w:vAlign w:val="center"/>
          </w:tcPr>
          <w:p w:rsidR="00136677" w:rsidRDefault="00136677" w:rsidP="00136677">
            <w:pPr>
              <w:pStyle w:val="BodyTextIndent"/>
              <w:ind w:left="0"/>
              <w:jc w:val="center"/>
            </w:pPr>
            <w:r>
              <w:t>45%</w:t>
            </w:r>
          </w:p>
        </w:tc>
        <w:tc>
          <w:tcPr>
            <w:tcW w:w="2250" w:type="dxa"/>
            <w:vAlign w:val="center"/>
          </w:tcPr>
          <w:p w:rsidR="00136677" w:rsidRDefault="00136677" w:rsidP="00E16B74">
            <w:pPr>
              <w:pStyle w:val="BodyTextIndent"/>
              <w:ind w:left="0"/>
              <w:jc w:val="center"/>
            </w:pPr>
            <w:r>
              <w:t>$</w:t>
            </w:r>
            <w:r w:rsidR="00E16B74">
              <w:t>17.59</w:t>
            </w:r>
          </w:p>
        </w:tc>
      </w:tr>
      <w:tr w:rsidR="00136677" w:rsidTr="007014C5">
        <w:trPr>
          <w:trHeight w:val="432"/>
        </w:trPr>
        <w:tc>
          <w:tcPr>
            <w:tcW w:w="1890" w:type="dxa"/>
            <w:vAlign w:val="center"/>
          </w:tcPr>
          <w:p w:rsidR="00136677" w:rsidRDefault="00136677" w:rsidP="007014C5">
            <w:pPr>
              <w:pStyle w:val="BodyTextIndent"/>
              <w:ind w:left="0"/>
            </w:pPr>
            <w:r>
              <w:t>Mining Engineer</w:t>
            </w:r>
          </w:p>
        </w:tc>
        <w:tc>
          <w:tcPr>
            <w:tcW w:w="2160" w:type="dxa"/>
            <w:vAlign w:val="center"/>
          </w:tcPr>
          <w:p w:rsidR="00136677" w:rsidRDefault="00136677" w:rsidP="007014C5">
            <w:pPr>
              <w:pStyle w:val="BodyTextIndent"/>
              <w:ind w:left="0"/>
              <w:jc w:val="center"/>
            </w:pPr>
            <w:r>
              <w:t>$58.</w:t>
            </w:r>
            <w:r w:rsidR="00E16B74">
              <w:t>60</w:t>
            </w:r>
          </w:p>
        </w:tc>
        <w:tc>
          <w:tcPr>
            <w:tcW w:w="2250" w:type="dxa"/>
            <w:vAlign w:val="center"/>
          </w:tcPr>
          <w:p w:rsidR="00136677" w:rsidRDefault="00136677" w:rsidP="00136677">
            <w:pPr>
              <w:pStyle w:val="BodyTextIndent"/>
              <w:ind w:left="0"/>
              <w:jc w:val="center"/>
            </w:pPr>
            <w:r>
              <w:t>50%</w:t>
            </w:r>
          </w:p>
        </w:tc>
        <w:tc>
          <w:tcPr>
            <w:tcW w:w="2250" w:type="dxa"/>
            <w:vAlign w:val="center"/>
          </w:tcPr>
          <w:p w:rsidR="00136677" w:rsidRDefault="00136677" w:rsidP="00136677">
            <w:pPr>
              <w:pStyle w:val="BodyTextIndent"/>
              <w:ind w:left="0"/>
              <w:jc w:val="center"/>
            </w:pPr>
            <w:r>
              <w:t>$29.</w:t>
            </w:r>
            <w:r w:rsidR="00E16B74">
              <w:t>3</w:t>
            </w:r>
            <w:r>
              <w:t>0</w:t>
            </w:r>
          </w:p>
        </w:tc>
      </w:tr>
      <w:tr w:rsidR="00136677" w:rsidTr="007014C5">
        <w:tc>
          <w:tcPr>
            <w:tcW w:w="1890" w:type="dxa"/>
          </w:tcPr>
          <w:p w:rsidR="00136677" w:rsidRDefault="00136677" w:rsidP="007014C5">
            <w:pPr>
              <w:pStyle w:val="BodyTextIndent"/>
              <w:ind w:left="0"/>
            </w:pPr>
            <w:r>
              <w:t>Operations Manager</w:t>
            </w:r>
          </w:p>
        </w:tc>
        <w:tc>
          <w:tcPr>
            <w:tcW w:w="2160" w:type="dxa"/>
            <w:vAlign w:val="center"/>
          </w:tcPr>
          <w:p w:rsidR="00136677" w:rsidRDefault="00136677" w:rsidP="007014C5">
            <w:pPr>
              <w:pStyle w:val="BodyTextIndent"/>
              <w:ind w:left="0"/>
              <w:jc w:val="center"/>
            </w:pPr>
            <w:r>
              <w:t>$</w:t>
            </w:r>
            <w:r w:rsidR="00E16B74">
              <w:t>81.63</w:t>
            </w:r>
          </w:p>
        </w:tc>
        <w:tc>
          <w:tcPr>
            <w:tcW w:w="2250" w:type="dxa"/>
            <w:vAlign w:val="center"/>
          </w:tcPr>
          <w:p w:rsidR="00136677" w:rsidRDefault="00136677" w:rsidP="007014C5">
            <w:pPr>
              <w:pStyle w:val="BodyTextIndent"/>
              <w:ind w:left="0"/>
              <w:jc w:val="center"/>
            </w:pPr>
            <w:r>
              <w:t>5%</w:t>
            </w:r>
          </w:p>
        </w:tc>
        <w:tc>
          <w:tcPr>
            <w:tcW w:w="2250" w:type="dxa"/>
            <w:vAlign w:val="center"/>
          </w:tcPr>
          <w:p w:rsidR="00136677" w:rsidRDefault="00136677" w:rsidP="007014C5">
            <w:pPr>
              <w:pStyle w:val="BodyTextIndent"/>
              <w:ind w:left="0"/>
              <w:jc w:val="center"/>
            </w:pPr>
            <w:r>
              <w:t>$4.0</w:t>
            </w:r>
            <w:r w:rsidR="00E16B74">
              <w:t>8</w:t>
            </w:r>
          </w:p>
        </w:tc>
      </w:tr>
      <w:tr w:rsidR="00136677" w:rsidTr="007014C5">
        <w:trPr>
          <w:trHeight w:val="432"/>
        </w:trPr>
        <w:tc>
          <w:tcPr>
            <w:tcW w:w="1890" w:type="dxa"/>
          </w:tcPr>
          <w:p w:rsidR="00136677" w:rsidRDefault="00136677" w:rsidP="007014C5">
            <w:pPr>
              <w:pStyle w:val="BodyTextIndent"/>
              <w:ind w:left="0"/>
            </w:pPr>
            <w:r>
              <w:t>Total</w:t>
            </w:r>
          </w:p>
        </w:tc>
        <w:tc>
          <w:tcPr>
            <w:tcW w:w="2160" w:type="dxa"/>
            <w:vAlign w:val="center"/>
          </w:tcPr>
          <w:p w:rsidR="00136677" w:rsidRDefault="00136677" w:rsidP="007014C5">
            <w:pPr>
              <w:pStyle w:val="BodyTextIndent"/>
              <w:ind w:left="0"/>
              <w:jc w:val="center"/>
            </w:pPr>
          </w:p>
        </w:tc>
        <w:tc>
          <w:tcPr>
            <w:tcW w:w="2250" w:type="dxa"/>
            <w:vAlign w:val="center"/>
          </w:tcPr>
          <w:p w:rsidR="00136677" w:rsidRDefault="00136677" w:rsidP="007014C5">
            <w:pPr>
              <w:pStyle w:val="BodyTextIndent"/>
              <w:ind w:left="0"/>
              <w:jc w:val="center"/>
            </w:pPr>
            <w:r>
              <w:t>100%</w:t>
            </w:r>
          </w:p>
        </w:tc>
        <w:tc>
          <w:tcPr>
            <w:tcW w:w="2250" w:type="dxa"/>
            <w:vAlign w:val="center"/>
          </w:tcPr>
          <w:p w:rsidR="00136677" w:rsidRDefault="00175717" w:rsidP="00175717">
            <w:pPr>
              <w:pStyle w:val="BodyTextIndent"/>
              <w:ind w:left="0"/>
              <w:jc w:val="center"/>
            </w:pPr>
            <w:r>
              <w:fldChar w:fldCharType="begin"/>
            </w:r>
            <w:r>
              <w:instrText xml:space="preserve"> =SUM(ABOVE) \# "$#,##0.00" </w:instrText>
            </w:r>
            <w:r>
              <w:fldChar w:fldCharType="separate"/>
            </w:r>
            <w:r>
              <w:rPr>
                <w:noProof/>
              </w:rPr>
              <w:t>$50.97</w:t>
            </w:r>
            <w:r>
              <w:fldChar w:fldCharType="end"/>
            </w:r>
          </w:p>
        </w:tc>
      </w:tr>
    </w:tbl>
    <w:p w:rsidR="00136677" w:rsidRDefault="00136677" w:rsidP="00136677">
      <w:pPr>
        <w:pStyle w:val="BodyTextIndent"/>
        <w:ind w:hanging="720"/>
      </w:pPr>
    </w:p>
    <w:p w:rsidR="00136677" w:rsidRDefault="00136677" w:rsidP="00136677">
      <w:pPr>
        <w:pStyle w:val="BodyTextIndent"/>
        <w:ind w:hanging="720"/>
      </w:pPr>
      <w:r>
        <w:tab/>
        <w:t>At an average cost of $</w:t>
      </w:r>
      <w:r w:rsidR="00E16B74">
        <w:t>5</w:t>
      </w:r>
      <w:r w:rsidR="00175717">
        <w:t>0</w:t>
      </w:r>
      <w:r w:rsidR="00E16B74">
        <w:t>.</w:t>
      </w:r>
      <w:r w:rsidR="00175717">
        <w:t>97</w:t>
      </w:r>
      <w:r>
        <w:t xml:space="preserve"> per hour, the </w:t>
      </w:r>
      <w:r w:rsidRPr="00C17D0E">
        <w:t xml:space="preserve">estimated total annual cost for </w:t>
      </w:r>
      <w:r>
        <w:t>industry r</w:t>
      </w:r>
      <w:r w:rsidRPr="00C17D0E">
        <w:t xml:space="preserve">espondents </w:t>
      </w:r>
      <w:r>
        <w:t xml:space="preserve">is </w:t>
      </w:r>
      <w:r w:rsidR="00E16B74">
        <w:t>5,530</w:t>
      </w:r>
      <w:r>
        <w:t xml:space="preserve"> hours x $</w:t>
      </w:r>
      <w:r w:rsidR="00E16B74">
        <w:t>5</w:t>
      </w:r>
      <w:r w:rsidR="00175717">
        <w:t>0</w:t>
      </w:r>
      <w:r w:rsidR="00E16B74">
        <w:t>.</w:t>
      </w:r>
      <w:r w:rsidR="00175717">
        <w:t>97</w:t>
      </w:r>
      <w:r>
        <w:t xml:space="preserve"> = $</w:t>
      </w:r>
      <w:r w:rsidR="00E16B74">
        <w:t>28</w:t>
      </w:r>
      <w:r w:rsidR="00175717">
        <w:t>1</w:t>
      </w:r>
      <w:r w:rsidR="00E16B74">
        <w:t>,</w:t>
      </w:r>
      <w:r w:rsidR="00175717">
        <w:t>864</w:t>
      </w:r>
      <w:r>
        <w:t>.</w:t>
      </w:r>
    </w:p>
    <w:p w:rsidR="005F4F5E" w:rsidRDefault="00F7375A" w:rsidP="00136677">
      <w:pPr>
        <w:pStyle w:val="BodyTextIndent"/>
        <w:ind w:hanging="720"/>
      </w:pPr>
      <w:r w:rsidRPr="00E153D1">
        <w:t xml:space="preserve"> </w:t>
      </w:r>
    </w:p>
    <w:p w:rsidR="005F4F5E" w:rsidRPr="00E153D1" w:rsidRDefault="005F4F5E" w:rsidP="005F4F5E">
      <w:pPr>
        <w:ind w:left="720"/>
        <w:rPr>
          <w:rFonts w:cs="Arial"/>
        </w:rPr>
      </w:pPr>
      <w:r>
        <w:rPr>
          <w:rFonts w:cs="Arial"/>
        </w:rPr>
        <w:t xml:space="preserve">There are no wage costs for </w:t>
      </w:r>
      <w:r w:rsidR="00B72530">
        <w:rPr>
          <w:rFonts w:cs="Arial"/>
        </w:rPr>
        <w:t>s</w:t>
      </w:r>
      <w:r w:rsidR="0004513B">
        <w:rPr>
          <w:rFonts w:cs="Arial"/>
        </w:rPr>
        <w:t>tate</w:t>
      </w:r>
      <w:r>
        <w:rPr>
          <w:rFonts w:cs="Arial"/>
        </w:rPr>
        <w:t xml:space="preserve"> regulatory authorities because there is no </w:t>
      </w:r>
      <w:r w:rsidR="00B72530">
        <w:rPr>
          <w:rFonts w:cs="Arial"/>
        </w:rPr>
        <w:t>s</w:t>
      </w:r>
      <w:r w:rsidR="0004513B">
        <w:rPr>
          <w:rFonts w:cs="Arial"/>
        </w:rPr>
        <w:t>tate</w:t>
      </w:r>
      <w:r>
        <w:rPr>
          <w:rFonts w:cs="Arial"/>
        </w:rPr>
        <w:t xml:space="preserve"> regulatory authority burden for th</w:t>
      </w:r>
      <w:r w:rsidR="00336C7C">
        <w:rPr>
          <w:rFonts w:cs="Arial"/>
        </w:rPr>
        <w:t>e</w:t>
      </w:r>
      <w:r>
        <w:rPr>
          <w:rFonts w:cs="Arial"/>
        </w:rPr>
        <w:t>s</w:t>
      </w:r>
      <w:r w:rsidR="00336C7C">
        <w:rPr>
          <w:rFonts w:cs="Arial"/>
        </w:rPr>
        <w:t>e</w:t>
      </w:r>
      <w:r>
        <w:rPr>
          <w:rFonts w:cs="Arial"/>
        </w:rPr>
        <w:t xml:space="preserve"> section</w:t>
      </w:r>
      <w:r w:rsidR="00336C7C">
        <w:rPr>
          <w:rFonts w:cs="Arial"/>
        </w:rPr>
        <w:t>s</w:t>
      </w:r>
      <w:r w:rsidRPr="00E153D1">
        <w:rPr>
          <w:rFonts w:cs="Arial"/>
        </w:rPr>
        <w:t>.</w:t>
      </w:r>
    </w:p>
    <w:p w:rsidR="00F7375A" w:rsidRDefault="00F7375A" w:rsidP="00F7375A"/>
    <w:p w:rsidR="00F7375A" w:rsidRDefault="00F7375A" w:rsidP="00F7375A">
      <w:pPr>
        <w:tabs>
          <w:tab w:val="left" w:pos="-1440"/>
        </w:tabs>
        <w:ind w:left="720" w:hanging="720"/>
      </w:pPr>
      <w:r>
        <w:t>13.</w:t>
      </w:r>
      <w:r>
        <w:tab/>
      </w:r>
      <w:r>
        <w:rPr>
          <w:u w:val="single"/>
        </w:rPr>
        <w:t>Total Annual Non-Wage Cost Burden to Respondents</w:t>
      </w:r>
    </w:p>
    <w:p w:rsidR="00F7375A" w:rsidRDefault="00F7375A" w:rsidP="00F7375A"/>
    <w:p w:rsidR="00F7375A" w:rsidRDefault="00F7375A" w:rsidP="00F7375A">
      <w:pPr>
        <w:tabs>
          <w:tab w:val="left" w:pos="-1440"/>
        </w:tabs>
        <w:ind w:left="720" w:hanging="720"/>
      </w:pPr>
      <w:r>
        <w:tab/>
        <w:t>a.</w:t>
      </w:r>
      <w:r>
        <w:tab/>
      </w:r>
      <w:r>
        <w:rPr>
          <w:u w:val="single"/>
        </w:rPr>
        <w:t>Annualized Capital and Start-Up Costs</w:t>
      </w:r>
    </w:p>
    <w:p w:rsidR="00F7375A" w:rsidRDefault="00F7375A" w:rsidP="00F7375A">
      <w:pPr>
        <w:ind w:left="720" w:hanging="720"/>
      </w:pPr>
    </w:p>
    <w:p w:rsidR="00F7375A" w:rsidRDefault="00F7375A" w:rsidP="00F7375A">
      <w:pPr>
        <w:ind w:left="720"/>
      </w:pPr>
      <w:r>
        <w:lastRenderedPageBreak/>
        <w:t xml:space="preserve">The information collection </w:t>
      </w:r>
      <w:r w:rsidR="00A71406">
        <w:t>requirements of 30 CFR 816/817.81</w:t>
      </w:r>
      <w:r>
        <w:t xml:space="preserve"> do not involve any capital or start-up costs unique to these requirements.  Therefore, we are not assigning any capital or start-up costs to the information collection burden for </w:t>
      </w:r>
      <w:r w:rsidR="00336C7C">
        <w:t xml:space="preserve">these </w:t>
      </w:r>
      <w:r>
        <w:t>section</w:t>
      </w:r>
      <w:r w:rsidR="00336C7C">
        <w:t>s</w:t>
      </w:r>
      <w:r>
        <w:t>.</w:t>
      </w:r>
    </w:p>
    <w:p w:rsidR="00F7375A" w:rsidRDefault="00F7375A" w:rsidP="00F7375A">
      <w:pPr>
        <w:ind w:left="720" w:hanging="720"/>
      </w:pPr>
    </w:p>
    <w:p w:rsidR="00F7375A" w:rsidRDefault="00F7375A" w:rsidP="00F7375A">
      <w:pPr>
        <w:tabs>
          <w:tab w:val="left" w:pos="-1440"/>
        </w:tabs>
        <w:ind w:left="720" w:hanging="720"/>
      </w:pPr>
      <w:r>
        <w:tab/>
        <w:t>b.</w:t>
      </w:r>
      <w:r>
        <w:tab/>
      </w:r>
      <w:r>
        <w:rPr>
          <w:u w:val="single"/>
        </w:rPr>
        <w:t>Operation and Maintenance Costs</w:t>
      </w:r>
    </w:p>
    <w:p w:rsidR="00F7375A" w:rsidRDefault="00F7375A" w:rsidP="00F7375A">
      <w:pPr>
        <w:ind w:left="720" w:hanging="720"/>
      </w:pPr>
    </w:p>
    <w:p w:rsidR="00F7375A" w:rsidRDefault="00A71406" w:rsidP="00F7375A">
      <w:pPr>
        <w:ind w:left="720"/>
      </w:pPr>
      <w:r>
        <w:t xml:space="preserve">There are no </w:t>
      </w:r>
      <w:r w:rsidR="00F7375A">
        <w:t xml:space="preserve">unique non-wage operation and maintenance costs associated with design certifications, </w:t>
      </w:r>
      <w:r>
        <w:t>because</w:t>
      </w:r>
      <w:r w:rsidR="00F7375A">
        <w:t xml:space="preserve">, as noted by one of the persons listed in item 8, </w:t>
      </w:r>
      <w:r w:rsidR="00AA2D22">
        <w:t>t</w:t>
      </w:r>
      <w:r w:rsidR="007F27C2">
        <w:t xml:space="preserve">hese costs </w:t>
      </w:r>
      <w:r w:rsidR="00F7375A">
        <w:t>cannot easily be separated from preparation of the design itself</w:t>
      </w:r>
      <w:r>
        <w:t xml:space="preserve"> under </w:t>
      </w:r>
      <w:r w:rsidR="007F27C2" w:rsidRPr="00A71406">
        <w:t>30 CFR 780.25 and 784.16</w:t>
      </w:r>
      <w:r w:rsidR="00336C7C">
        <w:t>, which have their own information collection budgets</w:t>
      </w:r>
      <w:r w:rsidR="00F7375A">
        <w:t>.</w:t>
      </w:r>
    </w:p>
    <w:p w:rsidR="00F7375A" w:rsidRDefault="00F7375A" w:rsidP="00F7375A">
      <w:pPr>
        <w:ind w:left="720" w:hanging="720"/>
      </w:pPr>
    </w:p>
    <w:p w:rsidR="00F7375A" w:rsidRDefault="00F7375A" w:rsidP="00F7375A">
      <w:pPr>
        <w:tabs>
          <w:tab w:val="left" w:pos="-1440"/>
        </w:tabs>
        <w:ind w:left="720" w:hanging="720"/>
      </w:pPr>
      <w:r>
        <w:t>14.</w:t>
      </w:r>
      <w:r>
        <w:tab/>
      </w:r>
      <w:r>
        <w:rPr>
          <w:u w:val="single"/>
        </w:rPr>
        <w:t>Estimate of Annualized Cost to the Federal Government</w:t>
      </w:r>
    </w:p>
    <w:p w:rsidR="00F7375A" w:rsidRDefault="00F7375A" w:rsidP="00F7375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u w:val="single"/>
        </w:rPr>
      </w:pPr>
    </w:p>
    <w:p w:rsidR="00136677" w:rsidRDefault="00F7375A" w:rsidP="00136677">
      <w:pPr>
        <w:pStyle w:val="BodyTextIndent"/>
      </w:pPr>
      <w:r>
        <w:rPr>
          <w:rFonts w:cs="Arial"/>
          <w:u w:val="single"/>
        </w:rPr>
        <w:t>Oversight</w:t>
      </w:r>
      <w:r>
        <w:rPr>
          <w:rFonts w:cs="Arial"/>
        </w:rPr>
        <w:t xml:space="preserve">:  There is no established frequency for conducting oversight reviews of </w:t>
      </w:r>
      <w:r w:rsidR="00B72530">
        <w:rPr>
          <w:rFonts w:cs="Arial"/>
        </w:rPr>
        <w:t>s</w:t>
      </w:r>
      <w:r w:rsidR="0004513B">
        <w:rPr>
          <w:rFonts w:cs="Arial"/>
        </w:rPr>
        <w:t>tate</w:t>
      </w:r>
      <w:r>
        <w:rPr>
          <w:rFonts w:cs="Arial"/>
        </w:rPr>
        <w:t xml:space="preserve"> compliance with the requirements of 30 CFR 816/817.</w:t>
      </w:r>
      <w:r w:rsidR="00A71406">
        <w:rPr>
          <w:rFonts w:cs="Arial"/>
        </w:rPr>
        <w:t>81</w:t>
      </w:r>
      <w:r>
        <w:rPr>
          <w:rFonts w:cs="Arial"/>
        </w:rPr>
        <w:t xml:space="preserve">.  </w:t>
      </w:r>
      <w:r w:rsidR="00136677">
        <w:rPr>
          <w:rFonts w:cs="Arial"/>
        </w:rPr>
        <w:t xml:space="preserve">If we conduct an oversight review of this topic in one </w:t>
      </w:r>
      <w:r w:rsidR="00B72530">
        <w:rPr>
          <w:rFonts w:cs="Arial"/>
        </w:rPr>
        <w:t>s</w:t>
      </w:r>
      <w:r w:rsidR="0004513B">
        <w:rPr>
          <w:rFonts w:cs="Arial"/>
        </w:rPr>
        <w:t>tate</w:t>
      </w:r>
      <w:r w:rsidR="00136677">
        <w:rPr>
          <w:rFonts w:cs="Arial"/>
        </w:rPr>
        <w:t xml:space="preserve"> program per year, that review would require an average of 20 hours at $</w:t>
      </w:r>
      <w:r w:rsidR="00884F0E">
        <w:rPr>
          <w:rFonts w:cs="Arial"/>
        </w:rPr>
        <w:t>56.61</w:t>
      </w:r>
      <w:r w:rsidR="00136677">
        <w:rPr>
          <w:rFonts w:cs="Arial"/>
        </w:rPr>
        <w:t xml:space="preserve"> per hour (GS-12/5 regulatory program specialist/mining engineer reviewing the application, including 1.5 multiplier for benefits.  S</w:t>
      </w:r>
      <w:r w:rsidR="00136677">
        <w:t>ee item 14, page 1</w:t>
      </w:r>
      <w:r w:rsidR="0062050E">
        <w:t>1</w:t>
      </w:r>
      <w:r w:rsidR="00013A2A">
        <w:t>,</w:t>
      </w:r>
      <w:r w:rsidR="00136677">
        <w:t xml:space="preserve"> for an explanation</w:t>
      </w:r>
      <w:r w:rsidR="00013A2A">
        <w:t xml:space="preserve"> of wages and benefits</w:t>
      </w:r>
      <w:r w:rsidR="00136677">
        <w:t>):</w:t>
      </w:r>
    </w:p>
    <w:p w:rsidR="00136677" w:rsidRDefault="00136677" w:rsidP="001366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136677" w:rsidRDefault="00136677" w:rsidP="001366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The annual cost to </w:t>
      </w:r>
      <w:r w:rsidR="007E78C4">
        <w:rPr>
          <w:rFonts w:cs="Arial"/>
        </w:rPr>
        <w:t>OSMRE</w:t>
      </w:r>
      <w:r>
        <w:rPr>
          <w:rFonts w:cs="Arial"/>
        </w:rPr>
        <w:t xml:space="preserve"> for this oversight activity is estimated to be $</w:t>
      </w:r>
      <w:r w:rsidR="00020757">
        <w:rPr>
          <w:rFonts w:cs="Arial"/>
        </w:rPr>
        <w:t>1,</w:t>
      </w:r>
      <w:r w:rsidR="00655949">
        <w:rPr>
          <w:rFonts w:cs="Arial"/>
        </w:rPr>
        <w:t>132</w:t>
      </w:r>
      <w:r>
        <w:rPr>
          <w:rFonts w:cs="Arial"/>
        </w:rPr>
        <w:t>.</w:t>
      </w:r>
    </w:p>
    <w:p w:rsidR="00F7375A" w:rsidRDefault="00F7375A" w:rsidP="001366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AA2D22" w:rsidRDefault="00F7375A" w:rsidP="00AA2D22">
      <w:pPr>
        <w:ind w:left="720"/>
      </w:pPr>
      <w:r>
        <w:rPr>
          <w:rFonts w:cs="Arial"/>
          <w:u w:val="single"/>
        </w:rPr>
        <w:t>Federal Programs</w:t>
      </w:r>
      <w:r>
        <w:rPr>
          <w:rFonts w:cs="Arial"/>
        </w:rPr>
        <w:t xml:space="preserve">:  </w:t>
      </w:r>
      <w:r w:rsidR="007E78C4">
        <w:rPr>
          <w:rFonts w:cs="Shruti"/>
        </w:rPr>
        <w:t>OSMRE</w:t>
      </w:r>
      <w:r>
        <w:rPr>
          <w:rFonts w:cs="Shruti"/>
        </w:rPr>
        <w:t xml:space="preserve"> is the regulatory authority for all operations under federal regulatory programs, on Indian lands, and on federal lands in </w:t>
      </w:r>
      <w:r w:rsidR="00B72530">
        <w:rPr>
          <w:rFonts w:cs="Shruti"/>
        </w:rPr>
        <w:t>s</w:t>
      </w:r>
      <w:r w:rsidR="0004513B">
        <w:rPr>
          <w:rFonts w:cs="Shruti"/>
        </w:rPr>
        <w:t>tate</w:t>
      </w:r>
      <w:r>
        <w:rPr>
          <w:rFonts w:cs="Shruti"/>
        </w:rPr>
        <w:t xml:space="preserve">s without a cooperative agreement.  </w:t>
      </w:r>
      <w:r w:rsidR="00AA2D22">
        <w:rPr>
          <w:rFonts w:cs="Shruti"/>
        </w:rPr>
        <w:t>As noted in item 12.a., d</w:t>
      </w:r>
      <w:r w:rsidR="00AA2D22">
        <w:t>esign certification reports do not require regulatory authority review apart from the normal permit application review process and the inspections conducted under 30 CFR 84</w:t>
      </w:r>
      <w:r w:rsidR="00336C7C">
        <w:t>2</w:t>
      </w:r>
      <w:r w:rsidR="00AA2D22">
        <w:t xml:space="preserve">.11, which have their own information collection budgets.  Therefore, there is no federal program information collection burden </w:t>
      </w:r>
      <w:r w:rsidR="00042544">
        <w:t>f</w:t>
      </w:r>
      <w:r w:rsidR="00AA2D22">
        <w:t>o</w:t>
      </w:r>
      <w:r w:rsidR="00042544">
        <w:t>r</w:t>
      </w:r>
      <w:r w:rsidR="00AA2D22">
        <w:t xml:space="preserve"> </w:t>
      </w:r>
      <w:r w:rsidR="007E78C4">
        <w:t>OSMRE</w:t>
      </w:r>
      <w:r w:rsidR="00AA2D22">
        <w:t xml:space="preserve"> under 30 CFR 816/817.81.</w:t>
      </w:r>
    </w:p>
    <w:p w:rsidR="00F7375A" w:rsidRDefault="00F7375A" w:rsidP="00F737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F7375A" w:rsidRDefault="00F7375A" w:rsidP="00F737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Pr>
          <w:rFonts w:cs="Arial"/>
          <w:u w:val="single"/>
        </w:rPr>
        <w:t>Total Federal Cost</w:t>
      </w:r>
    </w:p>
    <w:p w:rsidR="00F7375A" w:rsidRDefault="00F7375A" w:rsidP="00F737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F7375A" w:rsidRDefault="00F7375A" w:rsidP="0017571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Pr>
          <w:rFonts w:cs="Arial"/>
        </w:rPr>
        <w:tab/>
        <w:t>$</w:t>
      </w:r>
      <w:r w:rsidR="00175717">
        <w:rPr>
          <w:rFonts w:cs="Arial"/>
        </w:rPr>
        <w:t xml:space="preserve"> </w:t>
      </w:r>
      <w:r w:rsidR="00020757">
        <w:rPr>
          <w:rFonts w:cs="Arial"/>
        </w:rPr>
        <w:t>1,</w:t>
      </w:r>
      <w:r w:rsidR="00655949">
        <w:rPr>
          <w:rFonts w:cs="Arial"/>
        </w:rPr>
        <w:t>132</w:t>
      </w:r>
      <w:r>
        <w:rPr>
          <w:rFonts w:cs="Arial"/>
        </w:rPr>
        <w:t xml:space="preserve">  Oversight</w:t>
      </w:r>
    </w:p>
    <w:p w:rsidR="00F7375A" w:rsidRDefault="00F7375A" w:rsidP="0017571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Pr="00AE7BE9">
        <w:rPr>
          <w:rFonts w:cs="Arial"/>
          <w:u w:val="single"/>
        </w:rPr>
        <w:t>+</w:t>
      </w:r>
      <w:r w:rsidR="00175717">
        <w:rPr>
          <w:rFonts w:cs="Arial"/>
          <w:u w:val="single"/>
        </w:rPr>
        <w:tab/>
      </w:r>
      <w:r w:rsidRPr="00AE7BE9">
        <w:rPr>
          <w:rFonts w:cs="Arial"/>
          <w:u w:val="single"/>
        </w:rPr>
        <w:t>$</w:t>
      </w:r>
      <w:r w:rsidR="00175717">
        <w:rPr>
          <w:rFonts w:cs="Arial"/>
          <w:u w:val="single"/>
        </w:rPr>
        <w:t xml:space="preserve">    </w:t>
      </w:r>
      <w:r w:rsidR="00AA2D22">
        <w:rPr>
          <w:rFonts w:cs="Arial"/>
          <w:u w:val="single"/>
        </w:rPr>
        <w:t xml:space="preserve">   </w:t>
      </w:r>
      <w:r>
        <w:rPr>
          <w:rFonts w:cs="Arial"/>
          <w:u w:val="single"/>
        </w:rPr>
        <w:t xml:space="preserve"> </w:t>
      </w:r>
      <w:r w:rsidR="00AA2D22">
        <w:rPr>
          <w:rFonts w:cs="Arial"/>
          <w:u w:val="single"/>
        </w:rPr>
        <w:t>0</w:t>
      </w:r>
      <w:r>
        <w:rPr>
          <w:rFonts w:cs="Arial"/>
        </w:rPr>
        <w:t xml:space="preserve">  Federal programs</w:t>
      </w:r>
    </w:p>
    <w:p w:rsidR="00F7375A" w:rsidRDefault="00F7375A" w:rsidP="00175717">
      <w:pPr>
        <w:tabs>
          <w:tab w:val="left" w:pos="720"/>
          <w:tab w:val="left" w:pos="1080"/>
        </w:tabs>
        <w:ind w:left="720"/>
        <w:rPr>
          <w:rFonts w:cs="Arial"/>
        </w:rPr>
      </w:pPr>
      <w:r>
        <w:rPr>
          <w:rFonts w:cs="Arial"/>
        </w:rPr>
        <w:tab/>
        <w:t>$</w:t>
      </w:r>
      <w:r w:rsidR="00175717">
        <w:rPr>
          <w:rFonts w:cs="Arial"/>
        </w:rPr>
        <w:t xml:space="preserve"> </w:t>
      </w:r>
      <w:r w:rsidR="00020757">
        <w:rPr>
          <w:rFonts w:cs="Arial"/>
        </w:rPr>
        <w:t>1,</w:t>
      </w:r>
      <w:r w:rsidR="00655949">
        <w:rPr>
          <w:rFonts w:cs="Arial"/>
        </w:rPr>
        <w:t>132</w:t>
      </w:r>
      <w:r>
        <w:rPr>
          <w:rFonts w:cs="Arial"/>
        </w:rPr>
        <w:t xml:space="preserve">  Total </w:t>
      </w:r>
      <w:r w:rsidR="00184CCD">
        <w:rPr>
          <w:rFonts w:cs="Arial"/>
        </w:rPr>
        <w:t>f</w:t>
      </w:r>
      <w:r>
        <w:rPr>
          <w:rFonts w:cs="Arial"/>
        </w:rPr>
        <w:t>ederal cost</w:t>
      </w:r>
    </w:p>
    <w:p w:rsidR="00F7375A" w:rsidRDefault="00F7375A" w:rsidP="00F7375A">
      <w:pPr>
        <w:rPr>
          <w:rFonts w:cs="Shruti"/>
        </w:rPr>
      </w:pPr>
    </w:p>
    <w:p w:rsidR="00F7375A" w:rsidRDefault="00F7375A" w:rsidP="00F7375A">
      <w:pPr>
        <w:tabs>
          <w:tab w:val="left" w:pos="-1440"/>
        </w:tabs>
        <w:ind w:left="720" w:hanging="720"/>
      </w:pPr>
      <w:r>
        <w:t>15.</w:t>
      </w:r>
      <w:r>
        <w:tab/>
      </w:r>
      <w:r w:rsidR="00020757">
        <w:t>C</w:t>
      </w:r>
      <w:r>
        <w:t>urrent</w:t>
      </w:r>
      <w:r w:rsidR="009B4133">
        <w:t xml:space="preserve">ly </w:t>
      </w:r>
      <w:r>
        <w:t>OMB-approved information collection burden for 30 CFR 816/817.81</w:t>
      </w:r>
      <w:r w:rsidR="00020757">
        <w:t xml:space="preserve"> is 560 hours</w:t>
      </w:r>
      <w:r>
        <w:t xml:space="preserve">.  </w:t>
      </w:r>
      <w:r w:rsidR="00020757">
        <w:rPr>
          <w:rFonts w:cs="Shruti"/>
        </w:rPr>
        <w:t xml:space="preserve">Based </w:t>
      </w:r>
      <w:r w:rsidR="00020757">
        <w:t>upon consultation with the persons listed in item 8,</w:t>
      </w:r>
      <w:r w:rsidR="00175717">
        <w:t xml:space="preserve"> </w:t>
      </w:r>
      <w:r w:rsidR="00020757">
        <w:t xml:space="preserve">we increased the burden hours from 4 to 70 hours for </w:t>
      </w:r>
      <w:r w:rsidR="00175717">
        <w:t>each response</w:t>
      </w:r>
      <w:r w:rsidR="00E46815">
        <w:t>.</w:t>
      </w:r>
      <w:r w:rsidR="00175717">
        <w:t xml:space="preserve">  We have also reduced the number of responses from 140 to 79.</w:t>
      </w:r>
    </w:p>
    <w:p w:rsidR="00F7375A" w:rsidRDefault="00F7375A" w:rsidP="00F7375A">
      <w:pPr>
        <w:tabs>
          <w:tab w:val="left" w:pos="-1440"/>
        </w:tabs>
        <w:ind w:left="720"/>
      </w:pPr>
    </w:p>
    <w:p w:rsidR="00175717" w:rsidRDefault="00175717" w:rsidP="00F7375A">
      <w:pPr>
        <w:tabs>
          <w:tab w:val="left" w:pos="-1440"/>
        </w:tabs>
        <w:ind w:left="720"/>
      </w:pPr>
    </w:p>
    <w:p w:rsidR="00175717" w:rsidRDefault="00175717" w:rsidP="00F7375A">
      <w:pPr>
        <w:tabs>
          <w:tab w:val="left" w:pos="-1440"/>
        </w:tabs>
        <w:ind w:left="720"/>
      </w:pPr>
    </w:p>
    <w:p w:rsidR="00175717" w:rsidRDefault="00175717" w:rsidP="00F7375A">
      <w:pPr>
        <w:tabs>
          <w:tab w:val="left" w:pos="-1440"/>
        </w:tabs>
        <w:ind w:left="720"/>
      </w:pPr>
    </w:p>
    <w:p w:rsidR="00F7375A" w:rsidRDefault="00F7375A" w:rsidP="00175717">
      <w:pPr>
        <w:tabs>
          <w:tab w:val="left" w:pos="720"/>
          <w:tab w:val="left" w:pos="1080"/>
        </w:tabs>
        <w:ind w:left="720" w:hanging="720"/>
        <w:rPr>
          <w:rFonts w:cs="Shruti"/>
        </w:rPr>
      </w:pPr>
      <w:r>
        <w:lastRenderedPageBreak/>
        <w:tab/>
      </w:r>
      <w:r w:rsidR="00175717">
        <w:tab/>
        <w:t xml:space="preserve">   </w:t>
      </w:r>
      <w:r w:rsidR="00020757">
        <w:t>56</w:t>
      </w:r>
      <w:r w:rsidRPr="000F5D35">
        <w:t xml:space="preserve">0 </w:t>
      </w:r>
      <w:r w:rsidR="00175717">
        <w:t xml:space="preserve"> </w:t>
      </w:r>
      <w:r>
        <w:t>hours</w:t>
      </w:r>
      <w:r w:rsidRPr="0053465B">
        <w:rPr>
          <w:rFonts w:cs="Shruti"/>
        </w:rPr>
        <w:t xml:space="preserve"> </w:t>
      </w:r>
      <w:r>
        <w:rPr>
          <w:rFonts w:cs="Shruti"/>
        </w:rPr>
        <w:t>currently approved by OMB</w:t>
      </w:r>
    </w:p>
    <w:p w:rsidR="00F7375A" w:rsidRDefault="00F7375A" w:rsidP="00175717">
      <w:pPr>
        <w:tabs>
          <w:tab w:val="left" w:pos="720"/>
          <w:tab w:val="left" w:pos="1080"/>
        </w:tabs>
        <w:ind w:left="720"/>
        <w:rPr>
          <w:rFonts w:cs="Shruti"/>
        </w:rPr>
      </w:pPr>
      <w:r w:rsidRPr="000F5D35">
        <w:rPr>
          <w:rFonts w:cs="Shruti"/>
          <w:u w:val="single"/>
        </w:rPr>
        <w:t>+</w:t>
      </w:r>
      <w:r w:rsidR="00175717">
        <w:rPr>
          <w:rFonts w:cs="Shruti"/>
          <w:u w:val="single"/>
        </w:rPr>
        <w:tab/>
      </w:r>
      <w:r w:rsidR="00F947D1">
        <w:rPr>
          <w:rFonts w:cs="Shruti"/>
          <w:u w:val="single"/>
        </w:rPr>
        <w:t>4,970</w:t>
      </w:r>
      <w:r>
        <w:t xml:space="preserve"> </w:t>
      </w:r>
      <w:r w:rsidR="00136677">
        <w:t xml:space="preserve"> </w:t>
      </w:r>
      <w:r>
        <w:t>hours</w:t>
      </w:r>
      <w:r>
        <w:rPr>
          <w:rFonts w:cs="Shruti"/>
        </w:rPr>
        <w:t xml:space="preserve"> due to </w:t>
      </w:r>
      <w:r w:rsidR="007021D8">
        <w:rPr>
          <w:rFonts w:cs="Shruti"/>
        </w:rPr>
        <w:t>adjustments</w:t>
      </w:r>
    </w:p>
    <w:p w:rsidR="00F7375A" w:rsidRDefault="00F7375A" w:rsidP="00175717">
      <w:pPr>
        <w:tabs>
          <w:tab w:val="left" w:pos="720"/>
          <w:tab w:val="left" w:pos="1080"/>
        </w:tabs>
        <w:ind w:left="720" w:hanging="720"/>
        <w:rPr>
          <w:rFonts w:cs="Shruti"/>
        </w:rPr>
      </w:pPr>
      <w:r>
        <w:rPr>
          <w:rFonts w:cs="Shruti"/>
        </w:rPr>
        <w:tab/>
      </w:r>
      <w:r w:rsidR="00175717">
        <w:rPr>
          <w:rFonts w:cs="Shruti"/>
        </w:rPr>
        <w:tab/>
      </w:r>
      <w:r w:rsidR="00F947D1">
        <w:rPr>
          <w:rFonts w:cs="Shruti"/>
        </w:rPr>
        <w:t>5,530</w:t>
      </w:r>
      <w:r>
        <w:rPr>
          <w:rFonts w:cs="Shruti"/>
        </w:rPr>
        <w:t xml:space="preserve"> </w:t>
      </w:r>
      <w:r w:rsidR="00136677">
        <w:rPr>
          <w:rFonts w:cs="Shruti"/>
        </w:rPr>
        <w:t xml:space="preserve"> </w:t>
      </w:r>
      <w:r>
        <w:rPr>
          <w:rFonts w:cs="Shruti"/>
        </w:rPr>
        <w:t>hours requested</w:t>
      </w:r>
    </w:p>
    <w:p w:rsidR="00A71406" w:rsidRDefault="00A71406" w:rsidP="00F7375A">
      <w:pPr>
        <w:ind w:left="720" w:hanging="720"/>
        <w:rPr>
          <w:rFonts w:cs="Shruti"/>
        </w:rPr>
      </w:pPr>
    </w:p>
    <w:p w:rsidR="009A4EBF" w:rsidRDefault="00E46815" w:rsidP="00A451D7">
      <w:pPr>
        <w:ind w:left="720"/>
      </w:pPr>
      <w:r>
        <w:t>As discussed in item 13, there are no unique non-wage costs</w:t>
      </w:r>
      <w:r w:rsidR="009A4EBF">
        <w:t xml:space="preserve"> </w:t>
      </w:r>
      <w:r>
        <w:t xml:space="preserve">associated with </w:t>
      </w:r>
      <w:r w:rsidR="002A531C">
        <w:t xml:space="preserve">the design certification requirement of </w:t>
      </w:r>
      <w:r>
        <w:t>30 CFR 816/817.81</w:t>
      </w:r>
      <w:r w:rsidR="009A4EBF">
        <w:t>.</w:t>
      </w:r>
    </w:p>
    <w:p w:rsidR="009A4EBF" w:rsidRDefault="009A4EBF"/>
    <w:p w:rsidR="009A4EBF" w:rsidRDefault="009A4EBF">
      <w:r>
        <w:t>16.</w:t>
      </w:r>
      <w:r>
        <w:tab/>
        <w:t>See list of items with identical responses.</w:t>
      </w:r>
    </w:p>
    <w:p w:rsidR="009A4EBF" w:rsidRDefault="009A4EBF"/>
    <w:p w:rsidR="009A4EBF" w:rsidRDefault="009A4EBF">
      <w:r>
        <w:t>17.</w:t>
      </w:r>
      <w:r>
        <w:tab/>
        <w:t>See list of items with identical responses.</w:t>
      </w:r>
    </w:p>
    <w:p w:rsidR="009A4EBF" w:rsidRDefault="009A4EBF"/>
    <w:p w:rsidR="009A4EBF" w:rsidRDefault="009A4EBF">
      <w:r>
        <w:t>18.</w:t>
      </w:r>
      <w:r>
        <w:tab/>
        <w:t>See list of items with identical responses.</w:t>
      </w:r>
    </w:p>
    <w:p w:rsidR="009A4EBF" w:rsidRDefault="001C3DCC" w:rsidP="003C0F7A">
      <w:pPr>
        <w:ind w:left="720" w:firstLine="720"/>
        <w:rPr>
          <w:rFonts w:cs="Shruti"/>
          <w:b/>
          <w:bCs/>
          <w:i/>
          <w:iCs/>
        </w:rPr>
      </w:pPr>
      <w:r>
        <w:br w:type="page"/>
      </w:r>
      <w:r w:rsidR="009A4EBF">
        <w:rPr>
          <w:rFonts w:cs="Shruti"/>
          <w:b/>
          <w:bCs/>
          <w:i/>
          <w:iCs/>
        </w:rPr>
        <w:lastRenderedPageBreak/>
        <w:t>Supporting Statement for 30 CFR 816.83</w:t>
      </w:r>
      <w:r w:rsidR="00CF1A9C">
        <w:rPr>
          <w:rFonts w:cs="Shruti"/>
          <w:b/>
          <w:bCs/>
          <w:i/>
          <w:iCs/>
        </w:rPr>
        <w:t xml:space="preserve"> and</w:t>
      </w:r>
      <w:r w:rsidR="009A4EBF">
        <w:rPr>
          <w:rFonts w:cs="Shruti"/>
          <w:b/>
          <w:bCs/>
          <w:i/>
          <w:iCs/>
        </w:rPr>
        <w:t xml:space="preserve"> 817.83</w:t>
      </w:r>
    </w:p>
    <w:p w:rsidR="009A4EBF" w:rsidRDefault="009A4EBF">
      <w:pPr>
        <w:rPr>
          <w:rFonts w:cs="Shruti"/>
        </w:rPr>
      </w:pPr>
    </w:p>
    <w:p w:rsidR="009A4EBF" w:rsidRDefault="009A4EBF">
      <w:pPr>
        <w:rPr>
          <w:rFonts w:cs="Shruti"/>
          <w:b/>
          <w:bCs/>
          <w:u w:val="single"/>
        </w:rPr>
      </w:pPr>
      <w:r>
        <w:rPr>
          <w:rFonts w:cs="Shruti"/>
          <w:b/>
          <w:bCs/>
        </w:rPr>
        <w:t>A.</w:t>
      </w:r>
      <w:r>
        <w:rPr>
          <w:rFonts w:cs="Shruti"/>
          <w:b/>
          <w:bCs/>
        </w:rPr>
        <w:tab/>
      </w:r>
      <w:r>
        <w:rPr>
          <w:rFonts w:cs="Shruti"/>
          <w:b/>
          <w:bCs/>
          <w:u w:val="single"/>
        </w:rPr>
        <w:t>Justification</w:t>
      </w:r>
    </w:p>
    <w:p w:rsidR="009A4EBF" w:rsidRDefault="009A4EBF">
      <w:pPr>
        <w:rPr>
          <w:rFonts w:cs="Shruti"/>
          <w:u w:val="single"/>
        </w:rPr>
      </w:pPr>
    </w:p>
    <w:p w:rsidR="009A4EBF" w:rsidRDefault="009A4EBF" w:rsidP="00E84F3E">
      <w:pPr>
        <w:tabs>
          <w:tab w:val="left" w:pos="-1440"/>
        </w:tabs>
        <w:ind w:left="720" w:hanging="720"/>
        <w:rPr>
          <w:rFonts w:cs="Shruti"/>
        </w:rPr>
      </w:pPr>
      <w:r>
        <w:rPr>
          <w:rFonts w:cs="Shruti"/>
        </w:rPr>
        <w:t>1.</w:t>
      </w:r>
      <w:r>
        <w:rPr>
          <w:rFonts w:cs="Shruti"/>
        </w:rPr>
        <w:tab/>
        <w:t>Section</w:t>
      </w:r>
      <w:r w:rsidR="00CF1A9C">
        <w:rPr>
          <w:rFonts w:cs="Shruti"/>
        </w:rPr>
        <w:t>s</w:t>
      </w:r>
      <w:r>
        <w:rPr>
          <w:rFonts w:cs="Shruti"/>
        </w:rPr>
        <w:t xml:space="preserve"> 515(b)(</w:t>
      </w:r>
      <w:r w:rsidR="00CF1A9C">
        <w:rPr>
          <w:rFonts w:cs="Shruti"/>
        </w:rPr>
        <w:t>1</w:t>
      </w:r>
      <w:r>
        <w:rPr>
          <w:rFonts w:cs="Shruti"/>
        </w:rPr>
        <w:t xml:space="preserve">3) </w:t>
      </w:r>
      <w:r w:rsidR="00CF1A9C">
        <w:rPr>
          <w:rFonts w:cs="Shruti"/>
        </w:rPr>
        <w:t xml:space="preserve">and 516(b)(5) </w:t>
      </w:r>
      <w:r>
        <w:rPr>
          <w:rFonts w:cs="Shruti"/>
        </w:rPr>
        <w:t xml:space="preserve">of </w:t>
      </w:r>
      <w:r w:rsidR="00CF1A9C">
        <w:rPr>
          <w:rFonts w:cs="Shruti"/>
        </w:rPr>
        <w:t xml:space="preserve">SMCRA </w:t>
      </w:r>
      <w:r>
        <w:rPr>
          <w:rFonts w:cs="Shruti"/>
        </w:rPr>
        <w:t xml:space="preserve">require </w:t>
      </w:r>
      <w:r w:rsidR="00CF1A9C">
        <w:rPr>
          <w:rFonts w:cs="Shruti"/>
        </w:rPr>
        <w:t xml:space="preserve">that coal mine waste piles, embankments, and impoundments be designed and constructed in accordance with </w:t>
      </w:r>
      <w:r w:rsidR="00536B1C">
        <w:rPr>
          <w:rFonts w:cs="Shruti"/>
        </w:rPr>
        <w:t xml:space="preserve">standards and criteria developed under section 515(f) of SMCRA.  </w:t>
      </w:r>
      <w:r w:rsidR="002F2142" w:rsidRPr="00B36878">
        <w:t xml:space="preserve">Among other things, section 515(f) requires </w:t>
      </w:r>
      <w:r w:rsidR="002F2142">
        <w:t xml:space="preserve">periodic inspections during construction, </w:t>
      </w:r>
      <w:r w:rsidR="002F2142" w:rsidRPr="00B36878">
        <w:t>certification upon completion of construction</w:t>
      </w:r>
      <w:r w:rsidR="002F2142">
        <w:t>, and periodic safety inspections</w:t>
      </w:r>
      <w:r w:rsidR="002F2142" w:rsidRPr="00B36878">
        <w:t xml:space="preserve">.  </w:t>
      </w:r>
      <w:r>
        <w:rPr>
          <w:rFonts w:cs="Shruti"/>
        </w:rPr>
        <w:t xml:space="preserve">Section 515(b)(11) of the Act </w:t>
      </w:r>
      <w:r w:rsidR="00536B1C">
        <w:rPr>
          <w:rFonts w:cs="Shruti"/>
        </w:rPr>
        <w:t xml:space="preserve">establishes additional performance standards for refuse piles. </w:t>
      </w:r>
    </w:p>
    <w:p w:rsidR="0010347D" w:rsidRDefault="0010347D" w:rsidP="00E84F3E">
      <w:pPr>
        <w:tabs>
          <w:tab w:val="left" w:pos="-1440"/>
        </w:tabs>
        <w:ind w:left="720" w:hanging="720"/>
        <w:rPr>
          <w:rFonts w:cs="Shruti"/>
        </w:rPr>
      </w:pPr>
    </w:p>
    <w:p w:rsidR="00992CB9" w:rsidRDefault="0010347D" w:rsidP="00A451D7">
      <w:pPr>
        <w:tabs>
          <w:tab w:val="left" w:pos="-1440"/>
        </w:tabs>
        <w:ind w:left="720"/>
        <w:rPr>
          <w:rFonts w:cs="Shruti"/>
        </w:rPr>
      </w:pPr>
      <w:r>
        <w:rPr>
          <w:rFonts w:cs="Shruti"/>
        </w:rPr>
        <w:t>The regulations at 30 CFR 816.83</w:t>
      </w:r>
      <w:r w:rsidR="00A451D7">
        <w:rPr>
          <w:rFonts w:cs="Shruti"/>
        </w:rPr>
        <w:t xml:space="preserve"> and 817.83, which pertain to the construction of refuse piles, implement these statutory provisions in part.</w:t>
      </w:r>
      <w:r w:rsidR="003C0F7A">
        <w:rPr>
          <w:rFonts w:cs="Shruti"/>
        </w:rPr>
        <w:t xml:space="preserve">  The information collection requirements for refuse piles appear in paragraph (d) of 30 CFR 816/817.83, which requires that a qualified professional inspect or supervise the inspection of refuse piles at least quarterly throughout construction and during critical construction periods, that inspection reports be certified, and that the reports be</w:t>
      </w:r>
      <w:r w:rsidR="002F2142">
        <w:rPr>
          <w:rFonts w:cs="Shruti"/>
        </w:rPr>
        <w:t xml:space="preserve"> maintained at or near the mine</w:t>
      </w:r>
      <w:r w:rsidR="003C0F7A">
        <w:rPr>
          <w:rFonts w:cs="Shruti"/>
        </w:rPr>
        <w:t>site.</w:t>
      </w:r>
    </w:p>
    <w:p w:rsidR="009A4EBF" w:rsidRDefault="009A4EBF">
      <w:pPr>
        <w:rPr>
          <w:rFonts w:cs="Shruti"/>
        </w:rPr>
      </w:pPr>
    </w:p>
    <w:p w:rsidR="009A4EBF" w:rsidRDefault="009A4EBF" w:rsidP="003C0F7A">
      <w:pPr>
        <w:ind w:left="720" w:hanging="720"/>
        <w:rPr>
          <w:rFonts w:cs="Shruti"/>
        </w:rPr>
      </w:pPr>
      <w:r>
        <w:rPr>
          <w:rFonts w:cs="Shruti"/>
        </w:rPr>
        <w:t>2.</w:t>
      </w:r>
      <w:r>
        <w:rPr>
          <w:rFonts w:cs="Shruti"/>
        </w:rPr>
        <w:tab/>
      </w:r>
      <w:r w:rsidR="000A6CEC">
        <w:rPr>
          <w:rFonts w:cs="Shruti"/>
        </w:rPr>
        <w:t xml:space="preserve">Regulatory authorities use the reports required under 30 CFR 816/817.83(d) to ensure that refuse piles are constructed as designed and in a safe and stable manner that will minimize environmental damage and threats to public safety and </w:t>
      </w:r>
      <w:r w:rsidR="002A531C">
        <w:rPr>
          <w:rFonts w:cs="Shruti"/>
        </w:rPr>
        <w:t xml:space="preserve">public and </w:t>
      </w:r>
      <w:r w:rsidR="000A6CEC">
        <w:rPr>
          <w:rFonts w:cs="Shruti"/>
        </w:rPr>
        <w:t>private p</w:t>
      </w:r>
      <w:r w:rsidR="002A531C">
        <w:rPr>
          <w:rFonts w:cs="Shruti"/>
        </w:rPr>
        <w:t>roperty.</w:t>
      </w:r>
    </w:p>
    <w:p w:rsidR="009A4EBF" w:rsidRDefault="009A4EBF">
      <w:pPr>
        <w:rPr>
          <w:rFonts w:cs="Shruti"/>
        </w:rPr>
      </w:pPr>
    </w:p>
    <w:p w:rsidR="009A4EBF" w:rsidRDefault="009A4EBF">
      <w:pPr>
        <w:rPr>
          <w:rFonts w:cs="Shruti"/>
        </w:rPr>
      </w:pPr>
      <w:r>
        <w:rPr>
          <w:rFonts w:cs="Shruti"/>
        </w:rPr>
        <w:t>3.</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4.</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5.</w:t>
      </w:r>
      <w:r>
        <w:rPr>
          <w:rFonts w:cs="Shruti"/>
        </w:rPr>
        <w:tab/>
        <w:t>See list of items with identical responses.</w:t>
      </w:r>
    </w:p>
    <w:p w:rsidR="009A4EBF" w:rsidRDefault="009A4EBF">
      <w:pPr>
        <w:rPr>
          <w:rFonts w:cs="Shruti"/>
        </w:rPr>
      </w:pPr>
    </w:p>
    <w:p w:rsidR="009A4EBF" w:rsidRDefault="009A4EBF">
      <w:pPr>
        <w:tabs>
          <w:tab w:val="left" w:pos="-1440"/>
        </w:tabs>
        <w:ind w:left="720" w:hanging="720"/>
        <w:rPr>
          <w:rFonts w:cs="Shruti"/>
        </w:rPr>
      </w:pPr>
      <w:r>
        <w:rPr>
          <w:rFonts w:cs="Shruti"/>
        </w:rPr>
        <w:t>6.</w:t>
      </w:r>
      <w:r>
        <w:rPr>
          <w:rFonts w:cs="Shruti"/>
        </w:rPr>
        <w:tab/>
        <w:t xml:space="preserve">Information is collected quarterly during the construction of the refuse pile.  </w:t>
      </w:r>
      <w:r w:rsidR="00992CB9">
        <w:rPr>
          <w:rFonts w:cs="Shruti"/>
        </w:rPr>
        <w:t xml:space="preserve">Reduction of this frequency would not be prudent because the longer the time between inspections, the less certain the inspector can be that all pertinent construction activities have been properly performed.  </w:t>
      </w:r>
    </w:p>
    <w:p w:rsidR="009A4EBF" w:rsidRDefault="009A4EBF">
      <w:pPr>
        <w:rPr>
          <w:rFonts w:cs="Shruti"/>
        </w:rPr>
      </w:pPr>
    </w:p>
    <w:p w:rsidR="009A4EBF" w:rsidRDefault="009A4EBF">
      <w:pPr>
        <w:rPr>
          <w:rFonts w:cs="Shruti"/>
        </w:rPr>
      </w:pPr>
      <w:r>
        <w:rPr>
          <w:rFonts w:cs="Shruti"/>
        </w:rPr>
        <w:t>7.</w:t>
      </w:r>
      <w:r>
        <w:rPr>
          <w:rFonts w:cs="Shruti"/>
        </w:rPr>
        <w:tab/>
        <w:t xml:space="preserve">See list of items with identical responses.  </w:t>
      </w:r>
    </w:p>
    <w:p w:rsidR="009A4EBF" w:rsidRDefault="009A4EBF">
      <w:pPr>
        <w:rPr>
          <w:rFonts w:cs="Shruti"/>
        </w:rPr>
      </w:pPr>
    </w:p>
    <w:p w:rsidR="009A4EBF" w:rsidRDefault="009A4EBF">
      <w:pPr>
        <w:rPr>
          <w:rFonts w:cs="Shruti"/>
        </w:rPr>
      </w:pPr>
      <w:r>
        <w:rPr>
          <w:rFonts w:cs="Shruti"/>
        </w:rPr>
        <w:t>8.</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9.</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10.</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11.</w:t>
      </w:r>
      <w:r>
        <w:rPr>
          <w:rFonts w:cs="Shruti"/>
        </w:rPr>
        <w:tab/>
        <w:t>See list of items with identical responses.</w:t>
      </w:r>
    </w:p>
    <w:p w:rsidR="009A4EBF" w:rsidRDefault="009A4EBF">
      <w:pPr>
        <w:rPr>
          <w:rFonts w:cs="Shruti"/>
        </w:rPr>
      </w:pPr>
    </w:p>
    <w:p w:rsidR="009A4EBF" w:rsidRDefault="009A4EBF">
      <w:pPr>
        <w:rPr>
          <w:rFonts w:cs="Shruti"/>
          <w:u w:val="single"/>
        </w:rPr>
      </w:pPr>
      <w:r>
        <w:rPr>
          <w:rFonts w:cs="Shruti"/>
        </w:rPr>
        <w:lastRenderedPageBreak/>
        <w:t>12.</w:t>
      </w:r>
      <w:r>
        <w:rPr>
          <w:rFonts w:cs="Shruti"/>
        </w:rPr>
        <w:tab/>
      </w:r>
      <w:r w:rsidR="005F52E7">
        <w:rPr>
          <w:u w:val="single"/>
        </w:rPr>
        <w:t>Estimated Information Collection Burden</w:t>
      </w:r>
    </w:p>
    <w:p w:rsidR="009A4EBF" w:rsidRDefault="009A4EBF">
      <w:pPr>
        <w:rPr>
          <w:rFonts w:cs="Shruti"/>
          <w:u w:val="single"/>
        </w:rPr>
      </w:pPr>
    </w:p>
    <w:p w:rsidR="009A4EBF" w:rsidRDefault="009A4EBF">
      <w:pPr>
        <w:tabs>
          <w:tab w:val="left" w:pos="-1440"/>
        </w:tabs>
        <w:ind w:left="720" w:hanging="720"/>
        <w:rPr>
          <w:rFonts w:cs="Shruti"/>
          <w:u w:val="single"/>
        </w:rPr>
      </w:pPr>
      <w:r>
        <w:rPr>
          <w:rFonts w:cs="Shruti"/>
        </w:rPr>
        <w:tab/>
        <w:t>a.</w:t>
      </w:r>
      <w:r>
        <w:rPr>
          <w:rFonts w:cs="Shruti"/>
        </w:rPr>
        <w:tab/>
      </w:r>
      <w:r w:rsidR="00162EFE" w:rsidRPr="00EC74A4">
        <w:rPr>
          <w:rFonts w:cs="Shruti"/>
          <w:u w:val="single"/>
        </w:rPr>
        <w:t>Burden Hour Estimates for Respondents</w:t>
      </w:r>
    </w:p>
    <w:p w:rsidR="009A4EBF" w:rsidRDefault="009A4EBF">
      <w:pPr>
        <w:rPr>
          <w:rFonts w:cs="Shruti"/>
          <w:u w:val="single"/>
        </w:rPr>
      </w:pPr>
    </w:p>
    <w:p w:rsidR="009A4EBF" w:rsidRDefault="00881E38">
      <w:pPr>
        <w:ind w:left="720"/>
        <w:rPr>
          <w:rFonts w:cs="Shruti"/>
        </w:rPr>
      </w:pPr>
      <w:r>
        <w:rPr>
          <w:rFonts w:cs="Shruti"/>
        </w:rPr>
        <w:t xml:space="preserve">Based on consultation with the persons listed in item 8 and prior discussions with respondents, we </w:t>
      </w:r>
      <w:r w:rsidR="009A4EBF">
        <w:rPr>
          <w:rFonts w:cs="Shruti"/>
        </w:rPr>
        <w:t xml:space="preserve">estimate that </w:t>
      </w:r>
      <w:r>
        <w:rPr>
          <w:rFonts w:cs="Shruti"/>
        </w:rPr>
        <w:t>9</w:t>
      </w:r>
      <w:r w:rsidR="009A4EBF">
        <w:rPr>
          <w:rFonts w:cs="Shruti"/>
        </w:rPr>
        <w:t xml:space="preserve">0% of </w:t>
      </w:r>
      <w:r>
        <w:rPr>
          <w:rFonts w:cs="Shruti"/>
        </w:rPr>
        <w:t>active underground coal mining operations contain refuse piles under construction, as do 10% of all active surface mines and other active inspectable units</w:t>
      </w:r>
      <w:r w:rsidR="00585F09">
        <w:rPr>
          <w:rFonts w:cs="Shruti"/>
        </w:rPr>
        <w:t>.  Thus, using data for the 201</w:t>
      </w:r>
      <w:r w:rsidR="000C0A49">
        <w:rPr>
          <w:rFonts w:cs="Shruti"/>
        </w:rPr>
        <w:t>4</w:t>
      </w:r>
      <w:r w:rsidR="00585F09">
        <w:rPr>
          <w:rFonts w:cs="Shruti"/>
        </w:rPr>
        <w:t xml:space="preserve"> evaluation year, we estimate that the information collection burden </w:t>
      </w:r>
      <w:r w:rsidR="00601AE6">
        <w:rPr>
          <w:rFonts w:cs="Shruti"/>
        </w:rPr>
        <w:t xml:space="preserve">for 30 CFR 816/817.83 </w:t>
      </w:r>
      <w:r w:rsidR="00585F09">
        <w:rPr>
          <w:rFonts w:cs="Shruti"/>
        </w:rPr>
        <w:t xml:space="preserve">will apply to </w:t>
      </w:r>
      <w:r w:rsidR="00C93D25">
        <w:rPr>
          <w:rFonts w:cs="Shruti"/>
        </w:rPr>
        <w:t>1,478</w:t>
      </w:r>
      <w:r w:rsidR="00585F09">
        <w:rPr>
          <w:rFonts w:cs="Shruti"/>
        </w:rPr>
        <w:t xml:space="preserve"> sites [(0.9 x </w:t>
      </w:r>
      <w:r w:rsidR="00C93D25">
        <w:rPr>
          <w:rFonts w:cs="Shruti"/>
        </w:rPr>
        <w:t>1,252</w:t>
      </w:r>
      <w:r w:rsidR="00585F09">
        <w:rPr>
          <w:rFonts w:cs="Shruti"/>
        </w:rPr>
        <w:t xml:space="preserve"> active underground mines) + (0.1 x </w:t>
      </w:r>
      <w:r w:rsidR="00C93D25">
        <w:rPr>
          <w:rFonts w:cs="Shruti"/>
        </w:rPr>
        <w:t>3,516</w:t>
      </w:r>
      <w:r w:rsidR="00585F09">
        <w:rPr>
          <w:rFonts w:cs="Shruti"/>
        </w:rPr>
        <w:t xml:space="preserve"> active surface mines and other inspectable units)].  </w:t>
      </w:r>
    </w:p>
    <w:p w:rsidR="009A4EBF" w:rsidRDefault="009A4EBF">
      <w:pPr>
        <w:ind w:left="720"/>
        <w:rPr>
          <w:rFonts w:cs="Shruti"/>
        </w:rPr>
      </w:pPr>
    </w:p>
    <w:p w:rsidR="009A4EBF" w:rsidRDefault="00585F09">
      <w:pPr>
        <w:ind w:left="720"/>
        <w:rPr>
          <w:rFonts w:cs="Shruti"/>
        </w:rPr>
      </w:pPr>
      <w:r>
        <w:rPr>
          <w:rFonts w:cs="Shruti"/>
        </w:rPr>
        <w:t xml:space="preserve">Based on consultation with the persons listed in item 8, we </w:t>
      </w:r>
      <w:r w:rsidR="009A4EBF">
        <w:rPr>
          <w:rFonts w:cs="Shruti"/>
        </w:rPr>
        <w:t>estimate that</w:t>
      </w:r>
      <w:r>
        <w:rPr>
          <w:rFonts w:cs="Shruti"/>
        </w:rPr>
        <w:t xml:space="preserve"> conducting quarterly inspections of each refuse pile and preparing</w:t>
      </w:r>
      <w:r w:rsidR="009A4EBF">
        <w:t xml:space="preserve">, </w:t>
      </w:r>
      <w:r>
        <w:t xml:space="preserve">filing, </w:t>
      </w:r>
      <w:r w:rsidR="009A4EBF">
        <w:t>and maintain</w:t>
      </w:r>
      <w:r>
        <w:t>ing</w:t>
      </w:r>
      <w:r w:rsidR="009A4EBF">
        <w:t xml:space="preserve"> </w:t>
      </w:r>
      <w:r>
        <w:t xml:space="preserve">certified </w:t>
      </w:r>
      <w:r w:rsidR="009A4EBF">
        <w:t>report</w:t>
      </w:r>
      <w:r>
        <w:t>s</w:t>
      </w:r>
      <w:r w:rsidR="009A4EBF">
        <w:t xml:space="preserve"> for</w:t>
      </w:r>
      <w:r>
        <w:t xml:space="preserve"> each inspection will require an average of </w:t>
      </w:r>
      <w:r w:rsidR="00AC6BED">
        <w:t>12</w:t>
      </w:r>
      <w:r>
        <w:t xml:space="preserve"> hours per inspection</w:t>
      </w:r>
      <w:r w:rsidR="002F2142">
        <w:t xml:space="preserve"> and certification</w:t>
      </w:r>
      <w:r w:rsidR="009A4EBF">
        <w:t xml:space="preserve">.  </w:t>
      </w:r>
      <w:r w:rsidR="00D81328">
        <w:rPr>
          <w:rFonts w:cs="Shruti"/>
        </w:rPr>
        <w:t>The</w:t>
      </w:r>
      <w:r w:rsidR="00F520E7">
        <w:rPr>
          <w:rFonts w:cs="Shruti"/>
        </w:rPr>
        <w:t>refore, the</w:t>
      </w:r>
      <w:r w:rsidR="00D81328">
        <w:rPr>
          <w:rFonts w:cs="Shruti"/>
        </w:rPr>
        <w:t xml:space="preserve"> </w:t>
      </w:r>
      <w:r w:rsidR="00F520E7">
        <w:rPr>
          <w:rFonts w:cs="Shruti"/>
        </w:rPr>
        <w:t xml:space="preserve">estimated </w:t>
      </w:r>
      <w:r w:rsidR="00D81328">
        <w:rPr>
          <w:rFonts w:cs="Shruti"/>
        </w:rPr>
        <w:t xml:space="preserve">total </w:t>
      </w:r>
      <w:r w:rsidR="00F520E7">
        <w:rPr>
          <w:rFonts w:cs="Shruti"/>
        </w:rPr>
        <w:t xml:space="preserve">annual </w:t>
      </w:r>
      <w:r w:rsidR="00D81328">
        <w:rPr>
          <w:rFonts w:cs="Shruti"/>
        </w:rPr>
        <w:t>burden for a</w:t>
      </w:r>
      <w:r w:rsidR="009A4EBF">
        <w:rPr>
          <w:rFonts w:cs="Shruti"/>
        </w:rPr>
        <w:t xml:space="preserve">ll </w:t>
      </w:r>
      <w:r w:rsidR="00F520E7">
        <w:rPr>
          <w:rFonts w:cs="Shruti"/>
        </w:rPr>
        <w:t xml:space="preserve">industry </w:t>
      </w:r>
      <w:r w:rsidR="009A4EBF">
        <w:rPr>
          <w:rFonts w:cs="Shruti"/>
        </w:rPr>
        <w:t xml:space="preserve">respondents </w:t>
      </w:r>
      <w:r w:rsidR="00F520E7">
        <w:rPr>
          <w:rFonts w:cs="Shruti"/>
        </w:rPr>
        <w:t xml:space="preserve">under these sections </w:t>
      </w:r>
      <w:r w:rsidR="002F2142">
        <w:rPr>
          <w:rFonts w:cs="Shruti"/>
        </w:rPr>
        <w:t xml:space="preserve">is </w:t>
      </w:r>
      <w:r w:rsidR="00FD3990" w:rsidRPr="00AC6BED">
        <w:rPr>
          <w:rFonts w:cs="Shruti"/>
          <w:b/>
        </w:rPr>
        <w:t>70,944</w:t>
      </w:r>
      <w:r w:rsidR="009A4EBF" w:rsidRPr="00AC6BED">
        <w:rPr>
          <w:rFonts w:cs="Shruti"/>
          <w:b/>
          <w:bCs/>
        </w:rPr>
        <w:t xml:space="preserve"> hours</w:t>
      </w:r>
      <w:r w:rsidR="009A4EBF">
        <w:rPr>
          <w:rFonts w:cs="Shruti"/>
        </w:rPr>
        <w:t xml:space="preserve"> (</w:t>
      </w:r>
      <w:r w:rsidR="00FD3990">
        <w:rPr>
          <w:rFonts w:cs="Shruti"/>
        </w:rPr>
        <w:t>1,478</w:t>
      </w:r>
      <w:r w:rsidR="009A4EBF">
        <w:rPr>
          <w:rFonts w:cs="Shruti"/>
        </w:rPr>
        <w:t xml:space="preserve"> operations x 4 </w:t>
      </w:r>
      <w:r w:rsidR="00F520E7">
        <w:rPr>
          <w:rFonts w:cs="Shruti"/>
        </w:rPr>
        <w:t xml:space="preserve">inspections and </w:t>
      </w:r>
      <w:r w:rsidR="009A4EBF">
        <w:rPr>
          <w:rFonts w:cs="Shruti"/>
        </w:rPr>
        <w:t xml:space="preserve">reports per year x </w:t>
      </w:r>
      <w:r w:rsidR="00FD3990">
        <w:rPr>
          <w:rFonts w:cs="Shruti"/>
        </w:rPr>
        <w:t>12</w:t>
      </w:r>
      <w:r w:rsidR="00992CB9">
        <w:rPr>
          <w:rFonts w:cs="Shruti"/>
        </w:rPr>
        <w:t xml:space="preserve"> hours per inspection </w:t>
      </w:r>
      <w:r w:rsidR="00F520E7">
        <w:rPr>
          <w:rFonts w:cs="Shruti"/>
        </w:rPr>
        <w:t xml:space="preserve">and </w:t>
      </w:r>
      <w:r w:rsidR="00992CB9">
        <w:rPr>
          <w:rFonts w:cs="Shruti"/>
        </w:rPr>
        <w:t>report).</w:t>
      </w:r>
    </w:p>
    <w:p w:rsidR="00F520E7" w:rsidRDefault="00F520E7">
      <w:pPr>
        <w:ind w:left="720"/>
        <w:rPr>
          <w:rFonts w:cs="Shruti"/>
        </w:rPr>
      </w:pPr>
    </w:p>
    <w:p w:rsidR="00F520E7" w:rsidRDefault="00F520E7" w:rsidP="00F520E7">
      <w:pPr>
        <w:ind w:left="720"/>
      </w:pPr>
      <w:r>
        <w:t xml:space="preserve">Refuse pile inspection and certification reports do not require regulatory authority review apart from the inspections conducted </w:t>
      </w:r>
      <w:r w:rsidR="00B56772">
        <w:t>for</w:t>
      </w:r>
      <w:r>
        <w:t xml:space="preserve"> 30 CFR 840.11, which have their own information collection budgets.  Therefore, there is no information collection burden </w:t>
      </w:r>
      <w:r w:rsidR="00042544">
        <w:t>f</w:t>
      </w:r>
      <w:r>
        <w:t>o</w:t>
      </w:r>
      <w:r w:rsidR="00042544">
        <w:t>r</w:t>
      </w:r>
      <w:r>
        <w:t xml:space="preserve"> </w:t>
      </w:r>
      <w:r w:rsidR="00B72530">
        <w:t>s</w:t>
      </w:r>
      <w:r w:rsidR="0004513B">
        <w:t>tate</w:t>
      </w:r>
      <w:r>
        <w:t xml:space="preserve"> regulatory authorities under 30 CFR 816/817.83.</w:t>
      </w:r>
    </w:p>
    <w:p w:rsidR="009A4EBF" w:rsidRDefault="009A4EBF">
      <w:pPr>
        <w:rPr>
          <w:rFonts w:cs="Shruti"/>
        </w:rPr>
      </w:pPr>
    </w:p>
    <w:p w:rsidR="009A4EBF" w:rsidRDefault="009A4EBF">
      <w:pPr>
        <w:ind w:firstLine="720"/>
        <w:rPr>
          <w:rFonts w:cs="Shruti"/>
          <w:u w:val="single"/>
        </w:rPr>
      </w:pPr>
      <w:r>
        <w:rPr>
          <w:rFonts w:cs="Shruti"/>
        </w:rPr>
        <w:t>b.</w:t>
      </w:r>
      <w:r>
        <w:rPr>
          <w:rFonts w:cs="Shruti"/>
        </w:rPr>
        <w:tab/>
      </w:r>
      <w:r>
        <w:rPr>
          <w:rFonts w:cs="Shruti"/>
          <w:u w:val="single"/>
        </w:rPr>
        <w:t xml:space="preserve">Estimate of </w:t>
      </w:r>
      <w:r w:rsidR="00162EFE">
        <w:rPr>
          <w:rFonts w:cs="Shruti"/>
          <w:u w:val="single"/>
        </w:rPr>
        <w:t>Annual Wage C</w:t>
      </w:r>
      <w:r>
        <w:rPr>
          <w:rFonts w:cs="Shruti"/>
          <w:u w:val="single"/>
        </w:rPr>
        <w:t xml:space="preserve">ost to </w:t>
      </w:r>
      <w:r w:rsidR="00162EFE">
        <w:rPr>
          <w:rFonts w:cs="Shruti"/>
          <w:u w:val="single"/>
        </w:rPr>
        <w:t>R</w:t>
      </w:r>
      <w:r>
        <w:rPr>
          <w:rFonts w:cs="Shruti"/>
          <w:u w:val="single"/>
        </w:rPr>
        <w:t>espondents</w:t>
      </w:r>
    </w:p>
    <w:p w:rsidR="009A4EBF" w:rsidRDefault="009A4EBF">
      <w:pPr>
        <w:rPr>
          <w:rFonts w:cs="Shruti"/>
          <w:u w:val="single"/>
        </w:rPr>
      </w:pPr>
    </w:p>
    <w:p w:rsidR="00013A2A" w:rsidRPr="00E153D1" w:rsidRDefault="00013A2A" w:rsidP="00013A2A">
      <w:pPr>
        <w:pStyle w:val="BodyTextIndent"/>
      </w:pPr>
      <w:r>
        <w:t>W</w:t>
      </w:r>
      <w:r w:rsidRPr="00E153D1">
        <w:t xml:space="preserve">e estimate </w:t>
      </w:r>
      <w:r>
        <w:t xml:space="preserve">that mine operators will incur the </w:t>
      </w:r>
      <w:r w:rsidRPr="00E153D1">
        <w:t xml:space="preserve">following wage costs (rounded) to complete the collection </w:t>
      </w:r>
      <w:r>
        <w:t xml:space="preserve">of information required under these </w:t>
      </w:r>
      <w:r w:rsidRPr="00E153D1">
        <w:t>section</w:t>
      </w:r>
      <w:r>
        <w:t>s (see item 13, page 10, for an explanation of wages and benefits)</w:t>
      </w:r>
      <w:r w:rsidRPr="00E153D1">
        <w:t>:</w:t>
      </w:r>
    </w:p>
    <w:p w:rsidR="006D6F46" w:rsidRPr="00E153D1" w:rsidRDefault="006D6F46" w:rsidP="006D6F46">
      <w:pPr>
        <w:pStyle w:val="BodyTextIndent"/>
        <w:ind w:hanging="720"/>
      </w:pPr>
      <w:r w:rsidRPr="00E153D1">
        <w:t xml:space="preserve"> </w:t>
      </w:r>
    </w:p>
    <w:p w:rsidR="006D6F46" w:rsidRDefault="006D6F46" w:rsidP="006D6F46">
      <w:pPr>
        <w:pStyle w:val="BodyTextIndent"/>
        <w:ind w:hanging="720"/>
        <w:jc w:val="center"/>
      </w:pPr>
      <w:r>
        <w:t>Industry Wage Cost</w:t>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160"/>
        <w:gridCol w:w="2250"/>
        <w:gridCol w:w="2250"/>
      </w:tblGrid>
      <w:tr w:rsidR="006D6F46" w:rsidTr="007014C5">
        <w:tc>
          <w:tcPr>
            <w:tcW w:w="1890" w:type="dxa"/>
          </w:tcPr>
          <w:p w:rsidR="006D6F46" w:rsidRDefault="006D6F46" w:rsidP="007014C5">
            <w:pPr>
              <w:pStyle w:val="BodyTextIndent"/>
              <w:ind w:left="0"/>
            </w:pPr>
            <w:r>
              <w:t>Position</w:t>
            </w:r>
          </w:p>
        </w:tc>
        <w:tc>
          <w:tcPr>
            <w:tcW w:w="2160" w:type="dxa"/>
          </w:tcPr>
          <w:p w:rsidR="006D6F46" w:rsidRPr="00A2726C" w:rsidRDefault="006D6F46" w:rsidP="007014C5">
            <w:pPr>
              <w:pStyle w:val="BodyTextIndent"/>
              <w:ind w:left="0"/>
              <w:jc w:val="center"/>
            </w:pPr>
            <w:r w:rsidRPr="00A2726C">
              <w:t>Hourly Rate with Benefits (x 1.4)</w:t>
            </w:r>
          </w:p>
        </w:tc>
        <w:tc>
          <w:tcPr>
            <w:tcW w:w="2250" w:type="dxa"/>
          </w:tcPr>
          <w:p w:rsidR="006D6F46" w:rsidRDefault="006D6F46" w:rsidP="007014C5">
            <w:pPr>
              <w:pStyle w:val="BodyTextIndent"/>
              <w:ind w:left="0"/>
              <w:jc w:val="center"/>
            </w:pPr>
            <w:r>
              <w:t>Percent of time spent on collection</w:t>
            </w:r>
          </w:p>
        </w:tc>
        <w:tc>
          <w:tcPr>
            <w:tcW w:w="2250" w:type="dxa"/>
          </w:tcPr>
          <w:p w:rsidR="006D6F46" w:rsidRDefault="006D6F46" w:rsidP="007014C5">
            <w:pPr>
              <w:pStyle w:val="BodyTextIndent"/>
              <w:tabs>
                <w:tab w:val="left" w:pos="1764"/>
              </w:tabs>
              <w:ind w:left="0"/>
              <w:jc w:val="center"/>
            </w:pPr>
            <w:r>
              <w:t>Weighted Average per hour</w:t>
            </w:r>
          </w:p>
        </w:tc>
      </w:tr>
      <w:tr w:rsidR="006D6F46" w:rsidTr="007014C5">
        <w:tc>
          <w:tcPr>
            <w:tcW w:w="1890" w:type="dxa"/>
          </w:tcPr>
          <w:p w:rsidR="006D6F46" w:rsidRDefault="006D6F46" w:rsidP="007014C5">
            <w:pPr>
              <w:pStyle w:val="BodyTextIndent"/>
              <w:ind w:left="0"/>
            </w:pPr>
            <w:r>
              <w:t>Engineering Technician</w:t>
            </w:r>
          </w:p>
        </w:tc>
        <w:tc>
          <w:tcPr>
            <w:tcW w:w="2160" w:type="dxa"/>
            <w:vAlign w:val="center"/>
          </w:tcPr>
          <w:p w:rsidR="006D6F46" w:rsidRDefault="006D6F46" w:rsidP="00FD3990">
            <w:pPr>
              <w:pStyle w:val="BodyTextIndent"/>
              <w:ind w:left="0"/>
              <w:jc w:val="center"/>
            </w:pPr>
            <w:r>
              <w:t>$</w:t>
            </w:r>
            <w:r w:rsidR="00FD3990">
              <w:t>39.09</w:t>
            </w:r>
          </w:p>
        </w:tc>
        <w:tc>
          <w:tcPr>
            <w:tcW w:w="2250" w:type="dxa"/>
            <w:vAlign w:val="center"/>
          </w:tcPr>
          <w:p w:rsidR="006D6F46" w:rsidRDefault="006D6F46" w:rsidP="007014C5">
            <w:pPr>
              <w:pStyle w:val="BodyTextIndent"/>
              <w:ind w:left="0"/>
              <w:jc w:val="center"/>
            </w:pPr>
            <w:r>
              <w:t>45%</w:t>
            </w:r>
          </w:p>
        </w:tc>
        <w:tc>
          <w:tcPr>
            <w:tcW w:w="2250" w:type="dxa"/>
            <w:vAlign w:val="center"/>
          </w:tcPr>
          <w:p w:rsidR="006D6F46" w:rsidRDefault="006D6F46" w:rsidP="00FD3990">
            <w:pPr>
              <w:pStyle w:val="BodyTextIndent"/>
              <w:ind w:left="0"/>
              <w:jc w:val="center"/>
            </w:pPr>
            <w:r>
              <w:t>$</w:t>
            </w:r>
            <w:r w:rsidR="00FD3990">
              <w:t>17.59</w:t>
            </w:r>
          </w:p>
        </w:tc>
      </w:tr>
      <w:tr w:rsidR="006D6F46" w:rsidTr="007014C5">
        <w:trPr>
          <w:trHeight w:val="432"/>
        </w:trPr>
        <w:tc>
          <w:tcPr>
            <w:tcW w:w="1890" w:type="dxa"/>
            <w:vAlign w:val="center"/>
          </w:tcPr>
          <w:p w:rsidR="006D6F46" w:rsidRDefault="006D6F46" w:rsidP="007014C5">
            <w:pPr>
              <w:pStyle w:val="BodyTextIndent"/>
              <w:ind w:left="0"/>
            </w:pPr>
            <w:r>
              <w:t>Mining Engineer</w:t>
            </w:r>
          </w:p>
        </w:tc>
        <w:tc>
          <w:tcPr>
            <w:tcW w:w="2160" w:type="dxa"/>
            <w:vAlign w:val="center"/>
          </w:tcPr>
          <w:p w:rsidR="006D6F46" w:rsidRDefault="006D6F46" w:rsidP="004165A1">
            <w:pPr>
              <w:pStyle w:val="BodyTextIndent"/>
              <w:ind w:left="0"/>
              <w:jc w:val="center"/>
            </w:pPr>
            <w:r>
              <w:t>$</w:t>
            </w:r>
            <w:r w:rsidR="004165A1">
              <w:t>58.60</w:t>
            </w:r>
          </w:p>
        </w:tc>
        <w:tc>
          <w:tcPr>
            <w:tcW w:w="2250" w:type="dxa"/>
            <w:vAlign w:val="center"/>
          </w:tcPr>
          <w:p w:rsidR="006D6F46" w:rsidRDefault="006D6F46" w:rsidP="007014C5">
            <w:pPr>
              <w:pStyle w:val="BodyTextIndent"/>
              <w:ind w:left="0"/>
              <w:jc w:val="center"/>
            </w:pPr>
            <w:r>
              <w:t>50%</w:t>
            </w:r>
          </w:p>
        </w:tc>
        <w:tc>
          <w:tcPr>
            <w:tcW w:w="2250" w:type="dxa"/>
            <w:vAlign w:val="center"/>
          </w:tcPr>
          <w:p w:rsidR="006D6F46" w:rsidRDefault="006D6F46" w:rsidP="004165A1">
            <w:pPr>
              <w:pStyle w:val="BodyTextIndent"/>
              <w:ind w:left="0"/>
              <w:jc w:val="center"/>
            </w:pPr>
            <w:r>
              <w:t>$</w:t>
            </w:r>
            <w:r w:rsidR="004165A1">
              <w:t>29.30</w:t>
            </w:r>
          </w:p>
        </w:tc>
      </w:tr>
      <w:tr w:rsidR="006D6F46" w:rsidTr="007014C5">
        <w:tc>
          <w:tcPr>
            <w:tcW w:w="1890" w:type="dxa"/>
          </w:tcPr>
          <w:p w:rsidR="006D6F46" w:rsidRDefault="006D6F46" w:rsidP="007014C5">
            <w:pPr>
              <w:pStyle w:val="BodyTextIndent"/>
              <w:ind w:left="0"/>
            </w:pPr>
            <w:r>
              <w:t>Operations Manager</w:t>
            </w:r>
          </w:p>
        </w:tc>
        <w:tc>
          <w:tcPr>
            <w:tcW w:w="2160" w:type="dxa"/>
            <w:vAlign w:val="center"/>
          </w:tcPr>
          <w:p w:rsidR="006D6F46" w:rsidRDefault="006D6F46" w:rsidP="004165A1">
            <w:pPr>
              <w:pStyle w:val="BodyTextIndent"/>
              <w:ind w:left="0"/>
              <w:jc w:val="center"/>
            </w:pPr>
            <w:r>
              <w:t>$</w:t>
            </w:r>
            <w:r w:rsidR="004165A1">
              <w:t>81.63</w:t>
            </w:r>
          </w:p>
        </w:tc>
        <w:tc>
          <w:tcPr>
            <w:tcW w:w="2250" w:type="dxa"/>
            <w:vAlign w:val="center"/>
          </w:tcPr>
          <w:p w:rsidR="006D6F46" w:rsidRDefault="006D6F46" w:rsidP="007014C5">
            <w:pPr>
              <w:pStyle w:val="BodyTextIndent"/>
              <w:ind w:left="0"/>
              <w:jc w:val="center"/>
            </w:pPr>
            <w:r>
              <w:t>5%</w:t>
            </w:r>
          </w:p>
        </w:tc>
        <w:tc>
          <w:tcPr>
            <w:tcW w:w="2250" w:type="dxa"/>
            <w:vAlign w:val="center"/>
          </w:tcPr>
          <w:p w:rsidR="006D6F46" w:rsidRDefault="006D6F46" w:rsidP="004165A1">
            <w:pPr>
              <w:pStyle w:val="BodyTextIndent"/>
              <w:ind w:left="0"/>
              <w:jc w:val="center"/>
            </w:pPr>
            <w:r>
              <w:t>$</w:t>
            </w:r>
            <w:r w:rsidR="004165A1">
              <w:t>4.08</w:t>
            </w:r>
          </w:p>
        </w:tc>
      </w:tr>
      <w:tr w:rsidR="006D6F46" w:rsidTr="007014C5">
        <w:trPr>
          <w:trHeight w:val="432"/>
        </w:trPr>
        <w:tc>
          <w:tcPr>
            <w:tcW w:w="1890" w:type="dxa"/>
          </w:tcPr>
          <w:p w:rsidR="006D6F46" w:rsidRDefault="006D6F46" w:rsidP="007014C5">
            <w:pPr>
              <w:pStyle w:val="BodyTextIndent"/>
              <w:ind w:left="0"/>
            </w:pPr>
            <w:r>
              <w:t>Total</w:t>
            </w:r>
          </w:p>
        </w:tc>
        <w:tc>
          <w:tcPr>
            <w:tcW w:w="2160" w:type="dxa"/>
            <w:vAlign w:val="center"/>
          </w:tcPr>
          <w:p w:rsidR="006D6F46" w:rsidRDefault="006D6F46" w:rsidP="007014C5">
            <w:pPr>
              <w:pStyle w:val="BodyTextIndent"/>
              <w:ind w:left="0"/>
              <w:jc w:val="center"/>
            </w:pPr>
          </w:p>
        </w:tc>
        <w:tc>
          <w:tcPr>
            <w:tcW w:w="2250" w:type="dxa"/>
            <w:vAlign w:val="center"/>
          </w:tcPr>
          <w:p w:rsidR="006D6F46" w:rsidRDefault="006D6F46" w:rsidP="007014C5">
            <w:pPr>
              <w:pStyle w:val="BodyTextIndent"/>
              <w:ind w:left="0"/>
              <w:jc w:val="center"/>
            </w:pPr>
            <w:r>
              <w:t>100%</w:t>
            </w:r>
          </w:p>
        </w:tc>
        <w:tc>
          <w:tcPr>
            <w:tcW w:w="2250" w:type="dxa"/>
            <w:vAlign w:val="center"/>
          </w:tcPr>
          <w:p w:rsidR="006D6F46" w:rsidRDefault="00AC6BED" w:rsidP="00AC6BED">
            <w:pPr>
              <w:pStyle w:val="BodyTextIndent"/>
              <w:ind w:left="0"/>
              <w:jc w:val="center"/>
            </w:pPr>
            <w:r>
              <w:fldChar w:fldCharType="begin"/>
            </w:r>
            <w:r>
              <w:instrText xml:space="preserve"> =SUM(ABOVE) \# "$#,##0.00;($#,##0.00)" </w:instrText>
            </w:r>
            <w:r>
              <w:fldChar w:fldCharType="separate"/>
            </w:r>
            <w:r>
              <w:rPr>
                <w:noProof/>
              </w:rPr>
              <w:t>$50.97</w:t>
            </w:r>
            <w:r>
              <w:fldChar w:fldCharType="end"/>
            </w:r>
          </w:p>
        </w:tc>
      </w:tr>
    </w:tbl>
    <w:p w:rsidR="006D6F46" w:rsidRDefault="006D6F46" w:rsidP="006D6F46">
      <w:pPr>
        <w:pStyle w:val="BodyTextIndent"/>
        <w:ind w:hanging="720"/>
      </w:pPr>
    </w:p>
    <w:p w:rsidR="009A5B75" w:rsidRDefault="006D6F46" w:rsidP="006D6F46">
      <w:pPr>
        <w:pStyle w:val="BodyTextIndent"/>
        <w:ind w:hanging="720"/>
      </w:pPr>
      <w:r>
        <w:tab/>
        <w:t>At an average cost of $</w:t>
      </w:r>
      <w:r w:rsidR="00D502F0">
        <w:t>50.97</w:t>
      </w:r>
      <w:r>
        <w:t xml:space="preserve"> per hour, the </w:t>
      </w:r>
      <w:r w:rsidRPr="00C17D0E">
        <w:t xml:space="preserve">estimated total annual cost for </w:t>
      </w:r>
      <w:r>
        <w:t>industry r</w:t>
      </w:r>
      <w:r w:rsidRPr="00C17D0E">
        <w:t xml:space="preserve">espondents </w:t>
      </w:r>
      <w:r>
        <w:t xml:space="preserve">is </w:t>
      </w:r>
      <w:r w:rsidR="004165A1">
        <w:t>70,944</w:t>
      </w:r>
      <w:r>
        <w:t xml:space="preserve"> hours x $</w:t>
      </w:r>
      <w:r w:rsidR="00D502F0">
        <w:t>50.97</w:t>
      </w:r>
      <w:r>
        <w:t xml:space="preserve"> = $</w:t>
      </w:r>
      <w:r w:rsidR="00D502F0">
        <w:t>3,616,016</w:t>
      </w:r>
      <w:r>
        <w:t>.</w:t>
      </w:r>
    </w:p>
    <w:p w:rsidR="00B36878" w:rsidRDefault="00B36878" w:rsidP="009A5B75">
      <w:pPr>
        <w:ind w:left="720"/>
      </w:pPr>
    </w:p>
    <w:p w:rsidR="00B36878" w:rsidRPr="00E153D1" w:rsidRDefault="00B36878" w:rsidP="00B36878">
      <w:pPr>
        <w:ind w:left="720"/>
        <w:rPr>
          <w:rFonts w:cs="Arial"/>
        </w:rPr>
      </w:pPr>
      <w:r>
        <w:rPr>
          <w:rFonts w:cs="Arial"/>
        </w:rPr>
        <w:lastRenderedPageBreak/>
        <w:t xml:space="preserve">There are no wage costs for </w:t>
      </w:r>
      <w:r w:rsidR="00B72530">
        <w:rPr>
          <w:rFonts w:cs="Arial"/>
        </w:rPr>
        <w:t>s</w:t>
      </w:r>
      <w:r w:rsidR="0004513B">
        <w:rPr>
          <w:rFonts w:cs="Arial"/>
        </w:rPr>
        <w:t>tate</w:t>
      </w:r>
      <w:r>
        <w:rPr>
          <w:rFonts w:cs="Arial"/>
        </w:rPr>
        <w:t xml:space="preserve"> regulatory authorities because there is no </w:t>
      </w:r>
      <w:r w:rsidR="00B72530">
        <w:rPr>
          <w:rFonts w:cs="Arial"/>
        </w:rPr>
        <w:t>s</w:t>
      </w:r>
      <w:r w:rsidR="0004513B">
        <w:rPr>
          <w:rFonts w:cs="Arial"/>
        </w:rPr>
        <w:t>tate</w:t>
      </w:r>
      <w:r>
        <w:rPr>
          <w:rFonts w:cs="Arial"/>
        </w:rPr>
        <w:t xml:space="preserve"> regulatory authority burden for </w:t>
      </w:r>
      <w:r w:rsidR="0052029D">
        <w:rPr>
          <w:rFonts w:cs="Arial"/>
        </w:rPr>
        <w:t xml:space="preserve">these </w:t>
      </w:r>
      <w:r>
        <w:rPr>
          <w:rFonts w:cs="Arial"/>
        </w:rPr>
        <w:t>section</w:t>
      </w:r>
      <w:r w:rsidR="0052029D">
        <w:rPr>
          <w:rFonts w:cs="Arial"/>
        </w:rPr>
        <w:t>s</w:t>
      </w:r>
      <w:r w:rsidRPr="00E153D1">
        <w:rPr>
          <w:rFonts w:cs="Arial"/>
        </w:rPr>
        <w:t>.</w:t>
      </w:r>
    </w:p>
    <w:p w:rsidR="009A5B75" w:rsidRPr="00E153D1" w:rsidRDefault="009A5B75" w:rsidP="009A5B75">
      <w:pPr>
        <w:pStyle w:val="BodyTextIndent"/>
      </w:pPr>
    </w:p>
    <w:p w:rsidR="00B36878" w:rsidRDefault="00B36878" w:rsidP="00B36878">
      <w:pPr>
        <w:rPr>
          <w:rFonts w:cs="Shruti"/>
        </w:rPr>
      </w:pPr>
      <w:r>
        <w:rPr>
          <w:rFonts w:cs="Shruti"/>
        </w:rPr>
        <w:t>13.</w:t>
      </w:r>
      <w:r>
        <w:rPr>
          <w:rFonts w:cs="Shruti"/>
        </w:rPr>
        <w:tab/>
      </w:r>
      <w:r>
        <w:rPr>
          <w:rFonts w:cs="Shruti"/>
          <w:u w:val="single"/>
        </w:rPr>
        <w:t>Total Annual Non-Wage Cost Burden to Respondents</w:t>
      </w:r>
    </w:p>
    <w:p w:rsidR="00B36878" w:rsidRDefault="00B36878" w:rsidP="00B36878">
      <w:pPr>
        <w:rPr>
          <w:rFonts w:cs="Shruti"/>
        </w:rPr>
      </w:pPr>
    </w:p>
    <w:p w:rsidR="00B36878" w:rsidRDefault="00B36878" w:rsidP="00B36878">
      <w:pPr>
        <w:tabs>
          <w:tab w:val="left" w:pos="-1440"/>
        </w:tabs>
        <w:ind w:left="1440" w:hanging="720"/>
      </w:pPr>
      <w:r>
        <w:t>a.</w:t>
      </w:r>
      <w:r>
        <w:tab/>
      </w:r>
      <w:r>
        <w:rPr>
          <w:u w:val="single"/>
        </w:rPr>
        <w:t>Annualized Capital and Start-Up Costs</w:t>
      </w:r>
    </w:p>
    <w:p w:rsidR="00B36878" w:rsidRDefault="00B36878" w:rsidP="00B36878">
      <w:pPr>
        <w:ind w:left="720" w:hanging="720"/>
      </w:pPr>
    </w:p>
    <w:p w:rsidR="00B36878" w:rsidRDefault="00B36878" w:rsidP="00B36878">
      <w:pPr>
        <w:ind w:left="720"/>
      </w:pPr>
      <w:r>
        <w:t>The information collection requirements of 30 CFR 816/817.83 do not involve any capital or start-up costs unique to these requirements.  Therefore, we are not assigning any capital or start-up costs to the information collection burden for these sections.</w:t>
      </w:r>
    </w:p>
    <w:p w:rsidR="00B36878" w:rsidRDefault="00B36878" w:rsidP="00B36878">
      <w:pPr>
        <w:ind w:left="720" w:hanging="720"/>
      </w:pPr>
    </w:p>
    <w:p w:rsidR="00B36878" w:rsidRDefault="00B36878" w:rsidP="00B36878">
      <w:pPr>
        <w:tabs>
          <w:tab w:val="left" w:pos="-1440"/>
        </w:tabs>
        <w:ind w:left="720" w:hanging="720"/>
      </w:pPr>
      <w:r>
        <w:tab/>
        <w:t>b.</w:t>
      </w:r>
      <w:r>
        <w:tab/>
      </w:r>
      <w:r>
        <w:rPr>
          <w:u w:val="single"/>
        </w:rPr>
        <w:t>Operation and Maintenance Costs</w:t>
      </w:r>
    </w:p>
    <w:p w:rsidR="00B36878" w:rsidRDefault="00B36878" w:rsidP="00B36878">
      <w:pPr>
        <w:ind w:left="720" w:hanging="720"/>
      </w:pPr>
    </w:p>
    <w:p w:rsidR="00B36878" w:rsidRDefault="00B36878" w:rsidP="00B36878">
      <w:pPr>
        <w:ind w:left="720"/>
      </w:pPr>
      <w:r>
        <w:t xml:space="preserve">We estimate </w:t>
      </w:r>
      <w:r w:rsidR="002F2142">
        <w:t xml:space="preserve">that </w:t>
      </w:r>
      <w:r>
        <w:t>non-wage operation and maintenance costs to mine operators for compliance with the information collection requirements of 30 CFR 816/817.83</w:t>
      </w:r>
      <w:r w:rsidRPr="0076566F">
        <w:t xml:space="preserve"> </w:t>
      </w:r>
      <w:r w:rsidR="002F2142">
        <w:t xml:space="preserve">will total </w:t>
      </w:r>
      <w:r w:rsidRPr="0076566F">
        <w:t>$</w:t>
      </w:r>
      <w:r>
        <w:t>100</w:t>
      </w:r>
      <w:r w:rsidRPr="0076566F">
        <w:t xml:space="preserve"> per</w:t>
      </w:r>
      <w:r>
        <w:t xml:space="preserve"> year per inspection and certification report </w:t>
      </w:r>
      <w:r w:rsidRPr="0076566F">
        <w:t xml:space="preserve">for a total annual cost of </w:t>
      </w:r>
      <w:r w:rsidRPr="0076566F">
        <w:rPr>
          <w:b/>
        </w:rPr>
        <w:t>$</w:t>
      </w:r>
      <w:r w:rsidR="00B72F20">
        <w:rPr>
          <w:b/>
        </w:rPr>
        <w:t>591,200</w:t>
      </w:r>
      <w:r w:rsidRPr="0076566F">
        <w:t xml:space="preserve"> (</w:t>
      </w:r>
      <w:r w:rsidR="00B72F20">
        <w:t>1,478</w:t>
      </w:r>
      <w:r>
        <w:t xml:space="preserve"> sites with refuse piles x 4 inspections and certifications per year x $100 per inspection and certification).  These costs consist primarily of office supplies and fuel and vehicle maintenance expenses for travel to and from the minesite. </w:t>
      </w:r>
    </w:p>
    <w:p w:rsidR="002F2142" w:rsidRDefault="002F2142" w:rsidP="00B36878">
      <w:pPr>
        <w:ind w:left="720"/>
      </w:pPr>
    </w:p>
    <w:p w:rsidR="00B36878" w:rsidRDefault="002F2142" w:rsidP="00B36878">
      <w:pPr>
        <w:ind w:left="720"/>
        <w:rPr>
          <w:rFonts w:cs="Shruti"/>
        </w:rPr>
      </w:pPr>
      <w:r>
        <w:t xml:space="preserve">Refuse pile inspection and certification reports do not require regulatory authority review apart from the inspections conducted </w:t>
      </w:r>
      <w:r w:rsidR="00B56772">
        <w:t>for</w:t>
      </w:r>
      <w:r>
        <w:t xml:space="preserve"> 30 CFR 840.11, which has its own information collection budgets.  </w:t>
      </w:r>
      <w:r w:rsidR="00B36878">
        <w:t>There</w:t>
      </w:r>
      <w:r w:rsidR="00336C7C">
        <w:t>fore, there</w:t>
      </w:r>
      <w:r w:rsidR="00B36878">
        <w:t xml:space="preserve"> are no non-wage operation and maintenance costs for the regulatory authority under these sections</w:t>
      </w:r>
      <w:r w:rsidR="00B36878">
        <w:rPr>
          <w:rFonts w:cs="Shruti"/>
        </w:rPr>
        <w:t xml:space="preserve">. </w:t>
      </w:r>
    </w:p>
    <w:p w:rsidR="00B36878" w:rsidRDefault="00B36878" w:rsidP="00B36878">
      <w:pPr>
        <w:rPr>
          <w:rFonts w:cs="Shruti"/>
        </w:rPr>
      </w:pPr>
    </w:p>
    <w:p w:rsidR="009A4EBF" w:rsidRDefault="009A4EBF">
      <w:pPr>
        <w:rPr>
          <w:rFonts w:cs="Shruti"/>
          <w:u w:val="single"/>
        </w:rPr>
      </w:pPr>
      <w:r>
        <w:rPr>
          <w:rFonts w:cs="Shruti"/>
        </w:rPr>
        <w:t>14.</w:t>
      </w:r>
      <w:r>
        <w:rPr>
          <w:rFonts w:cs="Shruti"/>
        </w:rPr>
        <w:tab/>
      </w:r>
      <w:r>
        <w:rPr>
          <w:rFonts w:cs="Shruti"/>
          <w:u w:val="single"/>
        </w:rPr>
        <w:t>Estimates of Cost to the Federal Government</w:t>
      </w:r>
    </w:p>
    <w:p w:rsidR="009A4EBF" w:rsidRDefault="009A4EBF">
      <w:pPr>
        <w:rPr>
          <w:rFonts w:cs="Shruti"/>
          <w:u w:val="single"/>
        </w:rPr>
      </w:pPr>
    </w:p>
    <w:p w:rsidR="006D6F46" w:rsidRDefault="009A5B75" w:rsidP="006D6F46">
      <w:pPr>
        <w:pStyle w:val="BodyTextIndent"/>
      </w:pPr>
      <w:r>
        <w:rPr>
          <w:rFonts w:cs="Arial"/>
          <w:u w:val="single"/>
        </w:rPr>
        <w:t>Oversight</w:t>
      </w:r>
      <w:r>
        <w:rPr>
          <w:rFonts w:cs="Arial"/>
        </w:rPr>
        <w:t xml:space="preserve">:  </w:t>
      </w:r>
      <w:r w:rsidR="002A531C">
        <w:rPr>
          <w:rFonts w:cs="Arial"/>
        </w:rPr>
        <w:t xml:space="preserve">There is no established frequency for conducting oversight reviews of </w:t>
      </w:r>
      <w:r w:rsidR="00B72530">
        <w:rPr>
          <w:rFonts w:cs="Arial"/>
        </w:rPr>
        <w:t>s</w:t>
      </w:r>
      <w:r w:rsidR="0004513B">
        <w:rPr>
          <w:rFonts w:cs="Arial"/>
        </w:rPr>
        <w:t>tate</w:t>
      </w:r>
      <w:r w:rsidR="002A531C">
        <w:rPr>
          <w:rFonts w:cs="Arial"/>
        </w:rPr>
        <w:t xml:space="preserve"> compliance with the requirements of 30 CFR 816/817.83.  </w:t>
      </w:r>
      <w:r w:rsidR="006D6F46">
        <w:rPr>
          <w:rFonts w:cs="Arial"/>
        </w:rPr>
        <w:t xml:space="preserve">If we conduct an oversight review of this topic in one </w:t>
      </w:r>
      <w:r w:rsidR="00B72530">
        <w:rPr>
          <w:rFonts w:cs="Arial"/>
        </w:rPr>
        <w:t>s</w:t>
      </w:r>
      <w:r w:rsidR="0004513B">
        <w:rPr>
          <w:rFonts w:cs="Arial"/>
        </w:rPr>
        <w:t>tate</w:t>
      </w:r>
      <w:r w:rsidR="006D6F46">
        <w:rPr>
          <w:rFonts w:cs="Arial"/>
        </w:rPr>
        <w:t xml:space="preserve"> program per year, that review would require an average of 40 hours at $</w:t>
      </w:r>
      <w:r w:rsidR="009B3E4A">
        <w:rPr>
          <w:rFonts w:cs="Arial"/>
        </w:rPr>
        <w:t>56.61</w:t>
      </w:r>
      <w:r w:rsidR="006D6F46">
        <w:rPr>
          <w:rFonts w:cs="Arial"/>
        </w:rPr>
        <w:t xml:space="preserve"> per hour (GS-12/5 regulatory program specialist/mining engineer reviewing the application, including 1.5 multiplier for benefits.  S</w:t>
      </w:r>
      <w:r w:rsidR="006D6F46">
        <w:t>ee item 14, page 1</w:t>
      </w:r>
      <w:r w:rsidR="0062050E">
        <w:t>1</w:t>
      </w:r>
      <w:r w:rsidR="00013A2A">
        <w:t>,</w:t>
      </w:r>
      <w:r w:rsidR="006D6F46">
        <w:t xml:space="preserve"> for an explanation</w:t>
      </w:r>
      <w:r w:rsidR="00013A2A">
        <w:t xml:space="preserve"> of wages and benefits</w:t>
      </w:r>
      <w:r w:rsidR="006D6F46">
        <w:t>):</w:t>
      </w:r>
    </w:p>
    <w:p w:rsidR="006D6F46" w:rsidRDefault="006D6F46" w:rsidP="006D6F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6D6F46" w:rsidRDefault="006D6F46" w:rsidP="006D6F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The annual cost to </w:t>
      </w:r>
      <w:r w:rsidR="007E78C4">
        <w:rPr>
          <w:rFonts w:cs="Arial"/>
        </w:rPr>
        <w:t>OSMRE</w:t>
      </w:r>
      <w:r>
        <w:rPr>
          <w:rFonts w:cs="Arial"/>
        </w:rPr>
        <w:t xml:space="preserve"> for this oversight activity is estimated to be $</w:t>
      </w:r>
      <w:r w:rsidR="006212BB">
        <w:rPr>
          <w:rFonts w:cs="Arial"/>
        </w:rPr>
        <w:t>2,</w:t>
      </w:r>
      <w:r w:rsidR="009B3E4A">
        <w:rPr>
          <w:rFonts w:cs="Arial"/>
        </w:rPr>
        <w:t>264</w:t>
      </w:r>
      <w:r>
        <w:rPr>
          <w:rFonts w:cs="Arial"/>
        </w:rPr>
        <w:t>.</w:t>
      </w:r>
    </w:p>
    <w:p w:rsidR="002A531C" w:rsidRDefault="002A531C" w:rsidP="006D6F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336C7C" w:rsidRDefault="002A531C" w:rsidP="00336C7C">
      <w:pPr>
        <w:ind w:left="720"/>
        <w:rPr>
          <w:rFonts w:cs="Shruti"/>
        </w:rPr>
      </w:pPr>
      <w:r>
        <w:rPr>
          <w:rFonts w:cs="Arial"/>
          <w:u w:val="single"/>
        </w:rPr>
        <w:t>Federal Programs</w:t>
      </w:r>
      <w:r>
        <w:rPr>
          <w:rFonts w:cs="Arial"/>
        </w:rPr>
        <w:t xml:space="preserve">:  </w:t>
      </w:r>
      <w:r w:rsidR="007E78C4">
        <w:rPr>
          <w:rFonts w:cs="Shruti"/>
        </w:rPr>
        <w:t>OSMRE</w:t>
      </w:r>
      <w:r>
        <w:rPr>
          <w:rFonts w:cs="Shruti"/>
        </w:rPr>
        <w:t xml:space="preserve"> is the regulatory authority for all operations under federal regulatory programs, on Indian lands, and on federal lands in </w:t>
      </w:r>
      <w:r w:rsidR="00B72530">
        <w:rPr>
          <w:rFonts w:cs="Shruti"/>
        </w:rPr>
        <w:t>s</w:t>
      </w:r>
      <w:r w:rsidR="0004513B">
        <w:rPr>
          <w:rFonts w:cs="Shruti"/>
        </w:rPr>
        <w:t>tate</w:t>
      </w:r>
      <w:r>
        <w:rPr>
          <w:rFonts w:cs="Shruti"/>
        </w:rPr>
        <w:t xml:space="preserve">s without a cooperative agreement.  </w:t>
      </w:r>
      <w:r w:rsidR="00336C7C">
        <w:rPr>
          <w:rFonts w:cs="Shruti"/>
        </w:rPr>
        <w:t xml:space="preserve">Refuse pile inspection and </w:t>
      </w:r>
      <w:r w:rsidR="00336C7C">
        <w:t xml:space="preserve">certification reports do not require regulatory authority review apart from the normal permit application review process and the inspections conducted under 30 CFR 842.11, which has its own information collection budget.  Therefore, there are no federal program </w:t>
      </w:r>
      <w:r w:rsidR="009B4133">
        <w:t xml:space="preserve">information collection </w:t>
      </w:r>
      <w:r w:rsidR="00336C7C">
        <w:t xml:space="preserve">costs </w:t>
      </w:r>
      <w:r w:rsidR="009B4133">
        <w:t xml:space="preserve">to </w:t>
      </w:r>
      <w:r w:rsidR="007E78C4">
        <w:t>OSMRE</w:t>
      </w:r>
      <w:r w:rsidR="009B4133">
        <w:t xml:space="preserve"> </w:t>
      </w:r>
      <w:r w:rsidR="00336C7C">
        <w:t>under these sections</w:t>
      </w:r>
      <w:r w:rsidR="00336C7C">
        <w:rPr>
          <w:rFonts w:cs="Shruti"/>
        </w:rPr>
        <w:t xml:space="preserve">. </w:t>
      </w:r>
    </w:p>
    <w:p w:rsidR="002A531C" w:rsidRDefault="002A531C" w:rsidP="002A53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9A5B75" w:rsidRDefault="009A5B75" w:rsidP="00501602">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lastRenderedPageBreak/>
        <w:tab/>
      </w:r>
      <w:r>
        <w:rPr>
          <w:rFonts w:cs="Arial"/>
          <w:u w:val="single"/>
        </w:rPr>
        <w:t>Total Federal Cost</w:t>
      </w:r>
    </w:p>
    <w:p w:rsidR="009A5B75" w:rsidRDefault="009A5B75" w:rsidP="00501602">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9A5B75" w:rsidRDefault="006D6F46" w:rsidP="00AC6BED">
      <w:pPr>
        <w:keepNext/>
        <w:keepLines/>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AC6BED">
        <w:rPr>
          <w:rFonts w:cs="Arial"/>
        </w:rPr>
        <w:tab/>
        <w:t xml:space="preserve">$ </w:t>
      </w:r>
      <w:r w:rsidR="000C0C19">
        <w:rPr>
          <w:rFonts w:cs="Arial"/>
        </w:rPr>
        <w:t>2,</w:t>
      </w:r>
      <w:r w:rsidR="009B3E4A">
        <w:rPr>
          <w:rFonts w:cs="Arial"/>
        </w:rPr>
        <w:t>264</w:t>
      </w:r>
      <w:r w:rsidR="009A5B75">
        <w:rPr>
          <w:rFonts w:cs="Arial"/>
        </w:rPr>
        <w:t xml:space="preserve">  Oversight</w:t>
      </w:r>
    </w:p>
    <w:p w:rsidR="009A5B75" w:rsidRDefault="00501602" w:rsidP="00AC6BED">
      <w:pPr>
        <w:keepNext/>
        <w:keepLines/>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9A5B75" w:rsidRPr="00AE7BE9">
        <w:rPr>
          <w:rFonts w:cs="Arial"/>
          <w:u w:val="single"/>
        </w:rPr>
        <w:t>+</w:t>
      </w:r>
      <w:r w:rsidR="009A5B75">
        <w:rPr>
          <w:rFonts w:cs="Arial"/>
          <w:u w:val="single"/>
        </w:rPr>
        <w:tab/>
      </w:r>
      <w:r w:rsidR="009A5B75" w:rsidRPr="00AE7BE9">
        <w:rPr>
          <w:rFonts w:cs="Arial"/>
          <w:u w:val="single"/>
        </w:rPr>
        <w:t>$</w:t>
      </w:r>
      <w:r w:rsidR="00AC6BED">
        <w:rPr>
          <w:rFonts w:cs="Arial"/>
          <w:u w:val="single"/>
        </w:rPr>
        <w:t xml:space="preserve"> </w:t>
      </w:r>
      <w:r w:rsidR="009A5B75">
        <w:rPr>
          <w:rFonts w:cs="Arial"/>
          <w:u w:val="single"/>
        </w:rPr>
        <w:t xml:space="preserve">       0</w:t>
      </w:r>
      <w:r w:rsidR="009A5B75">
        <w:rPr>
          <w:rFonts w:cs="Arial"/>
        </w:rPr>
        <w:t xml:space="preserve">  Federal </w:t>
      </w:r>
      <w:r w:rsidR="00536B1C">
        <w:rPr>
          <w:rFonts w:cs="Arial"/>
        </w:rPr>
        <w:t>p</w:t>
      </w:r>
      <w:r w:rsidR="009A5B75">
        <w:rPr>
          <w:rFonts w:cs="Arial"/>
        </w:rPr>
        <w:t>rograms</w:t>
      </w:r>
    </w:p>
    <w:p w:rsidR="009A5B75" w:rsidRDefault="009A5B75" w:rsidP="00AC6BED">
      <w:pPr>
        <w:keepNext/>
        <w:keepLines/>
        <w:tabs>
          <w:tab w:val="left" w:pos="720"/>
          <w:tab w:val="left" w:pos="1080"/>
        </w:tabs>
        <w:ind w:left="720"/>
        <w:rPr>
          <w:rFonts w:cs="Arial"/>
        </w:rPr>
      </w:pPr>
      <w:r>
        <w:rPr>
          <w:rFonts w:cs="Arial"/>
        </w:rPr>
        <w:tab/>
        <w:t>$</w:t>
      </w:r>
      <w:r w:rsidR="00AC6BED">
        <w:rPr>
          <w:rFonts w:cs="Arial"/>
        </w:rPr>
        <w:t xml:space="preserve"> </w:t>
      </w:r>
      <w:r w:rsidR="000C0C19">
        <w:rPr>
          <w:rFonts w:cs="Arial"/>
        </w:rPr>
        <w:t>2,</w:t>
      </w:r>
      <w:r w:rsidR="009B3E4A">
        <w:rPr>
          <w:rFonts w:cs="Arial"/>
        </w:rPr>
        <w:t>264</w:t>
      </w:r>
      <w:r>
        <w:rPr>
          <w:rFonts w:cs="Arial"/>
        </w:rPr>
        <w:t xml:space="preserve">  Total </w:t>
      </w:r>
      <w:r w:rsidR="00184CCD">
        <w:rPr>
          <w:rFonts w:cs="Arial"/>
        </w:rPr>
        <w:t>f</w:t>
      </w:r>
      <w:r>
        <w:rPr>
          <w:rFonts w:cs="Arial"/>
        </w:rPr>
        <w:t xml:space="preserve">ederal </w:t>
      </w:r>
      <w:r w:rsidR="00536B1C">
        <w:rPr>
          <w:rFonts w:cs="Arial"/>
        </w:rPr>
        <w:t>c</w:t>
      </w:r>
      <w:r>
        <w:rPr>
          <w:rFonts w:cs="Arial"/>
        </w:rPr>
        <w:t>ost</w:t>
      </w:r>
    </w:p>
    <w:p w:rsidR="009A5B75" w:rsidRDefault="009A5B75" w:rsidP="009A5B75">
      <w:pPr>
        <w:tabs>
          <w:tab w:val="left" w:pos="1080"/>
        </w:tabs>
        <w:ind w:left="720"/>
        <w:rPr>
          <w:rFonts w:cs="Arial"/>
        </w:rPr>
      </w:pPr>
    </w:p>
    <w:p w:rsidR="00042544" w:rsidRDefault="00575E3A" w:rsidP="00042544">
      <w:pPr>
        <w:tabs>
          <w:tab w:val="left" w:pos="-1440"/>
        </w:tabs>
        <w:ind w:left="720" w:hanging="720"/>
      </w:pPr>
      <w:r>
        <w:rPr>
          <w:rFonts w:cs="Shruti"/>
        </w:rPr>
        <w:t>15.</w:t>
      </w:r>
      <w:r>
        <w:rPr>
          <w:rFonts w:cs="Shruti"/>
        </w:rPr>
        <w:tab/>
      </w:r>
      <w:r w:rsidR="00042544">
        <w:t xml:space="preserve">The current OMB-approved information collection burden for 30 CFR 816/817.83 is </w:t>
      </w:r>
      <w:r w:rsidR="009B3E4A">
        <w:t>57,120</w:t>
      </w:r>
      <w:r w:rsidR="00042544">
        <w:t xml:space="preserve"> hours.  We are now requesting </w:t>
      </w:r>
      <w:r w:rsidR="009B3E4A">
        <w:t>70,944</w:t>
      </w:r>
      <w:r w:rsidR="00042544" w:rsidRPr="00A15AFD">
        <w:t xml:space="preserve"> </w:t>
      </w:r>
      <w:r w:rsidR="00042544">
        <w:t xml:space="preserve">burden hours for these sections, an increase of </w:t>
      </w:r>
      <w:r w:rsidR="009B3E4A">
        <w:t>13,824</w:t>
      </w:r>
      <w:r w:rsidR="00042544" w:rsidRPr="00A15AFD">
        <w:t xml:space="preserve"> </w:t>
      </w:r>
      <w:r w:rsidR="00042544">
        <w:t xml:space="preserve">hours as a result of a decrease in usage combined with an increase in unit burden from </w:t>
      </w:r>
      <w:r w:rsidR="009B3E4A">
        <w:t>8</w:t>
      </w:r>
      <w:r w:rsidR="00042544">
        <w:t xml:space="preserve"> hours per inspection and certification to </w:t>
      </w:r>
      <w:r w:rsidR="009B3E4A">
        <w:t>12</w:t>
      </w:r>
      <w:r w:rsidR="00042544">
        <w:t xml:space="preserve"> hours per inspection and certification</w:t>
      </w:r>
      <w:r w:rsidR="00C61570">
        <w:t>, based upon information provided by the persons listed in item 8</w:t>
      </w:r>
      <w:r w:rsidR="00042544">
        <w:t xml:space="preserve">. </w:t>
      </w:r>
    </w:p>
    <w:p w:rsidR="00042544" w:rsidRDefault="00042544" w:rsidP="00042544">
      <w:pPr>
        <w:tabs>
          <w:tab w:val="left" w:pos="-1440"/>
        </w:tabs>
        <w:ind w:left="720"/>
      </w:pPr>
    </w:p>
    <w:p w:rsidR="00042544" w:rsidRDefault="00042544" w:rsidP="00AC6BED">
      <w:pPr>
        <w:tabs>
          <w:tab w:val="left" w:pos="720"/>
          <w:tab w:val="left" w:pos="1080"/>
          <w:tab w:val="left" w:pos="1440"/>
        </w:tabs>
        <w:ind w:left="720" w:hanging="720"/>
        <w:rPr>
          <w:rFonts w:cs="Shruti"/>
        </w:rPr>
      </w:pPr>
      <w:r>
        <w:tab/>
      </w:r>
      <w:r w:rsidR="00AC6BED">
        <w:tab/>
      </w:r>
      <w:r w:rsidR="000C0C19">
        <w:t>57,120</w:t>
      </w:r>
      <w:r w:rsidR="00AC6BED">
        <w:t xml:space="preserve"> </w:t>
      </w:r>
      <w:r w:rsidRPr="000F5D35">
        <w:t xml:space="preserve"> </w:t>
      </w:r>
      <w:r>
        <w:t>hours</w:t>
      </w:r>
      <w:r w:rsidRPr="0053465B">
        <w:rPr>
          <w:rFonts w:cs="Shruti"/>
        </w:rPr>
        <w:t xml:space="preserve"> </w:t>
      </w:r>
      <w:r>
        <w:rPr>
          <w:rFonts w:cs="Shruti"/>
        </w:rPr>
        <w:t>currently approved by OMB</w:t>
      </w:r>
    </w:p>
    <w:p w:rsidR="00042544" w:rsidRPr="00DB57F1" w:rsidRDefault="00042544" w:rsidP="00AC6BED">
      <w:pPr>
        <w:tabs>
          <w:tab w:val="left" w:pos="1080"/>
          <w:tab w:val="left" w:pos="1440"/>
        </w:tabs>
        <w:ind w:left="720"/>
        <w:rPr>
          <w:rFonts w:cs="Shruti"/>
        </w:rPr>
      </w:pPr>
      <w:r>
        <w:rPr>
          <w:rFonts w:cs="Shruti"/>
          <w:u w:val="single"/>
        </w:rPr>
        <w:t>+</w:t>
      </w:r>
      <w:r w:rsidR="00AC6BED">
        <w:rPr>
          <w:rFonts w:cs="Shruti"/>
          <w:u w:val="single"/>
        </w:rPr>
        <w:tab/>
        <w:t>1</w:t>
      </w:r>
      <w:r w:rsidR="000C0C19">
        <w:rPr>
          <w:rFonts w:cs="Shruti"/>
          <w:u w:val="single"/>
        </w:rPr>
        <w:t>3,824</w:t>
      </w:r>
      <w:r w:rsidRPr="00A15AFD">
        <w:t xml:space="preserve"> </w:t>
      </w:r>
      <w:r w:rsidR="00AC6BED">
        <w:t xml:space="preserve"> </w:t>
      </w:r>
      <w:r>
        <w:t>hours</w:t>
      </w:r>
      <w:r w:rsidRPr="00DB57F1">
        <w:rPr>
          <w:rFonts w:cs="Shruti"/>
        </w:rPr>
        <w:t xml:space="preserve"> due to adjustment</w:t>
      </w:r>
      <w:r>
        <w:rPr>
          <w:rFonts w:cs="Shruti"/>
        </w:rPr>
        <w:t>s</w:t>
      </w:r>
    </w:p>
    <w:p w:rsidR="00042544" w:rsidRDefault="00042544" w:rsidP="00AC6BED">
      <w:pPr>
        <w:tabs>
          <w:tab w:val="left" w:pos="1080"/>
          <w:tab w:val="left" w:pos="1440"/>
        </w:tabs>
        <w:ind w:left="720" w:hanging="720"/>
        <w:rPr>
          <w:rFonts w:cs="Shruti"/>
        </w:rPr>
      </w:pPr>
      <w:r>
        <w:rPr>
          <w:rFonts w:cs="Shruti"/>
        </w:rPr>
        <w:tab/>
      </w:r>
      <w:r w:rsidR="00AC6BED">
        <w:rPr>
          <w:rFonts w:cs="Shruti"/>
        </w:rPr>
        <w:tab/>
      </w:r>
      <w:r w:rsidR="000C0C19">
        <w:rPr>
          <w:rFonts w:cs="Shruti"/>
        </w:rPr>
        <w:t>70,944</w:t>
      </w:r>
      <w:r w:rsidRPr="00A15AFD">
        <w:t xml:space="preserve"> </w:t>
      </w:r>
      <w:r w:rsidR="00AC6BED">
        <w:t xml:space="preserve"> </w:t>
      </w:r>
      <w:r>
        <w:rPr>
          <w:rFonts w:cs="Shruti"/>
        </w:rPr>
        <w:t>hours requested</w:t>
      </w:r>
    </w:p>
    <w:p w:rsidR="00042544" w:rsidRDefault="00042544" w:rsidP="000425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042544" w:rsidRDefault="00006F41" w:rsidP="00042544">
      <w:pPr>
        <w:ind w:left="720"/>
        <w:rPr>
          <w:rFonts w:cs="Shruti"/>
        </w:rPr>
      </w:pPr>
      <w:r w:rsidRPr="00006F41">
        <w:rPr>
          <w:rFonts w:cs="Shruti"/>
        </w:rPr>
        <w:t xml:space="preserve">Based upon consultation with the persons listed in item 8, we estimate a non-wage cost burden of $100 per inspection and certification report to reflect the non-labor costs associated with office supplies and fuel and vehicle maintenance expenses associated with travel to and from the minesite.  The currently approved non-wage cost burden for 30 CFR 816/817.83 is $714,000.  </w:t>
      </w:r>
      <w:r>
        <w:rPr>
          <w:rFonts w:cs="Shruti"/>
        </w:rPr>
        <w:t>We are requesting a non-wage cost burden of $591,200, a reduction of $122,800, due to a reduction in use as an adjustment</w:t>
      </w:r>
      <w:r w:rsidR="00042544">
        <w:rPr>
          <w:rFonts w:cs="Shruti"/>
        </w:rPr>
        <w:t xml:space="preserve">.  </w:t>
      </w:r>
    </w:p>
    <w:p w:rsidR="009A4EBF" w:rsidRDefault="009A4EBF">
      <w:pPr>
        <w:rPr>
          <w:rFonts w:cs="Shruti"/>
        </w:rPr>
      </w:pPr>
    </w:p>
    <w:p w:rsidR="009A4EBF" w:rsidRDefault="009A4EBF">
      <w:pPr>
        <w:rPr>
          <w:rFonts w:cs="Shruti"/>
        </w:rPr>
      </w:pPr>
      <w:r>
        <w:rPr>
          <w:rFonts w:cs="Shruti"/>
        </w:rPr>
        <w:t>16.</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17.</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18.</w:t>
      </w:r>
      <w:r>
        <w:rPr>
          <w:rFonts w:cs="Shruti"/>
        </w:rPr>
        <w:tab/>
        <w:t>See list of items with identical responses.</w:t>
      </w:r>
    </w:p>
    <w:p w:rsidR="00536B1C" w:rsidRDefault="008C504D" w:rsidP="00536B1C">
      <w:pPr>
        <w:jc w:val="center"/>
        <w:rPr>
          <w:rFonts w:cs="Shruti"/>
          <w:b/>
          <w:bCs/>
          <w:i/>
          <w:iCs/>
        </w:rPr>
      </w:pPr>
      <w:r>
        <w:rPr>
          <w:rFonts w:cs="Shruti"/>
        </w:rPr>
        <w:br w:type="page"/>
      </w:r>
      <w:r w:rsidR="00536B1C">
        <w:rPr>
          <w:rFonts w:cs="Shruti"/>
          <w:b/>
          <w:bCs/>
          <w:i/>
          <w:iCs/>
        </w:rPr>
        <w:lastRenderedPageBreak/>
        <w:t>Supporting Statement for 30 CFR 816.87 and 817.87</w:t>
      </w:r>
    </w:p>
    <w:p w:rsidR="00536B1C" w:rsidRPr="00536B1C" w:rsidRDefault="00536B1C" w:rsidP="00536B1C">
      <w:pPr>
        <w:rPr>
          <w:rFonts w:cs="Shruti"/>
          <w:bCs/>
          <w:iCs/>
        </w:rPr>
      </w:pPr>
    </w:p>
    <w:p w:rsidR="00536B1C" w:rsidRPr="00536B1C" w:rsidRDefault="00536B1C" w:rsidP="00536B1C">
      <w:pPr>
        <w:rPr>
          <w:rFonts w:cs="Shruti"/>
          <w:bCs/>
          <w:iCs/>
        </w:rPr>
      </w:pPr>
      <w:r w:rsidRPr="00536B1C">
        <w:rPr>
          <w:rFonts w:cs="Shruti"/>
          <w:bCs/>
          <w:iCs/>
        </w:rPr>
        <w:t>Under 30 CFR 816/817.87, the operator must develop a plan for extinguishing burning coal mine waste and handling or removing burning or burned coal mine waste, when applicable.  The plan must be submitted to and approved by the regulatory authority.  However, because this is a requirement that applies only in emergency and unanticipated situations, we are not including a request for an information collection budget for 30 CFR 816/817.87.  It is not a routine or recurring event or requirement.</w:t>
      </w:r>
    </w:p>
    <w:p w:rsidR="00536B1C" w:rsidRPr="00536B1C" w:rsidRDefault="00536B1C" w:rsidP="00536B1C">
      <w:pPr>
        <w:rPr>
          <w:rFonts w:cs="Shruti"/>
          <w:bCs/>
          <w:iCs/>
        </w:rPr>
      </w:pPr>
    </w:p>
    <w:p w:rsidR="00536B1C" w:rsidRDefault="00536B1C">
      <w:pPr>
        <w:autoSpaceDE/>
        <w:autoSpaceDN/>
        <w:adjustRightInd/>
        <w:rPr>
          <w:rFonts w:cs="Shruti"/>
          <w:bCs/>
          <w:iCs/>
        </w:rPr>
      </w:pPr>
      <w:r>
        <w:rPr>
          <w:rFonts w:cs="Shruti"/>
          <w:bCs/>
          <w:iCs/>
        </w:rPr>
        <w:br w:type="page"/>
      </w:r>
    </w:p>
    <w:p w:rsidR="000E43B2" w:rsidRPr="00BE4578" w:rsidRDefault="000E43B2" w:rsidP="000E43B2">
      <w:pPr>
        <w:tabs>
          <w:tab w:val="center" w:pos="4680"/>
        </w:tabs>
        <w:jc w:val="center"/>
        <w:outlineLvl w:val="0"/>
      </w:pPr>
      <w:r>
        <w:rPr>
          <w:b/>
          <w:i/>
        </w:rPr>
        <w:lastRenderedPageBreak/>
        <w:t xml:space="preserve">Supporting </w:t>
      </w:r>
      <w:r w:rsidRPr="00BE4578">
        <w:rPr>
          <w:b/>
          <w:i/>
        </w:rPr>
        <w:t>Statement for 30 CFR 816.116 and 817.116</w:t>
      </w:r>
    </w:p>
    <w:p w:rsidR="000E43B2" w:rsidRPr="00BE4578" w:rsidRDefault="000E43B2" w:rsidP="000E43B2"/>
    <w:p w:rsidR="000E43B2" w:rsidRPr="00BE4578" w:rsidRDefault="000E43B2" w:rsidP="000E43B2">
      <w:pPr>
        <w:pStyle w:val="Level1"/>
        <w:numPr>
          <w:ilvl w:val="0"/>
          <w:numId w:val="0"/>
        </w:numPr>
        <w:tabs>
          <w:tab w:val="left" w:pos="-1440"/>
        </w:tabs>
        <w:rPr>
          <w:rFonts w:ascii="Times New Roman" w:hAnsi="Times New Roman"/>
          <w:b/>
        </w:rPr>
      </w:pPr>
      <w:r w:rsidRPr="00BE4578">
        <w:rPr>
          <w:rFonts w:ascii="Times New Roman" w:hAnsi="Times New Roman"/>
          <w:b/>
        </w:rPr>
        <w:t>A.</w:t>
      </w:r>
      <w:r w:rsidRPr="00BE4578">
        <w:rPr>
          <w:rFonts w:ascii="Times New Roman" w:hAnsi="Times New Roman"/>
          <w:b/>
        </w:rPr>
        <w:tab/>
      </w:r>
      <w:r w:rsidRPr="00BE4578">
        <w:rPr>
          <w:rFonts w:ascii="Times New Roman" w:hAnsi="Times New Roman"/>
          <w:b/>
          <w:u w:val="single"/>
        </w:rPr>
        <w:t>Justification</w:t>
      </w:r>
    </w:p>
    <w:p w:rsidR="000E43B2" w:rsidRPr="00BE4578" w:rsidRDefault="000E43B2" w:rsidP="000E43B2">
      <w:pPr>
        <w:pStyle w:val="Level1"/>
        <w:numPr>
          <w:ilvl w:val="0"/>
          <w:numId w:val="0"/>
        </w:numPr>
        <w:tabs>
          <w:tab w:val="left" w:pos="-1440"/>
        </w:tabs>
        <w:rPr>
          <w:rFonts w:ascii="Times New Roman" w:hAnsi="Times New Roman"/>
          <w:b/>
        </w:rPr>
      </w:pPr>
    </w:p>
    <w:p w:rsidR="000E43B2" w:rsidRDefault="000E43B2" w:rsidP="000E43B2">
      <w:pPr>
        <w:pStyle w:val="Level1"/>
        <w:numPr>
          <w:ilvl w:val="0"/>
          <w:numId w:val="0"/>
        </w:numPr>
        <w:tabs>
          <w:tab w:val="left" w:pos="-1440"/>
        </w:tabs>
        <w:ind w:left="720" w:hanging="720"/>
        <w:rPr>
          <w:rFonts w:ascii="Times New Roman" w:hAnsi="Times New Roman"/>
        </w:rPr>
      </w:pPr>
      <w:r w:rsidRPr="00BE4578">
        <w:rPr>
          <w:rFonts w:ascii="Times New Roman" w:hAnsi="Times New Roman"/>
        </w:rPr>
        <w:t>1.</w:t>
      </w:r>
      <w:r w:rsidRPr="00BE4578">
        <w:rPr>
          <w:rFonts w:ascii="Times New Roman" w:hAnsi="Times New Roman"/>
        </w:rPr>
        <w:tab/>
      </w:r>
      <w:r w:rsidR="0005360C">
        <w:rPr>
          <w:rFonts w:ascii="Times New Roman" w:hAnsi="Times New Roman"/>
        </w:rPr>
        <w:t xml:space="preserve">Paragraph (a) of these sections requires that regulatory authorities establish revegetation success </w:t>
      </w:r>
      <w:r w:rsidRPr="00BE4578">
        <w:rPr>
          <w:rFonts w:ascii="Times New Roman" w:hAnsi="Times New Roman"/>
        </w:rPr>
        <w:t>standards</w:t>
      </w:r>
      <w:r>
        <w:rPr>
          <w:rFonts w:ascii="Times New Roman" w:hAnsi="Times New Roman"/>
        </w:rPr>
        <w:t xml:space="preserve"> and statistically valid sampling techniques</w:t>
      </w:r>
      <w:r w:rsidR="00D81328" w:rsidRPr="00D81328">
        <w:rPr>
          <w:rFonts w:ascii="Times New Roman" w:hAnsi="Times New Roman"/>
        </w:rPr>
        <w:t xml:space="preserve"> </w:t>
      </w:r>
      <w:r w:rsidR="00D81328">
        <w:rPr>
          <w:rFonts w:ascii="Times New Roman" w:hAnsi="Times New Roman"/>
        </w:rPr>
        <w:t xml:space="preserve">for use in determining </w:t>
      </w:r>
      <w:r w:rsidR="00D81328" w:rsidRPr="00BE4578">
        <w:rPr>
          <w:rFonts w:ascii="Times New Roman" w:hAnsi="Times New Roman"/>
        </w:rPr>
        <w:t>revegetation success</w:t>
      </w:r>
      <w:r w:rsidR="00F55AF8">
        <w:rPr>
          <w:rFonts w:ascii="Times New Roman" w:hAnsi="Times New Roman"/>
        </w:rPr>
        <w:t xml:space="preserve"> and make these standards and techniques available to the public</w:t>
      </w:r>
      <w:r w:rsidR="00D81328">
        <w:rPr>
          <w:rFonts w:ascii="Times New Roman" w:hAnsi="Times New Roman"/>
        </w:rPr>
        <w:t xml:space="preserve">.  </w:t>
      </w:r>
      <w:r w:rsidR="0005360C">
        <w:rPr>
          <w:rFonts w:ascii="Times New Roman" w:hAnsi="Times New Roman"/>
        </w:rPr>
        <w:t xml:space="preserve">In combination with 30 CFR 800.40, </w:t>
      </w:r>
      <w:r w:rsidR="00F038C4">
        <w:rPr>
          <w:rFonts w:ascii="Times New Roman" w:hAnsi="Times New Roman"/>
        </w:rPr>
        <w:t xml:space="preserve">the other paragraphs of </w:t>
      </w:r>
      <w:r w:rsidR="0005360C">
        <w:rPr>
          <w:rFonts w:ascii="Times New Roman" w:hAnsi="Times New Roman"/>
        </w:rPr>
        <w:t xml:space="preserve">these sections require documentation of </w:t>
      </w:r>
      <w:r w:rsidR="00F55AF8">
        <w:rPr>
          <w:rFonts w:ascii="Times New Roman" w:hAnsi="Times New Roman"/>
        </w:rPr>
        <w:t xml:space="preserve">compliance with </w:t>
      </w:r>
      <w:r w:rsidR="0005360C">
        <w:rPr>
          <w:rFonts w:ascii="Times New Roman" w:hAnsi="Times New Roman"/>
        </w:rPr>
        <w:t xml:space="preserve">revegetation success standards </w:t>
      </w:r>
      <w:r w:rsidR="00F55AF8">
        <w:rPr>
          <w:rFonts w:ascii="Times New Roman" w:hAnsi="Times New Roman"/>
        </w:rPr>
        <w:t xml:space="preserve">before the regulatory authority may approve final bond release.  </w:t>
      </w:r>
      <w:r w:rsidRPr="00BE4578">
        <w:rPr>
          <w:rFonts w:ascii="Times New Roman" w:hAnsi="Times New Roman"/>
        </w:rPr>
        <w:t>Section</w:t>
      </w:r>
      <w:r w:rsidR="00F038C4">
        <w:rPr>
          <w:rFonts w:ascii="Times New Roman" w:hAnsi="Times New Roman"/>
        </w:rPr>
        <w:t>s</w:t>
      </w:r>
      <w:r w:rsidRPr="00BE4578">
        <w:rPr>
          <w:rFonts w:ascii="Times New Roman" w:hAnsi="Times New Roman"/>
        </w:rPr>
        <w:t xml:space="preserve"> 515(b)(19)</w:t>
      </w:r>
      <w:r w:rsidR="00F038C4">
        <w:rPr>
          <w:rFonts w:ascii="Times New Roman" w:hAnsi="Times New Roman"/>
        </w:rPr>
        <w:t>,</w:t>
      </w:r>
      <w:r w:rsidRPr="00BE4578">
        <w:rPr>
          <w:rFonts w:ascii="Times New Roman" w:hAnsi="Times New Roman"/>
        </w:rPr>
        <w:t xml:space="preserve"> </w:t>
      </w:r>
      <w:r w:rsidR="00F038C4">
        <w:rPr>
          <w:rFonts w:ascii="Times New Roman" w:hAnsi="Times New Roman"/>
        </w:rPr>
        <w:t xml:space="preserve">515(b)(20), and 516(b)(6) </w:t>
      </w:r>
      <w:r w:rsidRPr="00BE4578">
        <w:rPr>
          <w:rFonts w:ascii="Times New Roman" w:hAnsi="Times New Roman"/>
        </w:rPr>
        <w:t>of SMCRA</w:t>
      </w:r>
      <w:r w:rsidR="00F038C4" w:rsidRPr="00F038C4">
        <w:rPr>
          <w:rFonts w:ascii="Times New Roman" w:hAnsi="Times New Roman"/>
        </w:rPr>
        <w:t xml:space="preserve"> </w:t>
      </w:r>
      <w:r w:rsidR="00F038C4">
        <w:rPr>
          <w:rFonts w:ascii="Times New Roman" w:hAnsi="Times New Roman"/>
        </w:rPr>
        <w:t>provide the legal basis for these regulations</w:t>
      </w:r>
      <w:r w:rsidR="00F038C4" w:rsidRPr="00BE4578">
        <w:rPr>
          <w:rFonts w:ascii="Times New Roman" w:hAnsi="Times New Roman"/>
        </w:rPr>
        <w:t>.</w:t>
      </w:r>
      <w:r w:rsidR="00F038C4">
        <w:rPr>
          <w:rFonts w:ascii="Times New Roman" w:hAnsi="Times New Roman"/>
        </w:rPr>
        <w:t xml:space="preserve">  Sections 515(b)(19) and 516(b)(6) require </w:t>
      </w:r>
      <w:r w:rsidRPr="00BE4578">
        <w:rPr>
          <w:rFonts w:ascii="Times New Roman" w:hAnsi="Times New Roman"/>
        </w:rPr>
        <w:t xml:space="preserve">that </w:t>
      </w:r>
      <w:r w:rsidR="0005360C">
        <w:rPr>
          <w:rFonts w:ascii="Times New Roman" w:hAnsi="Times New Roman"/>
        </w:rPr>
        <w:t xml:space="preserve">surface coal mining and reclamation operations </w:t>
      </w:r>
      <w:r w:rsidRPr="00BE4578">
        <w:rPr>
          <w:rFonts w:ascii="Times New Roman" w:hAnsi="Times New Roman"/>
        </w:rPr>
        <w:t>establish</w:t>
      </w:r>
      <w:r w:rsidR="0005360C">
        <w:rPr>
          <w:rFonts w:ascii="Times New Roman" w:hAnsi="Times New Roman"/>
        </w:rPr>
        <w:t xml:space="preserve"> a</w:t>
      </w:r>
      <w:r w:rsidRPr="00BE4578">
        <w:rPr>
          <w:rFonts w:ascii="Times New Roman" w:hAnsi="Times New Roman"/>
        </w:rPr>
        <w:t xml:space="preserve"> permanent vegetative cover </w:t>
      </w:r>
      <w:r w:rsidR="00F038C4">
        <w:rPr>
          <w:rFonts w:ascii="Times New Roman" w:hAnsi="Times New Roman"/>
        </w:rPr>
        <w:t xml:space="preserve">that meets certain criteria </w:t>
      </w:r>
      <w:r w:rsidRPr="00BE4578">
        <w:rPr>
          <w:rFonts w:ascii="Times New Roman" w:hAnsi="Times New Roman"/>
        </w:rPr>
        <w:t xml:space="preserve">on </w:t>
      </w:r>
      <w:r w:rsidR="00F038C4">
        <w:rPr>
          <w:rFonts w:ascii="Times New Roman" w:hAnsi="Times New Roman"/>
        </w:rPr>
        <w:t xml:space="preserve">all disturbed </w:t>
      </w:r>
      <w:r w:rsidRPr="00BE4578">
        <w:rPr>
          <w:rFonts w:ascii="Times New Roman" w:hAnsi="Times New Roman"/>
        </w:rPr>
        <w:t>lands</w:t>
      </w:r>
      <w:r w:rsidR="00F038C4">
        <w:rPr>
          <w:rFonts w:ascii="Times New Roman" w:hAnsi="Times New Roman"/>
        </w:rPr>
        <w:t xml:space="preserve">.  Section 515(b)(20) </w:t>
      </w:r>
      <w:r w:rsidR="00CF1A9C">
        <w:rPr>
          <w:rFonts w:ascii="Times New Roman" w:hAnsi="Times New Roman"/>
        </w:rPr>
        <w:t xml:space="preserve">specifies </w:t>
      </w:r>
      <w:r w:rsidR="00F038C4">
        <w:rPr>
          <w:rFonts w:ascii="Times New Roman" w:hAnsi="Times New Roman"/>
        </w:rPr>
        <w:t xml:space="preserve">the </w:t>
      </w:r>
      <w:r w:rsidR="00CF1A9C">
        <w:rPr>
          <w:rFonts w:ascii="Times New Roman" w:hAnsi="Times New Roman"/>
        </w:rPr>
        <w:t xml:space="preserve">length of the </w:t>
      </w:r>
      <w:r w:rsidR="00F038C4">
        <w:rPr>
          <w:rFonts w:ascii="Times New Roman" w:hAnsi="Times New Roman"/>
        </w:rPr>
        <w:t>revegetation responsibility period</w:t>
      </w:r>
      <w:r w:rsidR="00CF1A9C">
        <w:rPr>
          <w:rFonts w:ascii="Times New Roman" w:hAnsi="Times New Roman"/>
        </w:rPr>
        <w:t>, which determines in part how long and how many times the permittee must measure revegetation parameters.</w:t>
      </w:r>
    </w:p>
    <w:p w:rsidR="000E43B2" w:rsidRDefault="000E43B2" w:rsidP="000E43B2">
      <w:pPr>
        <w:pStyle w:val="Level1"/>
        <w:numPr>
          <w:ilvl w:val="0"/>
          <w:numId w:val="0"/>
        </w:numPr>
        <w:tabs>
          <w:tab w:val="left" w:pos="-1440"/>
        </w:tabs>
        <w:ind w:left="720" w:hanging="720"/>
        <w:rPr>
          <w:rFonts w:ascii="Times New Roman" w:hAnsi="Times New Roman"/>
        </w:rPr>
      </w:pPr>
    </w:p>
    <w:p w:rsidR="000E43B2" w:rsidRDefault="000E43B2" w:rsidP="000E43B2">
      <w:pPr>
        <w:pStyle w:val="Level1"/>
        <w:numPr>
          <w:ilvl w:val="0"/>
          <w:numId w:val="0"/>
        </w:numPr>
        <w:tabs>
          <w:tab w:val="left" w:pos="-1440"/>
        </w:tabs>
        <w:ind w:left="720" w:hanging="720"/>
        <w:rPr>
          <w:rFonts w:ascii="Times New Roman" w:hAnsi="Times New Roman"/>
        </w:rPr>
      </w:pPr>
      <w:r>
        <w:rPr>
          <w:rFonts w:ascii="Times New Roman" w:hAnsi="Times New Roman"/>
        </w:rPr>
        <w:t>2.</w:t>
      </w:r>
      <w:r w:rsidRPr="00D43DF0">
        <w:rPr>
          <w:rFonts w:ascii="Times New Roman" w:hAnsi="Times New Roman"/>
        </w:rPr>
        <w:t xml:space="preserve"> </w:t>
      </w:r>
      <w:r>
        <w:rPr>
          <w:rFonts w:ascii="Times New Roman" w:hAnsi="Times New Roman"/>
        </w:rPr>
        <w:tab/>
      </w:r>
      <w:r w:rsidR="00F038C4">
        <w:rPr>
          <w:rFonts w:ascii="Times New Roman" w:hAnsi="Times New Roman"/>
        </w:rPr>
        <w:t xml:space="preserve">The data and other information required by these sections </w:t>
      </w:r>
      <w:r w:rsidR="00B56772">
        <w:rPr>
          <w:rFonts w:ascii="Times New Roman" w:hAnsi="Times New Roman"/>
        </w:rPr>
        <w:t>are</w:t>
      </w:r>
      <w:r w:rsidR="00F038C4">
        <w:rPr>
          <w:rFonts w:ascii="Times New Roman" w:hAnsi="Times New Roman"/>
        </w:rPr>
        <w:t xml:space="preserve"> necessary for the r</w:t>
      </w:r>
      <w:r>
        <w:rPr>
          <w:rFonts w:ascii="Times New Roman" w:hAnsi="Times New Roman"/>
        </w:rPr>
        <w:t xml:space="preserve">egulatory </w:t>
      </w:r>
      <w:r w:rsidR="00F038C4">
        <w:rPr>
          <w:rFonts w:ascii="Times New Roman" w:hAnsi="Times New Roman"/>
        </w:rPr>
        <w:t>authority and the public to determine whether the mined land has been successfully reclaimed.</w:t>
      </w:r>
    </w:p>
    <w:p w:rsidR="000E43B2" w:rsidRDefault="000E43B2" w:rsidP="000E43B2">
      <w:pPr>
        <w:pStyle w:val="Level1"/>
        <w:numPr>
          <w:ilvl w:val="0"/>
          <w:numId w:val="0"/>
        </w:numPr>
        <w:tabs>
          <w:tab w:val="left" w:pos="-1440"/>
        </w:tabs>
        <w:ind w:left="720" w:hanging="720"/>
        <w:rPr>
          <w:rFonts w:ascii="Times New Roman" w:hAnsi="Times New Roman"/>
        </w:rPr>
      </w:pPr>
    </w:p>
    <w:p w:rsidR="000E43B2" w:rsidRDefault="000E43B2" w:rsidP="000E43B2">
      <w:pPr>
        <w:pStyle w:val="BodyTextIndent2"/>
        <w:tabs>
          <w:tab w:val="clear" w:pos="6570"/>
        </w:tabs>
        <w:rPr>
          <w:rFonts w:cs="Shruti"/>
        </w:rPr>
      </w:pPr>
      <w:r>
        <w:rPr>
          <w:rFonts w:cs="Shruti"/>
        </w:rPr>
        <w:t>3.</w:t>
      </w:r>
      <w:r>
        <w:rPr>
          <w:rFonts w:cs="Shruti"/>
        </w:rPr>
        <w:tab/>
        <w:t xml:space="preserve">The collection of information required </w:t>
      </w:r>
      <w:r w:rsidR="00B56772">
        <w:rPr>
          <w:rFonts w:cs="Shruti"/>
        </w:rPr>
        <w:t>for</w:t>
      </w:r>
      <w:r>
        <w:rPr>
          <w:rFonts w:cs="Shruti"/>
        </w:rPr>
        <w:t xml:space="preserve"> 30 CFR 816.116 and 817.116 is unique to each </w:t>
      </w:r>
      <w:r w:rsidR="00F038C4">
        <w:rPr>
          <w:rFonts w:cs="Shruti"/>
        </w:rPr>
        <w:t>permit</w:t>
      </w:r>
      <w:r>
        <w:rPr>
          <w:rFonts w:cs="Shruti"/>
        </w:rPr>
        <w:t xml:space="preserve"> area.  Respondents are </w:t>
      </w:r>
      <w:r w:rsidR="00B72530">
        <w:rPr>
          <w:rFonts w:cs="Shruti"/>
        </w:rPr>
        <w:t>s</w:t>
      </w:r>
      <w:r w:rsidR="0004513B">
        <w:rPr>
          <w:rFonts w:cs="Shruti"/>
        </w:rPr>
        <w:t>tate</w:t>
      </w:r>
      <w:r>
        <w:rPr>
          <w:rFonts w:cs="Shruti"/>
        </w:rPr>
        <w:t xml:space="preserve"> regulatory authorities who develop </w:t>
      </w:r>
      <w:r w:rsidR="005F52E7">
        <w:rPr>
          <w:rFonts w:cs="Shruti"/>
        </w:rPr>
        <w:t xml:space="preserve">revegetation success </w:t>
      </w:r>
      <w:r>
        <w:rPr>
          <w:rFonts w:cs="Shruti"/>
        </w:rPr>
        <w:t xml:space="preserve">standards </w:t>
      </w:r>
      <w:r w:rsidR="005F52E7">
        <w:rPr>
          <w:rFonts w:cs="Shruti"/>
        </w:rPr>
        <w:t>and sampling techniques</w:t>
      </w:r>
      <w:r>
        <w:rPr>
          <w:rFonts w:cs="Shruti"/>
        </w:rPr>
        <w:t xml:space="preserve"> and </w:t>
      </w:r>
      <w:r w:rsidR="00F55AF8">
        <w:rPr>
          <w:rFonts w:cs="Shruti"/>
        </w:rPr>
        <w:t xml:space="preserve">mine permittees </w:t>
      </w:r>
      <w:r>
        <w:rPr>
          <w:rFonts w:cs="Shruti"/>
        </w:rPr>
        <w:t xml:space="preserve">who </w:t>
      </w:r>
      <w:r w:rsidR="00F55AF8">
        <w:rPr>
          <w:rFonts w:cs="Shruti"/>
        </w:rPr>
        <w:t xml:space="preserve">demonstrate </w:t>
      </w:r>
      <w:r>
        <w:rPr>
          <w:rFonts w:cs="Shruti"/>
        </w:rPr>
        <w:t>the success of revegetation efforts.  The required information may be collected and maintained in electronic format at the discretion of the regulatory authority.</w:t>
      </w:r>
    </w:p>
    <w:p w:rsidR="000E43B2" w:rsidRDefault="000E43B2" w:rsidP="000E43B2">
      <w:pPr>
        <w:tabs>
          <w:tab w:val="left" w:pos="-1440"/>
        </w:tabs>
        <w:rPr>
          <w:rFonts w:cs="Shruti"/>
        </w:rPr>
      </w:pPr>
    </w:p>
    <w:p w:rsidR="000E43B2" w:rsidRDefault="000E43B2" w:rsidP="000E43B2">
      <w:pPr>
        <w:tabs>
          <w:tab w:val="left" w:pos="-1440"/>
        </w:tabs>
        <w:ind w:left="720" w:hanging="720"/>
        <w:rPr>
          <w:rFonts w:cs="Shruti"/>
        </w:rPr>
      </w:pPr>
      <w:r>
        <w:rPr>
          <w:rFonts w:cs="Shruti"/>
        </w:rPr>
        <w:t>4.</w:t>
      </w:r>
      <w:r>
        <w:rPr>
          <w:rFonts w:cs="Shruti"/>
        </w:rPr>
        <w:tab/>
        <w:t>See list of items with identical responses.</w:t>
      </w:r>
    </w:p>
    <w:p w:rsidR="000E43B2" w:rsidRDefault="000E43B2" w:rsidP="000E43B2">
      <w:pPr>
        <w:tabs>
          <w:tab w:val="left" w:pos="-1440"/>
        </w:tabs>
        <w:ind w:left="720" w:hanging="720"/>
      </w:pPr>
    </w:p>
    <w:p w:rsidR="000E43B2" w:rsidRDefault="000E43B2" w:rsidP="000E43B2">
      <w:pPr>
        <w:tabs>
          <w:tab w:val="left" w:pos="-1440"/>
        </w:tabs>
        <w:ind w:left="720" w:hanging="720"/>
        <w:rPr>
          <w:rFonts w:cs="Shruti"/>
        </w:rPr>
      </w:pPr>
      <w:r>
        <w:rPr>
          <w:rFonts w:cs="Shruti"/>
        </w:rPr>
        <w:t>5.</w:t>
      </w:r>
      <w:r>
        <w:rPr>
          <w:rFonts w:cs="Shruti"/>
        </w:rPr>
        <w:tab/>
        <w:t>See list of items with identical responses.</w:t>
      </w:r>
    </w:p>
    <w:p w:rsidR="000E43B2" w:rsidRDefault="000E43B2" w:rsidP="000E43B2">
      <w:pPr>
        <w:tabs>
          <w:tab w:val="left" w:pos="-1440"/>
        </w:tabs>
        <w:ind w:left="720" w:hanging="720"/>
      </w:pPr>
    </w:p>
    <w:p w:rsidR="000E43B2" w:rsidRDefault="000E43B2" w:rsidP="000E43B2">
      <w:pPr>
        <w:tabs>
          <w:tab w:val="left" w:pos="-1440"/>
        </w:tabs>
        <w:ind w:left="720" w:hanging="720"/>
        <w:rPr>
          <w:rFonts w:cs="Shruti"/>
        </w:rPr>
      </w:pPr>
      <w:r>
        <w:t>6.</w:t>
      </w:r>
      <w:r>
        <w:tab/>
      </w:r>
      <w:r>
        <w:rPr>
          <w:rFonts w:cs="Shruti"/>
        </w:rPr>
        <w:t>See list of items with identical responses.</w:t>
      </w:r>
    </w:p>
    <w:p w:rsidR="000E43B2" w:rsidRDefault="000E43B2" w:rsidP="000E43B2">
      <w:pPr>
        <w:rPr>
          <w:rFonts w:cs="Shruti"/>
        </w:rPr>
      </w:pPr>
    </w:p>
    <w:p w:rsidR="000E43B2" w:rsidRDefault="000E43B2" w:rsidP="000E43B2">
      <w:pPr>
        <w:tabs>
          <w:tab w:val="left" w:pos="-1440"/>
        </w:tabs>
        <w:ind w:left="720" w:hanging="720"/>
        <w:rPr>
          <w:rFonts w:cs="Shruti"/>
        </w:rPr>
      </w:pPr>
      <w:r>
        <w:rPr>
          <w:rFonts w:cs="Shruti"/>
        </w:rPr>
        <w:t>7.</w:t>
      </w:r>
      <w:r>
        <w:rPr>
          <w:rFonts w:cs="Shruti"/>
        </w:rPr>
        <w:tab/>
        <w:t>See list of items with identical responses.</w:t>
      </w:r>
    </w:p>
    <w:p w:rsidR="000E43B2" w:rsidRDefault="000E43B2" w:rsidP="000E43B2">
      <w:pPr>
        <w:rPr>
          <w:rFonts w:cs="Shruti"/>
        </w:rPr>
      </w:pPr>
    </w:p>
    <w:p w:rsidR="000E43B2" w:rsidRDefault="000E43B2" w:rsidP="000E43B2">
      <w:pPr>
        <w:tabs>
          <w:tab w:val="left" w:pos="-1440"/>
        </w:tabs>
        <w:ind w:left="720" w:hanging="720"/>
        <w:rPr>
          <w:rFonts w:cs="Shruti"/>
        </w:rPr>
      </w:pPr>
      <w:r>
        <w:rPr>
          <w:rFonts w:cs="Shruti"/>
        </w:rPr>
        <w:t>8.</w:t>
      </w:r>
      <w:r>
        <w:rPr>
          <w:rFonts w:cs="Shruti"/>
        </w:rPr>
        <w:tab/>
        <w:t>See list of items with identical responses.</w:t>
      </w:r>
    </w:p>
    <w:p w:rsidR="000E43B2" w:rsidRDefault="000E43B2" w:rsidP="000E43B2">
      <w:pPr>
        <w:ind w:left="720" w:hanging="720"/>
        <w:rPr>
          <w:rFonts w:cs="Shruti"/>
        </w:rPr>
      </w:pPr>
    </w:p>
    <w:p w:rsidR="000E43B2" w:rsidRDefault="000E43B2" w:rsidP="000E43B2">
      <w:pPr>
        <w:rPr>
          <w:rFonts w:cs="Shruti"/>
        </w:rPr>
      </w:pPr>
      <w:r>
        <w:rPr>
          <w:rFonts w:cs="Shruti"/>
        </w:rPr>
        <w:t>9.</w:t>
      </w:r>
      <w:r>
        <w:rPr>
          <w:rFonts w:cs="Shruti"/>
        </w:rPr>
        <w:tab/>
        <w:t>See list of items with identical responses.</w:t>
      </w:r>
    </w:p>
    <w:p w:rsidR="000E43B2" w:rsidRDefault="000E43B2" w:rsidP="000E43B2">
      <w:pPr>
        <w:rPr>
          <w:rFonts w:cs="Shruti"/>
        </w:rPr>
      </w:pPr>
    </w:p>
    <w:p w:rsidR="000E43B2" w:rsidRDefault="000E43B2" w:rsidP="000E43B2">
      <w:pPr>
        <w:ind w:left="720" w:hanging="720"/>
        <w:rPr>
          <w:rFonts w:cs="Shruti"/>
        </w:rPr>
      </w:pPr>
      <w:r>
        <w:rPr>
          <w:rFonts w:cs="Shruti"/>
        </w:rPr>
        <w:t>10.</w:t>
      </w:r>
      <w:r>
        <w:rPr>
          <w:rFonts w:cs="Shruti"/>
        </w:rPr>
        <w:tab/>
        <w:t xml:space="preserve">See list of items with identical responses. </w:t>
      </w:r>
    </w:p>
    <w:p w:rsidR="000E43B2" w:rsidRDefault="000E43B2" w:rsidP="000E43B2">
      <w:pPr>
        <w:rPr>
          <w:rFonts w:cs="Shruti"/>
        </w:rPr>
      </w:pPr>
    </w:p>
    <w:p w:rsidR="000E43B2" w:rsidRDefault="000E43B2" w:rsidP="000E43B2">
      <w:pPr>
        <w:rPr>
          <w:rFonts w:cs="Shruti"/>
        </w:rPr>
      </w:pPr>
      <w:r>
        <w:rPr>
          <w:rFonts w:cs="Shruti"/>
        </w:rPr>
        <w:t>11.</w:t>
      </w:r>
      <w:r>
        <w:rPr>
          <w:rFonts w:cs="Shruti"/>
        </w:rPr>
        <w:tab/>
        <w:t xml:space="preserve">See list of items with identical responses. </w:t>
      </w:r>
    </w:p>
    <w:p w:rsidR="000E43B2" w:rsidRDefault="000E43B2" w:rsidP="000E43B2"/>
    <w:p w:rsidR="000E43B2" w:rsidRDefault="000E43B2" w:rsidP="00F55AF8">
      <w:pPr>
        <w:keepNext/>
        <w:keepLines/>
      </w:pPr>
      <w:r>
        <w:lastRenderedPageBreak/>
        <w:t>12.</w:t>
      </w:r>
      <w:r>
        <w:tab/>
      </w:r>
      <w:r>
        <w:rPr>
          <w:u w:val="single"/>
        </w:rPr>
        <w:t>Estimated Information Collection Burden</w:t>
      </w:r>
    </w:p>
    <w:p w:rsidR="000E43B2" w:rsidRDefault="000E43B2" w:rsidP="00F55AF8">
      <w:pPr>
        <w:keepNext/>
        <w:keepLines/>
        <w:ind w:left="720"/>
      </w:pPr>
    </w:p>
    <w:p w:rsidR="000E43B2" w:rsidRDefault="000E43B2" w:rsidP="00F55AF8">
      <w:pPr>
        <w:keepNext/>
        <w:keepLines/>
        <w:rPr>
          <w:rFonts w:cs="Shruti"/>
          <w:u w:val="single"/>
        </w:rPr>
      </w:pPr>
      <w:r>
        <w:tab/>
      </w:r>
      <w:r>
        <w:rPr>
          <w:rFonts w:cs="Shruti"/>
        </w:rPr>
        <w:t>a.</w:t>
      </w:r>
      <w:r>
        <w:rPr>
          <w:rFonts w:cs="Shruti"/>
        </w:rPr>
        <w:tab/>
      </w:r>
      <w:r w:rsidR="005F52E7" w:rsidRPr="00EC74A4">
        <w:rPr>
          <w:rFonts w:cs="Shruti"/>
          <w:u w:val="single"/>
        </w:rPr>
        <w:t>Burden Hour Estimates for Respondents</w:t>
      </w:r>
    </w:p>
    <w:p w:rsidR="000E43B2" w:rsidRDefault="000E43B2" w:rsidP="00F55AF8">
      <w:pPr>
        <w:keepNext/>
        <w:keepLines/>
        <w:rPr>
          <w:rFonts w:cs="Shruti"/>
          <w:u w:val="single"/>
        </w:rPr>
      </w:pPr>
    </w:p>
    <w:p w:rsidR="000E43B2" w:rsidRDefault="00E46815" w:rsidP="00F55AF8">
      <w:pPr>
        <w:keepNext/>
        <w:keepLines/>
        <w:tabs>
          <w:tab w:val="left" w:pos="-1440"/>
        </w:tabs>
        <w:ind w:left="720"/>
        <w:rPr>
          <w:rFonts w:cs="Shruti"/>
        </w:rPr>
      </w:pPr>
      <w:r>
        <w:rPr>
          <w:rFonts w:cs="Shruti"/>
        </w:rPr>
        <w:t>Based on our experience, w</w:t>
      </w:r>
      <w:r w:rsidR="002B28E1">
        <w:rPr>
          <w:rFonts w:cs="Shruti"/>
        </w:rPr>
        <w:t xml:space="preserve">e </w:t>
      </w:r>
      <w:r w:rsidR="000E43B2">
        <w:rPr>
          <w:rFonts w:cs="Shruti"/>
        </w:rPr>
        <w:t>estimate that</w:t>
      </w:r>
      <w:r w:rsidR="002B28E1">
        <w:rPr>
          <w:rFonts w:cs="Shruti"/>
        </w:rPr>
        <w:t>, each year,</w:t>
      </w:r>
      <w:r w:rsidR="000E43B2">
        <w:rPr>
          <w:rFonts w:cs="Shruti"/>
        </w:rPr>
        <w:t xml:space="preserve"> approximately </w:t>
      </w:r>
      <w:r w:rsidR="002B28E1">
        <w:rPr>
          <w:rFonts w:cs="Shruti"/>
        </w:rPr>
        <w:t xml:space="preserve">two </w:t>
      </w:r>
      <w:r w:rsidR="00B72530">
        <w:rPr>
          <w:rFonts w:cs="Shruti"/>
        </w:rPr>
        <w:t>s</w:t>
      </w:r>
      <w:r w:rsidR="0004513B">
        <w:rPr>
          <w:rFonts w:cs="Shruti"/>
        </w:rPr>
        <w:t>tate</w:t>
      </w:r>
      <w:r w:rsidR="000E43B2">
        <w:rPr>
          <w:rFonts w:cs="Shruti"/>
        </w:rPr>
        <w:t xml:space="preserve"> regulatory authorities will modify their standards for revegetation success</w:t>
      </w:r>
      <w:r>
        <w:rPr>
          <w:rFonts w:cs="Shruti"/>
        </w:rPr>
        <w:t xml:space="preserve"> under 30 CFR 816/817.116</w:t>
      </w:r>
      <w:r w:rsidR="00F55AF8">
        <w:rPr>
          <w:rFonts w:cs="Shruti"/>
        </w:rPr>
        <w:t>(a)</w:t>
      </w:r>
      <w:r>
        <w:rPr>
          <w:rFonts w:cs="Shruti"/>
        </w:rPr>
        <w:t xml:space="preserve">.  </w:t>
      </w:r>
      <w:r w:rsidR="00F55AF8">
        <w:rPr>
          <w:rFonts w:cs="Shruti"/>
        </w:rPr>
        <w:t>Based on consultation with the persons listed in item 8, we estimate that each modification will require</w:t>
      </w:r>
      <w:r w:rsidR="000E43B2">
        <w:rPr>
          <w:rFonts w:cs="Shruti"/>
        </w:rPr>
        <w:t xml:space="preserve"> approximately </w:t>
      </w:r>
      <w:r w:rsidR="00C56EA2">
        <w:rPr>
          <w:rFonts w:cs="Shruti"/>
        </w:rPr>
        <w:t>120</w:t>
      </w:r>
      <w:r w:rsidR="000E43B2">
        <w:rPr>
          <w:rFonts w:cs="Shruti"/>
        </w:rPr>
        <w:t xml:space="preserve"> hours </w:t>
      </w:r>
      <w:r w:rsidR="00F55AF8">
        <w:rPr>
          <w:rFonts w:cs="Shruti"/>
        </w:rPr>
        <w:t xml:space="preserve">on the part of the regulatory authority. </w:t>
      </w:r>
      <w:r w:rsidR="00E8035F">
        <w:rPr>
          <w:rFonts w:cs="Shruti"/>
        </w:rPr>
        <w:t xml:space="preserve"> Therefore, the estimated total annual burden for </w:t>
      </w:r>
      <w:r w:rsidR="00B72530">
        <w:rPr>
          <w:rFonts w:cs="Shruti"/>
        </w:rPr>
        <w:t>s</w:t>
      </w:r>
      <w:r w:rsidR="0004513B">
        <w:rPr>
          <w:rFonts w:cs="Shruti"/>
        </w:rPr>
        <w:t>tate</w:t>
      </w:r>
      <w:r w:rsidR="00E8035F">
        <w:rPr>
          <w:rFonts w:cs="Shruti"/>
        </w:rPr>
        <w:t xml:space="preserve"> regulatory authorities is </w:t>
      </w:r>
      <w:r w:rsidR="00C56EA2" w:rsidRPr="004003F0">
        <w:rPr>
          <w:rFonts w:cs="Shruti"/>
          <w:b/>
        </w:rPr>
        <w:t>240</w:t>
      </w:r>
      <w:r w:rsidR="00E8035F" w:rsidRPr="004003F0">
        <w:rPr>
          <w:rFonts w:cs="Shruti"/>
          <w:b/>
        </w:rPr>
        <w:t xml:space="preserve"> hours</w:t>
      </w:r>
      <w:r w:rsidR="00E8035F">
        <w:rPr>
          <w:rFonts w:cs="Shruti"/>
        </w:rPr>
        <w:t xml:space="preserve"> (2 </w:t>
      </w:r>
      <w:r w:rsidR="00B72530">
        <w:rPr>
          <w:rFonts w:cs="Shruti"/>
        </w:rPr>
        <w:t>s</w:t>
      </w:r>
      <w:r w:rsidR="0004513B">
        <w:rPr>
          <w:rFonts w:cs="Shruti"/>
        </w:rPr>
        <w:t>tate</w:t>
      </w:r>
      <w:r w:rsidR="00E8035F">
        <w:rPr>
          <w:rFonts w:cs="Shruti"/>
        </w:rPr>
        <w:t xml:space="preserve">s revising sampling techniques or standards each year x </w:t>
      </w:r>
      <w:r w:rsidR="005B3D00">
        <w:rPr>
          <w:rFonts w:cs="Shruti"/>
        </w:rPr>
        <w:t>120</w:t>
      </w:r>
      <w:r w:rsidR="00E8035F">
        <w:rPr>
          <w:rFonts w:cs="Shruti"/>
        </w:rPr>
        <w:t xml:space="preserve"> hours per </w:t>
      </w:r>
      <w:r w:rsidR="0004513B">
        <w:rPr>
          <w:rFonts w:cs="Shruti"/>
        </w:rPr>
        <w:t>State</w:t>
      </w:r>
      <w:r w:rsidR="00E8035F">
        <w:rPr>
          <w:rFonts w:cs="Shruti"/>
        </w:rPr>
        <w:t xml:space="preserve">).  </w:t>
      </w:r>
    </w:p>
    <w:p w:rsidR="000E43B2" w:rsidRDefault="000E43B2" w:rsidP="000E43B2">
      <w:pPr>
        <w:tabs>
          <w:tab w:val="left" w:pos="-1440"/>
        </w:tabs>
        <w:ind w:left="720" w:hanging="720"/>
        <w:rPr>
          <w:rFonts w:cs="Shruti"/>
        </w:rPr>
      </w:pPr>
    </w:p>
    <w:p w:rsidR="000E43B2" w:rsidRDefault="000E43B2" w:rsidP="002B28E1">
      <w:pPr>
        <w:tabs>
          <w:tab w:val="left" w:pos="-1440"/>
        </w:tabs>
        <w:ind w:left="720"/>
        <w:rPr>
          <w:rFonts w:cs="Shruti"/>
        </w:rPr>
      </w:pPr>
      <w:r>
        <w:rPr>
          <w:rFonts w:cs="Shruti"/>
        </w:rPr>
        <w:t xml:space="preserve">In addition, </w:t>
      </w:r>
      <w:r w:rsidR="002B28E1">
        <w:rPr>
          <w:rFonts w:cs="Shruti"/>
        </w:rPr>
        <w:t xml:space="preserve">30 CFR </w:t>
      </w:r>
      <w:r>
        <w:rPr>
          <w:rFonts w:cs="Shruti"/>
        </w:rPr>
        <w:t>816/817.116 requires that</w:t>
      </w:r>
      <w:r w:rsidR="00E7632F">
        <w:rPr>
          <w:rFonts w:cs="Shruti"/>
        </w:rPr>
        <w:t>, following the completion of mining and other reclamation activities,</w:t>
      </w:r>
      <w:r>
        <w:rPr>
          <w:rFonts w:cs="Shruti"/>
        </w:rPr>
        <w:t xml:space="preserve"> </w:t>
      </w:r>
      <w:r w:rsidR="00F55AF8">
        <w:rPr>
          <w:rFonts w:cs="Shruti"/>
        </w:rPr>
        <w:t xml:space="preserve">all permittees </w:t>
      </w:r>
      <w:r w:rsidR="002B28E1">
        <w:rPr>
          <w:rFonts w:cs="Shruti"/>
        </w:rPr>
        <w:t xml:space="preserve">document the success of </w:t>
      </w:r>
      <w:r>
        <w:rPr>
          <w:rFonts w:cs="Shruti"/>
        </w:rPr>
        <w:t>revegetation</w:t>
      </w:r>
      <w:r w:rsidR="00E7632F">
        <w:rPr>
          <w:rFonts w:cs="Shruti"/>
        </w:rPr>
        <w:t>, including attainment of all applicable revegetation success standards</w:t>
      </w:r>
      <w:r>
        <w:rPr>
          <w:rFonts w:cs="Shruti"/>
        </w:rPr>
        <w:t xml:space="preserve">.  Based on </w:t>
      </w:r>
      <w:r w:rsidR="00E7632F">
        <w:rPr>
          <w:rFonts w:cs="Shruti"/>
        </w:rPr>
        <w:t xml:space="preserve">consultation with the persons listed in item 8, as well as other </w:t>
      </w:r>
      <w:r>
        <w:rPr>
          <w:rFonts w:cs="Shruti"/>
        </w:rPr>
        <w:t xml:space="preserve">discussions with </w:t>
      </w:r>
      <w:r w:rsidR="00E7632F">
        <w:rPr>
          <w:rFonts w:cs="Shruti"/>
        </w:rPr>
        <w:t xml:space="preserve">permittees </w:t>
      </w:r>
      <w:r>
        <w:rPr>
          <w:rFonts w:cs="Shruti"/>
        </w:rPr>
        <w:t xml:space="preserve">and </w:t>
      </w:r>
      <w:r w:rsidR="00B72530">
        <w:rPr>
          <w:rFonts w:cs="Shruti"/>
        </w:rPr>
        <w:t>s</w:t>
      </w:r>
      <w:r w:rsidR="0004513B">
        <w:rPr>
          <w:rFonts w:cs="Shruti"/>
        </w:rPr>
        <w:t>tate</w:t>
      </w:r>
      <w:r w:rsidR="002B28E1">
        <w:rPr>
          <w:rFonts w:cs="Shruti"/>
        </w:rPr>
        <w:t xml:space="preserve"> regulatory authorities</w:t>
      </w:r>
      <w:r>
        <w:rPr>
          <w:rFonts w:cs="Shruti"/>
        </w:rPr>
        <w:t xml:space="preserve">, </w:t>
      </w:r>
      <w:r w:rsidR="00E7632F">
        <w:rPr>
          <w:rFonts w:cs="Shruti"/>
        </w:rPr>
        <w:t xml:space="preserve">we estimate that each permittee </w:t>
      </w:r>
      <w:r>
        <w:rPr>
          <w:rFonts w:cs="Shruti"/>
        </w:rPr>
        <w:t>require</w:t>
      </w:r>
      <w:r w:rsidR="00E7632F">
        <w:rPr>
          <w:rFonts w:cs="Shruti"/>
        </w:rPr>
        <w:t>s</w:t>
      </w:r>
      <w:r>
        <w:rPr>
          <w:rFonts w:cs="Shruti"/>
        </w:rPr>
        <w:t xml:space="preserve"> </w:t>
      </w:r>
      <w:r w:rsidR="00E7632F">
        <w:rPr>
          <w:rFonts w:cs="Shruti"/>
        </w:rPr>
        <w:t>an average of 8</w:t>
      </w:r>
      <w:r>
        <w:rPr>
          <w:rFonts w:cs="Shruti"/>
        </w:rPr>
        <w:t xml:space="preserve">0 hours per year to conduct the </w:t>
      </w:r>
      <w:r w:rsidR="00E7632F">
        <w:rPr>
          <w:rFonts w:cs="Shruti"/>
        </w:rPr>
        <w:t xml:space="preserve">necessary </w:t>
      </w:r>
      <w:r>
        <w:rPr>
          <w:rFonts w:cs="Shruti"/>
        </w:rPr>
        <w:t>sampling and documentation</w:t>
      </w:r>
      <w:r w:rsidR="00E7632F">
        <w:rPr>
          <w:rFonts w:cs="Shruti"/>
        </w:rPr>
        <w:t xml:space="preserve"> for each operation or increment thereof with Phase II bond release.  </w:t>
      </w:r>
      <w:r w:rsidR="00E8035F">
        <w:rPr>
          <w:rFonts w:cs="Shruti"/>
        </w:rPr>
        <w:t xml:space="preserve">(Measurements for multiple years are necessary to document success.)  </w:t>
      </w:r>
      <w:r>
        <w:rPr>
          <w:rFonts w:cs="Shruti"/>
        </w:rPr>
        <w:t xml:space="preserve">The burden varies depending on location, postmining land use, </w:t>
      </w:r>
      <w:r w:rsidR="00E7632F">
        <w:rPr>
          <w:rFonts w:cs="Shruti"/>
        </w:rPr>
        <w:t xml:space="preserve">the </w:t>
      </w:r>
      <w:r>
        <w:rPr>
          <w:rFonts w:cs="Shruti"/>
        </w:rPr>
        <w:t xml:space="preserve">size of the parcel being evaluated, and the variability of the vegetation.  </w:t>
      </w:r>
      <w:r w:rsidR="00E7632F">
        <w:rPr>
          <w:rFonts w:cs="Shruti"/>
        </w:rPr>
        <w:t>For purposes of this analysis, we will use the number of inactive inspectable units as a surrogate for the number of operations that have received Phase II bond release, in whole or in part.</w:t>
      </w:r>
    </w:p>
    <w:p w:rsidR="000E43B2" w:rsidRDefault="000E43B2" w:rsidP="000E43B2">
      <w:pPr>
        <w:tabs>
          <w:tab w:val="left" w:pos="-1440"/>
        </w:tabs>
        <w:ind w:left="720" w:hanging="720"/>
        <w:rPr>
          <w:rFonts w:cs="Shruti"/>
        </w:rPr>
      </w:pPr>
    </w:p>
    <w:p w:rsidR="000E43B2" w:rsidRDefault="00E7632F" w:rsidP="002B28E1">
      <w:pPr>
        <w:tabs>
          <w:tab w:val="left" w:pos="-1440"/>
        </w:tabs>
        <w:ind w:left="720"/>
        <w:rPr>
          <w:rFonts w:cs="Shruti"/>
        </w:rPr>
      </w:pPr>
      <w:r>
        <w:rPr>
          <w:rFonts w:cs="Shruti"/>
        </w:rPr>
        <w:t>Data for the 201</w:t>
      </w:r>
      <w:r w:rsidR="00BF37C1">
        <w:rPr>
          <w:rFonts w:cs="Shruti"/>
        </w:rPr>
        <w:t>4</w:t>
      </w:r>
      <w:r>
        <w:rPr>
          <w:rFonts w:cs="Shruti"/>
        </w:rPr>
        <w:t xml:space="preserve"> evaluation year </w:t>
      </w:r>
      <w:r w:rsidR="00E8035F">
        <w:rPr>
          <w:rFonts w:cs="Shruti"/>
        </w:rPr>
        <w:t xml:space="preserve">show a total of </w:t>
      </w:r>
      <w:r w:rsidR="00BF37C1">
        <w:rPr>
          <w:rFonts w:cs="Shruti"/>
        </w:rPr>
        <w:t>1,529</w:t>
      </w:r>
      <w:r>
        <w:rPr>
          <w:rFonts w:cs="Shruti"/>
        </w:rPr>
        <w:t xml:space="preserve"> inactive operations </w:t>
      </w:r>
      <w:r w:rsidR="00E8035F">
        <w:rPr>
          <w:rFonts w:cs="Shruti"/>
        </w:rPr>
        <w:t xml:space="preserve">for that year.  </w:t>
      </w:r>
      <w:r w:rsidR="002B28E1">
        <w:rPr>
          <w:rFonts w:cs="Shruti"/>
        </w:rPr>
        <w:t>The</w:t>
      </w:r>
      <w:r w:rsidR="00E8035F">
        <w:rPr>
          <w:rFonts w:cs="Shruti"/>
        </w:rPr>
        <w:t>refore, the</w:t>
      </w:r>
      <w:r w:rsidR="002B28E1">
        <w:rPr>
          <w:rFonts w:cs="Shruti"/>
        </w:rPr>
        <w:t xml:space="preserve"> </w:t>
      </w:r>
      <w:r w:rsidR="00E8035F">
        <w:rPr>
          <w:rFonts w:cs="Shruti"/>
        </w:rPr>
        <w:t xml:space="preserve">estimated </w:t>
      </w:r>
      <w:r w:rsidR="002B28E1">
        <w:rPr>
          <w:rFonts w:cs="Shruti"/>
        </w:rPr>
        <w:t xml:space="preserve">total annual burden for </w:t>
      </w:r>
      <w:r w:rsidR="00E8035F">
        <w:rPr>
          <w:rFonts w:cs="Shruti"/>
        </w:rPr>
        <w:t xml:space="preserve">permittees </w:t>
      </w:r>
      <w:r w:rsidR="002B28E1">
        <w:rPr>
          <w:rFonts w:cs="Shruti"/>
        </w:rPr>
        <w:t xml:space="preserve">to </w:t>
      </w:r>
      <w:r w:rsidR="000E43B2">
        <w:rPr>
          <w:rFonts w:cs="Shruti"/>
        </w:rPr>
        <w:t xml:space="preserve">document revegetation success </w:t>
      </w:r>
      <w:r w:rsidR="002B28E1">
        <w:rPr>
          <w:rFonts w:cs="Shruti"/>
        </w:rPr>
        <w:t xml:space="preserve">is </w:t>
      </w:r>
      <w:r w:rsidR="00BF37C1" w:rsidRPr="004003F0">
        <w:rPr>
          <w:rFonts w:cs="Shruti"/>
          <w:b/>
        </w:rPr>
        <w:t>122,320</w:t>
      </w:r>
      <w:r w:rsidR="000E43B2" w:rsidRPr="004003F0">
        <w:rPr>
          <w:rFonts w:cs="Shruti"/>
          <w:b/>
        </w:rPr>
        <w:t xml:space="preserve"> hours</w:t>
      </w:r>
      <w:r w:rsidR="000E43B2">
        <w:rPr>
          <w:rFonts w:cs="Shruti"/>
        </w:rPr>
        <w:t xml:space="preserve"> </w:t>
      </w:r>
      <w:r w:rsidR="002B28E1">
        <w:rPr>
          <w:rFonts w:cs="Shruti"/>
        </w:rPr>
        <w:t>(</w:t>
      </w:r>
      <w:r w:rsidR="00BF37C1">
        <w:rPr>
          <w:rFonts w:cs="Shruti"/>
        </w:rPr>
        <w:t>1,529</w:t>
      </w:r>
      <w:r w:rsidR="000E43B2">
        <w:rPr>
          <w:rFonts w:cs="Shruti"/>
        </w:rPr>
        <w:t xml:space="preserve"> </w:t>
      </w:r>
      <w:r w:rsidR="00E8035F">
        <w:rPr>
          <w:rFonts w:cs="Shruti"/>
        </w:rPr>
        <w:t xml:space="preserve">inactive operations </w:t>
      </w:r>
      <w:r w:rsidR="002B28E1">
        <w:rPr>
          <w:rFonts w:cs="Shruti"/>
        </w:rPr>
        <w:t>x 80 hours per year</w:t>
      </w:r>
      <w:r w:rsidR="00E8035F">
        <w:rPr>
          <w:rFonts w:cs="Shruti"/>
        </w:rPr>
        <w:t xml:space="preserve"> per inactive operation</w:t>
      </w:r>
      <w:r w:rsidR="002B28E1">
        <w:rPr>
          <w:rFonts w:cs="Shruti"/>
        </w:rPr>
        <w:t>)</w:t>
      </w:r>
      <w:r w:rsidR="000E43B2">
        <w:rPr>
          <w:rFonts w:cs="Shruti"/>
        </w:rPr>
        <w:t>.</w:t>
      </w:r>
      <w:r w:rsidR="006920E7">
        <w:rPr>
          <w:rFonts w:cs="Shruti"/>
        </w:rPr>
        <w:t xml:space="preserve">  There is no associated burden for regulatory authorities because the regulatory authority normally review</w:t>
      </w:r>
      <w:r w:rsidR="00CF1A9C">
        <w:rPr>
          <w:rFonts w:cs="Shruti"/>
        </w:rPr>
        <w:t>s</w:t>
      </w:r>
      <w:r w:rsidR="006920E7">
        <w:rPr>
          <w:rFonts w:cs="Shruti"/>
        </w:rPr>
        <w:t xml:space="preserve"> this information </w:t>
      </w:r>
      <w:r w:rsidR="00CF1A9C">
        <w:rPr>
          <w:rFonts w:cs="Shruti"/>
        </w:rPr>
        <w:t xml:space="preserve">only </w:t>
      </w:r>
      <w:r w:rsidR="006920E7">
        <w:rPr>
          <w:rFonts w:cs="Shruti"/>
        </w:rPr>
        <w:t>as part of a bond release application under 30 CFR 800.40, which has its own information collection budget.</w:t>
      </w:r>
    </w:p>
    <w:p w:rsidR="000E43B2" w:rsidRDefault="000E43B2" w:rsidP="000E43B2"/>
    <w:p w:rsidR="000E43B2" w:rsidRDefault="000E43B2" w:rsidP="002B28E1">
      <w:pPr>
        <w:tabs>
          <w:tab w:val="left" w:pos="-1440"/>
        </w:tabs>
        <w:ind w:left="720"/>
        <w:rPr>
          <w:rFonts w:cs="Shruti"/>
        </w:rPr>
      </w:pPr>
      <w:r>
        <w:rPr>
          <w:rFonts w:cs="Shruti"/>
        </w:rPr>
        <w:t xml:space="preserve">The burden for all respondents to comply with </w:t>
      </w:r>
      <w:r w:rsidR="00E8035F">
        <w:rPr>
          <w:rFonts w:cs="Shruti"/>
        </w:rPr>
        <w:t xml:space="preserve">30 CFR </w:t>
      </w:r>
      <w:r>
        <w:rPr>
          <w:rFonts w:cs="Shruti"/>
        </w:rPr>
        <w:t xml:space="preserve">816/817.116 is </w:t>
      </w:r>
      <w:r w:rsidR="00CB0BE0" w:rsidRPr="004003F0">
        <w:rPr>
          <w:rFonts w:cs="Shruti"/>
          <w:b/>
        </w:rPr>
        <w:t>122,560</w:t>
      </w:r>
      <w:r w:rsidRPr="004003F0">
        <w:rPr>
          <w:rFonts w:cs="Shruti"/>
          <w:b/>
        </w:rPr>
        <w:t xml:space="preserve"> hours</w:t>
      </w:r>
      <w:r>
        <w:rPr>
          <w:rFonts w:cs="Shruti"/>
        </w:rPr>
        <w:t xml:space="preserve"> (</w:t>
      </w:r>
      <w:r w:rsidR="00CB0BE0">
        <w:rPr>
          <w:rFonts w:cs="Shruti"/>
        </w:rPr>
        <w:t>240</w:t>
      </w:r>
      <w:r>
        <w:rPr>
          <w:rFonts w:cs="Shruti"/>
        </w:rPr>
        <w:t xml:space="preserve"> hours for </w:t>
      </w:r>
      <w:r w:rsidR="00B72530">
        <w:rPr>
          <w:rFonts w:cs="Shruti"/>
        </w:rPr>
        <w:t>s</w:t>
      </w:r>
      <w:r w:rsidR="0004513B">
        <w:rPr>
          <w:rFonts w:cs="Shruti"/>
        </w:rPr>
        <w:t>tate</w:t>
      </w:r>
      <w:r w:rsidR="002B28E1">
        <w:rPr>
          <w:rFonts w:cs="Shruti"/>
        </w:rPr>
        <w:t xml:space="preserve"> regulatory authoritie</w:t>
      </w:r>
      <w:r>
        <w:rPr>
          <w:rFonts w:cs="Shruti"/>
        </w:rPr>
        <w:t xml:space="preserve">s + </w:t>
      </w:r>
      <w:r w:rsidR="008D25F3">
        <w:rPr>
          <w:rFonts w:cs="Shruti"/>
        </w:rPr>
        <w:t>122,320</w:t>
      </w:r>
      <w:r>
        <w:rPr>
          <w:rFonts w:cs="Shruti"/>
        </w:rPr>
        <w:t xml:space="preserve"> hours for operators).</w:t>
      </w:r>
    </w:p>
    <w:p w:rsidR="000E43B2" w:rsidRDefault="000E43B2" w:rsidP="000E43B2">
      <w:pPr>
        <w:tabs>
          <w:tab w:val="left" w:pos="-1440"/>
        </w:tabs>
        <w:ind w:left="720" w:hanging="720"/>
        <w:rPr>
          <w:rFonts w:cs="Shruti"/>
        </w:rPr>
      </w:pPr>
    </w:p>
    <w:p w:rsidR="000E43B2" w:rsidRDefault="000E43B2" w:rsidP="000E43B2">
      <w:pPr>
        <w:tabs>
          <w:tab w:val="left" w:pos="-1440"/>
        </w:tabs>
        <w:ind w:left="720" w:hanging="720"/>
        <w:rPr>
          <w:rFonts w:cs="Shruti"/>
          <w:u w:val="single"/>
        </w:rPr>
      </w:pPr>
      <w:r>
        <w:rPr>
          <w:rFonts w:cs="Shruti"/>
        </w:rPr>
        <w:tab/>
        <w:t>b.</w:t>
      </w:r>
      <w:r>
        <w:rPr>
          <w:rFonts w:cs="Shruti"/>
        </w:rPr>
        <w:tab/>
      </w:r>
      <w:r>
        <w:rPr>
          <w:rFonts w:cs="Shruti"/>
          <w:u w:val="single"/>
        </w:rPr>
        <w:t xml:space="preserve">Estimate of </w:t>
      </w:r>
      <w:r w:rsidR="002B28E1">
        <w:rPr>
          <w:rFonts w:cs="Shruti"/>
          <w:u w:val="single"/>
        </w:rPr>
        <w:t xml:space="preserve">Annual Wage </w:t>
      </w:r>
      <w:r>
        <w:rPr>
          <w:rFonts w:cs="Shruti"/>
          <w:u w:val="single"/>
        </w:rPr>
        <w:t>Cost to Respondents</w:t>
      </w:r>
    </w:p>
    <w:p w:rsidR="000E43B2" w:rsidRPr="002403A9" w:rsidRDefault="000E43B2" w:rsidP="000E43B2">
      <w:pPr>
        <w:rPr>
          <w:rFonts w:cs="Shruti"/>
        </w:rPr>
      </w:pPr>
    </w:p>
    <w:p w:rsidR="001C27CB" w:rsidRPr="00E153D1" w:rsidRDefault="001C27CB" w:rsidP="001C27CB">
      <w:pPr>
        <w:pStyle w:val="BodyTextIndent"/>
      </w:pPr>
      <w:r>
        <w:t>W</w:t>
      </w:r>
      <w:r w:rsidRPr="00E153D1">
        <w:t xml:space="preserve">e estimate </w:t>
      </w:r>
      <w:r>
        <w:t xml:space="preserve">that mine operators will incur the </w:t>
      </w:r>
      <w:r w:rsidRPr="00E153D1">
        <w:t xml:space="preserve">following wage costs (rounded) to complete the collection </w:t>
      </w:r>
      <w:r>
        <w:t xml:space="preserve">of information required under these </w:t>
      </w:r>
      <w:r w:rsidRPr="00E153D1">
        <w:t>section</w:t>
      </w:r>
      <w:r>
        <w:t>s (see item 13, page 10, for an explanation of wages and benefits)</w:t>
      </w:r>
      <w:r w:rsidRPr="00E153D1">
        <w:t>:</w:t>
      </w:r>
    </w:p>
    <w:p w:rsidR="007014C5" w:rsidRDefault="007014C5" w:rsidP="007014C5">
      <w:pPr>
        <w:pStyle w:val="BodyTextIndent"/>
        <w:ind w:hanging="720"/>
      </w:pPr>
    </w:p>
    <w:p w:rsidR="0089603F" w:rsidRDefault="0089603F" w:rsidP="007014C5">
      <w:pPr>
        <w:pStyle w:val="BodyTextIndent"/>
        <w:ind w:hanging="720"/>
      </w:pPr>
    </w:p>
    <w:p w:rsidR="0089603F" w:rsidRDefault="0089603F" w:rsidP="007014C5">
      <w:pPr>
        <w:pStyle w:val="BodyTextIndent"/>
        <w:ind w:hanging="720"/>
      </w:pPr>
    </w:p>
    <w:p w:rsidR="0089603F" w:rsidRDefault="0089603F" w:rsidP="007014C5">
      <w:pPr>
        <w:pStyle w:val="BodyTextIndent"/>
        <w:ind w:hanging="720"/>
      </w:pPr>
    </w:p>
    <w:p w:rsidR="007014C5" w:rsidRDefault="007014C5" w:rsidP="007014C5">
      <w:pPr>
        <w:pStyle w:val="BodyTextIndent"/>
        <w:ind w:hanging="720"/>
        <w:jc w:val="center"/>
      </w:pPr>
      <w:r>
        <w:lastRenderedPageBreak/>
        <w:t>Industry Wage Cost</w:t>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250"/>
        <w:gridCol w:w="2160"/>
        <w:gridCol w:w="2250"/>
      </w:tblGrid>
      <w:tr w:rsidR="00A300DB" w:rsidTr="007014C5">
        <w:tc>
          <w:tcPr>
            <w:tcW w:w="1890" w:type="dxa"/>
          </w:tcPr>
          <w:p w:rsidR="007014C5" w:rsidRDefault="007014C5" w:rsidP="007014C5">
            <w:pPr>
              <w:pStyle w:val="BodyTextIndent"/>
              <w:ind w:left="0"/>
            </w:pPr>
            <w:r>
              <w:t>Position</w:t>
            </w:r>
          </w:p>
        </w:tc>
        <w:tc>
          <w:tcPr>
            <w:tcW w:w="2250" w:type="dxa"/>
          </w:tcPr>
          <w:p w:rsidR="007014C5" w:rsidRPr="00A2726C" w:rsidRDefault="007014C5" w:rsidP="007014C5">
            <w:pPr>
              <w:pStyle w:val="BodyTextIndent"/>
              <w:ind w:left="0"/>
              <w:jc w:val="center"/>
            </w:pPr>
            <w:r w:rsidRPr="00A2726C">
              <w:t>Hourly Rate with Benefits (x 1.4)</w:t>
            </w:r>
          </w:p>
        </w:tc>
        <w:tc>
          <w:tcPr>
            <w:tcW w:w="2160" w:type="dxa"/>
          </w:tcPr>
          <w:p w:rsidR="007014C5" w:rsidRDefault="007014C5" w:rsidP="007014C5">
            <w:pPr>
              <w:pStyle w:val="BodyTextIndent"/>
              <w:ind w:left="0"/>
              <w:jc w:val="center"/>
            </w:pPr>
            <w:r>
              <w:t>Percent of time spent on collection</w:t>
            </w:r>
          </w:p>
        </w:tc>
        <w:tc>
          <w:tcPr>
            <w:tcW w:w="2250" w:type="dxa"/>
          </w:tcPr>
          <w:p w:rsidR="007014C5" w:rsidRDefault="007014C5" w:rsidP="007014C5">
            <w:pPr>
              <w:pStyle w:val="BodyTextIndent"/>
              <w:tabs>
                <w:tab w:val="left" w:pos="1764"/>
              </w:tabs>
              <w:ind w:left="0"/>
              <w:jc w:val="center"/>
            </w:pPr>
            <w:r>
              <w:t>Weighted Average per hour</w:t>
            </w:r>
          </w:p>
        </w:tc>
      </w:tr>
      <w:tr w:rsidR="00A300DB" w:rsidTr="007014C5">
        <w:tc>
          <w:tcPr>
            <w:tcW w:w="1890" w:type="dxa"/>
          </w:tcPr>
          <w:p w:rsidR="007014C5" w:rsidRDefault="007014C5" w:rsidP="007014C5">
            <w:pPr>
              <w:pStyle w:val="BodyTextIndent"/>
              <w:ind w:left="0"/>
            </w:pPr>
            <w:r>
              <w:t>Administrative Support</w:t>
            </w:r>
          </w:p>
        </w:tc>
        <w:tc>
          <w:tcPr>
            <w:tcW w:w="2250" w:type="dxa"/>
            <w:vAlign w:val="center"/>
          </w:tcPr>
          <w:p w:rsidR="007014C5" w:rsidRDefault="007014C5" w:rsidP="008D25F3">
            <w:pPr>
              <w:pStyle w:val="BodyTextIndent"/>
              <w:ind w:left="0"/>
              <w:jc w:val="center"/>
            </w:pPr>
            <w:r>
              <w:t>$</w:t>
            </w:r>
            <w:r w:rsidR="008D25F3">
              <w:t>22.83</w:t>
            </w:r>
          </w:p>
        </w:tc>
        <w:tc>
          <w:tcPr>
            <w:tcW w:w="2160" w:type="dxa"/>
            <w:vAlign w:val="center"/>
          </w:tcPr>
          <w:p w:rsidR="007014C5" w:rsidRDefault="007014C5" w:rsidP="007014C5">
            <w:pPr>
              <w:pStyle w:val="BodyTextIndent"/>
              <w:ind w:left="0"/>
              <w:jc w:val="center"/>
            </w:pPr>
            <w:r>
              <w:t>5%</w:t>
            </w:r>
          </w:p>
        </w:tc>
        <w:tc>
          <w:tcPr>
            <w:tcW w:w="2250" w:type="dxa"/>
            <w:vAlign w:val="center"/>
          </w:tcPr>
          <w:p w:rsidR="007014C5" w:rsidRDefault="007014C5" w:rsidP="007014C5">
            <w:pPr>
              <w:pStyle w:val="BodyTextIndent"/>
              <w:ind w:left="0"/>
              <w:jc w:val="center"/>
            </w:pPr>
            <w:r>
              <w:t>$1.</w:t>
            </w:r>
            <w:r w:rsidR="008D25F3">
              <w:t>14</w:t>
            </w:r>
          </w:p>
        </w:tc>
      </w:tr>
      <w:tr w:rsidR="00A300DB" w:rsidTr="007014C5">
        <w:tc>
          <w:tcPr>
            <w:tcW w:w="1890" w:type="dxa"/>
          </w:tcPr>
          <w:p w:rsidR="007014C5" w:rsidRDefault="0089603F" w:rsidP="0089603F">
            <w:pPr>
              <w:pStyle w:val="BodyTextIndent"/>
              <w:ind w:left="0"/>
            </w:pPr>
            <w:r>
              <w:t>Samplers</w:t>
            </w:r>
          </w:p>
        </w:tc>
        <w:tc>
          <w:tcPr>
            <w:tcW w:w="2250" w:type="dxa"/>
            <w:vAlign w:val="center"/>
          </w:tcPr>
          <w:p w:rsidR="007014C5" w:rsidRDefault="007014C5" w:rsidP="008D25F3">
            <w:pPr>
              <w:pStyle w:val="BodyTextIndent"/>
              <w:ind w:left="0"/>
              <w:jc w:val="center"/>
            </w:pPr>
            <w:r>
              <w:t>$</w:t>
            </w:r>
            <w:r w:rsidR="008D25F3">
              <w:t>31.25</w:t>
            </w:r>
          </w:p>
        </w:tc>
        <w:tc>
          <w:tcPr>
            <w:tcW w:w="2160" w:type="dxa"/>
            <w:vAlign w:val="center"/>
          </w:tcPr>
          <w:p w:rsidR="007014C5" w:rsidRDefault="0050732A" w:rsidP="0050732A">
            <w:pPr>
              <w:pStyle w:val="BodyTextIndent"/>
              <w:ind w:left="0"/>
              <w:jc w:val="center"/>
            </w:pPr>
            <w:r>
              <w:t>6</w:t>
            </w:r>
            <w:r w:rsidR="007014C5">
              <w:t>0%</w:t>
            </w:r>
          </w:p>
        </w:tc>
        <w:tc>
          <w:tcPr>
            <w:tcW w:w="2250" w:type="dxa"/>
            <w:vAlign w:val="center"/>
          </w:tcPr>
          <w:p w:rsidR="007014C5" w:rsidRDefault="00A300DB" w:rsidP="008D25F3">
            <w:pPr>
              <w:pStyle w:val="BodyTextIndent"/>
              <w:ind w:left="0"/>
              <w:jc w:val="center"/>
            </w:pPr>
            <w:r>
              <w:t>$</w:t>
            </w:r>
            <w:r w:rsidR="008D25F3">
              <w:t>18.75</w:t>
            </w:r>
          </w:p>
        </w:tc>
      </w:tr>
      <w:tr w:rsidR="00A300DB" w:rsidTr="007014C5">
        <w:trPr>
          <w:trHeight w:val="432"/>
        </w:trPr>
        <w:tc>
          <w:tcPr>
            <w:tcW w:w="1890" w:type="dxa"/>
            <w:vAlign w:val="center"/>
          </w:tcPr>
          <w:p w:rsidR="007014C5" w:rsidRDefault="00A300DB" w:rsidP="00A300DB">
            <w:pPr>
              <w:pStyle w:val="BodyTextIndent"/>
              <w:ind w:left="0"/>
            </w:pPr>
            <w:r>
              <w:t>Soil and Plant Scientist</w:t>
            </w:r>
          </w:p>
        </w:tc>
        <w:tc>
          <w:tcPr>
            <w:tcW w:w="2250" w:type="dxa"/>
            <w:vAlign w:val="center"/>
          </w:tcPr>
          <w:p w:rsidR="007014C5" w:rsidRDefault="007014C5" w:rsidP="00A300DB">
            <w:pPr>
              <w:pStyle w:val="BodyTextIndent"/>
              <w:ind w:left="0"/>
              <w:jc w:val="center"/>
            </w:pPr>
            <w:r>
              <w:t>$</w:t>
            </w:r>
            <w:r w:rsidR="00A300DB">
              <w:t>42.</w:t>
            </w:r>
            <w:r w:rsidR="009A447D">
              <w:t>29</w:t>
            </w:r>
          </w:p>
        </w:tc>
        <w:tc>
          <w:tcPr>
            <w:tcW w:w="2160" w:type="dxa"/>
            <w:vAlign w:val="center"/>
          </w:tcPr>
          <w:p w:rsidR="007014C5" w:rsidRDefault="0050732A" w:rsidP="0050732A">
            <w:pPr>
              <w:pStyle w:val="BodyTextIndent"/>
              <w:ind w:left="0"/>
              <w:jc w:val="center"/>
            </w:pPr>
            <w:r>
              <w:t>35</w:t>
            </w:r>
            <w:r w:rsidR="007014C5">
              <w:t>%</w:t>
            </w:r>
          </w:p>
        </w:tc>
        <w:tc>
          <w:tcPr>
            <w:tcW w:w="2250" w:type="dxa"/>
            <w:vAlign w:val="center"/>
          </w:tcPr>
          <w:p w:rsidR="007014C5" w:rsidRDefault="007014C5" w:rsidP="00A300DB">
            <w:pPr>
              <w:pStyle w:val="BodyTextIndent"/>
              <w:ind w:left="0"/>
              <w:jc w:val="center"/>
            </w:pPr>
            <w:r>
              <w:t>$</w:t>
            </w:r>
            <w:r w:rsidR="00A300DB">
              <w:t>14.</w:t>
            </w:r>
            <w:r w:rsidR="009A447D">
              <w:t>80</w:t>
            </w:r>
          </w:p>
        </w:tc>
      </w:tr>
      <w:tr w:rsidR="00A300DB" w:rsidTr="007014C5">
        <w:trPr>
          <w:trHeight w:val="432"/>
        </w:trPr>
        <w:tc>
          <w:tcPr>
            <w:tcW w:w="1890" w:type="dxa"/>
          </w:tcPr>
          <w:p w:rsidR="007014C5" w:rsidRDefault="007014C5" w:rsidP="007014C5">
            <w:pPr>
              <w:pStyle w:val="BodyTextIndent"/>
              <w:ind w:left="0"/>
            </w:pPr>
            <w:r>
              <w:t>Total</w:t>
            </w:r>
          </w:p>
        </w:tc>
        <w:tc>
          <w:tcPr>
            <w:tcW w:w="2250" w:type="dxa"/>
            <w:vAlign w:val="center"/>
          </w:tcPr>
          <w:p w:rsidR="007014C5" w:rsidRDefault="007014C5" w:rsidP="007014C5">
            <w:pPr>
              <w:pStyle w:val="BodyTextIndent"/>
              <w:ind w:left="0"/>
              <w:jc w:val="center"/>
            </w:pPr>
          </w:p>
        </w:tc>
        <w:tc>
          <w:tcPr>
            <w:tcW w:w="2160" w:type="dxa"/>
            <w:vAlign w:val="center"/>
          </w:tcPr>
          <w:p w:rsidR="007014C5" w:rsidRDefault="007014C5" w:rsidP="007014C5">
            <w:pPr>
              <w:pStyle w:val="BodyTextIndent"/>
              <w:ind w:left="0"/>
              <w:jc w:val="center"/>
            </w:pPr>
            <w:r>
              <w:t>100%</w:t>
            </w:r>
          </w:p>
        </w:tc>
        <w:tc>
          <w:tcPr>
            <w:tcW w:w="2250" w:type="dxa"/>
            <w:vAlign w:val="center"/>
          </w:tcPr>
          <w:p w:rsidR="007014C5" w:rsidRDefault="004003F0" w:rsidP="009A447D">
            <w:pPr>
              <w:pStyle w:val="BodyTextIndent"/>
              <w:ind w:left="0"/>
              <w:jc w:val="center"/>
            </w:pPr>
            <w:r>
              <w:fldChar w:fldCharType="begin"/>
            </w:r>
            <w:r>
              <w:instrText xml:space="preserve"> =SUM(ABOVE) \# "$#,##0.00;($#,##0.00)" </w:instrText>
            </w:r>
            <w:r>
              <w:fldChar w:fldCharType="separate"/>
            </w:r>
            <w:r>
              <w:rPr>
                <w:noProof/>
              </w:rPr>
              <w:t>$34.69</w:t>
            </w:r>
            <w:r>
              <w:fldChar w:fldCharType="end"/>
            </w:r>
          </w:p>
        </w:tc>
      </w:tr>
    </w:tbl>
    <w:p w:rsidR="007209DF" w:rsidRPr="00E153D1" w:rsidRDefault="007209DF" w:rsidP="007209DF">
      <w:pPr>
        <w:pStyle w:val="BodyTextIndent"/>
        <w:ind w:hanging="720"/>
      </w:pPr>
    </w:p>
    <w:p w:rsidR="00A300DB" w:rsidRDefault="00A300DB" w:rsidP="00A300DB">
      <w:pPr>
        <w:pStyle w:val="BodyTextIndent"/>
      </w:pPr>
      <w:r>
        <w:t>At an average cost of $</w:t>
      </w:r>
      <w:r w:rsidR="009A447D">
        <w:t>34.69</w:t>
      </w:r>
      <w:r>
        <w:t xml:space="preserve"> per hour, the </w:t>
      </w:r>
      <w:r w:rsidRPr="00C17D0E">
        <w:t xml:space="preserve">estimated total annual cost for </w:t>
      </w:r>
      <w:r>
        <w:t>industry r</w:t>
      </w:r>
      <w:r w:rsidRPr="00C17D0E">
        <w:t xml:space="preserve">espondents </w:t>
      </w:r>
      <w:r>
        <w:t xml:space="preserve">is </w:t>
      </w:r>
      <w:r w:rsidR="008D25F3">
        <w:t>122,320</w:t>
      </w:r>
      <w:r>
        <w:t xml:space="preserve"> hours x $</w:t>
      </w:r>
      <w:r w:rsidR="009A447D">
        <w:t>34.69</w:t>
      </w:r>
      <w:r>
        <w:t xml:space="preserve"> = $</w:t>
      </w:r>
      <w:r w:rsidR="004003F0">
        <w:t>4,243,281</w:t>
      </w:r>
      <w:r>
        <w:t>.</w:t>
      </w:r>
    </w:p>
    <w:p w:rsidR="002403A9" w:rsidRPr="002403A9" w:rsidRDefault="002403A9" w:rsidP="002403A9">
      <w:pPr>
        <w:ind w:left="720"/>
      </w:pPr>
    </w:p>
    <w:p w:rsidR="002403A9" w:rsidRPr="002403A9" w:rsidRDefault="002403A9" w:rsidP="002403A9">
      <w:pPr>
        <w:ind w:left="720"/>
        <w:rPr>
          <w:rFonts w:cs="Arial"/>
        </w:rPr>
      </w:pPr>
      <w:r w:rsidRPr="002403A9">
        <w:t xml:space="preserve">In addition, it takes </w:t>
      </w:r>
      <w:r w:rsidR="00B82A25">
        <w:t>120</w:t>
      </w:r>
      <w:r w:rsidRPr="002403A9">
        <w:t xml:space="preserve"> hours for each </w:t>
      </w:r>
      <w:r w:rsidR="00B72530">
        <w:t>s</w:t>
      </w:r>
      <w:r w:rsidR="0004513B">
        <w:t>tate</w:t>
      </w:r>
      <w:r w:rsidRPr="002403A9">
        <w:rPr>
          <w:rFonts w:cs="Arial"/>
        </w:rPr>
        <w:t xml:space="preserve"> regulatory authority to </w:t>
      </w:r>
      <w:r w:rsidR="0001223C">
        <w:rPr>
          <w:rFonts w:cs="Shruti"/>
        </w:rPr>
        <w:t xml:space="preserve">modify </w:t>
      </w:r>
      <w:r w:rsidR="00E8035F">
        <w:rPr>
          <w:rFonts w:cs="Shruti"/>
        </w:rPr>
        <w:t xml:space="preserve">its </w:t>
      </w:r>
      <w:r w:rsidR="0001223C">
        <w:rPr>
          <w:rFonts w:cs="Shruti"/>
        </w:rPr>
        <w:t>standards for revegetation success</w:t>
      </w:r>
      <w:r w:rsidR="00E8035F">
        <w:rPr>
          <w:rFonts w:cs="Shruti"/>
        </w:rPr>
        <w:t>, an activity</w:t>
      </w:r>
      <w:r w:rsidR="0001223C">
        <w:rPr>
          <w:rFonts w:cs="Shruti"/>
        </w:rPr>
        <w:t xml:space="preserve"> which approximately 2 </w:t>
      </w:r>
      <w:r w:rsidR="00B72530">
        <w:rPr>
          <w:rFonts w:cs="Shruti"/>
        </w:rPr>
        <w:t>s</w:t>
      </w:r>
      <w:r w:rsidR="0004513B">
        <w:rPr>
          <w:rFonts w:cs="Shruti"/>
        </w:rPr>
        <w:t>tate</w:t>
      </w:r>
      <w:r w:rsidR="0001223C">
        <w:rPr>
          <w:rFonts w:cs="Shruti"/>
        </w:rPr>
        <w:t>s will conduct each year</w:t>
      </w:r>
      <w:r w:rsidRPr="002403A9">
        <w:rPr>
          <w:rFonts w:cs="Arial"/>
        </w:rPr>
        <w:t xml:space="preserve">.  </w:t>
      </w:r>
    </w:p>
    <w:p w:rsidR="002403A9" w:rsidRPr="002403A9" w:rsidRDefault="002403A9" w:rsidP="002403A9">
      <w:pPr>
        <w:ind w:left="720"/>
        <w:rPr>
          <w:rFonts w:cs="Arial"/>
        </w:rPr>
      </w:pPr>
    </w:p>
    <w:p w:rsidR="002403A9" w:rsidRPr="002403A9" w:rsidRDefault="00A300DB" w:rsidP="00A300DB">
      <w:pPr>
        <w:pStyle w:val="BodyTextIndent"/>
      </w:pPr>
      <w:r>
        <w:t xml:space="preserve">We estimate the wage cost for a </w:t>
      </w:r>
      <w:r w:rsidR="0001223C">
        <w:t>s</w:t>
      </w:r>
      <w:r w:rsidR="002403A9" w:rsidRPr="002403A9">
        <w:t xml:space="preserve">tate employee </w:t>
      </w:r>
      <w:r>
        <w:t xml:space="preserve">soil and </w:t>
      </w:r>
      <w:r w:rsidR="0001223C">
        <w:t xml:space="preserve">plant scientist </w:t>
      </w:r>
      <w:r>
        <w:t xml:space="preserve">is </w:t>
      </w:r>
      <w:r w:rsidR="002403A9" w:rsidRPr="002403A9">
        <w:t>$</w:t>
      </w:r>
      <w:r w:rsidR="009A447D">
        <w:t>39.51</w:t>
      </w:r>
      <w:r w:rsidR="002403A9" w:rsidRPr="002403A9">
        <w:t xml:space="preserve"> per hour</w:t>
      </w:r>
      <w:r>
        <w:t xml:space="preserve"> (see item 13, page 10 for an explanation).  </w:t>
      </w:r>
      <w:r w:rsidR="002403A9" w:rsidRPr="002403A9">
        <w:t xml:space="preserve">Therefore, the estimated total annual wage cost for </w:t>
      </w:r>
      <w:r w:rsidR="00B72530">
        <w:t>s</w:t>
      </w:r>
      <w:r w:rsidR="0004513B">
        <w:t>tate</w:t>
      </w:r>
      <w:r w:rsidR="002403A9" w:rsidRPr="002403A9">
        <w:t xml:space="preserve"> regulatory authorities to </w:t>
      </w:r>
      <w:r w:rsidR="0001223C">
        <w:t>modify standards for revegetation success</w:t>
      </w:r>
      <w:r w:rsidR="00E8035F">
        <w:t xml:space="preserve"> is </w:t>
      </w:r>
      <w:r>
        <w:t>2</w:t>
      </w:r>
      <w:r w:rsidR="004003F0">
        <w:t>4</w:t>
      </w:r>
      <w:r>
        <w:t xml:space="preserve">0 hours x </w:t>
      </w:r>
      <w:r w:rsidR="008B27D4">
        <w:t>$</w:t>
      </w:r>
      <w:r w:rsidR="009A447D">
        <w:t>39.51</w:t>
      </w:r>
      <w:r>
        <w:t xml:space="preserve"> = $</w:t>
      </w:r>
      <w:r w:rsidR="004003F0">
        <w:t>9</w:t>
      </w:r>
      <w:r w:rsidR="009A447D">
        <w:t>,</w:t>
      </w:r>
      <w:r w:rsidR="004003F0">
        <w:t>482</w:t>
      </w:r>
      <w:r w:rsidR="002403A9" w:rsidRPr="002403A9">
        <w:t>.</w:t>
      </w:r>
    </w:p>
    <w:p w:rsidR="002403A9" w:rsidRPr="002403A9" w:rsidRDefault="002403A9" w:rsidP="002403A9">
      <w:pPr>
        <w:ind w:left="720"/>
        <w:rPr>
          <w:rFonts w:cs="Arial"/>
        </w:rPr>
      </w:pPr>
    </w:p>
    <w:p w:rsidR="002403A9" w:rsidRPr="002403A9" w:rsidRDefault="002403A9" w:rsidP="002403A9">
      <w:pPr>
        <w:ind w:left="720"/>
        <w:rPr>
          <w:rFonts w:cs="Arial"/>
        </w:rPr>
      </w:pPr>
      <w:r w:rsidRPr="002403A9">
        <w:rPr>
          <w:rFonts w:cs="Arial"/>
        </w:rPr>
        <w:t>Th</w:t>
      </w:r>
      <w:r w:rsidR="00E8035F">
        <w:rPr>
          <w:rFonts w:cs="Arial"/>
        </w:rPr>
        <w:t>us</w:t>
      </w:r>
      <w:r w:rsidRPr="002403A9">
        <w:rPr>
          <w:rFonts w:cs="Arial"/>
        </w:rPr>
        <w:t xml:space="preserve">, we estimate that the </w:t>
      </w:r>
      <w:r w:rsidR="00C61570">
        <w:rPr>
          <w:rFonts w:cs="Arial"/>
        </w:rPr>
        <w:t xml:space="preserve">annual </w:t>
      </w:r>
      <w:r w:rsidR="00E8035F">
        <w:rPr>
          <w:rFonts w:cs="Arial"/>
        </w:rPr>
        <w:t xml:space="preserve">information collection </w:t>
      </w:r>
      <w:r w:rsidRPr="002403A9">
        <w:rPr>
          <w:rFonts w:cs="Arial"/>
        </w:rPr>
        <w:t xml:space="preserve">burden </w:t>
      </w:r>
      <w:r w:rsidR="00E8035F">
        <w:rPr>
          <w:rFonts w:cs="Arial"/>
        </w:rPr>
        <w:t xml:space="preserve">for </w:t>
      </w:r>
      <w:r w:rsidRPr="002403A9">
        <w:rPr>
          <w:rFonts w:cs="Arial"/>
        </w:rPr>
        <w:t xml:space="preserve">all respondents </w:t>
      </w:r>
      <w:r w:rsidR="00E8035F">
        <w:rPr>
          <w:rFonts w:cs="Arial"/>
        </w:rPr>
        <w:t xml:space="preserve">under 30 CFR 816/817.116 </w:t>
      </w:r>
      <w:r w:rsidRPr="002403A9">
        <w:rPr>
          <w:rFonts w:cs="Arial"/>
        </w:rPr>
        <w:t xml:space="preserve">is </w:t>
      </w:r>
      <w:r w:rsidR="003300D2">
        <w:rPr>
          <w:rFonts w:cs="Arial"/>
        </w:rPr>
        <w:t>$</w:t>
      </w:r>
      <w:r w:rsidR="009A447D">
        <w:rPr>
          <w:rFonts w:cs="Arial"/>
        </w:rPr>
        <w:t>4,243,280</w:t>
      </w:r>
      <w:r w:rsidR="00B30F9D">
        <w:rPr>
          <w:rFonts w:cs="Arial"/>
        </w:rPr>
        <w:t xml:space="preserve"> for industry </w:t>
      </w:r>
      <w:r w:rsidRPr="002403A9">
        <w:rPr>
          <w:rFonts w:cs="Arial"/>
        </w:rPr>
        <w:t>+ $</w:t>
      </w:r>
      <w:r w:rsidR="004003F0">
        <w:rPr>
          <w:rFonts w:cs="Arial"/>
        </w:rPr>
        <w:t>9</w:t>
      </w:r>
      <w:r w:rsidR="009A447D">
        <w:rPr>
          <w:rFonts w:cs="Arial"/>
        </w:rPr>
        <w:t>,</w:t>
      </w:r>
      <w:r w:rsidR="00172BF4">
        <w:rPr>
          <w:rFonts w:cs="Arial"/>
        </w:rPr>
        <w:t>482</w:t>
      </w:r>
      <w:r w:rsidRPr="002403A9">
        <w:rPr>
          <w:rFonts w:cs="Arial"/>
        </w:rPr>
        <w:t xml:space="preserve"> for </w:t>
      </w:r>
      <w:r w:rsidR="00B72530">
        <w:rPr>
          <w:rFonts w:cs="Arial"/>
        </w:rPr>
        <w:t>s</w:t>
      </w:r>
      <w:r w:rsidR="0004513B">
        <w:rPr>
          <w:rFonts w:cs="Arial"/>
        </w:rPr>
        <w:t>tate</w:t>
      </w:r>
      <w:r w:rsidRPr="002403A9">
        <w:rPr>
          <w:rFonts w:cs="Arial"/>
        </w:rPr>
        <w:t xml:space="preserve"> regulatory authorities</w:t>
      </w:r>
      <w:r w:rsidR="00172BF4">
        <w:rPr>
          <w:rFonts w:cs="Arial"/>
        </w:rPr>
        <w:t xml:space="preserve"> </w:t>
      </w:r>
      <w:r w:rsidR="00B30F9D">
        <w:rPr>
          <w:rFonts w:cs="Arial"/>
        </w:rPr>
        <w:t xml:space="preserve"> = $</w:t>
      </w:r>
      <w:r w:rsidR="009A447D">
        <w:rPr>
          <w:rFonts w:cs="Arial"/>
        </w:rPr>
        <w:t>4,25</w:t>
      </w:r>
      <w:r w:rsidR="00172BF4">
        <w:rPr>
          <w:rFonts w:cs="Arial"/>
        </w:rPr>
        <w:t>2</w:t>
      </w:r>
      <w:r w:rsidR="009A447D">
        <w:rPr>
          <w:rFonts w:cs="Arial"/>
        </w:rPr>
        <w:t>,</w:t>
      </w:r>
      <w:r w:rsidR="00172BF4">
        <w:rPr>
          <w:rFonts w:cs="Arial"/>
        </w:rPr>
        <w:t>762</w:t>
      </w:r>
      <w:r w:rsidR="00E416E6">
        <w:rPr>
          <w:rFonts w:cs="Arial"/>
        </w:rPr>
        <w:t xml:space="preserve"> </w:t>
      </w:r>
      <w:r w:rsidRPr="002403A9">
        <w:rPr>
          <w:rFonts w:cs="Arial"/>
        </w:rPr>
        <w:t xml:space="preserve">. </w:t>
      </w:r>
    </w:p>
    <w:p w:rsidR="002403A9" w:rsidRPr="002403A9" w:rsidRDefault="002403A9" w:rsidP="002403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0E43B2" w:rsidRDefault="000E43B2" w:rsidP="000E43B2">
      <w:pPr>
        <w:rPr>
          <w:rFonts w:cs="Shruti"/>
        </w:rPr>
      </w:pPr>
      <w:r>
        <w:rPr>
          <w:rFonts w:cs="Shruti"/>
        </w:rPr>
        <w:t>13.</w:t>
      </w:r>
      <w:r>
        <w:rPr>
          <w:rFonts w:cs="Shruti"/>
        </w:rPr>
        <w:tab/>
      </w:r>
      <w:r>
        <w:rPr>
          <w:rFonts w:cs="Shruti"/>
          <w:u w:val="single"/>
        </w:rPr>
        <w:t>Total Annual Non-Wage Cost Burden to Respondents</w:t>
      </w:r>
    </w:p>
    <w:p w:rsidR="000E43B2" w:rsidRDefault="000E43B2" w:rsidP="000E43B2">
      <w:pPr>
        <w:rPr>
          <w:rFonts w:cs="Shruti"/>
        </w:rPr>
      </w:pPr>
    </w:p>
    <w:p w:rsidR="000E43B2" w:rsidRDefault="000E43B2" w:rsidP="000E43B2">
      <w:pPr>
        <w:tabs>
          <w:tab w:val="left" w:pos="-1440"/>
        </w:tabs>
        <w:ind w:left="720"/>
      </w:pPr>
      <w:r>
        <w:t>a.</w:t>
      </w:r>
      <w:r>
        <w:tab/>
      </w:r>
      <w:r>
        <w:rPr>
          <w:u w:val="single"/>
        </w:rPr>
        <w:t>Annualized Capital and Start-Up Costs</w:t>
      </w:r>
    </w:p>
    <w:p w:rsidR="000E43B2" w:rsidRDefault="000E43B2" w:rsidP="000E43B2"/>
    <w:p w:rsidR="000E43B2" w:rsidRPr="00033DDF" w:rsidRDefault="000E43B2" w:rsidP="000E43B2">
      <w:pPr>
        <w:ind w:left="720"/>
        <w:rPr>
          <w:b/>
        </w:rPr>
      </w:pPr>
      <w:r>
        <w:t xml:space="preserve">The information collection requirements of 30 CFR 816/817.116 do not involve any </w:t>
      </w:r>
      <w:r w:rsidR="003300D2">
        <w:t xml:space="preserve">significant </w:t>
      </w:r>
      <w:r>
        <w:t>capital or start-up costs unique to these requirements.  Therefore, we are not assigning any capital or start-up costs to the information collection burden for th</w:t>
      </w:r>
      <w:r w:rsidR="003300D2">
        <w:t>e</w:t>
      </w:r>
      <w:r>
        <w:t>s</w:t>
      </w:r>
      <w:r w:rsidR="003300D2">
        <w:t>e</w:t>
      </w:r>
      <w:r>
        <w:t xml:space="preserve"> section</w:t>
      </w:r>
      <w:r w:rsidR="003300D2">
        <w:t>s</w:t>
      </w:r>
      <w:r>
        <w:t xml:space="preserve">.  </w:t>
      </w:r>
    </w:p>
    <w:p w:rsidR="000E43B2" w:rsidRDefault="000E43B2" w:rsidP="000E43B2"/>
    <w:p w:rsidR="000E43B2" w:rsidRDefault="000E43B2" w:rsidP="000E43B2">
      <w:pPr>
        <w:keepNext/>
        <w:keepLines/>
        <w:tabs>
          <w:tab w:val="left" w:pos="-1440"/>
        </w:tabs>
        <w:ind w:left="720"/>
      </w:pPr>
      <w:r>
        <w:t>b.</w:t>
      </w:r>
      <w:r>
        <w:tab/>
      </w:r>
      <w:r>
        <w:rPr>
          <w:u w:val="single"/>
        </w:rPr>
        <w:t>Operation and Maintenance Costs</w:t>
      </w:r>
    </w:p>
    <w:p w:rsidR="000E43B2" w:rsidRDefault="000E43B2" w:rsidP="000E43B2">
      <w:pPr>
        <w:keepNext/>
        <w:keepLines/>
      </w:pPr>
    </w:p>
    <w:p w:rsidR="000E43B2" w:rsidRDefault="000E43B2" w:rsidP="000E43B2">
      <w:pPr>
        <w:keepLines/>
        <w:ind w:left="720"/>
      </w:pPr>
      <w:r>
        <w:t>We estimate miscellaneous non-wage operation and maintenance costs to permittees for compliance with the information collection requirements of 30 CFR 816/817.116 at $</w:t>
      </w:r>
      <w:r w:rsidR="003300D2">
        <w:t>10</w:t>
      </w:r>
      <w:r>
        <w:t>0 per year</w:t>
      </w:r>
      <w:r w:rsidR="003300D2">
        <w:t xml:space="preserve"> for each operation with Phase II bond release</w:t>
      </w:r>
      <w:r>
        <w:t xml:space="preserve">, for a total annual cost of </w:t>
      </w:r>
      <w:r w:rsidRPr="00EF6518">
        <w:rPr>
          <w:b/>
        </w:rPr>
        <w:t>$</w:t>
      </w:r>
      <w:r w:rsidR="00766D22">
        <w:rPr>
          <w:b/>
        </w:rPr>
        <w:t>152,900</w:t>
      </w:r>
      <w:r>
        <w:t xml:space="preserve"> (</w:t>
      </w:r>
      <w:r w:rsidR="00766D22">
        <w:t>1,529</w:t>
      </w:r>
      <w:r>
        <w:t xml:space="preserve"> </w:t>
      </w:r>
      <w:r w:rsidR="003300D2">
        <w:t xml:space="preserve">inactive </w:t>
      </w:r>
      <w:r>
        <w:t>mines</w:t>
      </w:r>
      <w:r w:rsidR="003300D2">
        <w:t>ites</w:t>
      </w:r>
      <w:r>
        <w:t xml:space="preserve"> x $</w:t>
      </w:r>
      <w:r w:rsidR="003300D2">
        <w:t>10</w:t>
      </w:r>
      <w:r>
        <w:t>0 per</w:t>
      </w:r>
      <w:r w:rsidR="003300D2">
        <w:t xml:space="preserve"> site</w:t>
      </w:r>
      <w:r>
        <w:t>).  These costs consist primarily of fuel and vehicle maintenance expenses for travel to the mine.</w:t>
      </w:r>
    </w:p>
    <w:p w:rsidR="003300D2" w:rsidRDefault="003300D2" w:rsidP="003300D2">
      <w:pPr>
        <w:ind w:left="720"/>
      </w:pPr>
    </w:p>
    <w:p w:rsidR="003300D2" w:rsidRDefault="003300D2" w:rsidP="003300D2">
      <w:pPr>
        <w:ind w:left="720"/>
      </w:pPr>
      <w:r>
        <w:t xml:space="preserve">There are no unique operation or maintenance costs to </w:t>
      </w:r>
      <w:r w:rsidR="00B72530">
        <w:t>s</w:t>
      </w:r>
      <w:r w:rsidR="0004513B">
        <w:t>tate</w:t>
      </w:r>
      <w:r>
        <w:t xml:space="preserve"> regulatory authorities for compliance with the information collection requirements of 30 CFR 816/817.116.</w:t>
      </w:r>
    </w:p>
    <w:p w:rsidR="000E43B2" w:rsidRDefault="000E43B2" w:rsidP="000E43B2">
      <w:pPr>
        <w:rPr>
          <w:rFonts w:cs="Shruti"/>
          <w:u w:val="single"/>
        </w:rPr>
      </w:pPr>
      <w:r>
        <w:rPr>
          <w:rFonts w:cs="Shruti"/>
        </w:rPr>
        <w:lastRenderedPageBreak/>
        <w:t>14.</w:t>
      </w:r>
      <w:r>
        <w:rPr>
          <w:rFonts w:cs="Shruti"/>
        </w:rPr>
        <w:tab/>
      </w:r>
      <w:r>
        <w:rPr>
          <w:rFonts w:cs="Shruti"/>
          <w:u w:val="single"/>
        </w:rPr>
        <w:t>Estimates of Cost to the Federal Government</w:t>
      </w:r>
    </w:p>
    <w:p w:rsidR="000E43B2" w:rsidRDefault="000E43B2" w:rsidP="000E43B2">
      <w:pPr>
        <w:ind w:left="720"/>
        <w:rPr>
          <w:rFonts w:cs="Shruti"/>
          <w:u w:val="single"/>
        </w:rPr>
      </w:pPr>
    </w:p>
    <w:p w:rsidR="00B30F9D" w:rsidRDefault="00A92B6F" w:rsidP="00B30F9D">
      <w:pPr>
        <w:pStyle w:val="BodyTextIndent"/>
      </w:pPr>
      <w:r>
        <w:rPr>
          <w:rFonts w:cs="Arial"/>
          <w:u w:val="single"/>
        </w:rPr>
        <w:t>Oversight</w:t>
      </w:r>
      <w:r>
        <w:rPr>
          <w:rFonts w:cs="Arial"/>
        </w:rPr>
        <w:t xml:space="preserve">:  </w:t>
      </w:r>
      <w:r w:rsidR="0012574D">
        <w:rPr>
          <w:rFonts w:cs="Arial"/>
        </w:rPr>
        <w:t xml:space="preserve">There is no established frequency for conducting oversight reviews of state compliance with the requirements of 30 CFR 816/817.116.  </w:t>
      </w:r>
      <w:r w:rsidR="00B30F9D">
        <w:rPr>
          <w:rFonts w:cs="Arial"/>
        </w:rPr>
        <w:t>If we conduct an oversight review of this topic in one state program per year, that review would require an average of 40 hours at $</w:t>
      </w:r>
      <w:r w:rsidR="00C56EA2">
        <w:rPr>
          <w:rFonts w:cs="Arial"/>
        </w:rPr>
        <w:t>56.61</w:t>
      </w:r>
      <w:r w:rsidR="00B30F9D">
        <w:rPr>
          <w:rFonts w:cs="Arial"/>
        </w:rPr>
        <w:t xml:space="preserve"> per hour (GS-12/5 regulatory program specialist/mining engineer reviewing the application, including 1.5 multiplier for benefits.  S</w:t>
      </w:r>
      <w:r w:rsidR="00B30F9D">
        <w:t>ee item 14, page 1</w:t>
      </w:r>
      <w:r w:rsidR="0062050E">
        <w:t>1</w:t>
      </w:r>
      <w:r w:rsidR="001C27CB">
        <w:t>,</w:t>
      </w:r>
      <w:r w:rsidR="00B30F9D">
        <w:t xml:space="preserve"> for an explanation</w:t>
      </w:r>
      <w:r w:rsidR="001C27CB">
        <w:t xml:space="preserve"> of wages and benefits</w:t>
      </w:r>
      <w:r w:rsidR="00B30F9D">
        <w:t>):</w:t>
      </w:r>
    </w:p>
    <w:p w:rsidR="00B30F9D" w:rsidRDefault="00B30F9D" w:rsidP="00B30F9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B30F9D" w:rsidRDefault="00B30F9D" w:rsidP="00B30F9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The annual cost to </w:t>
      </w:r>
      <w:r w:rsidR="007E78C4">
        <w:rPr>
          <w:rFonts w:cs="Arial"/>
        </w:rPr>
        <w:t>OSMRE</w:t>
      </w:r>
      <w:r>
        <w:rPr>
          <w:rFonts w:cs="Arial"/>
        </w:rPr>
        <w:t xml:space="preserve"> for this oversight activity is estimated to be $</w:t>
      </w:r>
      <w:r w:rsidR="00C56EA2">
        <w:rPr>
          <w:rFonts w:cs="Arial"/>
        </w:rPr>
        <w:t>2,264</w:t>
      </w:r>
      <w:r>
        <w:rPr>
          <w:rFonts w:cs="Arial"/>
        </w:rPr>
        <w:t>.</w:t>
      </w:r>
    </w:p>
    <w:p w:rsidR="00A92B6F" w:rsidRDefault="00A92B6F" w:rsidP="00B30F9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u w:val="single"/>
        </w:rPr>
      </w:pPr>
    </w:p>
    <w:p w:rsidR="000E43B2" w:rsidRDefault="000E43B2" w:rsidP="002C763F">
      <w:pPr>
        <w:ind w:left="720"/>
        <w:rPr>
          <w:rFonts w:cs="Shruti"/>
        </w:rPr>
      </w:pPr>
      <w:r>
        <w:rPr>
          <w:rFonts w:cs="Shruti"/>
          <w:u w:val="single"/>
        </w:rPr>
        <w:t>Federal Programs</w:t>
      </w:r>
      <w:r w:rsidRPr="000D7A3B">
        <w:rPr>
          <w:rFonts w:cs="Shruti"/>
        </w:rPr>
        <w:t xml:space="preserve">: </w:t>
      </w:r>
      <w:r>
        <w:rPr>
          <w:rFonts w:cs="Shruti"/>
        </w:rPr>
        <w:t xml:space="preserve"> </w:t>
      </w:r>
      <w:r w:rsidR="007E78C4">
        <w:rPr>
          <w:rFonts w:cs="Shruti"/>
        </w:rPr>
        <w:t>OSMRE</w:t>
      </w:r>
      <w:r w:rsidR="002C763F">
        <w:rPr>
          <w:rFonts w:cs="Shruti"/>
        </w:rPr>
        <w:t xml:space="preserve"> is the regulatory authority for all operations under a federal regulatory program for a state, on Indian lands, and on federal lands for which there is no cooperative agreement providing for state regulation.  However, we do not anticipate reviewing the </w:t>
      </w:r>
      <w:r w:rsidR="000D7A3B">
        <w:rPr>
          <w:rFonts w:cs="Shruti"/>
        </w:rPr>
        <w:t xml:space="preserve">sampling and analyses conducted under 30 CFR 816/816.116 </w:t>
      </w:r>
      <w:r w:rsidR="002C763F">
        <w:rPr>
          <w:rFonts w:cs="Shruti"/>
        </w:rPr>
        <w:t>unless they are included in an application for bond release under 30 CFR 800.40</w:t>
      </w:r>
      <w:r w:rsidR="000D7A3B">
        <w:rPr>
          <w:rFonts w:cs="Shruti"/>
        </w:rPr>
        <w:t>, which has its own information collection budget</w:t>
      </w:r>
      <w:r w:rsidR="002C763F">
        <w:rPr>
          <w:rFonts w:cs="Shruti"/>
        </w:rPr>
        <w:t xml:space="preserve">.  </w:t>
      </w:r>
      <w:r>
        <w:rPr>
          <w:rFonts w:cs="Shruti"/>
        </w:rPr>
        <w:t xml:space="preserve">Therefore, </w:t>
      </w:r>
      <w:r w:rsidR="002C763F">
        <w:rPr>
          <w:rFonts w:cs="Shruti"/>
        </w:rPr>
        <w:t xml:space="preserve">there </w:t>
      </w:r>
      <w:r w:rsidR="000D7A3B">
        <w:rPr>
          <w:rFonts w:cs="Shruti"/>
        </w:rPr>
        <w:t>are</w:t>
      </w:r>
      <w:r w:rsidR="002C763F">
        <w:rPr>
          <w:rFonts w:cs="Shruti"/>
        </w:rPr>
        <w:t xml:space="preserve"> no federal program </w:t>
      </w:r>
      <w:r w:rsidR="000D7A3B">
        <w:rPr>
          <w:rFonts w:cs="Shruti"/>
        </w:rPr>
        <w:t xml:space="preserve">information collection </w:t>
      </w:r>
      <w:r w:rsidR="002C763F">
        <w:rPr>
          <w:rFonts w:cs="Shruti"/>
        </w:rPr>
        <w:t>cost</w:t>
      </w:r>
      <w:r w:rsidR="000D7A3B">
        <w:rPr>
          <w:rFonts w:cs="Shruti"/>
        </w:rPr>
        <w:t>s</w:t>
      </w:r>
      <w:r w:rsidR="002C763F">
        <w:rPr>
          <w:rFonts w:cs="Shruti"/>
        </w:rPr>
        <w:t xml:space="preserve"> </w:t>
      </w:r>
      <w:r w:rsidR="000D7A3B">
        <w:rPr>
          <w:rFonts w:cs="Shruti"/>
        </w:rPr>
        <w:t xml:space="preserve">to </w:t>
      </w:r>
      <w:r w:rsidR="007E78C4">
        <w:rPr>
          <w:rFonts w:cs="Shruti"/>
        </w:rPr>
        <w:t>OSMRE</w:t>
      </w:r>
      <w:r w:rsidR="000D7A3B">
        <w:rPr>
          <w:rFonts w:cs="Shruti"/>
        </w:rPr>
        <w:t xml:space="preserve"> </w:t>
      </w:r>
      <w:r w:rsidR="002C763F">
        <w:rPr>
          <w:rFonts w:cs="Shruti"/>
        </w:rPr>
        <w:t xml:space="preserve">under 30 CFR 816/817.116. </w:t>
      </w:r>
    </w:p>
    <w:p w:rsidR="00291408" w:rsidRDefault="00291408" w:rsidP="002914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291408" w:rsidRDefault="00291408" w:rsidP="002914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Pr>
          <w:rFonts w:cs="Arial"/>
          <w:u w:val="single"/>
        </w:rPr>
        <w:t>Total Federal Cost</w:t>
      </w:r>
    </w:p>
    <w:p w:rsidR="00291408" w:rsidRDefault="00291408" w:rsidP="002914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291408" w:rsidRDefault="00291408" w:rsidP="002F265D">
      <w:pPr>
        <w:tabs>
          <w:tab w:val="left" w:pos="-1440"/>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2F265D">
        <w:rPr>
          <w:rFonts w:cs="Arial"/>
        </w:rPr>
        <w:tab/>
      </w:r>
      <w:r>
        <w:rPr>
          <w:rFonts w:cs="Arial"/>
        </w:rPr>
        <w:t>$</w:t>
      </w:r>
      <w:r w:rsidR="002F265D">
        <w:rPr>
          <w:rFonts w:cs="Arial"/>
        </w:rPr>
        <w:tab/>
      </w:r>
      <w:r w:rsidR="00766D22">
        <w:rPr>
          <w:rFonts w:cs="Arial"/>
        </w:rPr>
        <w:t>2,</w:t>
      </w:r>
      <w:r w:rsidR="00C56EA2">
        <w:rPr>
          <w:rFonts w:cs="Arial"/>
        </w:rPr>
        <w:t>264</w:t>
      </w:r>
      <w:r>
        <w:rPr>
          <w:rFonts w:cs="Arial"/>
        </w:rPr>
        <w:t xml:space="preserve">  Oversight</w:t>
      </w:r>
    </w:p>
    <w:p w:rsidR="00291408" w:rsidRDefault="0012574D" w:rsidP="002F265D">
      <w:pPr>
        <w:tabs>
          <w:tab w:val="left" w:pos="-1440"/>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291408" w:rsidRPr="00AE7BE9">
        <w:rPr>
          <w:rFonts w:cs="Arial"/>
          <w:u w:val="single"/>
        </w:rPr>
        <w:t>+</w:t>
      </w:r>
      <w:r w:rsidR="002F265D">
        <w:rPr>
          <w:rFonts w:cs="Arial"/>
          <w:u w:val="single"/>
        </w:rPr>
        <w:tab/>
      </w:r>
      <w:r w:rsidR="00291408" w:rsidRPr="00AE7BE9">
        <w:rPr>
          <w:rFonts w:cs="Arial"/>
          <w:u w:val="single"/>
        </w:rPr>
        <w:t>$</w:t>
      </w:r>
      <w:r w:rsidR="002F265D">
        <w:rPr>
          <w:rFonts w:cs="Arial"/>
          <w:u w:val="single"/>
        </w:rPr>
        <w:tab/>
      </w:r>
      <w:r w:rsidR="00291408" w:rsidRPr="00AE7BE9">
        <w:rPr>
          <w:rFonts w:cs="Arial"/>
          <w:u w:val="single"/>
        </w:rPr>
        <w:t xml:space="preserve"> </w:t>
      </w:r>
      <w:r w:rsidR="00291408">
        <w:rPr>
          <w:rFonts w:cs="Arial"/>
          <w:u w:val="single"/>
        </w:rPr>
        <w:t xml:space="preserve">      0</w:t>
      </w:r>
      <w:r w:rsidR="00291408">
        <w:rPr>
          <w:rFonts w:cs="Arial"/>
        </w:rPr>
        <w:t xml:space="preserve">  Federal </w:t>
      </w:r>
      <w:r>
        <w:rPr>
          <w:rFonts w:cs="Arial"/>
        </w:rPr>
        <w:t>p</w:t>
      </w:r>
      <w:r w:rsidR="00291408">
        <w:rPr>
          <w:rFonts w:cs="Arial"/>
        </w:rPr>
        <w:t>rograms</w:t>
      </w:r>
    </w:p>
    <w:p w:rsidR="00291408" w:rsidRDefault="002F265D" w:rsidP="002F265D">
      <w:pPr>
        <w:tabs>
          <w:tab w:val="left" w:pos="1080"/>
          <w:tab w:val="left" w:pos="1260"/>
        </w:tabs>
        <w:ind w:left="720"/>
        <w:rPr>
          <w:rFonts w:cs="Arial"/>
        </w:rPr>
      </w:pPr>
      <w:r>
        <w:rPr>
          <w:rFonts w:cs="Arial"/>
        </w:rPr>
        <w:tab/>
      </w:r>
      <w:r w:rsidR="00291408">
        <w:rPr>
          <w:rFonts w:cs="Arial"/>
        </w:rPr>
        <w:t>$</w:t>
      </w:r>
      <w:r>
        <w:rPr>
          <w:rFonts w:cs="Arial"/>
        </w:rPr>
        <w:tab/>
      </w:r>
      <w:r w:rsidR="00C56EA2">
        <w:rPr>
          <w:rFonts w:cs="Arial"/>
        </w:rPr>
        <w:t>2,264</w:t>
      </w:r>
      <w:r w:rsidR="00291408">
        <w:rPr>
          <w:rFonts w:cs="Arial"/>
        </w:rPr>
        <w:t xml:space="preserve"> Total </w:t>
      </w:r>
      <w:r w:rsidR="00184CCD">
        <w:rPr>
          <w:rFonts w:cs="Arial"/>
        </w:rPr>
        <w:t>f</w:t>
      </w:r>
      <w:r w:rsidR="00291408">
        <w:rPr>
          <w:rFonts w:cs="Arial"/>
        </w:rPr>
        <w:t xml:space="preserve">ederal </w:t>
      </w:r>
      <w:r w:rsidR="0012574D">
        <w:rPr>
          <w:rFonts w:cs="Arial"/>
        </w:rPr>
        <w:t>c</w:t>
      </w:r>
      <w:r w:rsidR="00291408">
        <w:rPr>
          <w:rFonts w:cs="Arial"/>
        </w:rPr>
        <w:t>ost</w:t>
      </w:r>
    </w:p>
    <w:p w:rsidR="002C763F" w:rsidRDefault="002C763F" w:rsidP="000E43B2">
      <w:pPr>
        <w:rPr>
          <w:rFonts w:cs="Shruti"/>
        </w:rPr>
      </w:pPr>
    </w:p>
    <w:p w:rsidR="00C61570" w:rsidRDefault="000E43B2" w:rsidP="00C61570">
      <w:pPr>
        <w:tabs>
          <w:tab w:val="left" w:pos="-1440"/>
        </w:tabs>
        <w:ind w:left="720" w:hanging="720"/>
      </w:pPr>
      <w:r>
        <w:rPr>
          <w:rFonts w:cs="Shruti"/>
        </w:rPr>
        <w:t>15.</w:t>
      </w:r>
      <w:r>
        <w:rPr>
          <w:rFonts w:cs="Shruti"/>
        </w:rPr>
        <w:tab/>
      </w:r>
      <w:r w:rsidR="00C61570">
        <w:t xml:space="preserve">The current OMB-approved information collection burden for 30 CFR 816/817.116 is </w:t>
      </w:r>
      <w:r w:rsidR="000A1D06">
        <w:t>101,</w:t>
      </w:r>
      <w:r w:rsidR="000D0DAB">
        <w:t>800</w:t>
      </w:r>
      <w:r w:rsidR="00C61570">
        <w:t xml:space="preserve"> hours.  We are now requesting </w:t>
      </w:r>
      <w:r w:rsidR="00B82A25">
        <w:t>122,560</w:t>
      </w:r>
      <w:r w:rsidR="00C61570" w:rsidRPr="00A15AFD">
        <w:t xml:space="preserve"> </w:t>
      </w:r>
      <w:r w:rsidR="00C61570">
        <w:t xml:space="preserve">burden hours for these sections, an increase of </w:t>
      </w:r>
      <w:r w:rsidR="0085083F">
        <w:t>20,760</w:t>
      </w:r>
      <w:r w:rsidR="00C61570" w:rsidRPr="00A15AFD">
        <w:t xml:space="preserve"> </w:t>
      </w:r>
      <w:r w:rsidR="00C61570">
        <w:t>hours as a result of a</w:t>
      </w:r>
      <w:r w:rsidR="00506F90">
        <w:t>n</w:t>
      </w:r>
      <w:r w:rsidR="00C61570">
        <w:t xml:space="preserve"> </w:t>
      </w:r>
      <w:r w:rsidR="00506F90">
        <w:t>increase in usage</w:t>
      </w:r>
      <w:r w:rsidR="00172BF4">
        <w:t xml:space="preserve"> and an increase in </w:t>
      </w:r>
      <w:r w:rsidR="00B12C72">
        <w:t xml:space="preserve">the burden for </w:t>
      </w:r>
      <w:r w:rsidR="00B72530">
        <w:t>s</w:t>
      </w:r>
      <w:r w:rsidR="0004513B">
        <w:t>tate</w:t>
      </w:r>
      <w:r w:rsidR="00172BF4">
        <w:t xml:space="preserve"> regulatory authorit</w:t>
      </w:r>
      <w:r w:rsidR="00B12C72">
        <w:t>ies to modify revegetation success standards, from 100 hours to 120 hours</w:t>
      </w:r>
      <w:r w:rsidR="00C61570">
        <w:t xml:space="preserve">. </w:t>
      </w:r>
    </w:p>
    <w:p w:rsidR="00C61570" w:rsidRDefault="00C61570" w:rsidP="00C61570">
      <w:pPr>
        <w:tabs>
          <w:tab w:val="left" w:pos="-1440"/>
        </w:tabs>
        <w:ind w:left="720"/>
      </w:pPr>
    </w:p>
    <w:p w:rsidR="00C61570" w:rsidRDefault="00C61570" w:rsidP="00B12C72">
      <w:pPr>
        <w:tabs>
          <w:tab w:val="left" w:pos="720"/>
          <w:tab w:val="left" w:pos="1080"/>
        </w:tabs>
        <w:ind w:left="720" w:hanging="720"/>
        <w:rPr>
          <w:rFonts w:cs="Shruti"/>
        </w:rPr>
      </w:pPr>
      <w:r>
        <w:tab/>
      </w:r>
      <w:r w:rsidR="00B12C72">
        <w:tab/>
      </w:r>
      <w:r w:rsidR="00FF1F6A">
        <w:t>101,800</w:t>
      </w:r>
      <w:r w:rsidRPr="000F5D35">
        <w:t xml:space="preserve"> </w:t>
      </w:r>
      <w:r w:rsidR="00B12C72">
        <w:t xml:space="preserve"> </w:t>
      </w:r>
      <w:r>
        <w:t>hours</w:t>
      </w:r>
      <w:r w:rsidRPr="0053465B">
        <w:rPr>
          <w:rFonts w:cs="Shruti"/>
        </w:rPr>
        <w:t xml:space="preserve"> </w:t>
      </w:r>
      <w:r>
        <w:rPr>
          <w:rFonts w:cs="Shruti"/>
        </w:rPr>
        <w:t>currently approved by OMB</w:t>
      </w:r>
    </w:p>
    <w:p w:rsidR="00C61570" w:rsidRPr="00DB57F1" w:rsidRDefault="00C61570" w:rsidP="00B12C72">
      <w:pPr>
        <w:tabs>
          <w:tab w:val="left" w:pos="720"/>
          <w:tab w:val="left" w:pos="1080"/>
        </w:tabs>
        <w:ind w:left="720"/>
        <w:rPr>
          <w:rFonts w:cs="Shruti"/>
        </w:rPr>
      </w:pPr>
      <w:r>
        <w:rPr>
          <w:rFonts w:cs="Shruti"/>
          <w:u w:val="single"/>
        </w:rPr>
        <w:t>+</w:t>
      </w:r>
      <w:r w:rsidR="00B12C72">
        <w:rPr>
          <w:rFonts w:cs="Shruti"/>
          <w:u w:val="single"/>
        </w:rPr>
        <w:tab/>
        <w:t xml:space="preserve"> </w:t>
      </w:r>
      <w:r>
        <w:rPr>
          <w:rFonts w:cs="Shruti"/>
          <w:u w:val="single"/>
        </w:rPr>
        <w:t xml:space="preserve"> </w:t>
      </w:r>
      <w:r w:rsidR="00B82A25">
        <w:rPr>
          <w:rFonts w:cs="Shruti"/>
          <w:u w:val="single"/>
        </w:rPr>
        <w:t>20,76</w:t>
      </w:r>
      <w:r w:rsidR="00FF1F6A">
        <w:rPr>
          <w:rFonts w:cs="Shruti"/>
          <w:u w:val="single"/>
        </w:rPr>
        <w:t>0</w:t>
      </w:r>
      <w:r w:rsidRPr="00A15AFD">
        <w:t xml:space="preserve"> </w:t>
      </w:r>
      <w:r w:rsidR="00B12C72">
        <w:t xml:space="preserve"> </w:t>
      </w:r>
      <w:r>
        <w:t>hours</w:t>
      </w:r>
      <w:r w:rsidRPr="00DB57F1">
        <w:rPr>
          <w:rFonts w:cs="Shruti"/>
        </w:rPr>
        <w:t xml:space="preserve"> due to </w:t>
      </w:r>
      <w:r w:rsidR="00506F90">
        <w:rPr>
          <w:rFonts w:cs="Shruti"/>
        </w:rPr>
        <w:t xml:space="preserve">an </w:t>
      </w:r>
      <w:r w:rsidRPr="00DB57F1">
        <w:rPr>
          <w:rFonts w:cs="Shruti"/>
        </w:rPr>
        <w:t xml:space="preserve">adjustment </w:t>
      </w:r>
    </w:p>
    <w:p w:rsidR="00C61570" w:rsidRDefault="00C61570" w:rsidP="00B12C72">
      <w:pPr>
        <w:tabs>
          <w:tab w:val="left" w:pos="720"/>
          <w:tab w:val="left" w:pos="1080"/>
        </w:tabs>
        <w:ind w:left="720" w:hanging="720"/>
        <w:rPr>
          <w:rFonts w:cs="Shruti"/>
        </w:rPr>
      </w:pPr>
      <w:r>
        <w:rPr>
          <w:rFonts w:cs="Shruti"/>
        </w:rPr>
        <w:tab/>
      </w:r>
      <w:r w:rsidR="00B12C72">
        <w:rPr>
          <w:rFonts w:cs="Shruti"/>
        </w:rPr>
        <w:tab/>
      </w:r>
      <w:r w:rsidR="00FF1F6A">
        <w:rPr>
          <w:rFonts w:cs="Shruti"/>
        </w:rPr>
        <w:t>1</w:t>
      </w:r>
      <w:r w:rsidR="00B82A25">
        <w:rPr>
          <w:rFonts w:cs="Shruti"/>
        </w:rPr>
        <w:t>22,560</w:t>
      </w:r>
      <w:r w:rsidR="00B12C72">
        <w:rPr>
          <w:rFonts w:cs="Shruti"/>
        </w:rPr>
        <w:t xml:space="preserve"> </w:t>
      </w:r>
      <w:r w:rsidRPr="00A15AFD">
        <w:t xml:space="preserve"> </w:t>
      </w:r>
      <w:r>
        <w:rPr>
          <w:rFonts w:cs="Shruti"/>
        </w:rPr>
        <w:t>hours requested</w:t>
      </w:r>
    </w:p>
    <w:p w:rsidR="00C61570" w:rsidRDefault="00C61570" w:rsidP="00C615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C61570" w:rsidRDefault="00C61570" w:rsidP="00C61570">
      <w:pPr>
        <w:ind w:left="720"/>
        <w:rPr>
          <w:rFonts w:cs="Shruti"/>
        </w:rPr>
      </w:pPr>
      <w:r>
        <w:rPr>
          <w:rFonts w:cs="Shruti"/>
        </w:rPr>
        <w:t>The current OMB-approved annual non-wage cost burden for 30 CFR 816/817.116</w:t>
      </w:r>
      <w:r w:rsidR="00506F90">
        <w:rPr>
          <w:rFonts w:cs="Shruti"/>
        </w:rPr>
        <w:t xml:space="preserve"> is $</w:t>
      </w:r>
      <w:r w:rsidR="000A1D06">
        <w:rPr>
          <w:rFonts w:cs="Shruti"/>
        </w:rPr>
        <w:t>127,000</w:t>
      </w:r>
      <w:r>
        <w:rPr>
          <w:rFonts w:cs="Shruti"/>
        </w:rPr>
        <w:t>.  Th</w:t>
      </w:r>
      <w:r w:rsidR="00B12C72">
        <w:rPr>
          <w:rFonts w:cs="Shruti"/>
        </w:rPr>
        <w:t xml:space="preserve">is </w:t>
      </w:r>
      <w:r>
        <w:rPr>
          <w:rFonts w:cs="Shruti"/>
        </w:rPr>
        <w:t>request</w:t>
      </w:r>
      <w:r w:rsidR="00B12C72">
        <w:rPr>
          <w:rFonts w:cs="Shruti"/>
        </w:rPr>
        <w:t xml:space="preserve"> seeks a </w:t>
      </w:r>
      <w:r>
        <w:rPr>
          <w:rFonts w:cs="Shruti"/>
        </w:rPr>
        <w:t xml:space="preserve">total </w:t>
      </w:r>
      <w:r w:rsidR="00506F90">
        <w:rPr>
          <w:rFonts w:cs="Shruti"/>
        </w:rPr>
        <w:t xml:space="preserve">annual </w:t>
      </w:r>
      <w:r>
        <w:rPr>
          <w:rFonts w:cs="Shruti"/>
        </w:rPr>
        <w:t xml:space="preserve">non-wage cost burden </w:t>
      </w:r>
      <w:r w:rsidR="00B12C72">
        <w:rPr>
          <w:rFonts w:cs="Shruti"/>
        </w:rPr>
        <w:t>of</w:t>
      </w:r>
      <w:r>
        <w:rPr>
          <w:rFonts w:cs="Shruti"/>
        </w:rPr>
        <w:t xml:space="preserve"> </w:t>
      </w:r>
      <w:r w:rsidRPr="007107DF">
        <w:rPr>
          <w:rFonts w:cs="Shruti"/>
        </w:rPr>
        <w:t>$</w:t>
      </w:r>
      <w:r w:rsidR="000A1D06">
        <w:rPr>
          <w:rFonts w:cs="Shruti"/>
        </w:rPr>
        <w:t>152,900</w:t>
      </w:r>
      <w:r w:rsidR="00B12C72">
        <w:rPr>
          <w:rFonts w:cs="Shruti"/>
        </w:rPr>
        <w:t xml:space="preserve"> </w:t>
      </w:r>
      <w:r w:rsidR="00506F90">
        <w:rPr>
          <w:rFonts w:cs="Shruti"/>
        </w:rPr>
        <w:t>which reflects the increase in usage</w:t>
      </w:r>
      <w:r w:rsidR="00B12C72">
        <w:rPr>
          <w:rFonts w:cs="Shruti"/>
        </w:rPr>
        <w:t>.</w:t>
      </w:r>
    </w:p>
    <w:p w:rsidR="000E43B2" w:rsidRDefault="000E43B2" w:rsidP="000E43B2">
      <w:pPr>
        <w:rPr>
          <w:rFonts w:cs="Shruti"/>
        </w:rPr>
      </w:pPr>
    </w:p>
    <w:p w:rsidR="000E43B2" w:rsidRDefault="000E43B2" w:rsidP="000E43B2">
      <w:pPr>
        <w:rPr>
          <w:rFonts w:cs="Shruti"/>
        </w:rPr>
      </w:pPr>
      <w:r>
        <w:rPr>
          <w:rFonts w:cs="Shruti"/>
        </w:rPr>
        <w:t>16.</w:t>
      </w:r>
      <w:r>
        <w:rPr>
          <w:rFonts w:cs="Shruti"/>
        </w:rPr>
        <w:tab/>
        <w:t>See list of items with identical responses.</w:t>
      </w:r>
    </w:p>
    <w:p w:rsidR="000E43B2" w:rsidRDefault="000E43B2" w:rsidP="000E43B2">
      <w:pPr>
        <w:rPr>
          <w:rFonts w:cs="Shruti"/>
        </w:rPr>
      </w:pPr>
    </w:p>
    <w:p w:rsidR="000E43B2" w:rsidRDefault="000E43B2" w:rsidP="000E43B2">
      <w:pPr>
        <w:tabs>
          <w:tab w:val="left" w:pos="-1440"/>
        </w:tabs>
        <w:ind w:left="720" w:hanging="720"/>
        <w:rPr>
          <w:rFonts w:cs="Shruti"/>
        </w:rPr>
      </w:pPr>
      <w:r>
        <w:rPr>
          <w:rFonts w:cs="Shruti"/>
        </w:rPr>
        <w:t>17.</w:t>
      </w:r>
      <w:r>
        <w:rPr>
          <w:rFonts w:cs="Shruti"/>
        </w:rPr>
        <w:tab/>
        <w:t>See list of items with identical responses.</w:t>
      </w:r>
    </w:p>
    <w:p w:rsidR="000E43B2" w:rsidRDefault="000E43B2" w:rsidP="000E43B2">
      <w:pPr>
        <w:rPr>
          <w:rFonts w:cs="Shruti"/>
        </w:rPr>
      </w:pPr>
    </w:p>
    <w:p w:rsidR="000E43B2" w:rsidRDefault="000E43B2" w:rsidP="000E43B2">
      <w:pPr>
        <w:tabs>
          <w:tab w:val="left" w:pos="-1440"/>
        </w:tabs>
        <w:ind w:left="720" w:hanging="720"/>
        <w:rPr>
          <w:rFonts w:cs="Shruti"/>
        </w:rPr>
      </w:pPr>
      <w:r>
        <w:rPr>
          <w:rFonts w:cs="Shruti"/>
        </w:rPr>
        <w:t>18.</w:t>
      </w:r>
      <w:r>
        <w:rPr>
          <w:rFonts w:cs="Shruti"/>
        </w:rPr>
        <w:tab/>
        <w:t>See list of items with identical responses.</w:t>
      </w:r>
    </w:p>
    <w:p w:rsidR="009A4EBF" w:rsidRDefault="009A4EBF">
      <w:pPr>
        <w:tabs>
          <w:tab w:val="center" w:pos="4680"/>
        </w:tabs>
        <w:jc w:val="center"/>
        <w:outlineLvl w:val="0"/>
      </w:pPr>
      <w:r>
        <w:rPr>
          <w:rFonts w:cs="Shruti"/>
        </w:rPr>
        <w:br w:type="page"/>
      </w:r>
      <w:r>
        <w:rPr>
          <w:b/>
          <w:i/>
        </w:rPr>
        <w:lastRenderedPageBreak/>
        <w:t>Supporting Statement for 30 CFR 817.121</w:t>
      </w:r>
    </w:p>
    <w:p w:rsidR="009A4EBF" w:rsidRDefault="009A4EBF"/>
    <w:p w:rsidR="009A4EBF" w:rsidRDefault="009A4EBF">
      <w:pPr>
        <w:pStyle w:val="Level1"/>
        <w:numPr>
          <w:ilvl w:val="0"/>
          <w:numId w:val="0"/>
        </w:numPr>
        <w:tabs>
          <w:tab w:val="left" w:pos="-1440"/>
        </w:tabs>
        <w:rPr>
          <w:rFonts w:ascii="Times New Roman" w:hAnsi="Times New Roman"/>
          <w:b/>
        </w:rPr>
      </w:pPr>
      <w:r>
        <w:rPr>
          <w:rFonts w:ascii="Times New Roman" w:hAnsi="Times New Roman"/>
          <w:b/>
        </w:rPr>
        <w:t>A.</w:t>
      </w:r>
      <w:r>
        <w:rPr>
          <w:rFonts w:ascii="Times New Roman" w:hAnsi="Times New Roman"/>
          <w:b/>
        </w:rPr>
        <w:tab/>
      </w:r>
      <w:r>
        <w:rPr>
          <w:rFonts w:ascii="Times New Roman" w:hAnsi="Times New Roman"/>
          <w:b/>
          <w:u w:val="single"/>
        </w:rPr>
        <w:t>Justification</w:t>
      </w:r>
    </w:p>
    <w:p w:rsidR="009A4EBF" w:rsidRDefault="009A4EBF"/>
    <w:p w:rsidR="009A4EBF" w:rsidRDefault="009A4EBF">
      <w:pPr>
        <w:tabs>
          <w:tab w:val="left" w:pos="-1440"/>
        </w:tabs>
        <w:ind w:left="720" w:hanging="720"/>
      </w:pPr>
      <w:r>
        <w:t>1.</w:t>
      </w:r>
      <w:r>
        <w:tab/>
        <w:t>This section contains two provisions with information collection implications.  The first, 30 CFR 817.121(c)(5), specifies that the regulatory authority must require that the operator of an underground mine obtain additional performance bond to cover the cost of correcting any subsidence damage or water supply disruption that lasts beyond 90 days.  The regulatory authority may extend this time up to one year if it finds in writing that all reasonably anticipated changes that could affect the structure or water supply have not yet occurred after 90 days.  We are not including a burden estimate for this provision because of its non-sta</w:t>
      </w:r>
      <w:r w:rsidR="002C763F">
        <w:t>ndardized and remedial nature.</w:t>
      </w:r>
    </w:p>
    <w:p w:rsidR="009A4EBF" w:rsidRDefault="009A4EBF"/>
    <w:p w:rsidR="009A4EBF" w:rsidRDefault="009A4EBF">
      <w:pPr>
        <w:ind w:left="720"/>
      </w:pPr>
      <w:r>
        <w:t xml:space="preserve">The second, 30 CFR 817.121(g), requires </w:t>
      </w:r>
      <w:r w:rsidR="008B3756">
        <w:t xml:space="preserve">that </w:t>
      </w:r>
      <w:r>
        <w:t>each underground mine operator submit a detailed plan of the underground workings within a schedule approved by the regulatory authority.  The preamble to this rule explains that this plan is a one-time submission intended to demonstrate how the operator of a newly approved underground mine will comply with the measures listed in the subsidence control plan for the mine.</w:t>
      </w:r>
    </w:p>
    <w:p w:rsidR="009A4EBF" w:rsidRDefault="009A4EBF"/>
    <w:p w:rsidR="009A4EBF" w:rsidRDefault="009A4EBF">
      <w:pPr>
        <w:ind w:left="720"/>
      </w:pPr>
      <w:r>
        <w:t>Section 516(b)(1) of SMCRA, which specifies that each permit for an underground mine must require the operator to adopt measures to prevent subsidence to the extent technologically and economically feasible, in combination with section 516(a), which requires that the Secretary adopt rules to implement section 516, provide the statutory authority for 30 CFR 817.121(g).</w:t>
      </w:r>
      <w:r w:rsidR="00162EFE">
        <w:t xml:space="preserve">  Additional statutory authority may be found in section 720 of SMCRA, which requires the adoption of regulations governing the correction of subsidence-related material damage to protected structures.</w:t>
      </w:r>
    </w:p>
    <w:p w:rsidR="009A4EBF" w:rsidRDefault="009A4EBF">
      <w:pPr>
        <w:ind w:left="720"/>
      </w:pPr>
    </w:p>
    <w:p w:rsidR="009A4EBF" w:rsidRDefault="009A4EBF">
      <w:pPr>
        <w:tabs>
          <w:tab w:val="left" w:pos="-1440"/>
        </w:tabs>
        <w:ind w:left="720" w:hanging="720"/>
      </w:pPr>
      <w:r>
        <w:t>2.</w:t>
      </w:r>
      <w:r>
        <w:tab/>
        <w:t>Regulatory authorities use the detailed plans submitted under 30 CFR 817.121(g) to evaluate compliance with the subsidence control plan submitted and approved under 30 CFR 784.20.</w:t>
      </w:r>
    </w:p>
    <w:p w:rsidR="009A4EBF" w:rsidRDefault="009A4EBF">
      <w:pPr>
        <w:ind w:left="720"/>
      </w:pPr>
    </w:p>
    <w:p w:rsidR="009A4EBF" w:rsidRDefault="009A4EBF">
      <w:pPr>
        <w:pStyle w:val="Level1"/>
        <w:numPr>
          <w:ilvl w:val="0"/>
          <w:numId w:val="0"/>
        </w:numPr>
        <w:tabs>
          <w:tab w:val="left" w:pos="-1440"/>
        </w:tabs>
        <w:rPr>
          <w:rFonts w:ascii="Times New Roman" w:hAnsi="Times New Roman"/>
        </w:rPr>
      </w:pPr>
      <w:r>
        <w:rPr>
          <w:rFonts w:ascii="Times New Roman" w:hAnsi="Times New Roman"/>
        </w:rPr>
        <w:t>3.</w:t>
      </w:r>
      <w:r>
        <w:rPr>
          <w:rFonts w:ascii="Times New Roman" w:hAnsi="Times New Roman"/>
        </w:rPr>
        <w:tab/>
        <w:t>See list of items with identical responses.</w:t>
      </w:r>
    </w:p>
    <w:p w:rsidR="009A4EBF" w:rsidRDefault="009A4EBF">
      <w:pPr>
        <w:ind w:left="720"/>
      </w:pPr>
    </w:p>
    <w:p w:rsidR="009A4EBF" w:rsidRDefault="009A4EBF">
      <w:pPr>
        <w:pStyle w:val="Level1"/>
        <w:numPr>
          <w:ilvl w:val="0"/>
          <w:numId w:val="0"/>
        </w:numPr>
        <w:tabs>
          <w:tab w:val="left" w:pos="-1440"/>
        </w:tabs>
        <w:rPr>
          <w:rFonts w:ascii="Times New Roman" w:hAnsi="Times New Roman"/>
        </w:rPr>
      </w:pPr>
      <w:r>
        <w:rPr>
          <w:rFonts w:ascii="Times New Roman" w:hAnsi="Times New Roman"/>
        </w:rPr>
        <w:t>4.</w:t>
      </w:r>
      <w:r>
        <w:rPr>
          <w:rFonts w:ascii="Times New Roman" w:hAnsi="Times New Roman"/>
        </w:rPr>
        <w:tab/>
        <w:t>See list of items with identical responses.</w:t>
      </w:r>
    </w:p>
    <w:p w:rsidR="009A4EBF" w:rsidRDefault="009A4EBF">
      <w:pPr>
        <w:ind w:left="720"/>
      </w:pPr>
    </w:p>
    <w:p w:rsidR="009A4EBF" w:rsidRDefault="009A4EBF">
      <w:pPr>
        <w:pStyle w:val="Level1"/>
        <w:numPr>
          <w:ilvl w:val="0"/>
          <w:numId w:val="0"/>
        </w:numPr>
        <w:tabs>
          <w:tab w:val="left" w:pos="-1440"/>
        </w:tabs>
        <w:rPr>
          <w:rFonts w:ascii="Times New Roman" w:hAnsi="Times New Roman"/>
        </w:rPr>
      </w:pPr>
      <w:r>
        <w:rPr>
          <w:rFonts w:ascii="Times New Roman" w:hAnsi="Times New Roman"/>
        </w:rPr>
        <w:t>5.</w:t>
      </w:r>
      <w:r>
        <w:rPr>
          <w:rFonts w:ascii="Times New Roman" w:hAnsi="Times New Roman"/>
        </w:rPr>
        <w:tab/>
        <w:t>See list of items with identical responses.</w:t>
      </w:r>
    </w:p>
    <w:p w:rsidR="009A4EBF" w:rsidRDefault="009A4EBF">
      <w:pPr>
        <w:ind w:left="720"/>
      </w:pPr>
    </w:p>
    <w:p w:rsidR="009A4EBF" w:rsidRDefault="009A4EBF">
      <w:pPr>
        <w:pStyle w:val="Level1"/>
        <w:numPr>
          <w:ilvl w:val="0"/>
          <w:numId w:val="0"/>
        </w:numPr>
        <w:tabs>
          <w:tab w:val="left" w:pos="-1440"/>
        </w:tabs>
        <w:ind w:left="720" w:hanging="720"/>
        <w:rPr>
          <w:rFonts w:ascii="Times New Roman" w:hAnsi="Times New Roman"/>
        </w:rPr>
      </w:pPr>
      <w:r>
        <w:rPr>
          <w:rFonts w:ascii="Times New Roman" w:hAnsi="Times New Roman"/>
        </w:rPr>
        <w:t>6.</w:t>
      </w:r>
      <w:r>
        <w:rPr>
          <w:rFonts w:ascii="Times New Roman" w:hAnsi="Times New Roman"/>
        </w:rPr>
        <w:tab/>
        <w:t xml:space="preserve">This information is reported once and is needed to ensure that subsidence </w:t>
      </w:r>
      <w:r w:rsidR="008B3756">
        <w:rPr>
          <w:rFonts w:ascii="Times New Roman" w:hAnsi="Times New Roman"/>
        </w:rPr>
        <w:t xml:space="preserve">and related damage is minimized </w:t>
      </w:r>
      <w:r>
        <w:rPr>
          <w:rFonts w:ascii="Times New Roman" w:hAnsi="Times New Roman"/>
        </w:rPr>
        <w:t xml:space="preserve">to the extent </w:t>
      </w:r>
      <w:r w:rsidR="008B3756">
        <w:rPr>
          <w:rFonts w:ascii="Times New Roman" w:hAnsi="Times New Roman"/>
        </w:rPr>
        <w:t>legally required</w:t>
      </w:r>
      <w:r>
        <w:rPr>
          <w:rFonts w:ascii="Times New Roman" w:hAnsi="Times New Roman"/>
        </w:rPr>
        <w:t>.</w:t>
      </w:r>
    </w:p>
    <w:p w:rsidR="009A4EBF" w:rsidRDefault="009A4EBF">
      <w:pPr>
        <w:ind w:left="720"/>
      </w:pPr>
    </w:p>
    <w:p w:rsidR="009A4EBF" w:rsidRDefault="009A4EBF">
      <w:pPr>
        <w:pStyle w:val="Level2"/>
        <w:numPr>
          <w:ilvl w:val="0"/>
          <w:numId w:val="0"/>
        </w:numPr>
        <w:tabs>
          <w:tab w:val="left" w:pos="-1440"/>
        </w:tabs>
        <w:rPr>
          <w:rFonts w:ascii="Times New Roman" w:hAnsi="Times New Roman"/>
        </w:rPr>
      </w:pPr>
      <w:r>
        <w:rPr>
          <w:rFonts w:ascii="Times New Roman" w:hAnsi="Times New Roman"/>
        </w:rPr>
        <w:t>7.</w:t>
      </w:r>
      <w:r>
        <w:rPr>
          <w:rFonts w:ascii="Times New Roman" w:hAnsi="Times New Roman"/>
        </w:rPr>
        <w:tab/>
        <w:t>See list of items with identical responses.</w:t>
      </w:r>
    </w:p>
    <w:p w:rsidR="009A4EBF" w:rsidRDefault="009A4EBF">
      <w:pPr>
        <w:ind w:left="720"/>
      </w:pPr>
    </w:p>
    <w:p w:rsidR="009A4EBF" w:rsidRDefault="009A4EBF">
      <w:r>
        <w:t>8.</w:t>
      </w:r>
      <w:r>
        <w:tab/>
        <w:t>See list of items with identical responses.</w:t>
      </w:r>
    </w:p>
    <w:p w:rsidR="009A4EBF" w:rsidRDefault="009A4EBF"/>
    <w:p w:rsidR="009A4EBF" w:rsidRDefault="009A4EBF">
      <w:r>
        <w:lastRenderedPageBreak/>
        <w:t>9.</w:t>
      </w:r>
      <w:r>
        <w:tab/>
        <w:t>See list of items with identical responses.</w:t>
      </w:r>
    </w:p>
    <w:p w:rsidR="009A4EBF" w:rsidRDefault="009A4EBF">
      <w:pPr>
        <w:tabs>
          <w:tab w:val="left" w:pos="-1440"/>
        </w:tabs>
        <w:ind w:left="1440" w:hanging="720"/>
      </w:pPr>
    </w:p>
    <w:p w:rsidR="009A4EBF" w:rsidRDefault="009A4EBF">
      <w:pPr>
        <w:tabs>
          <w:tab w:val="left" w:pos="-1440"/>
        </w:tabs>
        <w:ind w:left="720" w:hanging="720"/>
      </w:pPr>
      <w:r>
        <w:t>10.</w:t>
      </w:r>
      <w:r>
        <w:tab/>
        <w:t xml:space="preserve">See list of items with identical responses.  </w:t>
      </w:r>
    </w:p>
    <w:p w:rsidR="009A4EBF" w:rsidRDefault="009A4EBF">
      <w:pPr>
        <w:tabs>
          <w:tab w:val="left" w:pos="-1440"/>
        </w:tabs>
        <w:ind w:left="720" w:hanging="720"/>
      </w:pPr>
    </w:p>
    <w:p w:rsidR="009A4EBF" w:rsidRDefault="009A4EBF">
      <w:r>
        <w:t>11.</w:t>
      </w:r>
      <w:r>
        <w:tab/>
        <w:t>See list of items with identical responses.</w:t>
      </w:r>
    </w:p>
    <w:p w:rsidR="009A4EBF" w:rsidRDefault="009A4EBF"/>
    <w:p w:rsidR="009A4EBF" w:rsidRDefault="009A4EBF">
      <w:r>
        <w:t>12.</w:t>
      </w:r>
      <w:r>
        <w:tab/>
      </w:r>
      <w:r>
        <w:rPr>
          <w:u w:val="single"/>
        </w:rPr>
        <w:t>Estimated Information Collection Burden</w:t>
      </w:r>
    </w:p>
    <w:p w:rsidR="009A4EBF" w:rsidRDefault="009A4EBF"/>
    <w:p w:rsidR="009A4EBF" w:rsidRDefault="009A4EBF">
      <w:pPr>
        <w:pStyle w:val="Level1"/>
        <w:numPr>
          <w:ilvl w:val="0"/>
          <w:numId w:val="0"/>
        </w:numPr>
        <w:tabs>
          <w:tab w:val="left" w:pos="-1440"/>
        </w:tabs>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Burden Hour Estimates for Respondents</w:t>
      </w:r>
    </w:p>
    <w:p w:rsidR="009A4EBF" w:rsidRDefault="009A4EBF"/>
    <w:p w:rsidR="009A4EBF" w:rsidRDefault="005B4E1F">
      <w:pPr>
        <w:ind w:left="720"/>
      </w:pPr>
      <w:r>
        <w:t>U</w:t>
      </w:r>
      <w:r w:rsidR="009A4EBF">
        <w:t xml:space="preserve">nderground mines must prepare detailed </w:t>
      </w:r>
      <w:r w:rsidR="005656C0">
        <w:t xml:space="preserve">maps and </w:t>
      </w:r>
      <w:r w:rsidR="009A4EBF">
        <w:t>plans for future underground workings as part of standard business practices and for the Mine Safety and Health Administration</w:t>
      </w:r>
      <w:r>
        <w:t>.  Therefore</w:t>
      </w:r>
      <w:r w:rsidR="009A4EBF">
        <w:t xml:space="preserve">, we are not including the cost of preparing the detailed </w:t>
      </w:r>
      <w:r w:rsidR="005656C0">
        <w:t xml:space="preserve">maps and </w:t>
      </w:r>
      <w:r w:rsidR="009A4EBF">
        <w:t xml:space="preserve">plans in the information collection burden estimate for 30 CFR 817.121(g).  The only burden </w:t>
      </w:r>
      <w:r>
        <w:t xml:space="preserve">unique to SMCRA </w:t>
      </w:r>
      <w:r w:rsidR="009A4EBF">
        <w:t xml:space="preserve">that this section adds </w:t>
      </w:r>
      <w:r w:rsidR="00D33981">
        <w:t xml:space="preserve">is </w:t>
      </w:r>
      <w:r w:rsidR="009A4EBF">
        <w:t xml:space="preserve">preparation of the description </w:t>
      </w:r>
      <w:r w:rsidR="00D33981">
        <w:t xml:space="preserve">of the measures to be taken to prevent or minimize subsidence and related damage.  </w:t>
      </w:r>
      <w:r w:rsidR="009A4EBF">
        <w:t>Based in part on consultation with</w:t>
      </w:r>
      <w:r w:rsidR="007F174A">
        <w:t xml:space="preserve"> respondents</w:t>
      </w:r>
      <w:r>
        <w:t>, including the persons listed in item 8</w:t>
      </w:r>
      <w:r w:rsidR="009A4EBF">
        <w:t xml:space="preserve">, we estimate that </w:t>
      </w:r>
      <w:r>
        <w:t xml:space="preserve">preparing this description </w:t>
      </w:r>
      <w:r w:rsidR="009A4EBF">
        <w:t xml:space="preserve">will require an average of </w:t>
      </w:r>
      <w:r w:rsidR="00D33981">
        <w:t>4</w:t>
      </w:r>
      <w:r w:rsidR="00B639E2">
        <w:t>0</w:t>
      </w:r>
      <w:r w:rsidR="009A4EBF">
        <w:t xml:space="preserve"> hours per</w:t>
      </w:r>
      <w:r w:rsidR="005656C0">
        <w:t xml:space="preserve"> description</w:t>
      </w:r>
      <w:r w:rsidR="009A4EBF">
        <w:t>.</w:t>
      </w:r>
    </w:p>
    <w:p w:rsidR="009A4EBF" w:rsidRDefault="009A4EBF"/>
    <w:p w:rsidR="009A4EBF" w:rsidRDefault="0052029D">
      <w:pPr>
        <w:ind w:left="720"/>
      </w:pPr>
      <w:r>
        <w:t xml:space="preserve">The </w:t>
      </w:r>
      <w:r w:rsidR="009A4EBF">
        <w:t xml:space="preserve">detailed </w:t>
      </w:r>
      <w:r w:rsidR="005656C0">
        <w:t xml:space="preserve">maps and </w:t>
      </w:r>
      <w:r w:rsidR="009A4EBF">
        <w:t xml:space="preserve">plans required </w:t>
      </w:r>
      <w:r w:rsidR="00B56772">
        <w:t>for</w:t>
      </w:r>
      <w:r w:rsidR="009A4EBF">
        <w:t xml:space="preserve"> 30 CFR 817.121(g) are a one-time submission, the timing of which occurs at some point after approval of the permit application</w:t>
      </w:r>
      <w:r w:rsidR="009B0A76">
        <w:t>,</w:t>
      </w:r>
      <w:r w:rsidR="009A4EBF">
        <w:t xml:space="preserve"> but before underground </w:t>
      </w:r>
      <w:r>
        <w:t xml:space="preserve">activities </w:t>
      </w:r>
      <w:r w:rsidR="009A4EBF">
        <w:t>begin.  Therefore, this requirement will apply only to newly permitted underground mines</w:t>
      </w:r>
      <w:r w:rsidR="00D33981">
        <w:t xml:space="preserve"> and extensions of those mines</w:t>
      </w:r>
      <w:r w:rsidR="009A4EBF">
        <w:t>.</w:t>
      </w:r>
    </w:p>
    <w:p w:rsidR="009A4EBF" w:rsidRDefault="009A4EBF"/>
    <w:p w:rsidR="009A4EBF" w:rsidRDefault="0052029D">
      <w:pPr>
        <w:ind w:left="720"/>
      </w:pPr>
      <w:r>
        <w:t xml:space="preserve">We and the states issued </w:t>
      </w:r>
      <w:r w:rsidR="005311EE">
        <w:t>104</w:t>
      </w:r>
      <w:r>
        <w:t xml:space="preserve"> </w:t>
      </w:r>
      <w:r w:rsidR="009A4EBF">
        <w:t xml:space="preserve">new underground mine permits </w:t>
      </w:r>
      <w:r>
        <w:t>and extensions during the 201</w:t>
      </w:r>
      <w:r w:rsidR="00B639E2">
        <w:t>4</w:t>
      </w:r>
      <w:r>
        <w:t xml:space="preserve"> evaluation year.  </w:t>
      </w:r>
      <w:r w:rsidR="009A4EBF">
        <w:t xml:space="preserve">Therefore, we estimate that the annual information collection burden on mine operators and permittees to prepare and submit detailed </w:t>
      </w:r>
      <w:r w:rsidR="005656C0">
        <w:t xml:space="preserve">descriptions </w:t>
      </w:r>
      <w:r w:rsidR="009A4EBF">
        <w:t xml:space="preserve">under 30 CFR 817.121(g) will total </w:t>
      </w:r>
      <w:r w:rsidR="005311EE" w:rsidRPr="007C3252">
        <w:rPr>
          <w:b/>
        </w:rPr>
        <w:t>4,160</w:t>
      </w:r>
      <w:r w:rsidR="009A4EBF" w:rsidRPr="007C3252">
        <w:rPr>
          <w:b/>
        </w:rPr>
        <w:t xml:space="preserve"> hours</w:t>
      </w:r>
      <w:r w:rsidR="009A4EBF">
        <w:t xml:space="preserve"> (</w:t>
      </w:r>
      <w:r w:rsidR="005311EE">
        <w:t>104</w:t>
      </w:r>
      <w:r w:rsidR="009A4EBF">
        <w:t xml:space="preserve"> new </w:t>
      </w:r>
      <w:r>
        <w:t xml:space="preserve">underground mine </w:t>
      </w:r>
      <w:r w:rsidR="009A4EBF">
        <w:t xml:space="preserve">permits </w:t>
      </w:r>
      <w:r>
        <w:t xml:space="preserve">and extensions </w:t>
      </w:r>
      <w:r w:rsidR="009A4EBF">
        <w:t>issued per year x 1 deta</w:t>
      </w:r>
      <w:r w:rsidR="00557D38">
        <w:t xml:space="preserve">iled </w:t>
      </w:r>
      <w:r w:rsidR="005656C0">
        <w:t xml:space="preserve">description </w:t>
      </w:r>
      <w:r w:rsidR="00557D38">
        <w:t xml:space="preserve">per permit x </w:t>
      </w:r>
      <w:r w:rsidR="00665F57">
        <w:t>40</w:t>
      </w:r>
      <w:r w:rsidR="009A4EBF">
        <w:t xml:space="preserve"> hours per detailed</w:t>
      </w:r>
      <w:r w:rsidR="005656C0">
        <w:t xml:space="preserve"> description</w:t>
      </w:r>
      <w:r w:rsidR="009A4EBF">
        <w:t>).</w:t>
      </w:r>
    </w:p>
    <w:p w:rsidR="009A4EBF" w:rsidRDefault="009A4EBF"/>
    <w:p w:rsidR="009A4EBF" w:rsidRDefault="009A4EBF">
      <w:pPr>
        <w:ind w:left="720"/>
      </w:pPr>
      <w:r>
        <w:t xml:space="preserve">The detailed </w:t>
      </w:r>
      <w:r w:rsidR="00D21105">
        <w:t xml:space="preserve">maps and </w:t>
      </w:r>
      <w:r>
        <w:t>plans submitted under 30 CFR 817.121(g) do not require regulatory authority review apart from the inspections conducted under 30 CFR 840.11, which has its own information collection budget.</w:t>
      </w:r>
    </w:p>
    <w:p w:rsidR="009A4EBF" w:rsidRDefault="009A4EBF">
      <w:pPr>
        <w:ind w:left="1440"/>
      </w:pPr>
    </w:p>
    <w:p w:rsidR="009A4EBF" w:rsidRDefault="009A4EBF">
      <w:pPr>
        <w:pStyle w:val="Level1"/>
        <w:numPr>
          <w:ilvl w:val="0"/>
          <w:numId w:val="0"/>
        </w:numPr>
        <w:tabs>
          <w:tab w:val="left" w:pos="-1440"/>
        </w:tabs>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Estimated Annual Wage Cost to Respondents</w:t>
      </w:r>
    </w:p>
    <w:p w:rsidR="009A4EBF" w:rsidRDefault="009A4EBF"/>
    <w:p w:rsidR="001C27CB" w:rsidRPr="00E153D1" w:rsidRDefault="001C27CB" w:rsidP="001C27CB">
      <w:pPr>
        <w:pStyle w:val="BodyTextIndent"/>
      </w:pPr>
      <w:r>
        <w:t>W</w:t>
      </w:r>
      <w:r w:rsidRPr="00E153D1">
        <w:t xml:space="preserve">e estimate </w:t>
      </w:r>
      <w:r>
        <w:t xml:space="preserve">that mine operators will incur the </w:t>
      </w:r>
      <w:r w:rsidRPr="00E153D1">
        <w:t xml:space="preserve">following wage costs (rounded) to complete the collection </w:t>
      </w:r>
      <w:r>
        <w:t xml:space="preserve">of information required under these </w:t>
      </w:r>
      <w:r w:rsidRPr="00E153D1">
        <w:t>section</w:t>
      </w:r>
      <w:r>
        <w:t>s (see item 13, page 10, for an explanation of wages and benefits)</w:t>
      </w:r>
      <w:r w:rsidRPr="00E153D1">
        <w:t>:</w:t>
      </w:r>
    </w:p>
    <w:p w:rsidR="00200E0F" w:rsidRDefault="00200E0F" w:rsidP="00200E0F">
      <w:pPr>
        <w:pStyle w:val="BodyTextIndent"/>
        <w:ind w:hanging="720"/>
      </w:pPr>
      <w:r w:rsidRPr="00E153D1">
        <w:t xml:space="preserve"> </w:t>
      </w:r>
    </w:p>
    <w:p w:rsidR="00697663" w:rsidRDefault="00697663" w:rsidP="00200E0F">
      <w:pPr>
        <w:pStyle w:val="BodyTextIndent"/>
        <w:ind w:hanging="720"/>
      </w:pPr>
    </w:p>
    <w:p w:rsidR="00697663" w:rsidRDefault="00697663" w:rsidP="00200E0F">
      <w:pPr>
        <w:pStyle w:val="BodyTextIndent"/>
        <w:ind w:hanging="720"/>
      </w:pPr>
    </w:p>
    <w:p w:rsidR="00697663" w:rsidRPr="00E153D1" w:rsidRDefault="00697663" w:rsidP="00200E0F">
      <w:pPr>
        <w:pStyle w:val="BodyTextIndent"/>
        <w:ind w:hanging="720"/>
      </w:pPr>
    </w:p>
    <w:p w:rsidR="00200E0F" w:rsidRDefault="00200E0F" w:rsidP="00200E0F">
      <w:pPr>
        <w:pStyle w:val="BodyTextIndent"/>
        <w:ind w:hanging="720"/>
        <w:jc w:val="center"/>
      </w:pPr>
      <w:r>
        <w:lastRenderedPageBreak/>
        <w:t>Industry Wage Cost</w:t>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160"/>
        <w:gridCol w:w="2250"/>
        <w:gridCol w:w="2250"/>
      </w:tblGrid>
      <w:tr w:rsidR="00200E0F" w:rsidTr="00C22824">
        <w:tc>
          <w:tcPr>
            <w:tcW w:w="1890" w:type="dxa"/>
          </w:tcPr>
          <w:p w:rsidR="00200E0F" w:rsidRDefault="00200E0F" w:rsidP="00C22824">
            <w:pPr>
              <w:pStyle w:val="BodyTextIndent"/>
              <w:ind w:left="0"/>
            </w:pPr>
            <w:r>
              <w:t>Position</w:t>
            </w:r>
          </w:p>
        </w:tc>
        <w:tc>
          <w:tcPr>
            <w:tcW w:w="2160" w:type="dxa"/>
          </w:tcPr>
          <w:p w:rsidR="00200E0F" w:rsidRPr="00A2726C" w:rsidRDefault="00200E0F" w:rsidP="00C22824">
            <w:pPr>
              <w:pStyle w:val="BodyTextIndent"/>
              <w:ind w:left="0"/>
              <w:jc w:val="center"/>
            </w:pPr>
            <w:r w:rsidRPr="00A2726C">
              <w:t>Hourly Rate with Benefits (x 1.4)</w:t>
            </w:r>
          </w:p>
        </w:tc>
        <w:tc>
          <w:tcPr>
            <w:tcW w:w="2250" w:type="dxa"/>
          </w:tcPr>
          <w:p w:rsidR="00200E0F" w:rsidRDefault="00200E0F" w:rsidP="00C22824">
            <w:pPr>
              <w:pStyle w:val="BodyTextIndent"/>
              <w:ind w:left="0"/>
              <w:jc w:val="center"/>
            </w:pPr>
            <w:r>
              <w:t>Percent of time spent on collection</w:t>
            </w:r>
          </w:p>
        </w:tc>
        <w:tc>
          <w:tcPr>
            <w:tcW w:w="2250" w:type="dxa"/>
          </w:tcPr>
          <w:p w:rsidR="00200E0F" w:rsidRDefault="00200E0F" w:rsidP="00C22824">
            <w:pPr>
              <w:pStyle w:val="BodyTextIndent"/>
              <w:tabs>
                <w:tab w:val="left" w:pos="1764"/>
              </w:tabs>
              <w:ind w:left="0"/>
              <w:jc w:val="center"/>
            </w:pPr>
            <w:r>
              <w:t>Weighted Average per hour</w:t>
            </w:r>
          </w:p>
        </w:tc>
      </w:tr>
      <w:tr w:rsidR="00200E0F" w:rsidTr="00C22824">
        <w:tc>
          <w:tcPr>
            <w:tcW w:w="1890" w:type="dxa"/>
          </w:tcPr>
          <w:p w:rsidR="00200E0F" w:rsidRDefault="00200E0F" w:rsidP="00C22824">
            <w:pPr>
              <w:pStyle w:val="BodyTextIndent"/>
              <w:ind w:left="0"/>
            </w:pPr>
            <w:r>
              <w:t>Engineering Technician</w:t>
            </w:r>
          </w:p>
        </w:tc>
        <w:tc>
          <w:tcPr>
            <w:tcW w:w="2160" w:type="dxa"/>
            <w:vAlign w:val="center"/>
          </w:tcPr>
          <w:p w:rsidR="00200E0F" w:rsidRDefault="00200E0F" w:rsidP="00C91230">
            <w:pPr>
              <w:pStyle w:val="BodyTextIndent"/>
              <w:ind w:left="0"/>
              <w:jc w:val="center"/>
            </w:pPr>
            <w:r>
              <w:t>$</w:t>
            </w:r>
            <w:r w:rsidR="00C91230">
              <w:t>39.09</w:t>
            </w:r>
          </w:p>
        </w:tc>
        <w:tc>
          <w:tcPr>
            <w:tcW w:w="2250" w:type="dxa"/>
            <w:vAlign w:val="center"/>
          </w:tcPr>
          <w:p w:rsidR="00200E0F" w:rsidRDefault="00200E0F" w:rsidP="00C22824">
            <w:pPr>
              <w:pStyle w:val="BodyTextIndent"/>
              <w:ind w:left="0"/>
              <w:jc w:val="center"/>
            </w:pPr>
            <w:r>
              <w:t>45%</w:t>
            </w:r>
          </w:p>
        </w:tc>
        <w:tc>
          <w:tcPr>
            <w:tcW w:w="2250" w:type="dxa"/>
            <w:vAlign w:val="center"/>
          </w:tcPr>
          <w:p w:rsidR="00200E0F" w:rsidRDefault="00200E0F" w:rsidP="00C91230">
            <w:pPr>
              <w:pStyle w:val="BodyTextIndent"/>
              <w:ind w:left="0"/>
              <w:jc w:val="center"/>
            </w:pPr>
            <w:r>
              <w:t>$</w:t>
            </w:r>
            <w:r w:rsidR="00C91230">
              <w:t>17.59</w:t>
            </w:r>
          </w:p>
        </w:tc>
      </w:tr>
      <w:tr w:rsidR="00200E0F" w:rsidTr="00C22824">
        <w:trPr>
          <w:trHeight w:val="432"/>
        </w:trPr>
        <w:tc>
          <w:tcPr>
            <w:tcW w:w="1890" w:type="dxa"/>
            <w:vAlign w:val="center"/>
          </w:tcPr>
          <w:p w:rsidR="00200E0F" w:rsidRDefault="00200E0F" w:rsidP="00C22824">
            <w:pPr>
              <w:pStyle w:val="BodyTextIndent"/>
              <w:ind w:left="0"/>
            </w:pPr>
            <w:r>
              <w:t>Mining Engineer</w:t>
            </w:r>
          </w:p>
        </w:tc>
        <w:tc>
          <w:tcPr>
            <w:tcW w:w="2160" w:type="dxa"/>
            <w:vAlign w:val="center"/>
          </w:tcPr>
          <w:p w:rsidR="00200E0F" w:rsidRDefault="00200E0F" w:rsidP="00C91230">
            <w:pPr>
              <w:pStyle w:val="BodyTextIndent"/>
              <w:ind w:left="0"/>
              <w:jc w:val="center"/>
            </w:pPr>
            <w:r>
              <w:t>$</w:t>
            </w:r>
            <w:r w:rsidR="00C91230">
              <w:t>58.60</w:t>
            </w:r>
          </w:p>
        </w:tc>
        <w:tc>
          <w:tcPr>
            <w:tcW w:w="2250" w:type="dxa"/>
            <w:vAlign w:val="center"/>
          </w:tcPr>
          <w:p w:rsidR="00200E0F" w:rsidRDefault="00200E0F" w:rsidP="00C22824">
            <w:pPr>
              <w:pStyle w:val="BodyTextIndent"/>
              <w:ind w:left="0"/>
              <w:jc w:val="center"/>
            </w:pPr>
            <w:r>
              <w:t>50%</w:t>
            </w:r>
          </w:p>
        </w:tc>
        <w:tc>
          <w:tcPr>
            <w:tcW w:w="2250" w:type="dxa"/>
            <w:vAlign w:val="center"/>
          </w:tcPr>
          <w:p w:rsidR="00200E0F" w:rsidRDefault="00200E0F" w:rsidP="00C91230">
            <w:pPr>
              <w:pStyle w:val="BodyTextIndent"/>
              <w:ind w:left="0"/>
              <w:jc w:val="center"/>
            </w:pPr>
            <w:r>
              <w:t>$</w:t>
            </w:r>
            <w:r w:rsidR="00C91230">
              <w:t>29.30</w:t>
            </w:r>
          </w:p>
        </w:tc>
      </w:tr>
      <w:tr w:rsidR="00200E0F" w:rsidTr="00C22824">
        <w:tc>
          <w:tcPr>
            <w:tcW w:w="1890" w:type="dxa"/>
          </w:tcPr>
          <w:p w:rsidR="00200E0F" w:rsidRDefault="00200E0F" w:rsidP="00C22824">
            <w:pPr>
              <w:pStyle w:val="BodyTextIndent"/>
              <w:ind w:left="0"/>
            </w:pPr>
            <w:r>
              <w:t>Operations Manager</w:t>
            </w:r>
          </w:p>
        </w:tc>
        <w:tc>
          <w:tcPr>
            <w:tcW w:w="2160" w:type="dxa"/>
            <w:vAlign w:val="center"/>
          </w:tcPr>
          <w:p w:rsidR="00200E0F" w:rsidRDefault="00200E0F" w:rsidP="005311EE">
            <w:pPr>
              <w:pStyle w:val="BodyTextIndent"/>
              <w:ind w:left="0"/>
              <w:jc w:val="center"/>
            </w:pPr>
            <w:r>
              <w:t>$</w:t>
            </w:r>
            <w:r w:rsidR="005311EE">
              <w:t>81.63</w:t>
            </w:r>
          </w:p>
        </w:tc>
        <w:tc>
          <w:tcPr>
            <w:tcW w:w="2250" w:type="dxa"/>
            <w:vAlign w:val="center"/>
          </w:tcPr>
          <w:p w:rsidR="00200E0F" w:rsidRDefault="00200E0F" w:rsidP="00C22824">
            <w:pPr>
              <w:pStyle w:val="BodyTextIndent"/>
              <w:ind w:left="0"/>
              <w:jc w:val="center"/>
            </w:pPr>
            <w:r>
              <w:t>5%</w:t>
            </w:r>
          </w:p>
        </w:tc>
        <w:tc>
          <w:tcPr>
            <w:tcW w:w="2250" w:type="dxa"/>
            <w:vAlign w:val="center"/>
          </w:tcPr>
          <w:p w:rsidR="00200E0F" w:rsidRDefault="00200E0F" w:rsidP="00C91230">
            <w:pPr>
              <w:pStyle w:val="BodyTextIndent"/>
              <w:ind w:left="0"/>
              <w:jc w:val="center"/>
            </w:pPr>
            <w:r>
              <w:t>$</w:t>
            </w:r>
            <w:r w:rsidR="00C91230">
              <w:t>4.08</w:t>
            </w:r>
          </w:p>
        </w:tc>
      </w:tr>
      <w:tr w:rsidR="00200E0F" w:rsidTr="00C22824">
        <w:trPr>
          <w:trHeight w:val="432"/>
        </w:trPr>
        <w:tc>
          <w:tcPr>
            <w:tcW w:w="1890" w:type="dxa"/>
          </w:tcPr>
          <w:p w:rsidR="00200E0F" w:rsidRDefault="00200E0F" w:rsidP="00C22824">
            <w:pPr>
              <w:pStyle w:val="BodyTextIndent"/>
              <w:ind w:left="0"/>
            </w:pPr>
            <w:r>
              <w:t>Total</w:t>
            </w:r>
          </w:p>
        </w:tc>
        <w:tc>
          <w:tcPr>
            <w:tcW w:w="2160" w:type="dxa"/>
            <w:vAlign w:val="center"/>
          </w:tcPr>
          <w:p w:rsidR="00200E0F" w:rsidRDefault="00200E0F" w:rsidP="00C22824">
            <w:pPr>
              <w:pStyle w:val="BodyTextIndent"/>
              <w:ind w:left="0"/>
              <w:jc w:val="center"/>
            </w:pPr>
          </w:p>
        </w:tc>
        <w:tc>
          <w:tcPr>
            <w:tcW w:w="2250" w:type="dxa"/>
            <w:vAlign w:val="center"/>
          </w:tcPr>
          <w:p w:rsidR="00200E0F" w:rsidRDefault="00200E0F" w:rsidP="00C22824">
            <w:pPr>
              <w:pStyle w:val="BodyTextIndent"/>
              <w:ind w:left="0"/>
              <w:jc w:val="center"/>
            </w:pPr>
            <w:r>
              <w:t>100%</w:t>
            </w:r>
          </w:p>
        </w:tc>
        <w:tc>
          <w:tcPr>
            <w:tcW w:w="2250" w:type="dxa"/>
            <w:vAlign w:val="center"/>
          </w:tcPr>
          <w:p w:rsidR="00200E0F" w:rsidRDefault="007C3252" w:rsidP="007C3252">
            <w:pPr>
              <w:pStyle w:val="BodyTextIndent"/>
              <w:ind w:left="0"/>
              <w:jc w:val="center"/>
            </w:pPr>
            <w:r>
              <w:fldChar w:fldCharType="begin"/>
            </w:r>
            <w:r>
              <w:instrText xml:space="preserve"> =SUM(ABOVE) \# "$#,##0.00;($#,##0.00)" </w:instrText>
            </w:r>
            <w:r>
              <w:fldChar w:fldCharType="separate"/>
            </w:r>
            <w:r>
              <w:rPr>
                <w:noProof/>
              </w:rPr>
              <w:t>$50.97</w:t>
            </w:r>
            <w:r>
              <w:fldChar w:fldCharType="end"/>
            </w:r>
          </w:p>
        </w:tc>
      </w:tr>
    </w:tbl>
    <w:p w:rsidR="00200E0F" w:rsidRDefault="00200E0F" w:rsidP="00200E0F">
      <w:pPr>
        <w:pStyle w:val="BodyTextIndent"/>
        <w:ind w:hanging="720"/>
      </w:pPr>
    </w:p>
    <w:p w:rsidR="00200E0F" w:rsidRDefault="00200E0F" w:rsidP="00200E0F">
      <w:pPr>
        <w:pStyle w:val="BodyTextIndent"/>
        <w:ind w:hanging="720"/>
      </w:pPr>
      <w:r>
        <w:tab/>
        <w:t>At an average cost of $</w:t>
      </w:r>
      <w:r w:rsidR="005311EE">
        <w:t>50.97</w:t>
      </w:r>
      <w:r>
        <w:t xml:space="preserve"> per hour, the </w:t>
      </w:r>
      <w:r w:rsidRPr="00C17D0E">
        <w:t xml:space="preserve">estimated total annual cost for </w:t>
      </w:r>
      <w:r>
        <w:t>industry r</w:t>
      </w:r>
      <w:r w:rsidRPr="00C17D0E">
        <w:t xml:space="preserve">espondents </w:t>
      </w:r>
      <w:r>
        <w:t xml:space="preserve">is </w:t>
      </w:r>
      <w:r w:rsidR="00CD4480">
        <w:t>4,16</w:t>
      </w:r>
      <w:r w:rsidR="005311EE">
        <w:t>0</w:t>
      </w:r>
      <w:r>
        <w:t xml:space="preserve"> hours x $</w:t>
      </w:r>
      <w:r w:rsidR="005311EE">
        <w:t>50.97</w:t>
      </w:r>
      <w:r>
        <w:t xml:space="preserve"> = $2</w:t>
      </w:r>
      <w:r w:rsidR="00CD4480">
        <w:t>12,035</w:t>
      </w:r>
      <w:r>
        <w:t>.</w:t>
      </w:r>
    </w:p>
    <w:p w:rsidR="00A81C0B" w:rsidRPr="00E153D1" w:rsidRDefault="00A81C0B" w:rsidP="00A81C0B">
      <w:pPr>
        <w:pStyle w:val="BodyTextIndent"/>
        <w:ind w:hanging="720"/>
      </w:pPr>
      <w:r w:rsidRPr="00E153D1">
        <w:t xml:space="preserve"> </w:t>
      </w:r>
    </w:p>
    <w:p w:rsidR="0052029D" w:rsidRPr="00E153D1" w:rsidRDefault="0052029D" w:rsidP="0052029D">
      <w:pPr>
        <w:ind w:left="720"/>
        <w:rPr>
          <w:rFonts w:cs="Arial"/>
        </w:rPr>
      </w:pPr>
      <w:r>
        <w:rPr>
          <w:rFonts w:cs="Arial"/>
        </w:rPr>
        <w:t xml:space="preserve">There are no wage costs for </w:t>
      </w:r>
      <w:r w:rsidR="00B72530">
        <w:rPr>
          <w:rFonts w:cs="Arial"/>
        </w:rPr>
        <w:t>s</w:t>
      </w:r>
      <w:r w:rsidR="0004513B">
        <w:rPr>
          <w:rFonts w:cs="Arial"/>
        </w:rPr>
        <w:t>tate</w:t>
      </w:r>
      <w:r>
        <w:rPr>
          <w:rFonts w:cs="Arial"/>
        </w:rPr>
        <w:t xml:space="preserve"> regulatory authorities because there is no </w:t>
      </w:r>
      <w:r w:rsidR="00B72530">
        <w:rPr>
          <w:rFonts w:cs="Arial"/>
        </w:rPr>
        <w:t>s</w:t>
      </w:r>
      <w:r w:rsidR="0004513B">
        <w:rPr>
          <w:rFonts w:cs="Arial"/>
        </w:rPr>
        <w:t>tate</w:t>
      </w:r>
      <w:r>
        <w:rPr>
          <w:rFonts w:cs="Arial"/>
        </w:rPr>
        <w:t xml:space="preserve"> regulatory authority burden for t</w:t>
      </w:r>
      <w:r w:rsidR="001C7BBA">
        <w:rPr>
          <w:rFonts w:cs="Arial"/>
        </w:rPr>
        <w:t>his</w:t>
      </w:r>
      <w:r>
        <w:rPr>
          <w:rFonts w:cs="Arial"/>
        </w:rPr>
        <w:t xml:space="preserve"> section</w:t>
      </w:r>
      <w:r w:rsidRPr="00E153D1">
        <w:rPr>
          <w:rFonts w:cs="Arial"/>
        </w:rPr>
        <w:t>.</w:t>
      </w:r>
    </w:p>
    <w:p w:rsidR="009A4EBF" w:rsidRDefault="009A4EBF"/>
    <w:p w:rsidR="009A4EBF" w:rsidRDefault="009A4EBF">
      <w:pPr>
        <w:tabs>
          <w:tab w:val="left" w:pos="-1440"/>
        </w:tabs>
        <w:ind w:left="720" w:hanging="720"/>
      </w:pPr>
      <w:r>
        <w:t>13.</w:t>
      </w:r>
      <w:r>
        <w:tab/>
      </w:r>
      <w:r>
        <w:rPr>
          <w:u w:val="single"/>
        </w:rPr>
        <w:t>Total Annual Non-Wage Cost Burden to Respondents</w:t>
      </w:r>
    </w:p>
    <w:p w:rsidR="009A4EBF" w:rsidRDefault="009A4EBF"/>
    <w:p w:rsidR="009A4EBF" w:rsidRDefault="009A4EBF">
      <w:pPr>
        <w:tabs>
          <w:tab w:val="left" w:pos="-1440"/>
        </w:tabs>
        <w:ind w:left="720" w:hanging="720"/>
      </w:pPr>
      <w:r>
        <w:tab/>
        <w:t>a.</w:t>
      </w:r>
      <w:r>
        <w:tab/>
      </w:r>
      <w:r>
        <w:rPr>
          <w:u w:val="single"/>
        </w:rPr>
        <w:t>Annualized Capital and Start-Up Costs</w:t>
      </w:r>
    </w:p>
    <w:p w:rsidR="009A4EBF" w:rsidRDefault="009A4EBF"/>
    <w:p w:rsidR="009A4EBF" w:rsidRDefault="009A4EBF">
      <w:pPr>
        <w:ind w:left="720"/>
      </w:pPr>
      <w:r>
        <w:t xml:space="preserve">The information collection requirements of 30 CFR 817.121 do not involve any capital or start-up costs unique to these requirements.  Preparation of </w:t>
      </w:r>
      <w:r w:rsidR="005656C0">
        <w:t xml:space="preserve">maps and </w:t>
      </w:r>
      <w:r>
        <w:t xml:space="preserve">plans similar to those required under this section is a customary and usual business practice for underground mines.  Similarly, the recordkeeping requirements for </w:t>
      </w:r>
      <w:r w:rsidR="00B72530">
        <w:t>s</w:t>
      </w:r>
      <w:r w:rsidR="0004513B">
        <w:t>tate</w:t>
      </w:r>
      <w:r>
        <w:t xml:space="preserve"> regulatory authorities under this section do not require regulatory authorities to obtain unique or additional equipment or supplies. Therefore, we are not assigning any capital or start-up costs to the information collection burden for this section.</w:t>
      </w:r>
    </w:p>
    <w:p w:rsidR="009A4EBF" w:rsidRDefault="009A4EBF"/>
    <w:p w:rsidR="009A4EBF" w:rsidRDefault="009A4EBF">
      <w:pPr>
        <w:keepNext/>
        <w:keepLines/>
        <w:tabs>
          <w:tab w:val="left" w:pos="-1440"/>
        </w:tabs>
        <w:ind w:left="720" w:hanging="720"/>
      </w:pPr>
      <w:r>
        <w:tab/>
        <w:t>b.</w:t>
      </w:r>
      <w:r>
        <w:tab/>
      </w:r>
      <w:r>
        <w:rPr>
          <w:u w:val="single"/>
        </w:rPr>
        <w:t>Operation and Maintenance Costs</w:t>
      </w:r>
    </w:p>
    <w:p w:rsidR="009A4EBF" w:rsidRDefault="009A4EBF">
      <w:pPr>
        <w:keepNext/>
        <w:keepLines/>
      </w:pPr>
    </w:p>
    <w:p w:rsidR="009A4EBF" w:rsidRDefault="009B0A76">
      <w:pPr>
        <w:keepLines/>
        <w:ind w:left="720"/>
      </w:pPr>
      <w:r>
        <w:t xml:space="preserve">We </w:t>
      </w:r>
      <w:r w:rsidR="009A4EBF">
        <w:t>estimate</w:t>
      </w:r>
      <w:r>
        <w:t xml:space="preserve"> that</w:t>
      </w:r>
      <w:r w:rsidR="009A4EBF">
        <w:t xml:space="preserve"> miscellaneous non-wage operation and maintenance costs to mine operators and permittees for compliance with the information collection requirements of 30 CFR 817.121 </w:t>
      </w:r>
      <w:r>
        <w:t xml:space="preserve">will be </w:t>
      </w:r>
      <w:r w:rsidR="009A4EBF">
        <w:t>$2</w:t>
      </w:r>
      <w:r w:rsidR="00D21105">
        <w:t>5</w:t>
      </w:r>
      <w:r w:rsidR="009A4EBF">
        <w:t xml:space="preserve"> per</w:t>
      </w:r>
      <w:r w:rsidR="00E60AEC">
        <w:t xml:space="preserve"> detailed description</w:t>
      </w:r>
      <w:r w:rsidR="009A4EBF">
        <w:t xml:space="preserve">, for a total annual cost of </w:t>
      </w:r>
      <w:r w:rsidR="009A4EBF">
        <w:rPr>
          <w:b/>
        </w:rPr>
        <w:t>$</w:t>
      </w:r>
      <w:r w:rsidR="00C91230">
        <w:rPr>
          <w:b/>
        </w:rPr>
        <w:t>2,600</w:t>
      </w:r>
      <w:r w:rsidR="009A4EBF">
        <w:t xml:space="preserve"> (</w:t>
      </w:r>
      <w:r w:rsidR="005311EE">
        <w:t>104</w:t>
      </w:r>
      <w:r w:rsidR="009A4EBF">
        <w:t xml:space="preserve"> new underground mine permits issued per year x 1 detailed </w:t>
      </w:r>
      <w:r w:rsidR="00E60AEC">
        <w:t xml:space="preserve">description </w:t>
      </w:r>
      <w:r w:rsidR="009A4EBF">
        <w:t>per permit x $2</w:t>
      </w:r>
      <w:r w:rsidR="00D21105">
        <w:t>5</w:t>
      </w:r>
      <w:r w:rsidR="009A4EBF">
        <w:t xml:space="preserve"> per</w:t>
      </w:r>
      <w:r w:rsidR="00E60AEC">
        <w:t xml:space="preserve"> description</w:t>
      </w:r>
      <w:r w:rsidR="009A4EBF">
        <w:t>).  These costs consist primarily of drafting and office supplies</w:t>
      </w:r>
      <w:r w:rsidR="00E60AEC">
        <w:t xml:space="preserve"> and</w:t>
      </w:r>
      <w:r w:rsidR="009A4EBF">
        <w:t xml:space="preserve"> copying and delivery expenses for providing the regulatory authority with a copy of the </w:t>
      </w:r>
      <w:r w:rsidR="00D21105">
        <w:t xml:space="preserve">maps and </w:t>
      </w:r>
      <w:r w:rsidR="009A4EBF">
        <w:t>plans.</w:t>
      </w:r>
    </w:p>
    <w:p w:rsidR="009A4EBF" w:rsidRDefault="009A4EBF"/>
    <w:p w:rsidR="009A4EBF" w:rsidRDefault="009A4EBF">
      <w:pPr>
        <w:ind w:left="720"/>
      </w:pPr>
      <w:r>
        <w:t xml:space="preserve">Non-wage recordkeeping costs to </w:t>
      </w:r>
      <w:r w:rsidR="00B72530">
        <w:t>s</w:t>
      </w:r>
      <w:r w:rsidR="0004513B">
        <w:t>tate</w:t>
      </w:r>
      <w:r>
        <w:t xml:space="preserve"> regulatory authorities are insignificant because the </w:t>
      </w:r>
      <w:r w:rsidR="00E60AEC">
        <w:t xml:space="preserve">maps and plans </w:t>
      </w:r>
      <w:r>
        <w:t>are filed as part of the mine records that must be maintained under 30 CFR 840.14, which has its own information collection budget.</w:t>
      </w:r>
    </w:p>
    <w:p w:rsidR="009A4EBF" w:rsidRDefault="009A4EBF"/>
    <w:p w:rsidR="00697663" w:rsidRDefault="00697663"/>
    <w:p w:rsidR="009A4EBF" w:rsidRDefault="009A4EBF">
      <w:pPr>
        <w:tabs>
          <w:tab w:val="left" w:pos="-1440"/>
        </w:tabs>
        <w:ind w:left="720" w:hanging="720"/>
      </w:pPr>
      <w:r>
        <w:lastRenderedPageBreak/>
        <w:t>14.</w:t>
      </w:r>
      <w:r>
        <w:tab/>
      </w:r>
      <w:r>
        <w:rPr>
          <w:u w:val="single"/>
        </w:rPr>
        <w:t>Estimate of Annualized Cost to the Federal Government</w:t>
      </w:r>
    </w:p>
    <w:p w:rsidR="009A4EBF" w:rsidRDefault="009A4EBF"/>
    <w:p w:rsidR="009A4EBF" w:rsidRDefault="009A4EBF">
      <w:pPr>
        <w:ind w:left="720"/>
      </w:pPr>
      <w:r>
        <w:t xml:space="preserve">The detailed </w:t>
      </w:r>
      <w:r w:rsidR="00E60AEC">
        <w:t xml:space="preserve">descriptions </w:t>
      </w:r>
      <w:r>
        <w:t>submitted under 30 CFR 817.121(g) normally do not require regulatory authority or oversight review apart from the inspections that we conduct under 30 CFR 842.11, which has its own information collection budget.  Therefore, the</w:t>
      </w:r>
      <w:r w:rsidR="00B56772">
        <w:t xml:space="preserve">re is no federal information collection burden associated with </w:t>
      </w:r>
      <w:r>
        <w:t>30 CFR 817.121.</w:t>
      </w:r>
    </w:p>
    <w:p w:rsidR="009A4EBF" w:rsidRDefault="009A4EBF"/>
    <w:p w:rsidR="001C7BBA" w:rsidRDefault="009A4EBF" w:rsidP="001C7BBA">
      <w:pPr>
        <w:tabs>
          <w:tab w:val="left" w:pos="-1440"/>
        </w:tabs>
        <w:ind w:left="720" w:hanging="720"/>
      </w:pPr>
      <w:r>
        <w:t>15.</w:t>
      </w:r>
      <w:r>
        <w:tab/>
      </w:r>
      <w:r w:rsidR="001C7BBA">
        <w:t xml:space="preserve">The current OMB-approved information collection burden for 30 CFR 817.121 is </w:t>
      </w:r>
      <w:r w:rsidR="00FF4A36">
        <w:t>460</w:t>
      </w:r>
      <w:r w:rsidR="0034687B">
        <w:t xml:space="preserve"> </w:t>
      </w:r>
      <w:r w:rsidR="001C7BBA">
        <w:t xml:space="preserve">hours.  We are now requesting </w:t>
      </w:r>
      <w:r w:rsidR="00665F57">
        <w:t>4,16</w:t>
      </w:r>
      <w:r w:rsidR="00406F93">
        <w:t xml:space="preserve">0 </w:t>
      </w:r>
      <w:r w:rsidR="001C7BBA">
        <w:t xml:space="preserve">burden hours for this section, an increase of </w:t>
      </w:r>
      <w:r w:rsidR="00665F57">
        <w:t>3,700</w:t>
      </w:r>
      <w:r w:rsidR="001C7BBA" w:rsidRPr="00A15AFD">
        <w:t xml:space="preserve"> </w:t>
      </w:r>
      <w:r w:rsidR="001C7BBA">
        <w:t xml:space="preserve">hours as a result of </w:t>
      </w:r>
      <w:r w:rsidR="00152862">
        <w:t xml:space="preserve">a decrease in use, and </w:t>
      </w:r>
      <w:r w:rsidR="001C7BBA">
        <w:t xml:space="preserve">an increase in </w:t>
      </w:r>
      <w:r w:rsidR="007C3252">
        <w:t xml:space="preserve">estimated respondent burden </w:t>
      </w:r>
      <w:r w:rsidR="004E5C49">
        <w:t xml:space="preserve">from 4 to 40 hours </w:t>
      </w:r>
      <w:r w:rsidR="007C3252">
        <w:t xml:space="preserve">based on discussions with respondents </w:t>
      </w:r>
      <w:r w:rsidR="00FF4A36">
        <w:t>listed in item 8</w:t>
      </w:r>
      <w:r w:rsidR="004E5C49">
        <w:t>.</w:t>
      </w:r>
    </w:p>
    <w:p w:rsidR="001C7BBA" w:rsidRDefault="001C7BBA" w:rsidP="001C7BBA">
      <w:pPr>
        <w:tabs>
          <w:tab w:val="left" w:pos="-1440"/>
        </w:tabs>
        <w:ind w:left="720"/>
      </w:pPr>
    </w:p>
    <w:p w:rsidR="001C7BBA" w:rsidRDefault="001C7BBA" w:rsidP="007C3252">
      <w:pPr>
        <w:tabs>
          <w:tab w:val="left" w:pos="1080"/>
          <w:tab w:val="left" w:pos="1440"/>
        </w:tabs>
        <w:ind w:left="720" w:hanging="720"/>
        <w:rPr>
          <w:rFonts w:cs="Shruti"/>
        </w:rPr>
      </w:pPr>
      <w:r>
        <w:tab/>
      </w:r>
      <w:r w:rsidR="007C3252">
        <w:tab/>
        <w:t xml:space="preserve">   </w:t>
      </w:r>
      <w:r w:rsidR="00406F93">
        <w:t>460</w:t>
      </w:r>
      <w:r w:rsidRPr="000F5D35">
        <w:t xml:space="preserve"> </w:t>
      </w:r>
      <w:r w:rsidR="00152862">
        <w:t xml:space="preserve"> </w:t>
      </w:r>
      <w:r>
        <w:t>hours</w:t>
      </w:r>
      <w:r w:rsidRPr="0053465B">
        <w:rPr>
          <w:rFonts w:cs="Shruti"/>
        </w:rPr>
        <w:t xml:space="preserve"> </w:t>
      </w:r>
      <w:r>
        <w:rPr>
          <w:rFonts w:cs="Shruti"/>
        </w:rPr>
        <w:t>currently approved by OMB</w:t>
      </w:r>
    </w:p>
    <w:p w:rsidR="001C7BBA" w:rsidRPr="00DB57F1" w:rsidRDefault="001C7BBA" w:rsidP="007C3252">
      <w:pPr>
        <w:tabs>
          <w:tab w:val="left" w:pos="1080"/>
          <w:tab w:val="left" w:pos="1440"/>
        </w:tabs>
        <w:ind w:left="720"/>
        <w:rPr>
          <w:rFonts w:cs="Shruti"/>
        </w:rPr>
      </w:pPr>
      <w:r>
        <w:rPr>
          <w:rFonts w:cs="Shruti"/>
          <w:u w:val="single"/>
        </w:rPr>
        <w:t>+</w:t>
      </w:r>
      <w:r w:rsidR="007C3252">
        <w:rPr>
          <w:rFonts w:cs="Shruti"/>
          <w:u w:val="single"/>
        </w:rPr>
        <w:tab/>
      </w:r>
      <w:proofErr w:type="gramStart"/>
      <w:r w:rsidR="00342B53">
        <w:rPr>
          <w:rFonts w:cs="Shruti"/>
          <w:u w:val="single"/>
        </w:rPr>
        <w:t>3,</w:t>
      </w:r>
      <w:r w:rsidR="003D2018">
        <w:rPr>
          <w:rFonts w:cs="Shruti"/>
          <w:u w:val="single"/>
        </w:rPr>
        <w:t>70</w:t>
      </w:r>
      <w:r w:rsidR="00342B53">
        <w:rPr>
          <w:rFonts w:cs="Shruti"/>
          <w:u w:val="single"/>
        </w:rPr>
        <w:t>0</w:t>
      </w:r>
      <w:r w:rsidRPr="00A15AFD">
        <w:t xml:space="preserve"> </w:t>
      </w:r>
      <w:r w:rsidR="00152862">
        <w:t xml:space="preserve"> </w:t>
      </w:r>
      <w:r>
        <w:t>hours</w:t>
      </w:r>
      <w:proofErr w:type="gramEnd"/>
      <w:r w:rsidRPr="00DB57F1">
        <w:rPr>
          <w:rFonts w:cs="Shruti"/>
        </w:rPr>
        <w:t xml:space="preserve"> due to </w:t>
      </w:r>
      <w:r>
        <w:rPr>
          <w:rFonts w:cs="Shruti"/>
        </w:rPr>
        <w:t xml:space="preserve">an </w:t>
      </w:r>
      <w:r w:rsidR="00152862">
        <w:rPr>
          <w:rFonts w:cs="Shruti"/>
        </w:rPr>
        <w:t>adjustment</w:t>
      </w:r>
    </w:p>
    <w:p w:rsidR="001C7BBA" w:rsidRDefault="001C7BBA" w:rsidP="007C3252">
      <w:pPr>
        <w:tabs>
          <w:tab w:val="left" w:pos="1080"/>
          <w:tab w:val="left" w:pos="1440"/>
        </w:tabs>
        <w:ind w:left="720" w:hanging="720"/>
        <w:rPr>
          <w:rFonts w:cs="Shruti"/>
        </w:rPr>
      </w:pPr>
      <w:r>
        <w:rPr>
          <w:rFonts w:cs="Shruti"/>
        </w:rPr>
        <w:tab/>
      </w:r>
      <w:r w:rsidR="00152862">
        <w:rPr>
          <w:rFonts w:cs="Shruti"/>
        </w:rPr>
        <w:tab/>
      </w:r>
      <w:proofErr w:type="gramStart"/>
      <w:r w:rsidR="00406F93">
        <w:rPr>
          <w:rFonts w:cs="Shruti"/>
        </w:rPr>
        <w:t>4,1</w:t>
      </w:r>
      <w:r w:rsidR="0083713C">
        <w:rPr>
          <w:rFonts w:cs="Shruti"/>
        </w:rPr>
        <w:t>6</w:t>
      </w:r>
      <w:r w:rsidR="00406F93">
        <w:rPr>
          <w:rFonts w:cs="Shruti"/>
        </w:rPr>
        <w:t>0</w:t>
      </w:r>
      <w:r w:rsidR="00152862">
        <w:rPr>
          <w:rFonts w:cs="Shruti"/>
        </w:rPr>
        <w:t xml:space="preserve"> </w:t>
      </w:r>
      <w:r w:rsidRPr="00A15AFD">
        <w:t xml:space="preserve"> </w:t>
      </w:r>
      <w:r>
        <w:rPr>
          <w:rFonts w:cs="Shruti"/>
        </w:rPr>
        <w:t>hours</w:t>
      </w:r>
      <w:proofErr w:type="gramEnd"/>
      <w:r>
        <w:rPr>
          <w:rFonts w:cs="Shruti"/>
        </w:rPr>
        <w:t xml:space="preserve"> requested</w:t>
      </w:r>
    </w:p>
    <w:p w:rsidR="001C7BBA" w:rsidRDefault="001C7BBA" w:rsidP="001C7B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1C7BBA" w:rsidRDefault="001C7BBA" w:rsidP="001C7BBA">
      <w:pPr>
        <w:ind w:left="720"/>
        <w:rPr>
          <w:rFonts w:cs="Shruti"/>
        </w:rPr>
      </w:pPr>
      <w:r>
        <w:rPr>
          <w:rFonts w:cs="Shruti"/>
        </w:rPr>
        <w:t>The current OMB-approved annual non-wage cost burden for 30 CFR 817.121 is $</w:t>
      </w:r>
      <w:r w:rsidR="00EF61FF">
        <w:rPr>
          <w:rFonts w:cs="Shruti"/>
        </w:rPr>
        <w:t>2,875</w:t>
      </w:r>
      <w:r>
        <w:rPr>
          <w:rFonts w:cs="Shruti"/>
        </w:rPr>
        <w:t>.  We are now requesting $2,</w:t>
      </w:r>
      <w:r w:rsidR="00E84771">
        <w:rPr>
          <w:rFonts w:cs="Shruti"/>
        </w:rPr>
        <w:t>600</w:t>
      </w:r>
      <w:r>
        <w:rPr>
          <w:rFonts w:cs="Shruti"/>
        </w:rPr>
        <w:t>, which reflects a</w:t>
      </w:r>
      <w:r w:rsidR="00074A33">
        <w:rPr>
          <w:rFonts w:cs="Shruti"/>
        </w:rPr>
        <w:t xml:space="preserve"> decrease </w:t>
      </w:r>
      <w:r>
        <w:rPr>
          <w:rFonts w:cs="Shruti"/>
        </w:rPr>
        <w:t>in usage</w:t>
      </w:r>
      <w:r w:rsidR="00152862">
        <w:rPr>
          <w:rFonts w:cs="Shruti"/>
        </w:rPr>
        <w:t>.</w:t>
      </w:r>
    </w:p>
    <w:p w:rsidR="009A4EBF" w:rsidRDefault="009A4EBF"/>
    <w:p w:rsidR="009A4EBF" w:rsidRDefault="009A4EBF">
      <w:r>
        <w:t>16.</w:t>
      </w:r>
      <w:r>
        <w:tab/>
        <w:t>See list of items with identical responses.</w:t>
      </w:r>
    </w:p>
    <w:p w:rsidR="009A4EBF" w:rsidRDefault="009A4EBF"/>
    <w:p w:rsidR="009A4EBF" w:rsidRDefault="009A4EBF">
      <w:r>
        <w:t>17.</w:t>
      </w:r>
      <w:r>
        <w:tab/>
        <w:t>See list of items with identical responses.</w:t>
      </w:r>
    </w:p>
    <w:p w:rsidR="009A4EBF" w:rsidRDefault="009A4EBF"/>
    <w:p w:rsidR="009A4EBF" w:rsidRDefault="009A4EBF">
      <w:r>
        <w:t>18.</w:t>
      </w:r>
      <w:r>
        <w:tab/>
        <w:t>See list of items with identical responses.</w:t>
      </w:r>
    </w:p>
    <w:p w:rsidR="009A4EBF" w:rsidRDefault="009A4EBF" w:rsidP="00F924C4">
      <w:pPr>
        <w:jc w:val="center"/>
      </w:pPr>
      <w:r>
        <w:rPr>
          <w:rFonts w:cs="Shruti"/>
        </w:rPr>
        <w:br w:type="page"/>
      </w:r>
      <w:r>
        <w:rPr>
          <w:b/>
          <w:i/>
        </w:rPr>
        <w:lastRenderedPageBreak/>
        <w:t>Supporting Statement for 30 CFR 817.122</w:t>
      </w:r>
    </w:p>
    <w:p w:rsidR="009A4EBF" w:rsidRDefault="009A4EBF"/>
    <w:p w:rsidR="009A4EBF" w:rsidRDefault="009A4EBF">
      <w:pPr>
        <w:pStyle w:val="Level1"/>
        <w:numPr>
          <w:ilvl w:val="0"/>
          <w:numId w:val="0"/>
        </w:numPr>
        <w:tabs>
          <w:tab w:val="left" w:pos="-1440"/>
        </w:tabs>
        <w:rPr>
          <w:rFonts w:ascii="Times New Roman" w:hAnsi="Times New Roman"/>
          <w:b/>
        </w:rPr>
      </w:pPr>
      <w:r>
        <w:rPr>
          <w:rFonts w:ascii="Times New Roman" w:hAnsi="Times New Roman"/>
          <w:b/>
        </w:rPr>
        <w:t>A.</w:t>
      </w:r>
      <w:r>
        <w:rPr>
          <w:rFonts w:ascii="Times New Roman" w:hAnsi="Times New Roman"/>
          <w:b/>
        </w:rPr>
        <w:tab/>
      </w:r>
      <w:r>
        <w:rPr>
          <w:rFonts w:ascii="Times New Roman" w:hAnsi="Times New Roman"/>
          <w:b/>
          <w:u w:val="single"/>
        </w:rPr>
        <w:t>Justification</w:t>
      </w:r>
    </w:p>
    <w:p w:rsidR="009A4EBF" w:rsidRDefault="009A4EBF"/>
    <w:p w:rsidR="009A4EBF" w:rsidRDefault="009A4EBF">
      <w:pPr>
        <w:tabs>
          <w:tab w:val="left" w:pos="-1440"/>
        </w:tabs>
        <w:ind w:left="720" w:hanging="720"/>
      </w:pPr>
      <w:r>
        <w:t>1.</w:t>
      </w:r>
      <w:r>
        <w:tab/>
        <w:t xml:space="preserve">This section specifies that the operator of an underground mine must mail a notification to all owners and occupants of surface property and structures above the planned underground workings at least 6 months before mining.  The statutory authority for this requirement arises under section 201(c) of SMCRA, which provides that the Secretary shall publish such rules as may be necessary to carry out the purposes and provisions of SMCRA.  Section 102(i) of SMCRA states that one of the purposes of the Act is to assure that appropriate procedures are provided for public participation in enforcement of the Act.  The notice required </w:t>
      </w:r>
      <w:r w:rsidR="00B56772">
        <w:t>for</w:t>
      </w:r>
      <w:r>
        <w:t xml:space="preserve"> 30 CFR 817.122 lies within this rubric.</w:t>
      </w:r>
    </w:p>
    <w:p w:rsidR="009A4EBF" w:rsidRDefault="009A4EBF"/>
    <w:p w:rsidR="009A4EBF" w:rsidRDefault="009A4EBF">
      <w:pPr>
        <w:tabs>
          <w:tab w:val="left" w:pos="-1440"/>
        </w:tabs>
        <w:ind w:left="720" w:hanging="720"/>
      </w:pPr>
      <w:r>
        <w:t>2.</w:t>
      </w:r>
      <w:r>
        <w:tab/>
        <w:t>Persons who reside or own property overlying areas of planned underground mine workings use the notice required under 30 CFR 817.122 to prepare for any potential impacts of that mining.</w:t>
      </w:r>
    </w:p>
    <w:p w:rsidR="009A4EBF" w:rsidRDefault="009A4EBF"/>
    <w:p w:rsidR="009A4EBF" w:rsidRDefault="009A4EBF">
      <w:pPr>
        <w:pStyle w:val="Level1"/>
        <w:numPr>
          <w:ilvl w:val="0"/>
          <w:numId w:val="0"/>
        </w:numPr>
        <w:tabs>
          <w:tab w:val="left" w:pos="-1440"/>
        </w:tabs>
        <w:rPr>
          <w:rFonts w:ascii="Times New Roman" w:hAnsi="Times New Roman"/>
        </w:rPr>
      </w:pPr>
      <w:r>
        <w:rPr>
          <w:rFonts w:ascii="Times New Roman" w:hAnsi="Times New Roman"/>
        </w:rPr>
        <w:t>3.</w:t>
      </w:r>
      <w:r>
        <w:rPr>
          <w:rFonts w:ascii="Times New Roman" w:hAnsi="Times New Roman"/>
        </w:rPr>
        <w:tab/>
        <w:t>See list of items with identical responses.</w:t>
      </w:r>
    </w:p>
    <w:p w:rsidR="009A4EBF" w:rsidRDefault="009A4EBF"/>
    <w:p w:rsidR="009A4EBF" w:rsidRDefault="009A4EBF">
      <w:pPr>
        <w:pStyle w:val="Level1"/>
        <w:numPr>
          <w:ilvl w:val="0"/>
          <w:numId w:val="0"/>
        </w:numPr>
        <w:tabs>
          <w:tab w:val="left" w:pos="-1440"/>
        </w:tabs>
        <w:rPr>
          <w:rFonts w:ascii="Times New Roman" w:hAnsi="Times New Roman"/>
        </w:rPr>
      </w:pPr>
      <w:r>
        <w:rPr>
          <w:rFonts w:ascii="Times New Roman" w:hAnsi="Times New Roman"/>
        </w:rPr>
        <w:t>4.</w:t>
      </w:r>
      <w:r>
        <w:rPr>
          <w:rFonts w:ascii="Times New Roman" w:hAnsi="Times New Roman"/>
        </w:rPr>
        <w:tab/>
        <w:t>See list of items with identical responses.</w:t>
      </w:r>
    </w:p>
    <w:p w:rsidR="009A4EBF" w:rsidRDefault="009A4EBF"/>
    <w:p w:rsidR="009A4EBF" w:rsidRDefault="009A4EBF">
      <w:pPr>
        <w:pStyle w:val="Level1"/>
        <w:numPr>
          <w:ilvl w:val="0"/>
          <w:numId w:val="0"/>
        </w:numPr>
        <w:tabs>
          <w:tab w:val="left" w:pos="-1440"/>
        </w:tabs>
        <w:rPr>
          <w:rFonts w:ascii="Times New Roman" w:hAnsi="Times New Roman"/>
        </w:rPr>
      </w:pPr>
      <w:r>
        <w:rPr>
          <w:rFonts w:ascii="Times New Roman" w:hAnsi="Times New Roman"/>
        </w:rPr>
        <w:t>5.</w:t>
      </w:r>
      <w:r>
        <w:rPr>
          <w:rFonts w:ascii="Times New Roman" w:hAnsi="Times New Roman"/>
        </w:rPr>
        <w:tab/>
        <w:t>See list of items with identical responses.</w:t>
      </w:r>
    </w:p>
    <w:p w:rsidR="009A4EBF" w:rsidRDefault="009A4EBF"/>
    <w:p w:rsidR="009A4EBF" w:rsidRDefault="009A4EBF">
      <w:pPr>
        <w:pStyle w:val="Level1"/>
        <w:numPr>
          <w:ilvl w:val="0"/>
          <w:numId w:val="0"/>
        </w:numPr>
        <w:tabs>
          <w:tab w:val="left" w:pos="-1440"/>
        </w:tabs>
        <w:ind w:left="720" w:hanging="720"/>
        <w:rPr>
          <w:rFonts w:ascii="Times New Roman" w:hAnsi="Times New Roman"/>
        </w:rPr>
      </w:pPr>
      <w:r>
        <w:rPr>
          <w:rFonts w:ascii="Times New Roman" w:hAnsi="Times New Roman"/>
        </w:rPr>
        <w:t>6.</w:t>
      </w:r>
      <w:r>
        <w:rPr>
          <w:rFonts w:ascii="Times New Roman" w:hAnsi="Times New Roman"/>
        </w:rPr>
        <w:tab/>
        <w:t>This information is submitted once to ensure public participation and awareness of potential hazards.</w:t>
      </w:r>
    </w:p>
    <w:p w:rsidR="009A4EBF" w:rsidRDefault="009A4EBF"/>
    <w:p w:rsidR="009A4EBF" w:rsidRDefault="009A4EBF">
      <w:pPr>
        <w:pStyle w:val="Level2"/>
        <w:numPr>
          <w:ilvl w:val="0"/>
          <w:numId w:val="0"/>
        </w:numPr>
        <w:tabs>
          <w:tab w:val="left" w:pos="-1440"/>
          <w:tab w:val="left" w:pos="720"/>
        </w:tabs>
        <w:rPr>
          <w:rFonts w:ascii="Times New Roman" w:hAnsi="Times New Roman"/>
        </w:rPr>
      </w:pPr>
      <w:r>
        <w:rPr>
          <w:rFonts w:ascii="Times New Roman" w:hAnsi="Times New Roman"/>
        </w:rPr>
        <w:t>7.</w:t>
      </w:r>
      <w:r>
        <w:rPr>
          <w:rFonts w:ascii="Times New Roman" w:hAnsi="Times New Roman"/>
        </w:rPr>
        <w:tab/>
        <w:t>See list of items with identical responses.</w:t>
      </w:r>
    </w:p>
    <w:p w:rsidR="009A4EBF" w:rsidRDefault="009A4EBF"/>
    <w:p w:rsidR="009A4EBF" w:rsidRDefault="009A4EBF">
      <w:r>
        <w:t>8.</w:t>
      </w:r>
      <w:r>
        <w:tab/>
        <w:t>See list of items with identical responses.</w:t>
      </w:r>
    </w:p>
    <w:p w:rsidR="009A4EBF" w:rsidRDefault="009A4EBF"/>
    <w:p w:rsidR="009A4EBF" w:rsidRDefault="009A4EBF">
      <w:r>
        <w:t>9.</w:t>
      </w:r>
      <w:r>
        <w:tab/>
        <w:t>See list of items with identical responses.</w:t>
      </w:r>
    </w:p>
    <w:p w:rsidR="009A4EBF" w:rsidRDefault="009A4EBF"/>
    <w:p w:rsidR="009A4EBF" w:rsidRDefault="009A4EBF">
      <w:pPr>
        <w:pStyle w:val="Level1"/>
        <w:numPr>
          <w:ilvl w:val="0"/>
          <w:numId w:val="0"/>
        </w:numPr>
        <w:tabs>
          <w:tab w:val="left" w:pos="-1440"/>
          <w:tab w:val="num" w:pos="720"/>
        </w:tabs>
        <w:ind w:left="720" w:hanging="720"/>
        <w:rPr>
          <w:rFonts w:ascii="Times New Roman" w:hAnsi="Times New Roman"/>
        </w:rPr>
      </w:pPr>
      <w:r>
        <w:rPr>
          <w:rFonts w:ascii="Times New Roman" w:hAnsi="Times New Roman"/>
        </w:rPr>
        <w:t>10.</w:t>
      </w:r>
      <w:r>
        <w:rPr>
          <w:rFonts w:ascii="Times New Roman" w:hAnsi="Times New Roman"/>
        </w:rPr>
        <w:tab/>
        <w:t>See list of items with identical responses.</w:t>
      </w:r>
    </w:p>
    <w:p w:rsidR="009A4EBF" w:rsidRDefault="009A4EBF"/>
    <w:p w:rsidR="009A4EBF" w:rsidRDefault="009A4EBF">
      <w:r>
        <w:t>11.</w:t>
      </w:r>
      <w:r>
        <w:tab/>
        <w:t>See list of items with identical responses.</w:t>
      </w:r>
    </w:p>
    <w:p w:rsidR="009A4EBF" w:rsidRDefault="009A4EBF"/>
    <w:p w:rsidR="009A4EBF" w:rsidRDefault="009A4EBF" w:rsidP="008B27D4">
      <w:r>
        <w:t>12.</w:t>
      </w:r>
      <w:r>
        <w:tab/>
      </w:r>
      <w:r>
        <w:rPr>
          <w:u w:val="single"/>
        </w:rPr>
        <w:t>Estimated Information Collection Burden</w:t>
      </w:r>
    </w:p>
    <w:p w:rsidR="009A4EBF" w:rsidRDefault="009A4EBF" w:rsidP="008B27D4"/>
    <w:p w:rsidR="009A4EBF" w:rsidRDefault="009A4EBF" w:rsidP="008B27D4">
      <w:pPr>
        <w:pStyle w:val="Level1"/>
        <w:numPr>
          <w:ilvl w:val="0"/>
          <w:numId w:val="0"/>
        </w:numPr>
        <w:tabs>
          <w:tab w:val="left" w:pos="-1440"/>
        </w:tabs>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Burden Hour Estimates for Respondents</w:t>
      </w:r>
    </w:p>
    <w:p w:rsidR="009A4EBF" w:rsidRDefault="009A4EBF" w:rsidP="008B27D4"/>
    <w:p w:rsidR="009A4EBF" w:rsidRDefault="009A4EBF" w:rsidP="008B27D4">
      <w:pPr>
        <w:ind w:left="720"/>
      </w:pPr>
      <w:r>
        <w:t xml:space="preserve">The notification required by 30 CFR 817.122 applies only to those underground mines that prepare subsidence control plans.  We estimate that 90 percent of all underground mines must prepare such plans under 30 CFR 784.20(b).  In addition, most underground mines are located in relatively remote areas with few structures and large landholdings.  </w:t>
      </w:r>
      <w:r>
        <w:lastRenderedPageBreak/>
        <w:t>Hence, the number of landowners and occupied dwellings overlying the planned underground workings is usually low, and the mine may be working beneath the same landholdings for more than 6 months.  Taking these factors into consideration, we estimate that 50 percent of the active underground mines with subsidence control plans will need to provide notifications to an average of three surface landowners and residents of occupied dwellings every 6 months.</w:t>
      </w:r>
    </w:p>
    <w:p w:rsidR="009A4EBF" w:rsidRDefault="009A4EBF"/>
    <w:p w:rsidR="009A4EBF" w:rsidRDefault="00CA5194">
      <w:pPr>
        <w:ind w:left="720"/>
      </w:pPr>
      <w:r>
        <w:t>Data from the 201</w:t>
      </w:r>
      <w:r w:rsidR="000308A9">
        <w:t>4</w:t>
      </w:r>
      <w:r>
        <w:t xml:space="preserve"> evaluation year show a</w:t>
      </w:r>
      <w:r w:rsidR="009A4EBF">
        <w:t xml:space="preserve"> total of </w:t>
      </w:r>
      <w:r w:rsidR="000308A9">
        <w:t>1,252</w:t>
      </w:r>
      <w:r w:rsidR="009A4EBF">
        <w:t xml:space="preserve"> acti</w:t>
      </w:r>
      <w:r w:rsidR="0031761C">
        <w:t xml:space="preserve">ve underground mines for </w:t>
      </w:r>
      <w:r>
        <w:t xml:space="preserve">that year, </w:t>
      </w:r>
      <w:r w:rsidR="009A4EBF">
        <w:t xml:space="preserve">which translates to </w:t>
      </w:r>
      <w:r w:rsidR="00573E59">
        <w:t>563</w:t>
      </w:r>
      <w:r w:rsidR="009A4EBF">
        <w:t xml:space="preserve"> mines </w:t>
      </w:r>
      <w:r>
        <w:t xml:space="preserve">that </w:t>
      </w:r>
      <w:r w:rsidR="009A4EBF">
        <w:t>will need to provide notification</w:t>
      </w:r>
      <w:r>
        <w:t xml:space="preserve"> (0.5 x 0.9 x </w:t>
      </w:r>
      <w:r w:rsidR="007879C1">
        <w:t>1,252</w:t>
      </w:r>
      <w:r>
        <w:t xml:space="preserve"> active underground mines)</w:t>
      </w:r>
      <w:r w:rsidR="009A4EBF">
        <w:t xml:space="preserve">.  Accordingly, we estimate that </w:t>
      </w:r>
      <w:r>
        <w:t xml:space="preserve">underground </w:t>
      </w:r>
      <w:r w:rsidR="009A4EBF">
        <w:t xml:space="preserve">mine operators will need to mail a total of </w:t>
      </w:r>
      <w:r w:rsidR="00573E59">
        <w:t>3,378</w:t>
      </w:r>
      <w:r w:rsidR="009A4EBF">
        <w:t xml:space="preserve"> notifications </w:t>
      </w:r>
      <w:r>
        <w:t xml:space="preserve">per year </w:t>
      </w:r>
      <w:r w:rsidR="009A4EBF">
        <w:t>(</w:t>
      </w:r>
      <w:r w:rsidR="00573E59">
        <w:t>563</w:t>
      </w:r>
      <w:r w:rsidR="009A4EBF">
        <w:t xml:space="preserve"> mines x 3 surface owners or residents per mine x </w:t>
      </w:r>
      <w:r>
        <w:t>2</w:t>
      </w:r>
      <w:r w:rsidR="009A4EBF">
        <w:t xml:space="preserve"> notification</w:t>
      </w:r>
      <w:r>
        <w:t>s</w:t>
      </w:r>
      <w:r w:rsidR="009A4EBF">
        <w:t xml:space="preserve"> per owner or resident</w:t>
      </w:r>
      <w:r>
        <w:t xml:space="preserve"> per year)</w:t>
      </w:r>
      <w:r w:rsidR="00B56270">
        <w:t>.</w:t>
      </w:r>
    </w:p>
    <w:p w:rsidR="009A4EBF" w:rsidRDefault="009A4EBF"/>
    <w:p w:rsidR="009A4EBF" w:rsidRDefault="00CA5194">
      <w:pPr>
        <w:ind w:left="720"/>
      </w:pPr>
      <w:r>
        <w:t>Based on consultation with the persons listed in item 8, w</w:t>
      </w:r>
      <w:r w:rsidR="009A4EBF">
        <w:t xml:space="preserve">e estimate that each notification will require </w:t>
      </w:r>
      <w:r>
        <w:t>1</w:t>
      </w:r>
      <w:r w:rsidR="009A4EBF">
        <w:t xml:space="preserve"> hour to prepare and</w:t>
      </w:r>
      <w:r>
        <w:t xml:space="preserve"> deliver</w:t>
      </w:r>
      <w:r w:rsidR="009A4EBF">
        <w:t xml:space="preserve">.  Therefore, we estimate that the annual information collection burden on mine operators and permittees under 30 CFR 817.122 will total </w:t>
      </w:r>
      <w:r w:rsidR="00BC2C29" w:rsidRPr="00C378A7">
        <w:rPr>
          <w:b/>
        </w:rPr>
        <w:t xml:space="preserve">3,378 </w:t>
      </w:r>
      <w:r w:rsidR="009A4EBF" w:rsidRPr="00C378A7">
        <w:rPr>
          <w:b/>
        </w:rPr>
        <w:t>hours</w:t>
      </w:r>
      <w:r w:rsidR="009A4EBF">
        <w:t xml:space="preserve"> (</w:t>
      </w:r>
      <w:r w:rsidR="00A5639C">
        <w:t>3,378</w:t>
      </w:r>
      <w:r w:rsidR="009A4EBF">
        <w:t xml:space="preserve"> notification</w:t>
      </w:r>
      <w:r w:rsidR="00D035AF">
        <w:t>s</w:t>
      </w:r>
      <w:r w:rsidR="009A4EBF">
        <w:t xml:space="preserve"> per year x </w:t>
      </w:r>
      <w:r w:rsidR="00D035AF">
        <w:t>1</w:t>
      </w:r>
      <w:r w:rsidR="009A4EBF">
        <w:t xml:space="preserve"> hour per letter).</w:t>
      </w:r>
    </w:p>
    <w:p w:rsidR="009A4EBF" w:rsidRDefault="009A4EBF"/>
    <w:p w:rsidR="009A4EBF" w:rsidRDefault="009A4EBF">
      <w:pPr>
        <w:ind w:left="720"/>
      </w:pPr>
      <w:r>
        <w:t xml:space="preserve">The notifications required under 30 CFR 817.122 do not require regulatory authority review apart from the inspections conducted </w:t>
      </w:r>
      <w:r w:rsidR="00B56772">
        <w:t>for</w:t>
      </w:r>
      <w:r>
        <w:t xml:space="preserve"> 30 CFR 840.11</w:t>
      </w:r>
      <w:r w:rsidR="004E7212">
        <w:t xml:space="preserve"> and 842.11</w:t>
      </w:r>
      <w:r>
        <w:t>, which ha</w:t>
      </w:r>
      <w:r w:rsidR="004E7212">
        <w:t>ve</w:t>
      </w:r>
      <w:r>
        <w:t xml:space="preserve"> </w:t>
      </w:r>
      <w:r w:rsidR="004E7212">
        <w:t xml:space="preserve">their </w:t>
      </w:r>
      <w:r>
        <w:t>own information collection budget</w:t>
      </w:r>
      <w:r w:rsidR="004E7212">
        <w:t>s</w:t>
      </w:r>
      <w:r>
        <w:t xml:space="preserve">.  Hence, there is no information collection burden for </w:t>
      </w:r>
      <w:r w:rsidR="00B72530">
        <w:t>s</w:t>
      </w:r>
      <w:r w:rsidR="0004513B">
        <w:t>tate</w:t>
      </w:r>
      <w:r>
        <w:t xml:space="preserve"> regulatory authorities under 30 CFR 817.122.</w:t>
      </w:r>
    </w:p>
    <w:p w:rsidR="009A4EBF" w:rsidRDefault="009A4EBF"/>
    <w:p w:rsidR="009A4EBF" w:rsidRDefault="009A4EBF">
      <w:pPr>
        <w:pStyle w:val="Level1"/>
        <w:numPr>
          <w:ilvl w:val="0"/>
          <w:numId w:val="0"/>
        </w:numPr>
        <w:tabs>
          <w:tab w:val="left" w:pos="-1440"/>
        </w:tabs>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Estimated Annual Wage Cost to Respondents</w:t>
      </w:r>
    </w:p>
    <w:p w:rsidR="009A4EBF" w:rsidRDefault="009A4EBF"/>
    <w:p w:rsidR="001C27CB" w:rsidRPr="00E153D1" w:rsidRDefault="001C27CB" w:rsidP="001C27CB">
      <w:pPr>
        <w:pStyle w:val="BodyTextIndent"/>
      </w:pPr>
      <w:r>
        <w:t>W</w:t>
      </w:r>
      <w:r w:rsidRPr="00E153D1">
        <w:t xml:space="preserve">e estimate </w:t>
      </w:r>
      <w:r>
        <w:t xml:space="preserve">that mine operators will incur the </w:t>
      </w:r>
      <w:r w:rsidRPr="00E153D1">
        <w:t xml:space="preserve">following wage costs (rounded) to complete the collection </w:t>
      </w:r>
      <w:r>
        <w:t xml:space="preserve">of information required under these </w:t>
      </w:r>
      <w:r w:rsidRPr="00E153D1">
        <w:t>section</w:t>
      </w:r>
      <w:r>
        <w:t>s (see item 13, page 10, for an explanation of wages and benefits)</w:t>
      </w:r>
      <w:r w:rsidRPr="00E153D1">
        <w:t>:</w:t>
      </w:r>
    </w:p>
    <w:p w:rsidR="00475512" w:rsidRPr="00E153D1" w:rsidRDefault="00475512" w:rsidP="00475512">
      <w:pPr>
        <w:pStyle w:val="BodyTextIndent"/>
        <w:ind w:hanging="720"/>
      </w:pPr>
      <w:r w:rsidRPr="00E153D1">
        <w:t xml:space="preserve"> </w:t>
      </w:r>
    </w:p>
    <w:p w:rsidR="00475512" w:rsidRDefault="00475512" w:rsidP="00475512">
      <w:pPr>
        <w:pStyle w:val="BodyTextIndent"/>
        <w:ind w:hanging="720"/>
        <w:jc w:val="center"/>
      </w:pPr>
      <w:r>
        <w:t>Industry Wage Cost</w:t>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250"/>
        <w:gridCol w:w="2160"/>
        <w:gridCol w:w="2250"/>
      </w:tblGrid>
      <w:tr w:rsidR="00475512" w:rsidTr="00AC3DCF">
        <w:tc>
          <w:tcPr>
            <w:tcW w:w="1890" w:type="dxa"/>
          </w:tcPr>
          <w:p w:rsidR="00475512" w:rsidRDefault="00475512" w:rsidP="00AC3DCF">
            <w:pPr>
              <w:pStyle w:val="BodyTextIndent"/>
              <w:ind w:left="0"/>
            </w:pPr>
            <w:r>
              <w:t>Position</w:t>
            </w:r>
          </w:p>
        </w:tc>
        <w:tc>
          <w:tcPr>
            <w:tcW w:w="2250" w:type="dxa"/>
          </w:tcPr>
          <w:p w:rsidR="00475512" w:rsidRPr="00A2726C" w:rsidRDefault="00475512" w:rsidP="00AC3DCF">
            <w:pPr>
              <w:pStyle w:val="BodyTextIndent"/>
              <w:ind w:left="0"/>
              <w:jc w:val="center"/>
            </w:pPr>
            <w:r w:rsidRPr="00A2726C">
              <w:t>Hourly Rate with Benefits (x 1.4)</w:t>
            </w:r>
          </w:p>
        </w:tc>
        <w:tc>
          <w:tcPr>
            <w:tcW w:w="2160" w:type="dxa"/>
          </w:tcPr>
          <w:p w:rsidR="00475512" w:rsidRDefault="00475512" w:rsidP="00AC3DCF">
            <w:pPr>
              <w:pStyle w:val="BodyTextIndent"/>
              <w:ind w:left="0"/>
              <w:jc w:val="center"/>
            </w:pPr>
            <w:r>
              <w:t>Percent of time spent on collection</w:t>
            </w:r>
          </w:p>
        </w:tc>
        <w:tc>
          <w:tcPr>
            <w:tcW w:w="2250" w:type="dxa"/>
          </w:tcPr>
          <w:p w:rsidR="00475512" w:rsidRDefault="00475512" w:rsidP="00AC3DCF">
            <w:pPr>
              <w:pStyle w:val="BodyTextIndent"/>
              <w:tabs>
                <w:tab w:val="left" w:pos="1764"/>
              </w:tabs>
              <w:ind w:left="0"/>
              <w:jc w:val="center"/>
            </w:pPr>
            <w:r>
              <w:t>Weighted Average per hour</w:t>
            </w:r>
          </w:p>
        </w:tc>
      </w:tr>
      <w:tr w:rsidR="00475512" w:rsidTr="00AC3DCF">
        <w:tc>
          <w:tcPr>
            <w:tcW w:w="1890" w:type="dxa"/>
          </w:tcPr>
          <w:p w:rsidR="00475512" w:rsidRDefault="00475512" w:rsidP="00AC3DCF">
            <w:pPr>
              <w:pStyle w:val="BodyTextIndent"/>
              <w:ind w:left="0"/>
            </w:pPr>
            <w:r>
              <w:t>Administrative Support</w:t>
            </w:r>
          </w:p>
        </w:tc>
        <w:tc>
          <w:tcPr>
            <w:tcW w:w="2250" w:type="dxa"/>
            <w:vAlign w:val="center"/>
          </w:tcPr>
          <w:p w:rsidR="00475512" w:rsidRDefault="00475512" w:rsidP="00C143EF">
            <w:pPr>
              <w:pStyle w:val="BodyTextIndent"/>
              <w:ind w:left="0"/>
              <w:jc w:val="center"/>
            </w:pPr>
            <w:r>
              <w:t>$</w:t>
            </w:r>
            <w:r w:rsidR="00A5639C">
              <w:t>22.83</w:t>
            </w:r>
          </w:p>
        </w:tc>
        <w:tc>
          <w:tcPr>
            <w:tcW w:w="2160" w:type="dxa"/>
            <w:vAlign w:val="center"/>
          </w:tcPr>
          <w:p w:rsidR="00475512" w:rsidRDefault="00475512" w:rsidP="00AC3DCF">
            <w:pPr>
              <w:pStyle w:val="BodyTextIndent"/>
              <w:ind w:left="0"/>
              <w:jc w:val="center"/>
            </w:pPr>
            <w:r>
              <w:t>100%</w:t>
            </w:r>
          </w:p>
        </w:tc>
        <w:tc>
          <w:tcPr>
            <w:tcW w:w="2250" w:type="dxa"/>
            <w:vAlign w:val="center"/>
          </w:tcPr>
          <w:p w:rsidR="00475512" w:rsidRDefault="00475512" w:rsidP="00A5639C">
            <w:pPr>
              <w:pStyle w:val="BodyTextIndent"/>
              <w:ind w:left="0"/>
              <w:jc w:val="center"/>
            </w:pPr>
            <w:r>
              <w:t>$</w:t>
            </w:r>
            <w:r w:rsidR="00A5639C">
              <w:t>22.83</w:t>
            </w:r>
          </w:p>
        </w:tc>
      </w:tr>
    </w:tbl>
    <w:p w:rsidR="00475512" w:rsidRDefault="00475512" w:rsidP="00475512">
      <w:pPr>
        <w:pStyle w:val="BodyTextIndent"/>
        <w:ind w:hanging="720"/>
      </w:pPr>
    </w:p>
    <w:p w:rsidR="00475512" w:rsidRDefault="00475512" w:rsidP="00475512">
      <w:pPr>
        <w:pStyle w:val="BodyTextIndent"/>
        <w:ind w:hanging="720"/>
      </w:pPr>
      <w:r>
        <w:tab/>
        <w:t>At an average cost of $</w:t>
      </w:r>
      <w:r w:rsidR="00A5639C">
        <w:t>22.83</w:t>
      </w:r>
      <w:r>
        <w:t xml:space="preserve"> per hour, the </w:t>
      </w:r>
      <w:r w:rsidRPr="00C17D0E">
        <w:t xml:space="preserve">estimated total annual cost for </w:t>
      </w:r>
      <w:r>
        <w:t>industry r</w:t>
      </w:r>
      <w:r w:rsidRPr="00C17D0E">
        <w:t xml:space="preserve">espondents </w:t>
      </w:r>
      <w:r>
        <w:t xml:space="preserve">is </w:t>
      </w:r>
      <w:r w:rsidR="00A5639C">
        <w:t>3,378</w:t>
      </w:r>
      <w:r>
        <w:t xml:space="preserve"> x $</w:t>
      </w:r>
      <w:r w:rsidR="00A5639C">
        <w:t>22.83</w:t>
      </w:r>
      <w:r>
        <w:t xml:space="preserve"> = $</w:t>
      </w:r>
      <w:r w:rsidR="00A5639C">
        <w:t>77,120</w:t>
      </w:r>
      <w:r>
        <w:t>.</w:t>
      </w:r>
    </w:p>
    <w:p w:rsidR="00475512" w:rsidRPr="00E153D1" w:rsidRDefault="00475512" w:rsidP="00475512">
      <w:pPr>
        <w:pStyle w:val="BodyTextIndent"/>
        <w:ind w:hanging="720"/>
      </w:pPr>
    </w:p>
    <w:p w:rsidR="00B56270" w:rsidRDefault="00D035AF" w:rsidP="00B56270">
      <w:pPr>
        <w:ind w:left="720"/>
      </w:pPr>
      <w:r>
        <w:t xml:space="preserve">There is no wage cost to </w:t>
      </w:r>
      <w:r w:rsidR="00B72530">
        <w:t>s</w:t>
      </w:r>
      <w:r w:rsidR="0004513B">
        <w:t>tate</w:t>
      </w:r>
      <w:r>
        <w:t xml:space="preserve"> regulatory authorities because r</w:t>
      </w:r>
      <w:r w:rsidR="00B56270">
        <w:t>egulatory authority personnel review the</w:t>
      </w:r>
      <w:r>
        <w:t>se</w:t>
      </w:r>
      <w:r w:rsidR="00B56270">
        <w:t xml:space="preserve"> </w:t>
      </w:r>
      <w:r>
        <w:t xml:space="preserve">notifications as part of the complete </w:t>
      </w:r>
      <w:r w:rsidR="00B56270">
        <w:t xml:space="preserve">inspections conducted </w:t>
      </w:r>
      <w:r w:rsidR="00B56772">
        <w:t>for</w:t>
      </w:r>
      <w:r w:rsidR="00B56270">
        <w:t xml:space="preserve"> 30 CFR 840.11 and 842.11, which have their own information collection budgets.</w:t>
      </w:r>
    </w:p>
    <w:p w:rsidR="00AF686D" w:rsidRDefault="00AF686D" w:rsidP="00162EFE"/>
    <w:p w:rsidR="00697663" w:rsidRDefault="00697663" w:rsidP="00162EFE"/>
    <w:p w:rsidR="00697663" w:rsidRDefault="00697663" w:rsidP="00162EFE"/>
    <w:p w:rsidR="009A4EBF" w:rsidRDefault="009A4EBF" w:rsidP="00162EFE">
      <w:r>
        <w:lastRenderedPageBreak/>
        <w:t>13.</w:t>
      </w:r>
      <w:r>
        <w:tab/>
      </w:r>
      <w:r>
        <w:rPr>
          <w:u w:val="single"/>
        </w:rPr>
        <w:t>Total Annual Non-Wage Cost Burden to Respondents</w:t>
      </w:r>
    </w:p>
    <w:p w:rsidR="009A4EBF" w:rsidRDefault="009A4EBF"/>
    <w:p w:rsidR="009A4EBF" w:rsidRDefault="009A4EBF">
      <w:pPr>
        <w:tabs>
          <w:tab w:val="left" w:pos="-1440"/>
        </w:tabs>
        <w:ind w:left="720" w:hanging="720"/>
      </w:pPr>
      <w:r>
        <w:tab/>
        <w:t>a.</w:t>
      </w:r>
      <w:r>
        <w:tab/>
      </w:r>
      <w:r>
        <w:rPr>
          <w:u w:val="single"/>
        </w:rPr>
        <w:t>Annualized Capital and Start-Up Costs</w:t>
      </w:r>
    </w:p>
    <w:p w:rsidR="009A4EBF" w:rsidRDefault="009A4EBF"/>
    <w:p w:rsidR="009A4EBF" w:rsidRDefault="009A4EBF">
      <w:pPr>
        <w:ind w:left="720"/>
      </w:pPr>
      <w:r>
        <w:t>The information collection requirements of 30 CFR 817.12</w:t>
      </w:r>
      <w:r w:rsidR="004E7212">
        <w:t>2</w:t>
      </w:r>
      <w:r>
        <w:t xml:space="preserve"> do not involve any capital or start-up costs unique to these requirements.  Therefore, we are not assigning any capital or start-up costs to the information collection burden for this section.</w:t>
      </w:r>
    </w:p>
    <w:p w:rsidR="009A4EBF" w:rsidRDefault="009A4EBF"/>
    <w:p w:rsidR="009A4EBF" w:rsidRDefault="009A4EBF">
      <w:pPr>
        <w:keepNext/>
        <w:keepLines/>
        <w:tabs>
          <w:tab w:val="left" w:pos="-1440"/>
        </w:tabs>
        <w:ind w:left="720" w:hanging="720"/>
      </w:pPr>
      <w:r>
        <w:tab/>
        <w:t>b.</w:t>
      </w:r>
      <w:r>
        <w:tab/>
      </w:r>
      <w:r>
        <w:rPr>
          <w:u w:val="single"/>
        </w:rPr>
        <w:t>Operation and Maintenance Costs</w:t>
      </w:r>
    </w:p>
    <w:p w:rsidR="009A4EBF" w:rsidRDefault="009A4EBF">
      <w:pPr>
        <w:keepNext/>
        <w:keepLines/>
      </w:pPr>
    </w:p>
    <w:p w:rsidR="009A4EBF" w:rsidRDefault="009A4EBF">
      <w:pPr>
        <w:keepLines/>
        <w:ind w:left="720"/>
      </w:pPr>
      <w:r>
        <w:t xml:space="preserve">We estimate that miscellaneous non-wage operation and maintenance costs to </w:t>
      </w:r>
      <w:r w:rsidR="004E7212">
        <w:t xml:space="preserve">industry </w:t>
      </w:r>
      <w:r>
        <w:t xml:space="preserve">for compliance with the information collection requirements of 30 CFR 817.122 will total $3 per notification for a total annual </w:t>
      </w:r>
      <w:r w:rsidR="004E7212">
        <w:t xml:space="preserve">non-wage </w:t>
      </w:r>
      <w:r>
        <w:t xml:space="preserve">cost of </w:t>
      </w:r>
      <w:r>
        <w:rPr>
          <w:b/>
        </w:rPr>
        <w:t>$</w:t>
      </w:r>
      <w:r w:rsidR="00A5639C">
        <w:rPr>
          <w:b/>
        </w:rPr>
        <w:t>10,134</w:t>
      </w:r>
      <w:r>
        <w:t xml:space="preserve"> (</w:t>
      </w:r>
      <w:r w:rsidR="00A5639C">
        <w:t>3,378</w:t>
      </w:r>
      <w:r>
        <w:t xml:space="preserve"> notifications per year x $3 per </w:t>
      </w:r>
      <w:r w:rsidR="004E7212">
        <w:t>notification</w:t>
      </w:r>
      <w:r>
        <w:t>).  These costs consist primarily of office supplies, copying</w:t>
      </w:r>
      <w:r w:rsidR="004E7212">
        <w:t>,</w:t>
      </w:r>
      <w:r>
        <w:t xml:space="preserve"> and delivery expenses.</w:t>
      </w:r>
    </w:p>
    <w:p w:rsidR="009A4EBF" w:rsidRDefault="009A4EBF"/>
    <w:p w:rsidR="009A4EBF" w:rsidRDefault="009A4EBF">
      <w:pPr>
        <w:tabs>
          <w:tab w:val="left" w:pos="-1440"/>
        </w:tabs>
        <w:ind w:left="720" w:hanging="720"/>
      </w:pPr>
      <w:r>
        <w:t>14.</w:t>
      </w:r>
      <w:r>
        <w:tab/>
      </w:r>
      <w:r>
        <w:rPr>
          <w:u w:val="single"/>
        </w:rPr>
        <w:t>Estimate of Annualized Cost to the Federal Government</w:t>
      </w:r>
    </w:p>
    <w:p w:rsidR="009A4EBF" w:rsidRDefault="009A4EBF">
      <w:pPr>
        <w:ind w:left="720"/>
      </w:pPr>
    </w:p>
    <w:p w:rsidR="009A4EBF" w:rsidRDefault="009A4EBF">
      <w:pPr>
        <w:ind w:left="720"/>
      </w:pPr>
      <w:r>
        <w:t xml:space="preserve">The notifications required under 30 CFR 817.122 do not require regulatory authority or oversight review apart from the inspections conducted under 30 CFR 842.11, which has its own information collection budget.  Therefore, there are no information collection costs to the </w:t>
      </w:r>
      <w:r w:rsidR="00AF686D">
        <w:t>f</w:t>
      </w:r>
      <w:r>
        <w:t>ederal government under 30 CFR 817.122.</w:t>
      </w:r>
    </w:p>
    <w:p w:rsidR="009A4EBF" w:rsidRDefault="009A4EBF">
      <w:pPr>
        <w:tabs>
          <w:tab w:val="left" w:pos="-1440"/>
        </w:tabs>
        <w:ind w:left="720" w:hanging="720"/>
      </w:pPr>
    </w:p>
    <w:p w:rsidR="00AF686D" w:rsidRDefault="0031761C" w:rsidP="00AF686D">
      <w:pPr>
        <w:tabs>
          <w:tab w:val="left" w:pos="-1440"/>
        </w:tabs>
        <w:ind w:left="720" w:hanging="720"/>
      </w:pPr>
      <w:r>
        <w:t>15.</w:t>
      </w:r>
      <w:r>
        <w:tab/>
      </w:r>
      <w:r w:rsidR="00AF686D">
        <w:t xml:space="preserve">The current OMB-approved information collection burden for 30 CFR 817.122 is </w:t>
      </w:r>
      <w:r w:rsidR="00C378A7">
        <w:t>4,218</w:t>
      </w:r>
      <w:r w:rsidR="00AF686D">
        <w:t xml:space="preserve"> hours.  </w:t>
      </w:r>
      <w:r w:rsidR="004E7212">
        <w:t xml:space="preserve">We are now requesting a total of </w:t>
      </w:r>
      <w:r w:rsidR="00A94ECF">
        <w:t xml:space="preserve">3,378 </w:t>
      </w:r>
      <w:r w:rsidR="004E7212">
        <w:t xml:space="preserve">hours to reflect </w:t>
      </w:r>
      <w:r w:rsidR="00A94ECF">
        <w:t xml:space="preserve">a decrease </w:t>
      </w:r>
      <w:r w:rsidR="004E7212">
        <w:t>in usage.</w:t>
      </w:r>
    </w:p>
    <w:p w:rsidR="00AF686D" w:rsidRDefault="00AF686D" w:rsidP="00AF686D">
      <w:pPr>
        <w:tabs>
          <w:tab w:val="left" w:pos="-1440"/>
        </w:tabs>
        <w:ind w:left="720"/>
      </w:pPr>
    </w:p>
    <w:p w:rsidR="00AF686D" w:rsidRDefault="00AF686D" w:rsidP="00C378A7">
      <w:pPr>
        <w:tabs>
          <w:tab w:val="left" w:pos="1080"/>
          <w:tab w:val="left" w:pos="1440"/>
        </w:tabs>
        <w:ind w:left="720" w:hanging="720"/>
        <w:rPr>
          <w:rFonts w:cs="Shruti"/>
        </w:rPr>
      </w:pPr>
      <w:r>
        <w:tab/>
      </w:r>
      <w:r w:rsidR="00C378A7">
        <w:tab/>
      </w:r>
      <w:r w:rsidR="00185872">
        <w:t>4,128</w:t>
      </w:r>
      <w:r>
        <w:rPr>
          <w:rFonts w:cs="Shruti"/>
        </w:rPr>
        <w:t xml:space="preserve"> </w:t>
      </w:r>
      <w:r w:rsidR="00C378A7">
        <w:rPr>
          <w:rFonts w:cs="Shruti"/>
        </w:rPr>
        <w:t xml:space="preserve"> </w:t>
      </w:r>
      <w:r w:rsidR="004E7212">
        <w:rPr>
          <w:rFonts w:cs="Shruti"/>
        </w:rPr>
        <w:t>h</w:t>
      </w:r>
      <w:r>
        <w:rPr>
          <w:rFonts w:cs="Shruti"/>
        </w:rPr>
        <w:t>ours currently approved by OMB</w:t>
      </w:r>
    </w:p>
    <w:p w:rsidR="00AF686D" w:rsidRDefault="00AF686D" w:rsidP="00C378A7">
      <w:pPr>
        <w:tabs>
          <w:tab w:val="left" w:pos="1080"/>
          <w:tab w:val="left" w:pos="1440"/>
        </w:tabs>
        <w:ind w:left="720" w:hanging="720"/>
        <w:rPr>
          <w:rFonts w:cs="Shruti"/>
        </w:rPr>
      </w:pPr>
      <w:r>
        <w:rPr>
          <w:rFonts w:cs="Shruti"/>
        </w:rPr>
        <w:tab/>
      </w:r>
      <w:r w:rsidR="00185872">
        <w:rPr>
          <w:rFonts w:cs="Shruti"/>
          <w:u w:val="single"/>
        </w:rPr>
        <w:t>-</w:t>
      </w:r>
      <w:r w:rsidR="00C378A7">
        <w:rPr>
          <w:rFonts w:cs="Shruti"/>
          <w:u w:val="single"/>
        </w:rPr>
        <w:tab/>
        <w:t xml:space="preserve">   </w:t>
      </w:r>
      <w:r w:rsidR="00185872">
        <w:rPr>
          <w:rFonts w:cs="Shruti"/>
          <w:u w:val="single"/>
        </w:rPr>
        <w:t>750</w:t>
      </w:r>
      <w:r>
        <w:rPr>
          <w:rFonts w:cs="Shruti"/>
        </w:rPr>
        <w:t xml:space="preserve"> </w:t>
      </w:r>
      <w:r w:rsidR="004E7212">
        <w:rPr>
          <w:rFonts w:cs="Shruti"/>
        </w:rPr>
        <w:t>h</w:t>
      </w:r>
      <w:r w:rsidRPr="001D5BD3">
        <w:rPr>
          <w:rFonts w:cs="Shruti"/>
        </w:rPr>
        <w:t>ours</w:t>
      </w:r>
      <w:r>
        <w:rPr>
          <w:rFonts w:cs="Shruti"/>
        </w:rPr>
        <w:t xml:space="preserve"> due to </w:t>
      </w:r>
      <w:r w:rsidR="00C378A7">
        <w:rPr>
          <w:rFonts w:cs="Shruti"/>
        </w:rPr>
        <w:t xml:space="preserve">an </w:t>
      </w:r>
      <w:r>
        <w:rPr>
          <w:rFonts w:cs="Shruti"/>
        </w:rPr>
        <w:t>a</w:t>
      </w:r>
      <w:r w:rsidR="004E7212">
        <w:rPr>
          <w:rFonts w:cs="Shruti"/>
        </w:rPr>
        <w:t>djustment</w:t>
      </w:r>
    </w:p>
    <w:p w:rsidR="00AF686D" w:rsidRDefault="00AF686D" w:rsidP="00C378A7">
      <w:pPr>
        <w:tabs>
          <w:tab w:val="left" w:pos="1080"/>
          <w:tab w:val="left" w:pos="1440"/>
        </w:tabs>
        <w:ind w:left="720" w:hanging="720"/>
        <w:rPr>
          <w:rFonts w:cs="Shruti"/>
        </w:rPr>
      </w:pPr>
      <w:r>
        <w:rPr>
          <w:rFonts w:cs="Shruti"/>
        </w:rPr>
        <w:tab/>
      </w:r>
      <w:r w:rsidR="00475512">
        <w:rPr>
          <w:rFonts w:cs="Shruti"/>
        </w:rPr>
        <w:tab/>
      </w:r>
      <w:r w:rsidR="00185872">
        <w:rPr>
          <w:rFonts w:cs="Shruti"/>
        </w:rPr>
        <w:t>3,378</w:t>
      </w:r>
      <w:r>
        <w:rPr>
          <w:rFonts w:cs="Shruti"/>
        </w:rPr>
        <w:t xml:space="preserve"> </w:t>
      </w:r>
      <w:r w:rsidR="004E7212">
        <w:rPr>
          <w:rFonts w:cs="Shruti"/>
        </w:rPr>
        <w:t>h</w:t>
      </w:r>
      <w:r>
        <w:rPr>
          <w:rFonts w:cs="Shruti"/>
        </w:rPr>
        <w:t>ours requested</w:t>
      </w:r>
    </w:p>
    <w:p w:rsidR="004E7212" w:rsidRDefault="004E7212" w:rsidP="00AF686D">
      <w:pPr>
        <w:tabs>
          <w:tab w:val="left" w:pos="1260"/>
        </w:tabs>
        <w:ind w:left="720" w:hanging="720"/>
        <w:rPr>
          <w:rFonts w:cs="Shruti"/>
        </w:rPr>
      </w:pPr>
    </w:p>
    <w:p w:rsidR="00F924C4" w:rsidRDefault="00F924C4" w:rsidP="00F924C4">
      <w:pPr>
        <w:ind w:left="720"/>
        <w:rPr>
          <w:rFonts w:cs="Shruti"/>
        </w:rPr>
      </w:pPr>
      <w:r>
        <w:rPr>
          <w:rFonts w:cs="Shruti"/>
        </w:rPr>
        <w:t>The current OMB-approved annual non-wage cost burden for 30 CFR 817.122 is $</w:t>
      </w:r>
      <w:r w:rsidR="004A0CC4">
        <w:rPr>
          <w:rFonts w:cs="Shruti"/>
        </w:rPr>
        <w:t>12,384</w:t>
      </w:r>
      <w:r>
        <w:rPr>
          <w:rFonts w:cs="Shruti"/>
        </w:rPr>
        <w:t>.  We are now requesting $</w:t>
      </w:r>
      <w:r w:rsidR="004A0CC4">
        <w:rPr>
          <w:rFonts w:cs="Shruti"/>
        </w:rPr>
        <w:t>10,134</w:t>
      </w:r>
      <w:r>
        <w:rPr>
          <w:rFonts w:cs="Shruti"/>
        </w:rPr>
        <w:t xml:space="preserve">, which reflects a </w:t>
      </w:r>
      <w:r w:rsidR="004A0CC4">
        <w:rPr>
          <w:rFonts w:cs="Shruti"/>
        </w:rPr>
        <w:t>de</w:t>
      </w:r>
      <w:r>
        <w:rPr>
          <w:rFonts w:cs="Shruti"/>
        </w:rPr>
        <w:t xml:space="preserve">crease in usage. </w:t>
      </w:r>
    </w:p>
    <w:p w:rsidR="004E7212" w:rsidRDefault="004E7212" w:rsidP="00AF686D">
      <w:pPr>
        <w:tabs>
          <w:tab w:val="left" w:pos="1260"/>
        </w:tabs>
        <w:ind w:left="720" w:hanging="720"/>
        <w:rPr>
          <w:rFonts w:cs="Shruti"/>
        </w:rPr>
      </w:pPr>
    </w:p>
    <w:p w:rsidR="009A4EBF" w:rsidRDefault="009A4EBF">
      <w:r>
        <w:t>16.</w:t>
      </w:r>
      <w:r>
        <w:tab/>
        <w:t>See list of items with identical responses.</w:t>
      </w:r>
    </w:p>
    <w:p w:rsidR="009A4EBF" w:rsidRDefault="009A4EBF"/>
    <w:p w:rsidR="009A4EBF" w:rsidRDefault="009A4EBF">
      <w:r>
        <w:t>17.</w:t>
      </w:r>
      <w:r>
        <w:tab/>
        <w:t>See list of items with identical responses.</w:t>
      </w:r>
    </w:p>
    <w:p w:rsidR="009A4EBF" w:rsidRDefault="009A4EBF"/>
    <w:p w:rsidR="009A4EBF" w:rsidRDefault="009A4EBF">
      <w:r>
        <w:t>18.</w:t>
      </w:r>
      <w:r>
        <w:tab/>
        <w:t>See list of items with identical responses.</w:t>
      </w:r>
    </w:p>
    <w:p w:rsidR="009A4EBF" w:rsidRDefault="009A4EBF" w:rsidP="00F924C4">
      <w:pPr>
        <w:jc w:val="center"/>
        <w:rPr>
          <w:rFonts w:cs="Shruti"/>
          <w:b/>
          <w:bCs/>
          <w:i/>
          <w:iCs/>
        </w:rPr>
      </w:pPr>
      <w:r>
        <w:rPr>
          <w:rFonts w:cs="Shruti"/>
        </w:rPr>
        <w:br w:type="page"/>
      </w:r>
      <w:r>
        <w:rPr>
          <w:rFonts w:cs="Shruti"/>
          <w:b/>
          <w:bCs/>
          <w:i/>
          <w:iCs/>
        </w:rPr>
        <w:lastRenderedPageBreak/>
        <w:t>Supporting Statement f</w:t>
      </w:r>
      <w:r w:rsidR="00F924C4">
        <w:rPr>
          <w:rFonts w:cs="Shruti"/>
          <w:b/>
          <w:bCs/>
          <w:i/>
          <w:iCs/>
        </w:rPr>
        <w:t>or</w:t>
      </w:r>
      <w:r>
        <w:rPr>
          <w:rFonts w:cs="Shruti"/>
          <w:b/>
          <w:bCs/>
          <w:i/>
          <w:iCs/>
        </w:rPr>
        <w:t xml:space="preserve"> 30 CFR 816.131 and 817.131</w:t>
      </w:r>
    </w:p>
    <w:p w:rsidR="009A4EBF" w:rsidRDefault="009A4EBF">
      <w:pPr>
        <w:jc w:val="center"/>
        <w:rPr>
          <w:rFonts w:cs="Shruti"/>
        </w:rPr>
      </w:pPr>
    </w:p>
    <w:p w:rsidR="009A4EBF" w:rsidRDefault="009A4EBF">
      <w:pPr>
        <w:rPr>
          <w:rFonts w:cs="Shruti"/>
          <w:b/>
          <w:bCs/>
          <w:u w:val="single"/>
        </w:rPr>
      </w:pPr>
      <w:r>
        <w:rPr>
          <w:rFonts w:cs="Shruti"/>
          <w:b/>
          <w:bCs/>
        </w:rPr>
        <w:t>A.</w:t>
      </w:r>
      <w:r>
        <w:rPr>
          <w:rFonts w:cs="Shruti"/>
          <w:b/>
          <w:bCs/>
        </w:rPr>
        <w:tab/>
      </w:r>
      <w:r>
        <w:rPr>
          <w:rFonts w:cs="Shruti"/>
          <w:b/>
          <w:bCs/>
          <w:u w:val="single"/>
        </w:rPr>
        <w:t>Justification</w:t>
      </w:r>
    </w:p>
    <w:p w:rsidR="009A4EBF" w:rsidRDefault="009A4EBF">
      <w:pPr>
        <w:rPr>
          <w:rFonts w:cs="Shruti"/>
          <w:u w:val="single"/>
        </w:rPr>
      </w:pPr>
    </w:p>
    <w:p w:rsidR="009A4EBF" w:rsidRDefault="009A4EBF">
      <w:pPr>
        <w:tabs>
          <w:tab w:val="left" w:pos="-1440"/>
        </w:tabs>
        <w:ind w:left="720" w:hanging="720"/>
      </w:pPr>
      <w:r>
        <w:rPr>
          <w:rFonts w:cs="Shruti"/>
        </w:rPr>
        <w:t>1.</w:t>
      </w:r>
      <w:r>
        <w:rPr>
          <w:rFonts w:cs="Shruti"/>
        </w:rPr>
        <w:tab/>
      </w:r>
      <w:r w:rsidR="001F684E">
        <w:rPr>
          <w:rFonts w:cs="Shruti"/>
        </w:rPr>
        <w:t xml:space="preserve">These </w:t>
      </w:r>
      <w:r>
        <w:rPr>
          <w:rFonts w:cs="Shruti"/>
        </w:rPr>
        <w:t>section</w:t>
      </w:r>
      <w:r w:rsidR="001F684E">
        <w:rPr>
          <w:rFonts w:cs="Shruti"/>
        </w:rPr>
        <w:t>s</w:t>
      </w:r>
      <w:r>
        <w:rPr>
          <w:rFonts w:cs="Shruti"/>
        </w:rPr>
        <w:t xml:space="preserve"> require </w:t>
      </w:r>
      <w:r w:rsidR="001F684E">
        <w:rPr>
          <w:rFonts w:cs="Shruti"/>
        </w:rPr>
        <w:t xml:space="preserve">that a person </w:t>
      </w:r>
      <w:r>
        <w:rPr>
          <w:rFonts w:cs="Shruti"/>
        </w:rPr>
        <w:t xml:space="preserve">who </w:t>
      </w:r>
      <w:r w:rsidR="001F684E">
        <w:rPr>
          <w:rFonts w:cs="Shruti"/>
        </w:rPr>
        <w:t xml:space="preserve">plans to </w:t>
      </w:r>
      <w:r>
        <w:rPr>
          <w:rFonts w:cs="Shruti"/>
        </w:rPr>
        <w:t xml:space="preserve">cease </w:t>
      </w:r>
      <w:r w:rsidR="001F684E">
        <w:rPr>
          <w:rFonts w:cs="Shruti"/>
        </w:rPr>
        <w:t xml:space="preserve">surface or underground mining activities </w:t>
      </w:r>
      <w:r>
        <w:rPr>
          <w:rFonts w:cs="Shruti"/>
        </w:rPr>
        <w:t xml:space="preserve">on a temporary basis </w:t>
      </w:r>
      <w:r w:rsidR="001F684E">
        <w:rPr>
          <w:rFonts w:cs="Shruti"/>
        </w:rPr>
        <w:t xml:space="preserve">for more than 30 days </w:t>
      </w:r>
      <w:r w:rsidR="00F924C4">
        <w:rPr>
          <w:rFonts w:cs="Shruti"/>
        </w:rPr>
        <w:t xml:space="preserve">first </w:t>
      </w:r>
      <w:r>
        <w:rPr>
          <w:rFonts w:cs="Shruti"/>
        </w:rPr>
        <w:t>notify the regulatory authority</w:t>
      </w:r>
      <w:r w:rsidR="00F924C4">
        <w:rPr>
          <w:rFonts w:cs="Shruti"/>
        </w:rPr>
        <w:t>.  The</w:t>
      </w:r>
      <w:r>
        <w:rPr>
          <w:rFonts w:cs="Shruti"/>
        </w:rPr>
        <w:t>s</w:t>
      </w:r>
      <w:r w:rsidR="00F924C4">
        <w:rPr>
          <w:rFonts w:cs="Shruti"/>
        </w:rPr>
        <w:t>e</w:t>
      </w:r>
      <w:r>
        <w:rPr>
          <w:rFonts w:cs="Shruti"/>
        </w:rPr>
        <w:t xml:space="preserve"> section</w:t>
      </w:r>
      <w:r w:rsidR="00F924C4">
        <w:rPr>
          <w:rFonts w:cs="Shruti"/>
        </w:rPr>
        <w:t>s</w:t>
      </w:r>
      <w:r>
        <w:rPr>
          <w:rFonts w:cs="Shruti"/>
        </w:rPr>
        <w:t xml:space="preserve"> also spell out what the notice</w:t>
      </w:r>
      <w:r w:rsidR="00F924C4">
        <w:rPr>
          <w:rFonts w:cs="Shruti"/>
        </w:rPr>
        <w:t xml:space="preserve"> must include</w:t>
      </w:r>
      <w:r>
        <w:rPr>
          <w:rFonts w:cs="Shruti"/>
        </w:rPr>
        <w:t xml:space="preserve">.  The statutory authority for </w:t>
      </w:r>
      <w:r w:rsidR="00616F73">
        <w:rPr>
          <w:rFonts w:cs="Shruti"/>
        </w:rPr>
        <w:t xml:space="preserve">these rules </w:t>
      </w:r>
      <w:r>
        <w:rPr>
          <w:rFonts w:cs="Shruti"/>
        </w:rPr>
        <w:t>is</w:t>
      </w:r>
      <w:r w:rsidR="00162EFE">
        <w:rPr>
          <w:rFonts w:cs="Shruti"/>
        </w:rPr>
        <w:t xml:space="preserve"> the general rulemaking authority in section 201(c)(2) of</w:t>
      </w:r>
      <w:r w:rsidR="00616F73">
        <w:rPr>
          <w:rFonts w:cs="Shruti"/>
        </w:rPr>
        <w:t xml:space="preserve"> SMCRA, which provides the Secretary, acting through </w:t>
      </w:r>
      <w:r w:rsidR="007E78C4">
        <w:rPr>
          <w:rFonts w:cs="Shruti"/>
        </w:rPr>
        <w:t>OSMRE</w:t>
      </w:r>
      <w:r w:rsidR="00616F73">
        <w:rPr>
          <w:rFonts w:cs="Shruti"/>
        </w:rPr>
        <w:t>, shall publish such rules as may be necessary to carry out the purposes and provisions of the Act</w:t>
      </w:r>
      <w:r>
        <w:rPr>
          <w:rFonts w:cs="Shruti"/>
        </w:rPr>
        <w:t xml:space="preserve">. </w:t>
      </w:r>
      <w:r>
        <w:t xml:space="preserve"> The temporary cessation notice provides the regulatory authority with the information needed to ascertain that the operator has not abandoned the site without completing reclamation.</w:t>
      </w:r>
    </w:p>
    <w:p w:rsidR="009A4EBF" w:rsidRDefault="009A4EBF">
      <w:pPr>
        <w:rPr>
          <w:rFonts w:cs="Shruti"/>
        </w:rPr>
      </w:pPr>
    </w:p>
    <w:p w:rsidR="009A4EBF" w:rsidRDefault="009A4EBF">
      <w:pPr>
        <w:tabs>
          <w:tab w:val="left" w:pos="-1440"/>
        </w:tabs>
        <w:ind w:left="720" w:hanging="720"/>
        <w:rPr>
          <w:rFonts w:cs="Shruti"/>
        </w:rPr>
      </w:pPr>
      <w:r>
        <w:rPr>
          <w:rFonts w:cs="Shruti"/>
        </w:rPr>
        <w:t>2.</w:t>
      </w:r>
      <w:r>
        <w:rPr>
          <w:rFonts w:cs="Shruti"/>
        </w:rPr>
        <w:tab/>
        <w:t xml:space="preserve">The required information </w:t>
      </w:r>
      <w:r w:rsidR="001F684E">
        <w:rPr>
          <w:rFonts w:cs="Shruti"/>
        </w:rPr>
        <w:t xml:space="preserve">is intended to ensure </w:t>
      </w:r>
      <w:r>
        <w:rPr>
          <w:rFonts w:cs="Shruti"/>
        </w:rPr>
        <w:t xml:space="preserve">that the </w:t>
      </w:r>
      <w:r w:rsidR="00616F73">
        <w:rPr>
          <w:rFonts w:cs="Shruti"/>
        </w:rPr>
        <w:t xml:space="preserve">permittee notifies the </w:t>
      </w:r>
      <w:r>
        <w:rPr>
          <w:rFonts w:cs="Shruti"/>
        </w:rPr>
        <w:t>regulatory authority of the cessation</w:t>
      </w:r>
      <w:r w:rsidR="00616F73">
        <w:rPr>
          <w:rFonts w:cs="Shruti"/>
        </w:rPr>
        <w:t xml:space="preserve"> and identifies the environmental monitoring and protection activities that will continue during the period of temporary cessation</w:t>
      </w:r>
      <w:r w:rsidR="001F684E">
        <w:rPr>
          <w:rFonts w:cs="Shruti"/>
        </w:rPr>
        <w:t>.  The regulatory authority can then review the notice to determine whether the environment will be adequately protected during the period of cessation.</w:t>
      </w:r>
      <w:r>
        <w:rPr>
          <w:rFonts w:cs="Shruti"/>
        </w:rPr>
        <w:t xml:space="preserve"> </w:t>
      </w:r>
      <w:r w:rsidR="001F684E">
        <w:rPr>
          <w:rFonts w:cs="Shruti"/>
        </w:rPr>
        <w:t xml:space="preserve"> </w:t>
      </w:r>
      <w:r>
        <w:rPr>
          <w:rFonts w:cs="Shruti"/>
        </w:rPr>
        <w:t xml:space="preserve">Failure to provide this information </w:t>
      </w:r>
      <w:r w:rsidR="001F684E">
        <w:rPr>
          <w:rFonts w:cs="Shruti"/>
        </w:rPr>
        <w:t>c</w:t>
      </w:r>
      <w:r>
        <w:rPr>
          <w:rFonts w:cs="Shruti"/>
        </w:rPr>
        <w:t xml:space="preserve">ould </w:t>
      </w:r>
      <w:r w:rsidR="001F684E">
        <w:rPr>
          <w:rFonts w:cs="Shruti"/>
        </w:rPr>
        <w:t xml:space="preserve">result in </w:t>
      </w:r>
      <w:r>
        <w:rPr>
          <w:rFonts w:cs="Shruti"/>
        </w:rPr>
        <w:t>environmental</w:t>
      </w:r>
      <w:r w:rsidR="001F684E">
        <w:rPr>
          <w:rFonts w:cs="Shruti"/>
        </w:rPr>
        <w:t xml:space="preserve"> damage from pollutional discharges, failure to reclaim contemporaneously with mining, or other problems</w:t>
      </w:r>
      <w:r>
        <w:rPr>
          <w:rFonts w:cs="Shruti"/>
        </w:rPr>
        <w:t>.</w:t>
      </w:r>
    </w:p>
    <w:p w:rsidR="009A4EBF" w:rsidRDefault="009A4EBF">
      <w:pPr>
        <w:rPr>
          <w:rFonts w:cs="Shruti"/>
        </w:rPr>
      </w:pPr>
    </w:p>
    <w:p w:rsidR="009A4EBF" w:rsidRDefault="009A4EBF">
      <w:pPr>
        <w:tabs>
          <w:tab w:val="left" w:pos="-1440"/>
        </w:tabs>
        <w:ind w:left="720" w:hanging="720"/>
        <w:rPr>
          <w:rFonts w:cs="Shruti"/>
        </w:rPr>
      </w:pPr>
      <w:r>
        <w:rPr>
          <w:rFonts w:cs="Shruti"/>
        </w:rPr>
        <w:t>3.</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4.</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5.</w:t>
      </w:r>
      <w:r>
        <w:rPr>
          <w:rFonts w:cs="Shruti"/>
        </w:rPr>
        <w:tab/>
        <w:t>See list of items with identical responses.</w:t>
      </w:r>
    </w:p>
    <w:p w:rsidR="009A4EBF" w:rsidRDefault="009A4EBF">
      <w:pPr>
        <w:rPr>
          <w:rFonts w:cs="Shruti"/>
        </w:rPr>
      </w:pPr>
    </w:p>
    <w:p w:rsidR="009A4EBF" w:rsidRDefault="009A4EBF">
      <w:pPr>
        <w:tabs>
          <w:tab w:val="left" w:pos="-1440"/>
        </w:tabs>
        <w:ind w:left="720" w:hanging="720"/>
        <w:rPr>
          <w:rFonts w:cs="Shruti"/>
        </w:rPr>
      </w:pPr>
      <w:r>
        <w:rPr>
          <w:rFonts w:cs="Shruti"/>
        </w:rPr>
        <w:t>6.</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7.</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8.</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9.</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10.</w:t>
      </w:r>
      <w:r>
        <w:rPr>
          <w:rFonts w:cs="Shruti"/>
        </w:rPr>
        <w:tab/>
        <w:t>See list of items with identical responses.</w:t>
      </w:r>
    </w:p>
    <w:p w:rsidR="009A4EBF" w:rsidRDefault="009A4EBF">
      <w:pPr>
        <w:rPr>
          <w:rFonts w:cs="Shruti"/>
        </w:rPr>
      </w:pPr>
    </w:p>
    <w:p w:rsidR="001C27CB" w:rsidRDefault="009A4EBF" w:rsidP="001C27CB">
      <w:pPr>
        <w:rPr>
          <w:rFonts w:cs="Shruti"/>
        </w:rPr>
      </w:pPr>
      <w:r>
        <w:rPr>
          <w:rFonts w:cs="Shruti"/>
        </w:rPr>
        <w:t>11.</w:t>
      </w:r>
      <w:r>
        <w:rPr>
          <w:rFonts w:cs="Shruti"/>
        </w:rPr>
        <w:tab/>
        <w:t>See list of items with identical responses.</w:t>
      </w:r>
    </w:p>
    <w:p w:rsidR="001C27CB" w:rsidRDefault="001C27CB" w:rsidP="001C27CB">
      <w:pPr>
        <w:rPr>
          <w:rFonts w:cs="Shruti"/>
        </w:rPr>
      </w:pPr>
    </w:p>
    <w:p w:rsidR="001C27CB" w:rsidRDefault="009A4EBF" w:rsidP="001C27CB">
      <w:pPr>
        <w:rPr>
          <w:rFonts w:cs="Shruti"/>
        </w:rPr>
      </w:pPr>
      <w:r>
        <w:rPr>
          <w:rFonts w:cs="Shruti"/>
        </w:rPr>
        <w:t>12.</w:t>
      </w:r>
      <w:r>
        <w:rPr>
          <w:rFonts w:cs="Shruti"/>
        </w:rPr>
        <w:tab/>
      </w:r>
      <w:r w:rsidR="001F684E">
        <w:rPr>
          <w:u w:val="single"/>
        </w:rPr>
        <w:t>Estimated Information Collection Burden</w:t>
      </w:r>
    </w:p>
    <w:p w:rsidR="001C27CB" w:rsidRDefault="001C27CB" w:rsidP="001C27CB">
      <w:pPr>
        <w:rPr>
          <w:rFonts w:cs="Shruti"/>
        </w:rPr>
      </w:pPr>
    </w:p>
    <w:p w:rsidR="009A4EBF" w:rsidRPr="001C27CB" w:rsidRDefault="009A4EBF" w:rsidP="001C27CB">
      <w:pPr>
        <w:ind w:firstLine="720"/>
        <w:rPr>
          <w:rFonts w:cs="Shruti"/>
        </w:rPr>
      </w:pPr>
      <w:r>
        <w:rPr>
          <w:rFonts w:cs="Shruti"/>
        </w:rPr>
        <w:t>a.</w:t>
      </w:r>
      <w:r>
        <w:rPr>
          <w:rFonts w:cs="Shruti"/>
        </w:rPr>
        <w:tab/>
      </w:r>
      <w:r w:rsidR="00162EFE" w:rsidRPr="00EC74A4">
        <w:rPr>
          <w:rFonts w:cs="Shruti"/>
          <w:u w:val="single"/>
        </w:rPr>
        <w:t>Burden Hour Estimates for Respondents</w:t>
      </w:r>
    </w:p>
    <w:p w:rsidR="009A4EBF" w:rsidRDefault="001F684E" w:rsidP="00616F73">
      <w:pPr>
        <w:keepNext/>
        <w:keepLines/>
        <w:ind w:left="720"/>
        <w:rPr>
          <w:rFonts w:cs="Shruti"/>
        </w:rPr>
      </w:pPr>
      <w:r>
        <w:rPr>
          <w:rFonts w:cs="Shruti"/>
        </w:rPr>
        <w:lastRenderedPageBreak/>
        <w:t xml:space="preserve">The </w:t>
      </w:r>
      <w:r w:rsidR="009A4EBF">
        <w:rPr>
          <w:rFonts w:cs="Shruti"/>
        </w:rPr>
        <w:t>number of temporary cessation</w:t>
      </w:r>
      <w:r>
        <w:rPr>
          <w:rFonts w:cs="Shruti"/>
        </w:rPr>
        <w:t xml:space="preserve"> notices </w:t>
      </w:r>
      <w:r w:rsidR="009A4EBF">
        <w:rPr>
          <w:rFonts w:cs="Shruti"/>
        </w:rPr>
        <w:t xml:space="preserve">for coal operations fluctuates from year to year, depending </w:t>
      </w:r>
      <w:r>
        <w:rPr>
          <w:rFonts w:cs="Shruti"/>
        </w:rPr>
        <w:t>up</w:t>
      </w:r>
      <w:r w:rsidR="009A4EBF">
        <w:rPr>
          <w:rFonts w:cs="Shruti"/>
        </w:rPr>
        <w:t xml:space="preserve">on </w:t>
      </w:r>
      <w:r>
        <w:rPr>
          <w:rFonts w:cs="Shruti"/>
        </w:rPr>
        <w:t xml:space="preserve">market </w:t>
      </w:r>
      <w:r w:rsidR="00616F73">
        <w:rPr>
          <w:rFonts w:cs="Shruti"/>
        </w:rPr>
        <w:t xml:space="preserve">and other </w:t>
      </w:r>
      <w:r>
        <w:rPr>
          <w:rFonts w:cs="Shruti"/>
        </w:rPr>
        <w:t xml:space="preserve">conditions.  </w:t>
      </w:r>
      <w:r w:rsidR="00014170">
        <w:rPr>
          <w:rFonts w:cs="Shruti"/>
        </w:rPr>
        <w:t xml:space="preserve">Our 2014 evaluation year reports indicate that there are 4,768 active inspectable units nationally.  </w:t>
      </w:r>
      <w:r w:rsidR="00014170" w:rsidRPr="00014170">
        <w:rPr>
          <w:rFonts w:cs="Shruti"/>
        </w:rPr>
        <w:t>Based upon our experience as a regulatory authority</w:t>
      </w:r>
      <w:r w:rsidR="00014170">
        <w:rPr>
          <w:rFonts w:cs="Shruti"/>
        </w:rPr>
        <w:t>,</w:t>
      </w:r>
      <w:r w:rsidR="00014170" w:rsidRPr="00014170">
        <w:rPr>
          <w:rFonts w:cs="Shruti"/>
        </w:rPr>
        <w:t xml:space="preserve"> </w:t>
      </w:r>
      <w:r w:rsidR="005E65FF">
        <w:rPr>
          <w:rFonts w:cs="Shruti"/>
        </w:rPr>
        <w:t xml:space="preserve">we estimate that </w:t>
      </w:r>
      <w:r w:rsidR="00D91071">
        <w:rPr>
          <w:rFonts w:cs="Shruti"/>
        </w:rPr>
        <w:t xml:space="preserve">each year </w:t>
      </w:r>
      <w:r w:rsidR="001A08B2">
        <w:rPr>
          <w:rFonts w:cs="Shruti"/>
        </w:rPr>
        <w:t xml:space="preserve">permittees will file a notice of temporary cessation for </w:t>
      </w:r>
      <w:r w:rsidR="00D91071">
        <w:rPr>
          <w:rFonts w:cs="Shruti"/>
        </w:rPr>
        <w:t>approximately 4% of all active inspectable units</w:t>
      </w:r>
      <w:r w:rsidR="00591F16">
        <w:rPr>
          <w:rFonts w:cs="Shruti"/>
        </w:rPr>
        <w:t xml:space="preserve"> (or 191 inspectable units)</w:t>
      </w:r>
      <w:r w:rsidR="00D91071">
        <w:rPr>
          <w:rFonts w:cs="Shruti"/>
        </w:rPr>
        <w:t xml:space="preserve">.  </w:t>
      </w:r>
      <w:r w:rsidR="00014170" w:rsidRPr="00014170">
        <w:t>Based upon information provided by the respondents identified in item 8</w:t>
      </w:r>
      <w:r w:rsidR="00D91071">
        <w:t xml:space="preserve">, </w:t>
      </w:r>
      <w:r w:rsidR="005E65FF">
        <w:t>a</w:t>
      </w:r>
      <w:r w:rsidR="005E65FF">
        <w:rPr>
          <w:caps/>
        </w:rPr>
        <w:t xml:space="preserve"> </w:t>
      </w:r>
      <w:r w:rsidR="00D91071">
        <w:t xml:space="preserve">permittee will need an average of </w:t>
      </w:r>
      <w:r w:rsidR="00F1203B">
        <w:t>4</w:t>
      </w:r>
      <w:r w:rsidR="005E65FF" w:rsidRPr="00432917">
        <w:rPr>
          <w:bCs/>
        </w:rPr>
        <w:t xml:space="preserve"> </w:t>
      </w:r>
      <w:r w:rsidR="00D91071" w:rsidRPr="00432917">
        <w:rPr>
          <w:bCs/>
        </w:rPr>
        <w:t>hour</w:t>
      </w:r>
      <w:r w:rsidR="00F1203B">
        <w:rPr>
          <w:bCs/>
        </w:rPr>
        <w:t>s</w:t>
      </w:r>
      <w:r w:rsidR="00D91071">
        <w:t xml:space="preserve"> to</w:t>
      </w:r>
      <w:r w:rsidR="005E65FF">
        <w:t xml:space="preserve"> prepare and file a notice.  </w:t>
      </w:r>
      <w:r w:rsidR="009A4EBF">
        <w:rPr>
          <w:rFonts w:cs="Shruti"/>
        </w:rPr>
        <w:t xml:space="preserve">Therefore, </w:t>
      </w:r>
      <w:r w:rsidR="00D91071">
        <w:rPr>
          <w:rFonts w:cs="Shruti"/>
        </w:rPr>
        <w:t xml:space="preserve">we estimate that </w:t>
      </w:r>
      <w:r w:rsidR="009A4EBF">
        <w:rPr>
          <w:rFonts w:cs="Shruti"/>
        </w:rPr>
        <w:t xml:space="preserve">the </w:t>
      </w:r>
      <w:r w:rsidR="005E65FF">
        <w:rPr>
          <w:rFonts w:cs="Shruti"/>
        </w:rPr>
        <w:t xml:space="preserve">total </w:t>
      </w:r>
      <w:r w:rsidR="009A4EBF">
        <w:rPr>
          <w:rFonts w:cs="Shruti"/>
        </w:rPr>
        <w:t xml:space="preserve">burden to comply with </w:t>
      </w:r>
      <w:r w:rsidR="00D91071">
        <w:rPr>
          <w:rFonts w:cs="Shruti"/>
        </w:rPr>
        <w:t xml:space="preserve">the notice requirements of </w:t>
      </w:r>
      <w:r w:rsidR="009A4EBF">
        <w:rPr>
          <w:rFonts w:cs="Shruti"/>
        </w:rPr>
        <w:t xml:space="preserve">30 CFR 816/817.131 for all </w:t>
      </w:r>
      <w:r w:rsidR="00A40A35">
        <w:rPr>
          <w:rFonts w:cs="Shruti"/>
        </w:rPr>
        <w:t xml:space="preserve">industry </w:t>
      </w:r>
      <w:r w:rsidR="009A4EBF">
        <w:rPr>
          <w:rFonts w:cs="Shruti"/>
        </w:rPr>
        <w:t xml:space="preserve">respondents is </w:t>
      </w:r>
      <w:r w:rsidR="007F1C93" w:rsidRPr="00014170">
        <w:rPr>
          <w:rFonts w:cs="Shruti"/>
          <w:b/>
        </w:rPr>
        <w:t>76</w:t>
      </w:r>
      <w:r w:rsidR="00591F16">
        <w:rPr>
          <w:rFonts w:cs="Shruti"/>
          <w:b/>
        </w:rPr>
        <w:t>4</w:t>
      </w:r>
      <w:r w:rsidR="009A4EBF" w:rsidRPr="00014170">
        <w:rPr>
          <w:rFonts w:cs="Shruti"/>
          <w:b/>
          <w:bCs/>
        </w:rPr>
        <w:t xml:space="preserve"> hours</w:t>
      </w:r>
      <w:r w:rsidR="00D91071">
        <w:rPr>
          <w:rFonts w:cs="Shruti"/>
        </w:rPr>
        <w:t xml:space="preserve"> (</w:t>
      </w:r>
      <w:r w:rsidR="00591F16">
        <w:rPr>
          <w:rFonts w:cs="Shruti"/>
        </w:rPr>
        <w:t>191</w:t>
      </w:r>
      <w:r w:rsidR="009A4EBF">
        <w:rPr>
          <w:rFonts w:cs="Shruti"/>
        </w:rPr>
        <w:t xml:space="preserve"> </w:t>
      </w:r>
      <w:r w:rsidR="00D91071">
        <w:rPr>
          <w:rFonts w:cs="Shruti"/>
        </w:rPr>
        <w:t xml:space="preserve">active inspectable units </w:t>
      </w:r>
      <w:r w:rsidR="009A4EBF">
        <w:rPr>
          <w:rFonts w:cs="Shruti"/>
        </w:rPr>
        <w:t xml:space="preserve">x </w:t>
      </w:r>
      <w:r w:rsidR="00F1203B">
        <w:rPr>
          <w:rFonts w:cs="Shruti"/>
        </w:rPr>
        <w:t>4</w:t>
      </w:r>
      <w:r w:rsidR="009A4EBF">
        <w:rPr>
          <w:rFonts w:cs="Shruti"/>
        </w:rPr>
        <w:t xml:space="preserve"> hour</w:t>
      </w:r>
      <w:r w:rsidR="00F1203B">
        <w:rPr>
          <w:rFonts w:cs="Shruti"/>
        </w:rPr>
        <w:t>s</w:t>
      </w:r>
      <w:r w:rsidR="009A4EBF">
        <w:rPr>
          <w:rFonts w:cs="Shruti"/>
        </w:rPr>
        <w:t xml:space="preserve"> </w:t>
      </w:r>
      <w:r w:rsidR="00D91071">
        <w:rPr>
          <w:rFonts w:cs="Shruti"/>
        </w:rPr>
        <w:t>per</w:t>
      </w:r>
      <w:r w:rsidR="009A4EBF">
        <w:rPr>
          <w:rFonts w:cs="Shruti"/>
        </w:rPr>
        <w:t xml:space="preserve"> notice</w:t>
      </w:r>
      <w:r w:rsidR="00A40A35">
        <w:rPr>
          <w:rFonts w:cs="Shruti"/>
        </w:rPr>
        <w:t>)</w:t>
      </w:r>
      <w:r w:rsidR="009A4EBF">
        <w:rPr>
          <w:rFonts w:cs="Shruti"/>
        </w:rPr>
        <w:t xml:space="preserve">. </w:t>
      </w:r>
    </w:p>
    <w:p w:rsidR="005C79B5" w:rsidRDefault="005C79B5">
      <w:pPr>
        <w:ind w:left="720"/>
        <w:rPr>
          <w:rFonts w:cs="Shruti"/>
        </w:rPr>
      </w:pPr>
    </w:p>
    <w:p w:rsidR="00AC3DCF" w:rsidRDefault="005C79B5" w:rsidP="00AC3DCF">
      <w:pPr>
        <w:ind w:left="720"/>
      </w:pPr>
      <w:r>
        <w:t xml:space="preserve">Temporary cessation notices do not require approval by the regulatory authority.  </w:t>
      </w:r>
      <w:r w:rsidR="00A40A35">
        <w:t>Upon receipt, the regulatory authority must review and file each notice</w:t>
      </w:r>
      <w:r w:rsidR="00AC3DCF">
        <w:t xml:space="preserve">.  Hence, there is no information collection burden for </w:t>
      </w:r>
      <w:r w:rsidR="00B72530">
        <w:t>s</w:t>
      </w:r>
      <w:r w:rsidR="0004513B">
        <w:t>tate</w:t>
      </w:r>
      <w:r w:rsidR="00AC3DCF">
        <w:t xml:space="preserve"> regulatory authorities under 30 CFR 816/817.122.</w:t>
      </w:r>
    </w:p>
    <w:p w:rsidR="005C79B5" w:rsidRDefault="005C79B5" w:rsidP="005C79B5">
      <w:pPr>
        <w:ind w:left="720"/>
      </w:pPr>
    </w:p>
    <w:p w:rsidR="005C79B5" w:rsidRPr="00F80975" w:rsidRDefault="00C10981" w:rsidP="005C79B5">
      <w:pPr>
        <w:ind w:left="720"/>
      </w:pPr>
      <w:r>
        <w:t xml:space="preserve">Thus, we estimate that the </w:t>
      </w:r>
      <w:r w:rsidR="005C79B5">
        <w:t xml:space="preserve">total </w:t>
      </w:r>
      <w:r>
        <w:t xml:space="preserve">annual </w:t>
      </w:r>
      <w:r w:rsidR="005C79B5">
        <w:t>information collection burden for 30 CFR 816/817.</w:t>
      </w:r>
      <w:r w:rsidR="00E07C75">
        <w:t>131</w:t>
      </w:r>
      <w:r w:rsidR="005C79B5">
        <w:t xml:space="preserve"> is </w:t>
      </w:r>
      <w:r w:rsidR="009F21BD" w:rsidRPr="00014170">
        <w:rPr>
          <w:b/>
        </w:rPr>
        <w:t>76</w:t>
      </w:r>
      <w:r w:rsidR="00591F16">
        <w:rPr>
          <w:b/>
        </w:rPr>
        <w:t>4</w:t>
      </w:r>
      <w:r w:rsidR="00F1203B" w:rsidRPr="00014170">
        <w:rPr>
          <w:b/>
        </w:rPr>
        <w:t xml:space="preserve"> </w:t>
      </w:r>
      <w:r w:rsidR="005C79B5" w:rsidRPr="00014170">
        <w:rPr>
          <w:b/>
        </w:rPr>
        <w:t>hours</w:t>
      </w:r>
      <w:r w:rsidR="005C79B5">
        <w:t>.</w:t>
      </w:r>
    </w:p>
    <w:p w:rsidR="005C79B5" w:rsidRDefault="005C79B5">
      <w:pPr>
        <w:ind w:left="720"/>
        <w:rPr>
          <w:rFonts w:cs="Shruti"/>
        </w:rPr>
      </w:pPr>
    </w:p>
    <w:p w:rsidR="009A4EBF" w:rsidRDefault="009A4EBF">
      <w:pPr>
        <w:ind w:firstLine="720"/>
        <w:rPr>
          <w:rFonts w:cs="Shruti"/>
          <w:u w:val="single"/>
        </w:rPr>
      </w:pPr>
      <w:r>
        <w:rPr>
          <w:rFonts w:cs="Shruti"/>
        </w:rPr>
        <w:t>b.</w:t>
      </w:r>
      <w:r>
        <w:rPr>
          <w:rFonts w:cs="Shruti"/>
        </w:rPr>
        <w:tab/>
      </w:r>
      <w:r>
        <w:rPr>
          <w:rFonts w:cs="Shruti"/>
          <w:u w:val="single"/>
        </w:rPr>
        <w:t xml:space="preserve">Estimate of </w:t>
      </w:r>
      <w:r w:rsidR="00162EFE">
        <w:rPr>
          <w:rFonts w:cs="Shruti"/>
          <w:u w:val="single"/>
        </w:rPr>
        <w:t>Annual Wage C</w:t>
      </w:r>
      <w:r>
        <w:rPr>
          <w:rFonts w:cs="Shruti"/>
          <w:u w:val="single"/>
        </w:rPr>
        <w:t xml:space="preserve">ost to </w:t>
      </w:r>
      <w:r w:rsidR="00162EFE">
        <w:rPr>
          <w:rFonts w:cs="Shruti"/>
          <w:u w:val="single"/>
        </w:rPr>
        <w:t>R</w:t>
      </w:r>
      <w:r>
        <w:rPr>
          <w:rFonts w:cs="Shruti"/>
          <w:u w:val="single"/>
        </w:rPr>
        <w:t>espondents</w:t>
      </w:r>
    </w:p>
    <w:p w:rsidR="009A4EBF" w:rsidRDefault="009A4EBF">
      <w:pPr>
        <w:rPr>
          <w:rFonts w:cs="Shruti"/>
          <w:u w:val="single"/>
        </w:rPr>
      </w:pPr>
    </w:p>
    <w:p w:rsidR="001C27CB" w:rsidRPr="00E153D1" w:rsidRDefault="001C27CB" w:rsidP="001C27CB">
      <w:pPr>
        <w:pStyle w:val="BodyTextIndent"/>
      </w:pPr>
      <w:bookmarkStart w:id="2" w:name="OLE_LINK3"/>
      <w:bookmarkStart w:id="3" w:name="OLE_LINK4"/>
      <w:r>
        <w:t>W</w:t>
      </w:r>
      <w:r w:rsidRPr="00E153D1">
        <w:t xml:space="preserve">e estimate </w:t>
      </w:r>
      <w:r>
        <w:t xml:space="preserve">that mine operators will incur the </w:t>
      </w:r>
      <w:r w:rsidRPr="00E153D1">
        <w:t xml:space="preserve">following wage costs (rounded) to complete the collection </w:t>
      </w:r>
      <w:r>
        <w:t xml:space="preserve">of information required under these </w:t>
      </w:r>
      <w:r w:rsidRPr="00E153D1">
        <w:t>section</w:t>
      </w:r>
      <w:r>
        <w:t>s (see item 13, page 10, for an explanation of wages and benefits)</w:t>
      </w:r>
      <w:r w:rsidRPr="00E153D1">
        <w:t>:</w:t>
      </w:r>
    </w:p>
    <w:p w:rsidR="00AC3DCF" w:rsidRPr="00E153D1" w:rsidRDefault="00AC3DCF" w:rsidP="00AC3DCF">
      <w:pPr>
        <w:pStyle w:val="BodyTextIndent"/>
        <w:ind w:hanging="720"/>
      </w:pPr>
      <w:r w:rsidRPr="00E153D1">
        <w:t xml:space="preserve"> </w:t>
      </w:r>
    </w:p>
    <w:p w:rsidR="00AC3DCF" w:rsidRDefault="00AC3DCF" w:rsidP="00AC3DCF">
      <w:pPr>
        <w:pStyle w:val="BodyTextIndent"/>
        <w:ind w:hanging="720"/>
        <w:jc w:val="center"/>
      </w:pPr>
      <w:r>
        <w:t>Industry Wage Cost</w:t>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250"/>
        <w:gridCol w:w="2160"/>
        <w:gridCol w:w="2250"/>
      </w:tblGrid>
      <w:tr w:rsidR="00AC3DCF" w:rsidTr="00AC3DCF">
        <w:tc>
          <w:tcPr>
            <w:tcW w:w="1890" w:type="dxa"/>
          </w:tcPr>
          <w:p w:rsidR="00AC3DCF" w:rsidRDefault="00AC3DCF" w:rsidP="00AC3DCF">
            <w:pPr>
              <w:pStyle w:val="BodyTextIndent"/>
              <w:ind w:left="0"/>
            </w:pPr>
            <w:r>
              <w:t>Position</w:t>
            </w:r>
          </w:p>
        </w:tc>
        <w:tc>
          <w:tcPr>
            <w:tcW w:w="2250" w:type="dxa"/>
          </w:tcPr>
          <w:p w:rsidR="00AC3DCF" w:rsidRPr="00A2726C" w:rsidRDefault="00AC3DCF" w:rsidP="00AC3DCF">
            <w:pPr>
              <w:pStyle w:val="BodyTextIndent"/>
              <w:ind w:left="0"/>
              <w:jc w:val="center"/>
            </w:pPr>
            <w:r w:rsidRPr="00A2726C">
              <w:t>Hourly Rate with Benefits (x 1.4)</w:t>
            </w:r>
          </w:p>
        </w:tc>
        <w:tc>
          <w:tcPr>
            <w:tcW w:w="2160" w:type="dxa"/>
          </w:tcPr>
          <w:p w:rsidR="00AC3DCF" w:rsidRDefault="00AC3DCF" w:rsidP="00AC3DCF">
            <w:pPr>
              <w:pStyle w:val="BodyTextIndent"/>
              <w:ind w:left="0"/>
              <w:jc w:val="center"/>
            </w:pPr>
            <w:r>
              <w:t>Percent of time spent on collection</w:t>
            </w:r>
          </w:p>
        </w:tc>
        <w:tc>
          <w:tcPr>
            <w:tcW w:w="2250" w:type="dxa"/>
          </w:tcPr>
          <w:p w:rsidR="00AC3DCF" w:rsidRDefault="00AC3DCF" w:rsidP="00AC3DCF">
            <w:pPr>
              <w:pStyle w:val="BodyTextIndent"/>
              <w:tabs>
                <w:tab w:val="left" w:pos="1764"/>
              </w:tabs>
              <w:ind w:left="0"/>
              <w:jc w:val="center"/>
            </w:pPr>
            <w:r>
              <w:t>Weighted Average per hour</w:t>
            </w:r>
          </w:p>
        </w:tc>
      </w:tr>
      <w:tr w:rsidR="00AC3DCF" w:rsidTr="00AC3DCF">
        <w:tc>
          <w:tcPr>
            <w:tcW w:w="1890" w:type="dxa"/>
          </w:tcPr>
          <w:p w:rsidR="00AC3DCF" w:rsidRDefault="00AC3DCF" w:rsidP="00AC3DCF">
            <w:pPr>
              <w:pStyle w:val="BodyTextIndent"/>
              <w:ind w:left="0"/>
            </w:pPr>
            <w:r>
              <w:t>Administrative Support</w:t>
            </w:r>
          </w:p>
        </w:tc>
        <w:tc>
          <w:tcPr>
            <w:tcW w:w="2250" w:type="dxa"/>
            <w:vAlign w:val="center"/>
          </w:tcPr>
          <w:p w:rsidR="00AC3DCF" w:rsidRDefault="00AC3DCF" w:rsidP="00DE60F6">
            <w:pPr>
              <w:pStyle w:val="BodyTextIndent"/>
              <w:ind w:left="0"/>
              <w:jc w:val="center"/>
            </w:pPr>
            <w:r>
              <w:t>$</w:t>
            </w:r>
            <w:r w:rsidR="00DE60F6">
              <w:t>22.83</w:t>
            </w:r>
          </w:p>
        </w:tc>
        <w:tc>
          <w:tcPr>
            <w:tcW w:w="2160" w:type="dxa"/>
            <w:vAlign w:val="center"/>
          </w:tcPr>
          <w:p w:rsidR="00AC3DCF" w:rsidRDefault="00AC3DCF" w:rsidP="00AC3DCF">
            <w:pPr>
              <w:pStyle w:val="BodyTextIndent"/>
              <w:ind w:left="0"/>
              <w:jc w:val="center"/>
            </w:pPr>
            <w:r>
              <w:t>5%</w:t>
            </w:r>
          </w:p>
        </w:tc>
        <w:tc>
          <w:tcPr>
            <w:tcW w:w="2250" w:type="dxa"/>
            <w:vAlign w:val="center"/>
          </w:tcPr>
          <w:p w:rsidR="00AC3DCF" w:rsidRDefault="005B7D91" w:rsidP="00F566E6">
            <w:pPr>
              <w:pStyle w:val="BodyTextIndent"/>
              <w:ind w:left="0"/>
              <w:jc w:val="center"/>
            </w:pPr>
            <w:r>
              <w:t>$</w:t>
            </w:r>
            <w:r w:rsidR="00F566E6">
              <w:t>1.14</w:t>
            </w:r>
          </w:p>
        </w:tc>
      </w:tr>
      <w:tr w:rsidR="00AC3DCF" w:rsidTr="00AC3DCF">
        <w:tc>
          <w:tcPr>
            <w:tcW w:w="1890" w:type="dxa"/>
          </w:tcPr>
          <w:p w:rsidR="00AC3DCF" w:rsidRDefault="00AC3DCF" w:rsidP="00AC3DCF">
            <w:pPr>
              <w:pStyle w:val="BodyTextIndent"/>
              <w:ind w:left="0"/>
            </w:pPr>
            <w:r>
              <w:t>Engineering Technician</w:t>
            </w:r>
          </w:p>
        </w:tc>
        <w:tc>
          <w:tcPr>
            <w:tcW w:w="2250" w:type="dxa"/>
            <w:vAlign w:val="center"/>
          </w:tcPr>
          <w:p w:rsidR="00AC3DCF" w:rsidRDefault="00AC3DCF" w:rsidP="00F566E6">
            <w:pPr>
              <w:pStyle w:val="BodyTextIndent"/>
              <w:ind w:left="0"/>
              <w:jc w:val="center"/>
            </w:pPr>
            <w:r>
              <w:t>$</w:t>
            </w:r>
            <w:r w:rsidR="00F566E6">
              <w:t>39.09</w:t>
            </w:r>
          </w:p>
        </w:tc>
        <w:tc>
          <w:tcPr>
            <w:tcW w:w="2160" w:type="dxa"/>
            <w:vAlign w:val="center"/>
          </w:tcPr>
          <w:p w:rsidR="00AC3DCF" w:rsidRDefault="005B7D91" w:rsidP="005B7D91">
            <w:pPr>
              <w:pStyle w:val="BodyTextIndent"/>
              <w:ind w:left="0"/>
              <w:jc w:val="center"/>
            </w:pPr>
            <w:r>
              <w:t>9</w:t>
            </w:r>
            <w:r w:rsidR="00AC3DCF">
              <w:t>0%</w:t>
            </w:r>
          </w:p>
        </w:tc>
        <w:tc>
          <w:tcPr>
            <w:tcW w:w="2250" w:type="dxa"/>
            <w:vAlign w:val="center"/>
          </w:tcPr>
          <w:p w:rsidR="00AC3DCF" w:rsidRDefault="005B7D91" w:rsidP="00DE60F6">
            <w:pPr>
              <w:pStyle w:val="BodyTextIndent"/>
              <w:ind w:left="0"/>
              <w:jc w:val="center"/>
            </w:pPr>
            <w:r>
              <w:t>$</w:t>
            </w:r>
            <w:r w:rsidR="00DE60F6">
              <w:t>35.18</w:t>
            </w:r>
          </w:p>
        </w:tc>
      </w:tr>
      <w:tr w:rsidR="00AC3DCF" w:rsidTr="00AC3DCF">
        <w:tc>
          <w:tcPr>
            <w:tcW w:w="1890" w:type="dxa"/>
          </w:tcPr>
          <w:p w:rsidR="00AC3DCF" w:rsidRDefault="00AC3DCF" w:rsidP="00AC3DCF">
            <w:pPr>
              <w:pStyle w:val="BodyTextIndent"/>
              <w:ind w:left="0"/>
            </w:pPr>
            <w:r>
              <w:t>Operations Manager</w:t>
            </w:r>
          </w:p>
        </w:tc>
        <w:tc>
          <w:tcPr>
            <w:tcW w:w="2250" w:type="dxa"/>
            <w:vAlign w:val="center"/>
          </w:tcPr>
          <w:p w:rsidR="00AC3DCF" w:rsidRDefault="00AC3DCF" w:rsidP="00DE60F6">
            <w:pPr>
              <w:pStyle w:val="BodyTextIndent"/>
              <w:ind w:left="0"/>
              <w:jc w:val="center"/>
            </w:pPr>
            <w:r>
              <w:t>$</w:t>
            </w:r>
            <w:r w:rsidR="00DE60F6">
              <w:t>81.63</w:t>
            </w:r>
          </w:p>
        </w:tc>
        <w:tc>
          <w:tcPr>
            <w:tcW w:w="2160" w:type="dxa"/>
            <w:vAlign w:val="center"/>
          </w:tcPr>
          <w:p w:rsidR="00AC3DCF" w:rsidRDefault="00AC3DCF" w:rsidP="00AC3DCF">
            <w:pPr>
              <w:pStyle w:val="BodyTextIndent"/>
              <w:ind w:left="0"/>
              <w:jc w:val="center"/>
            </w:pPr>
            <w:r>
              <w:t>5%</w:t>
            </w:r>
          </w:p>
        </w:tc>
        <w:tc>
          <w:tcPr>
            <w:tcW w:w="2250" w:type="dxa"/>
            <w:vAlign w:val="center"/>
          </w:tcPr>
          <w:p w:rsidR="00AC3DCF" w:rsidRDefault="005B7D91" w:rsidP="00F566E6">
            <w:pPr>
              <w:pStyle w:val="BodyTextIndent"/>
              <w:ind w:left="0"/>
              <w:jc w:val="center"/>
            </w:pPr>
            <w:r>
              <w:t>$</w:t>
            </w:r>
            <w:r w:rsidR="00F566E6">
              <w:t>4.08</w:t>
            </w:r>
          </w:p>
        </w:tc>
      </w:tr>
      <w:tr w:rsidR="00AC3DCF" w:rsidTr="00AC3DCF">
        <w:trPr>
          <w:trHeight w:val="432"/>
        </w:trPr>
        <w:tc>
          <w:tcPr>
            <w:tcW w:w="1890" w:type="dxa"/>
          </w:tcPr>
          <w:p w:rsidR="00AC3DCF" w:rsidRDefault="00AC3DCF" w:rsidP="00AC3DCF">
            <w:pPr>
              <w:pStyle w:val="BodyTextIndent"/>
              <w:ind w:left="0"/>
            </w:pPr>
            <w:r>
              <w:t>Total</w:t>
            </w:r>
          </w:p>
        </w:tc>
        <w:tc>
          <w:tcPr>
            <w:tcW w:w="2250" w:type="dxa"/>
            <w:vAlign w:val="center"/>
          </w:tcPr>
          <w:p w:rsidR="00AC3DCF" w:rsidRDefault="00AC3DCF" w:rsidP="00AC3DCF">
            <w:pPr>
              <w:pStyle w:val="BodyTextIndent"/>
              <w:ind w:left="0"/>
              <w:jc w:val="center"/>
            </w:pPr>
          </w:p>
        </w:tc>
        <w:tc>
          <w:tcPr>
            <w:tcW w:w="2160" w:type="dxa"/>
            <w:vAlign w:val="center"/>
          </w:tcPr>
          <w:p w:rsidR="00AC3DCF" w:rsidRDefault="00AC3DCF" w:rsidP="00AC3DCF">
            <w:pPr>
              <w:pStyle w:val="BodyTextIndent"/>
              <w:ind w:left="0"/>
              <w:jc w:val="center"/>
            </w:pPr>
            <w:r>
              <w:t>100%</w:t>
            </w:r>
          </w:p>
        </w:tc>
        <w:tc>
          <w:tcPr>
            <w:tcW w:w="2250" w:type="dxa"/>
            <w:vAlign w:val="center"/>
          </w:tcPr>
          <w:p w:rsidR="00AC3DCF" w:rsidRDefault="00014170" w:rsidP="00014170">
            <w:pPr>
              <w:pStyle w:val="BodyTextIndent"/>
              <w:ind w:left="0"/>
              <w:jc w:val="center"/>
            </w:pPr>
            <w:r>
              <w:fldChar w:fldCharType="begin"/>
            </w:r>
            <w:r>
              <w:instrText xml:space="preserve"> =SUM(ABOVE) </w:instrText>
            </w:r>
            <w:r>
              <w:fldChar w:fldCharType="separate"/>
            </w:r>
            <w:r>
              <w:rPr>
                <w:noProof/>
              </w:rPr>
              <w:t>$40.40</w:t>
            </w:r>
            <w:r>
              <w:fldChar w:fldCharType="end"/>
            </w:r>
          </w:p>
        </w:tc>
      </w:tr>
    </w:tbl>
    <w:p w:rsidR="00AC3DCF" w:rsidRDefault="00AC3DCF" w:rsidP="00AC3DCF">
      <w:pPr>
        <w:pStyle w:val="BodyTextIndent"/>
        <w:ind w:hanging="720"/>
      </w:pPr>
    </w:p>
    <w:p w:rsidR="00AC3DCF" w:rsidRDefault="00AC3DCF" w:rsidP="00AC3DCF">
      <w:pPr>
        <w:pStyle w:val="BodyTextIndent"/>
        <w:ind w:hanging="720"/>
      </w:pPr>
      <w:r>
        <w:tab/>
        <w:t>At an average cost of $</w:t>
      </w:r>
      <w:r w:rsidR="00113CCB">
        <w:t>40.</w:t>
      </w:r>
      <w:r w:rsidR="00014170">
        <w:t>4</w:t>
      </w:r>
      <w:r w:rsidR="00113CCB">
        <w:t>0</w:t>
      </w:r>
      <w:r>
        <w:t xml:space="preserve"> per hour, the </w:t>
      </w:r>
      <w:r w:rsidRPr="00C17D0E">
        <w:t xml:space="preserve">estimated total annual cost for </w:t>
      </w:r>
      <w:r>
        <w:t>industry r</w:t>
      </w:r>
      <w:r w:rsidRPr="00C17D0E">
        <w:t xml:space="preserve">espondents </w:t>
      </w:r>
      <w:r>
        <w:t xml:space="preserve">is </w:t>
      </w:r>
      <w:r w:rsidR="00113CCB">
        <w:t>76</w:t>
      </w:r>
      <w:r w:rsidR="00591F16">
        <w:t>4</w:t>
      </w:r>
      <w:r w:rsidR="005B7D91">
        <w:t xml:space="preserve"> hours</w:t>
      </w:r>
      <w:r>
        <w:t xml:space="preserve"> x $</w:t>
      </w:r>
      <w:r w:rsidR="00113CCB">
        <w:t>40.</w:t>
      </w:r>
      <w:r w:rsidR="00014170">
        <w:t>4</w:t>
      </w:r>
      <w:r w:rsidR="00113CCB">
        <w:t>0</w:t>
      </w:r>
      <w:r>
        <w:t xml:space="preserve"> = $</w:t>
      </w:r>
      <w:r w:rsidR="00B70F9C">
        <w:t>30,</w:t>
      </w:r>
      <w:r w:rsidR="00014170">
        <w:t>8</w:t>
      </w:r>
      <w:r w:rsidR="00591F16">
        <w:t>66</w:t>
      </w:r>
      <w:r>
        <w:t>.</w:t>
      </w:r>
    </w:p>
    <w:p w:rsidR="005C79B5" w:rsidRPr="00E153D1" w:rsidRDefault="005C79B5" w:rsidP="005C79B5">
      <w:pPr>
        <w:pStyle w:val="BodyTextIndent"/>
        <w:ind w:hanging="720"/>
      </w:pPr>
    </w:p>
    <w:bookmarkEnd w:id="2"/>
    <w:bookmarkEnd w:id="3"/>
    <w:p w:rsidR="009A4EBF" w:rsidRDefault="009A4EBF">
      <w:pPr>
        <w:rPr>
          <w:rFonts w:cs="Shruti"/>
          <w:u w:val="single"/>
        </w:rPr>
      </w:pPr>
      <w:r>
        <w:rPr>
          <w:rFonts w:cs="Shruti"/>
        </w:rPr>
        <w:t>13.</w:t>
      </w:r>
      <w:r>
        <w:rPr>
          <w:rFonts w:cs="Shruti"/>
        </w:rPr>
        <w:tab/>
      </w:r>
      <w:r>
        <w:rPr>
          <w:rFonts w:cs="Shruti"/>
          <w:u w:val="single"/>
        </w:rPr>
        <w:t>Total Annual Non-Wage Cost Burden to Respondents</w:t>
      </w:r>
    </w:p>
    <w:p w:rsidR="009A4EBF" w:rsidRDefault="009A4EBF">
      <w:pPr>
        <w:rPr>
          <w:rFonts w:cs="Shruti"/>
          <w:u w:val="single"/>
        </w:rPr>
      </w:pPr>
    </w:p>
    <w:p w:rsidR="009A4EBF" w:rsidRDefault="009A4EBF">
      <w:pPr>
        <w:ind w:left="720"/>
        <w:rPr>
          <w:rFonts w:cs="Shruti"/>
        </w:rPr>
      </w:pPr>
      <w:r>
        <w:rPr>
          <w:rFonts w:cs="Shruti"/>
        </w:rPr>
        <w:t xml:space="preserve">There are no </w:t>
      </w:r>
      <w:r w:rsidR="00405761">
        <w:rPr>
          <w:rFonts w:cs="Shruti"/>
        </w:rPr>
        <w:t xml:space="preserve">non-wage </w:t>
      </w:r>
      <w:r>
        <w:rPr>
          <w:rFonts w:cs="Shruti"/>
        </w:rPr>
        <w:t xml:space="preserve">costs </w:t>
      </w:r>
      <w:r w:rsidR="00405761">
        <w:rPr>
          <w:rFonts w:cs="Shruti"/>
        </w:rPr>
        <w:t>to industry respondents or state regulatory authorities other than usual and customary business practices.</w:t>
      </w:r>
    </w:p>
    <w:p w:rsidR="009A4EBF" w:rsidRDefault="009A4EBF">
      <w:pPr>
        <w:rPr>
          <w:rFonts w:cs="Shruti"/>
        </w:rPr>
      </w:pPr>
    </w:p>
    <w:p w:rsidR="009A4EBF" w:rsidRDefault="009A4EBF">
      <w:pPr>
        <w:rPr>
          <w:rFonts w:cs="Shruti"/>
        </w:rPr>
      </w:pPr>
      <w:r>
        <w:rPr>
          <w:rFonts w:cs="Shruti"/>
        </w:rPr>
        <w:t>14.</w:t>
      </w:r>
      <w:r>
        <w:rPr>
          <w:rFonts w:cs="Shruti"/>
        </w:rPr>
        <w:tab/>
      </w:r>
      <w:r w:rsidRPr="00162EFE">
        <w:rPr>
          <w:rFonts w:cs="Shruti"/>
          <w:u w:val="single"/>
        </w:rPr>
        <w:t>Estimated Cost to the Federal Government</w:t>
      </w:r>
    </w:p>
    <w:p w:rsidR="009A4EBF" w:rsidRDefault="009A4EBF">
      <w:pPr>
        <w:rPr>
          <w:rFonts w:cs="Shruti"/>
        </w:rPr>
      </w:pPr>
    </w:p>
    <w:p w:rsidR="005B7D91" w:rsidRDefault="00491505" w:rsidP="005B7D91">
      <w:pPr>
        <w:pStyle w:val="BodyTextIndent"/>
      </w:pPr>
      <w:r>
        <w:rPr>
          <w:rFonts w:cs="Arial"/>
          <w:u w:val="single"/>
        </w:rPr>
        <w:t>Oversight</w:t>
      </w:r>
      <w:r>
        <w:rPr>
          <w:rFonts w:cs="Arial"/>
        </w:rPr>
        <w:t xml:space="preserve">:  </w:t>
      </w:r>
      <w:r w:rsidR="000D7A3B">
        <w:rPr>
          <w:rFonts w:cs="Arial"/>
        </w:rPr>
        <w:t xml:space="preserve">There is no established frequency for conducting oversight reviews of state compliance with the requirements of 30 CFR 816/817.131.  </w:t>
      </w:r>
      <w:r w:rsidR="005B7D91">
        <w:rPr>
          <w:rFonts w:cs="Arial"/>
        </w:rPr>
        <w:t>If we conduct an oversight review of this topic in one state program per year, that review would require an average of 20 hours at $</w:t>
      </w:r>
      <w:r w:rsidR="00767615">
        <w:rPr>
          <w:rFonts w:cs="Arial"/>
        </w:rPr>
        <w:t>56.61</w:t>
      </w:r>
      <w:r w:rsidR="005B7D91">
        <w:rPr>
          <w:rFonts w:cs="Arial"/>
        </w:rPr>
        <w:t xml:space="preserve"> per hour (GS-12/5 regulatory program specialist/mining engineer reviewing the application, including 1.5 multiplier for benefits.  S</w:t>
      </w:r>
      <w:r w:rsidR="005B7D91">
        <w:t>ee item 14, page 1</w:t>
      </w:r>
      <w:r w:rsidR="0062050E">
        <w:t>1</w:t>
      </w:r>
      <w:r w:rsidR="001C27CB">
        <w:t>,</w:t>
      </w:r>
      <w:r w:rsidR="005B7D91">
        <w:t xml:space="preserve"> for an explanation</w:t>
      </w:r>
      <w:r w:rsidR="001C27CB">
        <w:t xml:space="preserve"> of wages and benefits</w:t>
      </w:r>
      <w:r w:rsidR="005B7D91">
        <w:t>):</w:t>
      </w:r>
    </w:p>
    <w:p w:rsidR="005B7D91" w:rsidRDefault="005B7D91" w:rsidP="005B7D9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5B7D91" w:rsidRDefault="005B7D91" w:rsidP="005B7D9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The annual cost to </w:t>
      </w:r>
      <w:r w:rsidR="007E78C4">
        <w:rPr>
          <w:rFonts w:cs="Arial"/>
        </w:rPr>
        <w:t>OSMRE</w:t>
      </w:r>
      <w:r>
        <w:rPr>
          <w:rFonts w:cs="Arial"/>
        </w:rPr>
        <w:t xml:space="preserve"> for this oversight activity is estimated to be $</w:t>
      </w:r>
      <w:r w:rsidR="00767615">
        <w:rPr>
          <w:rFonts w:cs="Arial"/>
        </w:rPr>
        <w:t>1,132</w:t>
      </w:r>
      <w:r>
        <w:rPr>
          <w:rFonts w:cs="Arial"/>
        </w:rPr>
        <w:t>.</w:t>
      </w:r>
    </w:p>
    <w:p w:rsidR="000D7A3B" w:rsidRDefault="000D7A3B" w:rsidP="005B7D9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u w:val="single"/>
        </w:rPr>
      </w:pPr>
    </w:p>
    <w:p w:rsidR="000D7A3B" w:rsidRDefault="000D7A3B" w:rsidP="000D7A3B">
      <w:pPr>
        <w:ind w:left="720"/>
        <w:rPr>
          <w:rFonts w:cs="Shruti"/>
        </w:rPr>
      </w:pPr>
      <w:r>
        <w:rPr>
          <w:rFonts w:cs="Shruti"/>
          <w:u w:val="single"/>
        </w:rPr>
        <w:t>Federal Programs</w:t>
      </w:r>
      <w:r w:rsidRPr="000D7A3B">
        <w:rPr>
          <w:rFonts w:cs="Shruti"/>
        </w:rPr>
        <w:t xml:space="preserve">: </w:t>
      </w:r>
      <w:r>
        <w:rPr>
          <w:rFonts w:cs="Shruti"/>
        </w:rPr>
        <w:t xml:space="preserve"> </w:t>
      </w:r>
      <w:r w:rsidR="007E78C4">
        <w:rPr>
          <w:rFonts w:cs="Shruti"/>
        </w:rPr>
        <w:t>OSMRE</w:t>
      </w:r>
      <w:r>
        <w:rPr>
          <w:rFonts w:cs="Shruti"/>
        </w:rPr>
        <w:t xml:space="preserve"> is the regulatory authority for all operations under a federal regulatory program for a state, on Indian lands, and on federal lands for which there is no cooperative agreement providing for state regulation.  </w:t>
      </w:r>
      <w:r w:rsidR="005B7D91">
        <w:rPr>
          <w:rFonts w:cs="Shruti"/>
        </w:rPr>
        <w:t xml:space="preserve">As noted in item 12.a., notices of temporary cessation </w:t>
      </w:r>
      <w:r w:rsidR="005B7D91">
        <w:t>do not require action on the part of the regulatory authority beyond review and filing</w:t>
      </w:r>
      <w:r>
        <w:rPr>
          <w:rFonts w:cs="Shruti"/>
        </w:rPr>
        <w:t xml:space="preserve">.  Therefore, </w:t>
      </w:r>
      <w:r w:rsidR="005B7D91">
        <w:rPr>
          <w:rFonts w:cs="Shruti"/>
        </w:rPr>
        <w:t xml:space="preserve">there is no information collection burden to </w:t>
      </w:r>
      <w:r w:rsidR="007E78C4">
        <w:rPr>
          <w:rFonts w:cs="Shruti"/>
        </w:rPr>
        <w:t>OSMRE</w:t>
      </w:r>
      <w:r w:rsidR="005B7D91">
        <w:rPr>
          <w:rFonts w:cs="Shruti"/>
        </w:rPr>
        <w:t xml:space="preserve"> in federal program states</w:t>
      </w:r>
      <w:r>
        <w:rPr>
          <w:rFonts w:cs="Shruti"/>
        </w:rPr>
        <w:t>.</w:t>
      </w:r>
    </w:p>
    <w:p w:rsidR="000D7A3B" w:rsidRDefault="000D7A3B" w:rsidP="000D7A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0D7A3B" w:rsidRDefault="000D7A3B" w:rsidP="00FC7AA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Pr>
          <w:rFonts w:cs="Arial"/>
          <w:u w:val="single"/>
        </w:rPr>
        <w:t>Total Federal Cost</w:t>
      </w:r>
    </w:p>
    <w:p w:rsidR="000D7A3B" w:rsidRDefault="000D7A3B" w:rsidP="00FC7AA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0D7A3B" w:rsidRDefault="000D7A3B" w:rsidP="00014170">
      <w:pPr>
        <w:keepNext/>
        <w:keepLines/>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014170">
        <w:rPr>
          <w:rFonts w:cs="Arial"/>
        </w:rPr>
        <w:tab/>
        <w:t xml:space="preserve">$ </w:t>
      </w:r>
      <w:r w:rsidR="00767615">
        <w:rPr>
          <w:rFonts w:cs="Arial"/>
        </w:rPr>
        <w:t>1,132</w:t>
      </w:r>
      <w:r>
        <w:rPr>
          <w:rFonts w:cs="Arial"/>
        </w:rPr>
        <w:t xml:space="preserve">  Oversight</w:t>
      </w:r>
    </w:p>
    <w:p w:rsidR="000D7A3B" w:rsidRDefault="000D7A3B" w:rsidP="00014170">
      <w:pPr>
        <w:keepNext/>
        <w:keepLines/>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Pr="00AE7BE9">
        <w:rPr>
          <w:rFonts w:cs="Arial"/>
          <w:u w:val="single"/>
        </w:rPr>
        <w:t>+</w:t>
      </w:r>
      <w:r w:rsidR="00312DDF">
        <w:rPr>
          <w:rFonts w:cs="Arial"/>
          <w:u w:val="single"/>
        </w:rPr>
        <w:tab/>
      </w:r>
      <w:r w:rsidR="00FC7AAE">
        <w:rPr>
          <w:rFonts w:cs="Arial"/>
          <w:u w:val="single"/>
        </w:rPr>
        <w:t>$</w:t>
      </w:r>
      <w:r w:rsidR="00014170">
        <w:rPr>
          <w:rFonts w:cs="Arial"/>
          <w:u w:val="single"/>
        </w:rPr>
        <w:t xml:space="preserve">    </w:t>
      </w:r>
      <w:r w:rsidR="00312DDF">
        <w:rPr>
          <w:rFonts w:cs="Arial"/>
          <w:u w:val="single"/>
        </w:rPr>
        <w:t xml:space="preserve">    0</w:t>
      </w:r>
      <w:r>
        <w:rPr>
          <w:rFonts w:cs="Arial"/>
        </w:rPr>
        <w:t xml:space="preserve">  Federal programs</w:t>
      </w:r>
    </w:p>
    <w:p w:rsidR="000D7A3B" w:rsidRDefault="00312DDF" w:rsidP="00014170">
      <w:pPr>
        <w:keepNext/>
        <w:keepLines/>
        <w:tabs>
          <w:tab w:val="left" w:pos="720"/>
          <w:tab w:val="left" w:pos="1080"/>
        </w:tabs>
        <w:ind w:left="720"/>
        <w:rPr>
          <w:rFonts w:cs="Arial"/>
        </w:rPr>
      </w:pPr>
      <w:r>
        <w:rPr>
          <w:rFonts w:cs="Arial"/>
        </w:rPr>
        <w:tab/>
      </w:r>
      <w:r w:rsidR="000D7A3B">
        <w:rPr>
          <w:rFonts w:cs="Arial"/>
        </w:rPr>
        <w:t>$</w:t>
      </w:r>
      <w:r w:rsidR="00014170">
        <w:rPr>
          <w:rFonts w:cs="Arial"/>
        </w:rPr>
        <w:t xml:space="preserve"> </w:t>
      </w:r>
      <w:r w:rsidR="00767615">
        <w:rPr>
          <w:rFonts w:cs="Arial"/>
        </w:rPr>
        <w:t>1,132</w:t>
      </w:r>
      <w:r w:rsidR="00184CCD">
        <w:rPr>
          <w:rFonts w:cs="Arial"/>
        </w:rPr>
        <w:t xml:space="preserve">  Total f</w:t>
      </w:r>
      <w:r w:rsidR="000D7A3B">
        <w:rPr>
          <w:rFonts w:cs="Arial"/>
        </w:rPr>
        <w:t>ederal cost</w:t>
      </w:r>
    </w:p>
    <w:p w:rsidR="0012574D" w:rsidRDefault="0012574D" w:rsidP="0012574D">
      <w:pPr>
        <w:rPr>
          <w:rFonts w:cs="Shruti"/>
        </w:rPr>
      </w:pPr>
    </w:p>
    <w:p w:rsidR="0012574D" w:rsidRDefault="0012574D" w:rsidP="0012574D">
      <w:pPr>
        <w:tabs>
          <w:tab w:val="left" w:pos="-1440"/>
        </w:tabs>
        <w:ind w:left="720" w:hanging="720"/>
      </w:pPr>
      <w:r>
        <w:rPr>
          <w:rFonts w:cs="Shruti"/>
        </w:rPr>
        <w:t>15.</w:t>
      </w:r>
      <w:r>
        <w:rPr>
          <w:rFonts w:cs="Shruti"/>
        </w:rPr>
        <w:tab/>
      </w:r>
      <w:r>
        <w:t>The current OMB-approved information collection burden for 30 CFR 816/817.1</w:t>
      </w:r>
      <w:r w:rsidR="00FC7AAE">
        <w:t>3</w:t>
      </w:r>
      <w:r>
        <w:t xml:space="preserve">1 is </w:t>
      </w:r>
      <w:r w:rsidR="00767615">
        <w:t>900</w:t>
      </w:r>
      <w:r>
        <w:t xml:space="preserve"> hours.  We are now requesting </w:t>
      </w:r>
      <w:r w:rsidR="00767615">
        <w:t>76</w:t>
      </w:r>
      <w:r w:rsidR="00AE5E1F">
        <w:t>4</w:t>
      </w:r>
      <w:r w:rsidRPr="00A15AFD">
        <w:t xml:space="preserve"> </w:t>
      </w:r>
      <w:r>
        <w:t xml:space="preserve">burden hours for these sections, a </w:t>
      </w:r>
      <w:r w:rsidR="00FC7AAE">
        <w:t>de</w:t>
      </w:r>
      <w:r>
        <w:t xml:space="preserve">crease of </w:t>
      </w:r>
      <w:r w:rsidR="00526DEE">
        <w:t>13</w:t>
      </w:r>
      <w:r w:rsidR="00AE5E1F">
        <w:t>6</w:t>
      </w:r>
      <w:r w:rsidRPr="00A15AFD">
        <w:t xml:space="preserve"> </w:t>
      </w:r>
      <w:r>
        <w:t>hours</w:t>
      </w:r>
      <w:r w:rsidR="009F43F0">
        <w:t xml:space="preserve">.  </w:t>
      </w:r>
      <w:r w:rsidR="00622AD4">
        <w:t xml:space="preserve">The </w:t>
      </w:r>
      <w:r w:rsidR="00FC7AAE">
        <w:t>adjustment reflect</w:t>
      </w:r>
      <w:r w:rsidR="00767615">
        <w:t>s</w:t>
      </w:r>
      <w:r w:rsidR="00FC7AAE">
        <w:t xml:space="preserve"> </w:t>
      </w:r>
      <w:r w:rsidR="00ED77F1">
        <w:t>a reduction in use, from 225 responses to 191</w:t>
      </w:r>
      <w:r w:rsidR="00622AD4">
        <w:t>.</w:t>
      </w:r>
    </w:p>
    <w:p w:rsidR="0012574D" w:rsidRDefault="0012574D" w:rsidP="0012574D">
      <w:pPr>
        <w:tabs>
          <w:tab w:val="left" w:pos="-1440"/>
        </w:tabs>
        <w:ind w:left="720"/>
      </w:pPr>
    </w:p>
    <w:p w:rsidR="009F43F0" w:rsidRDefault="00622AD4" w:rsidP="00ED77F1">
      <w:pPr>
        <w:tabs>
          <w:tab w:val="left" w:pos="1080"/>
          <w:tab w:val="left" w:pos="1440"/>
        </w:tabs>
        <w:ind w:left="720" w:hanging="720"/>
        <w:rPr>
          <w:rFonts w:cs="Shruti"/>
        </w:rPr>
      </w:pPr>
      <w:r>
        <w:tab/>
      </w:r>
      <w:r w:rsidR="009F43F0">
        <w:tab/>
      </w:r>
      <w:r w:rsidR="00767615">
        <w:t>900</w:t>
      </w:r>
      <w:r w:rsidR="0012574D" w:rsidRPr="000F5D35">
        <w:t xml:space="preserve"> </w:t>
      </w:r>
      <w:r w:rsidR="00ED77F1">
        <w:t xml:space="preserve"> </w:t>
      </w:r>
      <w:r w:rsidR="0012574D">
        <w:t>hours</w:t>
      </w:r>
      <w:r w:rsidR="0012574D" w:rsidRPr="0053465B">
        <w:rPr>
          <w:rFonts w:cs="Shruti"/>
        </w:rPr>
        <w:t xml:space="preserve"> </w:t>
      </w:r>
      <w:r w:rsidR="0012574D">
        <w:rPr>
          <w:rFonts w:cs="Shruti"/>
        </w:rPr>
        <w:t>currently approved by OMB</w:t>
      </w:r>
    </w:p>
    <w:p w:rsidR="0012574D" w:rsidRPr="00DB57F1" w:rsidRDefault="00622AD4" w:rsidP="00ED77F1">
      <w:pPr>
        <w:tabs>
          <w:tab w:val="left" w:pos="1080"/>
          <w:tab w:val="left" w:pos="1440"/>
        </w:tabs>
        <w:ind w:left="720"/>
        <w:rPr>
          <w:rFonts w:cs="Shruti"/>
        </w:rPr>
      </w:pPr>
      <w:r>
        <w:rPr>
          <w:rFonts w:cs="Shruti"/>
          <w:u w:val="single"/>
        </w:rPr>
        <w:t>-</w:t>
      </w:r>
      <w:r w:rsidR="009F43F0">
        <w:rPr>
          <w:rFonts w:cs="Shruti"/>
          <w:u w:val="single"/>
        </w:rPr>
        <w:tab/>
      </w:r>
      <w:proofErr w:type="gramStart"/>
      <w:r w:rsidR="00767615">
        <w:rPr>
          <w:rFonts w:cs="Shruti"/>
          <w:u w:val="single"/>
        </w:rPr>
        <w:t>13</w:t>
      </w:r>
      <w:r w:rsidR="00AE5E1F">
        <w:rPr>
          <w:rFonts w:cs="Shruti"/>
          <w:u w:val="single"/>
        </w:rPr>
        <w:t>6</w:t>
      </w:r>
      <w:r w:rsidR="0012574D" w:rsidRPr="00A15AFD">
        <w:t xml:space="preserve"> </w:t>
      </w:r>
      <w:r w:rsidR="00ED77F1">
        <w:t xml:space="preserve"> </w:t>
      </w:r>
      <w:r w:rsidR="0012574D">
        <w:t>hours</w:t>
      </w:r>
      <w:proofErr w:type="gramEnd"/>
      <w:r w:rsidR="0012574D" w:rsidRPr="00DB57F1">
        <w:rPr>
          <w:rFonts w:cs="Shruti"/>
        </w:rPr>
        <w:t xml:space="preserve"> due to adjustment </w:t>
      </w:r>
    </w:p>
    <w:p w:rsidR="0012574D" w:rsidRDefault="0012574D" w:rsidP="00ED77F1">
      <w:pPr>
        <w:tabs>
          <w:tab w:val="left" w:pos="1080"/>
          <w:tab w:val="left" w:pos="1440"/>
        </w:tabs>
        <w:ind w:left="720" w:hanging="720"/>
        <w:rPr>
          <w:rFonts w:cs="Shruti"/>
        </w:rPr>
      </w:pPr>
      <w:r>
        <w:rPr>
          <w:rFonts w:cs="Shruti"/>
        </w:rPr>
        <w:tab/>
      </w:r>
      <w:r w:rsidR="00ED77F1">
        <w:rPr>
          <w:rFonts w:cs="Shruti"/>
        </w:rPr>
        <w:tab/>
      </w:r>
      <w:proofErr w:type="gramStart"/>
      <w:r w:rsidR="00767615">
        <w:rPr>
          <w:rFonts w:cs="Shruti"/>
        </w:rPr>
        <w:t>76</w:t>
      </w:r>
      <w:r w:rsidR="00AE5E1F">
        <w:rPr>
          <w:rFonts w:cs="Shruti"/>
        </w:rPr>
        <w:t>4</w:t>
      </w:r>
      <w:r w:rsidRPr="00A15AFD">
        <w:t xml:space="preserve"> </w:t>
      </w:r>
      <w:r w:rsidR="00ED77F1">
        <w:t xml:space="preserve"> </w:t>
      </w:r>
      <w:r>
        <w:rPr>
          <w:rFonts w:cs="Shruti"/>
        </w:rPr>
        <w:t>hours</w:t>
      </w:r>
      <w:proofErr w:type="gramEnd"/>
      <w:r>
        <w:rPr>
          <w:rFonts w:cs="Shruti"/>
        </w:rPr>
        <w:t xml:space="preserve"> requested</w:t>
      </w:r>
    </w:p>
    <w:p w:rsidR="0012574D" w:rsidRDefault="0012574D" w:rsidP="001257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9A4EBF" w:rsidRDefault="009A4EBF">
      <w:pPr>
        <w:rPr>
          <w:rFonts w:cs="Shruti"/>
        </w:rPr>
      </w:pPr>
      <w:r>
        <w:rPr>
          <w:rFonts w:cs="Shruti"/>
        </w:rPr>
        <w:t>16.</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17.</w:t>
      </w:r>
      <w:r>
        <w:rPr>
          <w:rFonts w:cs="Shruti"/>
        </w:rPr>
        <w:tab/>
        <w:t>See list of items with identical responses.</w:t>
      </w:r>
    </w:p>
    <w:p w:rsidR="009A4EBF" w:rsidRDefault="009A4EBF">
      <w:pPr>
        <w:rPr>
          <w:rFonts w:cs="Shruti"/>
        </w:rPr>
      </w:pPr>
    </w:p>
    <w:p w:rsidR="009A4EBF" w:rsidRDefault="009A4EBF">
      <w:pPr>
        <w:rPr>
          <w:rFonts w:cs="Shruti"/>
        </w:rPr>
      </w:pPr>
      <w:r>
        <w:rPr>
          <w:rFonts w:cs="Shruti"/>
        </w:rPr>
        <w:t>18.</w:t>
      </w:r>
      <w:r>
        <w:rPr>
          <w:rFonts w:cs="Shruti"/>
        </w:rPr>
        <w:tab/>
        <w:t>See list of items with identical responses.</w:t>
      </w:r>
    </w:p>
    <w:p w:rsidR="009A4EBF" w:rsidRDefault="009A4EBF">
      <w:pPr>
        <w:tabs>
          <w:tab w:val="center" w:pos="4680"/>
        </w:tabs>
        <w:jc w:val="center"/>
        <w:outlineLvl w:val="0"/>
      </w:pPr>
      <w:r>
        <w:rPr>
          <w:rFonts w:cs="Shruti"/>
        </w:rPr>
        <w:br w:type="page"/>
      </w:r>
      <w:r>
        <w:rPr>
          <w:b/>
          <w:i/>
        </w:rPr>
        <w:lastRenderedPageBreak/>
        <w:t>Supporting Statement for 30 CFR 816.133 and 817.133</w:t>
      </w:r>
    </w:p>
    <w:p w:rsidR="009A4EBF" w:rsidRDefault="009A4EBF">
      <w:pPr>
        <w:rPr>
          <w:rFonts w:cs="Shruti"/>
        </w:rPr>
      </w:pPr>
    </w:p>
    <w:p w:rsidR="009A4EBF" w:rsidRDefault="009A4EBF">
      <w:r>
        <w:t xml:space="preserve">Paragraph (d) of this section, which concerns variances from approximate original contour restoration requirements, includes several provisions requiring notification and consultation with other agencies, written consent from the landowner, and certification by an engineer.  However, the information collection burden for these provisions </w:t>
      </w:r>
      <w:r w:rsidR="00622AD4">
        <w:t xml:space="preserve">is included </w:t>
      </w:r>
      <w:r>
        <w:t xml:space="preserve">as part of the burden for 30 CFR 785.16, which effectively duplicates and incorporates the requirements of 30 CFR 816/817.133(d). </w:t>
      </w:r>
      <w:r w:rsidR="009920FB">
        <w:t xml:space="preserve"> </w:t>
      </w:r>
      <w:r>
        <w:t xml:space="preserve">Therefore, we are not including a separate information collection burden </w:t>
      </w:r>
      <w:r w:rsidR="009920FB">
        <w:t xml:space="preserve">request </w:t>
      </w:r>
      <w:r>
        <w:t>for 30 CFR 816/817.133.</w:t>
      </w:r>
    </w:p>
    <w:p w:rsidR="009A4EBF" w:rsidRDefault="009A4EBF" w:rsidP="009920FB">
      <w:pPr>
        <w:tabs>
          <w:tab w:val="center" w:pos="4680"/>
        </w:tabs>
        <w:jc w:val="center"/>
        <w:outlineLvl w:val="0"/>
      </w:pPr>
      <w:r>
        <w:rPr>
          <w:rFonts w:cs="Shruti"/>
        </w:rPr>
        <w:br w:type="page"/>
      </w:r>
      <w:r>
        <w:rPr>
          <w:b/>
          <w:i/>
        </w:rPr>
        <w:lastRenderedPageBreak/>
        <w:t>Supporting Statement for 30 CFR 816.151 and 817.151</w:t>
      </w:r>
    </w:p>
    <w:p w:rsidR="009A4EBF" w:rsidRDefault="009A4EBF"/>
    <w:p w:rsidR="009A4EBF" w:rsidRDefault="009A4EBF">
      <w:pPr>
        <w:pStyle w:val="Level1"/>
        <w:numPr>
          <w:ilvl w:val="0"/>
          <w:numId w:val="0"/>
        </w:numPr>
        <w:tabs>
          <w:tab w:val="left" w:pos="-1440"/>
        </w:tabs>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rsidR="009A4EBF" w:rsidRDefault="009A4EBF"/>
    <w:p w:rsidR="009A4EBF" w:rsidRDefault="009A4EBF">
      <w:pPr>
        <w:pStyle w:val="Level1"/>
        <w:numPr>
          <w:ilvl w:val="0"/>
          <w:numId w:val="0"/>
        </w:numPr>
        <w:tabs>
          <w:tab w:val="left" w:pos="-1440"/>
        </w:tabs>
        <w:ind w:left="720" w:hanging="720"/>
        <w:rPr>
          <w:rFonts w:ascii="Times New Roman" w:hAnsi="Times New Roman"/>
        </w:rPr>
      </w:pPr>
      <w:r>
        <w:rPr>
          <w:rFonts w:ascii="Times New Roman" w:hAnsi="Times New Roman"/>
        </w:rPr>
        <w:t>1.</w:t>
      </w:r>
      <w:r>
        <w:rPr>
          <w:rFonts w:ascii="Times New Roman" w:hAnsi="Times New Roman"/>
        </w:rPr>
        <w:tab/>
        <w:t>Under 30 CFR 816/817.151(a), the construction or reconstruction of primary roads for surface and underground mines must be certified in a report to the regulatory authority by a qualified registered professional engineer (or qualified registered professional land surveyor) experienced in the design and construction of roads.  The report must indicate that the road has been constructed or reconstructed as designed and in accordance with the approved plan.</w:t>
      </w:r>
    </w:p>
    <w:p w:rsidR="009A4EBF" w:rsidRDefault="009A4EBF"/>
    <w:p w:rsidR="009A4EBF" w:rsidRDefault="00622AD4">
      <w:pPr>
        <w:ind w:left="720"/>
      </w:pPr>
      <w:r>
        <w:t xml:space="preserve">Section 515(b)(17) of SMCRA provides that </w:t>
      </w:r>
      <w:r w:rsidR="001A08B2">
        <w:t xml:space="preserve">all </w:t>
      </w:r>
      <w:r>
        <w:t xml:space="preserve">surface </w:t>
      </w:r>
      <w:r w:rsidR="001A08B2">
        <w:t>coal mining and reclamation operations must i</w:t>
      </w:r>
      <w:r>
        <w:t xml:space="preserve">nsure that the construction of access roads will control or prevent erosion and siltation, water pollution, property damage, and damage to fish and wildlife or their habitat.  </w:t>
      </w:r>
      <w:r w:rsidR="009A4EBF">
        <w:t xml:space="preserve">Section 516(b)(10) of SMCRA provides that, with respect to the construction of new roads or the improvement or use of existing roads, </w:t>
      </w:r>
      <w:r w:rsidR="00C7254E">
        <w:t xml:space="preserve">underground </w:t>
      </w:r>
      <w:r w:rsidR="009A4EBF">
        <w:t>coal mines must operate in accordance with the standards for surface coal mining operations in section 515 of the Act unless the Secretary modifies the requirements of section 515 by rulemaking.  The certification requirement of 30 CFR 816/817.151(a) is intended to implement th</w:t>
      </w:r>
      <w:r>
        <w:t>ese</w:t>
      </w:r>
      <w:r w:rsidR="009A4EBF">
        <w:t xml:space="preserve"> statutory provision</w:t>
      </w:r>
      <w:r>
        <w:t>s</w:t>
      </w:r>
      <w:r w:rsidR="009A4EBF">
        <w:t xml:space="preserve"> in part. </w:t>
      </w:r>
    </w:p>
    <w:p w:rsidR="009A4EBF" w:rsidRDefault="009A4EBF"/>
    <w:p w:rsidR="009A4EBF" w:rsidRDefault="009A4EBF">
      <w:pPr>
        <w:tabs>
          <w:tab w:val="left" w:pos="-1440"/>
        </w:tabs>
        <w:ind w:left="720" w:hanging="720"/>
      </w:pPr>
      <w:r>
        <w:t>2.</w:t>
      </w:r>
      <w:r>
        <w:tab/>
        <w:t xml:space="preserve">Regulatory authorities rely in part upon the construction certification requirements of 30 CFR 816/817.151 to ensure that mine roads are constructed in accordance with current, prudent engineering practices and </w:t>
      </w:r>
      <w:r w:rsidR="001A08B2">
        <w:t xml:space="preserve">to ensure that they </w:t>
      </w:r>
      <w:r>
        <w:t>do not present an environmental hazard or threat to property.</w:t>
      </w:r>
    </w:p>
    <w:p w:rsidR="009A4EBF" w:rsidRDefault="009A4EBF"/>
    <w:p w:rsidR="009A4EBF" w:rsidRDefault="009A4EBF">
      <w:pPr>
        <w:pStyle w:val="Level1"/>
        <w:numPr>
          <w:ilvl w:val="0"/>
          <w:numId w:val="0"/>
        </w:numPr>
        <w:tabs>
          <w:tab w:val="left" w:pos="-1440"/>
        </w:tabs>
        <w:rPr>
          <w:rFonts w:ascii="Times New Roman" w:hAnsi="Times New Roman"/>
        </w:rPr>
      </w:pPr>
      <w:r>
        <w:rPr>
          <w:rFonts w:ascii="Times New Roman" w:hAnsi="Times New Roman"/>
        </w:rPr>
        <w:t>3.</w:t>
      </w:r>
      <w:r>
        <w:rPr>
          <w:rFonts w:ascii="Times New Roman" w:hAnsi="Times New Roman"/>
        </w:rPr>
        <w:tab/>
        <w:t>See list of items with identical responses.</w:t>
      </w:r>
    </w:p>
    <w:p w:rsidR="009A4EBF" w:rsidRDefault="009A4EBF"/>
    <w:p w:rsidR="009A4EBF" w:rsidRDefault="009A4EBF">
      <w:pPr>
        <w:pStyle w:val="Level1"/>
        <w:numPr>
          <w:ilvl w:val="0"/>
          <w:numId w:val="0"/>
        </w:numPr>
        <w:tabs>
          <w:tab w:val="left" w:pos="-1440"/>
        </w:tabs>
        <w:rPr>
          <w:rFonts w:ascii="Times New Roman" w:hAnsi="Times New Roman"/>
        </w:rPr>
      </w:pPr>
      <w:r>
        <w:rPr>
          <w:rFonts w:ascii="Times New Roman" w:hAnsi="Times New Roman"/>
        </w:rPr>
        <w:t>4.</w:t>
      </w:r>
      <w:r>
        <w:rPr>
          <w:rFonts w:ascii="Times New Roman" w:hAnsi="Times New Roman"/>
        </w:rPr>
        <w:tab/>
        <w:t>See list of items with identical responses.</w:t>
      </w:r>
    </w:p>
    <w:p w:rsidR="009A4EBF" w:rsidRDefault="009A4EBF"/>
    <w:p w:rsidR="009A4EBF" w:rsidRDefault="009A4EBF">
      <w:pPr>
        <w:pStyle w:val="Level1"/>
        <w:numPr>
          <w:ilvl w:val="0"/>
          <w:numId w:val="0"/>
        </w:numPr>
        <w:tabs>
          <w:tab w:val="left" w:pos="-1440"/>
        </w:tabs>
        <w:rPr>
          <w:rFonts w:ascii="Times New Roman" w:hAnsi="Times New Roman"/>
        </w:rPr>
      </w:pPr>
      <w:r>
        <w:rPr>
          <w:rFonts w:ascii="Times New Roman" w:hAnsi="Times New Roman"/>
        </w:rPr>
        <w:t>5.</w:t>
      </w:r>
      <w:r>
        <w:rPr>
          <w:rFonts w:ascii="Times New Roman" w:hAnsi="Times New Roman"/>
        </w:rPr>
        <w:tab/>
        <w:t>See list of items with identical responses.</w:t>
      </w:r>
    </w:p>
    <w:p w:rsidR="009A4EBF" w:rsidRDefault="009A4EBF">
      <w:pPr>
        <w:tabs>
          <w:tab w:val="left" w:pos="-1440"/>
        </w:tabs>
        <w:ind w:left="1440" w:hanging="720"/>
      </w:pPr>
    </w:p>
    <w:p w:rsidR="009A4EBF" w:rsidRDefault="009A4EBF">
      <w:pPr>
        <w:tabs>
          <w:tab w:val="left" w:pos="-1440"/>
        </w:tabs>
      </w:pPr>
      <w:r>
        <w:t>6.</w:t>
      </w:r>
      <w:r>
        <w:tab/>
        <w:t>See list of items with identical responses.</w:t>
      </w:r>
    </w:p>
    <w:p w:rsidR="009A4EBF" w:rsidRDefault="009A4EBF">
      <w:pPr>
        <w:pStyle w:val="Level2"/>
        <w:numPr>
          <w:ilvl w:val="0"/>
          <w:numId w:val="0"/>
        </w:numPr>
        <w:tabs>
          <w:tab w:val="left" w:pos="-1440"/>
        </w:tabs>
        <w:rPr>
          <w:rFonts w:ascii="Times New Roman" w:hAnsi="Times New Roman"/>
        </w:rPr>
      </w:pPr>
    </w:p>
    <w:p w:rsidR="009A4EBF" w:rsidRDefault="009A4EBF">
      <w:pPr>
        <w:pStyle w:val="Level2"/>
        <w:numPr>
          <w:ilvl w:val="0"/>
          <w:numId w:val="0"/>
        </w:numPr>
        <w:tabs>
          <w:tab w:val="left" w:pos="-1440"/>
        </w:tabs>
        <w:rPr>
          <w:rFonts w:ascii="Times New Roman" w:hAnsi="Times New Roman"/>
        </w:rPr>
      </w:pPr>
      <w:r>
        <w:rPr>
          <w:rFonts w:ascii="Times New Roman" w:hAnsi="Times New Roman"/>
        </w:rPr>
        <w:t>7.</w:t>
      </w:r>
      <w:r>
        <w:rPr>
          <w:rFonts w:ascii="Times New Roman" w:hAnsi="Times New Roman"/>
        </w:rPr>
        <w:tab/>
        <w:t>See list of items with identical responses.</w:t>
      </w:r>
    </w:p>
    <w:p w:rsidR="009A4EBF" w:rsidRDefault="009A4EBF"/>
    <w:p w:rsidR="009A4EBF" w:rsidRDefault="009A4EBF">
      <w:r>
        <w:t>8.</w:t>
      </w:r>
      <w:r>
        <w:tab/>
        <w:t>See list of items with identical responses.</w:t>
      </w:r>
    </w:p>
    <w:p w:rsidR="009A4EBF" w:rsidRDefault="009A4EBF"/>
    <w:p w:rsidR="009A4EBF" w:rsidRDefault="009A4EBF">
      <w:r>
        <w:t>9.</w:t>
      </w:r>
      <w:r>
        <w:tab/>
        <w:t>See list of items with identical responses.</w:t>
      </w:r>
    </w:p>
    <w:p w:rsidR="009A4EBF" w:rsidRDefault="009A4EBF"/>
    <w:p w:rsidR="009A4EBF" w:rsidRDefault="009A4EBF">
      <w:r>
        <w:t>10.</w:t>
      </w:r>
      <w:r>
        <w:tab/>
        <w:t>See list of items with identical responses.</w:t>
      </w:r>
    </w:p>
    <w:p w:rsidR="009A4EBF" w:rsidRDefault="009A4EBF"/>
    <w:p w:rsidR="009A4EBF" w:rsidRDefault="009A4EBF">
      <w:r>
        <w:t>11.</w:t>
      </w:r>
      <w:r>
        <w:tab/>
        <w:t>See list of items with identical responses.</w:t>
      </w:r>
    </w:p>
    <w:p w:rsidR="009A4EBF" w:rsidRDefault="009A4EBF"/>
    <w:p w:rsidR="009A4EBF" w:rsidRDefault="009A4EBF">
      <w:r>
        <w:lastRenderedPageBreak/>
        <w:t>12.</w:t>
      </w:r>
      <w:r>
        <w:tab/>
      </w:r>
      <w:r>
        <w:rPr>
          <w:u w:val="single"/>
        </w:rPr>
        <w:t>Estimated Information Collection Burden</w:t>
      </w:r>
    </w:p>
    <w:p w:rsidR="009A4EBF" w:rsidRDefault="009A4EBF"/>
    <w:p w:rsidR="009A4EBF" w:rsidRDefault="009A4EBF">
      <w:pPr>
        <w:ind w:left="720" w:hanging="720"/>
      </w:pPr>
      <w:r>
        <w:tab/>
        <w:t>a.</w:t>
      </w:r>
      <w:r>
        <w:tab/>
      </w:r>
      <w:r>
        <w:rPr>
          <w:u w:val="single"/>
        </w:rPr>
        <w:t>Burden Hour Estimates for Respondents</w:t>
      </w:r>
    </w:p>
    <w:p w:rsidR="009A4EBF" w:rsidRDefault="009A4EBF"/>
    <w:p w:rsidR="009A4EBF" w:rsidRDefault="009A4EBF">
      <w:pPr>
        <w:ind w:left="720"/>
      </w:pPr>
      <w:r>
        <w:t>Based on our experience</w:t>
      </w:r>
      <w:r w:rsidR="006916DA">
        <w:t xml:space="preserve"> and consultation with the persons listed in item 8</w:t>
      </w:r>
      <w:r>
        <w:t xml:space="preserve">, we estimate that all new mine permits </w:t>
      </w:r>
      <w:r w:rsidR="006916DA">
        <w:t xml:space="preserve">and all permit revisions adding acreage </w:t>
      </w:r>
      <w:r>
        <w:t xml:space="preserve">will include the construction or reconstruction of one or more primary roads.  </w:t>
      </w:r>
      <w:r w:rsidR="006916DA">
        <w:t>F</w:t>
      </w:r>
      <w:r>
        <w:t>or purposes of this analysis, we will assume that the road construction is completed in the same year that the permit was issued or the revision was approved, and that all roads within the permit area are included in the same certification.</w:t>
      </w:r>
      <w:r w:rsidR="00761B8D">
        <w:t xml:space="preserve">  Based on consultation with the persons listed in item 8, we estimate that each certification under 30 CFR 816/817.151(a) will require an average of 24 hours to prepare and submit.  This estimate includes the time needed to conduct a survey of the roads being certified.</w:t>
      </w:r>
    </w:p>
    <w:p w:rsidR="009A4EBF" w:rsidRDefault="009A4EBF"/>
    <w:p w:rsidR="009A4EBF" w:rsidRDefault="006916DA">
      <w:pPr>
        <w:ind w:left="720"/>
      </w:pPr>
      <w:r>
        <w:t>R</w:t>
      </w:r>
      <w:r w:rsidR="009A4EBF">
        <w:t>egulatory a</w:t>
      </w:r>
      <w:r w:rsidR="00F22F55">
        <w:t xml:space="preserve">uthorities issued a total of </w:t>
      </w:r>
      <w:r w:rsidR="006277F1">
        <w:t>358</w:t>
      </w:r>
      <w:r w:rsidR="009A4EBF">
        <w:t xml:space="preserve"> new mine permits</w:t>
      </w:r>
      <w:r>
        <w:t xml:space="preserve"> and permit revisions adding acreage during the 201</w:t>
      </w:r>
      <w:r w:rsidR="006277F1">
        <w:t>4</w:t>
      </w:r>
      <w:r>
        <w:t xml:space="preserve"> evaluation year</w:t>
      </w:r>
      <w:r w:rsidR="009A4EBF">
        <w:t>.  Therefore, applying the assumptions discussed in the preceding paragraph, we estimate that</w:t>
      </w:r>
      <w:r w:rsidR="00F22F55">
        <w:t xml:space="preserve"> </w:t>
      </w:r>
      <w:r w:rsidR="009A4EBF">
        <w:t xml:space="preserve">the annual information collection burden on mine operators and permittees under 30 CFR 816/817.151 will total </w:t>
      </w:r>
      <w:r w:rsidR="006277F1" w:rsidRPr="005605DF">
        <w:rPr>
          <w:b/>
        </w:rPr>
        <w:t>8,592</w:t>
      </w:r>
      <w:r w:rsidR="009A4EBF" w:rsidRPr="005605DF">
        <w:rPr>
          <w:b/>
        </w:rPr>
        <w:t xml:space="preserve"> hours</w:t>
      </w:r>
      <w:r w:rsidR="009A4EBF">
        <w:t xml:space="preserve"> </w:t>
      </w:r>
      <w:r w:rsidR="00761B8D">
        <w:t>(</w:t>
      </w:r>
      <w:r w:rsidR="006277F1">
        <w:t>358</w:t>
      </w:r>
      <w:r w:rsidR="00761B8D">
        <w:t xml:space="preserve"> new permits and permit revisions adding acreage per year x 1 certification per permit or revision x 24 hours per certification). </w:t>
      </w:r>
    </w:p>
    <w:p w:rsidR="009A4EBF" w:rsidRDefault="009A4EBF">
      <w:pPr>
        <w:ind w:left="1440"/>
      </w:pPr>
    </w:p>
    <w:p w:rsidR="009A4EBF" w:rsidRDefault="00165AED">
      <w:pPr>
        <w:ind w:left="720"/>
      </w:pPr>
      <w:r>
        <w:t xml:space="preserve">Road </w:t>
      </w:r>
      <w:r w:rsidR="009A4EBF">
        <w:t>certification</w:t>
      </w:r>
      <w:r>
        <w:t>s</w:t>
      </w:r>
      <w:r w:rsidR="009A4EBF">
        <w:t xml:space="preserve"> do not require regulatory authority review apart from the inspections conducted </w:t>
      </w:r>
      <w:r w:rsidR="00B56772">
        <w:t>for</w:t>
      </w:r>
      <w:r w:rsidR="009A4EBF">
        <w:t xml:space="preserve"> 30 CFR 840.11</w:t>
      </w:r>
      <w:r>
        <w:t xml:space="preserve"> and 842.11</w:t>
      </w:r>
      <w:r w:rsidR="009A4EBF">
        <w:t>, which ha</w:t>
      </w:r>
      <w:r>
        <w:t>ve</w:t>
      </w:r>
      <w:r w:rsidR="009A4EBF">
        <w:t xml:space="preserve"> </w:t>
      </w:r>
      <w:r>
        <w:t xml:space="preserve">their </w:t>
      </w:r>
      <w:r w:rsidR="009A4EBF">
        <w:t>own information collection budget</w:t>
      </w:r>
      <w:r>
        <w:t>s</w:t>
      </w:r>
      <w:r w:rsidR="009A4EBF">
        <w:t xml:space="preserve">.  Therefore, the only information collection burden to regulatory authorities under 30 CFR 816/817.151 is the expense of filing the </w:t>
      </w:r>
      <w:r>
        <w:t xml:space="preserve">certifications, </w:t>
      </w:r>
      <w:r w:rsidR="009A4EBF">
        <w:t xml:space="preserve">which constitutes </w:t>
      </w:r>
      <w:r>
        <w:t xml:space="preserve">usual and </w:t>
      </w:r>
      <w:r w:rsidR="009A4EBF">
        <w:t>customary business practices for regulatory authorities.</w:t>
      </w:r>
    </w:p>
    <w:p w:rsidR="009A4EBF" w:rsidRDefault="009A4EBF"/>
    <w:p w:rsidR="009A4EBF" w:rsidRDefault="009A4EBF">
      <w:pPr>
        <w:ind w:left="720"/>
      </w:pPr>
      <w:r>
        <w:t>b.</w:t>
      </w:r>
      <w:r>
        <w:tab/>
      </w:r>
      <w:r>
        <w:rPr>
          <w:u w:val="single"/>
        </w:rPr>
        <w:t>Estimated Annual Wage Cost to Respondents</w:t>
      </w:r>
    </w:p>
    <w:p w:rsidR="009A4EBF" w:rsidRDefault="009A4EBF"/>
    <w:p w:rsidR="00B60E99" w:rsidRPr="00E153D1" w:rsidRDefault="00B60E99" w:rsidP="00B60E99">
      <w:pPr>
        <w:pStyle w:val="BodyTextIndent"/>
      </w:pPr>
      <w:r>
        <w:t>W</w:t>
      </w:r>
      <w:r w:rsidRPr="00E153D1">
        <w:t xml:space="preserve">e estimate </w:t>
      </w:r>
      <w:r>
        <w:t xml:space="preserve">that mine operators will incur the </w:t>
      </w:r>
      <w:r w:rsidRPr="00E153D1">
        <w:t xml:space="preserve">following wage costs (rounded) to complete the collection </w:t>
      </w:r>
      <w:r>
        <w:t xml:space="preserve">of information required under these </w:t>
      </w:r>
      <w:r w:rsidRPr="00E153D1">
        <w:t>section</w:t>
      </w:r>
      <w:r>
        <w:t>s (see item 13, page 10, for an explanation of wages and benefits)</w:t>
      </w:r>
      <w:r w:rsidRPr="00E153D1">
        <w:t>:</w:t>
      </w:r>
    </w:p>
    <w:p w:rsidR="00EA78B8" w:rsidRPr="00E153D1" w:rsidRDefault="00EA78B8" w:rsidP="00EA78B8">
      <w:pPr>
        <w:pStyle w:val="BodyTextIndent"/>
        <w:ind w:hanging="720"/>
      </w:pPr>
      <w:r w:rsidRPr="00E153D1">
        <w:t xml:space="preserve"> </w:t>
      </w:r>
    </w:p>
    <w:p w:rsidR="00EA78B8" w:rsidRDefault="00EA78B8" w:rsidP="00EA78B8">
      <w:pPr>
        <w:pStyle w:val="BodyTextIndent"/>
        <w:ind w:hanging="720"/>
        <w:jc w:val="center"/>
      </w:pPr>
      <w:r>
        <w:t>Industry Wage Cost</w:t>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250"/>
        <w:gridCol w:w="2160"/>
        <w:gridCol w:w="2250"/>
      </w:tblGrid>
      <w:tr w:rsidR="00EA78B8" w:rsidTr="00455BF8">
        <w:tc>
          <w:tcPr>
            <w:tcW w:w="1890" w:type="dxa"/>
          </w:tcPr>
          <w:p w:rsidR="00EA78B8" w:rsidRDefault="00EA78B8" w:rsidP="00455BF8">
            <w:pPr>
              <w:pStyle w:val="BodyTextIndent"/>
              <w:ind w:left="0"/>
            </w:pPr>
            <w:r>
              <w:t>Position</w:t>
            </w:r>
          </w:p>
        </w:tc>
        <w:tc>
          <w:tcPr>
            <w:tcW w:w="2250" w:type="dxa"/>
          </w:tcPr>
          <w:p w:rsidR="00EA78B8" w:rsidRPr="00A2726C" w:rsidRDefault="00EA78B8" w:rsidP="00455BF8">
            <w:pPr>
              <w:pStyle w:val="BodyTextIndent"/>
              <w:ind w:left="0"/>
              <w:jc w:val="center"/>
            </w:pPr>
            <w:r w:rsidRPr="00A2726C">
              <w:t>Hourly Rate with Benefits (x 1.4)</w:t>
            </w:r>
          </w:p>
        </w:tc>
        <w:tc>
          <w:tcPr>
            <w:tcW w:w="2160" w:type="dxa"/>
          </w:tcPr>
          <w:p w:rsidR="00EA78B8" w:rsidRDefault="00EA78B8" w:rsidP="00455BF8">
            <w:pPr>
              <w:pStyle w:val="BodyTextIndent"/>
              <w:ind w:left="0"/>
              <w:jc w:val="center"/>
            </w:pPr>
            <w:r>
              <w:t>Percent of time spent on collection</w:t>
            </w:r>
          </w:p>
        </w:tc>
        <w:tc>
          <w:tcPr>
            <w:tcW w:w="2250" w:type="dxa"/>
          </w:tcPr>
          <w:p w:rsidR="00EA78B8" w:rsidRDefault="00EA78B8" w:rsidP="00455BF8">
            <w:pPr>
              <w:pStyle w:val="BodyTextIndent"/>
              <w:tabs>
                <w:tab w:val="left" w:pos="1764"/>
              </w:tabs>
              <w:ind w:left="0"/>
              <w:jc w:val="center"/>
            </w:pPr>
            <w:r>
              <w:t>Weighted Average per hour</w:t>
            </w:r>
          </w:p>
        </w:tc>
      </w:tr>
      <w:tr w:rsidR="00EA78B8" w:rsidTr="00455BF8">
        <w:tc>
          <w:tcPr>
            <w:tcW w:w="1890" w:type="dxa"/>
          </w:tcPr>
          <w:p w:rsidR="00EA78B8" w:rsidRDefault="00EA78B8" w:rsidP="00455BF8">
            <w:pPr>
              <w:pStyle w:val="BodyTextIndent"/>
              <w:ind w:left="0"/>
            </w:pPr>
            <w:r>
              <w:t>Administrative Support</w:t>
            </w:r>
          </w:p>
        </w:tc>
        <w:tc>
          <w:tcPr>
            <w:tcW w:w="2250" w:type="dxa"/>
            <w:vAlign w:val="center"/>
          </w:tcPr>
          <w:p w:rsidR="00EA78B8" w:rsidRDefault="00EA78B8" w:rsidP="006277F1">
            <w:pPr>
              <w:pStyle w:val="BodyTextIndent"/>
              <w:ind w:left="0"/>
              <w:jc w:val="center"/>
            </w:pPr>
            <w:r>
              <w:t>$</w:t>
            </w:r>
            <w:r w:rsidR="006277F1">
              <w:t>22.83</w:t>
            </w:r>
          </w:p>
        </w:tc>
        <w:tc>
          <w:tcPr>
            <w:tcW w:w="2160" w:type="dxa"/>
            <w:vAlign w:val="center"/>
          </w:tcPr>
          <w:p w:rsidR="00EA78B8" w:rsidRDefault="00EA78B8" w:rsidP="00455BF8">
            <w:pPr>
              <w:pStyle w:val="BodyTextIndent"/>
              <w:ind w:left="0"/>
              <w:jc w:val="center"/>
            </w:pPr>
            <w:r>
              <w:t>5%</w:t>
            </w:r>
          </w:p>
        </w:tc>
        <w:tc>
          <w:tcPr>
            <w:tcW w:w="2250" w:type="dxa"/>
            <w:vAlign w:val="center"/>
          </w:tcPr>
          <w:p w:rsidR="00EA78B8" w:rsidRDefault="00EA78B8" w:rsidP="006277F1">
            <w:pPr>
              <w:pStyle w:val="BodyTextIndent"/>
              <w:ind w:left="0"/>
              <w:jc w:val="center"/>
            </w:pPr>
            <w:r>
              <w:t>$1.</w:t>
            </w:r>
            <w:r w:rsidR="006277F1">
              <w:t>14</w:t>
            </w:r>
          </w:p>
        </w:tc>
      </w:tr>
      <w:tr w:rsidR="00EA78B8" w:rsidTr="00455BF8">
        <w:tc>
          <w:tcPr>
            <w:tcW w:w="1890" w:type="dxa"/>
          </w:tcPr>
          <w:p w:rsidR="00EA78B8" w:rsidRDefault="00EA78B8" w:rsidP="00455BF8">
            <w:pPr>
              <w:pStyle w:val="BodyTextIndent"/>
              <w:ind w:left="0"/>
            </w:pPr>
            <w:r>
              <w:t>Engineering Technician</w:t>
            </w:r>
          </w:p>
        </w:tc>
        <w:tc>
          <w:tcPr>
            <w:tcW w:w="2250" w:type="dxa"/>
            <w:vAlign w:val="center"/>
          </w:tcPr>
          <w:p w:rsidR="00EA78B8" w:rsidRDefault="00EA78B8" w:rsidP="006277F1">
            <w:pPr>
              <w:pStyle w:val="BodyTextIndent"/>
              <w:ind w:left="0"/>
              <w:jc w:val="center"/>
            </w:pPr>
            <w:r>
              <w:t>$</w:t>
            </w:r>
            <w:r w:rsidR="006277F1">
              <w:t>39.09</w:t>
            </w:r>
          </w:p>
        </w:tc>
        <w:tc>
          <w:tcPr>
            <w:tcW w:w="2160" w:type="dxa"/>
            <w:vAlign w:val="center"/>
          </w:tcPr>
          <w:p w:rsidR="00EA78B8" w:rsidRDefault="00EA78B8" w:rsidP="00EA78B8">
            <w:pPr>
              <w:pStyle w:val="BodyTextIndent"/>
              <w:ind w:left="0"/>
              <w:jc w:val="center"/>
            </w:pPr>
            <w:r>
              <w:t>70%</w:t>
            </w:r>
          </w:p>
        </w:tc>
        <w:tc>
          <w:tcPr>
            <w:tcW w:w="2250" w:type="dxa"/>
            <w:vAlign w:val="center"/>
          </w:tcPr>
          <w:p w:rsidR="00EA78B8" w:rsidRDefault="00EA78B8" w:rsidP="006277F1">
            <w:pPr>
              <w:pStyle w:val="BodyTextIndent"/>
              <w:ind w:left="0"/>
              <w:jc w:val="center"/>
            </w:pPr>
            <w:r>
              <w:t>$</w:t>
            </w:r>
            <w:r w:rsidR="006277F1">
              <w:t>27.36</w:t>
            </w:r>
          </w:p>
        </w:tc>
      </w:tr>
      <w:tr w:rsidR="00EA78B8" w:rsidTr="00455BF8">
        <w:trPr>
          <w:trHeight w:val="432"/>
        </w:trPr>
        <w:tc>
          <w:tcPr>
            <w:tcW w:w="1890" w:type="dxa"/>
            <w:vAlign w:val="center"/>
          </w:tcPr>
          <w:p w:rsidR="00EA78B8" w:rsidRDefault="00EA78B8" w:rsidP="00455BF8">
            <w:pPr>
              <w:pStyle w:val="BodyTextIndent"/>
              <w:ind w:left="0"/>
            </w:pPr>
            <w:r>
              <w:t>Mining Engineer</w:t>
            </w:r>
          </w:p>
        </w:tc>
        <w:tc>
          <w:tcPr>
            <w:tcW w:w="2250" w:type="dxa"/>
            <w:vAlign w:val="center"/>
          </w:tcPr>
          <w:p w:rsidR="00EA78B8" w:rsidRDefault="00EA78B8" w:rsidP="00455BF8">
            <w:pPr>
              <w:pStyle w:val="BodyTextIndent"/>
              <w:ind w:left="0"/>
              <w:jc w:val="center"/>
            </w:pPr>
            <w:r>
              <w:t>$58.</w:t>
            </w:r>
            <w:r w:rsidR="006277F1">
              <w:t>60</w:t>
            </w:r>
          </w:p>
        </w:tc>
        <w:tc>
          <w:tcPr>
            <w:tcW w:w="2160" w:type="dxa"/>
            <w:vAlign w:val="center"/>
          </w:tcPr>
          <w:p w:rsidR="00EA78B8" w:rsidRDefault="00EA78B8" w:rsidP="00EA78B8">
            <w:pPr>
              <w:pStyle w:val="BodyTextIndent"/>
              <w:ind w:left="0"/>
              <w:jc w:val="center"/>
            </w:pPr>
            <w:r>
              <w:t>25%</w:t>
            </w:r>
          </w:p>
        </w:tc>
        <w:tc>
          <w:tcPr>
            <w:tcW w:w="2250" w:type="dxa"/>
            <w:vAlign w:val="center"/>
          </w:tcPr>
          <w:p w:rsidR="00EA78B8" w:rsidRDefault="00EA78B8" w:rsidP="00455BF8">
            <w:pPr>
              <w:pStyle w:val="BodyTextIndent"/>
              <w:ind w:left="0"/>
              <w:jc w:val="center"/>
            </w:pPr>
            <w:r>
              <w:t>$14.</w:t>
            </w:r>
            <w:r w:rsidR="006277F1">
              <w:t>65</w:t>
            </w:r>
          </w:p>
        </w:tc>
      </w:tr>
      <w:tr w:rsidR="00EA78B8" w:rsidTr="00455BF8">
        <w:trPr>
          <w:trHeight w:val="432"/>
        </w:trPr>
        <w:tc>
          <w:tcPr>
            <w:tcW w:w="1890" w:type="dxa"/>
          </w:tcPr>
          <w:p w:rsidR="00EA78B8" w:rsidRDefault="00EA78B8" w:rsidP="00455BF8">
            <w:pPr>
              <w:pStyle w:val="BodyTextIndent"/>
              <w:ind w:left="0"/>
            </w:pPr>
            <w:r>
              <w:t>Total</w:t>
            </w:r>
          </w:p>
        </w:tc>
        <w:tc>
          <w:tcPr>
            <w:tcW w:w="2250" w:type="dxa"/>
            <w:vAlign w:val="center"/>
          </w:tcPr>
          <w:p w:rsidR="00EA78B8" w:rsidRDefault="00EA78B8" w:rsidP="00455BF8">
            <w:pPr>
              <w:pStyle w:val="BodyTextIndent"/>
              <w:ind w:left="0"/>
              <w:jc w:val="center"/>
            </w:pPr>
          </w:p>
        </w:tc>
        <w:tc>
          <w:tcPr>
            <w:tcW w:w="2160" w:type="dxa"/>
            <w:vAlign w:val="center"/>
          </w:tcPr>
          <w:p w:rsidR="00EA78B8" w:rsidRDefault="00EA78B8" w:rsidP="00455BF8">
            <w:pPr>
              <w:pStyle w:val="BodyTextIndent"/>
              <w:ind w:left="0"/>
              <w:jc w:val="center"/>
            </w:pPr>
            <w:r>
              <w:t>100%</w:t>
            </w:r>
          </w:p>
        </w:tc>
        <w:tc>
          <w:tcPr>
            <w:tcW w:w="2250" w:type="dxa"/>
            <w:vAlign w:val="center"/>
          </w:tcPr>
          <w:p w:rsidR="00EA78B8" w:rsidRDefault="005605DF" w:rsidP="006277F1">
            <w:pPr>
              <w:pStyle w:val="BodyTextIndent"/>
              <w:ind w:left="0"/>
              <w:jc w:val="center"/>
            </w:pPr>
            <w:r>
              <w:fldChar w:fldCharType="begin"/>
            </w:r>
            <w:r>
              <w:instrText xml:space="preserve"> =SUM(ABOVE) </w:instrText>
            </w:r>
            <w:r>
              <w:fldChar w:fldCharType="separate"/>
            </w:r>
            <w:r>
              <w:rPr>
                <w:noProof/>
              </w:rPr>
              <w:t>$43.15</w:t>
            </w:r>
            <w:r>
              <w:fldChar w:fldCharType="end"/>
            </w:r>
          </w:p>
        </w:tc>
      </w:tr>
    </w:tbl>
    <w:p w:rsidR="00EA78B8" w:rsidRDefault="00EA78B8" w:rsidP="00EA78B8">
      <w:pPr>
        <w:pStyle w:val="BodyTextIndent"/>
        <w:ind w:hanging="720"/>
      </w:pPr>
    </w:p>
    <w:p w:rsidR="00EA78B8" w:rsidRDefault="00EA78B8" w:rsidP="00EA78B8">
      <w:pPr>
        <w:pStyle w:val="BodyTextIndent"/>
        <w:ind w:hanging="720"/>
      </w:pPr>
      <w:r>
        <w:lastRenderedPageBreak/>
        <w:tab/>
        <w:t>At an average cost of $</w:t>
      </w:r>
      <w:r w:rsidR="006277F1">
        <w:t>43.15</w:t>
      </w:r>
      <w:r>
        <w:t xml:space="preserve"> per hour, the </w:t>
      </w:r>
      <w:r w:rsidRPr="00C17D0E">
        <w:t xml:space="preserve">estimated total annual cost for </w:t>
      </w:r>
      <w:r>
        <w:t>industry r</w:t>
      </w:r>
      <w:r w:rsidRPr="00C17D0E">
        <w:t xml:space="preserve">espondents </w:t>
      </w:r>
      <w:r>
        <w:t xml:space="preserve">is </w:t>
      </w:r>
      <w:r w:rsidR="006277F1">
        <w:t>8,592</w:t>
      </w:r>
      <w:r>
        <w:t xml:space="preserve"> x $</w:t>
      </w:r>
      <w:r w:rsidR="006277F1">
        <w:t>43.15</w:t>
      </w:r>
      <w:r>
        <w:t xml:space="preserve"> = $</w:t>
      </w:r>
      <w:r w:rsidR="006277F1">
        <w:t>370,745</w:t>
      </w:r>
      <w:r>
        <w:t>.</w:t>
      </w:r>
    </w:p>
    <w:p w:rsidR="00AD354D" w:rsidRPr="00E153D1" w:rsidRDefault="00AD354D" w:rsidP="00EA78B8">
      <w:pPr>
        <w:pStyle w:val="BodyTextIndent"/>
        <w:ind w:hanging="720"/>
      </w:pPr>
      <w:r w:rsidRPr="00E153D1">
        <w:t xml:space="preserve"> </w:t>
      </w:r>
    </w:p>
    <w:p w:rsidR="00AD354D" w:rsidRPr="002403A9" w:rsidRDefault="00184848" w:rsidP="00AD354D">
      <w:pPr>
        <w:ind w:left="720"/>
        <w:rPr>
          <w:rFonts w:cs="Arial"/>
        </w:rPr>
      </w:pPr>
      <w:r>
        <w:t xml:space="preserve">As discussed in item 12.a., there are no wage costs for state regulatory authorities under 30 CFR 816/817.151 apart from those associated with usual and customary business practices. </w:t>
      </w:r>
    </w:p>
    <w:p w:rsidR="00AD354D" w:rsidRPr="002403A9" w:rsidRDefault="00AD354D" w:rsidP="00AD354D">
      <w:pPr>
        <w:ind w:left="720"/>
        <w:rPr>
          <w:rFonts w:cs="Arial"/>
        </w:rPr>
      </w:pPr>
    </w:p>
    <w:p w:rsidR="009A4EBF" w:rsidRDefault="009A4EBF">
      <w:pPr>
        <w:tabs>
          <w:tab w:val="left" w:pos="-1440"/>
        </w:tabs>
        <w:ind w:left="720" w:hanging="720"/>
      </w:pPr>
      <w:r>
        <w:t>13.</w:t>
      </w:r>
      <w:r>
        <w:tab/>
      </w:r>
      <w:r>
        <w:rPr>
          <w:u w:val="single"/>
        </w:rPr>
        <w:t>Total Annual Non-Wage Cost Burden to Respondents</w:t>
      </w:r>
    </w:p>
    <w:p w:rsidR="009A4EBF" w:rsidRDefault="009A4EBF"/>
    <w:p w:rsidR="009A4EBF" w:rsidRDefault="009A4EBF">
      <w:pPr>
        <w:tabs>
          <w:tab w:val="left" w:pos="-1440"/>
        </w:tabs>
        <w:ind w:left="1440" w:hanging="720"/>
      </w:pPr>
      <w:r>
        <w:t>a.</w:t>
      </w:r>
      <w:r>
        <w:tab/>
      </w:r>
      <w:r>
        <w:rPr>
          <w:u w:val="single"/>
        </w:rPr>
        <w:t>Annualized Capital and Start-Up Costs</w:t>
      </w:r>
    </w:p>
    <w:p w:rsidR="009A4EBF" w:rsidRDefault="009A4EBF"/>
    <w:p w:rsidR="009A4EBF" w:rsidRDefault="009A4EBF">
      <w:pPr>
        <w:ind w:left="720"/>
      </w:pPr>
      <w:r>
        <w:t xml:space="preserve">The information collection requirements of 30 CFR 816/817.151 do not involve any capital or start-up costs unique to these requirements.  Mining operations </w:t>
      </w:r>
      <w:r w:rsidR="00184848">
        <w:t xml:space="preserve">already have the requisite surveying and engineering </w:t>
      </w:r>
      <w:r>
        <w:t xml:space="preserve">equipment as part of their </w:t>
      </w:r>
      <w:r w:rsidR="00184848">
        <w:t xml:space="preserve">usual and </w:t>
      </w:r>
      <w:r>
        <w:t xml:space="preserve">customary business practices. </w:t>
      </w:r>
      <w:r w:rsidR="00184848">
        <w:t xml:space="preserve"> </w:t>
      </w:r>
      <w:r>
        <w:t>Therefore, we are not assigning any capital or start-up costs to the information collection burden for this section.</w:t>
      </w:r>
    </w:p>
    <w:p w:rsidR="009A4EBF" w:rsidRDefault="009A4EBF"/>
    <w:p w:rsidR="009A4EBF" w:rsidRDefault="009A4EBF" w:rsidP="008D4921">
      <w:pPr>
        <w:tabs>
          <w:tab w:val="left" w:pos="-1440"/>
        </w:tabs>
        <w:ind w:left="1440" w:hanging="720"/>
      </w:pPr>
      <w:r>
        <w:t>b.</w:t>
      </w:r>
      <w:r>
        <w:tab/>
      </w:r>
      <w:r>
        <w:rPr>
          <w:u w:val="single"/>
        </w:rPr>
        <w:t>Operation and Maintenance Costs</w:t>
      </w:r>
    </w:p>
    <w:p w:rsidR="009A4EBF" w:rsidRDefault="009A4EBF"/>
    <w:p w:rsidR="009A4EBF" w:rsidRDefault="009A4EBF">
      <w:pPr>
        <w:ind w:left="720"/>
      </w:pPr>
      <w:r>
        <w:t>We estimate miscellaneous non-wage operation and maintenance costs to mine operators and permittees for compliance with the information collection requirements of 30 CFR 816/817.151 at $</w:t>
      </w:r>
      <w:r w:rsidR="00184848">
        <w:t>10</w:t>
      </w:r>
      <w:r>
        <w:t xml:space="preserve">0 per certification for a total annual </w:t>
      </w:r>
      <w:r w:rsidR="00184848">
        <w:t xml:space="preserve">non-wage </w:t>
      </w:r>
      <w:r>
        <w:t xml:space="preserve">cost of </w:t>
      </w:r>
      <w:r>
        <w:rPr>
          <w:b/>
        </w:rPr>
        <w:t>$</w:t>
      </w:r>
      <w:r w:rsidR="00E24245">
        <w:rPr>
          <w:b/>
        </w:rPr>
        <w:t>35</w:t>
      </w:r>
      <w:r w:rsidR="006277F1">
        <w:rPr>
          <w:b/>
        </w:rPr>
        <w:t>,800</w:t>
      </w:r>
      <w:r>
        <w:t xml:space="preserve"> (</w:t>
      </w:r>
      <w:r w:rsidR="00E24245">
        <w:t>358</w:t>
      </w:r>
      <w:r>
        <w:t xml:space="preserve"> certification</w:t>
      </w:r>
      <w:r w:rsidR="00184848">
        <w:t>s</w:t>
      </w:r>
      <w:r>
        <w:t xml:space="preserve"> per year x $</w:t>
      </w:r>
      <w:r w:rsidR="00184848">
        <w:t>10</w:t>
      </w:r>
      <w:r>
        <w:t>0 per</w:t>
      </w:r>
      <w:r w:rsidR="00184848">
        <w:t xml:space="preserve"> certification</w:t>
      </w:r>
      <w:r>
        <w:t>).  These costs consist primarily of fuel and equipment maintenance expenses for travel to the mine, drafting and office supplies, and copying and delivery expenses for providing the report to the regulatory authority.</w:t>
      </w:r>
    </w:p>
    <w:p w:rsidR="009A4EBF" w:rsidRDefault="009A4EBF" w:rsidP="00C7254E">
      <w:pPr>
        <w:tabs>
          <w:tab w:val="left" w:pos="-1440"/>
        </w:tabs>
        <w:ind w:left="1440" w:hanging="720"/>
      </w:pPr>
    </w:p>
    <w:p w:rsidR="009A4EBF" w:rsidRDefault="009A4EBF" w:rsidP="00C7254E">
      <w:pPr>
        <w:tabs>
          <w:tab w:val="left" w:pos="-1440"/>
        </w:tabs>
        <w:ind w:left="720" w:hanging="720"/>
      </w:pPr>
      <w:r>
        <w:t>14.</w:t>
      </w:r>
      <w:r>
        <w:tab/>
      </w:r>
      <w:r>
        <w:rPr>
          <w:u w:val="single"/>
        </w:rPr>
        <w:t>Estimate of Annualized Cost to the Federal Government</w:t>
      </w:r>
    </w:p>
    <w:p w:rsidR="009A4EBF" w:rsidRDefault="009A4EBF" w:rsidP="00C7254E"/>
    <w:p w:rsidR="00184848" w:rsidRPr="002403A9" w:rsidRDefault="009A4EBF" w:rsidP="00184848">
      <w:pPr>
        <w:ind w:left="720"/>
        <w:rPr>
          <w:rFonts w:cs="Arial"/>
        </w:rPr>
      </w:pPr>
      <w:r>
        <w:t>The certification</w:t>
      </w:r>
      <w:r w:rsidR="00184848">
        <w:t>s</w:t>
      </w:r>
      <w:r>
        <w:t xml:space="preserve"> submitted under 30 CFR 816/817.151 normally do not require regulatory authority or oversight review apart from the inspections that we conduct under 30 CFR 842.11, which has its own information collection budget.  </w:t>
      </w:r>
      <w:r w:rsidR="00184848">
        <w:t>As discussed in item 12.a., there is no information collection burden for regulatory authorities under 30 CFR 816/817.151 other than th</w:t>
      </w:r>
      <w:r w:rsidR="000530B7">
        <w:t>at</w:t>
      </w:r>
      <w:r w:rsidR="00184848">
        <w:t xml:space="preserve"> associated with usual and customary business practices. </w:t>
      </w:r>
    </w:p>
    <w:p w:rsidR="009A4EBF" w:rsidRDefault="009A4EBF"/>
    <w:p w:rsidR="000530B7" w:rsidRDefault="009A4EBF" w:rsidP="000530B7">
      <w:pPr>
        <w:tabs>
          <w:tab w:val="left" w:pos="-1440"/>
        </w:tabs>
        <w:ind w:left="720" w:hanging="720"/>
      </w:pPr>
      <w:r>
        <w:t>15.</w:t>
      </w:r>
      <w:r>
        <w:tab/>
      </w:r>
      <w:r w:rsidR="00C7254E">
        <w:t xml:space="preserve">The current OMB-approved information collection burden for 30 CFR 816/817.151 is </w:t>
      </w:r>
      <w:r w:rsidR="00E24245">
        <w:t>11,</w:t>
      </w:r>
      <w:r w:rsidR="00E24245" w:rsidRPr="00693ECA">
        <w:t>352</w:t>
      </w:r>
      <w:r w:rsidR="00C7254E" w:rsidRPr="00693ECA">
        <w:rPr>
          <w:rFonts w:cs="Shruti"/>
        </w:rPr>
        <w:t xml:space="preserve"> </w:t>
      </w:r>
      <w:r w:rsidR="00C7254E" w:rsidRPr="00693ECA">
        <w:t>hours</w:t>
      </w:r>
      <w:r w:rsidR="00C7254E">
        <w:t xml:space="preserve">.  </w:t>
      </w:r>
      <w:r w:rsidR="000530B7">
        <w:t xml:space="preserve">We are now requesting </w:t>
      </w:r>
      <w:r w:rsidR="00E24245">
        <w:t>8,592</w:t>
      </w:r>
      <w:r w:rsidR="000530B7" w:rsidRPr="00A15AFD">
        <w:t xml:space="preserve"> </w:t>
      </w:r>
      <w:r w:rsidR="000530B7">
        <w:t xml:space="preserve">burden hours for these sections, </w:t>
      </w:r>
      <w:r w:rsidR="004934B9">
        <w:t>a</w:t>
      </w:r>
      <w:r w:rsidR="000530B7">
        <w:t xml:space="preserve"> </w:t>
      </w:r>
      <w:r w:rsidR="00B96E45">
        <w:t>de</w:t>
      </w:r>
      <w:r w:rsidR="000530B7">
        <w:t xml:space="preserve">crease of </w:t>
      </w:r>
      <w:r w:rsidR="00B96E45">
        <w:t>2,760</w:t>
      </w:r>
      <w:r w:rsidR="000530B7" w:rsidRPr="00A15AFD">
        <w:t xml:space="preserve"> </w:t>
      </w:r>
      <w:r w:rsidR="000530B7">
        <w:t>hours as a result of a decrease in usage.</w:t>
      </w:r>
    </w:p>
    <w:p w:rsidR="000530B7" w:rsidRDefault="000530B7" w:rsidP="000530B7">
      <w:pPr>
        <w:tabs>
          <w:tab w:val="left" w:pos="-1440"/>
        </w:tabs>
        <w:ind w:left="720"/>
      </w:pPr>
    </w:p>
    <w:p w:rsidR="000530B7" w:rsidRDefault="000530B7" w:rsidP="005605DF">
      <w:pPr>
        <w:tabs>
          <w:tab w:val="left" w:pos="720"/>
          <w:tab w:val="left" w:pos="1080"/>
          <w:tab w:val="left" w:pos="1440"/>
        </w:tabs>
        <w:ind w:left="720" w:hanging="720"/>
        <w:rPr>
          <w:rFonts w:cs="Shruti"/>
        </w:rPr>
      </w:pPr>
      <w:r>
        <w:tab/>
      </w:r>
      <w:r w:rsidR="00693ECA">
        <w:tab/>
      </w:r>
      <w:r w:rsidR="00E24245">
        <w:t>11,352</w:t>
      </w:r>
      <w:r w:rsidR="00693ECA">
        <w:t xml:space="preserve"> </w:t>
      </w:r>
      <w:r w:rsidRPr="000F5D35">
        <w:t xml:space="preserve"> </w:t>
      </w:r>
      <w:r>
        <w:t>hours</w:t>
      </w:r>
      <w:r w:rsidRPr="0053465B">
        <w:rPr>
          <w:rFonts w:cs="Shruti"/>
        </w:rPr>
        <w:t xml:space="preserve"> </w:t>
      </w:r>
      <w:r>
        <w:rPr>
          <w:rFonts w:cs="Shruti"/>
        </w:rPr>
        <w:t>currently approved by OMB</w:t>
      </w:r>
    </w:p>
    <w:p w:rsidR="000530B7" w:rsidRPr="00DB57F1" w:rsidRDefault="00E24245" w:rsidP="005605DF">
      <w:pPr>
        <w:tabs>
          <w:tab w:val="left" w:pos="720"/>
          <w:tab w:val="left" w:pos="1080"/>
          <w:tab w:val="left" w:pos="1440"/>
        </w:tabs>
        <w:ind w:left="720"/>
        <w:rPr>
          <w:rFonts w:cs="Shruti"/>
        </w:rPr>
      </w:pPr>
      <w:r>
        <w:rPr>
          <w:rFonts w:cs="Shruti"/>
          <w:u w:val="single"/>
        </w:rPr>
        <w:t>-</w:t>
      </w:r>
      <w:r w:rsidR="00693ECA">
        <w:rPr>
          <w:rFonts w:cs="Shruti"/>
          <w:u w:val="single"/>
        </w:rPr>
        <w:tab/>
        <w:t xml:space="preserve"> </w:t>
      </w:r>
      <w:r w:rsidR="000530B7">
        <w:rPr>
          <w:rFonts w:cs="Shruti"/>
          <w:u w:val="single"/>
        </w:rPr>
        <w:t xml:space="preserve"> </w:t>
      </w:r>
      <w:r>
        <w:rPr>
          <w:rFonts w:cs="Shruti"/>
          <w:u w:val="single"/>
        </w:rPr>
        <w:t>2,760</w:t>
      </w:r>
      <w:r w:rsidR="000530B7" w:rsidRPr="00A15AFD">
        <w:t xml:space="preserve"> </w:t>
      </w:r>
      <w:r w:rsidR="00693ECA">
        <w:t xml:space="preserve"> </w:t>
      </w:r>
      <w:r w:rsidR="000530B7">
        <w:t>hours</w:t>
      </w:r>
      <w:r w:rsidR="000530B7" w:rsidRPr="00DB57F1">
        <w:rPr>
          <w:rFonts w:cs="Shruti"/>
        </w:rPr>
        <w:t xml:space="preserve"> due to </w:t>
      </w:r>
      <w:r w:rsidR="00693ECA">
        <w:rPr>
          <w:rFonts w:cs="Shruti"/>
        </w:rPr>
        <w:t xml:space="preserve">an </w:t>
      </w:r>
      <w:r w:rsidR="000530B7" w:rsidRPr="00DB57F1">
        <w:rPr>
          <w:rFonts w:cs="Shruti"/>
        </w:rPr>
        <w:t>adjustment</w:t>
      </w:r>
    </w:p>
    <w:p w:rsidR="000530B7" w:rsidRDefault="00693ECA" w:rsidP="005605DF">
      <w:pPr>
        <w:tabs>
          <w:tab w:val="left" w:pos="720"/>
          <w:tab w:val="left" w:pos="1080"/>
          <w:tab w:val="left" w:pos="1440"/>
        </w:tabs>
        <w:ind w:left="720" w:hanging="720"/>
        <w:rPr>
          <w:rFonts w:cs="Shruti"/>
        </w:rPr>
      </w:pPr>
      <w:r>
        <w:rPr>
          <w:rFonts w:cs="Shruti"/>
        </w:rPr>
        <w:tab/>
      </w:r>
      <w:r w:rsidR="000530B7">
        <w:rPr>
          <w:rFonts w:cs="Shruti"/>
        </w:rPr>
        <w:tab/>
      </w:r>
      <w:r>
        <w:rPr>
          <w:rFonts w:cs="Shruti"/>
        </w:rPr>
        <w:t xml:space="preserve"> </w:t>
      </w:r>
      <w:r w:rsidR="000530B7">
        <w:rPr>
          <w:rFonts w:cs="Shruti"/>
        </w:rPr>
        <w:t xml:space="preserve"> </w:t>
      </w:r>
      <w:r w:rsidR="00E24245">
        <w:rPr>
          <w:rFonts w:cs="Shruti"/>
        </w:rPr>
        <w:t>8,592</w:t>
      </w:r>
      <w:r w:rsidR="000530B7" w:rsidRPr="00A15AFD">
        <w:t xml:space="preserve"> </w:t>
      </w:r>
      <w:r>
        <w:t xml:space="preserve"> </w:t>
      </w:r>
      <w:r w:rsidR="000530B7">
        <w:rPr>
          <w:rFonts w:cs="Shruti"/>
        </w:rPr>
        <w:t>hours requested</w:t>
      </w:r>
    </w:p>
    <w:p w:rsidR="00D9159D" w:rsidRDefault="00D9159D" w:rsidP="000530B7">
      <w:pPr>
        <w:ind w:left="720" w:hanging="720"/>
        <w:rPr>
          <w:rFonts w:cs="Shruti"/>
        </w:rPr>
      </w:pPr>
    </w:p>
    <w:p w:rsidR="00D9159D" w:rsidRDefault="00D9159D" w:rsidP="00D9159D">
      <w:pPr>
        <w:ind w:left="720"/>
        <w:rPr>
          <w:rFonts w:cs="Shruti"/>
        </w:rPr>
      </w:pPr>
      <w:r>
        <w:rPr>
          <w:rFonts w:cs="Shruti"/>
        </w:rPr>
        <w:lastRenderedPageBreak/>
        <w:t>The current OMB-approved annual non-wage cost burden for 30 CFR 816/817.151 is $</w:t>
      </w:r>
      <w:r w:rsidR="007310F6">
        <w:rPr>
          <w:rFonts w:cs="Shruti"/>
        </w:rPr>
        <w:t>47,300</w:t>
      </w:r>
      <w:r>
        <w:rPr>
          <w:rFonts w:cs="Shruti"/>
        </w:rPr>
        <w:t>.  We are now requesting $</w:t>
      </w:r>
      <w:r w:rsidR="007310F6">
        <w:rPr>
          <w:rFonts w:cs="Shruti"/>
        </w:rPr>
        <w:t>35,800</w:t>
      </w:r>
      <w:r>
        <w:rPr>
          <w:rFonts w:cs="Shruti"/>
        </w:rPr>
        <w:t xml:space="preserve">, </w:t>
      </w:r>
      <w:r w:rsidR="00693ECA">
        <w:rPr>
          <w:rFonts w:cs="Shruti"/>
        </w:rPr>
        <w:t xml:space="preserve">a reduction of $11,500 due to a decrease in </w:t>
      </w:r>
      <w:r>
        <w:rPr>
          <w:rFonts w:cs="Shruti"/>
        </w:rPr>
        <w:t xml:space="preserve">usage. </w:t>
      </w:r>
    </w:p>
    <w:p w:rsidR="009A4EBF" w:rsidRDefault="009A4EBF"/>
    <w:p w:rsidR="009A4EBF" w:rsidRDefault="009A4EBF">
      <w:r>
        <w:t>16.</w:t>
      </w:r>
      <w:r>
        <w:tab/>
        <w:t>See list of items with identical responses.</w:t>
      </w:r>
    </w:p>
    <w:p w:rsidR="009A4EBF" w:rsidRDefault="009A4EBF"/>
    <w:p w:rsidR="009A4EBF" w:rsidRDefault="009A4EBF">
      <w:r>
        <w:t>17.</w:t>
      </w:r>
      <w:r>
        <w:tab/>
        <w:t>See list of items with identical responses.</w:t>
      </w:r>
    </w:p>
    <w:p w:rsidR="009A4EBF" w:rsidRDefault="009A4EBF"/>
    <w:p w:rsidR="009A4EBF" w:rsidRDefault="009A4EBF">
      <w:r>
        <w:t>18.</w:t>
      </w:r>
      <w:r>
        <w:tab/>
        <w:t>See list of items with identical responses.</w:t>
      </w:r>
    </w:p>
    <w:sectPr w:rsidR="009A4EBF" w:rsidSect="00F1390E">
      <w:pgSz w:w="12240" w:h="15840" w:code="1"/>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D12" w:rsidRDefault="004B6D12">
      <w:r>
        <w:separator/>
      </w:r>
    </w:p>
  </w:endnote>
  <w:endnote w:type="continuationSeparator" w:id="0">
    <w:p w:rsidR="004B6D12" w:rsidRDefault="004B6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D12" w:rsidRDefault="004B6D12" w:rsidP="00F05A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6D12" w:rsidRDefault="004B6D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D12" w:rsidRDefault="004B6D12">
    <w:pPr>
      <w:pStyle w:val="Footer"/>
      <w:jc w:val="center"/>
    </w:pPr>
    <w:r>
      <w:fldChar w:fldCharType="begin"/>
    </w:r>
    <w:r>
      <w:instrText xml:space="preserve"> PAGE   \* MERGEFORMAT </w:instrText>
    </w:r>
    <w:r>
      <w:fldChar w:fldCharType="separate"/>
    </w:r>
    <w:r w:rsidR="00EE4D74">
      <w:rPr>
        <w:noProof/>
      </w:rPr>
      <w:t>5</w:t>
    </w:r>
    <w:r>
      <w:fldChar w:fldCharType="end"/>
    </w:r>
  </w:p>
  <w:p w:rsidR="004B6D12" w:rsidRDefault="004B6D1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471092"/>
      <w:docPartObj>
        <w:docPartGallery w:val="Page Numbers (Bottom of Page)"/>
        <w:docPartUnique/>
      </w:docPartObj>
    </w:sdtPr>
    <w:sdtEndPr>
      <w:rPr>
        <w:noProof/>
      </w:rPr>
    </w:sdtEndPr>
    <w:sdtContent>
      <w:p w:rsidR="004B6D12" w:rsidRDefault="004B6D12">
        <w:pPr>
          <w:pStyle w:val="Footer"/>
          <w:jc w:val="center"/>
        </w:pPr>
        <w:r>
          <w:fldChar w:fldCharType="begin"/>
        </w:r>
        <w:r>
          <w:instrText xml:space="preserve"> PAGE   \* MERGEFORMAT </w:instrText>
        </w:r>
        <w:r>
          <w:fldChar w:fldCharType="separate"/>
        </w:r>
        <w:r w:rsidR="00EE4D74">
          <w:rPr>
            <w:noProof/>
          </w:rPr>
          <w:t>6</w:t>
        </w:r>
        <w:r>
          <w:rPr>
            <w:noProof/>
          </w:rPr>
          <w:fldChar w:fldCharType="end"/>
        </w:r>
      </w:p>
    </w:sdtContent>
  </w:sdt>
  <w:p w:rsidR="004B6D12" w:rsidRDefault="004B6D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D12" w:rsidRDefault="004B6D12">
      <w:r>
        <w:separator/>
      </w:r>
    </w:p>
  </w:footnote>
  <w:footnote w:type="continuationSeparator" w:id="0">
    <w:p w:rsidR="004B6D12" w:rsidRDefault="004B6D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7"/>
    <w:multiLevelType w:val="multilevel"/>
    <w:tmpl w:val="00000000"/>
    <w:lvl w:ilvl="0">
      <w:start w:val="1"/>
      <w:numFmt w:val="decimal"/>
      <w:lvlText w:val="%1."/>
      <w:lvlJc w:val="left"/>
      <w:pPr>
        <w:tabs>
          <w:tab w:val="num" w:pos="1440"/>
        </w:tabs>
        <w:ind w:left="1440" w:hanging="720"/>
      </w:pPr>
    </w:lvl>
    <w:lvl w:ilvl="1">
      <w:start w:val="1"/>
      <w:numFmt w:val="decimal"/>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8"/>
    <w:multiLevelType w:val="multilevel"/>
    <w:tmpl w:val="00000000"/>
    <w:lvl w:ilvl="0">
      <w:start w:val="1"/>
      <w:numFmt w:val="lowerLetter"/>
      <w:lvlText w:val="%1."/>
      <w:lvlJc w:val="left"/>
      <w:pPr>
        <w:tabs>
          <w:tab w:val="num" w:pos="2160"/>
        </w:tabs>
        <w:ind w:left="21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9"/>
    <w:multiLevelType w:val="multilevel"/>
    <w:tmpl w:val="00000000"/>
    <w:lvl w:ilvl="0">
      <w:start w:val="1"/>
      <w:numFmt w:val="lowerLetter"/>
      <w:lvlText w:val="%1."/>
      <w:lvlJc w:val="left"/>
      <w:pPr>
        <w:tabs>
          <w:tab w:val="num" w:pos="2160"/>
        </w:tabs>
        <w:ind w:left="2160" w:hanging="720"/>
      </w:pPr>
    </w:lvl>
    <w:lvl w:ilvl="1">
      <w:start w:val="1"/>
      <w:numFmt w:val="lowerLetter"/>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D"/>
    <w:multiLevelType w:val="multilevel"/>
    <w:tmpl w:val="00000000"/>
    <w:lvl w:ilvl="0">
      <w:start w:val="1"/>
      <w:numFmt w:val="decimal"/>
      <w:lvlText w:val="%1."/>
      <w:lvlJc w:val="left"/>
      <w:pPr>
        <w:tabs>
          <w:tab w:val="num" w:pos="1440"/>
        </w:tabs>
        <w:ind w:left="1440" w:hanging="720"/>
      </w:pPr>
    </w:lvl>
    <w:lvl w:ilvl="1">
      <w:start w:val="1"/>
      <w:numFmt w:val="decimal"/>
      <w:lvlText w:val="%2."/>
      <w:lvlJc w:val="left"/>
      <w:pPr>
        <w:tabs>
          <w:tab w:val="num" w:pos="1440"/>
        </w:tabs>
        <w:ind w:left="1440" w:hanging="720"/>
      </w:pPr>
    </w:lvl>
    <w:lvl w:ilvl="2">
      <w:start w:val="1"/>
      <w:numFmt w:val="lowerLetter"/>
      <w:lvlText w:val="%3."/>
      <w:lvlJc w:val="left"/>
      <w:pPr>
        <w:keepNext/>
        <w:keepLines/>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1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lvl>
    <w:lvl w:ilvl="2">
      <w:start w:val="1"/>
      <w:numFmt w:val="lowerLetter"/>
      <w:pStyle w:val="Level3"/>
      <w:lvlText w:val="%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12"/>
    <w:multiLevelType w:val="multilevel"/>
    <w:tmpl w:val="00000000"/>
    <w:lvl w:ilvl="0">
      <w:start w:val="1"/>
      <w:numFmt w:val="decimal"/>
      <w:pStyle w:val="Level1"/>
      <w:lvlText w:val="%1."/>
      <w:lvlJc w:val="left"/>
      <w:pPr>
        <w:keepNext/>
        <w:keepLines/>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6407D86"/>
    <w:multiLevelType w:val="hybridMultilevel"/>
    <w:tmpl w:val="90EE89D0"/>
    <w:lvl w:ilvl="0" w:tplc="7C50AE08">
      <w:numFmt w:val="decimal"/>
      <w:lvlText w:val="%1"/>
      <w:lvlJc w:val="left"/>
      <w:pPr>
        <w:tabs>
          <w:tab w:val="num" w:pos="1860"/>
        </w:tabs>
        <w:ind w:left="1860" w:hanging="360"/>
      </w:pPr>
      <w:rPr>
        <w:rFonts w:hint="default"/>
      </w:rPr>
    </w:lvl>
    <w:lvl w:ilvl="1" w:tplc="F8F0CACA" w:tentative="1">
      <w:start w:val="1"/>
      <w:numFmt w:val="lowerLetter"/>
      <w:lvlText w:val="%2."/>
      <w:lvlJc w:val="left"/>
      <w:pPr>
        <w:tabs>
          <w:tab w:val="num" w:pos="2580"/>
        </w:tabs>
        <w:ind w:left="2580" w:hanging="360"/>
      </w:pPr>
    </w:lvl>
    <w:lvl w:ilvl="2" w:tplc="2E3C0F62" w:tentative="1">
      <w:start w:val="1"/>
      <w:numFmt w:val="lowerRoman"/>
      <w:lvlText w:val="%3."/>
      <w:lvlJc w:val="right"/>
      <w:pPr>
        <w:tabs>
          <w:tab w:val="num" w:pos="3300"/>
        </w:tabs>
        <w:ind w:left="3300" w:hanging="180"/>
      </w:pPr>
    </w:lvl>
    <w:lvl w:ilvl="3" w:tplc="9C5C162E" w:tentative="1">
      <w:start w:val="1"/>
      <w:numFmt w:val="decimal"/>
      <w:lvlText w:val="%4."/>
      <w:lvlJc w:val="left"/>
      <w:pPr>
        <w:tabs>
          <w:tab w:val="num" w:pos="4020"/>
        </w:tabs>
        <w:ind w:left="4020" w:hanging="360"/>
      </w:pPr>
    </w:lvl>
    <w:lvl w:ilvl="4" w:tplc="59907EC8" w:tentative="1">
      <w:start w:val="1"/>
      <w:numFmt w:val="lowerLetter"/>
      <w:lvlText w:val="%5."/>
      <w:lvlJc w:val="left"/>
      <w:pPr>
        <w:tabs>
          <w:tab w:val="num" w:pos="4740"/>
        </w:tabs>
        <w:ind w:left="4740" w:hanging="360"/>
      </w:pPr>
    </w:lvl>
    <w:lvl w:ilvl="5" w:tplc="3B34B734" w:tentative="1">
      <w:start w:val="1"/>
      <w:numFmt w:val="lowerRoman"/>
      <w:lvlText w:val="%6."/>
      <w:lvlJc w:val="right"/>
      <w:pPr>
        <w:tabs>
          <w:tab w:val="num" w:pos="5460"/>
        </w:tabs>
        <w:ind w:left="5460" w:hanging="180"/>
      </w:pPr>
    </w:lvl>
    <w:lvl w:ilvl="6" w:tplc="C5B8C3F6" w:tentative="1">
      <w:start w:val="1"/>
      <w:numFmt w:val="decimal"/>
      <w:lvlText w:val="%7."/>
      <w:lvlJc w:val="left"/>
      <w:pPr>
        <w:tabs>
          <w:tab w:val="num" w:pos="6180"/>
        </w:tabs>
        <w:ind w:left="6180" w:hanging="360"/>
      </w:pPr>
    </w:lvl>
    <w:lvl w:ilvl="7" w:tplc="37F64718" w:tentative="1">
      <w:start w:val="1"/>
      <w:numFmt w:val="lowerLetter"/>
      <w:lvlText w:val="%8."/>
      <w:lvlJc w:val="left"/>
      <w:pPr>
        <w:tabs>
          <w:tab w:val="num" w:pos="6900"/>
        </w:tabs>
        <w:ind w:left="6900" w:hanging="360"/>
      </w:pPr>
    </w:lvl>
    <w:lvl w:ilvl="8" w:tplc="E20A373C" w:tentative="1">
      <w:start w:val="1"/>
      <w:numFmt w:val="lowerRoman"/>
      <w:lvlText w:val="%9."/>
      <w:lvlJc w:val="right"/>
      <w:pPr>
        <w:tabs>
          <w:tab w:val="num" w:pos="7620"/>
        </w:tabs>
        <w:ind w:left="7620" w:hanging="180"/>
      </w:pPr>
    </w:lvl>
  </w:abstractNum>
  <w:abstractNum w:abstractNumId="8">
    <w:nsid w:val="08F559E9"/>
    <w:multiLevelType w:val="hybridMultilevel"/>
    <w:tmpl w:val="F7AAEF8C"/>
    <w:lvl w:ilvl="0" w:tplc="37869F44">
      <w:start w:val="3"/>
      <w:numFmt w:val="decimal"/>
      <w:lvlText w:val="%1."/>
      <w:lvlJc w:val="left"/>
      <w:pPr>
        <w:tabs>
          <w:tab w:val="num" w:pos="720"/>
        </w:tabs>
        <w:ind w:left="720" w:hanging="360"/>
      </w:pPr>
      <w:rPr>
        <w:rFonts w:hint="default"/>
      </w:rPr>
    </w:lvl>
    <w:lvl w:ilvl="1" w:tplc="5ABC7AF2" w:tentative="1">
      <w:start w:val="1"/>
      <w:numFmt w:val="lowerLetter"/>
      <w:lvlText w:val="%2."/>
      <w:lvlJc w:val="left"/>
      <w:pPr>
        <w:tabs>
          <w:tab w:val="num" w:pos="1440"/>
        </w:tabs>
        <w:ind w:left="1440" w:hanging="360"/>
      </w:pPr>
    </w:lvl>
    <w:lvl w:ilvl="2" w:tplc="10DAECBA" w:tentative="1">
      <w:start w:val="1"/>
      <w:numFmt w:val="lowerRoman"/>
      <w:lvlText w:val="%3."/>
      <w:lvlJc w:val="right"/>
      <w:pPr>
        <w:tabs>
          <w:tab w:val="num" w:pos="2160"/>
        </w:tabs>
        <w:ind w:left="2160" w:hanging="180"/>
      </w:pPr>
    </w:lvl>
    <w:lvl w:ilvl="3" w:tplc="5A50200E" w:tentative="1">
      <w:start w:val="1"/>
      <w:numFmt w:val="decimal"/>
      <w:lvlText w:val="%4."/>
      <w:lvlJc w:val="left"/>
      <w:pPr>
        <w:tabs>
          <w:tab w:val="num" w:pos="2880"/>
        </w:tabs>
        <w:ind w:left="2880" w:hanging="360"/>
      </w:pPr>
    </w:lvl>
    <w:lvl w:ilvl="4" w:tplc="1F8A4B7A" w:tentative="1">
      <w:start w:val="1"/>
      <w:numFmt w:val="lowerLetter"/>
      <w:lvlText w:val="%5."/>
      <w:lvlJc w:val="left"/>
      <w:pPr>
        <w:tabs>
          <w:tab w:val="num" w:pos="3600"/>
        </w:tabs>
        <w:ind w:left="3600" w:hanging="360"/>
      </w:pPr>
    </w:lvl>
    <w:lvl w:ilvl="5" w:tplc="F5FEC9A0" w:tentative="1">
      <w:start w:val="1"/>
      <w:numFmt w:val="lowerRoman"/>
      <w:lvlText w:val="%6."/>
      <w:lvlJc w:val="right"/>
      <w:pPr>
        <w:tabs>
          <w:tab w:val="num" w:pos="4320"/>
        </w:tabs>
        <w:ind w:left="4320" w:hanging="180"/>
      </w:pPr>
    </w:lvl>
    <w:lvl w:ilvl="6" w:tplc="B1F0C80E" w:tentative="1">
      <w:start w:val="1"/>
      <w:numFmt w:val="decimal"/>
      <w:lvlText w:val="%7."/>
      <w:lvlJc w:val="left"/>
      <w:pPr>
        <w:tabs>
          <w:tab w:val="num" w:pos="5040"/>
        </w:tabs>
        <w:ind w:left="5040" w:hanging="360"/>
      </w:pPr>
    </w:lvl>
    <w:lvl w:ilvl="7" w:tplc="5AEEDA6A" w:tentative="1">
      <w:start w:val="1"/>
      <w:numFmt w:val="lowerLetter"/>
      <w:lvlText w:val="%8."/>
      <w:lvlJc w:val="left"/>
      <w:pPr>
        <w:tabs>
          <w:tab w:val="num" w:pos="5760"/>
        </w:tabs>
        <w:ind w:left="5760" w:hanging="360"/>
      </w:pPr>
    </w:lvl>
    <w:lvl w:ilvl="8" w:tplc="BAF00AA0" w:tentative="1">
      <w:start w:val="1"/>
      <w:numFmt w:val="lowerRoman"/>
      <w:lvlText w:val="%9."/>
      <w:lvlJc w:val="right"/>
      <w:pPr>
        <w:tabs>
          <w:tab w:val="num" w:pos="6480"/>
        </w:tabs>
        <w:ind w:left="6480" w:hanging="180"/>
      </w:pPr>
    </w:lvl>
  </w:abstractNum>
  <w:abstractNum w:abstractNumId="9">
    <w:nsid w:val="0B736415"/>
    <w:multiLevelType w:val="hybridMultilevel"/>
    <w:tmpl w:val="1D464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E7E368C"/>
    <w:multiLevelType w:val="hybridMultilevel"/>
    <w:tmpl w:val="503A20D2"/>
    <w:lvl w:ilvl="0" w:tplc="B9F208A4">
      <w:start w:val="4"/>
      <w:numFmt w:val="decimal"/>
      <w:lvlText w:val="%1."/>
      <w:lvlJc w:val="left"/>
      <w:pPr>
        <w:tabs>
          <w:tab w:val="num" w:pos="720"/>
        </w:tabs>
        <w:ind w:left="720" w:hanging="360"/>
      </w:pPr>
      <w:rPr>
        <w:rFonts w:hint="default"/>
      </w:rPr>
    </w:lvl>
    <w:lvl w:ilvl="1" w:tplc="DC985EA0" w:tentative="1">
      <w:start w:val="1"/>
      <w:numFmt w:val="lowerLetter"/>
      <w:lvlText w:val="%2."/>
      <w:lvlJc w:val="left"/>
      <w:pPr>
        <w:tabs>
          <w:tab w:val="num" w:pos="1440"/>
        </w:tabs>
        <w:ind w:left="1440" w:hanging="360"/>
      </w:pPr>
    </w:lvl>
    <w:lvl w:ilvl="2" w:tplc="B2CCBBEE" w:tentative="1">
      <w:start w:val="1"/>
      <w:numFmt w:val="lowerRoman"/>
      <w:lvlText w:val="%3."/>
      <w:lvlJc w:val="right"/>
      <w:pPr>
        <w:tabs>
          <w:tab w:val="num" w:pos="2160"/>
        </w:tabs>
        <w:ind w:left="2160" w:hanging="180"/>
      </w:pPr>
    </w:lvl>
    <w:lvl w:ilvl="3" w:tplc="39E21DEC" w:tentative="1">
      <w:start w:val="1"/>
      <w:numFmt w:val="decimal"/>
      <w:lvlText w:val="%4."/>
      <w:lvlJc w:val="left"/>
      <w:pPr>
        <w:tabs>
          <w:tab w:val="num" w:pos="2880"/>
        </w:tabs>
        <w:ind w:left="2880" w:hanging="360"/>
      </w:pPr>
    </w:lvl>
    <w:lvl w:ilvl="4" w:tplc="275435A6" w:tentative="1">
      <w:start w:val="1"/>
      <w:numFmt w:val="lowerLetter"/>
      <w:lvlText w:val="%5."/>
      <w:lvlJc w:val="left"/>
      <w:pPr>
        <w:tabs>
          <w:tab w:val="num" w:pos="3600"/>
        </w:tabs>
        <w:ind w:left="3600" w:hanging="360"/>
      </w:pPr>
    </w:lvl>
    <w:lvl w:ilvl="5" w:tplc="7A5CB526" w:tentative="1">
      <w:start w:val="1"/>
      <w:numFmt w:val="lowerRoman"/>
      <w:lvlText w:val="%6."/>
      <w:lvlJc w:val="right"/>
      <w:pPr>
        <w:tabs>
          <w:tab w:val="num" w:pos="4320"/>
        </w:tabs>
        <w:ind w:left="4320" w:hanging="180"/>
      </w:pPr>
    </w:lvl>
    <w:lvl w:ilvl="6" w:tplc="0A3CE1DE" w:tentative="1">
      <w:start w:val="1"/>
      <w:numFmt w:val="decimal"/>
      <w:lvlText w:val="%7."/>
      <w:lvlJc w:val="left"/>
      <w:pPr>
        <w:tabs>
          <w:tab w:val="num" w:pos="5040"/>
        </w:tabs>
        <w:ind w:left="5040" w:hanging="360"/>
      </w:pPr>
    </w:lvl>
    <w:lvl w:ilvl="7" w:tplc="B5DC3612" w:tentative="1">
      <w:start w:val="1"/>
      <w:numFmt w:val="lowerLetter"/>
      <w:lvlText w:val="%8."/>
      <w:lvlJc w:val="left"/>
      <w:pPr>
        <w:tabs>
          <w:tab w:val="num" w:pos="5760"/>
        </w:tabs>
        <w:ind w:left="5760" w:hanging="360"/>
      </w:pPr>
    </w:lvl>
    <w:lvl w:ilvl="8" w:tplc="ACE0BA7A" w:tentative="1">
      <w:start w:val="1"/>
      <w:numFmt w:val="lowerRoman"/>
      <w:lvlText w:val="%9."/>
      <w:lvlJc w:val="right"/>
      <w:pPr>
        <w:tabs>
          <w:tab w:val="num" w:pos="6480"/>
        </w:tabs>
        <w:ind w:left="6480" w:hanging="180"/>
      </w:pPr>
    </w:lvl>
  </w:abstractNum>
  <w:abstractNum w:abstractNumId="11">
    <w:nsid w:val="1A6D0BA6"/>
    <w:multiLevelType w:val="hybridMultilevel"/>
    <w:tmpl w:val="502ABD46"/>
    <w:lvl w:ilvl="0" w:tplc="9C6C849A">
      <w:start w:val="816"/>
      <w:numFmt w:val="bullet"/>
      <w:lvlText w:val=""/>
      <w:lvlJc w:val="left"/>
      <w:pPr>
        <w:tabs>
          <w:tab w:val="num" w:pos="-360"/>
        </w:tabs>
        <w:ind w:left="-360" w:hanging="360"/>
      </w:pPr>
      <w:rPr>
        <w:rFonts w:ascii="Symbol" w:eastAsia="Times New Roman" w:hAnsi="Symbol" w:cs="Shruti" w:hint="default"/>
      </w:rPr>
    </w:lvl>
    <w:lvl w:ilvl="1" w:tplc="04090019" w:tentative="1">
      <w:start w:val="1"/>
      <w:numFmt w:val="bullet"/>
      <w:lvlText w:val="o"/>
      <w:lvlJc w:val="left"/>
      <w:pPr>
        <w:tabs>
          <w:tab w:val="num" w:pos="360"/>
        </w:tabs>
        <w:ind w:left="360" w:hanging="360"/>
      </w:pPr>
      <w:rPr>
        <w:rFonts w:ascii="Courier New" w:hAnsi="Courier New" w:cs="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cs="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cs="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12">
    <w:nsid w:val="1C1A5800"/>
    <w:multiLevelType w:val="hybridMultilevel"/>
    <w:tmpl w:val="828A746C"/>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7CF6523"/>
    <w:multiLevelType w:val="hybridMultilevel"/>
    <w:tmpl w:val="E03E3F20"/>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C9F7FDF"/>
    <w:multiLevelType w:val="hybridMultilevel"/>
    <w:tmpl w:val="8D265370"/>
    <w:lvl w:ilvl="0" w:tplc="4DFE7E5A">
      <w:start w:val="11"/>
      <w:numFmt w:val="decimal"/>
      <w:lvlText w:val="%1."/>
      <w:lvlJc w:val="left"/>
      <w:pPr>
        <w:tabs>
          <w:tab w:val="num" w:pos="1080"/>
        </w:tabs>
        <w:ind w:left="1080" w:hanging="720"/>
      </w:pPr>
      <w:rPr>
        <w:rFonts w:hint="default"/>
      </w:rPr>
    </w:lvl>
    <w:lvl w:ilvl="1" w:tplc="AE3E0634" w:tentative="1">
      <w:start w:val="1"/>
      <w:numFmt w:val="lowerLetter"/>
      <w:lvlText w:val="%2."/>
      <w:lvlJc w:val="left"/>
      <w:pPr>
        <w:tabs>
          <w:tab w:val="num" w:pos="1440"/>
        </w:tabs>
        <w:ind w:left="1440" w:hanging="360"/>
      </w:pPr>
    </w:lvl>
    <w:lvl w:ilvl="2" w:tplc="4524E5CE" w:tentative="1">
      <w:start w:val="1"/>
      <w:numFmt w:val="lowerRoman"/>
      <w:lvlText w:val="%3."/>
      <w:lvlJc w:val="right"/>
      <w:pPr>
        <w:tabs>
          <w:tab w:val="num" w:pos="2160"/>
        </w:tabs>
        <w:ind w:left="2160" w:hanging="180"/>
      </w:pPr>
    </w:lvl>
    <w:lvl w:ilvl="3" w:tplc="D5603FC0" w:tentative="1">
      <w:start w:val="1"/>
      <w:numFmt w:val="decimal"/>
      <w:lvlText w:val="%4."/>
      <w:lvlJc w:val="left"/>
      <w:pPr>
        <w:tabs>
          <w:tab w:val="num" w:pos="2880"/>
        </w:tabs>
        <w:ind w:left="2880" w:hanging="360"/>
      </w:pPr>
    </w:lvl>
    <w:lvl w:ilvl="4" w:tplc="23802B48" w:tentative="1">
      <w:start w:val="1"/>
      <w:numFmt w:val="lowerLetter"/>
      <w:lvlText w:val="%5."/>
      <w:lvlJc w:val="left"/>
      <w:pPr>
        <w:tabs>
          <w:tab w:val="num" w:pos="3600"/>
        </w:tabs>
        <w:ind w:left="3600" w:hanging="360"/>
      </w:pPr>
    </w:lvl>
    <w:lvl w:ilvl="5" w:tplc="CA8AAB3C" w:tentative="1">
      <w:start w:val="1"/>
      <w:numFmt w:val="lowerRoman"/>
      <w:lvlText w:val="%6."/>
      <w:lvlJc w:val="right"/>
      <w:pPr>
        <w:tabs>
          <w:tab w:val="num" w:pos="4320"/>
        </w:tabs>
        <w:ind w:left="4320" w:hanging="180"/>
      </w:pPr>
    </w:lvl>
    <w:lvl w:ilvl="6" w:tplc="88BADC5E" w:tentative="1">
      <w:start w:val="1"/>
      <w:numFmt w:val="decimal"/>
      <w:lvlText w:val="%7."/>
      <w:lvlJc w:val="left"/>
      <w:pPr>
        <w:tabs>
          <w:tab w:val="num" w:pos="5040"/>
        </w:tabs>
        <w:ind w:left="5040" w:hanging="360"/>
      </w:pPr>
    </w:lvl>
    <w:lvl w:ilvl="7" w:tplc="AB4E7762" w:tentative="1">
      <w:start w:val="1"/>
      <w:numFmt w:val="lowerLetter"/>
      <w:lvlText w:val="%8."/>
      <w:lvlJc w:val="left"/>
      <w:pPr>
        <w:tabs>
          <w:tab w:val="num" w:pos="5760"/>
        </w:tabs>
        <w:ind w:left="5760" w:hanging="360"/>
      </w:pPr>
    </w:lvl>
    <w:lvl w:ilvl="8" w:tplc="7C1CBA74" w:tentative="1">
      <w:start w:val="1"/>
      <w:numFmt w:val="lowerRoman"/>
      <w:lvlText w:val="%9."/>
      <w:lvlJc w:val="right"/>
      <w:pPr>
        <w:tabs>
          <w:tab w:val="num" w:pos="6480"/>
        </w:tabs>
        <w:ind w:left="6480" w:hanging="180"/>
      </w:pPr>
    </w:lvl>
  </w:abstractNum>
  <w:abstractNum w:abstractNumId="15">
    <w:nsid w:val="2FB438E9"/>
    <w:multiLevelType w:val="hybridMultilevel"/>
    <w:tmpl w:val="31504A46"/>
    <w:lvl w:ilvl="0" w:tplc="C93C9F60">
      <w:start w:val="13"/>
      <w:numFmt w:val="decimal"/>
      <w:lvlText w:val="%1."/>
      <w:lvlJc w:val="left"/>
      <w:pPr>
        <w:tabs>
          <w:tab w:val="num" w:pos="720"/>
        </w:tabs>
        <w:ind w:left="720" w:hanging="360"/>
      </w:pPr>
      <w:rPr>
        <w:rFonts w:hint="default"/>
      </w:rPr>
    </w:lvl>
    <w:lvl w:ilvl="1" w:tplc="BCC2D256" w:tentative="1">
      <w:start w:val="1"/>
      <w:numFmt w:val="lowerLetter"/>
      <w:lvlText w:val="%2."/>
      <w:lvlJc w:val="left"/>
      <w:pPr>
        <w:tabs>
          <w:tab w:val="num" w:pos="1440"/>
        </w:tabs>
        <w:ind w:left="1440" w:hanging="360"/>
      </w:pPr>
    </w:lvl>
    <w:lvl w:ilvl="2" w:tplc="D4008D60" w:tentative="1">
      <w:start w:val="1"/>
      <w:numFmt w:val="lowerRoman"/>
      <w:lvlText w:val="%3."/>
      <w:lvlJc w:val="right"/>
      <w:pPr>
        <w:tabs>
          <w:tab w:val="num" w:pos="2160"/>
        </w:tabs>
        <w:ind w:left="2160" w:hanging="180"/>
      </w:pPr>
    </w:lvl>
    <w:lvl w:ilvl="3" w:tplc="45FADA3E" w:tentative="1">
      <w:start w:val="1"/>
      <w:numFmt w:val="decimal"/>
      <w:lvlText w:val="%4."/>
      <w:lvlJc w:val="left"/>
      <w:pPr>
        <w:tabs>
          <w:tab w:val="num" w:pos="2880"/>
        </w:tabs>
        <w:ind w:left="2880" w:hanging="360"/>
      </w:pPr>
    </w:lvl>
    <w:lvl w:ilvl="4" w:tplc="3A96DB3C" w:tentative="1">
      <w:start w:val="1"/>
      <w:numFmt w:val="lowerLetter"/>
      <w:lvlText w:val="%5."/>
      <w:lvlJc w:val="left"/>
      <w:pPr>
        <w:tabs>
          <w:tab w:val="num" w:pos="3600"/>
        </w:tabs>
        <w:ind w:left="3600" w:hanging="360"/>
      </w:pPr>
    </w:lvl>
    <w:lvl w:ilvl="5" w:tplc="445CF96E" w:tentative="1">
      <w:start w:val="1"/>
      <w:numFmt w:val="lowerRoman"/>
      <w:lvlText w:val="%6."/>
      <w:lvlJc w:val="right"/>
      <w:pPr>
        <w:tabs>
          <w:tab w:val="num" w:pos="4320"/>
        </w:tabs>
        <w:ind w:left="4320" w:hanging="180"/>
      </w:pPr>
    </w:lvl>
    <w:lvl w:ilvl="6" w:tplc="82EC0E4C" w:tentative="1">
      <w:start w:val="1"/>
      <w:numFmt w:val="decimal"/>
      <w:lvlText w:val="%7."/>
      <w:lvlJc w:val="left"/>
      <w:pPr>
        <w:tabs>
          <w:tab w:val="num" w:pos="5040"/>
        </w:tabs>
        <w:ind w:left="5040" w:hanging="360"/>
      </w:pPr>
    </w:lvl>
    <w:lvl w:ilvl="7" w:tplc="FF226F2C" w:tentative="1">
      <w:start w:val="1"/>
      <w:numFmt w:val="lowerLetter"/>
      <w:lvlText w:val="%8."/>
      <w:lvlJc w:val="left"/>
      <w:pPr>
        <w:tabs>
          <w:tab w:val="num" w:pos="5760"/>
        </w:tabs>
        <w:ind w:left="5760" w:hanging="360"/>
      </w:pPr>
    </w:lvl>
    <w:lvl w:ilvl="8" w:tplc="694C0D1E" w:tentative="1">
      <w:start w:val="1"/>
      <w:numFmt w:val="lowerRoman"/>
      <w:lvlText w:val="%9."/>
      <w:lvlJc w:val="right"/>
      <w:pPr>
        <w:tabs>
          <w:tab w:val="num" w:pos="6480"/>
        </w:tabs>
        <w:ind w:left="6480" w:hanging="180"/>
      </w:pPr>
    </w:lvl>
  </w:abstractNum>
  <w:abstractNum w:abstractNumId="16">
    <w:nsid w:val="31F41049"/>
    <w:multiLevelType w:val="hybridMultilevel"/>
    <w:tmpl w:val="31DC526C"/>
    <w:lvl w:ilvl="0" w:tplc="9AEAA868">
      <w:start w:val="56"/>
      <w:numFmt w:val="bullet"/>
      <w:lvlText w:val=""/>
      <w:lvlJc w:val="left"/>
      <w:pPr>
        <w:tabs>
          <w:tab w:val="num" w:pos="-360"/>
        </w:tabs>
        <w:ind w:left="-360" w:hanging="360"/>
      </w:pPr>
      <w:rPr>
        <w:rFonts w:ascii="Symbol" w:eastAsia="Times New Roman" w:hAnsi="Symbol" w:cs="Shruti"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nsid w:val="35B100E7"/>
    <w:multiLevelType w:val="hybridMultilevel"/>
    <w:tmpl w:val="179E5EA6"/>
    <w:lvl w:ilvl="0" w:tplc="5DA05106">
      <w:numFmt w:val="decimal"/>
      <w:lvlText w:val="%1"/>
      <w:lvlJc w:val="left"/>
      <w:pPr>
        <w:tabs>
          <w:tab w:val="num" w:pos="1860"/>
        </w:tabs>
        <w:ind w:left="1860" w:hanging="360"/>
      </w:pPr>
      <w:rPr>
        <w:rFonts w:hint="default"/>
      </w:rPr>
    </w:lvl>
    <w:lvl w:ilvl="1" w:tplc="D9D20518" w:tentative="1">
      <w:start w:val="1"/>
      <w:numFmt w:val="lowerLetter"/>
      <w:lvlText w:val="%2."/>
      <w:lvlJc w:val="left"/>
      <w:pPr>
        <w:tabs>
          <w:tab w:val="num" w:pos="2580"/>
        </w:tabs>
        <w:ind w:left="2580" w:hanging="360"/>
      </w:pPr>
    </w:lvl>
    <w:lvl w:ilvl="2" w:tplc="AC0CB71C" w:tentative="1">
      <w:start w:val="1"/>
      <w:numFmt w:val="lowerRoman"/>
      <w:lvlText w:val="%3."/>
      <w:lvlJc w:val="right"/>
      <w:pPr>
        <w:tabs>
          <w:tab w:val="num" w:pos="3300"/>
        </w:tabs>
        <w:ind w:left="3300" w:hanging="180"/>
      </w:pPr>
    </w:lvl>
    <w:lvl w:ilvl="3" w:tplc="624C6F68" w:tentative="1">
      <w:start w:val="1"/>
      <w:numFmt w:val="decimal"/>
      <w:lvlText w:val="%4."/>
      <w:lvlJc w:val="left"/>
      <w:pPr>
        <w:tabs>
          <w:tab w:val="num" w:pos="4020"/>
        </w:tabs>
        <w:ind w:left="4020" w:hanging="360"/>
      </w:pPr>
    </w:lvl>
    <w:lvl w:ilvl="4" w:tplc="79F2CDB0" w:tentative="1">
      <w:start w:val="1"/>
      <w:numFmt w:val="lowerLetter"/>
      <w:lvlText w:val="%5."/>
      <w:lvlJc w:val="left"/>
      <w:pPr>
        <w:tabs>
          <w:tab w:val="num" w:pos="4740"/>
        </w:tabs>
        <w:ind w:left="4740" w:hanging="360"/>
      </w:pPr>
    </w:lvl>
    <w:lvl w:ilvl="5" w:tplc="5498DC5E" w:tentative="1">
      <w:start w:val="1"/>
      <w:numFmt w:val="lowerRoman"/>
      <w:lvlText w:val="%6."/>
      <w:lvlJc w:val="right"/>
      <w:pPr>
        <w:tabs>
          <w:tab w:val="num" w:pos="5460"/>
        </w:tabs>
        <w:ind w:left="5460" w:hanging="180"/>
      </w:pPr>
    </w:lvl>
    <w:lvl w:ilvl="6" w:tplc="A3E8799E" w:tentative="1">
      <w:start w:val="1"/>
      <w:numFmt w:val="decimal"/>
      <w:lvlText w:val="%7."/>
      <w:lvlJc w:val="left"/>
      <w:pPr>
        <w:tabs>
          <w:tab w:val="num" w:pos="6180"/>
        </w:tabs>
        <w:ind w:left="6180" w:hanging="360"/>
      </w:pPr>
    </w:lvl>
    <w:lvl w:ilvl="7" w:tplc="1D64E294" w:tentative="1">
      <w:start w:val="1"/>
      <w:numFmt w:val="lowerLetter"/>
      <w:lvlText w:val="%8."/>
      <w:lvlJc w:val="left"/>
      <w:pPr>
        <w:tabs>
          <w:tab w:val="num" w:pos="6900"/>
        </w:tabs>
        <w:ind w:left="6900" w:hanging="360"/>
      </w:pPr>
    </w:lvl>
    <w:lvl w:ilvl="8" w:tplc="F34434C6" w:tentative="1">
      <w:start w:val="1"/>
      <w:numFmt w:val="lowerRoman"/>
      <w:lvlText w:val="%9."/>
      <w:lvlJc w:val="right"/>
      <w:pPr>
        <w:tabs>
          <w:tab w:val="num" w:pos="7620"/>
        </w:tabs>
        <w:ind w:left="7620" w:hanging="180"/>
      </w:pPr>
    </w:lvl>
  </w:abstractNum>
  <w:abstractNum w:abstractNumId="18">
    <w:nsid w:val="3C93189C"/>
    <w:multiLevelType w:val="hybridMultilevel"/>
    <w:tmpl w:val="2140F068"/>
    <w:lvl w:ilvl="0" w:tplc="0409000F">
      <w:start w:val="1"/>
      <w:numFmt w:val="decimal"/>
      <w:lvlText w:val="%1."/>
      <w:lvlJc w:val="left"/>
      <w:pPr>
        <w:tabs>
          <w:tab w:val="num" w:pos="1140"/>
        </w:tabs>
        <w:ind w:left="1140" w:hanging="360"/>
      </w:pPr>
    </w:lvl>
    <w:lvl w:ilvl="1" w:tplc="04090001">
      <w:start w:val="1"/>
      <w:numFmt w:val="bullet"/>
      <w:lvlText w:val=""/>
      <w:lvlJc w:val="left"/>
      <w:pPr>
        <w:tabs>
          <w:tab w:val="num" w:pos="1860"/>
        </w:tabs>
        <w:ind w:left="1860" w:hanging="360"/>
      </w:pPr>
      <w:rPr>
        <w:rFonts w:ascii="Symbol" w:hAnsi="Symbol"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9">
    <w:nsid w:val="3EE92D3B"/>
    <w:multiLevelType w:val="hybridMultilevel"/>
    <w:tmpl w:val="B5E49BBE"/>
    <w:lvl w:ilvl="0" w:tplc="3F70FDA6">
      <w:start w:val="13"/>
      <w:numFmt w:val="decimal"/>
      <w:lvlText w:val="%1."/>
      <w:lvlJc w:val="left"/>
      <w:pPr>
        <w:tabs>
          <w:tab w:val="num" w:pos="1080"/>
        </w:tabs>
        <w:ind w:left="1080" w:hanging="720"/>
      </w:pPr>
      <w:rPr>
        <w:rFonts w:hint="default"/>
        <w:u w:val="none"/>
      </w:rPr>
    </w:lvl>
    <w:lvl w:ilvl="1" w:tplc="7E6EE9AC" w:tentative="1">
      <w:start w:val="1"/>
      <w:numFmt w:val="lowerLetter"/>
      <w:lvlText w:val="%2."/>
      <w:lvlJc w:val="left"/>
      <w:pPr>
        <w:tabs>
          <w:tab w:val="num" w:pos="1440"/>
        </w:tabs>
        <w:ind w:left="1440" w:hanging="360"/>
      </w:pPr>
    </w:lvl>
    <w:lvl w:ilvl="2" w:tplc="2F7AA45E" w:tentative="1">
      <w:start w:val="1"/>
      <w:numFmt w:val="lowerRoman"/>
      <w:lvlText w:val="%3."/>
      <w:lvlJc w:val="right"/>
      <w:pPr>
        <w:tabs>
          <w:tab w:val="num" w:pos="2160"/>
        </w:tabs>
        <w:ind w:left="2160" w:hanging="180"/>
      </w:pPr>
    </w:lvl>
    <w:lvl w:ilvl="3" w:tplc="55FCFB4C" w:tentative="1">
      <w:start w:val="1"/>
      <w:numFmt w:val="decimal"/>
      <w:lvlText w:val="%4."/>
      <w:lvlJc w:val="left"/>
      <w:pPr>
        <w:tabs>
          <w:tab w:val="num" w:pos="2880"/>
        </w:tabs>
        <w:ind w:left="2880" w:hanging="360"/>
      </w:pPr>
    </w:lvl>
    <w:lvl w:ilvl="4" w:tplc="4F44389C" w:tentative="1">
      <w:start w:val="1"/>
      <w:numFmt w:val="lowerLetter"/>
      <w:lvlText w:val="%5."/>
      <w:lvlJc w:val="left"/>
      <w:pPr>
        <w:tabs>
          <w:tab w:val="num" w:pos="3600"/>
        </w:tabs>
        <w:ind w:left="3600" w:hanging="360"/>
      </w:pPr>
    </w:lvl>
    <w:lvl w:ilvl="5" w:tplc="1368E7C0" w:tentative="1">
      <w:start w:val="1"/>
      <w:numFmt w:val="lowerRoman"/>
      <w:lvlText w:val="%6."/>
      <w:lvlJc w:val="right"/>
      <w:pPr>
        <w:tabs>
          <w:tab w:val="num" w:pos="4320"/>
        </w:tabs>
        <w:ind w:left="4320" w:hanging="180"/>
      </w:pPr>
    </w:lvl>
    <w:lvl w:ilvl="6" w:tplc="4EEAD3B2" w:tentative="1">
      <w:start w:val="1"/>
      <w:numFmt w:val="decimal"/>
      <w:lvlText w:val="%7."/>
      <w:lvlJc w:val="left"/>
      <w:pPr>
        <w:tabs>
          <w:tab w:val="num" w:pos="5040"/>
        </w:tabs>
        <w:ind w:left="5040" w:hanging="360"/>
      </w:pPr>
    </w:lvl>
    <w:lvl w:ilvl="7" w:tplc="D6A63C48" w:tentative="1">
      <w:start w:val="1"/>
      <w:numFmt w:val="lowerLetter"/>
      <w:lvlText w:val="%8."/>
      <w:lvlJc w:val="left"/>
      <w:pPr>
        <w:tabs>
          <w:tab w:val="num" w:pos="5760"/>
        </w:tabs>
        <w:ind w:left="5760" w:hanging="360"/>
      </w:pPr>
    </w:lvl>
    <w:lvl w:ilvl="8" w:tplc="E97E4C76" w:tentative="1">
      <w:start w:val="1"/>
      <w:numFmt w:val="lowerRoman"/>
      <w:lvlText w:val="%9."/>
      <w:lvlJc w:val="right"/>
      <w:pPr>
        <w:tabs>
          <w:tab w:val="num" w:pos="6480"/>
        </w:tabs>
        <w:ind w:left="6480" w:hanging="180"/>
      </w:pPr>
    </w:lvl>
  </w:abstractNum>
  <w:abstractNum w:abstractNumId="20">
    <w:nsid w:val="3FFE3F6F"/>
    <w:multiLevelType w:val="hybridMultilevel"/>
    <w:tmpl w:val="2D8237BC"/>
    <w:lvl w:ilvl="0" w:tplc="0409000F">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BAF434A"/>
    <w:multiLevelType w:val="hybridMultilevel"/>
    <w:tmpl w:val="5F98B118"/>
    <w:lvl w:ilvl="0" w:tplc="E5EEA17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BC33613"/>
    <w:multiLevelType w:val="hybridMultilevel"/>
    <w:tmpl w:val="552E290A"/>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nsid w:val="4F6B7C63"/>
    <w:multiLevelType w:val="hybridMultilevel"/>
    <w:tmpl w:val="32567208"/>
    <w:lvl w:ilvl="0" w:tplc="0409000F">
      <w:start w:val="2"/>
      <w:numFmt w:val="lowerLetter"/>
      <w:lvlText w:val="%1."/>
      <w:lvlJc w:val="left"/>
      <w:pPr>
        <w:tabs>
          <w:tab w:val="num" w:pos="1440"/>
        </w:tabs>
        <w:ind w:left="1440" w:hanging="720"/>
      </w:pPr>
      <w:rPr>
        <w:rFonts w:hint="default"/>
      </w:rPr>
    </w:lvl>
    <w:lvl w:ilvl="1" w:tplc="04090019">
      <w:start w:val="16"/>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0226010"/>
    <w:multiLevelType w:val="hybridMultilevel"/>
    <w:tmpl w:val="3EE2CAA8"/>
    <w:lvl w:ilvl="0" w:tplc="5586735E">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662314E6"/>
    <w:multiLevelType w:val="hybridMultilevel"/>
    <w:tmpl w:val="BA78FE56"/>
    <w:lvl w:ilvl="0" w:tplc="26CA662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8E1478E"/>
    <w:multiLevelType w:val="hybridMultilevel"/>
    <w:tmpl w:val="D9786AE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EC376F0"/>
    <w:multiLevelType w:val="hybridMultilevel"/>
    <w:tmpl w:val="B462B226"/>
    <w:lvl w:ilvl="0" w:tplc="2274372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F3C16DC"/>
    <w:multiLevelType w:val="hybridMultilevel"/>
    <w:tmpl w:val="588EA14C"/>
    <w:lvl w:ilvl="0" w:tplc="5B3A1E8C">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5D212B"/>
    <w:multiLevelType w:val="hybridMultilevel"/>
    <w:tmpl w:val="81AE55C0"/>
    <w:lvl w:ilvl="0" w:tplc="F41A3B74">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B205B20"/>
    <w:multiLevelType w:val="hybridMultilevel"/>
    <w:tmpl w:val="C3E609AC"/>
    <w:lvl w:ilvl="0" w:tplc="74EAA432">
      <w:start w:val="15"/>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DD77B85"/>
    <w:multiLevelType w:val="hybridMultilevel"/>
    <w:tmpl w:val="5F0269FA"/>
    <w:lvl w:ilvl="0" w:tplc="0409000F">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D80500"/>
    <w:multiLevelType w:val="hybridMultilevel"/>
    <w:tmpl w:val="C89E0DF2"/>
    <w:lvl w:ilvl="0" w:tplc="C816A3D8">
      <w:start w:val="10"/>
      <w:numFmt w:val="decimal"/>
      <w:lvlText w:val="%1."/>
      <w:lvlJc w:val="left"/>
      <w:pPr>
        <w:tabs>
          <w:tab w:val="num" w:pos="1080"/>
        </w:tabs>
        <w:ind w:left="1080" w:hanging="720"/>
      </w:pPr>
      <w:rPr>
        <w:rFonts w:hint="default"/>
      </w:rPr>
    </w:lvl>
    <w:lvl w:ilvl="1" w:tplc="02EEA32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31"/>
  </w:num>
  <w:num w:numId="3">
    <w:abstractNumId w:val="25"/>
  </w:num>
  <w:num w:numId="4">
    <w:abstractNumId w:val="20"/>
  </w:num>
  <w:num w:numId="5">
    <w:abstractNumId w:val="24"/>
  </w:num>
  <w:num w:numId="6">
    <w:abstractNumId w:val="23"/>
  </w:num>
  <w:num w:numId="7">
    <w:abstractNumId w:val="14"/>
  </w:num>
  <w:num w:numId="8">
    <w:abstractNumId w:val="29"/>
  </w:num>
  <w:num w:numId="9">
    <w:abstractNumId w:val="19"/>
  </w:num>
  <w:num w:numId="10">
    <w:abstractNumId w:val="15"/>
  </w:num>
  <w:num w:numId="11">
    <w:abstractNumId w:val="26"/>
  </w:num>
  <w:num w:numId="12">
    <w:abstractNumId w:val="10"/>
  </w:num>
  <w:num w:numId="13">
    <w:abstractNumId w:val="32"/>
  </w:num>
  <w:num w:numId="14">
    <w:abstractNumId w:val="8"/>
  </w:num>
  <w:num w:numId="15">
    <w:abstractNumId w:val="21"/>
  </w:num>
  <w:num w:numId="16">
    <w:abstractNumId w:val="11"/>
  </w:num>
  <w:num w:numId="17">
    <w:abstractNumId w:val="1"/>
    <w:lvlOverride w:ilvl="0">
      <w:startOverride w:val="1"/>
      <w:lvl w:ilvl="0">
        <w:start w:val="1"/>
        <w:numFmt w:val="decimal"/>
        <w:lvlText w:val="%1."/>
        <w:lvlJc w:val="left"/>
      </w:lvl>
    </w:lvlOverride>
    <w:lvlOverride w:ilvl="1">
      <w:startOverride w:val="5"/>
      <w:lvl w:ilvl="1">
        <w:start w:val="5"/>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3"/>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4"/>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5"/>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6"/>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0"/>
    <w:lvlOverride w:ilvl="0">
      <w:lvl w:ilvl="0">
        <w:numFmt w:val="bullet"/>
        <w:lvlText w:val=""/>
        <w:legacy w:legacy="1" w:legacySpace="0" w:legacyIndent="720"/>
        <w:lvlJc w:val="left"/>
        <w:pPr>
          <w:ind w:left="2070" w:hanging="720"/>
        </w:pPr>
        <w:rPr>
          <w:rFonts w:ascii="WP MathA" w:hAnsi="WP MathA" w:hint="default"/>
        </w:rPr>
      </w:lvl>
    </w:lvlOverride>
  </w:num>
  <w:num w:numId="24">
    <w:abstractNumId w:val="7"/>
  </w:num>
  <w:num w:numId="25">
    <w:abstractNumId w:val="17"/>
  </w:num>
  <w:num w:numId="26">
    <w:abstractNumId w:val="16"/>
  </w:num>
  <w:num w:numId="27">
    <w:abstractNumId w:val="18"/>
  </w:num>
  <w:num w:numId="28">
    <w:abstractNumId w:val="9"/>
  </w:num>
  <w:num w:numId="29">
    <w:abstractNumId w:val="13"/>
  </w:num>
  <w:num w:numId="30">
    <w:abstractNumId w:val="12"/>
  </w:num>
  <w:num w:numId="31">
    <w:abstractNumId w:val="30"/>
  </w:num>
  <w:num w:numId="32">
    <w:abstractNumId w:val="22"/>
  </w:num>
  <w:num w:numId="33">
    <w:abstractNumId w:val="6"/>
    <w:lvlOverride w:ilvl="0">
      <w:lvl w:ilvl="0">
        <w:start w:val="1"/>
        <w:numFmt w:val="decimal"/>
        <w:pStyle w:val="Level1"/>
        <w:lvlText w:val="%1."/>
        <w:lvlJc w:val="left"/>
        <w:pPr>
          <w:keepLines/>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4">
    <w:abstractNumId w:val="5"/>
    <w:lvlOverride w:ilvl="0">
      <w:lvl w:ilvl="0">
        <w:start w:val="1"/>
        <w:numFmt w:val="decimal"/>
        <w:lvlText w:val="%1"/>
        <w:lvlJc w:val="left"/>
        <w:pPr>
          <w:ind w:left="0" w:firstLine="0"/>
        </w:pPr>
      </w:lvl>
    </w:lvlOverride>
    <w:lvlOverride w:ilvl="1">
      <w:lvl w:ilvl="1">
        <w:start w:val="1"/>
        <w:numFmt w:val="decimal"/>
        <w:pStyle w:val="Level2"/>
        <w:lvlText w:val="%2."/>
        <w:lvlJc w:val="left"/>
        <w:pPr>
          <w:ind w:left="0" w:firstLine="0"/>
        </w:pPr>
      </w:lvl>
    </w:lvlOverride>
    <w:lvlOverride w:ilvl="2">
      <w:lvl w:ilvl="2">
        <w:start w:val="1"/>
        <w:numFmt w:val="decimal"/>
        <w:pStyle w:val="Level3"/>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5">
    <w:abstractNumId w:val="4"/>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keepLines/>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C7C"/>
    <w:rsid w:val="00003305"/>
    <w:rsid w:val="00006159"/>
    <w:rsid w:val="00006679"/>
    <w:rsid w:val="000067C8"/>
    <w:rsid w:val="00006F41"/>
    <w:rsid w:val="000111BA"/>
    <w:rsid w:val="0001223C"/>
    <w:rsid w:val="0001347B"/>
    <w:rsid w:val="00013A2A"/>
    <w:rsid w:val="00014170"/>
    <w:rsid w:val="00014CCE"/>
    <w:rsid w:val="00015498"/>
    <w:rsid w:val="00016897"/>
    <w:rsid w:val="00020757"/>
    <w:rsid w:val="00023A63"/>
    <w:rsid w:val="00024E92"/>
    <w:rsid w:val="00025138"/>
    <w:rsid w:val="000256A3"/>
    <w:rsid w:val="0002596C"/>
    <w:rsid w:val="000308A9"/>
    <w:rsid w:val="00031553"/>
    <w:rsid w:val="00032DBE"/>
    <w:rsid w:val="00035589"/>
    <w:rsid w:val="0003711E"/>
    <w:rsid w:val="00037F53"/>
    <w:rsid w:val="00040D76"/>
    <w:rsid w:val="00042544"/>
    <w:rsid w:val="00042D6F"/>
    <w:rsid w:val="0004513B"/>
    <w:rsid w:val="00047D53"/>
    <w:rsid w:val="000502BC"/>
    <w:rsid w:val="000530B7"/>
    <w:rsid w:val="00053104"/>
    <w:rsid w:val="0005360C"/>
    <w:rsid w:val="000537D6"/>
    <w:rsid w:val="00053852"/>
    <w:rsid w:val="00054762"/>
    <w:rsid w:val="00057492"/>
    <w:rsid w:val="000574D1"/>
    <w:rsid w:val="000657F2"/>
    <w:rsid w:val="00065FBE"/>
    <w:rsid w:val="0007396C"/>
    <w:rsid w:val="00073C6F"/>
    <w:rsid w:val="00074A33"/>
    <w:rsid w:val="00082394"/>
    <w:rsid w:val="00084183"/>
    <w:rsid w:val="00085BA1"/>
    <w:rsid w:val="00086938"/>
    <w:rsid w:val="00090FD3"/>
    <w:rsid w:val="00091026"/>
    <w:rsid w:val="000913C2"/>
    <w:rsid w:val="00095AF4"/>
    <w:rsid w:val="000A1D06"/>
    <w:rsid w:val="000A4E60"/>
    <w:rsid w:val="000A6CEC"/>
    <w:rsid w:val="000A6D97"/>
    <w:rsid w:val="000A70DB"/>
    <w:rsid w:val="000C0A49"/>
    <w:rsid w:val="000C0C19"/>
    <w:rsid w:val="000C39EA"/>
    <w:rsid w:val="000C5F37"/>
    <w:rsid w:val="000D0DAB"/>
    <w:rsid w:val="000D1DAE"/>
    <w:rsid w:val="000D2F81"/>
    <w:rsid w:val="000D49C6"/>
    <w:rsid w:val="000D60C4"/>
    <w:rsid w:val="000D6E18"/>
    <w:rsid w:val="000D6FE5"/>
    <w:rsid w:val="000D7A3B"/>
    <w:rsid w:val="000E2569"/>
    <w:rsid w:val="000E391A"/>
    <w:rsid w:val="000E43B2"/>
    <w:rsid w:val="000E4B96"/>
    <w:rsid w:val="000E5964"/>
    <w:rsid w:val="000F02FB"/>
    <w:rsid w:val="000F3E57"/>
    <w:rsid w:val="000F5D35"/>
    <w:rsid w:val="001003C8"/>
    <w:rsid w:val="0010347D"/>
    <w:rsid w:val="001073B4"/>
    <w:rsid w:val="0010794B"/>
    <w:rsid w:val="00110C92"/>
    <w:rsid w:val="001139AC"/>
    <w:rsid w:val="00113CCB"/>
    <w:rsid w:val="00115CA4"/>
    <w:rsid w:val="00117A03"/>
    <w:rsid w:val="001222AC"/>
    <w:rsid w:val="00122692"/>
    <w:rsid w:val="0012574D"/>
    <w:rsid w:val="00125E5D"/>
    <w:rsid w:val="00125F5A"/>
    <w:rsid w:val="001268B8"/>
    <w:rsid w:val="00132F68"/>
    <w:rsid w:val="001337EC"/>
    <w:rsid w:val="00133C59"/>
    <w:rsid w:val="00136677"/>
    <w:rsid w:val="00136BFD"/>
    <w:rsid w:val="00142175"/>
    <w:rsid w:val="001426AE"/>
    <w:rsid w:val="0015160B"/>
    <w:rsid w:val="00152862"/>
    <w:rsid w:val="001560DA"/>
    <w:rsid w:val="00156DBD"/>
    <w:rsid w:val="00161974"/>
    <w:rsid w:val="00162EFE"/>
    <w:rsid w:val="001636D4"/>
    <w:rsid w:val="00164F68"/>
    <w:rsid w:val="00165AED"/>
    <w:rsid w:val="00166222"/>
    <w:rsid w:val="00166CEF"/>
    <w:rsid w:val="00172BF4"/>
    <w:rsid w:val="00174769"/>
    <w:rsid w:val="0017563E"/>
    <w:rsid w:val="00175717"/>
    <w:rsid w:val="001779C0"/>
    <w:rsid w:val="00180507"/>
    <w:rsid w:val="00180FC6"/>
    <w:rsid w:val="00184848"/>
    <w:rsid w:val="00184CCD"/>
    <w:rsid w:val="00185872"/>
    <w:rsid w:val="001A08B2"/>
    <w:rsid w:val="001A0E15"/>
    <w:rsid w:val="001A1FBC"/>
    <w:rsid w:val="001A24F6"/>
    <w:rsid w:val="001A55AF"/>
    <w:rsid w:val="001A7201"/>
    <w:rsid w:val="001B175D"/>
    <w:rsid w:val="001B455C"/>
    <w:rsid w:val="001B4EA9"/>
    <w:rsid w:val="001B5695"/>
    <w:rsid w:val="001C0026"/>
    <w:rsid w:val="001C1B1F"/>
    <w:rsid w:val="001C2511"/>
    <w:rsid w:val="001C27CB"/>
    <w:rsid w:val="001C30C9"/>
    <w:rsid w:val="001C3DCC"/>
    <w:rsid w:val="001C7BBA"/>
    <w:rsid w:val="001D1409"/>
    <w:rsid w:val="001D1BA3"/>
    <w:rsid w:val="001D2A83"/>
    <w:rsid w:val="001D3C8F"/>
    <w:rsid w:val="001D44E2"/>
    <w:rsid w:val="001D59C9"/>
    <w:rsid w:val="001D5BD3"/>
    <w:rsid w:val="001D6EFA"/>
    <w:rsid w:val="001E43D8"/>
    <w:rsid w:val="001E57B8"/>
    <w:rsid w:val="001E7122"/>
    <w:rsid w:val="001F3580"/>
    <w:rsid w:val="001F56F1"/>
    <w:rsid w:val="001F684E"/>
    <w:rsid w:val="00200E0F"/>
    <w:rsid w:val="002046EE"/>
    <w:rsid w:val="0020539D"/>
    <w:rsid w:val="00210193"/>
    <w:rsid w:val="00210ED5"/>
    <w:rsid w:val="0021423A"/>
    <w:rsid w:val="00216D0F"/>
    <w:rsid w:val="00216F3F"/>
    <w:rsid w:val="00220963"/>
    <w:rsid w:val="00222CA8"/>
    <w:rsid w:val="00223836"/>
    <w:rsid w:val="0023354F"/>
    <w:rsid w:val="00234D3F"/>
    <w:rsid w:val="00235D86"/>
    <w:rsid w:val="002403A9"/>
    <w:rsid w:val="002406A8"/>
    <w:rsid w:val="00246BB1"/>
    <w:rsid w:val="00246D6D"/>
    <w:rsid w:val="002516BF"/>
    <w:rsid w:val="00253AD2"/>
    <w:rsid w:val="00256B57"/>
    <w:rsid w:val="00263498"/>
    <w:rsid w:val="00263B16"/>
    <w:rsid w:val="00265D2C"/>
    <w:rsid w:val="002705AE"/>
    <w:rsid w:val="00271EED"/>
    <w:rsid w:val="00272C73"/>
    <w:rsid w:val="0027431B"/>
    <w:rsid w:val="002745D2"/>
    <w:rsid w:val="00276941"/>
    <w:rsid w:val="0027699F"/>
    <w:rsid w:val="00277E4D"/>
    <w:rsid w:val="00280082"/>
    <w:rsid w:val="00280F49"/>
    <w:rsid w:val="002823A8"/>
    <w:rsid w:val="00285561"/>
    <w:rsid w:val="002900F0"/>
    <w:rsid w:val="00290A31"/>
    <w:rsid w:val="00291408"/>
    <w:rsid w:val="00291A58"/>
    <w:rsid w:val="002978ED"/>
    <w:rsid w:val="002A1C32"/>
    <w:rsid w:val="002A1F54"/>
    <w:rsid w:val="002A2D2F"/>
    <w:rsid w:val="002A3586"/>
    <w:rsid w:val="002A531C"/>
    <w:rsid w:val="002B28E1"/>
    <w:rsid w:val="002B32E3"/>
    <w:rsid w:val="002B347C"/>
    <w:rsid w:val="002C343F"/>
    <w:rsid w:val="002C3954"/>
    <w:rsid w:val="002C763F"/>
    <w:rsid w:val="002D5C54"/>
    <w:rsid w:val="002D5F0B"/>
    <w:rsid w:val="002E0633"/>
    <w:rsid w:val="002E1249"/>
    <w:rsid w:val="002E2BE7"/>
    <w:rsid w:val="002E53E2"/>
    <w:rsid w:val="002F2142"/>
    <w:rsid w:val="002F265D"/>
    <w:rsid w:val="002F5590"/>
    <w:rsid w:val="002F661A"/>
    <w:rsid w:val="002F6D7A"/>
    <w:rsid w:val="002F7A4D"/>
    <w:rsid w:val="0030013B"/>
    <w:rsid w:val="0030279E"/>
    <w:rsid w:val="00304FEB"/>
    <w:rsid w:val="00306214"/>
    <w:rsid w:val="00312DDF"/>
    <w:rsid w:val="00313333"/>
    <w:rsid w:val="003136BA"/>
    <w:rsid w:val="003156DC"/>
    <w:rsid w:val="0031761C"/>
    <w:rsid w:val="00317FEB"/>
    <w:rsid w:val="00325370"/>
    <w:rsid w:val="003300D2"/>
    <w:rsid w:val="00334781"/>
    <w:rsid w:val="00336760"/>
    <w:rsid w:val="00336C7C"/>
    <w:rsid w:val="00336F8E"/>
    <w:rsid w:val="0034012D"/>
    <w:rsid w:val="00340D0A"/>
    <w:rsid w:val="00341875"/>
    <w:rsid w:val="00341921"/>
    <w:rsid w:val="00342B53"/>
    <w:rsid w:val="003448EA"/>
    <w:rsid w:val="0034687B"/>
    <w:rsid w:val="00347365"/>
    <w:rsid w:val="003477D4"/>
    <w:rsid w:val="003535DB"/>
    <w:rsid w:val="00356506"/>
    <w:rsid w:val="003576EC"/>
    <w:rsid w:val="00363C75"/>
    <w:rsid w:val="003642AF"/>
    <w:rsid w:val="0036489E"/>
    <w:rsid w:val="0036722C"/>
    <w:rsid w:val="00370974"/>
    <w:rsid w:val="00371EA0"/>
    <w:rsid w:val="00373285"/>
    <w:rsid w:val="0037675D"/>
    <w:rsid w:val="003777F7"/>
    <w:rsid w:val="00382B72"/>
    <w:rsid w:val="00385356"/>
    <w:rsid w:val="00386FCA"/>
    <w:rsid w:val="00393884"/>
    <w:rsid w:val="00397AD4"/>
    <w:rsid w:val="00397E23"/>
    <w:rsid w:val="003A186B"/>
    <w:rsid w:val="003A5EBF"/>
    <w:rsid w:val="003B02F3"/>
    <w:rsid w:val="003B06F9"/>
    <w:rsid w:val="003B124C"/>
    <w:rsid w:val="003B5F85"/>
    <w:rsid w:val="003C0D18"/>
    <w:rsid w:val="003C0F7A"/>
    <w:rsid w:val="003C2FEA"/>
    <w:rsid w:val="003C6E52"/>
    <w:rsid w:val="003C722E"/>
    <w:rsid w:val="003D2018"/>
    <w:rsid w:val="003D29BA"/>
    <w:rsid w:val="003D3031"/>
    <w:rsid w:val="003D3111"/>
    <w:rsid w:val="003D3225"/>
    <w:rsid w:val="003D37D9"/>
    <w:rsid w:val="003D3820"/>
    <w:rsid w:val="003D5D47"/>
    <w:rsid w:val="003E1A5C"/>
    <w:rsid w:val="003E2E1D"/>
    <w:rsid w:val="003E44EA"/>
    <w:rsid w:val="003E6DD6"/>
    <w:rsid w:val="003F0CD1"/>
    <w:rsid w:val="003F4B2E"/>
    <w:rsid w:val="003F51D9"/>
    <w:rsid w:val="003F6D38"/>
    <w:rsid w:val="003F6E55"/>
    <w:rsid w:val="004003F0"/>
    <w:rsid w:val="00401CF1"/>
    <w:rsid w:val="00402FF6"/>
    <w:rsid w:val="0040351A"/>
    <w:rsid w:val="00405761"/>
    <w:rsid w:val="00405DCE"/>
    <w:rsid w:val="00406DE8"/>
    <w:rsid w:val="00406F93"/>
    <w:rsid w:val="004109D1"/>
    <w:rsid w:val="00413C47"/>
    <w:rsid w:val="00414E33"/>
    <w:rsid w:val="00415E0C"/>
    <w:rsid w:val="004165A1"/>
    <w:rsid w:val="00417905"/>
    <w:rsid w:val="004205C0"/>
    <w:rsid w:val="0042130F"/>
    <w:rsid w:val="00421485"/>
    <w:rsid w:val="00421F92"/>
    <w:rsid w:val="00432917"/>
    <w:rsid w:val="004333E3"/>
    <w:rsid w:val="00434219"/>
    <w:rsid w:val="0044258E"/>
    <w:rsid w:val="0045319A"/>
    <w:rsid w:val="00455BF8"/>
    <w:rsid w:val="0046254E"/>
    <w:rsid w:val="00474847"/>
    <w:rsid w:val="00475512"/>
    <w:rsid w:val="004757B1"/>
    <w:rsid w:val="0047756D"/>
    <w:rsid w:val="0048098C"/>
    <w:rsid w:val="00480A1F"/>
    <w:rsid w:val="00481C5D"/>
    <w:rsid w:val="00484CCB"/>
    <w:rsid w:val="00484ED4"/>
    <w:rsid w:val="004906BA"/>
    <w:rsid w:val="00491505"/>
    <w:rsid w:val="004934B9"/>
    <w:rsid w:val="004A0741"/>
    <w:rsid w:val="004A0C54"/>
    <w:rsid w:val="004A0CC4"/>
    <w:rsid w:val="004A12A7"/>
    <w:rsid w:val="004B3B08"/>
    <w:rsid w:val="004B44E7"/>
    <w:rsid w:val="004B5444"/>
    <w:rsid w:val="004B6D12"/>
    <w:rsid w:val="004C0EAB"/>
    <w:rsid w:val="004C256F"/>
    <w:rsid w:val="004C46A6"/>
    <w:rsid w:val="004C4ED0"/>
    <w:rsid w:val="004C7C04"/>
    <w:rsid w:val="004D2553"/>
    <w:rsid w:val="004D2917"/>
    <w:rsid w:val="004D5CC5"/>
    <w:rsid w:val="004E12CD"/>
    <w:rsid w:val="004E13D4"/>
    <w:rsid w:val="004E49AA"/>
    <w:rsid w:val="004E55DA"/>
    <w:rsid w:val="004E5B78"/>
    <w:rsid w:val="004E5C49"/>
    <w:rsid w:val="004E7212"/>
    <w:rsid w:val="004F145E"/>
    <w:rsid w:val="004F54D8"/>
    <w:rsid w:val="00501602"/>
    <w:rsid w:val="0050226B"/>
    <w:rsid w:val="00502D0A"/>
    <w:rsid w:val="00505E7A"/>
    <w:rsid w:val="00506F90"/>
    <w:rsid w:val="0050732A"/>
    <w:rsid w:val="00507F3C"/>
    <w:rsid w:val="005101B6"/>
    <w:rsid w:val="00510506"/>
    <w:rsid w:val="005113CD"/>
    <w:rsid w:val="00513C99"/>
    <w:rsid w:val="005140F5"/>
    <w:rsid w:val="005161BF"/>
    <w:rsid w:val="00517D5D"/>
    <w:rsid w:val="0052029D"/>
    <w:rsid w:val="00522F63"/>
    <w:rsid w:val="00522F92"/>
    <w:rsid w:val="00523EC4"/>
    <w:rsid w:val="00524283"/>
    <w:rsid w:val="005247FF"/>
    <w:rsid w:val="00526D6D"/>
    <w:rsid w:val="00526DEE"/>
    <w:rsid w:val="005300AA"/>
    <w:rsid w:val="005310F0"/>
    <w:rsid w:val="005311EE"/>
    <w:rsid w:val="00533357"/>
    <w:rsid w:val="0053465B"/>
    <w:rsid w:val="005365D8"/>
    <w:rsid w:val="00536B1C"/>
    <w:rsid w:val="00537352"/>
    <w:rsid w:val="00547596"/>
    <w:rsid w:val="005544DE"/>
    <w:rsid w:val="00555493"/>
    <w:rsid w:val="00557961"/>
    <w:rsid w:val="00557D38"/>
    <w:rsid w:val="005605DF"/>
    <w:rsid w:val="005656C0"/>
    <w:rsid w:val="00567C2D"/>
    <w:rsid w:val="00571292"/>
    <w:rsid w:val="00573C79"/>
    <w:rsid w:val="00573E59"/>
    <w:rsid w:val="005759F7"/>
    <w:rsid w:val="00575E3A"/>
    <w:rsid w:val="00576BF1"/>
    <w:rsid w:val="00577029"/>
    <w:rsid w:val="00577B54"/>
    <w:rsid w:val="00583128"/>
    <w:rsid w:val="00585D29"/>
    <w:rsid w:val="00585F09"/>
    <w:rsid w:val="00591F16"/>
    <w:rsid w:val="005A7E97"/>
    <w:rsid w:val="005B0272"/>
    <w:rsid w:val="005B03E5"/>
    <w:rsid w:val="005B276E"/>
    <w:rsid w:val="005B306E"/>
    <w:rsid w:val="005B3D00"/>
    <w:rsid w:val="005B4E1F"/>
    <w:rsid w:val="005B7D91"/>
    <w:rsid w:val="005C03DD"/>
    <w:rsid w:val="005C0871"/>
    <w:rsid w:val="005C0DE8"/>
    <w:rsid w:val="005C178E"/>
    <w:rsid w:val="005C4366"/>
    <w:rsid w:val="005C44D3"/>
    <w:rsid w:val="005C4955"/>
    <w:rsid w:val="005C66AA"/>
    <w:rsid w:val="005C73A5"/>
    <w:rsid w:val="005C75F2"/>
    <w:rsid w:val="005C79B5"/>
    <w:rsid w:val="005D0C70"/>
    <w:rsid w:val="005D13E6"/>
    <w:rsid w:val="005D2BCF"/>
    <w:rsid w:val="005D6C0F"/>
    <w:rsid w:val="005D7D9A"/>
    <w:rsid w:val="005E65FF"/>
    <w:rsid w:val="005E6A27"/>
    <w:rsid w:val="005E7883"/>
    <w:rsid w:val="005F0172"/>
    <w:rsid w:val="005F040D"/>
    <w:rsid w:val="005F4F5E"/>
    <w:rsid w:val="005F52E7"/>
    <w:rsid w:val="005F5551"/>
    <w:rsid w:val="005F5CBD"/>
    <w:rsid w:val="005F6CD3"/>
    <w:rsid w:val="005F7BEB"/>
    <w:rsid w:val="006003BC"/>
    <w:rsid w:val="00601AE6"/>
    <w:rsid w:val="00605399"/>
    <w:rsid w:val="00606A42"/>
    <w:rsid w:val="00611118"/>
    <w:rsid w:val="00611590"/>
    <w:rsid w:val="006124E0"/>
    <w:rsid w:val="006128ED"/>
    <w:rsid w:val="00615E40"/>
    <w:rsid w:val="00616F11"/>
    <w:rsid w:val="00616F73"/>
    <w:rsid w:val="0062050E"/>
    <w:rsid w:val="006212BB"/>
    <w:rsid w:val="0062150C"/>
    <w:rsid w:val="00622AD4"/>
    <w:rsid w:val="00622D53"/>
    <w:rsid w:val="00624D64"/>
    <w:rsid w:val="00625C79"/>
    <w:rsid w:val="006277F1"/>
    <w:rsid w:val="006340F5"/>
    <w:rsid w:val="00634B8E"/>
    <w:rsid w:val="00635F8B"/>
    <w:rsid w:val="0063627A"/>
    <w:rsid w:val="0063718F"/>
    <w:rsid w:val="00641A0A"/>
    <w:rsid w:val="00643DFD"/>
    <w:rsid w:val="00644536"/>
    <w:rsid w:val="006512E2"/>
    <w:rsid w:val="006514A8"/>
    <w:rsid w:val="00655949"/>
    <w:rsid w:val="00656F4E"/>
    <w:rsid w:val="00660249"/>
    <w:rsid w:val="00661C26"/>
    <w:rsid w:val="00664F47"/>
    <w:rsid w:val="00665150"/>
    <w:rsid w:val="00665F57"/>
    <w:rsid w:val="00667933"/>
    <w:rsid w:val="0067190B"/>
    <w:rsid w:val="006719EE"/>
    <w:rsid w:val="00672380"/>
    <w:rsid w:val="00676550"/>
    <w:rsid w:val="00676E82"/>
    <w:rsid w:val="006863D9"/>
    <w:rsid w:val="00690295"/>
    <w:rsid w:val="006916DA"/>
    <w:rsid w:val="006920E7"/>
    <w:rsid w:val="00692317"/>
    <w:rsid w:val="00693ECA"/>
    <w:rsid w:val="00694C39"/>
    <w:rsid w:val="00697663"/>
    <w:rsid w:val="006A5775"/>
    <w:rsid w:val="006A6DB2"/>
    <w:rsid w:val="006B009D"/>
    <w:rsid w:val="006B658A"/>
    <w:rsid w:val="006B778A"/>
    <w:rsid w:val="006C2EE3"/>
    <w:rsid w:val="006C44DA"/>
    <w:rsid w:val="006D0CD2"/>
    <w:rsid w:val="006D1958"/>
    <w:rsid w:val="006D5905"/>
    <w:rsid w:val="006D69BA"/>
    <w:rsid w:val="006D6F46"/>
    <w:rsid w:val="006E0FFC"/>
    <w:rsid w:val="006E3E09"/>
    <w:rsid w:val="006E6002"/>
    <w:rsid w:val="006E66AA"/>
    <w:rsid w:val="006E7A2C"/>
    <w:rsid w:val="006F2888"/>
    <w:rsid w:val="007014C5"/>
    <w:rsid w:val="007015C8"/>
    <w:rsid w:val="007021D8"/>
    <w:rsid w:val="00707DCC"/>
    <w:rsid w:val="007107DF"/>
    <w:rsid w:val="00715617"/>
    <w:rsid w:val="007209DF"/>
    <w:rsid w:val="00721C9E"/>
    <w:rsid w:val="00722552"/>
    <w:rsid w:val="0072273F"/>
    <w:rsid w:val="0072284A"/>
    <w:rsid w:val="00722FD8"/>
    <w:rsid w:val="00724935"/>
    <w:rsid w:val="00726C62"/>
    <w:rsid w:val="00727059"/>
    <w:rsid w:val="007308A1"/>
    <w:rsid w:val="00730F45"/>
    <w:rsid w:val="007310F6"/>
    <w:rsid w:val="0073354C"/>
    <w:rsid w:val="007361CD"/>
    <w:rsid w:val="00736C39"/>
    <w:rsid w:val="007370AA"/>
    <w:rsid w:val="00737C07"/>
    <w:rsid w:val="00737CD9"/>
    <w:rsid w:val="00743D03"/>
    <w:rsid w:val="00743FBA"/>
    <w:rsid w:val="00745C63"/>
    <w:rsid w:val="00745D18"/>
    <w:rsid w:val="007538CF"/>
    <w:rsid w:val="007542A8"/>
    <w:rsid w:val="00760D34"/>
    <w:rsid w:val="00761B8D"/>
    <w:rsid w:val="00764113"/>
    <w:rsid w:val="00764BFF"/>
    <w:rsid w:val="0076566F"/>
    <w:rsid w:val="00766D0F"/>
    <w:rsid w:val="00766D22"/>
    <w:rsid w:val="00767615"/>
    <w:rsid w:val="00770342"/>
    <w:rsid w:val="00771098"/>
    <w:rsid w:val="00771C2B"/>
    <w:rsid w:val="00773240"/>
    <w:rsid w:val="007759F1"/>
    <w:rsid w:val="0077710E"/>
    <w:rsid w:val="00777DB8"/>
    <w:rsid w:val="00782B08"/>
    <w:rsid w:val="00784DB0"/>
    <w:rsid w:val="00784E15"/>
    <w:rsid w:val="00785AAE"/>
    <w:rsid w:val="007879C1"/>
    <w:rsid w:val="0079171C"/>
    <w:rsid w:val="00791C80"/>
    <w:rsid w:val="007923E3"/>
    <w:rsid w:val="007929BC"/>
    <w:rsid w:val="00793786"/>
    <w:rsid w:val="00795FD7"/>
    <w:rsid w:val="007A084C"/>
    <w:rsid w:val="007A11BA"/>
    <w:rsid w:val="007A2C27"/>
    <w:rsid w:val="007B0F07"/>
    <w:rsid w:val="007B22A3"/>
    <w:rsid w:val="007B48D1"/>
    <w:rsid w:val="007B61A1"/>
    <w:rsid w:val="007C3252"/>
    <w:rsid w:val="007C3445"/>
    <w:rsid w:val="007C7A74"/>
    <w:rsid w:val="007D2118"/>
    <w:rsid w:val="007D3D42"/>
    <w:rsid w:val="007D4295"/>
    <w:rsid w:val="007D46A5"/>
    <w:rsid w:val="007D6691"/>
    <w:rsid w:val="007E056B"/>
    <w:rsid w:val="007E1855"/>
    <w:rsid w:val="007E1C2A"/>
    <w:rsid w:val="007E2307"/>
    <w:rsid w:val="007E56D3"/>
    <w:rsid w:val="007E78C4"/>
    <w:rsid w:val="007F10D8"/>
    <w:rsid w:val="007F174A"/>
    <w:rsid w:val="007F1C93"/>
    <w:rsid w:val="007F27C2"/>
    <w:rsid w:val="007F2C97"/>
    <w:rsid w:val="007F6212"/>
    <w:rsid w:val="007F7487"/>
    <w:rsid w:val="00803039"/>
    <w:rsid w:val="008056CE"/>
    <w:rsid w:val="00811FF7"/>
    <w:rsid w:val="0081300A"/>
    <w:rsid w:val="008202DB"/>
    <w:rsid w:val="00822567"/>
    <w:rsid w:val="008235F3"/>
    <w:rsid w:val="00827580"/>
    <w:rsid w:val="00827915"/>
    <w:rsid w:val="00832E0E"/>
    <w:rsid w:val="00833138"/>
    <w:rsid w:val="008352F4"/>
    <w:rsid w:val="0083713C"/>
    <w:rsid w:val="00837A4C"/>
    <w:rsid w:val="008416BF"/>
    <w:rsid w:val="00841D86"/>
    <w:rsid w:val="008440E8"/>
    <w:rsid w:val="00845E76"/>
    <w:rsid w:val="00846B3D"/>
    <w:rsid w:val="0085083F"/>
    <w:rsid w:val="00850BFF"/>
    <w:rsid w:val="008511FC"/>
    <w:rsid w:val="008554D3"/>
    <w:rsid w:val="008603EF"/>
    <w:rsid w:val="00860DF3"/>
    <w:rsid w:val="008630C9"/>
    <w:rsid w:val="0086356D"/>
    <w:rsid w:val="00865A95"/>
    <w:rsid w:val="008679FF"/>
    <w:rsid w:val="00870461"/>
    <w:rsid w:val="00871195"/>
    <w:rsid w:val="008720AB"/>
    <w:rsid w:val="008722D3"/>
    <w:rsid w:val="00873F7A"/>
    <w:rsid w:val="0087585D"/>
    <w:rsid w:val="00881E38"/>
    <w:rsid w:val="00884F0E"/>
    <w:rsid w:val="008906EA"/>
    <w:rsid w:val="00892855"/>
    <w:rsid w:val="008953EF"/>
    <w:rsid w:val="0089603F"/>
    <w:rsid w:val="00896853"/>
    <w:rsid w:val="00897ACD"/>
    <w:rsid w:val="008A090D"/>
    <w:rsid w:val="008A0B2E"/>
    <w:rsid w:val="008A3CAB"/>
    <w:rsid w:val="008A534D"/>
    <w:rsid w:val="008A6E3F"/>
    <w:rsid w:val="008A7CF7"/>
    <w:rsid w:val="008B263B"/>
    <w:rsid w:val="008B27D4"/>
    <w:rsid w:val="008B32DE"/>
    <w:rsid w:val="008B3756"/>
    <w:rsid w:val="008B3857"/>
    <w:rsid w:val="008B54BC"/>
    <w:rsid w:val="008B71FC"/>
    <w:rsid w:val="008C0F27"/>
    <w:rsid w:val="008C2022"/>
    <w:rsid w:val="008C37B7"/>
    <w:rsid w:val="008C504D"/>
    <w:rsid w:val="008C6980"/>
    <w:rsid w:val="008D03D9"/>
    <w:rsid w:val="008D0457"/>
    <w:rsid w:val="008D25F3"/>
    <w:rsid w:val="008D2731"/>
    <w:rsid w:val="008D27B2"/>
    <w:rsid w:val="008D4921"/>
    <w:rsid w:val="008D4DD7"/>
    <w:rsid w:val="008D5408"/>
    <w:rsid w:val="008E0B4D"/>
    <w:rsid w:val="008E52D9"/>
    <w:rsid w:val="008E69AF"/>
    <w:rsid w:val="008E7899"/>
    <w:rsid w:val="008F35D3"/>
    <w:rsid w:val="008F39DA"/>
    <w:rsid w:val="008F4AFE"/>
    <w:rsid w:val="008F5BBC"/>
    <w:rsid w:val="008F7F84"/>
    <w:rsid w:val="00904688"/>
    <w:rsid w:val="009063EE"/>
    <w:rsid w:val="00910E53"/>
    <w:rsid w:val="009117F8"/>
    <w:rsid w:val="00912D75"/>
    <w:rsid w:val="00912DCA"/>
    <w:rsid w:val="00914F51"/>
    <w:rsid w:val="009202A2"/>
    <w:rsid w:val="009224C1"/>
    <w:rsid w:val="00924731"/>
    <w:rsid w:val="00925770"/>
    <w:rsid w:val="009260B1"/>
    <w:rsid w:val="009261A6"/>
    <w:rsid w:val="0092787A"/>
    <w:rsid w:val="00927DEB"/>
    <w:rsid w:val="00932045"/>
    <w:rsid w:val="00932AB4"/>
    <w:rsid w:val="00934134"/>
    <w:rsid w:val="009401DC"/>
    <w:rsid w:val="00940AC5"/>
    <w:rsid w:val="009415BB"/>
    <w:rsid w:val="009449F8"/>
    <w:rsid w:val="00946C38"/>
    <w:rsid w:val="00947025"/>
    <w:rsid w:val="009510CE"/>
    <w:rsid w:val="009515B5"/>
    <w:rsid w:val="009545CC"/>
    <w:rsid w:val="00955C7B"/>
    <w:rsid w:val="00956396"/>
    <w:rsid w:val="00957750"/>
    <w:rsid w:val="0096013A"/>
    <w:rsid w:val="00961015"/>
    <w:rsid w:val="00972911"/>
    <w:rsid w:val="00982480"/>
    <w:rsid w:val="0098262F"/>
    <w:rsid w:val="00982737"/>
    <w:rsid w:val="0098436E"/>
    <w:rsid w:val="00984FCF"/>
    <w:rsid w:val="009861BD"/>
    <w:rsid w:val="009878DF"/>
    <w:rsid w:val="009920FB"/>
    <w:rsid w:val="00992CB9"/>
    <w:rsid w:val="00994402"/>
    <w:rsid w:val="009959D8"/>
    <w:rsid w:val="009A060E"/>
    <w:rsid w:val="009A447D"/>
    <w:rsid w:val="009A4EBF"/>
    <w:rsid w:val="009A5B75"/>
    <w:rsid w:val="009A76ED"/>
    <w:rsid w:val="009B0A76"/>
    <w:rsid w:val="009B3E4A"/>
    <w:rsid w:val="009B4133"/>
    <w:rsid w:val="009B4B17"/>
    <w:rsid w:val="009B7662"/>
    <w:rsid w:val="009D1BFC"/>
    <w:rsid w:val="009D4B77"/>
    <w:rsid w:val="009D4FBD"/>
    <w:rsid w:val="009D60C5"/>
    <w:rsid w:val="009D7C3E"/>
    <w:rsid w:val="009E06B6"/>
    <w:rsid w:val="009E0AAA"/>
    <w:rsid w:val="009E1E27"/>
    <w:rsid w:val="009F1E8F"/>
    <w:rsid w:val="009F21BD"/>
    <w:rsid w:val="009F274C"/>
    <w:rsid w:val="009F319C"/>
    <w:rsid w:val="009F43F0"/>
    <w:rsid w:val="00A01C06"/>
    <w:rsid w:val="00A06848"/>
    <w:rsid w:val="00A103C4"/>
    <w:rsid w:val="00A14485"/>
    <w:rsid w:val="00A15AFD"/>
    <w:rsid w:val="00A2031C"/>
    <w:rsid w:val="00A237F1"/>
    <w:rsid w:val="00A237F8"/>
    <w:rsid w:val="00A257E4"/>
    <w:rsid w:val="00A300DB"/>
    <w:rsid w:val="00A32FA0"/>
    <w:rsid w:val="00A34DFC"/>
    <w:rsid w:val="00A378EB"/>
    <w:rsid w:val="00A40A35"/>
    <w:rsid w:val="00A42BC4"/>
    <w:rsid w:val="00A44752"/>
    <w:rsid w:val="00A451D7"/>
    <w:rsid w:val="00A51A1E"/>
    <w:rsid w:val="00A52B42"/>
    <w:rsid w:val="00A5639C"/>
    <w:rsid w:val="00A6008E"/>
    <w:rsid w:val="00A6087B"/>
    <w:rsid w:val="00A65E05"/>
    <w:rsid w:val="00A6704E"/>
    <w:rsid w:val="00A71406"/>
    <w:rsid w:val="00A74DEB"/>
    <w:rsid w:val="00A754C3"/>
    <w:rsid w:val="00A80840"/>
    <w:rsid w:val="00A81C0B"/>
    <w:rsid w:val="00A82EC8"/>
    <w:rsid w:val="00A84196"/>
    <w:rsid w:val="00A85032"/>
    <w:rsid w:val="00A860DE"/>
    <w:rsid w:val="00A86464"/>
    <w:rsid w:val="00A87689"/>
    <w:rsid w:val="00A90F0A"/>
    <w:rsid w:val="00A921AB"/>
    <w:rsid w:val="00A921AD"/>
    <w:rsid w:val="00A92B6F"/>
    <w:rsid w:val="00A93BDF"/>
    <w:rsid w:val="00A93DD1"/>
    <w:rsid w:val="00A942BA"/>
    <w:rsid w:val="00A943A9"/>
    <w:rsid w:val="00A94ECF"/>
    <w:rsid w:val="00A95162"/>
    <w:rsid w:val="00A977CD"/>
    <w:rsid w:val="00AA08E0"/>
    <w:rsid w:val="00AA2D22"/>
    <w:rsid w:val="00AA6430"/>
    <w:rsid w:val="00AA67CC"/>
    <w:rsid w:val="00AA68E8"/>
    <w:rsid w:val="00AA72E1"/>
    <w:rsid w:val="00AA7CEE"/>
    <w:rsid w:val="00AB106A"/>
    <w:rsid w:val="00AB28D5"/>
    <w:rsid w:val="00AB2CC3"/>
    <w:rsid w:val="00AB3B33"/>
    <w:rsid w:val="00AB435C"/>
    <w:rsid w:val="00AC0683"/>
    <w:rsid w:val="00AC100B"/>
    <w:rsid w:val="00AC2306"/>
    <w:rsid w:val="00AC3DCF"/>
    <w:rsid w:val="00AC4869"/>
    <w:rsid w:val="00AC57A6"/>
    <w:rsid w:val="00AC5ED7"/>
    <w:rsid w:val="00AC6BED"/>
    <w:rsid w:val="00AC786F"/>
    <w:rsid w:val="00AC7CDC"/>
    <w:rsid w:val="00AD354D"/>
    <w:rsid w:val="00AD5346"/>
    <w:rsid w:val="00AD5F01"/>
    <w:rsid w:val="00AD7509"/>
    <w:rsid w:val="00AD7AB4"/>
    <w:rsid w:val="00AE028A"/>
    <w:rsid w:val="00AE1091"/>
    <w:rsid w:val="00AE1D37"/>
    <w:rsid w:val="00AE5E1F"/>
    <w:rsid w:val="00AF686D"/>
    <w:rsid w:val="00AF75B9"/>
    <w:rsid w:val="00AF78EC"/>
    <w:rsid w:val="00B042C4"/>
    <w:rsid w:val="00B05AE2"/>
    <w:rsid w:val="00B12C72"/>
    <w:rsid w:val="00B168D9"/>
    <w:rsid w:val="00B21A3D"/>
    <w:rsid w:val="00B24076"/>
    <w:rsid w:val="00B27D37"/>
    <w:rsid w:val="00B30AB7"/>
    <w:rsid w:val="00B30F9D"/>
    <w:rsid w:val="00B333B5"/>
    <w:rsid w:val="00B36878"/>
    <w:rsid w:val="00B36D15"/>
    <w:rsid w:val="00B40F97"/>
    <w:rsid w:val="00B41C29"/>
    <w:rsid w:val="00B45D58"/>
    <w:rsid w:val="00B46FD2"/>
    <w:rsid w:val="00B53822"/>
    <w:rsid w:val="00B55222"/>
    <w:rsid w:val="00B5528F"/>
    <w:rsid w:val="00B56270"/>
    <w:rsid w:val="00B56772"/>
    <w:rsid w:val="00B57AFE"/>
    <w:rsid w:val="00B60209"/>
    <w:rsid w:val="00B60E39"/>
    <w:rsid w:val="00B60E99"/>
    <w:rsid w:val="00B61DB1"/>
    <w:rsid w:val="00B61F84"/>
    <w:rsid w:val="00B639E2"/>
    <w:rsid w:val="00B64648"/>
    <w:rsid w:val="00B646B5"/>
    <w:rsid w:val="00B64A1C"/>
    <w:rsid w:val="00B7041D"/>
    <w:rsid w:val="00B70D01"/>
    <w:rsid w:val="00B70F9C"/>
    <w:rsid w:val="00B7247C"/>
    <w:rsid w:val="00B72530"/>
    <w:rsid w:val="00B72F20"/>
    <w:rsid w:val="00B73B07"/>
    <w:rsid w:val="00B74857"/>
    <w:rsid w:val="00B756E8"/>
    <w:rsid w:val="00B82A25"/>
    <w:rsid w:val="00B83CA8"/>
    <w:rsid w:val="00B8758A"/>
    <w:rsid w:val="00B91399"/>
    <w:rsid w:val="00B967C5"/>
    <w:rsid w:val="00B96E45"/>
    <w:rsid w:val="00B97237"/>
    <w:rsid w:val="00BA3FD1"/>
    <w:rsid w:val="00BA43DB"/>
    <w:rsid w:val="00BB28D0"/>
    <w:rsid w:val="00BB410A"/>
    <w:rsid w:val="00BB4AA3"/>
    <w:rsid w:val="00BB7582"/>
    <w:rsid w:val="00BB7908"/>
    <w:rsid w:val="00BC0359"/>
    <w:rsid w:val="00BC0C8A"/>
    <w:rsid w:val="00BC2079"/>
    <w:rsid w:val="00BC2C29"/>
    <w:rsid w:val="00BC641A"/>
    <w:rsid w:val="00BC6894"/>
    <w:rsid w:val="00BC6BBA"/>
    <w:rsid w:val="00BC718D"/>
    <w:rsid w:val="00BC73E2"/>
    <w:rsid w:val="00BC785A"/>
    <w:rsid w:val="00BD08BA"/>
    <w:rsid w:val="00BD58E2"/>
    <w:rsid w:val="00BD6305"/>
    <w:rsid w:val="00BD6A60"/>
    <w:rsid w:val="00BD7C09"/>
    <w:rsid w:val="00BE261E"/>
    <w:rsid w:val="00BE6D7E"/>
    <w:rsid w:val="00BF37C1"/>
    <w:rsid w:val="00BF71EE"/>
    <w:rsid w:val="00BF7F38"/>
    <w:rsid w:val="00C01B63"/>
    <w:rsid w:val="00C065BD"/>
    <w:rsid w:val="00C074F4"/>
    <w:rsid w:val="00C10981"/>
    <w:rsid w:val="00C143EF"/>
    <w:rsid w:val="00C20D62"/>
    <w:rsid w:val="00C20DA6"/>
    <w:rsid w:val="00C22824"/>
    <w:rsid w:val="00C23328"/>
    <w:rsid w:val="00C26AA2"/>
    <w:rsid w:val="00C30A9E"/>
    <w:rsid w:val="00C33857"/>
    <w:rsid w:val="00C33870"/>
    <w:rsid w:val="00C37315"/>
    <w:rsid w:val="00C378A7"/>
    <w:rsid w:val="00C413E1"/>
    <w:rsid w:val="00C42887"/>
    <w:rsid w:val="00C449CA"/>
    <w:rsid w:val="00C44F82"/>
    <w:rsid w:val="00C45123"/>
    <w:rsid w:val="00C462EB"/>
    <w:rsid w:val="00C5136A"/>
    <w:rsid w:val="00C550F5"/>
    <w:rsid w:val="00C551CA"/>
    <w:rsid w:val="00C5600C"/>
    <w:rsid w:val="00C56879"/>
    <w:rsid w:val="00C56EA2"/>
    <w:rsid w:val="00C570BC"/>
    <w:rsid w:val="00C604C1"/>
    <w:rsid w:val="00C61570"/>
    <w:rsid w:val="00C64B66"/>
    <w:rsid w:val="00C64E60"/>
    <w:rsid w:val="00C66064"/>
    <w:rsid w:val="00C7254E"/>
    <w:rsid w:val="00C747C1"/>
    <w:rsid w:val="00C77061"/>
    <w:rsid w:val="00C83018"/>
    <w:rsid w:val="00C85655"/>
    <w:rsid w:val="00C87EB1"/>
    <w:rsid w:val="00C90317"/>
    <w:rsid w:val="00C90E48"/>
    <w:rsid w:val="00C91230"/>
    <w:rsid w:val="00C93D25"/>
    <w:rsid w:val="00C9486A"/>
    <w:rsid w:val="00CA06EB"/>
    <w:rsid w:val="00CA11F1"/>
    <w:rsid w:val="00CA5194"/>
    <w:rsid w:val="00CB0BE0"/>
    <w:rsid w:val="00CB131F"/>
    <w:rsid w:val="00CB1578"/>
    <w:rsid w:val="00CB4C31"/>
    <w:rsid w:val="00CB6DCD"/>
    <w:rsid w:val="00CB77D3"/>
    <w:rsid w:val="00CB7C7C"/>
    <w:rsid w:val="00CC2D7E"/>
    <w:rsid w:val="00CC3DF2"/>
    <w:rsid w:val="00CC49BE"/>
    <w:rsid w:val="00CD06D5"/>
    <w:rsid w:val="00CD2B90"/>
    <w:rsid w:val="00CD31B9"/>
    <w:rsid w:val="00CD36C9"/>
    <w:rsid w:val="00CD4480"/>
    <w:rsid w:val="00CE1C59"/>
    <w:rsid w:val="00CE5A86"/>
    <w:rsid w:val="00CE7F15"/>
    <w:rsid w:val="00CF1A9C"/>
    <w:rsid w:val="00CF6A8C"/>
    <w:rsid w:val="00D0313B"/>
    <w:rsid w:val="00D035AF"/>
    <w:rsid w:val="00D06452"/>
    <w:rsid w:val="00D0793B"/>
    <w:rsid w:val="00D12F30"/>
    <w:rsid w:val="00D1320F"/>
    <w:rsid w:val="00D15769"/>
    <w:rsid w:val="00D17530"/>
    <w:rsid w:val="00D206CA"/>
    <w:rsid w:val="00D21105"/>
    <w:rsid w:val="00D240AC"/>
    <w:rsid w:val="00D24DF5"/>
    <w:rsid w:val="00D25224"/>
    <w:rsid w:val="00D25D60"/>
    <w:rsid w:val="00D31F16"/>
    <w:rsid w:val="00D33981"/>
    <w:rsid w:val="00D35C94"/>
    <w:rsid w:val="00D36461"/>
    <w:rsid w:val="00D502F0"/>
    <w:rsid w:val="00D5255D"/>
    <w:rsid w:val="00D56685"/>
    <w:rsid w:val="00D61037"/>
    <w:rsid w:val="00D62F27"/>
    <w:rsid w:val="00D66F3A"/>
    <w:rsid w:val="00D6741D"/>
    <w:rsid w:val="00D71701"/>
    <w:rsid w:val="00D750BF"/>
    <w:rsid w:val="00D754A3"/>
    <w:rsid w:val="00D76C72"/>
    <w:rsid w:val="00D76D70"/>
    <w:rsid w:val="00D77166"/>
    <w:rsid w:val="00D80045"/>
    <w:rsid w:val="00D80423"/>
    <w:rsid w:val="00D81328"/>
    <w:rsid w:val="00D84409"/>
    <w:rsid w:val="00D877F6"/>
    <w:rsid w:val="00D87922"/>
    <w:rsid w:val="00D87A09"/>
    <w:rsid w:val="00D91071"/>
    <w:rsid w:val="00D9159D"/>
    <w:rsid w:val="00D92C20"/>
    <w:rsid w:val="00D97258"/>
    <w:rsid w:val="00DA4D02"/>
    <w:rsid w:val="00DB05CA"/>
    <w:rsid w:val="00DB57F1"/>
    <w:rsid w:val="00DB5B78"/>
    <w:rsid w:val="00DB612D"/>
    <w:rsid w:val="00DC165D"/>
    <w:rsid w:val="00DC26EB"/>
    <w:rsid w:val="00DC399A"/>
    <w:rsid w:val="00DC5A29"/>
    <w:rsid w:val="00DC5FAA"/>
    <w:rsid w:val="00DD2A72"/>
    <w:rsid w:val="00DD33FC"/>
    <w:rsid w:val="00DD43ED"/>
    <w:rsid w:val="00DD6B3A"/>
    <w:rsid w:val="00DE0455"/>
    <w:rsid w:val="00DE1727"/>
    <w:rsid w:val="00DE60F6"/>
    <w:rsid w:val="00DF00C5"/>
    <w:rsid w:val="00DF48E1"/>
    <w:rsid w:val="00DF5E5C"/>
    <w:rsid w:val="00DF6B11"/>
    <w:rsid w:val="00DF6CA9"/>
    <w:rsid w:val="00DF7337"/>
    <w:rsid w:val="00DF77CB"/>
    <w:rsid w:val="00E01B52"/>
    <w:rsid w:val="00E03125"/>
    <w:rsid w:val="00E0390A"/>
    <w:rsid w:val="00E07C75"/>
    <w:rsid w:val="00E11717"/>
    <w:rsid w:val="00E126ED"/>
    <w:rsid w:val="00E12E2E"/>
    <w:rsid w:val="00E13A04"/>
    <w:rsid w:val="00E141D8"/>
    <w:rsid w:val="00E153F2"/>
    <w:rsid w:val="00E16B74"/>
    <w:rsid w:val="00E16C59"/>
    <w:rsid w:val="00E1762D"/>
    <w:rsid w:val="00E20052"/>
    <w:rsid w:val="00E20DCB"/>
    <w:rsid w:val="00E22B21"/>
    <w:rsid w:val="00E238B8"/>
    <w:rsid w:val="00E24245"/>
    <w:rsid w:val="00E2472F"/>
    <w:rsid w:val="00E25014"/>
    <w:rsid w:val="00E26434"/>
    <w:rsid w:val="00E2649C"/>
    <w:rsid w:val="00E27104"/>
    <w:rsid w:val="00E27EE8"/>
    <w:rsid w:val="00E31684"/>
    <w:rsid w:val="00E31938"/>
    <w:rsid w:val="00E336C8"/>
    <w:rsid w:val="00E37980"/>
    <w:rsid w:val="00E416E6"/>
    <w:rsid w:val="00E44AAE"/>
    <w:rsid w:val="00E46815"/>
    <w:rsid w:val="00E504C3"/>
    <w:rsid w:val="00E506A3"/>
    <w:rsid w:val="00E50F5F"/>
    <w:rsid w:val="00E5588D"/>
    <w:rsid w:val="00E56367"/>
    <w:rsid w:val="00E565FC"/>
    <w:rsid w:val="00E60AEC"/>
    <w:rsid w:val="00E61D41"/>
    <w:rsid w:val="00E620DA"/>
    <w:rsid w:val="00E621F2"/>
    <w:rsid w:val="00E679B1"/>
    <w:rsid w:val="00E7326B"/>
    <w:rsid w:val="00E746CA"/>
    <w:rsid w:val="00E74DAE"/>
    <w:rsid w:val="00E7632F"/>
    <w:rsid w:val="00E8035F"/>
    <w:rsid w:val="00E80418"/>
    <w:rsid w:val="00E830AA"/>
    <w:rsid w:val="00E8323B"/>
    <w:rsid w:val="00E84771"/>
    <w:rsid w:val="00E84816"/>
    <w:rsid w:val="00E84F3E"/>
    <w:rsid w:val="00E85E02"/>
    <w:rsid w:val="00E8755A"/>
    <w:rsid w:val="00E90153"/>
    <w:rsid w:val="00E9331A"/>
    <w:rsid w:val="00E9689D"/>
    <w:rsid w:val="00EA09D1"/>
    <w:rsid w:val="00EA2ED9"/>
    <w:rsid w:val="00EA78B8"/>
    <w:rsid w:val="00EA796D"/>
    <w:rsid w:val="00EA7E28"/>
    <w:rsid w:val="00EB2862"/>
    <w:rsid w:val="00EB3A0E"/>
    <w:rsid w:val="00EB67A3"/>
    <w:rsid w:val="00EC5F97"/>
    <w:rsid w:val="00EC6691"/>
    <w:rsid w:val="00EC6F7F"/>
    <w:rsid w:val="00EC72A3"/>
    <w:rsid w:val="00EC74A4"/>
    <w:rsid w:val="00ED188E"/>
    <w:rsid w:val="00ED4468"/>
    <w:rsid w:val="00ED77F1"/>
    <w:rsid w:val="00EE3ABF"/>
    <w:rsid w:val="00EE3EAB"/>
    <w:rsid w:val="00EE4D74"/>
    <w:rsid w:val="00EE77E2"/>
    <w:rsid w:val="00EF2CCA"/>
    <w:rsid w:val="00EF45CF"/>
    <w:rsid w:val="00EF61FF"/>
    <w:rsid w:val="00F00BFA"/>
    <w:rsid w:val="00F038C4"/>
    <w:rsid w:val="00F05A60"/>
    <w:rsid w:val="00F10319"/>
    <w:rsid w:val="00F115EC"/>
    <w:rsid w:val="00F11C49"/>
    <w:rsid w:val="00F1203B"/>
    <w:rsid w:val="00F1390E"/>
    <w:rsid w:val="00F15270"/>
    <w:rsid w:val="00F22F55"/>
    <w:rsid w:val="00F234A8"/>
    <w:rsid w:val="00F23628"/>
    <w:rsid w:val="00F24326"/>
    <w:rsid w:val="00F25121"/>
    <w:rsid w:val="00F277B2"/>
    <w:rsid w:val="00F317B2"/>
    <w:rsid w:val="00F31E53"/>
    <w:rsid w:val="00F327C2"/>
    <w:rsid w:val="00F33E09"/>
    <w:rsid w:val="00F35980"/>
    <w:rsid w:val="00F4391B"/>
    <w:rsid w:val="00F47C1D"/>
    <w:rsid w:val="00F5064C"/>
    <w:rsid w:val="00F50C48"/>
    <w:rsid w:val="00F520E7"/>
    <w:rsid w:val="00F53180"/>
    <w:rsid w:val="00F542C6"/>
    <w:rsid w:val="00F54603"/>
    <w:rsid w:val="00F5584A"/>
    <w:rsid w:val="00F55AF8"/>
    <w:rsid w:val="00F55B29"/>
    <w:rsid w:val="00F55D17"/>
    <w:rsid w:val="00F566E6"/>
    <w:rsid w:val="00F62DC1"/>
    <w:rsid w:val="00F63232"/>
    <w:rsid w:val="00F63DE0"/>
    <w:rsid w:val="00F64D91"/>
    <w:rsid w:val="00F6631B"/>
    <w:rsid w:val="00F66788"/>
    <w:rsid w:val="00F714C8"/>
    <w:rsid w:val="00F71591"/>
    <w:rsid w:val="00F71638"/>
    <w:rsid w:val="00F7375A"/>
    <w:rsid w:val="00F75B7B"/>
    <w:rsid w:val="00F76A48"/>
    <w:rsid w:val="00F777E2"/>
    <w:rsid w:val="00F80975"/>
    <w:rsid w:val="00F81E10"/>
    <w:rsid w:val="00F82903"/>
    <w:rsid w:val="00F85534"/>
    <w:rsid w:val="00F86A29"/>
    <w:rsid w:val="00F90E4B"/>
    <w:rsid w:val="00F924C4"/>
    <w:rsid w:val="00F947D1"/>
    <w:rsid w:val="00F96A37"/>
    <w:rsid w:val="00F97C13"/>
    <w:rsid w:val="00FA1E44"/>
    <w:rsid w:val="00FA36A9"/>
    <w:rsid w:val="00FA39C5"/>
    <w:rsid w:val="00FA660B"/>
    <w:rsid w:val="00FA6BB3"/>
    <w:rsid w:val="00FA7C52"/>
    <w:rsid w:val="00FB020C"/>
    <w:rsid w:val="00FB7522"/>
    <w:rsid w:val="00FC05A0"/>
    <w:rsid w:val="00FC5C7E"/>
    <w:rsid w:val="00FC6B52"/>
    <w:rsid w:val="00FC76EC"/>
    <w:rsid w:val="00FC7AAE"/>
    <w:rsid w:val="00FD1312"/>
    <w:rsid w:val="00FD2464"/>
    <w:rsid w:val="00FD248E"/>
    <w:rsid w:val="00FD2B75"/>
    <w:rsid w:val="00FD3990"/>
    <w:rsid w:val="00FD5390"/>
    <w:rsid w:val="00FD5A1F"/>
    <w:rsid w:val="00FD7E94"/>
    <w:rsid w:val="00FE5D5F"/>
    <w:rsid w:val="00FF19FD"/>
    <w:rsid w:val="00FF1F6A"/>
    <w:rsid w:val="00FF27E4"/>
    <w:rsid w:val="00FF4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039"/>
    <w:pPr>
      <w:autoSpaceDE w:val="0"/>
      <w:autoSpaceDN w:val="0"/>
      <w:adjustRightInd w:val="0"/>
    </w:pPr>
    <w:rPr>
      <w:sz w:val="24"/>
      <w:szCs w:val="24"/>
    </w:rPr>
  </w:style>
  <w:style w:type="paragraph" w:styleId="Heading1">
    <w:name w:val="heading 1"/>
    <w:basedOn w:val="Normal"/>
    <w:next w:val="Normal"/>
    <w:qFormat/>
    <w:rsid w:val="00386FCA"/>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86FCA"/>
  </w:style>
  <w:style w:type="paragraph" w:styleId="BodyTextIndent">
    <w:name w:val="Body Text Indent"/>
    <w:basedOn w:val="Normal"/>
    <w:link w:val="BodyTextIndentChar"/>
    <w:rsid w:val="00386FCA"/>
    <w:pPr>
      <w:ind w:left="720"/>
    </w:pPr>
  </w:style>
  <w:style w:type="paragraph" w:styleId="BodyTextIndent2">
    <w:name w:val="Body Text Indent 2"/>
    <w:basedOn w:val="Normal"/>
    <w:rsid w:val="00386FCA"/>
    <w:pPr>
      <w:tabs>
        <w:tab w:val="left" w:pos="-1440"/>
        <w:tab w:val="left" w:pos="6570"/>
      </w:tabs>
      <w:ind w:left="720" w:hanging="720"/>
    </w:pPr>
  </w:style>
  <w:style w:type="character" w:styleId="Hyperlink">
    <w:name w:val="Hyperlink"/>
    <w:rsid w:val="00386FCA"/>
    <w:rPr>
      <w:color w:val="0000FF"/>
      <w:u w:val="single"/>
    </w:rPr>
  </w:style>
  <w:style w:type="paragraph" w:styleId="Footer">
    <w:name w:val="footer"/>
    <w:basedOn w:val="Normal"/>
    <w:link w:val="FooterChar"/>
    <w:uiPriority w:val="99"/>
    <w:rsid w:val="00386FCA"/>
    <w:pPr>
      <w:tabs>
        <w:tab w:val="center" w:pos="4320"/>
        <w:tab w:val="right" w:pos="8640"/>
      </w:tabs>
    </w:pPr>
  </w:style>
  <w:style w:type="character" w:styleId="PageNumber">
    <w:name w:val="page number"/>
    <w:basedOn w:val="DefaultParagraphFont"/>
    <w:rsid w:val="00386FCA"/>
  </w:style>
  <w:style w:type="paragraph" w:customStyle="1" w:styleId="a">
    <w:name w:val="_"/>
    <w:basedOn w:val="Normal"/>
    <w:rsid w:val="00386FCA"/>
    <w:pPr>
      <w:autoSpaceDE/>
      <w:autoSpaceDN/>
      <w:adjustRightInd/>
      <w:ind w:left="2160" w:hanging="720"/>
    </w:pPr>
    <w:rPr>
      <w:rFonts w:ascii="Univers" w:hAnsi="Univers"/>
      <w:snapToGrid w:val="0"/>
      <w:szCs w:val="20"/>
    </w:rPr>
  </w:style>
  <w:style w:type="paragraph" w:customStyle="1" w:styleId="Level1">
    <w:name w:val="Level 1"/>
    <w:basedOn w:val="Normal"/>
    <w:rsid w:val="00386FCA"/>
    <w:pPr>
      <w:numPr>
        <w:numId w:val="22"/>
      </w:numPr>
      <w:autoSpaceDE/>
      <w:autoSpaceDN/>
      <w:adjustRightInd/>
      <w:ind w:left="2160" w:hanging="720"/>
      <w:outlineLvl w:val="0"/>
    </w:pPr>
    <w:rPr>
      <w:rFonts w:ascii="Univers" w:hAnsi="Univers"/>
      <w:snapToGrid w:val="0"/>
      <w:szCs w:val="20"/>
    </w:rPr>
  </w:style>
  <w:style w:type="paragraph" w:customStyle="1" w:styleId="Level2">
    <w:name w:val="Level 2"/>
    <w:basedOn w:val="Normal"/>
    <w:rsid w:val="00386FCA"/>
    <w:pPr>
      <w:numPr>
        <w:ilvl w:val="1"/>
        <w:numId w:val="21"/>
      </w:numPr>
      <w:autoSpaceDE/>
      <w:autoSpaceDN/>
      <w:adjustRightInd/>
      <w:ind w:left="1440" w:hanging="720"/>
      <w:outlineLvl w:val="1"/>
    </w:pPr>
    <w:rPr>
      <w:rFonts w:ascii="Univers" w:hAnsi="Univers"/>
      <w:snapToGrid w:val="0"/>
      <w:szCs w:val="20"/>
    </w:rPr>
  </w:style>
  <w:style w:type="paragraph" w:customStyle="1" w:styleId="Level3">
    <w:name w:val="Level 3"/>
    <w:basedOn w:val="Normal"/>
    <w:rsid w:val="00386FCA"/>
    <w:pPr>
      <w:numPr>
        <w:ilvl w:val="2"/>
        <w:numId w:val="21"/>
      </w:numPr>
      <w:autoSpaceDE/>
      <w:autoSpaceDN/>
      <w:adjustRightInd/>
      <w:ind w:left="2160" w:hanging="720"/>
      <w:outlineLvl w:val="2"/>
    </w:pPr>
    <w:rPr>
      <w:rFonts w:ascii="Univers" w:hAnsi="Univers"/>
      <w:snapToGrid w:val="0"/>
      <w:szCs w:val="20"/>
    </w:rPr>
  </w:style>
  <w:style w:type="paragraph" w:styleId="BalloonText">
    <w:name w:val="Balloon Text"/>
    <w:basedOn w:val="Normal"/>
    <w:semiHidden/>
    <w:rsid w:val="00386FCA"/>
    <w:rPr>
      <w:rFonts w:ascii="Tahoma" w:hAnsi="Tahoma" w:cs="Tahoma"/>
      <w:sz w:val="16"/>
      <w:szCs w:val="16"/>
    </w:rPr>
  </w:style>
  <w:style w:type="table" w:styleId="TableGrid">
    <w:name w:val="Table Grid"/>
    <w:basedOn w:val="TableNormal"/>
    <w:rsid w:val="009224C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rsid w:val="00E504C3"/>
    <w:pPr>
      <w:autoSpaceDE/>
      <w:autoSpaceDN/>
      <w:adjustRightInd/>
      <w:spacing w:before="100" w:beforeAutospacing="1" w:after="100" w:afterAutospacing="1"/>
    </w:pPr>
  </w:style>
  <w:style w:type="character" w:styleId="CommentReference">
    <w:name w:val="annotation reference"/>
    <w:semiHidden/>
    <w:rsid w:val="005C66AA"/>
    <w:rPr>
      <w:sz w:val="16"/>
      <w:szCs w:val="16"/>
    </w:rPr>
  </w:style>
  <w:style w:type="paragraph" w:styleId="CommentText">
    <w:name w:val="annotation text"/>
    <w:basedOn w:val="Normal"/>
    <w:semiHidden/>
    <w:rsid w:val="005C66AA"/>
    <w:rPr>
      <w:sz w:val="20"/>
      <w:szCs w:val="20"/>
    </w:rPr>
  </w:style>
  <w:style w:type="paragraph" w:styleId="CommentSubject">
    <w:name w:val="annotation subject"/>
    <w:basedOn w:val="CommentText"/>
    <w:next w:val="CommentText"/>
    <w:semiHidden/>
    <w:rsid w:val="005C66AA"/>
    <w:rPr>
      <w:b/>
      <w:bCs/>
    </w:rPr>
  </w:style>
  <w:style w:type="paragraph" w:styleId="BodyText2">
    <w:name w:val="Body Text 2"/>
    <w:basedOn w:val="Normal"/>
    <w:rsid w:val="00914F51"/>
    <w:pPr>
      <w:spacing w:after="120" w:line="480" w:lineRule="auto"/>
    </w:pPr>
  </w:style>
  <w:style w:type="paragraph" w:customStyle="1" w:styleId="xl25">
    <w:name w:val="xl25"/>
    <w:basedOn w:val="Normal"/>
    <w:rsid w:val="002403A9"/>
    <w:pPr>
      <w:pBdr>
        <w:top w:val="double" w:sz="6"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pPr>
    <w:rPr>
      <w:rFonts w:ascii="Arial" w:hAnsi="Arial" w:cs="Arial"/>
      <w:b/>
      <w:bCs/>
    </w:rPr>
  </w:style>
  <w:style w:type="paragraph" w:styleId="ListParagraph">
    <w:name w:val="List Paragraph"/>
    <w:basedOn w:val="Normal"/>
    <w:uiPriority w:val="34"/>
    <w:qFormat/>
    <w:rsid w:val="00DB57F1"/>
    <w:pPr>
      <w:ind w:left="720"/>
      <w:contextualSpacing/>
    </w:pPr>
  </w:style>
  <w:style w:type="character" w:styleId="FollowedHyperlink">
    <w:name w:val="FollowedHyperlink"/>
    <w:rsid w:val="00EE3EAB"/>
    <w:rPr>
      <w:color w:val="800080"/>
      <w:u w:val="single"/>
    </w:rPr>
  </w:style>
  <w:style w:type="paragraph" w:styleId="Header">
    <w:name w:val="header"/>
    <w:basedOn w:val="Normal"/>
    <w:link w:val="HeaderChar"/>
    <w:rsid w:val="00635F8B"/>
    <w:pPr>
      <w:tabs>
        <w:tab w:val="center" w:pos="4680"/>
        <w:tab w:val="right" w:pos="9360"/>
      </w:tabs>
    </w:pPr>
  </w:style>
  <w:style w:type="character" w:customStyle="1" w:styleId="HeaderChar">
    <w:name w:val="Header Char"/>
    <w:link w:val="Header"/>
    <w:rsid w:val="00635F8B"/>
    <w:rPr>
      <w:sz w:val="24"/>
      <w:szCs w:val="24"/>
    </w:rPr>
  </w:style>
  <w:style w:type="character" w:customStyle="1" w:styleId="FooterChar">
    <w:name w:val="Footer Char"/>
    <w:link w:val="Footer"/>
    <w:uiPriority w:val="99"/>
    <w:rsid w:val="00635F8B"/>
    <w:rPr>
      <w:sz w:val="24"/>
      <w:szCs w:val="24"/>
    </w:rPr>
  </w:style>
  <w:style w:type="character" w:customStyle="1" w:styleId="BodyTextIndentChar">
    <w:name w:val="Body Text Indent Char"/>
    <w:link w:val="BodyTextIndent"/>
    <w:rsid w:val="002406A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039"/>
    <w:pPr>
      <w:autoSpaceDE w:val="0"/>
      <w:autoSpaceDN w:val="0"/>
      <w:adjustRightInd w:val="0"/>
    </w:pPr>
    <w:rPr>
      <w:sz w:val="24"/>
      <w:szCs w:val="24"/>
    </w:rPr>
  </w:style>
  <w:style w:type="paragraph" w:styleId="Heading1">
    <w:name w:val="heading 1"/>
    <w:basedOn w:val="Normal"/>
    <w:next w:val="Normal"/>
    <w:qFormat/>
    <w:rsid w:val="00386FCA"/>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86FCA"/>
  </w:style>
  <w:style w:type="paragraph" w:styleId="BodyTextIndent">
    <w:name w:val="Body Text Indent"/>
    <w:basedOn w:val="Normal"/>
    <w:link w:val="BodyTextIndentChar"/>
    <w:rsid w:val="00386FCA"/>
    <w:pPr>
      <w:ind w:left="720"/>
    </w:pPr>
  </w:style>
  <w:style w:type="paragraph" w:styleId="BodyTextIndent2">
    <w:name w:val="Body Text Indent 2"/>
    <w:basedOn w:val="Normal"/>
    <w:rsid w:val="00386FCA"/>
    <w:pPr>
      <w:tabs>
        <w:tab w:val="left" w:pos="-1440"/>
        <w:tab w:val="left" w:pos="6570"/>
      </w:tabs>
      <w:ind w:left="720" w:hanging="720"/>
    </w:pPr>
  </w:style>
  <w:style w:type="character" w:styleId="Hyperlink">
    <w:name w:val="Hyperlink"/>
    <w:rsid w:val="00386FCA"/>
    <w:rPr>
      <w:color w:val="0000FF"/>
      <w:u w:val="single"/>
    </w:rPr>
  </w:style>
  <w:style w:type="paragraph" w:styleId="Footer">
    <w:name w:val="footer"/>
    <w:basedOn w:val="Normal"/>
    <w:link w:val="FooterChar"/>
    <w:uiPriority w:val="99"/>
    <w:rsid w:val="00386FCA"/>
    <w:pPr>
      <w:tabs>
        <w:tab w:val="center" w:pos="4320"/>
        <w:tab w:val="right" w:pos="8640"/>
      </w:tabs>
    </w:pPr>
  </w:style>
  <w:style w:type="character" w:styleId="PageNumber">
    <w:name w:val="page number"/>
    <w:basedOn w:val="DefaultParagraphFont"/>
    <w:rsid w:val="00386FCA"/>
  </w:style>
  <w:style w:type="paragraph" w:customStyle="1" w:styleId="a">
    <w:name w:val="_"/>
    <w:basedOn w:val="Normal"/>
    <w:rsid w:val="00386FCA"/>
    <w:pPr>
      <w:autoSpaceDE/>
      <w:autoSpaceDN/>
      <w:adjustRightInd/>
      <w:ind w:left="2160" w:hanging="720"/>
    </w:pPr>
    <w:rPr>
      <w:rFonts w:ascii="Univers" w:hAnsi="Univers"/>
      <w:snapToGrid w:val="0"/>
      <w:szCs w:val="20"/>
    </w:rPr>
  </w:style>
  <w:style w:type="paragraph" w:customStyle="1" w:styleId="Level1">
    <w:name w:val="Level 1"/>
    <w:basedOn w:val="Normal"/>
    <w:rsid w:val="00386FCA"/>
    <w:pPr>
      <w:numPr>
        <w:numId w:val="22"/>
      </w:numPr>
      <w:autoSpaceDE/>
      <w:autoSpaceDN/>
      <w:adjustRightInd/>
      <w:ind w:left="2160" w:hanging="720"/>
      <w:outlineLvl w:val="0"/>
    </w:pPr>
    <w:rPr>
      <w:rFonts w:ascii="Univers" w:hAnsi="Univers"/>
      <w:snapToGrid w:val="0"/>
      <w:szCs w:val="20"/>
    </w:rPr>
  </w:style>
  <w:style w:type="paragraph" w:customStyle="1" w:styleId="Level2">
    <w:name w:val="Level 2"/>
    <w:basedOn w:val="Normal"/>
    <w:rsid w:val="00386FCA"/>
    <w:pPr>
      <w:numPr>
        <w:ilvl w:val="1"/>
        <w:numId w:val="21"/>
      </w:numPr>
      <w:autoSpaceDE/>
      <w:autoSpaceDN/>
      <w:adjustRightInd/>
      <w:ind w:left="1440" w:hanging="720"/>
      <w:outlineLvl w:val="1"/>
    </w:pPr>
    <w:rPr>
      <w:rFonts w:ascii="Univers" w:hAnsi="Univers"/>
      <w:snapToGrid w:val="0"/>
      <w:szCs w:val="20"/>
    </w:rPr>
  </w:style>
  <w:style w:type="paragraph" w:customStyle="1" w:styleId="Level3">
    <w:name w:val="Level 3"/>
    <w:basedOn w:val="Normal"/>
    <w:rsid w:val="00386FCA"/>
    <w:pPr>
      <w:numPr>
        <w:ilvl w:val="2"/>
        <w:numId w:val="21"/>
      </w:numPr>
      <w:autoSpaceDE/>
      <w:autoSpaceDN/>
      <w:adjustRightInd/>
      <w:ind w:left="2160" w:hanging="720"/>
      <w:outlineLvl w:val="2"/>
    </w:pPr>
    <w:rPr>
      <w:rFonts w:ascii="Univers" w:hAnsi="Univers"/>
      <w:snapToGrid w:val="0"/>
      <w:szCs w:val="20"/>
    </w:rPr>
  </w:style>
  <w:style w:type="paragraph" w:styleId="BalloonText">
    <w:name w:val="Balloon Text"/>
    <w:basedOn w:val="Normal"/>
    <w:semiHidden/>
    <w:rsid w:val="00386FCA"/>
    <w:rPr>
      <w:rFonts w:ascii="Tahoma" w:hAnsi="Tahoma" w:cs="Tahoma"/>
      <w:sz w:val="16"/>
      <w:szCs w:val="16"/>
    </w:rPr>
  </w:style>
  <w:style w:type="table" w:styleId="TableGrid">
    <w:name w:val="Table Grid"/>
    <w:basedOn w:val="TableNormal"/>
    <w:rsid w:val="009224C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rsid w:val="00E504C3"/>
    <w:pPr>
      <w:autoSpaceDE/>
      <w:autoSpaceDN/>
      <w:adjustRightInd/>
      <w:spacing w:before="100" w:beforeAutospacing="1" w:after="100" w:afterAutospacing="1"/>
    </w:pPr>
  </w:style>
  <w:style w:type="character" w:styleId="CommentReference">
    <w:name w:val="annotation reference"/>
    <w:semiHidden/>
    <w:rsid w:val="005C66AA"/>
    <w:rPr>
      <w:sz w:val="16"/>
      <w:szCs w:val="16"/>
    </w:rPr>
  </w:style>
  <w:style w:type="paragraph" w:styleId="CommentText">
    <w:name w:val="annotation text"/>
    <w:basedOn w:val="Normal"/>
    <w:semiHidden/>
    <w:rsid w:val="005C66AA"/>
    <w:rPr>
      <w:sz w:val="20"/>
      <w:szCs w:val="20"/>
    </w:rPr>
  </w:style>
  <w:style w:type="paragraph" w:styleId="CommentSubject">
    <w:name w:val="annotation subject"/>
    <w:basedOn w:val="CommentText"/>
    <w:next w:val="CommentText"/>
    <w:semiHidden/>
    <w:rsid w:val="005C66AA"/>
    <w:rPr>
      <w:b/>
      <w:bCs/>
    </w:rPr>
  </w:style>
  <w:style w:type="paragraph" w:styleId="BodyText2">
    <w:name w:val="Body Text 2"/>
    <w:basedOn w:val="Normal"/>
    <w:rsid w:val="00914F51"/>
    <w:pPr>
      <w:spacing w:after="120" w:line="480" w:lineRule="auto"/>
    </w:pPr>
  </w:style>
  <w:style w:type="paragraph" w:customStyle="1" w:styleId="xl25">
    <w:name w:val="xl25"/>
    <w:basedOn w:val="Normal"/>
    <w:rsid w:val="002403A9"/>
    <w:pPr>
      <w:pBdr>
        <w:top w:val="double" w:sz="6"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pPr>
    <w:rPr>
      <w:rFonts w:ascii="Arial" w:hAnsi="Arial" w:cs="Arial"/>
      <w:b/>
      <w:bCs/>
    </w:rPr>
  </w:style>
  <w:style w:type="paragraph" w:styleId="ListParagraph">
    <w:name w:val="List Paragraph"/>
    <w:basedOn w:val="Normal"/>
    <w:uiPriority w:val="34"/>
    <w:qFormat/>
    <w:rsid w:val="00DB57F1"/>
    <w:pPr>
      <w:ind w:left="720"/>
      <w:contextualSpacing/>
    </w:pPr>
  </w:style>
  <w:style w:type="character" w:styleId="FollowedHyperlink">
    <w:name w:val="FollowedHyperlink"/>
    <w:rsid w:val="00EE3EAB"/>
    <w:rPr>
      <w:color w:val="800080"/>
      <w:u w:val="single"/>
    </w:rPr>
  </w:style>
  <w:style w:type="paragraph" w:styleId="Header">
    <w:name w:val="header"/>
    <w:basedOn w:val="Normal"/>
    <w:link w:val="HeaderChar"/>
    <w:rsid w:val="00635F8B"/>
    <w:pPr>
      <w:tabs>
        <w:tab w:val="center" w:pos="4680"/>
        <w:tab w:val="right" w:pos="9360"/>
      </w:tabs>
    </w:pPr>
  </w:style>
  <w:style w:type="character" w:customStyle="1" w:styleId="HeaderChar">
    <w:name w:val="Header Char"/>
    <w:link w:val="Header"/>
    <w:rsid w:val="00635F8B"/>
    <w:rPr>
      <w:sz w:val="24"/>
      <w:szCs w:val="24"/>
    </w:rPr>
  </w:style>
  <w:style w:type="character" w:customStyle="1" w:styleId="FooterChar">
    <w:name w:val="Footer Char"/>
    <w:link w:val="Footer"/>
    <w:uiPriority w:val="99"/>
    <w:rsid w:val="00635F8B"/>
    <w:rPr>
      <w:sz w:val="24"/>
      <w:szCs w:val="24"/>
    </w:rPr>
  </w:style>
  <w:style w:type="character" w:customStyle="1" w:styleId="BodyTextIndentChar">
    <w:name w:val="Body Text Indent Char"/>
    <w:link w:val="BodyTextIndent"/>
    <w:rsid w:val="002406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44511">
      <w:bodyDiv w:val="1"/>
      <w:marLeft w:val="0"/>
      <w:marRight w:val="0"/>
      <w:marTop w:val="0"/>
      <w:marBottom w:val="0"/>
      <w:divBdr>
        <w:top w:val="none" w:sz="0" w:space="0" w:color="auto"/>
        <w:left w:val="none" w:sz="0" w:space="0" w:color="auto"/>
        <w:bottom w:val="none" w:sz="0" w:space="0" w:color="auto"/>
        <w:right w:val="none" w:sz="0" w:space="0" w:color="auto"/>
      </w:divBdr>
    </w:div>
    <w:div w:id="569197017">
      <w:bodyDiv w:val="1"/>
      <w:marLeft w:val="0"/>
      <w:marRight w:val="0"/>
      <w:marTop w:val="0"/>
      <w:marBottom w:val="0"/>
      <w:divBdr>
        <w:top w:val="none" w:sz="0" w:space="0" w:color="auto"/>
        <w:left w:val="none" w:sz="0" w:space="0" w:color="auto"/>
        <w:bottom w:val="none" w:sz="0" w:space="0" w:color="auto"/>
        <w:right w:val="none" w:sz="0" w:space="0" w:color="auto"/>
      </w:divBdr>
    </w:div>
    <w:div w:id="861741981">
      <w:bodyDiv w:val="1"/>
      <w:marLeft w:val="0"/>
      <w:marRight w:val="0"/>
      <w:marTop w:val="0"/>
      <w:marBottom w:val="0"/>
      <w:divBdr>
        <w:top w:val="none" w:sz="0" w:space="0" w:color="auto"/>
        <w:left w:val="none" w:sz="0" w:space="0" w:color="auto"/>
        <w:bottom w:val="none" w:sz="0" w:space="0" w:color="auto"/>
        <w:right w:val="none" w:sz="0" w:space="0" w:color="auto"/>
      </w:divBdr>
    </w:div>
    <w:div w:id="122665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ls.gov/news.release/pdf/ecec.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oes/current/naics4_999200.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oes/current/naics4_212100.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opm.gov/policy-data-oversight/pay-leave/salaries-wages/salary-tables/pdf/2014/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899</TotalTime>
  <Pages>79</Pages>
  <Words>22457</Words>
  <Characters>126832</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Supporting Statement for Reporting Requirement</vt:lpstr>
    </vt:vector>
  </TitlesOfParts>
  <Company>OSM</Company>
  <LinksUpToDate>false</LinksUpToDate>
  <CharactersWithSpaces>148992</CharactersWithSpaces>
  <SharedDoc>false</SharedDoc>
  <HLinks>
    <vt:vector size="36" baseType="variant">
      <vt:variant>
        <vt:i4>1900546</vt:i4>
      </vt:variant>
      <vt:variant>
        <vt:i4>42</vt:i4>
      </vt:variant>
      <vt:variant>
        <vt:i4>0</vt:i4>
      </vt:variant>
      <vt:variant>
        <vt:i4>5</vt:i4>
      </vt:variant>
      <vt:variant>
        <vt:lpwstr>http://www.bls.gov/news.release/pdf/ecec.pdf</vt:lpwstr>
      </vt:variant>
      <vt:variant>
        <vt:lpwstr/>
      </vt:variant>
      <vt:variant>
        <vt:i4>2490397</vt:i4>
      </vt:variant>
      <vt:variant>
        <vt:i4>39</vt:i4>
      </vt:variant>
      <vt:variant>
        <vt:i4>0</vt:i4>
      </vt:variant>
      <vt:variant>
        <vt:i4>5</vt:i4>
      </vt:variant>
      <vt:variant>
        <vt:lpwstr>http://www.opm.gov/oca/11tables/html/gs_h.asp</vt:lpwstr>
      </vt:variant>
      <vt:variant>
        <vt:lpwstr/>
      </vt:variant>
      <vt:variant>
        <vt:i4>2686978</vt:i4>
      </vt:variant>
      <vt:variant>
        <vt:i4>30</vt:i4>
      </vt:variant>
      <vt:variant>
        <vt:i4>0</vt:i4>
      </vt:variant>
      <vt:variant>
        <vt:i4>5</vt:i4>
      </vt:variant>
      <vt:variant>
        <vt:lpwstr>http://www.bls.gov/oes/current/naics4_212100.htm</vt:lpwstr>
      </vt:variant>
      <vt:variant>
        <vt:lpwstr/>
      </vt:variant>
      <vt:variant>
        <vt:i4>1900546</vt:i4>
      </vt:variant>
      <vt:variant>
        <vt:i4>27</vt:i4>
      </vt:variant>
      <vt:variant>
        <vt:i4>0</vt:i4>
      </vt:variant>
      <vt:variant>
        <vt:i4>5</vt:i4>
      </vt:variant>
      <vt:variant>
        <vt:lpwstr>http://www.bls.gov/news.release/pdf/ecec.pdf</vt:lpwstr>
      </vt:variant>
      <vt:variant>
        <vt:lpwstr/>
      </vt:variant>
      <vt:variant>
        <vt:i4>2228226</vt:i4>
      </vt:variant>
      <vt:variant>
        <vt:i4>24</vt:i4>
      </vt:variant>
      <vt:variant>
        <vt:i4>0</vt:i4>
      </vt:variant>
      <vt:variant>
        <vt:i4>5</vt:i4>
      </vt:variant>
      <vt:variant>
        <vt:lpwstr>http://www.bls.gov/oes/current/naics4_999200.htm</vt:lpwstr>
      </vt:variant>
      <vt:variant>
        <vt:lpwstr/>
      </vt:variant>
      <vt:variant>
        <vt:i4>2686978</vt:i4>
      </vt:variant>
      <vt:variant>
        <vt:i4>21</vt:i4>
      </vt:variant>
      <vt:variant>
        <vt:i4>0</vt:i4>
      </vt:variant>
      <vt:variant>
        <vt:i4>5</vt:i4>
      </vt:variant>
      <vt:variant>
        <vt:lpwstr>http://www.bls.gov/oes/current/naics4_212100.htm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Requirement</dc:title>
  <dc:creator>jtreleas</dc:creator>
  <cp:lastModifiedBy>Trelease, John A</cp:lastModifiedBy>
  <cp:revision>54</cp:revision>
  <cp:lastPrinted>2014-11-06T18:20:00Z</cp:lastPrinted>
  <dcterms:created xsi:type="dcterms:W3CDTF">2014-10-22T15:40:00Z</dcterms:created>
  <dcterms:modified xsi:type="dcterms:W3CDTF">2014-11-06T18:21:00Z</dcterms:modified>
</cp:coreProperties>
</file>