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0457E" w14:textId="77777777" w:rsidR="00DF5453" w:rsidRPr="00716779" w:rsidRDefault="00DF5453" w:rsidP="00DF545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center"/>
        <w:rPr>
          <w:rFonts w:ascii="Calibri" w:eastAsia="Times New Roman" w:hAnsi="Calibri" w:cs="Calibri"/>
          <w:b/>
          <w:bCs/>
          <w:sz w:val="24"/>
        </w:rPr>
      </w:pPr>
      <w:r w:rsidRPr="00716779">
        <w:rPr>
          <w:rFonts w:ascii="Calibri" w:eastAsia="Times New Roman" w:hAnsi="Calibri" w:cs="Calibri"/>
          <w:b/>
          <w:bCs/>
          <w:sz w:val="24"/>
        </w:rPr>
        <w:t>Supporting Statement B</w:t>
      </w:r>
    </w:p>
    <w:p w14:paraId="3866C4AC" w14:textId="77777777" w:rsidR="00DF5453" w:rsidRPr="00DF5453" w:rsidRDefault="00DF5453" w:rsidP="00DF545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Calibri" w:eastAsia="Times New Roman" w:hAnsi="Calibri" w:cs="Calibri"/>
          <w:b/>
          <w:bCs/>
        </w:rPr>
      </w:pPr>
    </w:p>
    <w:p w14:paraId="5993C26A" w14:textId="77777777" w:rsidR="00DF5453" w:rsidRPr="00DF5453" w:rsidRDefault="00DF5453" w:rsidP="00DF5453">
      <w:pPr>
        <w:spacing w:after="0"/>
        <w:jc w:val="center"/>
        <w:rPr>
          <w:rFonts w:ascii="Calibri" w:eastAsia="Times New Roman" w:hAnsi="Calibri" w:cs="Times New Roman"/>
          <w:b/>
          <w:sz w:val="24"/>
          <w:szCs w:val="24"/>
        </w:rPr>
      </w:pPr>
      <w:r w:rsidRPr="00DF5453">
        <w:rPr>
          <w:rFonts w:ascii="Calibri" w:eastAsia="Times New Roman" w:hAnsi="Calibri" w:cs="Times New Roman"/>
          <w:b/>
          <w:sz w:val="24"/>
          <w:szCs w:val="24"/>
        </w:rPr>
        <w:t>Colorado River Valuation Survey</w:t>
      </w:r>
    </w:p>
    <w:p w14:paraId="149644BC" w14:textId="77777777" w:rsidR="00DF5453" w:rsidRPr="00DF5453" w:rsidRDefault="00DF5453" w:rsidP="00DF5453">
      <w:pPr>
        <w:spacing w:after="0"/>
        <w:jc w:val="center"/>
        <w:rPr>
          <w:rFonts w:ascii="Calibri" w:eastAsia="Times New Roman" w:hAnsi="Calibri" w:cs="Times New Roman"/>
          <w:b/>
          <w:sz w:val="24"/>
          <w:szCs w:val="24"/>
        </w:rPr>
      </w:pPr>
    </w:p>
    <w:p w14:paraId="63D7AD2C" w14:textId="77777777" w:rsidR="00DF5453" w:rsidRPr="00DF5453" w:rsidRDefault="00DF5453" w:rsidP="00DF5453">
      <w:pPr>
        <w:spacing w:after="0"/>
        <w:jc w:val="center"/>
        <w:rPr>
          <w:rFonts w:ascii="Calibri" w:eastAsia="Times New Roman" w:hAnsi="Calibri" w:cs="Times New Roman"/>
          <w:b/>
          <w:sz w:val="24"/>
          <w:szCs w:val="24"/>
        </w:rPr>
      </w:pPr>
      <w:r w:rsidRPr="00DF5453">
        <w:rPr>
          <w:rFonts w:ascii="Calibri" w:eastAsia="Times New Roman" w:hAnsi="Calibri" w:cs="Times New Roman"/>
          <w:b/>
          <w:sz w:val="24"/>
          <w:szCs w:val="24"/>
        </w:rPr>
        <w:t>OMB Control Number 1024-NEW</w:t>
      </w:r>
    </w:p>
    <w:p w14:paraId="641B58C2" w14:textId="77777777" w:rsidR="00DF5453" w:rsidRPr="00DF5453" w:rsidRDefault="00DF5453" w:rsidP="00DF545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Calibri" w:eastAsia="Times New Roman" w:hAnsi="Calibri" w:cs="Calibri"/>
          <w:b/>
          <w:bCs/>
        </w:rPr>
      </w:pPr>
    </w:p>
    <w:p w14:paraId="0828FA46" w14:textId="77777777" w:rsidR="00DF5453" w:rsidRPr="00DF5453" w:rsidRDefault="00DF5453" w:rsidP="00DF545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Calibri" w:eastAsia="Times New Roman" w:hAnsi="Calibri" w:cs="Calibri"/>
          <w:b/>
        </w:rPr>
      </w:pPr>
      <w:r w:rsidRPr="00DF5453">
        <w:rPr>
          <w:rFonts w:ascii="Calibri" w:eastAsia="Times New Roman" w:hAnsi="Calibri" w:cs="Calibri"/>
          <w:b/>
          <w:bCs/>
        </w:rPr>
        <w:t>Collections of Information Employing Statistical Methods</w:t>
      </w:r>
    </w:p>
    <w:p w14:paraId="27160335" w14:textId="77777777" w:rsidR="00DF5453" w:rsidRPr="00DF5453" w:rsidRDefault="00DF5453" w:rsidP="00DF545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Calibri"/>
          <w:b/>
        </w:rPr>
      </w:pPr>
    </w:p>
    <w:p w14:paraId="1285CF70" w14:textId="77777777" w:rsidR="00DF5453" w:rsidRPr="00DF5453" w:rsidRDefault="00DF5453" w:rsidP="00DF5453">
      <w:pPr>
        <w:widowControl w:val="0"/>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Calibri"/>
          <w:b/>
        </w:rPr>
      </w:pPr>
      <w:r w:rsidRPr="00DF5453">
        <w:rPr>
          <w:rFonts w:ascii="Calibri" w:eastAsia="Times New Roman" w:hAnsi="Calibri" w:cs="Calibri"/>
          <w:b/>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14:paraId="3273C498" w14:textId="77777777" w:rsidR="00DF5453" w:rsidRPr="00DF5453" w:rsidRDefault="00DF5453" w:rsidP="00DF5453">
      <w:pPr>
        <w:widowControl w:val="0"/>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Calibri"/>
          <w:b/>
        </w:rPr>
      </w:pPr>
    </w:p>
    <w:p w14:paraId="1E49CAF2" w14:textId="77777777" w:rsidR="00DF5453" w:rsidRPr="00DF5453" w:rsidRDefault="00DF5453" w:rsidP="00DF5453">
      <w:pPr>
        <w:spacing w:after="0"/>
        <w:rPr>
          <w:rFonts w:ascii="Calibri" w:eastAsia="Times New Roman" w:hAnsi="Calibri" w:cs="Times New Roman"/>
        </w:rPr>
      </w:pPr>
    </w:p>
    <w:p w14:paraId="0FFB6395" w14:textId="77777777" w:rsidR="00DF5453" w:rsidRPr="00DF5453" w:rsidRDefault="00DF5453" w:rsidP="00C62FF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Times New Roman" w:hAnsi="Calibri" w:cs="Calibri"/>
          <w:b/>
        </w:rPr>
      </w:pPr>
      <w:r w:rsidRPr="00DF5453">
        <w:rPr>
          <w:rFonts w:ascii="Calibri" w:eastAsia="Times New Roman" w:hAnsi="Calibri" w:cs="Times New Roman"/>
        </w:rPr>
        <w:t>1.</w:t>
      </w:r>
      <w:r w:rsidRPr="00DF5453">
        <w:rPr>
          <w:rFonts w:ascii="Calibri" w:eastAsia="Times New Roman" w:hAnsi="Calibri" w:cs="Times New Roman"/>
        </w:rPr>
        <w:tab/>
      </w:r>
      <w:r w:rsidRPr="00DF5453">
        <w:rPr>
          <w:rFonts w:ascii="Calibri" w:eastAsia="Times New Roman" w:hAnsi="Calibri" w:cs="Calibri"/>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AD2F4AF" w14:textId="52EDF5F9" w:rsidR="00F6061A" w:rsidRDefault="00DF5453" w:rsidP="00C34EF0">
      <w:pPr>
        <w:spacing w:after="0" w:line="360" w:lineRule="auto"/>
        <w:rPr>
          <w:rFonts w:ascii="Calibri" w:eastAsia="Times New Roman" w:hAnsi="Calibri" w:cs="Times New Roman"/>
        </w:rPr>
      </w:pPr>
      <w:r w:rsidRPr="00DF5453">
        <w:rPr>
          <w:rFonts w:ascii="Calibri" w:eastAsia="Times New Roman" w:hAnsi="Calibri" w:cs="Times New Roman"/>
        </w:rPr>
        <w:t xml:space="preserve">The universe of potential respondents for this collection is based </w:t>
      </w:r>
      <w:r w:rsidR="00610E3A">
        <w:rPr>
          <w:rFonts w:ascii="Calibri" w:eastAsia="Times New Roman" w:hAnsi="Calibri" w:cs="Times New Roman"/>
        </w:rPr>
        <w:t>up</w:t>
      </w:r>
      <w:r w:rsidRPr="00DF5453">
        <w:rPr>
          <w:rFonts w:ascii="Calibri" w:eastAsia="Times New Roman" w:hAnsi="Calibri" w:cs="Times New Roman"/>
        </w:rPr>
        <w:t xml:space="preserve">on the </w:t>
      </w:r>
      <w:r w:rsidR="00D550F5">
        <w:rPr>
          <w:rFonts w:ascii="Calibri" w:eastAsia="Times New Roman" w:hAnsi="Calibri" w:cs="Times New Roman"/>
        </w:rPr>
        <w:t>2013</w:t>
      </w:r>
      <w:r w:rsidRPr="00DF5453">
        <w:rPr>
          <w:rFonts w:ascii="Calibri" w:eastAsia="Times New Roman" w:hAnsi="Calibri" w:cs="Times New Roman"/>
        </w:rPr>
        <w:t xml:space="preserve"> </w:t>
      </w:r>
      <w:r w:rsidR="00610E3A" w:rsidRPr="00DF5453">
        <w:rPr>
          <w:rFonts w:ascii="Calibri" w:eastAsia="Times New Roman" w:hAnsi="Calibri" w:cs="Times New Roman"/>
        </w:rPr>
        <w:t xml:space="preserve">estimated </w:t>
      </w:r>
      <w:r w:rsidRPr="00DF5453">
        <w:rPr>
          <w:rFonts w:ascii="Calibri" w:eastAsia="Times New Roman" w:hAnsi="Calibri" w:cs="Times New Roman"/>
        </w:rPr>
        <w:t>visitor statistics</w:t>
      </w:r>
      <w:r w:rsidR="00610E3A">
        <w:rPr>
          <w:rFonts w:ascii="Calibri" w:eastAsia="Times New Roman" w:hAnsi="Calibri" w:cs="Times New Roman"/>
        </w:rPr>
        <w:t xml:space="preserve"> (</w:t>
      </w:r>
      <w:r w:rsidR="004042F6" w:rsidRPr="004042F6">
        <w:rPr>
          <w:rFonts w:ascii="Calibri" w:eastAsia="Times New Roman" w:hAnsi="Calibri" w:cs="Times New Roman"/>
        </w:rPr>
        <w:t>https://irma.nps.gov/Stats/</w:t>
      </w:r>
      <w:r w:rsidR="00610E3A">
        <w:rPr>
          <w:rFonts w:ascii="Calibri" w:eastAsia="Times New Roman" w:hAnsi="Calibri" w:cs="Times New Roman"/>
        </w:rPr>
        <w:t>)</w:t>
      </w:r>
      <w:r w:rsidRPr="00DF5453">
        <w:rPr>
          <w:rFonts w:ascii="Calibri" w:eastAsia="Times New Roman" w:hAnsi="Calibri" w:cs="Times New Roman"/>
        </w:rPr>
        <w:t xml:space="preserve"> and a list</w:t>
      </w:r>
      <w:r w:rsidR="001D16EB">
        <w:rPr>
          <w:rFonts w:ascii="Calibri" w:eastAsia="Times New Roman" w:hAnsi="Calibri" w:cs="Times New Roman"/>
        </w:rPr>
        <w:t xml:space="preserve"> </w:t>
      </w:r>
      <w:r w:rsidRPr="00DF5453">
        <w:rPr>
          <w:rFonts w:ascii="Calibri" w:eastAsia="Times New Roman" w:hAnsi="Calibri" w:cs="Times New Roman"/>
        </w:rPr>
        <w:t xml:space="preserve">of </w:t>
      </w:r>
      <w:r w:rsidR="00527BF0">
        <w:rPr>
          <w:rFonts w:ascii="Calibri" w:eastAsia="Times New Roman" w:hAnsi="Calibri" w:cs="Times New Roman"/>
        </w:rPr>
        <w:t>2014</w:t>
      </w:r>
      <w:r w:rsidR="00610E3A">
        <w:rPr>
          <w:rFonts w:ascii="Calibri" w:eastAsia="Times New Roman" w:hAnsi="Calibri" w:cs="Times New Roman"/>
        </w:rPr>
        <w:t>-</w:t>
      </w:r>
      <w:r w:rsidR="00527BF0">
        <w:rPr>
          <w:rFonts w:ascii="Calibri" w:eastAsia="Times New Roman" w:hAnsi="Calibri" w:cs="Times New Roman"/>
        </w:rPr>
        <w:t>2015</w:t>
      </w:r>
      <w:r w:rsidR="00527BF0" w:rsidRPr="00DF5453">
        <w:rPr>
          <w:rFonts w:ascii="Calibri" w:eastAsia="Times New Roman" w:hAnsi="Calibri" w:cs="Times New Roman"/>
        </w:rPr>
        <w:t xml:space="preserve"> </w:t>
      </w:r>
      <w:r w:rsidR="006E3105">
        <w:rPr>
          <w:rFonts w:ascii="Calibri" w:eastAsia="Times New Roman" w:hAnsi="Calibri" w:cs="Times New Roman"/>
        </w:rPr>
        <w:t>white</w:t>
      </w:r>
      <w:r w:rsidR="00610E3A">
        <w:rPr>
          <w:rFonts w:ascii="Calibri" w:eastAsia="Times New Roman" w:hAnsi="Calibri" w:cs="Times New Roman"/>
        </w:rPr>
        <w:t xml:space="preserve">water </w:t>
      </w:r>
      <w:r w:rsidRPr="00DF5453">
        <w:rPr>
          <w:rFonts w:ascii="Calibri" w:eastAsia="Times New Roman" w:hAnsi="Calibri" w:cs="Times New Roman"/>
        </w:rPr>
        <w:t xml:space="preserve">river </w:t>
      </w:r>
      <w:r w:rsidR="00610E3A">
        <w:rPr>
          <w:rFonts w:ascii="Calibri" w:eastAsia="Times New Roman" w:hAnsi="Calibri" w:cs="Times New Roman"/>
        </w:rPr>
        <w:t>floaters</w:t>
      </w:r>
      <w:r w:rsidR="00610E3A" w:rsidRPr="00DF5453">
        <w:rPr>
          <w:rFonts w:ascii="Calibri" w:eastAsia="Times New Roman" w:hAnsi="Calibri" w:cs="Times New Roman"/>
        </w:rPr>
        <w:t xml:space="preserve"> </w:t>
      </w:r>
      <w:r w:rsidR="001D16EB">
        <w:rPr>
          <w:rFonts w:ascii="Calibri" w:eastAsia="Times New Roman" w:hAnsi="Calibri" w:cs="Times New Roman"/>
        </w:rPr>
        <w:t>provided by the NPS, C</w:t>
      </w:r>
      <w:r w:rsidRPr="00DF5453">
        <w:rPr>
          <w:rFonts w:ascii="Calibri" w:eastAsia="Times New Roman" w:hAnsi="Calibri" w:cs="Times New Roman"/>
        </w:rPr>
        <w:t>oncessionaire</w:t>
      </w:r>
      <w:r w:rsidR="004042F6">
        <w:rPr>
          <w:rFonts w:ascii="Calibri" w:eastAsia="Times New Roman" w:hAnsi="Calibri" w:cs="Times New Roman"/>
        </w:rPr>
        <w:t>s</w:t>
      </w:r>
      <w:r w:rsidR="001D16EB">
        <w:rPr>
          <w:rFonts w:ascii="Calibri" w:eastAsia="Times New Roman" w:hAnsi="Calibri" w:cs="Times New Roman"/>
        </w:rPr>
        <w:t xml:space="preserve"> and anglers on-site the at</w:t>
      </w:r>
      <w:r w:rsidRPr="00DF5453">
        <w:rPr>
          <w:rFonts w:ascii="Calibri" w:eastAsia="Times New Roman" w:hAnsi="Calibri" w:cs="Times New Roman"/>
        </w:rPr>
        <w:t xml:space="preserve"> the </w:t>
      </w:r>
      <w:r w:rsidR="001D16EB">
        <w:rPr>
          <w:rFonts w:ascii="Calibri" w:eastAsia="Times New Roman" w:hAnsi="Calibri" w:cs="Times New Roman"/>
        </w:rPr>
        <w:t xml:space="preserve">sampling sites along the </w:t>
      </w:r>
      <w:r w:rsidRPr="00DF5453">
        <w:rPr>
          <w:rFonts w:ascii="Calibri" w:eastAsia="Times New Roman" w:hAnsi="Calibri" w:cs="Times New Roman"/>
        </w:rPr>
        <w:t>Colorado River corridor from Glen Canyon Dam to the head of Lake Mead</w:t>
      </w:r>
      <w:r w:rsidR="004042F6">
        <w:rPr>
          <w:rFonts w:ascii="Calibri" w:eastAsia="Times New Roman" w:hAnsi="Calibri" w:cs="Times New Roman"/>
        </w:rPr>
        <w:t xml:space="preserve">. </w:t>
      </w:r>
    </w:p>
    <w:p w14:paraId="50FFB6FF" w14:textId="77777777" w:rsidR="00F6061A" w:rsidRDefault="00F6061A" w:rsidP="00C34EF0">
      <w:pPr>
        <w:spacing w:after="0" w:line="360" w:lineRule="auto"/>
        <w:rPr>
          <w:rFonts w:ascii="Calibri" w:eastAsia="Times New Roman" w:hAnsi="Calibri" w:cs="Times New Roman"/>
        </w:rPr>
      </w:pPr>
    </w:p>
    <w:p w14:paraId="3C9D3697" w14:textId="77777777" w:rsidR="00F6061A" w:rsidRDefault="00F6061A" w:rsidP="00C34EF0">
      <w:pPr>
        <w:spacing w:after="0" w:line="360" w:lineRule="auto"/>
        <w:rPr>
          <w:rFonts w:ascii="Calibri" w:eastAsia="Times New Roman" w:hAnsi="Calibri" w:cs="Times New Roman"/>
        </w:rPr>
      </w:pPr>
      <w:r>
        <w:rPr>
          <w:rFonts w:ascii="Calibri" w:eastAsia="Times New Roman" w:hAnsi="Calibri" w:cs="Times New Roman"/>
        </w:rPr>
        <w:t>The choice of a sampling frame including whitewater and angler visitors to the area in the previous 12 months was based in a number of factors.</w:t>
      </w:r>
    </w:p>
    <w:p w14:paraId="0E745857" w14:textId="77777777" w:rsidR="0059329A" w:rsidRDefault="00F6061A" w:rsidP="00C34EF0">
      <w:pPr>
        <w:spacing w:after="0" w:line="360" w:lineRule="auto"/>
        <w:rPr>
          <w:rFonts w:ascii="Calibri" w:eastAsia="Times New Roman" w:hAnsi="Calibri" w:cs="Times New Roman"/>
        </w:rPr>
      </w:pPr>
      <w:r>
        <w:rPr>
          <w:rFonts w:ascii="Calibri" w:eastAsia="Times New Roman" w:hAnsi="Calibri" w:cs="Times New Roman"/>
        </w:rPr>
        <w:t>1)</w:t>
      </w:r>
      <w:r>
        <w:rPr>
          <w:rFonts w:ascii="Calibri" w:eastAsia="Times New Roman" w:hAnsi="Calibri" w:cs="Times New Roman"/>
        </w:rPr>
        <w:tab/>
        <w:t>A primary objective of the current study is to perform a substantive replication of the previous work by Bishop et al. (1987)</w:t>
      </w:r>
      <w:r>
        <w:rPr>
          <w:rStyle w:val="FootnoteReference"/>
          <w:rFonts w:ascii="Calibri" w:eastAsia="Times New Roman" w:hAnsi="Calibri" w:cs="Times New Roman"/>
        </w:rPr>
        <w:footnoteReference w:id="1"/>
      </w:r>
      <w:r>
        <w:rPr>
          <w:rFonts w:ascii="Calibri" w:eastAsia="Times New Roman" w:hAnsi="Calibri" w:cs="Times New Roman"/>
        </w:rPr>
        <w:t xml:space="preserve">  Bishop  also utilized this “previous year” sampling frame methodology.  Thus our proposed method is consistent with this earlier work.</w:t>
      </w:r>
    </w:p>
    <w:p w14:paraId="7B041E6D" w14:textId="3543AC60" w:rsidR="00BD51A4" w:rsidRDefault="0059329A" w:rsidP="00C34EF0">
      <w:pPr>
        <w:spacing w:after="0" w:line="360" w:lineRule="auto"/>
        <w:rPr>
          <w:rFonts w:ascii="Calibri" w:eastAsia="Times New Roman" w:hAnsi="Calibri" w:cs="Times New Roman"/>
        </w:rPr>
      </w:pPr>
      <w:r>
        <w:rPr>
          <w:rFonts w:ascii="Calibri" w:eastAsia="Times New Roman" w:hAnsi="Calibri" w:cs="Times New Roman"/>
        </w:rPr>
        <w:t>2)</w:t>
      </w:r>
      <w:r>
        <w:rPr>
          <w:rFonts w:ascii="Calibri" w:eastAsia="Times New Roman" w:hAnsi="Calibri" w:cs="Times New Roman"/>
        </w:rPr>
        <w:tab/>
        <w:t>The proposed surveys (like the earlier versions by Bishop et al.) ask the respondent s to recall details from their trips and to respond accordingly.  Any lag between taking the trip and responding to the survey introduces the potential for recall bias on the respondents</w:t>
      </w:r>
      <w:r w:rsidR="009B350F">
        <w:rPr>
          <w:rFonts w:ascii="Calibri" w:eastAsia="Times New Roman" w:hAnsi="Calibri" w:cs="Times New Roman"/>
        </w:rPr>
        <w:t>’</w:t>
      </w:r>
      <w:r>
        <w:rPr>
          <w:rFonts w:ascii="Calibri" w:eastAsia="Times New Roman" w:hAnsi="Calibri" w:cs="Times New Roman"/>
        </w:rPr>
        <w:t xml:space="preserve"> part.  Extending the </w:t>
      </w:r>
      <w:r w:rsidR="00BD51A4">
        <w:rPr>
          <w:rFonts w:ascii="Calibri" w:eastAsia="Times New Roman" w:hAnsi="Calibri" w:cs="Times New Roman"/>
        </w:rPr>
        <w:t xml:space="preserve">pool of </w:t>
      </w:r>
      <w:r w:rsidR="00BD51A4">
        <w:rPr>
          <w:rFonts w:ascii="Calibri" w:eastAsia="Times New Roman" w:hAnsi="Calibri" w:cs="Times New Roman"/>
        </w:rPr>
        <w:lastRenderedPageBreak/>
        <w:t xml:space="preserve">potential respondents to include whitewater visitors from earlier years would exacerbate issues of potential recall bias inherent in all non-contemporaneous experiential surveys.   </w:t>
      </w:r>
    </w:p>
    <w:p w14:paraId="62D2A0DF" w14:textId="0038A9F5" w:rsidR="00BD51A4" w:rsidRDefault="00BD51A4" w:rsidP="00C34EF0">
      <w:pPr>
        <w:spacing w:after="0" w:line="360" w:lineRule="auto"/>
        <w:rPr>
          <w:rFonts w:ascii="Calibri" w:eastAsia="Times New Roman" w:hAnsi="Calibri" w:cs="Times New Roman"/>
        </w:rPr>
      </w:pPr>
      <w:r>
        <w:rPr>
          <w:rFonts w:ascii="Calibri" w:eastAsia="Times New Roman" w:hAnsi="Calibri" w:cs="Times New Roman"/>
        </w:rPr>
        <w:t xml:space="preserve">3) </w:t>
      </w:r>
      <w:r>
        <w:rPr>
          <w:rFonts w:ascii="Calibri" w:eastAsia="Times New Roman" w:hAnsi="Calibri" w:cs="Times New Roman"/>
        </w:rPr>
        <w:tab/>
      </w:r>
      <w:r w:rsidR="00527BF0">
        <w:rPr>
          <w:rFonts w:ascii="Calibri" w:eastAsia="Times New Roman" w:hAnsi="Calibri" w:cs="Times New Roman"/>
        </w:rPr>
        <w:t xml:space="preserve">While annual precipitation and reservoir levels vary substantially year to year, for </w:t>
      </w:r>
      <w:r w:rsidR="004B5614">
        <w:rPr>
          <w:rFonts w:ascii="Calibri" w:eastAsia="Times New Roman" w:hAnsi="Calibri" w:cs="Times New Roman"/>
        </w:rPr>
        <w:t xml:space="preserve">both </w:t>
      </w:r>
      <w:r w:rsidR="00527BF0">
        <w:rPr>
          <w:rFonts w:ascii="Calibri" w:eastAsia="Times New Roman" w:hAnsi="Calibri" w:cs="Times New Roman"/>
        </w:rPr>
        <w:t>whitewater floaters</w:t>
      </w:r>
      <w:r w:rsidR="004B5614">
        <w:rPr>
          <w:rFonts w:ascii="Calibri" w:eastAsia="Times New Roman" w:hAnsi="Calibri" w:cs="Times New Roman"/>
        </w:rPr>
        <w:t xml:space="preserve"> and Glen Canyon anglers,</w:t>
      </w:r>
      <w:r w:rsidR="00527BF0">
        <w:rPr>
          <w:rFonts w:ascii="Calibri" w:eastAsia="Times New Roman" w:hAnsi="Calibri" w:cs="Times New Roman"/>
        </w:rPr>
        <w:t xml:space="preserve"> the most recent year of river flow levels is representative of average flow levels since 2012</w:t>
      </w:r>
      <w:r>
        <w:rPr>
          <w:rFonts w:ascii="Calibri" w:eastAsia="Times New Roman" w:hAnsi="Calibri" w:cs="Times New Roman"/>
        </w:rPr>
        <w:t>.</w:t>
      </w:r>
    </w:p>
    <w:p w14:paraId="3A28116A" w14:textId="4E31FFCD" w:rsidR="00DF5453" w:rsidRDefault="00BD51A4" w:rsidP="00C34EF0">
      <w:pPr>
        <w:spacing w:after="0" w:line="360" w:lineRule="auto"/>
        <w:rPr>
          <w:rFonts w:ascii="Calibri" w:eastAsia="Times New Roman" w:hAnsi="Calibri" w:cs="Times New Roman"/>
        </w:rPr>
      </w:pPr>
      <w:r>
        <w:rPr>
          <w:rFonts w:ascii="Calibri" w:eastAsia="Times New Roman" w:hAnsi="Calibri" w:cs="Times New Roman"/>
        </w:rPr>
        <w:t>4)</w:t>
      </w:r>
      <w:r>
        <w:rPr>
          <w:rFonts w:ascii="Calibri" w:eastAsia="Times New Roman" w:hAnsi="Calibri" w:cs="Times New Roman"/>
        </w:rPr>
        <w:tab/>
        <w:t>Sampling from a limited time period is a standard practice for many Federally-funded studies.  The NPS Visitor Services Project conducted nearly 300 surveys of NPS visitors at specific national park units over 20 years using only one to two week “grab samples” of visitors.</w:t>
      </w:r>
      <w:r>
        <w:rPr>
          <w:rStyle w:val="FootnoteReference"/>
          <w:rFonts w:ascii="Calibri" w:eastAsia="Times New Roman" w:hAnsi="Calibri" w:cs="Times New Roman"/>
        </w:rPr>
        <w:footnoteReference w:id="2"/>
      </w:r>
      <w:r w:rsidR="00527BF0">
        <w:rPr>
          <w:rFonts w:ascii="Calibri" w:eastAsia="Times New Roman" w:hAnsi="Calibri" w:cs="Times New Roman"/>
        </w:rPr>
        <w:t xml:space="preserve">  </w:t>
      </w:r>
      <w:r>
        <w:rPr>
          <w:rFonts w:ascii="Calibri" w:eastAsia="Times New Roman" w:hAnsi="Calibri" w:cs="Times New Roman"/>
        </w:rPr>
        <w:t xml:space="preserve"> Within the context of setting NPS policy, one-year or shorter visitor sample have been successfully used in the context of some of the highest profile NPS policy issues to date, including reintroduction of wolves to the Greater Yellowstone Area, and development of a Winter Use Policy for Yellowstone and Grand Teton NP.</w:t>
      </w:r>
      <w:r>
        <w:rPr>
          <w:rStyle w:val="FootnoteReference"/>
          <w:rFonts w:ascii="Calibri" w:eastAsia="Times New Roman" w:hAnsi="Calibri" w:cs="Times New Roman"/>
        </w:rPr>
        <w:footnoteReference w:id="3"/>
      </w:r>
    </w:p>
    <w:p w14:paraId="6BD579F7" w14:textId="24AA7A4B" w:rsidR="00FF2576" w:rsidRDefault="00FF2576" w:rsidP="00C34EF0">
      <w:pPr>
        <w:spacing w:after="0" w:line="360" w:lineRule="auto"/>
        <w:rPr>
          <w:rFonts w:ascii="Calibri" w:eastAsia="Times New Roman" w:hAnsi="Calibri" w:cs="Times New Roman"/>
        </w:rPr>
      </w:pPr>
      <w:r>
        <w:rPr>
          <w:rFonts w:ascii="Calibri" w:eastAsia="Times New Roman" w:hAnsi="Calibri" w:cs="Times New Roman"/>
        </w:rPr>
        <w:t>Overall, we conclude that for the reasons stated above the use of a one-year sample frame for Colorado River angler and whitewater visitors is consistent with prior research, current and past standard practice, and the best potential outcome for the current study.</w:t>
      </w:r>
    </w:p>
    <w:p w14:paraId="09304F68" w14:textId="7E44F8E3" w:rsidR="005A2DDC" w:rsidRDefault="005A2DDC" w:rsidP="00C34EF0">
      <w:pPr>
        <w:spacing w:after="0" w:line="360" w:lineRule="auto"/>
        <w:rPr>
          <w:rFonts w:ascii="Calibri" w:eastAsia="Times New Roman" w:hAnsi="Calibri" w:cs="Times New Roman"/>
        </w:rPr>
      </w:pPr>
      <w:r>
        <w:rPr>
          <w:rFonts w:ascii="Calibri" w:eastAsia="Times New Roman" w:hAnsi="Calibri" w:cs="Times New Roman"/>
        </w:rPr>
        <w:t xml:space="preserve">5) </w:t>
      </w:r>
      <w:r w:rsidR="009B350F">
        <w:rPr>
          <w:rFonts w:ascii="Calibri" w:eastAsia="Times New Roman" w:hAnsi="Calibri" w:cs="Times New Roman"/>
        </w:rPr>
        <w:tab/>
      </w:r>
      <w:r>
        <w:rPr>
          <w:rFonts w:ascii="Calibri" w:eastAsia="Times New Roman" w:hAnsi="Calibri" w:cs="Times New Roman"/>
        </w:rPr>
        <w:t xml:space="preserve">One additional factor reduces the likelihood of significantly different pools of whitewater visitors to the Colorado River </w:t>
      </w:r>
      <w:r w:rsidR="009D6AAE">
        <w:rPr>
          <w:rFonts w:ascii="Calibri" w:eastAsia="Times New Roman" w:hAnsi="Calibri" w:cs="Times New Roman"/>
        </w:rPr>
        <w:t>from year to year.  Private boaters generally have been on a waiting list for a trip permit for several (or many) years.  The decisions to float the river are made by private floaters years in advance of any knowledge of water, weather, or economic conditions.  Similarly, commercial rafting clients in the Grand Canyon often book their trips up to a year in advance, again significantly diminishing the potential for dramatic shifts in the composition of the pool of potential whitewater respondents</w:t>
      </w:r>
      <w:r w:rsidR="004C0413">
        <w:rPr>
          <w:rFonts w:ascii="Calibri" w:eastAsia="Times New Roman" w:hAnsi="Calibri" w:cs="Times New Roman"/>
        </w:rPr>
        <w:t xml:space="preserve"> due to year-to-year conditions</w:t>
      </w:r>
      <w:r w:rsidR="009D6AAE">
        <w:rPr>
          <w:rFonts w:ascii="Calibri" w:eastAsia="Times New Roman" w:hAnsi="Calibri" w:cs="Times New Roman"/>
        </w:rPr>
        <w:t>.</w:t>
      </w:r>
    </w:p>
    <w:p w14:paraId="7D363C0B" w14:textId="77777777" w:rsidR="00FF2576" w:rsidRDefault="00FF2576" w:rsidP="00C34EF0">
      <w:pPr>
        <w:spacing w:after="0" w:line="360" w:lineRule="auto"/>
        <w:rPr>
          <w:rFonts w:ascii="Calibri" w:eastAsia="Times New Roman" w:hAnsi="Calibri" w:cs="Times New Roman"/>
        </w:rPr>
      </w:pPr>
    </w:p>
    <w:p w14:paraId="2E30D185" w14:textId="77777777" w:rsidR="00DF5453" w:rsidRPr="00DF5453" w:rsidRDefault="00DF5453" w:rsidP="00C34EF0">
      <w:pPr>
        <w:spacing w:after="0" w:line="360" w:lineRule="auto"/>
        <w:rPr>
          <w:rFonts w:ascii="Calibri" w:eastAsia="Times New Roman" w:hAnsi="Calibri" w:cs="Times New Roman"/>
        </w:rPr>
      </w:pPr>
      <w:r w:rsidRPr="00DF5453">
        <w:rPr>
          <w:rFonts w:ascii="Calibri" w:eastAsia="Times New Roman" w:hAnsi="Calibri" w:cs="Times New Roman"/>
        </w:rPr>
        <w:t>Respondent types will include all visitors (18 years and older) who are:</w:t>
      </w:r>
    </w:p>
    <w:p w14:paraId="21E2B622" w14:textId="77777777" w:rsidR="00DF5453" w:rsidRPr="00DF5453" w:rsidRDefault="005E75FB" w:rsidP="00C34EF0">
      <w:pPr>
        <w:numPr>
          <w:ilvl w:val="0"/>
          <w:numId w:val="1"/>
        </w:numPr>
        <w:spacing w:after="0" w:line="360" w:lineRule="auto"/>
        <w:contextualSpacing/>
        <w:rPr>
          <w:rFonts w:ascii="Calibri" w:eastAsia="Times New Roman" w:hAnsi="Calibri" w:cs="Times New Roman"/>
        </w:rPr>
      </w:pPr>
      <w:r>
        <w:rPr>
          <w:rFonts w:ascii="Calibri" w:eastAsia="Times New Roman" w:hAnsi="Calibri" w:cs="Times New Roman"/>
          <w:b/>
        </w:rPr>
        <w:t>Whitewater</w:t>
      </w:r>
      <w:r w:rsidRPr="00DF5453">
        <w:rPr>
          <w:rFonts w:ascii="Calibri" w:eastAsia="Times New Roman" w:hAnsi="Calibri" w:cs="Times New Roman"/>
          <w:b/>
        </w:rPr>
        <w:t xml:space="preserve"> </w:t>
      </w:r>
      <w:r w:rsidR="00DF5453" w:rsidRPr="00DF5453">
        <w:rPr>
          <w:rFonts w:ascii="Calibri" w:eastAsia="Times New Roman" w:hAnsi="Calibri" w:cs="Times New Roman"/>
          <w:b/>
        </w:rPr>
        <w:t>Floaters:</w:t>
      </w:r>
      <w:r w:rsidR="00DF5453" w:rsidRPr="00DF5453">
        <w:rPr>
          <w:rFonts w:ascii="Calibri" w:eastAsia="Times New Roman" w:hAnsi="Calibri" w:cs="Times New Roman"/>
        </w:rPr>
        <w:t xml:space="preserve"> people floating the Colorado River through the Grand Canyon </w:t>
      </w:r>
    </w:p>
    <w:p w14:paraId="1171EF86" w14:textId="77777777" w:rsidR="00DF5453" w:rsidRPr="00DF5453" w:rsidRDefault="005E75FB" w:rsidP="00C34EF0">
      <w:pPr>
        <w:numPr>
          <w:ilvl w:val="0"/>
          <w:numId w:val="1"/>
        </w:numPr>
        <w:spacing w:after="0" w:line="360" w:lineRule="auto"/>
        <w:contextualSpacing/>
        <w:rPr>
          <w:rFonts w:ascii="Calibri" w:eastAsia="Times New Roman" w:hAnsi="Calibri" w:cs="Times New Roman"/>
        </w:rPr>
      </w:pPr>
      <w:r>
        <w:rPr>
          <w:rFonts w:ascii="Calibri" w:eastAsia="Times New Roman" w:hAnsi="Calibri" w:cs="Times New Roman"/>
          <w:b/>
        </w:rPr>
        <w:t>Glen Canyon</w:t>
      </w:r>
      <w:r w:rsidRPr="00DF5453">
        <w:rPr>
          <w:rFonts w:ascii="Calibri" w:eastAsia="Times New Roman" w:hAnsi="Calibri" w:cs="Times New Roman"/>
          <w:b/>
        </w:rPr>
        <w:t xml:space="preserve"> </w:t>
      </w:r>
      <w:r w:rsidR="00DF5453" w:rsidRPr="00DF5453">
        <w:rPr>
          <w:rFonts w:ascii="Calibri" w:eastAsia="Times New Roman" w:hAnsi="Calibri" w:cs="Times New Roman"/>
          <w:b/>
        </w:rPr>
        <w:t>Anglers</w:t>
      </w:r>
      <w:r w:rsidR="00DF5453" w:rsidRPr="00DF5453">
        <w:rPr>
          <w:rFonts w:ascii="Calibri" w:eastAsia="Times New Roman" w:hAnsi="Calibri" w:cs="Times New Roman"/>
        </w:rPr>
        <w:t xml:space="preserve">: </w:t>
      </w:r>
      <w:r w:rsidR="00610E3A">
        <w:rPr>
          <w:rFonts w:ascii="Calibri" w:eastAsia="Times New Roman" w:hAnsi="Calibri" w:cs="Times New Roman"/>
        </w:rPr>
        <w:t xml:space="preserve">people </w:t>
      </w:r>
      <w:r w:rsidR="00DF5453" w:rsidRPr="00DF5453">
        <w:rPr>
          <w:rFonts w:ascii="Calibri" w:eastAsia="Times New Roman" w:hAnsi="Calibri" w:cs="Times New Roman"/>
        </w:rPr>
        <w:t xml:space="preserve">fishing in the stretch of the Colorado River between the base of Glen Canyon Dam </w:t>
      </w:r>
      <w:r w:rsidR="002A1C04">
        <w:rPr>
          <w:rFonts w:ascii="Calibri" w:eastAsia="Times New Roman" w:hAnsi="Calibri" w:cs="Times New Roman"/>
        </w:rPr>
        <w:t xml:space="preserve">to </w:t>
      </w:r>
      <w:r w:rsidR="00DF5453" w:rsidRPr="00DF5453">
        <w:rPr>
          <w:rFonts w:ascii="Calibri" w:eastAsia="Times New Roman" w:hAnsi="Calibri" w:cs="Times New Roman"/>
        </w:rPr>
        <w:t>just below Lee’s Ferry</w:t>
      </w:r>
    </w:p>
    <w:p w14:paraId="5AFEB1DB" w14:textId="77777777" w:rsidR="00DF5453" w:rsidRPr="00DF5453" w:rsidRDefault="00DF5453" w:rsidP="00C34EF0">
      <w:pPr>
        <w:spacing w:after="0" w:line="360" w:lineRule="auto"/>
        <w:rPr>
          <w:rFonts w:ascii="Calibri" w:eastAsia="Times New Roman" w:hAnsi="Calibri" w:cs="Times New Roman"/>
        </w:rPr>
      </w:pPr>
      <w:r w:rsidRPr="00DF5453">
        <w:rPr>
          <w:rFonts w:ascii="Calibri" w:eastAsia="Times New Roman" w:hAnsi="Calibri" w:cs="Times New Roman"/>
        </w:rPr>
        <w:t xml:space="preserve">The table below shows the approximate respondent universe, expected sample size, response rate, and the estimated final </w:t>
      </w:r>
      <w:r w:rsidR="00610E3A">
        <w:rPr>
          <w:rFonts w:ascii="Calibri" w:eastAsia="Times New Roman" w:hAnsi="Calibri" w:cs="Times New Roman"/>
        </w:rPr>
        <w:t xml:space="preserve">number of expected </w:t>
      </w:r>
      <w:r w:rsidRPr="00DF5453">
        <w:rPr>
          <w:rFonts w:ascii="Calibri" w:eastAsia="Times New Roman" w:hAnsi="Calibri" w:cs="Times New Roman"/>
        </w:rPr>
        <w:t>responses for each of the survey components.</w:t>
      </w:r>
    </w:p>
    <w:p w14:paraId="77FA1804" w14:textId="77777777" w:rsidR="00DF5453" w:rsidRPr="00DF5453" w:rsidRDefault="00DF5453" w:rsidP="00C34EF0">
      <w:pPr>
        <w:spacing w:after="0" w:line="360" w:lineRule="auto"/>
        <w:rPr>
          <w:rFonts w:ascii="Calibri" w:eastAsia="Times New Roman" w:hAnsi="Calibri" w:cs="Times New Roman"/>
        </w:rPr>
      </w:pPr>
    </w:p>
    <w:tbl>
      <w:tblPr>
        <w:tblW w:w="8910" w:type="dxa"/>
        <w:tblInd w:w="108" w:type="dxa"/>
        <w:tblBorders>
          <w:top w:val="nil"/>
          <w:left w:val="nil"/>
          <w:bottom w:val="nil"/>
          <w:right w:val="nil"/>
        </w:tblBorders>
        <w:tblLayout w:type="fixed"/>
        <w:tblLook w:val="0000" w:firstRow="0" w:lastRow="0" w:firstColumn="0" w:lastColumn="0" w:noHBand="0" w:noVBand="0"/>
      </w:tblPr>
      <w:tblGrid>
        <w:gridCol w:w="3060"/>
        <w:gridCol w:w="1710"/>
        <w:gridCol w:w="1080"/>
        <w:gridCol w:w="1350"/>
        <w:gridCol w:w="1710"/>
      </w:tblGrid>
      <w:tr w:rsidR="00DF5453" w:rsidRPr="00DF5453" w14:paraId="3644CB42" w14:textId="77777777" w:rsidTr="003F7D8E">
        <w:trPr>
          <w:trHeight w:val="613"/>
        </w:trPr>
        <w:tc>
          <w:tcPr>
            <w:tcW w:w="306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50783C26" w14:textId="77777777" w:rsidR="00DF5453" w:rsidRPr="00DF5453" w:rsidRDefault="00DF5453" w:rsidP="00C34EF0">
            <w:pPr>
              <w:spacing w:after="0" w:line="360" w:lineRule="auto"/>
              <w:jc w:val="center"/>
              <w:rPr>
                <w:rFonts w:ascii="Calibri" w:eastAsia="Times New Roman" w:hAnsi="Calibri" w:cs="Times New Roman"/>
                <w:b/>
              </w:rPr>
            </w:pPr>
            <w:r w:rsidRPr="00DF5453">
              <w:rPr>
                <w:rFonts w:ascii="Calibri" w:eastAsia="Times New Roman" w:hAnsi="Calibri" w:cs="Times New Roman"/>
                <w:b/>
              </w:rPr>
              <w:lastRenderedPageBreak/>
              <w:t>Sample Frame</w:t>
            </w:r>
          </w:p>
        </w:tc>
        <w:tc>
          <w:tcPr>
            <w:tcW w:w="171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2FA870D2" w14:textId="77777777" w:rsidR="00DF5453" w:rsidRPr="00DF5453" w:rsidRDefault="00DF5453" w:rsidP="00C34EF0">
            <w:pPr>
              <w:spacing w:after="0" w:line="360" w:lineRule="auto"/>
              <w:jc w:val="center"/>
              <w:rPr>
                <w:rFonts w:ascii="Calibri" w:eastAsia="Times New Roman" w:hAnsi="Calibri" w:cs="Times New Roman"/>
                <w:b/>
              </w:rPr>
            </w:pPr>
            <w:r w:rsidRPr="00DF5453">
              <w:rPr>
                <w:rFonts w:ascii="Calibri" w:eastAsia="Times New Roman" w:hAnsi="Calibri" w:cs="Times New Roman"/>
                <w:b/>
              </w:rPr>
              <w:t>Respondent Universe</w:t>
            </w: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6BFCFB28" w14:textId="77777777" w:rsidR="00DF5453" w:rsidRPr="00DF5453" w:rsidRDefault="00DF5453" w:rsidP="00C34EF0">
            <w:pPr>
              <w:spacing w:after="0" w:line="360" w:lineRule="auto"/>
              <w:jc w:val="center"/>
              <w:rPr>
                <w:rFonts w:ascii="Calibri" w:eastAsia="Times New Roman" w:hAnsi="Calibri" w:cs="Times New Roman"/>
                <w:b/>
              </w:rPr>
            </w:pPr>
            <w:r w:rsidRPr="00DF5453">
              <w:rPr>
                <w:rFonts w:ascii="Calibri" w:eastAsia="Times New Roman" w:hAnsi="Calibri" w:cs="Times New Roman"/>
                <w:b/>
              </w:rPr>
              <w:t>Sample Size</w:t>
            </w:r>
          </w:p>
        </w:tc>
        <w:tc>
          <w:tcPr>
            <w:tcW w:w="135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633C29B0" w14:textId="77777777" w:rsidR="00DF5453" w:rsidRPr="00DF5453" w:rsidRDefault="00DF5453" w:rsidP="00C34EF0">
            <w:pPr>
              <w:spacing w:after="0" w:line="360" w:lineRule="auto"/>
              <w:jc w:val="center"/>
              <w:rPr>
                <w:rFonts w:ascii="Calibri" w:eastAsia="Times New Roman" w:hAnsi="Calibri" w:cs="Times New Roman"/>
                <w:b/>
              </w:rPr>
            </w:pPr>
            <w:r w:rsidRPr="00DF5453">
              <w:rPr>
                <w:rFonts w:ascii="Calibri" w:eastAsia="Times New Roman" w:hAnsi="Calibri" w:cs="Times New Roman"/>
                <w:b/>
              </w:rPr>
              <w:t>Response Rate %</w:t>
            </w:r>
          </w:p>
        </w:tc>
        <w:tc>
          <w:tcPr>
            <w:tcW w:w="171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16181E08" w14:textId="77777777" w:rsidR="00DF5453" w:rsidRPr="00DF5453" w:rsidRDefault="00DF5453" w:rsidP="00C34EF0">
            <w:pPr>
              <w:spacing w:after="0" w:line="360" w:lineRule="auto"/>
              <w:jc w:val="center"/>
              <w:rPr>
                <w:rFonts w:ascii="Calibri" w:eastAsia="Times New Roman" w:hAnsi="Calibri" w:cs="Times New Roman"/>
                <w:b/>
              </w:rPr>
            </w:pPr>
            <w:r w:rsidRPr="00DF5453">
              <w:rPr>
                <w:rFonts w:ascii="Calibri" w:eastAsia="Times New Roman" w:hAnsi="Calibri" w:cs="Times New Roman"/>
                <w:b/>
              </w:rPr>
              <w:t>Estimated Final Responses</w:t>
            </w:r>
          </w:p>
        </w:tc>
      </w:tr>
      <w:tr w:rsidR="00DF5453" w:rsidRPr="00DF5453" w14:paraId="6F4D66FF" w14:textId="77777777" w:rsidTr="00C34EF0">
        <w:trPr>
          <w:trHeight w:val="433"/>
        </w:trPr>
        <w:tc>
          <w:tcPr>
            <w:tcW w:w="3060" w:type="dxa"/>
            <w:tcBorders>
              <w:top w:val="single" w:sz="7" w:space="0" w:color="000000"/>
              <w:left w:val="single" w:sz="7" w:space="0" w:color="000000"/>
              <w:bottom w:val="single" w:sz="7" w:space="0" w:color="000000"/>
              <w:right w:val="single" w:sz="7" w:space="0" w:color="000000"/>
            </w:tcBorders>
            <w:vAlign w:val="center"/>
          </w:tcPr>
          <w:p w14:paraId="08367F38" w14:textId="77777777" w:rsidR="00DF5453" w:rsidRPr="00DF5453" w:rsidRDefault="00DF5453" w:rsidP="00C34EF0">
            <w:pPr>
              <w:spacing w:after="0" w:line="360" w:lineRule="auto"/>
              <w:rPr>
                <w:rFonts w:ascii="Calibri" w:eastAsia="Times New Roman" w:hAnsi="Calibri" w:cs="Times New Roman"/>
                <w:sz w:val="20"/>
                <w:szCs w:val="20"/>
              </w:rPr>
            </w:pPr>
            <w:r w:rsidRPr="00DF5453">
              <w:rPr>
                <w:rFonts w:ascii="Calibri" w:eastAsia="Times New Roman" w:hAnsi="Calibri" w:cs="Times New Roman"/>
                <w:b/>
                <w:sz w:val="20"/>
                <w:szCs w:val="20"/>
              </w:rPr>
              <w:t xml:space="preserve">Survey 1: </w:t>
            </w:r>
            <w:r w:rsidR="005E75FB">
              <w:rPr>
                <w:rFonts w:ascii="Calibri" w:eastAsia="Times New Roman" w:hAnsi="Calibri" w:cs="Times New Roman"/>
                <w:sz w:val="20"/>
                <w:szCs w:val="20"/>
              </w:rPr>
              <w:t>Whitewater</w:t>
            </w:r>
            <w:r w:rsidRPr="00DF5453">
              <w:rPr>
                <w:rFonts w:ascii="Calibri" w:eastAsia="Times New Roman" w:hAnsi="Calibri" w:cs="Times New Roman"/>
                <w:sz w:val="20"/>
                <w:szCs w:val="20"/>
              </w:rPr>
              <w:t xml:space="preserve"> Floaters </w:t>
            </w:r>
          </w:p>
        </w:tc>
        <w:tc>
          <w:tcPr>
            <w:tcW w:w="1710" w:type="dxa"/>
            <w:tcBorders>
              <w:top w:val="single" w:sz="7" w:space="0" w:color="000000"/>
              <w:left w:val="single" w:sz="7" w:space="0" w:color="000000"/>
              <w:bottom w:val="single" w:sz="7" w:space="0" w:color="000000"/>
              <w:right w:val="single" w:sz="7" w:space="0" w:color="000000"/>
            </w:tcBorders>
            <w:vAlign w:val="center"/>
          </w:tcPr>
          <w:p w14:paraId="2DBB2B76" w14:textId="77777777" w:rsidR="00DF5453" w:rsidRPr="00DF5453" w:rsidRDefault="00DF5453" w:rsidP="00C34EF0">
            <w:pPr>
              <w:spacing w:after="0" w:line="360" w:lineRule="auto"/>
              <w:jc w:val="center"/>
              <w:rPr>
                <w:rFonts w:ascii="Calibri" w:eastAsia="Times New Roman" w:hAnsi="Calibri" w:cs="Times New Roman"/>
                <w:sz w:val="20"/>
                <w:szCs w:val="20"/>
              </w:rPr>
            </w:pPr>
            <w:r w:rsidRPr="00DF5453">
              <w:rPr>
                <w:rFonts w:ascii="Calibri" w:eastAsia="Times New Roman" w:hAnsi="Calibri" w:cs="Times New Roman"/>
                <w:sz w:val="20"/>
                <w:szCs w:val="20"/>
              </w:rPr>
              <w:t>25,000</w:t>
            </w:r>
          </w:p>
        </w:tc>
        <w:tc>
          <w:tcPr>
            <w:tcW w:w="1080" w:type="dxa"/>
            <w:tcBorders>
              <w:top w:val="single" w:sz="7" w:space="0" w:color="000000"/>
              <w:left w:val="single" w:sz="7" w:space="0" w:color="000000"/>
              <w:bottom w:val="single" w:sz="7" w:space="0" w:color="000000"/>
              <w:right w:val="single" w:sz="7" w:space="0" w:color="000000"/>
            </w:tcBorders>
            <w:vAlign w:val="center"/>
          </w:tcPr>
          <w:p w14:paraId="007F167A" w14:textId="77777777" w:rsidR="00DF5453" w:rsidRPr="00DF5453" w:rsidRDefault="00DF5453" w:rsidP="00C34EF0">
            <w:pPr>
              <w:spacing w:after="0" w:line="360" w:lineRule="auto"/>
              <w:jc w:val="center"/>
              <w:rPr>
                <w:rFonts w:ascii="Calibri" w:eastAsia="Times New Roman" w:hAnsi="Calibri" w:cs="Times New Roman"/>
                <w:sz w:val="20"/>
                <w:szCs w:val="20"/>
              </w:rPr>
            </w:pPr>
            <w:r w:rsidRPr="00DF5453">
              <w:rPr>
                <w:rFonts w:ascii="Calibri" w:eastAsia="Times New Roman" w:hAnsi="Calibri" w:cs="Times New Roman"/>
                <w:sz w:val="20"/>
                <w:szCs w:val="20"/>
              </w:rPr>
              <w:t>2</w:t>
            </w:r>
            <w:r w:rsidR="00D07331">
              <w:rPr>
                <w:rFonts w:ascii="Calibri" w:eastAsia="Times New Roman" w:hAnsi="Calibri" w:cs="Times New Roman"/>
                <w:sz w:val="20"/>
                <w:szCs w:val="20"/>
              </w:rPr>
              <w:t>,</w:t>
            </w:r>
            <w:r w:rsidRPr="00DF5453">
              <w:rPr>
                <w:rFonts w:ascii="Calibri" w:eastAsia="Times New Roman" w:hAnsi="Calibri" w:cs="Times New Roman"/>
                <w:sz w:val="20"/>
                <w:szCs w:val="20"/>
              </w:rPr>
              <w:t>850</w:t>
            </w:r>
          </w:p>
        </w:tc>
        <w:tc>
          <w:tcPr>
            <w:tcW w:w="1350" w:type="dxa"/>
            <w:tcBorders>
              <w:top w:val="single" w:sz="7" w:space="0" w:color="000000"/>
              <w:left w:val="single" w:sz="7" w:space="0" w:color="000000"/>
              <w:bottom w:val="single" w:sz="7" w:space="0" w:color="000000"/>
              <w:right w:val="single" w:sz="7" w:space="0" w:color="000000"/>
            </w:tcBorders>
            <w:vAlign w:val="center"/>
          </w:tcPr>
          <w:p w14:paraId="268DFA2C" w14:textId="77777777" w:rsidR="00DF5453" w:rsidRPr="00DF5453" w:rsidRDefault="00DF5453" w:rsidP="00C34EF0">
            <w:pPr>
              <w:spacing w:after="0" w:line="360" w:lineRule="auto"/>
              <w:jc w:val="center"/>
              <w:rPr>
                <w:rFonts w:ascii="Calibri" w:eastAsia="Times New Roman" w:hAnsi="Calibri" w:cs="Times New Roman"/>
                <w:sz w:val="20"/>
                <w:szCs w:val="20"/>
              </w:rPr>
            </w:pPr>
            <w:r w:rsidRPr="00DF5453">
              <w:rPr>
                <w:rFonts w:ascii="Calibri" w:eastAsia="Times New Roman" w:hAnsi="Calibri" w:cs="Times New Roman"/>
                <w:sz w:val="20"/>
                <w:szCs w:val="20"/>
              </w:rPr>
              <w:t>65%</w:t>
            </w:r>
          </w:p>
        </w:tc>
        <w:tc>
          <w:tcPr>
            <w:tcW w:w="1710" w:type="dxa"/>
            <w:tcBorders>
              <w:top w:val="single" w:sz="7" w:space="0" w:color="000000"/>
              <w:left w:val="single" w:sz="7" w:space="0" w:color="000000"/>
              <w:bottom w:val="single" w:sz="7" w:space="0" w:color="000000"/>
              <w:right w:val="single" w:sz="7" w:space="0" w:color="000000"/>
            </w:tcBorders>
            <w:vAlign w:val="center"/>
          </w:tcPr>
          <w:p w14:paraId="2FC33823" w14:textId="77777777" w:rsidR="00DF5453" w:rsidRPr="00DF5453" w:rsidRDefault="00DF5453" w:rsidP="00C34EF0">
            <w:pPr>
              <w:spacing w:after="0" w:line="360" w:lineRule="auto"/>
              <w:jc w:val="center"/>
              <w:rPr>
                <w:rFonts w:ascii="Calibri" w:eastAsia="Times New Roman" w:hAnsi="Calibri" w:cs="Times New Roman"/>
                <w:sz w:val="20"/>
                <w:szCs w:val="20"/>
              </w:rPr>
            </w:pPr>
            <w:r w:rsidRPr="00DF5453">
              <w:rPr>
                <w:rFonts w:ascii="Calibri" w:eastAsia="Times New Roman" w:hAnsi="Calibri" w:cs="Times New Roman"/>
                <w:sz w:val="20"/>
                <w:szCs w:val="20"/>
              </w:rPr>
              <w:t>1,852</w:t>
            </w:r>
          </w:p>
        </w:tc>
      </w:tr>
      <w:tr w:rsidR="00DF5453" w:rsidRPr="00DF5453" w14:paraId="54B7F579" w14:textId="77777777" w:rsidTr="00C34EF0">
        <w:trPr>
          <w:trHeight w:val="253"/>
        </w:trPr>
        <w:tc>
          <w:tcPr>
            <w:tcW w:w="3060" w:type="dxa"/>
            <w:tcBorders>
              <w:top w:val="single" w:sz="7" w:space="0" w:color="000000"/>
              <w:left w:val="single" w:sz="7" w:space="0" w:color="000000"/>
              <w:bottom w:val="single" w:sz="7" w:space="0" w:color="000000"/>
              <w:right w:val="single" w:sz="7" w:space="0" w:color="000000"/>
            </w:tcBorders>
            <w:vAlign w:val="center"/>
          </w:tcPr>
          <w:p w14:paraId="077549C0" w14:textId="77777777" w:rsidR="00DF5453" w:rsidRPr="00DF5453" w:rsidRDefault="00DF5453" w:rsidP="00C34EF0">
            <w:pPr>
              <w:spacing w:after="0" w:line="360" w:lineRule="auto"/>
              <w:rPr>
                <w:rFonts w:ascii="Calibri" w:eastAsia="Times New Roman" w:hAnsi="Calibri" w:cs="Times New Roman"/>
                <w:sz w:val="20"/>
                <w:szCs w:val="20"/>
              </w:rPr>
            </w:pPr>
            <w:r w:rsidRPr="00DF5453">
              <w:rPr>
                <w:rFonts w:ascii="Calibri" w:eastAsia="Times New Roman" w:hAnsi="Calibri" w:cs="Times New Roman"/>
                <w:b/>
                <w:sz w:val="20"/>
                <w:szCs w:val="20"/>
              </w:rPr>
              <w:t xml:space="preserve">Survey 2: </w:t>
            </w:r>
            <w:r w:rsidR="005E75FB">
              <w:rPr>
                <w:rFonts w:ascii="Calibri" w:eastAsia="Times New Roman" w:hAnsi="Calibri" w:cs="Times New Roman"/>
                <w:sz w:val="20"/>
                <w:szCs w:val="20"/>
              </w:rPr>
              <w:t>Glen Canyon</w:t>
            </w:r>
            <w:r w:rsidRPr="00DF5453">
              <w:rPr>
                <w:rFonts w:ascii="Calibri" w:eastAsia="Times New Roman" w:hAnsi="Calibri" w:cs="Times New Roman"/>
                <w:sz w:val="20"/>
                <w:szCs w:val="20"/>
              </w:rPr>
              <w:t xml:space="preserve"> Anglers </w:t>
            </w:r>
          </w:p>
        </w:tc>
        <w:tc>
          <w:tcPr>
            <w:tcW w:w="1710" w:type="dxa"/>
            <w:tcBorders>
              <w:top w:val="single" w:sz="7" w:space="0" w:color="000000"/>
              <w:left w:val="single" w:sz="7" w:space="0" w:color="000000"/>
              <w:bottom w:val="single" w:sz="7" w:space="0" w:color="000000"/>
              <w:right w:val="single" w:sz="7" w:space="0" w:color="000000"/>
            </w:tcBorders>
            <w:vAlign w:val="center"/>
          </w:tcPr>
          <w:p w14:paraId="399B056B" w14:textId="77777777" w:rsidR="00DF5453" w:rsidRPr="00DF5453" w:rsidRDefault="00DF5453" w:rsidP="00C34EF0">
            <w:pPr>
              <w:spacing w:after="0" w:line="360" w:lineRule="auto"/>
              <w:jc w:val="center"/>
              <w:rPr>
                <w:rFonts w:ascii="Calibri" w:eastAsia="Times New Roman" w:hAnsi="Calibri" w:cs="Times New Roman"/>
                <w:sz w:val="20"/>
                <w:szCs w:val="20"/>
              </w:rPr>
            </w:pPr>
            <w:r w:rsidRPr="00DF5453">
              <w:rPr>
                <w:rFonts w:ascii="Calibri" w:eastAsia="Times New Roman" w:hAnsi="Calibri" w:cs="Times New Roman"/>
                <w:sz w:val="20"/>
                <w:szCs w:val="20"/>
              </w:rPr>
              <w:t>15,000</w:t>
            </w:r>
          </w:p>
        </w:tc>
        <w:tc>
          <w:tcPr>
            <w:tcW w:w="1080" w:type="dxa"/>
            <w:tcBorders>
              <w:top w:val="single" w:sz="7" w:space="0" w:color="000000"/>
              <w:left w:val="single" w:sz="7" w:space="0" w:color="000000"/>
              <w:bottom w:val="single" w:sz="7" w:space="0" w:color="000000"/>
              <w:right w:val="single" w:sz="7" w:space="0" w:color="000000"/>
            </w:tcBorders>
            <w:vAlign w:val="center"/>
          </w:tcPr>
          <w:p w14:paraId="0B2BBC55" w14:textId="77777777" w:rsidR="00DF5453" w:rsidRPr="00DF5453" w:rsidRDefault="00DF5453" w:rsidP="00C34EF0">
            <w:pPr>
              <w:spacing w:after="0" w:line="360" w:lineRule="auto"/>
              <w:jc w:val="center"/>
              <w:rPr>
                <w:rFonts w:ascii="Calibri" w:eastAsia="Times New Roman" w:hAnsi="Calibri" w:cs="Times New Roman"/>
                <w:sz w:val="20"/>
                <w:szCs w:val="20"/>
              </w:rPr>
            </w:pPr>
            <w:r w:rsidRPr="00DF5453">
              <w:rPr>
                <w:rFonts w:ascii="Calibri" w:eastAsia="Times New Roman" w:hAnsi="Calibri" w:cs="Times New Roman"/>
                <w:sz w:val="20"/>
                <w:szCs w:val="20"/>
              </w:rPr>
              <w:t>750</w:t>
            </w:r>
          </w:p>
        </w:tc>
        <w:tc>
          <w:tcPr>
            <w:tcW w:w="1350" w:type="dxa"/>
            <w:tcBorders>
              <w:top w:val="single" w:sz="7" w:space="0" w:color="000000"/>
              <w:left w:val="single" w:sz="7" w:space="0" w:color="000000"/>
              <w:bottom w:val="single" w:sz="7" w:space="0" w:color="000000"/>
              <w:right w:val="single" w:sz="7" w:space="0" w:color="000000"/>
            </w:tcBorders>
            <w:vAlign w:val="center"/>
          </w:tcPr>
          <w:p w14:paraId="27E4AFEB" w14:textId="77777777" w:rsidR="00DF5453" w:rsidRPr="00DF5453" w:rsidRDefault="00DF5453" w:rsidP="00C34EF0">
            <w:pPr>
              <w:spacing w:after="0" w:line="360" w:lineRule="auto"/>
              <w:jc w:val="center"/>
              <w:rPr>
                <w:rFonts w:ascii="Calibri" w:eastAsia="Times New Roman" w:hAnsi="Calibri" w:cs="Times New Roman"/>
                <w:sz w:val="20"/>
                <w:szCs w:val="20"/>
              </w:rPr>
            </w:pPr>
            <w:r w:rsidRPr="00DF5453">
              <w:rPr>
                <w:rFonts w:ascii="Calibri" w:eastAsia="Times New Roman" w:hAnsi="Calibri" w:cs="Times New Roman"/>
                <w:sz w:val="20"/>
                <w:szCs w:val="20"/>
              </w:rPr>
              <w:t>65%</w:t>
            </w:r>
          </w:p>
        </w:tc>
        <w:tc>
          <w:tcPr>
            <w:tcW w:w="1710" w:type="dxa"/>
            <w:tcBorders>
              <w:top w:val="single" w:sz="7" w:space="0" w:color="000000"/>
              <w:left w:val="single" w:sz="7" w:space="0" w:color="000000"/>
              <w:bottom w:val="single" w:sz="7" w:space="0" w:color="000000"/>
              <w:right w:val="single" w:sz="7" w:space="0" w:color="000000"/>
            </w:tcBorders>
            <w:vAlign w:val="center"/>
          </w:tcPr>
          <w:p w14:paraId="0B3D9634" w14:textId="77777777" w:rsidR="00DF5453" w:rsidRPr="00DF5453" w:rsidRDefault="00DF5453" w:rsidP="00C34EF0">
            <w:pPr>
              <w:spacing w:after="0" w:line="360" w:lineRule="auto"/>
              <w:jc w:val="center"/>
              <w:rPr>
                <w:rFonts w:ascii="Calibri" w:eastAsia="Times New Roman" w:hAnsi="Calibri" w:cs="Times New Roman"/>
                <w:sz w:val="20"/>
                <w:szCs w:val="20"/>
              </w:rPr>
            </w:pPr>
            <w:r w:rsidRPr="00DF5453">
              <w:rPr>
                <w:rFonts w:ascii="Calibri" w:eastAsia="Times New Roman" w:hAnsi="Calibri" w:cs="Times New Roman"/>
                <w:sz w:val="20"/>
                <w:szCs w:val="20"/>
              </w:rPr>
              <w:t>488</w:t>
            </w:r>
          </w:p>
        </w:tc>
      </w:tr>
    </w:tbl>
    <w:p w14:paraId="3050FFB8" w14:textId="77777777" w:rsidR="00DF5453" w:rsidRPr="00DF5453" w:rsidRDefault="00DF5453" w:rsidP="00C34EF0">
      <w:pPr>
        <w:spacing w:after="0" w:line="360" w:lineRule="auto"/>
        <w:rPr>
          <w:rFonts w:ascii="Calibri" w:eastAsia="Times New Roman" w:hAnsi="Calibri" w:cs="Times New Roman"/>
        </w:rPr>
      </w:pPr>
      <w:r w:rsidRPr="00DF5453">
        <w:rPr>
          <w:rFonts w:ascii="Calibri" w:eastAsia="Times New Roman" w:hAnsi="Calibri" w:cs="Times New Roman"/>
        </w:rPr>
        <w:t xml:space="preserve">Based on our estimations, we anticipate a response rate of 65% for </w:t>
      </w:r>
      <w:r w:rsidR="00610E3A">
        <w:rPr>
          <w:rFonts w:ascii="Calibri" w:eastAsia="Times New Roman" w:hAnsi="Calibri" w:cs="Times New Roman"/>
        </w:rPr>
        <w:t>both s</w:t>
      </w:r>
      <w:r w:rsidR="006D0EB5" w:rsidRPr="00DF5453">
        <w:rPr>
          <w:rFonts w:ascii="Calibri" w:eastAsia="Times New Roman" w:hAnsi="Calibri" w:cs="Times New Roman"/>
        </w:rPr>
        <w:t>urvey</w:t>
      </w:r>
      <w:r w:rsidR="00610E3A">
        <w:rPr>
          <w:rFonts w:ascii="Calibri" w:eastAsia="Times New Roman" w:hAnsi="Calibri" w:cs="Times New Roman"/>
        </w:rPr>
        <w:t>s</w:t>
      </w:r>
      <w:r w:rsidRPr="00DF5453">
        <w:rPr>
          <w:rFonts w:ascii="Calibri" w:eastAsia="Times New Roman" w:hAnsi="Calibri" w:cs="Times New Roman"/>
        </w:rPr>
        <w:t xml:space="preserve">. This effort will produce sample sizes that are considered robust </w:t>
      </w:r>
      <w:r w:rsidR="002A1C04">
        <w:rPr>
          <w:rFonts w:ascii="Calibri" w:eastAsia="Times New Roman" w:hAnsi="Calibri" w:cs="Times New Roman"/>
        </w:rPr>
        <w:t>for</w:t>
      </w:r>
      <w:r w:rsidRPr="00DF5453">
        <w:rPr>
          <w:rFonts w:ascii="Calibri" w:eastAsia="Times New Roman" w:hAnsi="Calibri" w:cs="Times New Roman"/>
        </w:rPr>
        <w:t xml:space="preserve"> the aggregate and accept</w:t>
      </w:r>
      <w:r w:rsidR="002A1C04">
        <w:rPr>
          <w:rFonts w:ascii="Calibri" w:eastAsia="Times New Roman" w:hAnsi="Calibri" w:cs="Times New Roman"/>
        </w:rPr>
        <w:t>ed</w:t>
      </w:r>
      <w:r w:rsidRPr="00DF5453">
        <w:rPr>
          <w:rFonts w:ascii="Calibri" w:eastAsia="Times New Roman" w:hAnsi="Calibri" w:cs="Times New Roman"/>
        </w:rPr>
        <w:t xml:space="preserve"> margins of error of between ±5% and ± 2% at the 95% confidence level</w:t>
      </w:r>
      <w:r w:rsidR="004042F6">
        <w:rPr>
          <w:rFonts w:ascii="Calibri" w:eastAsia="Times New Roman" w:hAnsi="Calibri" w:cs="Times New Roman"/>
        </w:rPr>
        <w:t xml:space="preserve"> for </w:t>
      </w:r>
      <w:r w:rsidR="002A1C04">
        <w:rPr>
          <w:rFonts w:ascii="Calibri" w:eastAsia="Times New Roman" w:hAnsi="Calibri" w:cs="Times New Roman"/>
        </w:rPr>
        <w:t xml:space="preserve">the population </w:t>
      </w:r>
      <w:r w:rsidR="004042F6">
        <w:rPr>
          <w:rFonts w:ascii="Calibri" w:eastAsia="Times New Roman" w:hAnsi="Calibri" w:cs="Times New Roman"/>
        </w:rPr>
        <w:t>sample</w:t>
      </w:r>
      <w:r w:rsidR="002A1C04">
        <w:rPr>
          <w:rFonts w:ascii="Calibri" w:eastAsia="Times New Roman" w:hAnsi="Calibri" w:cs="Times New Roman"/>
        </w:rPr>
        <w:t>d</w:t>
      </w:r>
      <w:r w:rsidRPr="00DF5453">
        <w:rPr>
          <w:rFonts w:ascii="Calibri" w:eastAsia="Times New Roman" w:hAnsi="Calibri" w:cs="Times New Roman"/>
        </w:rPr>
        <w:t xml:space="preserve">.  </w:t>
      </w:r>
    </w:p>
    <w:p w14:paraId="2E6F0ABD" w14:textId="77777777" w:rsidR="00DF5453" w:rsidRPr="00DF5453" w:rsidRDefault="00DF5453" w:rsidP="00C34EF0">
      <w:pPr>
        <w:spacing w:after="0" w:line="360" w:lineRule="auto"/>
        <w:rPr>
          <w:rFonts w:ascii="Calibri" w:eastAsia="Times New Roman" w:hAnsi="Calibri" w:cs="Times New Roman"/>
        </w:rPr>
      </w:pPr>
    </w:p>
    <w:p w14:paraId="74FBC6C7" w14:textId="77777777" w:rsidR="00DF5453" w:rsidRPr="00DF5453" w:rsidRDefault="00DF5453" w:rsidP="00C34EF0">
      <w:pPr>
        <w:spacing w:after="0" w:line="360" w:lineRule="auto"/>
        <w:rPr>
          <w:rFonts w:ascii="Calibri" w:eastAsia="Times New Roman" w:hAnsi="Calibri" w:cs="Calibri"/>
          <w:b/>
        </w:rPr>
      </w:pPr>
      <w:r w:rsidRPr="00DF5453">
        <w:rPr>
          <w:rFonts w:ascii="Calibri" w:eastAsia="Times New Roman" w:hAnsi="Calibri" w:cs="Times New Roman"/>
        </w:rPr>
        <w:t xml:space="preserve">2. </w:t>
      </w:r>
      <w:r w:rsidRPr="00DF5453">
        <w:rPr>
          <w:rFonts w:ascii="Calibri" w:eastAsia="Times New Roman" w:hAnsi="Calibri" w:cs="Calibri"/>
          <w:b/>
        </w:rPr>
        <w:t>Describe the procedures for the collection of information including:</w:t>
      </w:r>
    </w:p>
    <w:p w14:paraId="7A05C37D" w14:textId="77777777" w:rsidR="00DF5453" w:rsidRPr="00DF5453" w:rsidRDefault="00DF5453" w:rsidP="00C34EF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720" w:hanging="720"/>
        <w:rPr>
          <w:rFonts w:ascii="Calibri" w:eastAsia="Times New Roman" w:hAnsi="Calibri" w:cs="Calibri"/>
          <w:b/>
        </w:rPr>
      </w:pPr>
      <w:r w:rsidRPr="00DF5453">
        <w:rPr>
          <w:rFonts w:ascii="Calibri" w:eastAsia="Times New Roman" w:hAnsi="Calibri" w:cs="Calibri"/>
          <w:b/>
        </w:rPr>
        <w:tab/>
        <w:t>*</w:t>
      </w:r>
      <w:r w:rsidRPr="00DF5453">
        <w:rPr>
          <w:rFonts w:ascii="Calibri" w:eastAsia="Times New Roman" w:hAnsi="Calibri" w:cs="Calibri"/>
          <w:b/>
        </w:rPr>
        <w:tab/>
        <w:t>Statistical methodology for stratification and sample selection,</w:t>
      </w:r>
    </w:p>
    <w:p w14:paraId="4A2994B6" w14:textId="77777777" w:rsidR="00DF5453" w:rsidRPr="00DF5453" w:rsidRDefault="00DF5453" w:rsidP="00C34EF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720" w:hanging="720"/>
        <w:rPr>
          <w:rFonts w:ascii="Calibri" w:eastAsia="Times New Roman" w:hAnsi="Calibri" w:cs="Calibri"/>
          <w:b/>
        </w:rPr>
      </w:pPr>
      <w:r w:rsidRPr="00DF5453">
        <w:rPr>
          <w:rFonts w:ascii="Calibri" w:eastAsia="Times New Roman" w:hAnsi="Calibri" w:cs="Calibri"/>
          <w:b/>
        </w:rPr>
        <w:tab/>
        <w:t>*</w:t>
      </w:r>
      <w:r w:rsidRPr="00DF5453">
        <w:rPr>
          <w:rFonts w:ascii="Calibri" w:eastAsia="Times New Roman" w:hAnsi="Calibri" w:cs="Calibri"/>
          <w:b/>
        </w:rPr>
        <w:tab/>
        <w:t>Estimation procedure,</w:t>
      </w:r>
    </w:p>
    <w:p w14:paraId="383ADF29" w14:textId="77777777" w:rsidR="00DF5453" w:rsidRPr="00DF5453" w:rsidRDefault="00DF5453" w:rsidP="00C34EF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720" w:hanging="720"/>
        <w:rPr>
          <w:rFonts w:ascii="Calibri" w:eastAsia="Times New Roman" w:hAnsi="Calibri" w:cs="Calibri"/>
          <w:b/>
        </w:rPr>
      </w:pPr>
      <w:r w:rsidRPr="00DF5453">
        <w:rPr>
          <w:rFonts w:ascii="Calibri" w:eastAsia="Times New Roman" w:hAnsi="Calibri" w:cs="Calibri"/>
          <w:b/>
        </w:rPr>
        <w:tab/>
        <w:t>*</w:t>
      </w:r>
      <w:r w:rsidRPr="00DF5453">
        <w:rPr>
          <w:rFonts w:ascii="Calibri" w:eastAsia="Times New Roman" w:hAnsi="Calibri" w:cs="Calibri"/>
          <w:b/>
        </w:rPr>
        <w:tab/>
        <w:t>Degree of accuracy needed for the purpose described in the justification,</w:t>
      </w:r>
    </w:p>
    <w:p w14:paraId="459007F4" w14:textId="77777777" w:rsidR="00DF5453" w:rsidRPr="00DF5453" w:rsidRDefault="00DF5453" w:rsidP="00C34EF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720" w:hanging="720"/>
        <w:rPr>
          <w:rFonts w:ascii="Calibri" w:eastAsia="Times New Roman" w:hAnsi="Calibri" w:cs="Calibri"/>
          <w:b/>
        </w:rPr>
      </w:pPr>
      <w:r w:rsidRPr="00DF5453">
        <w:rPr>
          <w:rFonts w:ascii="Calibri" w:eastAsia="Times New Roman" w:hAnsi="Calibri" w:cs="Calibri"/>
          <w:b/>
        </w:rPr>
        <w:tab/>
        <w:t>*</w:t>
      </w:r>
      <w:r w:rsidRPr="00DF5453">
        <w:rPr>
          <w:rFonts w:ascii="Calibri" w:eastAsia="Times New Roman" w:hAnsi="Calibri" w:cs="Calibri"/>
          <w:b/>
        </w:rPr>
        <w:tab/>
        <w:t>Unusual problems requiring specialized sampling procedures, and</w:t>
      </w:r>
    </w:p>
    <w:p w14:paraId="418DF03C" w14:textId="77777777" w:rsidR="00DF5453" w:rsidRPr="00DF5453" w:rsidRDefault="00DF5453" w:rsidP="00C34EF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720" w:hanging="720"/>
        <w:rPr>
          <w:rFonts w:ascii="Calibri" w:eastAsia="Times New Roman" w:hAnsi="Calibri" w:cs="Calibri"/>
          <w:b/>
        </w:rPr>
      </w:pPr>
      <w:r w:rsidRPr="00DF5453">
        <w:rPr>
          <w:rFonts w:ascii="Calibri" w:eastAsia="Times New Roman" w:hAnsi="Calibri" w:cs="Calibri"/>
          <w:b/>
        </w:rPr>
        <w:tab/>
        <w:t>*</w:t>
      </w:r>
      <w:r w:rsidRPr="00DF5453">
        <w:rPr>
          <w:rFonts w:ascii="Calibri" w:eastAsia="Times New Roman" w:hAnsi="Calibri" w:cs="Calibri"/>
          <w:b/>
        </w:rPr>
        <w:tab/>
        <w:t>Any use of periodic (less frequent than annual) data collection cycles to reduce burden.</w:t>
      </w:r>
    </w:p>
    <w:p w14:paraId="7D460A68" w14:textId="77777777" w:rsidR="00DF5453" w:rsidRPr="00DF5453" w:rsidRDefault="00DF5453" w:rsidP="00C34EF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720" w:hanging="720"/>
        <w:rPr>
          <w:rFonts w:ascii="Calibri" w:eastAsia="Times New Roman" w:hAnsi="Calibri" w:cs="Calibri"/>
          <w:b/>
        </w:rPr>
      </w:pPr>
    </w:p>
    <w:p w14:paraId="030A251B" w14:textId="77777777" w:rsidR="00DF5453" w:rsidRDefault="00DF5453" w:rsidP="00C34EF0">
      <w:pPr>
        <w:spacing w:after="0" w:line="360" w:lineRule="auto"/>
        <w:rPr>
          <w:rFonts w:ascii="Calibri" w:eastAsia="Times New Roman" w:hAnsi="Calibri" w:cs="Times New Roman"/>
        </w:rPr>
      </w:pPr>
      <w:r w:rsidRPr="00DF5453">
        <w:rPr>
          <w:rFonts w:ascii="Calibri" w:eastAsia="Times New Roman" w:hAnsi="Calibri" w:cs="Times New Roman"/>
          <w:b/>
          <w:u w:val="single"/>
        </w:rPr>
        <w:t>Survey 1:</w:t>
      </w:r>
      <w:r w:rsidRPr="00DF5453">
        <w:rPr>
          <w:rFonts w:ascii="Calibri" w:eastAsia="Times New Roman" w:hAnsi="Calibri" w:cs="Times New Roman"/>
          <w:u w:val="single"/>
        </w:rPr>
        <w:t xml:space="preserve"> </w:t>
      </w:r>
      <w:r w:rsidR="007929EF">
        <w:rPr>
          <w:rFonts w:ascii="Calibri" w:eastAsia="Times New Roman" w:hAnsi="Calibri" w:cs="Times New Roman"/>
          <w:b/>
          <w:u w:val="single"/>
        </w:rPr>
        <w:t>Whitewater</w:t>
      </w:r>
      <w:r w:rsidR="009C19DC">
        <w:rPr>
          <w:rFonts w:ascii="Calibri" w:eastAsia="Times New Roman" w:hAnsi="Calibri" w:cs="Times New Roman"/>
          <w:b/>
          <w:u w:val="single"/>
        </w:rPr>
        <w:t xml:space="preserve"> </w:t>
      </w:r>
      <w:r w:rsidRPr="00DF5453">
        <w:rPr>
          <w:rFonts w:ascii="Calibri" w:eastAsia="Times New Roman" w:hAnsi="Calibri" w:cs="Times New Roman"/>
          <w:b/>
          <w:u w:val="single"/>
        </w:rPr>
        <w:t>Floaters</w:t>
      </w:r>
      <w:r w:rsidRPr="00DF5453">
        <w:rPr>
          <w:rFonts w:ascii="Calibri" w:eastAsia="Times New Roman" w:hAnsi="Calibri" w:cs="Times New Roman"/>
        </w:rPr>
        <w:t xml:space="preserve"> </w:t>
      </w:r>
    </w:p>
    <w:p w14:paraId="373E30E2" w14:textId="25CAF335" w:rsidR="00DF5453" w:rsidRDefault="001D16EB" w:rsidP="003D023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360"/>
        <w:rPr>
          <w:rFonts w:ascii="Calibri" w:eastAsia="Times New Roman" w:hAnsi="Calibri" w:cs="Times New Roman"/>
        </w:rPr>
      </w:pPr>
      <w:r>
        <w:rPr>
          <w:rFonts w:ascii="Calibri" w:eastAsia="Times New Roman" w:hAnsi="Calibri" w:cs="Times New Roman"/>
        </w:rPr>
        <w:t>The whitewater floater sample will be randomly selected and stratified into commercial and private samples</w:t>
      </w:r>
      <w:r w:rsidR="00C46A59">
        <w:rPr>
          <w:rStyle w:val="FootnoteReference"/>
          <w:rFonts w:ascii="Calibri" w:eastAsia="Times New Roman" w:hAnsi="Calibri" w:cs="Times New Roman"/>
        </w:rPr>
        <w:footnoteReference w:id="4"/>
      </w:r>
      <w:r>
        <w:rPr>
          <w:rFonts w:ascii="Calibri" w:eastAsia="Times New Roman" w:hAnsi="Calibri" w:cs="Times New Roman"/>
        </w:rPr>
        <w:t xml:space="preserve">.  The commercial sample will further be stratified into commercial motor trip participants and commercial oar trip participants.  </w:t>
      </w:r>
      <w:r w:rsidR="00DF5453" w:rsidRPr="00DF5453">
        <w:rPr>
          <w:rFonts w:ascii="Calibri" w:eastAsia="Times New Roman" w:hAnsi="Calibri" w:cs="Times New Roman"/>
        </w:rPr>
        <w:t>Two populations of users will be stratified in a manner to result in equal samples for this collection:</w:t>
      </w:r>
    </w:p>
    <w:p w14:paraId="67E63128" w14:textId="77777777" w:rsidR="00DF5453" w:rsidRPr="00DF5453" w:rsidRDefault="00DF5453" w:rsidP="003D023F">
      <w:pPr>
        <w:numPr>
          <w:ilvl w:val="0"/>
          <w:numId w:val="2"/>
        </w:numPr>
        <w:spacing w:after="0" w:line="360" w:lineRule="auto"/>
        <w:ind w:left="1080"/>
        <w:contextualSpacing/>
        <w:rPr>
          <w:rFonts w:ascii="Calibri" w:eastAsia="Times New Roman" w:hAnsi="Calibri" w:cs="Times New Roman"/>
        </w:rPr>
      </w:pPr>
      <w:r w:rsidRPr="00DF5453">
        <w:rPr>
          <w:rFonts w:ascii="Calibri" w:eastAsia="Times New Roman" w:hAnsi="Calibri" w:cs="Times New Roman"/>
        </w:rPr>
        <w:t>Private</w:t>
      </w:r>
      <w:r w:rsidR="009C19DC">
        <w:rPr>
          <w:rFonts w:ascii="Calibri" w:eastAsia="Times New Roman" w:hAnsi="Calibri" w:cs="Times New Roman"/>
        </w:rPr>
        <w:t xml:space="preserve"> (n=1,425) </w:t>
      </w:r>
      <w:r w:rsidR="001D16EB">
        <w:rPr>
          <w:rFonts w:ascii="Calibri" w:eastAsia="Times New Roman" w:hAnsi="Calibri" w:cs="Times New Roman"/>
        </w:rPr>
        <w:t xml:space="preserve">– </w:t>
      </w:r>
      <w:r w:rsidRPr="00DF5453">
        <w:rPr>
          <w:rFonts w:ascii="Calibri" w:eastAsia="Times New Roman" w:hAnsi="Calibri" w:cs="Times New Roman"/>
        </w:rPr>
        <w:t xml:space="preserve">these names and address </w:t>
      </w:r>
      <w:r w:rsidR="005E75FB">
        <w:rPr>
          <w:rFonts w:ascii="Calibri" w:eastAsia="Times New Roman" w:hAnsi="Calibri" w:cs="Times New Roman"/>
        </w:rPr>
        <w:t xml:space="preserve">will be drawn from </w:t>
      </w:r>
      <w:r w:rsidR="008855A2">
        <w:rPr>
          <w:rFonts w:ascii="Calibri" w:eastAsia="Times New Roman" w:hAnsi="Calibri" w:cs="Times New Roman"/>
        </w:rPr>
        <w:t xml:space="preserve">NPS </w:t>
      </w:r>
      <w:r w:rsidR="005E75FB">
        <w:rPr>
          <w:rFonts w:ascii="Calibri" w:eastAsia="Times New Roman" w:hAnsi="Calibri" w:cs="Times New Roman"/>
        </w:rPr>
        <w:t>whitewater floater visitor logs from the previous 12 months.</w:t>
      </w:r>
    </w:p>
    <w:p w14:paraId="04F8C153" w14:textId="77777777" w:rsidR="00DF5453" w:rsidRPr="00DF5453" w:rsidRDefault="00DF5453" w:rsidP="003D023F">
      <w:pPr>
        <w:numPr>
          <w:ilvl w:val="0"/>
          <w:numId w:val="2"/>
        </w:numPr>
        <w:spacing w:after="0" w:line="360" w:lineRule="auto"/>
        <w:ind w:left="1080"/>
        <w:contextualSpacing/>
        <w:rPr>
          <w:rFonts w:ascii="Calibri" w:eastAsia="Times New Roman" w:hAnsi="Calibri" w:cs="Times New Roman"/>
        </w:rPr>
      </w:pPr>
      <w:r w:rsidRPr="00DF5453">
        <w:rPr>
          <w:rFonts w:ascii="Calibri" w:eastAsia="Times New Roman" w:hAnsi="Calibri" w:cs="Times New Roman"/>
        </w:rPr>
        <w:t>Commercial</w:t>
      </w:r>
      <w:r w:rsidR="009C19DC">
        <w:rPr>
          <w:rFonts w:ascii="Calibri" w:eastAsia="Times New Roman" w:hAnsi="Calibri" w:cs="Times New Roman"/>
        </w:rPr>
        <w:t xml:space="preserve"> (n=1,425) </w:t>
      </w:r>
      <w:r w:rsidRPr="00DF5453">
        <w:rPr>
          <w:rFonts w:ascii="Calibri" w:eastAsia="Times New Roman" w:hAnsi="Calibri" w:cs="Times New Roman"/>
        </w:rPr>
        <w:t>– these names and address will be provided by concessionaires affiliated with commercial float trips.</w:t>
      </w:r>
    </w:p>
    <w:p w14:paraId="561D2EF2" w14:textId="77777777" w:rsidR="00DF5453" w:rsidRPr="00DF5453" w:rsidRDefault="00DF5453" w:rsidP="003D023F">
      <w:pPr>
        <w:spacing w:after="0" w:line="360" w:lineRule="auto"/>
        <w:ind w:left="360"/>
        <w:rPr>
          <w:rFonts w:ascii="Calibri" w:eastAsia="Times New Roman" w:hAnsi="Calibri" w:cs="Times New Roman"/>
        </w:rPr>
      </w:pPr>
      <w:r w:rsidRPr="00DF5453">
        <w:rPr>
          <w:rFonts w:ascii="Calibri" w:eastAsia="Times New Roman" w:hAnsi="Calibri" w:cs="Times New Roman"/>
        </w:rPr>
        <w:t xml:space="preserve">Based on the results of similar surveys using similar methods of administration in Yellowstone National Park </w:t>
      </w:r>
      <w:r w:rsidRPr="00DF5453">
        <w:rPr>
          <w:rFonts w:ascii="Calibri" w:eastAsia="Times New Roman" w:hAnsi="Calibri" w:cs="Times New Roman"/>
          <w:noProof/>
        </w:rPr>
        <w:t>(Duffield, Neher, &amp; Patterson, 2006)</w:t>
      </w:r>
      <w:r w:rsidR="00360AA7" w:rsidRPr="00360AA7">
        <w:rPr>
          <w:rFonts w:eastAsia="Times New Roman" w:cstheme="minorHAnsi"/>
          <w:sz w:val="24"/>
          <w:szCs w:val="24"/>
          <w:vertAlign w:val="superscript"/>
        </w:rPr>
        <w:t xml:space="preserve"> </w:t>
      </w:r>
      <w:r w:rsidR="00360AA7" w:rsidRPr="00DF5453">
        <w:rPr>
          <w:rFonts w:eastAsia="Times New Roman" w:cstheme="minorHAnsi"/>
          <w:sz w:val="24"/>
          <w:szCs w:val="24"/>
          <w:vertAlign w:val="superscript"/>
        </w:rPr>
        <w:footnoteReference w:id="5"/>
      </w:r>
      <w:r w:rsidRPr="00DF5453">
        <w:rPr>
          <w:rFonts w:ascii="Calibri" w:eastAsia="Times New Roman" w:hAnsi="Calibri" w:cs="Times New Roman"/>
        </w:rPr>
        <w:t xml:space="preserve"> we expect a response rate </w:t>
      </w:r>
      <w:r w:rsidR="009C19DC">
        <w:rPr>
          <w:rFonts w:ascii="Calibri" w:eastAsia="Times New Roman" w:hAnsi="Calibri" w:cs="Times New Roman"/>
        </w:rPr>
        <w:t xml:space="preserve">of </w:t>
      </w:r>
      <w:r w:rsidR="009C19DC" w:rsidRPr="00DF5453">
        <w:rPr>
          <w:rFonts w:ascii="Calibri" w:eastAsia="Times New Roman" w:hAnsi="Calibri" w:cs="Times New Roman"/>
        </w:rPr>
        <w:t>65%</w:t>
      </w:r>
      <w:r w:rsidR="009C19DC">
        <w:rPr>
          <w:rFonts w:ascii="Calibri" w:eastAsia="Times New Roman" w:hAnsi="Calibri" w:cs="Times New Roman"/>
        </w:rPr>
        <w:t xml:space="preserve"> </w:t>
      </w:r>
      <w:r w:rsidR="009C19DC" w:rsidRPr="00DF5453">
        <w:rPr>
          <w:rFonts w:ascii="Calibri" w:eastAsia="Times New Roman" w:hAnsi="Calibri" w:cs="Times New Roman"/>
        </w:rPr>
        <w:t xml:space="preserve">resulting in </w:t>
      </w:r>
      <w:r w:rsidR="009C19DC">
        <w:rPr>
          <w:rFonts w:ascii="Calibri" w:eastAsia="Times New Roman" w:hAnsi="Calibri" w:cs="Times New Roman"/>
        </w:rPr>
        <w:t xml:space="preserve">1,852 </w:t>
      </w:r>
      <w:r w:rsidRPr="00DF5453">
        <w:rPr>
          <w:rFonts w:ascii="Calibri" w:eastAsia="Times New Roman" w:hAnsi="Calibri" w:cs="Times New Roman"/>
        </w:rPr>
        <w:t xml:space="preserve">completed surveys. The expected standard errors associated with the </w:t>
      </w:r>
      <w:r w:rsidR="005E75FB">
        <w:rPr>
          <w:rFonts w:ascii="Calibri" w:eastAsia="Times New Roman" w:hAnsi="Calibri" w:cs="Times New Roman"/>
        </w:rPr>
        <w:t xml:space="preserve">simple </w:t>
      </w:r>
      <w:r w:rsidR="00274B8E">
        <w:rPr>
          <w:rFonts w:ascii="Calibri" w:eastAsia="Times New Roman" w:hAnsi="Calibri" w:cs="Times New Roman"/>
        </w:rPr>
        <w:t>survey results</w:t>
      </w:r>
      <w:r w:rsidRPr="00DF5453">
        <w:rPr>
          <w:rFonts w:ascii="Calibri" w:eastAsia="Times New Roman" w:hAnsi="Calibri" w:cs="Times New Roman"/>
        </w:rPr>
        <w:t xml:space="preserve"> </w:t>
      </w:r>
      <w:r w:rsidRPr="00DF5453">
        <w:rPr>
          <w:rFonts w:ascii="Calibri" w:eastAsia="Times New Roman" w:hAnsi="Calibri" w:cs="Times New Roman"/>
        </w:rPr>
        <w:lastRenderedPageBreak/>
        <w:t>(proportions) would be + or – 0.0</w:t>
      </w:r>
      <w:r w:rsidR="00AC035F">
        <w:rPr>
          <w:rFonts w:ascii="Calibri" w:eastAsia="Times New Roman" w:hAnsi="Calibri" w:cs="Times New Roman"/>
        </w:rPr>
        <w:t>02</w:t>
      </w:r>
      <w:r w:rsidRPr="00DF5453">
        <w:rPr>
          <w:rFonts w:ascii="Calibri" w:eastAsia="Times New Roman" w:hAnsi="Calibri" w:cs="Times New Roman"/>
        </w:rPr>
        <w:t xml:space="preserve"> at a 95% confidence interval (based on an estimated proportion of 0.5).   </w:t>
      </w:r>
    </w:p>
    <w:p w14:paraId="3FB88A16" w14:textId="77777777" w:rsidR="006E3105" w:rsidRDefault="00DF5453" w:rsidP="00C34EF0">
      <w:pPr>
        <w:spacing w:after="0" w:line="360" w:lineRule="auto"/>
        <w:rPr>
          <w:rFonts w:ascii="Calibri" w:eastAsia="Times New Roman" w:hAnsi="Calibri" w:cs="Times New Roman"/>
        </w:rPr>
      </w:pPr>
      <w:r w:rsidRPr="00DF5453">
        <w:rPr>
          <w:rFonts w:ascii="Calibri" w:eastAsia="Times New Roman" w:hAnsi="Calibri" w:cs="Times New Roman"/>
          <w:b/>
          <w:u w:val="single"/>
        </w:rPr>
        <w:t>Survey 2:</w:t>
      </w:r>
      <w:r w:rsidRPr="00DF5453">
        <w:rPr>
          <w:rFonts w:ascii="Calibri" w:eastAsia="Times New Roman" w:hAnsi="Calibri" w:cs="Times New Roman"/>
          <w:u w:val="single"/>
        </w:rPr>
        <w:t xml:space="preserve"> </w:t>
      </w:r>
      <w:r w:rsidRPr="00DF5453">
        <w:rPr>
          <w:rFonts w:ascii="Calibri" w:eastAsia="Times New Roman" w:hAnsi="Calibri" w:cs="Times New Roman"/>
          <w:b/>
          <w:u w:val="single"/>
        </w:rPr>
        <w:t>Glen Canyon Anglers</w:t>
      </w:r>
      <w:r w:rsidRPr="006E3105">
        <w:rPr>
          <w:rFonts w:ascii="Calibri" w:eastAsia="Times New Roman" w:hAnsi="Calibri" w:cs="Times New Roman"/>
          <w:b/>
        </w:rPr>
        <w:t xml:space="preserve"> </w:t>
      </w:r>
      <w:r w:rsidR="00534C47" w:rsidRPr="006E3105">
        <w:rPr>
          <w:rFonts w:ascii="Calibri" w:eastAsia="Times New Roman" w:hAnsi="Calibri" w:cs="Times New Roman"/>
          <w:b/>
        </w:rPr>
        <w:t xml:space="preserve"> </w:t>
      </w:r>
    </w:p>
    <w:p w14:paraId="259656E5" w14:textId="28B5C50E" w:rsidR="00DF5453" w:rsidRPr="00DF5453" w:rsidRDefault="00534C47" w:rsidP="003D023F">
      <w:pPr>
        <w:tabs>
          <w:tab w:val="left" w:pos="360"/>
        </w:tabs>
        <w:spacing w:after="0" w:line="360" w:lineRule="auto"/>
        <w:ind w:left="360"/>
        <w:rPr>
          <w:rFonts w:ascii="Calibri" w:eastAsia="Times New Roman" w:hAnsi="Calibri" w:cs="Times New Roman"/>
        </w:rPr>
      </w:pPr>
      <w:r>
        <w:rPr>
          <w:rFonts w:ascii="Calibri" w:eastAsia="Times New Roman" w:hAnsi="Calibri" w:cs="Times New Roman"/>
        </w:rPr>
        <w:t xml:space="preserve">As part of an ongoing </w:t>
      </w:r>
      <w:r w:rsidR="003D023F">
        <w:rPr>
          <w:rFonts w:ascii="Calibri" w:eastAsia="Times New Roman" w:hAnsi="Calibri" w:cs="Times New Roman"/>
        </w:rPr>
        <w:t xml:space="preserve">survey, the </w:t>
      </w:r>
      <w:r w:rsidR="003D023F" w:rsidRPr="00036775">
        <w:t xml:space="preserve">Arizona Fish and Game Department </w:t>
      </w:r>
      <w:r w:rsidR="003D023F">
        <w:t>(</w:t>
      </w:r>
      <w:r w:rsidR="003D023F">
        <w:rPr>
          <w:rFonts w:ascii="Calibri" w:eastAsia="Times New Roman" w:hAnsi="Calibri" w:cs="Times New Roman"/>
        </w:rPr>
        <w:t>AZGFD)</w:t>
      </w:r>
      <w:r>
        <w:rPr>
          <w:rFonts w:ascii="Calibri" w:eastAsia="Times New Roman" w:hAnsi="Calibri" w:cs="Times New Roman"/>
        </w:rPr>
        <w:t xml:space="preserve"> </w:t>
      </w:r>
      <w:r w:rsidR="003D023F">
        <w:rPr>
          <w:rFonts w:ascii="Calibri" w:eastAsia="Times New Roman" w:hAnsi="Calibri" w:cs="Times New Roman"/>
        </w:rPr>
        <w:t xml:space="preserve">collects creel data from </w:t>
      </w:r>
      <w:r w:rsidR="003D023F" w:rsidRPr="00DF5453">
        <w:rPr>
          <w:rFonts w:ascii="Calibri" w:eastAsia="Times New Roman" w:hAnsi="Calibri" w:cs="Times New Roman"/>
        </w:rPr>
        <w:t xml:space="preserve">anglers intercepted </w:t>
      </w:r>
      <w:r w:rsidR="003D023F">
        <w:rPr>
          <w:rFonts w:ascii="Calibri" w:eastAsia="Times New Roman" w:hAnsi="Calibri" w:cs="Times New Roman"/>
        </w:rPr>
        <w:t>while fishing along the Colorado River</w:t>
      </w:r>
      <w:r>
        <w:rPr>
          <w:rFonts w:ascii="Calibri" w:eastAsia="Times New Roman" w:hAnsi="Calibri" w:cs="Times New Roman"/>
        </w:rPr>
        <w:t xml:space="preserve">. </w:t>
      </w:r>
      <w:r w:rsidR="003D023F">
        <w:rPr>
          <w:rFonts w:ascii="Calibri" w:eastAsia="Times New Roman" w:hAnsi="Calibri" w:cs="Times New Roman"/>
        </w:rPr>
        <w:t xml:space="preserve"> </w:t>
      </w:r>
      <w:r w:rsidR="00274B8E">
        <w:rPr>
          <w:rFonts w:ascii="Calibri" w:eastAsia="Times New Roman" w:hAnsi="Calibri" w:cs="Times New Roman"/>
        </w:rPr>
        <w:t>AZGF</w:t>
      </w:r>
      <w:r>
        <w:rPr>
          <w:rFonts w:ascii="Calibri" w:eastAsia="Times New Roman" w:hAnsi="Calibri" w:cs="Times New Roman"/>
        </w:rPr>
        <w:t>D</w:t>
      </w:r>
      <w:r w:rsidR="00274B8E">
        <w:rPr>
          <w:rFonts w:ascii="Calibri" w:eastAsia="Times New Roman" w:hAnsi="Calibri" w:cs="Times New Roman"/>
        </w:rPr>
        <w:t xml:space="preserve"> has agreed to share </w:t>
      </w:r>
      <w:r w:rsidR="003D023F">
        <w:rPr>
          <w:rFonts w:ascii="Calibri" w:eastAsia="Times New Roman" w:hAnsi="Calibri" w:cs="Times New Roman"/>
        </w:rPr>
        <w:t>contact information for intercepted anglers’ participating in their</w:t>
      </w:r>
      <w:r w:rsidR="00576704">
        <w:rPr>
          <w:rFonts w:ascii="Calibri" w:eastAsia="Times New Roman" w:hAnsi="Calibri" w:cs="Times New Roman"/>
        </w:rPr>
        <w:t xml:space="preserve"> creel </w:t>
      </w:r>
      <w:r w:rsidR="00274B8E">
        <w:rPr>
          <w:rFonts w:ascii="Calibri" w:eastAsia="Times New Roman" w:hAnsi="Calibri" w:cs="Times New Roman"/>
        </w:rPr>
        <w:t>survey</w:t>
      </w:r>
      <w:r w:rsidR="003D023F">
        <w:rPr>
          <w:rFonts w:ascii="Calibri" w:eastAsia="Times New Roman" w:hAnsi="Calibri" w:cs="Times New Roman"/>
        </w:rPr>
        <w:t>. The contact information will only be used</w:t>
      </w:r>
      <w:r w:rsidR="00274B8E">
        <w:rPr>
          <w:rFonts w:ascii="Calibri" w:eastAsia="Times New Roman" w:hAnsi="Calibri" w:cs="Times New Roman"/>
        </w:rPr>
        <w:t xml:space="preserve"> </w:t>
      </w:r>
      <w:r w:rsidR="00576704">
        <w:rPr>
          <w:rFonts w:ascii="Calibri" w:eastAsia="Times New Roman" w:hAnsi="Calibri" w:cs="Times New Roman"/>
        </w:rPr>
        <w:t xml:space="preserve">for the purpose of developing </w:t>
      </w:r>
      <w:r w:rsidR="003D023F">
        <w:rPr>
          <w:rFonts w:ascii="Calibri" w:eastAsia="Times New Roman" w:hAnsi="Calibri" w:cs="Times New Roman"/>
        </w:rPr>
        <w:t>a mailing list</w:t>
      </w:r>
      <w:r w:rsidR="00576704">
        <w:rPr>
          <w:rFonts w:ascii="Calibri" w:eastAsia="Times New Roman" w:hAnsi="Calibri" w:cs="Times New Roman"/>
        </w:rPr>
        <w:t xml:space="preserve"> for this study. </w:t>
      </w:r>
      <w:r w:rsidR="00274B8E">
        <w:rPr>
          <w:rFonts w:ascii="Calibri" w:eastAsia="Times New Roman" w:hAnsi="Calibri" w:cs="Times New Roman"/>
        </w:rPr>
        <w:t xml:space="preserve">A </w:t>
      </w:r>
      <w:r w:rsidR="00576704">
        <w:rPr>
          <w:rFonts w:ascii="Calibri" w:eastAsia="Times New Roman" w:hAnsi="Calibri" w:cs="Times New Roman"/>
        </w:rPr>
        <w:t xml:space="preserve">total of 750 </w:t>
      </w:r>
      <w:r w:rsidR="003D023F">
        <w:rPr>
          <w:rFonts w:ascii="Calibri" w:eastAsia="Times New Roman" w:hAnsi="Calibri" w:cs="Times New Roman"/>
        </w:rPr>
        <w:t>names</w:t>
      </w:r>
      <w:r w:rsidR="00576704">
        <w:rPr>
          <w:rFonts w:ascii="Calibri" w:eastAsia="Times New Roman" w:hAnsi="Calibri" w:cs="Times New Roman"/>
        </w:rPr>
        <w:t xml:space="preserve"> will be </w:t>
      </w:r>
      <w:r w:rsidR="00274B8E">
        <w:rPr>
          <w:rFonts w:ascii="Calibri" w:eastAsia="Times New Roman" w:hAnsi="Calibri" w:cs="Times New Roman"/>
        </w:rPr>
        <w:t>random</w:t>
      </w:r>
      <w:r w:rsidR="00576704">
        <w:rPr>
          <w:rFonts w:ascii="Calibri" w:eastAsia="Times New Roman" w:hAnsi="Calibri" w:cs="Times New Roman"/>
        </w:rPr>
        <w:t xml:space="preserve">ly selected </w:t>
      </w:r>
      <w:r w:rsidR="00274B8E">
        <w:rPr>
          <w:rFonts w:ascii="Calibri" w:eastAsia="Times New Roman" w:hAnsi="Calibri" w:cs="Times New Roman"/>
        </w:rPr>
        <w:t xml:space="preserve">from the </w:t>
      </w:r>
      <w:r w:rsidR="00576704">
        <w:rPr>
          <w:rFonts w:ascii="Calibri" w:eastAsia="Times New Roman" w:hAnsi="Calibri" w:cs="Times New Roman"/>
        </w:rPr>
        <w:t>list</w:t>
      </w:r>
      <w:r w:rsidR="003D023F">
        <w:rPr>
          <w:rFonts w:ascii="Calibri" w:eastAsia="Times New Roman" w:hAnsi="Calibri" w:cs="Times New Roman"/>
        </w:rPr>
        <w:t xml:space="preserve"> provided by the</w:t>
      </w:r>
      <w:r w:rsidR="003D023F" w:rsidRPr="003D023F">
        <w:rPr>
          <w:rFonts w:ascii="Calibri" w:eastAsia="Times New Roman" w:hAnsi="Calibri" w:cs="Times New Roman"/>
        </w:rPr>
        <w:t xml:space="preserve"> </w:t>
      </w:r>
      <w:r w:rsidR="003D023F">
        <w:rPr>
          <w:rFonts w:ascii="Calibri" w:eastAsia="Times New Roman" w:hAnsi="Calibri" w:cs="Times New Roman"/>
        </w:rPr>
        <w:t>AZGFD</w:t>
      </w:r>
      <w:r w:rsidR="00576704">
        <w:rPr>
          <w:rFonts w:ascii="Calibri" w:eastAsia="Times New Roman" w:hAnsi="Calibri" w:cs="Times New Roman"/>
        </w:rPr>
        <w:t xml:space="preserve">. Every </w:t>
      </w:r>
      <w:r w:rsidR="003D023F">
        <w:rPr>
          <w:rFonts w:ascii="Calibri" w:eastAsia="Times New Roman" w:hAnsi="Calibri" w:cs="Times New Roman"/>
        </w:rPr>
        <w:t>person</w:t>
      </w:r>
      <w:r w:rsidR="00576704">
        <w:rPr>
          <w:rFonts w:ascii="Calibri" w:eastAsia="Times New Roman" w:hAnsi="Calibri" w:cs="Times New Roman"/>
        </w:rPr>
        <w:t xml:space="preserve"> </w:t>
      </w:r>
      <w:r w:rsidR="00274B8E">
        <w:rPr>
          <w:rFonts w:ascii="Calibri" w:eastAsia="Times New Roman" w:hAnsi="Calibri" w:cs="Times New Roman"/>
        </w:rPr>
        <w:t xml:space="preserve">selected </w:t>
      </w:r>
      <w:r w:rsidR="001D16EB">
        <w:rPr>
          <w:rFonts w:ascii="Calibri" w:eastAsia="Times New Roman" w:hAnsi="Calibri" w:cs="Times New Roman"/>
        </w:rPr>
        <w:t xml:space="preserve">will be sent </w:t>
      </w:r>
      <w:r w:rsidR="00576704">
        <w:rPr>
          <w:rFonts w:ascii="Calibri" w:eastAsia="Times New Roman" w:hAnsi="Calibri" w:cs="Times New Roman"/>
        </w:rPr>
        <w:t xml:space="preserve">a </w:t>
      </w:r>
      <w:r w:rsidR="00274B8E">
        <w:rPr>
          <w:rFonts w:ascii="Calibri" w:eastAsia="Times New Roman" w:hAnsi="Calibri" w:cs="Times New Roman"/>
        </w:rPr>
        <w:t>mail</w:t>
      </w:r>
      <w:r w:rsidR="00576704">
        <w:rPr>
          <w:rFonts w:ascii="Calibri" w:eastAsia="Times New Roman" w:hAnsi="Calibri" w:cs="Times New Roman"/>
        </w:rPr>
        <w:t xml:space="preserve">-back </w:t>
      </w:r>
      <w:r w:rsidR="00274B8E">
        <w:rPr>
          <w:rFonts w:ascii="Calibri" w:eastAsia="Times New Roman" w:hAnsi="Calibri" w:cs="Times New Roman"/>
        </w:rPr>
        <w:t>survey</w:t>
      </w:r>
      <w:r w:rsidR="006E3105">
        <w:rPr>
          <w:rFonts w:ascii="Calibri" w:eastAsia="Times New Roman" w:hAnsi="Calibri" w:cs="Times New Roman"/>
        </w:rPr>
        <w:t>.</w:t>
      </w:r>
      <w:r w:rsidR="00274B8E">
        <w:rPr>
          <w:rFonts w:ascii="Calibri" w:eastAsia="Times New Roman" w:hAnsi="Calibri" w:cs="Times New Roman"/>
        </w:rPr>
        <w:t xml:space="preserve"> </w:t>
      </w:r>
      <w:r w:rsidR="00DF5453" w:rsidRPr="00DF5453">
        <w:rPr>
          <w:rFonts w:ascii="Calibri" w:eastAsia="Times New Roman" w:hAnsi="Calibri" w:cs="Times New Roman"/>
        </w:rPr>
        <w:t xml:space="preserve">  </w:t>
      </w:r>
      <w:r w:rsidR="009E0D69">
        <w:rPr>
          <w:rFonts w:ascii="Calibri" w:eastAsia="Times New Roman" w:hAnsi="Calibri" w:cs="Times New Roman"/>
        </w:rPr>
        <w:t>AZGFD reports extremely high cooperation with the on-site creel survey with less than 5% non-response/refusal rate, and these refusals due more to congestion and practicality than to an unwillingness to cooperate.  It is not expected that intercept non-response will significantly impact overall response rates.</w:t>
      </w:r>
    </w:p>
    <w:p w14:paraId="13904E0F" w14:textId="77777777" w:rsidR="00DF5453" w:rsidRPr="00DF5453" w:rsidRDefault="00DF5453" w:rsidP="003D023F">
      <w:pPr>
        <w:tabs>
          <w:tab w:val="left" w:pos="360"/>
        </w:tabs>
        <w:spacing w:after="0"/>
        <w:ind w:left="360"/>
        <w:rPr>
          <w:rFonts w:ascii="Calibri" w:eastAsia="Times New Roman" w:hAnsi="Calibri" w:cs="Times New Roman"/>
        </w:rPr>
      </w:pPr>
    </w:p>
    <w:p w14:paraId="220F5823" w14:textId="77777777" w:rsidR="00DF5453" w:rsidRDefault="00DF5453" w:rsidP="003D023F">
      <w:pPr>
        <w:tabs>
          <w:tab w:val="left" w:pos="360"/>
        </w:tabs>
        <w:spacing w:after="0" w:line="360" w:lineRule="auto"/>
        <w:ind w:left="360"/>
        <w:rPr>
          <w:rFonts w:ascii="Calibri" w:eastAsia="Times New Roman" w:hAnsi="Calibri" w:cs="Times New Roman"/>
        </w:rPr>
      </w:pPr>
      <w:r w:rsidRPr="00DF5453">
        <w:rPr>
          <w:rFonts w:ascii="Calibri" w:eastAsia="Times New Roman" w:hAnsi="Calibri" w:cs="Times New Roman"/>
        </w:rPr>
        <w:t>We expect a</w:t>
      </w:r>
      <w:r w:rsidR="009C19DC">
        <w:rPr>
          <w:rFonts w:ascii="Calibri" w:eastAsia="Times New Roman" w:hAnsi="Calibri" w:cs="Times New Roman"/>
        </w:rPr>
        <w:t xml:space="preserve"> response rate of </w:t>
      </w:r>
      <w:r w:rsidRPr="00DF5453">
        <w:rPr>
          <w:rFonts w:ascii="Calibri" w:eastAsia="Times New Roman" w:hAnsi="Calibri" w:cs="Times New Roman"/>
        </w:rPr>
        <w:t xml:space="preserve">65% </w:t>
      </w:r>
      <w:r w:rsidR="000E37E0">
        <w:rPr>
          <w:rFonts w:ascii="Calibri" w:eastAsia="Times New Roman" w:hAnsi="Calibri" w:cs="Times New Roman"/>
        </w:rPr>
        <w:t xml:space="preserve">of the 750 surveys sent </w:t>
      </w:r>
      <w:r w:rsidR="00576704">
        <w:rPr>
          <w:rFonts w:ascii="Calibri" w:eastAsia="Times New Roman" w:hAnsi="Calibri" w:cs="Times New Roman"/>
        </w:rPr>
        <w:t xml:space="preserve">will </w:t>
      </w:r>
      <w:r w:rsidRPr="00DF5453">
        <w:rPr>
          <w:rFonts w:ascii="Calibri" w:eastAsia="Times New Roman" w:hAnsi="Calibri" w:cs="Times New Roman"/>
        </w:rPr>
        <w:t>result</w:t>
      </w:r>
      <w:r w:rsidR="00576704">
        <w:rPr>
          <w:rFonts w:ascii="Calibri" w:eastAsia="Times New Roman" w:hAnsi="Calibri" w:cs="Times New Roman"/>
        </w:rPr>
        <w:t xml:space="preserve"> </w:t>
      </w:r>
      <w:r w:rsidRPr="00DF5453">
        <w:rPr>
          <w:rFonts w:ascii="Calibri" w:eastAsia="Times New Roman" w:hAnsi="Calibri" w:cs="Times New Roman"/>
        </w:rPr>
        <w:t xml:space="preserve">in </w:t>
      </w:r>
      <w:r w:rsidR="00576704">
        <w:rPr>
          <w:rFonts w:ascii="Calibri" w:eastAsia="Times New Roman" w:hAnsi="Calibri" w:cs="Times New Roman"/>
        </w:rPr>
        <w:t>488</w:t>
      </w:r>
      <w:r w:rsidR="00FC04B2">
        <w:rPr>
          <w:rFonts w:ascii="Calibri" w:eastAsia="Times New Roman" w:hAnsi="Calibri" w:cs="Times New Roman"/>
        </w:rPr>
        <w:t xml:space="preserve"> </w:t>
      </w:r>
      <w:r w:rsidRPr="00DF5453">
        <w:rPr>
          <w:rFonts w:ascii="Calibri" w:eastAsia="Times New Roman" w:hAnsi="Calibri" w:cs="Times New Roman"/>
        </w:rPr>
        <w:t xml:space="preserve">completed surveys. The expected standard error associated with the </w:t>
      </w:r>
      <w:r w:rsidR="00274B8E">
        <w:rPr>
          <w:rFonts w:ascii="Calibri" w:eastAsia="Times New Roman" w:hAnsi="Calibri" w:cs="Times New Roman"/>
        </w:rPr>
        <w:t>simple survey results</w:t>
      </w:r>
      <w:r w:rsidRPr="00DF5453">
        <w:rPr>
          <w:rFonts w:ascii="Calibri" w:eastAsia="Times New Roman" w:hAnsi="Calibri" w:cs="Times New Roman"/>
        </w:rPr>
        <w:t xml:space="preserve"> would be </w:t>
      </w:r>
      <w:r w:rsidR="00576704">
        <w:rPr>
          <w:rFonts w:ascii="Rockwell" w:eastAsia="Times New Roman" w:hAnsi="Rockwell" w:cs="Times New Roman"/>
        </w:rPr>
        <w:t>±</w:t>
      </w:r>
      <w:r w:rsidR="00576704">
        <w:rPr>
          <w:rFonts w:ascii="Calibri" w:eastAsia="Times New Roman" w:hAnsi="Calibri" w:cs="Times New Roman"/>
        </w:rPr>
        <w:t xml:space="preserve"> </w:t>
      </w:r>
      <w:r w:rsidRPr="00DF5453">
        <w:rPr>
          <w:rFonts w:ascii="Calibri" w:eastAsia="Times New Roman" w:hAnsi="Calibri" w:cs="Times New Roman"/>
        </w:rPr>
        <w:t>0.0</w:t>
      </w:r>
      <w:r w:rsidR="00AC035F">
        <w:rPr>
          <w:rFonts w:ascii="Calibri" w:eastAsia="Times New Roman" w:hAnsi="Calibri" w:cs="Times New Roman"/>
        </w:rPr>
        <w:t>4</w:t>
      </w:r>
      <w:r w:rsidRPr="00DF5453">
        <w:rPr>
          <w:rFonts w:ascii="Calibri" w:eastAsia="Times New Roman" w:hAnsi="Calibri" w:cs="Times New Roman"/>
        </w:rPr>
        <w:t xml:space="preserve"> at a 95% confidence </w:t>
      </w:r>
      <w:r w:rsidR="000E37E0">
        <w:rPr>
          <w:rFonts w:ascii="Calibri" w:eastAsia="Times New Roman" w:hAnsi="Calibri" w:cs="Times New Roman"/>
        </w:rPr>
        <w:t>level</w:t>
      </w:r>
      <w:r w:rsidRPr="00DF5453">
        <w:rPr>
          <w:rFonts w:ascii="Calibri" w:eastAsia="Times New Roman" w:hAnsi="Calibri" w:cs="Times New Roman"/>
        </w:rPr>
        <w:t xml:space="preserve"> (based on an estimated proportion of 0.5).  </w:t>
      </w:r>
    </w:p>
    <w:p w14:paraId="41B50384" w14:textId="77777777" w:rsidR="006D7457" w:rsidRDefault="006D7457" w:rsidP="003D023F">
      <w:pPr>
        <w:tabs>
          <w:tab w:val="left" w:pos="360"/>
        </w:tabs>
        <w:spacing w:after="0" w:line="360" w:lineRule="auto"/>
        <w:ind w:left="360"/>
        <w:rPr>
          <w:rFonts w:ascii="Calibri" w:eastAsia="Times New Roman" w:hAnsi="Calibri" w:cs="Times New Roman"/>
        </w:rPr>
      </w:pPr>
    </w:p>
    <w:p w14:paraId="5854BFC2" w14:textId="77777777" w:rsidR="006D7457" w:rsidRDefault="006D7457" w:rsidP="00044C97">
      <w:pPr>
        <w:tabs>
          <w:tab w:val="left" w:pos="360"/>
        </w:tabs>
        <w:spacing w:after="0" w:line="360" w:lineRule="auto"/>
        <w:rPr>
          <w:rFonts w:eastAsia="Times New Roman" w:cstheme="minorHAnsi"/>
        </w:rPr>
      </w:pPr>
      <w:r>
        <w:rPr>
          <w:rFonts w:eastAsia="Times New Roman" w:cstheme="minorHAnsi"/>
          <w:b/>
        </w:rPr>
        <w:t xml:space="preserve">Estimation Procedure: </w:t>
      </w:r>
      <w:r w:rsidR="001D16EB">
        <w:rPr>
          <w:rFonts w:eastAsia="Times New Roman" w:cstheme="minorHAnsi"/>
        </w:rPr>
        <w:t>At the end of the survey sampling period</w:t>
      </w:r>
      <w:r>
        <w:rPr>
          <w:rFonts w:eastAsia="Times New Roman" w:cstheme="minorHAnsi"/>
        </w:rPr>
        <w:t>,</w:t>
      </w:r>
      <w:r w:rsidR="001D16EB">
        <w:rPr>
          <w:rFonts w:eastAsia="Times New Roman" w:cstheme="minorHAnsi"/>
        </w:rPr>
        <w:t xml:space="preserve"> all</w:t>
      </w:r>
      <w:r>
        <w:rPr>
          <w:rFonts w:eastAsia="Times New Roman" w:cstheme="minorHAnsi"/>
        </w:rPr>
        <w:t xml:space="preserve"> data will be cleaned, coded, and edited. </w:t>
      </w:r>
      <w:r w:rsidR="00BA0F06">
        <w:rPr>
          <w:rFonts w:eastAsia="Times New Roman" w:cstheme="minorHAnsi"/>
        </w:rPr>
        <w:t xml:space="preserve">Sampling weights </w:t>
      </w:r>
      <w:r>
        <w:rPr>
          <w:rFonts w:eastAsia="Times New Roman" w:cstheme="minorHAnsi"/>
        </w:rPr>
        <w:t xml:space="preserve">will also </w:t>
      </w:r>
      <w:r w:rsidR="00FC04B2">
        <w:rPr>
          <w:rFonts w:eastAsia="Times New Roman" w:cstheme="minorHAnsi"/>
        </w:rPr>
        <w:t xml:space="preserve">be </w:t>
      </w:r>
      <w:r>
        <w:rPr>
          <w:rFonts w:eastAsia="Times New Roman" w:cstheme="minorHAnsi"/>
        </w:rPr>
        <w:t>calculate</w:t>
      </w:r>
      <w:r w:rsidR="00FC04B2">
        <w:rPr>
          <w:rFonts w:eastAsia="Times New Roman" w:cstheme="minorHAnsi"/>
        </w:rPr>
        <w:t>d</w:t>
      </w:r>
      <w:r>
        <w:rPr>
          <w:rFonts w:eastAsia="Times New Roman" w:cstheme="minorHAnsi"/>
        </w:rPr>
        <w:t xml:space="preserve"> if needed. The point estimates and their estimated variances for the stated-preference survey data will be calculated using SAS statistical software. </w:t>
      </w:r>
      <w:r w:rsidR="00044C97">
        <w:rPr>
          <w:rFonts w:eastAsia="Times New Roman" w:cstheme="minorHAnsi"/>
        </w:rPr>
        <w:t>We</w:t>
      </w:r>
      <w:r>
        <w:rPr>
          <w:rFonts w:eastAsia="Times New Roman" w:cstheme="minorHAnsi"/>
        </w:rPr>
        <w:t xml:space="preserve"> will also perform statistical tests on responses </w:t>
      </w:r>
      <w:r w:rsidR="00044C97">
        <w:rPr>
          <w:rFonts w:eastAsia="Times New Roman" w:cstheme="minorHAnsi"/>
        </w:rPr>
        <w:t>to</w:t>
      </w:r>
      <w:r>
        <w:rPr>
          <w:rFonts w:eastAsia="Times New Roman" w:cstheme="minorHAnsi"/>
        </w:rPr>
        <w:t xml:space="preserve"> key survey </w:t>
      </w:r>
      <w:r w:rsidR="00044C97">
        <w:rPr>
          <w:rFonts w:eastAsia="Times New Roman" w:cstheme="minorHAnsi"/>
        </w:rPr>
        <w:t>questions</w:t>
      </w:r>
      <w:r>
        <w:rPr>
          <w:rFonts w:eastAsia="Times New Roman" w:cstheme="minorHAnsi"/>
        </w:rPr>
        <w:t xml:space="preserve"> among </w:t>
      </w:r>
      <w:r w:rsidR="001D16EB">
        <w:rPr>
          <w:rFonts w:eastAsia="Times New Roman" w:cstheme="minorHAnsi"/>
        </w:rPr>
        <w:t>the</w:t>
      </w:r>
      <w:r>
        <w:rPr>
          <w:rFonts w:eastAsia="Times New Roman" w:cstheme="minorHAnsi"/>
        </w:rPr>
        <w:t xml:space="preserve"> subpopulations, for example, commercial vs. private whitewater floaters.  We will generate statistics to summarize and compare responses, response rates, and individual characteristics across groups. A post-stratification adjustment will also be generated to correct any detected nonresponse bias. </w:t>
      </w:r>
    </w:p>
    <w:p w14:paraId="464D6964" w14:textId="77777777" w:rsidR="006D7457" w:rsidRDefault="006D7457" w:rsidP="006D7457">
      <w:pPr>
        <w:spacing w:after="0"/>
        <w:rPr>
          <w:rFonts w:eastAsia="Times New Roman" w:cstheme="minorHAnsi"/>
          <w:b/>
        </w:rPr>
      </w:pPr>
    </w:p>
    <w:p w14:paraId="22D0FB18" w14:textId="77777777" w:rsidR="006D7457" w:rsidRDefault="006D7457" w:rsidP="006D7457">
      <w:pPr>
        <w:spacing w:after="0"/>
        <w:rPr>
          <w:rFonts w:eastAsia="Times New Roman" w:cstheme="minorHAnsi"/>
          <w:b/>
          <w:i/>
        </w:rPr>
      </w:pPr>
      <w:r>
        <w:rPr>
          <w:rFonts w:eastAsia="Times New Roman" w:cstheme="minorHAnsi"/>
          <w:b/>
          <w:i/>
        </w:rPr>
        <w:t>Estimating Household’s Total Willingness-to-Pay (WTP)</w:t>
      </w:r>
    </w:p>
    <w:p w14:paraId="463D926C" w14:textId="77777777" w:rsidR="006D7457" w:rsidRDefault="006D7457" w:rsidP="006D7457">
      <w:pPr>
        <w:spacing w:after="0"/>
        <w:rPr>
          <w:rFonts w:eastAsia="Times New Roman" w:cstheme="minorHAnsi"/>
          <w:b/>
        </w:rPr>
      </w:pPr>
    </w:p>
    <w:p w14:paraId="432716BF" w14:textId="77777777" w:rsidR="006D7457" w:rsidRDefault="006D7457" w:rsidP="00C34EF0">
      <w:pPr>
        <w:spacing w:after="0" w:line="360" w:lineRule="auto"/>
        <w:rPr>
          <w:rFonts w:eastAsia="Times New Roman" w:cstheme="minorHAnsi"/>
          <w:b/>
        </w:rPr>
      </w:pPr>
      <w:r>
        <w:rPr>
          <w:rFonts w:eastAsia="Times New Roman" w:cstheme="minorHAnsi"/>
        </w:rPr>
        <w:t>We will use the S</w:t>
      </w:r>
      <w:r w:rsidR="00BA0F06">
        <w:rPr>
          <w:rFonts w:eastAsia="Times New Roman" w:cstheme="minorHAnsi"/>
        </w:rPr>
        <w:t>tated Preference (SP)</w:t>
      </w:r>
      <w:r>
        <w:rPr>
          <w:rFonts w:eastAsia="Times New Roman" w:cstheme="minorHAnsi"/>
        </w:rPr>
        <w:t xml:space="preserve"> data to estimate recreational visitors’ total value for potential outcomes associated with alternative </w:t>
      </w:r>
      <w:r w:rsidR="005B3934">
        <w:rPr>
          <w:rFonts w:eastAsia="Times New Roman" w:cstheme="minorHAnsi"/>
        </w:rPr>
        <w:t>trip attributes</w:t>
      </w:r>
      <w:r>
        <w:rPr>
          <w:rFonts w:eastAsia="Times New Roman" w:cstheme="minorHAnsi"/>
        </w:rPr>
        <w:t xml:space="preserve">. To analyze data from the </w:t>
      </w:r>
      <w:r w:rsidR="005B3934">
        <w:rPr>
          <w:rFonts w:eastAsia="Times New Roman" w:cstheme="minorHAnsi"/>
        </w:rPr>
        <w:t>dichotomous choice C</w:t>
      </w:r>
      <w:r w:rsidR="00BA0F06">
        <w:rPr>
          <w:rFonts w:eastAsia="Times New Roman" w:cstheme="minorHAnsi"/>
        </w:rPr>
        <w:t xml:space="preserve">ontingent </w:t>
      </w:r>
      <w:r w:rsidR="005B3934">
        <w:rPr>
          <w:rFonts w:eastAsia="Times New Roman" w:cstheme="minorHAnsi"/>
        </w:rPr>
        <w:t>V</w:t>
      </w:r>
      <w:r w:rsidR="00BA0F06">
        <w:rPr>
          <w:rFonts w:eastAsia="Times New Roman" w:cstheme="minorHAnsi"/>
        </w:rPr>
        <w:t>aluation (CV)</w:t>
      </w:r>
      <w:r w:rsidR="005B3934">
        <w:rPr>
          <w:rFonts w:eastAsia="Times New Roman" w:cstheme="minorHAnsi"/>
        </w:rPr>
        <w:t xml:space="preserve"> version of the surveys</w:t>
      </w:r>
      <w:r>
        <w:rPr>
          <w:rFonts w:eastAsia="Times New Roman" w:cstheme="minorHAnsi"/>
        </w:rPr>
        <w:t xml:space="preserve">, we will apply standard bivariate and multivariate logistic regression techniques.  To analyze the data from the conjoint/discrete choice experiment questions, we will apply a random utility modeling (RUM) framework, which </w:t>
      </w:r>
      <w:r>
        <w:rPr>
          <w:rFonts w:eastAsia="MS Mincho" w:cstheme="minorHAnsi"/>
        </w:rPr>
        <w:t xml:space="preserve">is commonly used to model </w:t>
      </w:r>
      <w:r>
        <w:rPr>
          <w:rFonts w:eastAsia="MS Mincho" w:cstheme="minorHAnsi"/>
        </w:rPr>
        <w:lastRenderedPageBreak/>
        <w:t xml:space="preserve">discrete choice decisions in SP studies. The RUM framework assumes that survey </w:t>
      </w:r>
      <w:r>
        <w:rPr>
          <w:rFonts w:eastAsia="Times New Roman" w:cstheme="minorHAnsi"/>
        </w:rPr>
        <w:t>respondents implicitly assign utility to each choice option presented to them. This utility can be expressed as</w:t>
      </w:r>
    </w:p>
    <w:p w14:paraId="4DA06B3D" w14:textId="77777777" w:rsidR="006D7457" w:rsidRDefault="006D7457" w:rsidP="006D7457">
      <w:pPr>
        <w:tabs>
          <w:tab w:val="center" w:pos="4680"/>
          <w:tab w:val="right" w:pos="9360"/>
        </w:tabs>
        <w:spacing w:after="0"/>
        <w:rPr>
          <w:rFonts w:eastAsia="Times New Roman" w:cstheme="minorHAnsi"/>
        </w:rPr>
      </w:pPr>
      <w:r>
        <w:rPr>
          <w:rFonts w:eastAsia="Times New Roman" w:cstheme="minorHAnsi"/>
        </w:rPr>
        <w:tab/>
      </w:r>
      <w:r>
        <w:rPr>
          <w:rFonts w:eastAsia="Times New Roman" w:cstheme="minorHAnsi"/>
          <w:position w:val="-14"/>
        </w:rPr>
        <w:object w:dxaOrig="2160" w:dyaOrig="390" w14:anchorId="36DC3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9.5pt" o:ole="">
            <v:imagedata r:id="rId9" o:title=""/>
          </v:shape>
          <o:OLEObject Type="Embed" ProgID="Equation.3" ShapeID="_x0000_i1025" DrawAspect="Content" ObjectID="_1500880818" r:id="rId10"/>
        </w:object>
      </w:r>
      <w:r>
        <w:rPr>
          <w:rFonts w:eastAsia="Times New Roman" w:cstheme="minorHAnsi"/>
        </w:rPr>
        <w:t>,</w:t>
      </w:r>
      <w:r>
        <w:rPr>
          <w:rFonts w:eastAsia="Times New Roman" w:cstheme="minorHAnsi"/>
        </w:rPr>
        <w:tab/>
      </w:r>
    </w:p>
    <w:p w14:paraId="1E3ED270" w14:textId="77777777" w:rsidR="006D7457" w:rsidRDefault="006D7457" w:rsidP="006D7457">
      <w:pPr>
        <w:numPr>
          <w:ilvl w:val="0"/>
          <w:numId w:val="3"/>
        </w:numPr>
        <w:spacing w:after="0"/>
        <w:contextualSpacing/>
        <w:rPr>
          <w:rFonts w:ascii="Calibri" w:eastAsia="Times New Roman" w:hAnsi="Calibri" w:cstheme="minorHAnsi"/>
          <w:lang w:bidi="en-US"/>
        </w:rPr>
      </w:pPr>
      <w:r>
        <w:rPr>
          <w:rFonts w:ascii="Calibri" w:eastAsia="Times New Roman" w:hAnsi="Calibri" w:cstheme="minorHAnsi"/>
          <w:i/>
          <w:iCs/>
          <w:lang w:bidi="en-US"/>
        </w:rPr>
        <w:t>U</w:t>
      </w:r>
      <w:r>
        <w:rPr>
          <w:rFonts w:ascii="Calibri" w:eastAsia="Times New Roman" w:hAnsi="Calibri" w:cstheme="minorHAnsi"/>
          <w:i/>
          <w:iCs/>
          <w:vertAlign w:val="subscript"/>
          <w:lang w:bidi="en-US"/>
        </w:rPr>
        <w:t>ij</w:t>
      </w:r>
      <w:r>
        <w:rPr>
          <w:rFonts w:ascii="Calibri" w:eastAsia="Times New Roman" w:hAnsi="Calibri" w:cstheme="minorHAnsi"/>
          <w:lang w:bidi="en-US"/>
        </w:rPr>
        <w:t xml:space="preserve"> is individual </w:t>
      </w:r>
      <w:r>
        <w:rPr>
          <w:rFonts w:ascii="Calibri" w:eastAsia="Times New Roman" w:hAnsi="Calibri" w:cstheme="minorHAnsi"/>
          <w:i/>
          <w:iCs/>
          <w:lang w:bidi="en-US"/>
        </w:rPr>
        <w:t>i</w:t>
      </w:r>
      <w:r>
        <w:rPr>
          <w:rFonts w:ascii="Calibri" w:eastAsia="Times New Roman" w:hAnsi="Calibri" w:cstheme="minorHAnsi"/>
          <w:lang w:bidi="en-US"/>
        </w:rPr>
        <w:t xml:space="preserve">’s utility for a choice option (i.e., restoration option) </w:t>
      </w:r>
      <w:r>
        <w:rPr>
          <w:rFonts w:ascii="Calibri" w:eastAsia="Times New Roman" w:hAnsi="Calibri" w:cstheme="minorHAnsi"/>
          <w:i/>
          <w:iCs/>
          <w:lang w:bidi="en-US"/>
        </w:rPr>
        <w:t>j</w:t>
      </w:r>
      <w:r>
        <w:rPr>
          <w:rFonts w:ascii="Calibri" w:eastAsia="Times New Roman" w:hAnsi="Calibri" w:cstheme="minorHAnsi"/>
          <w:lang w:bidi="en-US"/>
        </w:rPr>
        <w:t xml:space="preserve"> </w:t>
      </w:r>
    </w:p>
    <w:p w14:paraId="6B1BCCE8" w14:textId="77777777" w:rsidR="006D7457" w:rsidRDefault="006D7457" w:rsidP="006D7457">
      <w:pPr>
        <w:numPr>
          <w:ilvl w:val="0"/>
          <w:numId w:val="3"/>
        </w:numPr>
        <w:spacing w:after="0"/>
        <w:contextualSpacing/>
        <w:rPr>
          <w:rFonts w:ascii="Calibri" w:eastAsia="Times New Roman" w:hAnsi="Calibri" w:cstheme="minorHAnsi"/>
          <w:lang w:bidi="en-US"/>
        </w:rPr>
      </w:pPr>
      <w:r>
        <w:rPr>
          <w:rFonts w:ascii="Calibri" w:eastAsia="Times New Roman" w:hAnsi="Calibri" w:cstheme="minorHAnsi"/>
          <w:i/>
          <w:iCs/>
          <w:lang w:bidi="en-US"/>
        </w:rPr>
        <w:t>V(</w:t>
      </w:r>
      <w:r>
        <w:rPr>
          <w:rFonts w:ascii="Calibri" w:eastAsia="Times New Roman" w:hAnsi="Calibri" w:cs="Times New Roman"/>
          <w:i/>
          <w:iCs/>
          <w:lang w:bidi="en-US"/>
        </w:rPr>
        <w:sym w:font="Symbol" w:char="F0D7"/>
      </w:r>
      <w:r>
        <w:rPr>
          <w:rFonts w:ascii="Calibri" w:eastAsia="Times New Roman" w:hAnsi="Calibri" w:cstheme="minorHAnsi"/>
          <w:i/>
          <w:iCs/>
          <w:lang w:bidi="en-US"/>
        </w:rPr>
        <w:t>)</w:t>
      </w:r>
      <w:r>
        <w:rPr>
          <w:rFonts w:ascii="Calibri" w:eastAsia="Times New Roman" w:hAnsi="Calibri" w:cstheme="minorHAnsi"/>
          <w:lang w:bidi="en-US"/>
        </w:rPr>
        <w:t xml:space="preserve"> is the nonstochastic part of utility, a function of </w:t>
      </w:r>
      <w:r>
        <w:rPr>
          <w:rFonts w:ascii="Calibri" w:eastAsia="Times New Roman" w:hAnsi="Calibri" w:cstheme="minorHAnsi"/>
          <w:i/>
          <w:iCs/>
          <w:lang w:bidi="en-US"/>
        </w:rPr>
        <w:t>X</w:t>
      </w:r>
      <w:r>
        <w:rPr>
          <w:rFonts w:ascii="Calibri" w:eastAsia="Times New Roman" w:hAnsi="Calibri" w:cstheme="minorHAnsi"/>
          <w:i/>
          <w:iCs/>
          <w:vertAlign w:val="subscript"/>
          <w:lang w:bidi="en-US"/>
        </w:rPr>
        <w:t>i</w:t>
      </w:r>
      <w:r>
        <w:rPr>
          <w:rFonts w:ascii="Calibri" w:eastAsia="Times New Roman" w:hAnsi="Calibri" w:cstheme="minorHAnsi"/>
          <w:i/>
          <w:iCs/>
          <w:position w:val="-4"/>
          <w:lang w:bidi="en-US"/>
        </w:rPr>
        <w:t>j</w:t>
      </w:r>
      <w:r>
        <w:rPr>
          <w:rFonts w:ascii="Calibri" w:eastAsia="Times New Roman" w:hAnsi="Calibri" w:cstheme="minorHAnsi"/>
          <w:lang w:bidi="en-US"/>
        </w:rPr>
        <w:t xml:space="preserve">, </w:t>
      </w:r>
    </w:p>
    <w:p w14:paraId="2490BF4B" w14:textId="77777777" w:rsidR="006D7457" w:rsidRDefault="006D7457" w:rsidP="006D7457">
      <w:pPr>
        <w:numPr>
          <w:ilvl w:val="0"/>
          <w:numId w:val="3"/>
        </w:numPr>
        <w:spacing w:after="0"/>
        <w:contextualSpacing/>
        <w:rPr>
          <w:rFonts w:ascii="Calibri" w:eastAsia="Times New Roman" w:hAnsi="Calibri" w:cstheme="minorHAnsi"/>
          <w:lang w:bidi="en-US"/>
        </w:rPr>
      </w:pPr>
      <w:r>
        <w:rPr>
          <w:rFonts w:ascii="Calibri" w:eastAsia="Times New Roman" w:hAnsi="Calibri" w:cstheme="minorHAnsi"/>
          <w:i/>
          <w:iCs/>
          <w:lang w:bidi="en-US"/>
        </w:rPr>
        <w:t>X</w:t>
      </w:r>
      <w:r>
        <w:rPr>
          <w:rFonts w:ascii="Calibri" w:eastAsia="Times New Roman" w:hAnsi="Calibri" w:cstheme="minorHAnsi"/>
          <w:i/>
          <w:iCs/>
          <w:vertAlign w:val="subscript"/>
          <w:lang w:bidi="en-US"/>
        </w:rPr>
        <w:t>i</w:t>
      </w:r>
      <w:r>
        <w:rPr>
          <w:rFonts w:ascii="Calibri" w:eastAsia="Times New Roman" w:hAnsi="Calibri" w:cstheme="minorHAnsi"/>
          <w:i/>
          <w:iCs/>
          <w:lang w:bidi="en-US"/>
        </w:rPr>
        <w:t>j</w:t>
      </w:r>
      <w:r>
        <w:rPr>
          <w:rFonts w:ascii="Calibri" w:eastAsia="Times New Roman" w:hAnsi="Calibri" w:cstheme="minorHAnsi"/>
          <w:lang w:bidi="en-US"/>
        </w:rPr>
        <w:t xml:space="preserve"> represents a vector of attribute levels for the option </w:t>
      </w:r>
      <w:r>
        <w:rPr>
          <w:rFonts w:ascii="Calibri" w:eastAsia="Times New Roman" w:hAnsi="Calibri" w:cstheme="minorHAnsi"/>
          <w:i/>
          <w:iCs/>
          <w:lang w:bidi="en-US"/>
        </w:rPr>
        <w:t>j</w:t>
      </w:r>
      <w:r>
        <w:rPr>
          <w:rFonts w:ascii="Calibri" w:eastAsia="Times New Roman" w:hAnsi="Calibri" w:cstheme="minorHAnsi"/>
          <w:lang w:bidi="en-US"/>
        </w:rPr>
        <w:t xml:space="preserve"> (including its cost) presented to the respondent </w:t>
      </w:r>
    </w:p>
    <w:p w14:paraId="60076002" w14:textId="77777777" w:rsidR="006D7457" w:rsidRDefault="006D7457" w:rsidP="006D7457">
      <w:pPr>
        <w:numPr>
          <w:ilvl w:val="0"/>
          <w:numId w:val="3"/>
        </w:numPr>
        <w:spacing w:after="0"/>
        <w:contextualSpacing/>
        <w:rPr>
          <w:rFonts w:ascii="Calibri" w:eastAsia="Times New Roman" w:hAnsi="Calibri" w:cstheme="minorHAnsi"/>
          <w:lang w:bidi="en-US"/>
        </w:rPr>
      </w:pPr>
      <w:r>
        <w:rPr>
          <w:rFonts w:ascii="Calibri" w:eastAsia="Times New Roman" w:hAnsi="Calibri" w:cstheme="minorHAnsi"/>
          <w:i/>
          <w:iCs/>
          <w:lang w:bidi="en-US"/>
        </w:rPr>
        <w:t>Z</w:t>
      </w:r>
      <w:r>
        <w:rPr>
          <w:rFonts w:ascii="Calibri" w:eastAsia="Times New Roman" w:hAnsi="Calibri" w:cstheme="minorHAnsi"/>
          <w:i/>
          <w:iCs/>
          <w:vertAlign w:val="subscript"/>
          <w:lang w:bidi="en-US"/>
        </w:rPr>
        <w:t>i</w:t>
      </w:r>
      <w:r>
        <w:rPr>
          <w:rFonts w:ascii="Calibri" w:eastAsia="Times New Roman" w:hAnsi="Calibri" w:cstheme="minorHAnsi"/>
          <w:lang w:bidi="en-US"/>
        </w:rPr>
        <w:t xml:space="preserve">, a vector of personal characteristics </w:t>
      </w:r>
    </w:p>
    <w:p w14:paraId="15FB1CAC" w14:textId="77777777" w:rsidR="006D7457" w:rsidRDefault="006D7457" w:rsidP="006D7457">
      <w:pPr>
        <w:numPr>
          <w:ilvl w:val="0"/>
          <w:numId w:val="3"/>
        </w:numPr>
        <w:spacing w:after="0"/>
        <w:contextualSpacing/>
        <w:rPr>
          <w:rFonts w:ascii="Calibri" w:eastAsia="Times New Roman" w:hAnsi="Calibri" w:cstheme="minorHAnsi"/>
          <w:lang w:bidi="en-US"/>
        </w:rPr>
      </w:pPr>
      <w:r>
        <w:rPr>
          <w:rFonts w:ascii="Calibri" w:eastAsia="Times New Roman" w:hAnsi="Calibri" w:cstheme="minorHAnsi"/>
          <w:lang w:bidi="en-US"/>
        </w:rPr>
        <w:t xml:space="preserve"> </w:t>
      </w:r>
      <w:r>
        <w:rPr>
          <w:rFonts w:ascii="Calibri" w:eastAsia="Times New Roman" w:hAnsi="Calibri" w:cs="Times New Roman"/>
          <w:i/>
          <w:iCs/>
          <w:lang w:bidi="en-US"/>
        </w:rPr>
        <w:sym w:font="Symbol" w:char="F062"/>
      </w:r>
      <w:r>
        <w:rPr>
          <w:rFonts w:ascii="Calibri" w:eastAsia="Times New Roman" w:hAnsi="Calibri" w:cstheme="minorHAnsi"/>
          <w:i/>
          <w:iCs/>
          <w:vertAlign w:val="superscript"/>
          <w:lang w:bidi="en-US"/>
        </w:rPr>
        <w:t>i</w:t>
      </w:r>
      <w:r>
        <w:rPr>
          <w:rFonts w:ascii="Calibri" w:eastAsia="Times New Roman" w:hAnsi="Calibri" w:cstheme="minorHAnsi"/>
          <w:lang w:bidi="en-US"/>
        </w:rPr>
        <w:t xml:space="preserve">, a vector of attribute-specific preference parameters </w:t>
      </w:r>
    </w:p>
    <w:p w14:paraId="5D87B432" w14:textId="77777777" w:rsidR="006D7457" w:rsidRDefault="006D7457" w:rsidP="006D7457">
      <w:pPr>
        <w:numPr>
          <w:ilvl w:val="0"/>
          <w:numId w:val="3"/>
        </w:numPr>
        <w:spacing w:after="0"/>
        <w:contextualSpacing/>
        <w:rPr>
          <w:rFonts w:ascii="Calibri" w:eastAsia="Times New Roman" w:hAnsi="Calibri" w:cstheme="minorHAnsi"/>
          <w:lang w:bidi="en-US"/>
        </w:rPr>
      </w:pPr>
      <w:r>
        <w:rPr>
          <w:rFonts w:ascii="Calibri" w:eastAsia="Times New Roman" w:hAnsi="Calibri" w:cstheme="minorHAnsi"/>
          <w:i/>
          <w:iCs/>
          <w:lang w:bidi="en-US"/>
        </w:rPr>
        <w:t>e</w:t>
      </w:r>
      <w:r>
        <w:rPr>
          <w:rFonts w:ascii="Calibri" w:eastAsia="Times New Roman" w:hAnsi="Calibri" w:cstheme="minorHAnsi"/>
          <w:i/>
          <w:iCs/>
          <w:vertAlign w:val="subscript"/>
          <w:lang w:bidi="en-US"/>
        </w:rPr>
        <w:t>ij</w:t>
      </w:r>
      <w:r>
        <w:rPr>
          <w:rFonts w:ascii="Calibri" w:eastAsia="Times New Roman" w:hAnsi="Calibri" w:cstheme="minorHAnsi"/>
          <w:lang w:bidi="en-US"/>
        </w:rPr>
        <w:t xml:space="preserve"> is a stochastic term, which captures elements of the choice option that affect individuals’ utility but are not observable to the analyst. On each choice occasion, respondents are assumed to select the option that provides the highest level of utility. By presenting respondents with a series of choice tasks and options with different values of </w:t>
      </w:r>
      <w:r>
        <w:rPr>
          <w:rFonts w:ascii="Calibri" w:eastAsia="Times New Roman" w:hAnsi="Calibri" w:cstheme="minorHAnsi"/>
          <w:i/>
          <w:iCs/>
          <w:lang w:bidi="en-US"/>
        </w:rPr>
        <w:t>X</w:t>
      </w:r>
      <w:r>
        <w:rPr>
          <w:rFonts w:ascii="Calibri" w:eastAsia="Times New Roman" w:hAnsi="Calibri" w:cstheme="minorHAnsi"/>
          <w:i/>
          <w:iCs/>
          <w:vertAlign w:val="subscript"/>
          <w:lang w:bidi="en-US"/>
        </w:rPr>
        <w:t>i</w:t>
      </w:r>
      <w:r>
        <w:rPr>
          <w:rFonts w:ascii="Calibri" w:eastAsia="Times New Roman" w:hAnsi="Calibri" w:cstheme="minorHAnsi"/>
          <w:i/>
          <w:iCs/>
          <w:position w:val="-4"/>
          <w:lang w:bidi="en-US"/>
        </w:rPr>
        <w:t xml:space="preserve">j, </w:t>
      </w:r>
      <w:r>
        <w:rPr>
          <w:rFonts w:ascii="Calibri" w:eastAsia="Times New Roman" w:hAnsi="Calibri" w:cstheme="minorHAnsi"/>
          <w:lang w:bidi="en-US"/>
        </w:rPr>
        <w:t>the resulting choices reveal information about the preference parameter vector.</w:t>
      </w:r>
    </w:p>
    <w:p w14:paraId="3A18C778" w14:textId="77777777" w:rsidR="006D7457" w:rsidRDefault="006D7457" w:rsidP="006D7457">
      <w:pPr>
        <w:spacing w:after="0"/>
        <w:rPr>
          <w:rFonts w:eastAsia="Times New Roman" w:cstheme="minorHAnsi"/>
        </w:rPr>
      </w:pPr>
    </w:p>
    <w:p w14:paraId="63A9103F" w14:textId="77777777" w:rsidR="006D7457" w:rsidRDefault="006D7457" w:rsidP="00C34EF0">
      <w:pPr>
        <w:spacing w:after="0" w:line="360" w:lineRule="auto"/>
        <w:rPr>
          <w:rFonts w:eastAsia="Times New Roman" w:cstheme="minorHAnsi"/>
          <w:b/>
          <w:bCs/>
          <w:iCs/>
        </w:rPr>
      </w:pPr>
      <w:r>
        <w:rPr>
          <w:rFonts w:eastAsia="Times New Roman" w:cstheme="minorHAnsi"/>
        </w:rPr>
        <w:t>There is a growing body of work that suggests that CV and choice experiments can yield valid measures of W</w:t>
      </w:r>
      <w:r w:rsidR="00BA0F06">
        <w:rPr>
          <w:rFonts w:eastAsia="Times New Roman" w:cstheme="minorHAnsi"/>
        </w:rPr>
        <w:t xml:space="preserve">illingness to Pay </w:t>
      </w:r>
      <w:r>
        <w:rPr>
          <w:rFonts w:eastAsia="Times New Roman" w:cstheme="minorHAnsi"/>
        </w:rPr>
        <w:t>TP (see for example, Vossler and Evans 2009,</w:t>
      </w:r>
      <w:r w:rsidR="00D75AE1">
        <w:rPr>
          <w:rStyle w:val="FootnoteReference"/>
          <w:rFonts w:eastAsia="Times New Roman" w:cstheme="minorHAnsi"/>
        </w:rPr>
        <w:footnoteReference w:id="6"/>
      </w:r>
      <w:r>
        <w:rPr>
          <w:rFonts w:eastAsia="Times New Roman" w:cstheme="minorHAnsi"/>
        </w:rPr>
        <w:t xml:space="preserve"> and Vossler et al. 2012</w:t>
      </w:r>
      <w:r w:rsidR="00D75AE1">
        <w:rPr>
          <w:rStyle w:val="FootnoteReference"/>
          <w:rFonts w:eastAsia="Times New Roman" w:cstheme="minorHAnsi"/>
        </w:rPr>
        <w:footnoteReference w:id="7"/>
      </w:r>
      <w:r>
        <w:rPr>
          <w:rFonts w:eastAsia="Times New Roman" w:cstheme="minorHAnsi"/>
        </w:rPr>
        <w:t>).</w:t>
      </w:r>
    </w:p>
    <w:p w14:paraId="67E12FEE" w14:textId="77777777" w:rsidR="006D7457" w:rsidRDefault="006D7457" w:rsidP="00C34EF0">
      <w:pPr>
        <w:spacing w:after="0" w:line="360" w:lineRule="auto"/>
        <w:rPr>
          <w:rFonts w:eastAsia="Times New Roman" w:cstheme="minorHAnsi"/>
        </w:rPr>
      </w:pPr>
    </w:p>
    <w:p w14:paraId="44F89EA5" w14:textId="77777777" w:rsidR="00C62FFB" w:rsidRDefault="006D7457" w:rsidP="00C62FFB">
      <w:pPr>
        <w:spacing w:after="0" w:line="360" w:lineRule="auto"/>
        <w:rPr>
          <w:rFonts w:eastAsia="Times New Roman" w:cstheme="minorHAnsi"/>
          <w:b/>
          <w:bCs/>
          <w:iCs/>
        </w:rPr>
      </w:pPr>
      <w:bookmarkStart w:id="1" w:name="_Toc260318944"/>
      <w:bookmarkStart w:id="2" w:name="_Toc253041395"/>
      <w:r>
        <w:rPr>
          <w:rFonts w:eastAsia="Times New Roman" w:cstheme="minorHAnsi"/>
          <w:b/>
          <w:bCs/>
          <w:iCs/>
        </w:rPr>
        <w:t>Conditional Logit Estimation</w:t>
      </w:r>
      <w:bookmarkEnd w:id="1"/>
      <w:bookmarkEnd w:id="2"/>
    </w:p>
    <w:p w14:paraId="10EAE9F9" w14:textId="77777777" w:rsidR="006D7457" w:rsidRDefault="006D7457" w:rsidP="00C62FFB">
      <w:pPr>
        <w:spacing w:after="0" w:line="360" w:lineRule="auto"/>
        <w:rPr>
          <w:rFonts w:eastAsia="Times New Roman" w:cstheme="minorHAnsi"/>
          <w:bCs/>
          <w:iCs/>
        </w:rPr>
      </w:pPr>
      <w:r>
        <w:rPr>
          <w:rFonts w:eastAsia="Times New Roman" w:cstheme="minorHAnsi"/>
          <w:bCs/>
          <w:iCs/>
        </w:rPr>
        <w:t>To estimate the parameters of the conjoint model, we will use a standard conditional logit (CL) model (McFadden 1986</w:t>
      </w:r>
      <w:r w:rsidR="00417EB6">
        <w:rPr>
          <w:rStyle w:val="FootnoteReference"/>
          <w:rFonts w:eastAsia="Times New Roman" w:cstheme="minorHAnsi"/>
          <w:bCs/>
          <w:iCs/>
        </w:rPr>
        <w:footnoteReference w:id="8"/>
      </w:r>
      <w:r>
        <w:rPr>
          <w:rFonts w:eastAsia="Times New Roman" w:cstheme="minorHAnsi"/>
          <w:bCs/>
          <w:iCs/>
        </w:rPr>
        <w:fldChar w:fldCharType="begin"/>
      </w:r>
      <w:r>
        <w:rPr>
          <w:rFonts w:eastAsia="Times New Roman" w:cstheme="minorHAnsi"/>
          <w:bCs/>
          <w:iCs/>
        </w:rPr>
        <w:instrText xml:space="preserve"> XE "McFadden, 1974" </w:instrText>
      </w:r>
      <w:r>
        <w:rPr>
          <w:rFonts w:eastAsia="Times New Roman" w:cstheme="minorHAnsi"/>
          <w:bCs/>
          <w:iCs/>
        </w:rPr>
        <w:fldChar w:fldCharType="end"/>
      </w:r>
      <w:r>
        <w:rPr>
          <w:rFonts w:eastAsia="Times New Roman" w:cstheme="minorHAnsi"/>
          <w:bCs/>
          <w:iCs/>
        </w:rPr>
        <w:t xml:space="preserve">), which assumes the disturbance term follows a Type I extreme-value error structure and uses maximum-likelihood methods to estimate </w:t>
      </w:r>
      <w:r>
        <w:rPr>
          <w:rFonts w:eastAsia="Times New Roman" w:cstheme="minorHAnsi"/>
          <w:bCs/>
        </w:rPr>
        <w:sym w:font="Symbol" w:char="F062"/>
      </w:r>
      <w:r>
        <w:rPr>
          <w:rFonts w:eastAsia="Times New Roman" w:cstheme="minorHAnsi"/>
          <w:bCs/>
          <w:vertAlign w:val="subscript"/>
        </w:rPr>
        <w:t>1</w:t>
      </w:r>
      <w:r>
        <w:rPr>
          <w:rFonts w:eastAsia="Times New Roman" w:cstheme="minorHAnsi"/>
          <w:bCs/>
        </w:rPr>
        <w:t xml:space="preserve"> </w:t>
      </w:r>
      <w:r>
        <w:rPr>
          <w:rFonts w:eastAsia="Times New Roman" w:cstheme="minorHAnsi"/>
          <w:bCs/>
          <w:iCs/>
        </w:rPr>
        <w:t>and</w:t>
      </w:r>
      <w:r>
        <w:rPr>
          <w:rFonts w:eastAsia="Times New Roman" w:cstheme="minorHAnsi"/>
          <w:bCs/>
        </w:rPr>
        <w:t xml:space="preserve"> </w:t>
      </w:r>
      <w:r>
        <w:rPr>
          <w:rFonts w:eastAsia="Times New Roman" w:cstheme="minorHAnsi"/>
          <w:bCs/>
        </w:rPr>
        <w:sym w:font="Symbol" w:char="F062"/>
      </w:r>
      <w:r>
        <w:rPr>
          <w:rFonts w:eastAsia="Times New Roman" w:cstheme="minorHAnsi"/>
          <w:bCs/>
          <w:iCs/>
          <w:vertAlign w:val="subscript"/>
        </w:rPr>
        <w:t xml:space="preserve">2. </w:t>
      </w:r>
      <w:r>
        <w:rPr>
          <w:rFonts w:eastAsia="Times New Roman" w:cstheme="minorHAnsi"/>
          <w:bCs/>
          <w:iCs/>
        </w:rPr>
        <w:t xml:space="preserve"> The conditional logit is a computationally straightforward estimation approach that can provide useful insights into the general pattern of respondents’ preference, trade-offs, and values.</w:t>
      </w:r>
    </w:p>
    <w:p w14:paraId="1F1EBA9E" w14:textId="27A60F0A" w:rsidR="006D7457" w:rsidRDefault="006D7457" w:rsidP="00C34EF0">
      <w:pPr>
        <w:keepNext/>
        <w:widowControl w:val="0"/>
        <w:tabs>
          <w:tab w:val="num" w:pos="720"/>
        </w:tabs>
        <w:autoSpaceDE w:val="0"/>
        <w:autoSpaceDN w:val="0"/>
        <w:adjustRightInd w:val="0"/>
        <w:spacing w:before="240" w:after="60" w:line="360" w:lineRule="auto"/>
        <w:outlineLvl w:val="1"/>
        <w:rPr>
          <w:rFonts w:eastAsia="Times New Roman" w:cstheme="minorHAnsi"/>
          <w:bCs/>
          <w:iCs/>
        </w:rPr>
      </w:pPr>
      <w:r>
        <w:rPr>
          <w:rFonts w:eastAsia="Times New Roman" w:cstheme="minorHAnsi"/>
          <w:bCs/>
          <w:iCs/>
        </w:rPr>
        <w:t>The parameter estimates from the CL model will then be used to estimate the average marginal value of each non</w:t>
      </w:r>
      <w:r w:rsidR="00A0674A">
        <w:rPr>
          <w:rFonts w:eastAsia="Times New Roman" w:cstheme="minorHAnsi"/>
          <w:bCs/>
          <w:iCs/>
        </w:rPr>
        <w:t>-</w:t>
      </w:r>
      <w:r>
        <w:rPr>
          <w:rFonts w:eastAsia="Times New Roman" w:cstheme="minorHAnsi"/>
          <w:bCs/>
          <w:iCs/>
        </w:rPr>
        <w:t>cost attribute:</w:t>
      </w:r>
    </w:p>
    <w:p w14:paraId="78EA0BF9" w14:textId="77777777" w:rsidR="006D7457" w:rsidRDefault="006D7457" w:rsidP="006D7457">
      <w:pPr>
        <w:tabs>
          <w:tab w:val="center" w:pos="4680"/>
          <w:tab w:val="right" w:pos="9360"/>
        </w:tabs>
        <w:spacing w:after="0"/>
        <w:rPr>
          <w:rFonts w:eastAsia="Times New Roman" w:cstheme="minorHAnsi"/>
        </w:rPr>
      </w:pPr>
      <w:r>
        <w:rPr>
          <w:rFonts w:eastAsia="Times New Roman" w:cstheme="minorHAnsi"/>
        </w:rPr>
        <w:tab/>
      </w:r>
      <w:r>
        <w:rPr>
          <w:rFonts w:eastAsia="Times New Roman" w:cstheme="minorHAnsi"/>
          <w:position w:val="-6"/>
        </w:rPr>
        <w:object w:dxaOrig="1605" w:dyaOrig="390" w14:anchorId="3927DA89">
          <v:shape id="_x0000_i1026" type="#_x0000_t75" style="width:80.25pt;height:19.5pt" o:ole="">
            <v:imagedata r:id="rId11" o:title=""/>
          </v:shape>
          <o:OLEObject Type="Embed" ProgID="Equation.3" ShapeID="_x0000_i1026" DrawAspect="Content" ObjectID="_1500880819" r:id="rId12"/>
        </w:object>
      </w:r>
      <w:r>
        <w:rPr>
          <w:rFonts w:eastAsia="Times New Roman" w:cstheme="minorHAnsi"/>
        </w:rPr>
        <w:t>,</w:t>
      </w:r>
      <w:r>
        <w:rPr>
          <w:rFonts w:eastAsia="Times New Roman" w:cstheme="minorHAnsi"/>
        </w:rPr>
        <w:tab/>
      </w:r>
    </w:p>
    <w:p w14:paraId="45DA41B9" w14:textId="77777777" w:rsidR="006D7457" w:rsidRDefault="006D7457" w:rsidP="006D7457">
      <w:pPr>
        <w:spacing w:after="0"/>
        <w:rPr>
          <w:rFonts w:eastAsia="Times New Roman" w:cstheme="minorHAnsi"/>
        </w:rPr>
      </w:pPr>
    </w:p>
    <w:p w14:paraId="61183032" w14:textId="77777777" w:rsidR="006D7457" w:rsidRDefault="006D7457" w:rsidP="00C34EF0">
      <w:pPr>
        <w:spacing w:after="0" w:line="360" w:lineRule="auto"/>
        <w:rPr>
          <w:rFonts w:eastAsia="Times New Roman" w:cstheme="minorHAnsi"/>
        </w:rPr>
      </w:pPr>
      <w:r>
        <w:rPr>
          <w:rFonts w:eastAsia="Times New Roman" w:cstheme="minorHAnsi"/>
        </w:rPr>
        <w:lastRenderedPageBreak/>
        <w:t xml:space="preserve">where </w:t>
      </w:r>
      <w:r>
        <w:rPr>
          <w:rFonts w:eastAsia="Times New Roman" w:cstheme="minorHAnsi"/>
          <w:i/>
          <w:iCs/>
        </w:rPr>
        <w:t>k</w:t>
      </w:r>
      <w:r>
        <w:rPr>
          <w:rFonts w:eastAsia="Times New Roman" w:cstheme="minorHAnsi"/>
        </w:rPr>
        <w:t xml:space="preserve"> refers to the k</w:t>
      </w:r>
      <w:r>
        <w:rPr>
          <w:rFonts w:eastAsia="Times New Roman" w:cstheme="minorHAnsi"/>
          <w:vertAlign w:val="superscript"/>
        </w:rPr>
        <w:t>th</w:t>
      </w:r>
      <w:r>
        <w:rPr>
          <w:rFonts w:eastAsia="Times New Roman" w:cstheme="minorHAnsi"/>
        </w:rPr>
        <w:t xml:space="preserve"> element of the </w:t>
      </w:r>
      <w:r>
        <w:rPr>
          <w:rFonts w:eastAsia="Times New Roman" w:cstheme="minorHAnsi"/>
          <w:i/>
          <w:iCs/>
        </w:rPr>
        <w:t>X</w:t>
      </w:r>
      <w:r>
        <w:rPr>
          <w:rFonts w:eastAsia="Times New Roman" w:cstheme="minorHAnsi"/>
        </w:rPr>
        <w:t xml:space="preserve"> and </w:t>
      </w:r>
      <w:r>
        <w:rPr>
          <w:rFonts w:eastAsia="Times New Roman" w:cstheme="minorHAnsi"/>
          <w:i/>
          <w:iCs/>
        </w:rPr>
        <w:sym w:font="Symbol" w:char="F062"/>
      </w:r>
      <w:r>
        <w:rPr>
          <w:rFonts w:eastAsia="Times New Roman" w:cstheme="minorHAnsi"/>
          <w:i/>
          <w:iCs/>
          <w:vertAlign w:val="subscript"/>
        </w:rPr>
        <w:t>1</w:t>
      </w:r>
      <w:r>
        <w:rPr>
          <w:rFonts w:eastAsia="Times New Roman" w:cstheme="minorHAnsi"/>
        </w:rPr>
        <w:t xml:space="preserve"> vectors. They will also be used to estimate the average WTP for acquiring the combination of attributes associated with one management scenario (</w:t>
      </w:r>
      <w:r>
        <w:rPr>
          <w:rFonts w:eastAsia="Times New Roman" w:cstheme="minorHAnsi"/>
          <w:i/>
          <w:iCs/>
        </w:rPr>
        <w:t>X</w:t>
      </w:r>
      <w:r>
        <w:rPr>
          <w:rFonts w:eastAsia="Times New Roman" w:cstheme="minorHAnsi"/>
          <w:i/>
          <w:iCs/>
          <w:vertAlign w:val="subscript"/>
        </w:rPr>
        <w:t>1</w:t>
      </w:r>
      <w:r>
        <w:rPr>
          <w:rFonts w:eastAsia="Times New Roman" w:cstheme="minorHAnsi"/>
        </w:rPr>
        <w:t>) compared to the attributes of another scenario (e.g., the no action alternative) (</w:t>
      </w:r>
      <w:r>
        <w:rPr>
          <w:rFonts w:eastAsia="Times New Roman" w:cstheme="minorHAnsi"/>
          <w:i/>
          <w:iCs/>
        </w:rPr>
        <w:t>X</w:t>
      </w:r>
      <w:r>
        <w:rPr>
          <w:rFonts w:eastAsia="Times New Roman" w:cstheme="minorHAnsi"/>
          <w:i/>
          <w:iCs/>
          <w:vertAlign w:val="subscript"/>
        </w:rPr>
        <w:t>0</w:t>
      </w:r>
      <w:r>
        <w:rPr>
          <w:rFonts w:eastAsia="Times New Roman" w:cstheme="minorHAnsi"/>
        </w:rPr>
        <w:t>):</w:t>
      </w:r>
    </w:p>
    <w:p w14:paraId="77FDCDC5" w14:textId="77777777" w:rsidR="006D7457" w:rsidRDefault="006D7457" w:rsidP="006D7457">
      <w:pPr>
        <w:tabs>
          <w:tab w:val="center" w:pos="4680"/>
          <w:tab w:val="right" w:pos="9360"/>
        </w:tabs>
        <w:spacing w:after="0"/>
        <w:rPr>
          <w:rFonts w:eastAsia="Times New Roman" w:cstheme="minorHAnsi"/>
        </w:rPr>
      </w:pPr>
      <w:r>
        <w:rPr>
          <w:rFonts w:eastAsia="Times New Roman" w:cstheme="minorHAnsi"/>
        </w:rPr>
        <w:tab/>
      </w:r>
    </w:p>
    <w:p w14:paraId="5ECBF613" w14:textId="77777777" w:rsidR="006D7457" w:rsidRDefault="006D7457" w:rsidP="006D7457">
      <w:pPr>
        <w:tabs>
          <w:tab w:val="center" w:pos="4680"/>
          <w:tab w:val="right" w:pos="9360"/>
        </w:tabs>
        <w:spacing w:after="0"/>
        <w:jc w:val="center"/>
        <w:rPr>
          <w:rFonts w:eastAsia="Times New Roman" w:cstheme="minorHAnsi"/>
        </w:rPr>
      </w:pPr>
      <w:r>
        <w:rPr>
          <w:rFonts w:eastAsia="Times New Roman" w:cstheme="minorHAnsi"/>
          <w:position w:val="-12"/>
        </w:rPr>
        <w:object w:dxaOrig="2340" w:dyaOrig="390" w14:anchorId="48F787C5">
          <v:shape id="_x0000_i1027" type="#_x0000_t75" style="width:117pt;height:19.5pt" o:ole="">
            <v:imagedata r:id="rId13" o:title=""/>
          </v:shape>
          <o:OLEObject Type="Embed" ProgID="Equation.3" ShapeID="_x0000_i1027" DrawAspect="Content" ObjectID="_1500880820" r:id="rId14"/>
        </w:object>
      </w:r>
      <w:r>
        <w:rPr>
          <w:rFonts w:eastAsia="Times New Roman" w:cstheme="minorHAnsi"/>
        </w:rPr>
        <w:t>.</w:t>
      </w:r>
    </w:p>
    <w:p w14:paraId="51AC2C50" w14:textId="77777777" w:rsidR="006D7457" w:rsidRDefault="006D7457" w:rsidP="006D7457">
      <w:pPr>
        <w:spacing w:after="0"/>
        <w:rPr>
          <w:rFonts w:eastAsia="Times New Roman" w:cstheme="minorHAnsi"/>
        </w:rPr>
      </w:pPr>
    </w:p>
    <w:p w14:paraId="552CEB1A" w14:textId="77777777" w:rsidR="006D7457" w:rsidRDefault="006D7457" w:rsidP="00C34EF0">
      <w:pPr>
        <w:spacing w:after="0" w:line="360" w:lineRule="auto"/>
        <w:rPr>
          <w:rFonts w:eastAsia="Times New Roman" w:cstheme="minorHAnsi"/>
        </w:rPr>
      </w:pPr>
      <w:r>
        <w:rPr>
          <w:rFonts w:eastAsia="Times New Roman" w:cstheme="minorHAnsi"/>
        </w:rPr>
        <w:t>The standard errors and confidence intervals for these value estimates will be estimated using the delta method (Greene 2003</w:t>
      </w:r>
      <w:r w:rsidR="00360AA7">
        <w:rPr>
          <w:rFonts w:eastAsia="Times New Roman" w:cstheme="minorHAnsi"/>
        </w:rPr>
        <w:t>)</w:t>
      </w:r>
      <w:r w:rsidR="00417EB6">
        <w:rPr>
          <w:rStyle w:val="FootnoteReference"/>
          <w:rFonts w:eastAsia="Times New Roman" w:cstheme="minorHAnsi"/>
        </w:rPr>
        <w:footnoteReference w:id="9"/>
      </w:r>
      <w:r>
        <w:rPr>
          <w:rFonts w:eastAsia="Times New Roman" w:cstheme="minorHAnsi"/>
        </w:rPr>
        <w:fldChar w:fldCharType="begin"/>
      </w:r>
      <w:r>
        <w:rPr>
          <w:rFonts w:eastAsia="Times New Roman" w:cstheme="minorHAnsi"/>
        </w:rPr>
        <w:instrText xml:space="preserve"> XE “Greene, 2003” </w:instrText>
      </w:r>
      <w:r>
        <w:rPr>
          <w:rFonts w:eastAsia="Times New Roman" w:cstheme="minorHAnsi"/>
        </w:rPr>
        <w:fldChar w:fldCharType="end"/>
      </w:r>
      <w:r>
        <w:rPr>
          <w:rFonts w:eastAsia="Times New Roman" w:cstheme="minorHAnsi"/>
        </w:rPr>
        <w:t xml:space="preserve"> or the Krinsky and Robb (1986</w:t>
      </w:r>
      <w:r w:rsidR="00360AA7">
        <w:rPr>
          <w:rFonts w:eastAsia="Times New Roman" w:cstheme="minorHAnsi"/>
        </w:rPr>
        <w:t>)</w:t>
      </w:r>
      <w:r w:rsidR="00417EB6">
        <w:rPr>
          <w:rStyle w:val="FootnoteReference"/>
          <w:rFonts w:eastAsia="Times New Roman" w:cstheme="minorHAnsi"/>
        </w:rPr>
        <w:footnoteReference w:id="10"/>
      </w:r>
      <w:r>
        <w:rPr>
          <w:rFonts w:eastAsia="Times New Roman" w:cstheme="minorHAnsi"/>
        </w:rPr>
        <w:fldChar w:fldCharType="begin"/>
      </w:r>
      <w:r>
        <w:rPr>
          <w:rFonts w:eastAsia="Times New Roman" w:cstheme="minorHAnsi"/>
        </w:rPr>
        <w:instrText xml:space="preserve"> XE “Krinsky and Robb (1986)” </w:instrText>
      </w:r>
      <w:r>
        <w:rPr>
          <w:rFonts w:eastAsia="Times New Roman" w:cstheme="minorHAnsi"/>
        </w:rPr>
        <w:fldChar w:fldCharType="end"/>
      </w:r>
      <w:r>
        <w:rPr>
          <w:rFonts w:eastAsia="Times New Roman" w:cstheme="minorHAnsi"/>
        </w:rPr>
        <w:t xml:space="preserve"> simulation method.</w:t>
      </w:r>
    </w:p>
    <w:p w14:paraId="37442FD2" w14:textId="77777777" w:rsidR="005B3934" w:rsidRDefault="005B3934" w:rsidP="00C34EF0">
      <w:pPr>
        <w:spacing w:after="0" w:line="360" w:lineRule="auto"/>
        <w:rPr>
          <w:rFonts w:eastAsia="Times New Roman" w:cstheme="minorHAnsi"/>
        </w:rPr>
      </w:pPr>
    </w:p>
    <w:p w14:paraId="4DEB49EE" w14:textId="77777777" w:rsidR="006D7457" w:rsidRDefault="006D7457" w:rsidP="00C34EF0">
      <w:pPr>
        <w:spacing w:after="0" w:line="360" w:lineRule="auto"/>
        <w:rPr>
          <w:rFonts w:eastAsia="Times New Roman" w:cstheme="minorHAnsi"/>
        </w:rPr>
      </w:pPr>
      <w:r>
        <w:rPr>
          <w:rFonts w:eastAsia="Times New Roman" w:cstheme="minorHAnsi"/>
        </w:rPr>
        <w:t>To examine, test for, and estimate differences in preferences across our sample, we will estimate both separate and pooled models for subsamples of the data and test the restrictions of the pooled models using log-likelihood ratio tests. We will also estimate varying parameter models by interacting the attribute vector (</w:t>
      </w:r>
      <w:r>
        <w:rPr>
          <w:rFonts w:eastAsia="Times New Roman" w:cstheme="minorHAnsi"/>
          <w:i/>
          <w:iCs/>
        </w:rPr>
        <w:t>X</w:t>
      </w:r>
      <w:r>
        <w:rPr>
          <w:rFonts w:eastAsia="Times New Roman" w:cstheme="minorHAnsi"/>
          <w:i/>
          <w:iCs/>
          <w:vertAlign w:val="subscript"/>
        </w:rPr>
        <w:t>ij</w:t>
      </w:r>
      <w:r>
        <w:rPr>
          <w:rFonts w:eastAsia="Times New Roman" w:cstheme="minorHAnsi"/>
        </w:rPr>
        <w:t>) with elements of the respondent characteristics vector (</w:t>
      </w:r>
      <w:r>
        <w:rPr>
          <w:rFonts w:eastAsia="Times New Roman" w:cstheme="minorHAnsi"/>
          <w:i/>
          <w:iCs/>
        </w:rPr>
        <w:t>Z</w:t>
      </w:r>
      <w:r>
        <w:rPr>
          <w:rFonts w:eastAsia="Times New Roman" w:cstheme="minorHAnsi"/>
          <w:i/>
          <w:iCs/>
          <w:vertAlign w:val="subscript"/>
        </w:rPr>
        <w:t>i</w:t>
      </w:r>
      <w:r>
        <w:rPr>
          <w:rFonts w:eastAsia="Times New Roman" w:cstheme="minorHAnsi"/>
        </w:rPr>
        <w:t xml:space="preserve">). The parameter estimates from the interaction terms will allow us to examine whether and how the marginal values associated with program attributes vary systematically with respect to respondent characteristics. </w:t>
      </w:r>
    </w:p>
    <w:p w14:paraId="5680039B" w14:textId="77777777" w:rsidR="006D7457" w:rsidRDefault="006D7457" w:rsidP="00C34EF0">
      <w:pPr>
        <w:spacing w:after="0" w:line="360" w:lineRule="auto"/>
        <w:rPr>
          <w:rFonts w:eastAsia="Times New Roman" w:cstheme="minorHAnsi"/>
          <w:b/>
        </w:rPr>
      </w:pPr>
    </w:p>
    <w:p w14:paraId="08172A7A" w14:textId="77777777" w:rsidR="006D7457" w:rsidRDefault="006D7457" w:rsidP="00C34EF0">
      <w:pPr>
        <w:spacing w:after="0" w:line="360" w:lineRule="auto"/>
        <w:rPr>
          <w:rFonts w:eastAsia="Times New Roman" w:cstheme="minorHAnsi"/>
          <w:b/>
        </w:rPr>
      </w:pPr>
      <w:r>
        <w:rPr>
          <w:rFonts w:eastAsia="Times New Roman" w:cstheme="minorHAnsi"/>
          <w:b/>
        </w:rPr>
        <w:t>Degree of accuracy for the purpose described in the justification</w:t>
      </w:r>
    </w:p>
    <w:p w14:paraId="7BC543A3" w14:textId="77777777" w:rsidR="006D7457" w:rsidRDefault="006D7457" w:rsidP="00C34EF0">
      <w:pPr>
        <w:spacing w:after="0" w:line="360" w:lineRule="auto"/>
        <w:rPr>
          <w:rFonts w:eastAsia="Times New Roman" w:cstheme="minorHAnsi"/>
        </w:rPr>
      </w:pPr>
      <w:r>
        <w:rPr>
          <w:rFonts w:eastAsia="Times New Roman" w:cstheme="minorHAnsi"/>
        </w:rPr>
        <w:t xml:space="preserve">Accuracy of the WTP values to be estimated from the CV and Conjoint models cannot be specified </w:t>
      </w:r>
      <w:r>
        <w:rPr>
          <w:rFonts w:eastAsia="Times New Roman" w:cstheme="minorHAnsi"/>
          <w:i/>
        </w:rPr>
        <w:t>a priori</w:t>
      </w:r>
      <w:r>
        <w:rPr>
          <w:rFonts w:eastAsia="Times New Roman" w:cstheme="minorHAnsi"/>
        </w:rPr>
        <w:t xml:space="preserve"> through the use of an analytical formula.  Work by Orme (2006)</w:t>
      </w:r>
      <w:r w:rsidR="00217AD2">
        <w:rPr>
          <w:rStyle w:val="FootnoteReference"/>
          <w:rFonts w:eastAsia="Times New Roman" w:cstheme="minorHAnsi"/>
        </w:rPr>
        <w:footnoteReference w:id="11"/>
      </w:r>
      <w:r>
        <w:rPr>
          <w:rFonts w:eastAsia="Times New Roman" w:cstheme="minorHAnsi"/>
        </w:rPr>
        <w:t xml:space="preserve"> indicates that based on standard rules of thumb, the sample sizes planned for the conjoint model estimations are more than adequate to estimate direct effect values for all included attributes.  </w:t>
      </w:r>
      <w:r w:rsidR="001C71EB">
        <w:rPr>
          <w:rFonts w:eastAsia="Times New Roman" w:cstheme="minorHAnsi"/>
        </w:rPr>
        <w:t>The accuracy of simple proportions are easily calculated from a standard formulae based on sample size. The accuracy of a simple mean value of a continuous variable depends on sample size and the dispersion of survey responses around the mean.  The accuracy of WTP values estimated from either CV or Conjoint-based data depends on number of factors including sample size, model specification, and fit, and significance of estimated parameters. S</w:t>
      </w:r>
      <w:r>
        <w:rPr>
          <w:rFonts w:eastAsia="Times New Roman" w:cstheme="minorHAnsi"/>
        </w:rPr>
        <w:t xml:space="preserve">imilar </w:t>
      </w:r>
      <w:r w:rsidR="001C71EB">
        <w:rPr>
          <w:rFonts w:eastAsia="Times New Roman" w:cstheme="minorHAnsi"/>
        </w:rPr>
        <w:t xml:space="preserve">CV or </w:t>
      </w:r>
      <w:r>
        <w:rPr>
          <w:rFonts w:eastAsia="Times New Roman" w:cstheme="minorHAnsi"/>
        </w:rPr>
        <w:t>conjoint esti</w:t>
      </w:r>
      <w:r w:rsidR="001C71EB">
        <w:rPr>
          <w:rFonts w:eastAsia="Times New Roman" w:cstheme="minorHAnsi"/>
        </w:rPr>
        <w:t>mates of</w:t>
      </w:r>
      <w:r>
        <w:rPr>
          <w:rFonts w:eastAsia="Times New Roman" w:cstheme="minorHAnsi"/>
        </w:rPr>
        <w:t xml:space="preserve"> mean household WTP </w:t>
      </w:r>
      <w:r w:rsidR="001C71EB">
        <w:rPr>
          <w:rFonts w:eastAsia="Times New Roman" w:cstheme="minorHAnsi"/>
        </w:rPr>
        <w:t>from national surveys</w:t>
      </w:r>
      <w:r>
        <w:rPr>
          <w:rFonts w:eastAsia="Times New Roman" w:cstheme="minorHAnsi"/>
        </w:rPr>
        <w:t xml:space="preserve"> </w:t>
      </w:r>
      <w:r w:rsidR="001C71EB">
        <w:rPr>
          <w:rFonts w:eastAsia="Times New Roman" w:cstheme="minorHAnsi"/>
        </w:rPr>
        <w:t>have reported</w:t>
      </w:r>
      <w:r>
        <w:rPr>
          <w:rFonts w:eastAsia="Times New Roman" w:cstheme="minorHAnsi"/>
        </w:rPr>
        <w:t xml:space="preserve"> 95% confidence interval</w:t>
      </w:r>
      <w:r w:rsidR="001C71EB">
        <w:rPr>
          <w:rFonts w:eastAsia="Times New Roman" w:cstheme="minorHAnsi"/>
        </w:rPr>
        <w:t>s</w:t>
      </w:r>
      <w:r>
        <w:rPr>
          <w:rFonts w:eastAsia="Times New Roman" w:cstheme="minorHAnsi"/>
        </w:rPr>
        <w:t xml:space="preserve"> </w:t>
      </w:r>
      <w:r w:rsidR="001C71EB">
        <w:rPr>
          <w:rFonts w:eastAsia="Times New Roman" w:cstheme="minorHAnsi"/>
        </w:rPr>
        <w:t>in the range of</w:t>
      </w:r>
      <w:r>
        <w:rPr>
          <w:rFonts w:eastAsia="Times New Roman" w:cstheme="minorHAnsi"/>
        </w:rPr>
        <w:t xml:space="preserve"> + or – 25% of the mean value. </w:t>
      </w:r>
      <w:r w:rsidR="001C71EB">
        <w:rPr>
          <w:rFonts w:eastAsia="Times New Roman" w:cstheme="minorHAnsi"/>
        </w:rPr>
        <w:t xml:space="preserve"> However, reported model results vary widely based on model fit and sample size. </w:t>
      </w:r>
      <w:r>
        <w:rPr>
          <w:rFonts w:eastAsia="Times New Roman" w:cstheme="minorHAnsi"/>
        </w:rPr>
        <w:t xml:space="preserve"> </w:t>
      </w:r>
      <w:r w:rsidR="001C71EB">
        <w:rPr>
          <w:rFonts w:eastAsia="Times New Roman" w:cstheme="minorHAnsi"/>
        </w:rPr>
        <w:t xml:space="preserve">Our </w:t>
      </w:r>
      <w:r w:rsidR="001C71EB">
        <w:rPr>
          <w:rFonts w:eastAsia="Times New Roman" w:cstheme="minorHAnsi"/>
          <w:i/>
        </w:rPr>
        <w:t>a priori</w:t>
      </w:r>
      <w:r w:rsidR="001C71EB">
        <w:rPr>
          <w:rFonts w:eastAsia="Times New Roman" w:cstheme="minorHAnsi"/>
        </w:rPr>
        <w:t xml:space="preserve"> expectation is for</w:t>
      </w:r>
      <w:r>
        <w:rPr>
          <w:rFonts w:eastAsia="Times New Roman" w:cstheme="minorHAnsi"/>
        </w:rPr>
        <w:t xml:space="preserve"> full sample results to return estimates of WTP with </w:t>
      </w:r>
      <w:r w:rsidR="001C71EB">
        <w:rPr>
          <w:rFonts w:eastAsia="Times New Roman" w:cstheme="minorHAnsi"/>
        </w:rPr>
        <w:t>95% confidence intervals in the +/- 25% range.</w:t>
      </w:r>
    </w:p>
    <w:p w14:paraId="427177A2" w14:textId="77777777" w:rsidR="00B3218B" w:rsidRDefault="00B3218B" w:rsidP="00C34EF0">
      <w:pPr>
        <w:spacing w:after="0" w:line="360" w:lineRule="auto"/>
        <w:rPr>
          <w:rFonts w:eastAsia="Times New Roman" w:cstheme="minorHAnsi"/>
        </w:rPr>
      </w:pPr>
    </w:p>
    <w:p w14:paraId="08A8716F" w14:textId="77890A0D" w:rsidR="00FE6F88" w:rsidRDefault="00FE6F88" w:rsidP="00C34EF0">
      <w:pPr>
        <w:spacing w:after="0" w:line="360" w:lineRule="auto"/>
        <w:rPr>
          <w:rFonts w:eastAsia="Times New Roman" w:cstheme="minorHAnsi"/>
        </w:rPr>
      </w:pPr>
      <w:r>
        <w:rPr>
          <w:rFonts w:eastAsia="Times New Roman" w:cstheme="minorHAnsi"/>
        </w:rPr>
        <w:t xml:space="preserve">The inherent uncertainty regarding the ultimate precision of estimated models of WTP from the CV and conjoint surveys significantly complicates </w:t>
      </w:r>
      <w:r>
        <w:rPr>
          <w:rFonts w:eastAsia="Times New Roman" w:cstheme="minorHAnsi"/>
          <w:i/>
        </w:rPr>
        <w:t>a priori</w:t>
      </w:r>
      <w:r>
        <w:rPr>
          <w:rFonts w:eastAsia="Times New Roman" w:cstheme="minorHAnsi"/>
        </w:rPr>
        <w:t xml:space="preserve"> power analysis for determining optimum sample sizes.  Of primary interest to the PIs </w:t>
      </w:r>
      <w:r w:rsidR="00B3218B">
        <w:rPr>
          <w:rFonts w:eastAsia="Times New Roman" w:cstheme="minorHAnsi"/>
        </w:rPr>
        <w:t xml:space="preserve">in their inclusion of a conjoint survey variant is gaining a better understanding of the part-worth, or marginal values associated with individual trip characteristics described in the conjoint questions.  </w:t>
      </w:r>
      <w:r w:rsidR="00136BFC">
        <w:rPr>
          <w:rFonts w:eastAsia="Times New Roman" w:cstheme="minorHAnsi"/>
        </w:rPr>
        <w:t xml:space="preserve">We do however anticipate that the resulting sample sizes and the data they provide will be </w:t>
      </w:r>
      <w:r w:rsidR="00C3107A">
        <w:rPr>
          <w:rFonts w:eastAsia="Times New Roman" w:cstheme="minorHAnsi"/>
        </w:rPr>
        <w:t xml:space="preserve">more than </w:t>
      </w:r>
      <w:r w:rsidR="00136BFC">
        <w:rPr>
          <w:rFonts w:eastAsia="Times New Roman" w:cstheme="minorHAnsi"/>
        </w:rPr>
        <w:t xml:space="preserve">adequate for comparisons of estimated WTP values between models and treatments.  </w:t>
      </w:r>
      <w:r w:rsidR="00B3218B">
        <w:rPr>
          <w:rFonts w:eastAsia="Times New Roman" w:cstheme="minorHAnsi"/>
        </w:rPr>
        <w:t>The smallest anticipated sub-sample sizes (</w:t>
      </w:r>
      <w:r w:rsidR="00A0674A">
        <w:rPr>
          <w:rFonts w:eastAsia="Times New Roman" w:cstheme="minorHAnsi"/>
        </w:rPr>
        <w:t>2</w:t>
      </w:r>
      <w:r w:rsidR="00A0674A">
        <w:rPr>
          <w:rFonts w:eastAsia="Times New Roman" w:cstheme="minorHAnsi"/>
        </w:rPr>
        <w:t>44</w:t>
      </w:r>
      <w:r w:rsidR="00A0674A">
        <w:rPr>
          <w:rFonts w:eastAsia="Times New Roman" w:cstheme="minorHAnsi"/>
        </w:rPr>
        <w:t xml:space="preserve"> </w:t>
      </w:r>
      <w:r w:rsidR="00B3218B">
        <w:rPr>
          <w:rFonts w:eastAsia="Times New Roman" w:cstheme="minorHAnsi"/>
        </w:rPr>
        <w:t xml:space="preserve">for angler CV and conjoint sub-samples) provide sufficient samples for precise estimation of both CV and conjoint models.  </w:t>
      </w:r>
      <w:r w:rsidR="00FF2576">
        <w:rPr>
          <w:rFonts w:eastAsia="Times New Roman" w:cstheme="minorHAnsi"/>
        </w:rPr>
        <w:t>This expectation is based on two primary factors:</w:t>
      </w:r>
    </w:p>
    <w:p w14:paraId="0D3A8E64" w14:textId="0D26A6CE" w:rsidR="00FF2576" w:rsidRDefault="00FF2576" w:rsidP="00C34EF0">
      <w:pPr>
        <w:spacing w:after="0" w:line="360" w:lineRule="auto"/>
        <w:rPr>
          <w:rFonts w:eastAsia="Times New Roman" w:cstheme="minorHAnsi"/>
        </w:rPr>
      </w:pPr>
      <w:r>
        <w:rPr>
          <w:rFonts w:eastAsia="Times New Roman" w:cstheme="minorHAnsi"/>
        </w:rPr>
        <w:t>1)</w:t>
      </w:r>
      <w:r>
        <w:rPr>
          <w:rFonts w:eastAsia="Times New Roman" w:cstheme="minorHAnsi"/>
        </w:rPr>
        <w:tab/>
        <w:t xml:space="preserve">Given the inherent uncertainties associated with </w:t>
      </w:r>
      <w:r w:rsidR="00C15725">
        <w:rPr>
          <w:rFonts w:eastAsia="Times New Roman" w:cstheme="minorHAnsi"/>
        </w:rPr>
        <w:t xml:space="preserve">the precision of willingness to pay estimates derived from complex statistical models, the best </w:t>
      </w:r>
      <w:r w:rsidR="00C15725">
        <w:rPr>
          <w:rFonts w:eastAsia="Times New Roman" w:cstheme="minorHAnsi"/>
          <w:i/>
        </w:rPr>
        <w:t xml:space="preserve">a </w:t>
      </w:r>
      <w:r w:rsidR="00C15725" w:rsidRPr="00C758DA">
        <w:rPr>
          <w:rFonts w:eastAsia="Times New Roman" w:cstheme="minorHAnsi"/>
          <w:i/>
        </w:rPr>
        <w:t>priori</w:t>
      </w:r>
      <w:r w:rsidR="00C15725">
        <w:rPr>
          <w:rFonts w:eastAsia="Times New Roman" w:cstheme="minorHAnsi"/>
        </w:rPr>
        <w:t xml:space="preserve"> “power analysis” is (if available) evidence from prior similar studies.  </w:t>
      </w:r>
      <w:r w:rsidRPr="00C15725">
        <w:rPr>
          <w:rFonts w:eastAsia="Times New Roman" w:cstheme="minorHAnsi"/>
        </w:rPr>
        <w:t>The</w:t>
      </w:r>
      <w:r>
        <w:rPr>
          <w:rFonts w:eastAsia="Times New Roman" w:cstheme="minorHAnsi"/>
        </w:rPr>
        <w:t xml:space="preserve"> </w:t>
      </w:r>
      <w:r w:rsidR="00C15725">
        <w:rPr>
          <w:rFonts w:eastAsia="Times New Roman" w:cstheme="minorHAnsi"/>
        </w:rPr>
        <w:t xml:space="preserve">original </w:t>
      </w:r>
      <w:r>
        <w:rPr>
          <w:rFonts w:eastAsia="Times New Roman" w:cstheme="minorHAnsi"/>
        </w:rPr>
        <w:t>study of Colorado River anglers by Bishop et al. (1987) utilized a smaller</w:t>
      </w:r>
      <w:r w:rsidR="00C15725">
        <w:rPr>
          <w:rFonts w:eastAsia="Times New Roman" w:cstheme="minorHAnsi"/>
        </w:rPr>
        <w:t xml:space="preserve"> final sample size for their CV models of WTP (n=235) than the anticipated sample for each treatment in the current proposed study (n=2</w:t>
      </w:r>
      <w:r w:rsidR="00A0674A">
        <w:rPr>
          <w:rFonts w:eastAsia="Times New Roman" w:cstheme="minorHAnsi"/>
        </w:rPr>
        <w:t>44</w:t>
      </w:r>
      <w:r w:rsidR="00C758DA">
        <w:rPr>
          <w:rFonts w:eastAsia="Times New Roman" w:cstheme="minorHAnsi"/>
        </w:rPr>
        <w:t xml:space="preserve">).  Additionally, Bishop was </w:t>
      </w:r>
      <w:r w:rsidR="00C15725">
        <w:rPr>
          <w:rFonts w:eastAsia="Times New Roman" w:cstheme="minorHAnsi"/>
        </w:rPr>
        <w:t xml:space="preserve">successful </w:t>
      </w:r>
      <w:r w:rsidR="00C758DA">
        <w:rPr>
          <w:rFonts w:eastAsia="Times New Roman" w:cstheme="minorHAnsi"/>
        </w:rPr>
        <w:t>in estimating statistically precise WTP estimates not only from this sample of 235, but also from splitting this sample (into samples of 114 and 116) depending on the flows experienced.  Further, WTP estimates from these samples of 114 and 116 were shown to be significantly different at the 95% level of confidence (Bishop et al, at p. 120). This prior experience for the same population and significantly smaller samples than are anticipated in the current study provides a solid basis for our target sample size.</w:t>
      </w:r>
    </w:p>
    <w:p w14:paraId="204EB447" w14:textId="43266E83" w:rsidR="00C758DA" w:rsidRPr="00FE6F88" w:rsidRDefault="00C758DA" w:rsidP="00C34EF0">
      <w:pPr>
        <w:spacing w:after="0" w:line="360" w:lineRule="auto"/>
        <w:rPr>
          <w:rFonts w:eastAsia="Times New Roman" w:cstheme="minorHAnsi"/>
        </w:rPr>
      </w:pPr>
      <w:r>
        <w:rPr>
          <w:rFonts w:eastAsia="Times New Roman" w:cstheme="minorHAnsi"/>
        </w:rPr>
        <w:t>2)</w:t>
      </w:r>
      <w:r>
        <w:rPr>
          <w:rFonts w:eastAsia="Times New Roman" w:cstheme="minorHAnsi"/>
        </w:rPr>
        <w:tab/>
        <w:t xml:space="preserve">The conjoint version of the angler survey relies on two characteristics in order to provide sufficient data for statistically significant </w:t>
      </w:r>
      <w:r w:rsidR="00136BFC">
        <w:rPr>
          <w:rFonts w:eastAsia="Times New Roman" w:cstheme="minorHAnsi"/>
        </w:rPr>
        <w:t>model estimation: 1) number of respondents, and 2) number of choice occasions (conjoint questions) asked per respondent.  While the CV variant of the angler survey asks only one of each of the specific valuation questions per respondent, the conjoint version asks each respondent to answer six valuation questions.  Responses to these six conjoint questions are aggregated, and thus provide dramatically more information per respondent on a specific research question than in the case of the CV version of the survey.  Prior conjoint surveys of sportsman visitors by the PIs support the expectation that the anticipated angler conjoint sample of 288 responses with 6 data point per response will provide ample data to precisely estimate visitor WTP.</w:t>
      </w:r>
      <w:r w:rsidR="00C3107A">
        <w:rPr>
          <w:rStyle w:val="FootnoteReference"/>
          <w:rFonts w:eastAsia="Times New Roman" w:cstheme="minorHAnsi"/>
        </w:rPr>
        <w:footnoteReference w:id="12"/>
      </w:r>
    </w:p>
    <w:p w14:paraId="59C0C2B1" w14:textId="77777777" w:rsidR="00FC04B2" w:rsidRDefault="00FC04B2" w:rsidP="006D7457">
      <w:pPr>
        <w:spacing w:after="0"/>
        <w:rPr>
          <w:rFonts w:eastAsia="Times New Roman" w:cstheme="minorHAnsi"/>
          <w:b/>
        </w:rPr>
      </w:pPr>
    </w:p>
    <w:p w14:paraId="52F9F184" w14:textId="77777777" w:rsidR="00DF5453" w:rsidRPr="00DF5453" w:rsidRDefault="00DF5453" w:rsidP="00C62FFB">
      <w:pPr>
        <w:spacing w:after="0"/>
        <w:ind w:left="270" w:hanging="270"/>
        <w:rPr>
          <w:rFonts w:ascii="Calibri" w:eastAsia="Times New Roman" w:hAnsi="Calibri" w:cs="Times New Roman"/>
          <w:b/>
        </w:rPr>
      </w:pPr>
      <w:r w:rsidRPr="00DF5453">
        <w:rPr>
          <w:rFonts w:ascii="Calibri" w:eastAsia="Times New Roman" w:hAnsi="Calibri" w:cs="Times New Roman"/>
          <w:b/>
        </w:rPr>
        <w:lastRenderedPageBreak/>
        <w:t xml:space="preserve">3.  </w:t>
      </w:r>
      <w:r w:rsidRPr="00DF5453">
        <w:rPr>
          <w:rFonts w:ascii="Calibri" w:eastAsia="Times New Roman" w:hAnsi="Calibri" w:cs="Times New Roman"/>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9B34066" w14:textId="77777777" w:rsidR="00DF5453" w:rsidRPr="00DF5453" w:rsidRDefault="00DF5453" w:rsidP="00DF5453">
      <w:pPr>
        <w:spacing w:after="0"/>
        <w:ind w:left="540" w:hanging="540"/>
        <w:rPr>
          <w:rFonts w:ascii="Calibri" w:eastAsia="Times New Roman" w:hAnsi="Calibri" w:cs="Times New Roman"/>
          <w:b/>
        </w:rPr>
      </w:pPr>
    </w:p>
    <w:p w14:paraId="4CBA7507" w14:textId="77777777" w:rsidR="00DF5453" w:rsidRPr="00DF5453" w:rsidRDefault="0024045A" w:rsidP="00C34EF0">
      <w:pPr>
        <w:spacing w:after="0" w:line="360" w:lineRule="auto"/>
        <w:rPr>
          <w:rFonts w:ascii="Calibri" w:eastAsia="Times New Roman" w:hAnsi="Calibri" w:cs="Times New Roman"/>
        </w:rPr>
      </w:pPr>
      <w:r>
        <w:rPr>
          <w:rFonts w:ascii="Calibri" w:eastAsia="Times New Roman" w:hAnsi="Calibri" w:cs="Times New Roman"/>
        </w:rPr>
        <w:t>A</w:t>
      </w:r>
      <w:r w:rsidR="009C19DC">
        <w:rPr>
          <w:rFonts w:ascii="Calibri" w:eastAsia="Times New Roman" w:hAnsi="Calibri" w:cs="Times New Roman"/>
        </w:rPr>
        <w:t xml:space="preserve"> mail-back method </w:t>
      </w:r>
      <w:r>
        <w:rPr>
          <w:rFonts w:ascii="Calibri" w:eastAsia="Times New Roman" w:hAnsi="Calibri" w:cs="Times New Roman"/>
        </w:rPr>
        <w:t>will be used t</w:t>
      </w:r>
      <w:r w:rsidR="009C19DC">
        <w:rPr>
          <w:rFonts w:ascii="Calibri" w:eastAsia="Times New Roman" w:hAnsi="Calibri" w:cs="Times New Roman"/>
        </w:rPr>
        <w:t xml:space="preserve">o </w:t>
      </w:r>
      <w:r>
        <w:rPr>
          <w:rFonts w:ascii="Calibri" w:eastAsia="Times New Roman" w:hAnsi="Calibri" w:cs="Times New Roman"/>
        </w:rPr>
        <w:t>administer</w:t>
      </w:r>
      <w:r w:rsidR="009C19DC">
        <w:rPr>
          <w:rFonts w:ascii="Calibri" w:eastAsia="Times New Roman" w:hAnsi="Calibri" w:cs="Times New Roman"/>
        </w:rPr>
        <w:t xml:space="preserve"> </w:t>
      </w:r>
      <w:r w:rsidR="009D1024">
        <w:rPr>
          <w:rFonts w:ascii="Calibri" w:eastAsia="Times New Roman" w:hAnsi="Calibri" w:cs="Times New Roman"/>
        </w:rPr>
        <w:t>the</w:t>
      </w:r>
      <w:r w:rsidR="009C19DC">
        <w:rPr>
          <w:rFonts w:ascii="Calibri" w:eastAsia="Times New Roman" w:hAnsi="Calibri" w:cs="Times New Roman"/>
        </w:rPr>
        <w:t xml:space="preserve"> survey</w:t>
      </w:r>
      <w:r w:rsidR="009D1024">
        <w:rPr>
          <w:rFonts w:ascii="Calibri" w:eastAsia="Times New Roman" w:hAnsi="Calibri" w:cs="Times New Roman"/>
        </w:rPr>
        <w:t>s in this collection</w:t>
      </w:r>
      <w:r w:rsidR="009C19DC">
        <w:rPr>
          <w:rFonts w:ascii="Calibri" w:eastAsia="Times New Roman" w:hAnsi="Calibri" w:cs="Times New Roman"/>
        </w:rPr>
        <w:t xml:space="preserve">. </w:t>
      </w:r>
      <w:r w:rsidR="00DF5453" w:rsidRPr="00DF5453">
        <w:rPr>
          <w:rFonts w:ascii="Calibri" w:eastAsia="Times New Roman" w:hAnsi="Calibri" w:cs="Times New Roman"/>
        </w:rPr>
        <w:t>We will use a modified Dillman method</w:t>
      </w:r>
      <w:r>
        <w:rPr>
          <w:rFonts w:ascii="Calibri" w:eastAsia="Times New Roman" w:hAnsi="Calibri" w:cs="Times New Roman"/>
        </w:rPr>
        <w:t xml:space="preserve"> </w:t>
      </w:r>
      <w:r w:rsidR="00DF5453" w:rsidRPr="00DF5453">
        <w:rPr>
          <w:rFonts w:ascii="Calibri" w:eastAsia="Times New Roman" w:hAnsi="Calibri" w:cs="Times New Roman"/>
        </w:rPr>
        <w:t xml:space="preserve">to maximize </w:t>
      </w:r>
      <w:r w:rsidR="003812F4">
        <w:rPr>
          <w:rFonts w:ascii="Calibri" w:eastAsia="Times New Roman" w:hAnsi="Calibri" w:cs="Times New Roman"/>
        </w:rPr>
        <w:t xml:space="preserve">the </w:t>
      </w:r>
      <w:r w:rsidR="00DF5453" w:rsidRPr="00DF5453">
        <w:rPr>
          <w:rFonts w:ascii="Calibri" w:eastAsia="Times New Roman" w:hAnsi="Calibri" w:cs="Times New Roman"/>
        </w:rPr>
        <w:t>response rate</w:t>
      </w:r>
      <w:r w:rsidR="003812F4">
        <w:rPr>
          <w:rFonts w:ascii="Calibri" w:eastAsia="Times New Roman" w:hAnsi="Calibri" w:cs="Times New Roman"/>
        </w:rPr>
        <w:t xml:space="preserve"> </w:t>
      </w:r>
      <w:r w:rsidRPr="00DF5453">
        <w:rPr>
          <w:rFonts w:ascii="Calibri" w:eastAsia="Times New Roman" w:hAnsi="Calibri" w:cs="Times New Roman"/>
        </w:rPr>
        <w:t>(</w:t>
      </w:r>
      <w:r w:rsidR="003812F4">
        <w:rPr>
          <w:rFonts w:ascii="Calibri" w:eastAsia="Times New Roman" w:hAnsi="Calibri" w:cs="Times New Roman"/>
        </w:rPr>
        <w:t xml:space="preserve">Dillman </w:t>
      </w:r>
      <w:r w:rsidRPr="00DF5453">
        <w:rPr>
          <w:rFonts w:ascii="Calibri" w:eastAsia="Times New Roman" w:hAnsi="Calibri" w:cs="Times New Roman"/>
        </w:rPr>
        <w:t>2007)</w:t>
      </w:r>
      <w:r w:rsidR="00217AD2">
        <w:rPr>
          <w:rStyle w:val="FootnoteReference"/>
          <w:rFonts w:ascii="Calibri" w:eastAsia="Times New Roman" w:hAnsi="Calibri" w:cs="Times New Roman"/>
        </w:rPr>
        <w:footnoteReference w:id="13"/>
      </w:r>
      <w:r w:rsidR="00DF5453" w:rsidRPr="00DF5453">
        <w:rPr>
          <w:rFonts w:ascii="Calibri" w:eastAsia="Times New Roman" w:hAnsi="Calibri" w:cs="Times New Roman"/>
        </w:rPr>
        <w:t xml:space="preserve">.  </w:t>
      </w:r>
      <w:r w:rsidR="00AC035F">
        <w:rPr>
          <w:rFonts w:ascii="Calibri" w:eastAsia="Times New Roman" w:hAnsi="Calibri" w:cs="Times New Roman"/>
        </w:rPr>
        <w:t>We will start the process by sending an initial postcard as an address check and serve as a notice to expect a copy of the survey in the mail within the next two weeks. After that, a</w:t>
      </w:r>
      <w:r w:rsidR="00DF5453" w:rsidRPr="00DF5453">
        <w:rPr>
          <w:rFonts w:ascii="Calibri" w:eastAsia="Times New Roman" w:hAnsi="Calibri" w:cs="Times New Roman"/>
        </w:rPr>
        <w:t xml:space="preserve">ll potential respondents will be mailed </w:t>
      </w:r>
      <w:r w:rsidR="00C34EF0">
        <w:rPr>
          <w:rFonts w:ascii="Calibri" w:eastAsia="Times New Roman" w:hAnsi="Calibri" w:cs="Times New Roman"/>
        </w:rPr>
        <w:t>a</w:t>
      </w:r>
      <w:r w:rsidR="003812F4" w:rsidRPr="00DF5453">
        <w:rPr>
          <w:rFonts w:ascii="Calibri" w:eastAsia="Times New Roman" w:hAnsi="Calibri" w:cs="Times New Roman"/>
        </w:rPr>
        <w:t xml:space="preserve"> </w:t>
      </w:r>
      <w:r w:rsidR="00DF5453" w:rsidRPr="00DF5453">
        <w:rPr>
          <w:rFonts w:ascii="Calibri" w:eastAsia="Times New Roman" w:hAnsi="Calibri" w:cs="Times New Roman"/>
        </w:rPr>
        <w:t xml:space="preserve">survey packet </w:t>
      </w:r>
      <w:r w:rsidR="00C34EF0">
        <w:rPr>
          <w:rFonts w:ascii="Calibri" w:eastAsia="Times New Roman" w:hAnsi="Calibri" w:cs="Times New Roman"/>
        </w:rPr>
        <w:t xml:space="preserve">that </w:t>
      </w:r>
      <w:r w:rsidR="00DF5453" w:rsidRPr="00DF5453">
        <w:rPr>
          <w:rFonts w:ascii="Calibri" w:eastAsia="Times New Roman" w:hAnsi="Calibri" w:cs="Times New Roman"/>
        </w:rPr>
        <w:t xml:space="preserve">will include a </w:t>
      </w:r>
      <w:r w:rsidR="003812F4">
        <w:rPr>
          <w:rFonts w:ascii="Calibri" w:eastAsia="Times New Roman" w:hAnsi="Calibri" w:cs="Times New Roman"/>
        </w:rPr>
        <w:t>cover</w:t>
      </w:r>
      <w:r w:rsidR="003812F4" w:rsidRPr="00DF5453">
        <w:rPr>
          <w:rFonts w:ascii="Calibri" w:eastAsia="Times New Roman" w:hAnsi="Calibri" w:cs="Times New Roman"/>
        </w:rPr>
        <w:t xml:space="preserve"> </w:t>
      </w:r>
      <w:r w:rsidR="00DF5453" w:rsidRPr="00DF5453">
        <w:rPr>
          <w:rFonts w:ascii="Calibri" w:eastAsia="Times New Roman" w:hAnsi="Calibri" w:cs="Times New Roman"/>
        </w:rPr>
        <w:t xml:space="preserve">letter, </w:t>
      </w:r>
      <w:r w:rsidR="003812F4">
        <w:rPr>
          <w:rFonts w:ascii="Calibri" w:eastAsia="Times New Roman" w:hAnsi="Calibri" w:cs="Times New Roman"/>
        </w:rPr>
        <w:t>questionnaire</w:t>
      </w:r>
      <w:r w:rsidR="00DF5453" w:rsidRPr="00DF5453">
        <w:rPr>
          <w:rFonts w:ascii="Calibri" w:eastAsia="Times New Roman" w:hAnsi="Calibri" w:cs="Times New Roman"/>
        </w:rPr>
        <w:t xml:space="preserve">, and a self-addressed stamped envelope.  Ten days following the </w:t>
      </w:r>
      <w:r w:rsidR="00BC11F6">
        <w:rPr>
          <w:rFonts w:ascii="Calibri" w:eastAsia="Times New Roman" w:hAnsi="Calibri" w:cs="Times New Roman"/>
        </w:rPr>
        <w:t xml:space="preserve">mailing of the </w:t>
      </w:r>
      <w:r w:rsidR="00DF5453" w:rsidRPr="00DF5453">
        <w:rPr>
          <w:rFonts w:ascii="Calibri" w:eastAsia="Times New Roman" w:hAnsi="Calibri" w:cs="Times New Roman"/>
        </w:rPr>
        <w:t xml:space="preserve">survey </w:t>
      </w:r>
      <w:r w:rsidR="00BC11F6">
        <w:rPr>
          <w:rFonts w:ascii="Calibri" w:eastAsia="Times New Roman" w:hAnsi="Calibri" w:cs="Times New Roman"/>
        </w:rPr>
        <w:t xml:space="preserve">packet, we will send </w:t>
      </w:r>
      <w:r w:rsidR="00DF5453" w:rsidRPr="00DF5453">
        <w:rPr>
          <w:rFonts w:ascii="Calibri" w:eastAsia="Times New Roman" w:hAnsi="Calibri" w:cs="Times New Roman"/>
        </w:rPr>
        <w:t xml:space="preserve">a </w:t>
      </w:r>
      <w:r w:rsidR="00AC035F" w:rsidRPr="00DF5453">
        <w:rPr>
          <w:rFonts w:ascii="Calibri" w:eastAsia="Times New Roman" w:hAnsi="Calibri" w:cs="Times New Roman"/>
        </w:rPr>
        <w:t xml:space="preserve">reminder </w:t>
      </w:r>
      <w:r w:rsidR="00DF5453" w:rsidRPr="00DF5453">
        <w:rPr>
          <w:rFonts w:ascii="Calibri" w:eastAsia="Times New Roman" w:hAnsi="Calibri" w:cs="Times New Roman"/>
        </w:rPr>
        <w:t>postcard</w:t>
      </w:r>
      <w:r w:rsidR="00AC035F">
        <w:rPr>
          <w:rFonts w:ascii="Calibri" w:eastAsia="Times New Roman" w:hAnsi="Calibri" w:cs="Times New Roman"/>
        </w:rPr>
        <w:t xml:space="preserve">, and two weeks afterwards, a packet including a replacement survey, </w:t>
      </w:r>
      <w:r w:rsidR="00DF5453" w:rsidRPr="00DF5453">
        <w:rPr>
          <w:rFonts w:ascii="Calibri" w:eastAsia="Times New Roman" w:hAnsi="Calibri" w:cs="Times New Roman"/>
        </w:rPr>
        <w:t>cover letter and</w:t>
      </w:r>
      <w:r w:rsidR="00C34EF0">
        <w:rPr>
          <w:rFonts w:ascii="Calibri" w:eastAsia="Times New Roman" w:hAnsi="Calibri" w:cs="Times New Roman"/>
        </w:rPr>
        <w:t xml:space="preserve"> a postage paid return envelope</w:t>
      </w:r>
      <w:r w:rsidR="00BC11F6">
        <w:rPr>
          <w:rFonts w:ascii="Calibri" w:eastAsia="Times New Roman" w:hAnsi="Calibri" w:cs="Times New Roman"/>
        </w:rPr>
        <w:t xml:space="preserve"> will be mailed to all non-respondents</w:t>
      </w:r>
      <w:r w:rsidR="00DF5453" w:rsidRPr="00DF5453">
        <w:rPr>
          <w:rFonts w:ascii="Calibri" w:eastAsia="Times New Roman" w:hAnsi="Calibri" w:cs="Times New Roman"/>
        </w:rPr>
        <w:t xml:space="preserve">.  </w:t>
      </w:r>
    </w:p>
    <w:p w14:paraId="28285D91" w14:textId="77777777" w:rsidR="00DF5453" w:rsidRPr="00DF5453" w:rsidRDefault="00DF5453" w:rsidP="00DF5453">
      <w:pPr>
        <w:spacing w:after="0"/>
        <w:rPr>
          <w:rFonts w:ascii="Calibri" w:eastAsia="Times New Roman" w:hAnsi="Calibri" w:cs="Times New Roman"/>
        </w:rPr>
      </w:pPr>
    </w:p>
    <w:p w14:paraId="2F9A5D37" w14:textId="77777777" w:rsidR="00BC11F6" w:rsidRPr="00C62FFB" w:rsidRDefault="00BC11F6" w:rsidP="00BC11F6">
      <w:pPr>
        <w:spacing w:after="0"/>
        <w:rPr>
          <w:rFonts w:ascii="Calibri" w:eastAsia="Times New Roman" w:hAnsi="Calibri" w:cs="Times New Roman"/>
          <w:b/>
        </w:rPr>
      </w:pPr>
      <w:r w:rsidRPr="00C62FFB">
        <w:rPr>
          <w:rFonts w:ascii="Calibri" w:eastAsia="Times New Roman" w:hAnsi="Calibri" w:cs="Times New Roman"/>
          <w:b/>
        </w:rPr>
        <w:t>Non-response testing</w:t>
      </w:r>
    </w:p>
    <w:p w14:paraId="4585BB58" w14:textId="7218FA41" w:rsidR="001D3D07" w:rsidRDefault="00190EBB" w:rsidP="00190EBB">
      <w:pPr>
        <w:spacing w:after="0" w:line="360" w:lineRule="auto"/>
        <w:ind w:left="180"/>
        <w:rPr>
          <w:rFonts w:ascii="Calibri" w:eastAsia="Times New Roman" w:hAnsi="Calibri" w:cs="Times New Roman"/>
        </w:rPr>
      </w:pPr>
      <w:r>
        <w:rPr>
          <w:rFonts w:ascii="Calibri" w:eastAsia="Times New Roman" w:hAnsi="Calibri" w:cs="Times New Roman"/>
        </w:rPr>
        <w:t xml:space="preserve">For both the whitewater and the angler survey respondents, the PIs will have available supplementary data </w:t>
      </w:r>
      <w:r w:rsidR="00427E5D">
        <w:rPr>
          <w:rFonts w:ascii="Calibri" w:eastAsia="Times New Roman" w:hAnsi="Calibri" w:cs="Times New Roman"/>
        </w:rPr>
        <w:t>on</w:t>
      </w:r>
      <w:r>
        <w:rPr>
          <w:rFonts w:ascii="Calibri" w:eastAsia="Times New Roman" w:hAnsi="Calibri" w:cs="Times New Roman"/>
        </w:rPr>
        <w:t xml:space="preserve"> a number of characteristics for all potential respondents as well as actual respondents</w:t>
      </w:r>
      <w:r w:rsidRPr="001D3D07">
        <w:rPr>
          <w:rFonts w:ascii="Calibri" w:eastAsia="Times New Roman" w:hAnsi="Calibri" w:cs="Times New Roman"/>
        </w:rPr>
        <w:t xml:space="preserve">. It </w:t>
      </w:r>
      <w:r>
        <w:rPr>
          <w:rFonts w:ascii="Calibri" w:eastAsia="Times New Roman" w:hAnsi="Calibri" w:cs="Times New Roman"/>
        </w:rPr>
        <w:t>is</w:t>
      </w:r>
      <w:r w:rsidRPr="001D3D07">
        <w:rPr>
          <w:rFonts w:ascii="Calibri" w:eastAsia="Times New Roman" w:hAnsi="Calibri" w:cs="Times New Roman"/>
        </w:rPr>
        <w:t xml:space="preserve"> anticipated</w:t>
      </w:r>
      <w:r>
        <w:rPr>
          <w:rFonts w:ascii="Calibri" w:eastAsia="Times New Roman" w:hAnsi="Calibri" w:cs="Times New Roman"/>
        </w:rPr>
        <w:t xml:space="preserve"> </w:t>
      </w:r>
      <w:r w:rsidRPr="001D3D07">
        <w:rPr>
          <w:rFonts w:ascii="Calibri" w:eastAsia="Times New Roman" w:hAnsi="Calibri" w:cs="Times New Roman"/>
        </w:rPr>
        <w:t xml:space="preserve">that </w:t>
      </w:r>
      <w:r>
        <w:rPr>
          <w:rFonts w:ascii="Calibri" w:eastAsia="Times New Roman" w:hAnsi="Calibri" w:cs="Times New Roman"/>
        </w:rPr>
        <w:t xml:space="preserve">(if appropriate) </w:t>
      </w:r>
      <w:r w:rsidRPr="001D3D07">
        <w:rPr>
          <w:rFonts w:ascii="Calibri" w:eastAsia="Times New Roman" w:hAnsi="Calibri" w:cs="Times New Roman"/>
        </w:rPr>
        <w:t>the approach developed by Kanninan, Chapman and Hanemann (1992)</w:t>
      </w:r>
      <w:r w:rsidR="00427E5D">
        <w:rPr>
          <w:rStyle w:val="FootnoteReference"/>
          <w:rFonts w:ascii="Calibri" w:eastAsia="Times New Roman" w:hAnsi="Calibri" w:cs="Times New Roman"/>
        </w:rPr>
        <w:footnoteReference w:id="14"/>
      </w:r>
      <w:r w:rsidRPr="001D3D07">
        <w:rPr>
          <w:rFonts w:ascii="Calibri" w:eastAsia="Times New Roman" w:hAnsi="Calibri" w:cs="Times New Roman"/>
        </w:rPr>
        <w:t xml:space="preserve"> </w:t>
      </w:r>
      <w:r>
        <w:rPr>
          <w:rFonts w:ascii="Calibri" w:eastAsia="Times New Roman" w:hAnsi="Calibri" w:cs="Times New Roman"/>
        </w:rPr>
        <w:t>c</w:t>
      </w:r>
      <w:r w:rsidRPr="001D3D07">
        <w:rPr>
          <w:rFonts w:ascii="Calibri" w:eastAsia="Times New Roman" w:hAnsi="Calibri" w:cs="Times New Roman"/>
        </w:rPr>
        <w:t>ould be used to</w:t>
      </w:r>
      <w:r>
        <w:rPr>
          <w:rFonts w:ascii="Calibri" w:eastAsia="Times New Roman" w:hAnsi="Calibri" w:cs="Times New Roman"/>
        </w:rPr>
        <w:t xml:space="preserve"> </w:t>
      </w:r>
      <w:r w:rsidR="00427E5D" w:rsidRPr="00427E5D">
        <w:rPr>
          <w:rFonts w:ascii="Calibri" w:eastAsia="Times New Roman" w:hAnsi="Calibri" w:cs="Times New Roman"/>
        </w:rPr>
        <w:t>develop</w:t>
      </w:r>
      <w:r w:rsidRPr="001D3D07">
        <w:rPr>
          <w:rFonts w:ascii="Calibri" w:eastAsia="Times New Roman" w:hAnsi="Calibri" w:cs="Times New Roman"/>
        </w:rPr>
        <w:t xml:space="preserve"> final weighted sample</w:t>
      </w:r>
      <w:r w:rsidR="00427E5D">
        <w:rPr>
          <w:rFonts w:ascii="Calibri" w:eastAsia="Times New Roman" w:hAnsi="Calibri" w:cs="Times New Roman"/>
        </w:rPr>
        <w:t>s</w:t>
      </w:r>
      <w:r w:rsidRPr="001D3D07">
        <w:rPr>
          <w:rFonts w:ascii="Calibri" w:eastAsia="Times New Roman" w:hAnsi="Calibri" w:cs="Times New Roman"/>
        </w:rPr>
        <w:t xml:space="preserve"> with </w:t>
      </w:r>
      <w:r w:rsidR="001D3D07">
        <w:rPr>
          <w:rFonts w:ascii="Calibri" w:eastAsia="Times New Roman" w:hAnsi="Calibri" w:cs="Times New Roman"/>
        </w:rPr>
        <w:t>additional</w:t>
      </w:r>
      <w:r w:rsidRPr="001D3D07">
        <w:rPr>
          <w:rFonts w:ascii="Calibri" w:eastAsia="Times New Roman" w:hAnsi="Calibri" w:cs="Times New Roman"/>
        </w:rPr>
        <w:t xml:space="preserve"> characteristics represented in proportions</w:t>
      </w:r>
      <w:r w:rsidR="00427E5D">
        <w:rPr>
          <w:rFonts w:ascii="Calibri" w:eastAsia="Times New Roman" w:hAnsi="Calibri" w:cs="Times New Roman"/>
        </w:rPr>
        <w:t xml:space="preserve"> </w:t>
      </w:r>
      <w:r w:rsidRPr="001D3D07">
        <w:rPr>
          <w:rFonts w:ascii="Calibri" w:eastAsia="Times New Roman" w:hAnsi="Calibri" w:cs="Times New Roman"/>
        </w:rPr>
        <w:t xml:space="preserve">identical to those for the entire </w:t>
      </w:r>
      <w:r w:rsidR="00427E5D">
        <w:rPr>
          <w:rFonts w:ascii="Calibri" w:eastAsia="Times New Roman" w:hAnsi="Calibri" w:cs="Times New Roman"/>
        </w:rPr>
        <w:t>potential respondent pool</w:t>
      </w:r>
      <w:r w:rsidRPr="001D3D07">
        <w:rPr>
          <w:rFonts w:ascii="Calibri" w:eastAsia="Times New Roman" w:hAnsi="Calibri" w:cs="Times New Roman"/>
        </w:rPr>
        <w:t xml:space="preserve">. </w:t>
      </w:r>
      <w:r w:rsidR="00427E5D">
        <w:rPr>
          <w:rFonts w:ascii="Calibri" w:eastAsia="Times New Roman" w:hAnsi="Calibri" w:cs="Times New Roman"/>
        </w:rPr>
        <w:t xml:space="preserve"> Comparison characteristics differ between the two surveys (below) but th</w:t>
      </w:r>
      <w:r w:rsidR="001D3D07">
        <w:rPr>
          <w:rFonts w:ascii="Calibri" w:eastAsia="Times New Roman" w:hAnsi="Calibri" w:cs="Times New Roman"/>
        </w:rPr>
        <w:t>is potential</w:t>
      </w:r>
      <w:r w:rsidR="00427E5D">
        <w:rPr>
          <w:rFonts w:ascii="Calibri" w:eastAsia="Times New Roman" w:hAnsi="Calibri" w:cs="Times New Roman"/>
        </w:rPr>
        <w:t xml:space="preserve"> weighting process to adjust for observed non-response bias is the same for both samples.  </w:t>
      </w:r>
    </w:p>
    <w:p w14:paraId="53C12E23" w14:textId="77777777" w:rsidR="001D3D07" w:rsidRDefault="001D3D07" w:rsidP="00190EBB">
      <w:pPr>
        <w:spacing w:after="0" w:line="360" w:lineRule="auto"/>
        <w:ind w:left="180"/>
        <w:rPr>
          <w:rFonts w:ascii="Calibri" w:eastAsia="Times New Roman" w:hAnsi="Calibri" w:cs="Times New Roman"/>
        </w:rPr>
      </w:pPr>
    </w:p>
    <w:p w14:paraId="275C2AFE" w14:textId="1ED9E6E8" w:rsidR="001D3D07" w:rsidRDefault="001D3D07" w:rsidP="00190EBB">
      <w:pPr>
        <w:spacing w:after="0" w:line="360" w:lineRule="auto"/>
        <w:ind w:left="180"/>
        <w:rPr>
          <w:rFonts w:ascii="Calibri" w:eastAsia="Times New Roman" w:hAnsi="Calibri" w:cs="Times New Roman"/>
        </w:rPr>
      </w:pPr>
      <w:r>
        <w:rPr>
          <w:rFonts w:ascii="Calibri" w:eastAsia="Times New Roman" w:hAnsi="Calibri" w:cs="Times New Roman"/>
        </w:rPr>
        <w:t xml:space="preserve">In a staged mail survey additional information on potential non-response bias can be revealed by comparisons of different groups of respondents. </w:t>
      </w:r>
      <w:r w:rsidRPr="001D3D07">
        <w:rPr>
          <w:rFonts w:ascii="Calibri" w:eastAsia="Times New Roman" w:hAnsi="Calibri" w:cs="Times New Roman"/>
        </w:rPr>
        <w:t>The respondents from the later mailings can be viewed as less cooperative than the respondents from the first mailing. The respondents to later mailings tend to have low response propensity, and they are likely to have characteristics similar to non</w:t>
      </w:r>
      <w:r w:rsidR="00A0674A">
        <w:rPr>
          <w:rFonts w:ascii="Calibri" w:eastAsia="Times New Roman" w:hAnsi="Calibri" w:cs="Times New Roman"/>
        </w:rPr>
        <w:t>-</w:t>
      </w:r>
      <w:r w:rsidRPr="001D3D07">
        <w:rPr>
          <w:rFonts w:ascii="Calibri" w:eastAsia="Times New Roman" w:hAnsi="Calibri" w:cs="Times New Roman"/>
        </w:rPr>
        <w:t xml:space="preserve">respondents. Comparing the estimates for the respondents from the second mailing with the respondents from the first mailing </w:t>
      </w:r>
      <w:r>
        <w:rPr>
          <w:rFonts w:ascii="Calibri" w:eastAsia="Times New Roman" w:hAnsi="Calibri" w:cs="Times New Roman"/>
        </w:rPr>
        <w:t xml:space="preserve">potentially </w:t>
      </w:r>
      <w:r w:rsidRPr="001D3D07">
        <w:rPr>
          <w:rFonts w:ascii="Calibri" w:eastAsia="Times New Roman" w:hAnsi="Calibri" w:cs="Times New Roman"/>
        </w:rPr>
        <w:t>allows us to measure the correlation between the response propensity and responses to survey outcome variables indirectly</w:t>
      </w:r>
      <w:r>
        <w:rPr>
          <w:rFonts w:ascii="Calibri" w:eastAsia="Times New Roman" w:hAnsi="Calibri" w:cs="Times New Roman"/>
        </w:rPr>
        <w:t xml:space="preserve">.  </w:t>
      </w:r>
    </w:p>
    <w:p w14:paraId="51B4FEF6" w14:textId="77777777" w:rsidR="00A0674A" w:rsidRDefault="00A0674A" w:rsidP="00190EBB">
      <w:pPr>
        <w:spacing w:after="0" w:line="360" w:lineRule="auto"/>
        <w:ind w:left="180"/>
        <w:rPr>
          <w:rFonts w:ascii="Calibri" w:eastAsia="Times New Roman" w:hAnsi="Calibri" w:cs="Times New Roman"/>
        </w:rPr>
      </w:pPr>
    </w:p>
    <w:p w14:paraId="2350664E" w14:textId="4F8A70E9" w:rsidR="00190EBB" w:rsidRPr="00F474F3" w:rsidRDefault="00427E5D" w:rsidP="00190EBB">
      <w:pPr>
        <w:spacing w:after="0" w:line="360" w:lineRule="auto"/>
        <w:ind w:left="180"/>
        <w:rPr>
          <w:rFonts w:ascii="Calibri" w:eastAsia="Times New Roman" w:hAnsi="Calibri" w:cs="Times New Roman"/>
        </w:rPr>
      </w:pPr>
      <w:r>
        <w:rPr>
          <w:rFonts w:ascii="Calibri" w:eastAsia="Times New Roman" w:hAnsi="Calibri" w:cs="Times New Roman"/>
        </w:rPr>
        <w:lastRenderedPageBreak/>
        <w:t xml:space="preserve">As noted, the proposed study is designed as 1) an update of a dated survey of the same user groups, and </w:t>
      </w:r>
      <w:r w:rsidR="004C0413">
        <w:rPr>
          <w:rFonts w:ascii="Calibri" w:eastAsia="Times New Roman" w:hAnsi="Calibri" w:cs="Times New Roman"/>
        </w:rPr>
        <w:t>to</w:t>
      </w:r>
      <w:r>
        <w:rPr>
          <w:rFonts w:ascii="Calibri" w:eastAsia="Times New Roman" w:hAnsi="Calibri" w:cs="Times New Roman"/>
        </w:rPr>
        <w:t xml:space="preserve"> provide additional insight into re</w:t>
      </w:r>
      <w:r w:rsidR="004C0413">
        <w:rPr>
          <w:rFonts w:ascii="Calibri" w:eastAsia="Times New Roman" w:hAnsi="Calibri" w:cs="Times New Roman"/>
        </w:rPr>
        <w:t>l</w:t>
      </w:r>
      <w:r>
        <w:rPr>
          <w:rFonts w:ascii="Calibri" w:eastAsia="Times New Roman" w:hAnsi="Calibri" w:cs="Times New Roman"/>
        </w:rPr>
        <w:t xml:space="preserve">ationships between CV and conjoint benefit estimates.  The </w:t>
      </w:r>
      <w:r w:rsidR="00C5267B">
        <w:rPr>
          <w:rFonts w:ascii="Calibri" w:eastAsia="Times New Roman" w:hAnsi="Calibri" w:cs="Times New Roman"/>
        </w:rPr>
        <w:t>study is not intended to specifically inform any single (or group of) policy decisions.  Rather, it is hoped the results will provide better understanding on the stability of WTP values over time, and relationship between estimate</w:t>
      </w:r>
      <w:r w:rsidR="004C0413">
        <w:rPr>
          <w:rFonts w:ascii="Calibri" w:eastAsia="Times New Roman" w:hAnsi="Calibri" w:cs="Times New Roman"/>
        </w:rPr>
        <w:t>s</w:t>
      </w:r>
      <w:r w:rsidR="00C5267B">
        <w:rPr>
          <w:rFonts w:ascii="Calibri" w:eastAsia="Times New Roman" w:hAnsi="Calibri" w:cs="Times New Roman"/>
        </w:rPr>
        <w:t xml:space="preserve"> derived from alternative stated value question formats.  Past research on both floater and angler populations indicate these to be highly engaged groups with excellent response rates to surveys on their personal experiences.  All of these factors lead the PIs to reasonably anticipate that the non-response adjustment</w:t>
      </w:r>
      <w:r w:rsidR="001D3D07">
        <w:rPr>
          <w:rFonts w:ascii="Calibri" w:eastAsia="Times New Roman" w:hAnsi="Calibri" w:cs="Times New Roman"/>
        </w:rPr>
        <w:t>s and analysis</w:t>
      </w:r>
      <w:r w:rsidR="00C5267B">
        <w:rPr>
          <w:rFonts w:ascii="Calibri" w:eastAsia="Times New Roman" w:hAnsi="Calibri" w:cs="Times New Roman"/>
        </w:rPr>
        <w:t xml:space="preserve"> proposed will be appropriate for the setting and purpose of the study.</w:t>
      </w:r>
    </w:p>
    <w:p w14:paraId="5E717E2C" w14:textId="77777777" w:rsidR="00190EBB" w:rsidRDefault="00190EBB" w:rsidP="00C62FFB">
      <w:pPr>
        <w:spacing w:after="0" w:line="360" w:lineRule="auto"/>
        <w:ind w:left="180"/>
        <w:rPr>
          <w:rFonts w:ascii="Calibri" w:eastAsia="Times New Roman" w:hAnsi="Calibri" w:cs="Times New Roman"/>
          <w:b/>
        </w:rPr>
      </w:pPr>
    </w:p>
    <w:p w14:paraId="4FF6E324" w14:textId="77777777" w:rsidR="00C62FFB" w:rsidRDefault="00BC11F6" w:rsidP="00C62FFB">
      <w:pPr>
        <w:spacing w:after="0" w:line="360" w:lineRule="auto"/>
        <w:ind w:left="180"/>
        <w:rPr>
          <w:rFonts w:ascii="Calibri" w:eastAsia="Times New Roman" w:hAnsi="Calibri" w:cs="Times New Roman"/>
        </w:rPr>
      </w:pPr>
      <w:r w:rsidRPr="00C62FFB">
        <w:rPr>
          <w:rFonts w:ascii="Calibri" w:eastAsia="Times New Roman" w:hAnsi="Calibri" w:cs="Times New Roman"/>
          <w:b/>
        </w:rPr>
        <w:t xml:space="preserve">Survey 1: </w:t>
      </w:r>
      <w:r w:rsidR="00C372B5" w:rsidRPr="00C62FFB">
        <w:rPr>
          <w:rFonts w:ascii="Calibri" w:eastAsia="Times New Roman" w:hAnsi="Calibri" w:cs="Times New Roman"/>
          <w:b/>
        </w:rPr>
        <w:t>Whitewater</w:t>
      </w:r>
      <w:r w:rsidRPr="00C62FFB">
        <w:rPr>
          <w:rFonts w:ascii="Calibri" w:eastAsia="Times New Roman" w:hAnsi="Calibri" w:cs="Times New Roman"/>
          <w:b/>
        </w:rPr>
        <w:t xml:space="preserve"> Floaters</w:t>
      </w:r>
      <w:r w:rsidRPr="00C62FFB">
        <w:rPr>
          <w:rFonts w:ascii="Calibri" w:eastAsia="Times New Roman" w:hAnsi="Calibri" w:cs="Times New Roman"/>
        </w:rPr>
        <w:t xml:space="preserve"> </w:t>
      </w:r>
    </w:p>
    <w:p w14:paraId="4D74C5F4" w14:textId="3064A56E" w:rsidR="00BC11F6" w:rsidRDefault="00BA0F06" w:rsidP="00C62FFB">
      <w:pPr>
        <w:spacing w:after="0" w:line="360" w:lineRule="auto"/>
        <w:ind w:left="180"/>
        <w:rPr>
          <w:rFonts w:ascii="Calibri" w:eastAsia="Times New Roman" w:hAnsi="Calibri" w:cs="Times New Roman"/>
        </w:rPr>
      </w:pPr>
      <w:r>
        <w:rPr>
          <w:rFonts w:ascii="Calibri" w:eastAsia="Times New Roman" w:hAnsi="Calibri" w:cs="Times New Roman"/>
        </w:rPr>
        <w:t xml:space="preserve">For the </w:t>
      </w:r>
      <w:r w:rsidR="00264D75" w:rsidRPr="00DF5453">
        <w:rPr>
          <w:rFonts w:ascii="Calibri" w:eastAsia="Times New Roman" w:hAnsi="Calibri" w:cs="Times New Roman"/>
        </w:rPr>
        <w:t xml:space="preserve">whitewater floaters </w:t>
      </w:r>
      <w:r>
        <w:rPr>
          <w:rFonts w:ascii="Calibri" w:eastAsia="Times New Roman" w:hAnsi="Calibri" w:cs="Times New Roman"/>
        </w:rPr>
        <w:t xml:space="preserve">we will </w:t>
      </w:r>
      <w:r w:rsidR="00191329">
        <w:rPr>
          <w:rFonts w:ascii="Calibri" w:eastAsia="Times New Roman" w:hAnsi="Calibri" w:cs="Times New Roman"/>
        </w:rPr>
        <w:t>use</w:t>
      </w:r>
      <w:r>
        <w:rPr>
          <w:rFonts w:ascii="Calibri" w:eastAsia="Times New Roman" w:hAnsi="Calibri" w:cs="Times New Roman"/>
        </w:rPr>
        <w:t xml:space="preserve"> information </w:t>
      </w:r>
      <w:r w:rsidR="00AC035F">
        <w:rPr>
          <w:rFonts w:ascii="Calibri" w:eastAsia="Times New Roman" w:hAnsi="Calibri" w:cs="Times New Roman"/>
        </w:rPr>
        <w:t>from</w:t>
      </w:r>
      <w:r w:rsidR="00C34EF0">
        <w:rPr>
          <w:rFonts w:ascii="Calibri" w:eastAsia="Times New Roman" w:hAnsi="Calibri" w:cs="Times New Roman"/>
        </w:rPr>
        <w:t xml:space="preserve"> the survey </w:t>
      </w:r>
      <w:r>
        <w:rPr>
          <w:rFonts w:ascii="Calibri" w:eastAsia="Times New Roman" w:hAnsi="Calibri" w:cs="Times New Roman"/>
        </w:rPr>
        <w:t xml:space="preserve">that </w:t>
      </w:r>
      <w:r w:rsidR="00264D75" w:rsidRPr="00DF5453">
        <w:rPr>
          <w:rFonts w:ascii="Calibri" w:eastAsia="Times New Roman" w:hAnsi="Calibri" w:cs="Times New Roman"/>
        </w:rPr>
        <w:t>include</w:t>
      </w:r>
      <w:r w:rsidR="00191329">
        <w:rPr>
          <w:rFonts w:ascii="Calibri" w:eastAsia="Times New Roman" w:hAnsi="Calibri" w:cs="Times New Roman"/>
        </w:rPr>
        <w:t>s:</w:t>
      </w:r>
      <w:r w:rsidR="00264D75" w:rsidRPr="00DF5453">
        <w:rPr>
          <w:rFonts w:ascii="Calibri" w:eastAsia="Times New Roman" w:hAnsi="Calibri" w:cs="Times New Roman"/>
        </w:rPr>
        <w:t xml:space="preserve"> </w:t>
      </w:r>
      <w:r w:rsidR="00191329">
        <w:rPr>
          <w:rFonts w:ascii="Calibri" w:eastAsia="Times New Roman" w:hAnsi="Calibri" w:cs="Times New Roman"/>
        </w:rPr>
        <w:t>state/zip</w:t>
      </w:r>
      <w:r w:rsidR="0033140F">
        <w:rPr>
          <w:rFonts w:ascii="Calibri" w:eastAsia="Times New Roman" w:hAnsi="Calibri" w:cs="Times New Roman"/>
        </w:rPr>
        <w:t xml:space="preserve"> </w:t>
      </w:r>
      <w:r w:rsidR="00191329">
        <w:rPr>
          <w:rFonts w:ascii="Calibri" w:eastAsia="Times New Roman" w:hAnsi="Calibri" w:cs="Times New Roman"/>
        </w:rPr>
        <w:t>code</w:t>
      </w:r>
      <w:r w:rsidR="00264D75" w:rsidRPr="00DF5453">
        <w:rPr>
          <w:rFonts w:ascii="Calibri" w:eastAsia="Times New Roman" w:hAnsi="Calibri" w:cs="Times New Roman"/>
        </w:rPr>
        <w:t xml:space="preserve">, age, type of float trip taken, time of year trip taken, and length of trip. </w:t>
      </w:r>
      <w:r w:rsidR="00190EBB">
        <w:rPr>
          <w:rFonts w:ascii="Calibri" w:eastAsia="Times New Roman" w:hAnsi="Calibri" w:cs="Times New Roman"/>
        </w:rPr>
        <w:t xml:space="preserve"> We will compare these characteristics between survey  respondents and the entire whitewater floater pool received from NPS.  If significant differences between the respondent and population groups are found, data will be weighted to adjust for any observed biases in respondent characteristics. </w:t>
      </w:r>
      <w:r w:rsidR="00264D75" w:rsidRPr="00DF5453">
        <w:rPr>
          <w:rFonts w:ascii="Calibri" w:eastAsia="Times New Roman" w:hAnsi="Calibri" w:cs="Times New Roman"/>
        </w:rPr>
        <w:t xml:space="preserve"> </w:t>
      </w:r>
    </w:p>
    <w:p w14:paraId="13DAEE5F" w14:textId="77777777" w:rsidR="00264D75" w:rsidRDefault="00264D75" w:rsidP="00BC11F6">
      <w:pPr>
        <w:spacing w:after="0"/>
        <w:ind w:left="720"/>
        <w:rPr>
          <w:rFonts w:ascii="Calibri" w:eastAsia="Times New Roman" w:hAnsi="Calibri" w:cs="Times New Roman"/>
          <w:b/>
          <w:u w:val="single"/>
        </w:rPr>
      </w:pPr>
    </w:p>
    <w:p w14:paraId="50F765FD" w14:textId="77777777" w:rsidR="008C663C" w:rsidRDefault="00BC11F6" w:rsidP="00C62FFB">
      <w:pPr>
        <w:spacing w:after="0" w:line="360" w:lineRule="auto"/>
        <w:ind w:left="180"/>
        <w:rPr>
          <w:rFonts w:ascii="Calibri" w:eastAsia="Times New Roman" w:hAnsi="Calibri" w:cs="Times New Roman"/>
        </w:rPr>
      </w:pPr>
      <w:r w:rsidRPr="008C663C">
        <w:rPr>
          <w:rFonts w:ascii="Calibri" w:eastAsia="Times New Roman" w:hAnsi="Calibri" w:cs="Times New Roman"/>
          <w:b/>
        </w:rPr>
        <w:t xml:space="preserve">Survey 2: </w:t>
      </w:r>
      <w:r w:rsidR="00C372B5" w:rsidRPr="008C663C">
        <w:rPr>
          <w:rFonts w:ascii="Calibri" w:eastAsia="Times New Roman" w:hAnsi="Calibri" w:cs="Times New Roman"/>
          <w:b/>
        </w:rPr>
        <w:t>Glen Canyon</w:t>
      </w:r>
      <w:r w:rsidRPr="008C663C">
        <w:rPr>
          <w:rFonts w:ascii="Calibri" w:eastAsia="Times New Roman" w:hAnsi="Calibri" w:cs="Times New Roman"/>
          <w:b/>
        </w:rPr>
        <w:t xml:space="preserve"> Anglers</w:t>
      </w:r>
    </w:p>
    <w:p w14:paraId="3E106C95" w14:textId="75532361" w:rsidR="00BC11F6" w:rsidRDefault="00AC035F" w:rsidP="00C62FFB">
      <w:pPr>
        <w:spacing w:after="0" w:line="360" w:lineRule="auto"/>
        <w:ind w:left="180"/>
        <w:rPr>
          <w:rFonts w:ascii="Calibri" w:eastAsia="Times New Roman" w:hAnsi="Calibri" w:cs="Times New Roman"/>
        </w:rPr>
      </w:pPr>
      <w:r>
        <w:rPr>
          <w:rFonts w:ascii="Calibri" w:eastAsia="Times New Roman" w:hAnsi="Calibri" w:cs="Times New Roman"/>
        </w:rPr>
        <w:t xml:space="preserve">During their annual creel survey, AZGFD requests that </w:t>
      </w:r>
      <w:r w:rsidR="00DF5453" w:rsidRPr="00DF5453">
        <w:rPr>
          <w:rFonts w:ascii="Calibri" w:eastAsia="Times New Roman" w:hAnsi="Calibri" w:cs="Times New Roman"/>
        </w:rPr>
        <w:t>Anglers provide</w:t>
      </w:r>
      <w:r>
        <w:rPr>
          <w:rFonts w:ascii="Calibri" w:eastAsia="Times New Roman" w:hAnsi="Calibri" w:cs="Times New Roman"/>
        </w:rPr>
        <w:t xml:space="preserve"> the following</w:t>
      </w:r>
      <w:r w:rsidR="00DF5453" w:rsidRPr="00DF5453">
        <w:rPr>
          <w:rFonts w:ascii="Calibri" w:eastAsia="Times New Roman" w:hAnsi="Calibri" w:cs="Times New Roman"/>
        </w:rPr>
        <w:t xml:space="preserve"> information</w:t>
      </w:r>
      <w:r>
        <w:rPr>
          <w:rFonts w:ascii="Calibri" w:eastAsia="Times New Roman" w:hAnsi="Calibri" w:cs="Times New Roman"/>
        </w:rPr>
        <w:t>:</w:t>
      </w:r>
      <w:r w:rsidR="00DF5453" w:rsidRPr="00DF5453">
        <w:rPr>
          <w:rFonts w:ascii="Calibri" w:eastAsia="Times New Roman" w:hAnsi="Calibri" w:cs="Times New Roman"/>
        </w:rPr>
        <w:t xml:space="preserve"> </w:t>
      </w:r>
      <w:r>
        <w:rPr>
          <w:rFonts w:ascii="Calibri" w:eastAsia="Times New Roman" w:hAnsi="Calibri" w:cs="Times New Roman"/>
        </w:rPr>
        <w:t xml:space="preserve">name, address, </w:t>
      </w:r>
      <w:r w:rsidR="00DF5453" w:rsidRPr="00DF5453">
        <w:rPr>
          <w:rFonts w:ascii="Calibri" w:eastAsia="Times New Roman" w:hAnsi="Calibri" w:cs="Times New Roman"/>
        </w:rPr>
        <w:t>age, avidity, and type of fishing</w:t>
      </w:r>
      <w:r>
        <w:rPr>
          <w:rFonts w:ascii="Calibri" w:eastAsia="Times New Roman" w:hAnsi="Calibri" w:cs="Times New Roman"/>
        </w:rPr>
        <w:t xml:space="preserve"> to complete their survey</w:t>
      </w:r>
      <w:r w:rsidR="00DF5453" w:rsidRPr="00DF5453">
        <w:rPr>
          <w:rFonts w:ascii="Calibri" w:eastAsia="Times New Roman" w:hAnsi="Calibri" w:cs="Times New Roman"/>
        </w:rPr>
        <w:t xml:space="preserve">.   </w:t>
      </w:r>
      <w:r>
        <w:rPr>
          <w:rFonts w:ascii="Calibri" w:eastAsia="Times New Roman" w:hAnsi="Calibri" w:cs="Times New Roman"/>
        </w:rPr>
        <w:t>We will use this</w:t>
      </w:r>
      <w:r w:rsidR="00DF5453" w:rsidRPr="00DF5453">
        <w:rPr>
          <w:rFonts w:ascii="Calibri" w:eastAsia="Times New Roman" w:hAnsi="Calibri" w:cs="Times New Roman"/>
        </w:rPr>
        <w:t xml:space="preserve"> information </w:t>
      </w:r>
      <w:r>
        <w:rPr>
          <w:rFonts w:ascii="Calibri" w:eastAsia="Times New Roman" w:hAnsi="Calibri" w:cs="Times New Roman"/>
        </w:rPr>
        <w:t>t</w:t>
      </w:r>
      <w:r w:rsidR="00DF5453" w:rsidRPr="00DF5453">
        <w:rPr>
          <w:rFonts w:ascii="Calibri" w:eastAsia="Times New Roman" w:hAnsi="Calibri" w:cs="Times New Roman"/>
        </w:rPr>
        <w:t>o compare the respondents</w:t>
      </w:r>
      <w:r w:rsidR="00530367">
        <w:rPr>
          <w:rFonts w:ascii="Calibri" w:eastAsia="Times New Roman" w:hAnsi="Calibri" w:cs="Times New Roman"/>
        </w:rPr>
        <w:t xml:space="preserve"> returning a completed</w:t>
      </w:r>
      <w:r>
        <w:rPr>
          <w:rFonts w:ascii="Calibri" w:eastAsia="Times New Roman" w:hAnsi="Calibri" w:cs="Times New Roman"/>
        </w:rPr>
        <w:t xml:space="preserve"> survey</w:t>
      </w:r>
      <w:r w:rsidR="00DF5453" w:rsidRPr="00DF5453">
        <w:rPr>
          <w:rFonts w:ascii="Calibri" w:eastAsia="Times New Roman" w:hAnsi="Calibri" w:cs="Times New Roman"/>
        </w:rPr>
        <w:t xml:space="preserve"> to the non-respondents</w:t>
      </w:r>
      <w:r w:rsidR="00530367">
        <w:rPr>
          <w:rFonts w:ascii="Calibri" w:eastAsia="Times New Roman" w:hAnsi="Calibri" w:cs="Times New Roman"/>
        </w:rPr>
        <w:t xml:space="preserve">. The comparison will be used to </w:t>
      </w:r>
      <w:r w:rsidR="00DF5453" w:rsidRPr="00DF5453">
        <w:rPr>
          <w:rFonts w:ascii="Calibri" w:eastAsia="Times New Roman" w:hAnsi="Calibri" w:cs="Times New Roman"/>
        </w:rPr>
        <w:t xml:space="preserve">allow </w:t>
      </w:r>
      <w:r w:rsidR="00190EBB">
        <w:rPr>
          <w:rFonts w:ascii="Calibri" w:eastAsia="Times New Roman" w:hAnsi="Calibri" w:cs="Times New Roman"/>
        </w:rPr>
        <w:t xml:space="preserve">weighting </w:t>
      </w:r>
      <w:r w:rsidR="00DF5453" w:rsidRPr="00DF5453">
        <w:rPr>
          <w:rFonts w:ascii="Calibri" w:eastAsia="Times New Roman" w:hAnsi="Calibri" w:cs="Times New Roman"/>
        </w:rPr>
        <w:t xml:space="preserve">adjustment for non-response bias in the data.  </w:t>
      </w:r>
    </w:p>
    <w:p w14:paraId="17226985" w14:textId="77777777" w:rsidR="003E6004" w:rsidRDefault="003E6004" w:rsidP="003E6004">
      <w:pPr>
        <w:spacing w:after="0"/>
        <w:ind w:left="540"/>
        <w:rPr>
          <w:rFonts w:ascii="Calibri" w:eastAsia="Times New Roman" w:hAnsi="Calibri" w:cs="Times New Roman"/>
        </w:rPr>
      </w:pPr>
    </w:p>
    <w:p w14:paraId="1E36E18B" w14:textId="77777777" w:rsidR="00DF5453" w:rsidRPr="00DF5453" w:rsidRDefault="00DF5453" w:rsidP="00C62FFB">
      <w:pPr>
        <w:spacing w:after="0"/>
        <w:ind w:left="270" w:hanging="270"/>
        <w:rPr>
          <w:rFonts w:ascii="Calibri" w:hAnsi="Calibri" w:cs="Calibri"/>
          <w:b/>
        </w:rPr>
      </w:pPr>
      <w:r w:rsidRPr="006D0EB5">
        <w:rPr>
          <w:rFonts w:ascii="Calibri" w:eastAsia="Times New Roman" w:hAnsi="Calibri" w:cs="Times New Roman"/>
          <w:b/>
        </w:rPr>
        <w:t>4</w:t>
      </w:r>
      <w:r w:rsidRPr="00DF5453">
        <w:rPr>
          <w:rFonts w:ascii="Calibri" w:eastAsia="Times New Roman" w:hAnsi="Calibri" w:cs="Times New Roman"/>
        </w:rPr>
        <w:t>.</w:t>
      </w:r>
      <w:r w:rsidRPr="00DF5453">
        <w:rPr>
          <w:rFonts w:ascii="Calibri" w:eastAsia="Times New Roman" w:hAnsi="Calibri" w:cs="Times New Roman"/>
        </w:rPr>
        <w:tab/>
      </w:r>
      <w:r w:rsidRPr="00DF5453">
        <w:rPr>
          <w:rFonts w:ascii="Calibri" w:hAnsi="Calibri" w:cs="Calibri"/>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3A775D40" w14:textId="77777777" w:rsidR="00DF5453" w:rsidRPr="00DF5453" w:rsidRDefault="00DF5453" w:rsidP="00DF5453">
      <w:pPr>
        <w:spacing w:after="0"/>
        <w:ind w:left="630" w:hanging="630"/>
        <w:rPr>
          <w:rFonts w:ascii="Calibri" w:hAnsi="Calibri" w:cs="Calibri"/>
          <w:b/>
        </w:rPr>
      </w:pPr>
    </w:p>
    <w:p w14:paraId="10412C3B" w14:textId="77777777" w:rsidR="00DF5453" w:rsidRPr="00DF5453" w:rsidRDefault="00DF5453" w:rsidP="00A0674A">
      <w:pPr>
        <w:spacing w:after="0" w:line="360" w:lineRule="auto"/>
        <w:rPr>
          <w:rFonts w:ascii="Calibri" w:eastAsia="Times New Roman" w:hAnsi="Calibri" w:cs="Times New Roman"/>
        </w:rPr>
      </w:pPr>
      <w:r w:rsidRPr="00DF5453">
        <w:rPr>
          <w:rFonts w:ascii="Calibri" w:eastAsia="Times New Roman" w:hAnsi="Calibri" w:cs="Times New Roman"/>
        </w:rPr>
        <w:t>The survey components of this collection intentionally parallel Bishop</w:t>
      </w:r>
      <w:r w:rsidR="00264D75">
        <w:rPr>
          <w:rFonts w:ascii="Calibri" w:eastAsia="Times New Roman" w:hAnsi="Calibri" w:cs="Times New Roman"/>
        </w:rPr>
        <w:t>’s</w:t>
      </w:r>
      <w:r w:rsidRPr="00DF5453">
        <w:rPr>
          <w:rFonts w:ascii="Calibri" w:eastAsia="Times New Roman" w:hAnsi="Calibri" w:cs="Times New Roman"/>
        </w:rPr>
        <w:t xml:space="preserve"> (1987) surveys</w:t>
      </w:r>
      <w:r w:rsidR="002F6456">
        <w:rPr>
          <w:rFonts w:ascii="Calibri" w:eastAsia="Times New Roman" w:hAnsi="Calibri" w:cs="Times New Roman"/>
        </w:rPr>
        <w:t xml:space="preserve"> from </w:t>
      </w:r>
      <w:r w:rsidR="003B483C">
        <w:rPr>
          <w:rFonts w:ascii="Calibri" w:eastAsia="Times New Roman" w:hAnsi="Calibri" w:cs="Times New Roman"/>
        </w:rPr>
        <w:t xml:space="preserve">more than </w:t>
      </w:r>
      <w:r w:rsidR="002F6456">
        <w:rPr>
          <w:rFonts w:ascii="Calibri" w:eastAsia="Times New Roman" w:hAnsi="Calibri" w:cs="Times New Roman"/>
        </w:rPr>
        <w:t>25 years ago</w:t>
      </w:r>
      <w:r w:rsidRPr="00DF5453">
        <w:rPr>
          <w:rFonts w:ascii="Calibri" w:eastAsia="Times New Roman" w:hAnsi="Calibri" w:cs="Times New Roman"/>
        </w:rPr>
        <w:t xml:space="preserve">. </w:t>
      </w:r>
      <w:r w:rsidR="002F6456">
        <w:rPr>
          <w:rFonts w:ascii="Calibri" w:eastAsia="Times New Roman" w:hAnsi="Calibri" w:cs="Times New Roman"/>
        </w:rPr>
        <w:t>However, results from the Bishop study were examined to ensure questions which provided unclear results, not statistically significant results, or results not informative to the overall goals of the current study were dropped from the newly drafted survey instruments.</w:t>
      </w:r>
    </w:p>
    <w:p w14:paraId="2F4A8DF4" w14:textId="77777777" w:rsidR="00DF5453" w:rsidRPr="00DF5453" w:rsidRDefault="00DF5453" w:rsidP="00A0674A">
      <w:pPr>
        <w:spacing w:after="0" w:line="360" w:lineRule="auto"/>
        <w:rPr>
          <w:rFonts w:ascii="Calibri" w:eastAsia="Times New Roman" w:hAnsi="Calibri" w:cs="Times New Roman"/>
        </w:rPr>
      </w:pPr>
    </w:p>
    <w:p w14:paraId="5A349E29" w14:textId="77777777" w:rsidR="00DF5453" w:rsidRDefault="00C34EF0" w:rsidP="00A0674A">
      <w:pPr>
        <w:spacing w:after="0" w:line="360" w:lineRule="auto"/>
        <w:rPr>
          <w:rFonts w:ascii="Calibri" w:eastAsia="Times New Roman" w:hAnsi="Calibri" w:cs="Times New Roman"/>
        </w:rPr>
      </w:pPr>
      <w:r>
        <w:rPr>
          <w:rFonts w:ascii="Calibri" w:eastAsia="Times New Roman" w:hAnsi="Calibri" w:cs="Times New Roman"/>
        </w:rPr>
        <w:lastRenderedPageBreak/>
        <w:t xml:space="preserve">Earlier </w:t>
      </w:r>
      <w:r w:rsidR="00DF5453" w:rsidRPr="00DF5453">
        <w:rPr>
          <w:rFonts w:ascii="Calibri" w:eastAsia="Times New Roman" w:hAnsi="Calibri" w:cs="Times New Roman"/>
        </w:rPr>
        <w:t>draft</w:t>
      </w:r>
      <w:r>
        <w:rPr>
          <w:rFonts w:ascii="Calibri" w:eastAsia="Times New Roman" w:hAnsi="Calibri" w:cs="Times New Roman"/>
        </w:rPr>
        <w:t>s of the</w:t>
      </w:r>
      <w:r w:rsidR="00DF5453" w:rsidRPr="00DF5453">
        <w:rPr>
          <w:rFonts w:ascii="Calibri" w:eastAsia="Times New Roman" w:hAnsi="Calibri" w:cs="Times New Roman"/>
        </w:rPr>
        <w:t xml:space="preserve"> survey instruments </w:t>
      </w:r>
      <w:r w:rsidR="00264D75">
        <w:rPr>
          <w:rFonts w:ascii="Calibri" w:eastAsia="Times New Roman" w:hAnsi="Calibri" w:cs="Times New Roman"/>
        </w:rPr>
        <w:t>were</w:t>
      </w:r>
      <w:r w:rsidR="00DF5453" w:rsidRPr="00DF5453">
        <w:rPr>
          <w:rFonts w:ascii="Calibri" w:eastAsia="Times New Roman" w:hAnsi="Calibri" w:cs="Times New Roman"/>
        </w:rPr>
        <w:t xml:space="preserve"> reviewed by a number of </w:t>
      </w:r>
      <w:r>
        <w:rPr>
          <w:rFonts w:ascii="Calibri" w:eastAsia="Times New Roman" w:hAnsi="Calibri" w:cs="Times New Roman"/>
        </w:rPr>
        <w:t xml:space="preserve">peer </w:t>
      </w:r>
      <w:r w:rsidR="00DF5453" w:rsidRPr="00DF5453">
        <w:rPr>
          <w:rFonts w:ascii="Calibri" w:eastAsia="Times New Roman" w:hAnsi="Calibri" w:cs="Times New Roman"/>
        </w:rPr>
        <w:t>reviewers, both inside and out</w:t>
      </w:r>
      <w:r w:rsidR="003B483C">
        <w:rPr>
          <w:rFonts w:ascii="Calibri" w:eastAsia="Times New Roman" w:hAnsi="Calibri" w:cs="Times New Roman"/>
        </w:rPr>
        <w:t>side of USGS and NPS</w:t>
      </w:r>
      <w:r w:rsidR="00DF5453" w:rsidRPr="00DF5453">
        <w:rPr>
          <w:rFonts w:ascii="Calibri" w:eastAsia="Times New Roman" w:hAnsi="Calibri" w:cs="Times New Roman"/>
        </w:rPr>
        <w:t xml:space="preserve">. Suggestions on </w:t>
      </w:r>
      <w:r w:rsidR="003B483C">
        <w:rPr>
          <w:rFonts w:ascii="Calibri" w:eastAsia="Times New Roman" w:hAnsi="Calibri" w:cs="Times New Roman"/>
        </w:rPr>
        <w:t xml:space="preserve">the </w:t>
      </w:r>
      <w:r w:rsidR="003B483C" w:rsidRPr="00DF5453">
        <w:rPr>
          <w:rFonts w:ascii="Calibri" w:eastAsia="Times New Roman" w:hAnsi="Calibri" w:cs="Times New Roman"/>
        </w:rPr>
        <w:t xml:space="preserve">content </w:t>
      </w:r>
      <w:r w:rsidR="003B483C">
        <w:rPr>
          <w:rFonts w:ascii="Calibri" w:eastAsia="Times New Roman" w:hAnsi="Calibri" w:cs="Times New Roman"/>
        </w:rPr>
        <w:t>and format</w:t>
      </w:r>
      <w:r w:rsidR="00DF5453" w:rsidRPr="00DF5453">
        <w:rPr>
          <w:rFonts w:ascii="Calibri" w:eastAsia="Times New Roman" w:hAnsi="Calibri" w:cs="Times New Roman"/>
        </w:rPr>
        <w:t xml:space="preserve"> have been integrated into the </w:t>
      </w:r>
      <w:r>
        <w:rPr>
          <w:rFonts w:ascii="Calibri" w:eastAsia="Times New Roman" w:hAnsi="Calibri" w:cs="Times New Roman"/>
        </w:rPr>
        <w:t>final version of the</w:t>
      </w:r>
      <w:r w:rsidR="00DF5453" w:rsidRPr="00DF5453">
        <w:rPr>
          <w:rFonts w:ascii="Calibri" w:eastAsia="Times New Roman" w:hAnsi="Calibri" w:cs="Times New Roman"/>
        </w:rPr>
        <w:t xml:space="preserve"> survey instrument</w:t>
      </w:r>
      <w:r w:rsidR="003B483C">
        <w:rPr>
          <w:rFonts w:ascii="Calibri" w:eastAsia="Times New Roman" w:hAnsi="Calibri" w:cs="Times New Roman"/>
        </w:rPr>
        <w:t>s</w:t>
      </w:r>
      <w:r w:rsidR="00DF5453" w:rsidRPr="00DF5453">
        <w:rPr>
          <w:rFonts w:ascii="Calibri" w:eastAsia="Times New Roman" w:hAnsi="Calibri" w:cs="Times New Roman"/>
        </w:rPr>
        <w:t xml:space="preserve">.   The reviewers examined the surveys from their perspectives </w:t>
      </w:r>
      <w:r>
        <w:rPr>
          <w:rFonts w:ascii="Calibri" w:eastAsia="Times New Roman" w:hAnsi="Calibri" w:cs="Times New Roman"/>
        </w:rPr>
        <w:t xml:space="preserve">as a </w:t>
      </w:r>
      <w:r w:rsidR="00DF5453" w:rsidRPr="00DF5453">
        <w:rPr>
          <w:rFonts w:ascii="Calibri" w:eastAsia="Times New Roman" w:hAnsi="Calibri" w:cs="Times New Roman"/>
        </w:rPr>
        <w:t>policy maker and as</w:t>
      </w:r>
      <w:r>
        <w:rPr>
          <w:rFonts w:ascii="Calibri" w:eastAsia="Times New Roman" w:hAnsi="Calibri" w:cs="Times New Roman"/>
        </w:rPr>
        <w:t xml:space="preserve"> a</w:t>
      </w:r>
      <w:r w:rsidR="00DF5453" w:rsidRPr="00DF5453">
        <w:rPr>
          <w:rFonts w:ascii="Calibri" w:eastAsia="Times New Roman" w:hAnsi="Calibri" w:cs="Times New Roman"/>
        </w:rPr>
        <w:t xml:space="preserve"> visitor familiar with recreating within the river corridor</w:t>
      </w:r>
      <w:r>
        <w:rPr>
          <w:rFonts w:ascii="Calibri" w:eastAsia="Times New Roman" w:hAnsi="Calibri" w:cs="Times New Roman"/>
        </w:rPr>
        <w:t>. W</w:t>
      </w:r>
      <w:r w:rsidR="0063181A">
        <w:rPr>
          <w:rFonts w:ascii="Calibri" w:eastAsia="Times New Roman" w:hAnsi="Calibri" w:cs="Times New Roman"/>
        </w:rPr>
        <w:t>e asked for both levels of insight</w:t>
      </w:r>
      <w:r w:rsidR="00DF5453" w:rsidRPr="00DF5453">
        <w:rPr>
          <w:rFonts w:ascii="Calibri" w:eastAsia="Times New Roman" w:hAnsi="Calibri" w:cs="Times New Roman"/>
        </w:rPr>
        <w:t xml:space="preserve"> in order to identify </w:t>
      </w:r>
      <w:r w:rsidR="0063181A">
        <w:rPr>
          <w:rFonts w:ascii="Calibri" w:eastAsia="Times New Roman" w:hAnsi="Calibri" w:cs="Times New Roman"/>
        </w:rPr>
        <w:t xml:space="preserve">any additional </w:t>
      </w:r>
      <w:r w:rsidR="00DF5453" w:rsidRPr="00DF5453">
        <w:rPr>
          <w:rFonts w:ascii="Calibri" w:eastAsia="Times New Roman" w:hAnsi="Calibri" w:cs="Times New Roman"/>
        </w:rPr>
        <w:t xml:space="preserve">unclear or redundant questions, </w:t>
      </w:r>
      <w:r w:rsidR="0063181A">
        <w:rPr>
          <w:rFonts w:ascii="Calibri" w:eastAsia="Times New Roman" w:hAnsi="Calibri" w:cs="Times New Roman"/>
        </w:rPr>
        <w:t xml:space="preserve">or </w:t>
      </w:r>
      <w:r w:rsidR="00DF5453" w:rsidRPr="00DF5453">
        <w:rPr>
          <w:rFonts w:ascii="Calibri" w:eastAsia="Times New Roman" w:hAnsi="Calibri" w:cs="Times New Roman"/>
        </w:rPr>
        <w:t xml:space="preserve">possible changes that could streamline the survey </w:t>
      </w:r>
      <w:r w:rsidR="0063181A">
        <w:rPr>
          <w:rFonts w:ascii="Calibri" w:eastAsia="Times New Roman" w:hAnsi="Calibri" w:cs="Times New Roman"/>
        </w:rPr>
        <w:t>instruments</w:t>
      </w:r>
      <w:r w:rsidR="00DF5453" w:rsidRPr="00DF5453">
        <w:rPr>
          <w:rFonts w:ascii="Calibri" w:eastAsia="Times New Roman" w:hAnsi="Calibri" w:cs="Times New Roman"/>
        </w:rPr>
        <w:t xml:space="preserve">. </w:t>
      </w:r>
    </w:p>
    <w:p w14:paraId="2FA4608A" w14:textId="77777777" w:rsidR="007929EF" w:rsidRDefault="007929EF" w:rsidP="00A0674A">
      <w:pPr>
        <w:spacing w:after="0" w:line="360" w:lineRule="auto"/>
        <w:rPr>
          <w:rFonts w:ascii="Calibri" w:eastAsia="Times New Roman" w:hAnsi="Calibri" w:cs="Times New Roman"/>
        </w:rPr>
      </w:pPr>
    </w:p>
    <w:p w14:paraId="50185936" w14:textId="77777777" w:rsidR="007929EF" w:rsidRPr="00DF5453" w:rsidRDefault="0063181A" w:rsidP="00A0674A">
      <w:pPr>
        <w:spacing w:after="0" w:line="360" w:lineRule="auto"/>
        <w:rPr>
          <w:rFonts w:ascii="Calibri" w:eastAsia="Times New Roman" w:hAnsi="Calibri" w:cs="Times New Roman"/>
        </w:rPr>
      </w:pPr>
      <w:r>
        <w:rPr>
          <w:rFonts w:ascii="Calibri" w:eastAsia="Times New Roman" w:hAnsi="Calibri" w:cs="Times New Roman"/>
        </w:rPr>
        <w:t>In addition to the peer reviewers</w:t>
      </w:r>
      <w:r w:rsidR="007929EF">
        <w:rPr>
          <w:rFonts w:ascii="Calibri" w:eastAsia="Times New Roman" w:hAnsi="Calibri" w:cs="Times New Roman"/>
        </w:rPr>
        <w:t>, the survey instruments were administered to a small sample (n=5) of individuals who had previously either floated the whitewater reach of the Colorado River through Grand Canyon NP or had fished the stret</w:t>
      </w:r>
      <w:r w:rsidR="003B483C">
        <w:rPr>
          <w:rFonts w:ascii="Calibri" w:eastAsia="Times New Roman" w:hAnsi="Calibri" w:cs="Times New Roman"/>
        </w:rPr>
        <w:t xml:space="preserve">ch between Glen Canyon Dam and </w:t>
      </w:r>
      <w:r w:rsidR="007929EF">
        <w:rPr>
          <w:rFonts w:ascii="Calibri" w:eastAsia="Times New Roman" w:hAnsi="Calibri" w:cs="Times New Roman"/>
        </w:rPr>
        <w:t>Lee’s Ferry.  These individuals provided feedback on question clarity, and length of the survey.  Numerous small edits were made to the surveys based on this input.</w:t>
      </w:r>
    </w:p>
    <w:p w14:paraId="5123469B" w14:textId="77777777" w:rsidR="00217AD2" w:rsidRDefault="00217AD2" w:rsidP="00DF5453">
      <w:pPr>
        <w:spacing w:after="0"/>
        <w:ind w:left="630" w:hanging="630"/>
        <w:rPr>
          <w:rFonts w:ascii="Calibri" w:eastAsia="MS Mincho" w:hAnsi="Calibri" w:cs="Times New Roman"/>
        </w:rPr>
      </w:pPr>
    </w:p>
    <w:p w14:paraId="515887EB" w14:textId="77777777" w:rsidR="00DF5453" w:rsidRPr="00DF5453" w:rsidRDefault="00DF5453" w:rsidP="00DF5453">
      <w:pPr>
        <w:spacing w:after="0"/>
        <w:ind w:left="630" w:hanging="630"/>
        <w:rPr>
          <w:rFonts w:ascii="Calibri" w:eastAsia="MS Mincho" w:hAnsi="Calibri" w:cs="Times New Roman"/>
        </w:rPr>
      </w:pPr>
      <w:r w:rsidRPr="00DF5453">
        <w:rPr>
          <w:rFonts w:ascii="Calibri" w:eastAsia="MS Mincho" w:hAnsi="Calibri" w:cs="Times New Roman"/>
        </w:rPr>
        <w:t>5.</w:t>
      </w:r>
      <w:r w:rsidRPr="00DF5453">
        <w:rPr>
          <w:rFonts w:ascii="Calibri" w:eastAsia="Times New Roman" w:hAnsi="Calibri" w:cs="Calibri"/>
          <w:b/>
        </w:rPr>
        <w:tab/>
      </w:r>
      <w:r w:rsidRPr="00DF5453">
        <w:rPr>
          <w:rFonts w:ascii="Calibri" w:eastAsia="MS Mincho" w:hAnsi="Calibri" w:cs="Times New Roman"/>
          <w:b/>
        </w:rPr>
        <w:t>Provide the names and telephone numbers of individuals consulted on statistical aspects of the design and the name of the agency unit, contractor(s), grantee(s), or other person(s) who will actually collect and/or analyze the information for the agency</w:t>
      </w:r>
      <w:r w:rsidRPr="00DF5453">
        <w:rPr>
          <w:rFonts w:ascii="Calibri" w:eastAsia="MS Mincho" w:hAnsi="Calibri" w:cs="Times New Roman"/>
        </w:rPr>
        <w:t>.</w:t>
      </w:r>
    </w:p>
    <w:p w14:paraId="4C631385" w14:textId="77777777" w:rsidR="00DF5453" w:rsidRPr="00DF5453" w:rsidRDefault="00DF5453" w:rsidP="00DF5453">
      <w:pPr>
        <w:spacing w:after="0"/>
        <w:rPr>
          <w:rFonts w:ascii="Calibri" w:eastAsia="Times New Roman" w:hAnsi="Calibri" w:cs="Times New Roman"/>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960"/>
      </w:tblGrid>
      <w:tr w:rsidR="00DF5453" w:rsidRPr="00DF5453" w14:paraId="71ABCCD4" w14:textId="77777777" w:rsidTr="003F7D8E">
        <w:trPr>
          <w:trHeight w:val="1628"/>
        </w:trPr>
        <w:tc>
          <w:tcPr>
            <w:tcW w:w="4050" w:type="dxa"/>
          </w:tcPr>
          <w:p w14:paraId="0FF0A44B" w14:textId="77777777" w:rsidR="00DF5453" w:rsidRPr="00DF5453" w:rsidRDefault="00DF5453" w:rsidP="00DF5453">
            <w:r w:rsidRPr="00DF5453">
              <w:t>Person consulted on the statistical aspects of survey and sampling design</w:t>
            </w:r>
          </w:p>
        </w:tc>
        <w:tc>
          <w:tcPr>
            <w:tcW w:w="3960" w:type="dxa"/>
          </w:tcPr>
          <w:p w14:paraId="1DDB95F5" w14:textId="77777777" w:rsidR="00DF5453" w:rsidRPr="00DF5453" w:rsidRDefault="00DF5453" w:rsidP="00DF5453">
            <w:r w:rsidRPr="00DF5453">
              <w:t>Dr. David Patterson</w:t>
            </w:r>
          </w:p>
          <w:p w14:paraId="0C14A123" w14:textId="77777777" w:rsidR="00DF5453" w:rsidRPr="00DF5453" w:rsidRDefault="00DF5453" w:rsidP="00DF5453">
            <w:r w:rsidRPr="00DF5453">
              <w:t>Department of Mathematical Sciences</w:t>
            </w:r>
          </w:p>
          <w:p w14:paraId="0E7679FC" w14:textId="77777777" w:rsidR="00DF5453" w:rsidRPr="00DF5453" w:rsidRDefault="00DF5453" w:rsidP="00DF5453">
            <w:r w:rsidRPr="00DF5453">
              <w:t>University of Montana</w:t>
            </w:r>
          </w:p>
          <w:p w14:paraId="723269D9" w14:textId="77777777" w:rsidR="00DF5453" w:rsidRPr="00DF5453" w:rsidRDefault="00DF5453" w:rsidP="00DF5453">
            <w:r w:rsidRPr="00DF5453">
              <w:t>Missoula, MT  59812</w:t>
            </w:r>
          </w:p>
          <w:p w14:paraId="1313979B" w14:textId="77777777" w:rsidR="00DF5453" w:rsidRPr="00DF5453" w:rsidRDefault="00DF5453" w:rsidP="00DF5453">
            <w:r w:rsidRPr="00DF5453">
              <w:t>(406) 243-6748</w:t>
            </w:r>
          </w:p>
        </w:tc>
      </w:tr>
      <w:tr w:rsidR="00DF5453" w:rsidRPr="00DF5453" w14:paraId="1ACC26BF" w14:textId="77777777" w:rsidTr="003F7D8E">
        <w:trPr>
          <w:trHeight w:val="1475"/>
        </w:trPr>
        <w:tc>
          <w:tcPr>
            <w:tcW w:w="4050" w:type="dxa"/>
          </w:tcPr>
          <w:p w14:paraId="66DDD1B5" w14:textId="77777777" w:rsidR="00DF5453" w:rsidRPr="00DF5453" w:rsidRDefault="00DF5453" w:rsidP="00DF5453">
            <w:r w:rsidRPr="00DF5453">
              <w:t>Principal Investigator for data collection and analysis</w:t>
            </w:r>
          </w:p>
        </w:tc>
        <w:tc>
          <w:tcPr>
            <w:tcW w:w="3960" w:type="dxa"/>
          </w:tcPr>
          <w:p w14:paraId="66C2EDC9" w14:textId="77777777" w:rsidR="00DF5453" w:rsidRPr="00DF5453" w:rsidRDefault="00DF5453" w:rsidP="00DF5453">
            <w:r w:rsidRPr="00DF5453">
              <w:t>Dr. John Duffield</w:t>
            </w:r>
          </w:p>
          <w:p w14:paraId="5F291A79" w14:textId="77777777" w:rsidR="00DF5453" w:rsidRPr="00DF5453" w:rsidRDefault="00DF5453" w:rsidP="00DF5453">
            <w:r w:rsidRPr="00DF5453">
              <w:t>Department of Mathematical Sciences</w:t>
            </w:r>
          </w:p>
          <w:p w14:paraId="46E987B9" w14:textId="77777777" w:rsidR="00DF5453" w:rsidRPr="00DF5453" w:rsidRDefault="00DF5453" w:rsidP="00DF5453">
            <w:r w:rsidRPr="00DF5453">
              <w:t>University of Montana</w:t>
            </w:r>
          </w:p>
          <w:p w14:paraId="0808900A" w14:textId="77777777" w:rsidR="00DF5453" w:rsidRPr="00DF5453" w:rsidRDefault="00DF5453" w:rsidP="00DF5453">
            <w:r w:rsidRPr="00DF5453">
              <w:t>Missoula, MT  59812</w:t>
            </w:r>
          </w:p>
          <w:p w14:paraId="4B8A7C37" w14:textId="77777777" w:rsidR="00DF5453" w:rsidRPr="00DF5453" w:rsidRDefault="00DF5453" w:rsidP="00DF5453">
            <w:r w:rsidRPr="00DF5453">
              <w:t>(406) 243-5569</w:t>
            </w:r>
          </w:p>
        </w:tc>
      </w:tr>
    </w:tbl>
    <w:p w14:paraId="24F71BEB" w14:textId="77777777" w:rsidR="00DF5453" w:rsidRPr="00DF5453" w:rsidRDefault="00DF5453" w:rsidP="00DF5453"/>
    <w:p w14:paraId="36F6D87E" w14:textId="77777777" w:rsidR="00977F61" w:rsidRDefault="00977F61" w:rsidP="003960CE">
      <w:pPr>
        <w:spacing w:after="0" w:line="240" w:lineRule="auto"/>
      </w:pPr>
    </w:p>
    <w:sectPr w:rsidR="00977F6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2043A3" w15:done="0"/>
  <w15:commentEx w15:paraId="1ECF7D9D" w15:done="0"/>
  <w15:commentEx w15:paraId="1912A8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409B4" w14:textId="77777777" w:rsidR="00183C01" w:rsidRDefault="00183C01" w:rsidP="00DF5453">
      <w:pPr>
        <w:spacing w:after="0" w:line="240" w:lineRule="auto"/>
      </w:pPr>
      <w:r>
        <w:separator/>
      </w:r>
    </w:p>
  </w:endnote>
  <w:endnote w:type="continuationSeparator" w:id="0">
    <w:p w14:paraId="0E5C156A" w14:textId="77777777" w:rsidR="00183C01" w:rsidRDefault="00183C01" w:rsidP="00DF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9794A" w14:textId="77777777" w:rsidR="00E10B24" w:rsidRDefault="00E10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188590"/>
      <w:docPartObj>
        <w:docPartGallery w:val="Page Numbers (Bottom of Page)"/>
        <w:docPartUnique/>
      </w:docPartObj>
    </w:sdtPr>
    <w:sdtEndPr>
      <w:rPr>
        <w:noProof/>
      </w:rPr>
    </w:sdtEndPr>
    <w:sdtContent>
      <w:p w14:paraId="0F7757F3" w14:textId="77777777" w:rsidR="003960CE" w:rsidRDefault="003960CE">
        <w:pPr>
          <w:pStyle w:val="Footer"/>
          <w:jc w:val="right"/>
        </w:pPr>
        <w:r>
          <w:fldChar w:fldCharType="begin"/>
        </w:r>
        <w:r>
          <w:instrText xml:space="preserve"> PAGE   \* MERGEFORMAT </w:instrText>
        </w:r>
        <w:r>
          <w:fldChar w:fldCharType="separate"/>
        </w:r>
        <w:r w:rsidR="00C46A59">
          <w:rPr>
            <w:noProof/>
          </w:rPr>
          <w:t>10</w:t>
        </w:r>
        <w:r>
          <w:rPr>
            <w:noProof/>
          </w:rPr>
          <w:fldChar w:fldCharType="end"/>
        </w:r>
      </w:p>
    </w:sdtContent>
  </w:sdt>
  <w:p w14:paraId="7075B71A" w14:textId="77777777" w:rsidR="003960CE" w:rsidRDefault="003960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2215C" w14:textId="77777777" w:rsidR="00E10B24" w:rsidRDefault="00E10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F4AA2" w14:textId="77777777" w:rsidR="00183C01" w:rsidRDefault="00183C01" w:rsidP="00DF5453">
      <w:pPr>
        <w:spacing w:after="0" w:line="240" w:lineRule="auto"/>
      </w:pPr>
      <w:r>
        <w:separator/>
      </w:r>
    </w:p>
  </w:footnote>
  <w:footnote w:type="continuationSeparator" w:id="0">
    <w:p w14:paraId="2EB65548" w14:textId="77777777" w:rsidR="00183C01" w:rsidRDefault="00183C01" w:rsidP="00DF5453">
      <w:pPr>
        <w:spacing w:after="0" w:line="240" w:lineRule="auto"/>
      </w:pPr>
      <w:r>
        <w:continuationSeparator/>
      </w:r>
    </w:p>
  </w:footnote>
  <w:footnote w:id="1">
    <w:p w14:paraId="6ADE733D" w14:textId="3F291C1D" w:rsidR="00F6061A" w:rsidRDefault="00F6061A">
      <w:pPr>
        <w:pStyle w:val="FootnoteText"/>
      </w:pPr>
      <w:r>
        <w:rPr>
          <w:rStyle w:val="FootnoteReference"/>
        </w:rPr>
        <w:footnoteRef/>
      </w:r>
      <w:r>
        <w:t xml:space="preserve"> </w:t>
      </w:r>
      <w:r>
        <w:rPr>
          <w:noProof/>
        </w:rPr>
        <w:t xml:space="preserve">Bishop, R., Boyle, K., Welsh, M., Baumgartner, R., &amp; Rathburn, P. (1987). </w:t>
      </w:r>
      <w:r>
        <w:rPr>
          <w:i/>
          <w:iCs/>
          <w:noProof/>
        </w:rPr>
        <w:t>Glen Canyon Dam Releases and Downstream Recreation: An Analysis of User Preferences and Economic Values.</w:t>
      </w:r>
      <w:r>
        <w:rPr>
          <w:noProof/>
        </w:rPr>
        <w:t xml:space="preserve"> Salt Lake City: Bureau of Reclamation, Upper Colorado Region.</w:t>
      </w:r>
    </w:p>
  </w:footnote>
  <w:footnote w:id="2">
    <w:p w14:paraId="3C0B76C1" w14:textId="309B71B0" w:rsidR="00BD51A4" w:rsidRDefault="00BD51A4">
      <w:pPr>
        <w:pStyle w:val="FootnoteText"/>
      </w:pPr>
      <w:r>
        <w:rPr>
          <w:rStyle w:val="FootnoteReference"/>
        </w:rPr>
        <w:footnoteRef/>
      </w:r>
      <w:r>
        <w:t xml:space="preserve"> A compendium of all Visitor Services Studies can be found at,  </w:t>
      </w:r>
      <w:r w:rsidRPr="00BD51A4">
        <w:t>http://psu.uidaho.edu/c5/vsp/vsp-reports/</w:t>
      </w:r>
    </w:p>
  </w:footnote>
  <w:footnote w:id="3">
    <w:p w14:paraId="6F2F37B5" w14:textId="38766957" w:rsidR="00BD51A4" w:rsidRDefault="00BD51A4">
      <w:pPr>
        <w:pStyle w:val="FootnoteText"/>
      </w:pPr>
      <w:r>
        <w:rPr>
          <w:rStyle w:val="FootnoteReference"/>
        </w:rPr>
        <w:footnoteRef/>
      </w:r>
      <w:r>
        <w:t xml:space="preserve"> </w:t>
      </w:r>
      <w:r w:rsidR="00C46A59">
        <w:t>Seasonal visitor surveys underlie</w:t>
      </w:r>
      <w:r w:rsidR="00FF2576">
        <w:t xml:space="preserve"> sev</w:t>
      </w:r>
      <w:bookmarkStart w:id="0" w:name="_GoBack"/>
      <w:bookmarkEnd w:id="0"/>
      <w:r w:rsidR="00FF2576">
        <w:t xml:space="preserve">eral policy decisions outlined on the YNP Management webpage at, </w:t>
      </w:r>
      <w:r>
        <w:t xml:space="preserve"> </w:t>
      </w:r>
      <w:r w:rsidRPr="00BD51A4">
        <w:t>http://www.nps.gov/yell/learn/management/index.htm</w:t>
      </w:r>
    </w:p>
  </w:footnote>
  <w:footnote w:id="4">
    <w:p w14:paraId="75E0FACA" w14:textId="0183585B" w:rsidR="00C46A59" w:rsidRDefault="00C46A59">
      <w:pPr>
        <w:pStyle w:val="FootnoteText"/>
      </w:pPr>
      <w:r>
        <w:rPr>
          <w:rStyle w:val="FootnoteReference"/>
        </w:rPr>
        <w:footnoteRef/>
      </w:r>
      <w:r>
        <w:t xml:space="preserve"> Management of float permits though the Grand Canyon are based on a target 50/50 split between commercial and non-commercial float days.  In 2013 use was split 47% commercial user days and 53% non-commercial. </w:t>
      </w:r>
      <w:hyperlink r:id="rId1" w:history="1">
        <w:r w:rsidRPr="009C0AF1">
          <w:rPr>
            <w:rStyle w:val="Hyperlink"/>
          </w:rPr>
          <w:t>http://www.nps.gov/grca/learn/management/upload/2014-grca-park-profile.pdf</w:t>
        </w:r>
      </w:hyperlink>
      <w:r>
        <w:t xml:space="preserve"> </w:t>
      </w:r>
    </w:p>
  </w:footnote>
  <w:footnote w:id="5">
    <w:p w14:paraId="0B54BAFD" w14:textId="77777777" w:rsidR="00360AA7" w:rsidRPr="007A4E2D" w:rsidRDefault="00360AA7" w:rsidP="00360AA7">
      <w:pPr>
        <w:pStyle w:val="FootnoteText"/>
        <w:rPr>
          <w:rFonts w:asciiTheme="minorHAnsi" w:hAnsiTheme="minorHAnsi"/>
          <w:sz w:val="18"/>
          <w:szCs w:val="18"/>
          <w:lang w:bidi="en-US"/>
        </w:rPr>
      </w:pPr>
      <w:r w:rsidRPr="003C7901">
        <w:rPr>
          <w:rStyle w:val="FootnoteReference"/>
          <w:rFonts w:ascii="Times New Roman" w:hAnsi="Times New Roman"/>
          <w:sz w:val="18"/>
          <w:szCs w:val="18"/>
        </w:rPr>
        <w:footnoteRef/>
      </w:r>
      <w:r w:rsidRPr="003C7901">
        <w:rPr>
          <w:rFonts w:ascii="Times New Roman" w:hAnsi="Times New Roman"/>
          <w:sz w:val="18"/>
          <w:szCs w:val="18"/>
        </w:rPr>
        <w:t xml:space="preserve"> </w:t>
      </w:r>
      <w:r w:rsidRPr="007A4E2D">
        <w:rPr>
          <w:rFonts w:asciiTheme="minorHAnsi" w:hAnsiTheme="minorHAnsi"/>
          <w:sz w:val="18"/>
          <w:szCs w:val="18"/>
          <w:lang w:bidi="en-US"/>
        </w:rPr>
        <w:t xml:space="preserve">Duffield, J., Neher, C., &amp; Patterson, D. (2006). </w:t>
      </w:r>
      <w:r>
        <w:rPr>
          <w:rFonts w:asciiTheme="minorHAnsi" w:hAnsiTheme="minorHAnsi"/>
          <w:sz w:val="18"/>
          <w:szCs w:val="18"/>
          <w:lang w:bidi="en-US"/>
        </w:rPr>
        <w:t>“</w:t>
      </w:r>
      <w:r w:rsidRPr="007A4E2D">
        <w:rPr>
          <w:rFonts w:asciiTheme="minorHAnsi" w:hAnsiTheme="minorHAnsi"/>
          <w:iCs/>
          <w:sz w:val="18"/>
          <w:szCs w:val="18"/>
          <w:lang w:bidi="en-US"/>
        </w:rPr>
        <w:t>Wolves and People in Yellowstone: Impacts on the Regional Economy</w:t>
      </w:r>
      <w:r w:rsidRPr="007A4E2D">
        <w:rPr>
          <w:rFonts w:asciiTheme="minorHAnsi" w:hAnsiTheme="minorHAnsi"/>
          <w:i/>
          <w:iCs/>
          <w:sz w:val="18"/>
          <w:szCs w:val="18"/>
          <w:lang w:bidi="en-US"/>
        </w:rPr>
        <w:t>.</w:t>
      </w:r>
      <w:r>
        <w:rPr>
          <w:rFonts w:asciiTheme="minorHAnsi" w:hAnsiTheme="minorHAnsi"/>
          <w:iCs/>
          <w:sz w:val="18"/>
          <w:szCs w:val="18"/>
          <w:lang w:bidi="en-US"/>
        </w:rPr>
        <w:t>”</w:t>
      </w:r>
      <w:r w:rsidRPr="007A4E2D">
        <w:rPr>
          <w:rFonts w:asciiTheme="minorHAnsi" w:hAnsiTheme="minorHAnsi"/>
          <w:sz w:val="18"/>
          <w:szCs w:val="18"/>
          <w:lang w:bidi="en-US"/>
        </w:rPr>
        <w:t xml:space="preserve"> Yellowstone Park Foundation.</w:t>
      </w:r>
    </w:p>
    <w:p w14:paraId="4C962904" w14:textId="77777777" w:rsidR="00360AA7" w:rsidRPr="00B05D22" w:rsidRDefault="00360AA7" w:rsidP="00360AA7">
      <w:pPr>
        <w:pStyle w:val="FootnoteText"/>
        <w:rPr>
          <w:rFonts w:ascii="Times New Roman" w:hAnsi="Times New Roman"/>
          <w:sz w:val="24"/>
          <w:szCs w:val="24"/>
        </w:rPr>
      </w:pPr>
    </w:p>
  </w:footnote>
  <w:footnote w:id="6">
    <w:p w14:paraId="37B065A1" w14:textId="77777777" w:rsidR="00D75AE1" w:rsidRDefault="00D75AE1">
      <w:pPr>
        <w:pStyle w:val="FootnoteText"/>
      </w:pPr>
      <w:r>
        <w:rPr>
          <w:rStyle w:val="FootnoteReference"/>
        </w:rPr>
        <w:footnoteRef/>
      </w:r>
      <w:r>
        <w:t xml:space="preserve"> </w:t>
      </w:r>
      <w:r w:rsidRPr="00D75AE1">
        <w:t>Vossler</w:t>
      </w:r>
      <w:r>
        <w:t>, C. A. &amp; Evans, M.F.</w:t>
      </w:r>
      <w:r w:rsidRPr="00D75AE1">
        <w:t xml:space="preserve"> </w:t>
      </w:r>
      <w:r>
        <w:t>(</w:t>
      </w:r>
      <w:r w:rsidRPr="00D75AE1">
        <w:t>2009</w:t>
      </w:r>
      <w:r>
        <w:t>)</w:t>
      </w:r>
      <w:r w:rsidRPr="00D75AE1">
        <w:t>. Bridging the gap between the field and the lab: Environmental goods, policy maker input, and consequentiality</w:t>
      </w:r>
      <w:r>
        <w:t>.</w:t>
      </w:r>
      <w:r w:rsidRPr="00D75AE1">
        <w:t xml:space="preserve"> Journal of Environmental Economics and Ma</w:t>
      </w:r>
      <w:r>
        <w:t>nagement, Elsevier, vol. 58(3):</w:t>
      </w:r>
      <w:r w:rsidRPr="00D75AE1">
        <w:t>338-345</w:t>
      </w:r>
      <w:r>
        <w:t>.</w:t>
      </w:r>
    </w:p>
  </w:footnote>
  <w:footnote w:id="7">
    <w:p w14:paraId="0537AFE7" w14:textId="77777777" w:rsidR="00D75AE1" w:rsidRDefault="00D75AE1" w:rsidP="00D75AE1">
      <w:pPr>
        <w:pStyle w:val="FootnoteText"/>
      </w:pPr>
      <w:r>
        <w:rPr>
          <w:rStyle w:val="FootnoteReference"/>
        </w:rPr>
        <w:footnoteRef/>
      </w:r>
      <w:r>
        <w:t xml:space="preserve"> Vossler, C.A., Doyon, M., and Rondeau, D. (2012). Truth in Consequentiality: Theory and Field Evidence on Discrete Choice Experiments. American Economic Journal: Microeconomics, 4 (4):145–71.</w:t>
      </w:r>
    </w:p>
  </w:footnote>
  <w:footnote w:id="8">
    <w:p w14:paraId="4463DF4C" w14:textId="77777777" w:rsidR="00417EB6" w:rsidRDefault="00417EB6" w:rsidP="00417EB6">
      <w:pPr>
        <w:pStyle w:val="FootnoteText"/>
      </w:pPr>
      <w:r>
        <w:rPr>
          <w:rStyle w:val="FootnoteReference"/>
        </w:rPr>
        <w:footnoteRef/>
      </w:r>
      <w:r>
        <w:t xml:space="preserve"> McFadden, D. </w:t>
      </w:r>
      <w:r w:rsidR="00D75AE1">
        <w:t>(</w:t>
      </w:r>
      <w:r>
        <w:t>1986</w:t>
      </w:r>
      <w:r w:rsidR="00D75AE1">
        <w:t>)</w:t>
      </w:r>
      <w:r>
        <w:t xml:space="preserve">. The Choice Theory Approach to Market Research. Marketing Science </w:t>
      </w:r>
      <w:r w:rsidR="00D75AE1">
        <w:t>5(4):</w:t>
      </w:r>
      <w:r>
        <w:t>275 - 97.</w:t>
      </w:r>
    </w:p>
  </w:footnote>
  <w:footnote w:id="9">
    <w:p w14:paraId="467A5128" w14:textId="77777777" w:rsidR="00417EB6" w:rsidRDefault="00417EB6" w:rsidP="00417EB6">
      <w:pPr>
        <w:pStyle w:val="FootnoteText"/>
      </w:pPr>
      <w:r>
        <w:rPr>
          <w:rStyle w:val="FootnoteReference"/>
        </w:rPr>
        <w:footnoteRef/>
      </w:r>
      <w:r>
        <w:t xml:space="preserve"> Greene, William H. </w:t>
      </w:r>
      <w:r w:rsidR="00D75AE1">
        <w:t>(</w:t>
      </w:r>
      <w:r>
        <w:t>2003</w:t>
      </w:r>
      <w:r w:rsidR="00D75AE1">
        <w:t>)</w:t>
      </w:r>
      <w:r>
        <w:t>. Econometric Analysis, Fifth Edition. Upper Saddle River, NJ:</w:t>
      </w:r>
      <w:r w:rsidRPr="00417EB6">
        <w:t xml:space="preserve"> </w:t>
      </w:r>
      <w:r>
        <w:t>Prentice Hall.</w:t>
      </w:r>
    </w:p>
  </w:footnote>
  <w:footnote w:id="10">
    <w:p w14:paraId="5D88509C" w14:textId="77777777" w:rsidR="00417EB6" w:rsidRDefault="00417EB6" w:rsidP="00417EB6">
      <w:pPr>
        <w:pStyle w:val="FootnoteText"/>
      </w:pPr>
      <w:r>
        <w:rPr>
          <w:rStyle w:val="FootnoteReference"/>
        </w:rPr>
        <w:footnoteRef/>
      </w:r>
      <w:r>
        <w:t xml:space="preserve"> Krinsky, I., and Robb, A.L.</w:t>
      </w:r>
      <w:r w:rsidR="00D75AE1">
        <w:t xml:space="preserve"> (</w:t>
      </w:r>
      <w:r>
        <w:t>1986</w:t>
      </w:r>
      <w:r w:rsidR="00D75AE1">
        <w:t>).</w:t>
      </w:r>
      <w:r>
        <w:t xml:space="preserve"> On approximating the statistical properties of elasticities. The</w:t>
      </w:r>
      <w:r w:rsidR="00D75AE1">
        <w:t xml:space="preserve"> </w:t>
      </w:r>
      <w:r>
        <w:t>Review of Economics and Statistics 68(4)</w:t>
      </w:r>
      <w:r w:rsidR="00D75AE1">
        <w:t>:</w:t>
      </w:r>
      <w:r>
        <w:t>715-719.</w:t>
      </w:r>
    </w:p>
  </w:footnote>
  <w:footnote w:id="11">
    <w:p w14:paraId="51894BC9" w14:textId="77777777" w:rsidR="00217AD2" w:rsidRPr="00217AD2" w:rsidRDefault="00217AD2">
      <w:pPr>
        <w:pStyle w:val="FootnoteText"/>
        <w:rPr>
          <w:sz w:val="18"/>
        </w:rPr>
      </w:pPr>
      <w:r w:rsidRPr="00217AD2">
        <w:rPr>
          <w:rStyle w:val="FootnoteReference"/>
          <w:sz w:val="18"/>
        </w:rPr>
        <w:footnoteRef/>
      </w:r>
      <w:r w:rsidRPr="00217AD2">
        <w:rPr>
          <w:sz w:val="18"/>
        </w:rPr>
        <w:t xml:space="preserve"> Orme, B. K</w:t>
      </w:r>
      <w:r w:rsidR="002104F8">
        <w:rPr>
          <w:sz w:val="18"/>
        </w:rPr>
        <w:t>. (2006). Getting Started with Conjoint A</w:t>
      </w:r>
      <w:r w:rsidRPr="00217AD2">
        <w:rPr>
          <w:sz w:val="18"/>
        </w:rPr>
        <w:t xml:space="preserve">nalysis: </w:t>
      </w:r>
      <w:r w:rsidR="002104F8">
        <w:rPr>
          <w:sz w:val="18"/>
        </w:rPr>
        <w:t>S</w:t>
      </w:r>
      <w:r w:rsidRPr="00217AD2">
        <w:rPr>
          <w:sz w:val="18"/>
        </w:rPr>
        <w:t xml:space="preserve">trategies for </w:t>
      </w:r>
      <w:r w:rsidR="002104F8">
        <w:rPr>
          <w:sz w:val="18"/>
        </w:rPr>
        <w:t>P</w:t>
      </w:r>
      <w:r w:rsidRPr="00217AD2">
        <w:rPr>
          <w:sz w:val="18"/>
        </w:rPr>
        <w:t xml:space="preserve">roduct </w:t>
      </w:r>
      <w:r w:rsidR="002104F8">
        <w:rPr>
          <w:sz w:val="18"/>
        </w:rPr>
        <w:t>D</w:t>
      </w:r>
      <w:r w:rsidRPr="00217AD2">
        <w:rPr>
          <w:sz w:val="18"/>
        </w:rPr>
        <w:t xml:space="preserve">esign and </w:t>
      </w:r>
      <w:r w:rsidR="002104F8">
        <w:rPr>
          <w:sz w:val="18"/>
        </w:rPr>
        <w:t>P</w:t>
      </w:r>
      <w:r w:rsidRPr="00217AD2">
        <w:rPr>
          <w:sz w:val="18"/>
        </w:rPr>
        <w:t xml:space="preserve">ricing </w:t>
      </w:r>
      <w:r w:rsidR="002104F8">
        <w:rPr>
          <w:sz w:val="18"/>
        </w:rPr>
        <w:t>R</w:t>
      </w:r>
      <w:r w:rsidRPr="00217AD2">
        <w:rPr>
          <w:sz w:val="18"/>
        </w:rPr>
        <w:t>esearch. Madison</w:t>
      </w:r>
      <w:r w:rsidR="002104F8">
        <w:rPr>
          <w:sz w:val="18"/>
        </w:rPr>
        <w:t>, WI</w:t>
      </w:r>
      <w:r w:rsidRPr="00217AD2">
        <w:rPr>
          <w:sz w:val="18"/>
        </w:rPr>
        <w:t>: Research</w:t>
      </w:r>
      <w:r w:rsidR="002104F8">
        <w:rPr>
          <w:sz w:val="18"/>
        </w:rPr>
        <w:t xml:space="preserve"> Publishers LLC</w:t>
      </w:r>
      <w:r w:rsidRPr="00217AD2">
        <w:rPr>
          <w:sz w:val="18"/>
        </w:rPr>
        <w:t>.</w:t>
      </w:r>
    </w:p>
  </w:footnote>
  <w:footnote w:id="12">
    <w:p w14:paraId="346A72A1" w14:textId="3B2A6FEA" w:rsidR="00C3107A" w:rsidRDefault="00C3107A">
      <w:pPr>
        <w:pStyle w:val="FootnoteText"/>
      </w:pPr>
      <w:r>
        <w:rPr>
          <w:rStyle w:val="FootnoteReference"/>
        </w:rPr>
        <w:footnoteRef/>
      </w:r>
      <w:r>
        <w:t xml:space="preserve"> See for example, “</w:t>
      </w:r>
      <w:r w:rsidRPr="00C3107A">
        <w:t>Modeling the Behavior of Marlin Anglers in the Western Pacific</w:t>
      </w:r>
      <w:r>
        <w:t>”</w:t>
      </w:r>
      <w:r w:rsidRPr="00C3107A">
        <w:t xml:space="preserve"> </w:t>
      </w:r>
      <w:r>
        <w:t>by</w:t>
      </w:r>
      <w:r w:rsidRPr="00C3107A">
        <w:t xml:space="preserve"> John Duffield, Chris Neher, Stewart Allen, David Patterson, and Brad Gentner</w:t>
      </w:r>
      <w:r>
        <w:t xml:space="preserve"> (Marine Resource Economics Vol. 27:4 pp. 343-357.</w:t>
      </w:r>
    </w:p>
  </w:footnote>
  <w:footnote w:id="13">
    <w:p w14:paraId="1B2D3311" w14:textId="77777777" w:rsidR="00217AD2" w:rsidRDefault="00217AD2" w:rsidP="00217AD2">
      <w:pPr>
        <w:pStyle w:val="FootnoteText"/>
      </w:pPr>
      <w:r w:rsidRPr="00217AD2">
        <w:rPr>
          <w:rStyle w:val="FootnoteReference"/>
          <w:sz w:val="18"/>
        </w:rPr>
        <w:footnoteRef/>
      </w:r>
      <w:r w:rsidRPr="00217AD2">
        <w:rPr>
          <w:sz w:val="18"/>
        </w:rPr>
        <w:t xml:space="preserve"> Dillman, D</w:t>
      </w:r>
      <w:r>
        <w:rPr>
          <w:sz w:val="18"/>
        </w:rPr>
        <w:t>.</w:t>
      </w:r>
      <w:r w:rsidRPr="00217AD2">
        <w:rPr>
          <w:sz w:val="18"/>
        </w:rPr>
        <w:t xml:space="preserve">A. </w:t>
      </w:r>
      <w:r w:rsidR="002104F8">
        <w:rPr>
          <w:sz w:val="18"/>
        </w:rPr>
        <w:t>(</w:t>
      </w:r>
      <w:r w:rsidRPr="00217AD2">
        <w:rPr>
          <w:sz w:val="18"/>
        </w:rPr>
        <w:t>2007</w:t>
      </w:r>
      <w:r w:rsidR="002104F8">
        <w:rPr>
          <w:sz w:val="18"/>
        </w:rPr>
        <w:t>)</w:t>
      </w:r>
      <w:r w:rsidRPr="00217AD2">
        <w:rPr>
          <w:sz w:val="18"/>
        </w:rPr>
        <w:t xml:space="preserve">. Mail and Internet Surveys: The Tailored Design, Second </w:t>
      </w:r>
      <w:r w:rsidR="00417EB6" w:rsidRPr="00217AD2">
        <w:rPr>
          <w:sz w:val="18"/>
        </w:rPr>
        <w:t>Edition</w:t>
      </w:r>
      <w:r w:rsidR="00417EB6">
        <w:rPr>
          <w:sz w:val="18"/>
        </w:rPr>
        <w:t>.</w:t>
      </w:r>
      <w:r w:rsidR="002104F8">
        <w:rPr>
          <w:sz w:val="18"/>
        </w:rPr>
        <w:t xml:space="preserve">  New York</w:t>
      </w:r>
      <w:r w:rsidR="00417EB6">
        <w:rPr>
          <w:sz w:val="18"/>
        </w:rPr>
        <w:t>:</w:t>
      </w:r>
      <w:r w:rsidR="002104F8">
        <w:rPr>
          <w:sz w:val="18"/>
        </w:rPr>
        <w:t xml:space="preserve"> </w:t>
      </w:r>
      <w:r w:rsidRPr="00217AD2">
        <w:rPr>
          <w:sz w:val="18"/>
        </w:rPr>
        <w:t>Wiley</w:t>
      </w:r>
      <w:r w:rsidR="002104F8">
        <w:rPr>
          <w:sz w:val="18"/>
        </w:rPr>
        <w:t xml:space="preserve"> and Sons, Inc. </w:t>
      </w:r>
    </w:p>
  </w:footnote>
  <w:footnote w:id="14">
    <w:p w14:paraId="1CF0ADA3" w14:textId="0E8E6166" w:rsidR="00427E5D" w:rsidRDefault="00427E5D">
      <w:pPr>
        <w:pStyle w:val="FootnoteText"/>
      </w:pPr>
      <w:r>
        <w:rPr>
          <w:rStyle w:val="FootnoteReference"/>
        </w:rPr>
        <w:footnoteRef/>
      </w:r>
      <w:r>
        <w:t xml:space="preserve"> </w:t>
      </w:r>
      <w:r w:rsidRPr="00427E5D">
        <w:t>Kanninan, B. J., D. J. Chapman, and M. Hanemann. 1992. Survey Data Collection: Detecting and Correcting for Biases in Responses to Mail and Telephone Contingent Valuation Surveys. Paper presented at the 1992 Annual Research Conference, U.S. Bureau of the Census, Washington, D.C.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C9E94" w14:textId="77777777" w:rsidR="00E10B24" w:rsidRDefault="00E10B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2CF84" w14:textId="77777777" w:rsidR="00E10B24" w:rsidRDefault="00E10B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4A3F9" w14:textId="77777777" w:rsidR="00E10B24" w:rsidRDefault="00E10B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5D94"/>
    <w:multiLevelType w:val="hybridMultilevel"/>
    <w:tmpl w:val="7AFA5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5F95EE7"/>
    <w:multiLevelType w:val="hybridMultilevel"/>
    <w:tmpl w:val="0EE8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9D4B0B"/>
    <w:multiLevelType w:val="hybridMultilevel"/>
    <w:tmpl w:val="5D8A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53"/>
    <w:rsid w:val="00044C97"/>
    <w:rsid w:val="000E37E0"/>
    <w:rsid w:val="00136BFC"/>
    <w:rsid w:val="00183C01"/>
    <w:rsid w:val="00183C0B"/>
    <w:rsid w:val="00190EBB"/>
    <w:rsid w:val="00191329"/>
    <w:rsid w:val="001C71EB"/>
    <w:rsid w:val="001D0E73"/>
    <w:rsid w:val="001D16EB"/>
    <w:rsid w:val="001D3D07"/>
    <w:rsid w:val="001F7AEC"/>
    <w:rsid w:val="002104F8"/>
    <w:rsid w:val="00217AD2"/>
    <w:rsid w:val="0022776F"/>
    <w:rsid w:val="0024045A"/>
    <w:rsid w:val="00252099"/>
    <w:rsid w:val="00264D75"/>
    <w:rsid w:val="00274B8E"/>
    <w:rsid w:val="002927B2"/>
    <w:rsid w:val="002A1C04"/>
    <w:rsid w:val="002F3CD4"/>
    <w:rsid w:val="002F6456"/>
    <w:rsid w:val="00312607"/>
    <w:rsid w:val="0033140F"/>
    <w:rsid w:val="00360AA7"/>
    <w:rsid w:val="003812F4"/>
    <w:rsid w:val="003960CE"/>
    <w:rsid w:val="003B483C"/>
    <w:rsid w:val="003D023F"/>
    <w:rsid w:val="003E4697"/>
    <w:rsid w:val="003E6004"/>
    <w:rsid w:val="004042F6"/>
    <w:rsid w:val="00417EB6"/>
    <w:rsid w:val="00427E5D"/>
    <w:rsid w:val="00463071"/>
    <w:rsid w:val="004B5614"/>
    <w:rsid w:val="004C0413"/>
    <w:rsid w:val="00527BF0"/>
    <w:rsid w:val="00530367"/>
    <w:rsid w:val="00534C47"/>
    <w:rsid w:val="00543AF3"/>
    <w:rsid w:val="00576704"/>
    <w:rsid w:val="0059329A"/>
    <w:rsid w:val="005A2DDC"/>
    <w:rsid w:val="005B3934"/>
    <w:rsid w:val="005E75FB"/>
    <w:rsid w:val="00610E3A"/>
    <w:rsid w:val="0063181A"/>
    <w:rsid w:val="00671317"/>
    <w:rsid w:val="006D0EB5"/>
    <w:rsid w:val="006D7457"/>
    <w:rsid w:val="006E3105"/>
    <w:rsid w:val="00716779"/>
    <w:rsid w:val="00762065"/>
    <w:rsid w:val="007929EF"/>
    <w:rsid w:val="007C176B"/>
    <w:rsid w:val="007D2CD3"/>
    <w:rsid w:val="008339C3"/>
    <w:rsid w:val="008855A2"/>
    <w:rsid w:val="008C663C"/>
    <w:rsid w:val="00927B7A"/>
    <w:rsid w:val="009430D3"/>
    <w:rsid w:val="00977F61"/>
    <w:rsid w:val="009B350F"/>
    <w:rsid w:val="009C19DC"/>
    <w:rsid w:val="009D1024"/>
    <w:rsid w:val="009D6AAE"/>
    <w:rsid w:val="009E0D69"/>
    <w:rsid w:val="00A0674A"/>
    <w:rsid w:val="00A75CC6"/>
    <w:rsid w:val="00AC035F"/>
    <w:rsid w:val="00B3218B"/>
    <w:rsid w:val="00BA0F06"/>
    <w:rsid w:val="00BC11F6"/>
    <w:rsid w:val="00BD51A4"/>
    <w:rsid w:val="00C15725"/>
    <w:rsid w:val="00C3107A"/>
    <w:rsid w:val="00C34EF0"/>
    <w:rsid w:val="00C372B5"/>
    <w:rsid w:val="00C46A59"/>
    <w:rsid w:val="00C5267B"/>
    <w:rsid w:val="00C62FFB"/>
    <w:rsid w:val="00C758DA"/>
    <w:rsid w:val="00D00993"/>
    <w:rsid w:val="00D07331"/>
    <w:rsid w:val="00D550F5"/>
    <w:rsid w:val="00D75AE1"/>
    <w:rsid w:val="00DF5453"/>
    <w:rsid w:val="00E10B24"/>
    <w:rsid w:val="00E605CB"/>
    <w:rsid w:val="00F257CA"/>
    <w:rsid w:val="00F474F3"/>
    <w:rsid w:val="00F6061A"/>
    <w:rsid w:val="00F63BEC"/>
    <w:rsid w:val="00FC04B2"/>
    <w:rsid w:val="00FE6F88"/>
    <w:rsid w:val="00FF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3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sid w:val="00DF5453"/>
    <w:rPr>
      <w:vertAlign w:val="superscript"/>
    </w:rPr>
  </w:style>
  <w:style w:type="paragraph" w:styleId="FootnoteText">
    <w:name w:val="footnote text"/>
    <w:basedOn w:val="Normal"/>
    <w:link w:val="FootnoteTextChar"/>
    <w:uiPriority w:val="99"/>
    <w:semiHidden/>
    <w:unhideWhenUsed/>
    <w:rsid w:val="00DF5453"/>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DF5453"/>
    <w:rPr>
      <w:rFonts w:ascii="Calibri" w:eastAsia="Times New Roman" w:hAnsi="Calibri" w:cs="Times New Roman"/>
      <w:sz w:val="20"/>
      <w:szCs w:val="20"/>
    </w:rPr>
  </w:style>
  <w:style w:type="table" w:styleId="TableGrid">
    <w:name w:val="Table Grid"/>
    <w:basedOn w:val="TableNormal"/>
    <w:uiPriority w:val="59"/>
    <w:rsid w:val="00DF545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7331"/>
    <w:rPr>
      <w:sz w:val="16"/>
      <w:szCs w:val="16"/>
    </w:rPr>
  </w:style>
  <w:style w:type="paragraph" w:styleId="CommentText">
    <w:name w:val="annotation text"/>
    <w:basedOn w:val="Normal"/>
    <w:link w:val="CommentTextChar"/>
    <w:uiPriority w:val="99"/>
    <w:semiHidden/>
    <w:unhideWhenUsed/>
    <w:rsid w:val="00D07331"/>
    <w:pPr>
      <w:spacing w:line="240" w:lineRule="auto"/>
    </w:pPr>
    <w:rPr>
      <w:sz w:val="20"/>
      <w:szCs w:val="20"/>
    </w:rPr>
  </w:style>
  <w:style w:type="character" w:customStyle="1" w:styleId="CommentTextChar">
    <w:name w:val="Comment Text Char"/>
    <w:basedOn w:val="DefaultParagraphFont"/>
    <w:link w:val="CommentText"/>
    <w:uiPriority w:val="99"/>
    <w:semiHidden/>
    <w:rsid w:val="00D07331"/>
    <w:rPr>
      <w:sz w:val="20"/>
      <w:szCs w:val="20"/>
    </w:rPr>
  </w:style>
  <w:style w:type="paragraph" w:styleId="CommentSubject">
    <w:name w:val="annotation subject"/>
    <w:basedOn w:val="CommentText"/>
    <w:next w:val="CommentText"/>
    <w:link w:val="CommentSubjectChar"/>
    <w:uiPriority w:val="99"/>
    <w:semiHidden/>
    <w:unhideWhenUsed/>
    <w:rsid w:val="00D07331"/>
    <w:rPr>
      <w:b/>
      <w:bCs/>
    </w:rPr>
  </w:style>
  <w:style w:type="character" w:customStyle="1" w:styleId="CommentSubjectChar">
    <w:name w:val="Comment Subject Char"/>
    <w:basedOn w:val="CommentTextChar"/>
    <w:link w:val="CommentSubject"/>
    <w:uiPriority w:val="99"/>
    <w:semiHidden/>
    <w:rsid w:val="00D07331"/>
    <w:rPr>
      <w:b/>
      <w:bCs/>
      <w:sz w:val="20"/>
      <w:szCs w:val="20"/>
    </w:rPr>
  </w:style>
  <w:style w:type="paragraph" w:styleId="BalloonText">
    <w:name w:val="Balloon Text"/>
    <w:basedOn w:val="Normal"/>
    <w:link w:val="BalloonTextChar"/>
    <w:uiPriority w:val="99"/>
    <w:semiHidden/>
    <w:unhideWhenUsed/>
    <w:rsid w:val="00D07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331"/>
    <w:rPr>
      <w:rFonts w:ascii="Tahoma" w:hAnsi="Tahoma" w:cs="Tahoma"/>
      <w:sz w:val="16"/>
      <w:szCs w:val="16"/>
    </w:rPr>
  </w:style>
  <w:style w:type="paragraph" w:styleId="Header">
    <w:name w:val="header"/>
    <w:basedOn w:val="Normal"/>
    <w:link w:val="HeaderChar"/>
    <w:uiPriority w:val="99"/>
    <w:unhideWhenUsed/>
    <w:rsid w:val="00396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0CE"/>
  </w:style>
  <w:style w:type="paragraph" w:styleId="Footer">
    <w:name w:val="footer"/>
    <w:basedOn w:val="Normal"/>
    <w:link w:val="FooterChar"/>
    <w:uiPriority w:val="99"/>
    <w:unhideWhenUsed/>
    <w:rsid w:val="00396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0CE"/>
  </w:style>
  <w:style w:type="paragraph" w:styleId="NoSpacing">
    <w:name w:val="No Spacing"/>
    <w:uiPriority w:val="1"/>
    <w:qFormat/>
    <w:rsid w:val="003E6004"/>
    <w:pPr>
      <w:spacing w:after="0" w:line="240" w:lineRule="auto"/>
    </w:pPr>
    <w:rPr>
      <w:rFonts w:ascii="Calibri" w:eastAsia="Times New Roman" w:hAnsi="Calibri" w:cs="Times New Roman"/>
    </w:rPr>
  </w:style>
  <w:style w:type="paragraph" w:styleId="EndnoteText">
    <w:name w:val="endnote text"/>
    <w:basedOn w:val="Normal"/>
    <w:link w:val="EndnoteTextChar"/>
    <w:uiPriority w:val="99"/>
    <w:semiHidden/>
    <w:unhideWhenUsed/>
    <w:rsid w:val="00217A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7AD2"/>
    <w:rPr>
      <w:sz w:val="20"/>
      <w:szCs w:val="20"/>
    </w:rPr>
  </w:style>
  <w:style w:type="character" w:styleId="EndnoteReference">
    <w:name w:val="endnote reference"/>
    <w:basedOn w:val="DefaultParagraphFont"/>
    <w:uiPriority w:val="99"/>
    <w:semiHidden/>
    <w:unhideWhenUsed/>
    <w:rsid w:val="00217AD2"/>
    <w:rPr>
      <w:vertAlign w:val="superscript"/>
    </w:rPr>
  </w:style>
  <w:style w:type="character" w:styleId="Hyperlink">
    <w:name w:val="Hyperlink"/>
    <w:basedOn w:val="DefaultParagraphFont"/>
    <w:uiPriority w:val="99"/>
    <w:unhideWhenUsed/>
    <w:rsid w:val="008339C3"/>
    <w:rPr>
      <w:color w:val="0000FF" w:themeColor="hyperlink"/>
      <w:u w:val="single"/>
    </w:rPr>
  </w:style>
  <w:style w:type="paragraph" w:styleId="Bibliography">
    <w:name w:val="Bibliography"/>
    <w:basedOn w:val="Normal"/>
    <w:next w:val="Normal"/>
    <w:uiPriority w:val="37"/>
    <w:unhideWhenUsed/>
    <w:rsid w:val="008339C3"/>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sid w:val="00DF5453"/>
    <w:rPr>
      <w:vertAlign w:val="superscript"/>
    </w:rPr>
  </w:style>
  <w:style w:type="paragraph" w:styleId="FootnoteText">
    <w:name w:val="footnote text"/>
    <w:basedOn w:val="Normal"/>
    <w:link w:val="FootnoteTextChar"/>
    <w:uiPriority w:val="99"/>
    <w:semiHidden/>
    <w:unhideWhenUsed/>
    <w:rsid w:val="00DF5453"/>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DF5453"/>
    <w:rPr>
      <w:rFonts w:ascii="Calibri" w:eastAsia="Times New Roman" w:hAnsi="Calibri" w:cs="Times New Roman"/>
      <w:sz w:val="20"/>
      <w:szCs w:val="20"/>
    </w:rPr>
  </w:style>
  <w:style w:type="table" w:styleId="TableGrid">
    <w:name w:val="Table Grid"/>
    <w:basedOn w:val="TableNormal"/>
    <w:uiPriority w:val="59"/>
    <w:rsid w:val="00DF545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7331"/>
    <w:rPr>
      <w:sz w:val="16"/>
      <w:szCs w:val="16"/>
    </w:rPr>
  </w:style>
  <w:style w:type="paragraph" w:styleId="CommentText">
    <w:name w:val="annotation text"/>
    <w:basedOn w:val="Normal"/>
    <w:link w:val="CommentTextChar"/>
    <w:uiPriority w:val="99"/>
    <w:semiHidden/>
    <w:unhideWhenUsed/>
    <w:rsid w:val="00D07331"/>
    <w:pPr>
      <w:spacing w:line="240" w:lineRule="auto"/>
    </w:pPr>
    <w:rPr>
      <w:sz w:val="20"/>
      <w:szCs w:val="20"/>
    </w:rPr>
  </w:style>
  <w:style w:type="character" w:customStyle="1" w:styleId="CommentTextChar">
    <w:name w:val="Comment Text Char"/>
    <w:basedOn w:val="DefaultParagraphFont"/>
    <w:link w:val="CommentText"/>
    <w:uiPriority w:val="99"/>
    <w:semiHidden/>
    <w:rsid w:val="00D07331"/>
    <w:rPr>
      <w:sz w:val="20"/>
      <w:szCs w:val="20"/>
    </w:rPr>
  </w:style>
  <w:style w:type="paragraph" w:styleId="CommentSubject">
    <w:name w:val="annotation subject"/>
    <w:basedOn w:val="CommentText"/>
    <w:next w:val="CommentText"/>
    <w:link w:val="CommentSubjectChar"/>
    <w:uiPriority w:val="99"/>
    <w:semiHidden/>
    <w:unhideWhenUsed/>
    <w:rsid w:val="00D07331"/>
    <w:rPr>
      <w:b/>
      <w:bCs/>
    </w:rPr>
  </w:style>
  <w:style w:type="character" w:customStyle="1" w:styleId="CommentSubjectChar">
    <w:name w:val="Comment Subject Char"/>
    <w:basedOn w:val="CommentTextChar"/>
    <w:link w:val="CommentSubject"/>
    <w:uiPriority w:val="99"/>
    <w:semiHidden/>
    <w:rsid w:val="00D07331"/>
    <w:rPr>
      <w:b/>
      <w:bCs/>
      <w:sz w:val="20"/>
      <w:szCs w:val="20"/>
    </w:rPr>
  </w:style>
  <w:style w:type="paragraph" w:styleId="BalloonText">
    <w:name w:val="Balloon Text"/>
    <w:basedOn w:val="Normal"/>
    <w:link w:val="BalloonTextChar"/>
    <w:uiPriority w:val="99"/>
    <w:semiHidden/>
    <w:unhideWhenUsed/>
    <w:rsid w:val="00D07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331"/>
    <w:rPr>
      <w:rFonts w:ascii="Tahoma" w:hAnsi="Tahoma" w:cs="Tahoma"/>
      <w:sz w:val="16"/>
      <w:szCs w:val="16"/>
    </w:rPr>
  </w:style>
  <w:style w:type="paragraph" w:styleId="Header">
    <w:name w:val="header"/>
    <w:basedOn w:val="Normal"/>
    <w:link w:val="HeaderChar"/>
    <w:uiPriority w:val="99"/>
    <w:unhideWhenUsed/>
    <w:rsid w:val="00396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0CE"/>
  </w:style>
  <w:style w:type="paragraph" w:styleId="Footer">
    <w:name w:val="footer"/>
    <w:basedOn w:val="Normal"/>
    <w:link w:val="FooterChar"/>
    <w:uiPriority w:val="99"/>
    <w:unhideWhenUsed/>
    <w:rsid w:val="00396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0CE"/>
  </w:style>
  <w:style w:type="paragraph" w:styleId="NoSpacing">
    <w:name w:val="No Spacing"/>
    <w:uiPriority w:val="1"/>
    <w:qFormat/>
    <w:rsid w:val="003E6004"/>
    <w:pPr>
      <w:spacing w:after="0" w:line="240" w:lineRule="auto"/>
    </w:pPr>
    <w:rPr>
      <w:rFonts w:ascii="Calibri" w:eastAsia="Times New Roman" w:hAnsi="Calibri" w:cs="Times New Roman"/>
    </w:rPr>
  </w:style>
  <w:style w:type="paragraph" w:styleId="EndnoteText">
    <w:name w:val="endnote text"/>
    <w:basedOn w:val="Normal"/>
    <w:link w:val="EndnoteTextChar"/>
    <w:uiPriority w:val="99"/>
    <w:semiHidden/>
    <w:unhideWhenUsed/>
    <w:rsid w:val="00217A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7AD2"/>
    <w:rPr>
      <w:sz w:val="20"/>
      <w:szCs w:val="20"/>
    </w:rPr>
  </w:style>
  <w:style w:type="character" w:styleId="EndnoteReference">
    <w:name w:val="endnote reference"/>
    <w:basedOn w:val="DefaultParagraphFont"/>
    <w:uiPriority w:val="99"/>
    <w:semiHidden/>
    <w:unhideWhenUsed/>
    <w:rsid w:val="00217AD2"/>
    <w:rPr>
      <w:vertAlign w:val="superscript"/>
    </w:rPr>
  </w:style>
  <w:style w:type="character" w:styleId="Hyperlink">
    <w:name w:val="Hyperlink"/>
    <w:basedOn w:val="DefaultParagraphFont"/>
    <w:uiPriority w:val="99"/>
    <w:unhideWhenUsed/>
    <w:rsid w:val="008339C3"/>
    <w:rPr>
      <w:color w:val="0000FF" w:themeColor="hyperlink"/>
      <w:u w:val="single"/>
    </w:rPr>
  </w:style>
  <w:style w:type="paragraph" w:styleId="Bibliography">
    <w:name w:val="Bibliography"/>
    <w:basedOn w:val="Normal"/>
    <w:next w:val="Normal"/>
    <w:uiPriority w:val="37"/>
    <w:unhideWhenUsed/>
    <w:rsid w:val="008339C3"/>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ps.gov/grca/learn/management/upload/2014-grca-park-profi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3CDF5CB-43F8-477C-A451-754F259A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3589</Words>
  <Characters>18951</Characters>
  <Application>Microsoft Office Word</Application>
  <DocSecurity>0</DocSecurity>
  <Lines>823</Lines>
  <Paragraphs>433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2015-08-12T16:31:00Z</dcterms:created>
  <dcterms:modified xsi:type="dcterms:W3CDTF">2015-08-12T16:31:00Z</dcterms:modified>
</cp:coreProperties>
</file>