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441"/>
        <w:tblW w:w="13338" w:type="dxa"/>
        <w:tblLayout w:type="fixed"/>
        <w:tblLook w:val="04A0" w:firstRow="1" w:lastRow="0" w:firstColumn="1" w:lastColumn="0" w:noHBand="0" w:noVBand="1"/>
      </w:tblPr>
      <w:tblGrid>
        <w:gridCol w:w="1368"/>
        <w:gridCol w:w="4140"/>
        <w:gridCol w:w="1170"/>
        <w:gridCol w:w="1440"/>
        <w:gridCol w:w="1440"/>
        <w:gridCol w:w="900"/>
        <w:gridCol w:w="2880"/>
      </w:tblGrid>
      <w:tr w:rsidR="00A66C36" w:rsidRPr="00910D25" w:rsidTr="00757ECE">
        <w:trPr>
          <w:tblHeader/>
        </w:trPr>
        <w:tc>
          <w:tcPr>
            <w:tcW w:w="13338" w:type="dxa"/>
            <w:gridSpan w:val="7"/>
            <w:vAlign w:val="center"/>
          </w:tcPr>
          <w:p w:rsidR="00A66C36" w:rsidRPr="00910D25" w:rsidRDefault="00A66C36" w:rsidP="000E5389">
            <w:pPr>
              <w:ind w:left="0"/>
              <w:rPr>
                <w:b/>
                <w:sz w:val="20"/>
                <w:szCs w:val="20"/>
              </w:rPr>
            </w:pPr>
            <w:bookmarkStart w:id="0" w:name="_GoBack"/>
            <w:bookmarkEnd w:id="0"/>
            <w:r w:rsidRPr="00910D25">
              <w:rPr>
                <w:b/>
                <w:sz w:val="20"/>
                <w:szCs w:val="20"/>
              </w:rPr>
              <w:t>COST STUDY RESEARCH MATRIX</w:t>
            </w:r>
          </w:p>
        </w:tc>
      </w:tr>
      <w:tr w:rsidR="00A66C36" w:rsidRPr="00910D25" w:rsidTr="00757ECE">
        <w:trPr>
          <w:tblHeader/>
        </w:trPr>
        <w:tc>
          <w:tcPr>
            <w:tcW w:w="1368" w:type="dxa"/>
            <w:vAlign w:val="center"/>
          </w:tcPr>
          <w:p w:rsidR="00A66C36" w:rsidRPr="00910D25" w:rsidRDefault="00A66C36" w:rsidP="000E5389">
            <w:pPr>
              <w:ind w:left="0"/>
              <w:jc w:val="center"/>
              <w:rPr>
                <w:sz w:val="20"/>
                <w:szCs w:val="20"/>
              </w:rPr>
            </w:pPr>
            <w:r w:rsidRPr="00910D25">
              <w:rPr>
                <w:sz w:val="20"/>
                <w:szCs w:val="20"/>
              </w:rPr>
              <w:t>Instrument</w:t>
            </w:r>
          </w:p>
        </w:tc>
        <w:tc>
          <w:tcPr>
            <w:tcW w:w="4140" w:type="dxa"/>
            <w:vAlign w:val="center"/>
          </w:tcPr>
          <w:p w:rsidR="00A66C36" w:rsidRPr="00910D25" w:rsidRDefault="00A66C36" w:rsidP="000E5389">
            <w:pPr>
              <w:ind w:left="0"/>
              <w:jc w:val="center"/>
              <w:rPr>
                <w:sz w:val="20"/>
                <w:szCs w:val="20"/>
              </w:rPr>
            </w:pPr>
            <w:r w:rsidRPr="00910D25">
              <w:rPr>
                <w:sz w:val="20"/>
                <w:szCs w:val="20"/>
              </w:rPr>
              <w:t>Instrument Description</w:t>
            </w:r>
          </w:p>
        </w:tc>
        <w:tc>
          <w:tcPr>
            <w:tcW w:w="1170" w:type="dxa"/>
            <w:vAlign w:val="center"/>
          </w:tcPr>
          <w:p w:rsidR="00A66C36" w:rsidRPr="00910D25" w:rsidRDefault="00A66C36" w:rsidP="000E5389">
            <w:pPr>
              <w:ind w:left="0"/>
              <w:jc w:val="center"/>
              <w:rPr>
                <w:sz w:val="20"/>
                <w:szCs w:val="20"/>
              </w:rPr>
            </w:pPr>
            <w:r w:rsidRPr="00910D25">
              <w:rPr>
                <w:sz w:val="20"/>
                <w:szCs w:val="20"/>
              </w:rPr>
              <w:t>Frequency</w:t>
            </w:r>
          </w:p>
        </w:tc>
        <w:tc>
          <w:tcPr>
            <w:tcW w:w="1440" w:type="dxa"/>
            <w:vAlign w:val="center"/>
          </w:tcPr>
          <w:p w:rsidR="00A66C36" w:rsidRPr="00910D25" w:rsidRDefault="00A66C36" w:rsidP="000E5389">
            <w:pPr>
              <w:ind w:left="0"/>
              <w:jc w:val="center"/>
              <w:rPr>
                <w:sz w:val="20"/>
                <w:szCs w:val="20"/>
              </w:rPr>
            </w:pPr>
            <w:r w:rsidRPr="00910D25">
              <w:rPr>
                <w:sz w:val="20"/>
                <w:szCs w:val="20"/>
              </w:rPr>
              <w:t>Target Population</w:t>
            </w:r>
          </w:p>
        </w:tc>
        <w:tc>
          <w:tcPr>
            <w:tcW w:w="1440" w:type="dxa"/>
            <w:vAlign w:val="center"/>
          </w:tcPr>
          <w:p w:rsidR="00A66C36" w:rsidRPr="00910D25" w:rsidRDefault="00A66C36" w:rsidP="000E5389">
            <w:pPr>
              <w:ind w:left="0"/>
              <w:jc w:val="center"/>
              <w:rPr>
                <w:sz w:val="20"/>
                <w:szCs w:val="20"/>
              </w:rPr>
            </w:pPr>
            <w:r w:rsidRPr="00910D25">
              <w:rPr>
                <w:sz w:val="20"/>
                <w:szCs w:val="20"/>
              </w:rPr>
              <w:t>Annual Number of Respondents</w:t>
            </w:r>
          </w:p>
        </w:tc>
        <w:tc>
          <w:tcPr>
            <w:tcW w:w="900" w:type="dxa"/>
            <w:vAlign w:val="center"/>
          </w:tcPr>
          <w:p w:rsidR="00A66C36" w:rsidRPr="00910D25" w:rsidRDefault="00A66C36" w:rsidP="000E5389">
            <w:pPr>
              <w:ind w:left="0"/>
              <w:jc w:val="center"/>
              <w:rPr>
                <w:sz w:val="20"/>
                <w:szCs w:val="20"/>
              </w:rPr>
            </w:pPr>
            <w:r w:rsidRPr="00910D25">
              <w:rPr>
                <w:sz w:val="20"/>
                <w:szCs w:val="20"/>
              </w:rPr>
              <w:t>Annual Burden Hours</w:t>
            </w:r>
          </w:p>
        </w:tc>
        <w:tc>
          <w:tcPr>
            <w:tcW w:w="2880" w:type="dxa"/>
            <w:vAlign w:val="center"/>
          </w:tcPr>
          <w:p w:rsidR="00A66C36" w:rsidRPr="00910D25" w:rsidRDefault="00A66C36" w:rsidP="000E5389">
            <w:pPr>
              <w:ind w:left="0"/>
              <w:jc w:val="center"/>
              <w:rPr>
                <w:sz w:val="20"/>
                <w:szCs w:val="20"/>
              </w:rPr>
            </w:pPr>
            <w:r w:rsidRPr="00910D25">
              <w:rPr>
                <w:sz w:val="20"/>
                <w:szCs w:val="20"/>
              </w:rPr>
              <w:t>Research Question</w:t>
            </w:r>
            <w:r w:rsidR="007838BB">
              <w:rPr>
                <w:sz w:val="20"/>
                <w:szCs w:val="20"/>
              </w:rPr>
              <w:t>s</w:t>
            </w:r>
          </w:p>
        </w:tc>
      </w:tr>
      <w:tr w:rsidR="00757ECE" w:rsidRPr="00910D25" w:rsidTr="00355E3C">
        <w:trPr>
          <w:trHeight w:val="445"/>
        </w:trPr>
        <w:tc>
          <w:tcPr>
            <w:tcW w:w="1368" w:type="dxa"/>
          </w:tcPr>
          <w:p w:rsidR="00757ECE" w:rsidRPr="00910D25" w:rsidRDefault="00757ECE" w:rsidP="00355E3C">
            <w:pPr>
              <w:ind w:left="0"/>
              <w:rPr>
                <w:sz w:val="20"/>
                <w:szCs w:val="20"/>
              </w:rPr>
            </w:pPr>
            <w:r>
              <w:rPr>
                <w:sz w:val="20"/>
                <w:szCs w:val="20"/>
              </w:rPr>
              <w:t>Cost Study Consent Form and Preparation Table</w:t>
            </w:r>
          </w:p>
        </w:tc>
        <w:tc>
          <w:tcPr>
            <w:tcW w:w="4140" w:type="dxa"/>
            <w:vAlign w:val="center"/>
          </w:tcPr>
          <w:p w:rsidR="00757ECE" w:rsidRPr="00910D25" w:rsidRDefault="00757ECE" w:rsidP="000E5389">
            <w:pPr>
              <w:ind w:left="0"/>
              <w:rPr>
                <w:sz w:val="20"/>
                <w:szCs w:val="20"/>
              </w:rPr>
            </w:pPr>
            <w:r>
              <w:rPr>
                <w:sz w:val="20"/>
                <w:szCs w:val="20"/>
              </w:rPr>
              <w:t>Designed for the PII Cost Study. As preparation for the focus group</w:t>
            </w:r>
            <w:r w:rsidRPr="00910D25">
              <w:rPr>
                <w:sz w:val="20"/>
                <w:szCs w:val="20"/>
              </w:rPr>
              <w:t>, participants review and comment on a preliminary list of project casework, supervisory, and management and administration activities.</w:t>
            </w:r>
          </w:p>
        </w:tc>
        <w:tc>
          <w:tcPr>
            <w:tcW w:w="1170" w:type="dxa"/>
            <w:vAlign w:val="center"/>
          </w:tcPr>
          <w:p w:rsidR="00757ECE" w:rsidRPr="00910D25" w:rsidRDefault="00757ECE" w:rsidP="000E5389">
            <w:pPr>
              <w:ind w:left="0"/>
              <w:jc w:val="center"/>
              <w:rPr>
                <w:sz w:val="20"/>
                <w:szCs w:val="20"/>
              </w:rPr>
            </w:pPr>
            <w:r>
              <w:rPr>
                <w:sz w:val="20"/>
                <w:szCs w:val="20"/>
              </w:rPr>
              <w:t>Once</w:t>
            </w:r>
          </w:p>
        </w:tc>
        <w:tc>
          <w:tcPr>
            <w:tcW w:w="1440" w:type="dxa"/>
            <w:vMerge w:val="restart"/>
            <w:vAlign w:val="center"/>
          </w:tcPr>
          <w:p w:rsidR="00757ECE" w:rsidRPr="00910D25" w:rsidRDefault="00757ECE" w:rsidP="000E5389">
            <w:pPr>
              <w:ind w:left="0"/>
              <w:jc w:val="center"/>
              <w:rPr>
                <w:sz w:val="20"/>
                <w:szCs w:val="20"/>
              </w:rPr>
            </w:pPr>
            <w:r w:rsidRPr="00910D25">
              <w:rPr>
                <w:sz w:val="20"/>
                <w:szCs w:val="20"/>
              </w:rPr>
              <w:t>Caseworkers and supervisors with at least 60 days experience in PII services</w:t>
            </w:r>
          </w:p>
        </w:tc>
        <w:tc>
          <w:tcPr>
            <w:tcW w:w="1440" w:type="dxa"/>
            <w:vMerge w:val="restart"/>
            <w:vAlign w:val="center"/>
          </w:tcPr>
          <w:p w:rsidR="00757ECE" w:rsidRPr="00910D25" w:rsidRDefault="00757ECE" w:rsidP="000E5389">
            <w:pPr>
              <w:ind w:left="0"/>
              <w:jc w:val="center"/>
              <w:rPr>
                <w:sz w:val="20"/>
                <w:szCs w:val="20"/>
              </w:rPr>
            </w:pPr>
            <w:r w:rsidRPr="00910D25">
              <w:rPr>
                <w:sz w:val="20"/>
                <w:szCs w:val="20"/>
              </w:rPr>
              <w:t>9 caseworkers and supervisors</w:t>
            </w:r>
          </w:p>
        </w:tc>
        <w:tc>
          <w:tcPr>
            <w:tcW w:w="900" w:type="dxa"/>
            <w:vAlign w:val="center"/>
          </w:tcPr>
          <w:p w:rsidR="00757ECE" w:rsidRPr="00910D25" w:rsidRDefault="00757ECE" w:rsidP="00AF4522">
            <w:pPr>
              <w:ind w:left="0"/>
              <w:jc w:val="center"/>
              <w:rPr>
                <w:sz w:val="20"/>
                <w:szCs w:val="20"/>
              </w:rPr>
            </w:pPr>
            <w:r>
              <w:rPr>
                <w:sz w:val="20"/>
                <w:szCs w:val="20"/>
              </w:rPr>
              <w:t>14</w:t>
            </w:r>
          </w:p>
        </w:tc>
        <w:tc>
          <w:tcPr>
            <w:tcW w:w="2880" w:type="dxa"/>
            <w:vMerge w:val="restart"/>
            <w:vAlign w:val="center"/>
          </w:tcPr>
          <w:p w:rsidR="00757ECE" w:rsidRPr="007E083D" w:rsidRDefault="00757ECE" w:rsidP="00A95072">
            <w:pPr>
              <w:spacing w:line="240" w:lineRule="atLeast"/>
              <w:ind w:left="-18"/>
            </w:pPr>
            <w:r w:rsidRPr="007E083D">
              <w:t>What is the cost-per-case of providing PII intervention services? What accounts for intra-intervention variation among cases?</w:t>
            </w:r>
          </w:p>
          <w:p w:rsidR="00757ECE" w:rsidRPr="007E083D" w:rsidRDefault="00757ECE" w:rsidP="00A95072">
            <w:pPr>
              <w:spacing w:line="240" w:lineRule="atLeast"/>
              <w:ind w:left="-18"/>
            </w:pPr>
          </w:p>
          <w:p w:rsidR="00757ECE" w:rsidRPr="007E083D" w:rsidRDefault="00757ECE" w:rsidP="00A95072">
            <w:pPr>
              <w:spacing w:line="240" w:lineRule="atLeast"/>
              <w:ind w:left="-18"/>
            </w:pPr>
            <w:r w:rsidRPr="007E083D">
              <w:t>What is the cost-per-case of providing intervention services for</w:t>
            </w:r>
            <w:r>
              <w:t xml:space="preserve"> different child and family sub</w:t>
            </w:r>
            <w:r w:rsidRPr="007E083D">
              <w:t>groups? What accounts for the variations among child and family subgroups?</w:t>
            </w:r>
          </w:p>
          <w:p w:rsidR="00757ECE" w:rsidRPr="007E083D" w:rsidRDefault="00757ECE" w:rsidP="00A95072">
            <w:pPr>
              <w:spacing w:line="240" w:lineRule="atLeast"/>
              <w:ind w:left="-18"/>
            </w:pPr>
          </w:p>
          <w:p w:rsidR="00757ECE" w:rsidRPr="007E083D" w:rsidRDefault="00757ECE" w:rsidP="00A95072">
            <w:pPr>
              <w:spacing w:line="240" w:lineRule="atLeast"/>
              <w:ind w:left="-18"/>
            </w:pPr>
            <w:r w:rsidRPr="007E083D">
              <w:t>What is the number of incidents and amount of person-time expended on each type of PII project activity, including casework, supervision, service delivery management, and project administration? What accounts for the variation in the mix of activities (types, incidence, and person-time expended)?</w:t>
            </w:r>
          </w:p>
          <w:p w:rsidR="00757ECE" w:rsidRPr="007E083D" w:rsidRDefault="00757ECE" w:rsidP="00A95072">
            <w:pPr>
              <w:spacing w:line="240" w:lineRule="atLeast"/>
              <w:ind w:left="-18"/>
            </w:pPr>
          </w:p>
          <w:p w:rsidR="00757ECE" w:rsidRPr="007E083D" w:rsidRDefault="00757ECE" w:rsidP="00A95072">
            <w:pPr>
              <w:spacing w:line="240" w:lineRule="atLeast"/>
              <w:ind w:left="-18"/>
            </w:pPr>
            <w:r w:rsidRPr="007E083D">
              <w:t>Does cost-per-case differ across PII projects? If so, what accounts for the variation?</w:t>
            </w:r>
          </w:p>
          <w:p w:rsidR="00757ECE" w:rsidRPr="007E083D" w:rsidRDefault="00757ECE" w:rsidP="00A95072">
            <w:pPr>
              <w:spacing w:line="240" w:lineRule="atLeast"/>
              <w:ind w:left="-18"/>
            </w:pPr>
          </w:p>
          <w:p w:rsidR="00757ECE" w:rsidRPr="00910D25" w:rsidRDefault="00757ECE" w:rsidP="00A95072">
            <w:pPr>
              <w:spacing w:line="240" w:lineRule="atLeast"/>
              <w:ind w:left="-18"/>
              <w:rPr>
                <w:sz w:val="20"/>
                <w:szCs w:val="20"/>
              </w:rPr>
            </w:pPr>
            <w:r w:rsidRPr="007E083D">
              <w:t>What is the relationship between costs and out</w:t>
            </w:r>
            <w:r>
              <w:t>come effect sizes for each PII p</w:t>
            </w:r>
            <w:r w:rsidRPr="007E083D">
              <w:t xml:space="preserve">roject and across PII </w:t>
            </w:r>
            <w:r>
              <w:t>projects?</w:t>
            </w:r>
          </w:p>
        </w:tc>
      </w:tr>
      <w:tr w:rsidR="00757ECE" w:rsidRPr="00910D25" w:rsidTr="00355E3C">
        <w:trPr>
          <w:trHeight w:val="445"/>
        </w:trPr>
        <w:tc>
          <w:tcPr>
            <w:tcW w:w="1368" w:type="dxa"/>
          </w:tcPr>
          <w:p w:rsidR="00757ECE" w:rsidRPr="00910D25" w:rsidRDefault="00757ECE" w:rsidP="00355E3C">
            <w:pPr>
              <w:ind w:left="0"/>
              <w:rPr>
                <w:sz w:val="20"/>
                <w:szCs w:val="20"/>
              </w:rPr>
            </w:pPr>
            <w:r>
              <w:rPr>
                <w:sz w:val="20"/>
                <w:szCs w:val="20"/>
              </w:rPr>
              <w:t xml:space="preserve">Cost Study </w:t>
            </w:r>
            <w:r w:rsidRPr="00910D25">
              <w:rPr>
                <w:sz w:val="20"/>
                <w:szCs w:val="20"/>
              </w:rPr>
              <w:t>Focus Group Guide</w:t>
            </w:r>
          </w:p>
        </w:tc>
        <w:tc>
          <w:tcPr>
            <w:tcW w:w="4140" w:type="dxa"/>
          </w:tcPr>
          <w:p w:rsidR="00757ECE" w:rsidRPr="00910D25" w:rsidRDefault="00757ECE" w:rsidP="000E5389">
            <w:pPr>
              <w:ind w:left="0"/>
              <w:rPr>
                <w:sz w:val="20"/>
                <w:szCs w:val="20"/>
              </w:rPr>
            </w:pPr>
            <w:r w:rsidRPr="00910D25">
              <w:rPr>
                <w:sz w:val="20"/>
                <w:szCs w:val="20"/>
              </w:rPr>
              <w:t>Designed for the PII Cost Study. The formal meeting involves caseworkers and supervisors breaking into small groups to discuss and come to consensus on names and definitions of individual and group activities and estimates of person-time for each activity. Participants will review weekly casework and supervision activity logs. In the post-meeting, participants complete a draft version of a weekly activity log and participate in a debrief call.</w:t>
            </w:r>
          </w:p>
        </w:tc>
        <w:tc>
          <w:tcPr>
            <w:tcW w:w="1170" w:type="dxa"/>
            <w:vAlign w:val="center"/>
          </w:tcPr>
          <w:p w:rsidR="00757ECE" w:rsidRPr="00910D25" w:rsidRDefault="00757ECE" w:rsidP="000E5389">
            <w:pPr>
              <w:ind w:left="0"/>
              <w:jc w:val="center"/>
              <w:rPr>
                <w:sz w:val="20"/>
                <w:szCs w:val="20"/>
              </w:rPr>
            </w:pPr>
            <w:r>
              <w:rPr>
                <w:sz w:val="20"/>
                <w:szCs w:val="20"/>
              </w:rPr>
              <w:t>Once</w:t>
            </w:r>
          </w:p>
        </w:tc>
        <w:tc>
          <w:tcPr>
            <w:tcW w:w="1440" w:type="dxa"/>
            <w:vMerge/>
            <w:vAlign w:val="center"/>
          </w:tcPr>
          <w:p w:rsidR="00757ECE" w:rsidRPr="00910D25" w:rsidRDefault="00757ECE" w:rsidP="000E5389">
            <w:pPr>
              <w:ind w:left="0"/>
              <w:rPr>
                <w:sz w:val="20"/>
                <w:szCs w:val="20"/>
              </w:rPr>
            </w:pPr>
          </w:p>
        </w:tc>
        <w:tc>
          <w:tcPr>
            <w:tcW w:w="1440" w:type="dxa"/>
            <w:vMerge/>
            <w:vAlign w:val="center"/>
          </w:tcPr>
          <w:p w:rsidR="00757ECE" w:rsidRPr="00910D25" w:rsidRDefault="00757ECE" w:rsidP="000E5389">
            <w:pPr>
              <w:ind w:left="0"/>
              <w:rPr>
                <w:sz w:val="20"/>
                <w:szCs w:val="20"/>
              </w:rPr>
            </w:pPr>
          </w:p>
        </w:tc>
        <w:tc>
          <w:tcPr>
            <w:tcW w:w="900" w:type="dxa"/>
            <w:vAlign w:val="center"/>
          </w:tcPr>
          <w:p w:rsidR="00757ECE" w:rsidRPr="00910D25" w:rsidRDefault="00757ECE" w:rsidP="00AF4522">
            <w:pPr>
              <w:ind w:left="0"/>
              <w:jc w:val="center"/>
              <w:rPr>
                <w:sz w:val="20"/>
                <w:szCs w:val="20"/>
              </w:rPr>
            </w:pPr>
            <w:r>
              <w:rPr>
                <w:sz w:val="20"/>
                <w:szCs w:val="20"/>
              </w:rPr>
              <w:t>36</w:t>
            </w:r>
          </w:p>
        </w:tc>
        <w:tc>
          <w:tcPr>
            <w:tcW w:w="2880" w:type="dxa"/>
            <w:vMerge/>
            <w:vAlign w:val="center"/>
          </w:tcPr>
          <w:p w:rsidR="00757ECE" w:rsidRPr="00910D25" w:rsidRDefault="00757ECE" w:rsidP="00A95072">
            <w:pPr>
              <w:spacing w:line="240" w:lineRule="atLeast"/>
              <w:ind w:left="-18"/>
              <w:rPr>
                <w:sz w:val="20"/>
                <w:szCs w:val="20"/>
              </w:rPr>
            </w:pPr>
          </w:p>
        </w:tc>
      </w:tr>
      <w:tr w:rsidR="00757ECE" w:rsidRPr="00910D25" w:rsidTr="00355E3C">
        <w:trPr>
          <w:trHeight w:val="445"/>
        </w:trPr>
        <w:tc>
          <w:tcPr>
            <w:tcW w:w="1368" w:type="dxa"/>
          </w:tcPr>
          <w:p w:rsidR="00757ECE" w:rsidRPr="00910D25" w:rsidRDefault="00757ECE" w:rsidP="00355E3C">
            <w:pPr>
              <w:ind w:left="0"/>
              <w:rPr>
                <w:sz w:val="20"/>
                <w:szCs w:val="20"/>
              </w:rPr>
            </w:pPr>
            <w:r>
              <w:rPr>
                <w:sz w:val="20"/>
                <w:szCs w:val="20"/>
              </w:rPr>
              <w:t>Trial Administration of Activity Logs</w:t>
            </w:r>
          </w:p>
        </w:tc>
        <w:tc>
          <w:tcPr>
            <w:tcW w:w="4140" w:type="dxa"/>
            <w:vAlign w:val="center"/>
          </w:tcPr>
          <w:p w:rsidR="00757ECE" w:rsidRPr="00910D25" w:rsidRDefault="00757ECE" w:rsidP="000E5389">
            <w:pPr>
              <w:ind w:left="0"/>
              <w:rPr>
                <w:sz w:val="20"/>
                <w:szCs w:val="20"/>
              </w:rPr>
            </w:pPr>
            <w:r>
              <w:rPr>
                <w:sz w:val="20"/>
                <w:szCs w:val="20"/>
              </w:rPr>
              <w:t>Designed for the PII Cost Study. Caseworkers and supervisors will conduct a trial administration of the weekly case work and supervision activity logs developed in the focus group.</w:t>
            </w:r>
          </w:p>
        </w:tc>
        <w:tc>
          <w:tcPr>
            <w:tcW w:w="1170" w:type="dxa"/>
            <w:vAlign w:val="center"/>
          </w:tcPr>
          <w:p w:rsidR="00757ECE" w:rsidRPr="00910D25" w:rsidRDefault="00757ECE" w:rsidP="000E5389">
            <w:pPr>
              <w:ind w:left="0"/>
              <w:jc w:val="center"/>
              <w:rPr>
                <w:sz w:val="20"/>
                <w:szCs w:val="20"/>
              </w:rPr>
            </w:pPr>
            <w:r>
              <w:rPr>
                <w:sz w:val="20"/>
                <w:szCs w:val="20"/>
              </w:rPr>
              <w:t>Once</w:t>
            </w:r>
          </w:p>
        </w:tc>
        <w:tc>
          <w:tcPr>
            <w:tcW w:w="1440" w:type="dxa"/>
            <w:vMerge/>
            <w:vAlign w:val="center"/>
          </w:tcPr>
          <w:p w:rsidR="00757ECE" w:rsidRPr="00910D25" w:rsidRDefault="00757ECE" w:rsidP="000E5389">
            <w:pPr>
              <w:ind w:left="0"/>
              <w:jc w:val="center"/>
              <w:rPr>
                <w:sz w:val="20"/>
                <w:szCs w:val="20"/>
              </w:rPr>
            </w:pPr>
          </w:p>
        </w:tc>
        <w:tc>
          <w:tcPr>
            <w:tcW w:w="1440" w:type="dxa"/>
            <w:vMerge/>
            <w:vAlign w:val="center"/>
          </w:tcPr>
          <w:p w:rsidR="00757ECE" w:rsidRPr="00910D25" w:rsidRDefault="00757ECE" w:rsidP="000E5389">
            <w:pPr>
              <w:ind w:left="0"/>
              <w:jc w:val="center"/>
              <w:rPr>
                <w:sz w:val="20"/>
                <w:szCs w:val="20"/>
              </w:rPr>
            </w:pPr>
          </w:p>
        </w:tc>
        <w:tc>
          <w:tcPr>
            <w:tcW w:w="900" w:type="dxa"/>
            <w:vAlign w:val="center"/>
          </w:tcPr>
          <w:p w:rsidR="00757ECE" w:rsidRPr="00910D25" w:rsidRDefault="00757ECE" w:rsidP="00AF4522">
            <w:pPr>
              <w:ind w:left="0"/>
              <w:jc w:val="center"/>
              <w:rPr>
                <w:sz w:val="20"/>
                <w:szCs w:val="20"/>
              </w:rPr>
            </w:pPr>
            <w:r>
              <w:rPr>
                <w:sz w:val="20"/>
                <w:szCs w:val="20"/>
              </w:rPr>
              <w:t>14</w:t>
            </w:r>
          </w:p>
        </w:tc>
        <w:tc>
          <w:tcPr>
            <w:tcW w:w="2880" w:type="dxa"/>
            <w:vMerge/>
            <w:vAlign w:val="center"/>
          </w:tcPr>
          <w:p w:rsidR="00757ECE" w:rsidRPr="00910D25" w:rsidRDefault="00757ECE" w:rsidP="00A95072">
            <w:pPr>
              <w:spacing w:line="240" w:lineRule="atLeast"/>
              <w:ind w:left="-18"/>
              <w:rPr>
                <w:sz w:val="20"/>
                <w:szCs w:val="20"/>
              </w:rPr>
            </w:pPr>
          </w:p>
        </w:tc>
      </w:tr>
      <w:tr w:rsidR="00757ECE" w:rsidRPr="00910D25" w:rsidTr="00355E3C">
        <w:tc>
          <w:tcPr>
            <w:tcW w:w="1368" w:type="dxa"/>
          </w:tcPr>
          <w:p w:rsidR="00757ECE" w:rsidRPr="00910D25" w:rsidRDefault="00757ECE" w:rsidP="00355E3C">
            <w:pPr>
              <w:ind w:left="0"/>
              <w:rPr>
                <w:sz w:val="20"/>
                <w:szCs w:val="20"/>
              </w:rPr>
            </w:pPr>
            <w:r w:rsidRPr="00910D25">
              <w:rPr>
                <w:sz w:val="20"/>
                <w:szCs w:val="20"/>
              </w:rPr>
              <w:t>Weekly Case</w:t>
            </w:r>
            <w:r>
              <w:rPr>
                <w:sz w:val="20"/>
                <w:szCs w:val="20"/>
              </w:rPr>
              <w:t xml:space="preserve"> W</w:t>
            </w:r>
            <w:r w:rsidRPr="00910D25">
              <w:rPr>
                <w:sz w:val="20"/>
                <w:szCs w:val="20"/>
              </w:rPr>
              <w:t>ork</w:t>
            </w:r>
            <w:r>
              <w:rPr>
                <w:sz w:val="20"/>
                <w:szCs w:val="20"/>
              </w:rPr>
              <w:t>er</w:t>
            </w:r>
            <w:r w:rsidRPr="00910D25">
              <w:rPr>
                <w:sz w:val="20"/>
                <w:szCs w:val="20"/>
              </w:rPr>
              <w:t xml:space="preserve"> Activity Log</w:t>
            </w:r>
          </w:p>
        </w:tc>
        <w:tc>
          <w:tcPr>
            <w:tcW w:w="4140" w:type="dxa"/>
          </w:tcPr>
          <w:p w:rsidR="00757ECE" w:rsidRPr="00910D25" w:rsidRDefault="00757ECE" w:rsidP="000E5389">
            <w:pPr>
              <w:ind w:left="0"/>
            </w:pPr>
            <w:r w:rsidRPr="00910D25">
              <w:rPr>
                <w:sz w:val="20"/>
                <w:szCs w:val="20"/>
              </w:rPr>
              <w:t>Designed for the PII Cost Study. For each case, caseworkers document via a web-based survey the PII project activities that were conducted during a specific week and the estimated total personnel time devoted to PII Project activities.</w:t>
            </w:r>
          </w:p>
        </w:tc>
        <w:tc>
          <w:tcPr>
            <w:tcW w:w="1170" w:type="dxa"/>
            <w:vAlign w:val="center"/>
          </w:tcPr>
          <w:p w:rsidR="00757ECE" w:rsidRPr="00910D25" w:rsidRDefault="00757ECE" w:rsidP="007838BB">
            <w:pPr>
              <w:ind w:left="0"/>
              <w:jc w:val="center"/>
              <w:rPr>
                <w:sz w:val="20"/>
                <w:szCs w:val="20"/>
              </w:rPr>
            </w:pPr>
            <w:r>
              <w:rPr>
                <w:sz w:val="20"/>
                <w:szCs w:val="20"/>
              </w:rPr>
              <w:t>52</w:t>
            </w:r>
          </w:p>
        </w:tc>
        <w:tc>
          <w:tcPr>
            <w:tcW w:w="1440" w:type="dxa"/>
            <w:vAlign w:val="center"/>
          </w:tcPr>
          <w:p w:rsidR="00757ECE" w:rsidRPr="00910D25" w:rsidRDefault="00757ECE" w:rsidP="000E5389">
            <w:pPr>
              <w:ind w:left="0"/>
              <w:rPr>
                <w:sz w:val="20"/>
                <w:szCs w:val="20"/>
              </w:rPr>
            </w:pPr>
            <w:r w:rsidRPr="00910D25">
              <w:rPr>
                <w:sz w:val="20"/>
                <w:szCs w:val="20"/>
              </w:rPr>
              <w:t>Caseworkers</w:t>
            </w:r>
          </w:p>
        </w:tc>
        <w:tc>
          <w:tcPr>
            <w:tcW w:w="1440" w:type="dxa"/>
            <w:vAlign w:val="center"/>
          </w:tcPr>
          <w:p w:rsidR="00757ECE" w:rsidRPr="00910D25" w:rsidRDefault="00757ECE" w:rsidP="000E5389">
            <w:pPr>
              <w:ind w:left="0"/>
              <w:rPr>
                <w:sz w:val="20"/>
                <w:szCs w:val="20"/>
              </w:rPr>
            </w:pPr>
            <w:r>
              <w:rPr>
                <w:sz w:val="20"/>
                <w:szCs w:val="20"/>
              </w:rPr>
              <w:t>123</w:t>
            </w:r>
            <w:r w:rsidRPr="00910D25">
              <w:rPr>
                <w:sz w:val="20"/>
                <w:szCs w:val="20"/>
              </w:rPr>
              <w:t xml:space="preserve"> caseworkers</w:t>
            </w:r>
          </w:p>
        </w:tc>
        <w:tc>
          <w:tcPr>
            <w:tcW w:w="900" w:type="dxa"/>
            <w:vAlign w:val="center"/>
          </w:tcPr>
          <w:p w:rsidR="00757ECE" w:rsidRPr="00910D25" w:rsidRDefault="00757ECE" w:rsidP="00AF4522">
            <w:pPr>
              <w:ind w:left="0"/>
              <w:jc w:val="center"/>
              <w:rPr>
                <w:sz w:val="20"/>
                <w:szCs w:val="20"/>
              </w:rPr>
            </w:pPr>
            <w:r>
              <w:rPr>
                <w:sz w:val="20"/>
                <w:szCs w:val="20"/>
              </w:rPr>
              <w:t>2558</w:t>
            </w:r>
          </w:p>
        </w:tc>
        <w:tc>
          <w:tcPr>
            <w:tcW w:w="2880" w:type="dxa"/>
            <w:vMerge/>
          </w:tcPr>
          <w:p w:rsidR="00757ECE" w:rsidRPr="00910D25" w:rsidRDefault="00757ECE" w:rsidP="00A95072">
            <w:pPr>
              <w:spacing w:line="240" w:lineRule="atLeast"/>
              <w:ind w:left="-18"/>
            </w:pPr>
          </w:p>
        </w:tc>
      </w:tr>
      <w:tr w:rsidR="00757ECE" w:rsidRPr="00910D25" w:rsidTr="00355E3C">
        <w:tc>
          <w:tcPr>
            <w:tcW w:w="1368" w:type="dxa"/>
          </w:tcPr>
          <w:p w:rsidR="00757ECE" w:rsidRPr="00910D25" w:rsidRDefault="00757ECE" w:rsidP="00355E3C">
            <w:pPr>
              <w:ind w:left="0"/>
              <w:rPr>
                <w:sz w:val="20"/>
                <w:szCs w:val="20"/>
              </w:rPr>
            </w:pPr>
            <w:r>
              <w:rPr>
                <w:sz w:val="20"/>
                <w:szCs w:val="20"/>
              </w:rPr>
              <w:t>Weekly Supervisor</w:t>
            </w:r>
            <w:r w:rsidRPr="00910D25">
              <w:rPr>
                <w:sz w:val="20"/>
                <w:szCs w:val="20"/>
              </w:rPr>
              <w:t xml:space="preserve"> Activity Log</w:t>
            </w:r>
          </w:p>
        </w:tc>
        <w:tc>
          <w:tcPr>
            <w:tcW w:w="4140" w:type="dxa"/>
          </w:tcPr>
          <w:p w:rsidR="00757ECE" w:rsidRPr="00910D25" w:rsidRDefault="00757ECE" w:rsidP="000E5389">
            <w:pPr>
              <w:ind w:left="0"/>
              <w:rPr>
                <w:sz w:val="20"/>
                <w:szCs w:val="20"/>
              </w:rPr>
            </w:pPr>
            <w:r w:rsidRPr="00910D25">
              <w:rPr>
                <w:sz w:val="20"/>
                <w:szCs w:val="20"/>
              </w:rPr>
              <w:t xml:space="preserve">Designed for the PII Cost Study. Supervisors document </w:t>
            </w:r>
            <w:proofErr w:type="gramStart"/>
            <w:r w:rsidRPr="00910D25">
              <w:rPr>
                <w:sz w:val="20"/>
                <w:szCs w:val="20"/>
              </w:rPr>
              <w:t>via a web-based survey PII project activities</w:t>
            </w:r>
            <w:proofErr w:type="gramEnd"/>
            <w:r w:rsidRPr="00910D25">
              <w:rPr>
                <w:sz w:val="20"/>
                <w:szCs w:val="20"/>
              </w:rPr>
              <w:t xml:space="preserve"> that were conducted during a specific week and the estimated personnel time devoted to PII Project activities.</w:t>
            </w:r>
          </w:p>
        </w:tc>
        <w:tc>
          <w:tcPr>
            <w:tcW w:w="1170" w:type="dxa"/>
            <w:vAlign w:val="center"/>
          </w:tcPr>
          <w:p w:rsidR="00757ECE" w:rsidRPr="00910D25" w:rsidRDefault="00757ECE" w:rsidP="007838BB">
            <w:pPr>
              <w:ind w:left="0"/>
              <w:jc w:val="center"/>
              <w:rPr>
                <w:sz w:val="20"/>
                <w:szCs w:val="20"/>
              </w:rPr>
            </w:pPr>
            <w:r>
              <w:rPr>
                <w:sz w:val="20"/>
                <w:szCs w:val="20"/>
              </w:rPr>
              <w:t>52</w:t>
            </w:r>
          </w:p>
        </w:tc>
        <w:tc>
          <w:tcPr>
            <w:tcW w:w="1440" w:type="dxa"/>
            <w:vAlign w:val="center"/>
          </w:tcPr>
          <w:p w:rsidR="00757ECE" w:rsidRPr="00910D25" w:rsidRDefault="00757ECE" w:rsidP="000E5389">
            <w:pPr>
              <w:ind w:left="0"/>
              <w:rPr>
                <w:sz w:val="20"/>
                <w:szCs w:val="20"/>
              </w:rPr>
            </w:pPr>
            <w:r w:rsidRPr="00910D25">
              <w:rPr>
                <w:sz w:val="20"/>
                <w:szCs w:val="20"/>
              </w:rPr>
              <w:t>Supervisors</w:t>
            </w:r>
          </w:p>
        </w:tc>
        <w:tc>
          <w:tcPr>
            <w:tcW w:w="1440" w:type="dxa"/>
            <w:vAlign w:val="center"/>
          </w:tcPr>
          <w:p w:rsidR="00757ECE" w:rsidRPr="00910D25" w:rsidRDefault="00757ECE" w:rsidP="000E5389">
            <w:pPr>
              <w:ind w:left="0"/>
              <w:rPr>
                <w:sz w:val="20"/>
                <w:szCs w:val="20"/>
              </w:rPr>
            </w:pPr>
            <w:r w:rsidRPr="00910D25">
              <w:rPr>
                <w:sz w:val="20"/>
                <w:szCs w:val="20"/>
              </w:rPr>
              <w:t>39 supervisors</w:t>
            </w:r>
          </w:p>
        </w:tc>
        <w:tc>
          <w:tcPr>
            <w:tcW w:w="900" w:type="dxa"/>
            <w:vAlign w:val="center"/>
          </w:tcPr>
          <w:p w:rsidR="00757ECE" w:rsidRPr="00910D25" w:rsidRDefault="00757ECE" w:rsidP="00AF4522">
            <w:pPr>
              <w:ind w:left="0"/>
              <w:jc w:val="center"/>
              <w:rPr>
                <w:sz w:val="20"/>
                <w:szCs w:val="20"/>
              </w:rPr>
            </w:pPr>
            <w:r>
              <w:rPr>
                <w:sz w:val="20"/>
                <w:szCs w:val="20"/>
              </w:rPr>
              <w:t>811</w:t>
            </w:r>
          </w:p>
        </w:tc>
        <w:tc>
          <w:tcPr>
            <w:tcW w:w="2880" w:type="dxa"/>
            <w:vMerge/>
            <w:vAlign w:val="center"/>
          </w:tcPr>
          <w:p w:rsidR="00757ECE" w:rsidRPr="00910D25" w:rsidRDefault="00757ECE" w:rsidP="000E5389">
            <w:pPr>
              <w:ind w:left="0"/>
              <w:rPr>
                <w:sz w:val="20"/>
                <w:szCs w:val="20"/>
              </w:rPr>
            </w:pPr>
          </w:p>
        </w:tc>
      </w:tr>
      <w:tr w:rsidR="00757ECE" w:rsidRPr="00910D25" w:rsidTr="00355E3C">
        <w:tc>
          <w:tcPr>
            <w:tcW w:w="1368" w:type="dxa"/>
          </w:tcPr>
          <w:p w:rsidR="00757ECE" w:rsidRPr="00910D25" w:rsidRDefault="00757ECE" w:rsidP="00355E3C">
            <w:pPr>
              <w:ind w:left="0"/>
              <w:rPr>
                <w:sz w:val="20"/>
                <w:szCs w:val="20"/>
              </w:rPr>
            </w:pPr>
            <w:r w:rsidRPr="00910D25">
              <w:rPr>
                <w:sz w:val="20"/>
                <w:szCs w:val="20"/>
              </w:rPr>
              <w:t xml:space="preserve">Monthly Management and </w:t>
            </w:r>
            <w:r w:rsidRPr="00910D25">
              <w:rPr>
                <w:sz w:val="20"/>
                <w:szCs w:val="20"/>
              </w:rPr>
              <w:lastRenderedPageBreak/>
              <w:t xml:space="preserve">Administration </w:t>
            </w:r>
            <w:r>
              <w:rPr>
                <w:sz w:val="20"/>
                <w:szCs w:val="20"/>
              </w:rPr>
              <w:t xml:space="preserve">Activity </w:t>
            </w:r>
            <w:r w:rsidRPr="00910D25">
              <w:rPr>
                <w:sz w:val="20"/>
                <w:szCs w:val="20"/>
              </w:rPr>
              <w:t>Log</w:t>
            </w:r>
          </w:p>
        </w:tc>
        <w:tc>
          <w:tcPr>
            <w:tcW w:w="4140" w:type="dxa"/>
            <w:vAlign w:val="center"/>
          </w:tcPr>
          <w:p w:rsidR="00757ECE" w:rsidRPr="00910D25" w:rsidRDefault="00757ECE" w:rsidP="000E5389">
            <w:pPr>
              <w:ind w:left="0"/>
              <w:rPr>
                <w:sz w:val="20"/>
                <w:szCs w:val="20"/>
              </w:rPr>
            </w:pPr>
            <w:r w:rsidRPr="00910D25">
              <w:rPr>
                <w:sz w:val="20"/>
                <w:szCs w:val="20"/>
              </w:rPr>
              <w:lastRenderedPageBreak/>
              <w:t xml:space="preserve">Designed for the PII Cost Study. Managers and administrators document via a web-based survey PII project activities that were conducted </w:t>
            </w:r>
            <w:r w:rsidRPr="00910D25">
              <w:rPr>
                <w:sz w:val="20"/>
                <w:szCs w:val="20"/>
              </w:rPr>
              <w:lastRenderedPageBreak/>
              <w:t>during a specific month and the estimated personnel time devoted to PII Project activities.</w:t>
            </w:r>
          </w:p>
        </w:tc>
        <w:tc>
          <w:tcPr>
            <w:tcW w:w="1170" w:type="dxa"/>
            <w:vAlign w:val="center"/>
          </w:tcPr>
          <w:p w:rsidR="00757ECE" w:rsidRPr="00910D25" w:rsidRDefault="00757ECE" w:rsidP="007838BB">
            <w:pPr>
              <w:ind w:left="0"/>
              <w:jc w:val="center"/>
              <w:rPr>
                <w:sz w:val="20"/>
                <w:szCs w:val="20"/>
              </w:rPr>
            </w:pPr>
            <w:r>
              <w:rPr>
                <w:sz w:val="20"/>
                <w:szCs w:val="20"/>
              </w:rPr>
              <w:lastRenderedPageBreak/>
              <w:t>12</w:t>
            </w:r>
          </w:p>
        </w:tc>
        <w:tc>
          <w:tcPr>
            <w:tcW w:w="1440" w:type="dxa"/>
            <w:vAlign w:val="center"/>
          </w:tcPr>
          <w:p w:rsidR="00757ECE" w:rsidRPr="00910D25" w:rsidRDefault="00757ECE" w:rsidP="000E5389">
            <w:pPr>
              <w:ind w:left="0"/>
              <w:rPr>
                <w:sz w:val="20"/>
                <w:szCs w:val="20"/>
              </w:rPr>
            </w:pPr>
            <w:r w:rsidRPr="00910D25">
              <w:rPr>
                <w:sz w:val="20"/>
                <w:szCs w:val="20"/>
              </w:rPr>
              <w:t>Managers and administrators</w:t>
            </w:r>
          </w:p>
        </w:tc>
        <w:tc>
          <w:tcPr>
            <w:tcW w:w="1440" w:type="dxa"/>
            <w:vAlign w:val="center"/>
          </w:tcPr>
          <w:p w:rsidR="00757ECE" w:rsidRPr="00910D25" w:rsidRDefault="00757ECE" w:rsidP="000E5389">
            <w:pPr>
              <w:ind w:left="0"/>
              <w:rPr>
                <w:sz w:val="20"/>
                <w:szCs w:val="20"/>
              </w:rPr>
            </w:pPr>
            <w:r w:rsidRPr="00910D25">
              <w:rPr>
                <w:sz w:val="20"/>
                <w:szCs w:val="20"/>
              </w:rPr>
              <w:t>30 managers and administrators</w:t>
            </w:r>
          </w:p>
        </w:tc>
        <w:tc>
          <w:tcPr>
            <w:tcW w:w="900" w:type="dxa"/>
            <w:vAlign w:val="center"/>
          </w:tcPr>
          <w:p w:rsidR="00757ECE" w:rsidRPr="00910D25" w:rsidRDefault="00757ECE" w:rsidP="00AF4522">
            <w:pPr>
              <w:ind w:left="0"/>
              <w:jc w:val="center"/>
              <w:rPr>
                <w:sz w:val="20"/>
                <w:szCs w:val="20"/>
              </w:rPr>
            </w:pPr>
            <w:r>
              <w:rPr>
                <w:sz w:val="20"/>
                <w:szCs w:val="20"/>
              </w:rPr>
              <w:t>180</w:t>
            </w:r>
          </w:p>
        </w:tc>
        <w:tc>
          <w:tcPr>
            <w:tcW w:w="2880" w:type="dxa"/>
            <w:vMerge/>
            <w:vAlign w:val="center"/>
          </w:tcPr>
          <w:p w:rsidR="00757ECE" w:rsidRPr="00910D25" w:rsidRDefault="00757ECE" w:rsidP="000E5389">
            <w:pPr>
              <w:ind w:left="0"/>
              <w:rPr>
                <w:sz w:val="20"/>
                <w:szCs w:val="20"/>
              </w:rPr>
            </w:pPr>
          </w:p>
        </w:tc>
      </w:tr>
    </w:tbl>
    <w:p w:rsidR="003B7BAC" w:rsidRDefault="003B7BAC" w:rsidP="00A66C36">
      <w:pPr>
        <w:pStyle w:val="Default"/>
        <w:ind w:left="0"/>
        <w:rPr>
          <w:rFonts w:asciiTheme="minorHAnsi" w:hAnsiTheme="minorHAnsi"/>
          <w:b/>
          <w:sz w:val="28"/>
        </w:rPr>
      </w:pPr>
    </w:p>
    <w:sectPr w:rsidR="003B7BAC" w:rsidSect="000E5389">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D87" w:rsidRDefault="00B74D87" w:rsidP="00950D81">
      <w:pPr>
        <w:spacing w:after="0"/>
      </w:pPr>
      <w:r>
        <w:separator/>
      </w:r>
    </w:p>
  </w:endnote>
  <w:endnote w:type="continuationSeparator" w:id="0">
    <w:p w:rsidR="00B74D87" w:rsidRDefault="00B74D87" w:rsidP="00950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77402"/>
      <w:docPartObj>
        <w:docPartGallery w:val="Page Numbers (Bottom of Page)"/>
        <w:docPartUnique/>
      </w:docPartObj>
    </w:sdtPr>
    <w:sdtEndPr>
      <w:rPr>
        <w:noProof/>
      </w:rPr>
    </w:sdtEndPr>
    <w:sdtContent>
      <w:p w:rsidR="00F85163" w:rsidRDefault="00F85163" w:rsidP="00F85163">
        <w:pPr>
          <w:pStyle w:val="Footer"/>
          <w:ind w:left="0"/>
          <w:jc w:val="center"/>
        </w:pPr>
        <w:r>
          <w:fldChar w:fldCharType="begin"/>
        </w:r>
        <w:r>
          <w:instrText xml:space="preserve"> PAGE   \* MERGEFORMAT </w:instrText>
        </w:r>
        <w:r>
          <w:fldChar w:fldCharType="separate"/>
        </w:r>
        <w:r w:rsidR="00434225">
          <w:rPr>
            <w:noProof/>
          </w:rPr>
          <w:t>2</w:t>
        </w:r>
        <w:r>
          <w:rPr>
            <w:noProof/>
          </w:rPr>
          <w:fldChar w:fldCharType="end"/>
        </w:r>
      </w:p>
    </w:sdtContent>
  </w:sdt>
  <w:p w:rsidR="00F85163" w:rsidRPr="00675D7E" w:rsidRDefault="00F85163" w:rsidP="00F826B0">
    <w:pPr>
      <w:pStyle w:val="Footer"/>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D87" w:rsidRDefault="00B74D87" w:rsidP="00950D81">
      <w:pPr>
        <w:spacing w:after="0"/>
      </w:pPr>
      <w:r>
        <w:separator/>
      </w:r>
    </w:p>
  </w:footnote>
  <w:footnote w:type="continuationSeparator" w:id="0">
    <w:p w:rsidR="00B74D87" w:rsidRDefault="00B74D87" w:rsidP="00950D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89" w:rsidRPr="000E5389" w:rsidRDefault="000E5389">
    <w:pPr>
      <w:pStyle w:val="Header"/>
      <w:rPr>
        <w:b/>
        <w:sz w:val="28"/>
        <w:szCs w:val="28"/>
      </w:rPr>
    </w:pPr>
    <w:r w:rsidRPr="000E5389">
      <w:rPr>
        <w:b/>
        <w:sz w:val="28"/>
        <w:szCs w:val="28"/>
      </w:rPr>
      <w:t>ATTACHMENT C1: COST STUDY RESEARCH MATRIX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F2F"/>
    <w:multiLevelType w:val="hybridMultilevel"/>
    <w:tmpl w:val="D7D80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F58B5"/>
    <w:multiLevelType w:val="hybridMultilevel"/>
    <w:tmpl w:val="D07A57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CF64BA1"/>
    <w:multiLevelType w:val="multilevel"/>
    <w:tmpl w:val="5D667A6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A21675F"/>
    <w:multiLevelType w:val="hybridMultilevel"/>
    <w:tmpl w:val="E574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0C54"/>
    <w:multiLevelType w:val="multilevel"/>
    <w:tmpl w:val="3F0E4B7A"/>
    <w:lvl w:ilvl="0">
      <w:start w:val="1"/>
      <w:numFmt w:val="decimal"/>
      <w:lvlText w:val="%1."/>
      <w:lvlJc w:val="left"/>
      <w:pPr>
        <w:tabs>
          <w:tab w:val="num" w:pos="360"/>
        </w:tabs>
        <w:ind w:left="360" w:hanging="360"/>
      </w:pPr>
      <w:rPr>
        <w:rFonts w:hint="default"/>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A1F7A9C"/>
    <w:multiLevelType w:val="hybridMultilevel"/>
    <w:tmpl w:val="69F8C84C"/>
    <w:lvl w:ilvl="0" w:tplc="BF8873FE">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31F65"/>
    <w:multiLevelType w:val="hybridMultilevel"/>
    <w:tmpl w:val="5E681016"/>
    <w:lvl w:ilvl="0" w:tplc="27F2C2FE">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27D6ABA"/>
    <w:multiLevelType w:val="hybridMultilevel"/>
    <w:tmpl w:val="30EE674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94638CD"/>
    <w:multiLevelType w:val="hybridMultilevel"/>
    <w:tmpl w:val="81E81D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A317296"/>
    <w:multiLevelType w:val="hybridMultilevel"/>
    <w:tmpl w:val="6068D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141AE5"/>
    <w:multiLevelType w:val="hybridMultilevel"/>
    <w:tmpl w:val="78FAB39C"/>
    <w:lvl w:ilvl="0" w:tplc="83446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890557"/>
    <w:multiLevelType w:val="hybridMultilevel"/>
    <w:tmpl w:val="758C089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93B6E49"/>
    <w:multiLevelType w:val="hybridMultilevel"/>
    <w:tmpl w:val="B2D04B6A"/>
    <w:lvl w:ilvl="0" w:tplc="27F2C2FE">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31E30E9"/>
    <w:multiLevelType w:val="hybridMultilevel"/>
    <w:tmpl w:val="72EC5E52"/>
    <w:lvl w:ilvl="0" w:tplc="1B9A5EEE">
      <w:start w:val="1"/>
      <w:numFmt w:val="decimal"/>
      <w:lvlText w:val="%1."/>
      <w:lvlJc w:val="left"/>
      <w:pPr>
        <w:ind w:left="720" w:hanging="360"/>
      </w:pPr>
      <w:rPr>
        <w:rFonts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EE6604"/>
    <w:multiLevelType w:val="hybridMultilevel"/>
    <w:tmpl w:val="758C089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625600C"/>
    <w:multiLevelType w:val="hybridMultilevel"/>
    <w:tmpl w:val="EDB6E258"/>
    <w:lvl w:ilvl="0" w:tplc="27F2C2FE">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3F54027"/>
    <w:multiLevelType w:val="hybridMultilevel"/>
    <w:tmpl w:val="EBEEC5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27F2C2FE">
      <w:start w:val="1"/>
      <w:numFmt w:val="bullet"/>
      <w:lvlText w:val=""/>
      <w:lvlJc w:val="left"/>
      <w:pPr>
        <w:tabs>
          <w:tab w:val="num" w:pos="2340"/>
        </w:tabs>
        <w:ind w:left="2340" w:hanging="360"/>
      </w:pPr>
      <w:rPr>
        <w:rFonts w:ascii="Symbol" w:hAnsi="Symbol"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853694"/>
    <w:multiLevelType w:val="hybridMultilevel"/>
    <w:tmpl w:val="1ECA72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A7A799B"/>
    <w:multiLevelType w:val="hybridMultilevel"/>
    <w:tmpl w:val="495A5A1A"/>
    <w:lvl w:ilvl="0" w:tplc="1B9A5EEE">
      <w:start w:val="1"/>
      <w:numFmt w:val="decimal"/>
      <w:lvlText w:val="%1."/>
      <w:lvlJc w:val="left"/>
      <w:pPr>
        <w:ind w:left="720" w:hanging="360"/>
      </w:pPr>
      <w:rPr>
        <w:rFonts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2"/>
  </w:num>
  <w:num w:numId="4">
    <w:abstractNumId w:val="12"/>
  </w:num>
  <w:num w:numId="5">
    <w:abstractNumId w:val="6"/>
  </w:num>
  <w:num w:numId="6">
    <w:abstractNumId w:val="15"/>
  </w:num>
  <w:num w:numId="7">
    <w:abstractNumId w:val="17"/>
  </w:num>
  <w:num w:numId="8">
    <w:abstractNumId w:val="9"/>
  </w:num>
  <w:num w:numId="9">
    <w:abstractNumId w:val="11"/>
  </w:num>
  <w:num w:numId="10">
    <w:abstractNumId w:val="1"/>
  </w:num>
  <w:num w:numId="11">
    <w:abstractNumId w:val="8"/>
  </w:num>
  <w:num w:numId="12">
    <w:abstractNumId w:val="7"/>
  </w:num>
  <w:num w:numId="13">
    <w:abstractNumId w:val="14"/>
  </w:num>
  <w:num w:numId="14">
    <w:abstractNumId w:val="0"/>
  </w:num>
  <w:num w:numId="15">
    <w:abstractNumId w:val="18"/>
  </w:num>
  <w:num w:numId="16">
    <w:abstractNumId w:val="13"/>
  </w:num>
  <w:num w:numId="17">
    <w:abstractNumId w:val="4"/>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81"/>
    <w:rsid w:val="00004C13"/>
    <w:rsid w:val="00017633"/>
    <w:rsid w:val="00026328"/>
    <w:rsid w:val="000400AF"/>
    <w:rsid w:val="00040FCB"/>
    <w:rsid w:val="00044C2C"/>
    <w:rsid w:val="00045FEB"/>
    <w:rsid w:val="00067AB1"/>
    <w:rsid w:val="00070894"/>
    <w:rsid w:val="0009149C"/>
    <w:rsid w:val="000B0AF2"/>
    <w:rsid w:val="000B346B"/>
    <w:rsid w:val="000E1AC3"/>
    <w:rsid w:val="000E5389"/>
    <w:rsid w:val="000F51EA"/>
    <w:rsid w:val="00115653"/>
    <w:rsid w:val="00116B1D"/>
    <w:rsid w:val="00117CE0"/>
    <w:rsid w:val="001339FA"/>
    <w:rsid w:val="00136FA2"/>
    <w:rsid w:val="001377E5"/>
    <w:rsid w:val="00145E4B"/>
    <w:rsid w:val="0015301E"/>
    <w:rsid w:val="00184055"/>
    <w:rsid w:val="00185640"/>
    <w:rsid w:val="001A3506"/>
    <w:rsid w:val="001B0C33"/>
    <w:rsid w:val="001B2D14"/>
    <w:rsid w:val="001E05B8"/>
    <w:rsid w:val="001E5ED1"/>
    <w:rsid w:val="00207F29"/>
    <w:rsid w:val="00220D54"/>
    <w:rsid w:val="0022550D"/>
    <w:rsid w:val="00232A61"/>
    <w:rsid w:val="00246795"/>
    <w:rsid w:val="00250477"/>
    <w:rsid w:val="002642F2"/>
    <w:rsid w:val="00287BF4"/>
    <w:rsid w:val="0029030E"/>
    <w:rsid w:val="0029113D"/>
    <w:rsid w:val="002933C7"/>
    <w:rsid w:val="0029437A"/>
    <w:rsid w:val="002A2404"/>
    <w:rsid w:val="002A7F70"/>
    <w:rsid w:val="002B7832"/>
    <w:rsid w:val="002D411D"/>
    <w:rsid w:val="002F513B"/>
    <w:rsid w:val="00313913"/>
    <w:rsid w:val="00317622"/>
    <w:rsid w:val="00321393"/>
    <w:rsid w:val="00321F4A"/>
    <w:rsid w:val="00341162"/>
    <w:rsid w:val="00341522"/>
    <w:rsid w:val="00355E3C"/>
    <w:rsid w:val="00362B2B"/>
    <w:rsid w:val="00380625"/>
    <w:rsid w:val="003904BA"/>
    <w:rsid w:val="003B105F"/>
    <w:rsid w:val="003B7BAC"/>
    <w:rsid w:val="003C440A"/>
    <w:rsid w:val="003C7F90"/>
    <w:rsid w:val="003D223C"/>
    <w:rsid w:val="003D6FF3"/>
    <w:rsid w:val="003E16D3"/>
    <w:rsid w:val="003E6C1E"/>
    <w:rsid w:val="0040588E"/>
    <w:rsid w:val="00434225"/>
    <w:rsid w:val="00470A47"/>
    <w:rsid w:val="00473D7A"/>
    <w:rsid w:val="00482CCA"/>
    <w:rsid w:val="004A77E3"/>
    <w:rsid w:val="004A77FE"/>
    <w:rsid w:val="004B4FDD"/>
    <w:rsid w:val="004B5527"/>
    <w:rsid w:val="004B6DF5"/>
    <w:rsid w:val="004C5259"/>
    <w:rsid w:val="004E5AD9"/>
    <w:rsid w:val="00511108"/>
    <w:rsid w:val="005218B1"/>
    <w:rsid w:val="00525EA9"/>
    <w:rsid w:val="00546A01"/>
    <w:rsid w:val="00551475"/>
    <w:rsid w:val="00560532"/>
    <w:rsid w:val="0056692E"/>
    <w:rsid w:val="00566CE2"/>
    <w:rsid w:val="00567269"/>
    <w:rsid w:val="00585E99"/>
    <w:rsid w:val="0059750D"/>
    <w:rsid w:val="005A1B09"/>
    <w:rsid w:val="005E4757"/>
    <w:rsid w:val="006109CB"/>
    <w:rsid w:val="00613DD6"/>
    <w:rsid w:val="006276B4"/>
    <w:rsid w:val="00632CE6"/>
    <w:rsid w:val="00634A9D"/>
    <w:rsid w:val="00666167"/>
    <w:rsid w:val="00666A27"/>
    <w:rsid w:val="00675D7E"/>
    <w:rsid w:val="00683C83"/>
    <w:rsid w:val="006C1E6A"/>
    <w:rsid w:val="006D54CC"/>
    <w:rsid w:val="006E7EA9"/>
    <w:rsid w:val="00702FAC"/>
    <w:rsid w:val="00727C6B"/>
    <w:rsid w:val="007356CA"/>
    <w:rsid w:val="00740D95"/>
    <w:rsid w:val="0075695B"/>
    <w:rsid w:val="00757ECE"/>
    <w:rsid w:val="007838BB"/>
    <w:rsid w:val="007A30FC"/>
    <w:rsid w:val="007A5FD6"/>
    <w:rsid w:val="007A65E6"/>
    <w:rsid w:val="007C1170"/>
    <w:rsid w:val="007C677A"/>
    <w:rsid w:val="007D05EB"/>
    <w:rsid w:val="007E6079"/>
    <w:rsid w:val="008008E5"/>
    <w:rsid w:val="0080700C"/>
    <w:rsid w:val="00821030"/>
    <w:rsid w:val="00840537"/>
    <w:rsid w:val="008422CC"/>
    <w:rsid w:val="00867755"/>
    <w:rsid w:val="00876D40"/>
    <w:rsid w:val="00893CC0"/>
    <w:rsid w:val="008B0080"/>
    <w:rsid w:val="008B386E"/>
    <w:rsid w:val="008C4773"/>
    <w:rsid w:val="008D1A89"/>
    <w:rsid w:val="008E745B"/>
    <w:rsid w:val="008F4730"/>
    <w:rsid w:val="00910D25"/>
    <w:rsid w:val="00915976"/>
    <w:rsid w:val="00921DDB"/>
    <w:rsid w:val="00922430"/>
    <w:rsid w:val="009445B0"/>
    <w:rsid w:val="00950D81"/>
    <w:rsid w:val="009679BD"/>
    <w:rsid w:val="009752D5"/>
    <w:rsid w:val="0098155C"/>
    <w:rsid w:val="009A33DE"/>
    <w:rsid w:val="00A105F5"/>
    <w:rsid w:val="00A21A2E"/>
    <w:rsid w:val="00A24AB0"/>
    <w:rsid w:val="00A35631"/>
    <w:rsid w:val="00A40129"/>
    <w:rsid w:val="00A4298A"/>
    <w:rsid w:val="00A5198B"/>
    <w:rsid w:val="00A51FB0"/>
    <w:rsid w:val="00A52733"/>
    <w:rsid w:val="00A56A52"/>
    <w:rsid w:val="00A66C36"/>
    <w:rsid w:val="00A7002A"/>
    <w:rsid w:val="00A74F01"/>
    <w:rsid w:val="00A7740E"/>
    <w:rsid w:val="00A85DB9"/>
    <w:rsid w:val="00A90994"/>
    <w:rsid w:val="00A95072"/>
    <w:rsid w:val="00AA2739"/>
    <w:rsid w:val="00AA4E80"/>
    <w:rsid w:val="00AB45CB"/>
    <w:rsid w:val="00AD49A5"/>
    <w:rsid w:val="00AE1C8E"/>
    <w:rsid w:val="00AE7CC5"/>
    <w:rsid w:val="00AF4522"/>
    <w:rsid w:val="00B1004A"/>
    <w:rsid w:val="00B10A12"/>
    <w:rsid w:val="00B166C9"/>
    <w:rsid w:val="00B37A42"/>
    <w:rsid w:val="00B45D52"/>
    <w:rsid w:val="00B461D3"/>
    <w:rsid w:val="00B54120"/>
    <w:rsid w:val="00B564E6"/>
    <w:rsid w:val="00B641CB"/>
    <w:rsid w:val="00B725C7"/>
    <w:rsid w:val="00B741CE"/>
    <w:rsid w:val="00B74D87"/>
    <w:rsid w:val="00B8524E"/>
    <w:rsid w:val="00B87E85"/>
    <w:rsid w:val="00B93BF7"/>
    <w:rsid w:val="00B93FD4"/>
    <w:rsid w:val="00B94872"/>
    <w:rsid w:val="00BA7870"/>
    <w:rsid w:val="00BC085E"/>
    <w:rsid w:val="00BC29AE"/>
    <w:rsid w:val="00BC7CB6"/>
    <w:rsid w:val="00BD28FB"/>
    <w:rsid w:val="00BF739E"/>
    <w:rsid w:val="00C06458"/>
    <w:rsid w:val="00C31F25"/>
    <w:rsid w:val="00C55E06"/>
    <w:rsid w:val="00C5713C"/>
    <w:rsid w:val="00C61201"/>
    <w:rsid w:val="00C86D18"/>
    <w:rsid w:val="00CA4FF7"/>
    <w:rsid w:val="00CC61A3"/>
    <w:rsid w:val="00CD6E95"/>
    <w:rsid w:val="00CE0C63"/>
    <w:rsid w:val="00CE19C0"/>
    <w:rsid w:val="00CE1F48"/>
    <w:rsid w:val="00CF0C81"/>
    <w:rsid w:val="00CF7BA9"/>
    <w:rsid w:val="00D1416E"/>
    <w:rsid w:val="00D14F1C"/>
    <w:rsid w:val="00D24B7F"/>
    <w:rsid w:val="00D26624"/>
    <w:rsid w:val="00D56261"/>
    <w:rsid w:val="00D612B2"/>
    <w:rsid w:val="00D71326"/>
    <w:rsid w:val="00D860E5"/>
    <w:rsid w:val="00D95F5F"/>
    <w:rsid w:val="00DB60F1"/>
    <w:rsid w:val="00DC4533"/>
    <w:rsid w:val="00DE138E"/>
    <w:rsid w:val="00DE2534"/>
    <w:rsid w:val="00DE5A68"/>
    <w:rsid w:val="00DF2CCF"/>
    <w:rsid w:val="00DF30C7"/>
    <w:rsid w:val="00E02A45"/>
    <w:rsid w:val="00E10274"/>
    <w:rsid w:val="00E51E5E"/>
    <w:rsid w:val="00E55ADB"/>
    <w:rsid w:val="00E57666"/>
    <w:rsid w:val="00E6650B"/>
    <w:rsid w:val="00E9209A"/>
    <w:rsid w:val="00E94F27"/>
    <w:rsid w:val="00EA5E01"/>
    <w:rsid w:val="00EB3300"/>
    <w:rsid w:val="00EB3B59"/>
    <w:rsid w:val="00EB4FD6"/>
    <w:rsid w:val="00EC637E"/>
    <w:rsid w:val="00EE1275"/>
    <w:rsid w:val="00EE29A1"/>
    <w:rsid w:val="00F10FDC"/>
    <w:rsid w:val="00F16C3D"/>
    <w:rsid w:val="00F31765"/>
    <w:rsid w:val="00F375C7"/>
    <w:rsid w:val="00F40F97"/>
    <w:rsid w:val="00F65C18"/>
    <w:rsid w:val="00F76084"/>
    <w:rsid w:val="00F826B0"/>
    <w:rsid w:val="00F85163"/>
    <w:rsid w:val="00FA3B59"/>
    <w:rsid w:val="00FB1D1B"/>
    <w:rsid w:val="00FB2042"/>
    <w:rsid w:val="00FB4C2C"/>
    <w:rsid w:val="00FC4A0A"/>
    <w:rsid w:val="00FE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D81"/>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D81"/>
    <w:pPr>
      <w:ind w:left="720"/>
      <w:contextualSpacing/>
    </w:pPr>
  </w:style>
  <w:style w:type="character" w:styleId="CommentReference">
    <w:name w:val="annotation reference"/>
    <w:basedOn w:val="DefaultParagraphFont"/>
    <w:unhideWhenUsed/>
    <w:rsid w:val="00950D81"/>
    <w:rPr>
      <w:sz w:val="16"/>
      <w:szCs w:val="16"/>
    </w:rPr>
  </w:style>
  <w:style w:type="paragraph" w:styleId="CommentText">
    <w:name w:val="annotation text"/>
    <w:basedOn w:val="Normal"/>
    <w:link w:val="CommentTextChar"/>
    <w:uiPriority w:val="99"/>
    <w:unhideWhenUsed/>
    <w:rsid w:val="00950D81"/>
    <w:rPr>
      <w:sz w:val="20"/>
      <w:szCs w:val="20"/>
    </w:rPr>
  </w:style>
  <w:style w:type="character" w:customStyle="1" w:styleId="CommentTextChar">
    <w:name w:val="Comment Text Char"/>
    <w:basedOn w:val="DefaultParagraphFont"/>
    <w:link w:val="CommentText"/>
    <w:uiPriority w:val="99"/>
    <w:rsid w:val="00950D81"/>
    <w:rPr>
      <w:sz w:val="20"/>
      <w:szCs w:val="20"/>
    </w:rPr>
  </w:style>
  <w:style w:type="paragraph" w:customStyle="1" w:styleId="Default">
    <w:name w:val="Default"/>
    <w:rsid w:val="00950D81"/>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0D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81"/>
    <w:rPr>
      <w:rFonts w:ascii="Tahoma" w:hAnsi="Tahoma" w:cs="Tahoma"/>
      <w:sz w:val="16"/>
      <w:szCs w:val="16"/>
    </w:rPr>
  </w:style>
  <w:style w:type="paragraph" w:styleId="Header">
    <w:name w:val="header"/>
    <w:basedOn w:val="Normal"/>
    <w:link w:val="HeaderChar"/>
    <w:uiPriority w:val="99"/>
    <w:unhideWhenUsed/>
    <w:rsid w:val="00950D81"/>
    <w:pPr>
      <w:tabs>
        <w:tab w:val="center" w:pos="4680"/>
        <w:tab w:val="right" w:pos="9360"/>
      </w:tabs>
      <w:spacing w:after="0"/>
    </w:pPr>
  </w:style>
  <w:style w:type="character" w:customStyle="1" w:styleId="HeaderChar">
    <w:name w:val="Header Char"/>
    <w:basedOn w:val="DefaultParagraphFont"/>
    <w:link w:val="Header"/>
    <w:uiPriority w:val="99"/>
    <w:rsid w:val="00950D81"/>
  </w:style>
  <w:style w:type="paragraph" w:styleId="Footer">
    <w:name w:val="footer"/>
    <w:basedOn w:val="Normal"/>
    <w:link w:val="FooterChar"/>
    <w:uiPriority w:val="99"/>
    <w:unhideWhenUsed/>
    <w:rsid w:val="00950D81"/>
    <w:pPr>
      <w:tabs>
        <w:tab w:val="center" w:pos="4680"/>
        <w:tab w:val="right" w:pos="9360"/>
      </w:tabs>
      <w:spacing w:after="0"/>
    </w:pPr>
  </w:style>
  <w:style w:type="character" w:customStyle="1" w:styleId="FooterChar">
    <w:name w:val="Footer Char"/>
    <w:basedOn w:val="DefaultParagraphFont"/>
    <w:link w:val="Footer"/>
    <w:uiPriority w:val="99"/>
    <w:rsid w:val="00950D81"/>
  </w:style>
  <w:style w:type="paragraph" w:styleId="FootnoteText">
    <w:name w:val="footnote text"/>
    <w:aliases w:val="F1"/>
    <w:basedOn w:val="Normal"/>
    <w:link w:val="FootnoteTextChar"/>
    <w:uiPriority w:val="99"/>
    <w:semiHidden/>
    <w:unhideWhenUsed/>
    <w:rsid w:val="00950D81"/>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950D81"/>
    <w:rPr>
      <w:sz w:val="20"/>
      <w:szCs w:val="20"/>
    </w:rPr>
  </w:style>
  <w:style w:type="paragraph" w:styleId="PlainText">
    <w:name w:val="Plain Text"/>
    <w:basedOn w:val="Normal"/>
    <w:link w:val="PlainTextChar"/>
    <w:uiPriority w:val="99"/>
    <w:semiHidden/>
    <w:unhideWhenUsed/>
    <w:rsid w:val="00950D81"/>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50D81"/>
    <w:rPr>
      <w:rFonts w:ascii="Consolas" w:hAnsi="Consolas" w:cs="Consolas"/>
      <w:sz w:val="21"/>
      <w:szCs w:val="21"/>
    </w:rPr>
  </w:style>
  <w:style w:type="character" w:styleId="FootnoteReference">
    <w:name w:val="footnote reference"/>
    <w:basedOn w:val="DefaultParagraphFont"/>
    <w:semiHidden/>
    <w:rsid w:val="00950D81"/>
    <w:rPr>
      <w:vertAlign w:val="superscript"/>
    </w:rPr>
  </w:style>
  <w:style w:type="paragraph" w:styleId="CommentSubject">
    <w:name w:val="annotation subject"/>
    <w:basedOn w:val="CommentText"/>
    <w:next w:val="CommentText"/>
    <w:link w:val="CommentSubjectChar"/>
    <w:uiPriority w:val="99"/>
    <w:semiHidden/>
    <w:unhideWhenUsed/>
    <w:rsid w:val="00840537"/>
    <w:rPr>
      <w:b/>
      <w:bCs/>
    </w:rPr>
  </w:style>
  <w:style w:type="character" w:customStyle="1" w:styleId="CommentSubjectChar">
    <w:name w:val="Comment Subject Char"/>
    <w:basedOn w:val="CommentTextChar"/>
    <w:link w:val="CommentSubject"/>
    <w:uiPriority w:val="99"/>
    <w:semiHidden/>
    <w:rsid w:val="00840537"/>
    <w:rPr>
      <w:b/>
      <w:bCs/>
      <w:sz w:val="20"/>
      <w:szCs w:val="20"/>
    </w:rPr>
  </w:style>
  <w:style w:type="paragraph" w:styleId="NormalWeb">
    <w:name w:val="Normal (Web)"/>
    <w:basedOn w:val="Normal"/>
    <w:uiPriority w:val="99"/>
    <w:unhideWhenUsed/>
    <w:rsid w:val="003B105F"/>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910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D81"/>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D81"/>
    <w:pPr>
      <w:ind w:left="720"/>
      <w:contextualSpacing/>
    </w:pPr>
  </w:style>
  <w:style w:type="character" w:styleId="CommentReference">
    <w:name w:val="annotation reference"/>
    <w:basedOn w:val="DefaultParagraphFont"/>
    <w:unhideWhenUsed/>
    <w:rsid w:val="00950D81"/>
    <w:rPr>
      <w:sz w:val="16"/>
      <w:szCs w:val="16"/>
    </w:rPr>
  </w:style>
  <w:style w:type="paragraph" w:styleId="CommentText">
    <w:name w:val="annotation text"/>
    <w:basedOn w:val="Normal"/>
    <w:link w:val="CommentTextChar"/>
    <w:uiPriority w:val="99"/>
    <w:unhideWhenUsed/>
    <w:rsid w:val="00950D81"/>
    <w:rPr>
      <w:sz w:val="20"/>
      <w:szCs w:val="20"/>
    </w:rPr>
  </w:style>
  <w:style w:type="character" w:customStyle="1" w:styleId="CommentTextChar">
    <w:name w:val="Comment Text Char"/>
    <w:basedOn w:val="DefaultParagraphFont"/>
    <w:link w:val="CommentText"/>
    <w:uiPriority w:val="99"/>
    <w:rsid w:val="00950D81"/>
    <w:rPr>
      <w:sz w:val="20"/>
      <w:szCs w:val="20"/>
    </w:rPr>
  </w:style>
  <w:style w:type="paragraph" w:customStyle="1" w:styleId="Default">
    <w:name w:val="Default"/>
    <w:rsid w:val="00950D81"/>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0D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81"/>
    <w:rPr>
      <w:rFonts w:ascii="Tahoma" w:hAnsi="Tahoma" w:cs="Tahoma"/>
      <w:sz w:val="16"/>
      <w:szCs w:val="16"/>
    </w:rPr>
  </w:style>
  <w:style w:type="paragraph" w:styleId="Header">
    <w:name w:val="header"/>
    <w:basedOn w:val="Normal"/>
    <w:link w:val="HeaderChar"/>
    <w:uiPriority w:val="99"/>
    <w:unhideWhenUsed/>
    <w:rsid w:val="00950D81"/>
    <w:pPr>
      <w:tabs>
        <w:tab w:val="center" w:pos="4680"/>
        <w:tab w:val="right" w:pos="9360"/>
      </w:tabs>
      <w:spacing w:after="0"/>
    </w:pPr>
  </w:style>
  <w:style w:type="character" w:customStyle="1" w:styleId="HeaderChar">
    <w:name w:val="Header Char"/>
    <w:basedOn w:val="DefaultParagraphFont"/>
    <w:link w:val="Header"/>
    <w:uiPriority w:val="99"/>
    <w:rsid w:val="00950D81"/>
  </w:style>
  <w:style w:type="paragraph" w:styleId="Footer">
    <w:name w:val="footer"/>
    <w:basedOn w:val="Normal"/>
    <w:link w:val="FooterChar"/>
    <w:uiPriority w:val="99"/>
    <w:unhideWhenUsed/>
    <w:rsid w:val="00950D81"/>
    <w:pPr>
      <w:tabs>
        <w:tab w:val="center" w:pos="4680"/>
        <w:tab w:val="right" w:pos="9360"/>
      </w:tabs>
      <w:spacing w:after="0"/>
    </w:pPr>
  </w:style>
  <w:style w:type="character" w:customStyle="1" w:styleId="FooterChar">
    <w:name w:val="Footer Char"/>
    <w:basedOn w:val="DefaultParagraphFont"/>
    <w:link w:val="Footer"/>
    <w:uiPriority w:val="99"/>
    <w:rsid w:val="00950D81"/>
  </w:style>
  <w:style w:type="paragraph" w:styleId="FootnoteText">
    <w:name w:val="footnote text"/>
    <w:aliases w:val="F1"/>
    <w:basedOn w:val="Normal"/>
    <w:link w:val="FootnoteTextChar"/>
    <w:uiPriority w:val="99"/>
    <w:semiHidden/>
    <w:unhideWhenUsed/>
    <w:rsid w:val="00950D81"/>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950D81"/>
    <w:rPr>
      <w:sz w:val="20"/>
      <w:szCs w:val="20"/>
    </w:rPr>
  </w:style>
  <w:style w:type="paragraph" w:styleId="PlainText">
    <w:name w:val="Plain Text"/>
    <w:basedOn w:val="Normal"/>
    <w:link w:val="PlainTextChar"/>
    <w:uiPriority w:val="99"/>
    <w:semiHidden/>
    <w:unhideWhenUsed/>
    <w:rsid w:val="00950D81"/>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50D81"/>
    <w:rPr>
      <w:rFonts w:ascii="Consolas" w:hAnsi="Consolas" w:cs="Consolas"/>
      <w:sz w:val="21"/>
      <w:szCs w:val="21"/>
    </w:rPr>
  </w:style>
  <w:style w:type="character" w:styleId="FootnoteReference">
    <w:name w:val="footnote reference"/>
    <w:basedOn w:val="DefaultParagraphFont"/>
    <w:semiHidden/>
    <w:rsid w:val="00950D81"/>
    <w:rPr>
      <w:vertAlign w:val="superscript"/>
    </w:rPr>
  </w:style>
  <w:style w:type="paragraph" w:styleId="CommentSubject">
    <w:name w:val="annotation subject"/>
    <w:basedOn w:val="CommentText"/>
    <w:next w:val="CommentText"/>
    <w:link w:val="CommentSubjectChar"/>
    <w:uiPriority w:val="99"/>
    <w:semiHidden/>
    <w:unhideWhenUsed/>
    <w:rsid w:val="00840537"/>
    <w:rPr>
      <w:b/>
      <w:bCs/>
    </w:rPr>
  </w:style>
  <w:style w:type="character" w:customStyle="1" w:styleId="CommentSubjectChar">
    <w:name w:val="Comment Subject Char"/>
    <w:basedOn w:val="CommentTextChar"/>
    <w:link w:val="CommentSubject"/>
    <w:uiPriority w:val="99"/>
    <w:semiHidden/>
    <w:rsid w:val="00840537"/>
    <w:rPr>
      <w:b/>
      <w:bCs/>
      <w:sz w:val="20"/>
      <w:szCs w:val="20"/>
    </w:rPr>
  </w:style>
  <w:style w:type="paragraph" w:styleId="NormalWeb">
    <w:name w:val="Normal (Web)"/>
    <w:basedOn w:val="Normal"/>
    <w:uiPriority w:val="99"/>
    <w:unhideWhenUsed/>
    <w:rsid w:val="003B105F"/>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910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39200">
      <w:bodyDiv w:val="1"/>
      <w:marLeft w:val="0"/>
      <w:marRight w:val="0"/>
      <w:marTop w:val="0"/>
      <w:marBottom w:val="0"/>
      <w:divBdr>
        <w:top w:val="none" w:sz="0" w:space="0" w:color="auto"/>
        <w:left w:val="none" w:sz="0" w:space="0" w:color="auto"/>
        <w:bottom w:val="none" w:sz="0" w:space="0" w:color="auto"/>
        <w:right w:val="none" w:sz="0" w:space="0" w:color="auto"/>
      </w:divBdr>
    </w:div>
    <w:div w:id="1957251254">
      <w:bodyDiv w:val="1"/>
      <w:marLeft w:val="0"/>
      <w:marRight w:val="0"/>
      <w:marTop w:val="0"/>
      <w:marBottom w:val="0"/>
      <w:divBdr>
        <w:top w:val="none" w:sz="0" w:space="0" w:color="auto"/>
        <w:left w:val="none" w:sz="0" w:space="0" w:color="auto"/>
        <w:bottom w:val="none" w:sz="0" w:space="0" w:color="auto"/>
        <w:right w:val="none" w:sz="0" w:space="0" w:color="auto"/>
      </w:divBdr>
    </w:div>
    <w:div w:id="20851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 ma:contentTypeDescription="Create a new document." ma:contentTypeScope="" ma:versionID="8c6d38c8f3d35fb38d7a0a42993d8581">
  <xsd:schema xmlns:xsd="http://www.w3.org/2001/XMLSchema" xmlns:xs="http://www.w3.org/2001/XMLSchema" xmlns:p="http://schemas.microsoft.com/office/2006/metadata/properties" xmlns:ns2="http://schemas.microsoft.com/sharepoint/v3/fields" xmlns:ns3="1c60471c-f084-4315-a5eb-9455db01c743" targetNamespace="http://schemas.microsoft.com/office/2006/metadata/properties" ma:root="true" ma:fieldsID="784f40f852e31c8145bf6008401af8cf" ns2:_="" ns3:_="">
    <xsd:import namespace="http://schemas.microsoft.com/sharepoint/v3/fields"/>
    <xsd:import namespace="1c60471c-f084-4315-a5eb-9455db01c743"/>
    <xsd:element name="properties">
      <xsd:complexType>
        <xsd:sequence>
          <xsd:element name="documentManagement">
            <xsd:complexType>
              <xsd:all>
                <xsd:element ref="ns2:_Version" minOccurs="0"/>
                <xsd:element ref="ns3: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FA8D1-8C3D-4F3A-9486-342687B051C0}">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70A3F2A6-1484-41FE-96D8-4C11D154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807E3-B0DD-4DEE-AAC9-9487E5915C8A}">
  <ds:schemaRefs>
    <ds:schemaRef ds:uri="http://schemas.microsoft.com/sharepoint/v3/contenttype/forms"/>
  </ds:schemaRefs>
</ds:datastoreItem>
</file>

<file path=customXml/itemProps4.xml><?xml version="1.0" encoding="utf-8"?>
<ds:datastoreItem xmlns:ds="http://schemas.openxmlformats.org/officeDocument/2006/customXml" ds:itemID="{6C29C170-C1EC-41E1-B91A-F2DC7ED2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Bell</dc:creator>
  <cp:lastModifiedBy>Kathleen P McCoy</cp:lastModifiedBy>
  <cp:revision>2</cp:revision>
  <cp:lastPrinted>2014-03-12T14:47:00Z</cp:lastPrinted>
  <dcterms:created xsi:type="dcterms:W3CDTF">2014-03-27T20:20:00Z</dcterms:created>
  <dcterms:modified xsi:type="dcterms:W3CDTF">2014-03-27T20:20:00Z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