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F75" w:rsidRPr="002C4F75" w:rsidRDefault="002C4F75" w:rsidP="002C4F75">
      <w:pPr>
        <w:jc w:val="center"/>
        <w:rPr>
          <w:rFonts w:ascii="Arial" w:hAnsi="Arial" w:cs="Arial"/>
          <w:b/>
        </w:rPr>
      </w:pPr>
    </w:p>
    <w:p w:rsidR="002C4F75" w:rsidRPr="002C4F75" w:rsidRDefault="002C4F75" w:rsidP="002C4F75">
      <w:pPr>
        <w:pStyle w:val="ReportCover-Title"/>
        <w:rPr>
          <w:rFonts w:ascii="Arial" w:hAnsi="Arial" w:cs="Arial"/>
          <w:color w:val="auto"/>
        </w:rPr>
      </w:pPr>
    </w:p>
    <w:p w:rsidR="002C4F75" w:rsidRDefault="00EB1C0C" w:rsidP="002C4F75">
      <w:pPr>
        <w:pStyle w:val="ReportCover-Title"/>
        <w:jc w:val="center"/>
        <w:rPr>
          <w:rFonts w:ascii="Arial" w:eastAsia="Arial Unicode MS" w:hAnsi="Arial" w:cs="Arial"/>
          <w:noProof/>
          <w:color w:val="auto"/>
        </w:rPr>
      </w:pPr>
      <w:r>
        <w:rPr>
          <w:rFonts w:ascii="Arial" w:eastAsia="Arial Unicode MS" w:hAnsi="Arial" w:cs="Arial"/>
          <w:noProof/>
          <w:color w:val="auto"/>
        </w:rPr>
        <w:t>Permanency Innovations Initiative</w:t>
      </w:r>
      <w:r w:rsidR="002D706A">
        <w:rPr>
          <w:rFonts w:ascii="Arial" w:eastAsia="Arial Unicode MS" w:hAnsi="Arial" w:cs="Arial"/>
          <w:noProof/>
          <w:color w:val="auto"/>
        </w:rPr>
        <w:t xml:space="preserve">:  Phase </w:t>
      </w:r>
      <w:r w:rsidR="00EC464E">
        <w:rPr>
          <w:rFonts w:ascii="Arial" w:eastAsia="Arial Unicode MS" w:hAnsi="Arial" w:cs="Arial"/>
          <w:noProof/>
          <w:color w:val="auto"/>
        </w:rPr>
        <w:t>3</w:t>
      </w:r>
    </w:p>
    <w:p w:rsidR="002C4F75" w:rsidRPr="002C4F75" w:rsidRDefault="002C4F75" w:rsidP="002C4F75">
      <w:pPr>
        <w:pStyle w:val="ReportCover-Title"/>
        <w:rPr>
          <w:rFonts w:ascii="Arial" w:hAnsi="Arial" w:cs="Arial"/>
          <w:color w:val="auto"/>
        </w:rPr>
      </w:pPr>
    </w:p>
    <w:p w:rsidR="002C4F75" w:rsidRPr="002C4F75" w:rsidRDefault="002C4F75" w:rsidP="002C4F75">
      <w:pPr>
        <w:pStyle w:val="ReportCover-Title"/>
        <w:rPr>
          <w:rFonts w:ascii="Arial" w:hAnsi="Arial" w:cs="Arial"/>
          <w:color w:val="auto"/>
        </w:rPr>
      </w:pPr>
    </w:p>
    <w:p w:rsidR="002C4F75" w:rsidRPr="002C4F75" w:rsidRDefault="002C4F75" w:rsidP="002C4F75">
      <w:pPr>
        <w:pStyle w:val="ReportCover-Title"/>
        <w:jc w:val="center"/>
        <w:rPr>
          <w:rFonts w:ascii="Arial" w:hAnsi="Arial" w:cs="Arial"/>
          <w:color w:val="auto"/>
          <w:sz w:val="32"/>
          <w:szCs w:val="32"/>
        </w:rPr>
      </w:pPr>
      <w:r w:rsidRPr="002C4F75">
        <w:rPr>
          <w:rFonts w:ascii="Arial" w:hAnsi="Arial" w:cs="Arial"/>
          <w:color w:val="auto"/>
          <w:sz w:val="32"/>
          <w:szCs w:val="32"/>
        </w:rPr>
        <w:t>OMB Information Collection Request</w:t>
      </w:r>
    </w:p>
    <w:p w:rsidR="002C4F75" w:rsidRPr="002C4F75" w:rsidRDefault="002C4F75" w:rsidP="002C4F75">
      <w:pPr>
        <w:pStyle w:val="ReportCover-Title"/>
        <w:jc w:val="center"/>
        <w:rPr>
          <w:rFonts w:ascii="Arial" w:hAnsi="Arial" w:cs="Arial"/>
          <w:color w:val="auto"/>
          <w:sz w:val="32"/>
          <w:szCs w:val="32"/>
        </w:rPr>
      </w:pPr>
      <w:r w:rsidRPr="00EB1C0C">
        <w:rPr>
          <w:rFonts w:ascii="Arial" w:hAnsi="Arial" w:cs="Arial"/>
          <w:color w:val="auto"/>
          <w:sz w:val="32"/>
          <w:szCs w:val="32"/>
        </w:rPr>
        <w:t xml:space="preserve">0970 - </w:t>
      </w:r>
      <w:r w:rsidR="00EB1C0C" w:rsidRPr="00EB1C0C">
        <w:rPr>
          <w:rFonts w:ascii="Arial" w:hAnsi="Arial" w:cs="Arial"/>
          <w:color w:val="auto"/>
          <w:sz w:val="32"/>
          <w:szCs w:val="32"/>
        </w:rPr>
        <w:t>0408</w:t>
      </w:r>
    </w:p>
    <w:p w:rsidR="002C4F75" w:rsidRPr="002C4F75" w:rsidRDefault="002C4F75" w:rsidP="002C4F75">
      <w:pPr>
        <w:rPr>
          <w:rFonts w:ascii="Arial" w:hAnsi="Arial" w:cs="Arial"/>
          <w:szCs w:val="22"/>
        </w:rPr>
      </w:pPr>
    </w:p>
    <w:p w:rsidR="002C4F75" w:rsidRPr="002C4F75" w:rsidRDefault="002C4F75" w:rsidP="002C4F75">
      <w:pPr>
        <w:pStyle w:val="ReportCover-Date"/>
        <w:jc w:val="center"/>
        <w:rPr>
          <w:rFonts w:ascii="Arial" w:hAnsi="Arial" w:cs="Arial"/>
          <w:color w:val="auto"/>
        </w:rPr>
      </w:pPr>
    </w:p>
    <w:p w:rsidR="002C4F75" w:rsidRPr="002C4F75" w:rsidRDefault="002C4F75" w:rsidP="002C4F75">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RDefault="002C4F75" w:rsidP="002C4F75">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p>
    <w:p w:rsidR="002C4F75" w:rsidRPr="002C4F75" w:rsidRDefault="009A016B" w:rsidP="002C4F75">
      <w:pPr>
        <w:pStyle w:val="ReportCover-Date"/>
        <w:jc w:val="center"/>
        <w:rPr>
          <w:rFonts w:ascii="Arial" w:hAnsi="Arial" w:cs="Arial"/>
          <w:color w:val="auto"/>
        </w:rPr>
      </w:pPr>
      <w:r>
        <w:rPr>
          <w:rFonts w:ascii="Arial" w:hAnsi="Arial" w:cs="Arial"/>
          <w:color w:val="auto"/>
        </w:rPr>
        <w:t xml:space="preserve">June </w:t>
      </w:r>
      <w:r w:rsidR="007B0E45">
        <w:rPr>
          <w:rFonts w:ascii="Arial" w:hAnsi="Arial" w:cs="Arial"/>
          <w:color w:val="auto"/>
        </w:rPr>
        <w:t>2014</w:t>
      </w:r>
    </w:p>
    <w:p w:rsidR="002C4F75" w:rsidRPr="002C4F75" w:rsidRDefault="002C4F75" w:rsidP="002C4F75">
      <w:pPr>
        <w:jc w:val="center"/>
        <w:rPr>
          <w:rFonts w:ascii="Arial" w:hAnsi="Arial" w:cs="Arial"/>
        </w:rPr>
      </w:pPr>
    </w:p>
    <w:p w:rsidR="002C4F75" w:rsidRPr="002C4F75" w:rsidRDefault="002C4F75" w:rsidP="002C4F75">
      <w:pPr>
        <w:jc w:val="center"/>
        <w:rPr>
          <w:rFonts w:ascii="Arial" w:hAnsi="Arial" w:cs="Arial"/>
        </w:rPr>
      </w:pPr>
      <w:r w:rsidRPr="002C4F75">
        <w:rPr>
          <w:rFonts w:ascii="Arial" w:hAnsi="Arial" w:cs="Arial"/>
        </w:rPr>
        <w:t>Submitted By:</w:t>
      </w:r>
    </w:p>
    <w:p w:rsidR="002C4F75" w:rsidRPr="002C4F75" w:rsidRDefault="002C4F75" w:rsidP="002C4F75">
      <w:pPr>
        <w:jc w:val="center"/>
        <w:rPr>
          <w:rFonts w:ascii="Arial" w:hAnsi="Arial" w:cs="Arial"/>
        </w:rPr>
      </w:pPr>
      <w:r w:rsidRPr="002C4F75">
        <w:rPr>
          <w:rFonts w:ascii="Arial" w:hAnsi="Arial" w:cs="Arial"/>
        </w:rPr>
        <w:t>Office of Planning, Research and Evaluation</w:t>
      </w:r>
    </w:p>
    <w:p w:rsidR="002C4F75" w:rsidRPr="002C4F75" w:rsidRDefault="002C4F75" w:rsidP="002C4F75">
      <w:pPr>
        <w:jc w:val="center"/>
        <w:rPr>
          <w:rFonts w:ascii="Arial" w:hAnsi="Arial" w:cs="Arial"/>
        </w:rPr>
      </w:pPr>
      <w:r w:rsidRPr="002C4F75">
        <w:rPr>
          <w:rFonts w:ascii="Arial" w:hAnsi="Arial" w:cs="Arial"/>
        </w:rPr>
        <w:t xml:space="preserve">Administration for Children and Families </w:t>
      </w:r>
    </w:p>
    <w:p w:rsidR="002C4F75" w:rsidRPr="002C4F75" w:rsidRDefault="002C4F75" w:rsidP="002C4F75">
      <w:pPr>
        <w:jc w:val="center"/>
        <w:rPr>
          <w:rFonts w:ascii="Arial" w:hAnsi="Arial" w:cs="Arial"/>
        </w:rPr>
      </w:pPr>
      <w:r w:rsidRPr="002C4F75">
        <w:rPr>
          <w:rFonts w:ascii="Arial" w:hAnsi="Arial" w:cs="Arial"/>
        </w:rPr>
        <w:t>U.S. Department of Health and Human Services</w:t>
      </w:r>
    </w:p>
    <w:p w:rsidR="002C4F75" w:rsidRPr="002C4F75" w:rsidRDefault="002C4F75" w:rsidP="002C4F75">
      <w:pPr>
        <w:jc w:val="center"/>
        <w:rPr>
          <w:rFonts w:ascii="Arial" w:hAnsi="Arial" w:cs="Arial"/>
        </w:rPr>
      </w:pPr>
    </w:p>
    <w:p w:rsidR="002C4F75" w:rsidRPr="002C4F75" w:rsidRDefault="002C4F75" w:rsidP="002C4F75">
      <w:pPr>
        <w:jc w:val="center"/>
        <w:rPr>
          <w:rFonts w:ascii="Arial" w:hAnsi="Arial" w:cs="Arial"/>
        </w:rPr>
      </w:pPr>
      <w:r w:rsidRPr="002C4F75">
        <w:rPr>
          <w:rFonts w:ascii="Arial" w:hAnsi="Arial" w:cs="Arial"/>
        </w:rPr>
        <w:t>7</w:t>
      </w:r>
      <w:r w:rsidRPr="002C4F75">
        <w:rPr>
          <w:rFonts w:ascii="Arial" w:hAnsi="Arial" w:cs="Arial"/>
          <w:vertAlign w:val="superscript"/>
        </w:rPr>
        <w:t>th</w:t>
      </w:r>
      <w:r w:rsidRPr="002C4F75">
        <w:rPr>
          <w:rFonts w:ascii="Arial" w:hAnsi="Arial" w:cs="Arial"/>
        </w:rPr>
        <w:t xml:space="preserve"> Floor, West Aerospace Building</w:t>
      </w:r>
    </w:p>
    <w:p w:rsidR="002C4F75" w:rsidRPr="002C4F75" w:rsidRDefault="002C4F75" w:rsidP="002C4F75">
      <w:pPr>
        <w:jc w:val="center"/>
        <w:rPr>
          <w:rFonts w:ascii="Arial" w:hAnsi="Arial" w:cs="Arial"/>
        </w:rPr>
      </w:pPr>
      <w:r w:rsidRPr="002C4F75">
        <w:rPr>
          <w:rFonts w:ascii="Arial" w:hAnsi="Arial" w:cs="Arial"/>
        </w:rPr>
        <w:t>370 L’Enfant Promenade, SW</w:t>
      </w:r>
    </w:p>
    <w:p w:rsidR="002C4F75" w:rsidRPr="002C4F75" w:rsidRDefault="002C4F75" w:rsidP="002C4F75">
      <w:pPr>
        <w:jc w:val="center"/>
        <w:rPr>
          <w:rFonts w:ascii="Arial" w:hAnsi="Arial" w:cs="Arial"/>
        </w:rPr>
      </w:pPr>
      <w:r w:rsidRPr="002C4F75">
        <w:rPr>
          <w:rFonts w:ascii="Arial" w:hAnsi="Arial" w:cs="Arial"/>
        </w:rPr>
        <w:t>Washington, D.C. 20447</w:t>
      </w:r>
    </w:p>
    <w:p w:rsidR="002C4F75" w:rsidRPr="002C4F75" w:rsidRDefault="002C4F75" w:rsidP="002C4F75">
      <w:pPr>
        <w:jc w:val="center"/>
        <w:rPr>
          <w:rFonts w:ascii="Arial" w:hAnsi="Arial" w:cs="Arial"/>
        </w:rPr>
      </w:pPr>
    </w:p>
    <w:p w:rsidR="002C4F75" w:rsidRPr="002C4F75" w:rsidRDefault="00061468" w:rsidP="002C4F75">
      <w:pPr>
        <w:jc w:val="center"/>
        <w:rPr>
          <w:rFonts w:ascii="Arial" w:hAnsi="Arial" w:cs="Arial"/>
        </w:rPr>
      </w:pPr>
      <w:r>
        <w:rPr>
          <w:rFonts w:ascii="Arial" w:hAnsi="Arial" w:cs="Arial"/>
        </w:rPr>
        <w:t>Project Officer</w:t>
      </w:r>
      <w:r w:rsidR="002C4F75" w:rsidRPr="00BE7952">
        <w:rPr>
          <w:rFonts w:ascii="Arial" w:hAnsi="Arial" w:cs="Arial"/>
        </w:rPr>
        <w:t>:</w:t>
      </w:r>
    </w:p>
    <w:p w:rsidR="002C4F75" w:rsidRDefault="002C4F75" w:rsidP="00A7760B">
      <w:pPr>
        <w:jc w:val="center"/>
        <w:rPr>
          <w:b/>
        </w:rPr>
      </w:pPr>
    </w:p>
    <w:p w:rsidR="00BE7952" w:rsidRPr="007B0E45" w:rsidRDefault="008C4D4B" w:rsidP="00A7760B">
      <w:pPr>
        <w:jc w:val="center"/>
        <w:rPr>
          <w:rFonts w:ascii="Arial" w:hAnsi="Arial" w:cs="Arial"/>
        </w:rPr>
      </w:pPr>
      <w:r w:rsidRPr="007B0E45">
        <w:rPr>
          <w:rFonts w:ascii="Arial" w:hAnsi="Arial" w:cs="Arial"/>
        </w:rPr>
        <w:t>Maria Woolverton</w:t>
      </w:r>
    </w:p>
    <w:p w:rsidR="00BE7952" w:rsidRPr="007B0E45" w:rsidRDefault="00BE7952" w:rsidP="00A7760B">
      <w:pPr>
        <w:jc w:val="center"/>
        <w:rPr>
          <w:rFonts w:ascii="Arial" w:hAnsi="Arial" w:cs="Arial"/>
          <w:b/>
        </w:rPr>
      </w:pPr>
    </w:p>
    <w:p w:rsidR="00BE7952" w:rsidRDefault="00BE7952" w:rsidP="00A7760B">
      <w:pPr>
        <w:jc w:val="center"/>
        <w:rPr>
          <w:b/>
        </w:rPr>
      </w:pPr>
    </w:p>
    <w:p w:rsidR="00BE7952" w:rsidRDefault="00BE7952" w:rsidP="00A7760B">
      <w:pPr>
        <w:jc w:val="center"/>
        <w:rPr>
          <w:b/>
        </w:rPr>
      </w:pPr>
    </w:p>
    <w:p w:rsidR="00BE7952" w:rsidRDefault="00BE7952" w:rsidP="00A7760B">
      <w:pPr>
        <w:jc w:val="center"/>
        <w:rPr>
          <w:b/>
        </w:rPr>
      </w:pPr>
    </w:p>
    <w:p w:rsidR="00945CD6" w:rsidRPr="007E083D" w:rsidRDefault="00374DAB" w:rsidP="007E083D">
      <w:pPr>
        <w:spacing w:line="240" w:lineRule="atLeast"/>
        <w:rPr>
          <w:b/>
        </w:rPr>
      </w:pPr>
      <w:r>
        <w:rPr>
          <w:b/>
        </w:rPr>
        <w:br w:type="page"/>
      </w:r>
      <w:r w:rsidR="00292B70" w:rsidRPr="007E083D">
        <w:rPr>
          <w:b/>
        </w:rPr>
        <w:lastRenderedPageBreak/>
        <w:t xml:space="preserve">A1. </w:t>
      </w:r>
      <w:r w:rsidR="00945CD6" w:rsidRPr="007E083D">
        <w:rPr>
          <w:b/>
        </w:rPr>
        <w:t>Necessity for the Data Collection</w:t>
      </w:r>
    </w:p>
    <w:p w:rsidR="00AA5651" w:rsidRPr="007E083D" w:rsidRDefault="00AA5651" w:rsidP="007E083D">
      <w:pPr>
        <w:spacing w:line="240" w:lineRule="atLeast"/>
      </w:pPr>
    </w:p>
    <w:p w:rsidR="00984CA2" w:rsidRPr="007E083D" w:rsidRDefault="00984CA2" w:rsidP="007E083D">
      <w:pPr>
        <w:spacing w:line="240" w:lineRule="atLeast"/>
      </w:pPr>
      <w:r w:rsidRPr="007E083D">
        <w:t>The Administration for Children and Families (ACF) at the U.S. Department of Health and Human Servi</w:t>
      </w:r>
      <w:r w:rsidR="00061468" w:rsidRPr="007E083D">
        <w:t xml:space="preserve">ces (HHS) seeks approval for data collection as part of the Permanency Innovations Initiative (PII) Evaluation. PII is a 5-year initiative funded by the Children’s Bureau (CB) within </w:t>
      </w:r>
      <w:r w:rsidR="00EC464E" w:rsidRPr="007E083D">
        <w:t>ACF.</w:t>
      </w:r>
      <w:r w:rsidR="00061468" w:rsidRPr="007E083D">
        <w:t xml:space="preserve"> The overall goal of PII is to build the evidence base for innovative interventions that enhance the well-being and improve permanency outcomes for children and youth who are at the highest risk for long-term foster care and who experience the most serious barriers to permanency. ACF’s Office of Planning, Research and Evaluation </w:t>
      </w:r>
      <w:r w:rsidR="00EC464E" w:rsidRPr="007E083D">
        <w:t xml:space="preserve">(OPRE) </w:t>
      </w:r>
      <w:r w:rsidR="00061468" w:rsidRPr="007E083D">
        <w:t>is overseeing the evaluation component of the PII.</w:t>
      </w:r>
    </w:p>
    <w:p w:rsidR="006A6ABC" w:rsidRPr="007E083D" w:rsidRDefault="006A6ABC" w:rsidP="007E083D">
      <w:pPr>
        <w:pStyle w:val="P1-StandPara"/>
        <w:spacing w:line="240" w:lineRule="atLeast"/>
        <w:ind w:firstLine="0"/>
      </w:pPr>
    </w:p>
    <w:p w:rsidR="006A6ABC" w:rsidRPr="007E083D" w:rsidRDefault="006A6ABC" w:rsidP="007E083D">
      <w:pPr>
        <w:pStyle w:val="P1-StandPara"/>
        <w:spacing w:line="240" w:lineRule="atLeast"/>
        <w:ind w:firstLine="0"/>
      </w:pPr>
      <w:r w:rsidRPr="007E083D">
        <w:t xml:space="preserve">The proposed PII Evaluation includes multiple components:  </w:t>
      </w:r>
    </w:p>
    <w:p w:rsidR="006A6ABC" w:rsidRPr="007E083D" w:rsidRDefault="006A6ABC" w:rsidP="007E083D">
      <w:pPr>
        <w:pStyle w:val="P1-StandPara"/>
        <w:spacing w:line="240" w:lineRule="atLeast"/>
        <w:ind w:firstLine="0"/>
      </w:pPr>
    </w:p>
    <w:p w:rsidR="006A6ABC" w:rsidRPr="007E083D" w:rsidRDefault="006A6ABC" w:rsidP="007E083D">
      <w:pPr>
        <w:pStyle w:val="P1-StandPara"/>
        <w:numPr>
          <w:ilvl w:val="0"/>
          <w:numId w:val="19"/>
        </w:numPr>
        <w:spacing w:line="240" w:lineRule="atLeast"/>
        <w:ind w:left="360"/>
      </w:pPr>
      <w:r w:rsidRPr="007E083D">
        <w:t xml:space="preserve">Cross-site implementation study; </w:t>
      </w:r>
    </w:p>
    <w:p w:rsidR="006A6ABC" w:rsidRPr="007E083D" w:rsidRDefault="006A6ABC" w:rsidP="007E083D">
      <w:pPr>
        <w:pStyle w:val="P1-StandPara"/>
        <w:numPr>
          <w:ilvl w:val="0"/>
          <w:numId w:val="19"/>
        </w:numPr>
        <w:spacing w:line="240" w:lineRule="atLeast"/>
        <w:ind w:left="360"/>
      </w:pPr>
      <w:r w:rsidRPr="007E083D">
        <w:t xml:space="preserve">Site-specific impact evaluations; </w:t>
      </w:r>
    </w:p>
    <w:p w:rsidR="009B7705" w:rsidRPr="007E083D" w:rsidRDefault="009B7705" w:rsidP="007E083D">
      <w:pPr>
        <w:pStyle w:val="P1-StandPara"/>
        <w:numPr>
          <w:ilvl w:val="0"/>
          <w:numId w:val="19"/>
        </w:numPr>
        <w:spacing w:line="240" w:lineRule="atLeast"/>
        <w:ind w:left="360"/>
      </w:pPr>
      <w:r w:rsidRPr="007E083D">
        <w:t>Cost study; and</w:t>
      </w:r>
    </w:p>
    <w:p w:rsidR="006A6ABC" w:rsidRPr="007E083D" w:rsidRDefault="007B0E45" w:rsidP="007E083D">
      <w:pPr>
        <w:pStyle w:val="P1-StandPara"/>
        <w:numPr>
          <w:ilvl w:val="0"/>
          <w:numId w:val="19"/>
        </w:numPr>
        <w:spacing w:line="240" w:lineRule="atLeast"/>
        <w:ind w:left="360"/>
      </w:pPr>
      <w:r>
        <w:t>A</w:t>
      </w:r>
      <w:r w:rsidR="009B7705" w:rsidRPr="007E083D">
        <w:t>dministrative data study</w:t>
      </w:r>
      <w:r w:rsidR="006A6ABC" w:rsidRPr="007E083D">
        <w:t xml:space="preserve">.  </w:t>
      </w:r>
    </w:p>
    <w:p w:rsidR="006A6ABC" w:rsidRPr="007E083D" w:rsidRDefault="006A6ABC" w:rsidP="007E083D">
      <w:pPr>
        <w:pStyle w:val="P1-StandPara"/>
        <w:spacing w:line="240" w:lineRule="atLeast"/>
        <w:ind w:firstLine="0"/>
      </w:pPr>
    </w:p>
    <w:p w:rsidR="006A6ABC" w:rsidRPr="007E083D" w:rsidRDefault="006A6ABC" w:rsidP="007E083D">
      <w:pPr>
        <w:pStyle w:val="P1-StandPara"/>
        <w:spacing w:line="240" w:lineRule="atLeast"/>
        <w:ind w:firstLine="0"/>
      </w:pPr>
      <w:r w:rsidRPr="00201783">
        <w:t xml:space="preserve">OMB </w:t>
      </w:r>
      <w:r w:rsidR="00A62EC8" w:rsidRPr="00201783">
        <w:t xml:space="preserve">has </w:t>
      </w:r>
      <w:r w:rsidRPr="00201783">
        <w:t xml:space="preserve">approved information collection activities for </w:t>
      </w:r>
      <w:r w:rsidR="00237EE6">
        <w:t xml:space="preserve">the cross-site implementation study and </w:t>
      </w:r>
      <w:r w:rsidR="00556C2F">
        <w:t>four site-specific impact evaluations</w:t>
      </w:r>
      <w:r w:rsidR="00237EE6" w:rsidRPr="00A66971">
        <w:t xml:space="preserve">. </w:t>
      </w:r>
      <w:r w:rsidRPr="00A66971">
        <w:t>This current request i</w:t>
      </w:r>
      <w:r w:rsidR="00F77B5C" w:rsidRPr="00A66971">
        <w:t>s</w:t>
      </w:r>
      <w:r w:rsidRPr="00A66971">
        <w:t xml:space="preserve"> for </w:t>
      </w:r>
      <w:r w:rsidR="007B0E45" w:rsidRPr="00A66971">
        <w:t xml:space="preserve">the cost study, the administrative data study, and for additional </w:t>
      </w:r>
      <w:r w:rsidRPr="00A66971">
        <w:t>activities</w:t>
      </w:r>
      <w:r w:rsidR="007B0E45" w:rsidRPr="00A66971">
        <w:t xml:space="preserve"> associated with one of the previously approved site-specific impact evaluations</w:t>
      </w:r>
      <w:r w:rsidR="00EC464E" w:rsidRPr="00A66971">
        <w:t>.</w:t>
      </w:r>
      <w:r w:rsidR="00293CDE">
        <w:t xml:space="preserve"> Additionally, we are requesting approval o</w:t>
      </w:r>
      <w:r w:rsidR="00E42874">
        <w:t>f</w:t>
      </w:r>
      <w:r w:rsidR="00293CDE">
        <w:t xml:space="preserve"> a revised </w:t>
      </w:r>
      <w:r w:rsidR="0057556B">
        <w:t xml:space="preserve">site-specific </w:t>
      </w:r>
      <w:r w:rsidR="00293CDE">
        <w:t>instrument that has already received OMB approval.</w:t>
      </w:r>
    </w:p>
    <w:p w:rsidR="00556C2F" w:rsidRPr="00556C2F" w:rsidRDefault="00556C2F" w:rsidP="00556C2F"/>
    <w:p w:rsidR="00984CA2" w:rsidRPr="007E083D" w:rsidRDefault="00984CA2" w:rsidP="007E083D">
      <w:pPr>
        <w:pStyle w:val="Heading4"/>
        <w:numPr>
          <w:ilvl w:val="3"/>
          <w:numId w:val="0"/>
        </w:numPr>
        <w:tabs>
          <w:tab w:val="num" w:pos="180"/>
        </w:tabs>
        <w:spacing w:before="0" w:after="0" w:line="240" w:lineRule="atLeast"/>
        <w:rPr>
          <w:rFonts w:ascii="Times New Roman" w:hAnsi="Times New Roman"/>
          <w:i/>
          <w:sz w:val="24"/>
          <w:szCs w:val="24"/>
        </w:rPr>
      </w:pPr>
      <w:r w:rsidRPr="007E083D">
        <w:rPr>
          <w:rFonts w:ascii="Times New Roman" w:hAnsi="Times New Roman"/>
          <w:i/>
          <w:sz w:val="24"/>
          <w:szCs w:val="24"/>
        </w:rPr>
        <w:t>Stud</w:t>
      </w:r>
      <w:r w:rsidR="002925ED" w:rsidRPr="007E083D">
        <w:rPr>
          <w:rFonts w:ascii="Times New Roman" w:hAnsi="Times New Roman"/>
          <w:i/>
          <w:sz w:val="24"/>
          <w:szCs w:val="24"/>
        </w:rPr>
        <w:t>y Background</w:t>
      </w:r>
    </w:p>
    <w:p w:rsidR="00037351" w:rsidRDefault="00037351" w:rsidP="007E083D">
      <w:pPr>
        <w:spacing w:line="240" w:lineRule="atLeast"/>
      </w:pPr>
    </w:p>
    <w:p w:rsidR="00621E1F" w:rsidRPr="007E083D" w:rsidRDefault="00204785" w:rsidP="007E083D">
      <w:pPr>
        <w:spacing w:line="240" w:lineRule="atLeast"/>
        <w:rPr>
          <w:rFonts w:eastAsia="MS Mincho"/>
          <w:lang w:eastAsia="ja-JP"/>
        </w:rPr>
      </w:pPr>
      <w:r w:rsidRPr="007E083D">
        <w:t>T</w:t>
      </w:r>
      <w:r w:rsidR="001F4E20" w:rsidRPr="007E083D">
        <w:t>he Adoption and Safe Families Act of 1997 included provisions focused on moving children and youth quickly into permanent families while maintaining their safety</w:t>
      </w:r>
      <w:r w:rsidRPr="007E083D">
        <w:t xml:space="preserve">. </w:t>
      </w:r>
      <w:r w:rsidR="00061468" w:rsidRPr="007E083D">
        <w:t>However</w:t>
      </w:r>
      <w:r w:rsidRPr="007E083D">
        <w:t>,</w:t>
      </w:r>
      <w:r w:rsidR="001F4E20" w:rsidRPr="007E083D">
        <w:t xml:space="preserve"> many jurisdictions continue to experience growing populations of children who </w:t>
      </w:r>
      <w:proofErr w:type="spellStart"/>
      <w:r w:rsidR="001F4E20" w:rsidRPr="007E083D">
        <w:t>age</w:t>
      </w:r>
      <w:proofErr w:type="spellEnd"/>
      <w:r w:rsidR="001F4E20" w:rsidRPr="007E083D">
        <w:t xml:space="preserve"> out of foster care without achieving permanency.</w:t>
      </w:r>
      <w:r w:rsidR="00035095" w:rsidRPr="007E083D">
        <w:t xml:space="preserve"> </w:t>
      </w:r>
      <w:r w:rsidR="00621E1F" w:rsidRPr="007E083D">
        <w:t>Con</w:t>
      </w:r>
      <w:r w:rsidR="00035095" w:rsidRPr="007E083D">
        <w:t>s</w:t>
      </w:r>
      <w:r w:rsidR="00621E1F" w:rsidRPr="007E083D">
        <w:t xml:space="preserve">equently, </w:t>
      </w:r>
      <w:r w:rsidR="00035095" w:rsidRPr="007E083D">
        <w:t xml:space="preserve">the CB released </w:t>
      </w:r>
      <w:r w:rsidR="00621E1F" w:rsidRPr="007E083D">
        <w:t xml:space="preserve">a grant announcement </w:t>
      </w:r>
      <w:r w:rsidR="00035095" w:rsidRPr="007E083D">
        <w:t xml:space="preserve">for a Permanency Innovations Initiative </w:t>
      </w:r>
      <w:r w:rsidR="00621E1F" w:rsidRPr="007E083D">
        <w:rPr>
          <w:rFonts w:eastAsia="MS Mincho"/>
          <w:lang w:eastAsia="ja-JP"/>
        </w:rPr>
        <w:t>(HHS-2010-ACF-ACYF-CT-0022, CFDA No. 93.648)</w:t>
      </w:r>
      <w:r w:rsidR="00035095" w:rsidRPr="007E083D">
        <w:rPr>
          <w:rFonts w:eastAsia="MS Mincho"/>
          <w:lang w:eastAsia="ja-JP"/>
        </w:rPr>
        <w:t xml:space="preserve"> </w:t>
      </w:r>
      <w:r w:rsidR="00621E1F" w:rsidRPr="007E083D">
        <w:rPr>
          <w:rFonts w:eastAsia="MS Mincho"/>
          <w:lang w:eastAsia="ja-JP"/>
        </w:rPr>
        <w:t>to “...fund demonstration projects that support the implementation and test the effectiveness of innovative intervention strategies to improve permanency outcomes of subgroups of children that have the most serious barriers to permanency....”</w:t>
      </w:r>
      <w:r w:rsidR="00035095" w:rsidRPr="007E083D">
        <w:rPr>
          <w:rFonts w:eastAsia="MS Mincho"/>
          <w:lang w:eastAsia="ja-JP"/>
        </w:rPr>
        <w:t xml:space="preserve"> </w:t>
      </w:r>
      <w:r w:rsidR="00FF6212">
        <w:rPr>
          <w:rFonts w:eastAsia="MS Mincho"/>
          <w:lang w:eastAsia="ja-JP"/>
        </w:rPr>
        <w:t>S</w:t>
      </w:r>
      <w:r w:rsidR="00035095" w:rsidRPr="007E083D">
        <w:rPr>
          <w:rFonts w:eastAsia="MS Mincho"/>
          <w:lang w:eastAsia="ja-JP"/>
        </w:rPr>
        <w:t>ix grantees were funded under this initiative.</w:t>
      </w:r>
    </w:p>
    <w:p w:rsidR="00621E1F" w:rsidRPr="007E083D" w:rsidRDefault="00AA5651" w:rsidP="007E083D">
      <w:pPr>
        <w:spacing w:line="240" w:lineRule="atLeast"/>
        <w:rPr>
          <w:rFonts w:eastAsia="MS Mincho"/>
          <w:lang w:eastAsia="ja-JP"/>
        </w:rPr>
      </w:pPr>
      <w:r w:rsidRPr="007E083D">
        <w:rPr>
          <w:rFonts w:eastAsia="MS Mincho"/>
          <w:lang w:eastAsia="ja-JP"/>
        </w:rPr>
        <w:tab/>
      </w:r>
      <w:r w:rsidRPr="007E083D">
        <w:rPr>
          <w:rFonts w:eastAsia="MS Mincho"/>
          <w:lang w:eastAsia="ja-JP"/>
        </w:rPr>
        <w:tab/>
      </w:r>
      <w:r w:rsidRPr="007E083D">
        <w:rPr>
          <w:rFonts w:eastAsia="MS Mincho"/>
          <w:lang w:eastAsia="ja-JP"/>
        </w:rPr>
        <w:tab/>
      </w:r>
    </w:p>
    <w:p w:rsidR="00D01C4C" w:rsidRPr="007E083D" w:rsidRDefault="001F4E20" w:rsidP="007E083D">
      <w:pPr>
        <w:spacing w:line="240" w:lineRule="atLeast"/>
      </w:pPr>
      <w:r w:rsidRPr="007E083D">
        <w:t>The PII grantees are developing and implementing innovative interventions to address site-specific barriers in order to achieve timely permanency for more children and youth.</w:t>
      </w:r>
      <w:r w:rsidR="00B64DBD" w:rsidRPr="007E083D">
        <w:t xml:space="preserve"> </w:t>
      </w:r>
      <w:r w:rsidR="00AC5C82" w:rsidRPr="007E083D">
        <w:t>Overall, PII was designed and structured to address the scarcity of evidence-based programs and practices in the field of child welfare. Despite knowledge about the numerous barriers to permanency, the effectiveness of programs and strategies</w:t>
      </w:r>
      <w:r w:rsidR="008273E9" w:rsidRPr="007E083D">
        <w:t xml:space="preserve"> for achieving permanency</w:t>
      </w:r>
      <w:r w:rsidR="00AC5C82" w:rsidRPr="007E083D">
        <w:t xml:space="preserve"> has not been </w:t>
      </w:r>
      <w:r w:rsidR="008273E9" w:rsidRPr="007E083D">
        <w:t>established</w:t>
      </w:r>
      <w:r w:rsidR="00AC5C82" w:rsidRPr="007E083D">
        <w:t>.</w:t>
      </w:r>
      <w:r w:rsidR="001C68F8" w:rsidRPr="007E083D">
        <w:t xml:space="preserve"> Using a mix of research methods, the various evaluation components will inform the federal government about the effectiveness of the PII interventions and provide information to help other child welfare agencies develop, implement, and strengthen interventions in the future.</w:t>
      </w:r>
    </w:p>
    <w:p w:rsidR="002C677B" w:rsidRPr="007E083D" w:rsidRDefault="002C677B" w:rsidP="007E083D">
      <w:pPr>
        <w:spacing w:line="240" w:lineRule="atLeast"/>
      </w:pPr>
    </w:p>
    <w:p w:rsidR="00081F2E" w:rsidRDefault="00081F2E" w:rsidP="007E083D">
      <w:pPr>
        <w:pStyle w:val="Heading4"/>
        <w:numPr>
          <w:ilvl w:val="3"/>
          <w:numId w:val="0"/>
        </w:numPr>
        <w:tabs>
          <w:tab w:val="num" w:pos="180"/>
        </w:tabs>
        <w:spacing w:before="0" w:after="0" w:line="240" w:lineRule="atLeast"/>
        <w:rPr>
          <w:rFonts w:ascii="Times New Roman" w:hAnsi="Times New Roman"/>
          <w:i/>
          <w:sz w:val="24"/>
          <w:szCs w:val="24"/>
        </w:rPr>
      </w:pPr>
    </w:p>
    <w:p w:rsidR="00081F2E" w:rsidRDefault="00081F2E" w:rsidP="007E083D">
      <w:pPr>
        <w:pStyle w:val="Heading4"/>
        <w:numPr>
          <w:ilvl w:val="3"/>
          <w:numId w:val="0"/>
        </w:numPr>
        <w:tabs>
          <w:tab w:val="num" w:pos="180"/>
        </w:tabs>
        <w:spacing w:before="0" w:after="0" w:line="240" w:lineRule="atLeast"/>
        <w:rPr>
          <w:rFonts w:ascii="Times New Roman" w:hAnsi="Times New Roman"/>
          <w:i/>
          <w:sz w:val="24"/>
          <w:szCs w:val="24"/>
        </w:rPr>
      </w:pPr>
    </w:p>
    <w:p w:rsidR="00081F2E" w:rsidRDefault="00081F2E" w:rsidP="007E083D">
      <w:pPr>
        <w:pStyle w:val="Heading4"/>
        <w:numPr>
          <w:ilvl w:val="3"/>
          <w:numId w:val="0"/>
        </w:numPr>
        <w:tabs>
          <w:tab w:val="num" w:pos="180"/>
        </w:tabs>
        <w:spacing w:before="0" w:after="0" w:line="240" w:lineRule="atLeast"/>
        <w:rPr>
          <w:rFonts w:ascii="Times New Roman" w:hAnsi="Times New Roman"/>
          <w:i/>
          <w:sz w:val="24"/>
          <w:szCs w:val="24"/>
        </w:rPr>
      </w:pPr>
    </w:p>
    <w:p w:rsidR="00081F2E" w:rsidRDefault="00081F2E" w:rsidP="007E083D">
      <w:pPr>
        <w:pStyle w:val="Heading4"/>
        <w:numPr>
          <w:ilvl w:val="3"/>
          <w:numId w:val="0"/>
        </w:numPr>
        <w:tabs>
          <w:tab w:val="num" w:pos="180"/>
        </w:tabs>
        <w:spacing w:before="0" w:after="0" w:line="240" w:lineRule="atLeast"/>
        <w:rPr>
          <w:rFonts w:ascii="Times New Roman" w:hAnsi="Times New Roman"/>
          <w:i/>
          <w:sz w:val="24"/>
          <w:szCs w:val="24"/>
        </w:rPr>
      </w:pPr>
    </w:p>
    <w:p w:rsidR="00984CA2" w:rsidRPr="007E083D" w:rsidRDefault="00984CA2" w:rsidP="007E083D">
      <w:pPr>
        <w:pStyle w:val="Heading4"/>
        <w:numPr>
          <w:ilvl w:val="3"/>
          <w:numId w:val="0"/>
        </w:numPr>
        <w:tabs>
          <w:tab w:val="num" w:pos="180"/>
        </w:tabs>
        <w:spacing w:before="0" w:after="0" w:line="240" w:lineRule="atLeast"/>
        <w:rPr>
          <w:rFonts w:ascii="Times New Roman" w:hAnsi="Times New Roman"/>
          <w:i/>
          <w:sz w:val="24"/>
          <w:szCs w:val="24"/>
        </w:rPr>
      </w:pPr>
      <w:r w:rsidRPr="007E083D">
        <w:rPr>
          <w:rFonts w:ascii="Times New Roman" w:hAnsi="Times New Roman"/>
          <w:i/>
          <w:sz w:val="24"/>
          <w:szCs w:val="24"/>
        </w:rPr>
        <w:t xml:space="preserve">Legal or Administrative Requirements that Necessitate the Collection </w:t>
      </w:r>
    </w:p>
    <w:p w:rsidR="00037351" w:rsidRDefault="00037351" w:rsidP="007E083D">
      <w:pPr>
        <w:spacing w:line="240" w:lineRule="atLeast"/>
      </w:pPr>
    </w:p>
    <w:p w:rsidR="00261CB1" w:rsidRPr="007E083D" w:rsidRDefault="00261CB1" w:rsidP="007E083D">
      <w:pPr>
        <w:spacing w:line="240" w:lineRule="atLeast"/>
      </w:pPr>
      <w:r w:rsidRPr="007E083D">
        <w:t xml:space="preserve">The legislative authority is Section 426 of the Social Security Act (42 U.S.C. Section 626). The PII grantees are required to </w:t>
      </w:r>
      <w:r w:rsidR="00035095" w:rsidRPr="007E083D">
        <w:t>engage</w:t>
      </w:r>
      <w:r w:rsidRPr="007E083D">
        <w:t xml:space="preserve"> in</w:t>
      </w:r>
      <w:r w:rsidR="00035095" w:rsidRPr="007E083D">
        <w:t xml:space="preserve"> </w:t>
      </w:r>
      <w:r w:rsidRPr="007E083D">
        <w:t>rigorous site-specific evaluations that will help improve services and demonstrate linkages between their interventions and outcomes. They are also required to participate in a cross-site evaluation of the initiative.</w:t>
      </w:r>
    </w:p>
    <w:p w:rsidR="002C677B" w:rsidRPr="007E083D" w:rsidRDefault="002C677B" w:rsidP="007E083D">
      <w:pPr>
        <w:spacing w:line="240" w:lineRule="atLeast"/>
      </w:pPr>
    </w:p>
    <w:p w:rsidR="00BE7952" w:rsidRPr="007E083D" w:rsidRDefault="00BE7952" w:rsidP="007E083D">
      <w:pPr>
        <w:spacing w:line="240" w:lineRule="atLeast"/>
        <w:rPr>
          <w:b/>
        </w:rPr>
      </w:pPr>
    </w:p>
    <w:p w:rsidR="00945CD6" w:rsidRPr="007E083D" w:rsidRDefault="00292B70" w:rsidP="007E083D">
      <w:pPr>
        <w:spacing w:line="240" w:lineRule="atLeast"/>
        <w:rPr>
          <w:b/>
        </w:rPr>
      </w:pPr>
      <w:r w:rsidRPr="007E083D">
        <w:rPr>
          <w:b/>
        </w:rPr>
        <w:t xml:space="preserve">A2. </w:t>
      </w:r>
      <w:r w:rsidR="00945CD6" w:rsidRPr="007E083D">
        <w:rPr>
          <w:b/>
        </w:rPr>
        <w:t>Purpose of Survey and Data Collection Procedures</w:t>
      </w:r>
    </w:p>
    <w:p w:rsidR="00AA5651" w:rsidRPr="007E083D" w:rsidRDefault="00AA5651" w:rsidP="007E083D">
      <w:pPr>
        <w:spacing w:line="240" w:lineRule="atLeast"/>
        <w:rPr>
          <w:b/>
          <w:i/>
        </w:rPr>
      </w:pPr>
    </w:p>
    <w:p w:rsidR="00984CA2" w:rsidRPr="007E083D" w:rsidRDefault="00984CA2" w:rsidP="007E083D">
      <w:pPr>
        <w:spacing w:line="240" w:lineRule="atLeast"/>
        <w:rPr>
          <w:b/>
          <w:i/>
        </w:rPr>
      </w:pPr>
      <w:r w:rsidRPr="007E083D">
        <w:rPr>
          <w:b/>
          <w:i/>
        </w:rPr>
        <w:t>Overview of Purpose and Approach</w:t>
      </w:r>
    </w:p>
    <w:p w:rsidR="00D068EC" w:rsidRPr="007E083D" w:rsidRDefault="00D068EC" w:rsidP="007E083D">
      <w:pPr>
        <w:pStyle w:val="P1-StandPara"/>
        <w:spacing w:line="240" w:lineRule="atLeast"/>
        <w:ind w:firstLine="0"/>
      </w:pPr>
    </w:p>
    <w:p w:rsidR="00D068EC" w:rsidRPr="007E083D" w:rsidRDefault="00251D0B" w:rsidP="007E083D">
      <w:pPr>
        <w:pStyle w:val="P1-StandPara"/>
        <w:spacing w:line="240" w:lineRule="atLeast"/>
        <w:ind w:firstLine="0"/>
      </w:pPr>
      <w:r w:rsidRPr="007E083D">
        <w:t xml:space="preserve">The </w:t>
      </w:r>
      <w:r w:rsidR="00EA0930" w:rsidRPr="007E083D">
        <w:t>PII grantees have been funded to</w:t>
      </w:r>
      <w:r w:rsidR="00EA0930" w:rsidRPr="007E083D">
        <w:rPr>
          <w:rFonts w:eastAsia="MS Mincho"/>
          <w:lang w:eastAsia="ja-JP"/>
        </w:rPr>
        <w:t xml:space="preserve"> identify local barriers to permanent placement and to develop and implement innovative strategies that mitigate or eliminate those barriers and reduce the likelihood that children will linger in foster care. </w:t>
      </w:r>
      <w:r w:rsidR="00EA0930" w:rsidRPr="007E083D">
        <w:t xml:space="preserve">The proposed PII Evaluation includes multiple components:  </w:t>
      </w:r>
    </w:p>
    <w:p w:rsidR="00AA5651" w:rsidRPr="007E083D" w:rsidRDefault="00AA5651" w:rsidP="007E083D">
      <w:pPr>
        <w:pStyle w:val="P1-StandPara"/>
        <w:spacing w:line="240" w:lineRule="atLeast"/>
        <w:ind w:firstLine="0"/>
      </w:pPr>
    </w:p>
    <w:p w:rsidR="00D068EC" w:rsidRPr="007E083D" w:rsidRDefault="00EA0930" w:rsidP="007E083D">
      <w:pPr>
        <w:pStyle w:val="P1-StandPara"/>
        <w:numPr>
          <w:ilvl w:val="0"/>
          <w:numId w:val="19"/>
        </w:numPr>
        <w:spacing w:line="240" w:lineRule="atLeast"/>
        <w:ind w:left="360"/>
      </w:pPr>
      <w:r w:rsidRPr="007E083D">
        <w:t xml:space="preserve">Cross-site implementation study; </w:t>
      </w:r>
    </w:p>
    <w:p w:rsidR="00D068EC" w:rsidRPr="007E083D" w:rsidRDefault="00EA0930" w:rsidP="007E083D">
      <w:pPr>
        <w:pStyle w:val="P1-StandPara"/>
        <w:numPr>
          <w:ilvl w:val="0"/>
          <w:numId w:val="19"/>
        </w:numPr>
        <w:spacing w:line="240" w:lineRule="atLeast"/>
        <w:ind w:left="360"/>
      </w:pPr>
      <w:r w:rsidRPr="007E083D">
        <w:t xml:space="preserve">Site-specific impact evaluations; </w:t>
      </w:r>
    </w:p>
    <w:p w:rsidR="00B36904" w:rsidRPr="007E083D" w:rsidRDefault="00B36904" w:rsidP="007E083D">
      <w:pPr>
        <w:pStyle w:val="P1-StandPara"/>
        <w:numPr>
          <w:ilvl w:val="0"/>
          <w:numId w:val="19"/>
        </w:numPr>
        <w:spacing w:line="240" w:lineRule="atLeast"/>
        <w:ind w:left="360"/>
      </w:pPr>
      <w:r w:rsidRPr="007E083D">
        <w:t>Cost study; and</w:t>
      </w:r>
    </w:p>
    <w:p w:rsidR="00D068EC" w:rsidRPr="007E083D" w:rsidRDefault="007B0E45" w:rsidP="007E083D">
      <w:pPr>
        <w:pStyle w:val="P1-StandPara"/>
        <w:numPr>
          <w:ilvl w:val="0"/>
          <w:numId w:val="19"/>
        </w:numPr>
        <w:spacing w:line="240" w:lineRule="atLeast"/>
        <w:ind w:left="360"/>
      </w:pPr>
      <w:r>
        <w:t>A</w:t>
      </w:r>
      <w:r w:rsidR="00B36904" w:rsidRPr="007E083D">
        <w:t>dministrative data study.</w:t>
      </w:r>
      <w:r w:rsidR="00EA0930" w:rsidRPr="007E083D">
        <w:t xml:space="preserve">  </w:t>
      </w:r>
    </w:p>
    <w:p w:rsidR="00D132EF" w:rsidRPr="007E083D" w:rsidRDefault="00D132EF" w:rsidP="007E083D">
      <w:pPr>
        <w:pStyle w:val="P1-StandPara"/>
        <w:spacing w:line="240" w:lineRule="atLeast"/>
        <w:ind w:firstLine="0"/>
      </w:pPr>
    </w:p>
    <w:p w:rsidR="00D132EF" w:rsidRPr="007E083D" w:rsidRDefault="00EA0930" w:rsidP="007E083D">
      <w:pPr>
        <w:pStyle w:val="P1-StandPara"/>
        <w:spacing w:line="240" w:lineRule="atLeast"/>
        <w:ind w:firstLine="0"/>
      </w:pPr>
      <w:proofErr w:type="gramStart"/>
      <w:r w:rsidRPr="007E083D">
        <w:rPr>
          <w:b/>
          <w:bCs/>
        </w:rPr>
        <w:t>Cross-site implementation study</w:t>
      </w:r>
      <w:r w:rsidRPr="007E083D">
        <w:t>.</w:t>
      </w:r>
      <w:proofErr w:type="gramEnd"/>
      <w:r w:rsidRPr="007E083D">
        <w:t xml:space="preserve">  The implementation study </w:t>
      </w:r>
      <w:r w:rsidR="00984F35" w:rsidRPr="007E083D">
        <w:t>is documenting</w:t>
      </w:r>
      <w:r w:rsidRPr="007E083D">
        <w:t xml:space="preserve"> the status of grantees’ implementation of their planned interventions and address</w:t>
      </w:r>
      <w:r w:rsidR="007B0E45">
        <w:t>es</w:t>
      </w:r>
      <w:r w:rsidRPr="007E083D">
        <w:t xml:space="preserve"> questions related to whether implementation status mediates or moderates the achievement of proximal outcomes and/or a reduction in long-term foster care, and whether grantees’ implementation capacity improves over the course of the grant period. A package for this study was approved in August 2012 by OMB </w:t>
      </w:r>
      <w:r w:rsidR="00C04B96" w:rsidRPr="007E083D">
        <w:t>(OMB #0970-0408).</w:t>
      </w:r>
    </w:p>
    <w:p w:rsidR="00035095" w:rsidRPr="007E083D" w:rsidRDefault="00035095" w:rsidP="007E083D">
      <w:pPr>
        <w:pStyle w:val="P1-StandPara"/>
        <w:spacing w:line="240" w:lineRule="atLeast"/>
        <w:ind w:firstLine="0"/>
        <w:rPr>
          <w:b/>
        </w:rPr>
      </w:pPr>
    </w:p>
    <w:p w:rsidR="009526CD" w:rsidRPr="007E083D" w:rsidRDefault="00EA0930" w:rsidP="007E083D">
      <w:pPr>
        <w:pStyle w:val="P1-StandPara"/>
        <w:spacing w:line="240" w:lineRule="atLeast"/>
        <w:ind w:firstLine="0"/>
      </w:pPr>
      <w:proofErr w:type="gramStart"/>
      <w:r w:rsidRPr="007E083D">
        <w:rPr>
          <w:b/>
        </w:rPr>
        <w:t>Site-specific impact evaluations.</w:t>
      </w:r>
      <w:proofErr w:type="gramEnd"/>
      <w:r w:rsidRPr="007E083D">
        <w:rPr>
          <w:b/>
        </w:rPr>
        <w:t xml:space="preserve"> </w:t>
      </w:r>
      <w:r w:rsidRPr="007E083D">
        <w:t>Grantees have been funded to implement different interventions with different target populations. Due to the diversity in each site’s sample, as well as across interventions being implemented, each study has unique research questions and data collection tools. Interventions are also being implemented and evaluated on different timelines. Therefore, multiple OMB packages are being submitted to obtain approval for individua</w:t>
      </w:r>
      <w:r w:rsidR="0037489C" w:rsidRPr="007E083D">
        <w:t>l sites’ data collection tools.</w:t>
      </w:r>
    </w:p>
    <w:p w:rsidR="009526CD" w:rsidRPr="007E083D" w:rsidRDefault="009526CD" w:rsidP="007E083D">
      <w:pPr>
        <w:pStyle w:val="P1-StandPara"/>
        <w:spacing w:line="240" w:lineRule="atLeast"/>
        <w:ind w:firstLine="0"/>
      </w:pPr>
    </w:p>
    <w:p w:rsidR="0037489C" w:rsidRDefault="00EA0930" w:rsidP="007E083D">
      <w:pPr>
        <w:pStyle w:val="P1-StandPara"/>
        <w:spacing w:line="240" w:lineRule="atLeast"/>
        <w:ind w:firstLine="0"/>
      </w:pPr>
      <w:r w:rsidRPr="007E083D">
        <w:t xml:space="preserve">OMB approved data collection instruments for two site-specific impact evaluations (Washoe County, Nevada and State of Kansas) in August 2012 </w:t>
      </w:r>
      <w:r w:rsidR="00881986" w:rsidRPr="007E083D">
        <w:t>(OMB #0970-0408)</w:t>
      </w:r>
      <w:r w:rsidR="0037489C" w:rsidRPr="007E083D">
        <w:t xml:space="preserve">. </w:t>
      </w:r>
      <w:r w:rsidR="0037489C" w:rsidRPr="00D954E0">
        <w:t xml:space="preserve">OMB approved data collection instruments for a third site-specific impact evaluation (Illinois DCFS) and </w:t>
      </w:r>
      <w:r w:rsidR="00755423">
        <w:t xml:space="preserve">the ORB </w:t>
      </w:r>
      <w:r w:rsidR="0037489C" w:rsidRPr="00D954E0">
        <w:t>component of the Los Angeles Gay and Lesbian Center’s RISE project in</w:t>
      </w:r>
      <w:r w:rsidR="00984F35" w:rsidRPr="00D954E0">
        <w:t xml:space="preserve"> August 2013</w:t>
      </w:r>
      <w:r w:rsidR="0037489C" w:rsidRPr="00D954E0">
        <w:t xml:space="preserve"> </w:t>
      </w:r>
      <w:r w:rsidR="00B22711" w:rsidRPr="00D954E0">
        <w:t>(OMB #0970-0408)</w:t>
      </w:r>
      <w:r w:rsidR="0037489C" w:rsidRPr="00D954E0">
        <w:t>.</w:t>
      </w:r>
    </w:p>
    <w:p w:rsidR="00201783" w:rsidRDefault="00201783" w:rsidP="007E083D">
      <w:pPr>
        <w:pStyle w:val="P1-StandPara"/>
        <w:spacing w:line="240" w:lineRule="atLeast"/>
        <w:ind w:firstLine="0"/>
      </w:pPr>
    </w:p>
    <w:p w:rsidR="00842602" w:rsidRPr="007E083D" w:rsidRDefault="00881986" w:rsidP="00201783">
      <w:pPr>
        <w:pStyle w:val="P1-StandPara"/>
        <w:spacing w:line="240" w:lineRule="atLeast"/>
        <w:ind w:firstLine="0"/>
      </w:pPr>
      <w:r w:rsidRPr="00E17ACB">
        <w:lastRenderedPageBreak/>
        <w:t>The current packag</w:t>
      </w:r>
      <w:r w:rsidR="00D068EC" w:rsidRPr="00E17ACB">
        <w:t xml:space="preserve">e is seeking approval for </w:t>
      </w:r>
      <w:r w:rsidR="002D706A" w:rsidRPr="00E17ACB">
        <w:t xml:space="preserve">data collection related to </w:t>
      </w:r>
      <w:r w:rsidR="00201783" w:rsidRPr="00E17ACB">
        <w:t xml:space="preserve">evaluation of </w:t>
      </w:r>
      <w:r w:rsidR="001D1B31" w:rsidRPr="00E17ACB">
        <w:t xml:space="preserve">the Los Angeles Gay and Lesbian Center’s </w:t>
      </w:r>
      <w:r w:rsidRPr="00E17ACB">
        <w:t xml:space="preserve">RISE </w:t>
      </w:r>
      <w:r w:rsidR="00BD1D7E" w:rsidRPr="00E17ACB">
        <w:t>project</w:t>
      </w:r>
      <w:r w:rsidR="00545A87" w:rsidRPr="00E17ACB">
        <w:t xml:space="preserve">, </w:t>
      </w:r>
      <w:r w:rsidR="0020126A" w:rsidRPr="00E17ACB">
        <w:t xml:space="preserve">which comprises </w:t>
      </w:r>
      <w:r w:rsidR="00545A87" w:rsidRPr="00E17ACB">
        <w:t xml:space="preserve">the </w:t>
      </w:r>
      <w:r w:rsidR="00777146" w:rsidRPr="00E17ACB">
        <w:t>c</w:t>
      </w:r>
      <w:r w:rsidR="00545A87" w:rsidRPr="00E17ACB">
        <w:t xml:space="preserve">are </w:t>
      </w:r>
      <w:r w:rsidR="00777146" w:rsidRPr="00E17ACB">
        <w:t>c</w:t>
      </w:r>
      <w:r w:rsidR="00545A87" w:rsidRPr="00E17ACB">
        <w:t xml:space="preserve">oordination </w:t>
      </w:r>
      <w:r w:rsidR="00777146" w:rsidRPr="00E17ACB">
        <w:t>t</w:t>
      </w:r>
      <w:r w:rsidR="00545A87" w:rsidRPr="00E17ACB">
        <w:t>eam (CCT)</w:t>
      </w:r>
      <w:r w:rsidR="00777146" w:rsidRPr="00E17ACB">
        <w:t xml:space="preserve"> and o</w:t>
      </w:r>
      <w:r w:rsidR="0020126A" w:rsidRPr="00E17ACB">
        <w:t>utreach and</w:t>
      </w:r>
      <w:r w:rsidR="00777146" w:rsidRPr="00E17ACB">
        <w:t xml:space="preserve"> relationship b</w:t>
      </w:r>
      <w:r w:rsidR="0020126A" w:rsidRPr="00E17ACB">
        <w:t>uilding (ORB) components</w:t>
      </w:r>
      <w:r w:rsidR="00545A87" w:rsidRPr="00E17ACB">
        <w:t>. (S</w:t>
      </w:r>
      <w:r w:rsidRPr="00E17ACB">
        <w:t>ee below for additional infor</w:t>
      </w:r>
      <w:r w:rsidR="00B22711" w:rsidRPr="00E17ACB">
        <w:t xml:space="preserve">mation on </w:t>
      </w:r>
      <w:r w:rsidR="000231EC" w:rsidRPr="00E17ACB">
        <w:t xml:space="preserve">this </w:t>
      </w:r>
      <w:r w:rsidR="00B22711" w:rsidRPr="00E17ACB">
        <w:t>site</w:t>
      </w:r>
      <w:r w:rsidR="00545A87" w:rsidRPr="00E17ACB">
        <w:t>.)</w:t>
      </w:r>
    </w:p>
    <w:p w:rsidR="00045EDD" w:rsidRPr="007E083D" w:rsidRDefault="00045EDD" w:rsidP="00045EDD">
      <w:pPr>
        <w:pStyle w:val="P1-StandPara"/>
        <w:spacing w:line="240" w:lineRule="atLeast"/>
        <w:ind w:firstLine="0"/>
      </w:pPr>
    </w:p>
    <w:p w:rsidR="00045EDD" w:rsidRPr="007E083D" w:rsidRDefault="00045EDD" w:rsidP="00045EDD">
      <w:pPr>
        <w:pStyle w:val="P1-StandPara"/>
        <w:spacing w:line="240" w:lineRule="atLeast"/>
        <w:ind w:firstLine="0"/>
      </w:pPr>
      <w:r w:rsidRPr="007E083D">
        <w:rPr>
          <w:b/>
        </w:rPr>
        <w:t xml:space="preserve">Cost study. </w:t>
      </w:r>
      <w:r w:rsidRPr="007E083D">
        <w:t xml:space="preserve">The current package is seeking approval for data </w:t>
      </w:r>
      <w:r>
        <w:t xml:space="preserve">collection </w:t>
      </w:r>
      <w:r w:rsidRPr="007E083D">
        <w:t xml:space="preserve">related to the </w:t>
      </w:r>
      <w:r w:rsidR="00A66971">
        <w:t xml:space="preserve">PII </w:t>
      </w:r>
      <w:r w:rsidRPr="007E083D">
        <w:t xml:space="preserve">cost study. </w:t>
      </w:r>
      <w:r w:rsidR="00A66971">
        <w:t xml:space="preserve">Some information for the cost study will be obtained </w:t>
      </w:r>
      <w:r w:rsidR="00530CAA">
        <w:t xml:space="preserve">through a review of </w:t>
      </w:r>
      <w:r w:rsidR="009627C4">
        <w:t>existing documentation</w:t>
      </w:r>
      <w:r w:rsidR="00A66971">
        <w:t xml:space="preserve"> </w:t>
      </w:r>
      <w:r w:rsidR="00F833D2">
        <w:t>(such as grantee expenditure reports). Th</w:t>
      </w:r>
      <w:r w:rsidR="00530CAA">
        <w:t>e available</w:t>
      </w:r>
      <w:r w:rsidR="00A66971">
        <w:t xml:space="preserve"> informati</w:t>
      </w:r>
      <w:r w:rsidR="00530CAA">
        <w:t>on allows for categorization of</w:t>
      </w:r>
      <w:r w:rsidR="00A66971">
        <w:t xml:space="preserve"> the </w:t>
      </w:r>
      <w:r w:rsidRPr="007E083D">
        <w:t>first</w:t>
      </w:r>
      <w:r w:rsidR="00A66971">
        <w:t>-level</w:t>
      </w:r>
      <w:r w:rsidRPr="007E083D">
        <w:t xml:space="preserve"> of program costs</w:t>
      </w:r>
      <w:r w:rsidR="00A66971">
        <w:t xml:space="preserve">, namely </w:t>
      </w:r>
      <w:r w:rsidRPr="007E083D">
        <w:t>line</w:t>
      </w:r>
      <w:r>
        <w:t>-</w:t>
      </w:r>
      <w:r w:rsidRPr="007E083D">
        <w:t>item</w:t>
      </w:r>
      <w:r w:rsidRPr="003479C4">
        <w:t xml:space="preserve"> </w:t>
      </w:r>
      <w:r>
        <w:t>expenditures</w:t>
      </w:r>
      <w:r w:rsidRPr="007E083D">
        <w:t>, including personnel, space, utilities, travel, and supplies.</w:t>
      </w:r>
      <w:r>
        <w:t xml:space="preserve"> </w:t>
      </w:r>
      <w:r w:rsidR="009A0AA6">
        <w:t xml:space="preserve">Additional information is required for the </w:t>
      </w:r>
      <w:r w:rsidRPr="007E083D">
        <w:t>second</w:t>
      </w:r>
      <w:r w:rsidR="00A66971">
        <w:t>-level</w:t>
      </w:r>
      <w:r w:rsidRPr="007E083D">
        <w:t xml:space="preserve"> categorization</w:t>
      </w:r>
      <w:r w:rsidR="009A0AA6">
        <w:t>,</w:t>
      </w:r>
      <w:r w:rsidRPr="007E083D">
        <w:t xml:space="preserve"> </w:t>
      </w:r>
      <w:r w:rsidR="00380C21">
        <w:t xml:space="preserve">which </w:t>
      </w:r>
      <w:r w:rsidRPr="007E083D">
        <w:t>will comprise the components of personnel (labor) costs, typically the largest proportion</w:t>
      </w:r>
      <w:r>
        <w:t xml:space="preserve"> of program costs</w:t>
      </w:r>
      <w:r w:rsidRPr="007E083D">
        <w:t xml:space="preserve">. For personnel costs, we will distinguish various types of program staff activities, such as direct client services and </w:t>
      </w:r>
      <w:r>
        <w:t xml:space="preserve">project management and </w:t>
      </w:r>
      <w:r w:rsidRPr="007E083D">
        <w:t>administrati</w:t>
      </w:r>
      <w:r>
        <w:t>on</w:t>
      </w:r>
      <w:r w:rsidRPr="007E083D">
        <w:t xml:space="preserve"> activities.</w:t>
      </w:r>
    </w:p>
    <w:p w:rsidR="00045EDD" w:rsidRPr="007E083D" w:rsidRDefault="00045EDD" w:rsidP="00045EDD">
      <w:pPr>
        <w:pStyle w:val="P1-StandPara"/>
        <w:spacing w:line="240" w:lineRule="atLeast"/>
        <w:ind w:firstLine="0"/>
      </w:pPr>
    </w:p>
    <w:p w:rsidR="00B36904" w:rsidRPr="007E083D" w:rsidRDefault="00C42403" w:rsidP="007E083D">
      <w:pPr>
        <w:pStyle w:val="P1-StandPara"/>
        <w:spacing w:line="240" w:lineRule="atLeast"/>
        <w:ind w:firstLine="0"/>
      </w:pPr>
      <w:r>
        <w:rPr>
          <w:b/>
        </w:rPr>
        <w:t>A</w:t>
      </w:r>
      <w:r w:rsidR="00B36904" w:rsidRPr="007E083D">
        <w:rPr>
          <w:b/>
        </w:rPr>
        <w:t>dministrative data study.</w:t>
      </w:r>
      <w:r w:rsidR="00B36904" w:rsidRPr="007E083D">
        <w:t xml:space="preserve"> </w:t>
      </w:r>
      <w:r w:rsidR="00161A67">
        <w:t xml:space="preserve">The current package is seeking approval for data collection related to the administrative data study. </w:t>
      </w:r>
      <w:r w:rsidR="00B36904" w:rsidRPr="007E083D">
        <w:t xml:space="preserve">State administrative data will serve as the key source of information on the long-term outcomes of importance to PII (e.g., permanency-related outcomes). These data will be used to determine whether interventions help improve permanency-related outcomes for youth in PII intervention groups as compared to youth in the comparison or control conditions. The administrative data study does not require new instruments for measurement and will make use of data currently reported by States under separate OMB clearances for the Adoption and Foster Care Analysis and Reporting System (AFCARS) (OMB Control # 0980-0267) and the National Child Abuse and Neglect Data System (NCANDS) (OMB Control # 0980-0229), as well as data maintained in State Automated Child Welfare Information Systems (SACWIS). This information collection request includes burden associated with preparing or delivering </w:t>
      </w:r>
      <w:r w:rsidR="00161A67">
        <w:t xml:space="preserve">existing </w:t>
      </w:r>
      <w:r w:rsidR="00B36904" w:rsidRPr="007E083D">
        <w:t>administrative data to the PII evaluators.</w:t>
      </w:r>
    </w:p>
    <w:p w:rsidR="0010375B" w:rsidRPr="007E083D" w:rsidRDefault="0010375B" w:rsidP="007E083D">
      <w:pPr>
        <w:pStyle w:val="P1-StandPara"/>
        <w:spacing w:line="240" w:lineRule="atLeast"/>
        <w:ind w:firstLine="0"/>
      </w:pPr>
    </w:p>
    <w:p w:rsidR="001A235E" w:rsidRPr="007E083D" w:rsidRDefault="0010375B" w:rsidP="007E083D">
      <w:pPr>
        <w:pStyle w:val="P1-StandPara"/>
        <w:spacing w:line="240" w:lineRule="atLeast"/>
        <w:ind w:firstLine="0"/>
      </w:pPr>
      <w:r w:rsidRPr="007E083D">
        <w:t xml:space="preserve">This information collection request is the </w:t>
      </w:r>
      <w:r w:rsidR="001332B9" w:rsidRPr="007E083D">
        <w:t>third</w:t>
      </w:r>
      <w:r w:rsidRPr="007E083D">
        <w:t xml:space="preserve"> </w:t>
      </w:r>
      <w:r w:rsidR="00EA0930" w:rsidRPr="007E083D">
        <w:t xml:space="preserve">information collection </w:t>
      </w:r>
      <w:r w:rsidR="00380C21">
        <w:t>request</w:t>
      </w:r>
      <w:r w:rsidR="00380C21" w:rsidRPr="007E083D">
        <w:t xml:space="preserve"> </w:t>
      </w:r>
      <w:r w:rsidR="00EA0930" w:rsidRPr="007E083D">
        <w:t>package submit</w:t>
      </w:r>
      <w:r w:rsidR="00380C21">
        <w:t>ted</w:t>
      </w:r>
      <w:r w:rsidR="00EA0930" w:rsidRPr="007E083D">
        <w:t xml:space="preserve"> to cover different phases and components of the PII project.</w:t>
      </w:r>
      <w:r w:rsidR="00700C15" w:rsidRPr="007E083D">
        <w:t xml:space="preserve"> </w:t>
      </w:r>
      <w:r w:rsidR="00380C21">
        <w:t xml:space="preserve">ACF expects to submit one additional request in the future. </w:t>
      </w:r>
    </w:p>
    <w:p w:rsidR="00784ABB" w:rsidRPr="004D73E6" w:rsidRDefault="00784ABB" w:rsidP="007E083D">
      <w:pPr>
        <w:spacing w:line="240" w:lineRule="atLeast"/>
      </w:pPr>
    </w:p>
    <w:p w:rsidR="00D372A2" w:rsidRPr="007E083D" w:rsidRDefault="00A44209" w:rsidP="007E083D">
      <w:pPr>
        <w:spacing w:line="240" w:lineRule="atLeast"/>
        <w:rPr>
          <w:b/>
          <w:i/>
        </w:rPr>
      </w:pPr>
      <w:r w:rsidRPr="007E083D">
        <w:rPr>
          <w:b/>
          <w:i/>
        </w:rPr>
        <w:t>Research Questions</w:t>
      </w:r>
    </w:p>
    <w:p w:rsidR="00EF2F61" w:rsidRPr="007E083D" w:rsidRDefault="00EF2F61" w:rsidP="007E083D">
      <w:pPr>
        <w:spacing w:line="240" w:lineRule="atLeast"/>
      </w:pPr>
    </w:p>
    <w:p w:rsidR="00F0467A" w:rsidRPr="007E083D" w:rsidRDefault="00BD1D7E" w:rsidP="007E083D">
      <w:pPr>
        <w:spacing w:line="240" w:lineRule="atLeast"/>
      </w:pPr>
      <w:r w:rsidRPr="007E083D">
        <w:t>T</w:t>
      </w:r>
      <w:r w:rsidR="00312EAF" w:rsidRPr="007E083D">
        <w:t>he overa</w:t>
      </w:r>
      <w:r w:rsidR="001A7C82" w:rsidRPr="007E083D">
        <w:t>r</w:t>
      </w:r>
      <w:r w:rsidR="00312EAF" w:rsidRPr="007E083D">
        <w:t xml:space="preserve">ching research question </w:t>
      </w:r>
      <w:r w:rsidR="00B13B81" w:rsidRPr="007E083D">
        <w:t xml:space="preserve">for </w:t>
      </w:r>
      <w:r w:rsidR="007312F5" w:rsidRPr="007E083D">
        <w:t>PII</w:t>
      </w:r>
      <w:r w:rsidR="00B13B81" w:rsidRPr="007E083D">
        <w:t xml:space="preserve"> </w:t>
      </w:r>
      <w:r w:rsidR="00312EAF" w:rsidRPr="007E083D">
        <w:t xml:space="preserve">is whether </w:t>
      </w:r>
      <w:r w:rsidR="00881986" w:rsidRPr="007E083D">
        <w:t>various interventions can</w:t>
      </w:r>
      <w:r w:rsidR="00312EAF" w:rsidRPr="007E083D">
        <w:t xml:space="preserve"> </w:t>
      </w:r>
      <w:r w:rsidR="009C316E" w:rsidRPr="007E083D">
        <w:t>impr</w:t>
      </w:r>
      <w:r w:rsidR="00881986" w:rsidRPr="007E083D">
        <w:t xml:space="preserve">ove </w:t>
      </w:r>
      <w:r w:rsidR="009C316E" w:rsidRPr="007E083D">
        <w:t>permanency outcomes</w:t>
      </w:r>
      <w:r w:rsidR="00881986" w:rsidRPr="007E083D">
        <w:t xml:space="preserve"> (e.g., increase rates of permanency, or decrease time to permanency)</w:t>
      </w:r>
      <w:r w:rsidR="001A7C82" w:rsidRPr="007E083D">
        <w:t xml:space="preserve"> for children in the foster-care system</w:t>
      </w:r>
      <w:r w:rsidR="009C316E" w:rsidRPr="007E083D">
        <w:t xml:space="preserve">. </w:t>
      </w:r>
      <w:r w:rsidR="00312EAF" w:rsidRPr="007E083D">
        <w:t xml:space="preserve">However, there is considerable </w:t>
      </w:r>
      <w:r w:rsidR="00881986" w:rsidRPr="007E083D">
        <w:t>variability</w:t>
      </w:r>
      <w:r w:rsidRPr="007E083D">
        <w:t xml:space="preserve"> across the PII grantees, both in terms of their specific target populations and the interventions </w:t>
      </w:r>
      <w:r w:rsidR="007312F5" w:rsidRPr="007E083D">
        <w:t xml:space="preserve">they </w:t>
      </w:r>
      <w:r w:rsidRPr="007E083D">
        <w:t xml:space="preserve">implemented. Thus, each site has </w:t>
      </w:r>
      <w:r w:rsidR="00B13B81" w:rsidRPr="007E083D">
        <w:t>unique research question</w:t>
      </w:r>
      <w:r w:rsidR="009D4757" w:rsidRPr="007E083D">
        <w:t>s</w:t>
      </w:r>
      <w:r w:rsidR="00B13B81" w:rsidRPr="007E083D">
        <w:t xml:space="preserve"> and </w:t>
      </w:r>
      <w:r w:rsidRPr="007E083D">
        <w:t>set</w:t>
      </w:r>
      <w:r w:rsidR="009D4757" w:rsidRPr="007E083D">
        <w:t>s</w:t>
      </w:r>
      <w:r w:rsidRPr="007E083D">
        <w:t xml:space="preserve"> of </w:t>
      </w:r>
      <w:r w:rsidR="00B13B81" w:rsidRPr="007E083D">
        <w:t xml:space="preserve">proximal </w:t>
      </w:r>
      <w:r w:rsidR="00312EAF" w:rsidRPr="007E083D">
        <w:t>outcomes</w:t>
      </w:r>
      <w:r w:rsidR="00B13B81" w:rsidRPr="007E083D">
        <w:t xml:space="preserve"> hypothesized to lead to the common permanency outcome(s)</w:t>
      </w:r>
      <w:r w:rsidR="00312EAF" w:rsidRPr="007E083D">
        <w:t xml:space="preserve">. </w:t>
      </w:r>
      <w:r w:rsidR="00B13B81" w:rsidRPr="007E083D">
        <w:t>Data collection instruments for each site-specific evaluation are tailored to the research questions and proximal outcomes being measured (s</w:t>
      </w:r>
      <w:r w:rsidR="007312F5" w:rsidRPr="007E083D">
        <w:t>ee below for more details</w:t>
      </w:r>
      <w:r w:rsidR="00773159">
        <w:t xml:space="preserve"> on the research questions pertinent to the sites we are requesting approval for in this current OMB package</w:t>
      </w:r>
      <w:r w:rsidR="007312F5" w:rsidRPr="007E083D">
        <w:t>).</w:t>
      </w:r>
      <w:r w:rsidR="00E243D8">
        <w:t xml:space="preserve"> See Attachment A1 for instruments and research questions for previously-approved PII sites, and Attachments B1, C1, and D1 covering the site and studies in the present package</w:t>
      </w:r>
      <w:r w:rsidR="002B5980">
        <w:t xml:space="preserve"> (RISE, cost study, and administrative data study)</w:t>
      </w:r>
      <w:r w:rsidR="00E243D8">
        <w:t>.</w:t>
      </w:r>
    </w:p>
    <w:p w:rsidR="00D372A2" w:rsidRPr="007E083D" w:rsidRDefault="00D372A2" w:rsidP="007E083D">
      <w:pPr>
        <w:spacing w:line="240" w:lineRule="atLeast"/>
      </w:pPr>
    </w:p>
    <w:p w:rsidR="00F86114" w:rsidRPr="00165142" w:rsidRDefault="007D31E5" w:rsidP="007E083D">
      <w:pPr>
        <w:keepNext/>
        <w:spacing w:line="240" w:lineRule="atLeast"/>
      </w:pPr>
      <w:r w:rsidRPr="00165142">
        <w:rPr>
          <w:u w:val="single"/>
        </w:rPr>
        <w:lastRenderedPageBreak/>
        <w:t xml:space="preserve">Los Angeles Gay and Lesbian Center </w:t>
      </w:r>
      <w:r w:rsidR="00F86114" w:rsidRPr="00165142">
        <w:rPr>
          <w:u w:val="single"/>
        </w:rPr>
        <w:t>RISE</w:t>
      </w:r>
    </w:p>
    <w:p w:rsidR="00C952F0" w:rsidRPr="00165142" w:rsidRDefault="00C952F0" w:rsidP="007E083D">
      <w:pPr>
        <w:keepNext/>
        <w:spacing w:line="240" w:lineRule="atLeast"/>
      </w:pPr>
    </w:p>
    <w:p w:rsidR="001056C0" w:rsidRPr="00165142" w:rsidRDefault="007D31E5" w:rsidP="007E083D">
      <w:pPr>
        <w:pStyle w:val="NormalSS"/>
        <w:spacing w:line="240" w:lineRule="atLeast"/>
        <w:ind w:firstLine="0"/>
      </w:pPr>
      <w:r w:rsidRPr="00165142">
        <w:rPr>
          <w:bCs/>
        </w:rPr>
        <w:t xml:space="preserve">The Los Angeles Gay and Lesbian Center is implementing an intervention that will </w:t>
      </w:r>
      <w:r w:rsidRPr="00165142">
        <w:t>address barriers to permanency and well-being for lesbian, gay, bisexual, transgender, questioning (LGBTQ)</w:t>
      </w:r>
      <w:r w:rsidR="00251D0B" w:rsidRPr="00165142">
        <w:t>,</w:t>
      </w:r>
      <w:r w:rsidRPr="00165142">
        <w:t xml:space="preserve"> and gender-</w:t>
      </w:r>
      <w:r w:rsidR="00251D0B" w:rsidRPr="00165142">
        <w:t>nonconforming</w:t>
      </w:r>
      <w:r w:rsidRPr="00165142">
        <w:t xml:space="preserve"> children and youth, ages </w:t>
      </w:r>
      <w:r w:rsidR="00251D0B" w:rsidRPr="00165142">
        <w:t>5-19</w:t>
      </w:r>
      <w:r w:rsidR="005D6EA7" w:rsidRPr="00165142">
        <w:t xml:space="preserve">, </w:t>
      </w:r>
      <w:proofErr w:type="gramStart"/>
      <w:r w:rsidRPr="00165142">
        <w:t>who</w:t>
      </w:r>
      <w:proofErr w:type="gramEnd"/>
      <w:r w:rsidRPr="00165142">
        <w:t xml:space="preserve"> are in foster care</w:t>
      </w:r>
      <w:r w:rsidR="005C22CE" w:rsidRPr="00165142">
        <w:t xml:space="preserve"> in Los Angeles County</w:t>
      </w:r>
      <w:r w:rsidRPr="00165142">
        <w:t>. RISE comprises two components: (1) outreach and relationship building (ORB</w:t>
      </w:r>
      <w:r w:rsidR="00AA27C0" w:rsidRPr="00165142">
        <w:t xml:space="preserve">, </w:t>
      </w:r>
      <w:r w:rsidR="00BF1395" w:rsidRPr="00165142">
        <w:t>which received OMB clearance in August 2013</w:t>
      </w:r>
      <w:r w:rsidRPr="00165142">
        <w:t xml:space="preserve">) aimed at creating LGBTQ competency and supportive strategies in Los Angeles Department of Children and Family Services (DCFS) offices and private foster care agencies; and (2) care coordination teams (CCTs) to provide wraparound services addressing the particular permanency needs of LGBTQ and gender-nonconforming children and youth and their families. </w:t>
      </w:r>
    </w:p>
    <w:p w:rsidR="001056C0" w:rsidRPr="00165142" w:rsidRDefault="001056C0" w:rsidP="007E083D">
      <w:pPr>
        <w:pStyle w:val="NormalSS"/>
        <w:spacing w:line="240" w:lineRule="atLeast"/>
        <w:ind w:firstLine="0"/>
      </w:pPr>
    </w:p>
    <w:p w:rsidR="007D31E5" w:rsidRPr="00165142" w:rsidRDefault="001056C0" w:rsidP="007E083D">
      <w:pPr>
        <w:pStyle w:val="NormalSS"/>
        <w:spacing w:line="240" w:lineRule="atLeast"/>
        <w:ind w:firstLine="0"/>
      </w:pPr>
      <w:r w:rsidRPr="00165142">
        <w:t xml:space="preserve">The main research question for the ORB component is: For staff in DCFS offices and private agencies, is receiving the ORB training associated with greater competence and changes in behavior regarding addressing issues of sexual orientation and gender nonconformity compared to their competence before receiving the ORB intervention? </w:t>
      </w:r>
      <w:r w:rsidR="00034324">
        <w:t>The</w:t>
      </w:r>
      <w:r w:rsidR="00451AA3" w:rsidRPr="00165142">
        <w:t xml:space="preserve"> ORB component</w:t>
      </w:r>
      <w:r w:rsidR="00146E4F" w:rsidRPr="00165142">
        <w:t xml:space="preserve"> </w:t>
      </w:r>
      <w:r w:rsidRPr="00165142">
        <w:t xml:space="preserve">instrumentation (RISE staff pre-test and post-test) </w:t>
      </w:r>
      <w:r w:rsidR="00034324">
        <w:t>was pre-tested as approved under the ACF/OPRE generic clearance, Pre-testing of Evaluation Surveys (0970-0355)</w:t>
      </w:r>
      <w:proofErr w:type="gramStart"/>
      <w:r w:rsidR="002D17F7">
        <w:t>,</w:t>
      </w:r>
      <w:r w:rsidR="00451AA3" w:rsidRPr="00165142">
        <w:t xml:space="preserve"> </w:t>
      </w:r>
      <w:r w:rsidR="00034324">
        <w:t xml:space="preserve"> and</w:t>
      </w:r>
      <w:proofErr w:type="gramEnd"/>
      <w:r w:rsidR="00034324">
        <w:t xml:space="preserve"> it was found that </w:t>
      </w:r>
      <w:r w:rsidR="008B3637" w:rsidRPr="00165142">
        <w:t>the instrument was vul</w:t>
      </w:r>
      <w:r w:rsidR="00C42D86" w:rsidRPr="00165142">
        <w:t>nerable to self-reporting bias</w:t>
      </w:r>
      <w:r w:rsidR="000F3A3D">
        <w:t>.</w:t>
      </w:r>
      <w:r w:rsidR="008D3947" w:rsidRPr="00165142">
        <w:t xml:space="preserve"> R</w:t>
      </w:r>
      <w:r w:rsidR="00C42D86" w:rsidRPr="00165142">
        <w:t xml:space="preserve">espondents </w:t>
      </w:r>
      <w:r w:rsidR="008B3637" w:rsidRPr="00165142">
        <w:t xml:space="preserve">rated </w:t>
      </w:r>
      <w:proofErr w:type="gramStart"/>
      <w:r w:rsidR="008B3637" w:rsidRPr="00165142">
        <w:t>themselves</w:t>
      </w:r>
      <w:proofErr w:type="gramEnd"/>
      <w:r w:rsidR="008B3637" w:rsidRPr="00165142">
        <w:t xml:space="preserve"> </w:t>
      </w:r>
      <w:r w:rsidR="008D3947" w:rsidRPr="00165142">
        <w:t>extremely</w:t>
      </w:r>
      <w:r w:rsidR="008B3637" w:rsidRPr="00165142">
        <w:t xml:space="preserve"> high on the pretest</w:t>
      </w:r>
      <w:r w:rsidR="008D3947" w:rsidRPr="00165142">
        <w:t>, leaving</w:t>
      </w:r>
      <w:r w:rsidR="008B3637" w:rsidRPr="00165142">
        <w:t xml:space="preserve"> little room for improved scores on the post</w:t>
      </w:r>
      <w:r w:rsidRPr="00165142">
        <w:t>-</w:t>
      </w:r>
      <w:r w:rsidR="008B3637" w:rsidRPr="00165142">
        <w:t>test</w:t>
      </w:r>
      <w:r w:rsidR="00AA27C0" w:rsidRPr="00165142">
        <w:t xml:space="preserve"> (see the table below)</w:t>
      </w:r>
      <w:r w:rsidR="008B3637" w:rsidRPr="00165142">
        <w:t>. Therefore</w:t>
      </w:r>
      <w:r w:rsidR="00352970" w:rsidRPr="00165142">
        <w:t>,</w:t>
      </w:r>
      <w:r w:rsidR="008B3637" w:rsidRPr="00165142">
        <w:t xml:space="preserve"> </w:t>
      </w:r>
      <w:r w:rsidR="00451AA3" w:rsidRPr="00165142">
        <w:t xml:space="preserve">RISE </w:t>
      </w:r>
      <w:r w:rsidR="00C82298" w:rsidRPr="00165142">
        <w:t>revised the instrument</w:t>
      </w:r>
      <w:r w:rsidR="00D43AC8" w:rsidRPr="00165142">
        <w:t xml:space="preserve"> to </w:t>
      </w:r>
      <w:r w:rsidRPr="00165142">
        <w:t xml:space="preserve">better </w:t>
      </w:r>
      <w:r w:rsidR="00D43AC8" w:rsidRPr="00165142">
        <w:t>capture changes in the staff</w:t>
      </w:r>
      <w:r w:rsidR="00352970" w:rsidRPr="00165142">
        <w:t xml:space="preserve">’s knowledge, competence and behavior, as well as </w:t>
      </w:r>
      <w:proofErr w:type="gramStart"/>
      <w:r w:rsidRPr="00165142">
        <w:t>eliminate</w:t>
      </w:r>
      <w:proofErr w:type="gramEnd"/>
      <w:r w:rsidRPr="00165142">
        <w:t xml:space="preserve"> </w:t>
      </w:r>
      <w:r w:rsidR="00352970" w:rsidRPr="00165142">
        <w:t>the ceiling effect that was occurring.</w:t>
      </w:r>
      <w:r w:rsidR="00700EB2">
        <w:t xml:space="preserve"> The revised instrument is included for review in this request package. </w:t>
      </w:r>
    </w:p>
    <w:p w:rsidR="00700C15" w:rsidRPr="00165142" w:rsidRDefault="00700C15" w:rsidP="007E083D">
      <w:pPr>
        <w:pStyle w:val="NormalSS"/>
        <w:spacing w:line="240" w:lineRule="atLeast"/>
        <w:ind w:firstLine="0"/>
      </w:pPr>
    </w:p>
    <w:p w:rsidR="00AA27C0" w:rsidRPr="00165142" w:rsidRDefault="00AA27C0" w:rsidP="00AA27C0">
      <w:pPr>
        <w:rPr>
          <w:b/>
          <w:bCs/>
          <w:i/>
          <w:iCs/>
        </w:rPr>
      </w:pPr>
      <w:r w:rsidRPr="00165142">
        <w:rPr>
          <w:b/>
          <w:bCs/>
          <w:i/>
          <w:iCs/>
        </w:rPr>
        <w:t>Descriptive Statistics for LGBTQ Competence Staff Survey Subscales</w:t>
      </w:r>
    </w:p>
    <w:tbl>
      <w:tblPr>
        <w:tblW w:w="9198" w:type="dxa"/>
        <w:tblCellMar>
          <w:left w:w="0" w:type="dxa"/>
          <w:right w:w="0" w:type="dxa"/>
        </w:tblCellMar>
        <w:tblLook w:val="04A0" w:firstRow="1" w:lastRow="0" w:firstColumn="1" w:lastColumn="0" w:noHBand="0" w:noVBand="1"/>
      </w:tblPr>
      <w:tblGrid>
        <w:gridCol w:w="3735"/>
        <w:gridCol w:w="576"/>
        <w:gridCol w:w="803"/>
        <w:gridCol w:w="803"/>
        <w:gridCol w:w="803"/>
        <w:gridCol w:w="803"/>
        <w:gridCol w:w="872"/>
        <w:gridCol w:w="803"/>
      </w:tblGrid>
      <w:tr w:rsidR="00AA27C0" w:rsidRPr="003028D5" w:rsidTr="00AA27C0">
        <w:trPr>
          <w:trHeight w:val="386"/>
        </w:trPr>
        <w:tc>
          <w:tcPr>
            <w:tcW w:w="4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A27C0" w:rsidRPr="00165142" w:rsidRDefault="00AA27C0">
            <w:pPr>
              <w:rPr>
                <w:rFonts w:ascii="Calibri" w:eastAsiaTheme="minorHAnsi" w:hAnsi="Calibri"/>
                <w:sz w:val="22"/>
                <w:szCs w:val="22"/>
              </w:rPr>
            </w:pPr>
          </w:p>
        </w:tc>
        <w:tc>
          <w:tcPr>
            <w:tcW w:w="52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A27C0" w:rsidRPr="00165142" w:rsidRDefault="00AA27C0">
            <w:pPr>
              <w:jc w:val="center"/>
              <w:rPr>
                <w:rFonts w:ascii="Calibri" w:eastAsiaTheme="minorHAnsi" w:hAnsi="Calibri"/>
                <w:b/>
                <w:bCs/>
                <w:sz w:val="22"/>
                <w:szCs w:val="22"/>
              </w:rPr>
            </w:pPr>
          </w:p>
        </w:tc>
        <w:tc>
          <w:tcPr>
            <w:tcW w:w="149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A27C0" w:rsidRPr="00165142" w:rsidRDefault="00AA27C0">
            <w:pPr>
              <w:jc w:val="center"/>
              <w:rPr>
                <w:rFonts w:ascii="Calibri" w:eastAsiaTheme="minorHAnsi" w:hAnsi="Calibri"/>
                <w:b/>
                <w:bCs/>
                <w:sz w:val="22"/>
                <w:szCs w:val="22"/>
              </w:rPr>
            </w:pPr>
            <w:r w:rsidRPr="00165142">
              <w:rPr>
                <w:b/>
                <w:bCs/>
              </w:rPr>
              <w:t>Pre-Test</w:t>
            </w:r>
          </w:p>
        </w:tc>
        <w:tc>
          <w:tcPr>
            <w:tcW w:w="148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A27C0" w:rsidRPr="00165142" w:rsidRDefault="00AA27C0">
            <w:pPr>
              <w:jc w:val="center"/>
              <w:rPr>
                <w:rFonts w:ascii="Calibri" w:eastAsiaTheme="minorHAnsi" w:hAnsi="Calibri"/>
                <w:b/>
                <w:bCs/>
                <w:sz w:val="22"/>
                <w:szCs w:val="22"/>
              </w:rPr>
            </w:pPr>
            <w:r w:rsidRPr="00165142">
              <w:rPr>
                <w:b/>
                <w:bCs/>
              </w:rPr>
              <w:t>Post-Test</w:t>
            </w:r>
          </w:p>
        </w:tc>
        <w:tc>
          <w:tcPr>
            <w:tcW w:w="162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A27C0" w:rsidRPr="00165142" w:rsidRDefault="00AA27C0">
            <w:pPr>
              <w:jc w:val="center"/>
              <w:rPr>
                <w:rFonts w:ascii="Calibri" w:eastAsiaTheme="minorHAnsi" w:hAnsi="Calibri"/>
                <w:b/>
                <w:bCs/>
                <w:sz w:val="22"/>
                <w:szCs w:val="22"/>
              </w:rPr>
            </w:pPr>
            <w:r w:rsidRPr="00165142">
              <w:rPr>
                <w:b/>
                <w:bCs/>
              </w:rPr>
              <w:t>Change Score</w:t>
            </w:r>
          </w:p>
        </w:tc>
      </w:tr>
      <w:tr w:rsidR="00AA27C0" w:rsidRPr="003028D5" w:rsidTr="00AA27C0">
        <w:trPr>
          <w:trHeight w:val="270"/>
        </w:trPr>
        <w:tc>
          <w:tcPr>
            <w:tcW w:w="40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27C0" w:rsidRPr="00165142" w:rsidRDefault="00AA27C0">
            <w:pPr>
              <w:rPr>
                <w:rFonts w:ascii="Calibri" w:eastAsiaTheme="minorHAnsi" w:hAnsi="Calibri"/>
                <w:b/>
                <w:bCs/>
                <w:i/>
                <w:iCs/>
                <w:sz w:val="22"/>
                <w:szCs w:val="22"/>
              </w:rPr>
            </w:pPr>
            <w:r w:rsidRPr="00165142">
              <w:rPr>
                <w:b/>
                <w:bCs/>
                <w:i/>
                <w:iCs/>
              </w:rPr>
              <w:t>Subscales</w:t>
            </w:r>
          </w:p>
          <w:p w:rsidR="00AA27C0" w:rsidRPr="00165142" w:rsidRDefault="00AA27C0">
            <w:pPr>
              <w:rPr>
                <w:rFonts w:ascii="Calibri" w:eastAsiaTheme="minorHAnsi" w:hAnsi="Calibri"/>
                <w:b/>
                <w:bCs/>
                <w:i/>
                <w:iCs/>
                <w:sz w:val="22"/>
                <w:szCs w:val="22"/>
              </w:rPr>
            </w:pPr>
            <w:r w:rsidRPr="00165142">
              <w:rPr>
                <w:b/>
                <w:bCs/>
                <w:i/>
                <w:iCs/>
              </w:rPr>
              <w:t>(1-5, higher scores are better)</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AA27C0" w:rsidRPr="00165142" w:rsidRDefault="00AA27C0">
            <w:pPr>
              <w:jc w:val="center"/>
              <w:rPr>
                <w:rFonts w:ascii="Calibri" w:eastAsiaTheme="minorHAnsi" w:hAnsi="Calibri"/>
                <w:b/>
                <w:bCs/>
                <w:sz w:val="22"/>
                <w:szCs w:val="22"/>
              </w:rPr>
            </w:pPr>
            <w:r w:rsidRPr="00165142">
              <w:rPr>
                <w:b/>
                <w:bCs/>
              </w:rPr>
              <w:t>N</w:t>
            </w:r>
          </w:p>
        </w:tc>
        <w:tc>
          <w:tcPr>
            <w:tcW w:w="735" w:type="dxa"/>
            <w:tcBorders>
              <w:top w:val="nil"/>
              <w:left w:val="nil"/>
              <w:bottom w:val="single" w:sz="8" w:space="0" w:color="auto"/>
              <w:right w:val="single" w:sz="8" w:space="0" w:color="auto"/>
            </w:tcBorders>
            <w:tcMar>
              <w:top w:w="0" w:type="dxa"/>
              <w:left w:w="108" w:type="dxa"/>
              <w:bottom w:w="0" w:type="dxa"/>
              <w:right w:w="108" w:type="dxa"/>
            </w:tcMar>
            <w:hideMark/>
          </w:tcPr>
          <w:p w:rsidR="00AA27C0" w:rsidRPr="00165142" w:rsidRDefault="00AA27C0">
            <w:pPr>
              <w:jc w:val="center"/>
              <w:rPr>
                <w:rFonts w:ascii="Calibri" w:eastAsiaTheme="minorHAnsi" w:hAnsi="Calibri"/>
                <w:b/>
                <w:bCs/>
                <w:sz w:val="22"/>
                <w:szCs w:val="22"/>
              </w:rPr>
            </w:pPr>
            <w:r w:rsidRPr="00165142">
              <w:rPr>
                <w:b/>
                <w:bCs/>
              </w:rPr>
              <w:t>Mean</w:t>
            </w:r>
          </w:p>
        </w:tc>
        <w:tc>
          <w:tcPr>
            <w:tcW w:w="760" w:type="dxa"/>
            <w:tcBorders>
              <w:top w:val="nil"/>
              <w:left w:val="nil"/>
              <w:bottom w:val="single" w:sz="8" w:space="0" w:color="auto"/>
              <w:right w:val="single" w:sz="8" w:space="0" w:color="auto"/>
            </w:tcBorders>
            <w:tcMar>
              <w:top w:w="0" w:type="dxa"/>
              <w:left w:w="108" w:type="dxa"/>
              <w:bottom w:w="0" w:type="dxa"/>
              <w:right w:w="108" w:type="dxa"/>
            </w:tcMar>
            <w:hideMark/>
          </w:tcPr>
          <w:p w:rsidR="00AA27C0" w:rsidRPr="00165142" w:rsidRDefault="00AA27C0">
            <w:pPr>
              <w:jc w:val="center"/>
              <w:rPr>
                <w:rFonts w:ascii="Calibri" w:eastAsiaTheme="minorHAnsi" w:hAnsi="Calibri"/>
                <w:b/>
                <w:bCs/>
                <w:sz w:val="22"/>
                <w:szCs w:val="22"/>
              </w:rPr>
            </w:pPr>
            <w:r w:rsidRPr="00165142">
              <w:rPr>
                <w:b/>
                <w:bCs/>
              </w:rPr>
              <w:t>Mode</w:t>
            </w:r>
          </w:p>
        </w:tc>
        <w:tc>
          <w:tcPr>
            <w:tcW w:w="735" w:type="dxa"/>
            <w:tcBorders>
              <w:top w:val="nil"/>
              <w:left w:val="nil"/>
              <w:bottom w:val="single" w:sz="8" w:space="0" w:color="auto"/>
              <w:right w:val="single" w:sz="8" w:space="0" w:color="auto"/>
            </w:tcBorders>
            <w:tcMar>
              <w:top w:w="0" w:type="dxa"/>
              <w:left w:w="108" w:type="dxa"/>
              <w:bottom w:w="0" w:type="dxa"/>
              <w:right w:w="108" w:type="dxa"/>
            </w:tcMar>
            <w:hideMark/>
          </w:tcPr>
          <w:p w:rsidR="00AA27C0" w:rsidRPr="00165142" w:rsidRDefault="00AA27C0">
            <w:pPr>
              <w:jc w:val="center"/>
              <w:rPr>
                <w:rFonts w:ascii="Calibri" w:eastAsiaTheme="minorHAnsi" w:hAnsi="Calibri"/>
                <w:b/>
                <w:bCs/>
                <w:sz w:val="22"/>
                <w:szCs w:val="22"/>
              </w:rPr>
            </w:pPr>
            <w:r w:rsidRPr="00165142">
              <w:rPr>
                <w:b/>
                <w:bCs/>
              </w:rPr>
              <w:t>Mean</w:t>
            </w:r>
          </w:p>
        </w:tc>
        <w:tc>
          <w:tcPr>
            <w:tcW w:w="746" w:type="dxa"/>
            <w:tcBorders>
              <w:top w:val="nil"/>
              <w:left w:val="nil"/>
              <w:bottom w:val="single" w:sz="8" w:space="0" w:color="auto"/>
              <w:right w:val="single" w:sz="8" w:space="0" w:color="auto"/>
            </w:tcBorders>
            <w:tcMar>
              <w:top w:w="0" w:type="dxa"/>
              <w:left w:w="108" w:type="dxa"/>
              <w:bottom w:w="0" w:type="dxa"/>
              <w:right w:w="108" w:type="dxa"/>
            </w:tcMar>
            <w:hideMark/>
          </w:tcPr>
          <w:p w:rsidR="00AA27C0" w:rsidRPr="00165142" w:rsidRDefault="00AA27C0">
            <w:pPr>
              <w:jc w:val="center"/>
              <w:rPr>
                <w:rFonts w:ascii="Calibri" w:eastAsiaTheme="minorHAnsi" w:hAnsi="Calibri"/>
                <w:b/>
                <w:bCs/>
                <w:sz w:val="22"/>
                <w:szCs w:val="22"/>
              </w:rPr>
            </w:pPr>
            <w:r w:rsidRPr="00165142">
              <w:rPr>
                <w:b/>
                <w:bCs/>
              </w:rPr>
              <w:t>Mode</w:t>
            </w:r>
          </w:p>
        </w:tc>
        <w:tc>
          <w:tcPr>
            <w:tcW w:w="883" w:type="dxa"/>
            <w:tcBorders>
              <w:top w:val="nil"/>
              <w:left w:val="nil"/>
              <w:bottom w:val="single" w:sz="8" w:space="0" w:color="auto"/>
              <w:right w:val="single" w:sz="8" w:space="0" w:color="auto"/>
            </w:tcBorders>
            <w:tcMar>
              <w:top w:w="0" w:type="dxa"/>
              <w:left w:w="108" w:type="dxa"/>
              <w:bottom w:w="0" w:type="dxa"/>
              <w:right w:w="108" w:type="dxa"/>
            </w:tcMar>
            <w:hideMark/>
          </w:tcPr>
          <w:p w:rsidR="00AA27C0" w:rsidRPr="00165142" w:rsidRDefault="00AA27C0">
            <w:pPr>
              <w:jc w:val="center"/>
              <w:rPr>
                <w:rFonts w:ascii="Calibri" w:eastAsiaTheme="minorHAnsi" w:hAnsi="Calibri"/>
                <w:b/>
                <w:bCs/>
                <w:sz w:val="22"/>
                <w:szCs w:val="22"/>
              </w:rPr>
            </w:pPr>
            <w:r w:rsidRPr="00165142">
              <w:rPr>
                <w:b/>
                <w:bCs/>
              </w:rPr>
              <w:t>Mean</w:t>
            </w:r>
          </w:p>
        </w:tc>
        <w:tc>
          <w:tcPr>
            <w:tcW w:w="746" w:type="dxa"/>
            <w:tcBorders>
              <w:top w:val="nil"/>
              <w:left w:val="nil"/>
              <w:bottom w:val="single" w:sz="8" w:space="0" w:color="auto"/>
              <w:right w:val="single" w:sz="8" w:space="0" w:color="auto"/>
            </w:tcBorders>
            <w:tcMar>
              <w:top w:w="0" w:type="dxa"/>
              <w:left w:w="108" w:type="dxa"/>
              <w:bottom w:w="0" w:type="dxa"/>
              <w:right w:w="108" w:type="dxa"/>
            </w:tcMar>
            <w:hideMark/>
          </w:tcPr>
          <w:p w:rsidR="00AA27C0" w:rsidRPr="00165142" w:rsidRDefault="00AA27C0">
            <w:pPr>
              <w:jc w:val="center"/>
              <w:rPr>
                <w:rFonts w:ascii="Calibri" w:eastAsiaTheme="minorHAnsi" w:hAnsi="Calibri"/>
                <w:b/>
                <w:bCs/>
                <w:sz w:val="22"/>
                <w:szCs w:val="22"/>
              </w:rPr>
            </w:pPr>
            <w:r w:rsidRPr="00165142">
              <w:rPr>
                <w:b/>
                <w:bCs/>
              </w:rPr>
              <w:t>Mode</w:t>
            </w:r>
          </w:p>
        </w:tc>
      </w:tr>
      <w:tr w:rsidR="00AA27C0" w:rsidRPr="003028D5" w:rsidTr="00AA27C0">
        <w:trPr>
          <w:trHeight w:val="259"/>
        </w:trPr>
        <w:tc>
          <w:tcPr>
            <w:tcW w:w="40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27C0" w:rsidRPr="00165142" w:rsidRDefault="00AA27C0">
            <w:pPr>
              <w:rPr>
                <w:rFonts w:ascii="Calibri" w:eastAsiaTheme="minorHAnsi" w:hAnsi="Calibri"/>
                <w:sz w:val="22"/>
                <w:szCs w:val="22"/>
              </w:rPr>
            </w:pPr>
            <w:r w:rsidRPr="00165142">
              <w:t>Importance</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AA27C0" w:rsidRPr="00165142" w:rsidRDefault="00AA27C0">
            <w:pPr>
              <w:jc w:val="center"/>
              <w:rPr>
                <w:rFonts w:ascii="Calibri" w:eastAsiaTheme="minorHAnsi" w:hAnsi="Calibri"/>
                <w:sz w:val="22"/>
                <w:szCs w:val="22"/>
              </w:rPr>
            </w:pPr>
            <w:r w:rsidRPr="00165142">
              <w:t>236</w:t>
            </w:r>
          </w:p>
        </w:tc>
        <w:tc>
          <w:tcPr>
            <w:tcW w:w="735" w:type="dxa"/>
            <w:tcBorders>
              <w:top w:val="nil"/>
              <w:left w:val="nil"/>
              <w:bottom w:val="single" w:sz="8" w:space="0" w:color="auto"/>
              <w:right w:val="single" w:sz="8" w:space="0" w:color="auto"/>
            </w:tcBorders>
            <w:tcMar>
              <w:top w:w="0" w:type="dxa"/>
              <w:left w:w="108" w:type="dxa"/>
              <w:bottom w:w="0" w:type="dxa"/>
              <w:right w:w="108" w:type="dxa"/>
            </w:tcMar>
            <w:hideMark/>
          </w:tcPr>
          <w:p w:rsidR="00AA27C0" w:rsidRPr="00165142" w:rsidRDefault="00AA27C0">
            <w:pPr>
              <w:jc w:val="center"/>
              <w:rPr>
                <w:rFonts w:ascii="Calibri" w:eastAsiaTheme="minorHAnsi" w:hAnsi="Calibri"/>
                <w:sz w:val="22"/>
                <w:szCs w:val="22"/>
              </w:rPr>
            </w:pPr>
            <w:r w:rsidRPr="00165142">
              <w:t>4.55</w:t>
            </w:r>
          </w:p>
        </w:tc>
        <w:tc>
          <w:tcPr>
            <w:tcW w:w="760" w:type="dxa"/>
            <w:tcBorders>
              <w:top w:val="nil"/>
              <w:left w:val="nil"/>
              <w:bottom w:val="single" w:sz="8" w:space="0" w:color="auto"/>
              <w:right w:val="single" w:sz="8" w:space="0" w:color="auto"/>
            </w:tcBorders>
            <w:tcMar>
              <w:top w:w="0" w:type="dxa"/>
              <w:left w:w="108" w:type="dxa"/>
              <w:bottom w:w="0" w:type="dxa"/>
              <w:right w:w="108" w:type="dxa"/>
            </w:tcMar>
            <w:hideMark/>
          </w:tcPr>
          <w:p w:rsidR="00AA27C0" w:rsidRPr="00165142" w:rsidRDefault="00AA27C0">
            <w:pPr>
              <w:jc w:val="center"/>
              <w:rPr>
                <w:rFonts w:ascii="Calibri" w:eastAsiaTheme="minorHAnsi" w:hAnsi="Calibri"/>
                <w:sz w:val="22"/>
                <w:szCs w:val="22"/>
              </w:rPr>
            </w:pPr>
            <w:r w:rsidRPr="00165142">
              <w:t>5.00</w:t>
            </w:r>
          </w:p>
        </w:tc>
        <w:tc>
          <w:tcPr>
            <w:tcW w:w="735" w:type="dxa"/>
            <w:tcBorders>
              <w:top w:val="nil"/>
              <w:left w:val="nil"/>
              <w:bottom w:val="single" w:sz="8" w:space="0" w:color="auto"/>
              <w:right w:val="single" w:sz="8" w:space="0" w:color="auto"/>
            </w:tcBorders>
            <w:tcMar>
              <w:top w:w="0" w:type="dxa"/>
              <w:left w:w="108" w:type="dxa"/>
              <w:bottom w:w="0" w:type="dxa"/>
              <w:right w:w="108" w:type="dxa"/>
            </w:tcMar>
            <w:hideMark/>
          </w:tcPr>
          <w:p w:rsidR="00AA27C0" w:rsidRPr="00165142" w:rsidRDefault="00AA27C0">
            <w:pPr>
              <w:jc w:val="center"/>
              <w:rPr>
                <w:rFonts w:ascii="Calibri" w:eastAsiaTheme="minorHAnsi" w:hAnsi="Calibri"/>
                <w:sz w:val="22"/>
                <w:szCs w:val="22"/>
              </w:rPr>
            </w:pPr>
            <w:r w:rsidRPr="00165142">
              <w:t>4.55</w:t>
            </w:r>
          </w:p>
        </w:tc>
        <w:tc>
          <w:tcPr>
            <w:tcW w:w="746" w:type="dxa"/>
            <w:tcBorders>
              <w:top w:val="nil"/>
              <w:left w:val="nil"/>
              <w:bottom w:val="single" w:sz="8" w:space="0" w:color="auto"/>
              <w:right w:val="single" w:sz="8" w:space="0" w:color="auto"/>
            </w:tcBorders>
            <w:tcMar>
              <w:top w:w="0" w:type="dxa"/>
              <w:left w:w="108" w:type="dxa"/>
              <w:bottom w:w="0" w:type="dxa"/>
              <w:right w:w="108" w:type="dxa"/>
            </w:tcMar>
            <w:hideMark/>
          </w:tcPr>
          <w:p w:rsidR="00AA27C0" w:rsidRPr="00165142" w:rsidRDefault="00AA27C0">
            <w:pPr>
              <w:jc w:val="center"/>
              <w:rPr>
                <w:rFonts w:ascii="Calibri" w:eastAsiaTheme="minorHAnsi" w:hAnsi="Calibri"/>
                <w:sz w:val="22"/>
                <w:szCs w:val="22"/>
              </w:rPr>
            </w:pPr>
            <w:r w:rsidRPr="00165142">
              <w:t>5.00</w:t>
            </w:r>
          </w:p>
        </w:tc>
        <w:tc>
          <w:tcPr>
            <w:tcW w:w="883" w:type="dxa"/>
            <w:tcBorders>
              <w:top w:val="nil"/>
              <w:left w:val="nil"/>
              <w:bottom w:val="single" w:sz="8" w:space="0" w:color="auto"/>
              <w:right w:val="single" w:sz="8" w:space="0" w:color="auto"/>
            </w:tcBorders>
            <w:tcMar>
              <w:top w:w="0" w:type="dxa"/>
              <w:left w:w="108" w:type="dxa"/>
              <w:bottom w:w="0" w:type="dxa"/>
              <w:right w:w="108" w:type="dxa"/>
            </w:tcMar>
            <w:hideMark/>
          </w:tcPr>
          <w:p w:rsidR="00AA27C0" w:rsidRPr="00165142" w:rsidRDefault="00AA27C0">
            <w:pPr>
              <w:jc w:val="center"/>
              <w:rPr>
                <w:rFonts w:ascii="Calibri" w:eastAsiaTheme="minorHAnsi" w:hAnsi="Calibri"/>
                <w:sz w:val="22"/>
                <w:szCs w:val="22"/>
              </w:rPr>
            </w:pPr>
            <w:r w:rsidRPr="00165142">
              <w:t>-.002</w:t>
            </w:r>
          </w:p>
        </w:tc>
        <w:tc>
          <w:tcPr>
            <w:tcW w:w="746" w:type="dxa"/>
            <w:tcBorders>
              <w:top w:val="nil"/>
              <w:left w:val="nil"/>
              <w:bottom w:val="single" w:sz="8" w:space="0" w:color="auto"/>
              <w:right w:val="single" w:sz="8" w:space="0" w:color="auto"/>
            </w:tcBorders>
            <w:tcMar>
              <w:top w:w="0" w:type="dxa"/>
              <w:left w:w="108" w:type="dxa"/>
              <w:bottom w:w="0" w:type="dxa"/>
              <w:right w:w="108" w:type="dxa"/>
            </w:tcMar>
            <w:hideMark/>
          </w:tcPr>
          <w:p w:rsidR="00AA27C0" w:rsidRPr="00165142" w:rsidRDefault="00AA27C0">
            <w:pPr>
              <w:jc w:val="center"/>
              <w:rPr>
                <w:rFonts w:ascii="Calibri" w:eastAsiaTheme="minorHAnsi" w:hAnsi="Calibri"/>
                <w:sz w:val="22"/>
                <w:szCs w:val="22"/>
              </w:rPr>
            </w:pPr>
            <w:r w:rsidRPr="00165142">
              <w:t>0.00</w:t>
            </w:r>
          </w:p>
        </w:tc>
      </w:tr>
      <w:tr w:rsidR="00AA27C0" w:rsidRPr="003028D5" w:rsidTr="00AA27C0">
        <w:trPr>
          <w:trHeight w:val="259"/>
        </w:trPr>
        <w:tc>
          <w:tcPr>
            <w:tcW w:w="40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27C0" w:rsidRPr="00165142" w:rsidRDefault="00AA27C0">
            <w:pPr>
              <w:rPr>
                <w:rFonts w:ascii="Calibri" w:eastAsiaTheme="minorHAnsi" w:hAnsi="Calibri"/>
                <w:sz w:val="22"/>
                <w:szCs w:val="22"/>
              </w:rPr>
            </w:pPr>
            <w:r w:rsidRPr="00165142">
              <w:t>Skills</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AA27C0" w:rsidRPr="00165142" w:rsidRDefault="00AA27C0">
            <w:pPr>
              <w:jc w:val="center"/>
              <w:rPr>
                <w:rFonts w:ascii="Calibri" w:eastAsiaTheme="minorHAnsi" w:hAnsi="Calibri"/>
                <w:sz w:val="22"/>
                <w:szCs w:val="22"/>
              </w:rPr>
            </w:pPr>
            <w:r w:rsidRPr="00165142">
              <w:t>239</w:t>
            </w:r>
          </w:p>
        </w:tc>
        <w:tc>
          <w:tcPr>
            <w:tcW w:w="735" w:type="dxa"/>
            <w:tcBorders>
              <w:top w:val="nil"/>
              <w:left w:val="nil"/>
              <w:bottom w:val="single" w:sz="8" w:space="0" w:color="auto"/>
              <w:right w:val="single" w:sz="8" w:space="0" w:color="auto"/>
            </w:tcBorders>
            <w:tcMar>
              <w:top w:w="0" w:type="dxa"/>
              <w:left w:w="108" w:type="dxa"/>
              <w:bottom w:w="0" w:type="dxa"/>
              <w:right w:w="108" w:type="dxa"/>
            </w:tcMar>
            <w:hideMark/>
          </w:tcPr>
          <w:p w:rsidR="00AA27C0" w:rsidRPr="00165142" w:rsidRDefault="00AA27C0">
            <w:pPr>
              <w:jc w:val="center"/>
              <w:rPr>
                <w:rFonts w:ascii="Calibri" w:eastAsiaTheme="minorHAnsi" w:hAnsi="Calibri"/>
                <w:sz w:val="22"/>
                <w:szCs w:val="22"/>
              </w:rPr>
            </w:pPr>
            <w:r w:rsidRPr="00165142">
              <w:t>4.04</w:t>
            </w:r>
          </w:p>
        </w:tc>
        <w:tc>
          <w:tcPr>
            <w:tcW w:w="760" w:type="dxa"/>
            <w:tcBorders>
              <w:top w:val="nil"/>
              <w:left w:val="nil"/>
              <w:bottom w:val="single" w:sz="8" w:space="0" w:color="auto"/>
              <w:right w:val="single" w:sz="8" w:space="0" w:color="auto"/>
            </w:tcBorders>
            <w:tcMar>
              <w:top w:w="0" w:type="dxa"/>
              <w:left w:w="108" w:type="dxa"/>
              <w:bottom w:w="0" w:type="dxa"/>
              <w:right w:w="108" w:type="dxa"/>
            </w:tcMar>
            <w:hideMark/>
          </w:tcPr>
          <w:p w:rsidR="00AA27C0" w:rsidRPr="00165142" w:rsidRDefault="00AA27C0">
            <w:pPr>
              <w:jc w:val="center"/>
              <w:rPr>
                <w:rFonts w:ascii="Calibri" w:eastAsiaTheme="minorHAnsi" w:hAnsi="Calibri"/>
                <w:sz w:val="22"/>
                <w:szCs w:val="22"/>
              </w:rPr>
            </w:pPr>
            <w:r w:rsidRPr="00165142">
              <w:t>5.00</w:t>
            </w:r>
          </w:p>
        </w:tc>
        <w:tc>
          <w:tcPr>
            <w:tcW w:w="735" w:type="dxa"/>
            <w:tcBorders>
              <w:top w:val="nil"/>
              <w:left w:val="nil"/>
              <w:bottom w:val="single" w:sz="8" w:space="0" w:color="auto"/>
              <w:right w:val="single" w:sz="8" w:space="0" w:color="auto"/>
            </w:tcBorders>
            <w:tcMar>
              <w:top w:w="0" w:type="dxa"/>
              <w:left w:w="108" w:type="dxa"/>
              <w:bottom w:w="0" w:type="dxa"/>
              <w:right w:w="108" w:type="dxa"/>
            </w:tcMar>
            <w:hideMark/>
          </w:tcPr>
          <w:p w:rsidR="00AA27C0" w:rsidRPr="00165142" w:rsidRDefault="00AA27C0">
            <w:pPr>
              <w:jc w:val="center"/>
              <w:rPr>
                <w:rFonts w:ascii="Calibri" w:eastAsiaTheme="minorHAnsi" w:hAnsi="Calibri"/>
                <w:sz w:val="22"/>
                <w:szCs w:val="22"/>
              </w:rPr>
            </w:pPr>
            <w:r w:rsidRPr="00165142">
              <w:t>4.20</w:t>
            </w:r>
          </w:p>
        </w:tc>
        <w:tc>
          <w:tcPr>
            <w:tcW w:w="746" w:type="dxa"/>
            <w:tcBorders>
              <w:top w:val="nil"/>
              <w:left w:val="nil"/>
              <w:bottom w:val="single" w:sz="8" w:space="0" w:color="auto"/>
              <w:right w:val="single" w:sz="8" w:space="0" w:color="auto"/>
            </w:tcBorders>
            <w:tcMar>
              <w:top w:w="0" w:type="dxa"/>
              <w:left w:w="108" w:type="dxa"/>
              <w:bottom w:w="0" w:type="dxa"/>
              <w:right w:w="108" w:type="dxa"/>
            </w:tcMar>
            <w:hideMark/>
          </w:tcPr>
          <w:p w:rsidR="00AA27C0" w:rsidRPr="00165142" w:rsidRDefault="00AA27C0">
            <w:pPr>
              <w:jc w:val="center"/>
              <w:rPr>
                <w:rFonts w:ascii="Calibri" w:eastAsiaTheme="minorHAnsi" w:hAnsi="Calibri"/>
                <w:sz w:val="22"/>
                <w:szCs w:val="22"/>
              </w:rPr>
            </w:pPr>
            <w:r w:rsidRPr="00165142">
              <w:t>5.00</w:t>
            </w:r>
          </w:p>
        </w:tc>
        <w:tc>
          <w:tcPr>
            <w:tcW w:w="883" w:type="dxa"/>
            <w:tcBorders>
              <w:top w:val="nil"/>
              <w:left w:val="nil"/>
              <w:bottom w:val="single" w:sz="8" w:space="0" w:color="auto"/>
              <w:right w:val="single" w:sz="8" w:space="0" w:color="auto"/>
            </w:tcBorders>
            <w:tcMar>
              <w:top w:w="0" w:type="dxa"/>
              <w:left w:w="108" w:type="dxa"/>
              <w:bottom w:w="0" w:type="dxa"/>
              <w:right w:w="108" w:type="dxa"/>
            </w:tcMar>
            <w:hideMark/>
          </w:tcPr>
          <w:p w:rsidR="00AA27C0" w:rsidRPr="00165142" w:rsidRDefault="00AA27C0">
            <w:pPr>
              <w:jc w:val="center"/>
              <w:rPr>
                <w:rFonts w:ascii="Calibri" w:eastAsiaTheme="minorHAnsi" w:hAnsi="Calibri"/>
                <w:sz w:val="22"/>
                <w:szCs w:val="22"/>
              </w:rPr>
            </w:pPr>
            <w:r w:rsidRPr="00165142">
              <w:t>.158</w:t>
            </w:r>
          </w:p>
        </w:tc>
        <w:tc>
          <w:tcPr>
            <w:tcW w:w="746" w:type="dxa"/>
            <w:tcBorders>
              <w:top w:val="nil"/>
              <w:left w:val="nil"/>
              <w:bottom w:val="single" w:sz="8" w:space="0" w:color="auto"/>
              <w:right w:val="single" w:sz="8" w:space="0" w:color="auto"/>
            </w:tcBorders>
            <w:tcMar>
              <w:top w:w="0" w:type="dxa"/>
              <w:left w:w="108" w:type="dxa"/>
              <w:bottom w:w="0" w:type="dxa"/>
              <w:right w:w="108" w:type="dxa"/>
            </w:tcMar>
            <w:hideMark/>
          </w:tcPr>
          <w:p w:rsidR="00AA27C0" w:rsidRPr="00165142" w:rsidRDefault="00AA27C0">
            <w:pPr>
              <w:jc w:val="center"/>
              <w:rPr>
                <w:rFonts w:ascii="Calibri" w:eastAsiaTheme="minorHAnsi" w:hAnsi="Calibri"/>
                <w:sz w:val="22"/>
                <w:szCs w:val="22"/>
              </w:rPr>
            </w:pPr>
            <w:r w:rsidRPr="00165142">
              <w:t>0.00</w:t>
            </w:r>
          </w:p>
        </w:tc>
      </w:tr>
      <w:tr w:rsidR="00AA27C0" w:rsidRPr="003028D5" w:rsidTr="00AA27C0">
        <w:trPr>
          <w:trHeight w:val="296"/>
        </w:trPr>
        <w:tc>
          <w:tcPr>
            <w:tcW w:w="40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27C0" w:rsidRPr="00165142" w:rsidRDefault="00AA27C0">
            <w:pPr>
              <w:rPr>
                <w:rFonts w:ascii="Calibri" w:eastAsiaTheme="minorHAnsi" w:hAnsi="Calibri"/>
                <w:sz w:val="22"/>
                <w:szCs w:val="22"/>
              </w:rPr>
            </w:pPr>
            <w:r w:rsidRPr="00165142">
              <w:t>Organizational Support</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AA27C0" w:rsidRPr="00165142" w:rsidRDefault="00AA27C0">
            <w:pPr>
              <w:jc w:val="center"/>
              <w:rPr>
                <w:rFonts w:ascii="Calibri" w:eastAsiaTheme="minorHAnsi" w:hAnsi="Calibri"/>
                <w:sz w:val="22"/>
                <w:szCs w:val="22"/>
              </w:rPr>
            </w:pPr>
            <w:r w:rsidRPr="00165142">
              <w:t>243</w:t>
            </w:r>
          </w:p>
        </w:tc>
        <w:tc>
          <w:tcPr>
            <w:tcW w:w="735" w:type="dxa"/>
            <w:tcBorders>
              <w:top w:val="nil"/>
              <w:left w:val="nil"/>
              <w:bottom w:val="single" w:sz="8" w:space="0" w:color="auto"/>
              <w:right w:val="single" w:sz="8" w:space="0" w:color="auto"/>
            </w:tcBorders>
            <w:tcMar>
              <w:top w:w="0" w:type="dxa"/>
              <w:left w:w="108" w:type="dxa"/>
              <w:bottom w:w="0" w:type="dxa"/>
              <w:right w:w="108" w:type="dxa"/>
            </w:tcMar>
            <w:hideMark/>
          </w:tcPr>
          <w:p w:rsidR="00AA27C0" w:rsidRPr="00165142" w:rsidRDefault="00AA27C0">
            <w:pPr>
              <w:jc w:val="center"/>
              <w:rPr>
                <w:rFonts w:ascii="Calibri" w:eastAsiaTheme="minorHAnsi" w:hAnsi="Calibri"/>
                <w:sz w:val="22"/>
                <w:szCs w:val="22"/>
              </w:rPr>
            </w:pPr>
            <w:r w:rsidRPr="00165142">
              <w:t>3.70</w:t>
            </w:r>
          </w:p>
        </w:tc>
        <w:tc>
          <w:tcPr>
            <w:tcW w:w="760" w:type="dxa"/>
            <w:tcBorders>
              <w:top w:val="nil"/>
              <w:left w:val="nil"/>
              <w:bottom w:val="single" w:sz="8" w:space="0" w:color="auto"/>
              <w:right w:val="single" w:sz="8" w:space="0" w:color="auto"/>
            </w:tcBorders>
            <w:tcMar>
              <w:top w:w="0" w:type="dxa"/>
              <w:left w:w="108" w:type="dxa"/>
              <w:bottom w:w="0" w:type="dxa"/>
              <w:right w:w="108" w:type="dxa"/>
            </w:tcMar>
            <w:hideMark/>
          </w:tcPr>
          <w:p w:rsidR="00AA27C0" w:rsidRPr="00165142" w:rsidRDefault="00AA27C0">
            <w:pPr>
              <w:jc w:val="center"/>
              <w:rPr>
                <w:rFonts w:ascii="Calibri" w:eastAsiaTheme="minorHAnsi" w:hAnsi="Calibri"/>
                <w:sz w:val="22"/>
                <w:szCs w:val="22"/>
              </w:rPr>
            </w:pPr>
            <w:r w:rsidRPr="00165142">
              <w:t>4.00</w:t>
            </w:r>
          </w:p>
        </w:tc>
        <w:tc>
          <w:tcPr>
            <w:tcW w:w="735" w:type="dxa"/>
            <w:tcBorders>
              <w:top w:val="nil"/>
              <w:left w:val="nil"/>
              <w:bottom w:val="single" w:sz="8" w:space="0" w:color="auto"/>
              <w:right w:val="single" w:sz="8" w:space="0" w:color="auto"/>
            </w:tcBorders>
            <w:tcMar>
              <w:top w:w="0" w:type="dxa"/>
              <w:left w:w="108" w:type="dxa"/>
              <w:bottom w:w="0" w:type="dxa"/>
              <w:right w:w="108" w:type="dxa"/>
            </w:tcMar>
            <w:hideMark/>
          </w:tcPr>
          <w:p w:rsidR="00AA27C0" w:rsidRPr="00165142" w:rsidRDefault="00AA27C0">
            <w:pPr>
              <w:jc w:val="center"/>
              <w:rPr>
                <w:rFonts w:ascii="Calibri" w:eastAsiaTheme="minorHAnsi" w:hAnsi="Calibri"/>
                <w:sz w:val="22"/>
                <w:szCs w:val="22"/>
              </w:rPr>
            </w:pPr>
            <w:r w:rsidRPr="00165142">
              <w:t>4.07</w:t>
            </w:r>
          </w:p>
        </w:tc>
        <w:tc>
          <w:tcPr>
            <w:tcW w:w="746" w:type="dxa"/>
            <w:tcBorders>
              <w:top w:val="nil"/>
              <w:left w:val="nil"/>
              <w:bottom w:val="single" w:sz="8" w:space="0" w:color="auto"/>
              <w:right w:val="single" w:sz="8" w:space="0" w:color="auto"/>
            </w:tcBorders>
            <w:tcMar>
              <w:top w:w="0" w:type="dxa"/>
              <w:left w:w="108" w:type="dxa"/>
              <w:bottom w:w="0" w:type="dxa"/>
              <w:right w:w="108" w:type="dxa"/>
            </w:tcMar>
            <w:hideMark/>
          </w:tcPr>
          <w:p w:rsidR="00AA27C0" w:rsidRPr="00165142" w:rsidRDefault="00AA27C0">
            <w:pPr>
              <w:jc w:val="center"/>
              <w:rPr>
                <w:rFonts w:ascii="Calibri" w:eastAsiaTheme="minorHAnsi" w:hAnsi="Calibri"/>
                <w:sz w:val="22"/>
                <w:szCs w:val="22"/>
              </w:rPr>
            </w:pPr>
            <w:r w:rsidRPr="00165142">
              <w:t>4.00</w:t>
            </w:r>
          </w:p>
        </w:tc>
        <w:tc>
          <w:tcPr>
            <w:tcW w:w="883" w:type="dxa"/>
            <w:tcBorders>
              <w:top w:val="nil"/>
              <w:left w:val="nil"/>
              <w:bottom w:val="single" w:sz="8" w:space="0" w:color="auto"/>
              <w:right w:val="single" w:sz="8" w:space="0" w:color="auto"/>
            </w:tcBorders>
            <w:tcMar>
              <w:top w:w="0" w:type="dxa"/>
              <w:left w:w="108" w:type="dxa"/>
              <w:bottom w:w="0" w:type="dxa"/>
              <w:right w:w="108" w:type="dxa"/>
            </w:tcMar>
            <w:hideMark/>
          </w:tcPr>
          <w:p w:rsidR="00AA27C0" w:rsidRPr="00165142" w:rsidRDefault="00AA27C0">
            <w:pPr>
              <w:jc w:val="center"/>
              <w:rPr>
                <w:rFonts w:ascii="Calibri" w:eastAsiaTheme="minorHAnsi" w:hAnsi="Calibri"/>
                <w:sz w:val="22"/>
                <w:szCs w:val="22"/>
              </w:rPr>
            </w:pPr>
            <w:r w:rsidRPr="00165142">
              <w:t>.376</w:t>
            </w:r>
          </w:p>
        </w:tc>
        <w:tc>
          <w:tcPr>
            <w:tcW w:w="746" w:type="dxa"/>
            <w:tcBorders>
              <w:top w:val="nil"/>
              <w:left w:val="nil"/>
              <w:bottom w:val="single" w:sz="8" w:space="0" w:color="auto"/>
              <w:right w:val="single" w:sz="8" w:space="0" w:color="auto"/>
            </w:tcBorders>
            <w:tcMar>
              <w:top w:w="0" w:type="dxa"/>
              <w:left w:w="108" w:type="dxa"/>
              <w:bottom w:w="0" w:type="dxa"/>
              <w:right w:w="108" w:type="dxa"/>
            </w:tcMar>
            <w:hideMark/>
          </w:tcPr>
          <w:p w:rsidR="00AA27C0" w:rsidRPr="00165142" w:rsidRDefault="00AA27C0">
            <w:pPr>
              <w:jc w:val="center"/>
              <w:rPr>
                <w:rFonts w:ascii="Calibri" w:eastAsiaTheme="minorHAnsi" w:hAnsi="Calibri"/>
                <w:sz w:val="22"/>
                <w:szCs w:val="22"/>
              </w:rPr>
            </w:pPr>
            <w:r w:rsidRPr="00165142">
              <w:t>0.00</w:t>
            </w:r>
          </w:p>
        </w:tc>
      </w:tr>
    </w:tbl>
    <w:p w:rsidR="00AA27C0" w:rsidRPr="00165142" w:rsidRDefault="00AA27C0" w:rsidP="00AA27C0">
      <w:pPr>
        <w:rPr>
          <w:rFonts w:ascii="Calibri" w:eastAsiaTheme="minorHAnsi" w:hAnsi="Calibri"/>
          <w:color w:val="1F497D"/>
          <w:sz w:val="22"/>
          <w:szCs w:val="22"/>
        </w:rPr>
      </w:pPr>
    </w:p>
    <w:p w:rsidR="00AA27C0" w:rsidRPr="00165142" w:rsidRDefault="00AA27C0" w:rsidP="007E083D">
      <w:pPr>
        <w:pStyle w:val="NormalSS"/>
        <w:spacing w:line="240" w:lineRule="atLeast"/>
        <w:ind w:firstLine="0"/>
      </w:pPr>
    </w:p>
    <w:p w:rsidR="00D50BC9" w:rsidRPr="00D50BC9" w:rsidRDefault="00700C15" w:rsidP="00D50BC9">
      <w:pPr>
        <w:pStyle w:val="NormalSS"/>
        <w:spacing w:line="240" w:lineRule="atLeast"/>
        <w:ind w:firstLine="0"/>
      </w:pPr>
      <w:r w:rsidRPr="00165142">
        <w:t>The main research question</w:t>
      </w:r>
      <w:r w:rsidR="00C20E06" w:rsidRPr="00165142">
        <w:t xml:space="preserve"> to be addressed in the evaluation of the CCT component is whether </w:t>
      </w:r>
      <w:r w:rsidRPr="00165142">
        <w:t>LGBTQ and gender-nonconforming children and youth in foster care achieve more timely and stable permanence if they and their families receive intensive wraparound services delivered by CCTs compared with LGBTQ children who receive usual services</w:t>
      </w:r>
      <w:r w:rsidR="00C20E06" w:rsidRPr="00165142">
        <w:t xml:space="preserve">. A secondary research question </w:t>
      </w:r>
      <w:r w:rsidRPr="00165142">
        <w:t>examine</w:t>
      </w:r>
      <w:r w:rsidR="00F12F68" w:rsidRPr="00165142">
        <w:t xml:space="preserve">s the impact of RISE’s CCT </w:t>
      </w:r>
      <w:r w:rsidR="00C20E06" w:rsidRPr="00165142">
        <w:t xml:space="preserve">component </w:t>
      </w:r>
      <w:r w:rsidRPr="00165142">
        <w:t>on proximal outcomes</w:t>
      </w:r>
      <w:r w:rsidR="00C20E06" w:rsidRPr="00165142">
        <w:t xml:space="preserve">, including </w:t>
      </w:r>
      <w:r w:rsidRPr="00165142">
        <w:t xml:space="preserve">durable connections, enhanced well-being, </w:t>
      </w:r>
      <w:r w:rsidR="002231A8" w:rsidRPr="00165142">
        <w:t xml:space="preserve">and </w:t>
      </w:r>
      <w:r w:rsidRPr="00165142">
        <w:t>improved emotional permanency</w:t>
      </w:r>
      <w:r w:rsidR="00C20E06" w:rsidRPr="00165142">
        <w:t>.</w:t>
      </w:r>
      <w:r w:rsidR="00D50BC9" w:rsidRPr="00165142">
        <w:t xml:space="preserve"> </w:t>
      </w:r>
    </w:p>
    <w:p w:rsidR="00421AAD" w:rsidRPr="007E083D" w:rsidRDefault="00421AAD">
      <w:pPr>
        <w:pStyle w:val="NormalSS"/>
        <w:spacing w:line="240" w:lineRule="atLeast"/>
        <w:ind w:firstLine="0"/>
      </w:pPr>
    </w:p>
    <w:p w:rsidR="00421AAD" w:rsidRPr="007E083D" w:rsidRDefault="00421AAD" w:rsidP="007E083D">
      <w:pPr>
        <w:pStyle w:val="NormalSS"/>
        <w:spacing w:line="240" w:lineRule="atLeast"/>
        <w:ind w:firstLine="0"/>
        <w:rPr>
          <w:bCs/>
        </w:rPr>
      </w:pPr>
    </w:p>
    <w:p w:rsidR="00700659" w:rsidRPr="007E083D" w:rsidRDefault="00700659" w:rsidP="007E083D">
      <w:pPr>
        <w:pStyle w:val="NormalSS"/>
        <w:spacing w:line="240" w:lineRule="atLeast"/>
        <w:ind w:firstLine="0"/>
        <w:rPr>
          <w:bCs/>
        </w:rPr>
      </w:pPr>
      <w:r w:rsidRPr="007E083D">
        <w:rPr>
          <w:bCs/>
          <w:u w:val="single"/>
        </w:rPr>
        <w:t>Cost Study</w:t>
      </w:r>
    </w:p>
    <w:p w:rsidR="00F5521B" w:rsidRDefault="00F5521B" w:rsidP="007E083D">
      <w:pPr>
        <w:spacing w:line="240" w:lineRule="atLeast"/>
        <w:rPr>
          <w:rFonts w:eastAsiaTheme="minorHAnsi"/>
        </w:rPr>
      </w:pPr>
    </w:p>
    <w:p w:rsidR="001D4A2E" w:rsidRPr="007E083D" w:rsidRDefault="001D4A2E" w:rsidP="007E083D">
      <w:pPr>
        <w:spacing w:line="240" w:lineRule="atLeast"/>
        <w:rPr>
          <w:rFonts w:eastAsiaTheme="minorHAnsi"/>
        </w:rPr>
      </w:pPr>
      <w:r w:rsidRPr="007E083D">
        <w:rPr>
          <w:rFonts w:eastAsiaTheme="minorHAnsi"/>
        </w:rPr>
        <w:t xml:space="preserve">The findings from the cost </w:t>
      </w:r>
      <w:r w:rsidR="000635D0">
        <w:rPr>
          <w:rFonts w:eastAsiaTheme="minorHAnsi"/>
        </w:rPr>
        <w:t>study</w:t>
      </w:r>
      <w:r w:rsidRPr="007E083D">
        <w:rPr>
          <w:rFonts w:eastAsiaTheme="minorHAnsi"/>
        </w:rPr>
        <w:t xml:space="preserve"> will inform </w:t>
      </w:r>
      <w:r w:rsidRPr="007E083D">
        <w:rPr>
          <w:rFonts w:eastAsia="Calibri"/>
        </w:rPr>
        <w:t xml:space="preserve">the federal government about the organizational cost of operating PII interventions </w:t>
      </w:r>
      <w:r w:rsidRPr="007E083D">
        <w:rPr>
          <w:rFonts w:eastAsiaTheme="minorHAnsi"/>
        </w:rPr>
        <w:t xml:space="preserve">and </w:t>
      </w:r>
      <w:r w:rsidRPr="007E083D">
        <w:rPr>
          <w:rFonts w:eastAsia="Calibri"/>
        </w:rPr>
        <w:t>provide information to help other child welfare agencies</w:t>
      </w:r>
      <w:r w:rsidRPr="007E083D">
        <w:rPr>
          <w:rFonts w:eastAsiaTheme="minorHAnsi"/>
        </w:rPr>
        <w:t xml:space="preserve">. </w:t>
      </w:r>
      <w:r w:rsidRPr="007E083D">
        <w:rPr>
          <w:rFonts w:eastAsiaTheme="minorHAnsi"/>
        </w:rPr>
        <w:lastRenderedPageBreak/>
        <w:t>For instance, future adopters of PII interventions will benefit from findings on cost-per-case that will enable estimates of operating cost based on locally projected personnel a</w:t>
      </w:r>
      <w:r w:rsidR="003A6E55">
        <w:rPr>
          <w:rFonts w:eastAsiaTheme="minorHAnsi"/>
        </w:rPr>
        <w:t>nd non-personnel costs and case</w:t>
      </w:r>
      <w:r w:rsidR="000635D0">
        <w:rPr>
          <w:rFonts w:eastAsiaTheme="minorHAnsi"/>
        </w:rPr>
        <w:t>load sizes.</w:t>
      </w:r>
    </w:p>
    <w:p w:rsidR="001D4A2E" w:rsidRPr="007E083D" w:rsidRDefault="001D4A2E" w:rsidP="007E083D">
      <w:pPr>
        <w:spacing w:line="240" w:lineRule="atLeast"/>
        <w:rPr>
          <w:rFonts w:eastAsiaTheme="minorHAnsi"/>
        </w:rPr>
      </w:pPr>
    </w:p>
    <w:p w:rsidR="001D4A2E" w:rsidRPr="007E083D" w:rsidRDefault="001D4A2E" w:rsidP="007E083D">
      <w:pPr>
        <w:spacing w:line="240" w:lineRule="atLeast"/>
        <w:rPr>
          <w:rFonts w:eastAsiaTheme="minorHAnsi"/>
          <w:b/>
        </w:rPr>
      </w:pPr>
      <w:r w:rsidRPr="007E083D">
        <w:rPr>
          <w:rFonts w:eastAsiaTheme="minorHAnsi"/>
        </w:rPr>
        <w:t>The following questions will be addressed:</w:t>
      </w:r>
    </w:p>
    <w:p w:rsidR="001D4A2E" w:rsidRPr="007E083D" w:rsidRDefault="001D4A2E" w:rsidP="007E083D">
      <w:pPr>
        <w:spacing w:line="240" w:lineRule="atLeast"/>
        <w:ind w:left="720"/>
        <w:rPr>
          <w:rFonts w:eastAsiaTheme="minorHAnsi"/>
        </w:rPr>
      </w:pPr>
    </w:p>
    <w:p w:rsidR="001D4A2E" w:rsidRPr="007E083D" w:rsidRDefault="001D4A2E" w:rsidP="007E083D">
      <w:pPr>
        <w:numPr>
          <w:ilvl w:val="0"/>
          <w:numId w:val="21"/>
        </w:numPr>
        <w:spacing w:line="240" w:lineRule="atLeast"/>
        <w:rPr>
          <w:rFonts w:eastAsiaTheme="minorHAnsi"/>
        </w:rPr>
      </w:pPr>
      <w:r w:rsidRPr="007E083D">
        <w:rPr>
          <w:rFonts w:eastAsiaTheme="minorHAnsi"/>
        </w:rPr>
        <w:t>What is the cost-per-case of providing PII intervention services? What accounts for intra-intervention variation among cases?</w:t>
      </w:r>
    </w:p>
    <w:p w:rsidR="001D4A2E" w:rsidRPr="007E083D" w:rsidRDefault="001D4A2E" w:rsidP="007E083D">
      <w:pPr>
        <w:spacing w:line="240" w:lineRule="atLeast"/>
        <w:rPr>
          <w:rFonts w:eastAsiaTheme="minorHAnsi"/>
        </w:rPr>
      </w:pPr>
    </w:p>
    <w:p w:rsidR="001D4A2E" w:rsidRPr="007E083D" w:rsidRDefault="001D4A2E" w:rsidP="007E083D">
      <w:pPr>
        <w:numPr>
          <w:ilvl w:val="0"/>
          <w:numId w:val="21"/>
        </w:numPr>
        <w:spacing w:line="240" w:lineRule="atLeast"/>
        <w:rPr>
          <w:rFonts w:eastAsiaTheme="minorHAnsi"/>
        </w:rPr>
      </w:pPr>
      <w:r w:rsidRPr="007E083D">
        <w:rPr>
          <w:rFonts w:eastAsiaTheme="minorHAnsi"/>
        </w:rPr>
        <w:t>What is the cost-per-case of providing intervention services for</w:t>
      </w:r>
      <w:r w:rsidR="005E78F4">
        <w:rPr>
          <w:rFonts w:eastAsiaTheme="minorHAnsi"/>
        </w:rPr>
        <w:t xml:space="preserve"> different child and family sub</w:t>
      </w:r>
      <w:r w:rsidRPr="007E083D">
        <w:rPr>
          <w:rFonts w:eastAsiaTheme="minorHAnsi"/>
        </w:rPr>
        <w:t>groups? What accounts for the variations among child and family subgroups?</w:t>
      </w:r>
    </w:p>
    <w:p w:rsidR="001D4A2E" w:rsidRPr="007E083D" w:rsidRDefault="001D4A2E" w:rsidP="00295344">
      <w:pPr>
        <w:spacing w:line="240" w:lineRule="atLeast"/>
        <w:ind w:left="720"/>
        <w:rPr>
          <w:rFonts w:eastAsiaTheme="minorHAnsi"/>
        </w:rPr>
      </w:pPr>
    </w:p>
    <w:p w:rsidR="001D4A2E" w:rsidRPr="007E083D" w:rsidRDefault="001D4A2E" w:rsidP="007E083D">
      <w:pPr>
        <w:numPr>
          <w:ilvl w:val="0"/>
          <w:numId w:val="21"/>
        </w:numPr>
        <w:spacing w:line="240" w:lineRule="atLeast"/>
        <w:rPr>
          <w:rFonts w:eastAsiaTheme="minorHAnsi"/>
        </w:rPr>
      </w:pPr>
      <w:r w:rsidRPr="007E083D">
        <w:rPr>
          <w:rFonts w:eastAsiaTheme="minorHAnsi"/>
        </w:rPr>
        <w:t xml:space="preserve">What is the number of incidents and amount of person-time expended on each type of PII </w:t>
      </w:r>
      <w:r w:rsidR="009D46FB" w:rsidRPr="007E083D">
        <w:rPr>
          <w:rFonts w:eastAsiaTheme="minorHAnsi"/>
        </w:rPr>
        <w:t>p</w:t>
      </w:r>
      <w:r w:rsidRPr="007E083D">
        <w:rPr>
          <w:rFonts w:eastAsiaTheme="minorHAnsi"/>
        </w:rPr>
        <w:t>roject activity, including casework, supervision, service delivery management, and project administration? What accounts for the variation in the mix of activities (types, incidence, and person-time expended)?</w:t>
      </w:r>
    </w:p>
    <w:p w:rsidR="001D4A2E" w:rsidRPr="007E083D" w:rsidRDefault="001D4A2E" w:rsidP="00D86FBF">
      <w:pPr>
        <w:spacing w:line="240" w:lineRule="atLeast"/>
        <w:rPr>
          <w:rFonts w:eastAsiaTheme="minorHAnsi"/>
        </w:rPr>
      </w:pPr>
    </w:p>
    <w:p w:rsidR="001D4A2E" w:rsidRPr="007E083D" w:rsidRDefault="001D4A2E" w:rsidP="007E083D">
      <w:pPr>
        <w:numPr>
          <w:ilvl w:val="0"/>
          <w:numId w:val="21"/>
        </w:numPr>
        <w:spacing w:line="240" w:lineRule="atLeast"/>
        <w:rPr>
          <w:rFonts w:eastAsiaTheme="minorHAnsi"/>
        </w:rPr>
      </w:pPr>
      <w:r w:rsidRPr="007E083D">
        <w:rPr>
          <w:rFonts w:eastAsiaTheme="minorHAnsi"/>
        </w:rPr>
        <w:t>Does c</w:t>
      </w:r>
      <w:r w:rsidR="009D46FB" w:rsidRPr="007E083D">
        <w:rPr>
          <w:rFonts w:eastAsiaTheme="minorHAnsi"/>
        </w:rPr>
        <w:t>ost-per-case differ across PII p</w:t>
      </w:r>
      <w:r w:rsidRPr="007E083D">
        <w:rPr>
          <w:rFonts w:eastAsiaTheme="minorHAnsi"/>
        </w:rPr>
        <w:t>rojects? If so, what accounts for the variation?</w:t>
      </w:r>
    </w:p>
    <w:p w:rsidR="001D4A2E" w:rsidRPr="007E083D" w:rsidRDefault="001D4A2E" w:rsidP="007E083D">
      <w:pPr>
        <w:spacing w:line="240" w:lineRule="atLeast"/>
        <w:ind w:left="720"/>
        <w:rPr>
          <w:rFonts w:eastAsiaTheme="minorHAnsi"/>
        </w:rPr>
      </w:pPr>
    </w:p>
    <w:p w:rsidR="001D4A2E" w:rsidRPr="007E083D" w:rsidRDefault="001D4A2E" w:rsidP="007E083D">
      <w:pPr>
        <w:numPr>
          <w:ilvl w:val="0"/>
          <w:numId w:val="21"/>
        </w:numPr>
        <w:spacing w:line="240" w:lineRule="atLeast"/>
        <w:rPr>
          <w:rFonts w:eastAsiaTheme="minorHAnsi"/>
        </w:rPr>
      </w:pPr>
      <w:r w:rsidRPr="007E083D">
        <w:rPr>
          <w:rFonts w:eastAsiaTheme="minorHAnsi"/>
        </w:rPr>
        <w:t>What is the relationship between costs and out</w:t>
      </w:r>
      <w:r w:rsidR="005E78F4">
        <w:rPr>
          <w:rFonts w:eastAsiaTheme="minorHAnsi"/>
        </w:rPr>
        <w:t>come effect sizes for each PII p</w:t>
      </w:r>
      <w:r w:rsidRPr="007E083D">
        <w:rPr>
          <w:rFonts w:eastAsiaTheme="minorHAnsi"/>
        </w:rPr>
        <w:t xml:space="preserve">roject and across PII </w:t>
      </w:r>
      <w:r w:rsidR="005E78F4">
        <w:rPr>
          <w:rFonts w:eastAsiaTheme="minorHAnsi"/>
        </w:rPr>
        <w:t>p</w:t>
      </w:r>
      <w:r w:rsidR="007554CF">
        <w:rPr>
          <w:rFonts w:eastAsiaTheme="minorHAnsi"/>
        </w:rPr>
        <w:t>rojects?</w:t>
      </w:r>
    </w:p>
    <w:p w:rsidR="001D4A2E" w:rsidRPr="007E083D" w:rsidRDefault="001D4A2E" w:rsidP="007E083D">
      <w:pPr>
        <w:pStyle w:val="ListParagraph"/>
        <w:spacing w:line="240" w:lineRule="atLeast"/>
        <w:contextualSpacing w:val="0"/>
        <w:rPr>
          <w:rFonts w:eastAsiaTheme="minorHAnsi"/>
        </w:rPr>
      </w:pPr>
    </w:p>
    <w:p w:rsidR="00B20D99" w:rsidRPr="007E083D" w:rsidRDefault="00B20D99" w:rsidP="00B20D99">
      <w:pPr>
        <w:spacing w:line="240" w:lineRule="atLeast"/>
        <w:rPr>
          <w:rFonts w:eastAsiaTheme="minorHAnsi"/>
        </w:rPr>
      </w:pPr>
      <w:r w:rsidRPr="007E083D">
        <w:rPr>
          <w:rFonts w:eastAsiaTheme="minorHAnsi"/>
        </w:rPr>
        <w:t>The scope of the cost study encompasses a full range of costs incurred by an organization while operating a PII project during a period of continuing, stable operations. Grantee organization services and activities conducted outside the scope of the PII project are excluded from the cost study. The primary analysis unit is an individual case (child/family) that receives PII intervention services. Estimates of costs at the case level enable aggregate estimates, such as cost-per-child and family subgroup or cost-per-week or month of operation.</w:t>
      </w:r>
    </w:p>
    <w:p w:rsidR="007C258D" w:rsidRDefault="007C258D" w:rsidP="007E083D">
      <w:pPr>
        <w:keepNext/>
        <w:spacing w:line="240" w:lineRule="atLeast"/>
        <w:rPr>
          <w:b/>
        </w:rPr>
      </w:pPr>
    </w:p>
    <w:p w:rsidR="00F5521B" w:rsidRPr="007E083D" w:rsidRDefault="00F5521B" w:rsidP="00F5521B">
      <w:pPr>
        <w:pStyle w:val="NormalSS"/>
        <w:spacing w:line="240" w:lineRule="atLeast"/>
        <w:ind w:firstLine="0"/>
        <w:rPr>
          <w:bCs/>
          <w:u w:val="single"/>
        </w:rPr>
      </w:pPr>
      <w:r w:rsidRPr="007E083D">
        <w:rPr>
          <w:bCs/>
          <w:u w:val="single"/>
        </w:rPr>
        <w:t>Administrative Data Study</w:t>
      </w:r>
    </w:p>
    <w:p w:rsidR="00B20D99" w:rsidRDefault="00B20D99" w:rsidP="00F5521B">
      <w:pPr>
        <w:spacing w:line="240" w:lineRule="atLeast"/>
      </w:pPr>
    </w:p>
    <w:p w:rsidR="00F5521B" w:rsidRPr="00F5521B" w:rsidRDefault="00F5521B" w:rsidP="00F5521B">
      <w:pPr>
        <w:spacing w:line="240" w:lineRule="atLeast"/>
      </w:pPr>
      <w:r w:rsidRPr="007E083D">
        <w:t>The cross-site administrative data study seeks to answer the PII overarching research question: Do the grantee interventions improve permanency outcomes (e.g., increase rates of permanency, or decrease time to permanency) for child</w:t>
      </w:r>
      <w:r w:rsidR="00965596">
        <w:t xml:space="preserve">ren in the foster </w:t>
      </w:r>
      <w:r w:rsidRPr="007E083D">
        <w:t xml:space="preserve">care system? The research questions of each PII grantee are unique to their target populations, their intervention, and their set of proximal outcomes. The administrative data study will </w:t>
      </w:r>
      <w:r w:rsidR="00D769FB">
        <w:t>examine</w:t>
      </w:r>
      <w:r w:rsidR="00D769FB" w:rsidRPr="007E083D">
        <w:t xml:space="preserve"> </w:t>
      </w:r>
      <w:r w:rsidRPr="007E083D">
        <w:t xml:space="preserve">a consistent set of permanency outcomes for all grantees </w:t>
      </w:r>
      <w:r w:rsidR="00D769FB">
        <w:t>utilizing</w:t>
      </w:r>
      <w:r w:rsidR="00D769FB" w:rsidRPr="007E083D">
        <w:t xml:space="preserve"> </w:t>
      </w:r>
      <w:r w:rsidRPr="007E083D">
        <w:t>AFCARS, NCANDS</w:t>
      </w:r>
      <w:r>
        <w:t>,</w:t>
      </w:r>
      <w:r w:rsidRPr="007E083D">
        <w:t xml:space="preserve"> and SACWIS data. The study subjects of each grantee will be matched to comparison </w:t>
      </w:r>
      <w:r w:rsidR="00D769FB">
        <w:t>cases</w:t>
      </w:r>
      <w:r w:rsidR="00D769FB" w:rsidRPr="007E083D">
        <w:t xml:space="preserve"> </w:t>
      </w:r>
      <w:r w:rsidRPr="007E083D">
        <w:t>drawn from those datasets.</w:t>
      </w:r>
    </w:p>
    <w:p w:rsidR="00F5521B" w:rsidRPr="007E083D" w:rsidRDefault="00F5521B" w:rsidP="007E083D">
      <w:pPr>
        <w:keepNext/>
        <w:spacing w:line="240" w:lineRule="atLeast"/>
        <w:rPr>
          <w:b/>
        </w:rPr>
      </w:pPr>
    </w:p>
    <w:p w:rsidR="00CA41BF" w:rsidRPr="007E083D" w:rsidRDefault="00A44209" w:rsidP="00545A87">
      <w:pPr>
        <w:keepNext/>
        <w:spacing w:line="240" w:lineRule="atLeast"/>
      </w:pPr>
      <w:r w:rsidRPr="00545A87">
        <w:rPr>
          <w:b/>
          <w:i/>
        </w:rPr>
        <w:t>Study Design</w:t>
      </w:r>
    </w:p>
    <w:p w:rsidR="009F1D7B" w:rsidRDefault="009F1D7B" w:rsidP="007E083D">
      <w:pPr>
        <w:pStyle w:val="NormalSS"/>
        <w:spacing w:line="240" w:lineRule="atLeast"/>
        <w:ind w:firstLine="0"/>
        <w:rPr>
          <w:bCs/>
          <w:u w:val="single"/>
        </w:rPr>
      </w:pPr>
    </w:p>
    <w:p w:rsidR="00792F2A" w:rsidRPr="007E083D" w:rsidRDefault="00792F2A" w:rsidP="003D0372">
      <w:pPr>
        <w:pStyle w:val="NormalSS"/>
        <w:spacing w:line="240" w:lineRule="atLeast"/>
        <w:ind w:firstLine="0"/>
        <w:rPr>
          <w:bCs/>
          <w:u w:val="single"/>
        </w:rPr>
      </w:pPr>
      <w:r w:rsidRPr="007E083D">
        <w:rPr>
          <w:bCs/>
          <w:u w:val="single"/>
        </w:rPr>
        <w:t>RISE</w:t>
      </w:r>
    </w:p>
    <w:p w:rsidR="00923DF2" w:rsidRDefault="00923DF2" w:rsidP="003D0372">
      <w:pPr>
        <w:keepNext/>
        <w:widowControl w:val="0"/>
        <w:spacing w:line="240" w:lineRule="atLeast"/>
      </w:pPr>
      <w:r w:rsidRPr="003F27D3">
        <w:t xml:space="preserve">The evaluation </w:t>
      </w:r>
      <w:r>
        <w:t xml:space="preserve">of the RISE ORB component </w:t>
      </w:r>
      <w:r w:rsidR="00773159">
        <w:t>has already been previously reviewed an</w:t>
      </w:r>
      <w:r w:rsidR="00352970">
        <w:t>d</w:t>
      </w:r>
      <w:r w:rsidR="00773159">
        <w:t xml:space="preserve"> approved by OMB (for additional details, please see </w:t>
      </w:r>
      <w:r w:rsidR="00700EB2">
        <w:t xml:space="preserve">the information collection request approved in August 2013 under </w:t>
      </w:r>
      <w:r w:rsidR="00773159">
        <w:t xml:space="preserve">OMB #0970-0408). </w:t>
      </w:r>
    </w:p>
    <w:p w:rsidR="00923DF2" w:rsidRDefault="00923DF2" w:rsidP="003D0372">
      <w:pPr>
        <w:pStyle w:val="NormalSS"/>
        <w:spacing w:line="240" w:lineRule="atLeast"/>
        <w:ind w:firstLine="0"/>
      </w:pPr>
    </w:p>
    <w:p w:rsidR="0075531D" w:rsidRDefault="00740C7B" w:rsidP="007E083D">
      <w:pPr>
        <w:pStyle w:val="NormalSS"/>
        <w:spacing w:line="240" w:lineRule="atLeast"/>
        <w:ind w:firstLine="0"/>
        <w:rPr>
          <w:bCs/>
        </w:rPr>
      </w:pPr>
      <w:r w:rsidRPr="007E083D">
        <w:lastRenderedPageBreak/>
        <w:t xml:space="preserve">The </w:t>
      </w:r>
      <w:r w:rsidR="000919F6" w:rsidRPr="007E083D">
        <w:t xml:space="preserve">RISE </w:t>
      </w:r>
      <w:r w:rsidRPr="007E083D">
        <w:t xml:space="preserve">CCT evaluation will </w:t>
      </w:r>
      <w:r w:rsidR="009F1D7B">
        <w:t>utilize</w:t>
      </w:r>
      <w:r w:rsidRPr="007E083D">
        <w:t xml:space="preserve"> a comparison group design; proximal outcomes will include measures of youth’s permanency connections, self-acceptance, and support and rejection i</w:t>
      </w:r>
      <w:r w:rsidR="00AE4035">
        <w:t xml:space="preserve">n their relationships. </w:t>
      </w:r>
      <w:r w:rsidRPr="007E083D">
        <w:t xml:space="preserve">RISE plans for 80 </w:t>
      </w:r>
      <w:r w:rsidR="000C0054">
        <w:t xml:space="preserve">children and </w:t>
      </w:r>
      <w:r w:rsidRPr="007E083D">
        <w:t xml:space="preserve">youth to participate in the evaluation; 40 referrals will be assigned to receive CCT services and 40 referrals will be assigned to a comparison group and receive services as usual. Ultimately, data collected </w:t>
      </w:r>
      <w:r w:rsidRPr="007E083D">
        <w:rPr>
          <w:bCs/>
        </w:rPr>
        <w:t>through the evaluation will provide information on the extent to which RISE achieved its goal of faster permanency for LGBTQ and gender-nonconforming children and youth.</w:t>
      </w:r>
    </w:p>
    <w:p w:rsidR="00093B04" w:rsidRDefault="00093B04" w:rsidP="007E083D">
      <w:pPr>
        <w:pStyle w:val="NormalSS"/>
        <w:spacing w:line="240" w:lineRule="atLeast"/>
        <w:ind w:firstLine="0"/>
        <w:rPr>
          <w:bCs/>
        </w:rPr>
      </w:pPr>
    </w:p>
    <w:p w:rsidR="00093B04" w:rsidRPr="007E083D" w:rsidRDefault="00093B04" w:rsidP="00A004CD">
      <w:pPr>
        <w:rPr>
          <w:bCs/>
        </w:rPr>
      </w:pPr>
      <w:r w:rsidRPr="00087602">
        <w:t>The CCT instruments were reviewed by the Williams Institute for the RISE project, using t</w:t>
      </w:r>
      <w:r>
        <w:t>he most current thinking on how</w:t>
      </w:r>
      <w:r w:rsidRPr="00087602">
        <w:t xml:space="preserve"> to ask questions about sexual orientation and gender identity.  The Williams Institute is a national think tank at UCLA </w:t>
      </w:r>
      <w:r>
        <w:t xml:space="preserve">School of </w:t>
      </w:r>
      <w:r w:rsidRPr="00087602">
        <w:t>Law dedicated to conducting rigorous, independent research on sexual orientation and gender identity law and public policy.  They are most known for their work on population based research documenting demographics and economic wellbeing of LGBT people in the U.S. and for leading workgroups and publications designed to make recommendations for measuring sexual orientation and gender identity.  To this end,</w:t>
      </w:r>
      <w:r>
        <w:t xml:space="preserve"> they previously published the </w:t>
      </w:r>
      <w:r w:rsidRPr="00093B04">
        <w:rPr>
          <w:i/>
        </w:rPr>
        <w:t xml:space="preserve">Best Practices for Asking Questions </w:t>
      </w:r>
      <w:proofErr w:type="gramStart"/>
      <w:r w:rsidRPr="00093B04">
        <w:rPr>
          <w:i/>
        </w:rPr>
        <w:t>About Sexual Orientation On</w:t>
      </w:r>
      <w:proofErr w:type="gramEnd"/>
      <w:r w:rsidRPr="00093B04">
        <w:rPr>
          <w:i/>
        </w:rPr>
        <w:t xml:space="preserve"> Surveys</w:t>
      </w:r>
      <w:r w:rsidRPr="00087602">
        <w:t xml:space="preserve"> (Sexual Minority Assessment Research Team, 2009) and are in the process of completing the “Best Practices for Asking Questions to Identify Transgender and Other Gender Minority Respondents on Population-Based Surveys” (Gender Identity in U.S. Surveillance workgroup, in preparation).  The Institute’s work on youth and human services include: </w:t>
      </w:r>
      <w:r w:rsidRPr="00087602">
        <w:rPr>
          <w:i/>
          <w:iCs/>
        </w:rPr>
        <w:t>Serving Our Youth: Findings from a National Survey of Service Providers Working with Lesbian, Gay, Bisexual and Transgender Youth Who Are Homeless or At Risk of Becoming Homeless</w:t>
      </w:r>
      <w:r w:rsidRPr="00087602">
        <w:t xml:space="preserve"> (July 2012) and </w:t>
      </w:r>
      <w:r w:rsidRPr="00087602">
        <w:rPr>
          <w:i/>
          <w:iCs/>
        </w:rPr>
        <w:t xml:space="preserve">Provider Perspectives on the Needs of Gay and Bisexual Male and Transgender Youth of Color </w:t>
      </w:r>
      <w:r w:rsidRPr="00087602">
        <w:t>(August 2013).</w:t>
      </w:r>
    </w:p>
    <w:p w:rsidR="00C25F2D" w:rsidRPr="007E083D" w:rsidRDefault="00C25F2D" w:rsidP="007E083D">
      <w:pPr>
        <w:pStyle w:val="NormalSS"/>
        <w:spacing w:line="240" w:lineRule="atLeast"/>
        <w:ind w:firstLine="0"/>
      </w:pPr>
    </w:p>
    <w:p w:rsidR="00C25F2D" w:rsidRPr="00165142" w:rsidRDefault="00C25F2D" w:rsidP="007E083D">
      <w:pPr>
        <w:pStyle w:val="NormalSS"/>
        <w:spacing w:line="240" w:lineRule="atLeast"/>
        <w:ind w:firstLine="0"/>
        <w:rPr>
          <w:bCs/>
        </w:rPr>
      </w:pPr>
      <w:r w:rsidRPr="00165142">
        <w:rPr>
          <w:bCs/>
          <w:u w:val="single"/>
        </w:rPr>
        <w:t>Cost Study</w:t>
      </w:r>
    </w:p>
    <w:p w:rsidR="00965596" w:rsidRPr="00165142" w:rsidRDefault="00965596" w:rsidP="007E083D">
      <w:pPr>
        <w:spacing w:line="240" w:lineRule="atLeast"/>
        <w:rPr>
          <w:rFonts w:eastAsiaTheme="minorHAnsi"/>
        </w:rPr>
      </w:pPr>
    </w:p>
    <w:p w:rsidR="001D4A2E" w:rsidRPr="00165142" w:rsidRDefault="001D4A2E" w:rsidP="007E083D">
      <w:pPr>
        <w:spacing w:line="240" w:lineRule="atLeast"/>
        <w:rPr>
          <w:rFonts w:eastAsiaTheme="minorHAnsi"/>
        </w:rPr>
      </w:pPr>
      <w:r w:rsidRPr="00165142">
        <w:rPr>
          <w:rFonts w:eastAsiaTheme="minorHAnsi"/>
        </w:rPr>
        <w:t>The PII cost study is designed to systematically describe and analyze the cost-per-case incurred by four</w:t>
      </w:r>
      <w:r w:rsidRPr="00165142">
        <w:rPr>
          <w:rFonts w:eastAsiaTheme="minorHAnsi"/>
          <w:b/>
        </w:rPr>
        <w:t xml:space="preserve"> </w:t>
      </w:r>
      <w:r w:rsidRPr="00165142">
        <w:rPr>
          <w:rFonts w:eastAsiaTheme="minorHAnsi"/>
        </w:rPr>
        <w:t>PII projects in providing PII services to children and families during a period of stable operation. The study features a single case research design without longitudinal or external control/comparison groups. Internal subgroup comparisons and relational analyses of costs and outcomes are achievable within the limits of the research design. The research design is methodologically appropriate considering the s</w:t>
      </w:r>
      <w:r w:rsidR="00C83D5C" w:rsidRPr="00165142">
        <w:rPr>
          <w:rFonts w:eastAsiaTheme="minorHAnsi"/>
        </w:rPr>
        <w:t>tage of development of the PII p</w:t>
      </w:r>
      <w:r w:rsidRPr="00165142">
        <w:rPr>
          <w:rFonts w:eastAsiaTheme="minorHAnsi"/>
        </w:rPr>
        <w:t>rojects.</w:t>
      </w:r>
    </w:p>
    <w:p w:rsidR="001D4A2E" w:rsidRPr="00165142" w:rsidRDefault="001D4A2E" w:rsidP="007E083D">
      <w:pPr>
        <w:spacing w:line="240" w:lineRule="atLeast"/>
        <w:rPr>
          <w:rFonts w:eastAsiaTheme="minorHAnsi"/>
        </w:rPr>
      </w:pPr>
    </w:p>
    <w:p w:rsidR="001D4A2E" w:rsidRPr="00165142" w:rsidRDefault="001D4A2E" w:rsidP="007E083D">
      <w:pPr>
        <w:spacing w:line="240" w:lineRule="atLeast"/>
        <w:rPr>
          <w:rFonts w:eastAsiaTheme="minorHAnsi"/>
        </w:rPr>
      </w:pPr>
      <w:r w:rsidRPr="00165142">
        <w:rPr>
          <w:rFonts w:eastAsiaTheme="minorHAnsi"/>
        </w:rPr>
        <w:t xml:space="preserve">While a uniform approach to cost data collection will be applied across grantees, the detailed plan, particularly the contents of items contained in web-based activity logs (surveys of PII personnel), will be customized for each PII project. </w:t>
      </w:r>
    </w:p>
    <w:p w:rsidR="00914361" w:rsidRPr="00165142" w:rsidRDefault="00914361" w:rsidP="007E083D">
      <w:pPr>
        <w:spacing w:line="240" w:lineRule="atLeast"/>
        <w:rPr>
          <w:rFonts w:eastAsiaTheme="minorHAnsi"/>
        </w:rPr>
      </w:pPr>
    </w:p>
    <w:p w:rsidR="00914361" w:rsidRPr="00165142" w:rsidRDefault="00914361" w:rsidP="007E083D">
      <w:pPr>
        <w:spacing w:line="240" w:lineRule="atLeast"/>
        <w:rPr>
          <w:rFonts w:eastAsiaTheme="minorHAnsi"/>
        </w:rPr>
      </w:pPr>
      <w:r w:rsidRPr="00165142">
        <w:rPr>
          <w:rStyle w:val="CommentReference"/>
          <w:sz w:val="24"/>
          <w:szCs w:val="24"/>
        </w:rPr>
        <w:t>With regard to financial information, the OMB-approved PII Implementation Case Study Protocol (</w:t>
      </w:r>
      <w:r w:rsidR="008D3947" w:rsidRPr="00165142">
        <w:rPr>
          <w:rStyle w:val="CommentReference"/>
          <w:sz w:val="24"/>
          <w:szCs w:val="24"/>
        </w:rPr>
        <w:t>Attachment</w:t>
      </w:r>
      <w:r w:rsidRPr="00165142">
        <w:rPr>
          <w:rStyle w:val="CommentReference"/>
          <w:sz w:val="24"/>
          <w:szCs w:val="24"/>
        </w:rPr>
        <w:t xml:space="preserve"> C) </w:t>
      </w:r>
      <w:r w:rsidRPr="00165142">
        <w:rPr>
          <w:rFonts w:eastAsia="Calibri"/>
        </w:rPr>
        <w:t xml:space="preserve">is designed to capture the dollar amounts allocated to both labor and non-labor resources related to the implementation of the PII project at each site. Annual PII grant expenditure data obtained from the Children’s Bureau will provide the basis for follow-up discussions with grantee staff. For example, grantees will be asked under the </w:t>
      </w:r>
      <w:r w:rsidRPr="00165142">
        <w:rPr>
          <w:rStyle w:val="CommentReference"/>
          <w:sz w:val="24"/>
          <w:szCs w:val="24"/>
        </w:rPr>
        <w:t xml:space="preserve">PII Implementation Case Study Protocol </w:t>
      </w:r>
      <w:r w:rsidRPr="00165142">
        <w:rPr>
          <w:rFonts w:eastAsia="Calibri"/>
        </w:rPr>
        <w:t xml:space="preserve">to “describe how dollars were spent to support labor (what positions in the organizational structure were supported).” The evaluation team will </w:t>
      </w:r>
      <w:r w:rsidRPr="002D17F7">
        <w:rPr>
          <w:rFonts w:eastAsia="Calibri"/>
          <w:b/>
          <w:i/>
        </w:rPr>
        <w:t>not</w:t>
      </w:r>
      <w:r w:rsidRPr="00165142">
        <w:rPr>
          <w:rFonts w:eastAsia="Calibri"/>
        </w:rPr>
        <w:t xml:space="preserve"> collect personally identifying information such as name or SSN.</w:t>
      </w:r>
    </w:p>
    <w:p w:rsidR="001D4A2E" w:rsidRPr="00165142" w:rsidRDefault="001D4A2E" w:rsidP="007E083D">
      <w:pPr>
        <w:spacing w:line="240" w:lineRule="atLeast"/>
        <w:rPr>
          <w:rFonts w:eastAsiaTheme="minorHAnsi"/>
        </w:rPr>
      </w:pPr>
    </w:p>
    <w:p w:rsidR="001D4A2E" w:rsidRPr="00165142" w:rsidRDefault="00A52087" w:rsidP="007E083D">
      <w:pPr>
        <w:spacing w:line="240" w:lineRule="atLeast"/>
        <w:rPr>
          <w:rFonts w:eastAsiaTheme="minorHAnsi"/>
        </w:rPr>
      </w:pPr>
      <w:r w:rsidRPr="00165142">
        <w:rPr>
          <w:rFonts w:eastAsiaTheme="minorHAnsi"/>
        </w:rPr>
        <w:t xml:space="preserve">Grantee </w:t>
      </w:r>
      <w:r w:rsidR="001D4A2E" w:rsidRPr="00165142">
        <w:rPr>
          <w:rFonts w:eastAsiaTheme="minorHAnsi"/>
        </w:rPr>
        <w:t>expenditure reports usually contain aggregate data on resource ca</w:t>
      </w:r>
      <w:r w:rsidR="009A0AA6" w:rsidRPr="00165142">
        <w:rPr>
          <w:rFonts w:eastAsiaTheme="minorHAnsi"/>
        </w:rPr>
        <w:t>tegory costs. The administrative</w:t>
      </w:r>
      <w:r w:rsidR="001D4A2E" w:rsidRPr="00165142">
        <w:rPr>
          <w:rFonts w:eastAsiaTheme="minorHAnsi"/>
        </w:rPr>
        <w:t xml:space="preserve"> and evaluation data systems might contain case-specific data on the incidence of some but not all client service activities. To the extent feasible, the data on PII activities from existing systems will be used and, when necessary, supplemented with data collected from weekly and monthly logs (</w:t>
      </w:r>
      <w:r w:rsidR="00C83D5C" w:rsidRPr="00165142">
        <w:rPr>
          <w:rFonts w:eastAsiaTheme="minorHAnsi"/>
        </w:rPr>
        <w:t>w</w:t>
      </w:r>
      <w:r w:rsidR="001D4A2E" w:rsidRPr="00165142">
        <w:rPr>
          <w:rFonts w:eastAsiaTheme="minorHAnsi"/>
        </w:rPr>
        <w:t>eb-</w:t>
      </w:r>
      <w:r w:rsidR="000635D0" w:rsidRPr="00165142">
        <w:rPr>
          <w:rFonts w:eastAsiaTheme="minorHAnsi"/>
        </w:rPr>
        <w:t xml:space="preserve">based </w:t>
      </w:r>
      <w:r w:rsidR="001D4A2E" w:rsidRPr="00165142">
        <w:rPr>
          <w:rFonts w:eastAsiaTheme="minorHAnsi"/>
        </w:rPr>
        <w:t>surveys) completed by PII personnel. The logs will record</w:t>
      </w:r>
      <w:r w:rsidR="00DE24EE" w:rsidRPr="00165142">
        <w:rPr>
          <w:rFonts w:eastAsiaTheme="minorHAnsi"/>
        </w:rPr>
        <w:t xml:space="preserve"> </w:t>
      </w:r>
      <w:r w:rsidR="001D4A2E" w:rsidRPr="00165142">
        <w:rPr>
          <w:rFonts w:eastAsiaTheme="minorHAnsi"/>
        </w:rPr>
        <w:t>the occurrence of activities that are not captured in existing data systems.</w:t>
      </w:r>
    </w:p>
    <w:p w:rsidR="001D4A2E" w:rsidRPr="00165142" w:rsidRDefault="001D4A2E" w:rsidP="00A52087">
      <w:pPr>
        <w:spacing w:line="240" w:lineRule="atLeast"/>
        <w:rPr>
          <w:rFonts w:eastAsiaTheme="minorHAnsi"/>
        </w:rPr>
      </w:pPr>
    </w:p>
    <w:p w:rsidR="00A52087" w:rsidRPr="00165142" w:rsidRDefault="00A52087" w:rsidP="00A52087">
      <w:pPr>
        <w:spacing w:line="240" w:lineRule="atLeast"/>
      </w:pPr>
      <w:r w:rsidRPr="00165142">
        <w:t>Wi</w:t>
      </w:r>
      <w:r w:rsidR="00EC5865" w:rsidRPr="00165142">
        <w:t xml:space="preserve">th regard to the use of locally </w:t>
      </w:r>
      <w:r w:rsidRPr="00165142">
        <w:t>generated PII project activity data, grantees’ existing evaluation and administrative data systems capture data on some case-level activities such as client assessments, in-office meeting, and in-home visits by CPS social workers. For example, one grantee adapted an existing case management data system to include activities carried out by case workers that deliver PII intervention services. The system includes most, if not all, specific activities conducted with or on behalf of a specific family. To support local PII evaluation</w:t>
      </w:r>
      <w:r w:rsidR="00D96386" w:rsidRPr="00165142">
        <w:t>s</w:t>
      </w:r>
      <w:r w:rsidRPr="00165142">
        <w:t>, two other grantees installed REDCAP systems that capture selected case-level activities. If obtained under existing or newly negotiated data-sharing agreements, grantees’ readily available data on PII project activities will reduce burden associated w</w:t>
      </w:r>
      <w:r w:rsidR="00D96386" w:rsidRPr="00165142">
        <w:t>ith PII project activity logs (w</w:t>
      </w:r>
      <w:r w:rsidRPr="00165142">
        <w:t>eb-based surveys). Only activities not available through grantees’ existing administrative and evaluation data systems will be collected using activity logs.</w:t>
      </w:r>
    </w:p>
    <w:p w:rsidR="00A52087" w:rsidRPr="00165142" w:rsidRDefault="00A52087" w:rsidP="00A52087">
      <w:pPr>
        <w:spacing w:line="240" w:lineRule="atLeast"/>
        <w:rPr>
          <w:rFonts w:eastAsiaTheme="minorHAnsi"/>
        </w:rPr>
      </w:pPr>
    </w:p>
    <w:p w:rsidR="001D4A2E" w:rsidRPr="007E083D" w:rsidRDefault="001D4A2E" w:rsidP="007E083D">
      <w:pPr>
        <w:spacing w:line="240" w:lineRule="atLeast"/>
        <w:rPr>
          <w:rFonts w:eastAsiaTheme="minorHAnsi"/>
        </w:rPr>
      </w:pPr>
      <w:r w:rsidRPr="00165142">
        <w:rPr>
          <w:rFonts w:eastAsiaTheme="minorHAnsi"/>
        </w:rPr>
        <w:t xml:space="preserve">An early step in the cost study will be to identify PII activities captured in </w:t>
      </w:r>
      <w:r w:rsidR="009A0AA6" w:rsidRPr="00165142">
        <w:rPr>
          <w:rFonts w:eastAsiaTheme="minorHAnsi"/>
        </w:rPr>
        <w:t>grantees’ administrative</w:t>
      </w:r>
      <w:r w:rsidRPr="00165142">
        <w:rPr>
          <w:rFonts w:eastAsiaTheme="minorHAnsi"/>
        </w:rPr>
        <w:t xml:space="preserve"> and evaluation data systems. Activity incidence data obtained from grantee data systems will be </w:t>
      </w:r>
      <w:proofErr w:type="gramStart"/>
      <w:r w:rsidR="00E1420D" w:rsidRPr="00165142">
        <w:rPr>
          <w:rFonts w:eastAsiaTheme="minorHAnsi"/>
        </w:rPr>
        <w:t xml:space="preserve">site- and </w:t>
      </w:r>
      <w:r w:rsidRPr="00165142">
        <w:rPr>
          <w:rFonts w:eastAsiaTheme="minorHAnsi"/>
        </w:rPr>
        <w:t>case-specific</w:t>
      </w:r>
      <w:proofErr w:type="gramEnd"/>
      <w:r w:rsidRPr="00165142">
        <w:rPr>
          <w:rFonts w:eastAsiaTheme="minorHAnsi"/>
        </w:rPr>
        <w:t xml:space="preserve">. </w:t>
      </w:r>
      <w:r w:rsidR="00D96386" w:rsidRPr="00165142">
        <w:rPr>
          <w:rFonts w:eastAsiaTheme="minorHAnsi"/>
        </w:rPr>
        <w:t xml:space="preserve">We will </w:t>
      </w:r>
      <w:r w:rsidR="00D96386" w:rsidRPr="002D17F7">
        <w:rPr>
          <w:rFonts w:eastAsiaTheme="minorHAnsi"/>
          <w:b/>
          <w:i/>
        </w:rPr>
        <w:t>not</w:t>
      </w:r>
      <w:r w:rsidR="00D96386" w:rsidRPr="00165142">
        <w:rPr>
          <w:rFonts w:eastAsiaTheme="minorHAnsi"/>
        </w:rPr>
        <w:t xml:space="preserve"> obtain personal information such as names and SSN’s.</w:t>
      </w:r>
    </w:p>
    <w:p w:rsidR="00C25F2D" w:rsidRPr="007E083D" w:rsidRDefault="00C25F2D" w:rsidP="007E083D">
      <w:pPr>
        <w:pStyle w:val="NormalSS"/>
        <w:spacing w:line="240" w:lineRule="atLeast"/>
        <w:ind w:firstLine="0"/>
        <w:rPr>
          <w:bCs/>
        </w:rPr>
      </w:pPr>
    </w:p>
    <w:p w:rsidR="00C25F2D" w:rsidRPr="007E083D" w:rsidRDefault="00C25F2D" w:rsidP="007E083D">
      <w:pPr>
        <w:pStyle w:val="NormalSS"/>
        <w:spacing w:line="240" w:lineRule="atLeast"/>
        <w:ind w:firstLine="0"/>
        <w:rPr>
          <w:bCs/>
        </w:rPr>
      </w:pPr>
      <w:r w:rsidRPr="007E083D">
        <w:rPr>
          <w:bCs/>
          <w:u w:val="single"/>
        </w:rPr>
        <w:t>Administrative Data Study</w:t>
      </w:r>
    </w:p>
    <w:p w:rsidR="00C25F2D" w:rsidRPr="007E083D" w:rsidRDefault="00C25F2D" w:rsidP="007E083D">
      <w:pPr>
        <w:pStyle w:val="NormalSS"/>
        <w:spacing w:line="240" w:lineRule="atLeast"/>
        <w:ind w:firstLine="0"/>
        <w:rPr>
          <w:bCs/>
        </w:rPr>
      </w:pPr>
    </w:p>
    <w:p w:rsidR="00C25F2D" w:rsidRDefault="00702F75" w:rsidP="00C40F65">
      <w:pPr>
        <w:spacing w:line="240" w:lineRule="atLeast"/>
      </w:pPr>
      <w:r w:rsidRPr="007E083D">
        <w:t>The cross-site administrative data study will use a quasi-experimental design with retrospective matched comparison groups. Comparison groups for the subjects of each grantee intervention will be drawn from AFCARS, NCANDS</w:t>
      </w:r>
      <w:r w:rsidR="00C83D5C" w:rsidRPr="007E083D">
        <w:t>,</w:t>
      </w:r>
      <w:r w:rsidRPr="007E083D">
        <w:t xml:space="preserve"> and SACWIS datasets. These datasets contain large numbers of cases with recorded outcomes</w:t>
      </w:r>
      <w:r w:rsidR="00C83D5C" w:rsidRPr="007E083D">
        <w:t xml:space="preserve"> and</w:t>
      </w:r>
      <w:r w:rsidRPr="007E083D">
        <w:t xml:space="preserve"> well-defined and well-understood field definitions, and they can be obtained with minimal burden on grantees. Statistical and machine-learning methods will be used to identify a set of characteristics that have objectively demonstrated strong associations to permanency outcomes in these datasets. Each intervention's comparison group will be matched to study subjects on this set of characteristics</w:t>
      </w:r>
      <w:r w:rsidR="00C40F65">
        <w:t>.</w:t>
      </w:r>
    </w:p>
    <w:p w:rsidR="002E511C" w:rsidRDefault="002E511C" w:rsidP="00C40F65">
      <w:pPr>
        <w:spacing w:line="240" w:lineRule="atLeast"/>
      </w:pPr>
    </w:p>
    <w:p w:rsidR="002E511C" w:rsidRDefault="002E511C" w:rsidP="00C40F65">
      <w:pPr>
        <w:spacing w:line="240" w:lineRule="atLeast"/>
      </w:pPr>
      <w:r w:rsidRPr="00087602">
        <w:t>Record quality checks for missing, inconsistent, and out-of-range values are applied to all new AFCARS and NCANDS records. In addition, record linkage (de-duplication and cross-record) processing employs consistency checks.</w:t>
      </w:r>
    </w:p>
    <w:p w:rsidR="002E511C" w:rsidRDefault="002E511C" w:rsidP="00C40F65">
      <w:pPr>
        <w:spacing w:line="240" w:lineRule="atLeast"/>
        <w:rPr>
          <w:b/>
        </w:rPr>
      </w:pPr>
    </w:p>
    <w:p w:rsidR="007C3A71" w:rsidRPr="007E083D" w:rsidRDefault="007C3A71" w:rsidP="00C40F65">
      <w:pPr>
        <w:spacing w:line="240" w:lineRule="atLeast"/>
        <w:rPr>
          <w:b/>
        </w:rPr>
      </w:pPr>
      <w:r w:rsidRPr="00087602">
        <w:t xml:space="preserve">Permanency outcome measures can be very sensitive to missing removal and discharge dates. Removal dates are rarely (&lt;0.1%) missing, but discharge dates may be missing in as many as 30% of records in some states. We anticipate that missing discharge dates will be an issue in some jurisdictions, and that the probability of missing </w:t>
      </w:r>
      <w:r>
        <w:t xml:space="preserve">information </w:t>
      </w:r>
      <w:r w:rsidRPr="00087602">
        <w:t>may be associated with the intervention and other important covariates. Since records with truly missing discharge dates still contain partial permanency information, we can calculate approximate dates of loss-to-</w:t>
      </w:r>
      <w:proofErr w:type="spellStart"/>
      <w:r w:rsidRPr="00087602">
        <w:t>followup</w:t>
      </w:r>
      <w:proofErr w:type="spellEnd"/>
      <w:r w:rsidRPr="00087602">
        <w:t xml:space="preserve">. </w:t>
      </w:r>
      <w:r w:rsidRPr="00087602">
        <w:lastRenderedPageBreak/>
        <w:t>We intend to treat records with missing discharge dates as right-censored observations at an approximate date of loss-to-</w:t>
      </w:r>
      <w:proofErr w:type="spellStart"/>
      <w:r w:rsidRPr="00087602">
        <w:t>followup</w:t>
      </w:r>
      <w:proofErr w:type="spellEnd"/>
      <w:r w:rsidRPr="00087602">
        <w:t>. We expect that this censoring method will minimize bias, maximize accuracy, and have an insignificant effect on power.</w:t>
      </w:r>
    </w:p>
    <w:p w:rsidR="00C25F2D" w:rsidRPr="007E083D" w:rsidRDefault="00C25F2D" w:rsidP="007E083D">
      <w:pPr>
        <w:pStyle w:val="NormalSS"/>
        <w:spacing w:line="240" w:lineRule="atLeast"/>
        <w:ind w:firstLine="0"/>
      </w:pPr>
    </w:p>
    <w:p w:rsidR="00984CA2" w:rsidRPr="007E083D" w:rsidRDefault="00984CA2" w:rsidP="007E083D">
      <w:pPr>
        <w:spacing w:line="240" w:lineRule="atLeast"/>
        <w:rPr>
          <w:b/>
          <w:i/>
        </w:rPr>
      </w:pPr>
      <w:r w:rsidRPr="007E083D">
        <w:rPr>
          <w:b/>
          <w:i/>
        </w:rPr>
        <w:t>Universe of Data Collection Efforts</w:t>
      </w:r>
      <w:r w:rsidR="00A42578" w:rsidRPr="007E083D">
        <w:rPr>
          <w:b/>
          <w:i/>
        </w:rPr>
        <w:t>:</w:t>
      </w:r>
    </w:p>
    <w:p w:rsidR="00A42578" w:rsidRPr="007E083D" w:rsidRDefault="000A7176" w:rsidP="007E083D">
      <w:pPr>
        <w:spacing w:line="240" w:lineRule="atLeast"/>
        <w:ind w:left="720"/>
        <w:rPr>
          <w:b/>
          <w:i/>
        </w:rPr>
      </w:pPr>
      <w:r w:rsidRPr="007E083D">
        <w:rPr>
          <w:b/>
          <w:i/>
        </w:rPr>
        <w:br/>
      </w:r>
      <w:r w:rsidR="00A42578" w:rsidRPr="007E083D">
        <w:rPr>
          <w:b/>
          <w:i/>
        </w:rPr>
        <w:t>Previously Approved Data Collection Instruments</w:t>
      </w:r>
    </w:p>
    <w:p w:rsidR="00EF5E8B" w:rsidRPr="007E083D" w:rsidRDefault="00EF5E8B" w:rsidP="007E083D">
      <w:pPr>
        <w:spacing w:line="240" w:lineRule="atLeast"/>
      </w:pPr>
    </w:p>
    <w:p w:rsidR="00A42578" w:rsidRPr="007E083D" w:rsidRDefault="00CA41BF" w:rsidP="007E083D">
      <w:pPr>
        <w:spacing w:line="240" w:lineRule="atLeast"/>
      </w:pPr>
      <w:r w:rsidRPr="007E083D">
        <w:t>OMB approval for data collection for</w:t>
      </w:r>
      <w:r w:rsidR="000A7176" w:rsidRPr="007E083D">
        <w:t xml:space="preserve"> the Kansas, </w:t>
      </w:r>
      <w:r w:rsidR="003674F1" w:rsidRPr="007E083D">
        <w:t>Washoe</w:t>
      </w:r>
      <w:r w:rsidR="000A7176" w:rsidRPr="007E083D">
        <w:t>, Illinois, and RISE ORB</w:t>
      </w:r>
      <w:r w:rsidR="003674F1" w:rsidRPr="007E083D">
        <w:t xml:space="preserve"> grantee impact studies</w:t>
      </w:r>
      <w:r w:rsidR="00A42578" w:rsidRPr="007E083D">
        <w:t xml:space="preserve"> and the cross-site </w:t>
      </w:r>
      <w:r w:rsidR="003674F1" w:rsidRPr="007E083D">
        <w:t>implementation study</w:t>
      </w:r>
      <w:r w:rsidRPr="007E083D">
        <w:t xml:space="preserve"> has already been received</w:t>
      </w:r>
      <w:r w:rsidR="00A42578" w:rsidRPr="007E083D">
        <w:t xml:space="preserve">. See Attachment </w:t>
      </w:r>
      <w:r w:rsidR="00E46F10" w:rsidRPr="007E083D">
        <w:t>A</w:t>
      </w:r>
      <w:r w:rsidR="002F205C" w:rsidRPr="007E083D">
        <w:t xml:space="preserve">1 for the Research Matrix for </w:t>
      </w:r>
      <w:r w:rsidR="000A7176" w:rsidRPr="007E083D">
        <w:t>the Kansas, Washoe, Illinois, and cross-site implementation studies</w:t>
      </w:r>
      <w:r w:rsidR="002F205C" w:rsidRPr="007E083D">
        <w:t xml:space="preserve">, showing a </w:t>
      </w:r>
      <w:r w:rsidR="00A42578" w:rsidRPr="007E083D">
        <w:t>summary of their research designs, instruments, burden hours, and research questions.</w:t>
      </w:r>
      <w:r w:rsidR="005C0230">
        <w:t xml:space="preserve"> (Due to revisions in its instruments, RISE ORB is included in the current package and has a new research matrix even though </w:t>
      </w:r>
      <w:proofErr w:type="gramStart"/>
      <w:r w:rsidR="005C0230">
        <w:t xml:space="preserve">part of </w:t>
      </w:r>
      <w:r w:rsidR="0025771A">
        <w:t>the information collection</w:t>
      </w:r>
      <w:r w:rsidR="005C0230">
        <w:t xml:space="preserve"> w</w:t>
      </w:r>
      <w:r w:rsidR="0025771A">
        <w:t>ere</w:t>
      </w:r>
      <w:proofErr w:type="gramEnd"/>
      <w:r w:rsidR="005C0230">
        <w:t xml:space="preserve"> already approved.)</w:t>
      </w:r>
    </w:p>
    <w:p w:rsidR="00A42578" w:rsidRPr="007E083D" w:rsidRDefault="00A42578" w:rsidP="007E083D">
      <w:pPr>
        <w:spacing w:line="240" w:lineRule="atLeast"/>
      </w:pPr>
    </w:p>
    <w:p w:rsidR="00A42578" w:rsidRPr="007E083D" w:rsidRDefault="00A42578" w:rsidP="007E083D">
      <w:pPr>
        <w:spacing w:line="240" w:lineRule="atLeast"/>
        <w:ind w:firstLine="720"/>
        <w:rPr>
          <w:b/>
          <w:i/>
        </w:rPr>
      </w:pPr>
      <w:r w:rsidRPr="007E083D">
        <w:rPr>
          <w:b/>
          <w:i/>
        </w:rPr>
        <w:t>Current Request for Data Collection Instruments</w:t>
      </w:r>
    </w:p>
    <w:p w:rsidR="00BF785E" w:rsidRPr="007E083D" w:rsidRDefault="00BF785E" w:rsidP="007E083D">
      <w:pPr>
        <w:widowControl w:val="0"/>
        <w:spacing w:line="240" w:lineRule="atLeast"/>
        <w:rPr>
          <w:b/>
        </w:rPr>
      </w:pPr>
    </w:p>
    <w:p w:rsidR="000D37B0" w:rsidRPr="00165142" w:rsidRDefault="000D37B0" w:rsidP="007E083D">
      <w:pPr>
        <w:spacing w:line="240" w:lineRule="atLeast"/>
      </w:pPr>
      <w:r w:rsidRPr="00165142">
        <w:rPr>
          <w:u w:val="single"/>
        </w:rPr>
        <w:t>RISE</w:t>
      </w:r>
      <w:r w:rsidR="000A7176" w:rsidRPr="00165142">
        <w:rPr>
          <w:u w:val="single"/>
        </w:rPr>
        <w:t xml:space="preserve"> CCT</w:t>
      </w:r>
    </w:p>
    <w:p w:rsidR="00CF4233" w:rsidRPr="00165142" w:rsidRDefault="00CF4233" w:rsidP="007E083D">
      <w:pPr>
        <w:spacing w:line="240" w:lineRule="atLeast"/>
      </w:pPr>
    </w:p>
    <w:p w:rsidR="00EB3CD2" w:rsidRPr="00165142" w:rsidRDefault="002D6F78" w:rsidP="007E083D">
      <w:pPr>
        <w:spacing w:line="240" w:lineRule="atLeast"/>
      </w:pPr>
      <w:r w:rsidRPr="00165142">
        <w:t xml:space="preserve">The data collection activities for the RISE </w:t>
      </w:r>
      <w:r w:rsidR="00D954E0" w:rsidRPr="00165142">
        <w:t xml:space="preserve">CCT </w:t>
      </w:r>
      <w:r w:rsidRPr="00165142">
        <w:t>evaluation inclu</w:t>
      </w:r>
      <w:r w:rsidR="00845E74" w:rsidRPr="00165142">
        <w:t xml:space="preserve">de interviews with </w:t>
      </w:r>
      <w:r w:rsidR="00D954E0" w:rsidRPr="00165142">
        <w:t xml:space="preserve">children and </w:t>
      </w:r>
      <w:r w:rsidR="00845E74" w:rsidRPr="00165142">
        <w:t>youth ages 5</w:t>
      </w:r>
      <w:r w:rsidRPr="00165142">
        <w:t>-19</w:t>
      </w:r>
      <w:r w:rsidR="00D36002" w:rsidRPr="00165142">
        <w:t xml:space="preserve">, </w:t>
      </w:r>
      <w:r w:rsidR="00D96386" w:rsidRPr="00165142">
        <w:t xml:space="preserve">individuals identified as permanency resources, and </w:t>
      </w:r>
      <w:r w:rsidR="00D36002" w:rsidRPr="00165142">
        <w:t>current caregivers</w:t>
      </w:r>
      <w:r w:rsidRPr="00165142">
        <w:t xml:space="preserve">. See Attachment </w:t>
      </w:r>
      <w:r w:rsidR="00DE5C25" w:rsidRPr="00165142">
        <w:t>B</w:t>
      </w:r>
      <w:r w:rsidRPr="00165142">
        <w:t>1 for the RISE Research Matrix, a crosswalk of RISE research design, instruments, burden hours, and research questions</w:t>
      </w:r>
      <w:r w:rsidR="00B67F44" w:rsidRPr="00165142">
        <w:t xml:space="preserve"> covering both the CCT and the ORB components</w:t>
      </w:r>
    </w:p>
    <w:p w:rsidR="00CC5B5C" w:rsidRPr="00165142" w:rsidRDefault="00CC5B5C" w:rsidP="007E083D">
      <w:pPr>
        <w:spacing w:line="240" w:lineRule="atLeast"/>
      </w:pPr>
    </w:p>
    <w:p w:rsidR="000B59C5" w:rsidRPr="00165142" w:rsidRDefault="00CA2DE8" w:rsidP="007E083D">
      <w:pPr>
        <w:spacing w:line="240" w:lineRule="atLeast"/>
      </w:pPr>
      <w:r w:rsidRPr="00165142">
        <w:t xml:space="preserve">For </w:t>
      </w:r>
      <w:r w:rsidR="00A83BF9" w:rsidRPr="00165142">
        <w:t>youth</w:t>
      </w:r>
      <w:r w:rsidR="000044AC" w:rsidRPr="00165142">
        <w:t>,</w:t>
      </w:r>
      <w:r w:rsidRPr="00165142">
        <w:t xml:space="preserve"> ages </w:t>
      </w:r>
      <w:r w:rsidR="00BD6692" w:rsidRPr="00165142">
        <w:t>11-19</w:t>
      </w:r>
      <w:r w:rsidR="00A83BF9" w:rsidRPr="00165142">
        <w:t xml:space="preserve">, </w:t>
      </w:r>
      <w:r w:rsidRPr="00165142">
        <w:t>a trained</w:t>
      </w:r>
      <w:r w:rsidR="00A83BF9" w:rsidRPr="00165142">
        <w:t xml:space="preserve"> data collector will administer the RISE Youth Assent Form and Script and the RISE Youth Interview (Attachment </w:t>
      </w:r>
      <w:r w:rsidR="00DE5C25" w:rsidRPr="00165142">
        <w:t>B2</w:t>
      </w:r>
      <w:r w:rsidR="00A83BF9" w:rsidRPr="00165142">
        <w:t xml:space="preserve">) to the youth at baseline and 1 year later. </w:t>
      </w:r>
    </w:p>
    <w:p w:rsidR="000A7176" w:rsidRPr="00165142" w:rsidRDefault="00A83BF9" w:rsidP="007E083D">
      <w:pPr>
        <w:spacing w:line="240" w:lineRule="atLeast"/>
      </w:pPr>
      <w:r w:rsidRPr="00165142">
        <w:t xml:space="preserve">All of the instruments used in the youth interview, though informed by existing instruments, were </w:t>
      </w:r>
      <w:r w:rsidR="00BD6692" w:rsidRPr="00165142">
        <w:t xml:space="preserve">developed </w:t>
      </w:r>
      <w:r w:rsidRPr="00165142">
        <w:t xml:space="preserve">for RISE by RISE and evaluation contractor staff. </w:t>
      </w:r>
      <w:r w:rsidR="00755423" w:rsidRPr="00165142">
        <w:t xml:space="preserve">This interview contains questions related to youth’s personal comfort with sexual orientation and gender identity, how much their LGBTQ identity is supported or rejected by others, the youth’s ability to identify adults in their lives that provide support, </w:t>
      </w:r>
      <w:r w:rsidR="008E608C" w:rsidRPr="00165142">
        <w:t>as well as debriefing questions due to the sensitive nature of the issues covered</w:t>
      </w:r>
      <w:r w:rsidR="008E46ED" w:rsidRPr="00165142">
        <w:t xml:space="preserve">. </w:t>
      </w:r>
      <w:r w:rsidR="000B59C5" w:rsidRPr="00165142">
        <w:t>Approximately six months after enrollment</w:t>
      </w:r>
      <w:r w:rsidR="008E46ED" w:rsidRPr="00165142">
        <w:t>, t</w:t>
      </w:r>
      <w:r w:rsidRPr="00165142">
        <w:t>he data collector will administer the Youth Qualitative Interview Assent and Script and the Youth Qualitative Interview Protocol</w:t>
      </w:r>
      <w:r w:rsidR="00755423" w:rsidRPr="00165142">
        <w:t>, which assesses youth’s perceptions of their experiences with receiving services from RISE, as well as overall comfort discussing sensitive topic with his or her caseworker</w:t>
      </w:r>
      <w:r w:rsidR="001A63C5" w:rsidRPr="00165142">
        <w:t xml:space="preserve"> (Attachment </w:t>
      </w:r>
      <w:r w:rsidR="00DE5C25" w:rsidRPr="00165142">
        <w:t>B</w:t>
      </w:r>
      <w:r w:rsidR="001A63C5" w:rsidRPr="00165142">
        <w:t>3</w:t>
      </w:r>
      <w:r w:rsidR="00BD6692" w:rsidRPr="00165142">
        <w:t>; note there are separate protocols for the intervention and comparison groups</w:t>
      </w:r>
      <w:r w:rsidR="00D840C4" w:rsidRPr="00165142">
        <w:t>)</w:t>
      </w:r>
      <w:r w:rsidRPr="00165142">
        <w:t>.</w:t>
      </w:r>
    </w:p>
    <w:p w:rsidR="00A83BF9" w:rsidRPr="00165142" w:rsidRDefault="00A83BF9" w:rsidP="007E083D">
      <w:pPr>
        <w:spacing w:line="240" w:lineRule="atLeast"/>
      </w:pPr>
    </w:p>
    <w:p w:rsidR="0062116F" w:rsidRPr="00165142" w:rsidRDefault="00CA2DE8" w:rsidP="00452E4E">
      <w:pPr>
        <w:spacing w:line="240" w:lineRule="atLeast"/>
      </w:pPr>
      <w:r w:rsidRPr="00165142">
        <w:t xml:space="preserve">For children ages 5-10, data collection will take place on the same schedule </w:t>
      </w:r>
      <w:r w:rsidR="00452E4E" w:rsidRPr="00165142">
        <w:t>(baseline and 1 year later</w:t>
      </w:r>
      <w:r w:rsidRPr="00165142">
        <w:t xml:space="preserve">).  </w:t>
      </w:r>
      <w:r w:rsidR="00452E4E" w:rsidRPr="00165142">
        <w:t xml:space="preserve">CCT facilitators will administer the </w:t>
      </w:r>
      <w:r w:rsidR="000B59C5" w:rsidRPr="00165142">
        <w:t xml:space="preserve">CCT Facilitator Interview </w:t>
      </w:r>
      <w:r w:rsidR="00452E4E" w:rsidRPr="00165142">
        <w:t>to children ages 5-10 in the intervention group</w:t>
      </w:r>
      <w:r w:rsidR="00755423" w:rsidRPr="00165142">
        <w:t xml:space="preserve">, which identifies adults in the child’s life that </w:t>
      </w:r>
      <w:r w:rsidR="00E17ACB" w:rsidRPr="00165142">
        <w:t>are</w:t>
      </w:r>
      <w:r w:rsidR="00755423" w:rsidRPr="00165142">
        <w:t xml:space="preserve"> committed to providing ongoing support</w:t>
      </w:r>
      <w:r w:rsidR="00452E4E" w:rsidRPr="00165142">
        <w:t xml:space="preserve"> (Attachment </w:t>
      </w:r>
      <w:r w:rsidR="00DE5C25" w:rsidRPr="00165142">
        <w:t>B4</w:t>
      </w:r>
      <w:r w:rsidR="00452E4E" w:rsidRPr="00165142">
        <w:t>).</w:t>
      </w:r>
      <w:r w:rsidR="0062116F" w:rsidRPr="00165142">
        <w:t xml:space="preserve">  </w:t>
      </w:r>
    </w:p>
    <w:p w:rsidR="0062116F" w:rsidRPr="00165142" w:rsidRDefault="0062116F" w:rsidP="00452E4E">
      <w:pPr>
        <w:spacing w:line="240" w:lineRule="atLeast"/>
      </w:pPr>
    </w:p>
    <w:p w:rsidR="00D954E0" w:rsidRPr="00165142" w:rsidRDefault="0062116F" w:rsidP="00452E4E">
      <w:pPr>
        <w:spacing w:line="240" w:lineRule="atLeast"/>
      </w:pPr>
      <w:r w:rsidRPr="00165142">
        <w:t xml:space="preserve">For all </w:t>
      </w:r>
      <w:r w:rsidR="00E80005" w:rsidRPr="00165142">
        <w:t xml:space="preserve">children and </w:t>
      </w:r>
      <w:r w:rsidRPr="00165142">
        <w:t xml:space="preserve">youth in the intervention group (ages 5-19), </w:t>
      </w:r>
      <w:r w:rsidR="00452E4E" w:rsidRPr="00165142">
        <w:t xml:space="preserve">CCT facilitators </w:t>
      </w:r>
      <w:r w:rsidRPr="00165142">
        <w:t xml:space="preserve">will </w:t>
      </w:r>
      <w:r w:rsidR="00AA719E">
        <w:t>complete</w:t>
      </w:r>
      <w:r w:rsidR="0061576C">
        <w:t xml:space="preserve"> </w:t>
      </w:r>
      <w:r w:rsidRPr="00165142">
        <w:t>the CCT Facilitator Surve</w:t>
      </w:r>
      <w:r w:rsidR="005453A7" w:rsidRPr="00165142">
        <w:t>y</w:t>
      </w:r>
      <w:r w:rsidR="00452E4E" w:rsidRPr="00165142">
        <w:t xml:space="preserve"> (</w:t>
      </w:r>
      <w:r w:rsidR="005453A7" w:rsidRPr="00165142">
        <w:t xml:space="preserve">see </w:t>
      </w:r>
      <w:r w:rsidR="00452E4E" w:rsidRPr="00165142">
        <w:t xml:space="preserve">Attachment </w:t>
      </w:r>
      <w:r w:rsidR="00DE5C25" w:rsidRPr="00165142">
        <w:t>B5</w:t>
      </w:r>
      <w:r w:rsidR="00670070" w:rsidRPr="00165142">
        <w:t>).</w:t>
      </w:r>
      <w:r w:rsidRPr="00165142">
        <w:t xml:space="preserve">  This survey will be </w:t>
      </w:r>
      <w:r w:rsidR="00AA719E">
        <w:t>completed</w:t>
      </w:r>
      <w:r w:rsidRPr="00165142">
        <w:t xml:space="preserve"> at baseline and </w:t>
      </w:r>
      <w:r w:rsidRPr="00165142">
        <w:lastRenderedPageBreak/>
        <w:t>1 year later</w:t>
      </w:r>
      <w:r w:rsidR="00755423" w:rsidRPr="00165142">
        <w:t xml:space="preserve">, and it </w:t>
      </w:r>
      <w:r w:rsidR="00E80005" w:rsidRPr="00165142">
        <w:t xml:space="preserve">captures </w:t>
      </w:r>
      <w:r w:rsidR="00755423" w:rsidRPr="00165142">
        <w:t>the facilitator’s assessment of the child’s achieved level of permanency.</w:t>
      </w:r>
    </w:p>
    <w:p w:rsidR="00670070" w:rsidRPr="00165142" w:rsidRDefault="00670070" w:rsidP="00452E4E">
      <w:pPr>
        <w:spacing w:line="240" w:lineRule="atLeast"/>
      </w:pPr>
    </w:p>
    <w:p w:rsidR="00452E4E" w:rsidRPr="00165142" w:rsidRDefault="00452E4E" w:rsidP="00452E4E">
      <w:pPr>
        <w:spacing w:line="240" w:lineRule="atLeast"/>
      </w:pPr>
      <w:r w:rsidRPr="00165142">
        <w:t xml:space="preserve">CCT facilitators </w:t>
      </w:r>
      <w:r w:rsidR="009B64FA" w:rsidRPr="00165142">
        <w:t xml:space="preserve">regularly </w:t>
      </w:r>
      <w:r w:rsidRPr="00165142">
        <w:t>administer</w:t>
      </w:r>
      <w:r w:rsidR="00AA719E">
        <w:t xml:space="preserve"> and complete</w:t>
      </w:r>
      <w:r w:rsidRPr="00165142">
        <w:t xml:space="preserve"> the Child and Adolescent Functional Assessment Scale (CAFAS) </w:t>
      </w:r>
      <w:r w:rsidR="00AA719E">
        <w:t>on</w:t>
      </w:r>
      <w:r w:rsidR="00137E8A">
        <w:t xml:space="preserve"> </w:t>
      </w:r>
      <w:r w:rsidRPr="00165142">
        <w:t>all</w:t>
      </w:r>
      <w:r w:rsidR="005453A7" w:rsidRPr="00165142">
        <w:t xml:space="preserve"> clients</w:t>
      </w:r>
      <w:r w:rsidRPr="00165142">
        <w:t xml:space="preserve"> for case plann</w:t>
      </w:r>
      <w:r w:rsidR="00BF1296" w:rsidRPr="00165142">
        <w:t>ing purposes</w:t>
      </w:r>
      <w:r w:rsidR="00F663F7" w:rsidRPr="00165142">
        <w:t xml:space="preserve">.  We are </w:t>
      </w:r>
      <w:r w:rsidR="009B64FA" w:rsidRPr="00165142">
        <w:t xml:space="preserve">using </w:t>
      </w:r>
      <w:r w:rsidR="00204FAB">
        <w:t>those</w:t>
      </w:r>
      <w:r w:rsidR="00204FAB" w:rsidRPr="00165142">
        <w:t xml:space="preserve"> </w:t>
      </w:r>
      <w:r w:rsidR="009B64FA" w:rsidRPr="00165142">
        <w:t>data for analys</w:t>
      </w:r>
      <w:r w:rsidR="00204FAB">
        <w:t>i</w:t>
      </w:r>
      <w:r w:rsidR="009B64FA" w:rsidRPr="00165142">
        <w:t>s purposes. Data will</w:t>
      </w:r>
      <w:r w:rsidR="005453A7" w:rsidRPr="00165142">
        <w:t xml:space="preserve"> be</w:t>
      </w:r>
      <w:r w:rsidR="009B64FA" w:rsidRPr="00165142">
        <w:t xml:space="preserve"> provided to the PII team at baseline and 1</w:t>
      </w:r>
      <w:r w:rsidR="00204FAB">
        <w:t xml:space="preserve"> </w:t>
      </w:r>
      <w:r w:rsidR="009B64FA" w:rsidRPr="00165142">
        <w:t>year later</w:t>
      </w:r>
      <w:r w:rsidR="005453A7" w:rsidRPr="00165142">
        <w:t xml:space="preserve"> by PII facilitators</w:t>
      </w:r>
      <w:r w:rsidR="009B64FA" w:rsidRPr="00165142">
        <w:t xml:space="preserve">.  The burden displayed in Table A2 is for the amount of time the facilitators will spend </w:t>
      </w:r>
      <w:r w:rsidR="00512934" w:rsidRPr="00165142">
        <w:t xml:space="preserve">compiling and submitting the CAFAS data to the evaluation team. </w:t>
      </w:r>
      <w:r w:rsidR="009B64FA" w:rsidRPr="00165142">
        <w:t>No additional burden is being placed on the facilitators, since the caseworkers routinely complete this measure independent of the PII Evaluation.</w:t>
      </w:r>
      <w:r w:rsidRPr="00165142">
        <w:t xml:space="preserve"> </w:t>
      </w:r>
      <w:r w:rsidR="00D954E0" w:rsidRPr="00165142">
        <w:t>(</w:t>
      </w:r>
      <w:r w:rsidRPr="00165142">
        <w:t>Note that the CAFAS is copyrighted so is not included in the instrument package</w:t>
      </w:r>
      <w:r w:rsidR="00C066AC">
        <w:t>; Attachment B6 covers the CAFAS</w:t>
      </w:r>
      <w:r w:rsidR="00A948E3">
        <w:t xml:space="preserve"> submission</w:t>
      </w:r>
      <w:r w:rsidRPr="00165142">
        <w:t>.</w:t>
      </w:r>
      <w:r w:rsidR="00D954E0" w:rsidRPr="00165142">
        <w:t>)</w:t>
      </w:r>
    </w:p>
    <w:p w:rsidR="00452E4E" w:rsidRPr="00165142" w:rsidRDefault="00452E4E" w:rsidP="007E083D">
      <w:pPr>
        <w:spacing w:line="240" w:lineRule="atLeast"/>
      </w:pPr>
    </w:p>
    <w:p w:rsidR="00452E4E" w:rsidRPr="00165142" w:rsidRDefault="0019044F" w:rsidP="003632F2">
      <w:pPr>
        <w:spacing w:line="240" w:lineRule="atLeast"/>
      </w:pPr>
      <w:r w:rsidRPr="00165142">
        <w:t>Data collectors will collect information</w:t>
      </w:r>
      <w:r w:rsidR="003632F2" w:rsidRPr="00165142">
        <w:t xml:space="preserve"> from two types of adults who were involved in the CCT process</w:t>
      </w:r>
      <w:r w:rsidR="009B64FA" w:rsidRPr="00165142">
        <w:t xml:space="preserve"> for youth ages 11-19</w:t>
      </w:r>
      <w:r w:rsidR="003632F2" w:rsidRPr="00165142">
        <w:t xml:space="preserve">: a permanency resource and a current caregiver. </w:t>
      </w:r>
      <w:r w:rsidR="00FB55E4" w:rsidRPr="00165142">
        <w:t>A</w:t>
      </w:r>
      <w:r w:rsidR="003632F2" w:rsidRPr="00165142">
        <w:t xml:space="preserve"> permanency resource is an adult involved in the CCT process who has expressed a willingness to provide a permanent home for the child or youth. </w:t>
      </w:r>
      <w:r w:rsidR="00FB55E4" w:rsidRPr="00165142">
        <w:t>A</w:t>
      </w:r>
      <w:r w:rsidR="003632F2" w:rsidRPr="00165142">
        <w:t xml:space="preserve"> current caregiver</w:t>
      </w:r>
      <w:r w:rsidR="00233AC4" w:rsidRPr="00165142">
        <w:t>, with whom the child or youth lives,</w:t>
      </w:r>
      <w:r w:rsidR="003632F2" w:rsidRPr="00165142">
        <w:t xml:space="preserve"> may b</w:t>
      </w:r>
      <w:r w:rsidRPr="00165142">
        <w:t xml:space="preserve">ecome the permanency resource. </w:t>
      </w:r>
      <w:r w:rsidR="00B052D3" w:rsidRPr="00165142">
        <w:t>Only permanency resources and current caregivers for the intervention grou</w:t>
      </w:r>
      <w:r w:rsidR="009B64FA" w:rsidRPr="00165142">
        <w:t>p with youth ages 11-19,</w:t>
      </w:r>
      <w:r w:rsidR="00B052D3" w:rsidRPr="00165142">
        <w:t xml:space="preserve"> will be interviewed. </w:t>
      </w:r>
      <w:r w:rsidRPr="00165142">
        <w:t>D</w:t>
      </w:r>
      <w:r w:rsidR="00B700FF" w:rsidRPr="00165142">
        <w:t>ata collector</w:t>
      </w:r>
      <w:r w:rsidRPr="00165142">
        <w:t>s</w:t>
      </w:r>
      <w:r w:rsidR="00B700FF" w:rsidRPr="00165142">
        <w:t xml:space="preserve"> will administer the Permanency Resource Consent Form and </w:t>
      </w:r>
      <w:r w:rsidR="00A47155" w:rsidRPr="00165142">
        <w:t xml:space="preserve">Interview </w:t>
      </w:r>
      <w:r w:rsidR="00D81391" w:rsidRPr="00165142">
        <w:t>(Attachment B</w:t>
      </w:r>
      <w:r w:rsidR="002304D3">
        <w:t>7</w:t>
      </w:r>
      <w:r w:rsidR="00D81391" w:rsidRPr="00165142">
        <w:t xml:space="preserve">) </w:t>
      </w:r>
      <w:r w:rsidR="00A47155" w:rsidRPr="00165142">
        <w:t>or the</w:t>
      </w:r>
      <w:r w:rsidR="00E15FA3" w:rsidRPr="00165142">
        <w:t xml:space="preserve"> </w:t>
      </w:r>
      <w:r w:rsidR="00B700FF" w:rsidRPr="00165142">
        <w:t xml:space="preserve">Current Caregiver </w:t>
      </w:r>
      <w:r w:rsidR="00D81391" w:rsidRPr="00165142">
        <w:t xml:space="preserve">Consent Form and </w:t>
      </w:r>
      <w:r w:rsidR="00B700FF" w:rsidRPr="00165142">
        <w:t>Interview</w:t>
      </w:r>
      <w:r w:rsidR="00D81391" w:rsidRPr="00165142">
        <w:t xml:space="preserve"> (Attachment B</w:t>
      </w:r>
      <w:r w:rsidR="002304D3">
        <w:t>8</w:t>
      </w:r>
      <w:r w:rsidR="00D81391" w:rsidRPr="00165142">
        <w:t>)</w:t>
      </w:r>
      <w:r w:rsidR="00B700FF" w:rsidRPr="00165142">
        <w:t xml:space="preserve"> to the respective respondents at approximately baseline and 1 year later.  </w:t>
      </w:r>
      <w:r w:rsidR="009A1C85" w:rsidRPr="00165142">
        <w:t>The</w:t>
      </w:r>
      <w:r w:rsidR="00A47155" w:rsidRPr="00165142">
        <w:t xml:space="preserve"> Permanency Resource Interview</w:t>
      </w:r>
      <w:r w:rsidR="00E15FA3" w:rsidRPr="00165142">
        <w:t xml:space="preserve"> </w:t>
      </w:r>
      <w:r w:rsidR="00755423" w:rsidRPr="00165142">
        <w:t xml:space="preserve">assesses whether the </w:t>
      </w:r>
      <w:r w:rsidR="00E17ACB" w:rsidRPr="00165142">
        <w:t>permanency</w:t>
      </w:r>
      <w:r w:rsidR="00755423" w:rsidRPr="00165142">
        <w:t xml:space="preserve"> </w:t>
      </w:r>
      <w:r w:rsidR="00E17ACB" w:rsidRPr="00165142">
        <w:t>resource</w:t>
      </w:r>
      <w:r w:rsidR="00755423" w:rsidRPr="00165142">
        <w:t xml:space="preserve"> is committed to providing ongoing support to the youth, their comfort level with LGBTQ persons, the connections they have made with the youth, </w:t>
      </w:r>
      <w:r w:rsidR="00E17ACB" w:rsidRPr="00165142">
        <w:t xml:space="preserve">their attitude toward LGBTQ youth, and their attitudes towards gender and gender roles of person that do and do not fit typical masculine and feminine archetypes </w:t>
      </w:r>
      <w:r w:rsidR="00E15FA3" w:rsidRPr="00165142">
        <w:t xml:space="preserve">(Attachment </w:t>
      </w:r>
      <w:r w:rsidR="00DE5C25" w:rsidRPr="00165142">
        <w:t>B</w:t>
      </w:r>
      <w:r w:rsidR="002304D3">
        <w:t>7</w:t>
      </w:r>
      <w:r w:rsidR="00E15FA3" w:rsidRPr="00165142">
        <w:t xml:space="preserve">). </w:t>
      </w:r>
      <w:r w:rsidR="00E17ACB" w:rsidRPr="00165142">
        <w:t>T</w:t>
      </w:r>
      <w:r w:rsidR="00A47155" w:rsidRPr="00165142">
        <w:t xml:space="preserve">he Current Caregiver Interview </w:t>
      </w:r>
      <w:r w:rsidR="00D36002" w:rsidRPr="00165142">
        <w:t>for c</w:t>
      </w:r>
      <w:r w:rsidR="00B700FF" w:rsidRPr="00165142">
        <w:t xml:space="preserve">aregivers of youth in the </w:t>
      </w:r>
      <w:r w:rsidR="00D36002" w:rsidRPr="00165142">
        <w:t>intervention</w:t>
      </w:r>
      <w:r w:rsidR="00B700FF" w:rsidRPr="00165142">
        <w:t xml:space="preserve"> group</w:t>
      </w:r>
      <w:r w:rsidR="00E17ACB" w:rsidRPr="00165142">
        <w:t xml:space="preserve"> measures the caregiver’s attitudes toward LGBTQ persons, as well as their attitudes towards gender and gender roles of person that do and do not fit typical masculine and feminine archetypes.</w:t>
      </w:r>
      <w:r w:rsidR="00D840C4" w:rsidRPr="00165142">
        <w:t xml:space="preserve"> (Attachment </w:t>
      </w:r>
      <w:r w:rsidR="00DE5C25" w:rsidRPr="00165142">
        <w:t>B</w:t>
      </w:r>
      <w:r w:rsidR="002304D3">
        <w:t>8</w:t>
      </w:r>
      <w:r w:rsidR="00D840C4" w:rsidRPr="00165142">
        <w:t>)</w:t>
      </w:r>
      <w:r w:rsidR="00B700FF" w:rsidRPr="00165142">
        <w:t xml:space="preserve">. </w:t>
      </w:r>
    </w:p>
    <w:p w:rsidR="002D6F78" w:rsidRPr="00165142" w:rsidRDefault="002D6F78" w:rsidP="007E083D">
      <w:pPr>
        <w:spacing w:line="240" w:lineRule="atLeast"/>
      </w:pPr>
    </w:p>
    <w:p w:rsidR="00B67F44" w:rsidRPr="00165142" w:rsidRDefault="00B67F44" w:rsidP="007E083D">
      <w:pPr>
        <w:spacing w:line="240" w:lineRule="atLeast"/>
        <w:rPr>
          <w:u w:val="single"/>
        </w:rPr>
      </w:pPr>
      <w:r w:rsidRPr="00165142">
        <w:rPr>
          <w:u w:val="single"/>
        </w:rPr>
        <w:t>RISE ORB</w:t>
      </w:r>
    </w:p>
    <w:p w:rsidR="00B67F44" w:rsidRPr="00165142" w:rsidRDefault="00B67F44" w:rsidP="00B67F44"/>
    <w:p w:rsidR="00D97788" w:rsidRPr="00087602" w:rsidRDefault="00AA1A11" w:rsidP="00D97788">
      <w:r w:rsidRPr="00165142">
        <w:t>Previously approved d</w:t>
      </w:r>
      <w:r w:rsidR="00B67F44" w:rsidRPr="00165142">
        <w:t xml:space="preserve">ata collection activities for the </w:t>
      </w:r>
      <w:r w:rsidR="00051E78" w:rsidRPr="00165142">
        <w:t>ORB</w:t>
      </w:r>
      <w:r w:rsidR="00B67F44" w:rsidRPr="00165142">
        <w:t xml:space="preserve"> evaluation include administration of a pretest</w:t>
      </w:r>
      <w:r w:rsidRPr="00165142">
        <w:t xml:space="preserve"> and</w:t>
      </w:r>
      <w:r w:rsidR="003028D5">
        <w:t xml:space="preserve"> </w:t>
      </w:r>
      <w:r w:rsidR="00B67F44" w:rsidRPr="00165142">
        <w:t>posttest</w:t>
      </w:r>
      <w:r w:rsidRPr="00165142">
        <w:t xml:space="preserve"> with foster care staff who participate in ORB training. </w:t>
      </w:r>
      <w:r w:rsidR="003028D5">
        <w:t>We are requesting</w:t>
      </w:r>
      <w:r w:rsidR="009E75A3">
        <w:t xml:space="preserve"> revisions to the pretest and posttest instruments in addition to</w:t>
      </w:r>
      <w:r w:rsidR="003028D5">
        <w:t xml:space="preserve"> clearance for a follow-up survey </w:t>
      </w:r>
      <w:r w:rsidR="00AA719E">
        <w:t>to be administered two months after training in order to assess whether there were changes in the staff’s behavior, as a result of the training.</w:t>
      </w:r>
      <w:r w:rsidR="00B67F44" w:rsidRPr="00165142">
        <w:t xml:space="preserve"> </w:t>
      </w:r>
      <w:r w:rsidR="00D97788" w:rsidRPr="00087602">
        <w:t>The proposed version was tested on nine respondents.</w:t>
      </w:r>
    </w:p>
    <w:p w:rsidR="00F03739" w:rsidRPr="00165142" w:rsidRDefault="00AA1A11" w:rsidP="00CE23A3">
      <w:pPr>
        <w:spacing w:line="240" w:lineRule="atLeast"/>
      </w:pPr>
      <w:r w:rsidRPr="00165142">
        <w:t>As described in the previous clearance, f</w:t>
      </w:r>
      <w:r w:rsidR="00B67F44" w:rsidRPr="00165142">
        <w:t xml:space="preserve">or staff randomly selected to participate in the study, RISE will administer a consent form </w:t>
      </w:r>
      <w:r w:rsidR="00B41CC7" w:rsidRPr="00165142">
        <w:t xml:space="preserve">and Staff </w:t>
      </w:r>
      <w:r w:rsidR="00EC5865" w:rsidRPr="00165142">
        <w:t>Pretest</w:t>
      </w:r>
      <w:r w:rsidR="00B41CC7" w:rsidRPr="00165142">
        <w:t xml:space="preserve"> </w:t>
      </w:r>
      <w:r w:rsidR="00B67F44" w:rsidRPr="00165142">
        <w:t xml:space="preserve">immediately before the training begins (see Attachment </w:t>
      </w:r>
      <w:r w:rsidR="00EC5865" w:rsidRPr="00165142">
        <w:t>B</w:t>
      </w:r>
      <w:r w:rsidR="00AD09E5">
        <w:t>9</w:t>
      </w:r>
      <w:r w:rsidR="003C2DFE">
        <w:t>a</w:t>
      </w:r>
      <w:r w:rsidR="00F03739" w:rsidRPr="00165142">
        <w:t>. Immediately after the training, staff will complete the St</w:t>
      </w:r>
      <w:r w:rsidR="00EC5865" w:rsidRPr="00165142">
        <w:t>aff Posttest (</w:t>
      </w:r>
      <w:r w:rsidR="003C2DFE">
        <w:t xml:space="preserve">Attachment B9b, </w:t>
      </w:r>
      <w:r w:rsidR="00EC5865" w:rsidRPr="00165142">
        <w:t>same instrument as pretest</w:t>
      </w:r>
      <w:r w:rsidR="0021180F">
        <w:t>, but different consent form</w:t>
      </w:r>
      <w:r w:rsidR="00F03739" w:rsidRPr="00165142">
        <w:t>).</w:t>
      </w:r>
      <w:r w:rsidR="00E17ACB" w:rsidRPr="00165142">
        <w:t xml:space="preserve">  The pre</w:t>
      </w:r>
      <w:r w:rsidR="0091332B">
        <w:t>-</w:t>
      </w:r>
      <w:r w:rsidR="00E17ACB" w:rsidRPr="00165142">
        <w:t xml:space="preserve"> and posttest assess the staff’s knowledge of how to address issues of sexual orientation and gender nonconformity. </w:t>
      </w:r>
      <w:r w:rsidR="00F03739" w:rsidRPr="00165142">
        <w:t xml:space="preserve"> </w:t>
      </w:r>
      <w:r w:rsidR="00634183" w:rsidRPr="00165142">
        <w:t xml:space="preserve">Two months later, staff will receive </w:t>
      </w:r>
      <w:r w:rsidR="0091332B">
        <w:t>an email invitation</w:t>
      </w:r>
      <w:r w:rsidR="00634183" w:rsidRPr="00165142">
        <w:t xml:space="preserve"> </w:t>
      </w:r>
      <w:r w:rsidRPr="00165142">
        <w:t>to</w:t>
      </w:r>
      <w:r w:rsidR="00634183" w:rsidRPr="00165142">
        <w:t xml:space="preserve"> complete </w:t>
      </w:r>
      <w:r w:rsidR="006E1D54" w:rsidRPr="00165142">
        <w:t>the Staff Follow-Up Su</w:t>
      </w:r>
      <w:r w:rsidR="003C2DFE">
        <w:t>rvey, which is a web-</w:t>
      </w:r>
      <w:r w:rsidR="006E1D54" w:rsidRPr="00165142">
        <w:t xml:space="preserve">based </w:t>
      </w:r>
      <w:r w:rsidRPr="00165142">
        <w:t>instrument</w:t>
      </w:r>
      <w:r w:rsidR="00EC5865" w:rsidRPr="00165142">
        <w:t xml:space="preserve"> (see Attachment B</w:t>
      </w:r>
      <w:r w:rsidR="00F96429">
        <w:t>10</w:t>
      </w:r>
      <w:r w:rsidR="00634183" w:rsidRPr="00165142">
        <w:t>).</w:t>
      </w:r>
      <w:r w:rsidR="00E17ACB" w:rsidRPr="00165142">
        <w:t xml:space="preserve">  The Follow-up Survey </w:t>
      </w:r>
      <w:r w:rsidRPr="00165142">
        <w:t xml:space="preserve">will </w:t>
      </w:r>
      <w:r w:rsidR="00E17ACB" w:rsidRPr="00165142">
        <w:t>assess whether or not staff are addressing issues of sexual orientation and gender nonconformity in a sensitive manner.</w:t>
      </w:r>
      <w:r w:rsidR="0091332B">
        <w:t xml:space="preserve"> Attachment B10 also includes a print invitation to </w:t>
      </w:r>
      <w:r w:rsidR="0091332B">
        <w:lastRenderedPageBreak/>
        <w:t>complete the Staff Follow-Up Survey, which will be used when the email cannot be delivered due to erroneous email addresses.</w:t>
      </w:r>
    </w:p>
    <w:p w:rsidR="00AA1A11" w:rsidRPr="00165142" w:rsidRDefault="00AA1A11" w:rsidP="007E083D">
      <w:pPr>
        <w:spacing w:line="240" w:lineRule="atLeast"/>
        <w:rPr>
          <w:u w:val="single"/>
        </w:rPr>
      </w:pPr>
    </w:p>
    <w:p w:rsidR="004174DD" w:rsidRPr="00165142" w:rsidRDefault="004174DD" w:rsidP="007E083D">
      <w:pPr>
        <w:spacing w:line="240" w:lineRule="atLeast"/>
      </w:pPr>
      <w:r w:rsidRPr="00165142">
        <w:rPr>
          <w:u w:val="single"/>
        </w:rPr>
        <w:t>Cost Study</w:t>
      </w:r>
    </w:p>
    <w:p w:rsidR="004174DD" w:rsidRPr="00165142" w:rsidRDefault="004174DD" w:rsidP="007E083D">
      <w:pPr>
        <w:spacing w:line="240" w:lineRule="atLeast"/>
      </w:pPr>
    </w:p>
    <w:p w:rsidR="009D6070" w:rsidRPr="00165142" w:rsidRDefault="009D6070" w:rsidP="009D6070">
      <w:pPr>
        <w:spacing w:line="240" w:lineRule="atLeast"/>
        <w:rPr>
          <w:rFonts w:eastAsiaTheme="minorHAnsi"/>
        </w:rPr>
      </w:pPr>
      <w:r w:rsidRPr="00165142">
        <w:t xml:space="preserve">The cost study research matrix is shown in Attachment </w:t>
      </w:r>
      <w:r w:rsidR="00A24818" w:rsidRPr="00165142">
        <w:t>C</w:t>
      </w:r>
      <w:r w:rsidRPr="00165142">
        <w:t>1.</w:t>
      </w:r>
      <w:r w:rsidRPr="00165142">
        <w:rPr>
          <w:rFonts w:eastAsiaTheme="minorHAnsi"/>
        </w:rPr>
        <w:t xml:space="preserve"> </w:t>
      </w:r>
      <w:r w:rsidR="00B766E7" w:rsidRPr="00165142">
        <w:rPr>
          <w:rFonts w:eastAsiaTheme="minorHAnsi"/>
        </w:rPr>
        <w:t xml:space="preserve">Prior to </w:t>
      </w:r>
      <w:r w:rsidR="00A44EE0">
        <w:rPr>
          <w:rFonts w:eastAsiaTheme="minorHAnsi"/>
        </w:rPr>
        <w:t>participating in</w:t>
      </w:r>
      <w:r w:rsidR="00A44EE0" w:rsidRPr="00165142">
        <w:rPr>
          <w:rFonts w:eastAsiaTheme="minorHAnsi"/>
        </w:rPr>
        <w:t xml:space="preserve"> </w:t>
      </w:r>
      <w:r w:rsidR="00A72DB7" w:rsidRPr="00165142">
        <w:rPr>
          <w:rFonts w:eastAsiaTheme="minorHAnsi"/>
        </w:rPr>
        <w:t>Cost Focus Group discussions</w:t>
      </w:r>
      <w:r w:rsidR="00B766E7" w:rsidRPr="00165142">
        <w:rPr>
          <w:rFonts w:eastAsiaTheme="minorHAnsi"/>
        </w:rPr>
        <w:t xml:space="preserve">, </w:t>
      </w:r>
      <w:r w:rsidR="00A44EE0">
        <w:rPr>
          <w:rFonts w:eastAsiaTheme="minorHAnsi"/>
        </w:rPr>
        <w:t>case workers and supervisors</w:t>
      </w:r>
      <w:r w:rsidR="00A44EE0" w:rsidRPr="00165142">
        <w:rPr>
          <w:rFonts w:eastAsiaTheme="minorHAnsi"/>
        </w:rPr>
        <w:t xml:space="preserve"> </w:t>
      </w:r>
      <w:r w:rsidR="00A72DB7" w:rsidRPr="00165142">
        <w:rPr>
          <w:rFonts w:eastAsiaTheme="minorHAnsi"/>
        </w:rPr>
        <w:t>identified to participate in a focus group</w:t>
      </w:r>
      <w:r w:rsidR="00B766E7" w:rsidRPr="00165142">
        <w:rPr>
          <w:rFonts w:eastAsiaTheme="minorHAnsi"/>
        </w:rPr>
        <w:t xml:space="preserve"> will spend about 1.5 hours preparing for the focus group</w:t>
      </w:r>
      <w:r w:rsidR="006E1D54" w:rsidRPr="00165142">
        <w:rPr>
          <w:rFonts w:eastAsiaTheme="minorHAnsi"/>
        </w:rPr>
        <w:t xml:space="preserve"> </w:t>
      </w:r>
      <w:r w:rsidR="00A72DB7" w:rsidRPr="00165142">
        <w:rPr>
          <w:rFonts w:eastAsiaTheme="minorHAnsi"/>
        </w:rPr>
        <w:t>discussion by completing</w:t>
      </w:r>
      <w:r w:rsidR="006E1D54" w:rsidRPr="00165142">
        <w:rPr>
          <w:rFonts w:eastAsiaTheme="minorHAnsi"/>
        </w:rPr>
        <w:t xml:space="preserve"> the </w:t>
      </w:r>
      <w:r w:rsidR="006E1D54" w:rsidRPr="00165142">
        <w:t xml:space="preserve">Cost Study </w:t>
      </w:r>
      <w:r w:rsidR="00A44EE0">
        <w:t>consent form and preparation table</w:t>
      </w:r>
      <w:r w:rsidR="006E1D54" w:rsidRPr="00165142">
        <w:t>.  These materials involve the group participant</w:t>
      </w:r>
      <w:r w:rsidR="00B766E7" w:rsidRPr="00165142">
        <w:rPr>
          <w:rFonts w:eastAsiaTheme="minorHAnsi"/>
        </w:rPr>
        <w:t xml:space="preserve"> compiling information about time spent on various activities</w:t>
      </w:r>
      <w:r w:rsidR="001E420C">
        <w:rPr>
          <w:rFonts w:eastAsiaTheme="minorHAnsi"/>
        </w:rPr>
        <w:t>, such as advocacy, assess</w:t>
      </w:r>
      <w:r w:rsidR="00C64AAB">
        <w:rPr>
          <w:rFonts w:eastAsiaTheme="minorHAnsi"/>
        </w:rPr>
        <w:t>m</w:t>
      </w:r>
      <w:r w:rsidR="001E420C">
        <w:rPr>
          <w:rFonts w:eastAsiaTheme="minorHAnsi"/>
        </w:rPr>
        <w:t>ents, direct services, documentation, travel, mentoring, etc.</w:t>
      </w:r>
      <w:r w:rsidR="009C0187" w:rsidRPr="00165142">
        <w:rPr>
          <w:rFonts w:eastAsiaTheme="minorHAnsi"/>
        </w:rPr>
        <w:t xml:space="preserve"> (see Attachment C2 for consent form and preparation </w:t>
      </w:r>
      <w:r w:rsidR="001E420C">
        <w:rPr>
          <w:rFonts w:eastAsiaTheme="minorHAnsi"/>
        </w:rPr>
        <w:t>table</w:t>
      </w:r>
      <w:r w:rsidR="009C0187" w:rsidRPr="00165142">
        <w:rPr>
          <w:rFonts w:eastAsiaTheme="minorHAnsi"/>
        </w:rPr>
        <w:t>).</w:t>
      </w:r>
      <w:r w:rsidR="00B766E7" w:rsidRPr="00165142">
        <w:rPr>
          <w:rFonts w:eastAsiaTheme="minorHAnsi"/>
        </w:rPr>
        <w:t xml:space="preserve"> </w:t>
      </w:r>
      <w:r w:rsidR="006E1D54" w:rsidRPr="00165142">
        <w:rPr>
          <w:rFonts w:eastAsia="Calibri"/>
        </w:rPr>
        <w:t xml:space="preserve">The participants will then participate in </w:t>
      </w:r>
      <w:r w:rsidR="00A72DB7" w:rsidRPr="00165142">
        <w:rPr>
          <w:rFonts w:eastAsia="Calibri"/>
        </w:rPr>
        <w:t xml:space="preserve">a </w:t>
      </w:r>
      <w:r w:rsidR="006E1D54" w:rsidRPr="00165142">
        <w:t xml:space="preserve">Cost Focus Group, which will </w:t>
      </w:r>
      <w:r w:rsidRPr="00165142">
        <w:rPr>
          <w:rFonts w:eastAsia="Calibri"/>
        </w:rPr>
        <w:t>yield</w:t>
      </w:r>
      <w:r w:rsidR="006E1D54" w:rsidRPr="00165142">
        <w:rPr>
          <w:rFonts w:eastAsia="Calibri"/>
        </w:rPr>
        <w:t xml:space="preserve"> information used to inform the creation of</w:t>
      </w:r>
      <w:r w:rsidRPr="00165142">
        <w:rPr>
          <w:rFonts w:eastAsia="Calibri"/>
        </w:rPr>
        <w:t xml:space="preserve"> customized instruments for use in log</w:t>
      </w:r>
      <w:r w:rsidRPr="00165142" w:rsidDel="00A811CF">
        <w:rPr>
          <w:rFonts w:eastAsia="Calibri"/>
        </w:rPr>
        <w:t xml:space="preserve"> </w:t>
      </w:r>
      <w:r w:rsidRPr="00165142">
        <w:rPr>
          <w:rFonts w:eastAsia="Calibri"/>
        </w:rPr>
        <w:t>data collection at each grantee</w:t>
      </w:r>
      <w:r w:rsidR="009C0187" w:rsidRPr="00165142">
        <w:rPr>
          <w:rFonts w:eastAsia="Calibri"/>
        </w:rPr>
        <w:t xml:space="preserve"> (see Attachment C3 for the focus group guide)</w:t>
      </w:r>
      <w:r w:rsidRPr="00165142">
        <w:rPr>
          <w:rFonts w:eastAsia="Calibri"/>
        </w:rPr>
        <w:t xml:space="preserve">. </w:t>
      </w:r>
      <w:r w:rsidR="00B766E7" w:rsidRPr="00165142">
        <w:rPr>
          <w:rFonts w:eastAsiaTheme="minorHAnsi"/>
        </w:rPr>
        <w:t xml:space="preserve">Following the focus groups, each participant will </w:t>
      </w:r>
      <w:r w:rsidR="001E420C">
        <w:rPr>
          <w:rFonts w:eastAsiaTheme="minorHAnsi"/>
        </w:rPr>
        <w:t>complete</w:t>
      </w:r>
      <w:r w:rsidR="001E420C" w:rsidRPr="00165142">
        <w:rPr>
          <w:rFonts w:eastAsiaTheme="minorHAnsi"/>
        </w:rPr>
        <w:t xml:space="preserve"> </w:t>
      </w:r>
      <w:r w:rsidR="00B766E7" w:rsidRPr="00165142">
        <w:rPr>
          <w:rFonts w:eastAsiaTheme="minorHAnsi"/>
        </w:rPr>
        <w:t>the</w:t>
      </w:r>
      <w:r w:rsidR="006E1D54" w:rsidRPr="00165142">
        <w:rPr>
          <w:rFonts w:eastAsiaTheme="minorHAnsi"/>
        </w:rPr>
        <w:t xml:space="preserve"> </w:t>
      </w:r>
      <w:r w:rsidR="006E1D54" w:rsidRPr="00165142">
        <w:t>Trial Administration of Logs, which will be a</w:t>
      </w:r>
      <w:r w:rsidR="00B766E7" w:rsidRPr="00165142">
        <w:rPr>
          <w:rFonts w:eastAsiaTheme="minorHAnsi"/>
        </w:rPr>
        <w:t xml:space="preserve"> customized instrument developed for that site</w:t>
      </w:r>
      <w:r w:rsidR="009C0187" w:rsidRPr="00165142">
        <w:rPr>
          <w:rFonts w:eastAsiaTheme="minorHAnsi"/>
        </w:rPr>
        <w:t xml:space="preserve"> (see Attachment C4)</w:t>
      </w:r>
      <w:r w:rsidR="006E1D54" w:rsidRPr="00165142">
        <w:rPr>
          <w:rFonts w:eastAsiaTheme="minorHAnsi"/>
        </w:rPr>
        <w:t xml:space="preserve"> based on information learned during the focus group</w:t>
      </w:r>
      <w:r w:rsidR="00B766E7" w:rsidRPr="00165142">
        <w:rPr>
          <w:rFonts w:eastAsiaTheme="minorHAnsi"/>
        </w:rPr>
        <w:t>.</w:t>
      </w:r>
    </w:p>
    <w:p w:rsidR="00951AAF" w:rsidRPr="00165142" w:rsidRDefault="00951AAF" w:rsidP="00C75DAF">
      <w:pPr>
        <w:spacing w:line="240" w:lineRule="atLeast"/>
        <w:rPr>
          <w:rFonts w:eastAsiaTheme="minorHAnsi"/>
        </w:rPr>
      </w:pPr>
    </w:p>
    <w:p w:rsidR="00813CB3" w:rsidRPr="00165142" w:rsidRDefault="00C75DAF" w:rsidP="00813CB3">
      <w:pPr>
        <w:spacing w:line="240" w:lineRule="atLeast"/>
        <w:rPr>
          <w:rFonts w:eastAsia="Calibri"/>
        </w:rPr>
      </w:pPr>
      <w:r w:rsidRPr="00165142">
        <w:rPr>
          <w:rFonts w:eastAsiaTheme="minorHAnsi"/>
        </w:rPr>
        <w:t>W</w:t>
      </w:r>
      <w:r w:rsidR="00852B58" w:rsidRPr="00165142">
        <w:rPr>
          <w:rFonts w:eastAsiaTheme="minorHAnsi"/>
        </w:rPr>
        <w:t>eb-based w</w:t>
      </w:r>
      <w:r w:rsidRPr="00165142">
        <w:rPr>
          <w:rFonts w:eastAsiaTheme="minorHAnsi"/>
        </w:rPr>
        <w:t xml:space="preserve">eekly casework activity logs </w:t>
      </w:r>
      <w:r w:rsidR="00144C22" w:rsidRPr="00165142">
        <w:rPr>
          <w:rFonts w:eastAsiaTheme="minorHAnsi"/>
        </w:rPr>
        <w:t xml:space="preserve">(Attachment </w:t>
      </w:r>
      <w:r w:rsidR="00960F72" w:rsidRPr="00165142">
        <w:rPr>
          <w:rFonts w:eastAsiaTheme="minorHAnsi"/>
        </w:rPr>
        <w:t>C</w:t>
      </w:r>
      <w:r w:rsidR="00A22E9C" w:rsidRPr="00165142">
        <w:rPr>
          <w:rFonts w:eastAsiaTheme="minorHAnsi"/>
        </w:rPr>
        <w:t>5</w:t>
      </w:r>
      <w:r w:rsidR="00144C22" w:rsidRPr="00165142">
        <w:rPr>
          <w:rFonts w:eastAsiaTheme="minorHAnsi"/>
        </w:rPr>
        <w:t xml:space="preserve">) </w:t>
      </w:r>
      <w:r w:rsidRPr="00165142">
        <w:rPr>
          <w:rFonts w:eastAsiaTheme="minorHAnsi"/>
        </w:rPr>
        <w:t>will gather information from caseworkers that serve PII client children and families. For each PII case, caseworkers will be asked to indicate the number of activities that occurred during a specific week and the estimated total person-time devoted to PII activities. The activities include direct client service, indirect client service, and management and administration. Caseworkers’ reports of activities in the two client service categories will be case-specific. In other words, caseworkers will indicate the type and number of each client service activity carried out for a case during a reporting week. Direct client service refers to activities conducted with the client child and family, such as assessment, counseling and support, initiating referrals, and scheduling appointments. Indirect client service refers to collateral activities conducted on behalf of a client child and family, such as case management documentation/MIS data entry, locating resources, advocating without the client, and caseworker travel. The occurrence of management and administration activities, which are defined below, also will be captured in weekly casework activity logs.</w:t>
      </w:r>
    </w:p>
    <w:p w:rsidR="00C75DAF" w:rsidRPr="00165142" w:rsidRDefault="00C75DAF" w:rsidP="00813CB3">
      <w:pPr>
        <w:autoSpaceDE w:val="0"/>
        <w:autoSpaceDN w:val="0"/>
        <w:adjustRightInd w:val="0"/>
        <w:spacing w:line="240" w:lineRule="atLeast"/>
        <w:rPr>
          <w:rFonts w:eastAsiaTheme="minorHAnsi"/>
        </w:rPr>
      </w:pPr>
    </w:p>
    <w:p w:rsidR="00C75DAF" w:rsidRPr="00165142" w:rsidRDefault="00C75DAF" w:rsidP="00C75DAF">
      <w:pPr>
        <w:autoSpaceDE w:val="0"/>
        <w:autoSpaceDN w:val="0"/>
        <w:adjustRightInd w:val="0"/>
        <w:spacing w:line="240" w:lineRule="atLeast"/>
        <w:rPr>
          <w:rFonts w:eastAsiaTheme="minorHAnsi"/>
        </w:rPr>
      </w:pPr>
      <w:r w:rsidRPr="00165142">
        <w:rPr>
          <w:rFonts w:eastAsiaTheme="minorHAnsi"/>
        </w:rPr>
        <w:t>W</w:t>
      </w:r>
      <w:r w:rsidR="00852B58" w:rsidRPr="00165142">
        <w:rPr>
          <w:rFonts w:eastAsiaTheme="minorHAnsi"/>
        </w:rPr>
        <w:t>eb-based w</w:t>
      </w:r>
      <w:r w:rsidRPr="00165142">
        <w:rPr>
          <w:rFonts w:eastAsiaTheme="minorHAnsi"/>
        </w:rPr>
        <w:t>eekly supervis</w:t>
      </w:r>
      <w:r w:rsidR="00FC3222">
        <w:rPr>
          <w:rFonts w:eastAsiaTheme="minorHAnsi"/>
        </w:rPr>
        <w:t>or</w:t>
      </w:r>
      <w:r w:rsidRPr="00165142">
        <w:rPr>
          <w:rFonts w:eastAsiaTheme="minorHAnsi"/>
        </w:rPr>
        <w:t xml:space="preserve"> activity logs </w:t>
      </w:r>
      <w:r w:rsidR="00144C22" w:rsidRPr="00165142">
        <w:rPr>
          <w:rFonts w:eastAsiaTheme="minorHAnsi"/>
        </w:rPr>
        <w:t xml:space="preserve">(Attachment </w:t>
      </w:r>
      <w:r w:rsidR="00960F72" w:rsidRPr="00165142">
        <w:rPr>
          <w:rFonts w:eastAsiaTheme="minorHAnsi"/>
        </w:rPr>
        <w:t>C</w:t>
      </w:r>
      <w:r w:rsidR="00A22E9C" w:rsidRPr="00165142">
        <w:rPr>
          <w:rFonts w:eastAsiaTheme="minorHAnsi"/>
        </w:rPr>
        <w:t>6</w:t>
      </w:r>
      <w:r w:rsidR="00144C22" w:rsidRPr="00165142">
        <w:rPr>
          <w:rFonts w:eastAsiaTheme="minorHAnsi"/>
        </w:rPr>
        <w:t xml:space="preserve">) </w:t>
      </w:r>
      <w:r w:rsidRPr="00165142">
        <w:rPr>
          <w:rFonts w:eastAsiaTheme="minorHAnsi"/>
        </w:rPr>
        <w:t>will gather information on individual supervision, group supervision, and management and administration activities. Individual supervision refers to supervisory activities conducted with an individual caseworker, such as case status review meetings, coaching sessions, and individualized training. Group supervision refers to supervisory activities conducted with multiple caseworkers, such as conducting team meetings.</w:t>
      </w:r>
    </w:p>
    <w:p w:rsidR="00C75DAF" w:rsidRPr="00165142" w:rsidRDefault="00C75DAF" w:rsidP="00B1317E">
      <w:pPr>
        <w:autoSpaceDE w:val="0"/>
        <w:autoSpaceDN w:val="0"/>
        <w:adjustRightInd w:val="0"/>
        <w:spacing w:line="240" w:lineRule="atLeast"/>
        <w:rPr>
          <w:rFonts w:eastAsiaTheme="minorHAnsi"/>
        </w:rPr>
      </w:pPr>
    </w:p>
    <w:p w:rsidR="00C75DAF" w:rsidRDefault="00852B58" w:rsidP="00C75DAF">
      <w:pPr>
        <w:autoSpaceDE w:val="0"/>
        <w:autoSpaceDN w:val="0"/>
        <w:adjustRightInd w:val="0"/>
        <w:spacing w:line="240" w:lineRule="atLeast"/>
        <w:rPr>
          <w:rFonts w:eastAsiaTheme="minorHAnsi"/>
        </w:rPr>
      </w:pPr>
      <w:r w:rsidRPr="00165142">
        <w:rPr>
          <w:rFonts w:eastAsiaTheme="minorHAnsi"/>
        </w:rPr>
        <w:t>Web-based m</w:t>
      </w:r>
      <w:r w:rsidR="00C75DAF" w:rsidRPr="00165142">
        <w:rPr>
          <w:rFonts w:eastAsiaTheme="minorHAnsi"/>
        </w:rPr>
        <w:t xml:space="preserve">onthly management and administration activity logs </w:t>
      </w:r>
      <w:r w:rsidR="00144C22" w:rsidRPr="00165142">
        <w:rPr>
          <w:rFonts w:eastAsiaTheme="minorHAnsi"/>
        </w:rPr>
        <w:t xml:space="preserve">(Attachment </w:t>
      </w:r>
      <w:r w:rsidR="00960F72" w:rsidRPr="00165142">
        <w:rPr>
          <w:rFonts w:eastAsiaTheme="minorHAnsi"/>
        </w:rPr>
        <w:t>C</w:t>
      </w:r>
      <w:r w:rsidR="00A22E9C" w:rsidRPr="00165142">
        <w:rPr>
          <w:rFonts w:eastAsiaTheme="minorHAnsi"/>
        </w:rPr>
        <w:t>7</w:t>
      </w:r>
      <w:r w:rsidR="00144C22" w:rsidRPr="00165142">
        <w:rPr>
          <w:rFonts w:eastAsiaTheme="minorHAnsi"/>
        </w:rPr>
        <w:t xml:space="preserve">) </w:t>
      </w:r>
      <w:r w:rsidR="00C75DAF" w:rsidRPr="00165142">
        <w:rPr>
          <w:rFonts w:eastAsiaTheme="minorHAnsi"/>
        </w:rPr>
        <w:t>will gather information on service delivery management and program administration:</w:t>
      </w:r>
      <w:r w:rsidR="00C75DAF" w:rsidRPr="00165142">
        <w:rPr>
          <w:rFonts w:eastAsiaTheme="minorHAnsi"/>
          <w:color w:val="000000"/>
        </w:rPr>
        <w:t xml:space="preserve"> activities </w:t>
      </w:r>
      <w:r w:rsidR="009D4BA5" w:rsidRPr="00165142">
        <w:rPr>
          <w:rFonts w:eastAsiaTheme="minorHAnsi"/>
          <w:color w:val="000000"/>
        </w:rPr>
        <w:t xml:space="preserve">of </w:t>
      </w:r>
      <w:r w:rsidR="00C75DAF" w:rsidRPr="00165142">
        <w:rPr>
          <w:rFonts w:eastAsiaTheme="minorHAnsi"/>
          <w:color w:val="000000"/>
        </w:rPr>
        <w:t>PII personnel that do not involve PII cases, but relate to the continuing operation of the PII project</w:t>
      </w:r>
      <w:r w:rsidR="00C75DAF" w:rsidRPr="00165142">
        <w:rPr>
          <w:rFonts w:eastAsiaTheme="minorHAnsi"/>
        </w:rPr>
        <w:t xml:space="preserve">. Service delivery management refers to activities that support delivery of client services, such as leading and attending training sessions and team meetings. Program administration refers to activities that foster program development and maintenance, such as attending organization </w:t>
      </w:r>
      <w:r w:rsidR="00C75DAF" w:rsidRPr="00165142">
        <w:rPr>
          <w:rFonts w:eastAsiaTheme="minorHAnsi"/>
        </w:rPr>
        <w:lastRenderedPageBreak/>
        <w:t xml:space="preserve">meetings, </w:t>
      </w:r>
      <w:r w:rsidR="00C75DAF" w:rsidRPr="00165142">
        <w:rPr>
          <w:rFonts w:eastAsiaTheme="minorHAnsi"/>
          <w:color w:val="000000"/>
        </w:rPr>
        <w:t xml:space="preserve">serving on committees or work groups, </w:t>
      </w:r>
      <w:r w:rsidR="00C75DAF" w:rsidRPr="00165142">
        <w:rPr>
          <w:rFonts w:eastAsiaTheme="minorHAnsi"/>
        </w:rPr>
        <w:t xml:space="preserve">screening </w:t>
      </w:r>
      <w:r w:rsidR="00C75DAF" w:rsidRPr="00165142">
        <w:rPr>
          <w:rFonts w:eastAsiaTheme="minorHAnsi"/>
          <w:color w:val="000000"/>
        </w:rPr>
        <w:t xml:space="preserve">candidate </w:t>
      </w:r>
      <w:r w:rsidR="00C75DAF" w:rsidRPr="00165142">
        <w:rPr>
          <w:rFonts w:eastAsiaTheme="minorHAnsi"/>
        </w:rPr>
        <w:t xml:space="preserve">referral agencies, outreach and marketing, and grant management. </w:t>
      </w:r>
    </w:p>
    <w:p w:rsidR="00D30E9E" w:rsidRDefault="00D30E9E" w:rsidP="00C75DAF">
      <w:pPr>
        <w:autoSpaceDE w:val="0"/>
        <w:autoSpaceDN w:val="0"/>
        <w:adjustRightInd w:val="0"/>
        <w:spacing w:line="240" w:lineRule="atLeast"/>
        <w:rPr>
          <w:rFonts w:eastAsiaTheme="minorHAnsi"/>
        </w:rPr>
      </w:pPr>
    </w:p>
    <w:p w:rsidR="00D30E9E" w:rsidRPr="00165142" w:rsidRDefault="00D30E9E" w:rsidP="00D30E9E">
      <w:pPr>
        <w:rPr>
          <w:rFonts w:eastAsiaTheme="minorHAnsi"/>
        </w:rPr>
      </w:pPr>
      <w:r w:rsidRPr="00087602">
        <w:t>Costs will be compared across sites on multiple dimensions including: total cost per case, total labor and non-labor cost per case, average cost per case, and range of cost per case. Of course, since the interventions are quite different across sites, the comparisons mainly are intended to inform potential future adopters of the interventions about cost differences. We will be able to compare grantee expenditure reports and cost study reports.</w:t>
      </w:r>
      <w:r>
        <w:t xml:space="preserve"> For non-labor hours, we will collect data from grantee e</w:t>
      </w:r>
      <w:r w:rsidRPr="00087602">
        <w:t xml:space="preserve">xpenditure reports, as these serve as grantee’s official documentation of spending each month.  We believe this will be the most accurate portrait of grantee’s spending on non-labor related items.  </w:t>
      </w:r>
    </w:p>
    <w:p w:rsidR="00951AAF" w:rsidRPr="00165142" w:rsidRDefault="00951AAF" w:rsidP="00C75DAF">
      <w:pPr>
        <w:autoSpaceDE w:val="0"/>
        <w:autoSpaceDN w:val="0"/>
        <w:adjustRightInd w:val="0"/>
        <w:spacing w:line="240" w:lineRule="atLeast"/>
        <w:rPr>
          <w:rFonts w:eastAsiaTheme="minorHAnsi"/>
        </w:rPr>
      </w:pPr>
    </w:p>
    <w:p w:rsidR="00951AAF" w:rsidRPr="007E083D" w:rsidRDefault="00A33AA5" w:rsidP="00813CB3">
      <w:pPr>
        <w:spacing w:line="240" w:lineRule="atLeast"/>
        <w:rPr>
          <w:rFonts w:eastAsia="Calibri"/>
        </w:rPr>
      </w:pPr>
      <w:r w:rsidRPr="00165142">
        <w:rPr>
          <w:rFonts w:eastAsia="Calibri"/>
        </w:rPr>
        <w:t xml:space="preserve">Grantee-specific casework, supervision, and management and administration activity reports will be generated within 90 days after activity log data collection ends for each grantee. The reports will be completed in the period June through August 2015. </w:t>
      </w:r>
      <w:r w:rsidR="00951AAF" w:rsidRPr="00165142">
        <w:rPr>
          <w:rFonts w:eastAsia="Calibri"/>
        </w:rPr>
        <w:t>A final report on cost-per-case cost that includes activity log data will be completed in September 2015.</w:t>
      </w:r>
    </w:p>
    <w:p w:rsidR="000A7176" w:rsidRPr="007E083D" w:rsidRDefault="000A7176" w:rsidP="007E083D">
      <w:pPr>
        <w:spacing w:line="240" w:lineRule="atLeast"/>
      </w:pPr>
    </w:p>
    <w:p w:rsidR="004174DD" w:rsidRPr="007E083D" w:rsidRDefault="004174DD" w:rsidP="007E083D">
      <w:pPr>
        <w:spacing w:line="240" w:lineRule="atLeast"/>
      </w:pPr>
      <w:r w:rsidRPr="007E083D">
        <w:rPr>
          <w:u w:val="single"/>
        </w:rPr>
        <w:t>Administrative Data Study</w:t>
      </w:r>
    </w:p>
    <w:p w:rsidR="004174DD" w:rsidRPr="007E083D" w:rsidRDefault="004174DD" w:rsidP="007E083D">
      <w:pPr>
        <w:spacing w:line="240" w:lineRule="atLeast"/>
      </w:pPr>
    </w:p>
    <w:p w:rsidR="000A7176" w:rsidRDefault="00702F75" w:rsidP="007E083D">
      <w:pPr>
        <w:spacing w:line="240" w:lineRule="atLeast"/>
      </w:pPr>
      <w:r w:rsidRPr="007E083D">
        <w:t>The administrative data study does not require new instruments for measurement.</w:t>
      </w:r>
      <w:r w:rsidR="00C75DAF">
        <w:t xml:space="preserve"> </w:t>
      </w:r>
      <w:r w:rsidR="00785B32">
        <w:t xml:space="preserve">Data for the administrative data study will be submitted on the same schedule that the grantees are already submitting their data to ACF. </w:t>
      </w:r>
      <w:r w:rsidR="00C75DAF">
        <w:t xml:space="preserve">The research matrix is shown in </w:t>
      </w:r>
      <w:r w:rsidR="005F7124" w:rsidRPr="007E083D">
        <w:t xml:space="preserve">Attachment </w:t>
      </w:r>
      <w:r w:rsidR="00960F72">
        <w:t>D</w:t>
      </w:r>
      <w:r w:rsidR="00960F72" w:rsidRPr="007E083D">
        <w:t>1</w:t>
      </w:r>
      <w:r w:rsidR="00C75DAF">
        <w:t>.</w:t>
      </w:r>
      <w:r w:rsidR="007E2021">
        <w:t xml:space="preserve"> </w:t>
      </w:r>
      <w:r w:rsidR="00D60992">
        <w:t xml:space="preserve"> Instructions for submitting the administrative data are shown in Attachment D2</w:t>
      </w:r>
      <w:r w:rsidR="008A27FB">
        <w:t xml:space="preserve">, </w:t>
      </w:r>
      <w:r w:rsidR="002C5695">
        <w:t>if the respondent is including</w:t>
      </w:r>
      <w:r w:rsidR="008A27FB">
        <w:t xml:space="preserve"> no added fields, and Attachment D3, </w:t>
      </w:r>
      <w:r w:rsidR="002C5695">
        <w:t>if the respondent is including</w:t>
      </w:r>
      <w:r w:rsidR="008A27FB">
        <w:t xml:space="preserve"> added fields</w:t>
      </w:r>
      <w:r w:rsidR="0058450E">
        <w:t xml:space="preserve"> (see last sentence of Attachment D3)</w:t>
      </w:r>
      <w:r w:rsidR="008A27FB">
        <w:t>.</w:t>
      </w:r>
    </w:p>
    <w:p w:rsidR="004D58CA" w:rsidRPr="007E083D" w:rsidRDefault="004D58CA" w:rsidP="007E083D">
      <w:pPr>
        <w:spacing w:line="240" w:lineRule="atLeast"/>
      </w:pPr>
    </w:p>
    <w:p w:rsidR="00CC5B5C" w:rsidRPr="007E083D" w:rsidRDefault="00CC5B5C" w:rsidP="007E083D">
      <w:pPr>
        <w:spacing w:line="240" w:lineRule="atLeast"/>
        <w:ind w:firstLine="720"/>
        <w:rPr>
          <w:b/>
          <w:i/>
        </w:rPr>
      </w:pPr>
      <w:r w:rsidRPr="007E083D">
        <w:rPr>
          <w:b/>
          <w:i/>
        </w:rPr>
        <w:t>Future Information Collection Requests</w:t>
      </w:r>
    </w:p>
    <w:p w:rsidR="00CF4233" w:rsidRPr="007E083D" w:rsidRDefault="00CF4233" w:rsidP="007E083D">
      <w:pPr>
        <w:spacing w:line="240" w:lineRule="atLeast"/>
      </w:pPr>
    </w:p>
    <w:p w:rsidR="00363720" w:rsidRDefault="00363720" w:rsidP="007E083D">
      <w:pPr>
        <w:spacing w:line="240" w:lineRule="atLeast"/>
      </w:pPr>
      <w:r>
        <w:t xml:space="preserve"> There will be one more PII OMB information collection request, which will cover data collection for the California Partnership for Permanency (CAPP) site. </w:t>
      </w:r>
    </w:p>
    <w:p w:rsidR="00363720" w:rsidRPr="007E083D" w:rsidRDefault="00363720" w:rsidP="007E083D">
      <w:pPr>
        <w:spacing w:line="240" w:lineRule="atLeast"/>
      </w:pPr>
    </w:p>
    <w:p w:rsidR="00945CD6" w:rsidRPr="007E083D" w:rsidRDefault="00292B70" w:rsidP="007E083D">
      <w:pPr>
        <w:spacing w:line="240" w:lineRule="atLeast"/>
        <w:rPr>
          <w:b/>
        </w:rPr>
      </w:pPr>
      <w:r w:rsidRPr="007E083D">
        <w:rPr>
          <w:b/>
        </w:rPr>
        <w:t xml:space="preserve">A3. </w:t>
      </w:r>
      <w:r w:rsidR="00945CD6" w:rsidRPr="007E083D">
        <w:rPr>
          <w:b/>
        </w:rPr>
        <w:t>Improved Information Technology to Reduce Burden</w:t>
      </w:r>
    </w:p>
    <w:p w:rsidR="00A21C17" w:rsidRPr="007E083D" w:rsidRDefault="00A21C17" w:rsidP="007E083D">
      <w:pPr>
        <w:spacing w:line="240" w:lineRule="atLeast"/>
      </w:pPr>
    </w:p>
    <w:p w:rsidR="004E271A" w:rsidRPr="007E083D" w:rsidRDefault="00E2091D" w:rsidP="00D3567D">
      <w:pPr>
        <w:spacing w:line="240" w:lineRule="atLeast"/>
      </w:pPr>
      <w:r w:rsidRPr="007E083D">
        <w:t>E</w:t>
      </w:r>
      <w:r w:rsidR="00857141" w:rsidRPr="007E083D">
        <w:t xml:space="preserve">lectronic data collection is not planned </w:t>
      </w:r>
      <w:r w:rsidR="001E0443" w:rsidRPr="007E083D">
        <w:t xml:space="preserve">for RISE </w:t>
      </w:r>
      <w:r w:rsidR="00F96192">
        <w:t xml:space="preserve">CCT </w:t>
      </w:r>
      <w:r w:rsidR="00857141" w:rsidRPr="007E083D">
        <w:t xml:space="preserve">because of </w:t>
      </w:r>
      <w:r w:rsidR="009627C4">
        <w:t xml:space="preserve">small </w:t>
      </w:r>
      <w:r w:rsidR="00857141" w:rsidRPr="007E083D">
        <w:t>sample size and resource issues</w:t>
      </w:r>
      <w:r w:rsidR="00BC023A" w:rsidRPr="007E083D">
        <w:t xml:space="preserve">. </w:t>
      </w:r>
      <w:r w:rsidR="002263FD">
        <w:t>All proposed RISE</w:t>
      </w:r>
      <w:r w:rsidR="00F96192">
        <w:t xml:space="preserve"> CCT </w:t>
      </w:r>
      <w:r w:rsidR="002263FD">
        <w:t xml:space="preserve">instruments will be administered in-person and individually. </w:t>
      </w:r>
      <w:r w:rsidR="00120D55">
        <w:t>T</w:t>
      </w:r>
      <w:r w:rsidR="00F96192">
        <w:t>he follow-up survey for the ORB component will be web-based.</w:t>
      </w:r>
      <w:r w:rsidR="00120D55">
        <w:t xml:space="preserve"> </w:t>
      </w:r>
      <w:r w:rsidR="000A15AE" w:rsidRPr="007E083D">
        <w:t>The cost study includes</w:t>
      </w:r>
      <w:r w:rsidR="00BC023A" w:rsidRPr="007E083D">
        <w:t xml:space="preserve"> w</w:t>
      </w:r>
      <w:r w:rsidR="000A15AE" w:rsidRPr="007E083D">
        <w:t>eb-based data collection to help re</w:t>
      </w:r>
      <w:r w:rsidR="00BC023A" w:rsidRPr="007E083D">
        <w:t>duce the burden on respondents; w</w:t>
      </w:r>
      <w:r w:rsidR="000A15AE" w:rsidRPr="007E083D">
        <w:t>henever possible, data for the cost study will be collected from existing documentation or administrative data sources in order to reduce burden on the grantee</w:t>
      </w:r>
      <w:r w:rsidR="00FF7C71">
        <w:t>s</w:t>
      </w:r>
      <w:r w:rsidR="00324738">
        <w:t>.</w:t>
      </w:r>
      <w:r w:rsidR="00BC023A" w:rsidRPr="007E083D">
        <w:t xml:space="preserve"> For the administrative data study, a</w:t>
      </w:r>
      <w:r w:rsidR="004E271A" w:rsidRPr="007E083D">
        <w:t xml:space="preserve">ll states currently submit AFCARS data files every 6 months and NCANDS data files every 12 months to </w:t>
      </w:r>
      <w:r w:rsidR="00BC023A" w:rsidRPr="007E083D">
        <w:t>ACF</w:t>
      </w:r>
      <w:r w:rsidR="004E271A" w:rsidRPr="007E083D">
        <w:t>. The PII evaluation team has created a secure online portal to accept those same data files from PII grantee states on the same schedule.</w:t>
      </w:r>
    </w:p>
    <w:p w:rsidR="002338AC" w:rsidRPr="007E083D" w:rsidRDefault="002338AC" w:rsidP="007E083D">
      <w:pPr>
        <w:spacing w:line="240" w:lineRule="atLeast"/>
      </w:pPr>
    </w:p>
    <w:p w:rsidR="003259DB" w:rsidRPr="007E083D" w:rsidRDefault="003259DB" w:rsidP="007E083D">
      <w:pPr>
        <w:spacing w:line="240" w:lineRule="atLeast"/>
      </w:pPr>
    </w:p>
    <w:p w:rsidR="00945CD6" w:rsidRPr="007E083D" w:rsidRDefault="00292B70" w:rsidP="007E083D">
      <w:pPr>
        <w:spacing w:line="240" w:lineRule="atLeast"/>
        <w:rPr>
          <w:b/>
        </w:rPr>
      </w:pPr>
      <w:r w:rsidRPr="007E083D">
        <w:rPr>
          <w:b/>
        </w:rPr>
        <w:t xml:space="preserve">A4. </w:t>
      </w:r>
      <w:r w:rsidR="00945CD6" w:rsidRPr="007E083D">
        <w:rPr>
          <w:b/>
        </w:rPr>
        <w:t>Efforts to Identify Duplication</w:t>
      </w:r>
    </w:p>
    <w:p w:rsidR="00A21C17" w:rsidRPr="007E083D" w:rsidRDefault="00A21C17" w:rsidP="007E083D">
      <w:pPr>
        <w:shd w:val="clear" w:color="auto" w:fill="FFFFFF" w:themeFill="background1"/>
        <w:spacing w:line="240" w:lineRule="atLeast"/>
      </w:pPr>
    </w:p>
    <w:p w:rsidR="00904CD8" w:rsidRPr="007E083D" w:rsidRDefault="00B23D4E" w:rsidP="007E083D">
      <w:pPr>
        <w:shd w:val="clear" w:color="auto" w:fill="FFFFFF" w:themeFill="background1"/>
        <w:spacing w:line="240" w:lineRule="atLeast"/>
        <w:rPr>
          <w:rFonts w:eastAsia="Calibri"/>
        </w:rPr>
      </w:pPr>
      <w:r>
        <w:lastRenderedPageBreak/>
        <w:t>Except for the CAFAS, n</w:t>
      </w:r>
      <w:r w:rsidR="00431D17" w:rsidRPr="007E083D">
        <w:t xml:space="preserve">one of the proposed instruments </w:t>
      </w:r>
      <w:r w:rsidR="009A3339" w:rsidRPr="007E083D">
        <w:t xml:space="preserve">for RISE CCT </w:t>
      </w:r>
      <w:r w:rsidR="00AC22B9">
        <w:t xml:space="preserve">and ORB </w:t>
      </w:r>
      <w:r w:rsidR="00431D17" w:rsidRPr="007E083D">
        <w:t xml:space="preserve">are currently being used </w:t>
      </w:r>
      <w:r w:rsidR="00E85A06" w:rsidRPr="007E083D">
        <w:t xml:space="preserve">on the target populations </w:t>
      </w:r>
      <w:r w:rsidR="00431D17" w:rsidRPr="007E083D">
        <w:t xml:space="preserve">in the child welfare systems. </w:t>
      </w:r>
      <w:r w:rsidR="000C2A0D" w:rsidRPr="007E083D">
        <w:t>In order to streamline the data collection process and reduce duplicative efforts, we reviewed all measures to confirm that no questions are repeated and the instruments are not redundant. Additionally</w:t>
      </w:r>
      <w:r w:rsidR="009A3339" w:rsidRPr="007E083D">
        <w:t>,</w:t>
      </w:r>
      <w:r w:rsidR="000C2A0D" w:rsidRPr="007E083D">
        <w:t xml:space="preserve"> we reviewed all measures to ensure that they measured discrete concepts of interest for this research study. No two measures target the exact same concept.  In addition, we will be using extant administrative data to measure distal outcomes such as achievement of permanency.</w:t>
      </w:r>
      <w:r w:rsidR="009A3339" w:rsidRPr="007E083D">
        <w:t xml:space="preserve"> </w:t>
      </w:r>
      <w:r w:rsidR="009A3339" w:rsidRPr="007E083D">
        <w:rPr>
          <w:rFonts w:eastAsia="Calibri"/>
        </w:rPr>
        <w:t xml:space="preserve">For the cost </w:t>
      </w:r>
      <w:r w:rsidR="009A3339" w:rsidRPr="007E083D">
        <w:t>study</w:t>
      </w:r>
      <w:r w:rsidR="009A3339" w:rsidRPr="007E083D">
        <w:rPr>
          <w:rFonts w:eastAsia="Calibri"/>
        </w:rPr>
        <w:t>, all of the proposed instruments are new and not currently being used in the grantee sites; n</w:t>
      </w:r>
      <w:r w:rsidR="003E73ED" w:rsidRPr="007E083D">
        <w:t>one of the information sought through the focus groups and activity logs will be available except through this information collection</w:t>
      </w:r>
      <w:r w:rsidR="009A3339" w:rsidRPr="007E083D">
        <w:rPr>
          <w:rFonts w:eastAsia="Calibri"/>
        </w:rPr>
        <w:t>. For the administrative data study, t</w:t>
      </w:r>
      <w:r w:rsidR="00904CD8" w:rsidRPr="007E083D">
        <w:t>he data collection schedule corresponds to exactly the same 6</w:t>
      </w:r>
      <w:r w:rsidR="009A3339" w:rsidRPr="007E083D">
        <w:t>-</w:t>
      </w:r>
      <w:r w:rsidR="00904CD8" w:rsidRPr="007E083D">
        <w:t xml:space="preserve"> and 12-month schedule that states follow for their routine AFCARS and NCANDS submissions to </w:t>
      </w:r>
      <w:r w:rsidR="009A3339" w:rsidRPr="007E083D">
        <w:t xml:space="preserve">ACF, which </w:t>
      </w:r>
      <w:r w:rsidR="00904CD8" w:rsidRPr="007E083D">
        <w:t>minimizes the burden on PII grantee states.</w:t>
      </w:r>
    </w:p>
    <w:p w:rsidR="000C2A0D" w:rsidRPr="007E083D" w:rsidRDefault="000C2A0D" w:rsidP="007E083D">
      <w:pPr>
        <w:spacing w:line="240" w:lineRule="atLeast"/>
      </w:pPr>
    </w:p>
    <w:p w:rsidR="00F363EF" w:rsidRPr="007E083D" w:rsidRDefault="00F363EF" w:rsidP="007E083D">
      <w:pPr>
        <w:spacing w:line="240" w:lineRule="atLeast"/>
      </w:pPr>
    </w:p>
    <w:p w:rsidR="00945CD6" w:rsidRPr="007E083D" w:rsidRDefault="00292B70" w:rsidP="007E083D">
      <w:pPr>
        <w:spacing w:line="240" w:lineRule="atLeast"/>
        <w:rPr>
          <w:b/>
        </w:rPr>
      </w:pPr>
      <w:r w:rsidRPr="007E083D">
        <w:rPr>
          <w:b/>
        </w:rPr>
        <w:t xml:space="preserve">A5. </w:t>
      </w:r>
      <w:r w:rsidR="00945CD6" w:rsidRPr="007E083D">
        <w:rPr>
          <w:b/>
        </w:rPr>
        <w:t>Involvement of Small Organizations</w:t>
      </w:r>
    </w:p>
    <w:p w:rsidR="00A21C17" w:rsidRPr="007E083D" w:rsidRDefault="00A21C17" w:rsidP="007E083D">
      <w:pPr>
        <w:spacing w:line="240" w:lineRule="atLeast"/>
      </w:pPr>
    </w:p>
    <w:p w:rsidR="00D01C4C" w:rsidRPr="007E083D" w:rsidRDefault="00D01C4C" w:rsidP="007E083D">
      <w:pPr>
        <w:spacing w:line="240" w:lineRule="atLeast"/>
      </w:pPr>
      <w:r w:rsidRPr="007E083D">
        <w:t>No small organizations are impacted by the data collection in this project.</w:t>
      </w:r>
    </w:p>
    <w:p w:rsidR="008B226C" w:rsidRPr="007E083D" w:rsidRDefault="008B226C" w:rsidP="007E083D">
      <w:pPr>
        <w:spacing w:line="240" w:lineRule="atLeast"/>
        <w:rPr>
          <w:b/>
        </w:rPr>
      </w:pPr>
    </w:p>
    <w:p w:rsidR="00EF338E" w:rsidRPr="007E083D" w:rsidRDefault="00EF338E" w:rsidP="007E083D">
      <w:pPr>
        <w:spacing w:line="240" w:lineRule="atLeast"/>
        <w:rPr>
          <w:b/>
        </w:rPr>
      </w:pPr>
    </w:p>
    <w:p w:rsidR="00945CD6" w:rsidRPr="007E083D" w:rsidRDefault="00292B70" w:rsidP="007E083D">
      <w:pPr>
        <w:spacing w:line="240" w:lineRule="atLeast"/>
        <w:rPr>
          <w:b/>
        </w:rPr>
      </w:pPr>
      <w:r w:rsidRPr="007E083D">
        <w:rPr>
          <w:b/>
        </w:rPr>
        <w:t xml:space="preserve">A6. </w:t>
      </w:r>
      <w:r w:rsidR="00945CD6" w:rsidRPr="007E083D">
        <w:rPr>
          <w:b/>
        </w:rPr>
        <w:t>Consequences of Less Frequent Data Collection</w:t>
      </w:r>
    </w:p>
    <w:p w:rsidR="00A21C17" w:rsidRPr="007E083D" w:rsidRDefault="00A21C17" w:rsidP="007E083D">
      <w:pPr>
        <w:spacing w:line="240" w:lineRule="atLeast"/>
      </w:pPr>
    </w:p>
    <w:p w:rsidR="00D90EF6" w:rsidRPr="007E083D" w:rsidRDefault="00FA6711" w:rsidP="007E083D">
      <w:pPr>
        <w:spacing w:line="240" w:lineRule="atLeast"/>
      </w:pPr>
      <w:r>
        <w:t>For RISE CCT, t</w:t>
      </w:r>
      <w:r w:rsidR="009A4910" w:rsidRPr="007E083D">
        <w:t xml:space="preserve">he </w:t>
      </w:r>
      <w:r w:rsidR="00D01C4C" w:rsidRPr="007E083D">
        <w:t xml:space="preserve">data collection schedule </w:t>
      </w:r>
      <w:r w:rsidR="00FA61ED">
        <w:t>was</w:t>
      </w:r>
      <w:r w:rsidR="009A4910" w:rsidRPr="007E083D">
        <w:t xml:space="preserve"> developed to </w:t>
      </w:r>
      <w:r w:rsidR="00D01C4C" w:rsidRPr="007E083D">
        <w:t xml:space="preserve">produce the information necessary for tracking families’ </w:t>
      </w:r>
      <w:r w:rsidR="003259DB" w:rsidRPr="007E083D">
        <w:t xml:space="preserve">and children’s </w:t>
      </w:r>
      <w:r w:rsidR="00D01C4C" w:rsidRPr="007E083D">
        <w:t xml:space="preserve">progress on the key outcomes of interest. In order to track the progress of the families in </w:t>
      </w:r>
      <w:proofErr w:type="gramStart"/>
      <w:r w:rsidR="00D01C4C" w:rsidRPr="007E083D">
        <w:t xml:space="preserve">both </w:t>
      </w:r>
      <w:r w:rsidR="003259DB" w:rsidRPr="007E083D">
        <w:t>intervention</w:t>
      </w:r>
      <w:proofErr w:type="gramEnd"/>
      <w:r w:rsidR="00D01C4C" w:rsidRPr="007E083D">
        <w:t xml:space="preserve"> and comparison groups, the data need to be collected on the specified schedules.</w:t>
      </w:r>
      <w:r w:rsidR="00A64221">
        <w:t xml:space="preserve"> RISE added a follow-up survey for ORB in order to capture changes in </w:t>
      </w:r>
      <w:r w:rsidR="00120D55">
        <w:t>behavior</w:t>
      </w:r>
      <w:r w:rsidR="00A64221">
        <w:t xml:space="preserve"> after receiving the training, as the pretest and posttest measure changes in knowledge. A 2-month follow-up period will provide sufficient time for practice changes to occur.</w:t>
      </w:r>
    </w:p>
    <w:p w:rsidR="003E73ED" w:rsidRPr="007E083D" w:rsidRDefault="003E73ED" w:rsidP="007E083D">
      <w:pPr>
        <w:spacing w:line="240" w:lineRule="atLeast"/>
      </w:pPr>
    </w:p>
    <w:p w:rsidR="003E73ED" w:rsidRPr="007E083D" w:rsidRDefault="003E73ED" w:rsidP="007E083D">
      <w:pPr>
        <w:tabs>
          <w:tab w:val="left" w:pos="432"/>
        </w:tabs>
        <w:spacing w:line="240" w:lineRule="atLeast"/>
      </w:pPr>
      <w:r w:rsidRPr="007E083D">
        <w:t xml:space="preserve">The cost study is designed to collect accurate information on case-level activities. Timely correspondence between the occurrence of an activity and collecting data on the activity ensures more accurate recall. The use of weekly logs for casework and supervision and monthly logs for management and administration will ensure accurate correspondence between the occurrence of an activity and the collection of data on the activity. Less frequent completion of logs will compromise quality of activity data because of respondents’ recall capabilities. </w:t>
      </w:r>
    </w:p>
    <w:p w:rsidR="003E73ED" w:rsidRPr="007E083D" w:rsidRDefault="003E73ED" w:rsidP="007E083D">
      <w:pPr>
        <w:tabs>
          <w:tab w:val="left" w:pos="432"/>
        </w:tabs>
        <w:spacing w:line="240" w:lineRule="atLeast"/>
        <w:ind w:firstLine="432"/>
      </w:pPr>
    </w:p>
    <w:p w:rsidR="00EF338E" w:rsidRDefault="00FA6711" w:rsidP="007E083D">
      <w:pPr>
        <w:spacing w:line="240" w:lineRule="atLeast"/>
      </w:pPr>
      <w:r>
        <w:t xml:space="preserve">Data for the administrative data study will be submitted on the same schedule that the grantees are already submitting </w:t>
      </w:r>
      <w:r w:rsidR="001A1F7D">
        <w:t>administrative</w:t>
      </w:r>
      <w:r w:rsidR="005A308B">
        <w:t xml:space="preserve"> </w:t>
      </w:r>
      <w:r>
        <w:t>data to ACF</w:t>
      </w:r>
      <w:r w:rsidR="001A1F7D">
        <w:t xml:space="preserve"> under other clearances</w:t>
      </w:r>
      <w:r>
        <w:t>.</w:t>
      </w:r>
    </w:p>
    <w:p w:rsidR="00FA6711" w:rsidRPr="007E083D" w:rsidRDefault="00FA6711" w:rsidP="007E083D">
      <w:pPr>
        <w:spacing w:line="240" w:lineRule="atLeast"/>
      </w:pPr>
    </w:p>
    <w:p w:rsidR="001A235E" w:rsidRPr="007E083D" w:rsidRDefault="001A235E" w:rsidP="007E083D">
      <w:pPr>
        <w:spacing w:line="240" w:lineRule="atLeast"/>
      </w:pPr>
    </w:p>
    <w:p w:rsidR="00945CD6" w:rsidRPr="007E083D" w:rsidRDefault="00292B70" w:rsidP="007E083D">
      <w:pPr>
        <w:spacing w:line="240" w:lineRule="atLeast"/>
        <w:rPr>
          <w:b/>
        </w:rPr>
      </w:pPr>
      <w:r w:rsidRPr="007E083D">
        <w:rPr>
          <w:b/>
        </w:rPr>
        <w:t xml:space="preserve">A7. </w:t>
      </w:r>
      <w:r w:rsidR="00945CD6" w:rsidRPr="007E083D">
        <w:rPr>
          <w:b/>
        </w:rPr>
        <w:t>Special Circumstances</w:t>
      </w:r>
    </w:p>
    <w:p w:rsidR="00A21C17" w:rsidRPr="007E083D" w:rsidRDefault="00A21C17" w:rsidP="007E083D">
      <w:pPr>
        <w:spacing w:line="240" w:lineRule="atLeast"/>
      </w:pPr>
    </w:p>
    <w:p w:rsidR="00D90EF6" w:rsidRPr="007E083D" w:rsidRDefault="00D90EF6" w:rsidP="007E083D">
      <w:pPr>
        <w:spacing w:line="240" w:lineRule="atLeast"/>
      </w:pPr>
      <w:r w:rsidRPr="007E083D">
        <w:t>There are no special circumstances for the proposed data collection efforts.</w:t>
      </w:r>
    </w:p>
    <w:p w:rsidR="002338AC" w:rsidRPr="007E083D" w:rsidRDefault="002338AC" w:rsidP="007E083D">
      <w:pPr>
        <w:spacing w:line="240" w:lineRule="atLeast"/>
        <w:rPr>
          <w:b/>
        </w:rPr>
      </w:pPr>
    </w:p>
    <w:p w:rsidR="001763EC" w:rsidRPr="007E083D" w:rsidRDefault="001763EC" w:rsidP="007E083D">
      <w:pPr>
        <w:spacing w:line="240" w:lineRule="atLeast"/>
        <w:rPr>
          <w:b/>
        </w:rPr>
      </w:pPr>
    </w:p>
    <w:p w:rsidR="00D90EF6" w:rsidRPr="007E083D" w:rsidRDefault="00292B70" w:rsidP="007E083D">
      <w:pPr>
        <w:spacing w:line="240" w:lineRule="atLeast"/>
        <w:rPr>
          <w:b/>
        </w:rPr>
      </w:pPr>
      <w:r w:rsidRPr="007E083D">
        <w:rPr>
          <w:b/>
        </w:rPr>
        <w:t xml:space="preserve">A8. </w:t>
      </w:r>
      <w:r w:rsidR="00945CD6" w:rsidRPr="007E083D">
        <w:rPr>
          <w:b/>
        </w:rPr>
        <w:t>Federal Register Notice and Consultation</w:t>
      </w:r>
    </w:p>
    <w:p w:rsidR="00A21C17" w:rsidRPr="007E083D" w:rsidRDefault="00A21C17" w:rsidP="007E083D">
      <w:pPr>
        <w:spacing w:line="240" w:lineRule="atLeast"/>
        <w:rPr>
          <w:b/>
          <w:i/>
        </w:rPr>
      </w:pPr>
    </w:p>
    <w:p w:rsidR="00EA5ECB" w:rsidRPr="007E083D" w:rsidRDefault="008F10A2" w:rsidP="007E083D">
      <w:pPr>
        <w:spacing w:line="240" w:lineRule="atLeast"/>
      </w:pPr>
      <w:proofErr w:type="gramStart"/>
      <w:r w:rsidRPr="007E083D">
        <w:t>In accordance with the Paperwork Reduction Act of 1995 (Pub.</w:t>
      </w:r>
      <w:proofErr w:type="gramEnd"/>
      <w:r w:rsidRPr="007E083D">
        <w:t xml:space="preserve">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w:t>
      </w:r>
      <w:r w:rsidR="00EA5ECB" w:rsidRPr="007E083D">
        <w:t xml:space="preserve"> </w:t>
      </w:r>
      <w:r w:rsidR="00F76C64" w:rsidRPr="007E083D">
        <w:t>September 13, 2013</w:t>
      </w:r>
      <w:r w:rsidR="00EA5ECB" w:rsidRPr="007E083D">
        <w:t>, Volume 7</w:t>
      </w:r>
      <w:r w:rsidR="00F76C64" w:rsidRPr="007E083D">
        <w:t>8</w:t>
      </w:r>
      <w:r w:rsidR="00EA5ECB" w:rsidRPr="007E083D">
        <w:t xml:space="preserve">, Number </w:t>
      </w:r>
      <w:r w:rsidR="00F76C64" w:rsidRPr="007E083D">
        <w:t>178</w:t>
      </w:r>
      <w:r w:rsidR="00EA5ECB" w:rsidRPr="007E083D">
        <w:t xml:space="preserve">, page </w:t>
      </w:r>
      <w:r w:rsidR="00F76C64" w:rsidRPr="007E083D">
        <w:t>56714-56715</w:t>
      </w:r>
      <w:r w:rsidR="00EA5ECB" w:rsidRPr="007E083D">
        <w:t xml:space="preserve">, and provided a sixty-day period for public comment. </w:t>
      </w:r>
      <w:r w:rsidR="002407ED" w:rsidRPr="007E083D">
        <w:t xml:space="preserve">A copy of Federal Register </w:t>
      </w:r>
      <w:r w:rsidR="00EA5ECB" w:rsidRPr="007E083D">
        <w:t>not</w:t>
      </w:r>
      <w:r w:rsidR="002407ED" w:rsidRPr="007E083D">
        <w:t xml:space="preserve">ices is attached (see Attachment </w:t>
      </w:r>
      <w:r w:rsidR="005F7124" w:rsidRPr="007E083D">
        <w:t>F</w:t>
      </w:r>
      <w:r w:rsidR="00EA5ECB" w:rsidRPr="007E083D">
        <w:t xml:space="preserve">). </w:t>
      </w:r>
      <w:r w:rsidR="002407ED" w:rsidRPr="007E083D">
        <w:t xml:space="preserve">During the notice and comment period, </w:t>
      </w:r>
      <w:r w:rsidR="00C420D1">
        <w:t xml:space="preserve">we received and responded to a request for the </w:t>
      </w:r>
      <w:r w:rsidR="006B2738">
        <w:t xml:space="preserve">draft </w:t>
      </w:r>
      <w:r w:rsidR="00C420D1">
        <w:t>instruments</w:t>
      </w:r>
      <w:r w:rsidR="002407ED" w:rsidRPr="007E083D">
        <w:t>.</w:t>
      </w:r>
    </w:p>
    <w:p w:rsidR="00A21C17" w:rsidRPr="007E083D" w:rsidRDefault="00A21C17" w:rsidP="007E083D">
      <w:pPr>
        <w:pStyle w:val="NormalSS12"/>
        <w:spacing w:after="0" w:line="240" w:lineRule="atLeast"/>
        <w:ind w:firstLine="0"/>
        <w:jc w:val="left"/>
        <w:rPr>
          <w:rFonts w:ascii="Times New Roman" w:hAnsi="Times New Roman"/>
        </w:rPr>
      </w:pPr>
    </w:p>
    <w:p w:rsidR="008F10A2" w:rsidRPr="007E083D" w:rsidRDefault="00302D83" w:rsidP="007E083D">
      <w:pPr>
        <w:pStyle w:val="NormalSS12"/>
        <w:spacing w:after="0" w:line="240" w:lineRule="atLeast"/>
        <w:ind w:firstLine="0"/>
        <w:jc w:val="left"/>
        <w:rPr>
          <w:rFonts w:ascii="Times New Roman" w:hAnsi="Times New Roman"/>
        </w:rPr>
      </w:pPr>
      <w:r w:rsidRPr="007E083D">
        <w:rPr>
          <w:rFonts w:ascii="Times New Roman" w:hAnsi="Times New Roman"/>
        </w:rPr>
        <w:t>The following experts were consulted on methodological issues concerning evaluation issues:</w:t>
      </w:r>
    </w:p>
    <w:p w:rsidR="001A235E" w:rsidRPr="007E083D" w:rsidRDefault="001A235E" w:rsidP="007E083D">
      <w:pPr>
        <w:pStyle w:val="NormalSS12"/>
        <w:spacing w:after="0" w:line="240" w:lineRule="atLeast"/>
        <w:ind w:firstLine="0"/>
        <w:jc w:val="left"/>
        <w:rPr>
          <w:rFonts w:ascii="Times New Roman" w:hAnsi="Times New Roman"/>
        </w:rPr>
      </w:pPr>
    </w:p>
    <w:p w:rsidR="00302D83" w:rsidRPr="007E083D" w:rsidRDefault="00302D83" w:rsidP="007E083D">
      <w:pPr>
        <w:pStyle w:val="NormalSS12"/>
        <w:numPr>
          <w:ilvl w:val="0"/>
          <w:numId w:val="15"/>
        </w:numPr>
        <w:spacing w:after="0" w:line="240" w:lineRule="atLeast"/>
        <w:ind w:left="360"/>
        <w:jc w:val="left"/>
        <w:rPr>
          <w:rFonts w:ascii="Times New Roman" w:hAnsi="Times New Roman"/>
        </w:rPr>
      </w:pPr>
      <w:r w:rsidRPr="007E083D">
        <w:rPr>
          <w:rFonts w:ascii="Times New Roman" w:hAnsi="Times New Roman"/>
        </w:rPr>
        <w:t>Patti Chamberlain, Ph.D. – expert on implementation and efficacy research, particularly implementation of parent-mediated interventions and scaling up best practices models.</w:t>
      </w:r>
    </w:p>
    <w:p w:rsidR="00302D83" w:rsidRPr="007E083D" w:rsidRDefault="00302D83" w:rsidP="007E083D">
      <w:pPr>
        <w:pStyle w:val="NormalSS12"/>
        <w:numPr>
          <w:ilvl w:val="0"/>
          <w:numId w:val="15"/>
        </w:numPr>
        <w:spacing w:after="0" w:line="240" w:lineRule="atLeast"/>
        <w:ind w:left="360"/>
        <w:jc w:val="left"/>
        <w:rPr>
          <w:rFonts w:ascii="Times New Roman" w:hAnsi="Times New Roman"/>
        </w:rPr>
      </w:pPr>
      <w:r w:rsidRPr="007E083D">
        <w:rPr>
          <w:rFonts w:ascii="Times New Roman" w:hAnsi="Times New Roman"/>
        </w:rPr>
        <w:t xml:space="preserve">John </w:t>
      </w:r>
      <w:proofErr w:type="spellStart"/>
      <w:r w:rsidRPr="007E083D">
        <w:rPr>
          <w:rFonts w:ascii="Times New Roman" w:hAnsi="Times New Roman"/>
        </w:rPr>
        <w:t>Landsverk</w:t>
      </w:r>
      <w:proofErr w:type="spellEnd"/>
      <w:r w:rsidRPr="007E083D">
        <w:rPr>
          <w:rFonts w:ascii="Times New Roman" w:hAnsi="Times New Roman"/>
        </w:rPr>
        <w:t>, Ph.D. – expert in cost calculation and implementation research in child welfare and mental health interventions.</w:t>
      </w:r>
    </w:p>
    <w:p w:rsidR="00302D83" w:rsidRPr="007E083D" w:rsidRDefault="00302D83" w:rsidP="007E083D">
      <w:pPr>
        <w:pStyle w:val="NormalSS12"/>
        <w:numPr>
          <w:ilvl w:val="0"/>
          <w:numId w:val="15"/>
        </w:numPr>
        <w:spacing w:after="0" w:line="240" w:lineRule="atLeast"/>
        <w:ind w:left="360"/>
        <w:jc w:val="left"/>
        <w:rPr>
          <w:rFonts w:ascii="Times New Roman" w:hAnsi="Times New Roman"/>
        </w:rPr>
      </w:pPr>
      <w:r w:rsidRPr="007E083D">
        <w:rPr>
          <w:rFonts w:ascii="Times New Roman" w:hAnsi="Times New Roman"/>
        </w:rPr>
        <w:t>Andrew Barclay, M.S. – expert in database design, data analysis, and statistics, particularly as applied to child welfare.</w:t>
      </w:r>
    </w:p>
    <w:p w:rsidR="008F10A2" w:rsidRPr="007E083D" w:rsidRDefault="00302D83" w:rsidP="007E083D">
      <w:pPr>
        <w:pStyle w:val="NormalSS12"/>
        <w:numPr>
          <w:ilvl w:val="0"/>
          <w:numId w:val="15"/>
        </w:numPr>
        <w:spacing w:after="0" w:line="240" w:lineRule="atLeast"/>
        <w:ind w:left="360"/>
        <w:jc w:val="left"/>
        <w:rPr>
          <w:rFonts w:ascii="Times New Roman" w:hAnsi="Times New Roman"/>
        </w:rPr>
      </w:pPr>
      <w:r w:rsidRPr="007E083D">
        <w:rPr>
          <w:rFonts w:ascii="Times New Roman" w:hAnsi="Times New Roman"/>
        </w:rPr>
        <w:t>Linda Collins, Ph.D. – expert on optimization of behavioral interventions, particularly on adaptive designs for prevention.</w:t>
      </w:r>
    </w:p>
    <w:p w:rsidR="00D90EF6" w:rsidRPr="007E083D" w:rsidRDefault="00D90EF6" w:rsidP="007E083D">
      <w:pPr>
        <w:spacing w:line="240" w:lineRule="atLeast"/>
        <w:rPr>
          <w:b/>
        </w:rPr>
      </w:pPr>
    </w:p>
    <w:p w:rsidR="00945CD6" w:rsidRPr="007E083D" w:rsidRDefault="00292B70" w:rsidP="007E083D">
      <w:pPr>
        <w:spacing w:line="240" w:lineRule="atLeast"/>
        <w:rPr>
          <w:b/>
        </w:rPr>
      </w:pPr>
      <w:r w:rsidRPr="007E083D">
        <w:rPr>
          <w:b/>
        </w:rPr>
        <w:t xml:space="preserve">A9. </w:t>
      </w:r>
      <w:r w:rsidR="00B66874" w:rsidRPr="007E083D">
        <w:rPr>
          <w:b/>
        </w:rPr>
        <w:t>Incentives for</w:t>
      </w:r>
      <w:r w:rsidR="00945CD6" w:rsidRPr="007E083D">
        <w:rPr>
          <w:b/>
        </w:rPr>
        <w:t xml:space="preserve"> Respondents</w:t>
      </w:r>
    </w:p>
    <w:p w:rsidR="00A21C17" w:rsidRPr="007E083D" w:rsidRDefault="00A21C17" w:rsidP="007E083D">
      <w:pPr>
        <w:spacing w:line="240" w:lineRule="atLeast"/>
      </w:pPr>
    </w:p>
    <w:p w:rsidR="00123C8D" w:rsidRPr="007E083D" w:rsidRDefault="00EF57B0" w:rsidP="007E083D">
      <w:pPr>
        <w:spacing w:line="240" w:lineRule="atLeast"/>
      </w:pPr>
      <w:r w:rsidRPr="007E083D">
        <w:t xml:space="preserve">We </w:t>
      </w:r>
      <w:r w:rsidR="00545A87">
        <w:t>will</w:t>
      </w:r>
      <w:r w:rsidR="00146EF8" w:rsidRPr="007E083D">
        <w:t xml:space="preserve"> provide </w:t>
      </w:r>
      <w:r w:rsidR="001E41D2" w:rsidRPr="007E083D">
        <w:t>a token of appreciation to respondents for participating</w:t>
      </w:r>
      <w:r w:rsidR="009A3339" w:rsidRPr="007E083D">
        <w:t xml:space="preserve"> in the </w:t>
      </w:r>
      <w:r w:rsidR="00545A87">
        <w:t xml:space="preserve">site-specific </w:t>
      </w:r>
      <w:r w:rsidR="009A3339" w:rsidRPr="007E083D">
        <w:t>grantee evaluations</w:t>
      </w:r>
      <w:r w:rsidR="001E41D2" w:rsidRPr="007E083D">
        <w:t>.</w:t>
      </w:r>
      <w:r w:rsidRPr="007E083D">
        <w:t xml:space="preserve"> These amounts are based past experience in conducting interviews with child welfare populations and on local experience with providing respondents with small monetary gifts and gift cards.</w:t>
      </w:r>
      <w:r w:rsidR="009A3339" w:rsidRPr="007E083D">
        <w:t xml:space="preserve"> No </w:t>
      </w:r>
      <w:r w:rsidR="002904A0">
        <w:t xml:space="preserve">individual </w:t>
      </w:r>
      <w:r w:rsidR="009A3339" w:rsidRPr="007E083D">
        <w:t xml:space="preserve">incentives will be </w:t>
      </w:r>
      <w:r w:rsidR="009A3339" w:rsidRPr="002904A0">
        <w:t>provided for the cost study</w:t>
      </w:r>
      <w:r w:rsidR="009A3339" w:rsidRPr="007E083D">
        <w:t xml:space="preserve"> </w:t>
      </w:r>
      <w:r w:rsidR="002904A0">
        <w:t>or</w:t>
      </w:r>
      <w:r w:rsidR="009A3339" w:rsidRPr="007E083D">
        <w:t xml:space="preserve"> the administrative data study.</w:t>
      </w:r>
      <w:r w:rsidR="00305C41">
        <w:t xml:space="preserve"> For the RISE CCT evaluation, y</w:t>
      </w:r>
      <w:r w:rsidR="00860177" w:rsidRPr="007E083D">
        <w:t xml:space="preserve">outh will receive a </w:t>
      </w:r>
      <w:r w:rsidR="00C01523" w:rsidRPr="007E083D">
        <w:t xml:space="preserve">$15 gift card </w:t>
      </w:r>
      <w:r w:rsidR="00120CA9">
        <w:t>and caregivers and resources will receive a $20 gift card</w:t>
      </w:r>
      <w:r w:rsidR="00120CA9" w:rsidRPr="007E083D">
        <w:t xml:space="preserve"> </w:t>
      </w:r>
      <w:r w:rsidR="00C01523" w:rsidRPr="007E083D">
        <w:t xml:space="preserve">at each interview </w:t>
      </w:r>
      <w:r w:rsidR="008A0730">
        <w:t>as a token of appreciation</w:t>
      </w:r>
      <w:r w:rsidR="00120CA9">
        <w:t>. S</w:t>
      </w:r>
      <w:r w:rsidR="007032D0">
        <w:t xml:space="preserve">taff </w:t>
      </w:r>
      <w:r w:rsidR="00120CA9">
        <w:t xml:space="preserve">participating in ORB training </w:t>
      </w:r>
      <w:r w:rsidR="007032D0">
        <w:t>will receive a gift (such as a water bottle) worth a maximum of $10</w:t>
      </w:r>
      <w:r w:rsidR="00120CA9">
        <w:t xml:space="preserve"> after completing the follow-up survey.</w:t>
      </w:r>
    </w:p>
    <w:p w:rsidR="0025791F" w:rsidRPr="007E083D" w:rsidRDefault="0025791F" w:rsidP="007E083D">
      <w:pPr>
        <w:spacing w:line="240" w:lineRule="atLeast"/>
      </w:pPr>
    </w:p>
    <w:p w:rsidR="00E73DB7" w:rsidRPr="007E083D" w:rsidRDefault="00E73DB7" w:rsidP="007E083D">
      <w:pPr>
        <w:spacing w:line="240" w:lineRule="atLeast"/>
      </w:pPr>
    </w:p>
    <w:p w:rsidR="00945CD6" w:rsidRPr="007E083D" w:rsidRDefault="00292B70" w:rsidP="007E083D">
      <w:pPr>
        <w:spacing w:line="240" w:lineRule="atLeast"/>
        <w:rPr>
          <w:b/>
        </w:rPr>
      </w:pPr>
      <w:r w:rsidRPr="007E083D">
        <w:rPr>
          <w:b/>
        </w:rPr>
        <w:t xml:space="preserve">A10. </w:t>
      </w:r>
      <w:r w:rsidR="00124EBF" w:rsidRPr="007E083D">
        <w:rPr>
          <w:b/>
        </w:rPr>
        <w:t>Privacy</w:t>
      </w:r>
      <w:r w:rsidR="00945CD6" w:rsidRPr="007E083D">
        <w:rPr>
          <w:b/>
        </w:rPr>
        <w:t xml:space="preserve"> of Respondents</w:t>
      </w:r>
    </w:p>
    <w:p w:rsidR="00A21C17" w:rsidRPr="007E083D" w:rsidRDefault="00A21C17" w:rsidP="007E083D">
      <w:pPr>
        <w:spacing w:line="240" w:lineRule="atLeast"/>
      </w:pPr>
    </w:p>
    <w:p w:rsidR="00D90EF6" w:rsidRPr="007E083D" w:rsidRDefault="00695016" w:rsidP="007E083D">
      <w:pPr>
        <w:spacing w:line="240" w:lineRule="atLeast"/>
      </w:pPr>
      <w:r w:rsidRPr="007E083D">
        <w:t>All consent forms include assurances of privacy. These assurances, which are included in the IRB applications for all PII grantees, include:</w:t>
      </w:r>
    </w:p>
    <w:p w:rsidR="009A4910" w:rsidRPr="007E083D" w:rsidRDefault="009A4910" w:rsidP="007E083D">
      <w:pPr>
        <w:spacing w:line="240" w:lineRule="atLeast"/>
      </w:pPr>
    </w:p>
    <w:p w:rsidR="00695016" w:rsidRDefault="00695016" w:rsidP="007E083D">
      <w:pPr>
        <w:pStyle w:val="ListParagraph"/>
        <w:numPr>
          <w:ilvl w:val="0"/>
          <w:numId w:val="16"/>
        </w:numPr>
        <w:spacing w:line="240" w:lineRule="atLeast"/>
        <w:ind w:left="360"/>
        <w:contextualSpacing w:val="0"/>
      </w:pPr>
      <w:r w:rsidRPr="007E083D">
        <w:t>Respondents receive a written informed consent form that will explain the evaluation process and assure them that their</w:t>
      </w:r>
      <w:r w:rsidR="00C70464">
        <w:t xml:space="preserve"> participation is voluntary, and their</w:t>
      </w:r>
      <w:r w:rsidRPr="007E083D">
        <w:t xml:space="preserve"> information will be private to the extent permitted by law and securely stored.</w:t>
      </w:r>
    </w:p>
    <w:p w:rsidR="00C70464" w:rsidRPr="007E083D" w:rsidRDefault="00C70464" w:rsidP="007E083D">
      <w:pPr>
        <w:pStyle w:val="ListParagraph"/>
        <w:numPr>
          <w:ilvl w:val="0"/>
          <w:numId w:val="16"/>
        </w:numPr>
        <w:spacing w:line="240" w:lineRule="atLeast"/>
        <w:ind w:left="360"/>
        <w:contextualSpacing w:val="0"/>
      </w:pPr>
      <w:r>
        <w:t xml:space="preserve">Respondents are assured that, </w:t>
      </w:r>
      <w:r w:rsidRPr="004526EE">
        <w:t xml:space="preserve">without risk of penalty, </w:t>
      </w:r>
      <w:r>
        <w:t>they</w:t>
      </w:r>
      <w:r w:rsidRPr="004526EE">
        <w:t xml:space="preserve"> may discontinue participating or choose not to participate in </w:t>
      </w:r>
      <w:r>
        <w:t xml:space="preserve">an interview or </w:t>
      </w:r>
      <w:r w:rsidRPr="004526EE">
        <w:t>group discussion or answer certain questions at any point.</w:t>
      </w:r>
    </w:p>
    <w:p w:rsidR="00695016" w:rsidRPr="007E083D" w:rsidRDefault="00695016" w:rsidP="007E083D">
      <w:pPr>
        <w:pStyle w:val="ListParagraph"/>
        <w:numPr>
          <w:ilvl w:val="0"/>
          <w:numId w:val="16"/>
        </w:numPr>
        <w:spacing w:line="240" w:lineRule="atLeast"/>
        <w:ind w:left="360"/>
        <w:contextualSpacing w:val="0"/>
      </w:pPr>
      <w:r w:rsidRPr="007E083D">
        <w:t xml:space="preserve">Strict policies and procedures for respondents’ </w:t>
      </w:r>
      <w:r w:rsidR="00F66A48" w:rsidRPr="007E083D">
        <w:t xml:space="preserve">privacy </w:t>
      </w:r>
      <w:r w:rsidRPr="007E083D">
        <w:t>are followed by all project staff.</w:t>
      </w:r>
    </w:p>
    <w:p w:rsidR="00695016" w:rsidRPr="007E083D" w:rsidRDefault="00695016" w:rsidP="007E083D">
      <w:pPr>
        <w:pStyle w:val="ListParagraph"/>
        <w:numPr>
          <w:ilvl w:val="0"/>
          <w:numId w:val="16"/>
        </w:numPr>
        <w:spacing w:line="240" w:lineRule="atLeast"/>
        <w:ind w:left="360"/>
        <w:contextualSpacing w:val="0"/>
      </w:pPr>
      <w:r w:rsidRPr="007E083D">
        <w:lastRenderedPageBreak/>
        <w:t>All hard copies of documents are sec</w:t>
      </w:r>
      <w:r w:rsidR="007972BD" w:rsidRPr="007E083D">
        <w:t>ured behind two locks (e.g., loc</w:t>
      </w:r>
      <w:r w:rsidRPr="007E083D">
        <w:t>ked file cabinet in locked room).</w:t>
      </w:r>
    </w:p>
    <w:p w:rsidR="00695016" w:rsidRPr="007E083D" w:rsidRDefault="00695016" w:rsidP="007E083D">
      <w:pPr>
        <w:pStyle w:val="ListParagraph"/>
        <w:numPr>
          <w:ilvl w:val="0"/>
          <w:numId w:val="16"/>
        </w:numPr>
        <w:spacing w:line="240" w:lineRule="atLeast"/>
        <w:ind w:left="360"/>
        <w:contextualSpacing w:val="0"/>
      </w:pPr>
      <w:r w:rsidRPr="007E083D">
        <w:t>All electronic content is stored on secure servers. The server is set with privileges that allow access only by specific individuals who have a username and password.</w:t>
      </w:r>
    </w:p>
    <w:p w:rsidR="00D90EF6" w:rsidRPr="007E083D" w:rsidRDefault="00695016" w:rsidP="007E083D">
      <w:pPr>
        <w:pStyle w:val="ListParagraph"/>
        <w:numPr>
          <w:ilvl w:val="0"/>
          <w:numId w:val="16"/>
        </w:numPr>
        <w:spacing w:line="240" w:lineRule="atLeast"/>
        <w:ind w:left="360"/>
        <w:contextualSpacing w:val="0"/>
      </w:pPr>
      <w:r w:rsidRPr="007E083D">
        <w:t>All project data are reported and presented at the aggregate level in order to prevent the identificati</w:t>
      </w:r>
      <w:r w:rsidR="00C70464">
        <w:t>on of any individual respondent, and names of respondents will not appear in any report.</w:t>
      </w:r>
    </w:p>
    <w:p w:rsidR="005046F0" w:rsidRPr="007E083D" w:rsidRDefault="005046F0" w:rsidP="007E083D">
      <w:pPr>
        <w:spacing w:line="240" w:lineRule="atLeast"/>
      </w:pPr>
    </w:p>
    <w:p w:rsidR="00AB20D2" w:rsidRPr="007E083D" w:rsidRDefault="00AB20D2" w:rsidP="007E083D">
      <w:pPr>
        <w:spacing w:line="240" w:lineRule="atLeast"/>
      </w:pPr>
      <w:r w:rsidRPr="007E083D">
        <w:t>All data transmissions are over secure channels. All electronic content is stored on secure servers. The data and analysis servers can be accessed only by specific staff over channels secured through two-factor authentication. Study data will be reported and presented only at an aggregate level that protects individual privacy.</w:t>
      </w:r>
    </w:p>
    <w:p w:rsidR="00A75247" w:rsidRDefault="00A75247" w:rsidP="007E083D">
      <w:pPr>
        <w:spacing w:line="240" w:lineRule="atLeast"/>
      </w:pPr>
    </w:p>
    <w:p w:rsidR="007C3A71" w:rsidRDefault="007C3A71" w:rsidP="007C3A71">
      <w:pPr>
        <w:rPr>
          <w:rFonts w:cs="Arial"/>
          <w:szCs w:val="26"/>
        </w:rPr>
      </w:pPr>
      <w:r>
        <w:rPr>
          <w:rFonts w:cs="Arial"/>
          <w:szCs w:val="26"/>
        </w:rPr>
        <w:t xml:space="preserve">The Office of Planning, Research and Evaluation is working with our Office of Information Services to create and publish a Privacy Impact Assessment (PIA) to ensure that information handling conforms with applicable legal, regulatory, and policy requirements regarding privacy; determine the risks of collecting and maintaining PII; assists in identifying protections and alternative processes for handling PII to mitigate potential privacy risks; and communicates an information system’s privacy practices to the public. This PIA, titled ACF Research and Evaluation Studies, will be available online through the Department of Health and Human Services. </w:t>
      </w:r>
    </w:p>
    <w:p w:rsidR="007C3A71" w:rsidRDefault="007C3A71" w:rsidP="007E083D">
      <w:pPr>
        <w:spacing w:line="240" w:lineRule="atLeast"/>
      </w:pPr>
    </w:p>
    <w:p w:rsidR="00C70464" w:rsidRPr="007E083D" w:rsidRDefault="00C70464" w:rsidP="007E083D">
      <w:pPr>
        <w:spacing w:line="240" w:lineRule="atLeast"/>
      </w:pPr>
    </w:p>
    <w:p w:rsidR="00945CD6" w:rsidRPr="007E083D" w:rsidRDefault="00292B70" w:rsidP="007E083D">
      <w:pPr>
        <w:spacing w:line="240" w:lineRule="atLeast"/>
        <w:rPr>
          <w:b/>
        </w:rPr>
      </w:pPr>
      <w:r w:rsidRPr="007E083D">
        <w:rPr>
          <w:b/>
        </w:rPr>
        <w:t xml:space="preserve">A11. </w:t>
      </w:r>
      <w:r w:rsidR="00945CD6" w:rsidRPr="007E083D">
        <w:rPr>
          <w:b/>
        </w:rPr>
        <w:t>Sensitive Questions</w:t>
      </w:r>
    </w:p>
    <w:p w:rsidR="00A21C17" w:rsidRPr="007E083D" w:rsidRDefault="00A21C17" w:rsidP="007E083D">
      <w:pPr>
        <w:spacing w:line="240" w:lineRule="atLeast"/>
      </w:pPr>
    </w:p>
    <w:p w:rsidR="000C2310" w:rsidRPr="007E083D" w:rsidRDefault="00AD1011" w:rsidP="007E083D">
      <w:pPr>
        <w:spacing w:line="240" w:lineRule="atLeast"/>
      </w:pPr>
      <w:r w:rsidRPr="007E083D">
        <w:t xml:space="preserve">The data collection batteries for the grantees’ evaluations include questions that might be </w:t>
      </w:r>
      <w:r w:rsidRPr="007E2BB8">
        <w:t>perceived as sensitive</w:t>
      </w:r>
      <w:r w:rsidR="00DF5614" w:rsidRPr="007E2BB8">
        <w:t xml:space="preserve">, </w:t>
      </w:r>
      <w:r w:rsidR="004D42EB" w:rsidRPr="00720432">
        <w:t>including questions about gender identity and sexual orientation</w:t>
      </w:r>
      <w:r w:rsidR="008F33C3" w:rsidRPr="00B91078">
        <w:t xml:space="preserve"> (see</w:t>
      </w:r>
      <w:r w:rsidR="008F33C3">
        <w:t xml:space="preserve"> Attachment B2: Youth Survey</w:t>
      </w:r>
      <w:r w:rsidR="008F33C3" w:rsidRPr="003E7D27">
        <w:t>)</w:t>
      </w:r>
      <w:r w:rsidR="004D42EB" w:rsidRPr="003E7D27">
        <w:t xml:space="preserve">. </w:t>
      </w:r>
      <w:r w:rsidR="00DF7C2D" w:rsidRPr="003E7D27">
        <w:t xml:space="preserve">Questions about gender identity and sexual orientation are asked because the CCT intervention is designed to increase participating LGBTQ’s youth’s self-acceptance, and their perception of the support and rejection of others based on gender identity and sexual orientation. </w:t>
      </w:r>
      <w:r w:rsidR="001E41D2" w:rsidRPr="00F1427D">
        <w:t xml:space="preserve">Respondents </w:t>
      </w:r>
      <w:r w:rsidR="00DF5614" w:rsidRPr="00946A85">
        <w:t>will be assured of their</w:t>
      </w:r>
      <w:r w:rsidR="00DF5614" w:rsidRPr="007E083D">
        <w:t xml:space="preserve"> privacy</w:t>
      </w:r>
      <w:r w:rsidR="00200F74">
        <w:t>, and</w:t>
      </w:r>
      <w:r w:rsidR="00DF5614" w:rsidRPr="007E083D">
        <w:t xml:space="preserve"> they will be told that they can skip any questions </w:t>
      </w:r>
      <w:r w:rsidR="00200F74">
        <w:t>that they do not want to answer</w:t>
      </w:r>
      <w:r w:rsidR="00DF5614" w:rsidRPr="007E083D">
        <w:t xml:space="preserve"> and can stop the interview at any time.</w:t>
      </w:r>
      <w:r w:rsidR="004D42EB">
        <w:t xml:space="preserve"> </w:t>
      </w:r>
      <w:r w:rsidR="00FA61ED">
        <w:t xml:space="preserve">RISE </w:t>
      </w:r>
      <w:r w:rsidR="004D42EB">
        <w:t>recently conducted a survey of youth</w:t>
      </w:r>
      <w:r w:rsidR="00120CA9">
        <w:rPr>
          <w:rStyle w:val="FootnoteReference"/>
        </w:rPr>
        <w:footnoteReference w:id="1"/>
      </w:r>
      <w:r w:rsidR="004D42EB">
        <w:t xml:space="preserve"> that specifically asked the</w:t>
      </w:r>
      <w:r w:rsidR="00486574">
        <w:t xml:space="preserve"> youth</w:t>
      </w:r>
      <w:r w:rsidR="004D42EB">
        <w:t xml:space="preserve"> what their gender identity and sexual orientation were</w:t>
      </w:r>
      <w:r w:rsidR="008F33C3">
        <w:t xml:space="preserve">; </w:t>
      </w:r>
      <w:r w:rsidR="00486574">
        <w:t>RISE</w:t>
      </w:r>
      <w:r w:rsidR="004D42EB">
        <w:t xml:space="preserve"> did not find that the youth became upset or stressed from the questions.</w:t>
      </w:r>
      <w:r w:rsidR="00DF5614" w:rsidRPr="007E083D">
        <w:t xml:space="preserve"> </w:t>
      </w:r>
      <w:r w:rsidR="007E2BB8">
        <w:t xml:space="preserve"> </w:t>
      </w:r>
    </w:p>
    <w:p w:rsidR="006A47A3" w:rsidRPr="007E083D" w:rsidRDefault="006A47A3" w:rsidP="007E083D">
      <w:pPr>
        <w:spacing w:line="240" w:lineRule="atLeast"/>
        <w:rPr>
          <w:rFonts w:eastAsia="Calibri"/>
        </w:rPr>
      </w:pPr>
    </w:p>
    <w:p w:rsidR="006A47A3" w:rsidRPr="007E083D" w:rsidRDefault="00C214E3" w:rsidP="007E083D">
      <w:pPr>
        <w:spacing w:line="240" w:lineRule="atLeast"/>
      </w:pPr>
      <w:r w:rsidRPr="007E083D">
        <w:rPr>
          <w:rFonts w:eastAsia="Calibri"/>
        </w:rPr>
        <w:t>The focus group</w:t>
      </w:r>
      <w:r w:rsidR="006A47A3" w:rsidRPr="007E083D">
        <w:rPr>
          <w:rFonts w:eastAsia="Calibri"/>
        </w:rPr>
        <w:t>s</w:t>
      </w:r>
      <w:r w:rsidRPr="007E083D">
        <w:rPr>
          <w:rFonts w:eastAsia="Calibri"/>
        </w:rPr>
        <w:t xml:space="preserve"> and activity log data collect</w:t>
      </w:r>
      <w:r w:rsidR="006A47A3" w:rsidRPr="007E083D">
        <w:rPr>
          <w:rFonts w:eastAsia="Calibri"/>
        </w:rPr>
        <w:t>ion for the cost evaluation do</w:t>
      </w:r>
      <w:r w:rsidRPr="007E083D">
        <w:rPr>
          <w:rFonts w:eastAsia="Calibri"/>
        </w:rPr>
        <w:t xml:space="preserve"> not include questions that might be perceived as sensitive. </w:t>
      </w:r>
      <w:r w:rsidR="006A47A3" w:rsidRPr="007E083D">
        <w:t>Finally, the administrative data used in this study are gathered during the course of the state agency's routine business</w:t>
      </w:r>
      <w:r w:rsidR="00200F74">
        <w:t xml:space="preserve"> and do not pose sensitive questions to children and families</w:t>
      </w:r>
      <w:r w:rsidR="006A47A3" w:rsidRPr="007E083D">
        <w:t>.</w:t>
      </w:r>
    </w:p>
    <w:p w:rsidR="00C214E3" w:rsidRPr="007E083D" w:rsidRDefault="00C214E3" w:rsidP="007E083D">
      <w:pPr>
        <w:spacing w:line="240" w:lineRule="atLeast"/>
        <w:rPr>
          <w:rFonts w:eastAsia="Calibri"/>
        </w:rPr>
      </w:pPr>
    </w:p>
    <w:p w:rsidR="005046F0" w:rsidRPr="007E083D" w:rsidRDefault="005046F0" w:rsidP="007E083D">
      <w:pPr>
        <w:spacing w:line="240" w:lineRule="atLeast"/>
      </w:pPr>
    </w:p>
    <w:p w:rsidR="00945CD6" w:rsidRPr="007E083D" w:rsidRDefault="00292B70" w:rsidP="007E083D">
      <w:pPr>
        <w:spacing w:line="240" w:lineRule="atLeast"/>
        <w:rPr>
          <w:b/>
        </w:rPr>
      </w:pPr>
      <w:r w:rsidRPr="007E083D">
        <w:rPr>
          <w:b/>
        </w:rPr>
        <w:lastRenderedPageBreak/>
        <w:t xml:space="preserve">A12. </w:t>
      </w:r>
      <w:r w:rsidR="00945CD6" w:rsidRPr="007E083D">
        <w:rPr>
          <w:b/>
        </w:rPr>
        <w:t>Estimation of Information Collection Burden</w:t>
      </w:r>
    </w:p>
    <w:p w:rsidR="00A21C17" w:rsidRPr="007E083D" w:rsidRDefault="00A21C17" w:rsidP="007E083D">
      <w:pPr>
        <w:pStyle w:val="NoSpacing"/>
        <w:spacing w:line="240" w:lineRule="atLeast"/>
        <w:rPr>
          <w:rFonts w:ascii="Times New Roman" w:hAnsi="Times New Roman"/>
          <w:b/>
          <w:szCs w:val="24"/>
          <w:u w:val="single"/>
        </w:rPr>
      </w:pPr>
    </w:p>
    <w:p w:rsidR="00A35B0D" w:rsidRPr="007E083D" w:rsidRDefault="00A35B0D" w:rsidP="007E083D">
      <w:pPr>
        <w:pStyle w:val="NoSpacing"/>
        <w:spacing w:line="240" w:lineRule="atLeast"/>
        <w:rPr>
          <w:rFonts w:ascii="Times New Roman" w:hAnsi="Times New Roman"/>
          <w:b/>
          <w:i/>
          <w:szCs w:val="24"/>
          <w:highlight w:val="yellow"/>
        </w:rPr>
      </w:pPr>
      <w:r w:rsidRPr="007E083D">
        <w:rPr>
          <w:rFonts w:ascii="Times New Roman" w:hAnsi="Times New Roman"/>
          <w:b/>
          <w:i/>
          <w:szCs w:val="24"/>
        </w:rPr>
        <w:t>Previously Approved Information Collections</w:t>
      </w:r>
    </w:p>
    <w:p w:rsidR="00A21C17" w:rsidRPr="007E083D" w:rsidRDefault="00A21C17" w:rsidP="007E083D">
      <w:pPr>
        <w:pStyle w:val="NoSpacing"/>
        <w:spacing w:line="240" w:lineRule="atLeast"/>
        <w:rPr>
          <w:rFonts w:ascii="Times New Roman" w:hAnsi="Times New Roman"/>
          <w:szCs w:val="24"/>
        </w:rPr>
      </w:pPr>
    </w:p>
    <w:p w:rsidR="002C7A46" w:rsidRPr="007E083D" w:rsidRDefault="00A176B1" w:rsidP="007E083D">
      <w:pPr>
        <w:pStyle w:val="NoSpacing"/>
        <w:spacing w:line="240" w:lineRule="atLeast"/>
        <w:rPr>
          <w:rFonts w:ascii="Times New Roman" w:hAnsi="Times New Roman"/>
          <w:szCs w:val="24"/>
        </w:rPr>
      </w:pPr>
      <w:r w:rsidRPr="007E083D">
        <w:rPr>
          <w:rFonts w:ascii="Times New Roman" w:hAnsi="Times New Roman"/>
          <w:szCs w:val="24"/>
        </w:rPr>
        <w:t xml:space="preserve">We have used </w:t>
      </w:r>
      <w:r w:rsidR="00442BEB" w:rsidRPr="007E083D">
        <w:rPr>
          <w:rFonts w:ascii="Times New Roman" w:hAnsi="Times New Roman"/>
          <w:szCs w:val="24"/>
        </w:rPr>
        <w:t>1,160</w:t>
      </w:r>
      <w:r w:rsidRPr="007E083D">
        <w:rPr>
          <w:rFonts w:ascii="Times New Roman" w:hAnsi="Times New Roman"/>
          <w:szCs w:val="24"/>
        </w:rPr>
        <w:t xml:space="preserve"> hours (</w:t>
      </w:r>
      <w:r w:rsidR="00442BEB" w:rsidRPr="007E083D">
        <w:rPr>
          <w:rFonts w:ascii="Times New Roman" w:hAnsi="Times New Roman"/>
          <w:szCs w:val="24"/>
        </w:rPr>
        <w:t>30</w:t>
      </w:r>
      <w:r w:rsidR="002C7A46" w:rsidRPr="007E083D">
        <w:rPr>
          <w:rFonts w:ascii="Times New Roman" w:hAnsi="Times New Roman"/>
          <w:szCs w:val="24"/>
        </w:rPr>
        <w:t xml:space="preserve">%) of the previously approved </w:t>
      </w:r>
      <w:r w:rsidR="00442BEB" w:rsidRPr="007E083D">
        <w:rPr>
          <w:rFonts w:ascii="Times New Roman" w:hAnsi="Times New Roman"/>
          <w:szCs w:val="24"/>
        </w:rPr>
        <w:t>3,810</w:t>
      </w:r>
      <w:r w:rsidR="002C7A46" w:rsidRPr="007E083D">
        <w:rPr>
          <w:rFonts w:ascii="Times New Roman" w:hAnsi="Times New Roman"/>
          <w:szCs w:val="24"/>
        </w:rPr>
        <w:t xml:space="preserve"> hours, as shown in Table A1.</w:t>
      </w:r>
    </w:p>
    <w:p w:rsidR="002C7A46" w:rsidRPr="007E083D" w:rsidRDefault="002C7A46" w:rsidP="007E083D">
      <w:pPr>
        <w:pStyle w:val="NoSpacing"/>
        <w:spacing w:line="240" w:lineRule="atLeast"/>
        <w:rPr>
          <w:rFonts w:ascii="Times New Roman" w:hAnsi="Times New Roman"/>
          <w:szCs w:val="24"/>
        </w:rPr>
      </w:pPr>
    </w:p>
    <w:tbl>
      <w:tblPr>
        <w:tblW w:w="8516" w:type="dxa"/>
        <w:tblInd w:w="288" w:type="dxa"/>
        <w:tblLayout w:type="fixed"/>
        <w:tblLook w:val="00A0" w:firstRow="1" w:lastRow="0" w:firstColumn="1" w:lastColumn="0" w:noHBand="0" w:noVBand="0"/>
      </w:tblPr>
      <w:tblGrid>
        <w:gridCol w:w="4444"/>
        <w:gridCol w:w="1586"/>
        <w:gridCol w:w="900"/>
        <w:gridCol w:w="180"/>
        <w:gridCol w:w="90"/>
        <w:gridCol w:w="540"/>
        <w:gridCol w:w="686"/>
        <w:gridCol w:w="90"/>
      </w:tblGrid>
      <w:tr w:rsidR="00CC3A9A" w:rsidRPr="007E083D" w:rsidTr="00663B6E">
        <w:trPr>
          <w:gridAfter w:val="1"/>
          <w:wAfter w:w="90" w:type="dxa"/>
          <w:tblHeader/>
        </w:trPr>
        <w:tc>
          <w:tcPr>
            <w:tcW w:w="8426" w:type="dxa"/>
            <w:gridSpan w:val="7"/>
            <w:tcBorders>
              <w:top w:val="single" w:sz="4" w:space="0" w:color="auto"/>
              <w:bottom w:val="single" w:sz="4" w:space="0" w:color="auto"/>
            </w:tcBorders>
            <w:vAlign w:val="center"/>
          </w:tcPr>
          <w:p w:rsidR="00CC3A9A" w:rsidRPr="007E083D" w:rsidRDefault="00CC3A9A" w:rsidP="007E083D">
            <w:pPr>
              <w:keepNext/>
              <w:spacing w:line="240" w:lineRule="atLeast"/>
            </w:pPr>
            <w:r w:rsidRPr="007E083D">
              <w:t>Table A1. Previously Approved Information Collections</w:t>
            </w:r>
            <w:r w:rsidR="000931E8" w:rsidRPr="007E083D">
              <w:t xml:space="preserve"> Approved Hours and Hours Remaining</w:t>
            </w:r>
          </w:p>
        </w:tc>
      </w:tr>
      <w:tr w:rsidR="00474E5F" w:rsidRPr="007E083D" w:rsidTr="00663B6E">
        <w:trPr>
          <w:gridAfter w:val="1"/>
          <w:wAfter w:w="90" w:type="dxa"/>
          <w:tblHeader/>
        </w:trPr>
        <w:tc>
          <w:tcPr>
            <w:tcW w:w="4444" w:type="dxa"/>
            <w:tcBorders>
              <w:top w:val="single" w:sz="4" w:space="0" w:color="auto"/>
              <w:bottom w:val="single" w:sz="4" w:space="0" w:color="auto"/>
            </w:tcBorders>
            <w:vAlign w:val="bottom"/>
          </w:tcPr>
          <w:p w:rsidR="00474E5F" w:rsidRPr="007E083D" w:rsidRDefault="00474E5F" w:rsidP="007E083D">
            <w:pPr>
              <w:keepNext/>
              <w:spacing w:line="240" w:lineRule="atLeast"/>
              <w:ind w:left="72"/>
            </w:pPr>
            <w:r w:rsidRPr="007E083D">
              <w:t>Instrument</w:t>
            </w:r>
          </w:p>
        </w:tc>
        <w:tc>
          <w:tcPr>
            <w:tcW w:w="1586" w:type="dxa"/>
            <w:tcBorders>
              <w:top w:val="single" w:sz="4" w:space="0" w:color="auto"/>
              <w:bottom w:val="single" w:sz="4" w:space="0" w:color="auto"/>
            </w:tcBorders>
            <w:vAlign w:val="bottom"/>
          </w:tcPr>
          <w:p w:rsidR="00474E5F" w:rsidRPr="007E083D" w:rsidRDefault="00474E5F" w:rsidP="007E083D">
            <w:pPr>
              <w:keepNext/>
              <w:spacing w:line="240" w:lineRule="atLeast"/>
              <w:jc w:val="center"/>
            </w:pPr>
            <w:r w:rsidRPr="007E083D">
              <w:t xml:space="preserve">Previously Approved </w:t>
            </w:r>
            <w:r w:rsidR="00213A4B" w:rsidRPr="007E083D">
              <w:t xml:space="preserve">Annual Burden </w:t>
            </w:r>
            <w:r w:rsidRPr="007E083D">
              <w:t>Hours</w:t>
            </w:r>
          </w:p>
        </w:tc>
        <w:tc>
          <w:tcPr>
            <w:tcW w:w="900" w:type="dxa"/>
            <w:tcBorders>
              <w:top w:val="single" w:sz="4" w:space="0" w:color="auto"/>
              <w:left w:val="nil"/>
              <w:bottom w:val="single" w:sz="4" w:space="0" w:color="auto"/>
            </w:tcBorders>
            <w:vAlign w:val="bottom"/>
          </w:tcPr>
          <w:p w:rsidR="00474E5F" w:rsidRPr="007E083D" w:rsidRDefault="00474E5F" w:rsidP="007E083D">
            <w:pPr>
              <w:keepNext/>
              <w:spacing w:line="240" w:lineRule="atLeast"/>
              <w:jc w:val="center"/>
            </w:pPr>
            <w:r w:rsidRPr="007E083D">
              <w:t>Hours Used</w:t>
            </w:r>
          </w:p>
        </w:tc>
        <w:tc>
          <w:tcPr>
            <w:tcW w:w="1496" w:type="dxa"/>
            <w:gridSpan w:val="4"/>
            <w:tcBorders>
              <w:top w:val="single" w:sz="4" w:space="0" w:color="auto"/>
              <w:bottom w:val="single" w:sz="4" w:space="0" w:color="auto"/>
            </w:tcBorders>
            <w:vAlign w:val="bottom"/>
          </w:tcPr>
          <w:p w:rsidR="00474E5F" w:rsidRPr="007E083D" w:rsidRDefault="00213A4B" w:rsidP="007E083D">
            <w:pPr>
              <w:keepNext/>
              <w:spacing w:line="240" w:lineRule="atLeast"/>
              <w:jc w:val="center"/>
            </w:pPr>
            <w:r w:rsidRPr="007E083D">
              <w:t xml:space="preserve">Annual Burden </w:t>
            </w:r>
            <w:r w:rsidR="00474E5F" w:rsidRPr="007E083D">
              <w:t>Hours Remaining</w:t>
            </w:r>
          </w:p>
        </w:tc>
      </w:tr>
      <w:tr w:rsidR="00474E5F" w:rsidRPr="007E083D" w:rsidTr="00663B6E">
        <w:tc>
          <w:tcPr>
            <w:tcW w:w="4444" w:type="dxa"/>
            <w:vAlign w:val="bottom"/>
          </w:tcPr>
          <w:p w:rsidR="00474E5F" w:rsidRPr="007E083D" w:rsidRDefault="00474E5F" w:rsidP="007E083D">
            <w:pPr>
              <w:keepNext/>
              <w:spacing w:line="240" w:lineRule="atLeast"/>
              <w:ind w:left="72"/>
              <w:rPr>
                <w:b/>
                <w:bCs/>
              </w:rPr>
            </w:pPr>
            <w:r w:rsidRPr="007E083D">
              <w:rPr>
                <w:b/>
                <w:bCs/>
              </w:rPr>
              <w:t>CROSS-SITE IMPLEMENTATION STUDY:</w:t>
            </w:r>
          </w:p>
        </w:tc>
        <w:tc>
          <w:tcPr>
            <w:tcW w:w="1586" w:type="dxa"/>
            <w:vAlign w:val="bottom"/>
          </w:tcPr>
          <w:p w:rsidR="00474E5F" w:rsidRPr="007E083D" w:rsidRDefault="00474E5F" w:rsidP="007E083D">
            <w:pPr>
              <w:keepNext/>
              <w:tabs>
                <w:tab w:val="decimal" w:pos="295"/>
              </w:tabs>
              <w:spacing w:line="240" w:lineRule="atLeast"/>
              <w:jc w:val="center"/>
              <w:rPr>
                <w:b/>
                <w:bCs/>
              </w:rPr>
            </w:pPr>
          </w:p>
        </w:tc>
        <w:tc>
          <w:tcPr>
            <w:tcW w:w="1170" w:type="dxa"/>
            <w:gridSpan w:val="3"/>
            <w:vAlign w:val="bottom"/>
          </w:tcPr>
          <w:p w:rsidR="00474E5F" w:rsidRPr="007E083D" w:rsidRDefault="00474E5F" w:rsidP="007E083D">
            <w:pPr>
              <w:pStyle w:val="Heading3"/>
              <w:spacing w:before="0" w:line="240" w:lineRule="atLeast"/>
              <w:jc w:val="center"/>
              <w:rPr>
                <w:rFonts w:ascii="Times New Roman" w:hAnsi="Times New Roman" w:cs="Times New Roman"/>
                <w:b w:val="0"/>
                <w:bCs w:val="0"/>
              </w:rPr>
            </w:pPr>
          </w:p>
        </w:tc>
        <w:tc>
          <w:tcPr>
            <w:tcW w:w="1316" w:type="dxa"/>
            <w:gridSpan w:val="3"/>
            <w:vAlign w:val="bottom"/>
          </w:tcPr>
          <w:p w:rsidR="00474E5F" w:rsidRPr="007E083D" w:rsidRDefault="00474E5F" w:rsidP="007E083D">
            <w:pPr>
              <w:keepNext/>
              <w:tabs>
                <w:tab w:val="decimal" w:pos="682"/>
              </w:tabs>
              <w:spacing w:line="240" w:lineRule="atLeast"/>
              <w:jc w:val="center"/>
            </w:pPr>
          </w:p>
        </w:tc>
      </w:tr>
      <w:tr w:rsidR="00474E5F" w:rsidRPr="007E083D" w:rsidTr="00663B6E">
        <w:trPr>
          <w:gridAfter w:val="1"/>
          <w:wAfter w:w="90" w:type="dxa"/>
          <w:trHeight w:val="180"/>
        </w:trPr>
        <w:tc>
          <w:tcPr>
            <w:tcW w:w="4444" w:type="dxa"/>
            <w:vAlign w:val="center"/>
          </w:tcPr>
          <w:p w:rsidR="00474E5F" w:rsidRPr="007E083D" w:rsidRDefault="00474E5F" w:rsidP="007E083D">
            <w:pPr>
              <w:spacing w:line="240" w:lineRule="atLeast"/>
              <w:ind w:left="72"/>
            </w:pPr>
            <w:r w:rsidRPr="007E083D">
              <w:t>Survey of Organization/System Readiness</w:t>
            </w:r>
          </w:p>
        </w:tc>
        <w:tc>
          <w:tcPr>
            <w:tcW w:w="1586" w:type="dxa"/>
            <w:vAlign w:val="center"/>
          </w:tcPr>
          <w:p w:rsidR="00474E5F" w:rsidRPr="007E083D" w:rsidRDefault="00474E5F" w:rsidP="007E083D">
            <w:pPr>
              <w:keepNext/>
              <w:tabs>
                <w:tab w:val="decimal" w:pos="-113"/>
              </w:tabs>
              <w:spacing w:line="240" w:lineRule="atLeast"/>
              <w:jc w:val="center"/>
            </w:pPr>
            <w:r w:rsidRPr="007E083D">
              <w:t>18</w:t>
            </w:r>
          </w:p>
        </w:tc>
        <w:tc>
          <w:tcPr>
            <w:tcW w:w="1080" w:type="dxa"/>
            <w:gridSpan w:val="2"/>
            <w:vAlign w:val="center"/>
          </w:tcPr>
          <w:p w:rsidR="00474E5F" w:rsidRPr="007E083D" w:rsidRDefault="00A176B1" w:rsidP="007E083D">
            <w:pPr>
              <w:keepNext/>
              <w:tabs>
                <w:tab w:val="left" w:pos="616"/>
                <w:tab w:val="left" w:pos="5116"/>
              </w:tabs>
              <w:spacing w:line="240" w:lineRule="atLeast"/>
              <w:jc w:val="center"/>
            </w:pPr>
            <w:r w:rsidRPr="007E083D">
              <w:t>12</w:t>
            </w:r>
          </w:p>
        </w:tc>
        <w:tc>
          <w:tcPr>
            <w:tcW w:w="1316" w:type="dxa"/>
            <w:gridSpan w:val="3"/>
            <w:vAlign w:val="center"/>
          </w:tcPr>
          <w:p w:rsidR="00474E5F" w:rsidRPr="007E083D" w:rsidRDefault="00A176B1" w:rsidP="007E083D">
            <w:pPr>
              <w:keepNext/>
              <w:tabs>
                <w:tab w:val="decimal" w:pos="-108"/>
              </w:tabs>
              <w:spacing w:line="240" w:lineRule="atLeast"/>
              <w:jc w:val="center"/>
            </w:pPr>
            <w:r w:rsidRPr="007E083D">
              <w:t>6</w:t>
            </w:r>
          </w:p>
        </w:tc>
      </w:tr>
      <w:tr w:rsidR="00474E5F" w:rsidRPr="007E083D" w:rsidTr="00663B6E">
        <w:trPr>
          <w:gridAfter w:val="1"/>
          <w:wAfter w:w="90" w:type="dxa"/>
        </w:trPr>
        <w:tc>
          <w:tcPr>
            <w:tcW w:w="4444" w:type="dxa"/>
            <w:vAlign w:val="center"/>
          </w:tcPr>
          <w:p w:rsidR="00474E5F" w:rsidRPr="007E083D" w:rsidRDefault="00474E5F" w:rsidP="007E083D">
            <w:pPr>
              <w:keepNext/>
              <w:spacing w:line="240" w:lineRule="atLeast"/>
              <w:ind w:left="72"/>
            </w:pPr>
            <w:r w:rsidRPr="007E083D">
              <w:t>Implementation Drivers Web Survey</w:t>
            </w:r>
          </w:p>
        </w:tc>
        <w:tc>
          <w:tcPr>
            <w:tcW w:w="1586" w:type="dxa"/>
            <w:vAlign w:val="center"/>
          </w:tcPr>
          <w:p w:rsidR="00474E5F" w:rsidRPr="007E083D" w:rsidRDefault="00474E5F" w:rsidP="007E083D">
            <w:pPr>
              <w:keepNext/>
              <w:tabs>
                <w:tab w:val="decimal" w:pos="-113"/>
              </w:tabs>
              <w:spacing w:line="240" w:lineRule="atLeast"/>
              <w:jc w:val="center"/>
            </w:pPr>
            <w:r w:rsidRPr="007E083D">
              <w:t>240</w:t>
            </w:r>
          </w:p>
        </w:tc>
        <w:tc>
          <w:tcPr>
            <w:tcW w:w="1080" w:type="dxa"/>
            <w:gridSpan w:val="2"/>
            <w:vAlign w:val="center"/>
          </w:tcPr>
          <w:p w:rsidR="00474E5F" w:rsidRPr="007E083D" w:rsidRDefault="00D85973" w:rsidP="007E083D">
            <w:pPr>
              <w:keepNext/>
              <w:spacing w:line="240" w:lineRule="atLeast"/>
              <w:jc w:val="center"/>
            </w:pPr>
            <w:r w:rsidRPr="007E083D">
              <w:t>29</w:t>
            </w:r>
          </w:p>
        </w:tc>
        <w:tc>
          <w:tcPr>
            <w:tcW w:w="1316" w:type="dxa"/>
            <w:gridSpan w:val="3"/>
            <w:vAlign w:val="center"/>
          </w:tcPr>
          <w:p w:rsidR="00474E5F" w:rsidRPr="007E083D" w:rsidRDefault="00474E5F" w:rsidP="007E083D">
            <w:pPr>
              <w:keepNext/>
              <w:tabs>
                <w:tab w:val="decimal" w:pos="-108"/>
                <w:tab w:val="decimal" w:pos="682"/>
              </w:tabs>
              <w:spacing w:line="240" w:lineRule="atLeast"/>
              <w:jc w:val="center"/>
            </w:pPr>
            <w:r w:rsidRPr="007E083D">
              <w:t>2</w:t>
            </w:r>
            <w:r w:rsidR="00D85973" w:rsidRPr="007E083D">
              <w:t>11</w:t>
            </w:r>
          </w:p>
        </w:tc>
      </w:tr>
      <w:tr w:rsidR="00474E5F" w:rsidRPr="007E083D" w:rsidTr="00663B6E">
        <w:trPr>
          <w:gridAfter w:val="1"/>
          <w:wAfter w:w="90" w:type="dxa"/>
        </w:trPr>
        <w:tc>
          <w:tcPr>
            <w:tcW w:w="4444" w:type="dxa"/>
            <w:vAlign w:val="center"/>
          </w:tcPr>
          <w:p w:rsidR="00474E5F" w:rsidRPr="007E083D" w:rsidRDefault="00474E5F" w:rsidP="007E083D">
            <w:pPr>
              <w:spacing w:line="240" w:lineRule="atLeast"/>
              <w:ind w:left="72"/>
            </w:pPr>
            <w:r w:rsidRPr="007E083D">
              <w:t>Grantee Case Study Protocol</w:t>
            </w:r>
          </w:p>
        </w:tc>
        <w:tc>
          <w:tcPr>
            <w:tcW w:w="1586" w:type="dxa"/>
            <w:vAlign w:val="center"/>
          </w:tcPr>
          <w:p w:rsidR="00474E5F" w:rsidRPr="007E083D" w:rsidRDefault="00474E5F" w:rsidP="007E083D">
            <w:pPr>
              <w:keepNext/>
              <w:tabs>
                <w:tab w:val="decimal" w:pos="-113"/>
              </w:tabs>
              <w:spacing w:line="240" w:lineRule="atLeast"/>
              <w:jc w:val="center"/>
            </w:pPr>
            <w:r w:rsidRPr="007E083D">
              <w:t>240</w:t>
            </w:r>
          </w:p>
        </w:tc>
        <w:tc>
          <w:tcPr>
            <w:tcW w:w="1080" w:type="dxa"/>
            <w:gridSpan w:val="2"/>
            <w:vAlign w:val="center"/>
          </w:tcPr>
          <w:p w:rsidR="00474E5F" w:rsidRPr="007E083D" w:rsidRDefault="00474E5F" w:rsidP="007E083D">
            <w:pPr>
              <w:keepNext/>
              <w:spacing w:line="240" w:lineRule="atLeast"/>
              <w:jc w:val="center"/>
            </w:pPr>
            <w:r w:rsidRPr="007E083D">
              <w:t>4</w:t>
            </w:r>
            <w:r w:rsidR="004A75F3" w:rsidRPr="007E083D">
              <w:t>0</w:t>
            </w:r>
          </w:p>
        </w:tc>
        <w:tc>
          <w:tcPr>
            <w:tcW w:w="1316" w:type="dxa"/>
            <w:gridSpan w:val="3"/>
            <w:vAlign w:val="center"/>
          </w:tcPr>
          <w:p w:rsidR="00474E5F" w:rsidRPr="007E083D" w:rsidRDefault="004A75F3" w:rsidP="007E083D">
            <w:pPr>
              <w:keepNext/>
              <w:tabs>
                <w:tab w:val="decimal" w:pos="-108"/>
                <w:tab w:val="decimal" w:pos="682"/>
              </w:tabs>
              <w:spacing w:line="240" w:lineRule="atLeast"/>
              <w:jc w:val="center"/>
            </w:pPr>
            <w:r w:rsidRPr="007E083D">
              <w:t>200</w:t>
            </w:r>
          </w:p>
        </w:tc>
      </w:tr>
      <w:tr w:rsidR="00474E5F" w:rsidRPr="007E083D" w:rsidTr="00663B6E">
        <w:trPr>
          <w:gridAfter w:val="1"/>
          <w:wAfter w:w="90" w:type="dxa"/>
          <w:trHeight w:val="180"/>
        </w:trPr>
        <w:tc>
          <w:tcPr>
            <w:tcW w:w="4444" w:type="dxa"/>
            <w:vAlign w:val="center"/>
          </w:tcPr>
          <w:p w:rsidR="00474E5F" w:rsidRPr="007E083D" w:rsidRDefault="00474E5F" w:rsidP="007E083D">
            <w:pPr>
              <w:spacing w:line="240" w:lineRule="atLeast"/>
              <w:ind w:left="72"/>
            </w:pPr>
            <w:r w:rsidRPr="007E083D">
              <w:t>Fidelity Data (Implementation Quotient Tracker)</w:t>
            </w:r>
          </w:p>
        </w:tc>
        <w:tc>
          <w:tcPr>
            <w:tcW w:w="1586" w:type="dxa"/>
            <w:vAlign w:val="center"/>
          </w:tcPr>
          <w:p w:rsidR="00474E5F" w:rsidRPr="007E083D" w:rsidRDefault="00474E5F" w:rsidP="007E083D">
            <w:pPr>
              <w:keepNext/>
              <w:tabs>
                <w:tab w:val="decimal" w:pos="-113"/>
              </w:tabs>
              <w:spacing w:line="240" w:lineRule="atLeast"/>
              <w:jc w:val="center"/>
            </w:pPr>
            <w:r w:rsidRPr="007E083D">
              <w:t>24</w:t>
            </w:r>
          </w:p>
        </w:tc>
        <w:tc>
          <w:tcPr>
            <w:tcW w:w="1080" w:type="dxa"/>
            <w:gridSpan w:val="2"/>
            <w:vAlign w:val="center"/>
          </w:tcPr>
          <w:p w:rsidR="00474E5F" w:rsidRPr="007E083D" w:rsidRDefault="004E4E6C" w:rsidP="007E083D">
            <w:pPr>
              <w:keepNext/>
              <w:tabs>
                <w:tab w:val="left" w:pos="5116"/>
              </w:tabs>
              <w:spacing w:line="240" w:lineRule="atLeast"/>
              <w:jc w:val="center"/>
            </w:pPr>
            <w:r w:rsidRPr="007E083D">
              <w:t>4</w:t>
            </w:r>
          </w:p>
        </w:tc>
        <w:tc>
          <w:tcPr>
            <w:tcW w:w="1316" w:type="dxa"/>
            <w:gridSpan w:val="3"/>
            <w:vAlign w:val="center"/>
          </w:tcPr>
          <w:p w:rsidR="00474E5F" w:rsidRPr="007E083D" w:rsidRDefault="00474E5F" w:rsidP="007E083D">
            <w:pPr>
              <w:keepNext/>
              <w:tabs>
                <w:tab w:val="decimal" w:pos="-108"/>
                <w:tab w:val="decimal" w:pos="5382"/>
              </w:tabs>
              <w:spacing w:line="240" w:lineRule="atLeast"/>
              <w:jc w:val="center"/>
            </w:pPr>
            <w:r w:rsidRPr="007E083D">
              <w:t>2</w:t>
            </w:r>
            <w:r w:rsidR="004E4E6C" w:rsidRPr="007E083D">
              <w:t>0</w:t>
            </w:r>
          </w:p>
        </w:tc>
      </w:tr>
      <w:tr w:rsidR="00474E5F" w:rsidRPr="007E083D" w:rsidTr="00663B6E">
        <w:trPr>
          <w:gridAfter w:val="1"/>
          <w:wAfter w:w="90" w:type="dxa"/>
          <w:trHeight w:val="135"/>
        </w:trPr>
        <w:tc>
          <w:tcPr>
            <w:tcW w:w="4444" w:type="dxa"/>
            <w:vAlign w:val="center"/>
          </w:tcPr>
          <w:p w:rsidR="00474E5F" w:rsidRPr="007E083D" w:rsidRDefault="00474E5F" w:rsidP="007E083D">
            <w:pPr>
              <w:keepNext/>
              <w:spacing w:line="240" w:lineRule="atLeast"/>
              <w:ind w:left="72"/>
              <w:rPr>
                <w:i/>
              </w:rPr>
            </w:pPr>
            <w:r w:rsidRPr="007E083D">
              <w:rPr>
                <w:i/>
              </w:rPr>
              <w:t>Cross-Site Estimated Total</w:t>
            </w:r>
          </w:p>
        </w:tc>
        <w:tc>
          <w:tcPr>
            <w:tcW w:w="1586" w:type="dxa"/>
            <w:vAlign w:val="center"/>
          </w:tcPr>
          <w:p w:rsidR="00474E5F" w:rsidRPr="007E083D" w:rsidRDefault="00474E5F" w:rsidP="007E083D">
            <w:pPr>
              <w:keepNext/>
              <w:tabs>
                <w:tab w:val="decimal" w:pos="-113"/>
              </w:tabs>
              <w:spacing w:line="240" w:lineRule="atLeast"/>
              <w:jc w:val="center"/>
              <w:rPr>
                <w:i/>
              </w:rPr>
            </w:pPr>
            <w:r w:rsidRPr="007E083D">
              <w:rPr>
                <w:i/>
              </w:rPr>
              <w:t>522</w:t>
            </w:r>
          </w:p>
        </w:tc>
        <w:tc>
          <w:tcPr>
            <w:tcW w:w="1080" w:type="dxa"/>
            <w:gridSpan w:val="2"/>
            <w:vAlign w:val="center"/>
          </w:tcPr>
          <w:p w:rsidR="00474E5F" w:rsidRPr="007E083D" w:rsidRDefault="00505CE1" w:rsidP="007E083D">
            <w:pPr>
              <w:pStyle w:val="Heading3"/>
              <w:spacing w:before="0" w:line="240" w:lineRule="atLeast"/>
              <w:jc w:val="center"/>
              <w:rPr>
                <w:rFonts w:ascii="Times New Roman" w:hAnsi="Times New Roman" w:cs="Times New Roman"/>
                <w:b w:val="0"/>
                <w:bCs w:val="0"/>
                <w:i/>
                <w:color w:val="auto"/>
              </w:rPr>
            </w:pPr>
            <w:r w:rsidRPr="007E083D">
              <w:rPr>
                <w:rFonts w:ascii="Times New Roman" w:hAnsi="Times New Roman" w:cs="Times New Roman"/>
                <w:b w:val="0"/>
                <w:bCs w:val="0"/>
                <w:i/>
                <w:color w:val="auto"/>
              </w:rPr>
              <w:t>85</w:t>
            </w:r>
          </w:p>
        </w:tc>
        <w:tc>
          <w:tcPr>
            <w:tcW w:w="1316" w:type="dxa"/>
            <w:gridSpan w:val="3"/>
            <w:vAlign w:val="center"/>
          </w:tcPr>
          <w:p w:rsidR="00474E5F" w:rsidRPr="007E083D" w:rsidRDefault="00474E5F" w:rsidP="007E083D">
            <w:pPr>
              <w:keepNext/>
              <w:tabs>
                <w:tab w:val="decimal" w:pos="-108"/>
                <w:tab w:val="decimal" w:pos="682"/>
              </w:tabs>
              <w:spacing w:line="240" w:lineRule="atLeast"/>
              <w:jc w:val="center"/>
              <w:rPr>
                <w:i/>
              </w:rPr>
            </w:pPr>
            <w:r w:rsidRPr="007E083D">
              <w:rPr>
                <w:i/>
              </w:rPr>
              <w:t>4</w:t>
            </w:r>
            <w:r w:rsidR="00505CE1" w:rsidRPr="007E083D">
              <w:rPr>
                <w:i/>
              </w:rPr>
              <w:t>37</w:t>
            </w:r>
          </w:p>
        </w:tc>
      </w:tr>
      <w:tr w:rsidR="00474E5F" w:rsidRPr="007E083D" w:rsidTr="00663B6E">
        <w:trPr>
          <w:gridAfter w:val="2"/>
          <w:wAfter w:w="776" w:type="dxa"/>
        </w:trPr>
        <w:tc>
          <w:tcPr>
            <w:tcW w:w="4444" w:type="dxa"/>
            <w:vAlign w:val="center"/>
          </w:tcPr>
          <w:p w:rsidR="00474E5F" w:rsidRPr="007E083D" w:rsidRDefault="00474E5F" w:rsidP="007E083D">
            <w:pPr>
              <w:keepNext/>
              <w:spacing w:line="240" w:lineRule="atLeast"/>
              <w:ind w:left="72"/>
              <w:rPr>
                <w:b/>
                <w:bCs/>
              </w:rPr>
            </w:pPr>
          </w:p>
          <w:p w:rsidR="00474E5F" w:rsidRPr="007E083D" w:rsidRDefault="00474E5F" w:rsidP="007E083D">
            <w:pPr>
              <w:keepNext/>
              <w:spacing w:line="240" w:lineRule="atLeast"/>
              <w:ind w:left="72"/>
              <w:rPr>
                <w:b/>
                <w:bCs/>
              </w:rPr>
            </w:pPr>
            <w:r w:rsidRPr="007E083D">
              <w:rPr>
                <w:b/>
                <w:bCs/>
              </w:rPr>
              <w:t>KANSAS:</w:t>
            </w:r>
          </w:p>
        </w:tc>
        <w:tc>
          <w:tcPr>
            <w:tcW w:w="1586" w:type="dxa"/>
            <w:vAlign w:val="center"/>
          </w:tcPr>
          <w:p w:rsidR="00474E5F" w:rsidRPr="007E083D" w:rsidRDefault="00474E5F" w:rsidP="007E083D">
            <w:pPr>
              <w:keepNext/>
              <w:tabs>
                <w:tab w:val="decimal" w:pos="-113"/>
              </w:tabs>
              <w:spacing w:line="240" w:lineRule="atLeast"/>
              <w:jc w:val="center"/>
            </w:pPr>
          </w:p>
        </w:tc>
        <w:tc>
          <w:tcPr>
            <w:tcW w:w="900" w:type="dxa"/>
            <w:tcBorders>
              <w:left w:val="nil"/>
            </w:tcBorders>
            <w:vAlign w:val="center"/>
          </w:tcPr>
          <w:p w:rsidR="00474E5F" w:rsidRPr="007E083D" w:rsidRDefault="00474E5F" w:rsidP="007E083D">
            <w:pPr>
              <w:keepNext/>
              <w:tabs>
                <w:tab w:val="left" w:pos="616"/>
                <w:tab w:val="left" w:pos="5116"/>
              </w:tabs>
              <w:spacing w:line="240" w:lineRule="atLeast"/>
              <w:jc w:val="center"/>
            </w:pPr>
          </w:p>
        </w:tc>
        <w:tc>
          <w:tcPr>
            <w:tcW w:w="810" w:type="dxa"/>
            <w:gridSpan w:val="3"/>
            <w:vAlign w:val="center"/>
          </w:tcPr>
          <w:p w:rsidR="00474E5F" w:rsidRPr="007E083D" w:rsidRDefault="00474E5F" w:rsidP="007E083D">
            <w:pPr>
              <w:keepNext/>
              <w:tabs>
                <w:tab w:val="decimal" w:pos="-108"/>
              </w:tabs>
              <w:spacing w:line="240" w:lineRule="atLeast"/>
              <w:jc w:val="center"/>
            </w:pPr>
          </w:p>
        </w:tc>
      </w:tr>
      <w:tr w:rsidR="00474E5F" w:rsidRPr="007E083D" w:rsidTr="00663B6E">
        <w:tc>
          <w:tcPr>
            <w:tcW w:w="4444" w:type="dxa"/>
            <w:vAlign w:val="bottom"/>
          </w:tcPr>
          <w:p w:rsidR="00474E5F" w:rsidRPr="007E083D" w:rsidRDefault="00474E5F" w:rsidP="007E083D">
            <w:pPr>
              <w:keepNext/>
              <w:spacing w:line="240" w:lineRule="atLeast"/>
              <w:ind w:left="72"/>
            </w:pPr>
            <w:r w:rsidRPr="007E083D">
              <w:t>Caregiver Initial Information Form</w:t>
            </w:r>
          </w:p>
        </w:tc>
        <w:tc>
          <w:tcPr>
            <w:tcW w:w="1586" w:type="dxa"/>
            <w:vAlign w:val="center"/>
          </w:tcPr>
          <w:p w:rsidR="00474E5F" w:rsidRPr="007E083D" w:rsidRDefault="00474E5F" w:rsidP="007E083D">
            <w:pPr>
              <w:keepNext/>
              <w:tabs>
                <w:tab w:val="decimal" w:pos="-113"/>
              </w:tabs>
              <w:spacing w:line="240" w:lineRule="atLeast"/>
              <w:jc w:val="center"/>
            </w:pPr>
            <w:r w:rsidRPr="007E083D">
              <w:t>30</w:t>
            </w:r>
          </w:p>
        </w:tc>
        <w:tc>
          <w:tcPr>
            <w:tcW w:w="1080" w:type="dxa"/>
            <w:gridSpan w:val="2"/>
            <w:tcBorders>
              <w:left w:val="nil"/>
            </w:tcBorders>
            <w:vAlign w:val="center"/>
          </w:tcPr>
          <w:p w:rsidR="00474E5F" w:rsidRPr="007E083D" w:rsidRDefault="001C538E" w:rsidP="007E083D">
            <w:pPr>
              <w:keepNext/>
              <w:tabs>
                <w:tab w:val="left" w:pos="5116"/>
              </w:tabs>
              <w:spacing w:line="240" w:lineRule="atLeast"/>
              <w:jc w:val="center"/>
            </w:pPr>
            <w:r w:rsidRPr="007E083D">
              <w:t>15</w:t>
            </w:r>
          </w:p>
        </w:tc>
        <w:tc>
          <w:tcPr>
            <w:tcW w:w="1406" w:type="dxa"/>
            <w:gridSpan w:val="4"/>
            <w:vAlign w:val="center"/>
          </w:tcPr>
          <w:p w:rsidR="00474E5F" w:rsidRPr="007E083D" w:rsidRDefault="005E51F7" w:rsidP="007E083D">
            <w:pPr>
              <w:keepNext/>
              <w:tabs>
                <w:tab w:val="decimal" w:pos="-108"/>
              </w:tabs>
              <w:spacing w:line="240" w:lineRule="atLeast"/>
              <w:jc w:val="center"/>
            </w:pPr>
            <w:r w:rsidRPr="007E083D">
              <w:t>15</w:t>
            </w:r>
          </w:p>
        </w:tc>
      </w:tr>
      <w:tr w:rsidR="00474E5F" w:rsidRPr="007E083D" w:rsidTr="00663B6E">
        <w:tc>
          <w:tcPr>
            <w:tcW w:w="4444" w:type="dxa"/>
            <w:vAlign w:val="bottom"/>
          </w:tcPr>
          <w:p w:rsidR="00474E5F" w:rsidRPr="007E083D" w:rsidRDefault="00474E5F" w:rsidP="007E083D">
            <w:pPr>
              <w:keepNext/>
              <w:spacing w:line="240" w:lineRule="atLeast"/>
              <w:ind w:left="72"/>
            </w:pPr>
            <w:r w:rsidRPr="007E083D">
              <w:t>Family Assessment Battery</w:t>
            </w:r>
          </w:p>
        </w:tc>
        <w:tc>
          <w:tcPr>
            <w:tcW w:w="1586" w:type="dxa"/>
            <w:vAlign w:val="center"/>
          </w:tcPr>
          <w:p w:rsidR="00474E5F" w:rsidRPr="007E083D" w:rsidRDefault="00474E5F" w:rsidP="007E083D">
            <w:pPr>
              <w:keepNext/>
              <w:tabs>
                <w:tab w:val="decimal" w:pos="-113"/>
              </w:tabs>
              <w:spacing w:line="240" w:lineRule="atLeast"/>
              <w:jc w:val="center"/>
            </w:pPr>
            <w:r w:rsidRPr="007E083D">
              <w:t>900</w:t>
            </w:r>
          </w:p>
        </w:tc>
        <w:tc>
          <w:tcPr>
            <w:tcW w:w="1080" w:type="dxa"/>
            <w:gridSpan w:val="2"/>
            <w:tcBorders>
              <w:left w:val="nil"/>
            </w:tcBorders>
            <w:vAlign w:val="center"/>
          </w:tcPr>
          <w:p w:rsidR="00474E5F" w:rsidRPr="007E083D" w:rsidRDefault="001C538E" w:rsidP="007E083D">
            <w:pPr>
              <w:keepNext/>
              <w:spacing w:line="240" w:lineRule="atLeast"/>
              <w:jc w:val="center"/>
            </w:pPr>
            <w:r w:rsidRPr="007E083D">
              <w:t>444</w:t>
            </w:r>
          </w:p>
        </w:tc>
        <w:tc>
          <w:tcPr>
            <w:tcW w:w="1406" w:type="dxa"/>
            <w:gridSpan w:val="4"/>
            <w:vAlign w:val="center"/>
          </w:tcPr>
          <w:p w:rsidR="00474E5F" w:rsidRPr="007E083D" w:rsidRDefault="005E51F7" w:rsidP="007E083D">
            <w:pPr>
              <w:keepNext/>
              <w:tabs>
                <w:tab w:val="decimal" w:pos="-108"/>
              </w:tabs>
              <w:spacing w:line="240" w:lineRule="atLeast"/>
              <w:jc w:val="center"/>
            </w:pPr>
            <w:r w:rsidRPr="007E083D">
              <w:t>456</w:t>
            </w:r>
          </w:p>
        </w:tc>
      </w:tr>
      <w:tr w:rsidR="00474E5F" w:rsidRPr="007E083D" w:rsidTr="00663B6E">
        <w:tc>
          <w:tcPr>
            <w:tcW w:w="4444" w:type="dxa"/>
            <w:vAlign w:val="bottom"/>
          </w:tcPr>
          <w:p w:rsidR="00474E5F" w:rsidRPr="007E083D" w:rsidRDefault="00474E5F" w:rsidP="007E083D">
            <w:pPr>
              <w:keepNext/>
              <w:spacing w:line="240" w:lineRule="atLeast"/>
              <w:ind w:left="72"/>
            </w:pPr>
            <w:r w:rsidRPr="007E083D">
              <w:t>CAFAS/PECFAS</w:t>
            </w:r>
          </w:p>
        </w:tc>
        <w:tc>
          <w:tcPr>
            <w:tcW w:w="1586" w:type="dxa"/>
            <w:vAlign w:val="center"/>
          </w:tcPr>
          <w:p w:rsidR="00474E5F" w:rsidRPr="007E083D" w:rsidRDefault="00474E5F" w:rsidP="007E083D">
            <w:pPr>
              <w:keepNext/>
              <w:tabs>
                <w:tab w:val="decimal" w:pos="-113"/>
              </w:tabs>
              <w:spacing w:line="240" w:lineRule="atLeast"/>
              <w:jc w:val="center"/>
            </w:pPr>
            <w:r w:rsidRPr="007E083D">
              <w:t>630</w:t>
            </w:r>
          </w:p>
        </w:tc>
        <w:tc>
          <w:tcPr>
            <w:tcW w:w="1080" w:type="dxa"/>
            <w:gridSpan w:val="2"/>
            <w:tcBorders>
              <w:left w:val="nil"/>
            </w:tcBorders>
            <w:vAlign w:val="center"/>
          </w:tcPr>
          <w:p w:rsidR="00474E5F" w:rsidRPr="007E083D" w:rsidRDefault="001C538E" w:rsidP="007E083D">
            <w:pPr>
              <w:keepNext/>
              <w:spacing w:line="240" w:lineRule="atLeast"/>
              <w:jc w:val="center"/>
            </w:pPr>
            <w:r w:rsidRPr="007E083D">
              <w:t>296</w:t>
            </w:r>
          </w:p>
        </w:tc>
        <w:tc>
          <w:tcPr>
            <w:tcW w:w="1406" w:type="dxa"/>
            <w:gridSpan w:val="4"/>
            <w:vAlign w:val="center"/>
          </w:tcPr>
          <w:p w:rsidR="00474E5F" w:rsidRPr="007E083D" w:rsidRDefault="005E51F7" w:rsidP="007E083D">
            <w:pPr>
              <w:keepNext/>
              <w:tabs>
                <w:tab w:val="decimal" w:pos="-108"/>
              </w:tabs>
              <w:spacing w:line="240" w:lineRule="atLeast"/>
              <w:jc w:val="center"/>
            </w:pPr>
            <w:r w:rsidRPr="007E083D">
              <w:t>334</w:t>
            </w:r>
          </w:p>
        </w:tc>
      </w:tr>
      <w:tr w:rsidR="00474E5F" w:rsidRPr="007E083D" w:rsidTr="00663B6E">
        <w:tc>
          <w:tcPr>
            <w:tcW w:w="4444" w:type="dxa"/>
            <w:vAlign w:val="bottom"/>
          </w:tcPr>
          <w:p w:rsidR="00474E5F" w:rsidRPr="007E083D" w:rsidRDefault="00474E5F" w:rsidP="007E083D">
            <w:pPr>
              <w:keepNext/>
              <w:spacing w:line="240" w:lineRule="atLeast"/>
              <w:ind w:left="72"/>
            </w:pPr>
            <w:r w:rsidRPr="007E083D">
              <w:t>Caseworker discussions for NCFAS-G&amp;R completion</w:t>
            </w:r>
          </w:p>
        </w:tc>
        <w:tc>
          <w:tcPr>
            <w:tcW w:w="1586" w:type="dxa"/>
            <w:vAlign w:val="center"/>
          </w:tcPr>
          <w:p w:rsidR="00474E5F" w:rsidRPr="007E083D" w:rsidRDefault="00474E5F" w:rsidP="007E083D">
            <w:pPr>
              <w:keepNext/>
              <w:tabs>
                <w:tab w:val="decimal" w:pos="-113"/>
              </w:tabs>
              <w:spacing w:line="240" w:lineRule="atLeast"/>
              <w:jc w:val="center"/>
            </w:pPr>
            <w:r w:rsidRPr="007E083D">
              <w:t>315</w:t>
            </w:r>
          </w:p>
        </w:tc>
        <w:tc>
          <w:tcPr>
            <w:tcW w:w="1080" w:type="dxa"/>
            <w:gridSpan w:val="2"/>
            <w:vAlign w:val="center"/>
          </w:tcPr>
          <w:p w:rsidR="00474E5F" w:rsidRPr="007E083D" w:rsidRDefault="001C538E" w:rsidP="007E083D">
            <w:pPr>
              <w:keepNext/>
              <w:spacing w:line="240" w:lineRule="atLeast"/>
              <w:jc w:val="center"/>
            </w:pPr>
            <w:r w:rsidRPr="007E083D">
              <w:t>148</w:t>
            </w:r>
          </w:p>
        </w:tc>
        <w:tc>
          <w:tcPr>
            <w:tcW w:w="1406" w:type="dxa"/>
            <w:gridSpan w:val="4"/>
            <w:vAlign w:val="center"/>
          </w:tcPr>
          <w:p w:rsidR="00474E5F" w:rsidRPr="007E083D" w:rsidRDefault="005E51F7" w:rsidP="007E083D">
            <w:pPr>
              <w:keepNext/>
              <w:tabs>
                <w:tab w:val="decimal" w:pos="-108"/>
              </w:tabs>
              <w:spacing w:line="240" w:lineRule="atLeast"/>
              <w:jc w:val="center"/>
            </w:pPr>
            <w:r w:rsidRPr="007E083D">
              <w:t>167</w:t>
            </w:r>
          </w:p>
        </w:tc>
      </w:tr>
      <w:tr w:rsidR="00474E5F" w:rsidRPr="007E083D" w:rsidTr="00663B6E">
        <w:trPr>
          <w:trHeight w:val="90"/>
        </w:trPr>
        <w:tc>
          <w:tcPr>
            <w:tcW w:w="4444" w:type="dxa"/>
            <w:vAlign w:val="bottom"/>
          </w:tcPr>
          <w:p w:rsidR="00474E5F" w:rsidRPr="007E083D" w:rsidRDefault="00474E5F" w:rsidP="007E083D">
            <w:pPr>
              <w:keepNext/>
              <w:spacing w:line="240" w:lineRule="atLeast"/>
              <w:ind w:left="72"/>
              <w:rPr>
                <w:i/>
              </w:rPr>
            </w:pPr>
            <w:r w:rsidRPr="007E083D">
              <w:rPr>
                <w:i/>
              </w:rPr>
              <w:t>Kansas Estimated Total</w:t>
            </w:r>
          </w:p>
        </w:tc>
        <w:tc>
          <w:tcPr>
            <w:tcW w:w="1586" w:type="dxa"/>
            <w:vAlign w:val="center"/>
          </w:tcPr>
          <w:p w:rsidR="00474E5F" w:rsidRPr="007E083D" w:rsidRDefault="00474E5F" w:rsidP="007E083D">
            <w:pPr>
              <w:keepNext/>
              <w:tabs>
                <w:tab w:val="decimal" w:pos="-113"/>
              </w:tabs>
              <w:spacing w:line="240" w:lineRule="atLeast"/>
              <w:jc w:val="center"/>
              <w:rPr>
                <w:i/>
              </w:rPr>
            </w:pPr>
            <w:r w:rsidRPr="007E083D">
              <w:rPr>
                <w:i/>
              </w:rPr>
              <w:t>1875</w:t>
            </w:r>
          </w:p>
        </w:tc>
        <w:tc>
          <w:tcPr>
            <w:tcW w:w="1080" w:type="dxa"/>
            <w:gridSpan w:val="2"/>
            <w:vAlign w:val="center"/>
          </w:tcPr>
          <w:p w:rsidR="00474E5F" w:rsidRPr="007E083D" w:rsidRDefault="001C538E" w:rsidP="007E083D">
            <w:pPr>
              <w:pStyle w:val="Heading3"/>
              <w:spacing w:before="0" w:line="240" w:lineRule="atLeast"/>
              <w:jc w:val="center"/>
              <w:rPr>
                <w:rFonts w:ascii="Times New Roman" w:hAnsi="Times New Roman" w:cs="Times New Roman"/>
                <w:b w:val="0"/>
                <w:bCs w:val="0"/>
                <w:i/>
                <w:color w:val="auto"/>
              </w:rPr>
            </w:pPr>
            <w:r w:rsidRPr="007E083D">
              <w:rPr>
                <w:rFonts w:ascii="Times New Roman" w:hAnsi="Times New Roman" w:cs="Times New Roman"/>
                <w:b w:val="0"/>
                <w:bCs w:val="0"/>
                <w:i/>
                <w:color w:val="auto"/>
              </w:rPr>
              <w:t>903</w:t>
            </w:r>
          </w:p>
        </w:tc>
        <w:tc>
          <w:tcPr>
            <w:tcW w:w="1406" w:type="dxa"/>
            <w:gridSpan w:val="4"/>
            <w:vAlign w:val="center"/>
          </w:tcPr>
          <w:p w:rsidR="00474E5F" w:rsidRPr="007E083D" w:rsidRDefault="005E51F7" w:rsidP="007E083D">
            <w:pPr>
              <w:keepNext/>
              <w:tabs>
                <w:tab w:val="decimal" w:pos="-108"/>
                <w:tab w:val="decimal" w:pos="682"/>
              </w:tabs>
              <w:spacing w:line="240" w:lineRule="atLeast"/>
              <w:jc w:val="center"/>
              <w:rPr>
                <w:i/>
              </w:rPr>
            </w:pPr>
            <w:r w:rsidRPr="007E083D">
              <w:rPr>
                <w:i/>
              </w:rPr>
              <w:t>972</w:t>
            </w:r>
          </w:p>
        </w:tc>
      </w:tr>
      <w:tr w:rsidR="00474E5F" w:rsidRPr="007E083D" w:rsidTr="00663B6E">
        <w:tc>
          <w:tcPr>
            <w:tcW w:w="4444" w:type="dxa"/>
            <w:vAlign w:val="bottom"/>
          </w:tcPr>
          <w:p w:rsidR="00474E5F" w:rsidRPr="007E083D" w:rsidRDefault="00474E5F" w:rsidP="007E083D">
            <w:pPr>
              <w:keepNext/>
              <w:spacing w:line="240" w:lineRule="atLeast"/>
              <w:ind w:left="72"/>
              <w:rPr>
                <w:b/>
                <w:bCs/>
              </w:rPr>
            </w:pPr>
          </w:p>
          <w:p w:rsidR="00474E5F" w:rsidRPr="007E083D" w:rsidRDefault="00474E5F" w:rsidP="007E083D">
            <w:pPr>
              <w:keepNext/>
              <w:spacing w:line="240" w:lineRule="atLeast"/>
              <w:ind w:left="72"/>
              <w:rPr>
                <w:b/>
                <w:bCs/>
              </w:rPr>
            </w:pPr>
            <w:r w:rsidRPr="007E083D">
              <w:rPr>
                <w:b/>
                <w:bCs/>
              </w:rPr>
              <w:t>WASHOE COUNTY:</w:t>
            </w:r>
          </w:p>
        </w:tc>
        <w:tc>
          <w:tcPr>
            <w:tcW w:w="1586" w:type="dxa"/>
            <w:vAlign w:val="center"/>
          </w:tcPr>
          <w:p w:rsidR="00474E5F" w:rsidRPr="007E083D" w:rsidRDefault="00474E5F" w:rsidP="007E083D">
            <w:pPr>
              <w:keepNext/>
              <w:tabs>
                <w:tab w:val="decimal" w:pos="-113"/>
              </w:tabs>
              <w:spacing w:line="240" w:lineRule="atLeast"/>
              <w:jc w:val="center"/>
              <w:rPr>
                <w:b/>
                <w:bCs/>
              </w:rPr>
            </w:pPr>
          </w:p>
        </w:tc>
        <w:tc>
          <w:tcPr>
            <w:tcW w:w="1080" w:type="dxa"/>
            <w:gridSpan w:val="2"/>
            <w:vAlign w:val="center"/>
          </w:tcPr>
          <w:p w:rsidR="00474E5F" w:rsidRPr="007E083D" w:rsidRDefault="00474E5F" w:rsidP="007E083D">
            <w:pPr>
              <w:pStyle w:val="Heading3"/>
              <w:spacing w:before="0" w:line="240" w:lineRule="atLeast"/>
              <w:jc w:val="center"/>
              <w:rPr>
                <w:rFonts w:ascii="Times New Roman" w:hAnsi="Times New Roman" w:cs="Times New Roman"/>
                <w:b w:val="0"/>
                <w:bCs w:val="0"/>
                <w:color w:val="auto"/>
              </w:rPr>
            </w:pPr>
          </w:p>
        </w:tc>
        <w:tc>
          <w:tcPr>
            <w:tcW w:w="1406" w:type="dxa"/>
            <w:gridSpan w:val="4"/>
            <w:vAlign w:val="center"/>
          </w:tcPr>
          <w:p w:rsidR="00474E5F" w:rsidRPr="007E083D" w:rsidRDefault="00474E5F" w:rsidP="007E083D">
            <w:pPr>
              <w:keepNext/>
              <w:tabs>
                <w:tab w:val="decimal" w:pos="-108"/>
                <w:tab w:val="decimal" w:pos="682"/>
              </w:tabs>
              <w:spacing w:line="240" w:lineRule="atLeast"/>
              <w:jc w:val="center"/>
            </w:pPr>
          </w:p>
        </w:tc>
      </w:tr>
      <w:tr w:rsidR="00474E5F" w:rsidRPr="007E083D" w:rsidTr="00663B6E">
        <w:tc>
          <w:tcPr>
            <w:tcW w:w="4444" w:type="dxa"/>
            <w:vAlign w:val="bottom"/>
          </w:tcPr>
          <w:p w:rsidR="00474E5F" w:rsidRPr="007E083D" w:rsidRDefault="00474E5F" w:rsidP="007E083D">
            <w:pPr>
              <w:keepNext/>
              <w:spacing w:line="240" w:lineRule="atLeast"/>
              <w:ind w:left="72"/>
            </w:pPr>
            <w:r w:rsidRPr="007E083D">
              <w:t>Family Assessment Battery</w:t>
            </w:r>
          </w:p>
        </w:tc>
        <w:tc>
          <w:tcPr>
            <w:tcW w:w="1586" w:type="dxa"/>
            <w:vAlign w:val="center"/>
          </w:tcPr>
          <w:p w:rsidR="00474E5F" w:rsidRPr="007E083D" w:rsidRDefault="00474E5F" w:rsidP="007E083D">
            <w:pPr>
              <w:keepNext/>
              <w:tabs>
                <w:tab w:val="decimal" w:pos="-113"/>
                <w:tab w:val="decimal" w:pos="247"/>
              </w:tabs>
              <w:spacing w:line="240" w:lineRule="atLeast"/>
              <w:jc w:val="center"/>
            </w:pPr>
            <w:r w:rsidRPr="007E083D">
              <w:t>525</w:t>
            </w:r>
          </w:p>
        </w:tc>
        <w:tc>
          <w:tcPr>
            <w:tcW w:w="1080" w:type="dxa"/>
            <w:gridSpan w:val="2"/>
            <w:vAlign w:val="center"/>
          </w:tcPr>
          <w:p w:rsidR="00474E5F" w:rsidRPr="007E083D" w:rsidRDefault="00604205" w:rsidP="007E083D">
            <w:pPr>
              <w:keepNext/>
              <w:spacing w:line="240" w:lineRule="atLeast"/>
              <w:jc w:val="center"/>
            </w:pPr>
            <w:r w:rsidRPr="007E083D">
              <w:t>118</w:t>
            </w:r>
          </w:p>
        </w:tc>
        <w:tc>
          <w:tcPr>
            <w:tcW w:w="1406" w:type="dxa"/>
            <w:gridSpan w:val="4"/>
            <w:vAlign w:val="center"/>
          </w:tcPr>
          <w:p w:rsidR="00474E5F" w:rsidRPr="007E083D" w:rsidRDefault="00293090" w:rsidP="007E083D">
            <w:pPr>
              <w:keepNext/>
              <w:tabs>
                <w:tab w:val="decimal" w:pos="-108"/>
                <w:tab w:val="decimal" w:pos="682"/>
              </w:tabs>
              <w:spacing w:line="240" w:lineRule="atLeast"/>
              <w:jc w:val="center"/>
            </w:pPr>
            <w:r w:rsidRPr="007E083D">
              <w:t>4</w:t>
            </w:r>
            <w:r w:rsidR="00604205" w:rsidRPr="007E083D">
              <w:t>07</w:t>
            </w:r>
          </w:p>
        </w:tc>
      </w:tr>
      <w:tr w:rsidR="00474E5F" w:rsidRPr="007E083D" w:rsidTr="00663B6E">
        <w:tc>
          <w:tcPr>
            <w:tcW w:w="4444" w:type="dxa"/>
            <w:vAlign w:val="bottom"/>
          </w:tcPr>
          <w:p w:rsidR="00474E5F" w:rsidRPr="007E083D" w:rsidRDefault="00474E5F" w:rsidP="007E083D">
            <w:pPr>
              <w:keepNext/>
              <w:spacing w:line="240" w:lineRule="atLeast"/>
              <w:ind w:left="72"/>
              <w:rPr>
                <w:i/>
              </w:rPr>
            </w:pPr>
            <w:r w:rsidRPr="007E083D">
              <w:rPr>
                <w:i/>
              </w:rPr>
              <w:t>Washoe Estimated Total</w:t>
            </w:r>
          </w:p>
        </w:tc>
        <w:tc>
          <w:tcPr>
            <w:tcW w:w="1586" w:type="dxa"/>
            <w:vAlign w:val="center"/>
          </w:tcPr>
          <w:p w:rsidR="00474E5F" w:rsidRPr="007E083D" w:rsidRDefault="00474E5F" w:rsidP="007E083D">
            <w:pPr>
              <w:keepNext/>
              <w:tabs>
                <w:tab w:val="decimal" w:pos="-113"/>
              </w:tabs>
              <w:spacing w:line="240" w:lineRule="atLeast"/>
              <w:jc w:val="center"/>
              <w:rPr>
                <w:i/>
              </w:rPr>
            </w:pPr>
            <w:r w:rsidRPr="007E083D">
              <w:rPr>
                <w:i/>
              </w:rPr>
              <w:t>525</w:t>
            </w:r>
          </w:p>
        </w:tc>
        <w:tc>
          <w:tcPr>
            <w:tcW w:w="1080" w:type="dxa"/>
            <w:gridSpan w:val="2"/>
            <w:vAlign w:val="center"/>
          </w:tcPr>
          <w:p w:rsidR="00474E5F" w:rsidRPr="007E083D" w:rsidRDefault="00604205" w:rsidP="007E083D">
            <w:pPr>
              <w:pStyle w:val="Heading3"/>
              <w:spacing w:before="0" w:line="240" w:lineRule="atLeast"/>
              <w:jc w:val="center"/>
              <w:rPr>
                <w:rFonts w:ascii="Times New Roman" w:hAnsi="Times New Roman" w:cs="Times New Roman"/>
                <w:b w:val="0"/>
                <w:bCs w:val="0"/>
                <w:i/>
                <w:color w:val="auto"/>
              </w:rPr>
            </w:pPr>
            <w:r w:rsidRPr="007E083D">
              <w:rPr>
                <w:rFonts w:ascii="Times New Roman" w:hAnsi="Times New Roman" w:cs="Times New Roman"/>
                <w:b w:val="0"/>
                <w:bCs w:val="0"/>
                <w:i/>
                <w:color w:val="auto"/>
              </w:rPr>
              <w:t>118</w:t>
            </w:r>
          </w:p>
        </w:tc>
        <w:tc>
          <w:tcPr>
            <w:tcW w:w="1406" w:type="dxa"/>
            <w:gridSpan w:val="4"/>
            <w:vAlign w:val="center"/>
          </w:tcPr>
          <w:p w:rsidR="00474E5F" w:rsidRPr="007E083D" w:rsidRDefault="00293090" w:rsidP="007E083D">
            <w:pPr>
              <w:keepNext/>
              <w:tabs>
                <w:tab w:val="decimal" w:pos="-108"/>
                <w:tab w:val="decimal" w:pos="682"/>
              </w:tabs>
              <w:spacing w:line="240" w:lineRule="atLeast"/>
              <w:jc w:val="center"/>
              <w:rPr>
                <w:i/>
              </w:rPr>
            </w:pPr>
            <w:r w:rsidRPr="007E083D">
              <w:rPr>
                <w:i/>
              </w:rPr>
              <w:t>4</w:t>
            </w:r>
            <w:r w:rsidR="00604205" w:rsidRPr="007E083D">
              <w:rPr>
                <w:i/>
              </w:rPr>
              <w:t>07</w:t>
            </w:r>
          </w:p>
        </w:tc>
      </w:tr>
      <w:tr w:rsidR="00C82C1E" w:rsidRPr="007E083D" w:rsidTr="00663B6E">
        <w:tc>
          <w:tcPr>
            <w:tcW w:w="4444" w:type="dxa"/>
            <w:vAlign w:val="bottom"/>
          </w:tcPr>
          <w:p w:rsidR="00C82C1E" w:rsidRPr="007E083D" w:rsidRDefault="00C82C1E" w:rsidP="007E083D">
            <w:pPr>
              <w:keepNext/>
              <w:spacing w:line="240" w:lineRule="atLeast"/>
              <w:ind w:left="72"/>
            </w:pPr>
          </w:p>
        </w:tc>
        <w:tc>
          <w:tcPr>
            <w:tcW w:w="1586" w:type="dxa"/>
            <w:vAlign w:val="center"/>
          </w:tcPr>
          <w:p w:rsidR="00C82C1E" w:rsidRPr="007E083D" w:rsidRDefault="00C82C1E" w:rsidP="007E083D">
            <w:pPr>
              <w:keepNext/>
              <w:tabs>
                <w:tab w:val="decimal" w:pos="-113"/>
              </w:tabs>
              <w:spacing w:line="240" w:lineRule="atLeast"/>
              <w:jc w:val="center"/>
              <w:rPr>
                <w:i/>
              </w:rPr>
            </w:pPr>
          </w:p>
        </w:tc>
        <w:tc>
          <w:tcPr>
            <w:tcW w:w="1080" w:type="dxa"/>
            <w:gridSpan w:val="2"/>
            <w:vAlign w:val="center"/>
          </w:tcPr>
          <w:p w:rsidR="00C82C1E" w:rsidRPr="007E083D" w:rsidRDefault="00C82C1E" w:rsidP="007E083D">
            <w:pPr>
              <w:pStyle w:val="Heading3"/>
              <w:spacing w:before="0" w:line="240" w:lineRule="atLeast"/>
              <w:jc w:val="center"/>
              <w:rPr>
                <w:rFonts w:ascii="Times New Roman" w:hAnsi="Times New Roman" w:cs="Times New Roman"/>
                <w:b w:val="0"/>
                <w:bCs w:val="0"/>
                <w:i/>
                <w:color w:val="auto"/>
              </w:rPr>
            </w:pPr>
          </w:p>
        </w:tc>
        <w:tc>
          <w:tcPr>
            <w:tcW w:w="1406" w:type="dxa"/>
            <w:gridSpan w:val="4"/>
            <w:vAlign w:val="center"/>
          </w:tcPr>
          <w:p w:rsidR="00C82C1E" w:rsidRPr="007E083D" w:rsidRDefault="00C82C1E" w:rsidP="007E083D">
            <w:pPr>
              <w:keepNext/>
              <w:tabs>
                <w:tab w:val="decimal" w:pos="-108"/>
                <w:tab w:val="decimal" w:pos="682"/>
              </w:tabs>
              <w:spacing w:line="240" w:lineRule="atLeast"/>
              <w:jc w:val="center"/>
              <w:rPr>
                <w:i/>
              </w:rPr>
            </w:pPr>
          </w:p>
        </w:tc>
      </w:tr>
      <w:tr w:rsidR="00C82C1E" w:rsidRPr="007E083D" w:rsidTr="00663B6E">
        <w:tc>
          <w:tcPr>
            <w:tcW w:w="4444" w:type="dxa"/>
            <w:vAlign w:val="bottom"/>
          </w:tcPr>
          <w:p w:rsidR="00C82C1E" w:rsidRPr="007E083D" w:rsidRDefault="00C82C1E" w:rsidP="007E083D">
            <w:pPr>
              <w:keepNext/>
              <w:spacing w:line="240" w:lineRule="atLeast"/>
              <w:ind w:left="72"/>
              <w:rPr>
                <w:b/>
              </w:rPr>
            </w:pPr>
            <w:r w:rsidRPr="007E083D">
              <w:rPr>
                <w:b/>
              </w:rPr>
              <w:t>ILLINOIS DCFS:</w:t>
            </w:r>
          </w:p>
        </w:tc>
        <w:tc>
          <w:tcPr>
            <w:tcW w:w="1586" w:type="dxa"/>
            <w:vAlign w:val="center"/>
          </w:tcPr>
          <w:p w:rsidR="00C82C1E" w:rsidRPr="007E083D" w:rsidRDefault="00C82C1E" w:rsidP="007E083D">
            <w:pPr>
              <w:keepNext/>
              <w:tabs>
                <w:tab w:val="decimal" w:pos="-113"/>
              </w:tabs>
              <w:spacing w:line="240" w:lineRule="atLeast"/>
              <w:jc w:val="center"/>
              <w:rPr>
                <w:b/>
                <w:i/>
              </w:rPr>
            </w:pPr>
          </w:p>
        </w:tc>
        <w:tc>
          <w:tcPr>
            <w:tcW w:w="1080" w:type="dxa"/>
            <w:gridSpan w:val="2"/>
            <w:vAlign w:val="center"/>
          </w:tcPr>
          <w:p w:rsidR="00C82C1E" w:rsidRPr="007E083D" w:rsidRDefault="00C82C1E" w:rsidP="007E083D">
            <w:pPr>
              <w:pStyle w:val="Heading3"/>
              <w:spacing w:before="0" w:line="240" w:lineRule="atLeast"/>
              <w:jc w:val="center"/>
              <w:rPr>
                <w:rFonts w:ascii="Times New Roman" w:hAnsi="Times New Roman" w:cs="Times New Roman"/>
                <w:bCs w:val="0"/>
                <w:i/>
                <w:color w:val="auto"/>
              </w:rPr>
            </w:pPr>
          </w:p>
        </w:tc>
        <w:tc>
          <w:tcPr>
            <w:tcW w:w="1406" w:type="dxa"/>
            <w:gridSpan w:val="4"/>
            <w:vAlign w:val="center"/>
          </w:tcPr>
          <w:p w:rsidR="00C82C1E" w:rsidRPr="007E083D" w:rsidRDefault="00C82C1E" w:rsidP="007E083D">
            <w:pPr>
              <w:keepNext/>
              <w:tabs>
                <w:tab w:val="decimal" w:pos="-108"/>
                <w:tab w:val="decimal" w:pos="682"/>
              </w:tabs>
              <w:spacing w:line="240" w:lineRule="atLeast"/>
              <w:jc w:val="center"/>
              <w:rPr>
                <w:b/>
                <w:i/>
              </w:rPr>
            </w:pPr>
          </w:p>
        </w:tc>
      </w:tr>
      <w:tr w:rsidR="00C82C1E" w:rsidRPr="007E083D" w:rsidTr="00663B6E">
        <w:tc>
          <w:tcPr>
            <w:tcW w:w="4444" w:type="dxa"/>
            <w:vAlign w:val="center"/>
          </w:tcPr>
          <w:p w:rsidR="00C82C1E" w:rsidRPr="007E083D" w:rsidRDefault="00C82C1E" w:rsidP="007E083D">
            <w:pPr>
              <w:tabs>
                <w:tab w:val="center" w:pos="4320"/>
                <w:tab w:val="right" w:pos="8640"/>
              </w:tabs>
              <w:spacing w:line="240" w:lineRule="atLeast"/>
              <w:ind w:left="72"/>
            </w:pPr>
            <w:r w:rsidRPr="007E083D">
              <w:t>DCFS Biological Parent Study Contact Form</w:t>
            </w:r>
          </w:p>
        </w:tc>
        <w:tc>
          <w:tcPr>
            <w:tcW w:w="1586" w:type="dxa"/>
            <w:vAlign w:val="center"/>
          </w:tcPr>
          <w:p w:rsidR="00C82C1E" w:rsidRPr="007E083D" w:rsidRDefault="00C82C1E" w:rsidP="007E083D">
            <w:pPr>
              <w:tabs>
                <w:tab w:val="center" w:pos="4320"/>
                <w:tab w:val="right" w:pos="8640"/>
              </w:tabs>
              <w:spacing w:line="240" w:lineRule="atLeast"/>
              <w:jc w:val="center"/>
            </w:pPr>
            <w:r w:rsidRPr="007E083D">
              <w:t>1</w:t>
            </w:r>
            <w:r w:rsidR="000D24ED" w:rsidRPr="007E083D">
              <w:t>7</w:t>
            </w:r>
          </w:p>
        </w:tc>
        <w:tc>
          <w:tcPr>
            <w:tcW w:w="1080" w:type="dxa"/>
            <w:gridSpan w:val="2"/>
            <w:vAlign w:val="center"/>
          </w:tcPr>
          <w:p w:rsidR="00C82C1E" w:rsidRPr="007E083D" w:rsidRDefault="001F749F" w:rsidP="007E083D">
            <w:pPr>
              <w:tabs>
                <w:tab w:val="center" w:pos="4320"/>
                <w:tab w:val="right" w:pos="8640"/>
              </w:tabs>
              <w:spacing w:line="240" w:lineRule="atLeast"/>
              <w:jc w:val="center"/>
            </w:pPr>
            <w:r w:rsidRPr="007E083D">
              <w:t>2</w:t>
            </w:r>
          </w:p>
        </w:tc>
        <w:tc>
          <w:tcPr>
            <w:tcW w:w="1406" w:type="dxa"/>
            <w:gridSpan w:val="4"/>
            <w:vAlign w:val="center"/>
          </w:tcPr>
          <w:p w:rsidR="00C82C1E" w:rsidRPr="007E083D" w:rsidRDefault="000D24ED" w:rsidP="007E083D">
            <w:pPr>
              <w:tabs>
                <w:tab w:val="center" w:pos="4320"/>
                <w:tab w:val="right" w:pos="8640"/>
              </w:tabs>
              <w:spacing w:line="240" w:lineRule="atLeast"/>
              <w:jc w:val="center"/>
            </w:pPr>
            <w:r w:rsidRPr="007E083D">
              <w:t>1</w:t>
            </w:r>
            <w:r w:rsidR="001F749F" w:rsidRPr="007E083D">
              <w:t>5</w:t>
            </w:r>
          </w:p>
        </w:tc>
      </w:tr>
      <w:tr w:rsidR="00C82C1E" w:rsidRPr="007E083D" w:rsidTr="00663B6E">
        <w:tc>
          <w:tcPr>
            <w:tcW w:w="4444" w:type="dxa"/>
            <w:vAlign w:val="center"/>
          </w:tcPr>
          <w:p w:rsidR="00C82C1E" w:rsidRPr="007E083D" w:rsidRDefault="00C82C1E" w:rsidP="007E083D">
            <w:pPr>
              <w:tabs>
                <w:tab w:val="center" w:pos="4320"/>
                <w:tab w:val="right" w:pos="8640"/>
              </w:tabs>
              <w:spacing w:line="240" w:lineRule="atLeast"/>
              <w:ind w:left="72"/>
            </w:pPr>
            <w:r w:rsidRPr="007E083D">
              <w:t>DCFS Biological Parent Interview</w:t>
            </w:r>
          </w:p>
        </w:tc>
        <w:tc>
          <w:tcPr>
            <w:tcW w:w="1586" w:type="dxa"/>
            <w:vAlign w:val="center"/>
          </w:tcPr>
          <w:p w:rsidR="00C82C1E" w:rsidRPr="007E083D" w:rsidRDefault="000D24ED" w:rsidP="007E083D">
            <w:pPr>
              <w:tabs>
                <w:tab w:val="center" w:pos="4320"/>
                <w:tab w:val="right" w:pos="8640"/>
              </w:tabs>
              <w:spacing w:line="240" w:lineRule="atLeast"/>
              <w:jc w:val="center"/>
            </w:pPr>
            <w:r w:rsidRPr="007E083D">
              <w:t>86</w:t>
            </w:r>
          </w:p>
        </w:tc>
        <w:tc>
          <w:tcPr>
            <w:tcW w:w="1080" w:type="dxa"/>
            <w:gridSpan w:val="2"/>
            <w:vAlign w:val="center"/>
          </w:tcPr>
          <w:p w:rsidR="00C82C1E" w:rsidRPr="007E083D" w:rsidRDefault="001F749F" w:rsidP="007E083D">
            <w:pPr>
              <w:tabs>
                <w:tab w:val="center" w:pos="4320"/>
                <w:tab w:val="right" w:pos="8640"/>
              </w:tabs>
              <w:spacing w:line="240" w:lineRule="atLeast"/>
              <w:jc w:val="center"/>
            </w:pPr>
            <w:r w:rsidRPr="007E083D">
              <w:t>2</w:t>
            </w:r>
          </w:p>
        </w:tc>
        <w:tc>
          <w:tcPr>
            <w:tcW w:w="1406" w:type="dxa"/>
            <w:gridSpan w:val="4"/>
            <w:vAlign w:val="center"/>
          </w:tcPr>
          <w:p w:rsidR="00C82C1E" w:rsidRPr="007E083D" w:rsidRDefault="000D24ED" w:rsidP="007E083D">
            <w:pPr>
              <w:tabs>
                <w:tab w:val="center" w:pos="4320"/>
                <w:tab w:val="right" w:pos="8640"/>
              </w:tabs>
              <w:spacing w:line="240" w:lineRule="atLeast"/>
              <w:jc w:val="center"/>
            </w:pPr>
            <w:r w:rsidRPr="007E083D">
              <w:t>8</w:t>
            </w:r>
            <w:r w:rsidR="001F749F" w:rsidRPr="007E083D">
              <w:t>4</w:t>
            </w:r>
          </w:p>
        </w:tc>
      </w:tr>
      <w:tr w:rsidR="00C82C1E" w:rsidRPr="007E083D" w:rsidTr="00663B6E">
        <w:tc>
          <w:tcPr>
            <w:tcW w:w="4444" w:type="dxa"/>
            <w:vAlign w:val="center"/>
          </w:tcPr>
          <w:p w:rsidR="00C82C1E" w:rsidRPr="007E083D" w:rsidRDefault="00C82C1E" w:rsidP="007E083D">
            <w:pPr>
              <w:tabs>
                <w:tab w:val="center" w:pos="4320"/>
                <w:tab w:val="right" w:pos="8640"/>
              </w:tabs>
              <w:spacing w:line="240" w:lineRule="atLeast"/>
              <w:ind w:left="72"/>
            </w:pPr>
            <w:r w:rsidRPr="007E083D">
              <w:t>DCFS Youth and Foster Parent Study Contact Form</w:t>
            </w:r>
          </w:p>
        </w:tc>
        <w:tc>
          <w:tcPr>
            <w:tcW w:w="1586" w:type="dxa"/>
            <w:vAlign w:val="center"/>
          </w:tcPr>
          <w:p w:rsidR="00C82C1E" w:rsidRPr="007E083D" w:rsidRDefault="000D24ED" w:rsidP="007E083D">
            <w:pPr>
              <w:tabs>
                <w:tab w:val="center" w:pos="4320"/>
                <w:tab w:val="right" w:pos="8640"/>
              </w:tabs>
              <w:spacing w:line="240" w:lineRule="atLeast"/>
              <w:jc w:val="center"/>
            </w:pPr>
            <w:r w:rsidRPr="007E083D">
              <w:t>23</w:t>
            </w:r>
          </w:p>
        </w:tc>
        <w:tc>
          <w:tcPr>
            <w:tcW w:w="1080" w:type="dxa"/>
            <w:gridSpan w:val="2"/>
            <w:vAlign w:val="center"/>
          </w:tcPr>
          <w:p w:rsidR="00C82C1E" w:rsidRPr="007E083D" w:rsidRDefault="001F749F" w:rsidP="007E083D">
            <w:pPr>
              <w:tabs>
                <w:tab w:val="center" w:pos="4320"/>
                <w:tab w:val="right" w:pos="8640"/>
              </w:tabs>
              <w:spacing w:line="240" w:lineRule="atLeast"/>
              <w:jc w:val="center"/>
            </w:pPr>
            <w:r w:rsidRPr="007E083D">
              <w:t>5</w:t>
            </w:r>
          </w:p>
        </w:tc>
        <w:tc>
          <w:tcPr>
            <w:tcW w:w="1406" w:type="dxa"/>
            <w:gridSpan w:val="4"/>
            <w:vAlign w:val="center"/>
          </w:tcPr>
          <w:p w:rsidR="00C82C1E" w:rsidRPr="007E083D" w:rsidRDefault="007E6742" w:rsidP="007E083D">
            <w:pPr>
              <w:tabs>
                <w:tab w:val="center" w:pos="4320"/>
                <w:tab w:val="right" w:pos="8640"/>
              </w:tabs>
              <w:spacing w:line="240" w:lineRule="atLeast"/>
              <w:jc w:val="center"/>
            </w:pPr>
            <w:r w:rsidRPr="007E083D">
              <w:t>1</w:t>
            </w:r>
            <w:r w:rsidR="001F749F" w:rsidRPr="007E083D">
              <w:t>8</w:t>
            </w:r>
          </w:p>
        </w:tc>
      </w:tr>
      <w:tr w:rsidR="00C82C1E" w:rsidRPr="007E083D" w:rsidTr="00663B6E">
        <w:tc>
          <w:tcPr>
            <w:tcW w:w="4444" w:type="dxa"/>
            <w:vAlign w:val="center"/>
          </w:tcPr>
          <w:p w:rsidR="00C82C1E" w:rsidRPr="007E083D" w:rsidRDefault="00C82C1E" w:rsidP="007E083D">
            <w:pPr>
              <w:tabs>
                <w:tab w:val="center" w:pos="4320"/>
                <w:tab w:val="right" w:pos="8640"/>
              </w:tabs>
              <w:spacing w:line="240" w:lineRule="atLeast"/>
              <w:ind w:left="72"/>
            </w:pPr>
            <w:r w:rsidRPr="007E083D">
              <w:t>DCFS Foster Parent Interview</w:t>
            </w:r>
          </w:p>
        </w:tc>
        <w:tc>
          <w:tcPr>
            <w:tcW w:w="1586" w:type="dxa"/>
            <w:vAlign w:val="center"/>
          </w:tcPr>
          <w:p w:rsidR="00C82C1E" w:rsidRPr="007E083D" w:rsidRDefault="000D24ED" w:rsidP="007E083D">
            <w:pPr>
              <w:tabs>
                <w:tab w:val="center" w:pos="4320"/>
                <w:tab w:val="right" w:pos="8640"/>
              </w:tabs>
              <w:spacing w:line="240" w:lineRule="atLeast"/>
              <w:jc w:val="center"/>
            </w:pPr>
            <w:r w:rsidRPr="007E083D">
              <w:t>342</w:t>
            </w:r>
          </w:p>
        </w:tc>
        <w:tc>
          <w:tcPr>
            <w:tcW w:w="1080" w:type="dxa"/>
            <w:gridSpan w:val="2"/>
            <w:vAlign w:val="center"/>
          </w:tcPr>
          <w:p w:rsidR="00C82C1E" w:rsidRPr="007E083D" w:rsidRDefault="001F749F" w:rsidP="007E083D">
            <w:pPr>
              <w:tabs>
                <w:tab w:val="center" w:pos="4320"/>
                <w:tab w:val="right" w:pos="8640"/>
              </w:tabs>
              <w:spacing w:line="240" w:lineRule="atLeast"/>
              <w:jc w:val="center"/>
            </w:pPr>
            <w:r w:rsidRPr="007E083D">
              <w:t>21</w:t>
            </w:r>
          </w:p>
        </w:tc>
        <w:tc>
          <w:tcPr>
            <w:tcW w:w="1406" w:type="dxa"/>
            <w:gridSpan w:val="4"/>
            <w:vAlign w:val="center"/>
          </w:tcPr>
          <w:p w:rsidR="00C82C1E" w:rsidRPr="007E083D" w:rsidRDefault="007E6742" w:rsidP="007E083D">
            <w:pPr>
              <w:tabs>
                <w:tab w:val="center" w:pos="4320"/>
                <w:tab w:val="right" w:pos="8640"/>
              </w:tabs>
              <w:spacing w:line="240" w:lineRule="atLeast"/>
              <w:jc w:val="center"/>
            </w:pPr>
            <w:r w:rsidRPr="007E083D">
              <w:t>3</w:t>
            </w:r>
            <w:r w:rsidR="001F749F" w:rsidRPr="007E083D">
              <w:t>21</w:t>
            </w:r>
          </w:p>
        </w:tc>
      </w:tr>
      <w:tr w:rsidR="00C82C1E" w:rsidRPr="007E083D" w:rsidTr="00663B6E">
        <w:tc>
          <w:tcPr>
            <w:tcW w:w="4444" w:type="dxa"/>
            <w:vAlign w:val="center"/>
          </w:tcPr>
          <w:p w:rsidR="00C82C1E" w:rsidRPr="007E083D" w:rsidRDefault="00C82C1E" w:rsidP="007E083D">
            <w:pPr>
              <w:tabs>
                <w:tab w:val="center" w:pos="4320"/>
                <w:tab w:val="right" w:pos="8640"/>
              </w:tabs>
              <w:spacing w:line="240" w:lineRule="atLeast"/>
              <w:ind w:left="72"/>
            </w:pPr>
            <w:r w:rsidRPr="007E083D">
              <w:t>DCFS Youth Interview</w:t>
            </w:r>
          </w:p>
        </w:tc>
        <w:tc>
          <w:tcPr>
            <w:tcW w:w="1586" w:type="dxa"/>
            <w:vAlign w:val="center"/>
          </w:tcPr>
          <w:p w:rsidR="00C82C1E" w:rsidRPr="007E083D" w:rsidRDefault="000D24ED" w:rsidP="007E083D">
            <w:pPr>
              <w:tabs>
                <w:tab w:val="center" w:pos="4320"/>
                <w:tab w:val="right" w:pos="8640"/>
              </w:tabs>
              <w:spacing w:line="240" w:lineRule="atLeast"/>
              <w:jc w:val="center"/>
            </w:pPr>
            <w:r w:rsidRPr="007E083D">
              <w:t>342</w:t>
            </w:r>
          </w:p>
        </w:tc>
        <w:tc>
          <w:tcPr>
            <w:tcW w:w="1080" w:type="dxa"/>
            <w:gridSpan w:val="2"/>
            <w:vAlign w:val="center"/>
          </w:tcPr>
          <w:p w:rsidR="00C82C1E" w:rsidRPr="007E083D" w:rsidRDefault="001F749F" w:rsidP="007E083D">
            <w:pPr>
              <w:tabs>
                <w:tab w:val="center" w:pos="4320"/>
                <w:tab w:val="right" w:pos="8640"/>
              </w:tabs>
              <w:spacing w:line="240" w:lineRule="atLeast"/>
              <w:jc w:val="center"/>
            </w:pPr>
            <w:r w:rsidRPr="007E083D">
              <w:t>24</w:t>
            </w:r>
          </w:p>
        </w:tc>
        <w:tc>
          <w:tcPr>
            <w:tcW w:w="1406" w:type="dxa"/>
            <w:gridSpan w:val="4"/>
            <w:vAlign w:val="center"/>
          </w:tcPr>
          <w:p w:rsidR="00C82C1E" w:rsidRPr="007E083D" w:rsidRDefault="007E6742" w:rsidP="007E083D">
            <w:pPr>
              <w:tabs>
                <w:tab w:val="center" w:pos="4320"/>
                <w:tab w:val="right" w:pos="8640"/>
              </w:tabs>
              <w:spacing w:line="240" w:lineRule="atLeast"/>
              <w:jc w:val="center"/>
            </w:pPr>
            <w:r w:rsidRPr="007E083D">
              <w:t>3</w:t>
            </w:r>
            <w:r w:rsidR="001F749F" w:rsidRPr="007E083D">
              <w:t>18</w:t>
            </w:r>
          </w:p>
        </w:tc>
      </w:tr>
      <w:tr w:rsidR="000D24ED" w:rsidRPr="007E083D" w:rsidTr="00663B6E">
        <w:tc>
          <w:tcPr>
            <w:tcW w:w="4444" w:type="dxa"/>
            <w:vAlign w:val="center"/>
          </w:tcPr>
          <w:p w:rsidR="000D24ED" w:rsidRPr="007E083D" w:rsidRDefault="000D24ED" w:rsidP="007E083D">
            <w:pPr>
              <w:tabs>
                <w:tab w:val="center" w:pos="4320"/>
                <w:tab w:val="right" w:pos="8640"/>
              </w:tabs>
              <w:spacing w:line="240" w:lineRule="atLeast"/>
              <w:ind w:left="72"/>
              <w:rPr>
                <w:i/>
              </w:rPr>
            </w:pPr>
            <w:r w:rsidRPr="007E083D">
              <w:rPr>
                <w:i/>
              </w:rPr>
              <w:t>Illinois DCFS Estimated Total</w:t>
            </w:r>
          </w:p>
        </w:tc>
        <w:tc>
          <w:tcPr>
            <w:tcW w:w="1586" w:type="dxa"/>
            <w:vAlign w:val="center"/>
          </w:tcPr>
          <w:p w:rsidR="000D24ED" w:rsidRPr="007E083D" w:rsidRDefault="000D24ED" w:rsidP="007E083D">
            <w:pPr>
              <w:tabs>
                <w:tab w:val="center" w:pos="4320"/>
                <w:tab w:val="right" w:pos="8640"/>
              </w:tabs>
              <w:spacing w:line="240" w:lineRule="atLeast"/>
              <w:jc w:val="center"/>
              <w:rPr>
                <w:i/>
              </w:rPr>
            </w:pPr>
            <w:r w:rsidRPr="007E083D">
              <w:rPr>
                <w:i/>
              </w:rPr>
              <w:t>810</w:t>
            </w:r>
          </w:p>
        </w:tc>
        <w:tc>
          <w:tcPr>
            <w:tcW w:w="1080" w:type="dxa"/>
            <w:gridSpan w:val="2"/>
            <w:vAlign w:val="center"/>
          </w:tcPr>
          <w:p w:rsidR="000D24ED" w:rsidRPr="007E083D" w:rsidRDefault="001F749F" w:rsidP="007E083D">
            <w:pPr>
              <w:tabs>
                <w:tab w:val="center" w:pos="4320"/>
                <w:tab w:val="right" w:pos="8640"/>
              </w:tabs>
              <w:spacing w:line="240" w:lineRule="atLeast"/>
              <w:jc w:val="center"/>
              <w:rPr>
                <w:i/>
              </w:rPr>
            </w:pPr>
            <w:r w:rsidRPr="007E083D">
              <w:rPr>
                <w:i/>
              </w:rPr>
              <w:t>54</w:t>
            </w:r>
          </w:p>
        </w:tc>
        <w:tc>
          <w:tcPr>
            <w:tcW w:w="1406" w:type="dxa"/>
            <w:gridSpan w:val="4"/>
            <w:vAlign w:val="center"/>
          </w:tcPr>
          <w:p w:rsidR="000D24ED" w:rsidRPr="007E083D" w:rsidRDefault="000D24ED" w:rsidP="007E083D">
            <w:pPr>
              <w:tabs>
                <w:tab w:val="center" w:pos="4320"/>
                <w:tab w:val="right" w:pos="8640"/>
              </w:tabs>
              <w:spacing w:line="240" w:lineRule="atLeast"/>
              <w:jc w:val="center"/>
              <w:rPr>
                <w:i/>
              </w:rPr>
            </w:pPr>
            <w:r w:rsidRPr="007E083D">
              <w:rPr>
                <w:i/>
              </w:rPr>
              <w:t>7</w:t>
            </w:r>
            <w:r w:rsidR="001F749F" w:rsidRPr="007E083D">
              <w:rPr>
                <w:i/>
              </w:rPr>
              <w:t>56</w:t>
            </w:r>
          </w:p>
        </w:tc>
      </w:tr>
      <w:tr w:rsidR="00663B6E" w:rsidRPr="007E083D" w:rsidTr="00663B6E">
        <w:tc>
          <w:tcPr>
            <w:tcW w:w="4444" w:type="dxa"/>
            <w:vAlign w:val="center"/>
          </w:tcPr>
          <w:p w:rsidR="00663B6E" w:rsidRPr="007E083D" w:rsidRDefault="00663B6E" w:rsidP="007E083D">
            <w:pPr>
              <w:tabs>
                <w:tab w:val="center" w:pos="4320"/>
                <w:tab w:val="right" w:pos="8640"/>
              </w:tabs>
              <w:spacing w:line="240" w:lineRule="atLeast"/>
              <w:ind w:left="72"/>
            </w:pPr>
          </w:p>
        </w:tc>
        <w:tc>
          <w:tcPr>
            <w:tcW w:w="1586" w:type="dxa"/>
            <w:vAlign w:val="center"/>
          </w:tcPr>
          <w:p w:rsidR="00663B6E" w:rsidRPr="007E083D" w:rsidRDefault="00663B6E" w:rsidP="007E083D">
            <w:pPr>
              <w:tabs>
                <w:tab w:val="center" w:pos="4320"/>
                <w:tab w:val="right" w:pos="8640"/>
              </w:tabs>
              <w:spacing w:line="240" w:lineRule="atLeast"/>
              <w:jc w:val="center"/>
              <w:rPr>
                <w:i/>
              </w:rPr>
            </w:pPr>
          </w:p>
        </w:tc>
        <w:tc>
          <w:tcPr>
            <w:tcW w:w="1080" w:type="dxa"/>
            <w:gridSpan w:val="2"/>
            <w:vAlign w:val="center"/>
          </w:tcPr>
          <w:p w:rsidR="00663B6E" w:rsidRPr="007E083D" w:rsidRDefault="00663B6E" w:rsidP="007E083D">
            <w:pPr>
              <w:tabs>
                <w:tab w:val="center" w:pos="4320"/>
                <w:tab w:val="right" w:pos="8640"/>
              </w:tabs>
              <w:spacing w:line="240" w:lineRule="atLeast"/>
              <w:jc w:val="center"/>
              <w:rPr>
                <w:i/>
              </w:rPr>
            </w:pPr>
          </w:p>
        </w:tc>
        <w:tc>
          <w:tcPr>
            <w:tcW w:w="1406" w:type="dxa"/>
            <w:gridSpan w:val="4"/>
            <w:vAlign w:val="center"/>
          </w:tcPr>
          <w:p w:rsidR="00663B6E" w:rsidRPr="007E083D" w:rsidRDefault="00663B6E" w:rsidP="007E083D">
            <w:pPr>
              <w:tabs>
                <w:tab w:val="center" w:pos="4320"/>
                <w:tab w:val="right" w:pos="8640"/>
              </w:tabs>
              <w:spacing w:line="240" w:lineRule="atLeast"/>
              <w:jc w:val="center"/>
              <w:rPr>
                <w:i/>
              </w:rPr>
            </w:pPr>
          </w:p>
        </w:tc>
      </w:tr>
      <w:tr w:rsidR="00663B6E" w:rsidRPr="007E083D" w:rsidTr="00663B6E">
        <w:tc>
          <w:tcPr>
            <w:tcW w:w="4444" w:type="dxa"/>
            <w:vAlign w:val="center"/>
          </w:tcPr>
          <w:p w:rsidR="00663B6E" w:rsidRPr="007E083D" w:rsidRDefault="00663B6E" w:rsidP="007E083D">
            <w:pPr>
              <w:tabs>
                <w:tab w:val="center" w:pos="4320"/>
                <w:tab w:val="right" w:pos="8640"/>
              </w:tabs>
              <w:spacing w:line="240" w:lineRule="atLeast"/>
              <w:ind w:left="72"/>
              <w:rPr>
                <w:b/>
              </w:rPr>
            </w:pPr>
            <w:r w:rsidRPr="007E083D">
              <w:rPr>
                <w:b/>
              </w:rPr>
              <w:t>RISE ORB:</w:t>
            </w:r>
          </w:p>
        </w:tc>
        <w:tc>
          <w:tcPr>
            <w:tcW w:w="1586" w:type="dxa"/>
            <w:vAlign w:val="center"/>
          </w:tcPr>
          <w:p w:rsidR="00663B6E" w:rsidRPr="007E083D" w:rsidRDefault="00663B6E" w:rsidP="007E083D">
            <w:pPr>
              <w:tabs>
                <w:tab w:val="center" w:pos="4320"/>
                <w:tab w:val="right" w:pos="8640"/>
              </w:tabs>
              <w:spacing w:line="240" w:lineRule="atLeast"/>
              <w:jc w:val="center"/>
            </w:pPr>
          </w:p>
        </w:tc>
        <w:tc>
          <w:tcPr>
            <w:tcW w:w="1080" w:type="dxa"/>
            <w:gridSpan w:val="2"/>
            <w:vAlign w:val="center"/>
          </w:tcPr>
          <w:p w:rsidR="00663B6E" w:rsidRPr="007E083D" w:rsidRDefault="00663B6E" w:rsidP="007E083D">
            <w:pPr>
              <w:tabs>
                <w:tab w:val="center" w:pos="4320"/>
                <w:tab w:val="right" w:pos="8640"/>
              </w:tabs>
              <w:spacing w:line="240" w:lineRule="atLeast"/>
              <w:jc w:val="center"/>
            </w:pPr>
          </w:p>
        </w:tc>
        <w:tc>
          <w:tcPr>
            <w:tcW w:w="1406" w:type="dxa"/>
            <w:gridSpan w:val="4"/>
            <w:vAlign w:val="center"/>
          </w:tcPr>
          <w:p w:rsidR="00663B6E" w:rsidRPr="007E083D" w:rsidRDefault="00663B6E" w:rsidP="007E083D">
            <w:pPr>
              <w:tabs>
                <w:tab w:val="center" w:pos="4320"/>
                <w:tab w:val="right" w:pos="8640"/>
              </w:tabs>
              <w:spacing w:line="240" w:lineRule="atLeast"/>
              <w:jc w:val="center"/>
            </w:pPr>
          </w:p>
        </w:tc>
      </w:tr>
      <w:tr w:rsidR="00663B6E" w:rsidRPr="00E36B05" w:rsidTr="00663B6E">
        <w:tc>
          <w:tcPr>
            <w:tcW w:w="4444" w:type="dxa"/>
            <w:vAlign w:val="center"/>
          </w:tcPr>
          <w:p w:rsidR="00663B6E" w:rsidRPr="00E36B05" w:rsidRDefault="00663B6E" w:rsidP="00312AB3">
            <w:pPr>
              <w:tabs>
                <w:tab w:val="center" w:pos="4320"/>
                <w:tab w:val="right" w:pos="8640"/>
              </w:tabs>
              <w:spacing w:line="240" w:lineRule="atLeast"/>
              <w:ind w:left="72"/>
            </w:pPr>
            <w:r w:rsidRPr="00E36B05">
              <w:t>RISE Staff Pre-Test</w:t>
            </w:r>
            <w:r w:rsidR="004F1BC8" w:rsidRPr="00E36B05">
              <w:t xml:space="preserve"> (</w:t>
            </w:r>
            <w:r w:rsidR="00312AB3" w:rsidRPr="00E36B05">
              <w:t>B</w:t>
            </w:r>
            <w:r w:rsidR="00312AB3">
              <w:t>9</w:t>
            </w:r>
            <w:r w:rsidR="00312AB3" w:rsidRPr="00E36B05">
              <w:t>a</w:t>
            </w:r>
            <w:r w:rsidR="006B2738" w:rsidRPr="00E36B05">
              <w:t xml:space="preserve">: </w:t>
            </w:r>
            <w:r w:rsidR="004F1BC8" w:rsidRPr="00E36B05">
              <w:t>revised)</w:t>
            </w:r>
          </w:p>
        </w:tc>
        <w:tc>
          <w:tcPr>
            <w:tcW w:w="1586" w:type="dxa"/>
            <w:vAlign w:val="center"/>
          </w:tcPr>
          <w:p w:rsidR="00663B6E" w:rsidRPr="00E36B05" w:rsidRDefault="00B0585A" w:rsidP="007E083D">
            <w:pPr>
              <w:tabs>
                <w:tab w:val="center" w:pos="4320"/>
                <w:tab w:val="right" w:pos="8640"/>
              </w:tabs>
              <w:spacing w:line="240" w:lineRule="atLeast"/>
              <w:jc w:val="center"/>
            </w:pPr>
            <w:r w:rsidRPr="00E36B05">
              <w:t>39</w:t>
            </w:r>
          </w:p>
        </w:tc>
        <w:tc>
          <w:tcPr>
            <w:tcW w:w="1080" w:type="dxa"/>
            <w:gridSpan w:val="2"/>
            <w:vAlign w:val="center"/>
          </w:tcPr>
          <w:p w:rsidR="00663B6E" w:rsidRPr="00E36B05" w:rsidRDefault="00B0585A" w:rsidP="007E083D">
            <w:pPr>
              <w:tabs>
                <w:tab w:val="center" w:pos="4320"/>
                <w:tab w:val="right" w:pos="8640"/>
              </w:tabs>
              <w:spacing w:line="240" w:lineRule="atLeast"/>
              <w:jc w:val="center"/>
            </w:pPr>
            <w:r w:rsidRPr="00E36B05">
              <w:t>0</w:t>
            </w:r>
          </w:p>
        </w:tc>
        <w:tc>
          <w:tcPr>
            <w:tcW w:w="1406" w:type="dxa"/>
            <w:gridSpan w:val="4"/>
            <w:vAlign w:val="center"/>
          </w:tcPr>
          <w:p w:rsidR="00663B6E" w:rsidRPr="00E36B05" w:rsidRDefault="00B0585A" w:rsidP="007E083D">
            <w:pPr>
              <w:tabs>
                <w:tab w:val="center" w:pos="4320"/>
                <w:tab w:val="right" w:pos="8640"/>
              </w:tabs>
              <w:spacing w:line="240" w:lineRule="atLeast"/>
              <w:jc w:val="center"/>
            </w:pPr>
            <w:r w:rsidRPr="00E36B05">
              <w:t>39</w:t>
            </w:r>
          </w:p>
        </w:tc>
      </w:tr>
      <w:tr w:rsidR="00663B6E" w:rsidRPr="007E083D" w:rsidTr="00663B6E">
        <w:tc>
          <w:tcPr>
            <w:tcW w:w="4444" w:type="dxa"/>
            <w:vAlign w:val="center"/>
          </w:tcPr>
          <w:p w:rsidR="00663B6E" w:rsidRPr="00E36B05" w:rsidRDefault="00663B6E" w:rsidP="00312AB3">
            <w:pPr>
              <w:tabs>
                <w:tab w:val="center" w:pos="4320"/>
                <w:tab w:val="right" w:pos="8640"/>
              </w:tabs>
              <w:spacing w:line="240" w:lineRule="atLeast"/>
              <w:ind w:left="72"/>
            </w:pPr>
            <w:r w:rsidRPr="00E36B05">
              <w:t>RISE Staff Post-Test</w:t>
            </w:r>
            <w:r w:rsidR="004F1BC8" w:rsidRPr="00E36B05">
              <w:t xml:space="preserve"> (</w:t>
            </w:r>
            <w:r w:rsidR="00312AB3" w:rsidRPr="00E36B05">
              <w:t>B</w:t>
            </w:r>
            <w:r w:rsidR="00312AB3">
              <w:t>9</w:t>
            </w:r>
            <w:r w:rsidR="00312AB3" w:rsidRPr="00E36B05">
              <w:t>b</w:t>
            </w:r>
            <w:r w:rsidR="006B2738" w:rsidRPr="00E36B05">
              <w:t xml:space="preserve">: </w:t>
            </w:r>
            <w:r w:rsidR="004F1BC8" w:rsidRPr="00E36B05">
              <w:t>revised)</w:t>
            </w:r>
          </w:p>
        </w:tc>
        <w:tc>
          <w:tcPr>
            <w:tcW w:w="1586" w:type="dxa"/>
            <w:vAlign w:val="center"/>
          </w:tcPr>
          <w:p w:rsidR="00663B6E" w:rsidRPr="00E36B05" w:rsidRDefault="00B0585A" w:rsidP="007E083D">
            <w:pPr>
              <w:tabs>
                <w:tab w:val="center" w:pos="4320"/>
                <w:tab w:val="right" w:pos="8640"/>
              </w:tabs>
              <w:spacing w:line="240" w:lineRule="atLeast"/>
              <w:jc w:val="center"/>
            </w:pPr>
            <w:r w:rsidRPr="00E36B05">
              <w:t>39</w:t>
            </w:r>
          </w:p>
        </w:tc>
        <w:tc>
          <w:tcPr>
            <w:tcW w:w="1080" w:type="dxa"/>
            <w:gridSpan w:val="2"/>
            <w:vAlign w:val="center"/>
          </w:tcPr>
          <w:p w:rsidR="00663B6E" w:rsidRPr="00E36B05" w:rsidRDefault="00B0585A" w:rsidP="007E083D">
            <w:pPr>
              <w:tabs>
                <w:tab w:val="center" w:pos="4320"/>
                <w:tab w:val="right" w:pos="8640"/>
              </w:tabs>
              <w:spacing w:line="240" w:lineRule="atLeast"/>
              <w:jc w:val="center"/>
            </w:pPr>
            <w:r w:rsidRPr="00E36B05">
              <w:t>0</w:t>
            </w:r>
          </w:p>
        </w:tc>
        <w:tc>
          <w:tcPr>
            <w:tcW w:w="1406" w:type="dxa"/>
            <w:gridSpan w:val="4"/>
            <w:vAlign w:val="center"/>
          </w:tcPr>
          <w:p w:rsidR="00663B6E" w:rsidRPr="007E083D" w:rsidRDefault="00B0585A" w:rsidP="007E083D">
            <w:pPr>
              <w:tabs>
                <w:tab w:val="center" w:pos="4320"/>
                <w:tab w:val="right" w:pos="8640"/>
              </w:tabs>
              <w:spacing w:line="240" w:lineRule="atLeast"/>
              <w:jc w:val="center"/>
            </w:pPr>
            <w:r w:rsidRPr="00E36B05">
              <w:t>39</w:t>
            </w:r>
          </w:p>
        </w:tc>
      </w:tr>
      <w:tr w:rsidR="000D24ED" w:rsidRPr="007E083D" w:rsidTr="00663B6E">
        <w:tc>
          <w:tcPr>
            <w:tcW w:w="4444" w:type="dxa"/>
            <w:vAlign w:val="center"/>
          </w:tcPr>
          <w:p w:rsidR="000D24ED" w:rsidRPr="007E083D" w:rsidRDefault="00663B6E" w:rsidP="007E083D">
            <w:pPr>
              <w:tabs>
                <w:tab w:val="center" w:pos="4320"/>
                <w:tab w:val="right" w:pos="8640"/>
              </w:tabs>
              <w:spacing w:line="240" w:lineRule="atLeast"/>
              <w:ind w:left="72"/>
              <w:rPr>
                <w:i/>
              </w:rPr>
            </w:pPr>
            <w:r w:rsidRPr="007E083D">
              <w:rPr>
                <w:i/>
              </w:rPr>
              <w:lastRenderedPageBreak/>
              <w:t>RISE ORB Estimated Total</w:t>
            </w:r>
          </w:p>
        </w:tc>
        <w:tc>
          <w:tcPr>
            <w:tcW w:w="1586" w:type="dxa"/>
            <w:vAlign w:val="center"/>
          </w:tcPr>
          <w:p w:rsidR="000D24ED" w:rsidRPr="007E083D" w:rsidRDefault="00B0585A" w:rsidP="007E083D">
            <w:pPr>
              <w:tabs>
                <w:tab w:val="center" w:pos="4320"/>
                <w:tab w:val="right" w:pos="8640"/>
              </w:tabs>
              <w:spacing w:line="240" w:lineRule="atLeast"/>
              <w:jc w:val="center"/>
              <w:rPr>
                <w:i/>
              </w:rPr>
            </w:pPr>
            <w:r w:rsidRPr="007E083D">
              <w:rPr>
                <w:i/>
              </w:rPr>
              <w:t>78</w:t>
            </w:r>
          </w:p>
        </w:tc>
        <w:tc>
          <w:tcPr>
            <w:tcW w:w="1080" w:type="dxa"/>
            <w:gridSpan w:val="2"/>
            <w:vAlign w:val="center"/>
          </w:tcPr>
          <w:p w:rsidR="000D24ED" w:rsidRPr="007E083D" w:rsidRDefault="00B0585A" w:rsidP="007E083D">
            <w:pPr>
              <w:tabs>
                <w:tab w:val="center" w:pos="4320"/>
                <w:tab w:val="right" w:pos="8640"/>
              </w:tabs>
              <w:spacing w:line="240" w:lineRule="atLeast"/>
              <w:jc w:val="center"/>
              <w:rPr>
                <w:i/>
              </w:rPr>
            </w:pPr>
            <w:r w:rsidRPr="007E083D">
              <w:rPr>
                <w:i/>
              </w:rPr>
              <w:t>0</w:t>
            </w:r>
          </w:p>
        </w:tc>
        <w:tc>
          <w:tcPr>
            <w:tcW w:w="1406" w:type="dxa"/>
            <w:gridSpan w:val="4"/>
            <w:vAlign w:val="center"/>
          </w:tcPr>
          <w:p w:rsidR="000D24ED" w:rsidRPr="007E083D" w:rsidRDefault="00B0585A" w:rsidP="007E083D">
            <w:pPr>
              <w:tabs>
                <w:tab w:val="center" w:pos="4320"/>
                <w:tab w:val="right" w:pos="8640"/>
              </w:tabs>
              <w:spacing w:line="240" w:lineRule="atLeast"/>
              <w:jc w:val="center"/>
              <w:rPr>
                <w:i/>
              </w:rPr>
            </w:pPr>
            <w:r w:rsidRPr="007E083D">
              <w:rPr>
                <w:i/>
              </w:rPr>
              <w:t>78</w:t>
            </w:r>
          </w:p>
        </w:tc>
      </w:tr>
      <w:tr w:rsidR="00D47FE8" w:rsidRPr="007E083D" w:rsidTr="00663B6E">
        <w:tc>
          <w:tcPr>
            <w:tcW w:w="4444" w:type="dxa"/>
            <w:vAlign w:val="center"/>
          </w:tcPr>
          <w:p w:rsidR="00D47FE8" w:rsidRPr="007E083D" w:rsidRDefault="00D47FE8" w:rsidP="007E083D">
            <w:pPr>
              <w:tabs>
                <w:tab w:val="center" w:pos="4320"/>
                <w:tab w:val="right" w:pos="8640"/>
              </w:tabs>
              <w:spacing w:line="240" w:lineRule="atLeast"/>
              <w:ind w:left="72"/>
              <w:rPr>
                <w:i/>
              </w:rPr>
            </w:pPr>
          </w:p>
        </w:tc>
        <w:tc>
          <w:tcPr>
            <w:tcW w:w="1586" w:type="dxa"/>
            <w:vAlign w:val="center"/>
          </w:tcPr>
          <w:p w:rsidR="00D47FE8" w:rsidRPr="007E083D" w:rsidRDefault="00D47FE8" w:rsidP="007E083D">
            <w:pPr>
              <w:tabs>
                <w:tab w:val="center" w:pos="4320"/>
                <w:tab w:val="right" w:pos="8640"/>
              </w:tabs>
              <w:spacing w:line="240" w:lineRule="atLeast"/>
              <w:jc w:val="center"/>
              <w:rPr>
                <w:i/>
              </w:rPr>
            </w:pPr>
          </w:p>
        </w:tc>
        <w:tc>
          <w:tcPr>
            <w:tcW w:w="1080" w:type="dxa"/>
            <w:gridSpan w:val="2"/>
            <w:vAlign w:val="center"/>
          </w:tcPr>
          <w:p w:rsidR="00D47FE8" w:rsidRPr="007E083D" w:rsidRDefault="00D47FE8" w:rsidP="007E083D">
            <w:pPr>
              <w:tabs>
                <w:tab w:val="center" w:pos="4320"/>
                <w:tab w:val="right" w:pos="8640"/>
              </w:tabs>
              <w:spacing w:line="240" w:lineRule="atLeast"/>
              <w:jc w:val="center"/>
              <w:rPr>
                <w:i/>
              </w:rPr>
            </w:pPr>
          </w:p>
        </w:tc>
        <w:tc>
          <w:tcPr>
            <w:tcW w:w="1406" w:type="dxa"/>
            <w:gridSpan w:val="4"/>
            <w:vAlign w:val="center"/>
          </w:tcPr>
          <w:p w:rsidR="00D47FE8" w:rsidRPr="007E083D" w:rsidRDefault="00D47FE8" w:rsidP="007E083D">
            <w:pPr>
              <w:tabs>
                <w:tab w:val="center" w:pos="4320"/>
                <w:tab w:val="right" w:pos="8640"/>
              </w:tabs>
              <w:spacing w:line="240" w:lineRule="atLeast"/>
              <w:jc w:val="center"/>
              <w:rPr>
                <w:i/>
              </w:rPr>
            </w:pPr>
          </w:p>
        </w:tc>
      </w:tr>
      <w:tr w:rsidR="00D47FE8" w:rsidRPr="007E083D" w:rsidTr="00663B6E">
        <w:tc>
          <w:tcPr>
            <w:tcW w:w="4444" w:type="dxa"/>
            <w:vAlign w:val="center"/>
          </w:tcPr>
          <w:p w:rsidR="00D47FE8" w:rsidRPr="007E083D" w:rsidRDefault="00D47FE8" w:rsidP="007E083D">
            <w:pPr>
              <w:tabs>
                <w:tab w:val="center" w:pos="4320"/>
                <w:tab w:val="right" w:pos="8640"/>
              </w:tabs>
              <w:spacing w:line="240" w:lineRule="atLeast"/>
              <w:ind w:left="72"/>
            </w:pPr>
            <w:r w:rsidRPr="007E083D">
              <w:t>TOTAL</w:t>
            </w:r>
          </w:p>
        </w:tc>
        <w:tc>
          <w:tcPr>
            <w:tcW w:w="1586" w:type="dxa"/>
            <w:vAlign w:val="center"/>
          </w:tcPr>
          <w:p w:rsidR="00D47FE8" w:rsidRPr="007E083D" w:rsidRDefault="00FD75E6" w:rsidP="007E083D">
            <w:pPr>
              <w:tabs>
                <w:tab w:val="center" w:pos="4320"/>
                <w:tab w:val="right" w:pos="8640"/>
              </w:tabs>
              <w:spacing w:line="240" w:lineRule="atLeast"/>
              <w:jc w:val="center"/>
              <w:rPr>
                <w:i/>
              </w:rPr>
            </w:pPr>
            <w:r w:rsidRPr="007E083D">
              <w:rPr>
                <w:i/>
              </w:rPr>
              <w:t>3,810</w:t>
            </w:r>
          </w:p>
        </w:tc>
        <w:tc>
          <w:tcPr>
            <w:tcW w:w="1080" w:type="dxa"/>
            <w:gridSpan w:val="2"/>
            <w:vAlign w:val="center"/>
          </w:tcPr>
          <w:p w:rsidR="00D47FE8" w:rsidRPr="007E083D" w:rsidRDefault="004973AE" w:rsidP="007E083D">
            <w:pPr>
              <w:tabs>
                <w:tab w:val="center" w:pos="4320"/>
                <w:tab w:val="right" w:pos="8640"/>
              </w:tabs>
              <w:spacing w:line="240" w:lineRule="atLeast"/>
              <w:jc w:val="center"/>
              <w:rPr>
                <w:i/>
              </w:rPr>
            </w:pPr>
            <w:r w:rsidRPr="007E083D">
              <w:rPr>
                <w:i/>
              </w:rPr>
              <w:t>1,160</w:t>
            </w:r>
          </w:p>
        </w:tc>
        <w:tc>
          <w:tcPr>
            <w:tcW w:w="1406" w:type="dxa"/>
            <w:gridSpan w:val="4"/>
            <w:vAlign w:val="center"/>
          </w:tcPr>
          <w:p w:rsidR="00D47FE8" w:rsidRPr="007E083D" w:rsidRDefault="00904703" w:rsidP="007E083D">
            <w:pPr>
              <w:tabs>
                <w:tab w:val="center" w:pos="4320"/>
                <w:tab w:val="right" w:pos="8640"/>
              </w:tabs>
              <w:spacing w:line="240" w:lineRule="atLeast"/>
              <w:jc w:val="center"/>
              <w:rPr>
                <w:i/>
              </w:rPr>
            </w:pPr>
            <w:r w:rsidRPr="007E083D">
              <w:rPr>
                <w:i/>
              </w:rPr>
              <w:t>2,650</w:t>
            </w:r>
          </w:p>
        </w:tc>
      </w:tr>
    </w:tbl>
    <w:p w:rsidR="00474E5F" w:rsidRPr="007E083D" w:rsidRDefault="00474E5F" w:rsidP="007E083D">
      <w:pPr>
        <w:spacing w:line="240" w:lineRule="atLeast"/>
      </w:pPr>
    </w:p>
    <w:p w:rsidR="00474E5F" w:rsidRPr="007E083D" w:rsidRDefault="00474E5F" w:rsidP="007E083D">
      <w:pPr>
        <w:spacing w:line="240" w:lineRule="atLeast"/>
      </w:pPr>
    </w:p>
    <w:p w:rsidR="00A35B0D" w:rsidRPr="007E083D" w:rsidRDefault="00A35B0D" w:rsidP="007E083D">
      <w:pPr>
        <w:pStyle w:val="NoSpacing"/>
        <w:spacing w:line="240" w:lineRule="atLeast"/>
        <w:rPr>
          <w:rFonts w:ascii="Times New Roman" w:hAnsi="Times New Roman"/>
          <w:i/>
          <w:szCs w:val="24"/>
        </w:rPr>
      </w:pPr>
      <w:r w:rsidRPr="007E083D">
        <w:rPr>
          <w:rFonts w:ascii="Times New Roman" w:hAnsi="Times New Roman"/>
          <w:b/>
          <w:i/>
          <w:szCs w:val="24"/>
        </w:rPr>
        <w:t>Newly Requested Information Collections</w:t>
      </w:r>
    </w:p>
    <w:p w:rsidR="0025791F" w:rsidRPr="007E083D" w:rsidRDefault="0025791F" w:rsidP="007E083D">
      <w:pPr>
        <w:spacing w:line="240" w:lineRule="atLeast"/>
      </w:pPr>
    </w:p>
    <w:p w:rsidR="003829E6" w:rsidRDefault="00903361" w:rsidP="007E083D">
      <w:pPr>
        <w:spacing w:line="240" w:lineRule="atLeast"/>
      </w:pPr>
      <w:r w:rsidRPr="007E083D">
        <w:t xml:space="preserve">Table A.2 contains the estimated </w:t>
      </w:r>
      <w:r w:rsidR="00BD1D96">
        <w:t xml:space="preserve">annual </w:t>
      </w:r>
      <w:r w:rsidRPr="007E083D">
        <w:t xml:space="preserve">burden hours </w:t>
      </w:r>
      <w:r w:rsidR="00BD1D96">
        <w:t xml:space="preserve">and annual cost </w:t>
      </w:r>
      <w:r w:rsidRPr="007E083D">
        <w:t xml:space="preserve">for each type of respondent. </w:t>
      </w:r>
      <w:r w:rsidR="006D2D2C" w:rsidRPr="007E083D">
        <w:t xml:space="preserve">The total annual burden for this information collection is expected to be </w:t>
      </w:r>
      <w:r w:rsidR="00416687">
        <w:t>3,</w:t>
      </w:r>
      <w:r w:rsidR="00505E5F">
        <w:t>792</w:t>
      </w:r>
      <w:r w:rsidR="006D2D2C" w:rsidRPr="007E083D">
        <w:t xml:space="preserve"> hours.</w:t>
      </w:r>
    </w:p>
    <w:p w:rsidR="00C44261" w:rsidRPr="007E083D" w:rsidRDefault="00C44261" w:rsidP="00C44261">
      <w:pPr>
        <w:spacing w:line="240" w:lineRule="atLeast"/>
      </w:pPr>
    </w:p>
    <w:tbl>
      <w:tblPr>
        <w:tblW w:w="10936" w:type="dxa"/>
        <w:jc w:val="center"/>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47"/>
        <w:gridCol w:w="1710"/>
        <w:gridCol w:w="1568"/>
        <w:gridCol w:w="1414"/>
        <w:gridCol w:w="1211"/>
        <w:gridCol w:w="1260"/>
        <w:gridCol w:w="966"/>
        <w:gridCol w:w="1260"/>
      </w:tblGrid>
      <w:tr w:rsidR="00C44261" w:rsidRPr="007E083D" w:rsidTr="00322F31">
        <w:trPr>
          <w:tblHeader/>
          <w:jc w:val="center"/>
        </w:trPr>
        <w:tc>
          <w:tcPr>
            <w:tcW w:w="10936" w:type="dxa"/>
            <w:gridSpan w:val="8"/>
          </w:tcPr>
          <w:p w:rsidR="00C44261" w:rsidRPr="007E083D" w:rsidRDefault="00C44261" w:rsidP="00663007">
            <w:pPr>
              <w:keepNext/>
              <w:spacing w:line="240" w:lineRule="atLeast"/>
              <w:rPr>
                <w:bCs/>
              </w:rPr>
            </w:pPr>
            <w:r w:rsidRPr="007E083D">
              <w:rPr>
                <w:bCs/>
              </w:rPr>
              <w:t xml:space="preserve">Table A2. </w:t>
            </w:r>
            <w:r w:rsidRPr="007E083D">
              <w:t>Total Burden Requested Under this Information Collection</w:t>
            </w:r>
          </w:p>
        </w:tc>
      </w:tr>
      <w:tr w:rsidR="00C44261" w:rsidRPr="007E083D" w:rsidTr="00322F31">
        <w:trPr>
          <w:tblHeader/>
          <w:jc w:val="center"/>
        </w:trPr>
        <w:tc>
          <w:tcPr>
            <w:tcW w:w="1547" w:type="dxa"/>
            <w:shd w:val="clear" w:color="auto" w:fill="auto"/>
            <w:vAlign w:val="center"/>
          </w:tcPr>
          <w:p w:rsidR="00C44261" w:rsidRPr="007E083D" w:rsidRDefault="00C44261" w:rsidP="00663007">
            <w:pPr>
              <w:keepNext/>
              <w:spacing w:line="240" w:lineRule="atLeast"/>
              <w:jc w:val="center"/>
            </w:pPr>
            <w:r w:rsidRPr="007E083D">
              <w:t>Instrument</w:t>
            </w:r>
          </w:p>
        </w:tc>
        <w:tc>
          <w:tcPr>
            <w:tcW w:w="1710" w:type="dxa"/>
            <w:shd w:val="clear" w:color="auto" w:fill="auto"/>
            <w:vAlign w:val="center"/>
          </w:tcPr>
          <w:p w:rsidR="00C44261" w:rsidRPr="007E083D" w:rsidRDefault="00C44261" w:rsidP="00663007">
            <w:pPr>
              <w:keepNext/>
              <w:spacing w:line="240" w:lineRule="atLeast"/>
              <w:jc w:val="center"/>
            </w:pPr>
            <w:r w:rsidRPr="007E083D">
              <w:rPr>
                <w:b/>
              </w:rPr>
              <w:t xml:space="preserve">TOTAL </w:t>
            </w:r>
            <w:r w:rsidRPr="007E083D">
              <w:t>Number of Respondents</w:t>
            </w:r>
          </w:p>
        </w:tc>
        <w:tc>
          <w:tcPr>
            <w:tcW w:w="1568" w:type="dxa"/>
          </w:tcPr>
          <w:p w:rsidR="00C44261" w:rsidRPr="007E083D" w:rsidRDefault="00C44261" w:rsidP="00663007">
            <w:pPr>
              <w:keepNext/>
              <w:spacing w:line="240" w:lineRule="atLeast"/>
              <w:jc w:val="center"/>
            </w:pPr>
            <w:r>
              <w:t>Annual Number of Respondents</w:t>
            </w:r>
          </w:p>
        </w:tc>
        <w:tc>
          <w:tcPr>
            <w:tcW w:w="1414" w:type="dxa"/>
            <w:shd w:val="clear" w:color="auto" w:fill="auto"/>
            <w:vAlign w:val="center"/>
          </w:tcPr>
          <w:p w:rsidR="00C44261" w:rsidRPr="007E083D" w:rsidRDefault="00C44261" w:rsidP="00663007">
            <w:pPr>
              <w:keepNext/>
              <w:spacing w:line="240" w:lineRule="atLeast"/>
              <w:jc w:val="center"/>
            </w:pPr>
            <w:r w:rsidRPr="007E083D">
              <w:t>Number of Responses Per Respondent</w:t>
            </w:r>
          </w:p>
        </w:tc>
        <w:tc>
          <w:tcPr>
            <w:tcW w:w="1211" w:type="dxa"/>
            <w:shd w:val="clear" w:color="auto" w:fill="auto"/>
            <w:vAlign w:val="center"/>
          </w:tcPr>
          <w:p w:rsidR="00C44261" w:rsidRPr="007E083D" w:rsidRDefault="00C44261" w:rsidP="00663007">
            <w:pPr>
              <w:keepNext/>
              <w:spacing w:line="240" w:lineRule="atLeast"/>
              <w:jc w:val="center"/>
            </w:pPr>
            <w:r w:rsidRPr="007E083D">
              <w:t>Average Burden Hours Per Response</w:t>
            </w:r>
          </w:p>
        </w:tc>
        <w:tc>
          <w:tcPr>
            <w:tcW w:w="1260" w:type="dxa"/>
            <w:shd w:val="clear" w:color="auto" w:fill="auto"/>
            <w:vAlign w:val="center"/>
          </w:tcPr>
          <w:p w:rsidR="00C44261" w:rsidRPr="007E083D" w:rsidRDefault="00C44261" w:rsidP="00663007">
            <w:pPr>
              <w:keepNext/>
              <w:spacing w:line="240" w:lineRule="atLeast"/>
              <w:jc w:val="center"/>
              <w:rPr>
                <w:b/>
                <w:bCs/>
              </w:rPr>
            </w:pPr>
            <w:r w:rsidRPr="007E083D">
              <w:rPr>
                <w:b/>
                <w:bCs/>
              </w:rPr>
              <w:t>ANNUAL</w:t>
            </w:r>
          </w:p>
          <w:p w:rsidR="00C44261" w:rsidRPr="007E083D" w:rsidRDefault="00C44261" w:rsidP="00663007">
            <w:pPr>
              <w:keepNext/>
              <w:spacing w:line="240" w:lineRule="atLeast"/>
              <w:jc w:val="center"/>
              <w:rPr>
                <w:bCs/>
              </w:rPr>
            </w:pPr>
            <w:r w:rsidRPr="007E083D">
              <w:rPr>
                <w:bCs/>
              </w:rPr>
              <w:t>Burden Hours</w:t>
            </w:r>
          </w:p>
        </w:tc>
        <w:tc>
          <w:tcPr>
            <w:tcW w:w="966" w:type="dxa"/>
            <w:shd w:val="clear" w:color="auto" w:fill="auto"/>
            <w:vAlign w:val="center"/>
          </w:tcPr>
          <w:p w:rsidR="00C44261" w:rsidRPr="007E083D" w:rsidRDefault="00C44261" w:rsidP="00663007">
            <w:pPr>
              <w:keepNext/>
              <w:spacing w:line="240" w:lineRule="atLeast"/>
              <w:jc w:val="center"/>
            </w:pPr>
            <w:r>
              <w:rPr>
                <w:bCs/>
              </w:rPr>
              <w:t>Median</w:t>
            </w:r>
            <w:r w:rsidRPr="007E083D">
              <w:rPr>
                <w:bCs/>
              </w:rPr>
              <w:t xml:space="preserve"> Hourly Wage</w:t>
            </w:r>
          </w:p>
        </w:tc>
        <w:tc>
          <w:tcPr>
            <w:tcW w:w="1260" w:type="dxa"/>
            <w:shd w:val="clear" w:color="auto" w:fill="auto"/>
            <w:vAlign w:val="center"/>
          </w:tcPr>
          <w:p w:rsidR="00C44261" w:rsidRPr="007E083D" w:rsidRDefault="00C44261" w:rsidP="00663007">
            <w:pPr>
              <w:keepNext/>
              <w:spacing w:line="240" w:lineRule="atLeast"/>
              <w:jc w:val="center"/>
            </w:pPr>
            <w:r w:rsidRPr="007E083D">
              <w:rPr>
                <w:bCs/>
              </w:rPr>
              <w:t>Total Annual Cost</w:t>
            </w:r>
          </w:p>
        </w:tc>
      </w:tr>
      <w:tr w:rsidR="00C44261" w:rsidRPr="007E083D" w:rsidTr="00322F31">
        <w:trPr>
          <w:trHeight w:val="143"/>
          <w:jc w:val="center"/>
        </w:trPr>
        <w:tc>
          <w:tcPr>
            <w:tcW w:w="1547" w:type="dxa"/>
            <w:shd w:val="clear" w:color="auto" w:fill="D9D9D9" w:themeFill="background1" w:themeFillShade="D9"/>
            <w:vAlign w:val="center"/>
          </w:tcPr>
          <w:p w:rsidR="00C44261" w:rsidRPr="007E083D" w:rsidRDefault="00C44261" w:rsidP="00663007">
            <w:pPr>
              <w:tabs>
                <w:tab w:val="center" w:pos="4320"/>
                <w:tab w:val="right" w:pos="8640"/>
              </w:tabs>
              <w:spacing w:line="240" w:lineRule="atLeast"/>
            </w:pPr>
          </w:p>
        </w:tc>
        <w:tc>
          <w:tcPr>
            <w:tcW w:w="1710" w:type="dxa"/>
            <w:shd w:val="clear" w:color="auto" w:fill="D9D9D9" w:themeFill="background1" w:themeFillShade="D9"/>
            <w:vAlign w:val="center"/>
          </w:tcPr>
          <w:p w:rsidR="00C44261" w:rsidRPr="007E083D" w:rsidRDefault="00C44261" w:rsidP="00663007">
            <w:pPr>
              <w:tabs>
                <w:tab w:val="center" w:pos="4320"/>
                <w:tab w:val="right" w:pos="8640"/>
              </w:tabs>
              <w:spacing w:line="240" w:lineRule="atLeast"/>
              <w:jc w:val="center"/>
            </w:pPr>
          </w:p>
        </w:tc>
        <w:tc>
          <w:tcPr>
            <w:tcW w:w="1568" w:type="dxa"/>
            <w:shd w:val="clear" w:color="auto" w:fill="D9D9D9" w:themeFill="background1" w:themeFillShade="D9"/>
          </w:tcPr>
          <w:p w:rsidR="00C44261" w:rsidRPr="007E083D" w:rsidRDefault="00C44261" w:rsidP="00663007">
            <w:pPr>
              <w:keepNext/>
              <w:tabs>
                <w:tab w:val="center" w:pos="4320"/>
                <w:tab w:val="right" w:pos="8640"/>
              </w:tabs>
              <w:spacing w:line="240" w:lineRule="atLeast"/>
              <w:jc w:val="center"/>
            </w:pPr>
          </w:p>
        </w:tc>
        <w:tc>
          <w:tcPr>
            <w:tcW w:w="1414" w:type="dxa"/>
            <w:shd w:val="clear" w:color="auto" w:fill="D9D9D9" w:themeFill="background1" w:themeFillShade="D9"/>
            <w:vAlign w:val="center"/>
          </w:tcPr>
          <w:p w:rsidR="00C44261" w:rsidRPr="007E083D" w:rsidRDefault="00C44261" w:rsidP="00663007">
            <w:pPr>
              <w:keepNext/>
              <w:tabs>
                <w:tab w:val="center" w:pos="4320"/>
                <w:tab w:val="right" w:pos="8640"/>
              </w:tabs>
              <w:spacing w:line="240" w:lineRule="atLeast"/>
              <w:jc w:val="center"/>
            </w:pPr>
          </w:p>
        </w:tc>
        <w:tc>
          <w:tcPr>
            <w:tcW w:w="1211" w:type="dxa"/>
            <w:shd w:val="clear" w:color="auto" w:fill="D9D9D9" w:themeFill="background1" w:themeFillShade="D9"/>
            <w:vAlign w:val="center"/>
          </w:tcPr>
          <w:p w:rsidR="00C44261" w:rsidRPr="007E083D" w:rsidRDefault="00C44261" w:rsidP="00663007">
            <w:pPr>
              <w:keepNext/>
              <w:tabs>
                <w:tab w:val="center" w:pos="4320"/>
                <w:tab w:val="right" w:pos="8640"/>
              </w:tabs>
              <w:spacing w:line="240" w:lineRule="atLeast"/>
              <w:jc w:val="center"/>
            </w:pPr>
          </w:p>
        </w:tc>
        <w:tc>
          <w:tcPr>
            <w:tcW w:w="1260" w:type="dxa"/>
            <w:shd w:val="clear" w:color="auto" w:fill="D9D9D9" w:themeFill="background1" w:themeFillShade="D9"/>
            <w:vAlign w:val="center"/>
          </w:tcPr>
          <w:p w:rsidR="00C44261" w:rsidRPr="007E083D" w:rsidRDefault="00C44261" w:rsidP="00663007">
            <w:pPr>
              <w:keepNext/>
              <w:tabs>
                <w:tab w:val="center" w:pos="4320"/>
                <w:tab w:val="right" w:pos="8640"/>
              </w:tabs>
              <w:spacing w:line="240" w:lineRule="atLeast"/>
              <w:jc w:val="center"/>
            </w:pPr>
          </w:p>
        </w:tc>
        <w:tc>
          <w:tcPr>
            <w:tcW w:w="966" w:type="dxa"/>
            <w:shd w:val="clear" w:color="auto" w:fill="D9D9D9" w:themeFill="background1" w:themeFillShade="D9"/>
            <w:vAlign w:val="center"/>
          </w:tcPr>
          <w:p w:rsidR="00C44261" w:rsidRPr="007E083D" w:rsidRDefault="00C44261" w:rsidP="00663007">
            <w:pPr>
              <w:keepNext/>
              <w:tabs>
                <w:tab w:val="center" w:pos="4320"/>
                <w:tab w:val="right" w:pos="8640"/>
              </w:tabs>
              <w:spacing w:line="240" w:lineRule="atLeast"/>
              <w:jc w:val="center"/>
            </w:pPr>
          </w:p>
        </w:tc>
        <w:tc>
          <w:tcPr>
            <w:tcW w:w="1260" w:type="dxa"/>
            <w:shd w:val="clear" w:color="auto" w:fill="D9D9D9" w:themeFill="background1" w:themeFillShade="D9"/>
            <w:vAlign w:val="center"/>
          </w:tcPr>
          <w:p w:rsidR="00C44261" w:rsidRPr="007E083D" w:rsidRDefault="00C44261" w:rsidP="00663007">
            <w:pPr>
              <w:keepNext/>
              <w:tabs>
                <w:tab w:val="center" w:pos="4320"/>
                <w:tab w:val="right" w:pos="8640"/>
              </w:tabs>
              <w:spacing w:line="240" w:lineRule="atLeast"/>
              <w:jc w:val="center"/>
            </w:pPr>
          </w:p>
        </w:tc>
      </w:tr>
      <w:tr w:rsidR="00C44261" w:rsidRPr="007E083D" w:rsidTr="00322F31">
        <w:trPr>
          <w:trHeight w:val="287"/>
          <w:jc w:val="center"/>
        </w:trPr>
        <w:tc>
          <w:tcPr>
            <w:tcW w:w="10936" w:type="dxa"/>
            <w:gridSpan w:val="8"/>
          </w:tcPr>
          <w:p w:rsidR="00C44261" w:rsidRPr="007E083D" w:rsidRDefault="00C44261" w:rsidP="00663007">
            <w:pPr>
              <w:tabs>
                <w:tab w:val="center" w:pos="4320"/>
                <w:tab w:val="right" w:pos="8640"/>
              </w:tabs>
              <w:spacing w:line="240" w:lineRule="atLeast"/>
              <w:rPr>
                <w:b/>
              </w:rPr>
            </w:pPr>
            <w:r w:rsidRPr="007E083D">
              <w:rPr>
                <w:b/>
              </w:rPr>
              <w:t>RISE CCT:</w:t>
            </w:r>
          </w:p>
        </w:tc>
      </w:tr>
      <w:tr w:rsidR="00C44261" w:rsidRPr="00265D49" w:rsidTr="00322F31">
        <w:trPr>
          <w:trHeight w:val="70"/>
          <w:jc w:val="center"/>
        </w:trPr>
        <w:tc>
          <w:tcPr>
            <w:tcW w:w="1547" w:type="dxa"/>
            <w:vAlign w:val="center"/>
          </w:tcPr>
          <w:p w:rsidR="00C44261" w:rsidRPr="00265D49" w:rsidRDefault="006B2738" w:rsidP="00663007">
            <w:pPr>
              <w:tabs>
                <w:tab w:val="center" w:pos="4320"/>
                <w:tab w:val="right" w:pos="8640"/>
              </w:tabs>
              <w:spacing w:line="240" w:lineRule="atLeast"/>
              <w:rPr>
                <w:vertAlign w:val="superscript"/>
              </w:rPr>
            </w:pPr>
            <w:r>
              <w:t xml:space="preserve">B2: </w:t>
            </w:r>
            <w:r w:rsidR="00C44261" w:rsidRPr="00265D49">
              <w:t>Youth Interview</w:t>
            </w:r>
            <w:r w:rsidR="00C44261">
              <w:t xml:space="preserve"> (</w:t>
            </w:r>
            <w:r w:rsidR="00C44261" w:rsidRPr="009949B4">
              <w:t>ages 11-19</w:t>
            </w:r>
            <w:r w:rsidR="00C44261">
              <w:rPr>
                <w:vertAlign w:val="superscript"/>
              </w:rPr>
              <w:t>)</w:t>
            </w:r>
          </w:p>
        </w:tc>
        <w:tc>
          <w:tcPr>
            <w:tcW w:w="1710" w:type="dxa"/>
            <w:vAlign w:val="center"/>
          </w:tcPr>
          <w:p w:rsidR="00C44261" w:rsidRPr="00265D49" w:rsidRDefault="00C44261" w:rsidP="00663007">
            <w:pPr>
              <w:tabs>
                <w:tab w:val="center" w:pos="4320"/>
                <w:tab w:val="right" w:pos="8640"/>
              </w:tabs>
              <w:spacing w:line="240" w:lineRule="atLeast"/>
              <w:jc w:val="center"/>
            </w:pPr>
            <w:r>
              <w:t>65</w:t>
            </w:r>
            <w:r w:rsidRPr="00265D49">
              <w:t xml:space="preserve"> </w:t>
            </w:r>
          </w:p>
        </w:tc>
        <w:tc>
          <w:tcPr>
            <w:tcW w:w="1568" w:type="dxa"/>
            <w:vAlign w:val="center"/>
          </w:tcPr>
          <w:p w:rsidR="00C44261" w:rsidRPr="00265D49" w:rsidRDefault="00C44261" w:rsidP="00663007">
            <w:pPr>
              <w:tabs>
                <w:tab w:val="center" w:pos="4320"/>
                <w:tab w:val="right" w:pos="8640"/>
              </w:tabs>
              <w:spacing w:line="240" w:lineRule="atLeast"/>
              <w:jc w:val="center"/>
            </w:pPr>
            <w:r>
              <w:t>22</w:t>
            </w:r>
          </w:p>
        </w:tc>
        <w:tc>
          <w:tcPr>
            <w:tcW w:w="1414" w:type="dxa"/>
            <w:vAlign w:val="center"/>
          </w:tcPr>
          <w:p w:rsidR="00C44261" w:rsidRPr="00265D49" w:rsidRDefault="00C44261" w:rsidP="00663007">
            <w:pPr>
              <w:tabs>
                <w:tab w:val="center" w:pos="4320"/>
                <w:tab w:val="right" w:pos="8640"/>
              </w:tabs>
              <w:spacing w:line="240" w:lineRule="atLeast"/>
              <w:jc w:val="center"/>
            </w:pPr>
            <w:r w:rsidRPr="00265D49">
              <w:t>2</w:t>
            </w:r>
          </w:p>
        </w:tc>
        <w:tc>
          <w:tcPr>
            <w:tcW w:w="1211" w:type="dxa"/>
            <w:vAlign w:val="center"/>
          </w:tcPr>
          <w:p w:rsidR="00C44261" w:rsidRPr="00265D49" w:rsidRDefault="00C44261" w:rsidP="00663007">
            <w:pPr>
              <w:tabs>
                <w:tab w:val="center" w:pos="4320"/>
                <w:tab w:val="right" w:pos="8640"/>
              </w:tabs>
              <w:spacing w:line="240" w:lineRule="atLeast"/>
              <w:jc w:val="center"/>
            </w:pPr>
            <w:r w:rsidRPr="00265D49">
              <w:t>1</w:t>
            </w:r>
          </w:p>
        </w:tc>
        <w:tc>
          <w:tcPr>
            <w:tcW w:w="1260" w:type="dxa"/>
            <w:vAlign w:val="center"/>
          </w:tcPr>
          <w:p w:rsidR="00C44261" w:rsidRPr="00265D49" w:rsidRDefault="00505E5F" w:rsidP="00663007">
            <w:pPr>
              <w:tabs>
                <w:tab w:val="center" w:pos="4320"/>
                <w:tab w:val="right" w:pos="8640"/>
              </w:tabs>
              <w:spacing w:line="240" w:lineRule="atLeast"/>
              <w:jc w:val="center"/>
            </w:pPr>
            <w:r>
              <w:t>44</w:t>
            </w:r>
          </w:p>
        </w:tc>
        <w:tc>
          <w:tcPr>
            <w:tcW w:w="966" w:type="dxa"/>
            <w:vAlign w:val="center"/>
          </w:tcPr>
          <w:p w:rsidR="00C44261" w:rsidRPr="00CE1471" w:rsidRDefault="00C44261" w:rsidP="00663007">
            <w:pPr>
              <w:tabs>
                <w:tab w:val="center" w:pos="4320"/>
                <w:tab w:val="right" w:pos="8640"/>
              </w:tabs>
              <w:spacing w:line="240" w:lineRule="atLeast"/>
              <w:jc w:val="center"/>
              <w:rPr>
                <w:vertAlign w:val="superscript"/>
              </w:rPr>
            </w:pPr>
            <w:r w:rsidRPr="00CE1471">
              <w:t>17.21</w:t>
            </w:r>
            <w:r w:rsidR="003572E2" w:rsidRPr="00CE1471">
              <w:rPr>
                <w:vertAlign w:val="superscript"/>
              </w:rPr>
              <w:t>7</w:t>
            </w:r>
          </w:p>
        </w:tc>
        <w:tc>
          <w:tcPr>
            <w:tcW w:w="1260" w:type="dxa"/>
            <w:vAlign w:val="center"/>
          </w:tcPr>
          <w:p w:rsidR="00C44261" w:rsidRPr="00CE1471" w:rsidRDefault="00CE1471" w:rsidP="00C44261">
            <w:pPr>
              <w:tabs>
                <w:tab w:val="center" w:pos="4320"/>
                <w:tab w:val="right" w:pos="8640"/>
              </w:tabs>
              <w:spacing w:line="240" w:lineRule="atLeast"/>
              <w:jc w:val="center"/>
            </w:pPr>
            <w:r>
              <w:t>275.36</w:t>
            </w:r>
            <w:r w:rsidR="00C44261" w:rsidRPr="00CE1471">
              <w:rPr>
                <w:rStyle w:val="FootnoteReference"/>
              </w:rPr>
              <w:t>7</w:t>
            </w:r>
          </w:p>
        </w:tc>
      </w:tr>
      <w:tr w:rsidR="00C44261" w:rsidRPr="00265D49" w:rsidTr="00322F31">
        <w:trPr>
          <w:trHeight w:val="70"/>
          <w:jc w:val="center"/>
        </w:trPr>
        <w:tc>
          <w:tcPr>
            <w:tcW w:w="1547" w:type="dxa"/>
            <w:vAlign w:val="center"/>
          </w:tcPr>
          <w:p w:rsidR="00C44261" w:rsidRDefault="00C44261" w:rsidP="00663007">
            <w:pPr>
              <w:tabs>
                <w:tab w:val="center" w:pos="4320"/>
                <w:tab w:val="right" w:pos="8640"/>
              </w:tabs>
              <w:spacing w:line="240" w:lineRule="atLeast"/>
              <w:rPr>
                <w:vertAlign w:val="superscript"/>
              </w:rPr>
            </w:pPr>
            <w:r w:rsidRPr="00265D49">
              <w:t xml:space="preserve"> </w:t>
            </w:r>
            <w:r w:rsidR="006B2738">
              <w:t xml:space="preserve">B3: </w:t>
            </w:r>
            <w:r w:rsidRPr="00265D49">
              <w:t xml:space="preserve">Youth </w:t>
            </w:r>
            <w:r w:rsidR="006E1D54">
              <w:t xml:space="preserve">Qualitative </w:t>
            </w:r>
            <w:r w:rsidRPr="00265D49">
              <w:t>Interview</w:t>
            </w:r>
          </w:p>
          <w:p w:rsidR="00C44261" w:rsidRPr="009949B4" w:rsidRDefault="00C44261" w:rsidP="00663007">
            <w:pPr>
              <w:tabs>
                <w:tab w:val="center" w:pos="4320"/>
                <w:tab w:val="right" w:pos="8640"/>
              </w:tabs>
              <w:spacing w:line="240" w:lineRule="atLeast"/>
            </w:pPr>
            <w:r w:rsidRPr="009949B4">
              <w:t>(ages 11-19)</w:t>
            </w:r>
          </w:p>
        </w:tc>
        <w:tc>
          <w:tcPr>
            <w:tcW w:w="1710" w:type="dxa"/>
            <w:vAlign w:val="center"/>
          </w:tcPr>
          <w:p w:rsidR="00C44261" w:rsidRPr="00265D49" w:rsidRDefault="00C44261" w:rsidP="00663007">
            <w:pPr>
              <w:tabs>
                <w:tab w:val="center" w:pos="4320"/>
                <w:tab w:val="right" w:pos="8640"/>
              </w:tabs>
              <w:spacing w:line="240" w:lineRule="atLeast"/>
              <w:jc w:val="center"/>
            </w:pPr>
            <w:r>
              <w:t>65</w:t>
            </w:r>
          </w:p>
        </w:tc>
        <w:tc>
          <w:tcPr>
            <w:tcW w:w="1568" w:type="dxa"/>
            <w:vAlign w:val="center"/>
          </w:tcPr>
          <w:p w:rsidR="00C44261" w:rsidRPr="00265D49" w:rsidRDefault="00C44261" w:rsidP="00663007">
            <w:pPr>
              <w:tabs>
                <w:tab w:val="center" w:pos="4320"/>
                <w:tab w:val="right" w:pos="8640"/>
              </w:tabs>
              <w:spacing w:line="240" w:lineRule="atLeast"/>
              <w:jc w:val="center"/>
            </w:pPr>
            <w:r>
              <w:t>22</w:t>
            </w:r>
          </w:p>
        </w:tc>
        <w:tc>
          <w:tcPr>
            <w:tcW w:w="1414" w:type="dxa"/>
            <w:vAlign w:val="center"/>
          </w:tcPr>
          <w:p w:rsidR="00C44261" w:rsidRPr="00265D49" w:rsidRDefault="00C44261" w:rsidP="00663007">
            <w:pPr>
              <w:tabs>
                <w:tab w:val="center" w:pos="4320"/>
                <w:tab w:val="right" w:pos="8640"/>
              </w:tabs>
              <w:spacing w:line="240" w:lineRule="atLeast"/>
              <w:jc w:val="center"/>
            </w:pPr>
            <w:r w:rsidRPr="00265D49">
              <w:t>1</w:t>
            </w:r>
          </w:p>
        </w:tc>
        <w:tc>
          <w:tcPr>
            <w:tcW w:w="1211" w:type="dxa"/>
            <w:vAlign w:val="center"/>
          </w:tcPr>
          <w:p w:rsidR="00C44261" w:rsidRPr="00265D49" w:rsidRDefault="00C44261" w:rsidP="00663007">
            <w:pPr>
              <w:tabs>
                <w:tab w:val="center" w:pos="4320"/>
                <w:tab w:val="right" w:pos="8640"/>
              </w:tabs>
              <w:spacing w:line="240" w:lineRule="atLeast"/>
              <w:jc w:val="center"/>
            </w:pPr>
            <w:r w:rsidRPr="00265D49">
              <w:t>1</w:t>
            </w:r>
          </w:p>
        </w:tc>
        <w:tc>
          <w:tcPr>
            <w:tcW w:w="1260" w:type="dxa"/>
            <w:vAlign w:val="center"/>
          </w:tcPr>
          <w:p w:rsidR="00C44261" w:rsidRPr="00265D49" w:rsidRDefault="00C44261" w:rsidP="00663007">
            <w:pPr>
              <w:tabs>
                <w:tab w:val="center" w:pos="4320"/>
                <w:tab w:val="right" w:pos="8640"/>
              </w:tabs>
              <w:spacing w:line="240" w:lineRule="atLeast"/>
              <w:jc w:val="center"/>
            </w:pPr>
            <w:r>
              <w:t>2</w:t>
            </w:r>
            <w:r w:rsidR="00505E5F">
              <w:t>2</w:t>
            </w:r>
          </w:p>
        </w:tc>
        <w:tc>
          <w:tcPr>
            <w:tcW w:w="966" w:type="dxa"/>
            <w:vAlign w:val="center"/>
          </w:tcPr>
          <w:p w:rsidR="00C44261" w:rsidRPr="00CE1471" w:rsidRDefault="00C44261" w:rsidP="00C44261">
            <w:pPr>
              <w:tabs>
                <w:tab w:val="center" w:pos="4320"/>
                <w:tab w:val="right" w:pos="8640"/>
              </w:tabs>
              <w:spacing w:line="240" w:lineRule="atLeast"/>
              <w:jc w:val="center"/>
            </w:pPr>
            <w:r w:rsidRPr="00CE1471">
              <w:t>17.21</w:t>
            </w:r>
            <w:r w:rsidRPr="00CE1471">
              <w:rPr>
                <w:rStyle w:val="FootnoteReference"/>
              </w:rPr>
              <w:t>7</w:t>
            </w:r>
          </w:p>
        </w:tc>
        <w:tc>
          <w:tcPr>
            <w:tcW w:w="1260" w:type="dxa"/>
            <w:vAlign w:val="center"/>
          </w:tcPr>
          <w:p w:rsidR="00C44261" w:rsidRPr="00CE1471" w:rsidRDefault="00CE1471" w:rsidP="00C44261">
            <w:pPr>
              <w:tabs>
                <w:tab w:val="center" w:pos="4320"/>
                <w:tab w:val="right" w:pos="8640"/>
              </w:tabs>
              <w:spacing w:line="240" w:lineRule="atLeast"/>
              <w:jc w:val="center"/>
            </w:pPr>
            <w:r>
              <w:t>137.68</w:t>
            </w:r>
            <w:r w:rsidR="00C44261" w:rsidRPr="00CE1471">
              <w:rPr>
                <w:rStyle w:val="FootnoteReference"/>
              </w:rPr>
              <w:t>7</w:t>
            </w:r>
            <w:bookmarkStart w:id="0" w:name="_GoBack"/>
            <w:bookmarkEnd w:id="0"/>
          </w:p>
        </w:tc>
      </w:tr>
      <w:tr w:rsidR="00C44261" w:rsidRPr="007E083D" w:rsidTr="00322F31">
        <w:trPr>
          <w:trHeight w:val="125"/>
          <w:jc w:val="center"/>
        </w:trPr>
        <w:tc>
          <w:tcPr>
            <w:tcW w:w="1547" w:type="dxa"/>
            <w:vAlign w:val="center"/>
          </w:tcPr>
          <w:p w:rsidR="00C44261" w:rsidRPr="003B7825" w:rsidRDefault="006B2738" w:rsidP="00663007">
            <w:pPr>
              <w:tabs>
                <w:tab w:val="center" w:pos="4320"/>
                <w:tab w:val="right" w:pos="8640"/>
              </w:tabs>
              <w:spacing w:line="240" w:lineRule="atLeast"/>
              <w:rPr>
                <w:vertAlign w:val="superscript"/>
              </w:rPr>
            </w:pPr>
            <w:r>
              <w:t xml:space="preserve">B4: </w:t>
            </w:r>
            <w:r w:rsidR="00C44261" w:rsidRPr="007E083D">
              <w:t>CCT Facilitator</w:t>
            </w:r>
            <w:r w:rsidR="006E1D54">
              <w:t xml:space="preserve"> Interview</w:t>
            </w:r>
            <w:r w:rsidR="00385456">
              <w:t xml:space="preserve"> (facilitator burden)</w:t>
            </w:r>
            <w:r w:rsidR="00663007">
              <w:rPr>
                <w:vertAlign w:val="superscript"/>
              </w:rPr>
              <w:t>8</w:t>
            </w:r>
          </w:p>
        </w:tc>
        <w:tc>
          <w:tcPr>
            <w:tcW w:w="1710" w:type="dxa"/>
            <w:vAlign w:val="center"/>
          </w:tcPr>
          <w:p w:rsidR="00C44261" w:rsidRPr="007E083D" w:rsidRDefault="00C44261" w:rsidP="00663007">
            <w:pPr>
              <w:tabs>
                <w:tab w:val="center" w:pos="4320"/>
                <w:tab w:val="right" w:pos="8640"/>
              </w:tabs>
              <w:spacing w:line="240" w:lineRule="atLeast"/>
              <w:jc w:val="center"/>
            </w:pPr>
            <w:r>
              <w:t>4</w:t>
            </w:r>
          </w:p>
        </w:tc>
        <w:tc>
          <w:tcPr>
            <w:tcW w:w="1568" w:type="dxa"/>
            <w:vAlign w:val="center"/>
          </w:tcPr>
          <w:p w:rsidR="00C44261" w:rsidRDefault="00C44261" w:rsidP="00663007">
            <w:pPr>
              <w:tabs>
                <w:tab w:val="center" w:pos="4320"/>
                <w:tab w:val="right" w:pos="8640"/>
              </w:tabs>
              <w:spacing w:line="240" w:lineRule="atLeast"/>
              <w:jc w:val="center"/>
            </w:pPr>
            <w:r>
              <w:t>2</w:t>
            </w:r>
          </w:p>
        </w:tc>
        <w:tc>
          <w:tcPr>
            <w:tcW w:w="1414" w:type="dxa"/>
            <w:vAlign w:val="center"/>
          </w:tcPr>
          <w:p w:rsidR="00C44261" w:rsidRPr="007E083D" w:rsidRDefault="00C44261" w:rsidP="00663007">
            <w:pPr>
              <w:tabs>
                <w:tab w:val="center" w:pos="4320"/>
                <w:tab w:val="right" w:pos="8640"/>
              </w:tabs>
              <w:spacing w:line="240" w:lineRule="atLeast"/>
              <w:jc w:val="center"/>
            </w:pPr>
            <w:r>
              <w:t>4</w:t>
            </w:r>
          </w:p>
        </w:tc>
        <w:tc>
          <w:tcPr>
            <w:tcW w:w="1211" w:type="dxa"/>
            <w:vAlign w:val="center"/>
          </w:tcPr>
          <w:p w:rsidR="00C44261" w:rsidRPr="007E083D" w:rsidRDefault="00C44261" w:rsidP="00663007">
            <w:pPr>
              <w:tabs>
                <w:tab w:val="center" w:pos="4320"/>
                <w:tab w:val="right" w:pos="8640"/>
              </w:tabs>
              <w:spacing w:line="240" w:lineRule="atLeast"/>
              <w:jc w:val="center"/>
            </w:pPr>
            <w:r w:rsidRPr="007E083D">
              <w:t>0.2</w:t>
            </w:r>
          </w:p>
        </w:tc>
        <w:tc>
          <w:tcPr>
            <w:tcW w:w="1260" w:type="dxa"/>
            <w:vAlign w:val="center"/>
          </w:tcPr>
          <w:p w:rsidR="00C44261" w:rsidRPr="007E083D" w:rsidRDefault="00DF6E85" w:rsidP="00663007">
            <w:pPr>
              <w:tabs>
                <w:tab w:val="center" w:pos="4320"/>
                <w:tab w:val="right" w:pos="8640"/>
              </w:tabs>
              <w:spacing w:line="240" w:lineRule="atLeast"/>
              <w:jc w:val="center"/>
            </w:pPr>
            <w:r>
              <w:t>2</w:t>
            </w:r>
          </w:p>
        </w:tc>
        <w:tc>
          <w:tcPr>
            <w:tcW w:w="966" w:type="dxa"/>
            <w:vAlign w:val="center"/>
          </w:tcPr>
          <w:p w:rsidR="00C44261" w:rsidRPr="007E083D" w:rsidRDefault="00C44261" w:rsidP="00663007">
            <w:pPr>
              <w:tabs>
                <w:tab w:val="center" w:pos="4320"/>
                <w:tab w:val="right" w:pos="8640"/>
              </w:tabs>
              <w:spacing w:line="240" w:lineRule="atLeast"/>
              <w:jc w:val="center"/>
            </w:pPr>
            <w:r>
              <w:t>20.57</w:t>
            </w:r>
          </w:p>
        </w:tc>
        <w:tc>
          <w:tcPr>
            <w:tcW w:w="1260" w:type="dxa"/>
            <w:vAlign w:val="center"/>
          </w:tcPr>
          <w:p w:rsidR="00C44261" w:rsidRPr="002411AB" w:rsidRDefault="00C649F1" w:rsidP="00663007">
            <w:pPr>
              <w:tabs>
                <w:tab w:val="center" w:pos="4320"/>
                <w:tab w:val="right" w:pos="8640"/>
              </w:tabs>
              <w:spacing w:line="240" w:lineRule="atLeast"/>
              <w:jc w:val="center"/>
            </w:pPr>
            <w:r>
              <w:t>41.14</w:t>
            </w:r>
          </w:p>
        </w:tc>
      </w:tr>
      <w:tr w:rsidR="00385456" w:rsidRPr="007E083D" w:rsidTr="00322F31">
        <w:trPr>
          <w:trHeight w:val="125"/>
          <w:jc w:val="center"/>
        </w:trPr>
        <w:tc>
          <w:tcPr>
            <w:tcW w:w="1547" w:type="dxa"/>
            <w:vAlign w:val="center"/>
          </w:tcPr>
          <w:p w:rsidR="00385456" w:rsidRDefault="00385456" w:rsidP="00385456">
            <w:pPr>
              <w:tabs>
                <w:tab w:val="center" w:pos="4320"/>
                <w:tab w:val="right" w:pos="8640"/>
              </w:tabs>
              <w:spacing w:line="240" w:lineRule="atLeast"/>
            </w:pPr>
            <w:r>
              <w:t xml:space="preserve">B4: </w:t>
            </w:r>
            <w:r w:rsidRPr="007E083D">
              <w:t>CCT Facilitator</w:t>
            </w:r>
            <w:r>
              <w:t xml:space="preserve"> Interview (child burden)</w:t>
            </w:r>
            <w:r>
              <w:rPr>
                <w:vertAlign w:val="superscript"/>
              </w:rPr>
              <w:t>8</w:t>
            </w:r>
          </w:p>
        </w:tc>
        <w:tc>
          <w:tcPr>
            <w:tcW w:w="1710" w:type="dxa"/>
            <w:vAlign w:val="center"/>
          </w:tcPr>
          <w:p w:rsidR="00385456" w:rsidRDefault="00385456" w:rsidP="00663007">
            <w:pPr>
              <w:tabs>
                <w:tab w:val="center" w:pos="4320"/>
                <w:tab w:val="right" w:pos="8640"/>
              </w:tabs>
              <w:spacing w:line="240" w:lineRule="atLeast"/>
              <w:jc w:val="center"/>
            </w:pPr>
            <w:r>
              <w:t>8</w:t>
            </w:r>
          </w:p>
        </w:tc>
        <w:tc>
          <w:tcPr>
            <w:tcW w:w="1568" w:type="dxa"/>
            <w:vAlign w:val="center"/>
          </w:tcPr>
          <w:p w:rsidR="00385456" w:rsidRDefault="00385456" w:rsidP="00663007">
            <w:pPr>
              <w:tabs>
                <w:tab w:val="center" w:pos="4320"/>
                <w:tab w:val="right" w:pos="8640"/>
              </w:tabs>
              <w:spacing w:line="240" w:lineRule="atLeast"/>
              <w:jc w:val="center"/>
            </w:pPr>
            <w:r>
              <w:t>3</w:t>
            </w:r>
          </w:p>
        </w:tc>
        <w:tc>
          <w:tcPr>
            <w:tcW w:w="1414" w:type="dxa"/>
            <w:vAlign w:val="center"/>
          </w:tcPr>
          <w:p w:rsidR="00385456" w:rsidRDefault="00385456" w:rsidP="00663007">
            <w:pPr>
              <w:tabs>
                <w:tab w:val="center" w:pos="4320"/>
                <w:tab w:val="right" w:pos="8640"/>
              </w:tabs>
              <w:spacing w:line="240" w:lineRule="atLeast"/>
              <w:jc w:val="center"/>
            </w:pPr>
            <w:r>
              <w:t>2</w:t>
            </w:r>
          </w:p>
        </w:tc>
        <w:tc>
          <w:tcPr>
            <w:tcW w:w="1211" w:type="dxa"/>
            <w:vAlign w:val="center"/>
          </w:tcPr>
          <w:p w:rsidR="00385456" w:rsidRPr="007E083D" w:rsidRDefault="00385456" w:rsidP="00663007">
            <w:pPr>
              <w:tabs>
                <w:tab w:val="center" w:pos="4320"/>
                <w:tab w:val="right" w:pos="8640"/>
              </w:tabs>
              <w:spacing w:line="240" w:lineRule="atLeast"/>
              <w:jc w:val="center"/>
            </w:pPr>
            <w:r>
              <w:t>.5</w:t>
            </w:r>
          </w:p>
        </w:tc>
        <w:tc>
          <w:tcPr>
            <w:tcW w:w="1260" w:type="dxa"/>
            <w:vAlign w:val="center"/>
          </w:tcPr>
          <w:p w:rsidR="00385456" w:rsidRDefault="00385456" w:rsidP="00663007">
            <w:pPr>
              <w:tabs>
                <w:tab w:val="center" w:pos="4320"/>
                <w:tab w:val="right" w:pos="8640"/>
              </w:tabs>
              <w:spacing w:line="240" w:lineRule="atLeast"/>
              <w:jc w:val="center"/>
            </w:pPr>
            <w:r>
              <w:t>3</w:t>
            </w:r>
          </w:p>
        </w:tc>
        <w:tc>
          <w:tcPr>
            <w:tcW w:w="966" w:type="dxa"/>
            <w:vAlign w:val="center"/>
          </w:tcPr>
          <w:p w:rsidR="00385456" w:rsidRDefault="00385456" w:rsidP="00385456">
            <w:pPr>
              <w:tabs>
                <w:tab w:val="center" w:pos="4320"/>
                <w:tab w:val="right" w:pos="8640"/>
              </w:tabs>
              <w:spacing w:line="240" w:lineRule="atLeast"/>
              <w:jc w:val="center"/>
            </w:pPr>
            <w:r>
              <w:t>--</w:t>
            </w:r>
          </w:p>
        </w:tc>
        <w:tc>
          <w:tcPr>
            <w:tcW w:w="1260" w:type="dxa"/>
            <w:vAlign w:val="center"/>
          </w:tcPr>
          <w:p w:rsidR="00385456" w:rsidRDefault="00385456" w:rsidP="00663007">
            <w:pPr>
              <w:tabs>
                <w:tab w:val="center" w:pos="4320"/>
                <w:tab w:val="right" w:pos="8640"/>
              </w:tabs>
              <w:spacing w:line="240" w:lineRule="atLeast"/>
              <w:jc w:val="center"/>
            </w:pPr>
          </w:p>
        </w:tc>
      </w:tr>
      <w:tr w:rsidR="00C44261" w:rsidRPr="007E083D" w:rsidTr="00322F31">
        <w:trPr>
          <w:trHeight w:val="70"/>
          <w:jc w:val="center"/>
        </w:trPr>
        <w:tc>
          <w:tcPr>
            <w:tcW w:w="1547" w:type="dxa"/>
            <w:vAlign w:val="center"/>
          </w:tcPr>
          <w:p w:rsidR="00C44261" w:rsidRPr="007E083D" w:rsidRDefault="006B2738" w:rsidP="00663007">
            <w:pPr>
              <w:tabs>
                <w:tab w:val="center" w:pos="4320"/>
                <w:tab w:val="right" w:pos="8640"/>
              </w:tabs>
              <w:spacing w:line="240" w:lineRule="atLeast"/>
            </w:pPr>
            <w:r>
              <w:t xml:space="preserve">B5: </w:t>
            </w:r>
            <w:r w:rsidR="00C44261" w:rsidRPr="007E083D">
              <w:t xml:space="preserve">CCT Facilitator </w:t>
            </w:r>
            <w:r w:rsidR="006E1D54">
              <w:t>Survey</w:t>
            </w:r>
          </w:p>
        </w:tc>
        <w:tc>
          <w:tcPr>
            <w:tcW w:w="1710" w:type="dxa"/>
            <w:vAlign w:val="center"/>
          </w:tcPr>
          <w:p w:rsidR="00C44261" w:rsidRPr="007E083D" w:rsidRDefault="00C44261" w:rsidP="00663007">
            <w:pPr>
              <w:tabs>
                <w:tab w:val="center" w:pos="4320"/>
                <w:tab w:val="right" w:pos="8640"/>
              </w:tabs>
              <w:spacing w:line="240" w:lineRule="atLeast"/>
              <w:jc w:val="center"/>
            </w:pPr>
            <w:r>
              <w:t xml:space="preserve">4 </w:t>
            </w:r>
          </w:p>
        </w:tc>
        <w:tc>
          <w:tcPr>
            <w:tcW w:w="1568" w:type="dxa"/>
            <w:vAlign w:val="center"/>
          </w:tcPr>
          <w:p w:rsidR="00C44261" w:rsidRDefault="00C44261" w:rsidP="00663007">
            <w:pPr>
              <w:tabs>
                <w:tab w:val="center" w:pos="4320"/>
                <w:tab w:val="right" w:pos="8640"/>
              </w:tabs>
              <w:spacing w:line="240" w:lineRule="atLeast"/>
              <w:jc w:val="center"/>
            </w:pPr>
            <w:r>
              <w:t>2</w:t>
            </w:r>
          </w:p>
        </w:tc>
        <w:tc>
          <w:tcPr>
            <w:tcW w:w="1414" w:type="dxa"/>
            <w:vAlign w:val="center"/>
          </w:tcPr>
          <w:p w:rsidR="00C44261" w:rsidRPr="007E083D" w:rsidRDefault="00C44261" w:rsidP="00663007">
            <w:pPr>
              <w:tabs>
                <w:tab w:val="center" w:pos="4320"/>
                <w:tab w:val="right" w:pos="8640"/>
              </w:tabs>
              <w:spacing w:line="240" w:lineRule="atLeast"/>
              <w:jc w:val="center"/>
            </w:pPr>
            <w:r>
              <w:t>21</w:t>
            </w:r>
          </w:p>
        </w:tc>
        <w:tc>
          <w:tcPr>
            <w:tcW w:w="1211" w:type="dxa"/>
            <w:vAlign w:val="center"/>
          </w:tcPr>
          <w:p w:rsidR="00C44261" w:rsidRPr="007E083D" w:rsidRDefault="00C44261" w:rsidP="00663007">
            <w:pPr>
              <w:tabs>
                <w:tab w:val="center" w:pos="4320"/>
                <w:tab w:val="right" w:pos="8640"/>
              </w:tabs>
              <w:spacing w:line="240" w:lineRule="atLeast"/>
              <w:jc w:val="center"/>
            </w:pPr>
            <w:r w:rsidRPr="007E083D">
              <w:t>0.2</w:t>
            </w:r>
          </w:p>
        </w:tc>
        <w:tc>
          <w:tcPr>
            <w:tcW w:w="1260" w:type="dxa"/>
            <w:shd w:val="clear" w:color="auto" w:fill="auto"/>
            <w:vAlign w:val="center"/>
          </w:tcPr>
          <w:p w:rsidR="00C44261" w:rsidRPr="007F74FE" w:rsidRDefault="00C44261" w:rsidP="00663007">
            <w:pPr>
              <w:tabs>
                <w:tab w:val="center" w:pos="4320"/>
                <w:tab w:val="right" w:pos="8640"/>
              </w:tabs>
              <w:spacing w:line="240" w:lineRule="atLeast"/>
              <w:jc w:val="center"/>
            </w:pPr>
            <w:r>
              <w:t>8</w:t>
            </w:r>
          </w:p>
        </w:tc>
        <w:tc>
          <w:tcPr>
            <w:tcW w:w="966" w:type="dxa"/>
            <w:shd w:val="clear" w:color="auto" w:fill="auto"/>
            <w:vAlign w:val="center"/>
          </w:tcPr>
          <w:p w:rsidR="00C44261" w:rsidRPr="007F74FE" w:rsidRDefault="00C44261" w:rsidP="00663007">
            <w:pPr>
              <w:tabs>
                <w:tab w:val="center" w:pos="4320"/>
                <w:tab w:val="right" w:pos="8640"/>
              </w:tabs>
              <w:spacing w:line="240" w:lineRule="atLeast"/>
              <w:jc w:val="center"/>
            </w:pPr>
            <w:r w:rsidRPr="007F74FE">
              <w:t>20.57</w:t>
            </w:r>
          </w:p>
        </w:tc>
        <w:tc>
          <w:tcPr>
            <w:tcW w:w="1260" w:type="dxa"/>
            <w:shd w:val="clear" w:color="auto" w:fill="auto"/>
            <w:vAlign w:val="center"/>
          </w:tcPr>
          <w:p w:rsidR="00C44261" w:rsidRPr="007F74FE" w:rsidRDefault="00C649F1" w:rsidP="00663007">
            <w:pPr>
              <w:tabs>
                <w:tab w:val="center" w:pos="4320"/>
                <w:tab w:val="right" w:pos="8640"/>
              </w:tabs>
              <w:spacing w:line="240" w:lineRule="atLeast"/>
              <w:jc w:val="center"/>
            </w:pPr>
            <w:r>
              <w:t>164.56</w:t>
            </w:r>
          </w:p>
        </w:tc>
      </w:tr>
      <w:tr w:rsidR="00C44261" w:rsidRPr="007E083D" w:rsidTr="00322F31">
        <w:trPr>
          <w:trHeight w:val="125"/>
          <w:jc w:val="center"/>
        </w:trPr>
        <w:tc>
          <w:tcPr>
            <w:tcW w:w="1547" w:type="dxa"/>
            <w:vAlign w:val="center"/>
          </w:tcPr>
          <w:p w:rsidR="00C44261" w:rsidRPr="00872B79" w:rsidRDefault="007B19C2" w:rsidP="003221E0">
            <w:pPr>
              <w:tabs>
                <w:tab w:val="center" w:pos="4320"/>
                <w:tab w:val="right" w:pos="8640"/>
              </w:tabs>
              <w:spacing w:line="240" w:lineRule="atLeast"/>
              <w:rPr>
                <w:vertAlign w:val="superscript"/>
              </w:rPr>
            </w:pPr>
            <w:r>
              <w:t xml:space="preserve">B6: </w:t>
            </w:r>
            <w:r w:rsidR="00C44261">
              <w:t xml:space="preserve">Facilitator submission </w:t>
            </w:r>
            <w:r w:rsidR="00C44261">
              <w:lastRenderedPageBreak/>
              <w:t>of</w:t>
            </w:r>
            <w:r w:rsidR="00C44261" w:rsidRPr="00872B79">
              <w:t xml:space="preserve"> CAFAS </w:t>
            </w:r>
            <w:r w:rsidR="00C44261">
              <w:t>data</w:t>
            </w:r>
            <w:r w:rsidR="003221E0">
              <w:rPr>
                <w:vertAlign w:val="superscript"/>
              </w:rPr>
              <w:t>9</w:t>
            </w:r>
          </w:p>
        </w:tc>
        <w:tc>
          <w:tcPr>
            <w:tcW w:w="1710" w:type="dxa"/>
            <w:vAlign w:val="center"/>
          </w:tcPr>
          <w:p w:rsidR="00C44261" w:rsidRPr="00872B79" w:rsidRDefault="00C44261" w:rsidP="00663007">
            <w:pPr>
              <w:tabs>
                <w:tab w:val="center" w:pos="4320"/>
                <w:tab w:val="right" w:pos="8640"/>
              </w:tabs>
              <w:spacing w:line="240" w:lineRule="atLeast"/>
              <w:jc w:val="center"/>
            </w:pPr>
            <w:r>
              <w:lastRenderedPageBreak/>
              <w:t>4</w:t>
            </w:r>
          </w:p>
        </w:tc>
        <w:tc>
          <w:tcPr>
            <w:tcW w:w="1568" w:type="dxa"/>
            <w:vAlign w:val="center"/>
          </w:tcPr>
          <w:p w:rsidR="00C44261" w:rsidRPr="00872B79" w:rsidRDefault="00C44261" w:rsidP="00663007">
            <w:pPr>
              <w:tabs>
                <w:tab w:val="center" w:pos="4320"/>
                <w:tab w:val="right" w:pos="8640"/>
              </w:tabs>
              <w:spacing w:line="240" w:lineRule="atLeast"/>
              <w:jc w:val="center"/>
            </w:pPr>
            <w:r>
              <w:t>2</w:t>
            </w:r>
          </w:p>
        </w:tc>
        <w:tc>
          <w:tcPr>
            <w:tcW w:w="1414" w:type="dxa"/>
            <w:vAlign w:val="center"/>
          </w:tcPr>
          <w:p w:rsidR="00C44261" w:rsidRPr="00872B79" w:rsidRDefault="00C44261" w:rsidP="00663007">
            <w:pPr>
              <w:tabs>
                <w:tab w:val="center" w:pos="4320"/>
                <w:tab w:val="right" w:pos="8640"/>
              </w:tabs>
              <w:spacing w:line="240" w:lineRule="atLeast"/>
              <w:jc w:val="center"/>
            </w:pPr>
            <w:r>
              <w:t>21</w:t>
            </w:r>
          </w:p>
        </w:tc>
        <w:tc>
          <w:tcPr>
            <w:tcW w:w="1211" w:type="dxa"/>
            <w:vAlign w:val="center"/>
          </w:tcPr>
          <w:p w:rsidR="00C44261" w:rsidRPr="00872B79" w:rsidRDefault="00C44261" w:rsidP="00663007">
            <w:pPr>
              <w:tabs>
                <w:tab w:val="center" w:pos="4320"/>
                <w:tab w:val="right" w:pos="8640"/>
              </w:tabs>
              <w:spacing w:line="240" w:lineRule="atLeast"/>
              <w:jc w:val="center"/>
            </w:pPr>
            <w:r>
              <w:t>0.1</w:t>
            </w:r>
          </w:p>
        </w:tc>
        <w:tc>
          <w:tcPr>
            <w:tcW w:w="1260" w:type="dxa"/>
            <w:vAlign w:val="center"/>
          </w:tcPr>
          <w:p w:rsidR="00C44261" w:rsidRPr="00872B79" w:rsidRDefault="00C44261" w:rsidP="00663007">
            <w:pPr>
              <w:tabs>
                <w:tab w:val="center" w:pos="4320"/>
                <w:tab w:val="right" w:pos="8640"/>
              </w:tabs>
              <w:spacing w:line="240" w:lineRule="atLeast"/>
              <w:jc w:val="center"/>
            </w:pPr>
            <w:r>
              <w:t>4</w:t>
            </w:r>
          </w:p>
        </w:tc>
        <w:tc>
          <w:tcPr>
            <w:tcW w:w="966" w:type="dxa"/>
            <w:vAlign w:val="center"/>
          </w:tcPr>
          <w:p w:rsidR="00C44261" w:rsidRPr="00872B79" w:rsidRDefault="00C44261" w:rsidP="00663007">
            <w:pPr>
              <w:tabs>
                <w:tab w:val="center" w:pos="4320"/>
                <w:tab w:val="right" w:pos="8640"/>
              </w:tabs>
              <w:spacing w:line="240" w:lineRule="atLeast"/>
              <w:jc w:val="center"/>
            </w:pPr>
            <w:r w:rsidRPr="00872B79">
              <w:t>20.57</w:t>
            </w:r>
          </w:p>
        </w:tc>
        <w:tc>
          <w:tcPr>
            <w:tcW w:w="1260" w:type="dxa"/>
            <w:vAlign w:val="center"/>
          </w:tcPr>
          <w:p w:rsidR="00C44261" w:rsidRPr="00A5314E" w:rsidRDefault="00EC298B" w:rsidP="00663007">
            <w:pPr>
              <w:tabs>
                <w:tab w:val="center" w:pos="4320"/>
                <w:tab w:val="right" w:pos="8640"/>
              </w:tabs>
              <w:spacing w:line="240" w:lineRule="atLeast"/>
              <w:jc w:val="center"/>
            </w:pPr>
            <w:r>
              <w:t>82.28</w:t>
            </w:r>
          </w:p>
        </w:tc>
      </w:tr>
      <w:tr w:rsidR="00C44261" w:rsidRPr="007E083D" w:rsidTr="00322F31">
        <w:trPr>
          <w:trHeight w:val="70"/>
          <w:jc w:val="center"/>
        </w:trPr>
        <w:tc>
          <w:tcPr>
            <w:tcW w:w="1547" w:type="dxa"/>
            <w:vAlign w:val="center"/>
          </w:tcPr>
          <w:p w:rsidR="00C44261" w:rsidRPr="000B2B9C" w:rsidRDefault="006B2738" w:rsidP="002F2BC0">
            <w:pPr>
              <w:tabs>
                <w:tab w:val="center" w:pos="4320"/>
                <w:tab w:val="right" w:pos="8640"/>
              </w:tabs>
              <w:spacing w:line="240" w:lineRule="atLeast"/>
              <w:rPr>
                <w:vertAlign w:val="superscript"/>
              </w:rPr>
            </w:pPr>
            <w:r>
              <w:lastRenderedPageBreak/>
              <w:t>B</w:t>
            </w:r>
            <w:r w:rsidR="007B19C2">
              <w:t>7</w:t>
            </w:r>
            <w:r>
              <w:t xml:space="preserve">: </w:t>
            </w:r>
            <w:r w:rsidR="00C44261" w:rsidRPr="007E083D">
              <w:t>Permanency Resource</w:t>
            </w:r>
            <w:r w:rsidR="006E1D54">
              <w:t xml:space="preserve"> Interview</w:t>
            </w:r>
            <w:r w:rsidR="002F2BC0">
              <w:rPr>
                <w:vertAlign w:val="superscript"/>
              </w:rPr>
              <w:t>10</w:t>
            </w:r>
          </w:p>
        </w:tc>
        <w:tc>
          <w:tcPr>
            <w:tcW w:w="1710" w:type="dxa"/>
            <w:vAlign w:val="center"/>
          </w:tcPr>
          <w:p w:rsidR="00C44261" w:rsidRPr="007E083D" w:rsidRDefault="00C44261" w:rsidP="00663007">
            <w:pPr>
              <w:tabs>
                <w:tab w:val="center" w:pos="4320"/>
                <w:tab w:val="right" w:pos="8640"/>
              </w:tabs>
              <w:spacing w:line="240" w:lineRule="atLeast"/>
              <w:jc w:val="center"/>
            </w:pPr>
            <w:r>
              <w:t>34</w:t>
            </w:r>
          </w:p>
        </w:tc>
        <w:tc>
          <w:tcPr>
            <w:tcW w:w="1568" w:type="dxa"/>
            <w:vAlign w:val="center"/>
          </w:tcPr>
          <w:p w:rsidR="00C44261" w:rsidRPr="007E083D" w:rsidRDefault="00C44261" w:rsidP="00663007">
            <w:pPr>
              <w:tabs>
                <w:tab w:val="center" w:pos="4320"/>
                <w:tab w:val="right" w:pos="8640"/>
              </w:tabs>
              <w:spacing w:line="240" w:lineRule="atLeast"/>
              <w:jc w:val="center"/>
            </w:pPr>
            <w:r>
              <w:t>11</w:t>
            </w:r>
          </w:p>
        </w:tc>
        <w:tc>
          <w:tcPr>
            <w:tcW w:w="1414" w:type="dxa"/>
            <w:vAlign w:val="center"/>
          </w:tcPr>
          <w:p w:rsidR="00C44261" w:rsidRPr="007E083D" w:rsidRDefault="00C44261" w:rsidP="00663007">
            <w:pPr>
              <w:tabs>
                <w:tab w:val="center" w:pos="4320"/>
                <w:tab w:val="right" w:pos="8640"/>
              </w:tabs>
              <w:spacing w:line="240" w:lineRule="atLeast"/>
              <w:jc w:val="center"/>
            </w:pPr>
            <w:r w:rsidRPr="007E083D">
              <w:t>2</w:t>
            </w:r>
          </w:p>
        </w:tc>
        <w:tc>
          <w:tcPr>
            <w:tcW w:w="1211" w:type="dxa"/>
            <w:vAlign w:val="center"/>
          </w:tcPr>
          <w:p w:rsidR="00C44261" w:rsidRPr="007E083D" w:rsidRDefault="00C44261" w:rsidP="00663007">
            <w:pPr>
              <w:tabs>
                <w:tab w:val="center" w:pos="4320"/>
                <w:tab w:val="right" w:pos="8640"/>
              </w:tabs>
              <w:spacing w:line="240" w:lineRule="atLeast"/>
              <w:jc w:val="center"/>
            </w:pPr>
            <w:r w:rsidRPr="007E083D">
              <w:t>1.0</w:t>
            </w:r>
          </w:p>
        </w:tc>
        <w:tc>
          <w:tcPr>
            <w:tcW w:w="1260" w:type="dxa"/>
            <w:vAlign w:val="center"/>
          </w:tcPr>
          <w:p w:rsidR="00C44261" w:rsidRPr="007E083D" w:rsidRDefault="00C44261" w:rsidP="00663007">
            <w:pPr>
              <w:tabs>
                <w:tab w:val="center" w:pos="4320"/>
                <w:tab w:val="right" w:pos="8640"/>
              </w:tabs>
              <w:spacing w:line="240" w:lineRule="atLeast"/>
              <w:jc w:val="center"/>
            </w:pPr>
            <w:r>
              <w:t>22</w:t>
            </w:r>
          </w:p>
        </w:tc>
        <w:tc>
          <w:tcPr>
            <w:tcW w:w="966" w:type="dxa"/>
            <w:vAlign w:val="center"/>
          </w:tcPr>
          <w:p w:rsidR="00C44261" w:rsidRPr="007E083D" w:rsidRDefault="00C44261" w:rsidP="00663007">
            <w:pPr>
              <w:tabs>
                <w:tab w:val="center" w:pos="4320"/>
                <w:tab w:val="right" w:pos="8640"/>
              </w:tabs>
              <w:spacing w:line="240" w:lineRule="atLeast"/>
              <w:jc w:val="center"/>
            </w:pPr>
            <w:r>
              <w:t>17.21</w:t>
            </w:r>
          </w:p>
        </w:tc>
        <w:tc>
          <w:tcPr>
            <w:tcW w:w="1260" w:type="dxa"/>
            <w:vAlign w:val="center"/>
          </w:tcPr>
          <w:p w:rsidR="00C44261" w:rsidRPr="00CD4838" w:rsidRDefault="00C44261" w:rsidP="00663007">
            <w:pPr>
              <w:tabs>
                <w:tab w:val="center" w:pos="4320"/>
                <w:tab w:val="right" w:pos="8640"/>
              </w:tabs>
              <w:spacing w:line="240" w:lineRule="atLeast"/>
              <w:jc w:val="center"/>
              <w:rPr>
                <w:highlight w:val="yellow"/>
              </w:rPr>
            </w:pPr>
            <w:r>
              <w:t>378.62</w:t>
            </w:r>
          </w:p>
        </w:tc>
      </w:tr>
      <w:tr w:rsidR="00C44261" w:rsidRPr="007E083D" w:rsidTr="00322F31">
        <w:trPr>
          <w:trHeight w:val="70"/>
          <w:jc w:val="center"/>
        </w:trPr>
        <w:tc>
          <w:tcPr>
            <w:tcW w:w="1547" w:type="dxa"/>
            <w:vAlign w:val="center"/>
          </w:tcPr>
          <w:p w:rsidR="00C44261" w:rsidRPr="000B2B9C" w:rsidRDefault="006B2738" w:rsidP="00322F31">
            <w:pPr>
              <w:tabs>
                <w:tab w:val="center" w:pos="4320"/>
                <w:tab w:val="right" w:pos="8640"/>
              </w:tabs>
              <w:spacing w:line="240" w:lineRule="atLeast"/>
              <w:rPr>
                <w:vertAlign w:val="superscript"/>
              </w:rPr>
            </w:pPr>
            <w:r>
              <w:t>B</w:t>
            </w:r>
            <w:r w:rsidR="007B19C2">
              <w:t>8</w:t>
            </w:r>
            <w:r>
              <w:t xml:space="preserve">: </w:t>
            </w:r>
            <w:r w:rsidR="00C44261" w:rsidRPr="007E083D">
              <w:t>Current Caregiver</w:t>
            </w:r>
            <w:r w:rsidR="006E1D54">
              <w:t xml:space="preserve"> Interview</w:t>
            </w:r>
            <w:r w:rsidR="002F2BC0">
              <w:rPr>
                <w:vertAlign w:val="superscript"/>
              </w:rPr>
              <w:t>11</w:t>
            </w:r>
          </w:p>
        </w:tc>
        <w:tc>
          <w:tcPr>
            <w:tcW w:w="1710" w:type="dxa"/>
            <w:vAlign w:val="center"/>
          </w:tcPr>
          <w:p w:rsidR="00C44261" w:rsidRPr="007E083D" w:rsidRDefault="00C44261" w:rsidP="00663007">
            <w:pPr>
              <w:tabs>
                <w:tab w:val="center" w:pos="4320"/>
                <w:tab w:val="right" w:pos="8640"/>
              </w:tabs>
              <w:spacing w:line="240" w:lineRule="atLeast"/>
              <w:jc w:val="center"/>
            </w:pPr>
            <w:r>
              <w:t>34</w:t>
            </w:r>
          </w:p>
        </w:tc>
        <w:tc>
          <w:tcPr>
            <w:tcW w:w="1568" w:type="dxa"/>
            <w:vAlign w:val="center"/>
          </w:tcPr>
          <w:p w:rsidR="00C44261" w:rsidRPr="007E083D" w:rsidRDefault="00C44261" w:rsidP="00663007">
            <w:pPr>
              <w:tabs>
                <w:tab w:val="center" w:pos="4320"/>
                <w:tab w:val="right" w:pos="8640"/>
              </w:tabs>
              <w:spacing w:line="240" w:lineRule="atLeast"/>
              <w:jc w:val="center"/>
            </w:pPr>
            <w:r>
              <w:t>11</w:t>
            </w:r>
          </w:p>
        </w:tc>
        <w:tc>
          <w:tcPr>
            <w:tcW w:w="1414" w:type="dxa"/>
            <w:vAlign w:val="center"/>
          </w:tcPr>
          <w:p w:rsidR="00C44261" w:rsidRPr="007E083D" w:rsidRDefault="00C44261" w:rsidP="00663007">
            <w:pPr>
              <w:tabs>
                <w:tab w:val="center" w:pos="4320"/>
                <w:tab w:val="right" w:pos="8640"/>
              </w:tabs>
              <w:spacing w:line="240" w:lineRule="atLeast"/>
              <w:jc w:val="center"/>
            </w:pPr>
            <w:r w:rsidRPr="007E083D">
              <w:t>2</w:t>
            </w:r>
          </w:p>
        </w:tc>
        <w:tc>
          <w:tcPr>
            <w:tcW w:w="1211" w:type="dxa"/>
            <w:vAlign w:val="center"/>
          </w:tcPr>
          <w:p w:rsidR="00C44261" w:rsidRPr="007E083D" w:rsidRDefault="00C44261" w:rsidP="00663007">
            <w:pPr>
              <w:tabs>
                <w:tab w:val="center" w:pos="4320"/>
                <w:tab w:val="right" w:pos="8640"/>
              </w:tabs>
              <w:spacing w:line="240" w:lineRule="atLeast"/>
              <w:jc w:val="center"/>
            </w:pPr>
            <w:r w:rsidRPr="007E083D">
              <w:t>0.6</w:t>
            </w:r>
          </w:p>
        </w:tc>
        <w:tc>
          <w:tcPr>
            <w:tcW w:w="1260" w:type="dxa"/>
            <w:vAlign w:val="center"/>
          </w:tcPr>
          <w:p w:rsidR="00C44261" w:rsidRPr="007E083D" w:rsidRDefault="00C44261" w:rsidP="00663007">
            <w:pPr>
              <w:tabs>
                <w:tab w:val="center" w:pos="4320"/>
                <w:tab w:val="right" w:pos="8640"/>
              </w:tabs>
              <w:spacing w:line="240" w:lineRule="atLeast"/>
              <w:jc w:val="center"/>
            </w:pPr>
            <w:r>
              <w:t>13</w:t>
            </w:r>
          </w:p>
        </w:tc>
        <w:tc>
          <w:tcPr>
            <w:tcW w:w="966" w:type="dxa"/>
            <w:vAlign w:val="center"/>
          </w:tcPr>
          <w:p w:rsidR="00C44261" w:rsidRPr="007E083D" w:rsidRDefault="00C44261" w:rsidP="00663007">
            <w:pPr>
              <w:tabs>
                <w:tab w:val="center" w:pos="4320"/>
                <w:tab w:val="right" w:pos="8640"/>
              </w:tabs>
              <w:spacing w:line="240" w:lineRule="atLeast"/>
              <w:jc w:val="center"/>
            </w:pPr>
            <w:r>
              <w:t>17.21</w:t>
            </w:r>
          </w:p>
        </w:tc>
        <w:tc>
          <w:tcPr>
            <w:tcW w:w="1260" w:type="dxa"/>
            <w:vAlign w:val="center"/>
          </w:tcPr>
          <w:p w:rsidR="00C44261" w:rsidRPr="00CD4838" w:rsidRDefault="00332AD1" w:rsidP="00663007">
            <w:pPr>
              <w:tabs>
                <w:tab w:val="center" w:pos="4320"/>
                <w:tab w:val="right" w:pos="8640"/>
              </w:tabs>
              <w:spacing w:line="240" w:lineRule="atLeast"/>
              <w:jc w:val="center"/>
              <w:rPr>
                <w:highlight w:val="yellow"/>
              </w:rPr>
            </w:pPr>
            <w:r>
              <w:t>223.73</w:t>
            </w:r>
          </w:p>
        </w:tc>
      </w:tr>
      <w:tr w:rsidR="00C44261" w:rsidRPr="007E083D" w:rsidTr="00322F31">
        <w:trPr>
          <w:trHeight w:val="125"/>
          <w:jc w:val="center"/>
        </w:trPr>
        <w:tc>
          <w:tcPr>
            <w:tcW w:w="7450" w:type="dxa"/>
            <w:gridSpan w:val="5"/>
          </w:tcPr>
          <w:p w:rsidR="00C44261" w:rsidRPr="007E083D" w:rsidRDefault="00C44261" w:rsidP="00663007">
            <w:pPr>
              <w:tabs>
                <w:tab w:val="center" w:pos="4320"/>
                <w:tab w:val="right" w:pos="8640"/>
              </w:tabs>
              <w:spacing w:line="240" w:lineRule="atLeast"/>
            </w:pPr>
            <w:r w:rsidRPr="007E083D">
              <w:t>RISE CCT burden total</w:t>
            </w:r>
          </w:p>
        </w:tc>
        <w:tc>
          <w:tcPr>
            <w:tcW w:w="1260" w:type="dxa"/>
            <w:vAlign w:val="center"/>
          </w:tcPr>
          <w:p w:rsidR="00C44261" w:rsidRPr="007E083D" w:rsidRDefault="00C44261" w:rsidP="00663007">
            <w:pPr>
              <w:tabs>
                <w:tab w:val="center" w:pos="4320"/>
                <w:tab w:val="right" w:pos="8640"/>
              </w:tabs>
              <w:spacing w:line="240" w:lineRule="atLeast"/>
              <w:jc w:val="center"/>
            </w:pPr>
            <w:r>
              <w:t>1</w:t>
            </w:r>
            <w:r w:rsidR="00505E5F">
              <w:t>18</w:t>
            </w:r>
          </w:p>
        </w:tc>
        <w:tc>
          <w:tcPr>
            <w:tcW w:w="966" w:type="dxa"/>
            <w:vAlign w:val="center"/>
          </w:tcPr>
          <w:p w:rsidR="00C44261" w:rsidRPr="007E083D" w:rsidRDefault="00C44261" w:rsidP="00663007">
            <w:pPr>
              <w:tabs>
                <w:tab w:val="center" w:pos="4320"/>
                <w:tab w:val="right" w:pos="8640"/>
              </w:tabs>
              <w:spacing w:line="240" w:lineRule="atLeast"/>
              <w:jc w:val="center"/>
            </w:pPr>
            <w:r w:rsidRPr="007E083D">
              <w:t>--</w:t>
            </w:r>
          </w:p>
        </w:tc>
        <w:tc>
          <w:tcPr>
            <w:tcW w:w="1260" w:type="dxa"/>
            <w:vAlign w:val="center"/>
          </w:tcPr>
          <w:p w:rsidR="00C44261" w:rsidRPr="002411AB" w:rsidRDefault="00C44261" w:rsidP="007547C0">
            <w:pPr>
              <w:tabs>
                <w:tab w:val="center" w:pos="4320"/>
                <w:tab w:val="right" w:pos="8640"/>
              </w:tabs>
              <w:spacing w:line="240" w:lineRule="atLeast"/>
              <w:jc w:val="center"/>
            </w:pPr>
            <w:r w:rsidRPr="007547C0">
              <w:t>1,</w:t>
            </w:r>
            <w:r w:rsidR="007547C0">
              <w:t>303.37</w:t>
            </w:r>
          </w:p>
        </w:tc>
      </w:tr>
      <w:tr w:rsidR="00C44261" w:rsidRPr="007E083D" w:rsidTr="00322F31">
        <w:trPr>
          <w:trHeight w:val="125"/>
          <w:jc w:val="center"/>
        </w:trPr>
        <w:tc>
          <w:tcPr>
            <w:tcW w:w="10936" w:type="dxa"/>
            <w:gridSpan w:val="8"/>
            <w:shd w:val="clear" w:color="auto" w:fill="auto"/>
          </w:tcPr>
          <w:p w:rsidR="00C44261" w:rsidRPr="00610961" w:rsidRDefault="00C44261" w:rsidP="00663007">
            <w:pPr>
              <w:tabs>
                <w:tab w:val="center" w:pos="4320"/>
                <w:tab w:val="right" w:pos="8640"/>
              </w:tabs>
              <w:spacing w:line="240" w:lineRule="atLeast"/>
              <w:rPr>
                <w:b/>
              </w:rPr>
            </w:pPr>
            <w:r>
              <w:rPr>
                <w:b/>
              </w:rPr>
              <w:t>RISE ORB:</w:t>
            </w:r>
          </w:p>
        </w:tc>
      </w:tr>
      <w:tr w:rsidR="00C44261" w:rsidRPr="007E083D" w:rsidTr="00322F31">
        <w:trPr>
          <w:trHeight w:val="125"/>
          <w:jc w:val="center"/>
        </w:trPr>
        <w:tc>
          <w:tcPr>
            <w:tcW w:w="1547" w:type="dxa"/>
            <w:shd w:val="clear" w:color="auto" w:fill="auto"/>
            <w:vAlign w:val="center"/>
          </w:tcPr>
          <w:p w:rsidR="00C44261" w:rsidRPr="007E083D" w:rsidRDefault="00BD1D96" w:rsidP="00663007">
            <w:pPr>
              <w:tabs>
                <w:tab w:val="center" w:pos="4320"/>
                <w:tab w:val="right" w:pos="8640"/>
              </w:tabs>
              <w:spacing w:line="240" w:lineRule="atLeast"/>
            </w:pPr>
            <w:r>
              <w:t>B</w:t>
            </w:r>
            <w:r w:rsidR="007B19C2">
              <w:t>10</w:t>
            </w:r>
            <w:r>
              <w:t xml:space="preserve">: </w:t>
            </w:r>
            <w:r w:rsidR="00C44261">
              <w:t>Staff Follow-Up Survey</w:t>
            </w:r>
          </w:p>
        </w:tc>
        <w:tc>
          <w:tcPr>
            <w:tcW w:w="1710" w:type="dxa"/>
            <w:shd w:val="clear" w:color="auto" w:fill="auto"/>
            <w:vAlign w:val="center"/>
          </w:tcPr>
          <w:p w:rsidR="00C44261" w:rsidRPr="007E083D" w:rsidRDefault="00C44261" w:rsidP="00663007">
            <w:pPr>
              <w:tabs>
                <w:tab w:val="center" w:pos="4320"/>
                <w:tab w:val="right" w:pos="8640"/>
              </w:tabs>
              <w:spacing w:line="240" w:lineRule="atLeast"/>
              <w:jc w:val="center"/>
            </w:pPr>
            <w:r>
              <w:t>470</w:t>
            </w:r>
          </w:p>
        </w:tc>
        <w:tc>
          <w:tcPr>
            <w:tcW w:w="1568" w:type="dxa"/>
            <w:shd w:val="clear" w:color="auto" w:fill="auto"/>
            <w:vAlign w:val="center"/>
          </w:tcPr>
          <w:p w:rsidR="00C44261" w:rsidRPr="007E083D" w:rsidRDefault="00C44261" w:rsidP="00663007">
            <w:pPr>
              <w:tabs>
                <w:tab w:val="center" w:pos="4320"/>
                <w:tab w:val="right" w:pos="8640"/>
              </w:tabs>
              <w:spacing w:line="240" w:lineRule="atLeast"/>
              <w:jc w:val="center"/>
            </w:pPr>
            <w:r>
              <w:t>157</w:t>
            </w:r>
          </w:p>
        </w:tc>
        <w:tc>
          <w:tcPr>
            <w:tcW w:w="1414" w:type="dxa"/>
            <w:shd w:val="clear" w:color="auto" w:fill="auto"/>
            <w:vAlign w:val="center"/>
          </w:tcPr>
          <w:p w:rsidR="00C44261" w:rsidRPr="007E083D" w:rsidRDefault="00C44261" w:rsidP="00663007">
            <w:pPr>
              <w:tabs>
                <w:tab w:val="center" w:pos="4320"/>
                <w:tab w:val="right" w:pos="8640"/>
              </w:tabs>
              <w:spacing w:line="240" w:lineRule="atLeast"/>
              <w:jc w:val="center"/>
            </w:pPr>
            <w:r>
              <w:t>1</w:t>
            </w:r>
          </w:p>
        </w:tc>
        <w:tc>
          <w:tcPr>
            <w:tcW w:w="1211" w:type="dxa"/>
            <w:shd w:val="clear" w:color="auto" w:fill="auto"/>
            <w:vAlign w:val="center"/>
          </w:tcPr>
          <w:p w:rsidR="00C44261" w:rsidRPr="007E083D" w:rsidRDefault="00C44261" w:rsidP="00663007">
            <w:pPr>
              <w:tabs>
                <w:tab w:val="center" w:pos="4320"/>
                <w:tab w:val="right" w:pos="8640"/>
              </w:tabs>
              <w:spacing w:line="240" w:lineRule="atLeast"/>
              <w:jc w:val="center"/>
            </w:pPr>
            <w:r>
              <w:t>0.3</w:t>
            </w:r>
          </w:p>
        </w:tc>
        <w:tc>
          <w:tcPr>
            <w:tcW w:w="1260" w:type="dxa"/>
            <w:shd w:val="clear" w:color="auto" w:fill="auto"/>
            <w:vAlign w:val="center"/>
          </w:tcPr>
          <w:p w:rsidR="00C44261" w:rsidRDefault="00C44261" w:rsidP="00663007">
            <w:pPr>
              <w:tabs>
                <w:tab w:val="center" w:pos="4320"/>
                <w:tab w:val="right" w:pos="8640"/>
              </w:tabs>
              <w:spacing w:line="240" w:lineRule="atLeast"/>
              <w:jc w:val="center"/>
            </w:pPr>
            <w:r>
              <w:t>47</w:t>
            </w:r>
          </w:p>
        </w:tc>
        <w:tc>
          <w:tcPr>
            <w:tcW w:w="966" w:type="dxa"/>
            <w:shd w:val="clear" w:color="auto" w:fill="auto"/>
            <w:vAlign w:val="center"/>
          </w:tcPr>
          <w:p w:rsidR="00C44261" w:rsidRPr="007E083D" w:rsidRDefault="00C44261" w:rsidP="00663007">
            <w:pPr>
              <w:tabs>
                <w:tab w:val="center" w:pos="4320"/>
                <w:tab w:val="right" w:pos="8640"/>
              </w:tabs>
              <w:spacing w:line="240" w:lineRule="atLeast"/>
              <w:jc w:val="center"/>
            </w:pPr>
            <w:r>
              <w:t>20.57</w:t>
            </w:r>
          </w:p>
        </w:tc>
        <w:tc>
          <w:tcPr>
            <w:tcW w:w="1260" w:type="dxa"/>
            <w:shd w:val="clear" w:color="auto" w:fill="auto"/>
            <w:vAlign w:val="center"/>
          </w:tcPr>
          <w:p w:rsidR="00C44261" w:rsidRDefault="00C44261" w:rsidP="00663007">
            <w:pPr>
              <w:tabs>
                <w:tab w:val="center" w:pos="4320"/>
                <w:tab w:val="right" w:pos="8640"/>
              </w:tabs>
              <w:spacing w:line="240" w:lineRule="atLeast"/>
              <w:jc w:val="center"/>
            </w:pPr>
            <w:r>
              <w:t>96</w:t>
            </w:r>
            <w:r w:rsidR="001065C1">
              <w:t>6.79</w:t>
            </w:r>
          </w:p>
        </w:tc>
      </w:tr>
      <w:tr w:rsidR="00C44261" w:rsidRPr="007E083D" w:rsidTr="00322F31">
        <w:trPr>
          <w:trHeight w:val="125"/>
          <w:jc w:val="center"/>
        </w:trPr>
        <w:tc>
          <w:tcPr>
            <w:tcW w:w="7450" w:type="dxa"/>
            <w:gridSpan w:val="5"/>
          </w:tcPr>
          <w:p w:rsidR="00C44261" w:rsidRPr="007E083D" w:rsidRDefault="00C44261" w:rsidP="00663007">
            <w:pPr>
              <w:tabs>
                <w:tab w:val="center" w:pos="4320"/>
                <w:tab w:val="right" w:pos="8640"/>
              </w:tabs>
              <w:spacing w:line="240" w:lineRule="atLeast"/>
            </w:pPr>
            <w:r>
              <w:t>RISE ORB burden total</w:t>
            </w:r>
          </w:p>
        </w:tc>
        <w:tc>
          <w:tcPr>
            <w:tcW w:w="1260" w:type="dxa"/>
            <w:vAlign w:val="center"/>
          </w:tcPr>
          <w:p w:rsidR="00C44261" w:rsidRDefault="00C44261" w:rsidP="00663007">
            <w:pPr>
              <w:tabs>
                <w:tab w:val="center" w:pos="4320"/>
                <w:tab w:val="right" w:pos="8640"/>
              </w:tabs>
              <w:spacing w:line="240" w:lineRule="atLeast"/>
              <w:jc w:val="center"/>
            </w:pPr>
            <w:r>
              <w:t>47</w:t>
            </w:r>
          </w:p>
        </w:tc>
        <w:tc>
          <w:tcPr>
            <w:tcW w:w="966" w:type="dxa"/>
            <w:vAlign w:val="center"/>
          </w:tcPr>
          <w:p w:rsidR="00C44261" w:rsidRPr="007E083D" w:rsidRDefault="00C44261" w:rsidP="00663007">
            <w:pPr>
              <w:tabs>
                <w:tab w:val="center" w:pos="4320"/>
                <w:tab w:val="right" w:pos="8640"/>
              </w:tabs>
              <w:spacing w:line="240" w:lineRule="atLeast"/>
              <w:jc w:val="center"/>
            </w:pPr>
            <w:r>
              <w:t>--</w:t>
            </w:r>
          </w:p>
        </w:tc>
        <w:tc>
          <w:tcPr>
            <w:tcW w:w="1260" w:type="dxa"/>
            <w:vAlign w:val="center"/>
          </w:tcPr>
          <w:p w:rsidR="00C44261" w:rsidRDefault="00C44261" w:rsidP="00663007">
            <w:pPr>
              <w:tabs>
                <w:tab w:val="center" w:pos="4320"/>
                <w:tab w:val="right" w:pos="8640"/>
              </w:tabs>
              <w:spacing w:line="240" w:lineRule="atLeast"/>
              <w:jc w:val="center"/>
            </w:pPr>
            <w:r>
              <w:t>96</w:t>
            </w:r>
            <w:r w:rsidR="001065C1">
              <w:t>6.79</w:t>
            </w:r>
          </w:p>
        </w:tc>
      </w:tr>
      <w:tr w:rsidR="00C44261" w:rsidRPr="007E083D" w:rsidTr="00322F31">
        <w:trPr>
          <w:trHeight w:val="125"/>
          <w:jc w:val="center"/>
        </w:trPr>
        <w:tc>
          <w:tcPr>
            <w:tcW w:w="7450" w:type="dxa"/>
            <w:gridSpan w:val="5"/>
          </w:tcPr>
          <w:p w:rsidR="00C44261" w:rsidRPr="007E083D" w:rsidRDefault="00C44261" w:rsidP="00663007">
            <w:pPr>
              <w:tabs>
                <w:tab w:val="center" w:pos="4320"/>
                <w:tab w:val="right" w:pos="8640"/>
              </w:tabs>
              <w:spacing w:line="240" w:lineRule="atLeast"/>
              <w:rPr>
                <w:b/>
              </w:rPr>
            </w:pPr>
            <w:r w:rsidRPr="007E083D">
              <w:rPr>
                <w:b/>
              </w:rPr>
              <w:t>Cost Study:</w:t>
            </w:r>
          </w:p>
        </w:tc>
        <w:tc>
          <w:tcPr>
            <w:tcW w:w="1260" w:type="dxa"/>
            <w:vAlign w:val="center"/>
          </w:tcPr>
          <w:p w:rsidR="00C44261" w:rsidRPr="007E083D" w:rsidRDefault="00C44261" w:rsidP="00663007">
            <w:pPr>
              <w:tabs>
                <w:tab w:val="center" w:pos="4320"/>
                <w:tab w:val="right" w:pos="8640"/>
              </w:tabs>
              <w:spacing w:line="240" w:lineRule="atLeast"/>
              <w:jc w:val="center"/>
            </w:pPr>
          </w:p>
        </w:tc>
        <w:tc>
          <w:tcPr>
            <w:tcW w:w="966" w:type="dxa"/>
            <w:vAlign w:val="center"/>
          </w:tcPr>
          <w:p w:rsidR="00C44261" w:rsidRPr="007E083D" w:rsidRDefault="00C44261" w:rsidP="00663007">
            <w:pPr>
              <w:tabs>
                <w:tab w:val="center" w:pos="4320"/>
                <w:tab w:val="right" w:pos="8640"/>
              </w:tabs>
              <w:spacing w:line="240" w:lineRule="atLeast"/>
              <w:jc w:val="center"/>
            </w:pPr>
          </w:p>
        </w:tc>
        <w:tc>
          <w:tcPr>
            <w:tcW w:w="1260" w:type="dxa"/>
            <w:vAlign w:val="center"/>
          </w:tcPr>
          <w:p w:rsidR="00C44261" w:rsidRPr="007E083D" w:rsidRDefault="00C44261" w:rsidP="00663007">
            <w:pPr>
              <w:tabs>
                <w:tab w:val="center" w:pos="4320"/>
                <w:tab w:val="right" w:pos="8640"/>
              </w:tabs>
              <w:spacing w:line="240" w:lineRule="atLeast"/>
              <w:jc w:val="center"/>
            </w:pPr>
          </w:p>
        </w:tc>
      </w:tr>
      <w:tr w:rsidR="00C44261" w:rsidRPr="007E083D" w:rsidTr="00322F31">
        <w:trPr>
          <w:trHeight w:val="125"/>
          <w:jc w:val="center"/>
        </w:trPr>
        <w:tc>
          <w:tcPr>
            <w:tcW w:w="1547" w:type="dxa"/>
            <w:shd w:val="clear" w:color="auto" w:fill="auto"/>
            <w:vAlign w:val="center"/>
          </w:tcPr>
          <w:p w:rsidR="00C44261" w:rsidDel="008323B7" w:rsidRDefault="00BD1D96" w:rsidP="00663007">
            <w:pPr>
              <w:tabs>
                <w:tab w:val="center" w:pos="4320"/>
                <w:tab w:val="right" w:pos="8640"/>
              </w:tabs>
              <w:spacing w:line="240" w:lineRule="atLeast"/>
            </w:pPr>
            <w:r>
              <w:t xml:space="preserve">C2: </w:t>
            </w:r>
            <w:r w:rsidR="00C44261">
              <w:t>Cost Study Focus Group Preparation</w:t>
            </w:r>
          </w:p>
        </w:tc>
        <w:tc>
          <w:tcPr>
            <w:tcW w:w="1710" w:type="dxa"/>
            <w:shd w:val="clear" w:color="auto" w:fill="auto"/>
            <w:vAlign w:val="center"/>
          </w:tcPr>
          <w:p w:rsidR="00C44261" w:rsidRPr="007E083D" w:rsidRDefault="00C44261" w:rsidP="00663007">
            <w:pPr>
              <w:tabs>
                <w:tab w:val="center" w:pos="4320"/>
                <w:tab w:val="right" w:pos="8640"/>
              </w:tabs>
              <w:spacing w:line="240" w:lineRule="atLeast"/>
              <w:jc w:val="center"/>
            </w:pPr>
            <w:r>
              <w:t>27</w:t>
            </w:r>
          </w:p>
        </w:tc>
        <w:tc>
          <w:tcPr>
            <w:tcW w:w="1568" w:type="dxa"/>
            <w:shd w:val="clear" w:color="auto" w:fill="auto"/>
            <w:vAlign w:val="center"/>
          </w:tcPr>
          <w:p w:rsidR="00C44261" w:rsidRDefault="00C44261" w:rsidP="00663007">
            <w:pPr>
              <w:tabs>
                <w:tab w:val="center" w:pos="4320"/>
                <w:tab w:val="right" w:pos="8640"/>
              </w:tabs>
              <w:spacing w:line="240" w:lineRule="atLeast"/>
              <w:jc w:val="center"/>
            </w:pPr>
            <w:r>
              <w:t>9</w:t>
            </w:r>
          </w:p>
        </w:tc>
        <w:tc>
          <w:tcPr>
            <w:tcW w:w="1414" w:type="dxa"/>
            <w:shd w:val="clear" w:color="auto" w:fill="auto"/>
            <w:vAlign w:val="center"/>
          </w:tcPr>
          <w:p w:rsidR="00C44261" w:rsidRPr="007E083D" w:rsidRDefault="00C44261" w:rsidP="00663007">
            <w:pPr>
              <w:tabs>
                <w:tab w:val="center" w:pos="4320"/>
                <w:tab w:val="right" w:pos="8640"/>
              </w:tabs>
              <w:spacing w:line="240" w:lineRule="atLeast"/>
              <w:jc w:val="center"/>
            </w:pPr>
            <w:r>
              <w:t>1</w:t>
            </w:r>
          </w:p>
        </w:tc>
        <w:tc>
          <w:tcPr>
            <w:tcW w:w="1211" w:type="dxa"/>
            <w:shd w:val="clear" w:color="auto" w:fill="auto"/>
            <w:vAlign w:val="center"/>
          </w:tcPr>
          <w:p w:rsidR="00C44261" w:rsidRPr="007E083D" w:rsidDel="005931E4" w:rsidRDefault="00C44261" w:rsidP="00663007">
            <w:pPr>
              <w:tabs>
                <w:tab w:val="center" w:pos="4320"/>
                <w:tab w:val="right" w:pos="8640"/>
              </w:tabs>
              <w:spacing w:line="240" w:lineRule="atLeast"/>
              <w:jc w:val="center"/>
            </w:pPr>
            <w:r>
              <w:t>1.5</w:t>
            </w:r>
          </w:p>
        </w:tc>
        <w:tc>
          <w:tcPr>
            <w:tcW w:w="1260" w:type="dxa"/>
            <w:shd w:val="clear" w:color="auto" w:fill="auto"/>
            <w:vAlign w:val="center"/>
          </w:tcPr>
          <w:p w:rsidR="00C44261" w:rsidRPr="007E083D" w:rsidDel="005931E4" w:rsidRDefault="00C44261" w:rsidP="00663007">
            <w:pPr>
              <w:tabs>
                <w:tab w:val="center" w:pos="4320"/>
                <w:tab w:val="right" w:pos="8640"/>
              </w:tabs>
              <w:spacing w:line="240" w:lineRule="atLeast"/>
              <w:jc w:val="center"/>
            </w:pPr>
            <w:r>
              <w:t>1</w:t>
            </w:r>
            <w:r w:rsidR="00DF6E85">
              <w:t>4</w:t>
            </w:r>
          </w:p>
        </w:tc>
        <w:tc>
          <w:tcPr>
            <w:tcW w:w="966" w:type="dxa"/>
            <w:shd w:val="clear" w:color="auto" w:fill="auto"/>
            <w:vAlign w:val="center"/>
          </w:tcPr>
          <w:p w:rsidR="00C44261" w:rsidRDefault="00C44261" w:rsidP="00663007">
            <w:pPr>
              <w:tabs>
                <w:tab w:val="center" w:pos="4320"/>
                <w:tab w:val="right" w:pos="8640"/>
              </w:tabs>
              <w:spacing w:line="240" w:lineRule="atLeast"/>
              <w:jc w:val="center"/>
            </w:pPr>
            <w:r>
              <w:t>27.02</w:t>
            </w:r>
          </w:p>
        </w:tc>
        <w:tc>
          <w:tcPr>
            <w:tcW w:w="1260" w:type="dxa"/>
            <w:shd w:val="clear" w:color="auto" w:fill="auto"/>
            <w:vAlign w:val="center"/>
          </w:tcPr>
          <w:p w:rsidR="00C44261" w:rsidDel="005931E4" w:rsidRDefault="00C44261" w:rsidP="00663007">
            <w:pPr>
              <w:tabs>
                <w:tab w:val="center" w:pos="4320"/>
                <w:tab w:val="right" w:pos="8640"/>
              </w:tabs>
              <w:spacing w:line="240" w:lineRule="atLeast"/>
              <w:jc w:val="center"/>
            </w:pPr>
            <w:r>
              <w:t>3</w:t>
            </w:r>
            <w:r w:rsidR="00407F83">
              <w:t>78.28</w:t>
            </w:r>
          </w:p>
        </w:tc>
      </w:tr>
      <w:tr w:rsidR="00C44261" w:rsidRPr="007E083D" w:rsidTr="00322F31">
        <w:trPr>
          <w:trHeight w:val="125"/>
          <w:jc w:val="center"/>
        </w:trPr>
        <w:tc>
          <w:tcPr>
            <w:tcW w:w="1547" w:type="dxa"/>
            <w:vAlign w:val="center"/>
          </w:tcPr>
          <w:p w:rsidR="00C44261" w:rsidRPr="007E083D" w:rsidRDefault="00BD1D96" w:rsidP="00663007">
            <w:pPr>
              <w:tabs>
                <w:tab w:val="center" w:pos="4320"/>
                <w:tab w:val="right" w:pos="8640"/>
              </w:tabs>
              <w:spacing w:line="240" w:lineRule="atLeast"/>
            </w:pPr>
            <w:r>
              <w:t xml:space="preserve">C3: </w:t>
            </w:r>
            <w:r w:rsidR="00C44261" w:rsidRPr="007E083D">
              <w:t>Cost Focus Group</w:t>
            </w:r>
            <w:r>
              <w:t xml:space="preserve"> Guide</w:t>
            </w:r>
          </w:p>
        </w:tc>
        <w:tc>
          <w:tcPr>
            <w:tcW w:w="1710" w:type="dxa"/>
            <w:vAlign w:val="center"/>
          </w:tcPr>
          <w:p w:rsidR="00C44261" w:rsidRPr="007E083D" w:rsidRDefault="00C44261" w:rsidP="00663007">
            <w:pPr>
              <w:tabs>
                <w:tab w:val="center" w:pos="4320"/>
                <w:tab w:val="right" w:pos="8640"/>
              </w:tabs>
              <w:spacing w:line="240" w:lineRule="atLeast"/>
              <w:jc w:val="center"/>
            </w:pPr>
            <w:r w:rsidRPr="007E083D">
              <w:t>27</w:t>
            </w:r>
          </w:p>
        </w:tc>
        <w:tc>
          <w:tcPr>
            <w:tcW w:w="1568" w:type="dxa"/>
            <w:vAlign w:val="center"/>
          </w:tcPr>
          <w:p w:rsidR="00C44261" w:rsidRPr="007E083D" w:rsidRDefault="00C44261" w:rsidP="00663007">
            <w:pPr>
              <w:tabs>
                <w:tab w:val="center" w:pos="4320"/>
                <w:tab w:val="right" w:pos="8640"/>
              </w:tabs>
              <w:spacing w:line="240" w:lineRule="atLeast"/>
              <w:jc w:val="center"/>
            </w:pPr>
            <w:r>
              <w:t>9</w:t>
            </w:r>
          </w:p>
        </w:tc>
        <w:tc>
          <w:tcPr>
            <w:tcW w:w="1414" w:type="dxa"/>
            <w:vAlign w:val="center"/>
          </w:tcPr>
          <w:p w:rsidR="00C44261" w:rsidRPr="007E083D" w:rsidRDefault="00C44261" w:rsidP="00663007">
            <w:pPr>
              <w:tabs>
                <w:tab w:val="center" w:pos="4320"/>
                <w:tab w:val="right" w:pos="8640"/>
              </w:tabs>
              <w:spacing w:line="240" w:lineRule="atLeast"/>
              <w:jc w:val="center"/>
            </w:pPr>
            <w:r w:rsidRPr="007E083D">
              <w:t>1</w:t>
            </w:r>
          </w:p>
        </w:tc>
        <w:tc>
          <w:tcPr>
            <w:tcW w:w="1211" w:type="dxa"/>
            <w:vAlign w:val="center"/>
          </w:tcPr>
          <w:p w:rsidR="00C44261" w:rsidRPr="007E083D" w:rsidRDefault="00C44261" w:rsidP="00663007">
            <w:pPr>
              <w:tabs>
                <w:tab w:val="center" w:pos="4320"/>
                <w:tab w:val="right" w:pos="8640"/>
              </w:tabs>
              <w:spacing w:line="240" w:lineRule="atLeast"/>
              <w:jc w:val="center"/>
            </w:pPr>
            <w:r>
              <w:t>4.0</w:t>
            </w:r>
          </w:p>
        </w:tc>
        <w:tc>
          <w:tcPr>
            <w:tcW w:w="1260" w:type="dxa"/>
            <w:vAlign w:val="center"/>
          </w:tcPr>
          <w:p w:rsidR="00C44261" w:rsidRPr="007E083D" w:rsidRDefault="00C44261" w:rsidP="00663007">
            <w:pPr>
              <w:tabs>
                <w:tab w:val="center" w:pos="4320"/>
                <w:tab w:val="right" w:pos="8640"/>
              </w:tabs>
              <w:spacing w:line="240" w:lineRule="atLeast"/>
              <w:jc w:val="center"/>
            </w:pPr>
            <w:r>
              <w:t>36</w:t>
            </w:r>
          </w:p>
        </w:tc>
        <w:tc>
          <w:tcPr>
            <w:tcW w:w="966" w:type="dxa"/>
            <w:vAlign w:val="center"/>
          </w:tcPr>
          <w:p w:rsidR="00C44261" w:rsidRPr="007E083D" w:rsidRDefault="00C44261" w:rsidP="00663007">
            <w:pPr>
              <w:tabs>
                <w:tab w:val="center" w:pos="4320"/>
                <w:tab w:val="right" w:pos="8640"/>
              </w:tabs>
              <w:spacing w:line="240" w:lineRule="atLeast"/>
              <w:jc w:val="center"/>
            </w:pPr>
            <w:r>
              <w:t>27.02</w:t>
            </w:r>
          </w:p>
        </w:tc>
        <w:tc>
          <w:tcPr>
            <w:tcW w:w="1260" w:type="dxa"/>
            <w:vAlign w:val="center"/>
          </w:tcPr>
          <w:p w:rsidR="00C44261" w:rsidRPr="007E083D" w:rsidRDefault="00C44261" w:rsidP="00663007">
            <w:pPr>
              <w:tabs>
                <w:tab w:val="center" w:pos="4320"/>
                <w:tab w:val="right" w:pos="8640"/>
              </w:tabs>
              <w:spacing w:line="240" w:lineRule="atLeast"/>
              <w:jc w:val="center"/>
            </w:pPr>
            <w:r>
              <w:t>972.72</w:t>
            </w:r>
          </w:p>
        </w:tc>
      </w:tr>
      <w:tr w:rsidR="00C44261" w:rsidRPr="007E083D" w:rsidTr="00322F31">
        <w:trPr>
          <w:trHeight w:val="125"/>
          <w:jc w:val="center"/>
        </w:trPr>
        <w:tc>
          <w:tcPr>
            <w:tcW w:w="1547" w:type="dxa"/>
            <w:vAlign w:val="center"/>
          </w:tcPr>
          <w:p w:rsidR="00C44261" w:rsidDel="008323B7" w:rsidRDefault="00BD1D96" w:rsidP="00663007">
            <w:pPr>
              <w:tabs>
                <w:tab w:val="center" w:pos="4320"/>
                <w:tab w:val="right" w:pos="8640"/>
              </w:tabs>
              <w:spacing w:line="240" w:lineRule="atLeast"/>
            </w:pPr>
            <w:r>
              <w:t xml:space="preserve">C4: </w:t>
            </w:r>
            <w:r w:rsidR="00C44261">
              <w:t xml:space="preserve">Trial Administration of Logs </w:t>
            </w:r>
          </w:p>
        </w:tc>
        <w:tc>
          <w:tcPr>
            <w:tcW w:w="1710" w:type="dxa"/>
            <w:vAlign w:val="center"/>
          </w:tcPr>
          <w:p w:rsidR="00C44261" w:rsidRPr="007E083D" w:rsidRDefault="00C44261" w:rsidP="00663007">
            <w:pPr>
              <w:tabs>
                <w:tab w:val="center" w:pos="4320"/>
                <w:tab w:val="right" w:pos="8640"/>
              </w:tabs>
              <w:spacing w:line="240" w:lineRule="atLeast"/>
              <w:jc w:val="center"/>
            </w:pPr>
            <w:r>
              <w:t>27</w:t>
            </w:r>
          </w:p>
        </w:tc>
        <w:tc>
          <w:tcPr>
            <w:tcW w:w="1568" w:type="dxa"/>
            <w:vAlign w:val="center"/>
          </w:tcPr>
          <w:p w:rsidR="00C44261" w:rsidRDefault="00C44261" w:rsidP="00663007">
            <w:pPr>
              <w:tabs>
                <w:tab w:val="center" w:pos="4320"/>
                <w:tab w:val="right" w:pos="8640"/>
              </w:tabs>
              <w:spacing w:line="240" w:lineRule="atLeast"/>
              <w:jc w:val="center"/>
            </w:pPr>
            <w:r>
              <w:t>9</w:t>
            </w:r>
          </w:p>
        </w:tc>
        <w:tc>
          <w:tcPr>
            <w:tcW w:w="1414" w:type="dxa"/>
            <w:vAlign w:val="center"/>
          </w:tcPr>
          <w:p w:rsidR="00C44261" w:rsidRPr="007E083D" w:rsidRDefault="00C44261" w:rsidP="00663007">
            <w:pPr>
              <w:tabs>
                <w:tab w:val="center" w:pos="4320"/>
                <w:tab w:val="right" w:pos="8640"/>
              </w:tabs>
              <w:spacing w:line="240" w:lineRule="atLeast"/>
              <w:jc w:val="center"/>
            </w:pPr>
            <w:r>
              <w:t>1</w:t>
            </w:r>
          </w:p>
        </w:tc>
        <w:tc>
          <w:tcPr>
            <w:tcW w:w="1211" w:type="dxa"/>
            <w:vAlign w:val="center"/>
          </w:tcPr>
          <w:p w:rsidR="00C44261" w:rsidRPr="007E083D" w:rsidRDefault="00C44261" w:rsidP="00663007">
            <w:pPr>
              <w:tabs>
                <w:tab w:val="center" w:pos="4320"/>
                <w:tab w:val="right" w:pos="8640"/>
              </w:tabs>
              <w:spacing w:line="240" w:lineRule="atLeast"/>
              <w:jc w:val="center"/>
            </w:pPr>
            <w:r>
              <w:t>1.5</w:t>
            </w:r>
          </w:p>
        </w:tc>
        <w:tc>
          <w:tcPr>
            <w:tcW w:w="1260" w:type="dxa"/>
            <w:vAlign w:val="center"/>
          </w:tcPr>
          <w:p w:rsidR="00C44261" w:rsidRPr="007E083D" w:rsidRDefault="00C44261" w:rsidP="00663007">
            <w:pPr>
              <w:tabs>
                <w:tab w:val="center" w:pos="4320"/>
                <w:tab w:val="right" w:pos="8640"/>
              </w:tabs>
              <w:spacing w:line="240" w:lineRule="atLeast"/>
              <w:jc w:val="center"/>
            </w:pPr>
            <w:r>
              <w:t>1</w:t>
            </w:r>
            <w:r w:rsidR="00DF6E85">
              <w:t>4</w:t>
            </w:r>
          </w:p>
        </w:tc>
        <w:tc>
          <w:tcPr>
            <w:tcW w:w="966" w:type="dxa"/>
            <w:vAlign w:val="center"/>
          </w:tcPr>
          <w:p w:rsidR="00C44261" w:rsidRDefault="00C44261" w:rsidP="00663007">
            <w:pPr>
              <w:tabs>
                <w:tab w:val="center" w:pos="4320"/>
                <w:tab w:val="right" w:pos="8640"/>
              </w:tabs>
              <w:spacing w:line="240" w:lineRule="atLeast"/>
              <w:jc w:val="center"/>
            </w:pPr>
            <w:r>
              <w:t>27.02</w:t>
            </w:r>
          </w:p>
        </w:tc>
        <w:tc>
          <w:tcPr>
            <w:tcW w:w="1260" w:type="dxa"/>
            <w:vAlign w:val="center"/>
          </w:tcPr>
          <w:p w:rsidR="00C44261" w:rsidRDefault="00AD5D9F" w:rsidP="00663007">
            <w:pPr>
              <w:tabs>
                <w:tab w:val="center" w:pos="4320"/>
                <w:tab w:val="right" w:pos="8640"/>
              </w:tabs>
              <w:spacing w:line="240" w:lineRule="atLeast"/>
              <w:jc w:val="center"/>
            </w:pPr>
            <w:r>
              <w:t>378.28</w:t>
            </w:r>
          </w:p>
        </w:tc>
      </w:tr>
      <w:tr w:rsidR="00C44261" w:rsidRPr="007E083D" w:rsidTr="00322F31">
        <w:trPr>
          <w:trHeight w:val="125"/>
          <w:jc w:val="center"/>
        </w:trPr>
        <w:tc>
          <w:tcPr>
            <w:tcW w:w="1547" w:type="dxa"/>
            <w:vAlign w:val="center"/>
          </w:tcPr>
          <w:p w:rsidR="00C44261" w:rsidRPr="007E083D" w:rsidRDefault="00BD1D96" w:rsidP="00663007">
            <w:pPr>
              <w:tabs>
                <w:tab w:val="center" w:pos="4320"/>
                <w:tab w:val="right" w:pos="8640"/>
              </w:tabs>
              <w:spacing w:line="240" w:lineRule="atLeast"/>
            </w:pPr>
            <w:r>
              <w:t xml:space="preserve">C5: </w:t>
            </w:r>
            <w:r w:rsidR="00C44261" w:rsidRPr="007E083D">
              <w:t>Weekly Casework Activity Log</w:t>
            </w:r>
          </w:p>
        </w:tc>
        <w:tc>
          <w:tcPr>
            <w:tcW w:w="1710" w:type="dxa"/>
            <w:vAlign w:val="center"/>
          </w:tcPr>
          <w:p w:rsidR="00C44261" w:rsidRPr="007E083D" w:rsidRDefault="00C44261" w:rsidP="00663007">
            <w:pPr>
              <w:tabs>
                <w:tab w:val="center" w:pos="4320"/>
                <w:tab w:val="right" w:pos="8640"/>
              </w:tabs>
              <w:spacing w:line="240" w:lineRule="atLeast"/>
              <w:jc w:val="center"/>
            </w:pPr>
            <w:r w:rsidRPr="007E083D">
              <w:t>369</w:t>
            </w:r>
          </w:p>
        </w:tc>
        <w:tc>
          <w:tcPr>
            <w:tcW w:w="1568" w:type="dxa"/>
            <w:vAlign w:val="center"/>
          </w:tcPr>
          <w:p w:rsidR="00C44261" w:rsidRPr="007E083D" w:rsidRDefault="00C44261" w:rsidP="00663007">
            <w:pPr>
              <w:tabs>
                <w:tab w:val="center" w:pos="4320"/>
                <w:tab w:val="right" w:pos="8640"/>
              </w:tabs>
              <w:spacing w:line="240" w:lineRule="atLeast"/>
              <w:jc w:val="center"/>
            </w:pPr>
            <w:r>
              <w:t>123</w:t>
            </w:r>
          </w:p>
        </w:tc>
        <w:tc>
          <w:tcPr>
            <w:tcW w:w="1414" w:type="dxa"/>
            <w:vAlign w:val="center"/>
          </w:tcPr>
          <w:p w:rsidR="00C44261" w:rsidRPr="007E083D" w:rsidRDefault="00C44261" w:rsidP="00663007">
            <w:pPr>
              <w:tabs>
                <w:tab w:val="center" w:pos="4320"/>
                <w:tab w:val="right" w:pos="8640"/>
              </w:tabs>
              <w:spacing w:line="240" w:lineRule="atLeast"/>
              <w:jc w:val="center"/>
            </w:pPr>
            <w:r w:rsidRPr="007E083D">
              <w:t>52</w:t>
            </w:r>
          </w:p>
        </w:tc>
        <w:tc>
          <w:tcPr>
            <w:tcW w:w="1211" w:type="dxa"/>
            <w:vAlign w:val="center"/>
          </w:tcPr>
          <w:p w:rsidR="00C44261" w:rsidRPr="007E083D" w:rsidRDefault="00C44261" w:rsidP="00663007">
            <w:pPr>
              <w:tabs>
                <w:tab w:val="center" w:pos="4320"/>
                <w:tab w:val="right" w:pos="8640"/>
              </w:tabs>
              <w:spacing w:line="240" w:lineRule="atLeast"/>
              <w:jc w:val="center"/>
            </w:pPr>
            <w:r w:rsidRPr="007E083D">
              <w:t>0.4</w:t>
            </w:r>
          </w:p>
        </w:tc>
        <w:tc>
          <w:tcPr>
            <w:tcW w:w="1260" w:type="dxa"/>
            <w:vAlign w:val="center"/>
          </w:tcPr>
          <w:p w:rsidR="00C44261" w:rsidRPr="007E083D" w:rsidRDefault="00C44261" w:rsidP="00663007">
            <w:pPr>
              <w:tabs>
                <w:tab w:val="center" w:pos="4320"/>
                <w:tab w:val="right" w:pos="8640"/>
              </w:tabs>
              <w:spacing w:line="240" w:lineRule="atLeast"/>
              <w:jc w:val="center"/>
            </w:pPr>
            <w:r w:rsidRPr="007E083D">
              <w:t>2,558</w:t>
            </w:r>
          </w:p>
        </w:tc>
        <w:tc>
          <w:tcPr>
            <w:tcW w:w="966" w:type="dxa"/>
            <w:vAlign w:val="center"/>
          </w:tcPr>
          <w:p w:rsidR="00C44261" w:rsidRPr="007E083D" w:rsidRDefault="00C44261" w:rsidP="00663007">
            <w:pPr>
              <w:tabs>
                <w:tab w:val="center" w:pos="4320"/>
                <w:tab w:val="right" w:pos="8640"/>
              </w:tabs>
              <w:spacing w:line="240" w:lineRule="atLeast"/>
              <w:jc w:val="center"/>
            </w:pPr>
            <w:r>
              <w:t>20.57</w:t>
            </w:r>
          </w:p>
        </w:tc>
        <w:tc>
          <w:tcPr>
            <w:tcW w:w="1260" w:type="dxa"/>
            <w:vAlign w:val="center"/>
          </w:tcPr>
          <w:p w:rsidR="00C44261" w:rsidRPr="007E083D" w:rsidRDefault="00C44261" w:rsidP="00663007">
            <w:pPr>
              <w:tabs>
                <w:tab w:val="center" w:pos="4320"/>
                <w:tab w:val="right" w:pos="8640"/>
              </w:tabs>
              <w:spacing w:line="240" w:lineRule="atLeast"/>
              <w:jc w:val="center"/>
            </w:pPr>
            <w:r>
              <w:t>52,6</w:t>
            </w:r>
            <w:r w:rsidR="00407F83">
              <w:t>18.06</w:t>
            </w:r>
          </w:p>
        </w:tc>
      </w:tr>
      <w:tr w:rsidR="00C44261" w:rsidRPr="007E083D" w:rsidTr="00322F31">
        <w:trPr>
          <w:trHeight w:val="125"/>
          <w:jc w:val="center"/>
        </w:trPr>
        <w:tc>
          <w:tcPr>
            <w:tcW w:w="1547" w:type="dxa"/>
            <w:vAlign w:val="center"/>
          </w:tcPr>
          <w:p w:rsidR="00C44261" w:rsidRPr="007E083D" w:rsidRDefault="00BD1D96" w:rsidP="00663007">
            <w:pPr>
              <w:tabs>
                <w:tab w:val="center" w:pos="4320"/>
                <w:tab w:val="right" w:pos="8640"/>
              </w:tabs>
              <w:spacing w:line="240" w:lineRule="atLeast"/>
            </w:pPr>
            <w:r>
              <w:t xml:space="preserve">C6: </w:t>
            </w:r>
            <w:r w:rsidR="00C44261" w:rsidRPr="007E083D">
              <w:t>Weekly Supervision Activity Log</w:t>
            </w:r>
          </w:p>
        </w:tc>
        <w:tc>
          <w:tcPr>
            <w:tcW w:w="1710" w:type="dxa"/>
            <w:vAlign w:val="center"/>
          </w:tcPr>
          <w:p w:rsidR="00C44261" w:rsidRPr="007E083D" w:rsidRDefault="00C44261" w:rsidP="00663007">
            <w:pPr>
              <w:tabs>
                <w:tab w:val="center" w:pos="4320"/>
                <w:tab w:val="right" w:pos="8640"/>
              </w:tabs>
              <w:spacing w:line="240" w:lineRule="atLeast"/>
              <w:jc w:val="center"/>
            </w:pPr>
            <w:r w:rsidRPr="007E083D">
              <w:t>117</w:t>
            </w:r>
          </w:p>
        </w:tc>
        <w:tc>
          <w:tcPr>
            <w:tcW w:w="1568" w:type="dxa"/>
            <w:vAlign w:val="center"/>
          </w:tcPr>
          <w:p w:rsidR="00C44261" w:rsidRPr="007E083D" w:rsidRDefault="00C44261" w:rsidP="00663007">
            <w:pPr>
              <w:tabs>
                <w:tab w:val="center" w:pos="4320"/>
                <w:tab w:val="right" w:pos="8640"/>
              </w:tabs>
              <w:spacing w:line="240" w:lineRule="atLeast"/>
              <w:jc w:val="center"/>
            </w:pPr>
            <w:r>
              <w:t>39</w:t>
            </w:r>
          </w:p>
        </w:tc>
        <w:tc>
          <w:tcPr>
            <w:tcW w:w="1414" w:type="dxa"/>
            <w:vAlign w:val="center"/>
          </w:tcPr>
          <w:p w:rsidR="00C44261" w:rsidRPr="007E083D" w:rsidRDefault="00C44261" w:rsidP="00663007">
            <w:pPr>
              <w:tabs>
                <w:tab w:val="center" w:pos="4320"/>
                <w:tab w:val="right" w:pos="8640"/>
              </w:tabs>
              <w:spacing w:line="240" w:lineRule="atLeast"/>
              <w:jc w:val="center"/>
            </w:pPr>
            <w:r w:rsidRPr="007E083D">
              <w:t>52</w:t>
            </w:r>
          </w:p>
        </w:tc>
        <w:tc>
          <w:tcPr>
            <w:tcW w:w="1211" w:type="dxa"/>
            <w:vAlign w:val="center"/>
          </w:tcPr>
          <w:p w:rsidR="00C44261" w:rsidRPr="007E083D" w:rsidRDefault="00C44261" w:rsidP="00663007">
            <w:pPr>
              <w:tabs>
                <w:tab w:val="center" w:pos="4320"/>
                <w:tab w:val="right" w:pos="8640"/>
              </w:tabs>
              <w:spacing w:line="240" w:lineRule="atLeast"/>
              <w:jc w:val="center"/>
            </w:pPr>
            <w:r w:rsidRPr="007E083D">
              <w:t>0.4</w:t>
            </w:r>
          </w:p>
        </w:tc>
        <w:tc>
          <w:tcPr>
            <w:tcW w:w="1260" w:type="dxa"/>
            <w:vAlign w:val="center"/>
          </w:tcPr>
          <w:p w:rsidR="00C44261" w:rsidRPr="007E083D" w:rsidRDefault="00C44261" w:rsidP="00663007">
            <w:pPr>
              <w:tabs>
                <w:tab w:val="center" w:pos="4320"/>
                <w:tab w:val="right" w:pos="8640"/>
              </w:tabs>
              <w:spacing w:line="240" w:lineRule="atLeast"/>
              <w:jc w:val="center"/>
            </w:pPr>
            <w:r w:rsidRPr="007E083D">
              <w:t>811</w:t>
            </w:r>
          </w:p>
        </w:tc>
        <w:tc>
          <w:tcPr>
            <w:tcW w:w="966" w:type="dxa"/>
            <w:vAlign w:val="center"/>
          </w:tcPr>
          <w:p w:rsidR="00C44261" w:rsidRPr="007E083D" w:rsidRDefault="00C44261" w:rsidP="00663007">
            <w:pPr>
              <w:tabs>
                <w:tab w:val="center" w:pos="4320"/>
                <w:tab w:val="right" w:pos="8640"/>
              </w:tabs>
              <w:spacing w:line="240" w:lineRule="atLeast"/>
              <w:jc w:val="center"/>
            </w:pPr>
            <w:r>
              <w:t>27.02</w:t>
            </w:r>
          </w:p>
        </w:tc>
        <w:tc>
          <w:tcPr>
            <w:tcW w:w="1260" w:type="dxa"/>
            <w:vAlign w:val="center"/>
          </w:tcPr>
          <w:p w:rsidR="00C44261" w:rsidRPr="007E083D" w:rsidRDefault="00C44261" w:rsidP="00663007">
            <w:pPr>
              <w:tabs>
                <w:tab w:val="center" w:pos="4320"/>
                <w:tab w:val="right" w:pos="8640"/>
              </w:tabs>
              <w:spacing w:line="240" w:lineRule="atLeast"/>
              <w:jc w:val="center"/>
            </w:pPr>
            <w:r>
              <w:t>21,91</w:t>
            </w:r>
            <w:r w:rsidR="002E30A3">
              <w:t>3.22</w:t>
            </w:r>
          </w:p>
        </w:tc>
      </w:tr>
      <w:tr w:rsidR="00C44261" w:rsidRPr="007E083D" w:rsidTr="00322F31">
        <w:trPr>
          <w:trHeight w:val="125"/>
          <w:jc w:val="center"/>
        </w:trPr>
        <w:tc>
          <w:tcPr>
            <w:tcW w:w="1547" w:type="dxa"/>
            <w:vAlign w:val="center"/>
          </w:tcPr>
          <w:p w:rsidR="00C44261" w:rsidRPr="007E083D" w:rsidRDefault="00BD1D96" w:rsidP="00663007">
            <w:pPr>
              <w:tabs>
                <w:tab w:val="center" w:pos="4320"/>
                <w:tab w:val="right" w:pos="8640"/>
              </w:tabs>
              <w:spacing w:line="240" w:lineRule="atLeast"/>
            </w:pPr>
            <w:r>
              <w:t xml:space="preserve">C7: </w:t>
            </w:r>
            <w:r w:rsidR="00C44261" w:rsidRPr="007E083D">
              <w:t>Monthly Management/Administration Log</w:t>
            </w:r>
          </w:p>
        </w:tc>
        <w:tc>
          <w:tcPr>
            <w:tcW w:w="1710" w:type="dxa"/>
            <w:vAlign w:val="center"/>
          </w:tcPr>
          <w:p w:rsidR="00C44261" w:rsidRPr="007E083D" w:rsidRDefault="00C44261" w:rsidP="00663007">
            <w:pPr>
              <w:tabs>
                <w:tab w:val="center" w:pos="4320"/>
                <w:tab w:val="right" w:pos="8640"/>
              </w:tabs>
              <w:spacing w:line="240" w:lineRule="atLeast"/>
              <w:jc w:val="center"/>
            </w:pPr>
            <w:r w:rsidRPr="007E083D">
              <w:t>90</w:t>
            </w:r>
          </w:p>
        </w:tc>
        <w:tc>
          <w:tcPr>
            <w:tcW w:w="1568" w:type="dxa"/>
            <w:vAlign w:val="center"/>
          </w:tcPr>
          <w:p w:rsidR="00C44261" w:rsidRPr="007E083D" w:rsidRDefault="00C44261" w:rsidP="00663007">
            <w:pPr>
              <w:tabs>
                <w:tab w:val="center" w:pos="4320"/>
                <w:tab w:val="right" w:pos="8640"/>
              </w:tabs>
              <w:spacing w:line="240" w:lineRule="atLeast"/>
              <w:jc w:val="center"/>
            </w:pPr>
            <w:r>
              <w:t>30</w:t>
            </w:r>
          </w:p>
        </w:tc>
        <w:tc>
          <w:tcPr>
            <w:tcW w:w="1414" w:type="dxa"/>
            <w:vAlign w:val="center"/>
          </w:tcPr>
          <w:p w:rsidR="00C44261" w:rsidRPr="007E083D" w:rsidRDefault="00C44261" w:rsidP="00663007">
            <w:pPr>
              <w:tabs>
                <w:tab w:val="center" w:pos="4320"/>
                <w:tab w:val="right" w:pos="8640"/>
              </w:tabs>
              <w:spacing w:line="240" w:lineRule="atLeast"/>
              <w:jc w:val="center"/>
            </w:pPr>
            <w:r w:rsidRPr="007E083D">
              <w:t>12</w:t>
            </w:r>
          </w:p>
        </w:tc>
        <w:tc>
          <w:tcPr>
            <w:tcW w:w="1211" w:type="dxa"/>
            <w:vAlign w:val="center"/>
          </w:tcPr>
          <w:p w:rsidR="00C44261" w:rsidRPr="007E083D" w:rsidRDefault="00C44261" w:rsidP="00663007">
            <w:pPr>
              <w:tabs>
                <w:tab w:val="center" w:pos="4320"/>
                <w:tab w:val="right" w:pos="8640"/>
              </w:tabs>
              <w:spacing w:line="240" w:lineRule="atLeast"/>
              <w:jc w:val="center"/>
            </w:pPr>
            <w:r w:rsidRPr="007E083D">
              <w:t>0.5</w:t>
            </w:r>
          </w:p>
        </w:tc>
        <w:tc>
          <w:tcPr>
            <w:tcW w:w="1260" w:type="dxa"/>
            <w:vAlign w:val="center"/>
          </w:tcPr>
          <w:p w:rsidR="00C44261" w:rsidRPr="007E083D" w:rsidRDefault="00C44261" w:rsidP="00663007">
            <w:pPr>
              <w:tabs>
                <w:tab w:val="center" w:pos="4320"/>
                <w:tab w:val="right" w:pos="8640"/>
              </w:tabs>
              <w:spacing w:line="240" w:lineRule="atLeast"/>
              <w:jc w:val="center"/>
            </w:pPr>
            <w:r w:rsidRPr="007E083D">
              <w:t>180</w:t>
            </w:r>
          </w:p>
        </w:tc>
        <w:tc>
          <w:tcPr>
            <w:tcW w:w="966" w:type="dxa"/>
            <w:vAlign w:val="center"/>
          </w:tcPr>
          <w:p w:rsidR="00C44261" w:rsidRPr="007E083D" w:rsidRDefault="00C44261" w:rsidP="00663007">
            <w:pPr>
              <w:tabs>
                <w:tab w:val="center" w:pos="4320"/>
                <w:tab w:val="right" w:pos="8640"/>
              </w:tabs>
              <w:spacing w:line="240" w:lineRule="atLeast"/>
              <w:jc w:val="center"/>
            </w:pPr>
            <w:r>
              <w:t>29.69</w:t>
            </w:r>
          </w:p>
        </w:tc>
        <w:tc>
          <w:tcPr>
            <w:tcW w:w="1260" w:type="dxa"/>
            <w:vAlign w:val="center"/>
          </w:tcPr>
          <w:p w:rsidR="00C44261" w:rsidRPr="007E083D" w:rsidRDefault="00C44261" w:rsidP="00663007">
            <w:pPr>
              <w:tabs>
                <w:tab w:val="center" w:pos="4320"/>
                <w:tab w:val="right" w:pos="8640"/>
              </w:tabs>
              <w:spacing w:line="240" w:lineRule="atLeast"/>
              <w:jc w:val="center"/>
            </w:pPr>
            <w:r>
              <w:t>5,344.20</w:t>
            </w:r>
          </w:p>
        </w:tc>
      </w:tr>
      <w:tr w:rsidR="00C44261" w:rsidRPr="007E083D" w:rsidTr="00322F31">
        <w:trPr>
          <w:trHeight w:val="125"/>
          <w:jc w:val="center"/>
        </w:trPr>
        <w:tc>
          <w:tcPr>
            <w:tcW w:w="7450" w:type="dxa"/>
            <w:gridSpan w:val="5"/>
          </w:tcPr>
          <w:p w:rsidR="00C44261" w:rsidRPr="007E083D" w:rsidRDefault="00C44261" w:rsidP="00663007">
            <w:pPr>
              <w:tabs>
                <w:tab w:val="center" w:pos="4320"/>
                <w:tab w:val="right" w:pos="8640"/>
              </w:tabs>
              <w:spacing w:line="240" w:lineRule="atLeast"/>
            </w:pPr>
            <w:r w:rsidRPr="007E083D">
              <w:t>Cost Study burden total</w:t>
            </w:r>
          </w:p>
        </w:tc>
        <w:tc>
          <w:tcPr>
            <w:tcW w:w="1260" w:type="dxa"/>
            <w:vAlign w:val="center"/>
          </w:tcPr>
          <w:p w:rsidR="00C44261" w:rsidRPr="007E083D" w:rsidRDefault="00C44261" w:rsidP="00663007">
            <w:pPr>
              <w:tabs>
                <w:tab w:val="center" w:pos="4320"/>
                <w:tab w:val="right" w:pos="8640"/>
              </w:tabs>
              <w:spacing w:line="240" w:lineRule="atLeast"/>
              <w:jc w:val="center"/>
            </w:pPr>
            <w:r w:rsidRPr="007E083D">
              <w:t>3,61</w:t>
            </w:r>
            <w:r w:rsidR="00DF6E85">
              <w:t>3</w:t>
            </w:r>
          </w:p>
        </w:tc>
        <w:tc>
          <w:tcPr>
            <w:tcW w:w="966" w:type="dxa"/>
            <w:vAlign w:val="center"/>
          </w:tcPr>
          <w:p w:rsidR="00C44261" w:rsidRPr="007E083D" w:rsidRDefault="00C44261" w:rsidP="00663007">
            <w:pPr>
              <w:tabs>
                <w:tab w:val="center" w:pos="4320"/>
                <w:tab w:val="right" w:pos="8640"/>
              </w:tabs>
              <w:spacing w:line="240" w:lineRule="atLeast"/>
              <w:jc w:val="center"/>
            </w:pPr>
            <w:r>
              <w:t>--</w:t>
            </w:r>
          </w:p>
        </w:tc>
        <w:tc>
          <w:tcPr>
            <w:tcW w:w="1260" w:type="dxa"/>
            <w:vAlign w:val="center"/>
          </w:tcPr>
          <w:p w:rsidR="00C44261" w:rsidRPr="007E083D" w:rsidRDefault="00C44261" w:rsidP="00663007">
            <w:pPr>
              <w:tabs>
                <w:tab w:val="center" w:pos="4320"/>
                <w:tab w:val="right" w:pos="8640"/>
              </w:tabs>
              <w:spacing w:line="240" w:lineRule="atLeast"/>
              <w:jc w:val="center"/>
            </w:pPr>
            <w:r>
              <w:t>81,</w:t>
            </w:r>
            <w:r w:rsidR="002E30A3">
              <w:t>604.76</w:t>
            </w:r>
          </w:p>
        </w:tc>
      </w:tr>
      <w:tr w:rsidR="00C44261" w:rsidRPr="007E083D" w:rsidTr="00322F31">
        <w:trPr>
          <w:trHeight w:val="125"/>
          <w:jc w:val="center"/>
        </w:trPr>
        <w:tc>
          <w:tcPr>
            <w:tcW w:w="7450" w:type="dxa"/>
            <w:gridSpan w:val="5"/>
          </w:tcPr>
          <w:p w:rsidR="00C44261" w:rsidRPr="007E083D" w:rsidRDefault="00C44261" w:rsidP="00663007">
            <w:pPr>
              <w:keepNext/>
              <w:tabs>
                <w:tab w:val="center" w:pos="4320"/>
                <w:tab w:val="right" w:pos="8640"/>
              </w:tabs>
              <w:spacing w:line="240" w:lineRule="atLeast"/>
              <w:rPr>
                <w:b/>
              </w:rPr>
            </w:pPr>
            <w:r w:rsidRPr="007E083D">
              <w:rPr>
                <w:b/>
              </w:rPr>
              <w:lastRenderedPageBreak/>
              <w:t>Administrative Data Study:</w:t>
            </w:r>
          </w:p>
        </w:tc>
        <w:tc>
          <w:tcPr>
            <w:tcW w:w="1260" w:type="dxa"/>
            <w:vAlign w:val="center"/>
          </w:tcPr>
          <w:p w:rsidR="00C44261" w:rsidRPr="007E083D" w:rsidRDefault="00C44261" w:rsidP="00663007">
            <w:pPr>
              <w:tabs>
                <w:tab w:val="center" w:pos="4320"/>
                <w:tab w:val="right" w:pos="8640"/>
              </w:tabs>
              <w:spacing w:line="240" w:lineRule="atLeast"/>
              <w:jc w:val="center"/>
            </w:pPr>
          </w:p>
        </w:tc>
        <w:tc>
          <w:tcPr>
            <w:tcW w:w="966" w:type="dxa"/>
            <w:vAlign w:val="center"/>
          </w:tcPr>
          <w:p w:rsidR="00C44261" w:rsidRPr="007E083D" w:rsidRDefault="00C44261" w:rsidP="00663007">
            <w:pPr>
              <w:tabs>
                <w:tab w:val="center" w:pos="4320"/>
                <w:tab w:val="right" w:pos="8640"/>
              </w:tabs>
              <w:spacing w:line="240" w:lineRule="atLeast"/>
              <w:jc w:val="center"/>
            </w:pPr>
          </w:p>
        </w:tc>
        <w:tc>
          <w:tcPr>
            <w:tcW w:w="1260" w:type="dxa"/>
            <w:vAlign w:val="center"/>
          </w:tcPr>
          <w:p w:rsidR="00C44261" w:rsidRPr="007E083D" w:rsidRDefault="00C44261" w:rsidP="00663007">
            <w:pPr>
              <w:tabs>
                <w:tab w:val="center" w:pos="4320"/>
                <w:tab w:val="right" w:pos="8640"/>
              </w:tabs>
              <w:spacing w:line="240" w:lineRule="atLeast"/>
              <w:jc w:val="center"/>
            </w:pPr>
          </w:p>
        </w:tc>
      </w:tr>
      <w:tr w:rsidR="00C44261" w:rsidRPr="007E083D" w:rsidTr="00E17ACB">
        <w:trPr>
          <w:trHeight w:val="125"/>
          <w:jc w:val="center"/>
        </w:trPr>
        <w:tc>
          <w:tcPr>
            <w:tcW w:w="1547" w:type="dxa"/>
            <w:vAlign w:val="center"/>
          </w:tcPr>
          <w:p w:rsidR="00C44261" w:rsidRPr="00986931" w:rsidRDefault="00D330A7" w:rsidP="00663007">
            <w:pPr>
              <w:keepNext/>
              <w:tabs>
                <w:tab w:val="center" w:pos="4320"/>
                <w:tab w:val="right" w:pos="8640"/>
              </w:tabs>
              <w:spacing w:line="240" w:lineRule="atLeast"/>
              <w:rPr>
                <w:vertAlign w:val="superscript"/>
              </w:rPr>
            </w:pPr>
            <w:r>
              <w:t xml:space="preserve">D2: </w:t>
            </w:r>
            <w:r w:rsidR="00C44261" w:rsidRPr="007E083D">
              <w:t>Data file submission</w:t>
            </w:r>
            <w:r w:rsidR="00C44261">
              <w:t>, no added fields</w:t>
            </w:r>
          </w:p>
        </w:tc>
        <w:tc>
          <w:tcPr>
            <w:tcW w:w="1710" w:type="dxa"/>
            <w:vAlign w:val="center"/>
          </w:tcPr>
          <w:p w:rsidR="00C44261" w:rsidRPr="007E083D" w:rsidRDefault="00C44261" w:rsidP="00663007">
            <w:pPr>
              <w:tabs>
                <w:tab w:val="center" w:pos="4320"/>
                <w:tab w:val="right" w:pos="8640"/>
              </w:tabs>
              <w:spacing w:line="240" w:lineRule="atLeast"/>
              <w:jc w:val="center"/>
            </w:pPr>
            <w:r>
              <w:t>2</w:t>
            </w:r>
          </w:p>
        </w:tc>
        <w:tc>
          <w:tcPr>
            <w:tcW w:w="1568" w:type="dxa"/>
            <w:vAlign w:val="center"/>
          </w:tcPr>
          <w:p w:rsidR="00C44261" w:rsidRDefault="00C44261" w:rsidP="006E1D54">
            <w:pPr>
              <w:tabs>
                <w:tab w:val="center" w:pos="4320"/>
                <w:tab w:val="right" w:pos="8640"/>
              </w:tabs>
              <w:spacing w:line="240" w:lineRule="atLeast"/>
              <w:jc w:val="center"/>
            </w:pPr>
            <w:r>
              <w:t>1</w:t>
            </w:r>
          </w:p>
        </w:tc>
        <w:tc>
          <w:tcPr>
            <w:tcW w:w="1414" w:type="dxa"/>
            <w:vAlign w:val="center"/>
          </w:tcPr>
          <w:p w:rsidR="00C44261" w:rsidRPr="007E083D" w:rsidRDefault="00C44261" w:rsidP="00663007">
            <w:pPr>
              <w:tabs>
                <w:tab w:val="center" w:pos="4320"/>
                <w:tab w:val="right" w:pos="8640"/>
              </w:tabs>
              <w:spacing w:line="240" w:lineRule="atLeast"/>
              <w:jc w:val="center"/>
            </w:pPr>
            <w:r>
              <w:t>12</w:t>
            </w:r>
          </w:p>
        </w:tc>
        <w:tc>
          <w:tcPr>
            <w:tcW w:w="1211" w:type="dxa"/>
            <w:vAlign w:val="center"/>
          </w:tcPr>
          <w:p w:rsidR="00C44261" w:rsidRPr="007E083D" w:rsidRDefault="00C44261" w:rsidP="00663007">
            <w:pPr>
              <w:tabs>
                <w:tab w:val="center" w:pos="4320"/>
                <w:tab w:val="right" w:pos="8640"/>
              </w:tabs>
              <w:spacing w:line="240" w:lineRule="atLeast"/>
              <w:jc w:val="center"/>
            </w:pPr>
            <w:r>
              <w:t>0.3</w:t>
            </w:r>
          </w:p>
        </w:tc>
        <w:tc>
          <w:tcPr>
            <w:tcW w:w="1260" w:type="dxa"/>
            <w:vAlign w:val="center"/>
          </w:tcPr>
          <w:p w:rsidR="00C44261" w:rsidRPr="007E083D" w:rsidRDefault="00353717" w:rsidP="00663007">
            <w:pPr>
              <w:tabs>
                <w:tab w:val="center" w:pos="4320"/>
                <w:tab w:val="right" w:pos="8640"/>
              </w:tabs>
              <w:spacing w:line="240" w:lineRule="atLeast"/>
              <w:jc w:val="center"/>
            </w:pPr>
            <w:r>
              <w:t>4</w:t>
            </w:r>
          </w:p>
        </w:tc>
        <w:tc>
          <w:tcPr>
            <w:tcW w:w="966" w:type="dxa"/>
            <w:vAlign w:val="center"/>
          </w:tcPr>
          <w:p w:rsidR="00C44261" w:rsidRPr="007E083D" w:rsidRDefault="00C44261" w:rsidP="00663007">
            <w:pPr>
              <w:tabs>
                <w:tab w:val="center" w:pos="4320"/>
                <w:tab w:val="right" w:pos="8640"/>
              </w:tabs>
              <w:spacing w:line="240" w:lineRule="atLeast"/>
              <w:jc w:val="center"/>
            </w:pPr>
            <w:r>
              <w:t>20.57</w:t>
            </w:r>
          </w:p>
        </w:tc>
        <w:tc>
          <w:tcPr>
            <w:tcW w:w="1260" w:type="dxa"/>
            <w:vAlign w:val="center"/>
          </w:tcPr>
          <w:p w:rsidR="00C44261" w:rsidRPr="007E083D" w:rsidRDefault="00353717" w:rsidP="00663007">
            <w:pPr>
              <w:tabs>
                <w:tab w:val="center" w:pos="4320"/>
                <w:tab w:val="right" w:pos="8640"/>
              </w:tabs>
              <w:spacing w:line="240" w:lineRule="atLeast"/>
              <w:jc w:val="center"/>
            </w:pPr>
            <w:r>
              <w:t>82.28</w:t>
            </w:r>
          </w:p>
        </w:tc>
      </w:tr>
      <w:tr w:rsidR="00C44261" w:rsidRPr="007E083D" w:rsidTr="00322F31">
        <w:trPr>
          <w:trHeight w:val="125"/>
          <w:jc w:val="center"/>
        </w:trPr>
        <w:tc>
          <w:tcPr>
            <w:tcW w:w="1547" w:type="dxa"/>
            <w:vAlign w:val="center"/>
          </w:tcPr>
          <w:p w:rsidR="00C44261" w:rsidRPr="00986931" w:rsidRDefault="00D330A7" w:rsidP="00663007">
            <w:pPr>
              <w:tabs>
                <w:tab w:val="center" w:pos="4320"/>
                <w:tab w:val="right" w:pos="8640"/>
              </w:tabs>
              <w:spacing w:line="240" w:lineRule="atLeast"/>
              <w:rPr>
                <w:vertAlign w:val="superscript"/>
              </w:rPr>
            </w:pPr>
            <w:r>
              <w:t xml:space="preserve">D3: </w:t>
            </w:r>
            <w:r w:rsidR="00C44261">
              <w:t>Data file submission with added fields</w:t>
            </w:r>
          </w:p>
        </w:tc>
        <w:tc>
          <w:tcPr>
            <w:tcW w:w="1710" w:type="dxa"/>
            <w:vAlign w:val="center"/>
          </w:tcPr>
          <w:p w:rsidR="00C44261" w:rsidRPr="007E083D" w:rsidRDefault="00C44261" w:rsidP="00663007">
            <w:pPr>
              <w:tabs>
                <w:tab w:val="center" w:pos="4320"/>
                <w:tab w:val="right" w:pos="8640"/>
              </w:tabs>
              <w:spacing w:line="240" w:lineRule="atLeast"/>
              <w:jc w:val="center"/>
            </w:pPr>
            <w:r>
              <w:t>3</w:t>
            </w:r>
          </w:p>
        </w:tc>
        <w:tc>
          <w:tcPr>
            <w:tcW w:w="1568" w:type="dxa"/>
            <w:vAlign w:val="center"/>
          </w:tcPr>
          <w:p w:rsidR="00C44261" w:rsidRDefault="00C44261" w:rsidP="00663007">
            <w:pPr>
              <w:tabs>
                <w:tab w:val="center" w:pos="4320"/>
                <w:tab w:val="right" w:pos="8640"/>
              </w:tabs>
              <w:spacing w:line="240" w:lineRule="atLeast"/>
              <w:jc w:val="center"/>
            </w:pPr>
            <w:r>
              <w:t>1</w:t>
            </w:r>
          </w:p>
        </w:tc>
        <w:tc>
          <w:tcPr>
            <w:tcW w:w="1414" w:type="dxa"/>
            <w:vAlign w:val="center"/>
          </w:tcPr>
          <w:p w:rsidR="00C44261" w:rsidRPr="007E083D" w:rsidRDefault="00C44261" w:rsidP="00663007">
            <w:pPr>
              <w:tabs>
                <w:tab w:val="center" w:pos="4320"/>
                <w:tab w:val="right" w:pos="8640"/>
              </w:tabs>
              <w:spacing w:line="240" w:lineRule="atLeast"/>
              <w:jc w:val="center"/>
            </w:pPr>
            <w:r>
              <w:t>12</w:t>
            </w:r>
          </w:p>
        </w:tc>
        <w:tc>
          <w:tcPr>
            <w:tcW w:w="1211" w:type="dxa"/>
            <w:vAlign w:val="center"/>
          </w:tcPr>
          <w:p w:rsidR="00C44261" w:rsidRPr="007E083D" w:rsidRDefault="00C44261" w:rsidP="00663007">
            <w:pPr>
              <w:tabs>
                <w:tab w:val="center" w:pos="4320"/>
                <w:tab w:val="right" w:pos="8640"/>
              </w:tabs>
              <w:spacing w:line="240" w:lineRule="atLeast"/>
              <w:jc w:val="center"/>
            </w:pPr>
            <w:r>
              <w:t>0.8</w:t>
            </w:r>
          </w:p>
        </w:tc>
        <w:tc>
          <w:tcPr>
            <w:tcW w:w="1260" w:type="dxa"/>
            <w:vAlign w:val="center"/>
          </w:tcPr>
          <w:p w:rsidR="00C44261" w:rsidRPr="007E083D" w:rsidRDefault="00DF6E85" w:rsidP="00663007">
            <w:pPr>
              <w:tabs>
                <w:tab w:val="center" w:pos="4320"/>
                <w:tab w:val="right" w:pos="8640"/>
              </w:tabs>
              <w:spacing w:line="240" w:lineRule="atLeast"/>
              <w:jc w:val="center"/>
            </w:pPr>
            <w:r>
              <w:t>10</w:t>
            </w:r>
          </w:p>
        </w:tc>
        <w:tc>
          <w:tcPr>
            <w:tcW w:w="966" w:type="dxa"/>
            <w:vAlign w:val="center"/>
          </w:tcPr>
          <w:p w:rsidR="00C44261" w:rsidRDefault="00C44261" w:rsidP="00663007">
            <w:pPr>
              <w:tabs>
                <w:tab w:val="center" w:pos="4320"/>
                <w:tab w:val="right" w:pos="8640"/>
              </w:tabs>
              <w:spacing w:line="240" w:lineRule="atLeast"/>
              <w:jc w:val="center"/>
            </w:pPr>
            <w:r>
              <w:t>20.57</w:t>
            </w:r>
          </w:p>
        </w:tc>
        <w:tc>
          <w:tcPr>
            <w:tcW w:w="1260" w:type="dxa"/>
            <w:vAlign w:val="center"/>
          </w:tcPr>
          <w:p w:rsidR="00C44261" w:rsidRDefault="00FD18E7" w:rsidP="00663007">
            <w:pPr>
              <w:tabs>
                <w:tab w:val="center" w:pos="4320"/>
                <w:tab w:val="right" w:pos="8640"/>
              </w:tabs>
              <w:spacing w:line="240" w:lineRule="atLeast"/>
              <w:jc w:val="center"/>
            </w:pPr>
            <w:r>
              <w:t>205.70</w:t>
            </w:r>
          </w:p>
        </w:tc>
      </w:tr>
      <w:tr w:rsidR="00C44261" w:rsidRPr="007E083D" w:rsidTr="00322F31">
        <w:trPr>
          <w:trHeight w:val="125"/>
          <w:jc w:val="center"/>
        </w:trPr>
        <w:tc>
          <w:tcPr>
            <w:tcW w:w="7450" w:type="dxa"/>
            <w:gridSpan w:val="5"/>
          </w:tcPr>
          <w:p w:rsidR="00C44261" w:rsidRPr="007E083D" w:rsidRDefault="00C44261" w:rsidP="00663007">
            <w:pPr>
              <w:tabs>
                <w:tab w:val="center" w:pos="4320"/>
                <w:tab w:val="right" w:pos="8640"/>
              </w:tabs>
              <w:spacing w:line="240" w:lineRule="atLeast"/>
            </w:pPr>
            <w:r w:rsidRPr="007E083D">
              <w:t>Administrative Data Study burden total</w:t>
            </w:r>
          </w:p>
        </w:tc>
        <w:tc>
          <w:tcPr>
            <w:tcW w:w="1260" w:type="dxa"/>
            <w:vAlign w:val="center"/>
          </w:tcPr>
          <w:p w:rsidR="00C44261" w:rsidRPr="007E083D" w:rsidRDefault="00C44261" w:rsidP="00505E5F">
            <w:pPr>
              <w:tabs>
                <w:tab w:val="center" w:pos="3402"/>
                <w:tab w:val="right" w:pos="8640"/>
              </w:tabs>
              <w:spacing w:line="240" w:lineRule="atLeast"/>
              <w:jc w:val="center"/>
            </w:pPr>
            <w:r w:rsidRPr="007E083D">
              <w:t>1</w:t>
            </w:r>
            <w:r w:rsidR="00505E5F">
              <w:t>4</w:t>
            </w:r>
          </w:p>
        </w:tc>
        <w:tc>
          <w:tcPr>
            <w:tcW w:w="966" w:type="dxa"/>
            <w:vAlign w:val="center"/>
          </w:tcPr>
          <w:p w:rsidR="00C44261" w:rsidRPr="007E083D" w:rsidRDefault="00C44261" w:rsidP="00663007">
            <w:pPr>
              <w:tabs>
                <w:tab w:val="center" w:pos="4320"/>
                <w:tab w:val="right" w:pos="8640"/>
              </w:tabs>
              <w:spacing w:line="240" w:lineRule="atLeast"/>
              <w:jc w:val="center"/>
            </w:pPr>
            <w:r>
              <w:t>--</w:t>
            </w:r>
          </w:p>
        </w:tc>
        <w:tc>
          <w:tcPr>
            <w:tcW w:w="1260" w:type="dxa"/>
            <w:vAlign w:val="center"/>
          </w:tcPr>
          <w:p w:rsidR="00C44261" w:rsidRPr="007E083D" w:rsidRDefault="00C44261" w:rsidP="00663007">
            <w:pPr>
              <w:tabs>
                <w:tab w:val="center" w:pos="4320"/>
                <w:tab w:val="right" w:pos="8640"/>
              </w:tabs>
              <w:spacing w:line="240" w:lineRule="atLeast"/>
              <w:jc w:val="center"/>
            </w:pPr>
            <w:r>
              <w:t>246.84</w:t>
            </w:r>
          </w:p>
        </w:tc>
      </w:tr>
      <w:tr w:rsidR="00C44261" w:rsidRPr="007E083D" w:rsidTr="00322F31">
        <w:trPr>
          <w:jc w:val="center"/>
        </w:trPr>
        <w:tc>
          <w:tcPr>
            <w:tcW w:w="7450" w:type="dxa"/>
            <w:gridSpan w:val="5"/>
          </w:tcPr>
          <w:p w:rsidR="00C44261" w:rsidRPr="007E083D" w:rsidRDefault="00C44261" w:rsidP="00663007">
            <w:pPr>
              <w:tabs>
                <w:tab w:val="center" w:pos="4320"/>
                <w:tab w:val="right" w:pos="8640"/>
              </w:tabs>
              <w:spacing w:line="240" w:lineRule="atLeast"/>
              <w:rPr>
                <w:b/>
              </w:rPr>
            </w:pPr>
            <w:r w:rsidRPr="007E083D">
              <w:rPr>
                <w:b/>
              </w:rPr>
              <w:t>Estimated Annual Burden Total</w:t>
            </w:r>
          </w:p>
        </w:tc>
        <w:tc>
          <w:tcPr>
            <w:tcW w:w="1260" w:type="dxa"/>
            <w:vAlign w:val="center"/>
          </w:tcPr>
          <w:p w:rsidR="00C44261" w:rsidRPr="007E083D" w:rsidRDefault="00505E5F" w:rsidP="0080609F">
            <w:pPr>
              <w:tabs>
                <w:tab w:val="center" w:pos="4320"/>
                <w:tab w:val="right" w:pos="8640"/>
              </w:tabs>
              <w:spacing w:line="240" w:lineRule="atLeast"/>
              <w:jc w:val="center"/>
              <w:rPr>
                <w:b/>
              </w:rPr>
            </w:pPr>
            <w:r>
              <w:rPr>
                <w:b/>
              </w:rPr>
              <w:t>3,792</w:t>
            </w:r>
          </w:p>
        </w:tc>
        <w:tc>
          <w:tcPr>
            <w:tcW w:w="966" w:type="dxa"/>
            <w:vAlign w:val="center"/>
          </w:tcPr>
          <w:p w:rsidR="00C44261" w:rsidRPr="007E083D" w:rsidRDefault="00C44261" w:rsidP="00663007">
            <w:pPr>
              <w:tabs>
                <w:tab w:val="center" w:pos="4320"/>
                <w:tab w:val="right" w:pos="8640"/>
              </w:tabs>
              <w:spacing w:line="240" w:lineRule="atLeast"/>
              <w:jc w:val="center"/>
              <w:rPr>
                <w:b/>
              </w:rPr>
            </w:pPr>
            <w:r w:rsidRPr="007E083D">
              <w:rPr>
                <w:b/>
              </w:rPr>
              <w:t>--</w:t>
            </w:r>
          </w:p>
        </w:tc>
        <w:tc>
          <w:tcPr>
            <w:tcW w:w="1260" w:type="dxa"/>
            <w:vAlign w:val="center"/>
          </w:tcPr>
          <w:p w:rsidR="00C44261" w:rsidRPr="007E083D" w:rsidRDefault="00C44261" w:rsidP="0016311C">
            <w:pPr>
              <w:tabs>
                <w:tab w:val="center" w:pos="4320"/>
                <w:tab w:val="right" w:pos="8640"/>
              </w:tabs>
              <w:spacing w:line="240" w:lineRule="atLeast"/>
              <w:jc w:val="center"/>
              <w:rPr>
                <w:b/>
              </w:rPr>
            </w:pPr>
            <w:r w:rsidRPr="0016311C">
              <w:rPr>
                <w:b/>
              </w:rPr>
              <w:t>84,</w:t>
            </w:r>
            <w:r w:rsidR="0016311C">
              <w:rPr>
                <w:b/>
              </w:rPr>
              <w:t>121.76</w:t>
            </w:r>
          </w:p>
        </w:tc>
      </w:tr>
    </w:tbl>
    <w:p w:rsidR="00C44261" w:rsidRPr="007E083D" w:rsidRDefault="00C44261" w:rsidP="00C44261">
      <w:pPr>
        <w:spacing w:line="240" w:lineRule="atLeast"/>
      </w:pPr>
    </w:p>
    <w:p w:rsidR="00663007" w:rsidRDefault="00663007" w:rsidP="00663007">
      <w:pPr>
        <w:pStyle w:val="FootnoteText"/>
        <w:tabs>
          <w:tab w:val="clear" w:pos="432"/>
          <w:tab w:val="left" w:pos="-990"/>
        </w:tabs>
        <w:spacing w:after="0"/>
        <w:ind w:left="-274" w:firstLine="0"/>
        <w:jc w:val="left"/>
      </w:pPr>
      <w:r>
        <w:rPr>
          <w:szCs w:val="20"/>
          <w:vertAlign w:val="superscript"/>
        </w:rPr>
        <w:t>7</w:t>
      </w:r>
      <w:r w:rsidRPr="003B7825">
        <w:rPr>
          <w:szCs w:val="20"/>
        </w:rPr>
        <w:t xml:space="preserve"> </w:t>
      </w:r>
      <w:r>
        <w:t xml:space="preserve">Hourly wage and annual cost are only calculated for youth ages 18-19. There are expected to be </w:t>
      </w:r>
      <w:r w:rsidRPr="00160E9F">
        <w:t>25</w:t>
      </w:r>
      <w:r>
        <w:t xml:space="preserve"> youth ages 18-19</w:t>
      </w:r>
      <w:r w:rsidR="00BA6879">
        <w:t>, or about 8 youth per year</w:t>
      </w:r>
      <w:r>
        <w:t>.</w:t>
      </w:r>
    </w:p>
    <w:p w:rsidR="00663007" w:rsidRPr="003B7825" w:rsidRDefault="003221E0" w:rsidP="00663007">
      <w:pPr>
        <w:ind w:left="-274"/>
        <w:rPr>
          <w:sz w:val="20"/>
          <w:szCs w:val="20"/>
        </w:rPr>
      </w:pPr>
      <w:r>
        <w:rPr>
          <w:sz w:val="20"/>
          <w:szCs w:val="20"/>
          <w:vertAlign w:val="superscript"/>
        </w:rPr>
        <w:t>8</w:t>
      </w:r>
      <w:r w:rsidR="00663007" w:rsidRPr="003B7825">
        <w:rPr>
          <w:sz w:val="20"/>
          <w:szCs w:val="20"/>
        </w:rPr>
        <w:t>The CCT facilitators, rather than the data collector, will conduct these interviews due to the young ages of the children</w:t>
      </w:r>
      <w:r w:rsidR="0025771A">
        <w:rPr>
          <w:sz w:val="20"/>
          <w:szCs w:val="20"/>
        </w:rPr>
        <w:t xml:space="preserve"> in the intervention group</w:t>
      </w:r>
      <w:r w:rsidR="00663007" w:rsidRPr="003B7825">
        <w:rPr>
          <w:sz w:val="20"/>
          <w:szCs w:val="20"/>
        </w:rPr>
        <w:t>. These interviews will be conducted only with children, ages 5-10, in the intervention group. Total n = 8.The same instrument will be administered twice.</w:t>
      </w:r>
      <w:r w:rsidR="00385456">
        <w:rPr>
          <w:sz w:val="20"/>
          <w:szCs w:val="20"/>
        </w:rPr>
        <w:t xml:space="preserve">  There is no annual cost for the child’s burden, because the child is younger than 18.</w:t>
      </w:r>
    </w:p>
    <w:p w:rsidR="003221E0" w:rsidRPr="00663007" w:rsidRDefault="003221E0" w:rsidP="003221E0">
      <w:pPr>
        <w:pStyle w:val="FootnoteText"/>
        <w:tabs>
          <w:tab w:val="clear" w:pos="432"/>
          <w:tab w:val="left" w:pos="-990"/>
        </w:tabs>
        <w:spacing w:after="0"/>
        <w:ind w:left="-274" w:firstLine="0"/>
        <w:jc w:val="left"/>
      </w:pPr>
      <w:r>
        <w:rPr>
          <w:vertAlign w:val="superscript"/>
        </w:rPr>
        <w:t>9</w:t>
      </w:r>
      <w:r w:rsidRPr="003B7825">
        <w:rPr>
          <w:szCs w:val="20"/>
        </w:rPr>
        <w:t xml:space="preserve">The CAFAS is administered as part of case planning, so the only burden is in submitting the CAFAS data to the evaluation team. </w:t>
      </w:r>
    </w:p>
    <w:p w:rsidR="00663007" w:rsidRPr="003B7825" w:rsidRDefault="00663007" w:rsidP="00663007">
      <w:pPr>
        <w:ind w:left="-274"/>
        <w:rPr>
          <w:sz w:val="20"/>
          <w:szCs w:val="20"/>
        </w:rPr>
      </w:pPr>
      <w:proofErr w:type="gramStart"/>
      <w:r>
        <w:rPr>
          <w:sz w:val="20"/>
          <w:szCs w:val="20"/>
          <w:vertAlign w:val="superscript"/>
        </w:rPr>
        <w:t>10</w:t>
      </w:r>
      <w:r w:rsidRPr="003B7825">
        <w:rPr>
          <w:sz w:val="20"/>
          <w:szCs w:val="20"/>
        </w:rPr>
        <w:t>The interviews with permanency resources will be conducted with permanency resources only for youth in the treatment group (ages 11-19), not in the comparison group.</w:t>
      </w:r>
      <w:proofErr w:type="gramEnd"/>
      <w:r w:rsidRPr="003B7825">
        <w:rPr>
          <w:sz w:val="20"/>
          <w:szCs w:val="20"/>
        </w:rPr>
        <w:t xml:space="preserve"> It will not be possible to </w:t>
      </w:r>
      <w:r>
        <w:rPr>
          <w:sz w:val="20"/>
          <w:szCs w:val="20"/>
        </w:rPr>
        <w:t>verify</w:t>
      </w:r>
      <w:r w:rsidRPr="003B7825">
        <w:rPr>
          <w:sz w:val="20"/>
          <w:szCs w:val="20"/>
        </w:rPr>
        <w:t xml:space="preserve"> that interviewing permanency resources would be safe for youth in the comparison group.</w:t>
      </w:r>
    </w:p>
    <w:p w:rsidR="00C44261" w:rsidRDefault="00663007" w:rsidP="00663007">
      <w:pPr>
        <w:ind w:left="-274"/>
      </w:pPr>
      <w:proofErr w:type="gramStart"/>
      <w:r>
        <w:rPr>
          <w:sz w:val="20"/>
          <w:szCs w:val="20"/>
          <w:vertAlign w:val="superscript"/>
        </w:rPr>
        <w:t>11</w:t>
      </w:r>
      <w:r w:rsidRPr="003B7825">
        <w:rPr>
          <w:sz w:val="20"/>
          <w:szCs w:val="20"/>
        </w:rPr>
        <w:t>The interviews with current caregivers will be conducted with current caregivers only for youth in the treatment group (ages 11-19), not in the comparison group.</w:t>
      </w:r>
      <w:proofErr w:type="gramEnd"/>
      <w:r w:rsidRPr="003B7825">
        <w:rPr>
          <w:sz w:val="20"/>
          <w:szCs w:val="20"/>
        </w:rPr>
        <w:t xml:space="preserve"> It will not be possible to determine that interviewing current caregivers would be safe for youth in the comparison group.</w:t>
      </w:r>
    </w:p>
    <w:p w:rsidR="003829E6" w:rsidRDefault="003829E6" w:rsidP="007E083D">
      <w:pPr>
        <w:spacing w:line="240" w:lineRule="atLeast"/>
      </w:pPr>
    </w:p>
    <w:p w:rsidR="003829E6" w:rsidRPr="007E083D" w:rsidRDefault="003829E6" w:rsidP="007E083D">
      <w:pPr>
        <w:spacing w:line="240" w:lineRule="atLeast"/>
      </w:pPr>
    </w:p>
    <w:p w:rsidR="00903C53" w:rsidRPr="007E083D" w:rsidRDefault="00903C53" w:rsidP="007E083D">
      <w:pPr>
        <w:spacing w:line="240" w:lineRule="atLeast"/>
        <w:ind w:firstLine="180"/>
        <w:rPr>
          <w:b/>
          <w:i/>
        </w:rPr>
      </w:pPr>
      <w:r w:rsidRPr="007E083D">
        <w:rPr>
          <w:b/>
          <w:i/>
        </w:rPr>
        <w:t>Total Burden</w:t>
      </w:r>
    </w:p>
    <w:p w:rsidR="00903C53" w:rsidRPr="007E083D" w:rsidRDefault="00903C53" w:rsidP="007E083D">
      <w:pPr>
        <w:spacing w:line="240" w:lineRule="atLeast"/>
        <w:ind w:firstLine="180"/>
      </w:pPr>
    </w:p>
    <w:p w:rsidR="00903C53" w:rsidRPr="00F15B2D" w:rsidRDefault="00903C53" w:rsidP="007E083D">
      <w:pPr>
        <w:spacing w:line="240" w:lineRule="atLeast"/>
        <w:ind w:firstLine="180"/>
      </w:pPr>
      <w:r w:rsidRPr="00F15B2D">
        <w:t xml:space="preserve">The total annual burden under OMB #0970-0408 </w:t>
      </w:r>
      <w:r w:rsidR="003F4DBB" w:rsidRPr="00F15B2D">
        <w:t xml:space="preserve">will be </w:t>
      </w:r>
      <w:r w:rsidR="00642586" w:rsidRPr="00F15B2D">
        <w:t xml:space="preserve">2,650 </w:t>
      </w:r>
      <w:r w:rsidR="003F4DBB" w:rsidRPr="00F15B2D">
        <w:t xml:space="preserve">annual hours remaining for previously approved instruments (table A.1) in addition to </w:t>
      </w:r>
      <w:r w:rsidR="00E0718B">
        <w:t>3,</w:t>
      </w:r>
      <w:r w:rsidR="00505E5F">
        <w:t>792</w:t>
      </w:r>
      <w:r w:rsidR="00505E5F" w:rsidRPr="00F15B2D">
        <w:t xml:space="preserve"> </w:t>
      </w:r>
      <w:r w:rsidR="003F4DBB" w:rsidRPr="00F15B2D">
        <w:t xml:space="preserve">annual hours for instruments under review in this request. </w:t>
      </w:r>
      <w:r w:rsidR="003F4DBB" w:rsidRPr="00F15B2D">
        <w:rPr>
          <w:b/>
        </w:rPr>
        <w:t xml:space="preserve">This is a total of </w:t>
      </w:r>
      <w:r w:rsidR="00E0718B">
        <w:rPr>
          <w:b/>
        </w:rPr>
        <w:t>6,</w:t>
      </w:r>
      <w:r w:rsidR="0080609F">
        <w:rPr>
          <w:b/>
        </w:rPr>
        <w:t>4</w:t>
      </w:r>
      <w:r w:rsidR="00505E5F">
        <w:rPr>
          <w:b/>
        </w:rPr>
        <w:t>42</w:t>
      </w:r>
      <w:r w:rsidR="0080609F" w:rsidRPr="00F15B2D">
        <w:rPr>
          <w:b/>
        </w:rPr>
        <w:t xml:space="preserve"> </w:t>
      </w:r>
      <w:r w:rsidR="003F4DBB" w:rsidRPr="00F15B2D">
        <w:rPr>
          <w:b/>
        </w:rPr>
        <w:t>hours under OMB #0970-0408.</w:t>
      </w:r>
      <w:r w:rsidR="003F4DBB" w:rsidRPr="00F15B2D">
        <w:t xml:space="preserve"> </w:t>
      </w:r>
    </w:p>
    <w:p w:rsidR="003F4DBB" w:rsidRPr="00F15B2D" w:rsidRDefault="003F4DBB" w:rsidP="007E083D">
      <w:pPr>
        <w:spacing w:line="240" w:lineRule="atLeast"/>
        <w:ind w:firstLine="180"/>
      </w:pPr>
    </w:p>
    <w:p w:rsidR="002338AC" w:rsidRPr="00F15B2D" w:rsidRDefault="002338AC" w:rsidP="007E083D">
      <w:pPr>
        <w:spacing w:line="240" w:lineRule="atLeast"/>
        <w:ind w:firstLine="180"/>
        <w:rPr>
          <w:b/>
          <w:i/>
        </w:rPr>
      </w:pPr>
      <w:r w:rsidRPr="00F15B2D">
        <w:rPr>
          <w:b/>
          <w:i/>
        </w:rPr>
        <w:t>Total Annual Cost</w:t>
      </w:r>
    </w:p>
    <w:p w:rsidR="0054340E" w:rsidRPr="00F15B2D" w:rsidRDefault="0054340E" w:rsidP="007E083D">
      <w:pPr>
        <w:spacing w:line="240" w:lineRule="atLeast"/>
      </w:pPr>
    </w:p>
    <w:p w:rsidR="002338AC" w:rsidRPr="007E083D" w:rsidRDefault="00BD1D96" w:rsidP="007E083D">
      <w:pPr>
        <w:spacing w:line="240" w:lineRule="atLeast"/>
      </w:pPr>
      <w:r w:rsidRPr="007E083D">
        <w:t xml:space="preserve">To compute the total estimated annual cost, the total burden hours were multiplied by the </w:t>
      </w:r>
      <w:r>
        <w:t>median</w:t>
      </w:r>
      <w:r w:rsidRPr="007E083D">
        <w:t xml:space="preserve"> hourly wage for each adult participant. The specific </w:t>
      </w:r>
      <w:r>
        <w:t>median</w:t>
      </w:r>
      <w:r w:rsidRPr="007E083D">
        <w:t xml:space="preserve"> hourly wages were as follows: </w:t>
      </w:r>
      <w:r>
        <w:t>$17.21</w:t>
      </w:r>
      <w:r w:rsidRPr="007E083D">
        <w:rPr>
          <w:rStyle w:val="FootnoteReference"/>
        </w:rPr>
        <w:footnoteReference w:id="2"/>
      </w:r>
      <w:r w:rsidRPr="007E083D">
        <w:t xml:space="preserve"> for parents/guardians/caregivers/permanency resources</w:t>
      </w:r>
      <w:r>
        <w:t>/youth ages 18-19</w:t>
      </w:r>
      <w:r w:rsidRPr="007E083D">
        <w:t>; $</w:t>
      </w:r>
      <w:r>
        <w:t>20.57</w:t>
      </w:r>
      <w:r w:rsidRPr="007E083D">
        <w:rPr>
          <w:rStyle w:val="FootnoteReference"/>
        </w:rPr>
        <w:footnoteReference w:id="3"/>
      </w:r>
      <w:r w:rsidRPr="007E083D">
        <w:t xml:space="preserve"> for </w:t>
      </w:r>
      <w:r w:rsidRPr="007E083D">
        <w:lastRenderedPageBreak/>
        <w:t>caseworkers</w:t>
      </w:r>
      <w:r>
        <w:t xml:space="preserve"> and facilitators</w:t>
      </w:r>
      <w:r w:rsidRPr="007E083D">
        <w:t>; $</w:t>
      </w:r>
      <w:r>
        <w:t>27.02</w:t>
      </w:r>
      <w:r w:rsidRPr="007E083D">
        <w:rPr>
          <w:rStyle w:val="FootnoteReference"/>
        </w:rPr>
        <w:footnoteReference w:id="4"/>
      </w:r>
      <w:r w:rsidRPr="007E083D">
        <w:t xml:space="preserve"> for </w:t>
      </w:r>
      <w:r>
        <w:t>supervisors</w:t>
      </w:r>
      <w:r w:rsidRPr="007E083D">
        <w:t>; and $</w:t>
      </w:r>
      <w:r>
        <w:t>29.69</w:t>
      </w:r>
      <w:r w:rsidRPr="007E083D">
        <w:rPr>
          <w:rStyle w:val="FootnoteReference"/>
        </w:rPr>
        <w:footnoteReference w:id="5"/>
      </w:r>
      <w:r w:rsidRPr="007E083D">
        <w:t xml:space="preserve"> for </w:t>
      </w:r>
      <w:r>
        <w:t>managers/administrators</w:t>
      </w:r>
      <w:r w:rsidRPr="007E083D">
        <w:t xml:space="preserve">. Children and youth </w:t>
      </w:r>
      <w:r>
        <w:t xml:space="preserve">under age 18 </w:t>
      </w:r>
      <w:r w:rsidRPr="007E083D">
        <w:t>do not have an hourly wage</w:t>
      </w:r>
    </w:p>
    <w:p w:rsidR="009D4757" w:rsidRPr="007E083D" w:rsidRDefault="009D4757" w:rsidP="007E083D">
      <w:pPr>
        <w:spacing w:line="240" w:lineRule="atLeast"/>
      </w:pPr>
    </w:p>
    <w:p w:rsidR="009D4757" w:rsidRPr="007E083D" w:rsidRDefault="009D4757" w:rsidP="007E083D">
      <w:pPr>
        <w:spacing w:line="240" w:lineRule="atLeast"/>
      </w:pPr>
    </w:p>
    <w:p w:rsidR="00945CD6" w:rsidRPr="007E083D" w:rsidRDefault="00292B70" w:rsidP="007E083D">
      <w:pPr>
        <w:spacing w:line="240" w:lineRule="atLeast"/>
        <w:rPr>
          <w:b/>
        </w:rPr>
      </w:pPr>
      <w:r w:rsidRPr="007E083D">
        <w:rPr>
          <w:b/>
        </w:rPr>
        <w:t xml:space="preserve">A13. </w:t>
      </w:r>
      <w:r w:rsidR="00945CD6" w:rsidRPr="007E083D">
        <w:rPr>
          <w:b/>
        </w:rPr>
        <w:t>Cost Burden to Respondents or Record Keepers</w:t>
      </w:r>
    </w:p>
    <w:p w:rsidR="0054340E" w:rsidRPr="007E083D" w:rsidRDefault="0054340E" w:rsidP="007E083D">
      <w:pPr>
        <w:spacing w:line="240" w:lineRule="atLeast"/>
      </w:pPr>
    </w:p>
    <w:p w:rsidR="00BE7952" w:rsidRPr="007E083D" w:rsidRDefault="00B91D97" w:rsidP="007E083D">
      <w:pPr>
        <w:spacing w:line="240" w:lineRule="atLeast"/>
      </w:pPr>
      <w:r w:rsidRPr="007E083D">
        <w:t>There are no additional costs to respondents.</w:t>
      </w:r>
    </w:p>
    <w:p w:rsidR="005046F0" w:rsidRPr="007E083D" w:rsidRDefault="005046F0" w:rsidP="007E083D">
      <w:pPr>
        <w:spacing w:line="240" w:lineRule="atLeast"/>
      </w:pPr>
    </w:p>
    <w:p w:rsidR="002338AC" w:rsidRPr="007E083D" w:rsidRDefault="002338AC" w:rsidP="007E083D">
      <w:pPr>
        <w:spacing w:line="240" w:lineRule="atLeast"/>
      </w:pPr>
    </w:p>
    <w:p w:rsidR="00945CD6" w:rsidRPr="007E083D" w:rsidRDefault="00292B70" w:rsidP="007E083D">
      <w:pPr>
        <w:spacing w:line="240" w:lineRule="atLeast"/>
        <w:rPr>
          <w:b/>
        </w:rPr>
      </w:pPr>
      <w:r w:rsidRPr="007E083D">
        <w:rPr>
          <w:b/>
        </w:rPr>
        <w:t xml:space="preserve">A14. </w:t>
      </w:r>
      <w:r w:rsidR="00945CD6" w:rsidRPr="007E083D">
        <w:rPr>
          <w:b/>
        </w:rPr>
        <w:t>Estimate of Cost to the Federal Government</w:t>
      </w:r>
    </w:p>
    <w:p w:rsidR="0054340E" w:rsidRPr="007E083D" w:rsidRDefault="0054340E" w:rsidP="007E083D">
      <w:pPr>
        <w:spacing w:line="240" w:lineRule="atLeast"/>
      </w:pPr>
    </w:p>
    <w:p w:rsidR="00795A92" w:rsidRPr="007E083D" w:rsidRDefault="00AF1805" w:rsidP="007E083D">
      <w:pPr>
        <w:spacing w:line="240" w:lineRule="atLeast"/>
      </w:pPr>
      <w:r>
        <w:t xml:space="preserve">The total cost for the data collection activities under this current request will </w:t>
      </w:r>
      <w:r w:rsidRPr="00406A51">
        <w:t>be $</w:t>
      </w:r>
      <w:r w:rsidR="005658C1" w:rsidRPr="00406A51">
        <w:t>903,781</w:t>
      </w:r>
      <w:r>
        <w:t xml:space="preserve"> for RISE CCT, the cost study, and the administrative data study; and $1,857,75</w:t>
      </w:r>
      <w:r w:rsidR="00840D94">
        <w:t>1</w:t>
      </w:r>
      <w:r>
        <w:t xml:space="preserve"> remaining for Kansas, Washoe, Illinois DCFS, RISE ORB, and the implementation study. Annual costs to the Feder</w:t>
      </w:r>
      <w:r w:rsidR="00840D94">
        <w:t xml:space="preserve">al government will be </w:t>
      </w:r>
      <w:r w:rsidR="00840D94" w:rsidRPr="00406A51">
        <w:t>$981,671</w:t>
      </w:r>
      <w:r w:rsidR="00840D94">
        <w:t xml:space="preserve"> for all proposed data collection activities</w:t>
      </w:r>
      <w:r>
        <w:t xml:space="preserve"> under OMB #0970-0408.</w:t>
      </w:r>
    </w:p>
    <w:p w:rsidR="002338AC" w:rsidRPr="007E083D" w:rsidRDefault="002338AC" w:rsidP="007E083D">
      <w:pPr>
        <w:spacing w:line="240" w:lineRule="atLeast"/>
      </w:pPr>
    </w:p>
    <w:p w:rsidR="00945CD6" w:rsidRPr="007E083D" w:rsidRDefault="00292B70" w:rsidP="007E083D">
      <w:pPr>
        <w:spacing w:line="240" w:lineRule="atLeast"/>
        <w:rPr>
          <w:b/>
        </w:rPr>
      </w:pPr>
      <w:r w:rsidRPr="007E083D">
        <w:rPr>
          <w:b/>
        </w:rPr>
        <w:t xml:space="preserve">A15. </w:t>
      </w:r>
      <w:r w:rsidR="00945CD6" w:rsidRPr="007E083D">
        <w:rPr>
          <w:b/>
        </w:rPr>
        <w:t>Change in Burden</w:t>
      </w:r>
    </w:p>
    <w:p w:rsidR="009A4910" w:rsidRPr="007E083D" w:rsidRDefault="009A4910" w:rsidP="007E083D">
      <w:pPr>
        <w:spacing w:line="240" w:lineRule="atLeast"/>
      </w:pPr>
    </w:p>
    <w:p w:rsidR="00D90EF6" w:rsidRPr="007E083D" w:rsidRDefault="008F26F9" w:rsidP="007E083D">
      <w:pPr>
        <w:spacing w:line="240" w:lineRule="atLeast"/>
      </w:pPr>
      <w:r w:rsidRPr="007E083D">
        <w:t>This is an additional information collection request under OMB #0970-0408.</w:t>
      </w:r>
    </w:p>
    <w:p w:rsidR="00855F0D" w:rsidRPr="007E083D" w:rsidRDefault="00855F0D" w:rsidP="007E083D">
      <w:pPr>
        <w:spacing w:line="240" w:lineRule="atLeast"/>
      </w:pPr>
    </w:p>
    <w:p w:rsidR="002338AC" w:rsidRPr="007E083D" w:rsidRDefault="002338AC" w:rsidP="007E083D">
      <w:pPr>
        <w:spacing w:line="240" w:lineRule="atLeast"/>
      </w:pPr>
    </w:p>
    <w:p w:rsidR="00945CD6" w:rsidRPr="007E083D" w:rsidRDefault="00292B70" w:rsidP="007E083D">
      <w:pPr>
        <w:spacing w:line="240" w:lineRule="atLeast"/>
        <w:rPr>
          <w:b/>
        </w:rPr>
      </w:pPr>
      <w:r w:rsidRPr="007E083D">
        <w:rPr>
          <w:b/>
        </w:rPr>
        <w:t xml:space="preserve">A16. </w:t>
      </w:r>
      <w:r w:rsidR="00945CD6" w:rsidRPr="007E083D">
        <w:rPr>
          <w:b/>
        </w:rPr>
        <w:t>Plan and Time Schedule for Information Collection, Tabulation and Publication</w:t>
      </w:r>
    </w:p>
    <w:p w:rsidR="009A4910" w:rsidRPr="007E083D" w:rsidRDefault="009A4910" w:rsidP="007E083D">
      <w:pPr>
        <w:spacing w:line="240" w:lineRule="atLeast"/>
        <w:rPr>
          <w:i/>
        </w:rPr>
      </w:pPr>
    </w:p>
    <w:p w:rsidR="00D90EF6" w:rsidRPr="007E083D" w:rsidRDefault="00B41795" w:rsidP="007E083D">
      <w:pPr>
        <w:spacing w:line="240" w:lineRule="atLeast"/>
        <w:rPr>
          <w:b/>
        </w:rPr>
      </w:pPr>
      <w:r w:rsidRPr="007E083D">
        <w:rPr>
          <w:b/>
          <w:i/>
        </w:rPr>
        <w:t>Analysis Plan</w:t>
      </w:r>
    </w:p>
    <w:p w:rsidR="009A4910" w:rsidRDefault="009A4910" w:rsidP="007E083D">
      <w:pPr>
        <w:spacing w:line="240" w:lineRule="atLeast"/>
      </w:pPr>
    </w:p>
    <w:p w:rsidR="00C079C9" w:rsidRDefault="00C079C9" w:rsidP="007E083D">
      <w:pPr>
        <w:spacing w:line="240" w:lineRule="atLeast"/>
      </w:pPr>
      <w:r>
        <w:rPr>
          <w:u w:val="single"/>
        </w:rPr>
        <w:t>Cost Study</w:t>
      </w:r>
    </w:p>
    <w:p w:rsidR="00C079C9" w:rsidRPr="00C079C9" w:rsidRDefault="00C079C9" w:rsidP="007E083D">
      <w:pPr>
        <w:spacing w:line="240" w:lineRule="atLeast"/>
      </w:pPr>
    </w:p>
    <w:p w:rsidR="009C0B18" w:rsidRPr="009C0B18" w:rsidRDefault="009C0B18" w:rsidP="00C079C9">
      <w:pPr>
        <w:spacing w:line="240" w:lineRule="atLeast"/>
        <w:rPr>
          <w:rFonts w:eastAsiaTheme="minorHAnsi"/>
        </w:rPr>
      </w:pPr>
      <w:r w:rsidRPr="007E083D">
        <w:rPr>
          <w:rFonts w:eastAsiaTheme="minorHAnsi"/>
        </w:rPr>
        <w:t>The PII cost study focuses on a grantee organization’s full cost of operating a PII intervention, which is also known as “cost allocation analysis.</w:t>
      </w:r>
      <w:r>
        <w:rPr>
          <w:rFonts w:eastAsiaTheme="minorHAnsi"/>
        </w:rPr>
        <w:t>”</w:t>
      </w:r>
      <w:r w:rsidRPr="007E083D">
        <w:rPr>
          <w:rFonts w:eastAsiaTheme="minorHAnsi"/>
        </w:rPr>
        <w:t xml:space="preserve"> “Societal costs” are excluded, such as the dollar value of client or volunteer time devoted to PII activities and the value of non-PII services received by PII clients. Cost is defined as the monetary value of resources expended on PII project activities. This primarily includes the cost of person-time used to deliver direct services (defined as activities conducted with, or on behalf of, a specific case), which is the basic building block for estimates of the full cost of a case. The definition of cost implies collection of data on personnel resources, including </w:t>
      </w:r>
      <w:r>
        <w:rPr>
          <w:rFonts w:eastAsiaTheme="minorHAnsi"/>
        </w:rPr>
        <w:t>(a) the amount of person-time</w:t>
      </w:r>
      <w:r w:rsidRPr="007E083D">
        <w:rPr>
          <w:rFonts w:eastAsiaTheme="minorHAnsi"/>
        </w:rPr>
        <w:t xml:space="preserve"> expended on PII activities (resource units expended) and </w:t>
      </w:r>
      <w:r>
        <w:rPr>
          <w:rFonts w:eastAsiaTheme="minorHAnsi"/>
        </w:rPr>
        <w:t>(</w:t>
      </w:r>
      <w:r w:rsidRPr="007E083D">
        <w:rPr>
          <w:rFonts w:eastAsiaTheme="minorHAnsi"/>
        </w:rPr>
        <w:t xml:space="preserve">b) the dollar value on those person-hours (monetary value of resource units). The other components of cost-per-case include the cost of person-time used for supervision, management, and administration activities that support client services and general PII </w:t>
      </w:r>
      <w:r>
        <w:rPr>
          <w:rFonts w:eastAsiaTheme="minorHAnsi"/>
        </w:rPr>
        <w:t>p</w:t>
      </w:r>
      <w:r w:rsidRPr="007E083D">
        <w:rPr>
          <w:rFonts w:eastAsiaTheme="minorHAnsi"/>
        </w:rPr>
        <w:t>roject operations as well as overhead costs such as facilities and equipment. The costs of person-time used for supervision, management, and administration, which is incurred at organization ech</w:t>
      </w:r>
      <w:r>
        <w:rPr>
          <w:rFonts w:eastAsiaTheme="minorHAnsi"/>
        </w:rPr>
        <w:t>elons above the front-</w:t>
      </w:r>
      <w:r w:rsidRPr="007E083D">
        <w:rPr>
          <w:rFonts w:eastAsiaTheme="minorHAnsi"/>
        </w:rPr>
        <w:t xml:space="preserve">line caseworkers, will be apportioned across cases based </w:t>
      </w:r>
      <w:r w:rsidRPr="007E083D">
        <w:rPr>
          <w:rFonts w:eastAsiaTheme="minorHAnsi"/>
        </w:rPr>
        <w:lastRenderedPageBreak/>
        <w:t>on pre-determined rules, such as allocation based on the amount of caseworker person-time expended on a case. Overhead is defined as PII project costs in non-personnel resource categories that generally are not assigned to a specific case. These costs include expenses for facilities, utilities, equipment, purchased services, supplies, and miscellaneous other expenditures.  These non-personnel costs will also be apportioned across cases</w:t>
      </w:r>
      <w:r>
        <w:rPr>
          <w:rFonts w:eastAsiaTheme="minorHAnsi"/>
        </w:rPr>
        <w:t xml:space="preserve"> based on pre-determined rules.</w:t>
      </w:r>
    </w:p>
    <w:p w:rsidR="009C0B18" w:rsidRDefault="009C0B18" w:rsidP="00C079C9">
      <w:pPr>
        <w:spacing w:line="240" w:lineRule="atLeast"/>
      </w:pPr>
    </w:p>
    <w:p w:rsidR="00C079C9" w:rsidRPr="007E083D" w:rsidRDefault="009C0B18" w:rsidP="00C079C9">
      <w:pPr>
        <w:spacing w:line="240" w:lineRule="atLeast"/>
      </w:pPr>
      <w:r>
        <w:t>A</w:t>
      </w:r>
      <w:r w:rsidR="00C079C9" w:rsidRPr="007E083D">
        <w:t xml:space="preserve"> series of statistical analyses will be conducted to describe multiple aspects of person-time utilization and dollar cost. The first analysis will examine the distribution of person-time across the followin</w:t>
      </w:r>
      <w:r>
        <w:t>g major activity clusters: case</w:t>
      </w:r>
      <w:r w:rsidR="00C079C9" w:rsidRPr="007E083D">
        <w:t xml:space="preserve">work (activities conducted with </w:t>
      </w:r>
      <w:r>
        <w:t xml:space="preserve">or </w:t>
      </w:r>
      <w:r w:rsidR="00C079C9" w:rsidRPr="007E083D">
        <w:t>on behalf of a child/family), supervision (activities that involve individual and group oversight and support of case workers), and management and administration (activities that support delivery of client services and foster PII project development, implementation, and maintenance). Based on compensation data, the dollar cost of labor will be examined to establish an estimate of personnel cost per case (child/family). The estimated amounts of person-time used on a given activity (expressed in hours or fractions thereof) will be multiplied by the cost-per-hour for the personnel that carried out the activity, producing a monetary value of person-time expended on the activity. These basic calculations to establish monetary values for person-time expended on PII activities will enable aggregations of personnel costs (and person-time utilization) by case, activity type, client characteristic, and personnel echelon. Additional analyses will examine average weekly labor use and cost as well as the distribution of labor across weeks. Cross-case and cross-site comparisons will be used to investigate the extent to which labor use and costs are variably distributed across major clusters and types of activities. The final estimate of full cost per case will include personnel, non-personnel, and general agency administration costs.  For cases with accompanying data on outcome change scores, an exploratory analysis will be conducted of cost per increment of outcome change.</w:t>
      </w:r>
    </w:p>
    <w:p w:rsidR="00C079C9" w:rsidRPr="007E083D" w:rsidRDefault="00C079C9" w:rsidP="00C079C9">
      <w:pPr>
        <w:spacing w:line="240" w:lineRule="atLeast"/>
      </w:pPr>
      <w:r w:rsidRPr="007E083D">
        <w:t> </w:t>
      </w:r>
    </w:p>
    <w:p w:rsidR="00C079C9" w:rsidRPr="007E083D" w:rsidRDefault="00C079C9" w:rsidP="00C079C9">
      <w:pPr>
        <w:spacing w:line="240" w:lineRule="atLeast"/>
      </w:pPr>
      <w:r w:rsidRPr="007E083D">
        <w:t xml:space="preserve">To assess factors that might be associated with variations </w:t>
      </w:r>
      <w:r w:rsidR="009C0B18">
        <w:t xml:space="preserve">in </w:t>
      </w:r>
      <w:r w:rsidRPr="007E083D">
        <w:t>person-time use and cost among cases, cost study cases at each grantee and all grantees will be included in multivariate analyses. Child/family characteristics data from the PII administrative data study will be merged with cost study data. Child characteristics will include variables such as ethnicity, gender, age at PII project entry, and duration of out-of-home placement. Parent/family characteristics will include variables such as number of children under age 18 in household.</w:t>
      </w:r>
    </w:p>
    <w:p w:rsidR="00C079C9" w:rsidRDefault="00C079C9" w:rsidP="00C079C9">
      <w:pPr>
        <w:spacing w:line="240" w:lineRule="atLeast"/>
      </w:pPr>
    </w:p>
    <w:p w:rsidR="009C0B18" w:rsidRPr="009C0B18" w:rsidRDefault="001A1F7D" w:rsidP="007E083D">
      <w:pPr>
        <w:spacing w:line="240" w:lineRule="atLeast"/>
        <w:rPr>
          <w:u w:val="single"/>
        </w:rPr>
      </w:pPr>
      <w:r>
        <w:rPr>
          <w:u w:val="single"/>
        </w:rPr>
        <w:t xml:space="preserve">Site-specific Impact </w:t>
      </w:r>
      <w:r w:rsidR="00891E3E">
        <w:rPr>
          <w:u w:val="single"/>
        </w:rPr>
        <w:t xml:space="preserve">Evaluations and </w:t>
      </w:r>
      <w:r w:rsidR="009C0B18">
        <w:rPr>
          <w:u w:val="single"/>
        </w:rPr>
        <w:t>Administrative Data Study</w:t>
      </w:r>
    </w:p>
    <w:p w:rsidR="009C0B18" w:rsidRDefault="009C0B18" w:rsidP="007E083D">
      <w:pPr>
        <w:spacing w:line="240" w:lineRule="atLeast"/>
      </w:pPr>
    </w:p>
    <w:p w:rsidR="009C0B18" w:rsidRDefault="000F18C5" w:rsidP="007E083D">
      <w:pPr>
        <w:spacing w:line="240" w:lineRule="atLeast"/>
      </w:pPr>
      <w:r>
        <w:t>E</w:t>
      </w:r>
      <w:r w:rsidR="001A1F7D">
        <w:t>ach PII</w:t>
      </w:r>
      <w:r w:rsidRPr="007E083D">
        <w:t xml:space="preserve"> site will be collecting data on proximal outcomes that will differ from site to site. These will be examined within each site for additional insights into the permanency process but will not be generalizable across sites.</w:t>
      </w:r>
      <w:r>
        <w:t xml:space="preserve"> </w:t>
      </w:r>
      <w:r w:rsidR="009C0B18" w:rsidRPr="007E083D">
        <w:t xml:space="preserve">The primary </w:t>
      </w:r>
      <w:r>
        <w:t xml:space="preserve">distal </w:t>
      </w:r>
      <w:r w:rsidR="009C0B18" w:rsidRPr="007E083D">
        <w:t xml:space="preserve">outcome for all sites will be achievement of permanency and length of time needed to achieve permanency from entry into the child welfare system for the </w:t>
      </w:r>
      <w:r w:rsidR="009C0B18">
        <w:t>intervention</w:t>
      </w:r>
      <w:r w:rsidR="009C0B18" w:rsidRPr="007E083D">
        <w:t xml:space="preserve"> and </w:t>
      </w:r>
      <w:r w:rsidR="009C0B18">
        <w:t>comparison</w:t>
      </w:r>
      <w:r w:rsidR="009C0B18" w:rsidRPr="007E083D">
        <w:t xml:space="preserve"> groups of children.</w:t>
      </w:r>
      <w:r w:rsidR="009C0B18">
        <w:t xml:space="preserve"> This type of data is censored because at end of the follow-up time </w:t>
      </w:r>
      <w:r w:rsidR="009C0B18" w:rsidRPr="007E083D">
        <w:t>there will be children in the study for whom permanency has not yet been achieved</w:t>
      </w:r>
      <w:r w:rsidR="009C0B18">
        <w:t>,</w:t>
      </w:r>
      <w:r w:rsidR="009C0B18" w:rsidRPr="007E083D">
        <w:t xml:space="preserve"> and thus complete information as to the length of time needed to achieve permanency is not available. For this type of data, survival analysis techniques will be used to take into account t</w:t>
      </w:r>
      <w:r w:rsidR="009C0B18">
        <w:t>he censored nature of the data.</w:t>
      </w:r>
      <w:r w:rsidR="009C0B18" w:rsidRPr="00152615">
        <w:t xml:space="preserve"> </w:t>
      </w:r>
      <w:r w:rsidR="009C0B18">
        <w:t>Also i</w:t>
      </w:r>
      <w:r w:rsidR="009C0B18" w:rsidRPr="007E083D">
        <w:t xml:space="preserve">t is likely that </w:t>
      </w:r>
      <w:r w:rsidR="009C0B18">
        <w:t>other</w:t>
      </w:r>
      <w:r w:rsidR="009C0B18" w:rsidRPr="007E083D">
        <w:t xml:space="preserve"> out</w:t>
      </w:r>
      <w:r w:rsidR="009C0B18">
        <w:t>comes such as reentry to foster care</w:t>
      </w:r>
      <w:r w:rsidR="009C0B18" w:rsidRPr="007E083D">
        <w:t xml:space="preserve"> will be censored to the duration of each study. The permanency </w:t>
      </w:r>
      <w:r w:rsidR="009C0B18" w:rsidRPr="007E083D">
        <w:lastRenderedPageBreak/>
        <w:t xml:space="preserve">outcomes of </w:t>
      </w:r>
      <w:r w:rsidR="009C0B18">
        <w:t>intervention</w:t>
      </w:r>
      <w:r w:rsidR="009C0B18" w:rsidRPr="007E083D">
        <w:t xml:space="preserve"> and comparison groups will be analyzed and compared using techniques appropriate to censored data.</w:t>
      </w:r>
    </w:p>
    <w:p w:rsidR="009C0B18" w:rsidRDefault="009C0B18" w:rsidP="007E083D">
      <w:pPr>
        <w:spacing w:line="240" w:lineRule="atLeast"/>
      </w:pPr>
    </w:p>
    <w:p w:rsidR="00B41795" w:rsidRPr="007E083D" w:rsidRDefault="00607F68" w:rsidP="007E083D">
      <w:pPr>
        <w:spacing w:line="240" w:lineRule="atLeast"/>
      </w:pPr>
      <w:r w:rsidRPr="007E083D">
        <w:t>All sites will have AFCARS administrative data and this will provide important covariates that can be used to adjust for variation in permanency outcomes or in the length of stay measure, so that the true effect of the treatment - our primary focus in the study - may be gauged. In particular, we may want to adjust for the sex, race, and age of the child, and for any disability that the child may have. These are likely to impact both exit to permanency and the length of stay in the system. Other secondary information available includes reason for removal, abuse, number of previous removals, etc., and if appropriate, these data items may also be used to adjust for possible differences</w:t>
      </w:r>
      <w:r w:rsidR="000F18C5">
        <w:t xml:space="preserve"> in the outcome being analyzed.</w:t>
      </w:r>
    </w:p>
    <w:p w:rsidR="00492FF6" w:rsidRPr="007E083D" w:rsidRDefault="00492FF6" w:rsidP="007E083D">
      <w:pPr>
        <w:spacing w:line="240" w:lineRule="atLeast"/>
      </w:pPr>
    </w:p>
    <w:p w:rsidR="00196DF5" w:rsidRPr="007E083D" w:rsidRDefault="00196DF5" w:rsidP="006E1D3E">
      <w:r w:rsidRPr="007E083D">
        <w:t xml:space="preserve">Because each PII grantee intervention </w:t>
      </w:r>
      <w:r w:rsidR="000302B8">
        <w:t>has</w:t>
      </w:r>
      <w:r w:rsidRPr="007E083D">
        <w:t xml:space="preserve"> a unique target population and study selection criteria, study subjects must be matched to a non-study comparison group on a per-intervention basis. Thus, each PII grantee intervention will have an associated comparison group. These comparison groups will be selected from non-study AFCARS, NCANDS, and SACWIS cases using a balanced match on characteristics that, at the moment of entry into the study, would strongly predict the same outcome as a study subject in the absence of the </w:t>
      </w:r>
      <w:r w:rsidR="000302B8">
        <w:t>PII</w:t>
      </w:r>
      <w:r w:rsidRPr="007E083D">
        <w:t xml:space="preserve"> intervention.</w:t>
      </w:r>
      <w:r w:rsidR="00D75FFF" w:rsidRPr="00D75FFF">
        <w:t xml:space="preserve"> </w:t>
      </w:r>
      <w:r w:rsidR="00D75FFF" w:rsidRPr="00607F68">
        <w:t xml:space="preserve">Additionally, every site will be collecting </w:t>
      </w:r>
      <w:r w:rsidR="00D75FFF">
        <w:t>data on proximal outcomes that will differ</w:t>
      </w:r>
      <w:r w:rsidR="00D75FFF" w:rsidRPr="00607F68">
        <w:t xml:space="preserve"> from site to site. These will be examined within each site for additional insights into the permanency process </w:t>
      </w:r>
      <w:r w:rsidR="00D75FFF">
        <w:t>but</w:t>
      </w:r>
      <w:r w:rsidR="00D75FFF" w:rsidRPr="00607F68">
        <w:t xml:space="preserve"> will not be generalizable across sites.</w:t>
      </w:r>
    </w:p>
    <w:p w:rsidR="00196DF5" w:rsidRPr="007E083D" w:rsidRDefault="00196DF5" w:rsidP="007E083D">
      <w:pPr>
        <w:spacing w:line="240" w:lineRule="atLeast"/>
      </w:pPr>
    </w:p>
    <w:p w:rsidR="00B41795" w:rsidRPr="007E083D" w:rsidRDefault="00B41795" w:rsidP="007E083D">
      <w:pPr>
        <w:spacing w:line="240" w:lineRule="atLeast"/>
        <w:ind w:firstLine="360"/>
        <w:rPr>
          <w:b/>
        </w:rPr>
      </w:pPr>
      <w:r w:rsidRPr="007E083D">
        <w:rPr>
          <w:b/>
          <w:i/>
        </w:rPr>
        <w:t>Time Schedule and Publication</w:t>
      </w:r>
    </w:p>
    <w:p w:rsidR="00883B51" w:rsidRPr="007E083D" w:rsidRDefault="00883B51" w:rsidP="007E083D">
      <w:pPr>
        <w:spacing w:line="240" w:lineRule="atLeast"/>
      </w:pPr>
    </w:p>
    <w:p w:rsidR="00492FF6" w:rsidRPr="007E083D" w:rsidRDefault="00A74081" w:rsidP="007E083D">
      <w:pPr>
        <w:spacing w:line="240" w:lineRule="atLeast"/>
        <w:ind w:firstLine="360"/>
        <w:rPr>
          <w:rFonts w:eastAsia="Calibri"/>
        </w:rPr>
      </w:pPr>
      <w:r w:rsidRPr="007E083D">
        <w:t>Table</w:t>
      </w:r>
      <w:r w:rsidR="00B41795" w:rsidRPr="007E083D">
        <w:t xml:space="preserve"> </w:t>
      </w:r>
      <w:r w:rsidR="007A4448" w:rsidRPr="007E083D">
        <w:t>A3</w:t>
      </w:r>
      <w:r w:rsidR="00B41795" w:rsidRPr="007E083D">
        <w:t xml:space="preserve"> outlines the estimated time schedule for data collection, analysis, and publications.</w:t>
      </w:r>
      <w:r w:rsidR="00492FF6" w:rsidRPr="007E083D">
        <w:t xml:space="preserve"> </w:t>
      </w:r>
    </w:p>
    <w:p w:rsidR="00492FF6" w:rsidRPr="007E083D" w:rsidRDefault="00492FF6" w:rsidP="007E083D">
      <w:pPr>
        <w:spacing w:line="240" w:lineRule="atLeast"/>
        <w:rPr>
          <w:rFonts w:eastAsia="Calibri"/>
        </w:rPr>
      </w:pPr>
    </w:p>
    <w:p w:rsidR="002338AC" w:rsidRPr="007E083D" w:rsidRDefault="002338AC" w:rsidP="007E083D">
      <w:pPr>
        <w:spacing w:line="240" w:lineRule="atLeast"/>
      </w:pPr>
    </w:p>
    <w:p w:rsidR="009D4757" w:rsidRPr="007E083D" w:rsidRDefault="009D4757" w:rsidP="007E083D">
      <w:pPr>
        <w:spacing w:line="240" w:lineRule="atLeast"/>
        <w:sectPr w:rsidR="009D4757" w:rsidRPr="007E083D" w:rsidSect="00D35A93">
          <w:footerReference w:type="default" r:id="rId12"/>
          <w:pgSz w:w="12240" w:h="15840"/>
          <w:pgMar w:top="1440" w:right="1440" w:bottom="1440" w:left="1440" w:header="720" w:footer="720" w:gutter="0"/>
          <w:cols w:space="720"/>
          <w:docGrid w:linePitch="360"/>
        </w:sectPr>
      </w:pPr>
    </w:p>
    <w:p w:rsidR="009D4757" w:rsidRPr="007E083D" w:rsidRDefault="009D4757" w:rsidP="007E083D">
      <w:pPr>
        <w:spacing w:line="240" w:lineRule="atLeast"/>
      </w:pPr>
    </w:p>
    <w:p w:rsidR="00A74081" w:rsidRPr="007E083D" w:rsidRDefault="00A74081" w:rsidP="007E083D">
      <w:pPr>
        <w:spacing w:line="240" w:lineRule="atLeast"/>
      </w:pPr>
    </w:p>
    <w:tbl>
      <w:tblPr>
        <w:tblStyle w:val="TableGrid"/>
        <w:tblW w:w="10350" w:type="dxa"/>
        <w:tblInd w:w="468" w:type="dxa"/>
        <w:tblLayout w:type="fixed"/>
        <w:tblLook w:val="04A0" w:firstRow="1" w:lastRow="0" w:firstColumn="1" w:lastColumn="0" w:noHBand="0" w:noVBand="1"/>
      </w:tblPr>
      <w:tblGrid>
        <w:gridCol w:w="2070"/>
        <w:gridCol w:w="900"/>
        <w:gridCol w:w="900"/>
        <w:gridCol w:w="990"/>
        <w:gridCol w:w="810"/>
        <w:gridCol w:w="720"/>
        <w:gridCol w:w="810"/>
        <w:gridCol w:w="900"/>
        <w:gridCol w:w="990"/>
        <w:gridCol w:w="1260"/>
      </w:tblGrid>
      <w:tr w:rsidR="006D0153" w:rsidRPr="006D0153" w:rsidTr="0057556B">
        <w:trPr>
          <w:tblHeader/>
        </w:trPr>
        <w:tc>
          <w:tcPr>
            <w:tcW w:w="10350" w:type="dxa"/>
            <w:gridSpan w:val="10"/>
          </w:tcPr>
          <w:p w:rsidR="006D0153" w:rsidRPr="006D0153" w:rsidRDefault="006D0153" w:rsidP="007E083D">
            <w:pPr>
              <w:keepNext/>
              <w:spacing w:line="240" w:lineRule="atLeast"/>
              <w:rPr>
                <w:rFonts w:ascii="Times New Roman" w:hAnsi="Times New Roman" w:cs="Times New Roman"/>
                <w:sz w:val="22"/>
                <w:szCs w:val="22"/>
              </w:rPr>
            </w:pPr>
            <w:r w:rsidRPr="006D0153">
              <w:rPr>
                <w:rFonts w:ascii="Times New Roman" w:hAnsi="Times New Roman" w:cs="Times New Roman"/>
                <w:sz w:val="22"/>
                <w:szCs w:val="22"/>
              </w:rPr>
              <w:t>Table A3. PII Evaluation Timeline</w:t>
            </w:r>
          </w:p>
        </w:tc>
      </w:tr>
      <w:tr w:rsidR="006D0153" w:rsidRPr="006D0153" w:rsidTr="0057556B">
        <w:trPr>
          <w:trHeight w:val="413"/>
          <w:tblHeader/>
        </w:trPr>
        <w:tc>
          <w:tcPr>
            <w:tcW w:w="2070" w:type="dxa"/>
            <w:vMerge w:val="restart"/>
            <w:vAlign w:val="center"/>
          </w:tcPr>
          <w:p w:rsidR="006D0153" w:rsidRPr="006D0153" w:rsidRDefault="006D0153" w:rsidP="007E083D">
            <w:pPr>
              <w:keepNext/>
              <w:spacing w:line="240" w:lineRule="atLeast"/>
              <w:jc w:val="center"/>
              <w:rPr>
                <w:rFonts w:ascii="Times New Roman" w:hAnsi="Times New Roman" w:cs="Times New Roman"/>
                <w:sz w:val="22"/>
                <w:szCs w:val="22"/>
              </w:rPr>
            </w:pPr>
            <w:r w:rsidRPr="006D0153">
              <w:rPr>
                <w:rFonts w:ascii="Times New Roman" w:hAnsi="Times New Roman" w:cs="Times New Roman"/>
                <w:sz w:val="22"/>
                <w:szCs w:val="22"/>
              </w:rPr>
              <w:t>Task</w:t>
            </w:r>
          </w:p>
        </w:tc>
        <w:tc>
          <w:tcPr>
            <w:tcW w:w="2790" w:type="dxa"/>
            <w:gridSpan w:val="3"/>
            <w:vAlign w:val="center"/>
          </w:tcPr>
          <w:p w:rsidR="006D0153" w:rsidRPr="006D0153" w:rsidRDefault="006D0153" w:rsidP="007E083D">
            <w:pPr>
              <w:keepNext/>
              <w:spacing w:line="240" w:lineRule="atLeast"/>
              <w:jc w:val="center"/>
              <w:rPr>
                <w:rFonts w:ascii="Times New Roman" w:hAnsi="Times New Roman" w:cs="Times New Roman"/>
                <w:sz w:val="22"/>
                <w:szCs w:val="22"/>
              </w:rPr>
            </w:pPr>
            <w:r w:rsidRPr="006D0153">
              <w:rPr>
                <w:rFonts w:ascii="Times New Roman" w:hAnsi="Times New Roman" w:cs="Times New Roman"/>
                <w:sz w:val="22"/>
                <w:szCs w:val="22"/>
              </w:rPr>
              <w:t>First Package (PII1)</w:t>
            </w:r>
          </w:p>
        </w:tc>
        <w:tc>
          <w:tcPr>
            <w:tcW w:w="1530" w:type="dxa"/>
            <w:gridSpan w:val="2"/>
            <w:vAlign w:val="center"/>
          </w:tcPr>
          <w:p w:rsidR="006D0153" w:rsidRPr="006D0153" w:rsidRDefault="006D0153" w:rsidP="007E083D">
            <w:pPr>
              <w:keepNext/>
              <w:spacing w:line="240" w:lineRule="atLeast"/>
              <w:jc w:val="center"/>
              <w:rPr>
                <w:rFonts w:ascii="Times New Roman" w:hAnsi="Times New Roman" w:cs="Times New Roman"/>
                <w:sz w:val="22"/>
                <w:szCs w:val="22"/>
              </w:rPr>
            </w:pPr>
            <w:r w:rsidRPr="006D0153">
              <w:rPr>
                <w:rFonts w:ascii="Times New Roman" w:hAnsi="Times New Roman" w:cs="Times New Roman"/>
                <w:sz w:val="22"/>
                <w:szCs w:val="22"/>
              </w:rPr>
              <w:t>Second Package (PII2)</w:t>
            </w:r>
          </w:p>
        </w:tc>
        <w:tc>
          <w:tcPr>
            <w:tcW w:w="2700" w:type="dxa"/>
            <w:gridSpan w:val="3"/>
            <w:vAlign w:val="center"/>
          </w:tcPr>
          <w:p w:rsidR="006D0153" w:rsidRPr="006D0153" w:rsidRDefault="006D0153" w:rsidP="007E083D">
            <w:pPr>
              <w:keepNext/>
              <w:spacing w:line="240" w:lineRule="atLeast"/>
              <w:jc w:val="center"/>
              <w:rPr>
                <w:rFonts w:ascii="Times New Roman" w:hAnsi="Times New Roman" w:cs="Times New Roman"/>
                <w:sz w:val="22"/>
                <w:szCs w:val="22"/>
              </w:rPr>
            </w:pPr>
            <w:r w:rsidRPr="006D0153">
              <w:rPr>
                <w:rFonts w:ascii="Times New Roman" w:hAnsi="Times New Roman" w:cs="Times New Roman"/>
                <w:sz w:val="22"/>
                <w:szCs w:val="22"/>
              </w:rPr>
              <w:t>Third Package (PII3)</w:t>
            </w:r>
            <w:r w:rsidR="008011FD">
              <w:rPr>
                <w:rFonts w:ascii="Times New Roman" w:hAnsi="Times New Roman" w:cs="Times New Roman"/>
                <w:sz w:val="22"/>
                <w:szCs w:val="22"/>
              </w:rPr>
              <w:t>*</w:t>
            </w:r>
          </w:p>
        </w:tc>
        <w:tc>
          <w:tcPr>
            <w:tcW w:w="1260" w:type="dxa"/>
            <w:vAlign w:val="center"/>
          </w:tcPr>
          <w:p w:rsidR="006D0153" w:rsidRPr="006D0153" w:rsidRDefault="006D0153" w:rsidP="007E083D">
            <w:pPr>
              <w:keepNext/>
              <w:spacing w:line="240" w:lineRule="atLeast"/>
              <w:jc w:val="center"/>
              <w:rPr>
                <w:rFonts w:ascii="Times New Roman" w:hAnsi="Times New Roman" w:cs="Times New Roman"/>
                <w:sz w:val="22"/>
                <w:szCs w:val="22"/>
              </w:rPr>
            </w:pPr>
            <w:r w:rsidRPr="006D0153">
              <w:rPr>
                <w:rFonts w:ascii="Times New Roman" w:hAnsi="Times New Roman" w:cs="Times New Roman"/>
                <w:sz w:val="22"/>
                <w:szCs w:val="22"/>
              </w:rPr>
              <w:t>Fourth Package (PII4)</w:t>
            </w:r>
            <w:r w:rsidR="008011FD">
              <w:rPr>
                <w:rFonts w:ascii="Times New Roman" w:hAnsi="Times New Roman" w:cs="Times New Roman"/>
                <w:sz w:val="22"/>
                <w:szCs w:val="22"/>
              </w:rPr>
              <w:t>**</w:t>
            </w:r>
          </w:p>
        </w:tc>
      </w:tr>
      <w:tr w:rsidR="00FD6516" w:rsidRPr="006D0153" w:rsidTr="0057556B">
        <w:trPr>
          <w:tblHeader/>
        </w:trPr>
        <w:tc>
          <w:tcPr>
            <w:tcW w:w="2070" w:type="dxa"/>
            <w:vMerge/>
            <w:vAlign w:val="center"/>
          </w:tcPr>
          <w:p w:rsidR="006D0153" w:rsidRPr="006D0153" w:rsidRDefault="006D0153" w:rsidP="007E083D">
            <w:pPr>
              <w:keepNext/>
              <w:spacing w:line="240" w:lineRule="atLeast"/>
              <w:jc w:val="center"/>
              <w:rPr>
                <w:rFonts w:ascii="Times New Roman" w:hAnsi="Times New Roman" w:cs="Times New Roman"/>
                <w:sz w:val="22"/>
                <w:szCs w:val="22"/>
              </w:rPr>
            </w:pPr>
          </w:p>
        </w:tc>
        <w:tc>
          <w:tcPr>
            <w:tcW w:w="900" w:type="dxa"/>
            <w:vAlign w:val="center"/>
          </w:tcPr>
          <w:p w:rsidR="006D0153" w:rsidRPr="006D0153" w:rsidRDefault="006D0153" w:rsidP="007E083D">
            <w:pPr>
              <w:keepNext/>
              <w:spacing w:line="240" w:lineRule="atLeast"/>
              <w:jc w:val="center"/>
              <w:rPr>
                <w:rFonts w:ascii="Times New Roman" w:hAnsi="Times New Roman" w:cs="Times New Roman"/>
                <w:sz w:val="22"/>
                <w:szCs w:val="22"/>
              </w:rPr>
            </w:pPr>
            <w:r w:rsidRPr="006D0153">
              <w:rPr>
                <w:rFonts w:ascii="Times New Roman" w:hAnsi="Times New Roman" w:cs="Times New Roman"/>
                <w:sz w:val="22"/>
                <w:szCs w:val="22"/>
              </w:rPr>
              <w:t>Cross-Site</w:t>
            </w:r>
          </w:p>
        </w:tc>
        <w:tc>
          <w:tcPr>
            <w:tcW w:w="900" w:type="dxa"/>
            <w:vAlign w:val="center"/>
          </w:tcPr>
          <w:p w:rsidR="006D0153" w:rsidRPr="006D0153" w:rsidRDefault="006D0153" w:rsidP="007E083D">
            <w:pPr>
              <w:keepNext/>
              <w:spacing w:line="240" w:lineRule="atLeast"/>
              <w:jc w:val="center"/>
              <w:rPr>
                <w:rFonts w:ascii="Times New Roman" w:hAnsi="Times New Roman" w:cs="Times New Roman"/>
                <w:sz w:val="22"/>
                <w:szCs w:val="22"/>
              </w:rPr>
            </w:pPr>
            <w:r w:rsidRPr="006D0153">
              <w:rPr>
                <w:rFonts w:ascii="Times New Roman" w:hAnsi="Times New Roman" w:cs="Times New Roman"/>
                <w:sz w:val="22"/>
                <w:szCs w:val="22"/>
              </w:rPr>
              <w:t>Kansas</w:t>
            </w:r>
          </w:p>
        </w:tc>
        <w:tc>
          <w:tcPr>
            <w:tcW w:w="990" w:type="dxa"/>
            <w:vAlign w:val="center"/>
          </w:tcPr>
          <w:p w:rsidR="006D0153" w:rsidRPr="006D0153" w:rsidRDefault="006D0153" w:rsidP="007E083D">
            <w:pPr>
              <w:keepNext/>
              <w:spacing w:line="240" w:lineRule="atLeast"/>
              <w:jc w:val="center"/>
              <w:rPr>
                <w:rFonts w:ascii="Times New Roman" w:hAnsi="Times New Roman" w:cs="Times New Roman"/>
                <w:sz w:val="22"/>
                <w:szCs w:val="22"/>
              </w:rPr>
            </w:pPr>
            <w:r w:rsidRPr="006D0153">
              <w:rPr>
                <w:rFonts w:ascii="Times New Roman" w:hAnsi="Times New Roman" w:cs="Times New Roman"/>
                <w:sz w:val="22"/>
                <w:szCs w:val="22"/>
              </w:rPr>
              <w:t>Washoe</w:t>
            </w:r>
          </w:p>
        </w:tc>
        <w:tc>
          <w:tcPr>
            <w:tcW w:w="810" w:type="dxa"/>
            <w:vAlign w:val="center"/>
          </w:tcPr>
          <w:p w:rsidR="006D0153" w:rsidRPr="006D0153" w:rsidRDefault="006D0153" w:rsidP="007E083D">
            <w:pPr>
              <w:keepNext/>
              <w:spacing w:line="240" w:lineRule="atLeast"/>
              <w:jc w:val="center"/>
              <w:rPr>
                <w:rFonts w:ascii="Times New Roman" w:hAnsi="Times New Roman" w:cs="Times New Roman"/>
                <w:sz w:val="22"/>
                <w:szCs w:val="22"/>
              </w:rPr>
            </w:pPr>
            <w:r w:rsidRPr="006D0153">
              <w:rPr>
                <w:rFonts w:ascii="Times New Roman" w:hAnsi="Times New Roman" w:cs="Times New Roman"/>
                <w:sz w:val="22"/>
                <w:szCs w:val="22"/>
              </w:rPr>
              <w:t>DCFS</w:t>
            </w:r>
          </w:p>
        </w:tc>
        <w:tc>
          <w:tcPr>
            <w:tcW w:w="720" w:type="dxa"/>
            <w:vAlign w:val="center"/>
          </w:tcPr>
          <w:p w:rsidR="006D0153" w:rsidRPr="006D0153" w:rsidRDefault="006D0153" w:rsidP="007E083D">
            <w:pPr>
              <w:keepNext/>
              <w:spacing w:line="240" w:lineRule="atLeast"/>
              <w:jc w:val="center"/>
              <w:rPr>
                <w:rFonts w:ascii="Times New Roman" w:hAnsi="Times New Roman" w:cs="Times New Roman"/>
                <w:sz w:val="22"/>
                <w:szCs w:val="22"/>
              </w:rPr>
            </w:pPr>
            <w:r w:rsidRPr="006D0153">
              <w:rPr>
                <w:rFonts w:ascii="Times New Roman" w:hAnsi="Times New Roman" w:cs="Times New Roman"/>
                <w:sz w:val="22"/>
                <w:szCs w:val="22"/>
              </w:rPr>
              <w:t>RISE ORB</w:t>
            </w:r>
          </w:p>
        </w:tc>
        <w:tc>
          <w:tcPr>
            <w:tcW w:w="810" w:type="dxa"/>
            <w:vAlign w:val="center"/>
          </w:tcPr>
          <w:p w:rsidR="006D0153" w:rsidRPr="006D0153" w:rsidRDefault="006D0153" w:rsidP="007E083D">
            <w:pPr>
              <w:keepNext/>
              <w:spacing w:line="240" w:lineRule="atLeast"/>
              <w:jc w:val="center"/>
              <w:rPr>
                <w:rFonts w:ascii="Times New Roman" w:hAnsi="Times New Roman" w:cs="Times New Roman"/>
                <w:sz w:val="22"/>
                <w:szCs w:val="22"/>
              </w:rPr>
            </w:pPr>
            <w:r w:rsidRPr="006D0153">
              <w:rPr>
                <w:rFonts w:ascii="Times New Roman" w:hAnsi="Times New Roman" w:cs="Times New Roman"/>
                <w:sz w:val="22"/>
                <w:szCs w:val="22"/>
              </w:rPr>
              <w:t>RISE CCT</w:t>
            </w:r>
          </w:p>
        </w:tc>
        <w:tc>
          <w:tcPr>
            <w:tcW w:w="900" w:type="dxa"/>
            <w:vAlign w:val="center"/>
          </w:tcPr>
          <w:p w:rsidR="006D0153" w:rsidRPr="006D0153" w:rsidRDefault="006D0153" w:rsidP="007E083D">
            <w:pPr>
              <w:keepNext/>
              <w:spacing w:line="240" w:lineRule="atLeast"/>
              <w:jc w:val="center"/>
              <w:rPr>
                <w:rFonts w:ascii="Times New Roman" w:hAnsi="Times New Roman" w:cs="Times New Roman"/>
                <w:sz w:val="22"/>
                <w:szCs w:val="22"/>
              </w:rPr>
            </w:pPr>
            <w:r w:rsidRPr="006D0153">
              <w:rPr>
                <w:rFonts w:ascii="Times New Roman" w:hAnsi="Times New Roman" w:cs="Times New Roman"/>
                <w:sz w:val="22"/>
                <w:szCs w:val="22"/>
              </w:rPr>
              <w:t>Admin</w:t>
            </w:r>
          </w:p>
        </w:tc>
        <w:tc>
          <w:tcPr>
            <w:tcW w:w="990" w:type="dxa"/>
            <w:vAlign w:val="center"/>
          </w:tcPr>
          <w:p w:rsidR="006D0153" w:rsidRPr="006D0153" w:rsidRDefault="006D0153" w:rsidP="007E083D">
            <w:pPr>
              <w:keepNext/>
              <w:spacing w:line="240" w:lineRule="atLeast"/>
              <w:jc w:val="center"/>
              <w:rPr>
                <w:rFonts w:ascii="Times New Roman" w:hAnsi="Times New Roman" w:cs="Times New Roman"/>
                <w:sz w:val="22"/>
                <w:szCs w:val="22"/>
              </w:rPr>
            </w:pPr>
            <w:r w:rsidRPr="006D0153">
              <w:rPr>
                <w:rFonts w:ascii="Times New Roman" w:hAnsi="Times New Roman" w:cs="Times New Roman"/>
                <w:sz w:val="22"/>
                <w:szCs w:val="22"/>
              </w:rPr>
              <w:t>Cost</w:t>
            </w:r>
          </w:p>
        </w:tc>
        <w:tc>
          <w:tcPr>
            <w:tcW w:w="1260" w:type="dxa"/>
            <w:vAlign w:val="center"/>
          </w:tcPr>
          <w:p w:rsidR="006D0153" w:rsidRPr="006D0153" w:rsidRDefault="006D0153" w:rsidP="00F03D01">
            <w:pPr>
              <w:keepNext/>
              <w:spacing w:line="240" w:lineRule="atLeast"/>
              <w:jc w:val="center"/>
              <w:rPr>
                <w:rFonts w:ascii="Times New Roman" w:hAnsi="Times New Roman" w:cs="Times New Roman"/>
                <w:sz w:val="22"/>
                <w:szCs w:val="22"/>
              </w:rPr>
            </w:pPr>
            <w:r w:rsidRPr="006D0153">
              <w:rPr>
                <w:rFonts w:ascii="Times New Roman" w:hAnsi="Times New Roman" w:cs="Times New Roman"/>
                <w:sz w:val="22"/>
                <w:szCs w:val="22"/>
              </w:rPr>
              <w:t>CAPP</w:t>
            </w:r>
          </w:p>
        </w:tc>
      </w:tr>
      <w:tr w:rsidR="006D0153" w:rsidRPr="006D0153" w:rsidTr="0057556B">
        <w:tc>
          <w:tcPr>
            <w:tcW w:w="2070" w:type="dxa"/>
            <w:vAlign w:val="center"/>
          </w:tcPr>
          <w:p w:rsidR="006D0153" w:rsidRPr="006D0153" w:rsidRDefault="006D0153" w:rsidP="007E083D">
            <w:pPr>
              <w:keepNext/>
              <w:spacing w:line="240" w:lineRule="atLeast"/>
              <w:rPr>
                <w:rFonts w:ascii="Times New Roman" w:hAnsi="Times New Roman" w:cs="Times New Roman"/>
                <w:sz w:val="22"/>
                <w:szCs w:val="22"/>
              </w:rPr>
            </w:pPr>
            <w:r w:rsidRPr="006D0153">
              <w:rPr>
                <w:rFonts w:ascii="Times New Roman" w:hAnsi="Times New Roman" w:cs="Times New Roman"/>
                <w:sz w:val="22"/>
                <w:szCs w:val="22"/>
              </w:rPr>
              <w:t>Data Collection, Data Cleaning, and Quality Assurance</w:t>
            </w:r>
          </w:p>
        </w:tc>
        <w:tc>
          <w:tcPr>
            <w:tcW w:w="2790" w:type="dxa"/>
            <w:gridSpan w:val="3"/>
            <w:vAlign w:val="center"/>
          </w:tcPr>
          <w:p w:rsidR="006D0153" w:rsidRPr="006D0153" w:rsidRDefault="006D0153" w:rsidP="007E083D">
            <w:pPr>
              <w:keepNext/>
              <w:spacing w:line="240" w:lineRule="atLeast"/>
              <w:jc w:val="center"/>
              <w:rPr>
                <w:rFonts w:ascii="Times New Roman" w:hAnsi="Times New Roman" w:cs="Times New Roman"/>
                <w:sz w:val="22"/>
                <w:szCs w:val="22"/>
              </w:rPr>
            </w:pPr>
            <w:r w:rsidRPr="006D0153">
              <w:rPr>
                <w:rFonts w:ascii="Times New Roman" w:hAnsi="Times New Roman" w:cs="Times New Roman"/>
                <w:sz w:val="22"/>
                <w:szCs w:val="22"/>
              </w:rPr>
              <w:t>9/1/12 – 5/31/15</w:t>
            </w:r>
          </w:p>
        </w:tc>
        <w:tc>
          <w:tcPr>
            <w:tcW w:w="1530" w:type="dxa"/>
            <w:gridSpan w:val="2"/>
            <w:vAlign w:val="center"/>
          </w:tcPr>
          <w:p w:rsidR="006D0153" w:rsidRPr="006D0153" w:rsidRDefault="006D0153" w:rsidP="007E083D">
            <w:pPr>
              <w:keepNext/>
              <w:spacing w:line="240" w:lineRule="atLeast"/>
              <w:jc w:val="center"/>
              <w:rPr>
                <w:rFonts w:ascii="Times New Roman" w:hAnsi="Times New Roman" w:cs="Times New Roman"/>
                <w:sz w:val="22"/>
                <w:szCs w:val="22"/>
              </w:rPr>
            </w:pPr>
            <w:r w:rsidRPr="006D0153">
              <w:rPr>
                <w:rFonts w:ascii="Times New Roman" w:hAnsi="Times New Roman" w:cs="Times New Roman"/>
                <w:sz w:val="22"/>
                <w:szCs w:val="22"/>
              </w:rPr>
              <w:t>8/1/13 – 5/31/15</w:t>
            </w:r>
          </w:p>
        </w:tc>
        <w:tc>
          <w:tcPr>
            <w:tcW w:w="1710" w:type="dxa"/>
            <w:gridSpan w:val="2"/>
            <w:vAlign w:val="center"/>
          </w:tcPr>
          <w:p w:rsidR="006D0153" w:rsidRPr="006D0153" w:rsidRDefault="008011FD" w:rsidP="008011FD">
            <w:pPr>
              <w:keepNext/>
              <w:spacing w:line="240" w:lineRule="atLeast"/>
              <w:jc w:val="center"/>
              <w:rPr>
                <w:rFonts w:ascii="Times New Roman" w:hAnsi="Times New Roman" w:cs="Times New Roman"/>
                <w:sz w:val="22"/>
                <w:szCs w:val="22"/>
              </w:rPr>
            </w:pPr>
            <w:r>
              <w:rPr>
                <w:rFonts w:ascii="Times New Roman" w:hAnsi="Times New Roman" w:cs="Times New Roman"/>
                <w:sz w:val="22"/>
                <w:szCs w:val="22"/>
              </w:rPr>
              <w:t>Upon OMB approval</w:t>
            </w:r>
            <w:r w:rsidR="006D0153" w:rsidRPr="006D0153">
              <w:rPr>
                <w:rFonts w:ascii="Times New Roman" w:hAnsi="Times New Roman" w:cs="Times New Roman"/>
                <w:sz w:val="22"/>
                <w:szCs w:val="22"/>
              </w:rPr>
              <w:t>– 5/31/15</w:t>
            </w:r>
          </w:p>
        </w:tc>
        <w:tc>
          <w:tcPr>
            <w:tcW w:w="990" w:type="dxa"/>
            <w:vAlign w:val="center"/>
          </w:tcPr>
          <w:p w:rsidR="006D0153" w:rsidRPr="008011FD" w:rsidRDefault="008011FD" w:rsidP="008011FD">
            <w:pPr>
              <w:keepNext/>
              <w:spacing w:line="240" w:lineRule="atLeast"/>
              <w:jc w:val="center"/>
              <w:rPr>
                <w:rFonts w:ascii="Times New Roman" w:hAnsi="Times New Roman" w:cs="Times New Roman"/>
                <w:sz w:val="20"/>
                <w:szCs w:val="20"/>
              </w:rPr>
            </w:pPr>
            <w:r w:rsidRPr="008011FD">
              <w:rPr>
                <w:rFonts w:ascii="Times New Roman" w:hAnsi="Times New Roman" w:cs="Times New Roman"/>
                <w:sz w:val="20"/>
                <w:szCs w:val="20"/>
              </w:rPr>
              <w:t xml:space="preserve">Upon OMB </w:t>
            </w:r>
            <w:r>
              <w:rPr>
                <w:rFonts w:ascii="Times New Roman" w:hAnsi="Times New Roman" w:cs="Times New Roman"/>
                <w:sz w:val="20"/>
                <w:szCs w:val="20"/>
              </w:rPr>
              <w:t>a</w:t>
            </w:r>
            <w:r w:rsidRPr="008011FD">
              <w:rPr>
                <w:rFonts w:ascii="Times New Roman" w:hAnsi="Times New Roman" w:cs="Times New Roman"/>
                <w:sz w:val="20"/>
                <w:szCs w:val="20"/>
              </w:rPr>
              <w:t>pproval</w:t>
            </w:r>
            <w:r w:rsidR="006D0153" w:rsidRPr="008011FD">
              <w:rPr>
                <w:rFonts w:ascii="Times New Roman" w:hAnsi="Times New Roman" w:cs="Times New Roman"/>
                <w:sz w:val="20"/>
                <w:szCs w:val="20"/>
              </w:rPr>
              <w:t xml:space="preserve"> – 8/31/15</w:t>
            </w:r>
          </w:p>
        </w:tc>
        <w:tc>
          <w:tcPr>
            <w:tcW w:w="1260" w:type="dxa"/>
            <w:vAlign w:val="center"/>
          </w:tcPr>
          <w:p w:rsidR="006D0153" w:rsidRPr="006D0153" w:rsidRDefault="008011FD" w:rsidP="008011FD">
            <w:pPr>
              <w:keepNext/>
              <w:spacing w:line="240" w:lineRule="atLeast"/>
              <w:jc w:val="center"/>
              <w:rPr>
                <w:rFonts w:ascii="Times New Roman" w:hAnsi="Times New Roman" w:cs="Times New Roman"/>
                <w:sz w:val="22"/>
                <w:szCs w:val="22"/>
              </w:rPr>
            </w:pPr>
            <w:r>
              <w:rPr>
                <w:rFonts w:ascii="Times New Roman" w:hAnsi="Times New Roman" w:cs="Times New Roman"/>
                <w:sz w:val="22"/>
                <w:szCs w:val="22"/>
              </w:rPr>
              <w:t>Upon OMB approval</w:t>
            </w:r>
            <w:r w:rsidR="006D0153" w:rsidRPr="006D0153">
              <w:rPr>
                <w:rFonts w:ascii="Times New Roman" w:hAnsi="Times New Roman" w:cs="Times New Roman"/>
                <w:sz w:val="22"/>
                <w:szCs w:val="22"/>
              </w:rPr>
              <w:t xml:space="preserve"> – 5/31/15</w:t>
            </w:r>
          </w:p>
        </w:tc>
      </w:tr>
      <w:tr w:rsidR="006D0153" w:rsidRPr="006D0153" w:rsidTr="0057556B">
        <w:tc>
          <w:tcPr>
            <w:tcW w:w="2070" w:type="dxa"/>
            <w:vAlign w:val="center"/>
          </w:tcPr>
          <w:p w:rsidR="006D0153" w:rsidRPr="006D0153" w:rsidRDefault="006D0153" w:rsidP="007E083D">
            <w:pPr>
              <w:spacing w:line="240" w:lineRule="atLeast"/>
              <w:rPr>
                <w:rFonts w:ascii="Times New Roman" w:hAnsi="Times New Roman" w:cs="Times New Roman"/>
                <w:sz w:val="22"/>
                <w:szCs w:val="22"/>
              </w:rPr>
            </w:pPr>
            <w:r w:rsidRPr="006D0153">
              <w:rPr>
                <w:rFonts w:ascii="Times New Roman" w:hAnsi="Times New Roman" w:cs="Times New Roman"/>
                <w:sz w:val="22"/>
                <w:szCs w:val="22"/>
              </w:rPr>
              <w:t>Create Analysis Files</w:t>
            </w:r>
          </w:p>
        </w:tc>
        <w:tc>
          <w:tcPr>
            <w:tcW w:w="900" w:type="dxa"/>
            <w:vAlign w:val="center"/>
          </w:tcPr>
          <w:p w:rsidR="006D0153" w:rsidRPr="006D0153" w:rsidRDefault="006D0153" w:rsidP="00106CE5">
            <w:pPr>
              <w:spacing w:line="240" w:lineRule="atLeast"/>
              <w:jc w:val="center"/>
              <w:rPr>
                <w:rFonts w:ascii="Times New Roman" w:hAnsi="Times New Roman" w:cs="Times New Roman"/>
                <w:sz w:val="22"/>
                <w:szCs w:val="22"/>
              </w:rPr>
            </w:pPr>
            <w:r w:rsidRPr="006D0153">
              <w:rPr>
                <w:rFonts w:ascii="Times New Roman" w:hAnsi="Times New Roman" w:cs="Times New Roman"/>
                <w:sz w:val="22"/>
                <w:szCs w:val="22"/>
              </w:rPr>
              <w:t>1/1/15 – 5/31/15</w:t>
            </w:r>
          </w:p>
        </w:tc>
        <w:tc>
          <w:tcPr>
            <w:tcW w:w="3420" w:type="dxa"/>
            <w:gridSpan w:val="4"/>
            <w:vAlign w:val="center"/>
          </w:tcPr>
          <w:p w:rsidR="006D0153" w:rsidRPr="006D0153" w:rsidRDefault="006D0153" w:rsidP="007E083D">
            <w:pPr>
              <w:spacing w:line="240" w:lineRule="atLeast"/>
              <w:jc w:val="center"/>
              <w:rPr>
                <w:rFonts w:ascii="Times New Roman" w:hAnsi="Times New Roman" w:cs="Times New Roman"/>
                <w:sz w:val="22"/>
                <w:szCs w:val="22"/>
              </w:rPr>
            </w:pPr>
            <w:r w:rsidRPr="006D0153">
              <w:rPr>
                <w:rFonts w:ascii="Times New Roman" w:hAnsi="Times New Roman" w:cs="Times New Roman"/>
                <w:sz w:val="22"/>
                <w:szCs w:val="22"/>
              </w:rPr>
              <w:t>4/1/15 – 5/31/15</w:t>
            </w:r>
          </w:p>
        </w:tc>
        <w:tc>
          <w:tcPr>
            <w:tcW w:w="1710" w:type="dxa"/>
            <w:gridSpan w:val="2"/>
            <w:vAlign w:val="center"/>
          </w:tcPr>
          <w:p w:rsidR="006D0153" w:rsidRPr="006D0153" w:rsidRDefault="008011FD" w:rsidP="00106CE5">
            <w:pPr>
              <w:spacing w:line="240" w:lineRule="atLeast"/>
              <w:jc w:val="center"/>
              <w:rPr>
                <w:rFonts w:ascii="Times New Roman" w:hAnsi="Times New Roman" w:cs="Times New Roman"/>
                <w:sz w:val="22"/>
                <w:szCs w:val="22"/>
              </w:rPr>
            </w:pPr>
            <w:r w:rsidRPr="008011FD">
              <w:rPr>
                <w:rFonts w:ascii="Times New Roman" w:hAnsi="Times New Roman" w:cs="Times New Roman"/>
                <w:sz w:val="20"/>
                <w:szCs w:val="20"/>
              </w:rPr>
              <w:t xml:space="preserve">Upon OMB </w:t>
            </w:r>
            <w:r>
              <w:rPr>
                <w:rFonts w:ascii="Times New Roman" w:hAnsi="Times New Roman" w:cs="Times New Roman"/>
                <w:sz w:val="20"/>
                <w:szCs w:val="20"/>
              </w:rPr>
              <w:t>a</w:t>
            </w:r>
            <w:r w:rsidRPr="008011FD">
              <w:rPr>
                <w:rFonts w:ascii="Times New Roman" w:hAnsi="Times New Roman" w:cs="Times New Roman"/>
                <w:sz w:val="20"/>
                <w:szCs w:val="20"/>
              </w:rPr>
              <w:t>pproval</w:t>
            </w:r>
            <w:r w:rsidR="006D0153" w:rsidRPr="006D0153">
              <w:rPr>
                <w:rFonts w:ascii="Times New Roman" w:hAnsi="Times New Roman" w:cs="Times New Roman"/>
                <w:sz w:val="22"/>
                <w:szCs w:val="22"/>
              </w:rPr>
              <w:t xml:space="preserve"> – 5/31/15</w:t>
            </w:r>
          </w:p>
        </w:tc>
        <w:tc>
          <w:tcPr>
            <w:tcW w:w="990" w:type="dxa"/>
            <w:vAlign w:val="center"/>
          </w:tcPr>
          <w:p w:rsidR="006D0153" w:rsidRPr="006D0153" w:rsidRDefault="008011FD" w:rsidP="003D291D">
            <w:pPr>
              <w:spacing w:line="240" w:lineRule="atLeast"/>
              <w:jc w:val="center"/>
              <w:rPr>
                <w:rFonts w:ascii="Times New Roman" w:hAnsi="Times New Roman" w:cs="Times New Roman"/>
                <w:sz w:val="22"/>
                <w:szCs w:val="22"/>
              </w:rPr>
            </w:pPr>
            <w:r w:rsidRPr="008011FD">
              <w:rPr>
                <w:rFonts w:ascii="Times New Roman" w:hAnsi="Times New Roman" w:cs="Times New Roman"/>
                <w:sz w:val="20"/>
                <w:szCs w:val="20"/>
              </w:rPr>
              <w:t xml:space="preserve">Upon OMB </w:t>
            </w:r>
            <w:r>
              <w:rPr>
                <w:rFonts w:ascii="Times New Roman" w:hAnsi="Times New Roman" w:cs="Times New Roman"/>
                <w:sz w:val="20"/>
                <w:szCs w:val="20"/>
              </w:rPr>
              <w:t>a</w:t>
            </w:r>
            <w:r w:rsidRPr="008011FD">
              <w:rPr>
                <w:rFonts w:ascii="Times New Roman" w:hAnsi="Times New Roman" w:cs="Times New Roman"/>
                <w:sz w:val="20"/>
                <w:szCs w:val="20"/>
              </w:rPr>
              <w:t>pproval</w:t>
            </w:r>
            <w:r w:rsidRPr="006D0153" w:rsidDel="008011FD">
              <w:rPr>
                <w:rFonts w:ascii="Times New Roman" w:hAnsi="Times New Roman" w:cs="Times New Roman"/>
                <w:sz w:val="22"/>
                <w:szCs w:val="22"/>
              </w:rPr>
              <w:t xml:space="preserve"> </w:t>
            </w:r>
            <w:r w:rsidR="006D0153" w:rsidRPr="006D0153">
              <w:rPr>
                <w:rFonts w:ascii="Times New Roman" w:hAnsi="Times New Roman" w:cs="Times New Roman"/>
                <w:sz w:val="22"/>
                <w:szCs w:val="22"/>
              </w:rPr>
              <w:t>– 8/31/15</w:t>
            </w:r>
          </w:p>
        </w:tc>
        <w:tc>
          <w:tcPr>
            <w:tcW w:w="1260" w:type="dxa"/>
            <w:vAlign w:val="center"/>
          </w:tcPr>
          <w:p w:rsidR="006D0153" w:rsidRPr="006D0153" w:rsidRDefault="008011FD" w:rsidP="008F33C3">
            <w:pPr>
              <w:spacing w:line="240" w:lineRule="atLeast"/>
              <w:jc w:val="center"/>
              <w:rPr>
                <w:rFonts w:ascii="Times New Roman" w:hAnsi="Times New Roman" w:cs="Times New Roman"/>
                <w:sz w:val="22"/>
                <w:szCs w:val="22"/>
              </w:rPr>
            </w:pPr>
            <w:r w:rsidRPr="008011FD">
              <w:rPr>
                <w:rFonts w:ascii="Times New Roman" w:hAnsi="Times New Roman" w:cs="Times New Roman"/>
                <w:sz w:val="20"/>
                <w:szCs w:val="20"/>
              </w:rPr>
              <w:t xml:space="preserve">Upon OMB </w:t>
            </w:r>
            <w:r>
              <w:rPr>
                <w:rFonts w:ascii="Times New Roman" w:hAnsi="Times New Roman" w:cs="Times New Roman"/>
                <w:sz w:val="20"/>
                <w:szCs w:val="20"/>
              </w:rPr>
              <w:t>a</w:t>
            </w:r>
            <w:r w:rsidRPr="008011FD">
              <w:rPr>
                <w:rFonts w:ascii="Times New Roman" w:hAnsi="Times New Roman" w:cs="Times New Roman"/>
                <w:sz w:val="20"/>
                <w:szCs w:val="20"/>
              </w:rPr>
              <w:t>pproval</w:t>
            </w:r>
            <w:r w:rsidRPr="006D0153" w:rsidDel="008011FD">
              <w:rPr>
                <w:rFonts w:ascii="Times New Roman" w:hAnsi="Times New Roman" w:cs="Times New Roman"/>
                <w:sz w:val="22"/>
                <w:szCs w:val="22"/>
              </w:rPr>
              <w:t xml:space="preserve"> </w:t>
            </w:r>
            <w:r w:rsidR="006D0153" w:rsidRPr="006D0153">
              <w:rPr>
                <w:rFonts w:ascii="Times New Roman" w:hAnsi="Times New Roman" w:cs="Times New Roman"/>
                <w:sz w:val="22"/>
                <w:szCs w:val="22"/>
              </w:rPr>
              <w:t>– 5/31/15</w:t>
            </w:r>
          </w:p>
        </w:tc>
      </w:tr>
      <w:tr w:rsidR="006D0153" w:rsidRPr="006D0153" w:rsidTr="0057556B">
        <w:tc>
          <w:tcPr>
            <w:tcW w:w="2070" w:type="dxa"/>
            <w:vAlign w:val="center"/>
          </w:tcPr>
          <w:p w:rsidR="006D0153" w:rsidRPr="006D0153" w:rsidRDefault="006D0153" w:rsidP="007E083D">
            <w:pPr>
              <w:spacing w:line="240" w:lineRule="atLeast"/>
              <w:rPr>
                <w:rFonts w:ascii="Times New Roman" w:hAnsi="Times New Roman" w:cs="Times New Roman"/>
                <w:sz w:val="22"/>
                <w:szCs w:val="22"/>
              </w:rPr>
            </w:pPr>
            <w:r w:rsidRPr="006D0153">
              <w:rPr>
                <w:rFonts w:ascii="Times New Roman" w:hAnsi="Times New Roman" w:cs="Times New Roman"/>
                <w:sz w:val="22"/>
                <w:szCs w:val="22"/>
              </w:rPr>
              <w:t>Data Analysis</w:t>
            </w:r>
          </w:p>
        </w:tc>
        <w:tc>
          <w:tcPr>
            <w:tcW w:w="7020" w:type="dxa"/>
            <w:gridSpan w:val="8"/>
            <w:vAlign w:val="center"/>
          </w:tcPr>
          <w:p w:rsidR="006D0153" w:rsidRPr="006D0153" w:rsidRDefault="006D0153" w:rsidP="007E083D">
            <w:pPr>
              <w:spacing w:line="240" w:lineRule="atLeast"/>
              <w:jc w:val="center"/>
              <w:rPr>
                <w:rFonts w:ascii="Times New Roman" w:hAnsi="Times New Roman" w:cs="Times New Roman"/>
                <w:sz w:val="22"/>
                <w:szCs w:val="22"/>
              </w:rPr>
            </w:pPr>
            <w:r w:rsidRPr="006D0153">
              <w:rPr>
                <w:rFonts w:ascii="Times New Roman" w:hAnsi="Times New Roman" w:cs="Times New Roman"/>
                <w:sz w:val="22"/>
                <w:szCs w:val="22"/>
              </w:rPr>
              <w:t>2/15 – 7/15</w:t>
            </w:r>
          </w:p>
        </w:tc>
        <w:tc>
          <w:tcPr>
            <w:tcW w:w="1260" w:type="dxa"/>
            <w:vAlign w:val="center"/>
          </w:tcPr>
          <w:p w:rsidR="006D0153" w:rsidRPr="006D0153" w:rsidRDefault="006D0153" w:rsidP="007E083D">
            <w:pPr>
              <w:spacing w:line="240" w:lineRule="atLeast"/>
              <w:jc w:val="center"/>
              <w:rPr>
                <w:rFonts w:ascii="Times New Roman" w:hAnsi="Times New Roman" w:cs="Times New Roman"/>
                <w:sz w:val="22"/>
                <w:szCs w:val="22"/>
              </w:rPr>
            </w:pPr>
            <w:r w:rsidRPr="006D0153">
              <w:rPr>
                <w:rFonts w:ascii="Times New Roman" w:hAnsi="Times New Roman" w:cs="Times New Roman"/>
                <w:sz w:val="22"/>
                <w:szCs w:val="22"/>
              </w:rPr>
              <w:t>6/15 – 8/15</w:t>
            </w:r>
          </w:p>
        </w:tc>
      </w:tr>
      <w:tr w:rsidR="006D0153" w:rsidRPr="006D0153" w:rsidTr="0057556B">
        <w:tc>
          <w:tcPr>
            <w:tcW w:w="2070" w:type="dxa"/>
            <w:vAlign w:val="center"/>
          </w:tcPr>
          <w:p w:rsidR="006D0153" w:rsidRPr="006D0153" w:rsidRDefault="006D0153" w:rsidP="007E083D">
            <w:pPr>
              <w:spacing w:line="240" w:lineRule="atLeast"/>
              <w:rPr>
                <w:rFonts w:ascii="Times New Roman" w:hAnsi="Times New Roman" w:cs="Times New Roman"/>
                <w:sz w:val="22"/>
                <w:szCs w:val="22"/>
              </w:rPr>
            </w:pPr>
            <w:r w:rsidRPr="006D0153">
              <w:rPr>
                <w:rFonts w:ascii="Times New Roman" w:hAnsi="Times New Roman" w:cs="Times New Roman"/>
                <w:sz w:val="22"/>
                <w:szCs w:val="22"/>
              </w:rPr>
              <w:t>Draft Report</w:t>
            </w:r>
          </w:p>
        </w:tc>
        <w:tc>
          <w:tcPr>
            <w:tcW w:w="7020" w:type="dxa"/>
            <w:gridSpan w:val="8"/>
            <w:vAlign w:val="center"/>
          </w:tcPr>
          <w:p w:rsidR="006D0153" w:rsidRPr="006D0153" w:rsidRDefault="006D0153" w:rsidP="007E083D">
            <w:pPr>
              <w:spacing w:line="240" w:lineRule="atLeast"/>
              <w:jc w:val="center"/>
              <w:rPr>
                <w:rFonts w:ascii="Times New Roman" w:hAnsi="Times New Roman" w:cs="Times New Roman"/>
                <w:sz w:val="22"/>
                <w:szCs w:val="22"/>
              </w:rPr>
            </w:pPr>
            <w:r w:rsidRPr="006D0153">
              <w:rPr>
                <w:rFonts w:ascii="Times New Roman" w:hAnsi="Times New Roman" w:cs="Times New Roman"/>
                <w:sz w:val="22"/>
                <w:szCs w:val="22"/>
              </w:rPr>
              <w:t>7/30/15</w:t>
            </w:r>
          </w:p>
        </w:tc>
        <w:tc>
          <w:tcPr>
            <w:tcW w:w="1260" w:type="dxa"/>
            <w:vAlign w:val="center"/>
          </w:tcPr>
          <w:p w:rsidR="006D0153" w:rsidRPr="006D0153" w:rsidRDefault="006D0153" w:rsidP="007E083D">
            <w:pPr>
              <w:spacing w:line="240" w:lineRule="atLeast"/>
              <w:jc w:val="center"/>
              <w:rPr>
                <w:rFonts w:ascii="Times New Roman" w:hAnsi="Times New Roman" w:cs="Times New Roman"/>
                <w:sz w:val="22"/>
                <w:szCs w:val="22"/>
              </w:rPr>
            </w:pPr>
            <w:r w:rsidRPr="006D0153">
              <w:rPr>
                <w:rFonts w:ascii="Times New Roman" w:hAnsi="Times New Roman" w:cs="Times New Roman"/>
                <w:sz w:val="22"/>
                <w:szCs w:val="22"/>
              </w:rPr>
              <w:t>9/30/15</w:t>
            </w:r>
          </w:p>
        </w:tc>
      </w:tr>
      <w:tr w:rsidR="006D0153" w:rsidRPr="006D0153" w:rsidTr="0057556B">
        <w:tc>
          <w:tcPr>
            <w:tcW w:w="2070" w:type="dxa"/>
          </w:tcPr>
          <w:p w:rsidR="006D0153" w:rsidRPr="006D0153" w:rsidRDefault="006D0153" w:rsidP="007E083D">
            <w:pPr>
              <w:spacing w:line="240" w:lineRule="atLeast"/>
              <w:rPr>
                <w:rFonts w:ascii="Times New Roman" w:hAnsi="Times New Roman" w:cs="Times New Roman"/>
                <w:sz w:val="22"/>
                <w:szCs w:val="22"/>
              </w:rPr>
            </w:pPr>
            <w:r w:rsidRPr="006D0153">
              <w:rPr>
                <w:rFonts w:ascii="Times New Roman" w:hAnsi="Times New Roman" w:cs="Times New Roman"/>
                <w:sz w:val="22"/>
                <w:szCs w:val="22"/>
              </w:rPr>
              <w:t>Final Report</w:t>
            </w:r>
          </w:p>
        </w:tc>
        <w:tc>
          <w:tcPr>
            <w:tcW w:w="8280" w:type="dxa"/>
            <w:gridSpan w:val="9"/>
            <w:vAlign w:val="center"/>
          </w:tcPr>
          <w:p w:rsidR="006D0153" w:rsidRPr="006D0153" w:rsidRDefault="006D0153" w:rsidP="007E083D">
            <w:pPr>
              <w:spacing w:line="240" w:lineRule="atLeast"/>
              <w:jc w:val="center"/>
              <w:rPr>
                <w:rFonts w:ascii="Times New Roman" w:hAnsi="Times New Roman" w:cs="Times New Roman"/>
                <w:sz w:val="22"/>
                <w:szCs w:val="22"/>
              </w:rPr>
            </w:pPr>
            <w:r w:rsidRPr="006D0153">
              <w:rPr>
                <w:rFonts w:ascii="Times New Roman" w:hAnsi="Times New Roman" w:cs="Times New Roman"/>
                <w:sz w:val="22"/>
                <w:szCs w:val="22"/>
              </w:rPr>
              <w:t>9/30/15</w:t>
            </w:r>
          </w:p>
        </w:tc>
      </w:tr>
    </w:tbl>
    <w:p w:rsidR="00A74081" w:rsidRPr="006D0153" w:rsidRDefault="00A74081" w:rsidP="007E083D">
      <w:pPr>
        <w:spacing w:line="240" w:lineRule="atLeast"/>
        <w:rPr>
          <w:sz w:val="22"/>
          <w:szCs w:val="22"/>
        </w:rPr>
      </w:pPr>
    </w:p>
    <w:p w:rsidR="009D4757" w:rsidRDefault="008011FD" w:rsidP="007E083D">
      <w:pPr>
        <w:spacing w:line="240" w:lineRule="atLeast"/>
      </w:pPr>
      <w:r w:rsidRPr="008011FD">
        <w:t xml:space="preserve">*Current </w:t>
      </w:r>
      <w:r>
        <w:t>information collection request</w:t>
      </w:r>
    </w:p>
    <w:p w:rsidR="008011FD" w:rsidRDefault="008011FD" w:rsidP="007E083D">
      <w:pPr>
        <w:spacing w:line="240" w:lineRule="atLeast"/>
      </w:pPr>
    </w:p>
    <w:p w:rsidR="008011FD" w:rsidRPr="008011FD" w:rsidRDefault="008011FD" w:rsidP="007E083D">
      <w:pPr>
        <w:spacing w:line="240" w:lineRule="atLeast"/>
        <w:sectPr w:rsidR="008011FD" w:rsidRPr="008011FD" w:rsidSect="00FA611E">
          <w:pgSz w:w="15840" w:h="12240" w:orient="landscape"/>
          <w:pgMar w:top="1440" w:right="1440" w:bottom="1440" w:left="1440" w:header="720" w:footer="720" w:gutter="0"/>
          <w:cols w:space="720"/>
          <w:docGrid w:linePitch="360"/>
        </w:sectPr>
      </w:pPr>
      <w:r>
        <w:t>**Future information collection request</w:t>
      </w:r>
    </w:p>
    <w:p w:rsidR="00945CD6" w:rsidRPr="007E083D" w:rsidRDefault="00292B70" w:rsidP="007E083D">
      <w:pPr>
        <w:spacing w:line="240" w:lineRule="atLeast"/>
        <w:rPr>
          <w:b/>
        </w:rPr>
      </w:pPr>
      <w:r w:rsidRPr="007E083D">
        <w:rPr>
          <w:b/>
        </w:rPr>
        <w:lastRenderedPageBreak/>
        <w:t xml:space="preserve">A17. </w:t>
      </w:r>
      <w:r w:rsidR="00945CD6" w:rsidRPr="007E083D">
        <w:rPr>
          <w:b/>
        </w:rPr>
        <w:t>Reasons Not to Display OMB Expiration Date</w:t>
      </w:r>
    </w:p>
    <w:p w:rsidR="0054340E" w:rsidRPr="007E083D" w:rsidRDefault="0054340E" w:rsidP="007E083D">
      <w:pPr>
        <w:spacing w:line="240" w:lineRule="atLeast"/>
        <w:rPr>
          <w:b/>
        </w:rPr>
      </w:pPr>
    </w:p>
    <w:p w:rsidR="00D90EF6" w:rsidRPr="007E083D" w:rsidRDefault="00D90EF6" w:rsidP="007E083D">
      <w:pPr>
        <w:spacing w:line="240" w:lineRule="atLeast"/>
      </w:pPr>
      <w:r w:rsidRPr="007E083D">
        <w:t>All instruments will display the expiration date for OMB approval.</w:t>
      </w:r>
    </w:p>
    <w:p w:rsidR="002338AC" w:rsidRPr="007E083D" w:rsidRDefault="002338AC" w:rsidP="007E083D">
      <w:pPr>
        <w:spacing w:line="240" w:lineRule="atLeast"/>
      </w:pPr>
    </w:p>
    <w:p w:rsidR="00C744DC" w:rsidRPr="007E083D" w:rsidRDefault="00C744DC" w:rsidP="007E083D">
      <w:pPr>
        <w:spacing w:line="240" w:lineRule="atLeast"/>
      </w:pPr>
    </w:p>
    <w:p w:rsidR="00945CD6" w:rsidRPr="007E083D" w:rsidRDefault="00292B70" w:rsidP="007E083D">
      <w:pPr>
        <w:spacing w:line="240" w:lineRule="atLeast"/>
        <w:rPr>
          <w:b/>
        </w:rPr>
      </w:pPr>
      <w:r w:rsidRPr="007E083D">
        <w:rPr>
          <w:b/>
        </w:rPr>
        <w:t>A18.</w:t>
      </w:r>
      <w:r w:rsidR="000B5EA8" w:rsidRPr="007E083D">
        <w:rPr>
          <w:b/>
        </w:rPr>
        <w:t xml:space="preserve"> Exceptions to Certification for Paperwork Reduction Act Submissions</w:t>
      </w:r>
    </w:p>
    <w:p w:rsidR="0054340E" w:rsidRPr="007E083D" w:rsidRDefault="0054340E" w:rsidP="007E083D">
      <w:pPr>
        <w:spacing w:line="240" w:lineRule="atLeast"/>
      </w:pPr>
    </w:p>
    <w:p w:rsidR="00A42DB2" w:rsidRPr="007E083D" w:rsidRDefault="00D90EF6" w:rsidP="007E083D">
      <w:pPr>
        <w:spacing w:line="240" w:lineRule="atLeast"/>
      </w:pPr>
      <w:r w:rsidRPr="007E083D">
        <w:t>No exceptions are necessary for this information collection.</w:t>
      </w:r>
    </w:p>
    <w:p w:rsidR="00C60DB0" w:rsidRDefault="00C60DB0">
      <w:pPr>
        <w:rPr>
          <w:bCs/>
          <w:iCs/>
        </w:rPr>
      </w:pPr>
      <w:r>
        <w:rPr>
          <w:bCs/>
          <w:iCs/>
        </w:rPr>
        <w:br w:type="page"/>
      </w:r>
    </w:p>
    <w:p w:rsidR="00026A08" w:rsidRDefault="00C60DB0" w:rsidP="007E083D">
      <w:pPr>
        <w:spacing w:line="240" w:lineRule="atLeast"/>
        <w:rPr>
          <w:bCs/>
          <w:iCs/>
        </w:rPr>
      </w:pPr>
      <w:r>
        <w:rPr>
          <w:bCs/>
          <w:iCs/>
        </w:rPr>
        <w:lastRenderedPageBreak/>
        <w:t>References</w:t>
      </w:r>
    </w:p>
    <w:p w:rsidR="00C60DB0" w:rsidRDefault="00C60DB0" w:rsidP="007E083D">
      <w:pPr>
        <w:spacing w:line="240" w:lineRule="atLeast"/>
        <w:rPr>
          <w:bCs/>
          <w:iCs/>
        </w:rPr>
      </w:pPr>
    </w:p>
    <w:p w:rsidR="00C60DB0" w:rsidRDefault="00C60DB0" w:rsidP="00C60DB0"/>
    <w:p w:rsidR="00C60DB0" w:rsidRDefault="00C60DB0" w:rsidP="00C60DB0">
      <w:proofErr w:type="spellStart"/>
      <w:proofErr w:type="gramStart"/>
      <w:r>
        <w:t>Durso</w:t>
      </w:r>
      <w:proofErr w:type="spellEnd"/>
      <w:r>
        <w:t>, L.E., &amp; Gates, G.J. (2012).</w:t>
      </w:r>
      <w:proofErr w:type="gramEnd"/>
      <w:r>
        <w:t xml:space="preserve"> </w:t>
      </w:r>
      <w:proofErr w:type="gramStart"/>
      <w:r>
        <w:t>Serving our youth: Findings from a national survey of service providers working with lesbian, gay, bisexual, and transgender youth who are homeless or at risk of becoming homeless.</w:t>
      </w:r>
      <w:proofErr w:type="gramEnd"/>
      <w:r>
        <w:t xml:space="preserve"> Los Angeles: The Williams Institute with True Colors Fund and </w:t>
      </w:r>
      <w:proofErr w:type="gramStart"/>
      <w:r>
        <w:t>The</w:t>
      </w:r>
      <w:proofErr w:type="gramEnd"/>
      <w:r>
        <w:t xml:space="preserve"> Palette Fund.</w:t>
      </w:r>
    </w:p>
    <w:p w:rsidR="00C60DB0" w:rsidRDefault="00C60DB0" w:rsidP="00C60DB0"/>
    <w:p w:rsidR="00C60DB0" w:rsidRDefault="00C60DB0" w:rsidP="00C60DB0">
      <w:proofErr w:type="spellStart"/>
      <w:r>
        <w:t>Durso</w:t>
      </w:r>
      <w:proofErr w:type="spellEnd"/>
      <w:r>
        <w:t xml:space="preserve">, L.E., </w:t>
      </w:r>
      <w:proofErr w:type="spellStart"/>
      <w:r>
        <w:t>Kastanis</w:t>
      </w:r>
      <w:proofErr w:type="spellEnd"/>
      <w:r>
        <w:t>, A., Wilson, B. M., &amp; Meyer, I. H.  (2013).</w:t>
      </w:r>
      <w:proofErr w:type="gramStart"/>
      <w:r>
        <w:t>  Provider</w:t>
      </w:r>
      <w:proofErr w:type="gramEnd"/>
      <w:r>
        <w:t xml:space="preserve"> perspectives on the needs of gay and bisexual male and transgender youth of color.  Retrieved from </w:t>
      </w:r>
      <w:hyperlink r:id="rId13" w:history="1">
        <w:r>
          <w:rPr>
            <w:rStyle w:val="Hyperlink"/>
          </w:rPr>
          <w:t>http://williamsinstitute.law.ucla.edu/wp-content/uploads/ACCESS-final-rev-aug-2013.pdf</w:t>
        </w:r>
      </w:hyperlink>
      <w:r>
        <w:t xml:space="preserve"> </w:t>
      </w:r>
    </w:p>
    <w:p w:rsidR="00C60DB0" w:rsidRDefault="00C60DB0" w:rsidP="00C60DB0"/>
    <w:p w:rsidR="00C60DB0" w:rsidRDefault="00C60DB0" w:rsidP="00C60DB0">
      <w:proofErr w:type="gramStart"/>
      <w:r>
        <w:t>Gender Identity in U.S. Surveillance Workgroup (2013).</w:t>
      </w:r>
      <w:proofErr w:type="gramEnd"/>
      <w:r>
        <w:t xml:space="preserve">  Gender-related measures overview.  Retrieved from </w:t>
      </w:r>
      <w:hyperlink r:id="rId14" w:history="1">
        <w:r>
          <w:rPr>
            <w:rStyle w:val="Hyperlink"/>
          </w:rPr>
          <w:t>http://williamsinstitute.law.ucla.edu/wp-content/uploads/GenIUSS-Gender-related-Question-Overview.pdf</w:t>
        </w:r>
      </w:hyperlink>
      <w:r>
        <w:t xml:space="preserve"> </w:t>
      </w:r>
    </w:p>
    <w:p w:rsidR="00C60DB0" w:rsidRDefault="00C60DB0" w:rsidP="00C60DB0"/>
    <w:p w:rsidR="00C60DB0" w:rsidRDefault="00C60DB0" w:rsidP="00C60DB0">
      <w:proofErr w:type="gramStart"/>
      <w:r>
        <w:t>Sexual Minority Assessment Research Team.</w:t>
      </w:r>
      <w:proofErr w:type="gramEnd"/>
      <w:r>
        <w:t xml:space="preserve"> (2009).</w:t>
      </w:r>
      <w:proofErr w:type="gramStart"/>
      <w:r>
        <w:t>  Best</w:t>
      </w:r>
      <w:proofErr w:type="gramEnd"/>
      <w:r>
        <w:t xml:space="preserve"> practices for asking questions about sexual orientation on surveys.  Retrieved from </w:t>
      </w:r>
      <w:hyperlink r:id="rId15" w:history="1">
        <w:r>
          <w:rPr>
            <w:rStyle w:val="Hyperlink"/>
          </w:rPr>
          <w:t>http://williamsinstitute.law.ucla.edu/wp-content/uploads/SMART-FINAL-Nov-2009.pdf</w:t>
        </w:r>
      </w:hyperlink>
      <w:r>
        <w:t xml:space="preserve"> </w:t>
      </w:r>
    </w:p>
    <w:p w:rsidR="00C60DB0" w:rsidRDefault="00C60DB0" w:rsidP="00C60DB0"/>
    <w:p w:rsidR="00C60DB0" w:rsidRDefault="00C60DB0" w:rsidP="00C60DB0"/>
    <w:p w:rsidR="00C60DB0" w:rsidRPr="007E083D" w:rsidRDefault="00C60DB0" w:rsidP="007E083D">
      <w:pPr>
        <w:spacing w:line="240" w:lineRule="atLeast"/>
        <w:rPr>
          <w:bCs/>
          <w:iCs/>
        </w:rPr>
      </w:pPr>
    </w:p>
    <w:sectPr w:rsidR="00C60DB0" w:rsidRPr="007E083D" w:rsidSect="00D35A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044" w:rsidRDefault="00E15044">
      <w:r>
        <w:separator/>
      </w:r>
    </w:p>
  </w:endnote>
  <w:endnote w:type="continuationSeparator" w:id="0">
    <w:p w:rsidR="00E15044" w:rsidRDefault="00E15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16B" w:rsidRDefault="009A016B">
    <w:pPr>
      <w:pStyle w:val="Footer"/>
      <w:jc w:val="center"/>
    </w:pPr>
    <w:r>
      <w:fldChar w:fldCharType="begin"/>
    </w:r>
    <w:r>
      <w:instrText xml:space="preserve"> PAGE   \* MERGEFORMAT </w:instrText>
    </w:r>
    <w:r>
      <w:fldChar w:fldCharType="separate"/>
    </w:r>
    <w:r w:rsidR="003147EE">
      <w:rPr>
        <w:noProof/>
      </w:rPr>
      <w:t>20</w:t>
    </w:r>
    <w:r>
      <w:rPr>
        <w:noProof/>
      </w:rPr>
      <w:fldChar w:fldCharType="end"/>
    </w:r>
  </w:p>
  <w:p w:rsidR="009A016B" w:rsidRDefault="009A016B" w:rsidP="00292B70">
    <w:pPr>
      <w:pStyle w:val="Footer"/>
      <w:jc w:val="right"/>
    </w:pPr>
  </w:p>
  <w:p w:rsidR="009A016B" w:rsidRDefault="009A016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044" w:rsidRDefault="00E15044">
      <w:r>
        <w:separator/>
      </w:r>
    </w:p>
  </w:footnote>
  <w:footnote w:type="continuationSeparator" w:id="0">
    <w:p w:rsidR="00E15044" w:rsidRDefault="00E15044">
      <w:r>
        <w:continuationSeparator/>
      </w:r>
    </w:p>
  </w:footnote>
  <w:footnote w:id="1">
    <w:p w:rsidR="009A016B" w:rsidRDefault="009A016B">
      <w:pPr>
        <w:pStyle w:val="FootnoteText"/>
      </w:pPr>
      <w:r>
        <w:rPr>
          <w:rStyle w:val="FootnoteReference"/>
        </w:rPr>
        <w:footnoteRef/>
      </w:r>
      <w:r>
        <w:t xml:space="preserve"> This youth survey was not part of the evaluation, but was an activity that RISE did </w:t>
      </w:r>
      <w:proofErr w:type="gramStart"/>
      <w:r>
        <w:t>on their own</w:t>
      </w:r>
      <w:proofErr w:type="gramEnd"/>
      <w:r>
        <w:t xml:space="preserve"> and thus was not submitted for OMB review.</w:t>
      </w:r>
    </w:p>
  </w:footnote>
  <w:footnote w:id="2">
    <w:p w:rsidR="009A016B" w:rsidRPr="004939A4" w:rsidRDefault="009A016B" w:rsidP="00BD1D96">
      <w:pPr>
        <w:ind w:left="-270"/>
        <w:rPr>
          <w:sz w:val="20"/>
          <w:szCs w:val="20"/>
        </w:rPr>
      </w:pPr>
      <w:r w:rsidRPr="004939A4">
        <w:rPr>
          <w:rStyle w:val="FootnoteReference"/>
          <w:sz w:val="20"/>
          <w:szCs w:val="20"/>
        </w:rPr>
        <w:footnoteRef/>
      </w:r>
      <w:r w:rsidRPr="004939A4">
        <w:rPr>
          <w:sz w:val="20"/>
          <w:szCs w:val="20"/>
        </w:rPr>
        <w:t xml:space="preserve"> Median all-occupation hourly wage is from Bureau of Labor Statistics, Occupational Employment Statistics ($16.71 in 2012</w:t>
      </w:r>
      <w:r>
        <w:rPr>
          <w:sz w:val="20"/>
          <w:szCs w:val="20"/>
        </w:rPr>
        <w:t>,</w:t>
      </w:r>
      <w:r w:rsidRPr="004939A4">
        <w:rPr>
          <w:sz w:val="20"/>
          <w:szCs w:val="20"/>
        </w:rPr>
        <w:t xml:space="preserve"> increased 3% for 201</w:t>
      </w:r>
      <w:r>
        <w:rPr>
          <w:sz w:val="20"/>
          <w:szCs w:val="20"/>
        </w:rPr>
        <w:t>4)</w:t>
      </w:r>
      <w:r w:rsidRPr="004939A4">
        <w:rPr>
          <w:sz w:val="20"/>
          <w:szCs w:val="20"/>
        </w:rPr>
        <w:t xml:space="preserve">. </w:t>
      </w:r>
      <w:hyperlink r:id="rId1" w:history="1">
        <w:r w:rsidRPr="004939A4">
          <w:rPr>
            <w:rStyle w:val="Hyperlink"/>
            <w:color w:val="auto"/>
            <w:sz w:val="20"/>
            <w:szCs w:val="20"/>
          </w:rPr>
          <w:t>http://www.bls.gov/oes/current/oes_nat.htm</w:t>
        </w:r>
      </w:hyperlink>
    </w:p>
  </w:footnote>
  <w:footnote w:id="3">
    <w:p w:rsidR="009A016B" w:rsidRPr="004939A4" w:rsidRDefault="009A016B" w:rsidP="00BD1D96">
      <w:pPr>
        <w:ind w:left="-270"/>
        <w:rPr>
          <w:sz w:val="20"/>
          <w:szCs w:val="20"/>
        </w:rPr>
      </w:pPr>
      <w:r w:rsidRPr="004939A4">
        <w:rPr>
          <w:rStyle w:val="FootnoteReference"/>
          <w:sz w:val="20"/>
          <w:szCs w:val="20"/>
        </w:rPr>
        <w:footnoteRef/>
      </w:r>
      <w:r w:rsidRPr="004939A4">
        <w:rPr>
          <w:sz w:val="20"/>
          <w:szCs w:val="20"/>
        </w:rPr>
        <w:t xml:space="preserve"> Median caseworker and facilitator hourly wage is fr</w:t>
      </w:r>
      <w:r>
        <w:rPr>
          <w:sz w:val="20"/>
          <w:szCs w:val="20"/>
        </w:rPr>
        <w:t xml:space="preserve">om O*NET </w:t>
      </w:r>
      <w:proofErr w:type="spellStart"/>
      <w:r>
        <w:rPr>
          <w:sz w:val="20"/>
          <w:szCs w:val="20"/>
        </w:rPr>
        <w:t>OnLine</w:t>
      </w:r>
      <w:proofErr w:type="spellEnd"/>
      <w:r>
        <w:rPr>
          <w:sz w:val="20"/>
          <w:szCs w:val="20"/>
        </w:rPr>
        <w:t xml:space="preserve"> ($19.97 in 2012</w:t>
      </w:r>
      <w:r w:rsidRPr="004939A4">
        <w:rPr>
          <w:sz w:val="20"/>
          <w:szCs w:val="20"/>
        </w:rPr>
        <w:t>, increased 3% for</w:t>
      </w:r>
      <w:r w:rsidRPr="004939A4">
        <w:t xml:space="preserve"> </w:t>
      </w:r>
      <w:r w:rsidRPr="004939A4">
        <w:rPr>
          <w:sz w:val="20"/>
          <w:szCs w:val="20"/>
        </w:rPr>
        <w:t>201</w:t>
      </w:r>
      <w:r>
        <w:rPr>
          <w:sz w:val="20"/>
          <w:szCs w:val="20"/>
        </w:rPr>
        <w:t>4)</w:t>
      </w:r>
      <w:r w:rsidRPr="004939A4">
        <w:rPr>
          <w:sz w:val="20"/>
          <w:szCs w:val="20"/>
        </w:rPr>
        <w:t xml:space="preserve">. </w:t>
      </w:r>
      <w:hyperlink r:id="rId2" w:history="1">
        <w:r w:rsidRPr="004939A4">
          <w:rPr>
            <w:rStyle w:val="Hyperlink"/>
            <w:color w:val="auto"/>
            <w:sz w:val="20"/>
            <w:szCs w:val="20"/>
          </w:rPr>
          <w:t>http://www.onetonline.org/link/summary/21-1021.00</w:t>
        </w:r>
      </w:hyperlink>
    </w:p>
  </w:footnote>
  <w:footnote w:id="4">
    <w:p w:rsidR="009A016B" w:rsidRPr="004939A4" w:rsidRDefault="009A016B" w:rsidP="00BD1D96">
      <w:pPr>
        <w:pStyle w:val="FootnoteText"/>
        <w:tabs>
          <w:tab w:val="clear" w:pos="432"/>
        </w:tabs>
        <w:spacing w:after="0"/>
        <w:ind w:left="-270" w:firstLine="0"/>
        <w:jc w:val="left"/>
        <w:rPr>
          <w:szCs w:val="20"/>
        </w:rPr>
      </w:pPr>
      <w:r w:rsidRPr="004939A4">
        <w:rPr>
          <w:rStyle w:val="FootnoteReference"/>
        </w:rPr>
        <w:footnoteRef/>
      </w:r>
      <w:r>
        <w:t xml:space="preserve"> </w:t>
      </w:r>
      <w:r w:rsidRPr="004939A4">
        <w:t xml:space="preserve">Median </w:t>
      </w:r>
      <w:r w:rsidRPr="004939A4">
        <w:rPr>
          <w:szCs w:val="20"/>
        </w:rPr>
        <w:t>supervisor hourly is fro</w:t>
      </w:r>
      <w:r>
        <w:rPr>
          <w:szCs w:val="20"/>
        </w:rPr>
        <w:t xml:space="preserve">m O*NET </w:t>
      </w:r>
      <w:proofErr w:type="spellStart"/>
      <w:r>
        <w:rPr>
          <w:szCs w:val="20"/>
        </w:rPr>
        <w:t>OnLine</w:t>
      </w:r>
      <w:proofErr w:type="spellEnd"/>
      <w:r>
        <w:rPr>
          <w:szCs w:val="20"/>
        </w:rPr>
        <w:t xml:space="preserve"> ($26.23 in 2012, </w:t>
      </w:r>
      <w:r w:rsidRPr="004939A4">
        <w:rPr>
          <w:szCs w:val="20"/>
        </w:rPr>
        <w:t>increased 3% for 201</w:t>
      </w:r>
      <w:r>
        <w:rPr>
          <w:szCs w:val="20"/>
        </w:rPr>
        <w:t>4)</w:t>
      </w:r>
      <w:r w:rsidRPr="004939A4">
        <w:rPr>
          <w:szCs w:val="20"/>
        </w:rPr>
        <w:t xml:space="preserve">. </w:t>
      </w:r>
      <w:hyperlink r:id="rId3" w:history="1">
        <w:r w:rsidRPr="004939A4">
          <w:rPr>
            <w:rStyle w:val="Hyperlink"/>
            <w:color w:val="auto"/>
            <w:szCs w:val="20"/>
          </w:rPr>
          <w:t>http://www.onetonline.org/link/summary/21-1029.00</w:t>
        </w:r>
      </w:hyperlink>
    </w:p>
  </w:footnote>
  <w:footnote w:id="5">
    <w:p w:rsidR="009A016B" w:rsidRPr="004939A4" w:rsidRDefault="009A016B" w:rsidP="00BD1D96">
      <w:pPr>
        <w:ind w:left="-270"/>
        <w:rPr>
          <w:sz w:val="20"/>
          <w:szCs w:val="20"/>
        </w:rPr>
      </w:pPr>
      <w:r w:rsidRPr="004939A4">
        <w:rPr>
          <w:rStyle w:val="FootnoteReference"/>
          <w:sz w:val="20"/>
          <w:szCs w:val="20"/>
        </w:rPr>
        <w:footnoteRef/>
      </w:r>
      <w:r w:rsidRPr="004939A4">
        <w:rPr>
          <w:sz w:val="20"/>
          <w:szCs w:val="20"/>
        </w:rPr>
        <w:t xml:space="preserve"> Median manager/administrator hourly wage is from O*NET </w:t>
      </w:r>
      <w:proofErr w:type="spellStart"/>
      <w:r w:rsidRPr="004939A4">
        <w:rPr>
          <w:sz w:val="20"/>
          <w:szCs w:val="20"/>
        </w:rPr>
        <w:t>OnLine</w:t>
      </w:r>
      <w:proofErr w:type="spellEnd"/>
      <w:r w:rsidRPr="004939A4">
        <w:rPr>
          <w:sz w:val="20"/>
          <w:szCs w:val="20"/>
        </w:rPr>
        <w:t xml:space="preserve"> ($28.83 in </w:t>
      </w:r>
      <w:r>
        <w:rPr>
          <w:sz w:val="20"/>
          <w:szCs w:val="20"/>
        </w:rPr>
        <w:t xml:space="preserve">2012, </w:t>
      </w:r>
      <w:r w:rsidRPr="004939A4">
        <w:rPr>
          <w:sz w:val="20"/>
          <w:szCs w:val="20"/>
        </w:rPr>
        <w:t>increased 3% for 201</w:t>
      </w:r>
      <w:r>
        <w:rPr>
          <w:sz w:val="20"/>
          <w:szCs w:val="20"/>
        </w:rPr>
        <w:t>4)</w:t>
      </w:r>
      <w:r w:rsidRPr="004939A4">
        <w:rPr>
          <w:sz w:val="20"/>
          <w:szCs w:val="20"/>
        </w:rPr>
        <w:t xml:space="preserve">. </w:t>
      </w:r>
      <w:hyperlink r:id="rId4" w:history="1">
        <w:r w:rsidRPr="004939A4">
          <w:rPr>
            <w:rStyle w:val="Hyperlink"/>
            <w:color w:val="auto"/>
            <w:sz w:val="20"/>
            <w:szCs w:val="20"/>
          </w:rPr>
          <w:t>http://www.onetonline.org/link/summary/11-9151.00</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06F61"/>
    <w:multiLevelType w:val="hybridMultilevel"/>
    <w:tmpl w:val="39780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0D1E13"/>
    <w:multiLevelType w:val="hybridMultilevel"/>
    <w:tmpl w:val="90EE9A82"/>
    <w:lvl w:ilvl="0" w:tplc="DAFECE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8038DE"/>
    <w:multiLevelType w:val="hybridMultilevel"/>
    <w:tmpl w:val="E1284B46"/>
    <w:lvl w:ilvl="0" w:tplc="DF02F2A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575110F"/>
    <w:multiLevelType w:val="hybridMultilevel"/>
    <w:tmpl w:val="6276DC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D64F1B"/>
    <w:multiLevelType w:val="hybridMultilevel"/>
    <w:tmpl w:val="1716E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0964D5"/>
    <w:multiLevelType w:val="hybridMultilevel"/>
    <w:tmpl w:val="29063A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3C31DAB"/>
    <w:multiLevelType w:val="hybridMultilevel"/>
    <w:tmpl w:val="BE8475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9B747E"/>
    <w:multiLevelType w:val="hybridMultilevel"/>
    <w:tmpl w:val="AA90D7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D624B6"/>
    <w:multiLevelType w:val="hybridMultilevel"/>
    <w:tmpl w:val="40008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17"/>
  </w:num>
  <w:num w:numId="4">
    <w:abstractNumId w:val="9"/>
  </w:num>
  <w:num w:numId="5">
    <w:abstractNumId w:val="11"/>
  </w:num>
  <w:num w:numId="6">
    <w:abstractNumId w:val="20"/>
  </w:num>
  <w:num w:numId="7">
    <w:abstractNumId w:val="18"/>
  </w:num>
  <w:num w:numId="8">
    <w:abstractNumId w:val="12"/>
  </w:num>
  <w:num w:numId="9">
    <w:abstractNumId w:val="13"/>
  </w:num>
  <w:num w:numId="10">
    <w:abstractNumId w:val="3"/>
  </w:num>
  <w:num w:numId="11">
    <w:abstractNumId w:val="1"/>
  </w:num>
  <w:num w:numId="12">
    <w:abstractNumId w:val="4"/>
  </w:num>
  <w:num w:numId="13">
    <w:abstractNumId w:val="21"/>
  </w:num>
  <w:num w:numId="14">
    <w:abstractNumId w:val="7"/>
  </w:num>
  <w:num w:numId="15">
    <w:abstractNumId w:val="15"/>
  </w:num>
  <w:num w:numId="16">
    <w:abstractNumId w:val="22"/>
  </w:num>
  <w:num w:numId="17">
    <w:abstractNumId w:val="14"/>
  </w:num>
  <w:num w:numId="18">
    <w:abstractNumId w:val="19"/>
  </w:num>
  <w:num w:numId="19">
    <w:abstractNumId w:val="10"/>
  </w:num>
  <w:num w:numId="20">
    <w:abstractNumId w:val="6"/>
  </w:num>
  <w:num w:numId="21">
    <w:abstractNumId w:val="0"/>
  </w:num>
  <w:num w:numId="22">
    <w:abstractNumId w:val="8"/>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016EF"/>
    <w:rsid w:val="000020F4"/>
    <w:rsid w:val="000044AC"/>
    <w:rsid w:val="00007A21"/>
    <w:rsid w:val="00011C0A"/>
    <w:rsid w:val="00011F91"/>
    <w:rsid w:val="000217D8"/>
    <w:rsid w:val="00021E51"/>
    <w:rsid w:val="000231EC"/>
    <w:rsid w:val="00023A9E"/>
    <w:rsid w:val="00026A08"/>
    <w:rsid w:val="00026A80"/>
    <w:rsid w:val="0003004B"/>
    <w:rsid w:val="000302B8"/>
    <w:rsid w:val="00031D6A"/>
    <w:rsid w:val="00032072"/>
    <w:rsid w:val="00032A42"/>
    <w:rsid w:val="00032CD5"/>
    <w:rsid w:val="00034324"/>
    <w:rsid w:val="00034439"/>
    <w:rsid w:val="00034DED"/>
    <w:rsid w:val="00035095"/>
    <w:rsid w:val="00037351"/>
    <w:rsid w:val="00037C3F"/>
    <w:rsid w:val="000431B8"/>
    <w:rsid w:val="0004441D"/>
    <w:rsid w:val="00044653"/>
    <w:rsid w:val="00045EDD"/>
    <w:rsid w:val="00047943"/>
    <w:rsid w:val="00051664"/>
    <w:rsid w:val="00051E78"/>
    <w:rsid w:val="00053420"/>
    <w:rsid w:val="00053BE7"/>
    <w:rsid w:val="00053EA2"/>
    <w:rsid w:val="00054E6F"/>
    <w:rsid w:val="00056BE6"/>
    <w:rsid w:val="0005719D"/>
    <w:rsid w:val="00061468"/>
    <w:rsid w:val="000635D0"/>
    <w:rsid w:val="000662AB"/>
    <w:rsid w:val="000663A2"/>
    <w:rsid w:val="00066842"/>
    <w:rsid w:val="000678D2"/>
    <w:rsid w:val="00070D76"/>
    <w:rsid w:val="00073929"/>
    <w:rsid w:val="00073A32"/>
    <w:rsid w:val="00073DE1"/>
    <w:rsid w:val="0007569C"/>
    <w:rsid w:val="00075857"/>
    <w:rsid w:val="000809F5"/>
    <w:rsid w:val="00081F2E"/>
    <w:rsid w:val="00082F8C"/>
    <w:rsid w:val="00083343"/>
    <w:rsid w:val="00084558"/>
    <w:rsid w:val="00087334"/>
    <w:rsid w:val="00090A73"/>
    <w:rsid w:val="00091947"/>
    <w:rsid w:val="000919F6"/>
    <w:rsid w:val="00091C59"/>
    <w:rsid w:val="00092B76"/>
    <w:rsid w:val="000931E8"/>
    <w:rsid w:val="00093B04"/>
    <w:rsid w:val="00093CB7"/>
    <w:rsid w:val="00094195"/>
    <w:rsid w:val="00094664"/>
    <w:rsid w:val="00095CA7"/>
    <w:rsid w:val="000967C7"/>
    <w:rsid w:val="00096C96"/>
    <w:rsid w:val="000A15AE"/>
    <w:rsid w:val="000A2DD6"/>
    <w:rsid w:val="000A2F94"/>
    <w:rsid w:val="000A4BE1"/>
    <w:rsid w:val="000A5AB3"/>
    <w:rsid w:val="000A7176"/>
    <w:rsid w:val="000B1E17"/>
    <w:rsid w:val="000B59C5"/>
    <w:rsid w:val="000B5EA8"/>
    <w:rsid w:val="000B63F5"/>
    <w:rsid w:val="000C0054"/>
    <w:rsid w:val="000C0BFF"/>
    <w:rsid w:val="000C142A"/>
    <w:rsid w:val="000C2310"/>
    <w:rsid w:val="000C2901"/>
    <w:rsid w:val="000C2A0D"/>
    <w:rsid w:val="000C6739"/>
    <w:rsid w:val="000C789B"/>
    <w:rsid w:val="000D0512"/>
    <w:rsid w:val="000D24ED"/>
    <w:rsid w:val="000D282A"/>
    <w:rsid w:val="000D2977"/>
    <w:rsid w:val="000D2B4C"/>
    <w:rsid w:val="000D37B0"/>
    <w:rsid w:val="000D3E42"/>
    <w:rsid w:val="000D40B2"/>
    <w:rsid w:val="000D53DF"/>
    <w:rsid w:val="000D601F"/>
    <w:rsid w:val="000E7AEB"/>
    <w:rsid w:val="000F0F92"/>
    <w:rsid w:val="000F18C5"/>
    <w:rsid w:val="000F2672"/>
    <w:rsid w:val="000F3474"/>
    <w:rsid w:val="000F3A3D"/>
    <w:rsid w:val="000F5A97"/>
    <w:rsid w:val="001002BE"/>
    <w:rsid w:val="00100D58"/>
    <w:rsid w:val="00101741"/>
    <w:rsid w:val="00102658"/>
    <w:rsid w:val="00102684"/>
    <w:rsid w:val="0010375B"/>
    <w:rsid w:val="00105186"/>
    <w:rsid w:val="001056C0"/>
    <w:rsid w:val="00105997"/>
    <w:rsid w:val="001065C1"/>
    <w:rsid w:val="00106CE5"/>
    <w:rsid w:val="001071D9"/>
    <w:rsid w:val="001115B7"/>
    <w:rsid w:val="00112E9F"/>
    <w:rsid w:val="0011558B"/>
    <w:rsid w:val="00115C13"/>
    <w:rsid w:val="00116DBA"/>
    <w:rsid w:val="001179BC"/>
    <w:rsid w:val="0012064D"/>
    <w:rsid w:val="00120CA9"/>
    <w:rsid w:val="00120D55"/>
    <w:rsid w:val="00123C8D"/>
    <w:rsid w:val="0012481F"/>
    <w:rsid w:val="00124EBF"/>
    <w:rsid w:val="001274FA"/>
    <w:rsid w:val="00127BD8"/>
    <w:rsid w:val="0013023E"/>
    <w:rsid w:val="0013179D"/>
    <w:rsid w:val="001331A3"/>
    <w:rsid w:val="001332B9"/>
    <w:rsid w:val="00137E8A"/>
    <w:rsid w:val="00144C22"/>
    <w:rsid w:val="00145B7B"/>
    <w:rsid w:val="00146E4F"/>
    <w:rsid w:val="00146EF8"/>
    <w:rsid w:val="00150E0D"/>
    <w:rsid w:val="00151155"/>
    <w:rsid w:val="00152615"/>
    <w:rsid w:val="001545E4"/>
    <w:rsid w:val="0016012E"/>
    <w:rsid w:val="00160E9F"/>
    <w:rsid w:val="0016145B"/>
    <w:rsid w:val="00161A67"/>
    <w:rsid w:val="0016311C"/>
    <w:rsid w:val="00163BD0"/>
    <w:rsid w:val="00165142"/>
    <w:rsid w:val="001674E9"/>
    <w:rsid w:val="00167EBB"/>
    <w:rsid w:val="00170529"/>
    <w:rsid w:val="001713A6"/>
    <w:rsid w:val="0017495C"/>
    <w:rsid w:val="001763EC"/>
    <w:rsid w:val="001805F6"/>
    <w:rsid w:val="00180BBD"/>
    <w:rsid w:val="00181A9B"/>
    <w:rsid w:val="00183C0F"/>
    <w:rsid w:val="00185B05"/>
    <w:rsid w:val="001878BC"/>
    <w:rsid w:val="0019044F"/>
    <w:rsid w:val="00190BA0"/>
    <w:rsid w:val="00193A05"/>
    <w:rsid w:val="001969F4"/>
    <w:rsid w:val="00196DF5"/>
    <w:rsid w:val="00197385"/>
    <w:rsid w:val="001A1F7D"/>
    <w:rsid w:val="001A235E"/>
    <w:rsid w:val="001A3744"/>
    <w:rsid w:val="001A3C97"/>
    <w:rsid w:val="001A4AEF"/>
    <w:rsid w:val="001A5AF9"/>
    <w:rsid w:val="001A63C5"/>
    <w:rsid w:val="001A66E6"/>
    <w:rsid w:val="001A7312"/>
    <w:rsid w:val="001A7C82"/>
    <w:rsid w:val="001B0937"/>
    <w:rsid w:val="001B131B"/>
    <w:rsid w:val="001B35F0"/>
    <w:rsid w:val="001B544F"/>
    <w:rsid w:val="001B7551"/>
    <w:rsid w:val="001C4D60"/>
    <w:rsid w:val="001C538E"/>
    <w:rsid w:val="001C68F8"/>
    <w:rsid w:val="001C72D8"/>
    <w:rsid w:val="001C7A9A"/>
    <w:rsid w:val="001D0681"/>
    <w:rsid w:val="001D1B31"/>
    <w:rsid w:val="001D1DCA"/>
    <w:rsid w:val="001D3622"/>
    <w:rsid w:val="001D3B99"/>
    <w:rsid w:val="001D4A2E"/>
    <w:rsid w:val="001D5D3C"/>
    <w:rsid w:val="001E0443"/>
    <w:rsid w:val="001E19CF"/>
    <w:rsid w:val="001E214A"/>
    <w:rsid w:val="001E368C"/>
    <w:rsid w:val="001E41D2"/>
    <w:rsid w:val="001E420C"/>
    <w:rsid w:val="001E5D63"/>
    <w:rsid w:val="001E6BEE"/>
    <w:rsid w:val="001E7396"/>
    <w:rsid w:val="001E76F3"/>
    <w:rsid w:val="001F1DC8"/>
    <w:rsid w:val="001F32FB"/>
    <w:rsid w:val="001F4E20"/>
    <w:rsid w:val="001F5215"/>
    <w:rsid w:val="001F685A"/>
    <w:rsid w:val="001F749F"/>
    <w:rsid w:val="001F7909"/>
    <w:rsid w:val="001F7DA6"/>
    <w:rsid w:val="00200F74"/>
    <w:rsid w:val="0020126A"/>
    <w:rsid w:val="00201783"/>
    <w:rsid w:val="002025E9"/>
    <w:rsid w:val="0020382F"/>
    <w:rsid w:val="00203850"/>
    <w:rsid w:val="0020448D"/>
    <w:rsid w:val="00204785"/>
    <w:rsid w:val="00204FAB"/>
    <w:rsid w:val="00206841"/>
    <w:rsid w:val="00210160"/>
    <w:rsid w:val="0021180F"/>
    <w:rsid w:val="002129B5"/>
    <w:rsid w:val="00212DCF"/>
    <w:rsid w:val="00213A4B"/>
    <w:rsid w:val="0021663A"/>
    <w:rsid w:val="00216DE2"/>
    <w:rsid w:val="002231A8"/>
    <w:rsid w:val="002231FA"/>
    <w:rsid w:val="00223907"/>
    <w:rsid w:val="0022588A"/>
    <w:rsid w:val="002263FD"/>
    <w:rsid w:val="00226849"/>
    <w:rsid w:val="002269CC"/>
    <w:rsid w:val="00227858"/>
    <w:rsid w:val="00227A87"/>
    <w:rsid w:val="002300D6"/>
    <w:rsid w:val="002304D3"/>
    <w:rsid w:val="00231A2D"/>
    <w:rsid w:val="002338AC"/>
    <w:rsid w:val="00233AC4"/>
    <w:rsid w:val="00234BF2"/>
    <w:rsid w:val="00234E8D"/>
    <w:rsid w:val="00235A6D"/>
    <w:rsid w:val="00236C2F"/>
    <w:rsid w:val="00236C76"/>
    <w:rsid w:val="00237B9D"/>
    <w:rsid w:val="00237C54"/>
    <w:rsid w:val="00237EE6"/>
    <w:rsid w:val="002407ED"/>
    <w:rsid w:val="002408DE"/>
    <w:rsid w:val="002411AB"/>
    <w:rsid w:val="00244227"/>
    <w:rsid w:val="00245F57"/>
    <w:rsid w:val="00247B96"/>
    <w:rsid w:val="0025173C"/>
    <w:rsid w:val="00251D0B"/>
    <w:rsid w:val="00253148"/>
    <w:rsid w:val="0025771A"/>
    <w:rsid w:val="0025791F"/>
    <w:rsid w:val="00261CB1"/>
    <w:rsid w:val="0026215D"/>
    <w:rsid w:val="0026374D"/>
    <w:rsid w:val="00263859"/>
    <w:rsid w:val="0026558D"/>
    <w:rsid w:val="00265E19"/>
    <w:rsid w:val="00270D80"/>
    <w:rsid w:val="002711B8"/>
    <w:rsid w:val="0027161F"/>
    <w:rsid w:val="00271F89"/>
    <w:rsid w:val="00273075"/>
    <w:rsid w:val="002836C8"/>
    <w:rsid w:val="00284EC8"/>
    <w:rsid w:val="0028514E"/>
    <w:rsid w:val="002879AC"/>
    <w:rsid w:val="00287C7B"/>
    <w:rsid w:val="002904A0"/>
    <w:rsid w:val="002904C0"/>
    <w:rsid w:val="002925ED"/>
    <w:rsid w:val="00292678"/>
    <w:rsid w:val="00292B70"/>
    <w:rsid w:val="00293090"/>
    <w:rsid w:val="00293CDE"/>
    <w:rsid w:val="00295344"/>
    <w:rsid w:val="00295B45"/>
    <w:rsid w:val="00296DE6"/>
    <w:rsid w:val="002A143C"/>
    <w:rsid w:val="002A1F68"/>
    <w:rsid w:val="002A21B4"/>
    <w:rsid w:val="002A65BF"/>
    <w:rsid w:val="002A78B8"/>
    <w:rsid w:val="002B179D"/>
    <w:rsid w:val="002B1D8D"/>
    <w:rsid w:val="002B42FF"/>
    <w:rsid w:val="002B45A7"/>
    <w:rsid w:val="002B4DBE"/>
    <w:rsid w:val="002B5980"/>
    <w:rsid w:val="002B5CA0"/>
    <w:rsid w:val="002B6469"/>
    <w:rsid w:val="002C3B29"/>
    <w:rsid w:val="002C4F75"/>
    <w:rsid w:val="002C5560"/>
    <w:rsid w:val="002C5695"/>
    <w:rsid w:val="002C6592"/>
    <w:rsid w:val="002C677B"/>
    <w:rsid w:val="002C7343"/>
    <w:rsid w:val="002C7A46"/>
    <w:rsid w:val="002D120F"/>
    <w:rsid w:val="002D17F7"/>
    <w:rsid w:val="002D241F"/>
    <w:rsid w:val="002D6E4B"/>
    <w:rsid w:val="002D6F78"/>
    <w:rsid w:val="002D706A"/>
    <w:rsid w:val="002D7414"/>
    <w:rsid w:val="002E27D9"/>
    <w:rsid w:val="002E29FF"/>
    <w:rsid w:val="002E30A3"/>
    <w:rsid w:val="002E3C3B"/>
    <w:rsid w:val="002E4770"/>
    <w:rsid w:val="002E511C"/>
    <w:rsid w:val="002E5988"/>
    <w:rsid w:val="002E5A3B"/>
    <w:rsid w:val="002E7CC0"/>
    <w:rsid w:val="002F14C0"/>
    <w:rsid w:val="002F19DB"/>
    <w:rsid w:val="002F205C"/>
    <w:rsid w:val="002F2BC0"/>
    <w:rsid w:val="002F3582"/>
    <w:rsid w:val="002F37F9"/>
    <w:rsid w:val="002F3AFB"/>
    <w:rsid w:val="002F4DFA"/>
    <w:rsid w:val="002F7FCD"/>
    <w:rsid w:val="003001DC"/>
    <w:rsid w:val="003013AC"/>
    <w:rsid w:val="003016FF"/>
    <w:rsid w:val="003028D5"/>
    <w:rsid w:val="00302D83"/>
    <w:rsid w:val="00303951"/>
    <w:rsid w:val="00305C41"/>
    <w:rsid w:val="00307C98"/>
    <w:rsid w:val="00312AB3"/>
    <w:rsid w:val="00312EAF"/>
    <w:rsid w:val="003131F9"/>
    <w:rsid w:val="00313A28"/>
    <w:rsid w:val="00313B10"/>
    <w:rsid w:val="003147EE"/>
    <w:rsid w:val="0031664A"/>
    <w:rsid w:val="00317081"/>
    <w:rsid w:val="0032155D"/>
    <w:rsid w:val="003221E0"/>
    <w:rsid w:val="00322B3C"/>
    <w:rsid w:val="00322F31"/>
    <w:rsid w:val="00324738"/>
    <w:rsid w:val="00324B52"/>
    <w:rsid w:val="003259DB"/>
    <w:rsid w:val="00325EDE"/>
    <w:rsid w:val="00327B2E"/>
    <w:rsid w:val="003321B4"/>
    <w:rsid w:val="00332AD1"/>
    <w:rsid w:val="00332B57"/>
    <w:rsid w:val="00333AD4"/>
    <w:rsid w:val="00335D20"/>
    <w:rsid w:val="0033661F"/>
    <w:rsid w:val="0034005C"/>
    <w:rsid w:val="0034083D"/>
    <w:rsid w:val="00346AFA"/>
    <w:rsid w:val="003518EE"/>
    <w:rsid w:val="00352970"/>
    <w:rsid w:val="0035315E"/>
    <w:rsid w:val="00353717"/>
    <w:rsid w:val="0035513B"/>
    <w:rsid w:val="003572E2"/>
    <w:rsid w:val="003609B0"/>
    <w:rsid w:val="00360AA3"/>
    <w:rsid w:val="00361DE4"/>
    <w:rsid w:val="003632F2"/>
    <w:rsid w:val="00363720"/>
    <w:rsid w:val="00363EB8"/>
    <w:rsid w:val="003674F1"/>
    <w:rsid w:val="00370C6D"/>
    <w:rsid w:val="00371E78"/>
    <w:rsid w:val="00372126"/>
    <w:rsid w:val="00372C20"/>
    <w:rsid w:val="003746C8"/>
    <w:rsid w:val="0037489C"/>
    <w:rsid w:val="00374DAB"/>
    <w:rsid w:val="00380C21"/>
    <w:rsid w:val="0038291A"/>
    <w:rsid w:val="003829E6"/>
    <w:rsid w:val="00382F29"/>
    <w:rsid w:val="0038400E"/>
    <w:rsid w:val="00385456"/>
    <w:rsid w:val="00385551"/>
    <w:rsid w:val="00385E38"/>
    <w:rsid w:val="003865FC"/>
    <w:rsid w:val="003904F0"/>
    <w:rsid w:val="00392B01"/>
    <w:rsid w:val="00393393"/>
    <w:rsid w:val="00396598"/>
    <w:rsid w:val="00397081"/>
    <w:rsid w:val="003A1501"/>
    <w:rsid w:val="003A32D6"/>
    <w:rsid w:val="003A46F3"/>
    <w:rsid w:val="003A4AC5"/>
    <w:rsid w:val="003A548A"/>
    <w:rsid w:val="003A64C1"/>
    <w:rsid w:val="003A6502"/>
    <w:rsid w:val="003A6E55"/>
    <w:rsid w:val="003B16BC"/>
    <w:rsid w:val="003B1A2D"/>
    <w:rsid w:val="003B20CE"/>
    <w:rsid w:val="003B7825"/>
    <w:rsid w:val="003C107D"/>
    <w:rsid w:val="003C2CA8"/>
    <w:rsid w:val="003C2DFE"/>
    <w:rsid w:val="003C3FAC"/>
    <w:rsid w:val="003C5B0F"/>
    <w:rsid w:val="003C7727"/>
    <w:rsid w:val="003D0372"/>
    <w:rsid w:val="003D11D7"/>
    <w:rsid w:val="003D125A"/>
    <w:rsid w:val="003D291D"/>
    <w:rsid w:val="003D5231"/>
    <w:rsid w:val="003D5A0D"/>
    <w:rsid w:val="003E11D0"/>
    <w:rsid w:val="003E1DF1"/>
    <w:rsid w:val="003E3514"/>
    <w:rsid w:val="003E43BB"/>
    <w:rsid w:val="003E4F4E"/>
    <w:rsid w:val="003E73ED"/>
    <w:rsid w:val="003E7D27"/>
    <w:rsid w:val="003E7DDD"/>
    <w:rsid w:val="003F1738"/>
    <w:rsid w:val="003F27D3"/>
    <w:rsid w:val="003F3BA8"/>
    <w:rsid w:val="003F4DBB"/>
    <w:rsid w:val="003F5A17"/>
    <w:rsid w:val="003F7C1C"/>
    <w:rsid w:val="00401083"/>
    <w:rsid w:val="00405CAF"/>
    <w:rsid w:val="00406A51"/>
    <w:rsid w:val="0040782A"/>
    <w:rsid w:val="00407F83"/>
    <w:rsid w:val="0041270F"/>
    <w:rsid w:val="00412F0A"/>
    <w:rsid w:val="004146D4"/>
    <w:rsid w:val="00415669"/>
    <w:rsid w:val="00416687"/>
    <w:rsid w:val="00416F3E"/>
    <w:rsid w:val="004174DD"/>
    <w:rsid w:val="00421AAD"/>
    <w:rsid w:val="00422C1B"/>
    <w:rsid w:val="00423C70"/>
    <w:rsid w:val="00425522"/>
    <w:rsid w:val="00426BBE"/>
    <w:rsid w:val="00430CE2"/>
    <w:rsid w:val="00431D17"/>
    <w:rsid w:val="004327C2"/>
    <w:rsid w:val="00432C44"/>
    <w:rsid w:val="00432C5E"/>
    <w:rsid w:val="0043543E"/>
    <w:rsid w:val="00442BEB"/>
    <w:rsid w:val="00445882"/>
    <w:rsid w:val="00451AA3"/>
    <w:rsid w:val="004520E1"/>
    <w:rsid w:val="004522FF"/>
    <w:rsid w:val="00452E4E"/>
    <w:rsid w:val="0045502F"/>
    <w:rsid w:val="004554B1"/>
    <w:rsid w:val="00456E2F"/>
    <w:rsid w:val="004630C2"/>
    <w:rsid w:val="00465FC4"/>
    <w:rsid w:val="004664EF"/>
    <w:rsid w:val="004708B2"/>
    <w:rsid w:val="00470DED"/>
    <w:rsid w:val="0047121F"/>
    <w:rsid w:val="00472C16"/>
    <w:rsid w:val="00473649"/>
    <w:rsid w:val="00474E02"/>
    <w:rsid w:val="00474E5F"/>
    <w:rsid w:val="00482DDE"/>
    <w:rsid w:val="0048477D"/>
    <w:rsid w:val="00484CBB"/>
    <w:rsid w:val="0048516F"/>
    <w:rsid w:val="00485F13"/>
    <w:rsid w:val="00486574"/>
    <w:rsid w:val="0048677B"/>
    <w:rsid w:val="00487372"/>
    <w:rsid w:val="00487B48"/>
    <w:rsid w:val="0049086B"/>
    <w:rsid w:val="00491A04"/>
    <w:rsid w:val="00492FF6"/>
    <w:rsid w:val="0049352F"/>
    <w:rsid w:val="004939A4"/>
    <w:rsid w:val="00494B06"/>
    <w:rsid w:val="004973AE"/>
    <w:rsid w:val="004A1419"/>
    <w:rsid w:val="004A1747"/>
    <w:rsid w:val="004A297D"/>
    <w:rsid w:val="004A44DD"/>
    <w:rsid w:val="004A600B"/>
    <w:rsid w:val="004A75F3"/>
    <w:rsid w:val="004B150E"/>
    <w:rsid w:val="004B2D12"/>
    <w:rsid w:val="004B3A66"/>
    <w:rsid w:val="004B49E8"/>
    <w:rsid w:val="004B4A4E"/>
    <w:rsid w:val="004B587E"/>
    <w:rsid w:val="004B5CF3"/>
    <w:rsid w:val="004B6EFA"/>
    <w:rsid w:val="004B774E"/>
    <w:rsid w:val="004C1E44"/>
    <w:rsid w:val="004C2ADD"/>
    <w:rsid w:val="004C7BF2"/>
    <w:rsid w:val="004D264E"/>
    <w:rsid w:val="004D2FEF"/>
    <w:rsid w:val="004D3E89"/>
    <w:rsid w:val="004D3FCE"/>
    <w:rsid w:val="004D42EB"/>
    <w:rsid w:val="004D58CA"/>
    <w:rsid w:val="004D6CA9"/>
    <w:rsid w:val="004D73E6"/>
    <w:rsid w:val="004E197A"/>
    <w:rsid w:val="004E1A45"/>
    <w:rsid w:val="004E271A"/>
    <w:rsid w:val="004E2E93"/>
    <w:rsid w:val="004E33B7"/>
    <w:rsid w:val="004E3CB7"/>
    <w:rsid w:val="004E3D95"/>
    <w:rsid w:val="004E4E6C"/>
    <w:rsid w:val="004F006E"/>
    <w:rsid w:val="004F17A1"/>
    <w:rsid w:val="004F1BC8"/>
    <w:rsid w:val="004F4E1D"/>
    <w:rsid w:val="00500049"/>
    <w:rsid w:val="00501A67"/>
    <w:rsid w:val="005026CB"/>
    <w:rsid w:val="00503409"/>
    <w:rsid w:val="005045F3"/>
    <w:rsid w:val="005046F0"/>
    <w:rsid w:val="00504C08"/>
    <w:rsid w:val="005052EB"/>
    <w:rsid w:val="00505CE1"/>
    <w:rsid w:val="00505E5F"/>
    <w:rsid w:val="00507E33"/>
    <w:rsid w:val="005103CC"/>
    <w:rsid w:val="00512934"/>
    <w:rsid w:val="00515986"/>
    <w:rsid w:val="00520737"/>
    <w:rsid w:val="00520978"/>
    <w:rsid w:val="0052152B"/>
    <w:rsid w:val="0052763D"/>
    <w:rsid w:val="0053007A"/>
    <w:rsid w:val="00530CAA"/>
    <w:rsid w:val="00530E4F"/>
    <w:rsid w:val="00531013"/>
    <w:rsid w:val="00531A98"/>
    <w:rsid w:val="00533429"/>
    <w:rsid w:val="00533B9F"/>
    <w:rsid w:val="005340D7"/>
    <w:rsid w:val="00534130"/>
    <w:rsid w:val="005353B7"/>
    <w:rsid w:val="00537207"/>
    <w:rsid w:val="00537577"/>
    <w:rsid w:val="00541024"/>
    <w:rsid w:val="0054174F"/>
    <w:rsid w:val="00542A88"/>
    <w:rsid w:val="0054340E"/>
    <w:rsid w:val="005452AF"/>
    <w:rsid w:val="005453A7"/>
    <w:rsid w:val="00545788"/>
    <w:rsid w:val="00545A87"/>
    <w:rsid w:val="005502F3"/>
    <w:rsid w:val="005508AB"/>
    <w:rsid w:val="005509DA"/>
    <w:rsid w:val="0055292C"/>
    <w:rsid w:val="00552EBC"/>
    <w:rsid w:val="00554943"/>
    <w:rsid w:val="00556513"/>
    <w:rsid w:val="00556C2F"/>
    <w:rsid w:val="00564BF3"/>
    <w:rsid w:val="005658C1"/>
    <w:rsid w:val="00565EBB"/>
    <w:rsid w:val="00567719"/>
    <w:rsid w:val="005723ED"/>
    <w:rsid w:val="0057556B"/>
    <w:rsid w:val="0058083D"/>
    <w:rsid w:val="0058450E"/>
    <w:rsid w:val="005848BB"/>
    <w:rsid w:val="00584F0D"/>
    <w:rsid w:val="00586436"/>
    <w:rsid w:val="005872FD"/>
    <w:rsid w:val="005902EA"/>
    <w:rsid w:val="00590C47"/>
    <w:rsid w:val="00591B7B"/>
    <w:rsid w:val="005922AF"/>
    <w:rsid w:val="00596A2B"/>
    <w:rsid w:val="005977B1"/>
    <w:rsid w:val="005A1797"/>
    <w:rsid w:val="005A308B"/>
    <w:rsid w:val="005A377F"/>
    <w:rsid w:val="005A4324"/>
    <w:rsid w:val="005A48F2"/>
    <w:rsid w:val="005A4E06"/>
    <w:rsid w:val="005A4E59"/>
    <w:rsid w:val="005A64C5"/>
    <w:rsid w:val="005A75E8"/>
    <w:rsid w:val="005B0A7A"/>
    <w:rsid w:val="005B4A43"/>
    <w:rsid w:val="005B7256"/>
    <w:rsid w:val="005C0230"/>
    <w:rsid w:val="005C1A9B"/>
    <w:rsid w:val="005C229D"/>
    <w:rsid w:val="005C22CE"/>
    <w:rsid w:val="005C3151"/>
    <w:rsid w:val="005C545F"/>
    <w:rsid w:val="005C691F"/>
    <w:rsid w:val="005C7BCA"/>
    <w:rsid w:val="005D11CA"/>
    <w:rsid w:val="005D3B50"/>
    <w:rsid w:val="005D6CFF"/>
    <w:rsid w:val="005D6EA7"/>
    <w:rsid w:val="005D6FA2"/>
    <w:rsid w:val="005E1A0E"/>
    <w:rsid w:val="005E37AA"/>
    <w:rsid w:val="005E38B1"/>
    <w:rsid w:val="005E3BBC"/>
    <w:rsid w:val="005E51F7"/>
    <w:rsid w:val="005E562C"/>
    <w:rsid w:val="005E6EAA"/>
    <w:rsid w:val="005E78F4"/>
    <w:rsid w:val="005F199E"/>
    <w:rsid w:val="005F2061"/>
    <w:rsid w:val="005F5B37"/>
    <w:rsid w:val="005F7124"/>
    <w:rsid w:val="005F721C"/>
    <w:rsid w:val="00600AD8"/>
    <w:rsid w:val="006014DE"/>
    <w:rsid w:val="00604205"/>
    <w:rsid w:val="006047A4"/>
    <w:rsid w:val="00607351"/>
    <w:rsid w:val="00607F68"/>
    <w:rsid w:val="00611AF3"/>
    <w:rsid w:val="00614C72"/>
    <w:rsid w:val="0061576C"/>
    <w:rsid w:val="00616032"/>
    <w:rsid w:val="00617CEA"/>
    <w:rsid w:val="006207D5"/>
    <w:rsid w:val="0062116F"/>
    <w:rsid w:val="00621E1F"/>
    <w:rsid w:val="006229F3"/>
    <w:rsid w:val="00622A7E"/>
    <w:rsid w:val="00623B34"/>
    <w:rsid w:val="006264FC"/>
    <w:rsid w:val="00626BA2"/>
    <w:rsid w:val="00627218"/>
    <w:rsid w:val="00627AB1"/>
    <w:rsid w:val="00630C64"/>
    <w:rsid w:val="0063131D"/>
    <w:rsid w:val="00634183"/>
    <w:rsid w:val="00635B8F"/>
    <w:rsid w:val="006362C2"/>
    <w:rsid w:val="00636FEF"/>
    <w:rsid w:val="00640718"/>
    <w:rsid w:val="00642586"/>
    <w:rsid w:val="0064600C"/>
    <w:rsid w:val="00647169"/>
    <w:rsid w:val="00647E3A"/>
    <w:rsid w:val="00650177"/>
    <w:rsid w:val="0065135C"/>
    <w:rsid w:val="006515B0"/>
    <w:rsid w:val="00651937"/>
    <w:rsid w:val="00651DBA"/>
    <w:rsid w:val="0065539A"/>
    <w:rsid w:val="00655843"/>
    <w:rsid w:val="00657424"/>
    <w:rsid w:val="00663007"/>
    <w:rsid w:val="00663B6E"/>
    <w:rsid w:val="00663EF5"/>
    <w:rsid w:val="00665D36"/>
    <w:rsid w:val="00667BF1"/>
    <w:rsid w:val="00670070"/>
    <w:rsid w:val="006734E7"/>
    <w:rsid w:val="00673E40"/>
    <w:rsid w:val="00674A00"/>
    <w:rsid w:val="00675F69"/>
    <w:rsid w:val="00676099"/>
    <w:rsid w:val="0067749F"/>
    <w:rsid w:val="00681BD1"/>
    <w:rsid w:val="00691C13"/>
    <w:rsid w:val="006941C3"/>
    <w:rsid w:val="00694E27"/>
    <w:rsid w:val="00694E85"/>
    <w:rsid w:val="00694F84"/>
    <w:rsid w:val="00695016"/>
    <w:rsid w:val="00695DE5"/>
    <w:rsid w:val="00696732"/>
    <w:rsid w:val="0069683C"/>
    <w:rsid w:val="00697B1E"/>
    <w:rsid w:val="006A004B"/>
    <w:rsid w:val="006A0797"/>
    <w:rsid w:val="006A0F39"/>
    <w:rsid w:val="006A47A3"/>
    <w:rsid w:val="006A49D3"/>
    <w:rsid w:val="006A6ABC"/>
    <w:rsid w:val="006A72AC"/>
    <w:rsid w:val="006A768A"/>
    <w:rsid w:val="006B2738"/>
    <w:rsid w:val="006B3071"/>
    <w:rsid w:val="006B609D"/>
    <w:rsid w:val="006B6845"/>
    <w:rsid w:val="006B6D7C"/>
    <w:rsid w:val="006C60FB"/>
    <w:rsid w:val="006D0153"/>
    <w:rsid w:val="006D07D2"/>
    <w:rsid w:val="006D0E33"/>
    <w:rsid w:val="006D2773"/>
    <w:rsid w:val="006D28CF"/>
    <w:rsid w:val="006D2D2C"/>
    <w:rsid w:val="006D2F25"/>
    <w:rsid w:val="006D6BCA"/>
    <w:rsid w:val="006E1D3E"/>
    <w:rsid w:val="006E1D54"/>
    <w:rsid w:val="006E5EAB"/>
    <w:rsid w:val="006E6FFD"/>
    <w:rsid w:val="006F2BDB"/>
    <w:rsid w:val="006F3842"/>
    <w:rsid w:val="006F3C86"/>
    <w:rsid w:val="006F3F68"/>
    <w:rsid w:val="006F4680"/>
    <w:rsid w:val="006F5C96"/>
    <w:rsid w:val="006F5F1F"/>
    <w:rsid w:val="00700001"/>
    <w:rsid w:val="00700659"/>
    <w:rsid w:val="00700C15"/>
    <w:rsid w:val="00700EB2"/>
    <w:rsid w:val="00701045"/>
    <w:rsid w:val="00702434"/>
    <w:rsid w:val="00702490"/>
    <w:rsid w:val="00702F75"/>
    <w:rsid w:val="00703074"/>
    <w:rsid w:val="007032D0"/>
    <w:rsid w:val="00703E7C"/>
    <w:rsid w:val="0071171F"/>
    <w:rsid w:val="007117BB"/>
    <w:rsid w:val="00711BC5"/>
    <w:rsid w:val="00713E03"/>
    <w:rsid w:val="00714256"/>
    <w:rsid w:val="007156DE"/>
    <w:rsid w:val="00716783"/>
    <w:rsid w:val="00720432"/>
    <w:rsid w:val="007206B6"/>
    <w:rsid w:val="0072204D"/>
    <w:rsid w:val="00722787"/>
    <w:rsid w:val="0072459B"/>
    <w:rsid w:val="0073011F"/>
    <w:rsid w:val="007312F5"/>
    <w:rsid w:val="007321D1"/>
    <w:rsid w:val="00735E59"/>
    <w:rsid w:val="00735F25"/>
    <w:rsid w:val="00736F1D"/>
    <w:rsid w:val="00737A3A"/>
    <w:rsid w:val="00740C7B"/>
    <w:rsid w:val="00746A2A"/>
    <w:rsid w:val="00751C92"/>
    <w:rsid w:val="007547C0"/>
    <w:rsid w:val="0075531D"/>
    <w:rsid w:val="00755423"/>
    <w:rsid w:val="007554CF"/>
    <w:rsid w:val="00757FCB"/>
    <w:rsid w:val="00760273"/>
    <w:rsid w:val="0076174A"/>
    <w:rsid w:val="00762089"/>
    <w:rsid w:val="00764B3E"/>
    <w:rsid w:val="00771E27"/>
    <w:rsid w:val="00772457"/>
    <w:rsid w:val="007728EA"/>
    <w:rsid w:val="00773159"/>
    <w:rsid w:val="007736BF"/>
    <w:rsid w:val="007745B6"/>
    <w:rsid w:val="0077591F"/>
    <w:rsid w:val="00777146"/>
    <w:rsid w:val="00781063"/>
    <w:rsid w:val="00784137"/>
    <w:rsid w:val="00784ABB"/>
    <w:rsid w:val="00785B32"/>
    <w:rsid w:val="007913C4"/>
    <w:rsid w:val="00792F2A"/>
    <w:rsid w:val="00795A92"/>
    <w:rsid w:val="007972BD"/>
    <w:rsid w:val="007A3340"/>
    <w:rsid w:val="007A4448"/>
    <w:rsid w:val="007A7BEB"/>
    <w:rsid w:val="007B0E45"/>
    <w:rsid w:val="007B19C2"/>
    <w:rsid w:val="007B290D"/>
    <w:rsid w:val="007B2E99"/>
    <w:rsid w:val="007B35A9"/>
    <w:rsid w:val="007B4325"/>
    <w:rsid w:val="007B45E4"/>
    <w:rsid w:val="007B5A4A"/>
    <w:rsid w:val="007B5CB9"/>
    <w:rsid w:val="007B7BE0"/>
    <w:rsid w:val="007C0615"/>
    <w:rsid w:val="007C1338"/>
    <w:rsid w:val="007C258D"/>
    <w:rsid w:val="007C3A71"/>
    <w:rsid w:val="007C4180"/>
    <w:rsid w:val="007C4523"/>
    <w:rsid w:val="007C6809"/>
    <w:rsid w:val="007C7302"/>
    <w:rsid w:val="007D18C1"/>
    <w:rsid w:val="007D2548"/>
    <w:rsid w:val="007D295D"/>
    <w:rsid w:val="007D2F5B"/>
    <w:rsid w:val="007D31E5"/>
    <w:rsid w:val="007D6FA9"/>
    <w:rsid w:val="007E083D"/>
    <w:rsid w:val="007E2021"/>
    <w:rsid w:val="007E2BB8"/>
    <w:rsid w:val="007E6742"/>
    <w:rsid w:val="007F10AA"/>
    <w:rsid w:val="007F217C"/>
    <w:rsid w:val="007F797F"/>
    <w:rsid w:val="008011FD"/>
    <w:rsid w:val="008043E7"/>
    <w:rsid w:val="0080609F"/>
    <w:rsid w:val="0081384C"/>
    <w:rsid w:val="00813CB3"/>
    <w:rsid w:val="008147DE"/>
    <w:rsid w:val="00814914"/>
    <w:rsid w:val="0082099C"/>
    <w:rsid w:val="00821955"/>
    <w:rsid w:val="00823624"/>
    <w:rsid w:val="00824545"/>
    <w:rsid w:val="008273E9"/>
    <w:rsid w:val="008308C5"/>
    <w:rsid w:val="0083313A"/>
    <w:rsid w:val="00834ABA"/>
    <w:rsid w:val="00835821"/>
    <w:rsid w:val="00836E3F"/>
    <w:rsid w:val="00840AD1"/>
    <w:rsid w:val="00840D94"/>
    <w:rsid w:val="00842602"/>
    <w:rsid w:val="00843470"/>
    <w:rsid w:val="008434A7"/>
    <w:rsid w:val="0084583E"/>
    <w:rsid w:val="00845E74"/>
    <w:rsid w:val="00846A55"/>
    <w:rsid w:val="00852B58"/>
    <w:rsid w:val="00852CAF"/>
    <w:rsid w:val="00855F0D"/>
    <w:rsid w:val="00856ED5"/>
    <w:rsid w:val="00857141"/>
    <w:rsid w:val="00860177"/>
    <w:rsid w:val="008613F4"/>
    <w:rsid w:val="00863E64"/>
    <w:rsid w:val="00864616"/>
    <w:rsid w:val="00865B51"/>
    <w:rsid w:val="00870C48"/>
    <w:rsid w:val="0087234E"/>
    <w:rsid w:val="008724F4"/>
    <w:rsid w:val="008748CF"/>
    <w:rsid w:val="00876F35"/>
    <w:rsid w:val="008772B6"/>
    <w:rsid w:val="00881986"/>
    <w:rsid w:val="0088376F"/>
    <w:rsid w:val="008838AF"/>
    <w:rsid w:val="00883990"/>
    <w:rsid w:val="00883B51"/>
    <w:rsid w:val="00884C06"/>
    <w:rsid w:val="00884F30"/>
    <w:rsid w:val="00885D9C"/>
    <w:rsid w:val="00885E76"/>
    <w:rsid w:val="00891285"/>
    <w:rsid w:val="00891E3E"/>
    <w:rsid w:val="008923E7"/>
    <w:rsid w:val="008934F2"/>
    <w:rsid w:val="00894660"/>
    <w:rsid w:val="00894B15"/>
    <w:rsid w:val="008A00AC"/>
    <w:rsid w:val="008A0730"/>
    <w:rsid w:val="008A14BD"/>
    <w:rsid w:val="008A27FB"/>
    <w:rsid w:val="008B1F69"/>
    <w:rsid w:val="008B226C"/>
    <w:rsid w:val="008B3637"/>
    <w:rsid w:val="008B4685"/>
    <w:rsid w:val="008B59BA"/>
    <w:rsid w:val="008B5BBE"/>
    <w:rsid w:val="008B6DFE"/>
    <w:rsid w:val="008B7F2C"/>
    <w:rsid w:val="008C2C72"/>
    <w:rsid w:val="008C4D4B"/>
    <w:rsid w:val="008C65EB"/>
    <w:rsid w:val="008C7591"/>
    <w:rsid w:val="008C7ADC"/>
    <w:rsid w:val="008D1C30"/>
    <w:rsid w:val="008D3947"/>
    <w:rsid w:val="008D5CD1"/>
    <w:rsid w:val="008E298C"/>
    <w:rsid w:val="008E33BB"/>
    <w:rsid w:val="008E46ED"/>
    <w:rsid w:val="008E5093"/>
    <w:rsid w:val="008E608C"/>
    <w:rsid w:val="008E7B1D"/>
    <w:rsid w:val="008F0DFA"/>
    <w:rsid w:val="008F10A2"/>
    <w:rsid w:val="008F1CA2"/>
    <w:rsid w:val="008F26F9"/>
    <w:rsid w:val="008F33C3"/>
    <w:rsid w:val="008F4112"/>
    <w:rsid w:val="008F4CF2"/>
    <w:rsid w:val="008F56A1"/>
    <w:rsid w:val="008F5BF7"/>
    <w:rsid w:val="008F75E8"/>
    <w:rsid w:val="00903361"/>
    <w:rsid w:val="00903C53"/>
    <w:rsid w:val="00904244"/>
    <w:rsid w:val="00904703"/>
    <w:rsid w:val="00904CD8"/>
    <w:rsid w:val="009075AE"/>
    <w:rsid w:val="0091332B"/>
    <w:rsid w:val="009140C8"/>
    <w:rsid w:val="00914361"/>
    <w:rsid w:val="009160AE"/>
    <w:rsid w:val="00916FAB"/>
    <w:rsid w:val="00921934"/>
    <w:rsid w:val="00923DF2"/>
    <w:rsid w:val="00924183"/>
    <w:rsid w:val="00932A2F"/>
    <w:rsid w:val="00932D71"/>
    <w:rsid w:val="009354BD"/>
    <w:rsid w:val="00935BF5"/>
    <w:rsid w:val="0094026D"/>
    <w:rsid w:val="009419AA"/>
    <w:rsid w:val="00941CBC"/>
    <w:rsid w:val="00942743"/>
    <w:rsid w:val="00943120"/>
    <w:rsid w:val="00945CD6"/>
    <w:rsid w:val="00946A85"/>
    <w:rsid w:val="00950BF9"/>
    <w:rsid w:val="009511F3"/>
    <w:rsid w:val="009516B2"/>
    <w:rsid w:val="00951AAF"/>
    <w:rsid w:val="009526CD"/>
    <w:rsid w:val="00955C67"/>
    <w:rsid w:val="00957AE3"/>
    <w:rsid w:val="00960F72"/>
    <w:rsid w:val="009627C4"/>
    <w:rsid w:val="00962B75"/>
    <w:rsid w:val="009648CE"/>
    <w:rsid w:val="00965596"/>
    <w:rsid w:val="00965896"/>
    <w:rsid w:val="00966753"/>
    <w:rsid w:val="00966F05"/>
    <w:rsid w:val="009673B6"/>
    <w:rsid w:val="009709F8"/>
    <w:rsid w:val="009748ED"/>
    <w:rsid w:val="0098036A"/>
    <w:rsid w:val="00980F65"/>
    <w:rsid w:val="009844A8"/>
    <w:rsid w:val="00984CA2"/>
    <w:rsid w:val="00984F35"/>
    <w:rsid w:val="009917E1"/>
    <w:rsid w:val="0099650E"/>
    <w:rsid w:val="009A016B"/>
    <w:rsid w:val="009A04C1"/>
    <w:rsid w:val="009A0AA6"/>
    <w:rsid w:val="009A1C85"/>
    <w:rsid w:val="009A3339"/>
    <w:rsid w:val="009A3E2F"/>
    <w:rsid w:val="009A4173"/>
    <w:rsid w:val="009A434F"/>
    <w:rsid w:val="009A4910"/>
    <w:rsid w:val="009A5B87"/>
    <w:rsid w:val="009B05C6"/>
    <w:rsid w:val="009B1638"/>
    <w:rsid w:val="009B435F"/>
    <w:rsid w:val="009B4BAB"/>
    <w:rsid w:val="009B64FA"/>
    <w:rsid w:val="009B6606"/>
    <w:rsid w:val="009B6F3C"/>
    <w:rsid w:val="009B7705"/>
    <w:rsid w:val="009B7B37"/>
    <w:rsid w:val="009C0187"/>
    <w:rsid w:val="009C0B18"/>
    <w:rsid w:val="009C2363"/>
    <w:rsid w:val="009C316E"/>
    <w:rsid w:val="009C3257"/>
    <w:rsid w:val="009C4A7E"/>
    <w:rsid w:val="009C58F4"/>
    <w:rsid w:val="009C65AE"/>
    <w:rsid w:val="009D46FB"/>
    <w:rsid w:val="009D4757"/>
    <w:rsid w:val="009D47D2"/>
    <w:rsid w:val="009D4BA5"/>
    <w:rsid w:val="009D6070"/>
    <w:rsid w:val="009D6136"/>
    <w:rsid w:val="009E35FB"/>
    <w:rsid w:val="009E38FD"/>
    <w:rsid w:val="009E6964"/>
    <w:rsid w:val="009E74E8"/>
    <w:rsid w:val="009E75A3"/>
    <w:rsid w:val="009F1D7B"/>
    <w:rsid w:val="009F24B1"/>
    <w:rsid w:val="009F31A4"/>
    <w:rsid w:val="009F7362"/>
    <w:rsid w:val="00A004CD"/>
    <w:rsid w:val="00A01FCA"/>
    <w:rsid w:val="00A06EEC"/>
    <w:rsid w:val="00A07797"/>
    <w:rsid w:val="00A07BA7"/>
    <w:rsid w:val="00A122BC"/>
    <w:rsid w:val="00A15AEA"/>
    <w:rsid w:val="00A161AB"/>
    <w:rsid w:val="00A176B1"/>
    <w:rsid w:val="00A17928"/>
    <w:rsid w:val="00A179C7"/>
    <w:rsid w:val="00A2039F"/>
    <w:rsid w:val="00A21C17"/>
    <w:rsid w:val="00A22D23"/>
    <w:rsid w:val="00A22E9C"/>
    <w:rsid w:val="00A24540"/>
    <w:rsid w:val="00A2454C"/>
    <w:rsid w:val="00A24818"/>
    <w:rsid w:val="00A2577B"/>
    <w:rsid w:val="00A2656C"/>
    <w:rsid w:val="00A26A33"/>
    <w:rsid w:val="00A26DC4"/>
    <w:rsid w:val="00A318F5"/>
    <w:rsid w:val="00A33AA5"/>
    <w:rsid w:val="00A35B0D"/>
    <w:rsid w:val="00A35E23"/>
    <w:rsid w:val="00A37560"/>
    <w:rsid w:val="00A40FFE"/>
    <w:rsid w:val="00A42578"/>
    <w:rsid w:val="00A42DB2"/>
    <w:rsid w:val="00A43854"/>
    <w:rsid w:val="00A44209"/>
    <w:rsid w:val="00A44EE0"/>
    <w:rsid w:val="00A47155"/>
    <w:rsid w:val="00A4788B"/>
    <w:rsid w:val="00A52087"/>
    <w:rsid w:val="00A5314E"/>
    <w:rsid w:val="00A5334C"/>
    <w:rsid w:val="00A5459E"/>
    <w:rsid w:val="00A55618"/>
    <w:rsid w:val="00A61FB8"/>
    <w:rsid w:val="00A62EC8"/>
    <w:rsid w:val="00A64221"/>
    <w:rsid w:val="00A658B5"/>
    <w:rsid w:val="00A66971"/>
    <w:rsid w:val="00A6790C"/>
    <w:rsid w:val="00A71B35"/>
    <w:rsid w:val="00A72039"/>
    <w:rsid w:val="00A72DB7"/>
    <w:rsid w:val="00A74081"/>
    <w:rsid w:val="00A75247"/>
    <w:rsid w:val="00A7723E"/>
    <w:rsid w:val="00A7760B"/>
    <w:rsid w:val="00A83BF9"/>
    <w:rsid w:val="00A84F42"/>
    <w:rsid w:val="00A90957"/>
    <w:rsid w:val="00A91911"/>
    <w:rsid w:val="00A93637"/>
    <w:rsid w:val="00A94077"/>
    <w:rsid w:val="00A94286"/>
    <w:rsid w:val="00A948E3"/>
    <w:rsid w:val="00A9576B"/>
    <w:rsid w:val="00A95CFE"/>
    <w:rsid w:val="00A976FB"/>
    <w:rsid w:val="00A97F37"/>
    <w:rsid w:val="00AA11C8"/>
    <w:rsid w:val="00AA1A11"/>
    <w:rsid w:val="00AA27C0"/>
    <w:rsid w:val="00AA28C1"/>
    <w:rsid w:val="00AA29C0"/>
    <w:rsid w:val="00AA2B56"/>
    <w:rsid w:val="00AA5651"/>
    <w:rsid w:val="00AA719E"/>
    <w:rsid w:val="00AB0340"/>
    <w:rsid w:val="00AB20D2"/>
    <w:rsid w:val="00AB5F73"/>
    <w:rsid w:val="00AB7ACF"/>
    <w:rsid w:val="00AB7D85"/>
    <w:rsid w:val="00AC1DD6"/>
    <w:rsid w:val="00AC22B9"/>
    <w:rsid w:val="00AC5854"/>
    <w:rsid w:val="00AC5C82"/>
    <w:rsid w:val="00AC6EB3"/>
    <w:rsid w:val="00AD09E5"/>
    <w:rsid w:val="00AD1011"/>
    <w:rsid w:val="00AD17FE"/>
    <w:rsid w:val="00AD45C1"/>
    <w:rsid w:val="00AD5D9F"/>
    <w:rsid w:val="00AD5FFF"/>
    <w:rsid w:val="00AD60E7"/>
    <w:rsid w:val="00AD688E"/>
    <w:rsid w:val="00AE2735"/>
    <w:rsid w:val="00AE4035"/>
    <w:rsid w:val="00AF04D4"/>
    <w:rsid w:val="00AF1805"/>
    <w:rsid w:val="00AF2A07"/>
    <w:rsid w:val="00AF5CE5"/>
    <w:rsid w:val="00AF79D8"/>
    <w:rsid w:val="00B00AB5"/>
    <w:rsid w:val="00B01F74"/>
    <w:rsid w:val="00B02B3B"/>
    <w:rsid w:val="00B03D34"/>
    <w:rsid w:val="00B040BB"/>
    <w:rsid w:val="00B052D3"/>
    <w:rsid w:val="00B0585A"/>
    <w:rsid w:val="00B113F2"/>
    <w:rsid w:val="00B12F3E"/>
    <w:rsid w:val="00B13085"/>
    <w:rsid w:val="00B1310C"/>
    <w:rsid w:val="00B1317E"/>
    <w:rsid w:val="00B13B81"/>
    <w:rsid w:val="00B14396"/>
    <w:rsid w:val="00B20D99"/>
    <w:rsid w:val="00B21AE8"/>
    <w:rsid w:val="00B21BA3"/>
    <w:rsid w:val="00B223D3"/>
    <w:rsid w:val="00B22711"/>
    <w:rsid w:val="00B23D4E"/>
    <w:rsid w:val="00B25E45"/>
    <w:rsid w:val="00B2660D"/>
    <w:rsid w:val="00B27D22"/>
    <w:rsid w:val="00B30290"/>
    <w:rsid w:val="00B325D4"/>
    <w:rsid w:val="00B328D4"/>
    <w:rsid w:val="00B33C6A"/>
    <w:rsid w:val="00B34755"/>
    <w:rsid w:val="00B350AC"/>
    <w:rsid w:val="00B352DA"/>
    <w:rsid w:val="00B36904"/>
    <w:rsid w:val="00B370D8"/>
    <w:rsid w:val="00B41795"/>
    <w:rsid w:val="00B41CC7"/>
    <w:rsid w:val="00B425D6"/>
    <w:rsid w:val="00B446DE"/>
    <w:rsid w:val="00B4766A"/>
    <w:rsid w:val="00B47917"/>
    <w:rsid w:val="00B5136B"/>
    <w:rsid w:val="00B513FF"/>
    <w:rsid w:val="00B54702"/>
    <w:rsid w:val="00B54D96"/>
    <w:rsid w:val="00B6238F"/>
    <w:rsid w:val="00B63008"/>
    <w:rsid w:val="00B64DBD"/>
    <w:rsid w:val="00B66874"/>
    <w:rsid w:val="00B67F44"/>
    <w:rsid w:val="00B700FF"/>
    <w:rsid w:val="00B719A4"/>
    <w:rsid w:val="00B73ACF"/>
    <w:rsid w:val="00B74346"/>
    <w:rsid w:val="00B74EF7"/>
    <w:rsid w:val="00B754BA"/>
    <w:rsid w:val="00B766E7"/>
    <w:rsid w:val="00B81480"/>
    <w:rsid w:val="00B81D19"/>
    <w:rsid w:val="00B8252D"/>
    <w:rsid w:val="00B83096"/>
    <w:rsid w:val="00B8415F"/>
    <w:rsid w:val="00B84ADB"/>
    <w:rsid w:val="00B8546B"/>
    <w:rsid w:val="00B86AD9"/>
    <w:rsid w:val="00B87CAC"/>
    <w:rsid w:val="00B91078"/>
    <w:rsid w:val="00B91D97"/>
    <w:rsid w:val="00B9462B"/>
    <w:rsid w:val="00B9480C"/>
    <w:rsid w:val="00B966AD"/>
    <w:rsid w:val="00BA08C0"/>
    <w:rsid w:val="00BA6689"/>
    <w:rsid w:val="00BA6879"/>
    <w:rsid w:val="00BB2A10"/>
    <w:rsid w:val="00BB6BDA"/>
    <w:rsid w:val="00BB6C33"/>
    <w:rsid w:val="00BC023A"/>
    <w:rsid w:val="00BC0BE4"/>
    <w:rsid w:val="00BC42CB"/>
    <w:rsid w:val="00BC451B"/>
    <w:rsid w:val="00BC7115"/>
    <w:rsid w:val="00BD0FAE"/>
    <w:rsid w:val="00BD1D7E"/>
    <w:rsid w:val="00BD1D96"/>
    <w:rsid w:val="00BD44BF"/>
    <w:rsid w:val="00BD4CFB"/>
    <w:rsid w:val="00BD6692"/>
    <w:rsid w:val="00BD7663"/>
    <w:rsid w:val="00BE14C6"/>
    <w:rsid w:val="00BE2158"/>
    <w:rsid w:val="00BE240F"/>
    <w:rsid w:val="00BE5B30"/>
    <w:rsid w:val="00BE64C0"/>
    <w:rsid w:val="00BE670C"/>
    <w:rsid w:val="00BE6806"/>
    <w:rsid w:val="00BE7952"/>
    <w:rsid w:val="00BE7A10"/>
    <w:rsid w:val="00BF056A"/>
    <w:rsid w:val="00BF05F1"/>
    <w:rsid w:val="00BF1296"/>
    <w:rsid w:val="00BF1395"/>
    <w:rsid w:val="00BF35FC"/>
    <w:rsid w:val="00BF785E"/>
    <w:rsid w:val="00BF7B9B"/>
    <w:rsid w:val="00C01523"/>
    <w:rsid w:val="00C0163C"/>
    <w:rsid w:val="00C04B96"/>
    <w:rsid w:val="00C066AC"/>
    <w:rsid w:val="00C06B4D"/>
    <w:rsid w:val="00C079C9"/>
    <w:rsid w:val="00C12B95"/>
    <w:rsid w:val="00C13EA4"/>
    <w:rsid w:val="00C15E7D"/>
    <w:rsid w:val="00C1612B"/>
    <w:rsid w:val="00C16168"/>
    <w:rsid w:val="00C17CD7"/>
    <w:rsid w:val="00C17F48"/>
    <w:rsid w:val="00C20DAD"/>
    <w:rsid w:val="00C20E06"/>
    <w:rsid w:val="00C214E3"/>
    <w:rsid w:val="00C2227B"/>
    <w:rsid w:val="00C23DF7"/>
    <w:rsid w:val="00C25F2D"/>
    <w:rsid w:val="00C26624"/>
    <w:rsid w:val="00C32398"/>
    <w:rsid w:val="00C32C72"/>
    <w:rsid w:val="00C348F3"/>
    <w:rsid w:val="00C35103"/>
    <w:rsid w:val="00C37438"/>
    <w:rsid w:val="00C3776E"/>
    <w:rsid w:val="00C40F65"/>
    <w:rsid w:val="00C4184A"/>
    <w:rsid w:val="00C420D1"/>
    <w:rsid w:val="00C42403"/>
    <w:rsid w:val="00C42D86"/>
    <w:rsid w:val="00C433EF"/>
    <w:rsid w:val="00C43F70"/>
    <w:rsid w:val="00C44106"/>
    <w:rsid w:val="00C44261"/>
    <w:rsid w:val="00C46C30"/>
    <w:rsid w:val="00C478EB"/>
    <w:rsid w:val="00C50013"/>
    <w:rsid w:val="00C503CA"/>
    <w:rsid w:val="00C51747"/>
    <w:rsid w:val="00C55BFE"/>
    <w:rsid w:val="00C56EA9"/>
    <w:rsid w:val="00C60DB0"/>
    <w:rsid w:val="00C62178"/>
    <w:rsid w:val="00C6355D"/>
    <w:rsid w:val="00C63784"/>
    <w:rsid w:val="00C643C2"/>
    <w:rsid w:val="00C649F1"/>
    <w:rsid w:val="00C64AAB"/>
    <w:rsid w:val="00C669C1"/>
    <w:rsid w:val="00C70464"/>
    <w:rsid w:val="00C744DC"/>
    <w:rsid w:val="00C748CD"/>
    <w:rsid w:val="00C75DAF"/>
    <w:rsid w:val="00C82298"/>
    <w:rsid w:val="00C8252F"/>
    <w:rsid w:val="00C82C1E"/>
    <w:rsid w:val="00C82E37"/>
    <w:rsid w:val="00C83D5C"/>
    <w:rsid w:val="00C86047"/>
    <w:rsid w:val="00C90950"/>
    <w:rsid w:val="00C9181C"/>
    <w:rsid w:val="00C91E83"/>
    <w:rsid w:val="00C952F0"/>
    <w:rsid w:val="00C95367"/>
    <w:rsid w:val="00CA1E94"/>
    <w:rsid w:val="00CA2DE8"/>
    <w:rsid w:val="00CA41BF"/>
    <w:rsid w:val="00CA7CD0"/>
    <w:rsid w:val="00CB164E"/>
    <w:rsid w:val="00CB1B7A"/>
    <w:rsid w:val="00CB3E02"/>
    <w:rsid w:val="00CB4309"/>
    <w:rsid w:val="00CB5333"/>
    <w:rsid w:val="00CC0232"/>
    <w:rsid w:val="00CC3073"/>
    <w:rsid w:val="00CC3162"/>
    <w:rsid w:val="00CC3735"/>
    <w:rsid w:val="00CC3777"/>
    <w:rsid w:val="00CC3A9A"/>
    <w:rsid w:val="00CC42E2"/>
    <w:rsid w:val="00CC5723"/>
    <w:rsid w:val="00CC5B5C"/>
    <w:rsid w:val="00CD0E1A"/>
    <w:rsid w:val="00CD25C1"/>
    <w:rsid w:val="00CD4701"/>
    <w:rsid w:val="00CD52B5"/>
    <w:rsid w:val="00CD63AB"/>
    <w:rsid w:val="00CD764B"/>
    <w:rsid w:val="00CE1471"/>
    <w:rsid w:val="00CE23A3"/>
    <w:rsid w:val="00CE5066"/>
    <w:rsid w:val="00CE5505"/>
    <w:rsid w:val="00CE6EFF"/>
    <w:rsid w:val="00CF0F16"/>
    <w:rsid w:val="00CF1615"/>
    <w:rsid w:val="00CF1731"/>
    <w:rsid w:val="00CF4233"/>
    <w:rsid w:val="00CF4638"/>
    <w:rsid w:val="00CF5323"/>
    <w:rsid w:val="00CF6274"/>
    <w:rsid w:val="00D00DDB"/>
    <w:rsid w:val="00D012A6"/>
    <w:rsid w:val="00D01A04"/>
    <w:rsid w:val="00D01A73"/>
    <w:rsid w:val="00D01C4C"/>
    <w:rsid w:val="00D068EC"/>
    <w:rsid w:val="00D06D5F"/>
    <w:rsid w:val="00D075B6"/>
    <w:rsid w:val="00D124AB"/>
    <w:rsid w:val="00D132EF"/>
    <w:rsid w:val="00D13923"/>
    <w:rsid w:val="00D1412A"/>
    <w:rsid w:val="00D15DBA"/>
    <w:rsid w:val="00D1743F"/>
    <w:rsid w:val="00D21AC7"/>
    <w:rsid w:val="00D26827"/>
    <w:rsid w:val="00D2704A"/>
    <w:rsid w:val="00D2763A"/>
    <w:rsid w:val="00D2773D"/>
    <w:rsid w:val="00D3030E"/>
    <w:rsid w:val="00D30E9E"/>
    <w:rsid w:val="00D330A7"/>
    <w:rsid w:val="00D35666"/>
    <w:rsid w:val="00D3567D"/>
    <w:rsid w:val="00D35A93"/>
    <w:rsid w:val="00D36002"/>
    <w:rsid w:val="00D372A2"/>
    <w:rsid w:val="00D37B64"/>
    <w:rsid w:val="00D41965"/>
    <w:rsid w:val="00D42DBA"/>
    <w:rsid w:val="00D43AC8"/>
    <w:rsid w:val="00D44F96"/>
    <w:rsid w:val="00D45F0A"/>
    <w:rsid w:val="00D47FE8"/>
    <w:rsid w:val="00D50401"/>
    <w:rsid w:val="00D50BC9"/>
    <w:rsid w:val="00D519D9"/>
    <w:rsid w:val="00D52951"/>
    <w:rsid w:val="00D559DB"/>
    <w:rsid w:val="00D60992"/>
    <w:rsid w:val="00D62665"/>
    <w:rsid w:val="00D6277A"/>
    <w:rsid w:val="00D63D56"/>
    <w:rsid w:val="00D67111"/>
    <w:rsid w:val="00D71F6E"/>
    <w:rsid w:val="00D72A49"/>
    <w:rsid w:val="00D73AFA"/>
    <w:rsid w:val="00D75FFF"/>
    <w:rsid w:val="00D769FB"/>
    <w:rsid w:val="00D76CC3"/>
    <w:rsid w:val="00D77302"/>
    <w:rsid w:val="00D80FEB"/>
    <w:rsid w:val="00D81391"/>
    <w:rsid w:val="00D813D0"/>
    <w:rsid w:val="00D83E26"/>
    <w:rsid w:val="00D840C4"/>
    <w:rsid w:val="00D85973"/>
    <w:rsid w:val="00D86FBF"/>
    <w:rsid w:val="00D90AEE"/>
    <w:rsid w:val="00D90EF6"/>
    <w:rsid w:val="00D9501C"/>
    <w:rsid w:val="00D954E0"/>
    <w:rsid w:val="00D96386"/>
    <w:rsid w:val="00D964A0"/>
    <w:rsid w:val="00D9656D"/>
    <w:rsid w:val="00D976F4"/>
    <w:rsid w:val="00D97788"/>
    <w:rsid w:val="00D978C0"/>
    <w:rsid w:val="00DA1EB6"/>
    <w:rsid w:val="00DA4030"/>
    <w:rsid w:val="00DA64D1"/>
    <w:rsid w:val="00DA7D5F"/>
    <w:rsid w:val="00DB007A"/>
    <w:rsid w:val="00DB06B8"/>
    <w:rsid w:val="00DB090E"/>
    <w:rsid w:val="00DB1CD9"/>
    <w:rsid w:val="00DB3398"/>
    <w:rsid w:val="00DB40CF"/>
    <w:rsid w:val="00DB529E"/>
    <w:rsid w:val="00DB5C17"/>
    <w:rsid w:val="00DC01EF"/>
    <w:rsid w:val="00DC2605"/>
    <w:rsid w:val="00DC5503"/>
    <w:rsid w:val="00DC75A5"/>
    <w:rsid w:val="00DC7F41"/>
    <w:rsid w:val="00DD0BBE"/>
    <w:rsid w:val="00DD181E"/>
    <w:rsid w:val="00DD2A9F"/>
    <w:rsid w:val="00DD39E6"/>
    <w:rsid w:val="00DD6F82"/>
    <w:rsid w:val="00DD79B5"/>
    <w:rsid w:val="00DE24EE"/>
    <w:rsid w:val="00DE254D"/>
    <w:rsid w:val="00DE5C25"/>
    <w:rsid w:val="00DE65D5"/>
    <w:rsid w:val="00DF11A6"/>
    <w:rsid w:val="00DF139B"/>
    <w:rsid w:val="00DF1DDE"/>
    <w:rsid w:val="00DF2A3A"/>
    <w:rsid w:val="00DF5614"/>
    <w:rsid w:val="00DF662E"/>
    <w:rsid w:val="00DF6716"/>
    <w:rsid w:val="00DF6E85"/>
    <w:rsid w:val="00DF7C2D"/>
    <w:rsid w:val="00E00860"/>
    <w:rsid w:val="00E04DD0"/>
    <w:rsid w:val="00E05A0A"/>
    <w:rsid w:val="00E05A14"/>
    <w:rsid w:val="00E05FC0"/>
    <w:rsid w:val="00E062E2"/>
    <w:rsid w:val="00E06779"/>
    <w:rsid w:val="00E0718B"/>
    <w:rsid w:val="00E07417"/>
    <w:rsid w:val="00E07A20"/>
    <w:rsid w:val="00E13C2A"/>
    <w:rsid w:val="00E1420D"/>
    <w:rsid w:val="00E15044"/>
    <w:rsid w:val="00E15FA3"/>
    <w:rsid w:val="00E17727"/>
    <w:rsid w:val="00E17ACB"/>
    <w:rsid w:val="00E2091D"/>
    <w:rsid w:val="00E228CA"/>
    <w:rsid w:val="00E243D8"/>
    <w:rsid w:val="00E332AE"/>
    <w:rsid w:val="00E3639D"/>
    <w:rsid w:val="00E36B05"/>
    <w:rsid w:val="00E405BD"/>
    <w:rsid w:val="00E40E01"/>
    <w:rsid w:val="00E41D46"/>
    <w:rsid w:val="00E423BF"/>
    <w:rsid w:val="00E42874"/>
    <w:rsid w:val="00E4290B"/>
    <w:rsid w:val="00E4474D"/>
    <w:rsid w:val="00E46F10"/>
    <w:rsid w:val="00E50F40"/>
    <w:rsid w:val="00E55A9D"/>
    <w:rsid w:val="00E60C1A"/>
    <w:rsid w:val="00E627D6"/>
    <w:rsid w:val="00E63A1E"/>
    <w:rsid w:val="00E65FBA"/>
    <w:rsid w:val="00E66B76"/>
    <w:rsid w:val="00E66F69"/>
    <w:rsid w:val="00E671FE"/>
    <w:rsid w:val="00E67D95"/>
    <w:rsid w:val="00E7125F"/>
    <w:rsid w:val="00E71580"/>
    <w:rsid w:val="00E72E9A"/>
    <w:rsid w:val="00E73DB7"/>
    <w:rsid w:val="00E763F6"/>
    <w:rsid w:val="00E77141"/>
    <w:rsid w:val="00E77A6D"/>
    <w:rsid w:val="00E80005"/>
    <w:rsid w:val="00E806DE"/>
    <w:rsid w:val="00E8405D"/>
    <w:rsid w:val="00E8579D"/>
    <w:rsid w:val="00E85A06"/>
    <w:rsid w:val="00E86AF0"/>
    <w:rsid w:val="00E86DB7"/>
    <w:rsid w:val="00E91480"/>
    <w:rsid w:val="00E93D5C"/>
    <w:rsid w:val="00EA04AD"/>
    <w:rsid w:val="00EA0930"/>
    <w:rsid w:val="00EA4C50"/>
    <w:rsid w:val="00EA5B31"/>
    <w:rsid w:val="00EA5ECB"/>
    <w:rsid w:val="00EA5EDC"/>
    <w:rsid w:val="00EA5F9A"/>
    <w:rsid w:val="00EA625D"/>
    <w:rsid w:val="00EA6288"/>
    <w:rsid w:val="00EA6846"/>
    <w:rsid w:val="00EB02B8"/>
    <w:rsid w:val="00EB1C0C"/>
    <w:rsid w:val="00EB3CD2"/>
    <w:rsid w:val="00EB4AB3"/>
    <w:rsid w:val="00EB5B23"/>
    <w:rsid w:val="00EB5B54"/>
    <w:rsid w:val="00EB5BD3"/>
    <w:rsid w:val="00EC0DE5"/>
    <w:rsid w:val="00EC1A60"/>
    <w:rsid w:val="00EC298B"/>
    <w:rsid w:val="00EC30AB"/>
    <w:rsid w:val="00EC329F"/>
    <w:rsid w:val="00EC464E"/>
    <w:rsid w:val="00EC4C53"/>
    <w:rsid w:val="00EC5865"/>
    <w:rsid w:val="00EC64E0"/>
    <w:rsid w:val="00EC667F"/>
    <w:rsid w:val="00ED0E96"/>
    <w:rsid w:val="00ED13C4"/>
    <w:rsid w:val="00ED349A"/>
    <w:rsid w:val="00ED5B94"/>
    <w:rsid w:val="00ED6F06"/>
    <w:rsid w:val="00EE4237"/>
    <w:rsid w:val="00EE4EDA"/>
    <w:rsid w:val="00EF110E"/>
    <w:rsid w:val="00EF21FE"/>
    <w:rsid w:val="00EF2F61"/>
    <w:rsid w:val="00EF338E"/>
    <w:rsid w:val="00EF3F48"/>
    <w:rsid w:val="00EF44EA"/>
    <w:rsid w:val="00EF514F"/>
    <w:rsid w:val="00EF57B0"/>
    <w:rsid w:val="00EF5E8B"/>
    <w:rsid w:val="00F00D6A"/>
    <w:rsid w:val="00F01733"/>
    <w:rsid w:val="00F03739"/>
    <w:rsid w:val="00F03D01"/>
    <w:rsid w:val="00F03F9A"/>
    <w:rsid w:val="00F0467A"/>
    <w:rsid w:val="00F06992"/>
    <w:rsid w:val="00F06C9A"/>
    <w:rsid w:val="00F119A4"/>
    <w:rsid w:val="00F12F68"/>
    <w:rsid w:val="00F1388E"/>
    <w:rsid w:val="00F1427D"/>
    <w:rsid w:val="00F15B2D"/>
    <w:rsid w:val="00F166D6"/>
    <w:rsid w:val="00F16931"/>
    <w:rsid w:val="00F23921"/>
    <w:rsid w:val="00F24513"/>
    <w:rsid w:val="00F27841"/>
    <w:rsid w:val="00F310E9"/>
    <w:rsid w:val="00F33143"/>
    <w:rsid w:val="00F3394B"/>
    <w:rsid w:val="00F35894"/>
    <w:rsid w:val="00F35928"/>
    <w:rsid w:val="00F363EF"/>
    <w:rsid w:val="00F37AFC"/>
    <w:rsid w:val="00F4097F"/>
    <w:rsid w:val="00F42069"/>
    <w:rsid w:val="00F516FC"/>
    <w:rsid w:val="00F5226F"/>
    <w:rsid w:val="00F54063"/>
    <w:rsid w:val="00F54BDF"/>
    <w:rsid w:val="00F5521B"/>
    <w:rsid w:val="00F60139"/>
    <w:rsid w:val="00F63967"/>
    <w:rsid w:val="00F659EB"/>
    <w:rsid w:val="00F663F7"/>
    <w:rsid w:val="00F66A48"/>
    <w:rsid w:val="00F72B3E"/>
    <w:rsid w:val="00F73374"/>
    <w:rsid w:val="00F7447B"/>
    <w:rsid w:val="00F76285"/>
    <w:rsid w:val="00F76C64"/>
    <w:rsid w:val="00F77B5C"/>
    <w:rsid w:val="00F77D31"/>
    <w:rsid w:val="00F77F0D"/>
    <w:rsid w:val="00F82EE2"/>
    <w:rsid w:val="00F833D2"/>
    <w:rsid w:val="00F86114"/>
    <w:rsid w:val="00F87C8E"/>
    <w:rsid w:val="00F92A92"/>
    <w:rsid w:val="00F9420E"/>
    <w:rsid w:val="00F96192"/>
    <w:rsid w:val="00F96429"/>
    <w:rsid w:val="00FA05FE"/>
    <w:rsid w:val="00FA4C02"/>
    <w:rsid w:val="00FA4DEC"/>
    <w:rsid w:val="00FA5A7E"/>
    <w:rsid w:val="00FA611E"/>
    <w:rsid w:val="00FA61ED"/>
    <w:rsid w:val="00FA6711"/>
    <w:rsid w:val="00FB00CA"/>
    <w:rsid w:val="00FB4F51"/>
    <w:rsid w:val="00FB55E4"/>
    <w:rsid w:val="00FB5C0F"/>
    <w:rsid w:val="00FB6851"/>
    <w:rsid w:val="00FC04C5"/>
    <w:rsid w:val="00FC3222"/>
    <w:rsid w:val="00FC37EB"/>
    <w:rsid w:val="00FC3D38"/>
    <w:rsid w:val="00FC3E69"/>
    <w:rsid w:val="00FC48C4"/>
    <w:rsid w:val="00FC4CE8"/>
    <w:rsid w:val="00FC5F1F"/>
    <w:rsid w:val="00FC6271"/>
    <w:rsid w:val="00FC676C"/>
    <w:rsid w:val="00FC6829"/>
    <w:rsid w:val="00FD0946"/>
    <w:rsid w:val="00FD18E7"/>
    <w:rsid w:val="00FD1B70"/>
    <w:rsid w:val="00FD3F63"/>
    <w:rsid w:val="00FD52DD"/>
    <w:rsid w:val="00FD6516"/>
    <w:rsid w:val="00FD75E6"/>
    <w:rsid w:val="00FD7600"/>
    <w:rsid w:val="00FD78BC"/>
    <w:rsid w:val="00FE02E4"/>
    <w:rsid w:val="00FE2BF2"/>
    <w:rsid w:val="00FE384A"/>
    <w:rsid w:val="00FE4C3E"/>
    <w:rsid w:val="00FE5275"/>
    <w:rsid w:val="00FE5A51"/>
    <w:rsid w:val="00FE5D4B"/>
    <w:rsid w:val="00FE7C2A"/>
    <w:rsid w:val="00FF027F"/>
    <w:rsid w:val="00FF1E4A"/>
    <w:rsid w:val="00FF3048"/>
    <w:rsid w:val="00FF400C"/>
    <w:rsid w:val="00FF4650"/>
    <w:rsid w:val="00FF4816"/>
    <w:rsid w:val="00FF4DAE"/>
    <w:rsid w:val="00FF6212"/>
    <w:rsid w:val="00FF7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nhideWhenUsed/>
    <w:qFormat/>
    <w:rsid w:val="00474E5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basedOn w:val="DefaultParagraphFont"/>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basedOn w:val="DefaultParagraphFont"/>
    <w:rsid w:val="00EC329F"/>
    <w:rPr>
      <w:color w:val="0000FF"/>
      <w:u w:val="single"/>
    </w:rPr>
  </w:style>
  <w:style w:type="character" w:styleId="CommentReference">
    <w:name w:val="annotation reference"/>
    <w:basedOn w:val="DefaultParagraphFont"/>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basedOn w:val="CommentText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basedOn w:val="DefaultParagraphFont"/>
    <w:link w:val="Footer"/>
    <w:uiPriority w:val="99"/>
    <w:rsid w:val="002C4F75"/>
    <w:rPr>
      <w:sz w:val="24"/>
      <w:szCs w:val="24"/>
    </w:rPr>
  </w:style>
  <w:style w:type="character" w:customStyle="1" w:styleId="Heading1Char">
    <w:name w:val="Heading 1 Char"/>
    <w:basedOn w:val="DefaultParagraphFont"/>
    <w:link w:val="Heading1"/>
    <w:rsid w:val="002C4F75"/>
    <w:rPr>
      <w:rFonts w:ascii="Cambria" w:eastAsia="Times New Roman" w:hAnsi="Cambria" w:cs="Times New Roman"/>
      <w:b/>
      <w:bCs/>
      <w:kern w:val="32"/>
      <w:sz w:val="32"/>
      <w:szCs w:val="32"/>
    </w:rPr>
  </w:style>
  <w:style w:type="character" w:styleId="Emphasis">
    <w:name w:val="Emphasis"/>
    <w:basedOn w:val="DefaultParagraphFont"/>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basedOn w:val="DefaultParagraphFont"/>
    <w:link w:val="Heading4"/>
    <w:rsid w:val="00984CA2"/>
    <w:rPr>
      <w:rFonts w:ascii="Calibri" w:eastAsia="Times New Roman" w:hAnsi="Calibri" w:cs="Times New Roman"/>
      <w:b/>
      <w:bCs/>
      <w:sz w:val="28"/>
      <w:szCs w:val="28"/>
    </w:rPr>
  </w:style>
  <w:style w:type="character" w:customStyle="1" w:styleId="HeaderChar">
    <w:name w:val="Header Char"/>
    <w:basedOn w:val="DefaultParagraphFont"/>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ListParagraph">
    <w:name w:val="List Paragraph"/>
    <w:basedOn w:val="Normal"/>
    <w:uiPriority w:val="99"/>
    <w:qFormat/>
    <w:rsid w:val="00695016"/>
    <w:pPr>
      <w:ind w:left="720"/>
      <w:contextualSpacing/>
    </w:pPr>
  </w:style>
  <w:style w:type="table" w:styleId="TableGrid">
    <w:name w:val="Table Grid"/>
    <w:basedOn w:val="TableNormal"/>
    <w:uiPriority w:val="59"/>
    <w:rsid w:val="00CC377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474E5F"/>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rsid w:val="002F7FCD"/>
    <w:pPr>
      <w:tabs>
        <w:tab w:val="left" w:pos="432"/>
      </w:tabs>
      <w:spacing w:after="240"/>
      <w:ind w:firstLine="432"/>
      <w:jc w:val="both"/>
    </w:pPr>
    <w:rPr>
      <w:sz w:val="20"/>
    </w:rPr>
  </w:style>
  <w:style w:type="character" w:customStyle="1" w:styleId="FootnoteTextChar">
    <w:name w:val="Footnote Text Char"/>
    <w:basedOn w:val="DefaultParagraphFont"/>
    <w:link w:val="FootnoteText"/>
    <w:uiPriority w:val="99"/>
    <w:rsid w:val="002F7FCD"/>
    <w:rPr>
      <w:szCs w:val="24"/>
    </w:rPr>
  </w:style>
  <w:style w:type="character" w:styleId="FootnoteReference">
    <w:name w:val="footnote reference"/>
    <w:basedOn w:val="DefaultParagraphFont"/>
    <w:uiPriority w:val="99"/>
    <w:rsid w:val="002F7FCD"/>
    <w:rPr>
      <w:spacing w:val="0"/>
      <w:position w:val="0"/>
      <w:u w:color="000080"/>
      <w:effect w:val="none"/>
      <w:vertAlign w:val="superscript"/>
    </w:rPr>
  </w:style>
  <w:style w:type="paragraph" w:customStyle="1" w:styleId="ParagraphSSLAST">
    <w:name w:val="ParagraphSS (LAST)"/>
    <w:basedOn w:val="Normal"/>
    <w:next w:val="Normal"/>
    <w:qFormat/>
    <w:rsid w:val="002F7FCD"/>
    <w:pPr>
      <w:tabs>
        <w:tab w:val="left" w:pos="432"/>
      </w:tabs>
      <w:spacing w:after="480"/>
      <w:ind w:firstLine="432"/>
      <w:jc w:val="both"/>
    </w:pPr>
  </w:style>
  <w:style w:type="paragraph" w:customStyle="1" w:styleId="NormalSS">
    <w:name w:val="NormalSS"/>
    <w:basedOn w:val="Normal"/>
    <w:qFormat/>
    <w:rsid w:val="00735F25"/>
    <w:pPr>
      <w:tabs>
        <w:tab w:val="left" w:pos="432"/>
      </w:tabs>
      <w:ind w:firstLine="432"/>
      <w:jc w:val="both"/>
    </w:pPr>
  </w:style>
  <w:style w:type="paragraph" w:styleId="NormalWeb">
    <w:name w:val="Normal (Web)"/>
    <w:basedOn w:val="Normal"/>
    <w:uiPriority w:val="99"/>
    <w:unhideWhenUsed/>
    <w:rsid w:val="008434A7"/>
    <w:pPr>
      <w:spacing w:before="100" w:beforeAutospacing="1" w:after="100" w:afterAutospacing="1"/>
    </w:pPr>
  </w:style>
  <w:style w:type="paragraph" w:styleId="Revision">
    <w:name w:val="Revision"/>
    <w:hidden/>
    <w:uiPriority w:val="99"/>
    <w:semiHidden/>
    <w:rsid w:val="00CA41BF"/>
    <w:rPr>
      <w:sz w:val="24"/>
      <w:szCs w:val="24"/>
    </w:rPr>
  </w:style>
  <w:style w:type="paragraph" w:customStyle="1" w:styleId="P1-StandPara">
    <w:name w:val="P1-Stand Para"/>
    <w:uiPriority w:val="99"/>
    <w:rsid w:val="00204785"/>
    <w:pPr>
      <w:spacing w:line="480" w:lineRule="atLeast"/>
      <w:ind w:firstLine="1152"/>
    </w:pPr>
    <w:rPr>
      <w:sz w:val="24"/>
      <w:szCs w:val="24"/>
    </w:rPr>
  </w:style>
  <w:style w:type="paragraph" w:styleId="EndnoteText">
    <w:name w:val="endnote text"/>
    <w:basedOn w:val="Normal"/>
    <w:link w:val="EndnoteTextChar"/>
    <w:rsid w:val="00385456"/>
    <w:rPr>
      <w:sz w:val="20"/>
      <w:szCs w:val="20"/>
    </w:rPr>
  </w:style>
  <w:style w:type="character" w:customStyle="1" w:styleId="EndnoteTextChar">
    <w:name w:val="Endnote Text Char"/>
    <w:basedOn w:val="DefaultParagraphFont"/>
    <w:link w:val="EndnoteText"/>
    <w:rsid w:val="00385456"/>
  </w:style>
  <w:style w:type="character" w:styleId="EndnoteReference">
    <w:name w:val="endnote reference"/>
    <w:basedOn w:val="DefaultParagraphFont"/>
    <w:rsid w:val="0038545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nhideWhenUsed/>
    <w:qFormat/>
    <w:rsid w:val="00474E5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basedOn w:val="DefaultParagraphFont"/>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basedOn w:val="DefaultParagraphFont"/>
    <w:rsid w:val="00EC329F"/>
    <w:rPr>
      <w:color w:val="0000FF"/>
      <w:u w:val="single"/>
    </w:rPr>
  </w:style>
  <w:style w:type="character" w:styleId="CommentReference">
    <w:name w:val="annotation reference"/>
    <w:basedOn w:val="DefaultParagraphFont"/>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basedOn w:val="CommentText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basedOn w:val="DefaultParagraphFont"/>
    <w:link w:val="Footer"/>
    <w:uiPriority w:val="99"/>
    <w:rsid w:val="002C4F75"/>
    <w:rPr>
      <w:sz w:val="24"/>
      <w:szCs w:val="24"/>
    </w:rPr>
  </w:style>
  <w:style w:type="character" w:customStyle="1" w:styleId="Heading1Char">
    <w:name w:val="Heading 1 Char"/>
    <w:basedOn w:val="DefaultParagraphFont"/>
    <w:link w:val="Heading1"/>
    <w:rsid w:val="002C4F75"/>
    <w:rPr>
      <w:rFonts w:ascii="Cambria" w:eastAsia="Times New Roman" w:hAnsi="Cambria" w:cs="Times New Roman"/>
      <w:b/>
      <w:bCs/>
      <w:kern w:val="32"/>
      <w:sz w:val="32"/>
      <w:szCs w:val="32"/>
    </w:rPr>
  </w:style>
  <w:style w:type="character" w:styleId="Emphasis">
    <w:name w:val="Emphasis"/>
    <w:basedOn w:val="DefaultParagraphFont"/>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basedOn w:val="DefaultParagraphFont"/>
    <w:link w:val="Heading4"/>
    <w:rsid w:val="00984CA2"/>
    <w:rPr>
      <w:rFonts w:ascii="Calibri" w:eastAsia="Times New Roman" w:hAnsi="Calibri" w:cs="Times New Roman"/>
      <w:b/>
      <w:bCs/>
      <w:sz w:val="28"/>
      <w:szCs w:val="28"/>
    </w:rPr>
  </w:style>
  <w:style w:type="character" w:customStyle="1" w:styleId="HeaderChar">
    <w:name w:val="Header Char"/>
    <w:basedOn w:val="DefaultParagraphFont"/>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ListParagraph">
    <w:name w:val="List Paragraph"/>
    <w:basedOn w:val="Normal"/>
    <w:uiPriority w:val="99"/>
    <w:qFormat/>
    <w:rsid w:val="00695016"/>
    <w:pPr>
      <w:ind w:left="720"/>
      <w:contextualSpacing/>
    </w:pPr>
  </w:style>
  <w:style w:type="table" w:styleId="TableGrid">
    <w:name w:val="Table Grid"/>
    <w:basedOn w:val="TableNormal"/>
    <w:uiPriority w:val="59"/>
    <w:rsid w:val="00CC377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474E5F"/>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rsid w:val="002F7FCD"/>
    <w:pPr>
      <w:tabs>
        <w:tab w:val="left" w:pos="432"/>
      </w:tabs>
      <w:spacing w:after="240"/>
      <w:ind w:firstLine="432"/>
      <w:jc w:val="both"/>
    </w:pPr>
    <w:rPr>
      <w:sz w:val="20"/>
    </w:rPr>
  </w:style>
  <w:style w:type="character" w:customStyle="1" w:styleId="FootnoteTextChar">
    <w:name w:val="Footnote Text Char"/>
    <w:basedOn w:val="DefaultParagraphFont"/>
    <w:link w:val="FootnoteText"/>
    <w:uiPriority w:val="99"/>
    <w:rsid w:val="002F7FCD"/>
    <w:rPr>
      <w:szCs w:val="24"/>
    </w:rPr>
  </w:style>
  <w:style w:type="character" w:styleId="FootnoteReference">
    <w:name w:val="footnote reference"/>
    <w:basedOn w:val="DefaultParagraphFont"/>
    <w:uiPriority w:val="99"/>
    <w:rsid w:val="002F7FCD"/>
    <w:rPr>
      <w:spacing w:val="0"/>
      <w:position w:val="0"/>
      <w:u w:color="000080"/>
      <w:effect w:val="none"/>
      <w:vertAlign w:val="superscript"/>
    </w:rPr>
  </w:style>
  <w:style w:type="paragraph" w:customStyle="1" w:styleId="ParagraphSSLAST">
    <w:name w:val="ParagraphSS (LAST)"/>
    <w:basedOn w:val="Normal"/>
    <w:next w:val="Normal"/>
    <w:qFormat/>
    <w:rsid w:val="002F7FCD"/>
    <w:pPr>
      <w:tabs>
        <w:tab w:val="left" w:pos="432"/>
      </w:tabs>
      <w:spacing w:after="480"/>
      <w:ind w:firstLine="432"/>
      <w:jc w:val="both"/>
    </w:pPr>
  </w:style>
  <w:style w:type="paragraph" w:customStyle="1" w:styleId="NormalSS">
    <w:name w:val="NormalSS"/>
    <w:basedOn w:val="Normal"/>
    <w:qFormat/>
    <w:rsid w:val="00735F25"/>
    <w:pPr>
      <w:tabs>
        <w:tab w:val="left" w:pos="432"/>
      </w:tabs>
      <w:ind w:firstLine="432"/>
      <w:jc w:val="both"/>
    </w:pPr>
  </w:style>
  <w:style w:type="paragraph" w:styleId="NormalWeb">
    <w:name w:val="Normal (Web)"/>
    <w:basedOn w:val="Normal"/>
    <w:uiPriority w:val="99"/>
    <w:unhideWhenUsed/>
    <w:rsid w:val="008434A7"/>
    <w:pPr>
      <w:spacing w:before="100" w:beforeAutospacing="1" w:after="100" w:afterAutospacing="1"/>
    </w:pPr>
  </w:style>
  <w:style w:type="paragraph" w:styleId="Revision">
    <w:name w:val="Revision"/>
    <w:hidden/>
    <w:uiPriority w:val="99"/>
    <w:semiHidden/>
    <w:rsid w:val="00CA41BF"/>
    <w:rPr>
      <w:sz w:val="24"/>
      <w:szCs w:val="24"/>
    </w:rPr>
  </w:style>
  <w:style w:type="paragraph" w:customStyle="1" w:styleId="P1-StandPara">
    <w:name w:val="P1-Stand Para"/>
    <w:uiPriority w:val="99"/>
    <w:rsid w:val="00204785"/>
    <w:pPr>
      <w:spacing w:line="480" w:lineRule="atLeast"/>
      <w:ind w:firstLine="1152"/>
    </w:pPr>
    <w:rPr>
      <w:sz w:val="24"/>
      <w:szCs w:val="24"/>
    </w:rPr>
  </w:style>
  <w:style w:type="paragraph" w:styleId="EndnoteText">
    <w:name w:val="endnote text"/>
    <w:basedOn w:val="Normal"/>
    <w:link w:val="EndnoteTextChar"/>
    <w:rsid w:val="00385456"/>
    <w:rPr>
      <w:sz w:val="20"/>
      <w:szCs w:val="20"/>
    </w:rPr>
  </w:style>
  <w:style w:type="character" w:customStyle="1" w:styleId="EndnoteTextChar">
    <w:name w:val="Endnote Text Char"/>
    <w:basedOn w:val="DefaultParagraphFont"/>
    <w:link w:val="EndnoteText"/>
    <w:rsid w:val="00385456"/>
  </w:style>
  <w:style w:type="character" w:styleId="EndnoteReference">
    <w:name w:val="endnote reference"/>
    <w:basedOn w:val="DefaultParagraphFont"/>
    <w:rsid w:val="003854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908841">
      <w:bodyDiv w:val="1"/>
      <w:marLeft w:val="0"/>
      <w:marRight w:val="0"/>
      <w:marTop w:val="0"/>
      <w:marBottom w:val="0"/>
      <w:divBdr>
        <w:top w:val="none" w:sz="0" w:space="0" w:color="auto"/>
        <w:left w:val="none" w:sz="0" w:space="0" w:color="auto"/>
        <w:bottom w:val="none" w:sz="0" w:space="0" w:color="auto"/>
        <w:right w:val="none" w:sz="0" w:space="0" w:color="auto"/>
      </w:divBdr>
    </w:div>
    <w:div w:id="472914102">
      <w:bodyDiv w:val="1"/>
      <w:marLeft w:val="0"/>
      <w:marRight w:val="0"/>
      <w:marTop w:val="0"/>
      <w:marBottom w:val="0"/>
      <w:divBdr>
        <w:top w:val="none" w:sz="0" w:space="0" w:color="auto"/>
        <w:left w:val="none" w:sz="0" w:space="0" w:color="auto"/>
        <w:bottom w:val="none" w:sz="0" w:space="0" w:color="auto"/>
        <w:right w:val="none" w:sz="0" w:space="0" w:color="auto"/>
      </w:divBdr>
    </w:div>
    <w:div w:id="482621149">
      <w:bodyDiv w:val="1"/>
      <w:marLeft w:val="0"/>
      <w:marRight w:val="0"/>
      <w:marTop w:val="0"/>
      <w:marBottom w:val="0"/>
      <w:divBdr>
        <w:top w:val="none" w:sz="0" w:space="0" w:color="auto"/>
        <w:left w:val="none" w:sz="0" w:space="0" w:color="auto"/>
        <w:bottom w:val="none" w:sz="0" w:space="0" w:color="auto"/>
        <w:right w:val="none" w:sz="0" w:space="0" w:color="auto"/>
      </w:divBdr>
    </w:div>
    <w:div w:id="546916164">
      <w:bodyDiv w:val="1"/>
      <w:marLeft w:val="0"/>
      <w:marRight w:val="0"/>
      <w:marTop w:val="0"/>
      <w:marBottom w:val="0"/>
      <w:divBdr>
        <w:top w:val="none" w:sz="0" w:space="0" w:color="auto"/>
        <w:left w:val="none" w:sz="0" w:space="0" w:color="auto"/>
        <w:bottom w:val="none" w:sz="0" w:space="0" w:color="auto"/>
        <w:right w:val="none" w:sz="0" w:space="0" w:color="auto"/>
      </w:divBdr>
    </w:div>
    <w:div w:id="610168236">
      <w:bodyDiv w:val="1"/>
      <w:marLeft w:val="0"/>
      <w:marRight w:val="0"/>
      <w:marTop w:val="0"/>
      <w:marBottom w:val="0"/>
      <w:divBdr>
        <w:top w:val="none" w:sz="0" w:space="0" w:color="auto"/>
        <w:left w:val="none" w:sz="0" w:space="0" w:color="auto"/>
        <w:bottom w:val="none" w:sz="0" w:space="0" w:color="auto"/>
        <w:right w:val="none" w:sz="0" w:space="0" w:color="auto"/>
      </w:divBdr>
    </w:div>
    <w:div w:id="1156729097">
      <w:bodyDiv w:val="1"/>
      <w:marLeft w:val="0"/>
      <w:marRight w:val="0"/>
      <w:marTop w:val="0"/>
      <w:marBottom w:val="0"/>
      <w:divBdr>
        <w:top w:val="none" w:sz="0" w:space="0" w:color="auto"/>
        <w:left w:val="none" w:sz="0" w:space="0" w:color="auto"/>
        <w:bottom w:val="none" w:sz="0" w:space="0" w:color="auto"/>
        <w:right w:val="none" w:sz="0" w:space="0" w:color="auto"/>
      </w:divBdr>
    </w:div>
    <w:div w:id="1575505038">
      <w:bodyDiv w:val="1"/>
      <w:marLeft w:val="0"/>
      <w:marRight w:val="0"/>
      <w:marTop w:val="0"/>
      <w:marBottom w:val="0"/>
      <w:divBdr>
        <w:top w:val="none" w:sz="0" w:space="0" w:color="auto"/>
        <w:left w:val="none" w:sz="0" w:space="0" w:color="auto"/>
        <w:bottom w:val="none" w:sz="0" w:space="0" w:color="auto"/>
        <w:right w:val="none" w:sz="0" w:space="0" w:color="auto"/>
      </w:divBdr>
    </w:div>
    <w:div w:id="1584531720">
      <w:bodyDiv w:val="1"/>
      <w:marLeft w:val="0"/>
      <w:marRight w:val="0"/>
      <w:marTop w:val="0"/>
      <w:marBottom w:val="0"/>
      <w:divBdr>
        <w:top w:val="none" w:sz="0" w:space="0" w:color="auto"/>
        <w:left w:val="none" w:sz="0" w:space="0" w:color="auto"/>
        <w:bottom w:val="none" w:sz="0" w:space="0" w:color="auto"/>
        <w:right w:val="none" w:sz="0" w:space="0" w:color="auto"/>
      </w:divBdr>
    </w:div>
    <w:div w:id="1864051829">
      <w:bodyDiv w:val="1"/>
      <w:marLeft w:val="0"/>
      <w:marRight w:val="0"/>
      <w:marTop w:val="0"/>
      <w:marBottom w:val="0"/>
      <w:divBdr>
        <w:top w:val="none" w:sz="0" w:space="0" w:color="auto"/>
        <w:left w:val="none" w:sz="0" w:space="0" w:color="auto"/>
        <w:bottom w:val="none" w:sz="0" w:space="0" w:color="auto"/>
        <w:right w:val="none" w:sz="0" w:space="0" w:color="auto"/>
      </w:divBdr>
    </w:div>
    <w:div w:id="1955287937">
      <w:bodyDiv w:val="1"/>
      <w:marLeft w:val="0"/>
      <w:marRight w:val="0"/>
      <w:marTop w:val="0"/>
      <w:marBottom w:val="0"/>
      <w:divBdr>
        <w:top w:val="none" w:sz="0" w:space="0" w:color="auto"/>
        <w:left w:val="none" w:sz="0" w:space="0" w:color="auto"/>
        <w:bottom w:val="none" w:sz="0" w:space="0" w:color="auto"/>
        <w:right w:val="none" w:sz="0" w:space="0" w:color="auto"/>
      </w:divBdr>
    </w:div>
    <w:div w:id="200431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illiamsinstitute.law.ucla.edu/wp-content/uploads/ACCESS-final-rev-aug-2013.pdf"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illiamsinstitute.law.ucla.edu/wp-content/uploads/SMART-FINAL-Nov-2009.pdf"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illiamsinstitute.law.ucla.edu/wp-content/uploads/GenIUSS-Gender-related-Question-Overview.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onetonline.org/link/summary/21-1029.00" TargetMode="External"/><Relationship Id="rId2" Type="http://schemas.openxmlformats.org/officeDocument/2006/relationships/hyperlink" Target="http://www.onetonline.org/link/summary/21-1021.00" TargetMode="External"/><Relationship Id="rId1" Type="http://schemas.openxmlformats.org/officeDocument/2006/relationships/hyperlink" Target="http://www.bls.gov/oes/current/oes_nat.htm" TargetMode="External"/><Relationship Id="rId4" Type="http://schemas.openxmlformats.org/officeDocument/2006/relationships/hyperlink" Target="http://www.onetonline.org/link/summary/11-915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1c520b02477128156b7cfa7bf4238489">
  <xsd:schema xmlns:xsd="http://www.w3.org/2001/XMLSchema" xmlns:p="http://schemas.microsoft.com/office/2006/metadata/properties" xmlns:ns2="eaa45b17-fd56-44b4-85b7-73d344da6853" targetNamespace="http://schemas.microsoft.com/office/2006/metadata/properties" ma:root="true" ma:fieldsID="ef3fa2564abc16ec9ab7fa78ba5f07d0"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dms="http://schemas.microsoft.com/office/2006/documentManagement/types" targetNamespace="eaa45b17-fd56-44b4-85b7-73d344da6853" elementFormDefault="qualified">
    <xsd:import namespace="http://schemas.microsoft.com/office/2006/documentManagement/type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eaa45b17-fd56-44b4-85b7-73d344da685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C6013-708B-414D-AB58-C8D24D5D04E2}">
  <ds:schemaRefs>
    <ds:schemaRef ds:uri="http://schemas.microsoft.com/sharepoint/v3/contenttype/forms"/>
  </ds:schemaRefs>
</ds:datastoreItem>
</file>

<file path=customXml/itemProps2.xml><?xml version="1.0" encoding="utf-8"?>
<ds:datastoreItem xmlns:ds="http://schemas.openxmlformats.org/officeDocument/2006/customXml" ds:itemID="{C5D12CB9-2C9B-4AA5-A58F-90D028C7E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D962F29-97E3-4098-B2B3-672C30FAFFDA}">
  <ds:schemaRefs>
    <ds:schemaRef ds:uri="http://schemas.microsoft.com/office/2006/metadata/properties"/>
    <ds:schemaRef ds:uri="http://schemas.microsoft.com/office/infopath/2007/PartnerControls"/>
    <ds:schemaRef ds:uri="eaa45b17-fd56-44b4-85b7-73d344da6853"/>
  </ds:schemaRefs>
</ds:datastoreItem>
</file>

<file path=customXml/itemProps4.xml><?xml version="1.0" encoding="utf-8"?>
<ds:datastoreItem xmlns:ds="http://schemas.openxmlformats.org/officeDocument/2006/customXml" ds:itemID="{F82B8934-B244-4011-8E48-8D2F9CF0A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8407</Words>
  <Characters>49022</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57315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Molly</cp:lastModifiedBy>
  <cp:revision>4</cp:revision>
  <cp:lastPrinted>2014-06-23T16:31:00Z</cp:lastPrinted>
  <dcterms:created xsi:type="dcterms:W3CDTF">2014-06-30T18:17:00Z</dcterms:created>
  <dcterms:modified xsi:type="dcterms:W3CDTF">2014-06-30T18:18:00Z</dcterms:modified>
</cp:coreProperties>
</file>