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CFA69" w14:textId="77777777" w:rsidR="00A118D9" w:rsidRDefault="00A118D9" w:rsidP="00A118D9">
      <w:pPr>
        <w:spacing w:after="8"/>
        <w:ind w:right="-18"/>
        <w:jc w:val="right"/>
        <w:rPr>
          <w:rFonts w:ascii="Palatino" w:hAnsi="Palatino"/>
          <w:caps/>
          <w:noProof/>
          <w:sz w:val="18"/>
        </w:rPr>
      </w:pPr>
    </w:p>
    <w:p w14:paraId="243F7BFE" w14:textId="77777777" w:rsidR="002E66D7" w:rsidRDefault="003863E9">
      <w:pPr>
        <w:spacing w:after="8"/>
        <w:rPr>
          <w:rFonts w:ascii="Palatino" w:hAnsi="Palatino"/>
          <w:caps/>
          <w:sz w:val="18"/>
        </w:rPr>
      </w:pPr>
      <w:r>
        <w:rPr>
          <w:noProof/>
        </w:rPr>
        <w:drawing>
          <wp:anchor distT="0" distB="0" distL="114300" distR="114300" simplePos="0" relativeHeight="251658240" behindDoc="1" locked="0" layoutInCell="1" allowOverlap="1" wp14:anchorId="41C02C90" wp14:editId="047A722C">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14:paraId="32847DB1" w14:textId="77777777" w:rsidR="002E66D7" w:rsidRDefault="002E66D7">
      <w:pPr>
        <w:spacing w:after="8"/>
        <w:rPr>
          <w:rFonts w:ascii="Palatino" w:hAnsi="Palatino"/>
          <w:sz w:val="18"/>
        </w:rPr>
      </w:pPr>
      <w:r>
        <w:rPr>
          <w:rFonts w:ascii="Palatino" w:hAnsi="Palatino"/>
          <w:sz w:val="18"/>
        </w:rPr>
        <w:t>Centers for Medicare &amp; Medicaid Services</w:t>
      </w:r>
    </w:p>
    <w:p w14:paraId="1FD6AE8B" w14:textId="77777777" w:rsidR="002E66D7" w:rsidRDefault="002E66D7">
      <w:pPr>
        <w:spacing w:after="8"/>
        <w:rPr>
          <w:rFonts w:ascii="Palatino" w:hAnsi="Palatino"/>
          <w:sz w:val="18"/>
        </w:rPr>
      </w:pPr>
      <w:r>
        <w:rPr>
          <w:rFonts w:ascii="Palatino" w:hAnsi="Palatino"/>
          <w:sz w:val="18"/>
        </w:rPr>
        <w:t>7500 Security Boulevard, Mail Stop S2-26-12</w:t>
      </w:r>
    </w:p>
    <w:p w14:paraId="09F2C9AA" w14:textId="77777777" w:rsidR="002E66D7" w:rsidRDefault="002E66D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14:paraId="422F36F4" w14:textId="77777777" w:rsidR="002E66D7" w:rsidRDefault="002E66D7">
      <w:pPr>
        <w:rPr>
          <w:rFonts w:ascii="Palatino" w:hAnsi="Palatino"/>
          <w:sz w:val="19"/>
        </w:rPr>
      </w:pPr>
    </w:p>
    <w:p w14:paraId="285C1153" w14:textId="77777777" w:rsidR="00E548DE" w:rsidRPr="00756D9C" w:rsidRDefault="003863E9">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7216" behindDoc="0" locked="0" layoutInCell="0" allowOverlap="1" wp14:anchorId="687ABE00" wp14:editId="47D7F2CC">
                <wp:simplePos x="0" y="0"/>
                <wp:positionH relativeFrom="column">
                  <wp:posOffset>-13335</wp:posOffset>
                </wp:positionH>
                <wp:positionV relativeFrom="paragraph">
                  <wp:posOffset>182880</wp:posOffset>
                </wp:positionV>
                <wp:extent cx="5943600" cy="0"/>
                <wp:effectExtent l="15240" t="9525" r="1333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85FD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BAT9l1&#10;EAIAACkEAAAOAAAAAAAAAAAAAAAAAC4CAABkcnMvZTJvRG9jLnhtbFBLAQItABQABgAIAAAAIQDh&#10;0J4t3gAAAAgBAAAPAAAAAAAAAAAAAAAAAGoEAABkcnMvZG93bnJldi54bWxQSwUGAAAAAAQABADz&#10;AAAAdQUAAAAA&#10;" o:allowincell="f" strokeweight="1pt"/>
            </w:pict>
          </mc:Fallback>
        </mc:AlternateContent>
      </w:r>
      <w:r w:rsidR="00531732">
        <w:rPr>
          <w:rFonts w:ascii="Palatino" w:hAnsi="Palatino"/>
          <w:b/>
          <w:spacing w:val="-5"/>
          <w:sz w:val="18"/>
          <w:szCs w:val="18"/>
        </w:rPr>
        <w:t xml:space="preserve">Disabled and Elderly </w:t>
      </w:r>
      <w:r w:rsidR="00756D9C" w:rsidRPr="00756D9C">
        <w:rPr>
          <w:rFonts w:ascii="Palatino" w:hAnsi="Palatino"/>
          <w:b/>
          <w:spacing w:val="-5"/>
          <w:sz w:val="18"/>
          <w:szCs w:val="18"/>
        </w:rPr>
        <w:t>Health Programs Group</w:t>
      </w:r>
    </w:p>
    <w:p w14:paraId="6F115918" w14:textId="77777777" w:rsidR="00E548DE" w:rsidRPr="00E548DE" w:rsidRDefault="00E548DE" w:rsidP="00E548DE">
      <w:pPr>
        <w:rPr>
          <w:rFonts w:ascii="Palatino" w:hAnsi="Palatino"/>
        </w:rPr>
      </w:pPr>
    </w:p>
    <w:p w14:paraId="0793D38D" w14:textId="77777777" w:rsidR="00E548DE" w:rsidRDefault="00E548DE" w:rsidP="00E548DE">
      <w:pPr>
        <w:rPr>
          <w:rFonts w:ascii="Palatino" w:hAnsi="Palatino"/>
        </w:rPr>
      </w:pPr>
    </w:p>
    <w:p w14:paraId="4D277601" w14:textId="77777777" w:rsidR="00B60CD3" w:rsidRDefault="00B60CD3" w:rsidP="009340B4">
      <w:pPr>
        <w:spacing w:after="200" w:line="276" w:lineRule="auto"/>
        <w:jc w:val="center"/>
        <w:rPr>
          <w:rFonts w:ascii="Times New Roman" w:eastAsia="Calibri" w:hAnsi="Times New Roman"/>
          <w:b/>
          <w:sz w:val="32"/>
          <w:szCs w:val="32"/>
        </w:rPr>
      </w:pPr>
      <w:r w:rsidRPr="00B60CD3">
        <w:rPr>
          <w:rFonts w:ascii="Times New Roman" w:eastAsia="Calibri" w:hAnsi="Times New Roman"/>
          <w:b/>
          <w:sz w:val="32"/>
          <w:szCs w:val="32"/>
        </w:rPr>
        <w:t>201</w:t>
      </w:r>
      <w:r w:rsidR="00264772">
        <w:rPr>
          <w:rFonts w:ascii="Times New Roman" w:eastAsia="Calibri" w:hAnsi="Times New Roman"/>
          <w:b/>
          <w:sz w:val="32"/>
          <w:szCs w:val="32"/>
        </w:rPr>
        <w:t>7</w:t>
      </w:r>
      <w:r w:rsidR="00AD4CDA">
        <w:rPr>
          <w:rFonts w:ascii="Times New Roman" w:eastAsia="Calibri" w:hAnsi="Times New Roman"/>
          <w:b/>
          <w:sz w:val="32"/>
          <w:szCs w:val="32"/>
        </w:rPr>
        <w:t>-2018</w:t>
      </w:r>
      <w:r w:rsidRPr="00B60CD3">
        <w:rPr>
          <w:rFonts w:ascii="Times New Roman" w:eastAsia="Calibri" w:hAnsi="Times New Roman"/>
          <w:b/>
          <w:sz w:val="32"/>
          <w:szCs w:val="32"/>
        </w:rPr>
        <w:t xml:space="preserve"> Medicaid Managed Care Rate Development Guide</w:t>
      </w:r>
    </w:p>
    <w:p w14:paraId="7DE6DD86" w14:textId="77777777" w:rsidR="00903A84" w:rsidRPr="0008407A" w:rsidRDefault="00903A84" w:rsidP="003C2157">
      <w:pPr>
        <w:spacing w:after="200" w:line="276" w:lineRule="auto"/>
        <w:jc w:val="center"/>
        <w:rPr>
          <w:rFonts w:ascii="Times New Roman" w:eastAsia="Calibri" w:hAnsi="Times New Roman"/>
          <w:b/>
          <w:sz w:val="28"/>
          <w:szCs w:val="28"/>
        </w:rPr>
      </w:pPr>
      <w:r w:rsidRPr="0008407A">
        <w:rPr>
          <w:rFonts w:ascii="Times New Roman" w:eastAsia="Calibri" w:hAnsi="Times New Roman"/>
          <w:b/>
          <w:sz w:val="28"/>
          <w:szCs w:val="28"/>
        </w:rPr>
        <w:t xml:space="preserve">For Rating Periods Starting between </w:t>
      </w:r>
      <w:r w:rsidR="00AD4CDA">
        <w:rPr>
          <w:rFonts w:ascii="Times New Roman" w:eastAsia="Calibri" w:hAnsi="Times New Roman"/>
          <w:b/>
          <w:sz w:val="28"/>
          <w:szCs w:val="28"/>
        </w:rPr>
        <w:t>July 1, 2017 and June 30, 2018</w:t>
      </w:r>
    </w:p>
    <w:p w14:paraId="1CCD63BB" w14:textId="62D88ED5" w:rsidR="003C2157" w:rsidRPr="003C2157" w:rsidRDefault="00264772" w:rsidP="003C2157">
      <w:pPr>
        <w:spacing w:after="200" w:line="276" w:lineRule="auto"/>
        <w:jc w:val="center"/>
        <w:rPr>
          <w:rFonts w:ascii="Times New Roman" w:eastAsia="Calibri" w:hAnsi="Times New Roman"/>
          <w:i/>
          <w:sz w:val="28"/>
          <w:szCs w:val="28"/>
        </w:rPr>
      </w:pPr>
      <w:r w:rsidRPr="00B97A91">
        <w:rPr>
          <w:rFonts w:ascii="Times New Roman" w:eastAsia="Calibri" w:hAnsi="Times New Roman"/>
          <w:i/>
          <w:sz w:val="28"/>
          <w:szCs w:val="28"/>
        </w:rPr>
        <w:t xml:space="preserve">XX </w:t>
      </w:r>
      <w:r w:rsidR="003C2157" w:rsidRPr="00B97A91">
        <w:rPr>
          <w:rFonts w:ascii="Times New Roman" w:eastAsia="Calibri" w:hAnsi="Times New Roman"/>
          <w:i/>
          <w:sz w:val="28"/>
          <w:szCs w:val="28"/>
        </w:rPr>
        <w:t>201</w:t>
      </w:r>
      <w:r w:rsidR="00A10C5B">
        <w:rPr>
          <w:rFonts w:ascii="Times New Roman" w:eastAsia="Calibri" w:hAnsi="Times New Roman"/>
          <w:i/>
          <w:sz w:val="28"/>
          <w:szCs w:val="28"/>
        </w:rPr>
        <w:t>7</w:t>
      </w:r>
    </w:p>
    <w:p w14:paraId="0E77AEC4" w14:textId="77777777" w:rsidR="00B60CD3" w:rsidRPr="00B60CD3" w:rsidRDefault="00B60CD3" w:rsidP="009340B4">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Introduction</w:t>
      </w:r>
    </w:p>
    <w:p w14:paraId="207840AA" w14:textId="77777777" w:rsidR="00B60CD3" w:rsidRDefault="00B60CD3" w:rsidP="00B60CD3">
      <w:pPr>
        <w:spacing w:before="120" w:after="120" w:line="276" w:lineRule="auto"/>
        <w:rPr>
          <w:rFonts w:ascii="Times New Roman" w:eastAsia="Calibri" w:hAnsi="Times New Roman"/>
          <w:szCs w:val="24"/>
        </w:rPr>
      </w:pPr>
      <w:r w:rsidRPr="003863E9">
        <w:rPr>
          <w:rFonts w:ascii="Times New Roman" w:hAnsi="Times New Roman"/>
        </w:rPr>
        <w:t xml:space="preserve">The Centers for Medicare and Medicaid Services (CMS) is releasing the </w:t>
      </w:r>
      <w:r w:rsidRPr="00B60CD3">
        <w:rPr>
          <w:rFonts w:ascii="Times New Roman" w:eastAsia="Calibri" w:hAnsi="Times New Roman"/>
          <w:szCs w:val="24"/>
        </w:rPr>
        <w:t>201</w:t>
      </w:r>
      <w:r w:rsidR="00264772">
        <w:rPr>
          <w:rFonts w:ascii="Times New Roman" w:eastAsia="Calibri" w:hAnsi="Times New Roman"/>
          <w:szCs w:val="24"/>
        </w:rPr>
        <w:t>7</w:t>
      </w:r>
      <w:r w:rsidR="00AD4CDA">
        <w:rPr>
          <w:rFonts w:ascii="Times New Roman" w:eastAsia="Calibri" w:hAnsi="Times New Roman"/>
          <w:szCs w:val="24"/>
        </w:rPr>
        <w:t>-2018</w:t>
      </w:r>
      <w:r w:rsidRPr="003863E9">
        <w:rPr>
          <w:rFonts w:ascii="Times New Roman" w:hAnsi="Times New Roman"/>
        </w:rPr>
        <w:t xml:space="preserve"> Medicaid Managed Care Rate Development Guide for use in setting rates for rating periods starting </w:t>
      </w:r>
      <w:r w:rsidR="00903A84">
        <w:rPr>
          <w:rFonts w:ascii="Times New Roman" w:eastAsia="Calibri" w:hAnsi="Times New Roman"/>
          <w:szCs w:val="24"/>
        </w:rPr>
        <w:t xml:space="preserve">between </w:t>
      </w:r>
      <w:r w:rsidR="00AD4CDA">
        <w:rPr>
          <w:rFonts w:ascii="Times New Roman" w:eastAsia="Calibri" w:hAnsi="Times New Roman"/>
          <w:szCs w:val="24"/>
        </w:rPr>
        <w:t>July 1, 2017 and June 30, 2018</w:t>
      </w:r>
      <w:r w:rsidR="00903A84">
        <w:rPr>
          <w:rFonts w:ascii="Times New Roman" w:eastAsia="Calibri" w:hAnsi="Times New Roman"/>
          <w:szCs w:val="24"/>
        </w:rPr>
        <w:t xml:space="preserve"> </w:t>
      </w:r>
      <w:r w:rsidRPr="00B60CD3">
        <w:rPr>
          <w:rFonts w:ascii="Times New Roman" w:eastAsia="Calibri" w:hAnsi="Times New Roman"/>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CFR §438.</w:t>
      </w:r>
      <w:r w:rsidR="000C5ED4">
        <w:rPr>
          <w:rFonts w:ascii="Times New Roman" w:eastAsia="Calibri" w:hAnsi="Times New Roman"/>
          <w:szCs w:val="24"/>
        </w:rPr>
        <w:t>4</w:t>
      </w:r>
      <w:r w:rsidR="006D255E" w:rsidRPr="003863E9">
        <w:rPr>
          <w:rFonts w:ascii="Times New Roman" w:hAnsi="Times New Roman"/>
        </w:rPr>
        <w:t>.</w:t>
      </w:r>
      <w:r w:rsidR="007342AB">
        <w:rPr>
          <w:rStyle w:val="FootnoteReference"/>
          <w:rFonts w:ascii="Times New Roman" w:eastAsia="Calibri" w:hAnsi="Times New Roman"/>
          <w:szCs w:val="24"/>
        </w:rPr>
        <w:footnoteReference w:id="2"/>
      </w:r>
      <w:r w:rsidR="00506B5D">
        <w:rPr>
          <w:rFonts w:ascii="Times New Roman" w:eastAsia="Calibri" w:hAnsi="Times New Roman"/>
          <w:szCs w:val="24"/>
        </w:rPr>
        <w:t xml:space="preserve"> </w:t>
      </w:r>
      <w:r w:rsidRPr="003863E9">
        <w:rPr>
          <w:rFonts w:ascii="Times New Roman" w:hAnsi="Times New Roman"/>
        </w:rPr>
        <w:t xml:space="preserve">This rate development guide builds upon </w:t>
      </w:r>
      <w:r w:rsidR="00264772">
        <w:rPr>
          <w:rFonts w:ascii="Times New Roman" w:eastAsia="Calibri" w:hAnsi="Times New Roman"/>
          <w:szCs w:val="24"/>
        </w:rPr>
        <w:t>the Medicaid Managed Care Rate Development Guide</w:t>
      </w:r>
      <w:r w:rsidR="00184324">
        <w:rPr>
          <w:rFonts w:ascii="Times New Roman" w:eastAsia="Calibri" w:hAnsi="Times New Roman"/>
          <w:szCs w:val="24"/>
        </w:rPr>
        <w:t xml:space="preserve"> effective January 1, 2017 through June 30, 2017,</w:t>
      </w:r>
      <w:r w:rsidR="00903A84">
        <w:rPr>
          <w:rFonts w:ascii="Times New Roman" w:eastAsia="Calibri" w:hAnsi="Times New Roman"/>
          <w:szCs w:val="24"/>
        </w:rPr>
        <w:t xml:space="preserve"> </w:t>
      </w:r>
      <w:r w:rsidRPr="003863E9">
        <w:rPr>
          <w:rFonts w:ascii="Times New Roman" w:hAnsi="Times New Roman"/>
        </w:rPr>
        <w:t>and the experience of states and CMS in completing rate certifications and reviews</w:t>
      </w:r>
      <w:r w:rsidR="00903A84">
        <w:rPr>
          <w:rFonts w:ascii="Times New Roman" w:eastAsia="Calibri" w:hAnsi="Times New Roman"/>
          <w:szCs w:val="24"/>
        </w:rPr>
        <w:t>.</w:t>
      </w:r>
      <w:r w:rsidR="002F3EC9">
        <w:rPr>
          <w:rFonts w:ascii="Times New Roman" w:eastAsia="Calibri" w:hAnsi="Times New Roman"/>
          <w:szCs w:val="24"/>
        </w:rPr>
        <w:t xml:space="preserve"> </w:t>
      </w:r>
      <w:r w:rsidR="00903A84">
        <w:rPr>
          <w:rFonts w:ascii="Times New Roman" w:eastAsia="Calibri" w:hAnsi="Times New Roman"/>
          <w:szCs w:val="24"/>
        </w:rPr>
        <w:t>The guide also incorporates</w:t>
      </w:r>
      <w:r w:rsidR="00263C97">
        <w:rPr>
          <w:rFonts w:ascii="Times New Roman" w:eastAsia="Calibri" w:hAnsi="Times New Roman"/>
          <w:szCs w:val="24"/>
        </w:rPr>
        <w:t xml:space="preserve"> the moratorium on the health insurance providers fee</w:t>
      </w:r>
      <w:r w:rsidR="00903A84">
        <w:rPr>
          <w:rFonts w:ascii="Times New Roman" w:eastAsia="Calibri" w:hAnsi="Times New Roman"/>
          <w:szCs w:val="24"/>
        </w:rPr>
        <w:t xml:space="preserve"> </w:t>
      </w:r>
      <w:r w:rsidR="00E415CF">
        <w:rPr>
          <w:rFonts w:ascii="Times New Roman" w:eastAsia="Calibri" w:hAnsi="Times New Roman"/>
          <w:szCs w:val="24"/>
        </w:rPr>
        <w:t xml:space="preserve">for 2017 </w:t>
      </w:r>
      <w:r w:rsidR="00903A84">
        <w:rPr>
          <w:rFonts w:ascii="Times New Roman" w:eastAsia="Calibri" w:hAnsi="Times New Roman"/>
          <w:szCs w:val="24"/>
        </w:rPr>
        <w:t>from</w:t>
      </w:r>
      <w:r w:rsidR="00D85C72">
        <w:rPr>
          <w:rFonts w:ascii="Times New Roman" w:eastAsia="Calibri" w:hAnsi="Times New Roman"/>
          <w:szCs w:val="24"/>
        </w:rPr>
        <w:t xml:space="preserve"> </w:t>
      </w:r>
      <w:r w:rsidR="00976C3F">
        <w:rPr>
          <w:rFonts w:ascii="Times New Roman" w:eastAsia="Calibri" w:hAnsi="Times New Roman"/>
          <w:szCs w:val="24"/>
        </w:rPr>
        <w:t>t</w:t>
      </w:r>
      <w:r w:rsidR="00D85C72" w:rsidRPr="00D85C72">
        <w:rPr>
          <w:rFonts w:ascii="Times New Roman" w:eastAsia="Calibri" w:hAnsi="Times New Roman"/>
          <w:szCs w:val="24"/>
        </w:rPr>
        <w:t>he Consolidated Appropriations Act of 2016, Title II, § 201</w:t>
      </w:r>
      <w:r w:rsidR="00264772">
        <w:rPr>
          <w:rFonts w:ascii="Times New Roman" w:eastAsia="Calibri" w:hAnsi="Times New Roman"/>
          <w:szCs w:val="24"/>
        </w:rPr>
        <w:t>.</w:t>
      </w:r>
      <w:r w:rsidR="00F104F5">
        <w:rPr>
          <w:rStyle w:val="FootnoteReference"/>
          <w:rFonts w:ascii="Times New Roman" w:eastAsia="Calibri" w:hAnsi="Times New Roman"/>
          <w:szCs w:val="24"/>
        </w:rPr>
        <w:footnoteReference w:id="3"/>
      </w:r>
    </w:p>
    <w:p w14:paraId="40557AB9" w14:textId="77777777" w:rsidR="00B60CD3" w:rsidRPr="003863E9" w:rsidRDefault="00740DD5" w:rsidP="009340B4">
      <w:pPr>
        <w:spacing w:before="120" w:after="120" w:line="276" w:lineRule="auto"/>
        <w:rPr>
          <w:rFonts w:ascii="Times New Roman" w:hAnsi="Times New Roman"/>
        </w:rPr>
      </w:pPr>
      <w:r>
        <w:rPr>
          <w:rFonts w:ascii="Times New Roman" w:eastAsia="Calibri" w:hAnsi="Times New Roman"/>
          <w:szCs w:val="24"/>
        </w:rPr>
        <w:t>This guide outlines federal standards for rate development</w:t>
      </w:r>
      <w:r w:rsidR="00147102">
        <w:rPr>
          <w:rFonts w:ascii="Times New Roman" w:eastAsia="Calibri" w:hAnsi="Times New Roman"/>
          <w:szCs w:val="24"/>
        </w:rPr>
        <w:t xml:space="preserve"> and </w:t>
      </w:r>
      <w:r w:rsidR="00B60CD3" w:rsidRPr="00B60CD3">
        <w:rPr>
          <w:rFonts w:ascii="Times New Roman" w:eastAsia="Calibri" w:hAnsi="Times New Roman"/>
          <w:szCs w:val="24"/>
        </w:rPr>
        <w:t>describe</w:t>
      </w:r>
      <w:r w:rsidR="00147102">
        <w:rPr>
          <w:rFonts w:ascii="Times New Roman" w:eastAsia="Calibri" w:hAnsi="Times New Roman"/>
          <w:szCs w:val="24"/>
        </w:rPr>
        <w:t>s</w:t>
      </w:r>
      <w:r w:rsidR="00B60CD3" w:rsidRPr="003863E9">
        <w:rPr>
          <w:rFonts w:ascii="Times New Roman" w:hAnsi="Times New Roman"/>
        </w:rPr>
        <w:t xml:space="preserve"> information </w:t>
      </w:r>
      <w:r w:rsidR="00E93E31">
        <w:rPr>
          <w:rFonts w:ascii="Times New Roman" w:hAnsi="Times New Roman"/>
        </w:rPr>
        <w:t xml:space="preserve">required from </w:t>
      </w:r>
      <w:r w:rsidR="00B60CD3" w:rsidRPr="003863E9">
        <w:rPr>
          <w:rFonts w:ascii="Times New Roman" w:hAnsi="Times New Roman"/>
        </w:rPr>
        <w:t xml:space="preserve">states and their actuaries </w:t>
      </w:r>
      <w:r w:rsidR="00E93E31">
        <w:rPr>
          <w:rFonts w:ascii="Times New Roman" w:hAnsi="Times New Roman"/>
        </w:rPr>
        <w:t>as part of</w:t>
      </w:r>
      <w:r w:rsidR="00B60CD3" w:rsidRPr="003863E9">
        <w:rPr>
          <w:rFonts w:ascii="Times New Roman" w:hAnsi="Times New Roman"/>
        </w:rPr>
        <w:t xml:space="preserve"> actuarial rate certifications</w:t>
      </w:r>
      <w:r w:rsidR="008A5337">
        <w:rPr>
          <w:rFonts w:ascii="Times New Roman" w:eastAsia="Calibri" w:hAnsi="Times New Roman"/>
          <w:szCs w:val="24"/>
        </w:rPr>
        <w:t xml:space="preserve"> required under 42 CFR </w:t>
      </w:r>
      <w:r w:rsidR="005037C6">
        <w:rPr>
          <w:rFonts w:ascii="Times New Roman" w:hAnsi="Times New Roman"/>
        </w:rPr>
        <w:t>§</w:t>
      </w:r>
      <w:r w:rsidR="008A5337">
        <w:rPr>
          <w:rFonts w:ascii="Times New Roman" w:eastAsia="Calibri" w:hAnsi="Times New Roman"/>
          <w:szCs w:val="24"/>
        </w:rPr>
        <w:t>438.7(a)</w:t>
      </w:r>
      <w:r w:rsidR="00B60CD3" w:rsidRPr="00B60CD3">
        <w:rPr>
          <w:rFonts w:ascii="Times New Roman" w:eastAsia="Calibri" w:hAnsi="Times New Roman"/>
          <w:szCs w:val="24"/>
        </w:rPr>
        <w:t>.</w:t>
      </w:r>
      <w:r w:rsidR="0008588F">
        <w:rPr>
          <w:rStyle w:val="FootnoteReference"/>
          <w:rFonts w:ascii="Times New Roman" w:eastAsia="Calibri" w:hAnsi="Times New Roman"/>
          <w:szCs w:val="24"/>
        </w:rPr>
        <w:footnoteReference w:id="4"/>
      </w:r>
      <w:r w:rsidR="00B60CD3" w:rsidRPr="003863E9">
        <w:rPr>
          <w:rFonts w:ascii="Times New Roman" w:hAnsi="Times New Roman"/>
        </w:rPr>
        <w:t xml:space="preserve"> </w:t>
      </w:r>
      <w:r w:rsidR="003E0633">
        <w:rPr>
          <w:rFonts w:ascii="Times New Roman" w:hAnsi="Times New Roman"/>
        </w:rPr>
        <w:t>T</w:t>
      </w:r>
      <w:r w:rsidR="00B60CD3" w:rsidRPr="003863E9">
        <w:rPr>
          <w:rFonts w:ascii="Times New Roman" w:hAnsi="Times New Roman"/>
        </w:rPr>
        <w:t xml:space="preserve">he information outlined in this guide </w:t>
      </w:r>
      <w:r w:rsidR="00E93E31">
        <w:rPr>
          <w:rFonts w:ascii="Times New Roman" w:hAnsi="Times New Roman"/>
        </w:rPr>
        <w:t>must</w:t>
      </w:r>
      <w:r w:rsidR="00B60CD3" w:rsidRPr="003863E9">
        <w:rPr>
          <w:rFonts w:ascii="Times New Roman" w:hAnsi="Times New Roman"/>
        </w:rPr>
        <w:t xml:space="preserve"> be included within the rate certification </w:t>
      </w:r>
      <w:r w:rsidR="00B60CD3" w:rsidRPr="003863E9">
        <w:rPr>
          <w:rFonts w:ascii="Times New Roman" w:hAnsi="Times New Roman"/>
        </w:rPr>
        <w:lastRenderedPageBreak/>
        <w:t xml:space="preserve">in </w:t>
      </w:r>
      <w:r w:rsidR="008A5337">
        <w:rPr>
          <w:rFonts w:ascii="Times New Roman" w:eastAsia="Calibri" w:hAnsi="Times New Roman"/>
          <w:szCs w:val="24"/>
        </w:rPr>
        <w:t>adequate</w:t>
      </w:r>
      <w:r w:rsidR="008A5337" w:rsidRPr="003863E9">
        <w:rPr>
          <w:rFonts w:ascii="Times New Roman" w:hAnsi="Times New Roman"/>
        </w:rPr>
        <w:t xml:space="preserve"> </w:t>
      </w:r>
      <w:r w:rsidR="00B60CD3" w:rsidRPr="003863E9">
        <w:rPr>
          <w:rFonts w:ascii="Times New Roman" w:hAnsi="Times New Roman"/>
        </w:rPr>
        <w:t xml:space="preserve">detail </w:t>
      </w:r>
      <w:r w:rsidR="00263C97">
        <w:rPr>
          <w:rFonts w:ascii="Times New Roman" w:eastAsia="Calibri" w:hAnsi="Times New Roman"/>
          <w:szCs w:val="24"/>
        </w:rPr>
        <w:t>to allow</w:t>
      </w:r>
      <w:r w:rsidR="00B60CD3" w:rsidRPr="003863E9">
        <w:rPr>
          <w:rFonts w:ascii="Times New Roman" w:hAnsi="Times New Roman"/>
        </w:rPr>
        <w:t xml:space="preserve"> CMS</w:t>
      </w:r>
      <w:r w:rsidR="00E93E31">
        <w:rPr>
          <w:rFonts w:ascii="Times New Roman" w:hAnsi="Times New Roman"/>
        </w:rPr>
        <w:t xml:space="preserve"> (or its actuaries)</w:t>
      </w:r>
      <w:r w:rsidR="00B60CD3" w:rsidRPr="003863E9">
        <w:rPr>
          <w:rFonts w:ascii="Times New Roman" w:hAnsi="Times New Roman"/>
        </w:rPr>
        <w:t xml:space="preserve"> </w:t>
      </w:r>
      <w:r w:rsidR="00263C97">
        <w:rPr>
          <w:rFonts w:ascii="Times New Roman" w:eastAsia="Calibri" w:hAnsi="Times New Roman"/>
          <w:szCs w:val="24"/>
        </w:rPr>
        <w:t>to</w:t>
      </w:r>
      <w:r w:rsidR="00263C97" w:rsidRPr="003863E9">
        <w:rPr>
          <w:rFonts w:ascii="Times New Roman" w:hAnsi="Times New Roman"/>
        </w:rPr>
        <w:t xml:space="preserve"> </w:t>
      </w:r>
      <w:r w:rsidR="00B60CD3" w:rsidRPr="003863E9">
        <w:rPr>
          <w:rFonts w:ascii="Times New Roman" w:hAnsi="Times New Roman"/>
        </w:rPr>
        <w:t>determine</w:t>
      </w:r>
      <w:r w:rsidR="00D85C72" w:rsidRPr="003863E9">
        <w:rPr>
          <w:rFonts w:ascii="Times New Roman" w:hAnsi="Times New Roman"/>
        </w:rPr>
        <w:t xml:space="preserve"> </w:t>
      </w:r>
      <w:r w:rsidR="00D85C72">
        <w:rPr>
          <w:rFonts w:ascii="Times New Roman" w:eastAsia="Calibri" w:hAnsi="Times New Roman"/>
          <w:szCs w:val="24"/>
        </w:rPr>
        <w:t xml:space="preserve">compliance with </w:t>
      </w:r>
      <w:r w:rsidR="007342AB">
        <w:rPr>
          <w:rFonts w:ascii="Times New Roman" w:eastAsia="Calibri" w:hAnsi="Times New Roman"/>
          <w:szCs w:val="24"/>
        </w:rPr>
        <w:t xml:space="preserve">the applicable provisions of </w:t>
      </w:r>
      <w:r w:rsidR="00D85C72">
        <w:rPr>
          <w:rFonts w:ascii="Times New Roman" w:eastAsia="Calibri" w:hAnsi="Times New Roman"/>
          <w:szCs w:val="24"/>
        </w:rPr>
        <w:t xml:space="preserve">42 CFR </w:t>
      </w:r>
      <w:r w:rsidR="007342AB">
        <w:rPr>
          <w:rFonts w:ascii="Times New Roman" w:eastAsia="Calibri" w:hAnsi="Times New Roman"/>
          <w:szCs w:val="24"/>
        </w:rPr>
        <w:t xml:space="preserve">part </w:t>
      </w:r>
      <w:r w:rsidR="00D85C72">
        <w:rPr>
          <w:rFonts w:ascii="Times New Roman" w:eastAsia="Calibri" w:hAnsi="Times New Roman"/>
          <w:szCs w:val="24"/>
        </w:rPr>
        <w:t xml:space="preserve">438, including that </w:t>
      </w:r>
      <w:r w:rsidR="00B60CD3" w:rsidRPr="003863E9">
        <w:rPr>
          <w:rFonts w:ascii="Times New Roman" w:hAnsi="Times New Roman"/>
        </w:rPr>
        <w:t xml:space="preserve">the data, assumptions, and methodologies </w:t>
      </w:r>
      <w:r w:rsidR="00D85C72">
        <w:rPr>
          <w:rFonts w:ascii="Times New Roman" w:eastAsia="Calibri" w:hAnsi="Times New Roman"/>
          <w:szCs w:val="24"/>
        </w:rPr>
        <w:t xml:space="preserve">used for rate development </w:t>
      </w:r>
      <w:r w:rsidR="00B60CD3" w:rsidRPr="003863E9">
        <w:rPr>
          <w:rFonts w:ascii="Times New Roman" w:hAnsi="Times New Roman"/>
        </w:rPr>
        <w:t xml:space="preserve">are consistent with generally accepted actuarial </w:t>
      </w:r>
      <w:r w:rsidR="008A5337" w:rsidRPr="003863E9">
        <w:rPr>
          <w:rFonts w:ascii="Times New Roman" w:hAnsi="Times New Roman"/>
        </w:rPr>
        <w:t xml:space="preserve">principles and </w:t>
      </w:r>
      <w:r w:rsidR="008A5337">
        <w:rPr>
          <w:rFonts w:ascii="Times New Roman" w:eastAsia="Calibri" w:hAnsi="Times New Roman"/>
          <w:szCs w:val="24"/>
        </w:rPr>
        <w:t>practices</w:t>
      </w:r>
      <w:r w:rsidR="00B60CD3" w:rsidRPr="00B60CD3">
        <w:rPr>
          <w:rFonts w:ascii="Times New Roman" w:eastAsia="Calibri" w:hAnsi="Times New Roman"/>
          <w:szCs w:val="24"/>
        </w:rPr>
        <w:t xml:space="preserve"> and </w:t>
      </w:r>
      <w:r w:rsidR="00D85C72">
        <w:rPr>
          <w:rFonts w:ascii="Times New Roman" w:eastAsia="Calibri" w:hAnsi="Times New Roman"/>
          <w:szCs w:val="24"/>
        </w:rPr>
        <w:t>that</w:t>
      </w:r>
      <w:r w:rsidR="00B60CD3" w:rsidRPr="003863E9">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CFR §438.5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CFR §438.7 </w:t>
      </w:r>
      <w:r w:rsidR="00315584">
        <w:rPr>
          <w:rFonts w:ascii="Times New Roman" w:hAnsi="Times New Roman"/>
        </w:rPr>
        <w:t>to facilitate our review.</w:t>
      </w:r>
      <w:r w:rsidR="00506B5D">
        <w:rPr>
          <w:rFonts w:ascii="Times New Roman" w:hAnsi="Times New Roman"/>
        </w:rPr>
        <w:t xml:space="preserve">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14:paraId="2A51D131" w14:textId="77777777" w:rsidR="00B60CD3" w:rsidRPr="003863E9" w:rsidRDefault="007810BE" w:rsidP="009340B4">
      <w:pPr>
        <w:spacing w:before="120" w:after="120" w:line="276" w:lineRule="auto"/>
        <w:rPr>
          <w:rFonts w:ascii="Times New Roman" w:hAnsi="Times New Roman"/>
        </w:rPr>
      </w:pPr>
      <w:r>
        <w:rPr>
          <w:rFonts w:ascii="Times New Roman" w:eastAsia="Calibri" w:hAnsi="Times New Roman"/>
          <w:szCs w:val="24"/>
        </w:rPr>
        <w:t xml:space="preserve">Section 1903(m) of the Social Security Act and </w:t>
      </w:r>
      <w:r w:rsidR="00263C97">
        <w:rPr>
          <w:rFonts w:ascii="Times New Roman" w:eastAsia="Calibri" w:hAnsi="Times New Roman"/>
          <w:szCs w:val="24"/>
        </w:rPr>
        <w:t xml:space="preserve">42 CFR </w:t>
      </w:r>
      <w:r w:rsidR="005037C6">
        <w:rPr>
          <w:rFonts w:ascii="Times New Roman" w:hAnsi="Times New Roman"/>
        </w:rPr>
        <w:t>§</w:t>
      </w:r>
      <w:r w:rsidR="00263C97">
        <w:rPr>
          <w:rFonts w:ascii="Times New Roman" w:eastAsia="Calibri" w:hAnsi="Times New Roman"/>
          <w:szCs w:val="24"/>
        </w:rPr>
        <w:t>438.4</w:t>
      </w:r>
      <w:r w:rsidR="00910C6B">
        <w:rPr>
          <w:rFonts w:ascii="Times New Roman" w:hAnsi="Times New Roman"/>
        </w:rPr>
        <w:t xml:space="preserve"> </w:t>
      </w:r>
      <w:r w:rsidR="00B60CD3" w:rsidRPr="003863E9">
        <w:rPr>
          <w:rFonts w:ascii="Times New Roman" w:hAnsi="Times New Roman"/>
        </w:rPr>
        <w:t>require that capitation rates be actuarially sound</w:t>
      </w:r>
      <w:r w:rsidR="00910C6B">
        <w:rPr>
          <w:rFonts w:ascii="Times New Roman" w:hAnsi="Times New Roman"/>
        </w:rPr>
        <w:t>,</w:t>
      </w:r>
      <w:r w:rsidR="00263C97" w:rsidRPr="003863E9">
        <w:rPr>
          <w:rFonts w:ascii="Times New Roman" w:hAnsi="Times New Roman"/>
        </w:rPr>
        <w:t xml:space="preserve"> meaning that </w:t>
      </w:r>
      <w:r w:rsidR="00263C97">
        <w:rPr>
          <w:rFonts w:ascii="Times New Roman" w:eastAsia="Calibri" w:hAnsi="Times New Roman"/>
          <w:szCs w:val="24"/>
        </w:rPr>
        <w:t xml:space="preserve">the capitation </w:t>
      </w:r>
      <w:r w:rsidR="00263C97" w:rsidRPr="00263C97">
        <w:rPr>
          <w:rFonts w:ascii="Times New Roman" w:eastAsia="Calibri" w:hAnsi="Times New Roman"/>
          <w:szCs w:val="24"/>
        </w:rPr>
        <w:t xml:space="preserve">rates </w:t>
      </w:r>
      <w:r w:rsidR="00263C97" w:rsidRPr="003863E9">
        <w:rPr>
          <w:rFonts w:ascii="Times New Roman" w:hAnsi="Times New Roman"/>
        </w:rPr>
        <w:t xml:space="preserve">are </w:t>
      </w:r>
      <w:r w:rsidR="00263C97" w:rsidRPr="00263C97">
        <w:rPr>
          <w:rFonts w:ascii="Times New Roman" w:eastAsia="Calibri" w:hAnsi="Times New Roman"/>
          <w:szCs w:val="24"/>
        </w:rPr>
        <w:t>projected to provide for all reasonable</w:t>
      </w:r>
      <w:r w:rsidR="00263C97" w:rsidRPr="003863E9">
        <w:rPr>
          <w:rFonts w:ascii="Times New Roman" w:hAnsi="Times New Roman"/>
        </w:rPr>
        <w:t>, appropriate</w:t>
      </w:r>
      <w:r w:rsidR="00263C97" w:rsidRPr="00263C97">
        <w:rPr>
          <w:rFonts w:ascii="Times New Roman" w:eastAsia="Calibri" w:hAnsi="Times New Roman"/>
          <w:szCs w:val="24"/>
        </w:rPr>
        <w:t xml:space="preserve">, </w:t>
      </w:r>
      <w:r w:rsidR="00263C97" w:rsidRPr="003863E9">
        <w:rPr>
          <w:rFonts w:ascii="Times New Roman" w:hAnsi="Times New Roman"/>
        </w:rPr>
        <w:t xml:space="preserve">and </w:t>
      </w:r>
      <w:r w:rsidR="00263C97" w:rsidRPr="00263C97">
        <w:rPr>
          <w:rFonts w:ascii="Times New Roman" w:eastAsia="Calibri" w:hAnsi="Times New Roman"/>
          <w:szCs w:val="24"/>
        </w:rPr>
        <w:t>attainable costs</w:t>
      </w:r>
      <w:r w:rsidR="00263C97" w:rsidRPr="003863E9">
        <w:rPr>
          <w:rFonts w:ascii="Times New Roman" w:hAnsi="Times New Roman"/>
        </w:rPr>
        <w:t xml:space="preserve"> that are </w:t>
      </w:r>
      <w:r w:rsidR="00263C97" w:rsidRPr="00263C97">
        <w:rPr>
          <w:rFonts w:ascii="Times New Roman" w:eastAsia="Calibri" w:hAnsi="Times New Roman"/>
          <w:szCs w:val="24"/>
        </w:rPr>
        <w:t>required under the terms of the contract</w:t>
      </w:r>
      <w:r w:rsidR="00263C97" w:rsidRPr="003863E9">
        <w:rPr>
          <w:rFonts w:ascii="Times New Roman" w:hAnsi="Times New Roman"/>
        </w:rPr>
        <w:t xml:space="preserve"> and </w:t>
      </w:r>
      <w:r w:rsidR="00263C97" w:rsidRPr="00263C97">
        <w:rPr>
          <w:rFonts w:ascii="Times New Roman" w:eastAsia="Calibri" w:hAnsi="Times New Roman"/>
          <w:szCs w:val="24"/>
        </w:rPr>
        <w:t xml:space="preserve">for the operation of the </w:t>
      </w:r>
      <w:r w:rsidR="00263C97">
        <w:rPr>
          <w:rFonts w:ascii="Times New Roman" w:eastAsia="Calibri" w:hAnsi="Times New Roman"/>
          <w:szCs w:val="24"/>
        </w:rPr>
        <w:t>managed care plan</w:t>
      </w:r>
      <w:r w:rsidR="00263C97" w:rsidRPr="00263C97">
        <w:rPr>
          <w:rFonts w:ascii="Times New Roman" w:eastAsia="Calibri" w:hAnsi="Times New Roman"/>
          <w:szCs w:val="24"/>
        </w:rPr>
        <w:t xml:space="preserve"> for the time period and the population covered under the terms of the contract</w:t>
      </w:r>
      <w:r w:rsidR="00910C6B">
        <w:rPr>
          <w:rFonts w:ascii="Times New Roman" w:eastAsia="Calibri" w:hAnsi="Times New Roman"/>
          <w:szCs w:val="24"/>
        </w:rPr>
        <w:t>.  S</w:t>
      </w:r>
      <w:r w:rsidR="00263C97" w:rsidRPr="00263C97">
        <w:rPr>
          <w:rFonts w:ascii="Times New Roman" w:eastAsia="Calibri" w:hAnsi="Times New Roman"/>
          <w:szCs w:val="24"/>
        </w:rPr>
        <w:t>uch capitation rates are</w:t>
      </w:r>
      <w:r w:rsidR="00263C97" w:rsidRPr="003863E9">
        <w:rPr>
          <w:rFonts w:ascii="Times New Roman" w:hAnsi="Times New Roman"/>
        </w:rPr>
        <w:t xml:space="preserve"> developed in accordance with </w:t>
      </w:r>
      <w:r w:rsidR="00263C97" w:rsidRPr="00263C97">
        <w:rPr>
          <w:rFonts w:ascii="Times New Roman" w:eastAsia="Calibri" w:hAnsi="Times New Roman"/>
          <w:szCs w:val="24"/>
        </w:rPr>
        <w:t xml:space="preserve">the </w:t>
      </w:r>
      <w:r w:rsidR="00263C97">
        <w:rPr>
          <w:rFonts w:ascii="Times New Roman" w:eastAsia="Calibri" w:hAnsi="Times New Roman"/>
          <w:szCs w:val="24"/>
        </w:rPr>
        <w:t>relevant requirements of</w:t>
      </w:r>
      <w:r w:rsidR="00B60CD3" w:rsidRPr="00B60CD3">
        <w:rPr>
          <w:rFonts w:ascii="Times New Roman" w:eastAsia="Calibri" w:hAnsi="Times New Roman"/>
          <w:szCs w:val="24"/>
        </w:rPr>
        <w:t xml:space="preserve"> 42 CFR </w:t>
      </w:r>
      <w:r w:rsidR="005037C6">
        <w:rPr>
          <w:rFonts w:ascii="Times New Roman" w:hAnsi="Times New Roman"/>
        </w:rPr>
        <w:t>§</w:t>
      </w:r>
      <w:r w:rsidR="00B60CD3" w:rsidRPr="00B60CD3">
        <w:rPr>
          <w:rFonts w:ascii="Times New Roman" w:eastAsia="Calibri" w:hAnsi="Times New Roman"/>
          <w:szCs w:val="24"/>
        </w:rPr>
        <w:t>438.</w:t>
      </w:r>
      <w:r w:rsidR="00740DD5">
        <w:rPr>
          <w:rFonts w:ascii="Times New Roman" w:eastAsia="Calibri" w:hAnsi="Times New Roman"/>
          <w:szCs w:val="24"/>
        </w:rPr>
        <w:t>4</w:t>
      </w:r>
      <w:r w:rsidR="007342AB">
        <w:rPr>
          <w:rFonts w:ascii="Times New Roman" w:eastAsia="Calibri" w:hAnsi="Times New Roman"/>
          <w:szCs w:val="24"/>
        </w:rPr>
        <w:t xml:space="preserve">(b); for the rating periods beginning </w:t>
      </w:r>
      <w:r w:rsidR="000E35F3">
        <w:rPr>
          <w:rFonts w:ascii="Times New Roman" w:eastAsia="Calibri" w:hAnsi="Times New Roman"/>
          <w:szCs w:val="24"/>
        </w:rPr>
        <w:t xml:space="preserve">on or after </w:t>
      </w:r>
      <w:r w:rsidR="007342AB">
        <w:rPr>
          <w:rFonts w:ascii="Times New Roman" w:eastAsia="Calibri" w:hAnsi="Times New Roman"/>
          <w:szCs w:val="24"/>
        </w:rPr>
        <w:t>July 1, 2017, the relevant requirements are paragraphs (b)(1), (b)(2), (b)(5)</w:t>
      </w:r>
      <w:r w:rsidR="00526CD3">
        <w:rPr>
          <w:rFonts w:ascii="Times New Roman" w:eastAsia="Calibri" w:hAnsi="Times New Roman"/>
          <w:szCs w:val="24"/>
        </w:rPr>
        <w:t>,</w:t>
      </w:r>
      <w:r w:rsidR="007342AB">
        <w:rPr>
          <w:rFonts w:ascii="Times New Roman" w:eastAsia="Calibri" w:hAnsi="Times New Roman"/>
          <w:szCs w:val="24"/>
        </w:rPr>
        <w:t xml:space="preserve"> (b)(6)</w:t>
      </w:r>
      <w:r w:rsidR="00526CD3">
        <w:rPr>
          <w:rFonts w:ascii="Times New Roman" w:eastAsia="Calibri" w:hAnsi="Times New Roman"/>
          <w:szCs w:val="24"/>
        </w:rPr>
        <w:t>, (b)(7)</w:t>
      </w:r>
      <w:r w:rsidR="00506B5D">
        <w:rPr>
          <w:rFonts w:ascii="Times New Roman" w:eastAsia="Calibri" w:hAnsi="Times New Roman"/>
          <w:szCs w:val="24"/>
        </w:rPr>
        <w:t>,</w:t>
      </w:r>
      <w:r w:rsidR="00526CD3">
        <w:rPr>
          <w:rFonts w:ascii="Times New Roman" w:eastAsia="Calibri" w:hAnsi="Times New Roman"/>
          <w:szCs w:val="24"/>
        </w:rPr>
        <w:t xml:space="preserve"> and (b)(8)</w:t>
      </w:r>
      <w:r w:rsidR="00BC263D">
        <w:rPr>
          <w:rFonts w:ascii="Times New Roman" w:eastAsia="Calibri" w:hAnsi="Times New Roman"/>
          <w:szCs w:val="24"/>
        </w:rPr>
        <w:t>.</w:t>
      </w:r>
      <w:r w:rsidR="00B60CD3" w:rsidRPr="003863E9">
        <w:rPr>
          <w:rFonts w:ascii="Times New Roman" w:hAnsi="Times New Roman"/>
        </w:rPr>
        <w:t xml:space="preserve"> In applying the regulation standards, CMS will</w:t>
      </w:r>
      <w:r w:rsidR="0093503F" w:rsidRPr="003863E9">
        <w:rPr>
          <w:rFonts w:ascii="Times New Roman" w:hAnsi="Times New Roman"/>
        </w:rPr>
        <w:t xml:space="preserve"> </w:t>
      </w:r>
      <w:r w:rsidR="0093503F">
        <w:rPr>
          <w:rFonts w:ascii="Times New Roman" w:eastAsia="Calibri" w:hAnsi="Times New Roman"/>
          <w:szCs w:val="24"/>
        </w:rPr>
        <w:t>also</w:t>
      </w:r>
      <w:r w:rsidR="00B60CD3" w:rsidRPr="00B60CD3">
        <w:rPr>
          <w:rFonts w:ascii="Times New Roman" w:eastAsia="Calibri" w:hAnsi="Times New Roman"/>
          <w:szCs w:val="24"/>
        </w:rPr>
        <w:t xml:space="preserve"> </w:t>
      </w:r>
      <w:r w:rsidR="00B60CD3" w:rsidRPr="003863E9">
        <w:rPr>
          <w:rFonts w:ascii="Times New Roman" w:hAnsi="Times New Roman"/>
        </w:rPr>
        <w:t>use these three principles:</w:t>
      </w:r>
    </w:p>
    <w:p w14:paraId="1FD3114E" w14:textId="77777777" w:rsidR="00B60CD3" w:rsidRPr="003863E9" w:rsidRDefault="00CB6371" w:rsidP="009340B4">
      <w:pPr>
        <w:numPr>
          <w:ilvl w:val="0"/>
          <w:numId w:val="16"/>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capitation rates are reasonable and comply with all applicable laws (statutes and</w:t>
      </w:r>
      <w:r w:rsidR="002F3EC9">
        <w:rPr>
          <w:rFonts w:ascii="Times New Roman" w:hAnsi="Times New Roman"/>
        </w:rPr>
        <w:t xml:space="preserve"> </w:t>
      </w:r>
      <w:r w:rsidR="00B60CD3" w:rsidRPr="003863E9">
        <w:rPr>
          <w:rFonts w:ascii="Times New Roman" w:hAnsi="Times New Roman"/>
        </w:rPr>
        <w:t>regulations) for Medicaid managed care;</w:t>
      </w:r>
    </w:p>
    <w:p w14:paraId="7F4BA244"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14:paraId="139D0F1B"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eastAsia="Calibri" w:hAnsi="Times New Roman"/>
          <w:szCs w:val="24"/>
        </w:rPr>
        <w:t xml:space="preserve">the requirements of 42 CFR </w:t>
      </w:r>
      <w:r w:rsidR="00F52353">
        <w:rPr>
          <w:rFonts w:ascii="Times New Roman" w:eastAsia="Calibri" w:hAnsi="Times New Roman"/>
          <w:szCs w:val="24"/>
        </w:rPr>
        <w:t xml:space="preserve">part </w:t>
      </w:r>
      <w:r w:rsidR="00BC263D">
        <w:rPr>
          <w:rFonts w:ascii="Times New Roman" w:eastAsia="Calibri" w:hAnsi="Times New Roman"/>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14:paraId="0B5930CA" w14:textId="77777777" w:rsidR="00B60CD3" w:rsidRPr="003863E9" w:rsidRDefault="00B60CD3" w:rsidP="009340B4">
      <w:pPr>
        <w:spacing w:before="120" w:after="120" w:line="276" w:lineRule="auto"/>
        <w:rPr>
          <w:rFonts w:ascii="Times New Roman" w:hAnsi="Times New Roman"/>
        </w:rPr>
      </w:pPr>
      <w:r w:rsidRPr="003863E9">
        <w:rPr>
          <w:rFonts w:ascii="Times New Roman" w:hAnsi="Times New Roman"/>
        </w:rPr>
        <w:t>CMS has developed three sections for this guide. The first section applies to all Medicaid managed care capitation rates. The second section outlines specific concepts that states and their</w:t>
      </w:r>
      <w:r w:rsidR="00BC263D" w:rsidRPr="003863E9">
        <w:rPr>
          <w:rFonts w:ascii="Times New Roman" w:hAnsi="Times New Roman"/>
        </w:rPr>
        <w:t xml:space="preserve"> </w:t>
      </w:r>
      <w:r w:rsidRPr="003863E9">
        <w:rPr>
          <w:rFonts w:ascii="Times New Roman" w:hAnsi="Times New Roman"/>
        </w:rPr>
        <w:t>actuaries must consider when developing rates that include long-term services and supports (LTSS). The third section focuses on issues specific to new adult group capitation rates</w:t>
      </w:r>
      <w:r w:rsidR="00506B5D">
        <w:rPr>
          <w:rFonts w:ascii="Times New Roman" w:hAnsi="Times New Roman"/>
        </w:rPr>
        <w:t>.</w:t>
      </w:r>
      <w:r w:rsidRPr="003863E9">
        <w:rPr>
          <w:rFonts w:ascii="Times New Roman" w:hAnsi="Times New Roman"/>
        </w:rPr>
        <w:t xml:space="preserve"> </w:t>
      </w:r>
    </w:p>
    <w:p w14:paraId="77B16EC6" w14:textId="77777777" w:rsidR="00B60CD3" w:rsidRPr="003863E9" w:rsidRDefault="0086508E" w:rsidP="009340B4">
      <w:p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ost of the information discussed in this guide is</w:t>
      </w:r>
      <w:r>
        <w:rPr>
          <w:rFonts w:ascii="Times New Roman" w:hAnsi="Times New Roman"/>
        </w:rPr>
        <w:t xml:space="preserve"> or should be</w:t>
      </w:r>
      <w:r w:rsidR="00B60CD3" w:rsidRPr="003863E9">
        <w:rPr>
          <w:rFonts w:ascii="Times New Roman" w:hAnsi="Times New Roman"/>
        </w:rPr>
        <w:t xml:space="preserve"> already part of ongoing actuarial work and program management in states. </w:t>
      </w:r>
      <w:r w:rsidR="002243F4">
        <w:rPr>
          <w:rFonts w:ascii="Times New Roman" w:hAnsi="Times New Roman"/>
        </w:rPr>
        <w:t>CMS</w:t>
      </w:r>
      <w:r w:rsidR="00B60CD3" w:rsidRPr="003863E9">
        <w:rPr>
          <w:rFonts w:ascii="Times New Roman" w:hAnsi="Times New Roman"/>
        </w:rPr>
        <w:t xml:space="preserve"> provide</w:t>
      </w:r>
      <w:r w:rsidR="002243F4">
        <w:rPr>
          <w:rFonts w:ascii="Times New Roman" w:hAnsi="Times New Roman"/>
        </w:rPr>
        <w:t>s</w:t>
      </w:r>
      <w:r w:rsidR="00B60CD3" w:rsidRPr="003863E9">
        <w:rPr>
          <w:rFonts w:ascii="Times New Roman" w:hAnsi="Times New Roman"/>
        </w:rPr>
        <w:t xml:space="preserve"> the specific elements to be included in the rate certification to ensure consistency in the material that is submitted and transparency for what is included in federal review. 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00B60CD3" w:rsidRPr="003863E9">
        <w:rPr>
          <w:rFonts w:ascii="Times New Roman" w:hAnsi="Times New Roman"/>
        </w:rPr>
        <w:t xml:space="preserve"> although it is expected that each of the relevant sections below are discussed in sufficient detail in the rate certification.</w:t>
      </w:r>
    </w:p>
    <w:p w14:paraId="6CF3A760" w14:textId="77777777" w:rsidR="00B60CD3" w:rsidRDefault="00B60CD3" w:rsidP="009340B4">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 are actuarially sound and </w:t>
      </w:r>
      <w:r w:rsidRPr="003863E9">
        <w:rPr>
          <w:rFonts w:ascii="Times New Roman" w:hAnsi="Times New Roman"/>
        </w:rPr>
        <w:lastRenderedPageBreak/>
        <w:t>meet the requirements of CMS regulation</w:t>
      </w:r>
      <w:r w:rsidR="006F6B2F">
        <w:rPr>
          <w:rFonts w:ascii="Times New Roman" w:hAnsi="Times New Roman"/>
        </w:rPr>
        <w:t xml:space="preserve"> and </w:t>
      </w:r>
      <w:r w:rsidRPr="003863E9">
        <w:rPr>
          <w:rFonts w:ascii="Times New Roman" w:hAnsi="Times New Roman"/>
        </w:rPr>
        <w:t xml:space="preserve">any supporting documentation submitted with 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have provided the information requested in the guide in the supporting documentation and not directly in the letter or attestation. </w:t>
      </w:r>
    </w:p>
    <w:p w14:paraId="5A68FB0B" w14:textId="77777777" w:rsidR="00227CC1" w:rsidRDefault="00227CC1" w:rsidP="00227CC1">
      <w:pPr>
        <w:spacing w:before="120" w:after="120" w:line="276" w:lineRule="auto"/>
        <w:rPr>
          <w:rFonts w:ascii="Times New Roman" w:hAnsi="Times New Roman"/>
        </w:rPr>
      </w:pPr>
      <w:r>
        <w:rPr>
          <w:rFonts w:ascii="Times New Roman" w:hAnsi="Times New Roman"/>
        </w:rPr>
        <w:t xml:space="preserve">In accordance with 42 CFR §438.7(a), states must submit to CMS for review and approval, all MCO, PIHP and PAHP rate certifications. CMS requests that states submit contract actions, </w:t>
      </w:r>
      <w:r w:rsidR="005A52DC">
        <w:rPr>
          <w:rFonts w:ascii="Times New Roman" w:hAnsi="Times New Roman"/>
        </w:rPr>
        <w:t xml:space="preserve">rate </w:t>
      </w:r>
      <w:r>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describe the supporting documentation that relates to each certification.   </w:t>
      </w:r>
    </w:p>
    <w:p w14:paraId="0873C7DD" w14:textId="77777777" w:rsidR="00CA08B0" w:rsidRDefault="00CA08B0" w:rsidP="009340B4">
      <w:pPr>
        <w:spacing w:before="120" w:after="120" w:line="276" w:lineRule="auto"/>
        <w:rPr>
          <w:rFonts w:ascii="Times New Roman" w:hAnsi="Times New Roman"/>
        </w:rPr>
      </w:pPr>
    </w:p>
    <w:p w14:paraId="5CC72E38"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t>Section I. Medicaid Managed Care Rates</w:t>
      </w:r>
    </w:p>
    <w:p w14:paraId="6044F861" w14:textId="77777777" w:rsidR="00B60CD3" w:rsidRPr="003863E9" w:rsidRDefault="00B60CD3" w:rsidP="009340B4">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eastAsia="Calibri" w:hAnsi="Times New Roman"/>
          <w:szCs w:val="24"/>
        </w:rPr>
        <w:t>4</w:t>
      </w:r>
      <w:r w:rsidR="005C0D2A">
        <w:rPr>
          <w:rFonts w:ascii="Times New Roman" w:eastAsia="Calibri" w:hAnsi="Times New Roman"/>
          <w:szCs w:val="24"/>
        </w:rPr>
        <w:t>(a), (b)(1), (b)(2), (b)(5)</w:t>
      </w:r>
      <w:r w:rsidR="00526CD3">
        <w:rPr>
          <w:rFonts w:ascii="Times New Roman" w:eastAsia="Calibri" w:hAnsi="Times New Roman"/>
          <w:szCs w:val="24"/>
        </w:rPr>
        <w:t>,</w:t>
      </w:r>
      <w:r w:rsidR="00506B5D">
        <w:rPr>
          <w:rFonts w:ascii="Times New Roman" w:eastAsia="Calibri" w:hAnsi="Times New Roman"/>
          <w:szCs w:val="24"/>
        </w:rPr>
        <w:t xml:space="preserve"> </w:t>
      </w:r>
      <w:r w:rsidR="005C0D2A">
        <w:rPr>
          <w:rFonts w:ascii="Times New Roman" w:eastAsia="Calibri" w:hAnsi="Times New Roman"/>
          <w:szCs w:val="24"/>
        </w:rPr>
        <w:t>(b)(6)</w:t>
      </w:r>
      <w:r w:rsidR="00526CD3">
        <w:rPr>
          <w:rFonts w:ascii="Times New Roman" w:eastAsia="Calibri" w:hAnsi="Times New Roman"/>
          <w:szCs w:val="24"/>
        </w:rPr>
        <w:t>, (b)(7) and (b)(8)</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00740DD5" w:rsidRPr="006E3A20">
        <w:rPr>
          <w:rFonts w:ascii="Times New Roman" w:eastAsia="Calibri" w:hAnsi="Times New Roman"/>
          <w:szCs w:val="24"/>
        </w:rPr>
        <w:t xml:space="preserve">rate development and </w:t>
      </w:r>
      <w:r w:rsidRPr="003863E9">
        <w:rPr>
          <w:rFonts w:ascii="Times New Roman" w:hAnsi="Times New Roman"/>
        </w:rPr>
        <w:t xml:space="preserve">documentation standards outlined below are consistent with requirements in 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eastAsia="Calibri" w:hAnsi="Times New Roman"/>
          <w:szCs w:val="24"/>
        </w:rPr>
        <w:t>4</w:t>
      </w:r>
      <w:r w:rsidR="005C0D2A">
        <w:rPr>
          <w:rFonts w:ascii="Times New Roman" w:eastAsia="Calibri" w:hAnsi="Times New Roman"/>
          <w:szCs w:val="24"/>
        </w:rPr>
        <w:t xml:space="preserve"> are consistent with ASOP 49</w:t>
      </w:r>
      <w:r w:rsidR="002F3EC9">
        <w:rPr>
          <w:rFonts w:ascii="Times New Roman" w:eastAsia="Calibri" w:hAnsi="Times New Roman"/>
          <w:szCs w:val="24"/>
        </w:rPr>
        <w:t>.</w:t>
      </w:r>
    </w:p>
    <w:p w14:paraId="50F97981"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General Information</w:t>
      </w:r>
    </w:p>
    <w:p w14:paraId="0DB722A8"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45B943DF" w14:textId="77777777" w:rsidR="00437E18" w:rsidRPr="003863E9" w:rsidRDefault="00437E18" w:rsidP="0008588F">
      <w:pPr>
        <w:numPr>
          <w:ilvl w:val="2"/>
          <w:numId w:val="40"/>
        </w:numPr>
        <w:spacing w:before="120" w:after="120" w:line="276" w:lineRule="auto"/>
        <w:rPr>
          <w:rFonts w:ascii="Times New Roman" w:hAnsi="Times New Roman"/>
        </w:rPr>
      </w:pPr>
      <w:r w:rsidRPr="003863E9">
        <w:rPr>
          <w:rFonts w:ascii="Times New Roman" w:hAnsi="Times New Roman"/>
        </w:rPr>
        <w:t xml:space="preserve">Rate certifications </w:t>
      </w:r>
      <w:r>
        <w:rPr>
          <w:rFonts w:ascii="Times New Roman" w:hAnsi="Times New Roman"/>
        </w:rPr>
        <w:t>must</w:t>
      </w:r>
      <w:r w:rsidRPr="003863E9">
        <w:rPr>
          <w:rFonts w:ascii="Times New Roman" w:hAnsi="Times New Roman"/>
        </w:rPr>
        <w:t xml:space="preserve"> be done on </w:t>
      </w:r>
      <w:r>
        <w:rPr>
          <w:rFonts w:ascii="Times New Roman" w:eastAsia="Calibri" w:hAnsi="Times New Roman"/>
          <w:szCs w:val="24"/>
        </w:rPr>
        <w:t>a 12-month rating period.</w:t>
      </w:r>
      <w:r>
        <w:rPr>
          <w:rStyle w:val="FootnoteReference"/>
          <w:rFonts w:ascii="Times New Roman" w:eastAsia="Calibri" w:hAnsi="Times New Roman"/>
          <w:szCs w:val="24"/>
        </w:rPr>
        <w:footnoteReference w:id="5"/>
      </w:r>
      <w:r w:rsidR="00506B5D">
        <w:rPr>
          <w:rFonts w:ascii="Times New Roman" w:eastAsia="Calibri" w:hAnsi="Times New Roman"/>
          <w:szCs w:val="24"/>
        </w:rPr>
        <w:t xml:space="preserve"> </w:t>
      </w:r>
      <w:r>
        <w:rPr>
          <w:rFonts w:ascii="Times New Roman" w:eastAsia="Calibri" w:hAnsi="Times New Roman"/>
          <w:szCs w:val="24"/>
        </w:rPr>
        <w:t>CMS will consider a time period other than 12</w:t>
      </w:r>
      <w:r w:rsidR="00506B5D">
        <w:rPr>
          <w:rFonts w:ascii="Times New Roman" w:eastAsia="Calibri" w:hAnsi="Times New Roman"/>
          <w:szCs w:val="24"/>
        </w:rPr>
        <w:t xml:space="preserve"> </w:t>
      </w:r>
      <w:r>
        <w:rPr>
          <w:rFonts w:ascii="Times New Roman" w:eastAsia="Calibri" w:hAnsi="Times New Roman"/>
          <w:szCs w:val="24"/>
        </w:rPr>
        <w:t xml:space="preserve">months to address </w:t>
      </w:r>
      <w:r w:rsidRPr="00B11AE8">
        <w:rPr>
          <w:rFonts w:ascii="Times New Roman" w:eastAsia="Calibri" w:hAnsi="Times New Roman"/>
          <w:szCs w:val="24"/>
        </w:rPr>
        <w:t>unusual</w:t>
      </w:r>
      <w:r>
        <w:rPr>
          <w:rFonts w:ascii="Times New Roman" w:eastAsia="Calibri" w:hAnsi="Times New Roman"/>
          <w:szCs w:val="24"/>
        </w:rPr>
        <w:t xml:space="preserve"> circumstances.</w:t>
      </w:r>
      <w:r w:rsidR="00506B5D">
        <w:rPr>
          <w:rFonts w:ascii="Times New Roman" w:eastAsia="Calibri" w:hAnsi="Times New Roman"/>
          <w:szCs w:val="24"/>
        </w:rPr>
        <w:t xml:space="preserve"> </w:t>
      </w:r>
      <w:r>
        <w:rPr>
          <w:rFonts w:ascii="Times New Roman" w:eastAsia="Calibri" w:hAnsi="Times New Roman"/>
          <w:szCs w:val="24"/>
        </w:rPr>
        <w:t xml:space="preserve">For example, CMS </w:t>
      </w:r>
      <w:r w:rsidR="00744BFA">
        <w:rPr>
          <w:rFonts w:ascii="Times New Roman" w:eastAsia="Calibri" w:hAnsi="Times New Roman"/>
          <w:szCs w:val="24"/>
        </w:rPr>
        <w:t xml:space="preserve">would </w:t>
      </w:r>
      <w:r>
        <w:rPr>
          <w:rFonts w:ascii="Times New Roman" w:eastAsia="Calibri" w:hAnsi="Times New Roman"/>
          <w:szCs w:val="24"/>
        </w:rPr>
        <w:t>approve a time period other than 12 months for the following reasons</w:t>
      </w:r>
      <w:r w:rsidRPr="003863E9">
        <w:rPr>
          <w:rFonts w:ascii="Times New Roman" w:hAnsi="Times New Roman"/>
        </w:rPr>
        <w:t>:</w:t>
      </w:r>
    </w:p>
    <w:p w14:paraId="6F6DAEBB"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Pr>
          <w:rFonts w:ascii="Times New Roman" w:hAnsi="Times New Roman"/>
        </w:rPr>
        <w:t>or</w:t>
      </w:r>
    </w:p>
    <w:p w14:paraId="5DD52B47"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lastRenderedPageBreak/>
        <w:t>when the state needs to make an amendment to the contract and the rates for an already approved rating period need to be adjusted accordingly</w:t>
      </w:r>
      <w:r>
        <w:rPr>
          <w:rFonts w:ascii="Times New Roman" w:hAnsi="Times New Roman"/>
        </w:rPr>
        <w:t>.</w:t>
      </w:r>
    </w:p>
    <w:p w14:paraId="55EA19A2" w14:textId="77777777" w:rsidR="00474A18" w:rsidRPr="003863E9" w:rsidRDefault="00474A18" w:rsidP="0008588F">
      <w:pPr>
        <w:numPr>
          <w:ilvl w:val="2"/>
          <w:numId w:val="40"/>
        </w:numPr>
        <w:spacing w:before="120" w:after="120" w:line="276" w:lineRule="auto"/>
        <w:rPr>
          <w:rFonts w:ascii="Times New Roman" w:hAnsi="Times New Roman"/>
        </w:rPr>
      </w:pPr>
      <w:r>
        <w:rPr>
          <w:rFonts w:ascii="Times New Roman" w:hAnsi="Times New Roman"/>
        </w:rPr>
        <w:t>In accordance with 42 CFR §438.4,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14:paraId="10E649B3"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Pr>
          <w:rFonts w:ascii="Times New Roman" w:eastAsia="Calibri" w:hAnsi="Times New Roman"/>
          <w:szCs w:val="24"/>
        </w:rPr>
        <w:t xml:space="preserve">for an actuary </w:t>
      </w:r>
      <w:r w:rsidRPr="003863E9">
        <w:rPr>
          <w:rFonts w:ascii="Times New Roman" w:hAnsi="Times New Roman"/>
        </w:rPr>
        <w:t xml:space="preserve">in 42 CFR </w:t>
      </w:r>
      <w:r w:rsidR="00922089" w:rsidRPr="003863E9">
        <w:rPr>
          <w:rFonts w:ascii="Times New Roman" w:hAnsi="Times New Roman"/>
        </w:rPr>
        <w:t>§</w:t>
      </w:r>
      <w:r w:rsidRPr="003863E9">
        <w:rPr>
          <w:rFonts w:ascii="Times New Roman" w:hAnsi="Times New Roman"/>
        </w:rPr>
        <w:t>438.</w:t>
      </w:r>
      <w:r>
        <w:rPr>
          <w:rFonts w:ascii="Times New Roman" w:eastAsia="Calibri" w:hAnsi="Times New Roman"/>
          <w:szCs w:val="24"/>
        </w:rPr>
        <w:t>2</w:t>
      </w:r>
      <w:r w:rsidRPr="00B60CD3">
        <w:rPr>
          <w:rFonts w:ascii="Times New Roman" w:eastAsia="Calibri" w:hAnsi="Times New Roman"/>
          <w:szCs w:val="24"/>
        </w:rPr>
        <w:t xml:space="preserve">, </w:t>
      </w:r>
      <w:r>
        <w:rPr>
          <w:rFonts w:ascii="Times New Roman" w:eastAsia="Calibri" w:hAnsi="Times New Roman"/>
          <w:szCs w:val="24"/>
        </w:rPr>
        <w:t>who</w:t>
      </w:r>
      <w:r w:rsidRPr="003863E9">
        <w:rPr>
          <w:rFonts w:ascii="Times New Roman" w:hAnsi="Times New Roman"/>
        </w:rPr>
        <w:t xml:space="preserve"> certifies that the final capitation rates or rate ranges meet the standards in 42 CFR </w:t>
      </w:r>
      <w:r w:rsidR="00922089" w:rsidRPr="003863E9">
        <w:rPr>
          <w:rFonts w:ascii="Times New Roman" w:hAnsi="Times New Roman"/>
        </w:rPr>
        <w:t>§</w:t>
      </w:r>
      <w:r>
        <w:rPr>
          <w:rFonts w:ascii="Times New Roman" w:eastAsia="Calibri" w:hAnsi="Times New Roman"/>
          <w:szCs w:val="24"/>
        </w:rPr>
        <w:t xml:space="preserve">438.3(c), 438.3(e), </w:t>
      </w:r>
      <w:r w:rsidRPr="00B60CD3">
        <w:rPr>
          <w:rFonts w:ascii="Times New Roman" w:eastAsia="Calibri" w:hAnsi="Times New Roman"/>
          <w:szCs w:val="24"/>
        </w:rPr>
        <w:t>438.</w:t>
      </w:r>
      <w:r>
        <w:rPr>
          <w:rFonts w:ascii="Times New Roman" w:eastAsia="Calibri" w:hAnsi="Times New Roman"/>
          <w:szCs w:val="24"/>
        </w:rPr>
        <w:t>4</w:t>
      </w:r>
      <w:r w:rsidR="0023719B">
        <w:rPr>
          <w:rFonts w:ascii="Times New Roman" w:eastAsia="Calibri" w:hAnsi="Times New Roman"/>
          <w:szCs w:val="24"/>
        </w:rPr>
        <w:t xml:space="preserve"> (excluding paragr</w:t>
      </w:r>
      <w:r w:rsidR="004C4BB9">
        <w:rPr>
          <w:rFonts w:ascii="Times New Roman" w:eastAsia="Calibri" w:hAnsi="Times New Roman"/>
          <w:szCs w:val="24"/>
        </w:rPr>
        <w:t>a</w:t>
      </w:r>
      <w:r w:rsidR="0023719B">
        <w:rPr>
          <w:rFonts w:ascii="Times New Roman" w:eastAsia="Calibri" w:hAnsi="Times New Roman"/>
          <w:szCs w:val="24"/>
        </w:rPr>
        <w:t xml:space="preserve">phs (b)(3), (b)(4) and (b)(9)), 438.5, </w:t>
      </w:r>
      <w:r w:rsidRPr="003863E9">
        <w:rPr>
          <w:rFonts w:ascii="Times New Roman" w:hAnsi="Times New Roman"/>
        </w:rPr>
        <w:t>438.6</w:t>
      </w:r>
      <w:r>
        <w:rPr>
          <w:rFonts w:ascii="Times New Roman" w:eastAsia="Calibri" w:hAnsi="Times New Roman"/>
          <w:szCs w:val="24"/>
        </w:rPr>
        <w:t xml:space="preserve">, </w:t>
      </w:r>
      <w:r w:rsidR="004C4BB9">
        <w:rPr>
          <w:rFonts w:ascii="Times New Roman" w:eastAsia="Calibri" w:hAnsi="Times New Roman"/>
          <w:szCs w:val="24"/>
        </w:rPr>
        <w:t xml:space="preserve">and </w:t>
      </w:r>
      <w:r>
        <w:rPr>
          <w:rFonts w:ascii="Times New Roman" w:eastAsia="Calibri" w:hAnsi="Times New Roman"/>
          <w:szCs w:val="24"/>
        </w:rPr>
        <w:t>438.7</w:t>
      </w:r>
      <w:r w:rsidR="004C4BB9">
        <w:rPr>
          <w:rFonts w:ascii="Times New Roman" w:eastAsia="Calibri" w:hAnsi="Times New Roman"/>
          <w:szCs w:val="24"/>
        </w:rPr>
        <w:t xml:space="preserve"> (excluding paragraph (c)(3)</w:t>
      </w:r>
      <w:r>
        <w:rPr>
          <w:rFonts w:ascii="Times New Roman" w:eastAsia="Calibri" w:hAnsi="Times New Roman"/>
          <w:szCs w:val="24"/>
        </w:rPr>
        <w:t>)</w:t>
      </w:r>
      <w:r w:rsidR="00EE152B">
        <w:rPr>
          <w:rFonts w:ascii="Times New Roman" w:eastAsia="Calibri" w:hAnsi="Times New Roman"/>
          <w:szCs w:val="24"/>
        </w:rPr>
        <w:t>.</w:t>
      </w:r>
    </w:p>
    <w:p w14:paraId="6DA61671"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the final and certified capitation rates or the final and certified rate ranges for all rate cells </w:t>
      </w:r>
      <w:r w:rsidR="00744BFA">
        <w:rPr>
          <w:rFonts w:ascii="Times New Roman" w:hAnsi="Times New Roman"/>
        </w:rPr>
        <w:t>and all regions (as applicable)</w:t>
      </w:r>
      <w:r w:rsidR="00EE152B">
        <w:rPr>
          <w:rFonts w:ascii="Times New Roman" w:hAnsi="Times New Roman"/>
        </w:rPr>
        <w:t>.</w:t>
      </w:r>
      <w:r w:rsidR="00674E4A">
        <w:rPr>
          <w:rStyle w:val="FootnoteReference"/>
          <w:rFonts w:ascii="Times New Roman" w:hAnsi="Times New Roman"/>
        </w:rPr>
        <w:footnoteReference w:id="6"/>
      </w:r>
      <w:r w:rsidR="004625B3">
        <w:rPr>
          <w:rFonts w:ascii="Times New Roman" w:hAnsi="Times New Roman"/>
        </w:rPr>
        <w:t xml:space="preserve"> Additionally, the contract must specify the final capitation rate(s) in accordance with 42 CFR </w:t>
      </w:r>
      <w:r w:rsidR="004625B3" w:rsidRPr="003863E9">
        <w:rPr>
          <w:rFonts w:ascii="Times New Roman" w:hAnsi="Times New Roman"/>
        </w:rPr>
        <w:t>§</w:t>
      </w:r>
      <w:r w:rsidR="004625B3">
        <w:rPr>
          <w:rFonts w:ascii="Times New Roman" w:hAnsi="Times New Roman"/>
        </w:rPr>
        <w:t>438.3(c)(1)(i).</w:t>
      </w:r>
    </w:p>
    <w:p w14:paraId="17B7D2A8" w14:textId="77777777" w:rsidR="00474A18"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if rate ranges are certified, assurances that </w:t>
      </w:r>
      <w:r w:rsidR="00744BFA">
        <w:rPr>
          <w:rFonts w:ascii="Times New Roman" w:hAnsi="Times New Roman"/>
        </w:rPr>
        <w:t xml:space="preserve">rates at any point within the rate range would be actuarially sound and that </w:t>
      </w:r>
      <w:r w:rsidRPr="003863E9">
        <w:rPr>
          <w:rFonts w:ascii="Times New Roman" w:hAnsi="Times New Roman"/>
        </w:rPr>
        <w:t>the capitation rate for each rate cell is within the certified rate range</w:t>
      </w:r>
      <w:r w:rsidR="00EE152B">
        <w:rPr>
          <w:rFonts w:ascii="Times New Roman" w:hAnsi="Times New Roman"/>
        </w:rPr>
        <w:t>.</w:t>
      </w:r>
    </w:p>
    <w:p w14:paraId="02193633"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brief descriptions of the following information (to show that the actuary developing </w:t>
      </w:r>
      <w:r w:rsidR="00330F84">
        <w:rPr>
          <w:rFonts w:ascii="Times New Roman" w:hAnsi="Times New Roman"/>
        </w:rPr>
        <w:t xml:space="preserve">and/or certifying </w:t>
      </w:r>
      <w:r w:rsidRPr="003863E9">
        <w:rPr>
          <w:rFonts w:ascii="Times New Roman" w:hAnsi="Times New Roman"/>
        </w:rPr>
        <w:t xml:space="preserve">the rates has an appropriate understanding of the program for which he or she is </w:t>
      </w:r>
      <w:r w:rsidR="00B128D0">
        <w:rPr>
          <w:rFonts w:ascii="Times New Roman" w:hAnsi="Times New Roman"/>
        </w:rPr>
        <w:t>developing</w:t>
      </w:r>
      <w:r w:rsidR="00B128D0" w:rsidRPr="003863E9">
        <w:rPr>
          <w:rFonts w:ascii="Times New Roman" w:hAnsi="Times New Roman"/>
        </w:rPr>
        <w:t xml:space="preserve"> </w:t>
      </w:r>
      <w:r w:rsidRPr="003863E9">
        <w:rPr>
          <w:rFonts w:ascii="Times New Roman" w:hAnsi="Times New Roman"/>
        </w:rPr>
        <w:t>rates):</w:t>
      </w:r>
    </w:p>
    <w:p w14:paraId="1C40FABA" w14:textId="77777777" w:rsidR="00FB31A2"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specific state Medicaid managed care programs covered by the </w:t>
      </w:r>
      <w:r w:rsidR="002A17BA">
        <w:rPr>
          <w:rFonts w:ascii="Times New Roman" w:hAnsi="Times New Roman"/>
        </w:rPr>
        <w:t xml:space="preserve">rate </w:t>
      </w:r>
      <w:r w:rsidRPr="003863E9">
        <w:rPr>
          <w:rFonts w:ascii="Times New Roman" w:hAnsi="Times New Roman"/>
        </w:rPr>
        <w:t>certification</w:t>
      </w:r>
      <w:r w:rsidR="00E76F11">
        <w:rPr>
          <w:rFonts w:ascii="Times New Roman" w:hAnsi="Times New Roman"/>
        </w:rPr>
        <w:t>, including</w:t>
      </w:r>
      <w:r w:rsidRPr="003863E9">
        <w:rPr>
          <w:rFonts w:ascii="Times New Roman" w:hAnsi="Times New Roman"/>
        </w:rPr>
        <w:t>, but not limited to</w:t>
      </w:r>
      <w:r w:rsidR="00FB31A2">
        <w:rPr>
          <w:rFonts w:ascii="Times New Roman" w:hAnsi="Times New Roman"/>
        </w:rPr>
        <w:t xml:space="preserve">: </w:t>
      </w:r>
    </w:p>
    <w:p w14:paraId="03DF6DE5" w14:textId="77777777" w:rsidR="00FB31A2" w:rsidRPr="00FB31A2" w:rsidRDefault="00474A18" w:rsidP="00FB31A2">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types and numbers of managed care plans included in the rate development (e.g., type should include the program type, such as managed care organizations, prepaid inpatient health plans, or prepaid ambulatory health plans</w:t>
      </w:r>
      <w:r w:rsidR="00FB31A2" w:rsidRPr="00FB31A2">
        <w:rPr>
          <w:rFonts w:ascii="Times New Roman" w:hAnsi="Times New Roman"/>
          <w:szCs w:val="24"/>
        </w:rPr>
        <w:t>)</w:t>
      </w:r>
      <w:r w:rsidR="002A763E">
        <w:rPr>
          <w:rFonts w:ascii="Times New Roman" w:hAnsi="Times New Roman"/>
          <w:szCs w:val="24"/>
        </w:rPr>
        <w:t>.</w:t>
      </w:r>
    </w:p>
    <w:p w14:paraId="2D8796C6" w14:textId="77777777" w:rsidR="00FB31A2" w:rsidRPr="00FB31A2" w:rsidRDefault="00FB31A2" w:rsidP="00FB31A2">
      <w:pPr>
        <w:numPr>
          <w:ilvl w:val="6"/>
          <w:numId w:val="40"/>
        </w:numPr>
        <w:spacing w:before="120" w:after="120" w:line="276" w:lineRule="auto"/>
        <w:rPr>
          <w:rFonts w:ascii="Times New Roman" w:hAnsi="Times New Roman"/>
        </w:rPr>
      </w:pPr>
      <w:r w:rsidRPr="00FB31A2">
        <w:rPr>
          <w:rFonts w:ascii="Times New Roman" w:hAnsi="Times New Roman"/>
          <w:szCs w:val="24"/>
        </w:rPr>
        <w:t>a general description or list of the benefits that are required to be provided by the managed care plan or plans (e.g., types of medical services, behavioral health or mental health services, long-term care services, etc.), particularly</w:t>
      </w:r>
      <w:r w:rsidRPr="00FB31A2">
        <w:rPr>
          <w:rFonts w:ascii="Times New Roman" w:hAnsi="Times New Roman"/>
        </w:rPr>
        <w:t xml:space="preserve"> noting any benefits that are carved out of the managed care program or that are new to the managed care program in that rating period covered</w:t>
      </w:r>
      <w:r w:rsidR="002A763E">
        <w:rPr>
          <w:rFonts w:ascii="Times New Roman" w:hAnsi="Times New Roman"/>
        </w:rPr>
        <w:t>.</w:t>
      </w:r>
    </w:p>
    <w:p w14:paraId="45B006B1" w14:textId="77777777" w:rsidR="00474A18" w:rsidRPr="00FB31A2" w:rsidRDefault="00474A18" w:rsidP="00D27513">
      <w:pPr>
        <w:numPr>
          <w:ilvl w:val="6"/>
          <w:numId w:val="40"/>
        </w:numPr>
        <w:spacing w:before="120" w:after="120" w:line="276" w:lineRule="auto"/>
        <w:rPr>
          <w:rFonts w:ascii="Times New Roman" w:hAnsi="Times New Roman"/>
          <w:szCs w:val="24"/>
        </w:rPr>
      </w:pPr>
      <w:r w:rsidRPr="00FB31A2">
        <w:rPr>
          <w:rFonts w:ascii="Times New Roman" w:hAnsi="Times New Roman"/>
          <w:szCs w:val="24"/>
        </w:rPr>
        <w:lastRenderedPageBreak/>
        <w:t>the areas of the state covered by the managed care rates and approximate length of time the managed care program has been in operatio</w:t>
      </w:r>
      <w:r w:rsidR="002A763E">
        <w:rPr>
          <w:rFonts w:ascii="Times New Roman" w:hAnsi="Times New Roman"/>
          <w:szCs w:val="24"/>
        </w:rPr>
        <w:t>n.</w:t>
      </w:r>
    </w:p>
    <w:p w14:paraId="0CFD8933" w14:textId="77777777" w:rsidR="00474A18" w:rsidRPr="003863E9"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the rating period</w:t>
      </w:r>
      <w:r w:rsidR="00654B8F">
        <w:rPr>
          <w:rFonts w:ascii="Times New Roman" w:hAnsi="Times New Roman"/>
        </w:rPr>
        <w:t xml:space="preserve"> </w:t>
      </w:r>
      <w:r w:rsidRPr="003863E9">
        <w:rPr>
          <w:rFonts w:ascii="Times New Roman" w:hAnsi="Times New Roman"/>
        </w:rPr>
        <w:t xml:space="preserve">covered by the </w:t>
      </w:r>
      <w:r w:rsidR="002A17BA">
        <w:rPr>
          <w:rFonts w:ascii="Times New Roman" w:hAnsi="Times New Roman"/>
        </w:rPr>
        <w:t xml:space="preserve">rate </w:t>
      </w:r>
      <w:r w:rsidRPr="003863E9">
        <w:rPr>
          <w:rFonts w:ascii="Times New Roman" w:hAnsi="Times New Roman"/>
        </w:rPr>
        <w:t>certification</w:t>
      </w:r>
      <w:r w:rsidR="002A763E">
        <w:rPr>
          <w:rFonts w:ascii="Times New Roman" w:hAnsi="Times New Roman"/>
        </w:rPr>
        <w:t>.</w:t>
      </w:r>
    </w:p>
    <w:p w14:paraId="75851548" w14:textId="77777777"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 xml:space="preserve">the Medicaid </w:t>
      </w:r>
      <w:r w:rsidR="00474A18" w:rsidRPr="00B60CD3">
        <w:rPr>
          <w:rFonts w:ascii="Times New Roman" w:eastAsia="Calibri" w:hAnsi="Times New Roman"/>
          <w:szCs w:val="24"/>
        </w:rPr>
        <w:t>population</w:t>
      </w:r>
      <w:r w:rsidR="00474A18">
        <w:rPr>
          <w:rFonts w:ascii="Times New Roman" w:eastAsia="Calibri" w:hAnsi="Times New Roman"/>
          <w:szCs w:val="24"/>
        </w:rPr>
        <w:t>(</w:t>
      </w:r>
      <w:r w:rsidR="00474A18" w:rsidRPr="00B60CD3">
        <w:rPr>
          <w:rFonts w:ascii="Times New Roman" w:eastAsia="Calibri" w:hAnsi="Times New Roman"/>
          <w:szCs w:val="24"/>
        </w:rPr>
        <w:t>s</w:t>
      </w:r>
      <w:r w:rsidR="00474A18">
        <w:rPr>
          <w:rFonts w:ascii="Times New Roman" w:eastAsia="Calibri" w:hAnsi="Times New Roman"/>
          <w:szCs w:val="24"/>
        </w:rPr>
        <w:t>)</w:t>
      </w:r>
      <w:r w:rsidR="00474A18" w:rsidRPr="003863E9">
        <w:rPr>
          <w:rFonts w:ascii="Times New Roman" w:hAnsi="Times New Roman"/>
        </w:rPr>
        <w:t xml:space="preserve"> covered through the managed care programs </w:t>
      </w:r>
      <w:r w:rsidR="00BF657C">
        <w:rPr>
          <w:rFonts w:ascii="Times New Roman" w:hAnsi="Times New Roman"/>
        </w:rPr>
        <w:t>to</w:t>
      </w:r>
      <w:r w:rsidR="00474A18" w:rsidRPr="003863E9">
        <w:rPr>
          <w:rFonts w:ascii="Times New Roman" w:hAnsi="Times New Roman"/>
        </w:rPr>
        <w:t xml:space="preserve"> which the </w:t>
      </w:r>
      <w:r w:rsidR="002A17BA">
        <w:rPr>
          <w:rFonts w:ascii="Times New Roman" w:hAnsi="Times New Roman"/>
        </w:rPr>
        <w:t xml:space="preserve">rate </w:t>
      </w:r>
      <w:r w:rsidR="00474A18" w:rsidRPr="003863E9">
        <w:rPr>
          <w:rFonts w:ascii="Times New Roman" w:hAnsi="Times New Roman"/>
        </w:rPr>
        <w:t>certification applies</w:t>
      </w:r>
      <w:r w:rsidR="002A763E">
        <w:rPr>
          <w:rFonts w:ascii="Times New Roman" w:hAnsi="Times New Roman"/>
        </w:rPr>
        <w:t>.</w:t>
      </w:r>
    </w:p>
    <w:p w14:paraId="0D8E6E5C" w14:textId="77777777"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any eligibility or enrollment criteria that could have a significant influence on the specific population to be covered within the managed care program (e.g., the definition of medically frail, or if enrollment in managed care plans is voluntary or mandatory)</w:t>
      </w:r>
      <w:r w:rsidR="002A763E">
        <w:rPr>
          <w:rFonts w:ascii="Times New Roman" w:hAnsi="Times New Roman"/>
        </w:rPr>
        <w:t>.</w:t>
      </w:r>
    </w:p>
    <w:p w14:paraId="2C2C74FF" w14:textId="77777777" w:rsidR="00474A18" w:rsidRDefault="00474A18" w:rsidP="00474A18">
      <w:pPr>
        <w:numPr>
          <w:ilvl w:val="4"/>
          <w:numId w:val="40"/>
        </w:numPr>
        <w:spacing w:before="120" w:after="120" w:line="276" w:lineRule="auto"/>
        <w:rPr>
          <w:rFonts w:ascii="Times New Roman" w:hAnsi="Times New Roman"/>
        </w:rPr>
      </w:pPr>
      <w:r>
        <w:rPr>
          <w:rFonts w:ascii="Times New Roman" w:hAnsi="Times New Roman"/>
        </w:rPr>
        <w:t xml:space="preserve">a summary of the special contract provisions related to payment </w:t>
      </w:r>
      <w:r w:rsidR="00A269B8">
        <w:rPr>
          <w:rFonts w:ascii="Times New Roman" w:hAnsi="Times New Roman"/>
        </w:rPr>
        <w:t xml:space="preserve">that, </w:t>
      </w:r>
      <w:r>
        <w:rPr>
          <w:rFonts w:ascii="Times New Roman" w:hAnsi="Times New Roman"/>
        </w:rPr>
        <w:t>per 42 CFR §438.6</w:t>
      </w:r>
      <w:r w:rsidR="00A269B8">
        <w:rPr>
          <w:rFonts w:ascii="Times New Roman" w:hAnsi="Times New Roman"/>
        </w:rPr>
        <w:t xml:space="preserve">, </w:t>
      </w:r>
      <w:r>
        <w:rPr>
          <w:rFonts w:ascii="Times New Roman" w:hAnsi="Times New Roman"/>
        </w:rPr>
        <w:t xml:space="preserve">are included within rate development (e.g. risk-sharing mechanisms, incentive arrangements, withhold arrangements, </w:t>
      </w:r>
      <w:r w:rsidR="00EE152B">
        <w:rPr>
          <w:rFonts w:ascii="Times New Roman" w:hAnsi="Times New Roman"/>
        </w:rPr>
        <w:t>s</w:t>
      </w:r>
      <w:r w:rsidR="00F276C8">
        <w:rPr>
          <w:rFonts w:ascii="Times New Roman" w:hAnsi="Times New Roman"/>
        </w:rPr>
        <w:t xml:space="preserve">tate-directed </w:t>
      </w:r>
      <w:r>
        <w:rPr>
          <w:rFonts w:ascii="Times New Roman" w:hAnsi="Times New Roman"/>
        </w:rPr>
        <w:t xml:space="preserve">delivery system </w:t>
      </w:r>
      <w:r w:rsidR="00F276C8">
        <w:rPr>
          <w:rFonts w:ascii="Times New Roman" w:hAnsi="Times New Roman"/>
        </w:rPr>
        <w:t xml:space="preserve">reform </w:t>
      </w:r>
      <w:r>
        <w:rPr>
          <w:rFonts w:ascii="Times New Roman" w:hAnsi="Times New Roman"/>
        </w:rPr>
        <w:t>and provider payment initiatives</w:t>
      </w:r>
      <w:r w:rsidR="004D48B7">
        <w:rPr>
          <w:rFonts w:ascii="Times New Roman" w:hAnsi="Times New Roman"/>
        </w:rPr>
        <w:t>,</w:t>
      </w:r>
      <w:r w:rsidR="00F276C8">
        <w:rPr>
          <w:rStyle w:val="FootnoteReference"/>
          <w:rFonts w:ascii="Times New Roman" w:hAnsi="Times New Roman"/>
        </w:rPr>
        <w:footnoteReference w:id="7"/>
      </w:r>
      <w:r>
        <w:rPr>
          <w:rFonts w:ascii="Times New Roman" w:hAnsi="Times New Roman"/>
        </w:rPr>
        <w:t xml:space="preserve"> pass-through payments, and payments to MCOs and PIHPs for enrollees that are a patient in an Institution of Mental Disease (IMD))</w:t>
      </w:r>
      <w:r w:rsidR="002A763E">
        <w:rPr>
          <w:rFonts w:ascii="Times New Roman" w:hAnsi="Times New Roman"/>
        </w:rPr>
        <w:t>.</w:t>
      </w:r>
    </w:p>
    <w:p w14:paraId="40912F9B" w14:textId="77777777" w:rsidR="00474A18" w:rsidRPr="00607677" w:rsidRDefault="00AC2618" w:rsidP="00474A18">
      <w:pPr>
        <w:numPr>
          <w:ilvl w:val="4"/>
          <w:numId w:val="40"/>
        </w:numPr>
        <w:spacing w:before="120" w:after="120" w:line="276" w:lineRule="auto"/>
        <w:rPr>
          <w:rFonts w:ascii="Times New Roman" w:hAnsi="Times New Roman"/>
        </w:rPr>
      </w:pPr>
      <w:r>
        <w:rPr>
          <w:rFonts w:ascii="Times New Roman" w:hAnsi="Times New Roman"/>
        </w:rPr>
        <w:t>i</w:t>
      </w:r>
      <w:r w:rsidR="00474A18">
        <w:rPr>
          <w:rFonts w:ascii="Times New Roman" w:hAnsi="Times New Roman"/>
        </w:rPr>
        <w:t xml:space="preserve">f the state determines that a </w:t>
      </w:r>
      <w:r w:rsidR="00474A18" w:rsidRPr="00607677">
        <w:rPr>
          <w:rFonts w:ascii="Times New Roman" w:hAnsi="Times New Roman"/>
          <w:szCs w:val="24"/>
        </w:rPr>
        <w:t>retroactive adjustment to the capitation rate</w:t>
      </w:r>
      <w:r w:rsidR="00474A18">
        <w:rPr>
          <w:rFonts w:ascii="Times New Roman" w:hAnsi="Times New Roman"/>
          <w:szCs w:val="24"/>
        </w:rPr>
        <w:t>s</w:t>
      </w:r>
      <w:r w:rsidR="00474A18" w:rsidRPr="00607677">
        <w:rPr>
          <w:rFonts w:ascii="Times New Roman" w:hAnsi="Times New Roman"/>
          <w:szCs w:val="24"/>
        </w:rPr>
        <w:t xml:space="preserve"> is necessary,</w:t>
      </w:r>
      <w:r w:rsidR="00474A18">
        <w:rPr>
          <w:rFonts w:ascii="Times New Roman" w:hAnsi="Times New Roman"/>
          <w:szCs w:val="24"/>
        </w:rPr>
        <w:t xml:space="preserve"> t</w:t>
      </w:r>
      <w:r w:rsidR="00474A18" w:rsidRPr="00607677">
        <w:rPr>
          <w:rFonts w:ascii="Times New Roman" w:hAnsi="Times New Roman"/>
          <w:szCs w:val="24"/>
        </w:rPr>
        <w:t>hese retroactive adjustments must be certified by an actuary in</w:t>
      </w:r>
      <w:r w:rsidR="00474A18">
        <w:rPr>
          <w:rFonts w:ascii="Times New Roman" w:hAnsi="Times New Roman"/>
        </w:rPr>
        <w:t xml:space="preserve"> </w:t>
      </w:r>
      <w:r w:rsidR="00474A18" w:rsidRPr="00607677">
        <w:rPr>
          <w:rFonts w:ascii="Times New Roman" w:hAnsi="Times New Roman"/>
          <w:szCs w:val="24"/>
        </w:rPr>
        <w:t>a revised rate certification</w:t>
      </w:r>
      <w:r w:rsidR="00474A18">
        <w:rPr>
          <w:rFonts w:ascii="Times New Roman" w:hAnsi="Times New Roman"/>
          <w:szCs w:val="24"/>
        </w:rPr>
        <w:t xml:space="preserve"> </w:t>
      </w:r>
      <w:r w:rsidR="00382425">
        <w:rPr>
          <w:rFonts w:ascii="Times New Roman" w:hAnsi="Times New Roman"/>
          <w:szCs w:val="24"/>
        </w:rPr>
        <w:t xml:space="preserve">and submitted as a contract amendment </w:t>
      </w:r>
      <w:r w:rsidR="00474A18">
        <w:rPr>
          <w:rFonts w:ascii="Times New Roman" w:hAnsi="Times New Roman"/>
          <w:szCs w:val="24"/>
        </w:rPr>
        <w:t xml:space="preserve">in accordance with 42 CFR </w:t>
      </w:r>
      <w:r w:rsidR="00922089" w:rsidRPr="003863E9">
        <w:rPr>
          <w:rFonts w:ascii="Times New Roman" w:hAnsi="Times New Roman"/>
        </w:rPr>
        <w:t>§</w:t>
      </w:r>
      <w:r w:rsidR="00474A18">
        <w:rPr>
          <w:rFonts w:ascii="Times New Roman" w:hAnsi="Times New Roman"/>
          <w:szCs w:val="24"/>
        </w:rPr>
        <w:t>438.7(c)(2</w:t>
      </w:r>
      <w:r w:rsidR="000F6B28">
        <w:rPr>
          <w:rFonts w:ascii="Times New Roman" w:hAnsi="Times New Roman"/>
          <w:szCs w:val="24"/>
        </w:rPr>
        <w:t>)</w:t>
      </w:r>
      <w:r w:rsidR="00474A18" w:rsidRPr="00607677">
        <w:rPr>
          <w:rFonts w:ascii="Times New Roman" w:hAnsi="Times New Roman"/>
          <w:szCs w:val="24"/>
        </w:rPr>
        <w:t xml:space="preserve">. </w:t>
      </w:r>
      <w:r w:rsidR="00474A18">
        <w:rPr>
          <w:rFonts w:ascii="Times New Roman" w:hAnsi="Times New Roman"/>
          <w:szCs w:val="24"/>
        </w:rPr>
        <w:t xml:space="preserve">The </w:t>
      </w:r>
      <w:r w:rsidR="002A17BA">
        <w:rPr>
          <w:rFonts w:ascii="Times New Roman" w:hAnsi="Times New Roman"/>
          <w:szCs w:val="24"/>
        </w:rPr>
        <w:t xml:space="preserve">rate </w:t>
      </w:r>
      <w:r w:rsidR="00474A18">
        <w:rPr>
          <w:rFonts w:ascii="Times New Roman" w:hAnsi="Times New Roman"/>
          <w:szCs w:val="24"/>
        </w:rPr>
        <w:t xml:space="preserve">certification must: </w:t>
      </w:r>
    </w:p>
    <w:p w14:paraId="1CDC2667" w14:textId="77777777" w:rsidR="00474A18" w:rsidRPr="00607677" w:rsidRDefault="00474A18" w:rsidP="00F0034D">
      <w:pPr>
        <w:numPr>
          <w:ilvl w:val="6"/>
          <w:numId w:val="40"/>
        </w:numPr>
        <w:spacing w:before="120" w:after="120" w:line="276" w:lineRule="auto"/>
        <w:rPr>
          <w:rFonts w:ascii="Times New Roman" w:hAnsi="Times New Roman"/>
        </w:rPr>
      </w:pPr>
      <w:r>
        <w:rPr>
          <w:rFonts w:ascii="Times New Roman" w:hAnsi="Times New Roman"/>
          <w:szCs w:val="24"/>
        </w:rPr>
        <w:t xml:space="preserve">describe the </w:t>
      </w:r>
      <w:r w:rsidRPr="0087018C">
        <w:rPr>
          <w:rFonts w:ascii="Times New Roman" w:hAnsi="Times New Roman"/>
          <w:szCs w:val="24"/>
        </w:rPr>
        <w:t>rationale for the adjustment</w:t>
      </w:r>
      <w:r>
        <w:rPr>
          <w:rFonts w:ascii="Times New Roman" w:hAnsi="Times New Roman"/>
          <w:szCs w:val="24"/>
        </w:rPr>
        <w:t>; and</w:t>
      </w:r>
    </w:p>
    <w:p w14:paraId="44B9EFC5" w14:textId="77777777" w:rsidR="00474A18" w:rsidRPr="004B2D1D" w:rsidRDefault="00474A18" w:rsidP="00F0034D">
      <w:pPr>
        <w:numPr>
          <w:ilvl w:val="6"/>
          <w:numId w:val="40"/>
        </w:numPr>
        <w:spacing w:before="120" w:after="120" w:line="276" w:lineRule="auto"/>
        <w:rPr>
          <w:rFonts w:ascii="Times New Roman" w:hAnsi="Times New Roman"/>
        </w:rPr>
      </w:pPr>
      <w:r w:rsidRPr="0087018C">
        <w:rPr>
          <w:rFonts w:ascii="Times New Roman" w:hAnsi="Times New Roman"/>
          <w:szCs w:val="24"/>
        </w:rPr>
        <w:t>the data,</w:t>
      </w:r>
      <w:r>
        <w:rPr>
          <w:rFonts w:ascii="Times New Roman" w:hAnsi="Times New Roman"/>
        </w:rPr>
        <w:t xml:space="preserve"> </w:t>
      </w:r>
      <w:r w:rsidRPr="0087018C">
        <w:rPr>
          <w:rFonts w:ascii="Times New Roman" w:hAnsi="Times New Roman"/>
          <w:szCs w:val="24"/>
        </w:rPr>
        <w:t xml:space="preserve">assumptions and methodologies used to develop </w:t>
      </w:r>
      <w:r>
        <w:rPr>
          <w:rFonts w:ascii="Times New Roman" w:hAnsi="Times New Roman"/>
          <w:szCs w:val="24"/>
        </w:rPr>
        <w:t xml:space="preserve">the </w:t>
      </w:r>
      <w:r w:rsidRPr="004B2D1D">
        <w:rPr>
          <w:rFonts w:ascii="Times New Roman" w:hAnsi="Times New Roman"/>
          <w:szCs w:val="24"/>
        </w:rPr>
        <w:t>magnitude of the adjustment.</w:t>
      </w:r>
    </w:p>
    <w:p w14:paraId="2C3034CE" w14:textId="77777777" w:rsidR="00666CD7" w:rsidRDefault="00666CD7" w:rsidP="0085134B">
      <w:pPr>
        <w:numPr>
          <w:ilvl w:val="2"/>
          <w:numId w:val="40"/>
        </w:numPr>
        <w:spacing w:before="120" w:after="120" w:line="276" w:lineRule="auto"/>
        <w:rPr>
          <w:rFonts w:ascii="Times New Roman" w:eastAsia="Calibri" w:hAnsi="Times New Roman"/>
          <w:szCs w:val="24"/>
        </w:rPr>
      </w:pPr>
      <w:r w:rsidRPr="00972D12">
        <w:rPr>
          <w:rFonts w:ascii="Times New Roman" w:eastAsia="Calibri" w:hAnsi="Times New Roman"/>
          <w:szCs w:val="24"/>
        </w:rPr>
        <w:t xml:space="preserve">Any proposed differences among capitation rates according to covered populations must be based on valid rate development standards and not based on the rate of </w:t>
      </w:r>
      <w:r w:rsidR="00C35B03">
        <w:rPr>
          <w:rFonts w:ascii="Times New Roman" w:eastAsia="Calibri" w:hAnsi="Times New Roman"/>
          <w:szCs w:val="24"/>
        </w:rPr>
        <w:t>f</w:t>
      </w:r>
      <w:r w:rsidRPr="00972D12">
        <w:rPr>
          <w:rFonts w:ascii="Times New Roman" w:eastAsia="Calibri" w:hAnsi="Times New Roman"/>
          <w:szCs w:val="24"/>
        </w:rPr>
        <w:t>ederal financial participation associated with the covered populations.</w:t>
      </w:r>
    </w:p>
    <w:p w14:paraId="45293915" w14:textId="2BEB41E4" w:rsidR="00A70CF0" w:rsidRPr="00972D12" w:rsidRDefault="00A70CF0" w:rsidP="0085134B">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Payments from any rate cell must not cross-subsidize or be cross-subsidized by payments from any other rate cell.</w:t>
      </w:r>
    </w:p>
    <w:p w14:paraId="50668D50" w14:textId="77777777" w:rsidR="00666CD7" w:rsidRPr="00B60CD3" w:rsidRDefault="00666CD7" w:rsidP="00994812">
      <w:pPr>
        <w:numPr>
          <w:ilvl w:val="2"/>
          <w:numId w:val="40"/>
        </w:numPr>
        <w:spacing w:before="120" w:after="120" w:line="276" w:lineRule="auto"/>
        <w:rPr>
          <w:rFonts w:ascii="Times New Roman" w:eastAsia="Calibri" w:hAnsi="Times New Roman"/>
          <w:b/>
          <w:szCs w:val="24"/>
        </w:rPr>
      </w:pPr>
      <w:r>
        <w:rPr>
          <w:rFonts w:ascii="Times New Roman" w:eastAsia="Calibri" w:hAnsi="Times New Roman"/>
          <w:szCs w:val="24"/>
        </w:rPr>
        <w:t xml:space="preserve">The effective dates of changes to the Medicaid managed care program (including eligibility, benefits, payment rate requirements, incentive programs, and program </w:t>
      </w:r>
      <w:r>
        <w:rPr>
          <w:rFonts w:ascii="Times New Roman" w:eastAsia="Calibri" w:hAnsi="Times New Roman"/>
          <w:szCs w:val="24"/>
        </w:rPr>
        <w:lastRenderedPageBreak/>
        <w:t>initiatives) should be consistent with the assumptions used to develop the capitation rates.</w:t>
      </w:r>
    </w:p>
    <w:p w14:paraId="09482509" w14:textId="77777777" w:rsidR="00666CD7" w:rsidRPr="003863E9" w:rsidRDefault="00826D2F" w:rsidP="0085134B">
      <w:pPr>
        <w:numPr>
          <w:ilvl w:val="2"/>
          <w:numId w:val="40"/>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00666CD7" w:rsidRPr="003863E9">
        <w:rPr>
          <w:rFonts w:ascii="Times New Roman" w:hAnsi="Times New Roman"/>
        </w:rPr>
        <w:t xml:space="preserve">whether </w:t>
      </w:r>
      <w:r w:rsidR="00B215C8">
        <w:rPr>
          <w:rFonts w:ascii="Times New Roman" w:hAnsi="Times New Roman"/>
        </w:rPr>
        <w:t xml:space="preserve">or not </w:t>
      </w:r>
      <w:r w:rsidR="00666CD7" w:rsidRPr="003863E9">
        <w:rPr>
          <w:rFonts w:ascii="Times New Roman" w:hAnsi="Times New Roman"/>
        </w:rPr>
        <w:t xml:space="preserve">the rate certification submission and supporting documentation adequately demonstrate that the rates were developed using generally accepted actuarial practices and principles, CMS will consider </w:t>
      </w:r>
      <w:r w:rsidR="00A95A73">
        <w:rPr>
          <w:rFonts w:ascii="Times New Roman" w:hAnsi="Times New Roman"/>
        </w:rPr>
        <w:t xml:space="preserve">whether the submission demonstrates </w:t>
      </w:r>
      <w:r w:rsidR="00666CD7" w:rsidRPr="003863E9">
        <w:rPr>
          <w:rFonts w:ascii="Times New Roman" w:hAnsi="Times New Roman"/>
        </w:rPr>
        <w:t>the following:</w:t>
      </w:r>
    </w:p>
    <w:p w14:paraId="2FC17E1F" w14:textId="77777777" w:rsidR="00C35B03" w:rsidRPr="003863E9" w:rsidRDefault="00C35B03"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ll adjustments to the capitation rates, or to any portion of the capitation rates, must reflect reasonable, appropriate, and attainable costs in the actuary’s judgment and must be included in the rate certification</w:t>
      </w:r>
      <w:r w:rsidR="00EE152B">
        <w:rPr>
          <w:rFonts w:ascii="Times New Roman" w:hAnsi="Times New Roman"/>
        </w:rPr>
        <w:t>.</w:t>
      </w:r>
    </w:p>
    <w:p w14:paraId="2D10396A" w14:textId="77777777" w:rsidR="00666CD7" w:rsidRPr="003863E9" w:rsidRDefault="00666CD7"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djustments to the rates or rate ranges that are performed outside of the rate setting process described in the rate certification are not considered actuarially sound under 42 CFR §438.</w:t>
      </w:r>
      <w:r>
        <w:rPr>
          <w:rFonts w:ascii="Times New Roman" w:eastAsia="Calibri" w:hAnsi="Times New Roman"/>
          <w:szCs w:val="24"/>
        </w:rPr>
        <w:t>4. Therefore, the rates or rate ranges will not be considered actuarially sound if adjustments are made outside of the rate setting process described in the rate certification</w:t>
      </w:r>
      <w:r w:rsidRPr="00B60CD3">
        <w:rPr>
          <w:rFonts w:ascii="Times New Roman" w:eastAsia="Calibri" w:hAnsi="Times New Roman"/>
          <w:szCs w:val="24"/>
        </w:rPr>
        <w:t>.</w:t>
      </w:r>
    </w:p>
    <w:p w14:paraId="62775C4A" w14:textId="77777777" w:rsidR="00666CD7" w:rsidRDefault="00FD04ED" w:rsidP="007D7815">
      <w:pPr>
        <w:numPr>
          <w:ilvl w:val="3"/>
          <w:numId w:val="40"/>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CFR </w:t>
      </w:r>
      <w:r w:rsidR="006C5E6B">
        <w:rPr>
          <w:rFonts w:ascii="Times New Roman" w:hAnsi="Times New Roman"/>
        </w:rPr>
        <w:t>§</w:t>
      </w:r>
      <w:r w:rsidR="00832C69">
        <w:rPr>
          <w:rFonts w:ascii="Times New Roman" w:hAnsi="Times New Roman"/>
        </w:rPr>
        <w:t xml:space="preserve">438.7(c), </w:t>
      </w:r>
      <w:r w:rsidR="00666CD7">
        <w:rPr>
          <w:rFonts w:ascii="Times New Roman" w:hAnsi="Times New Roman"/>
        </w:rPr>
        <w:t>t</w:t>
      </w:r>
      <w:r w:rsidR="00666CD7" w:rsidRPr="003863E9">
        <w:rPr>
          <w:rFonts w:ascii="Times New Roman" w:hAnsi="Times New Roman"/>
        </w:rPr>
        <w:t xml:space="preserve">he final contracted rates </w:t>
      </w:r>
      <w:r w:rsidR="00666CD7">
        <w:rPr>
          <w:rFonts w:ascii="Times New Roman" w:hAnsi="Times New Roman"/>
        </w:rPr>
        <w:t xml:space="preserve">in each cell </w:t>
      </w:r>
      <w:r w:rsidR="00666CD7" w:rsidRPr="003863E9">
        <w:rPr>
          <w:rFonts w:ascii="Times New Roman" w:hAnsi="Times New Roman"/>
        </w:rPr>
        <w:t>must either match the capitation rates or be within the rate ranges in the rate certification. This is required in total and for each and every rate cell.</w:t>
      </w:r>
    </w:p>
    <w:p w14:paraId="181C7959" w14:textId="77777777" w:rsidR="00EB15B5" w:rsidRPr="002B5016" w:rsidRDefault="00EB15B5" w:rsidP="002B5016">
      <w:pPr>
        <w:numPr>
          <w:ilvl w:val="2"/>
          <w:numId w:val="40"/>
        </w:numPr>
        <w:spacing w:before="120" w:after="120" w:line="276" w:lineRule="auto"/>
        <w:rPr>
          <w:rFonts w:ascii="Times New Roman" w:hAnsi="Times New Roman"/>
        </w:rPr>
      </w:pPr>
      <w:r w:rsidRPr="002B5016">
        <w:rPr>
          <w:rFonts w:ascii="Times New Roman" w:hAnsi="Times New Roman"/>
        </w:rPr>
        <w:t>Rates must be certified for all time periods in which they are effective, and a certification must be provided for rates for all time periods. Rates from a previous rating period cannot be used for a future time period without an actuarial certification of the rates for the new rating period.</w:t>
      </w:r>
    </w:p>
    <w:p w14:paraId="1768057B" w14:textId="77777777" w:rsidR="00994812" w:rsidRDefault="00994812" w:rsidP="00994812">
      <w:pPr>
        <w:numPr>
          <w:ilvl w:val="2"/>
          <w:numId w:val="40"/>
        </w:numPr>
        <w:spacing w:before="120" w:after="120" w:line="276" w:lineRule="auto"/>
        <w:rPr>
          <w:rFonts w:ascii="Times New Roman" w:hAnsi="Times New Roman"/>
        </w:rPr>
      </w:pPr>
      <w:r>
        <w:rPr>
          <w:rFonts w:ascii="Times New Roman" w:hAnsi="Times New Roman"/>
        </w:rPr>
        <w:t xml:space="preserve">Procedures for rate certifications for rate and contract amendments, include: </w:t>
      </w:r>
    </w:p>
    <w:p w14:paraId="0CA6F15D" w14:textId="121885EE" w:rsidR="00994812" w:rsidRPr="00F3724D" w:rsidRDefault="00994812" w:rsidP="0085134B">
      <w:pPr>
        <w:numPr>
          <w:ilvl w:val="3"/>
          <w:numId w:val="50"/>
        </w:numPr>
        <w:spacing w:before="120" w:after="120" w:line="276" w:lineRule="auto"/>
        <w:rPr>
          <w:rFonts w:ascii="Times New Roman" w:hAnsi="Times New Roman"/>
        </w:rPr>
      </w:pPr>
      <w:r w:rsidRPr="00F3724D">
        <w:rPr>
          <w:rFonts w:ascii="Times New Roman" w:hAnsi="Times New Roman"/>
        </w:rPr>
        <w:t xml:space="preserve">CMS requires that the </w:t>
      </w:r>
      <w:r w:rsidR="00EB15B5">
        <w:rPr>
          <w:rFonts w:ascii="Times New Roman" w:hAnsi="Times New Roman"/>
        </w:rPr>
        <w:t>s</w:t>
      </w:r>
      <w:r w:rsidRPr="00F3724D">
        <w:rPr>
          <w:rFonts w:ascii="Times New Roman" w:hAnsi="Times New Roman"/>
        </w:rPr>
        <w:t>tate submit a new rate certification when the rates or rate ranges change</w:t>
      </w:r>
      <w:r w:rsidR="00832C69">
        <w:rPr>
          <w:rFonts w:ascii="Times New Roman" w:hAnsi="Times New Roman"/>
        </w:rPr>
        <w:t xml:space="preserve">, except for changes permitted in 42 CFR </w:t>
      </w:r>
      <w:r w:rsidR="00E8391C" w:rsidRPr="003863E9">
        <w:rPr>
          <w:rFonts w:ascii="Times New Roman" w:hAnsi="Times New Roman"/>
        </w:rPr>
        <w:t>§</w:t>
      </w:r>
      <w:r w:rsidR="00832C69">
        <w:rPr>
          <w:rFonts w:ascii="Times New Roman" w:hAnsi="Times New Roman"/>
        </w:rPr>
        <w:t>438.7(c)(3)</w:t>
      </w:r>
      <w:r w:rsidRPr="00F3724D">
        <w:rPr>
          <w:rFonts w:ascii="Times New Roman" w:hAnsi="Times New Roman"/>
        </w:rPr>
        <w:t xml:space="preserve">. </w:t>
      </w:r>
    </w:p>
    <w:p w14:paraId="7B8640AB" w14:textId="1E290259" w:rsidR="00994812" w:rsidRPr="00F3724D" w:rsidRDefault="00AC2618" w:rsidP="00994812">
      <w:pPr>
        <w:numPr>
          <w:ilvl w:val="3"/>
          <w:numId w:val="50"/>
        </w:numPr>
        <w:spacing w:before="120" w:after="120" w:line="276" w:lineRule="auto"/>
        <w:rPr>
          <w:rFonts w:ascii="Times New Roman" w:hAnsi="Times New Roman"/>
        </w:rPr>
      </w:pPr>
      <w:r>
        <w:rPr>
          <w:rFonts w:ascii="Times New Roman" w:hAnsi="Times New Roman"/>
        </w:rPr>
        <w:t>f</w:t>
      </w:r>
      <w:r w:rsidR="00994812" w:rsidRPr="00F3724D">
        <w:rPr>
          <w:rFonts w:ascii="Times New Roman" w:hAnsi="Times New Roman"/>
        </w:rPr>
        <w:t>or contract amendments that do not affect the rates</w:t>
      </w:r>
      <w:r w:rsidR="00DF7F81">
        <w:rPr>
          <w:rFonts w:ascii="Times New Roman" w:hAnsi="Times New Roman"/>
        </w:rPr>
        <w:t xml:space="preserve"> or </w:t>
      </w:r>
      <w:r w:rsidR="00994812" w:rsidRPr="00F3724D">
        <w:rPr>
          <w:rFonts w:ascii="Times New Roman" w:hAnsi="Times New Roman"/>
        </w:rPr>
        <w:t xml:space="preserve">rate range, CMS does not require a new rate certification from the </w:t>
      </w:r>
      <w:r w:rsidR="00EB15B5">
        <w:rPr>
          <w:rFonts w:ascii="Times New Roman" w:hAnsi="Times New Roman"/>
        </w:rPr>
        <w:t>s</w:t>
      </w:r>
      <w:r w:rsidR="00994812" w:rsidRPr="00F3724D">
        <w:rPr>
          <w:rFonts w:ascii="Times New Roman" w:hAnsi="Times New Roman"/>
        </w:rPr>
        <w:t>tate.</w:t>
      </w:r>
      <w:r w:rsidR="00506B5D">
        <w:rPr>
          <w:rFonts w:ascii="Times New Roman" w:hAnsi="Times New Roman"/>
        </w:rPr>
        <w:t xml:space="preserve"> </w:t>
      </w:r>
      <w:r w:rsidR="00994812" w:rsidRPr="00F3724D">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00994812" w:rsidRPr="00F3724D">
        <w:rPr>
          <w:rFonts w:ascii="Times New Roman" w:hAnsi="Times New Roman"/>
        </w:rPr>
        <w:t xml:space="preserve">, the state and its actuary </w:t>
      </w:r>
      <w:r w:rsidR="00A70CF0">
        <w:rPr>
          <w:rFonts w:ascii="Times New Roman" w:hAnsi="Times New Roman"/>
        </w:rPr>
        <w:t>must</w:t>
      </w:r>
      <w:r w:rsidR="00A70CF0" w:rsidRPr="00F3724D">
        <w:rPr>
          <w:rFonts w:ascii="Times New Roman" w:hAnsi="Times New Roman"/>
        </w:rPr>
        <w:t xml:space="preserve"> </w:t>
      </w:r>
      <w:r w:rsidR="00994812" w:rsidRPr="00F3724D">
        <w:rPr>
          <w:rFonts w:ascii="Times New Roman" w:hAnsi="Times New Roman"/>
        </w:rPr>
        <w:t xml:space="preserve">provide </w:t>
      </w:r>
      <w:r w:rsidR="00A70CF0">
        <w:rPr>
          <w:rFonts w:ascii="Times New Roman" w:hAnsi="Times New Roman"/>
        </w:rPr>
        <w:t>supporting</w:t>
      </w:r>
      <w:r w:rsidR="00A70CF0" w:rsidRPr="00F3724D">
        <w:rPr>
          <w:rFonts w:ascii="Times New Roman" w:hAnsi="Times New Roman"/>
        </w:rPr>
        <w:t xml:space="preserve"> </w:t>
      </w:r>
      <w:r w:rsidR="00994812" w:rsidRPr="00F3724D">
        <w:rPr>
          <w:rFonts w:ascii="Times New Roman" w:hAnsi="Times New Roman"/>
        </w:rPr>
        <w:t xml:space="preserve">documentation indicating the rationale as to why the rates continue to be actuarially sound in accordance with 42 CFR </w:t>
      </w:r>
      <w:r w:rsidR="00994812" w:rsidRPr="00F3724D">
        <w:rPr>
          <w:rFonts w:ascii="Calibri" w:hAnsi="Calibri" w:cs="Calibri"/>
          <w:color w:val="000000"/>
          <w:sz w:val="22"/>
          <w:szCs w:val="22"/>
        </w:rPr>
        <w:t>§</w:t>
      </w:r>
      <w:r w:rsidR="00994812" w:rsidRPr="00F3724D">
        <w:rPr>
          <w:rFonts w:ascii="Times New Roman" w:hAnsi="Times New Roman"/>
        </w:rPr>
        <w:t>438.4.</w:t>
      </w:r>
    </w:p>
    <w:p w14:paraId="686BCFB0" w14:textId="77777777" w:rsidR="00994812" w:rsidRPr="00F3724D" w:rsidRDefault="00AC2618" w:rsidP="0085134B">
      <w:pPr>
        <w:numPr>
          <w:ilvl w:val="3"/>
          <w:numId w:val="50"/>
        </w:numPr>
        <w:spacing w:before="120" w:after="120" w:line="276" w:lineRule="auto"/>
        <w:rPr>
          <w:rFonts w:ascii="Times New Roman" w:hAnsi="Times New Roman"/>
        </w:rPr>
      </w:pPr>
      <w:r>
        <w:rPr>
          <w:rFonts w:ascii="Times New Roman" w:hAnsi="Times New Roman"/>
        </w:rPr>
        <w:t>t</w:t>
      </w:r>
      <w:r w:rsidR="00994812" w:rsidRPr="00F3724D">
        <w:rPr>
          <w:rFonts w:ascii="Times New Roman" w:hAnsi="Times New Roman"/>
        </w:rPr>
        <w:t>here are several circumstances when CMS would not require a new rate certification:</w:t>
      </w:r>
    </w:p>
    <w:p w14:paraId="0B0B7E9D" w14:textId="77777777" w:rsidR="00994812" w:rsidRPr="003863E9" w:rsidRDefault="00994812" w:rsidP="0085134B">
      <w:pPr>
        <w:numPr>
          <w:ilvl w:val="4"/>
          <w:numId w:val="50"/>
        </w:numPr>
        <w:spacing w:before="120" w:after="120" w:line="276" w:lineRule="auto"/>
        <w:rPr>
          <w:rFonts w:ascii="Times New Roman" w:hAnsi="Times New Roman"/>
        </w:rPr>
      </w:pPr>
      <w:r w:rsidRPr="00F3724D">
        <w:rPr>
          <w:rFonts w:ascii="Times New Roman" w:hAnsi="Times New Roman"/>
        </w:rPr>
        <w:t>a state changes the capitation rates</w:t>
      </w:r>
      <w:r w:rsidRPr="003863E9">
        <w:rPr>
          <w:rFonts w:ascii="Times New Roman" w:hAnsi="Times New Roman"/>
        </w:rPr>
        <w:t xml:space="preserve"> paid to the plans, but the capitation rates still fall within the certified rate ranges for that rating period and </w:t>
      </w:r>
      <w:r w:rsidR="00832C69">
        <w:rPr>
          <w:rFonts w:ascii="Times New Roman" w:hAnsi="Times New Roman"/>
        </w:rPr>
        <w:t>of the</w:t>
      </w:r>
      <w:r w:rsidR="00832C69" w:rsidRPr="003863E9">
        <w:rPr>
          <w:rFonts w:ascii="Times New Roman" w:hAnsi="Times New Roman"/>
        </w:rPr>
        <w:t xml:space="preserve"> </w:t>
      </w:r>
      <w:r w:rsidRPr="003863E9">
        <w:rPr>
          <w:rFonts w:ascii="Times New Roman" w:hAnsi="Times New Roman"/>
        </w:rPr>
        <w:t>contract.</w:t>
      </w:r>
    </w:p>
    <w:p w14:paraId="5305012F" w14:textId="77777777" w:rsidR="00994812" w:rsidRPr="003863E9" w:rsidRDefault="00994812" w:rsidP="00384301">
      <w:pPr>
        <w:numPr>
          <w:ilvl w:val="4"/>
          <w:numId w:val="50"/>
        </w:numPr>
        <w:spacing w:before="120" w:after="120" w:line="276" w:lineRule="auto"/>
        <w:rPr>
          <w:rFonts w:ascii="Times New Roman" w:hAnsi="Times New Roman"/>
        </w:rPr>
      </w:pPr>
      <w:r>
        <w:rPr>
          <w:rFonts w:ascii="Times New Roman" w:hAnsi="Times New Roman"/>
        </w:rPr>
        <w:lastRenderedPageBreak/>
        <w:t>a</w:t>
      </w:r>
      <w:r w:rsidRPr="003863E9">
        <w:rPr>
          <w:rFonts w:ascii="Times New Roman" w:hAnsi="Times New Roman"/>
        </w:rPr>
        <w:t xml:space="preserve"> state applies risk scores to the capitation rates paid to the plans under a risk adjustment methodology described in the </w:t>
      </w:r>
      <w:r w:rsidR="002A17BA">
        <w:rPr>
          <w:rFonts w:ascii="Times New Roman" w:hAnsi="Times New Roman"/>
        </w:rPr>
        <w:t xml:space="preserve">rate </w:t>
      </w:r>
      <w:r w:rsidRPr="003863E9">
        <w:rPr>
          <w:rFonts w:ascii="Times New Roman" w:hAnsi="Times New Roman"/>
        </w:rPr>
        <w:t>certification for that rating period and contract</w:t>
      </w:r>
      <w:r w:rsidR="00296C7D">
        <w:rPr>
          <w:rFonts w:ascii="Times New Roman" w:hAnsi="Times New Roman"/>
        </w:rPr>
        <w:t>,</w:t>
      </w:r>
      <w:r>
        <w:rPr>
          <w:rFonts w:ascii="Times New Roman" w:hAnsi="Times New Roman"/>
        </w:rPr>
        <w:t xml:space="preserve"> in accordance with 42 CFR </w:t>
      </w:r>
      <w:r w:rsidR="00E8391C" w:rsidRPr="003863E9">
        <w:rPr>
          <w:rFonts w:ascii="Times New Roman" w:hAnsi="Times New Roman"/>
        </w:rPr>
        <w:t>§</w:t>
      </w:r>
      <w:r>
        <w:rPr>
          <w:rFonts w:ascii="Times New Roman" w:hAnsi="Times New Roman"/>
        </w:rPr>
        <w:t>438.7(b)(5)(iii)</w:t>
      </w:r>
      <w:r w:rsidRPr="003863E9">
        <w:rPr>
          <w:rFonts w:ascii="Times New Roman" w:hAnsi="Times New Roman"/>
        </w:rPr>
        <w:t>.</w:t>
      </w:r>
    </w:p>
    <w:p w14:paraId="020B521A" w14:textId="77777777" w:rsidR="00994812" w:rsidRPr="003863E9" w:rsidRDefault="00AC2618" w:rsidP="00384301">
      <w:pPr>
        <w:numPr>
          <w:ilvl w:val="3"/>
          <w:numId w:val="50"/>
        </w:numPr>
        <w:spacing w:before="120" w:after="120" w:line="276" w:lineRule="auto"/>
        <w:rPr>
          <w:rFonts w:ascii="Times New Roman" w:hAnsi="Times New Roman"/>
        </w:rPr>
      </w:pPr>
      <w:r>
        <w:rPr>
          <w:rFonts w:ascii="Times New Roman" w:hAnsi="Times New Roman"/>
        </w:rPr>
        <w:t>a</w:t>
      </w:r>
      <w:r w:rsidR="00994812" w:rsidRPr="003863E9">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00994812" w:rsidRPr="003863E9">
        <w:rPr>
          <w:rFonts w:ascii="Times New Roman" w:hAnsi="Times New Roman"/>
        </w:rPr>
        <w:t xml:space="preserve"> </w:t>
      </w:r>
      <w:r w:rsidR="00832C69">
        <w:rPr>
          <w:rFonts w:ascii="Times New Roman" w:hAnsi="Times New Roman"/>
        </w:rPr>
        <w:t xml:space="preserve">(e.g., </w:t>
      </w:r>
      <w:r w:rsidR="00994812" w:rsidRPr="003863E9">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00994812" w:rsidRPr="003863E9">
        <w:rPr>
          <w:rFonts w:ascii="Times New Roman" w:hAnsi="Times New Roman"/>
        </w:rPr>
        <w:t xml:space="preserve"> which was included in the initial managed care contract, the state must submit a contract amendment to CMS, even if the rate change does not need a new rate certification.</w:t>
      </w:r>
    </w:p>
    <w:p w14:paraId="075963C0"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Appropriate Documentation</w:t>
      </w:r>
    </w:p>
    <w:p w14:paraId="0B5467FD"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00801726" w:rsidRPr="003863E9">
        <w:rPr>
          <w:rFonts w:ascii="Times New Roman" w:hAnsi="Times New Roman"/>
        </w:rPr>
        <w:t xml:space="preserve"> </w:t>
      </w:r>
      <w:r w:rsidRPr="003863E9">
        <w:rPr>
          <w:rFonts w:ascii="Times New Roman" w:hAnsi="Times New Roman"/>
        </w:rPr>
        <w:t xml:space="preserve">document all the elements described within their rate certifications to provide </w:t>
      </w:r>
      <w:r w:rsidR="00722F40">
        <w:rPr>
          <w:rFonts w:ascii="Times New Roman" w:eastAsia="Calibri" w:hAnsi="Times New Roman"/>
          <w:szCs w:val="24"/>
        </w:rPr>
        <w:t>adequate</w:t>
      </w:r>
      <w:r w:rsidR="00722F40" w:rsidRPr="003863E9">
        <w:rPr>
          <w:rFonts w:ascii="Times New Roman" w:hAnsi="Times New Roman"/>
        </w:rPr>
        <w:t xml:space="preserve"> </w:t>
      </w:r>
      <w:r w:rsidRPr="003863E9">
        <w:rPr>
          <w:rFonts w:ascii="Times New Roman" w:hAnsi="Times New Roman"/>
        </w:rPr>
        <w:t xml:space="preserve">detail 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eastAsia="Calibri" w:hAnsi="Times New Roman"/>
          <w:szCs w:val="24"/>
        </w:rPr>
        <w:t>regula</w:t>
      </w:r>
      <w:r w:rsidR="00EE23BE">
        <w:rPr>
          <w:rFonts w:ascii="Times New Roman" w:eastAsia="Calibri" w:hAnsi="Times New Roman"/>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004A3025" w:rsidRPr="003863E9">
        <w:rPr>
          <w:rFonts w:ascii="Times New Roman" w:hAnsi="Times New Roman"/>
        </w:rPr>
        <w:t xml:space="preserve"> </w:t>
      </w:r>
      <w:r w:rsidRPr="003863E9">
        <w:rPr>
          <w:rFonts w:ascii="Times New Roman" w:hAnsi="Times New Roman"/>
        </w:rPr>
        <w:t>ensure that the following elements are properly documented:</w:t>
      </w:r>
    </w:p>
    <w:p w14:paraId="402617F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r w:rsidR="002A763E">
        <w:rPr>
          <w:rFonts w:ascii="Times New Roman" w:hAnsi="Times New Roman"/>
        </w:rPr>
        <w:t>.</w:t>
      </w:r>
    </w:p>
    <w:p w14:paraId="107218C2"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w:t>
      </w:r>
      <w:r w:rsidR="002A763E">
        <w:rPr>
          <w:rFonts w:ascii="Times New Roman" w:hAnsi="Times New Roman"/>
        </w:rPr>
        <w:t>.</w:t>
      </w:r>
    </w:p>
    <w:p w14:paraId="042C75A4" w14:textId="77777777" w:rsidR="000B377E" w:rsidRPr="00437E18" w:rsidRDefault="00B60CD3" w:rsidP="00437E18">
      <w:pPr>
        <w:numPr>
          <w:ilvl w:val="3"/>
          <w:numId w:val="40"/>
        </w:numPr>
        <w:spacing w:before="120" w:after="120" w:line="276" w:lineRule="auto"/>
        <w:rPr>
          <w:rFonts w:ascii="Times New Roman" w:hAnsi="Times New Roman"/>
          <w:szCs w:val="24"/>
        </w:rPr>
      </w:pPr>
      <w:r w:rsidRPr="00333BA7">
        <w:rPr>
          <w:rFonts w:ascii="Times New Roman" w:hAnsi="Times New Roman"/>
          <w:szCs w:val="24"/>
        </w:rPr>
        <w:t>methods for analyzing data and developing assumptions and adjustments.</w:t>
      </w:r>
      <w:r w:rsidR="00506B5D">
        <w:rPr>
          <w:rFonts w:ascii="Times New Roman" w:hAnsi="Times New Roman"/>
          <w:szCs w:val="24"/>
        </w:rPr>
        <w:t xml:space="preserve"> </w:t>
      </w:r>
    </w:p>
    <w:p w14:paraId="38A9B9AB" w14:textId="77777777" w:rsidR="00B60CD3"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A06124">
        <w:rPr>
          <w:rFonts w:ascii="Times New Roman" w:hAnsi="Times New Roman"/>
        </w:rPr>
        <w:t>must</w:t>
      </w:r>
      <w:r w:rsidRPr="003863E9">
        <w:rPr>
          <w:rFonts w:ascii="Times New Roman" w:hAnsi="Times New Roman"/>
        </w:rPr>
        <w:t xml:space="preserve"> include an index that documents the page number or the section number for the items described within this guidance. In cases where not all sections of this guidance are relevant for a particular rate certification (i.e., an amended certification that adds a new benefit for part of the year), </w:t>
      </w:r>
      <w:r w:rsidR="00290E82">
        <w:rPr>
          <w:rFonts w:ascii="Times New Roman" w:hAnsi="Times New Roman"/>
        </w:rPr>
        <w:t>inapplicable sections of the guidance should be included and marked as “Not Applicable” in the index.</w:t>
      </w:r>
      <w:r w:rsidR="00506B5D">
        <w:rPr>
          <w:rFonts w:ascii="Times New Roman" w:hAnsi="Times New Roman"/>
        </w:rPr>
        <w:t xml:space="preserve"> </w:t>
      </w:r>
    </w:p>
    <w:p w14:paraId="6244AB96" w14:textId="77777777" w:rsidR="00994812" w:rsidRPr="0085134B" w:rsidRDefault="00994812" w:rsidP="0085134B">
      <w:pPr>
        <w:numPr>
          <w:ilvl w:val="2"/>
          <w:numId w:val="40"/>
        </w:numPr>
        <w:spacing w:before="120" w:after="120" w:line="276" w:lineRule="auto"/>
        <w:rPr>
          <w:rFonts w:ascii="Times New Roman" w:hAnsi="Times New Roman"/>
        </w:rPr>
      </w:pPr>
      <w:r w:rsidRPr="00666CD7">
        <w:rPr>
          <w:rFonts w:ascii="Times New Roman" w:hAnsi="Times New Roman"/>
        </w:rPr>
        <w:t>There are services, populations, or programs for which the state receives a different federal medical assistance percentage (FMAP) than the regular state FMAP. In those cases, the portions or amounts of the costs subject to the different FMAP should be shown as part of the rate certification to the extent possible.</w:t>
      </w:r>
    </w:p>
    <w:p w14:paraId="7F778ADB" w14:textId="77777777" w:rsidR="00251CDC" w:rsidRPr="003863E9" w:rsidRDefault="00251CDC"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In cases when the actuary develops and certifies rate ranges on behalf of a state, the rate certification and supporting documentation </w:t>
      </w:r>
      <w:r>
        <w:rPr>
          <w:rFonts w:ascii="Times New Roman" w:hAnsi="Times New Roman"/>
        </w:rPr>
        <w:t>must</w:t>
      </w:r>
      <w:r w:rsidRPr="003863E9">
        <w:rPr>
          <w:rFonts w:ascii="Times New Roman" w:hAnsi="Times New Roman"/>
        </w:rPr>
        <w:t xml:space="preserve"> describe how the rate ranges were developed, including:</w:t>
      </w:r>
    </w:p>
    <w:p w14:paraId="2816ECF2" w14:textId="77777777" w:rsidR="00251CDC" w:rsidRPr="003863E9" w:rsidRDefault="00251CDC" w:rsidP="0085134B">
      <w:pPr>
        <w:numPr>
          <w:ilvl w:val="3"/>
          <w:numId w:val="40"/>
        </w:numPr>
        <w:spacing w:before="120" w:after="120" w:line="276" w:lineRule="auto"/>
        <w:rPr>
          <w:rFonts w:ascii="Times New Roman" w:hAnsi="Times New Roman"/>
        </w:rPr>
      </w:pPr>
      <w:r w:rsidRPr="003863E9">
        <w:rPr>
          <w:rFonts w:ascii="Times New Roman" w:hAnsi="Times New Roman"/>
        </w:rPr>
        <w:t xml:space="preserve">any assumptions for which values </w:t>
      </w:r>
      <w:r w:rsidR="00C35B03">
        <w:rPr>
          <w:rFonts w:ascii="Times New Roman" w:hAnsi="Times New Roman"/>
        </w:rPr>
        <w:t>are varied</w:t>
      </w:r>
      <w:r w:rsidRPr="003863E9">
        <w:rPr>
          <w:rFonts w:ascii="Times New Roman" w:hAnsi="Times New Roman"/>
        </w:rPr>
        <w:t xml:space="preserve"> in order to develop rate ranges</w:t>
      </w:r>
      <w:r w:rsidR="002A763E">
        <w:rPr>
          <w:rFonts w:ascii="Times New Roman" w:hAnsi="Times New Roman"/>
        </w:rPr>
        <w:t>.</w:t>
      </w:r>
    </w:p>
    <w:p w14:paraId="128CBD49" w14:textId="77777777" w:rsidR="00251CDC" w:rsidRPr="003863E9" w:rsidRDefault="00251CDC" w:rsidP="0085134B">
      <w:pPr>
        <w:numPr>
          <w:ilvl w:val="3"/>
          <w:numId w:val="40"/>
        </w:numPr>
        <w:spacing w:before="120" w:after="120" w:line="276" w:lineRule="auto"/>
        <w:rPr>
          <w:rFonts w:ascii="Times New Roman" w:hAnsi="Times New Roman"/>
        </w:rPr>
      </w:pPr>
      <w:r w:rsidRPr="003863E9">
        <w:rPr>
          <w:rFonts w:ascii="Times New Roman" w:hAnsi="Times New Roman"/>
        </w:rPr>
        <w:t>the values of each of the assumptions used to develop the minimum, the mid-point or best estimate (as applicable), and the maximum of the rate ranges</w:t>
      </w:r>
      <w:r w:rsidR="002A763E">
        <w:rPr>
          <w:rFonts w:ascii="Times New Roman" w:hAnsi="Times New Roman"/>
        </w:rPr>
        <w:t>.</w:t>
      </w:r>
    </w:p>
    <w:p w14:paraId="3C4643EE" w14:textId="77777777" w:rsidR="00251CDC" w:rsidRPr="003863E9" w:rsidRDefault="00251CDC" w:rsidP="0085134B">
      <w:pPr>
        <w:numPr>
          <w:ilvl w:val="3"/>
          <w:numId w:val="40"/>
        </w:numPr>
        <w:spacing w:before="120" w:after="120" w:line="276" w:lineRule="auto"/>
        <w:rPr>
          <w:rFonts w:ascii="Times New Roman" w:hAnsi="Times New Roman"/>
        </w:rPr>
      </w:pPr>
      <w:r w:rsidRPr="003863E9">
        <w:rPr>
          <w:rFonts w:ascii="Times New Roman" w:hAnsi="Times New Roman"/>
        </w:rPr>
        <w:lastRenderedPageBreak/>
        <w:t>a description of the data, assumptions, and methodologies that were used to develop the values of the assumptions for the minimum, the mid-point or best estimate (as applicable), and the maximum of the rate ranges.</w:t>
      </w:r>
    </w:p>
    <w:p w14:paraId="6EA8D3F4" w14:textId="77777777" w:rsidR="00251CDC" w:rsidRPr="003863E9" w:rsidRDefault="00251CDC"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information related to rate range development </w:t>
      </w:r>
      <w:r>
        <w:rPr>
          <w:rFonts w:ascii="Times New Roman" w:hAnsi="Times New Roman"/>
        </w:rPr>
        <w:t>must</w:t>
      </w:r>
      <w:r w:rsidRPr="003863E9">
        <w:rPr>
          <w:rFonts w:ascii="Times New Roman" w:hAnsi="Times New Roman"/>
        </w:rPr>
        <w:t xml:space="preserve"> be included in either the relevant sections of the rate certification or in a separate section related to specifically to the rate range development. For example, a description of how certain assumptions related to projected benefit costs vary to develop the rate ranges may be included with the description of other information related to projected benefit costs, or may be included in a section that describes all of the assumptions that were varied to develop the rates. The </w:t>
      </w:r>
      <w:r w:rsidR="002A17BA">
        <w:rPr>
          <w:rFonts w:ascii="Times New Roman" w:hAnsi="Times New Roman"/>
        </w:rPr>
        <w:t xml:space="preserve">rate </w:t>
      </w:r>
      <w:r w:rsidRPr="003863E9">
        <w:rPr>
          <w:rFonts w:ascii="Times New Roman" w:hAnsi="Times New Roman"/>
        </w:rPr>
        <w:t>certification index</w:t>
      </w:r>
      <w:r w:rsidR="00255014">
        <w:rPr>
          <w:rFonts w:ascii="Times New Roman" w:hAnsi="Times New Roman"/>
        </w:rPr>
        <w:t xml:space="preserve"> (</w:t>
      </w:r>
      <w:r w:rsidRPr="003863E9">
        <w:rPr>
          <w:rFonts w:ascii="Times New Roman" w:hAnsi="Times New Roman"/>
        </w:rPr>
        <w:t xml:space="preserve">described in Section I, Item </w:t>
      </w:r>
      <w:r w:rsidR="005F10AA">
        <w:rPr>
          <w:rFonts w:ascii="Times New Roman" w:hAnsi="Times New Roman"/>
        </w:rPr>
        <w:t>1.</w:t>
      </w:r>
      <w:r w:rsidR="0085134B">
        <w:rPr>
          <w:rFonts w:ascii="Times New Roman" w:hAnsi="Times New Roman"/>
        </w:rPr>
        <w:t>B</w:t>
      </w:r>
      <w:r w:rsidR="005F10AA">
        <w:rPr>
          <w:rFonts w:ascii="Times New Roman" w:hAnsi="Times New Roman"/>
        </w:rPr>
        <w:t>.</w:t>
      </w:r>
      <w:r w:rsidR="0085134B">
        <w:rPr>
          <w:rFonts w:ascii="Times New Roman" w:hAnsi="Times New Roman"/>
        </w:rPr>
        <w:t>ii</w:t>
      </w:r>
      <w:r w:rsidR="00255014">
        <w:rPr>
          <w:rFonts w:ascii="Times New Roman" w:hAnsi="Times New Roman"/>
        </w:rPr>
        <w:t>)</w:t>
      </w:r>
      <w:r w:rsidRPr="003863E9">
        <w:rPr>
          <w:rFonts w:ascii="Times New Roman" w:hAnsi="Times New Roman"/>
        </w:rPr>
        <w:t xml:space="preserve"> </w:t>
      </w:r>
      <w:r>
        <w:rPr>
          <w:rFonts w:ascii="Times New Roman" w:hAnsi="Times New Roman"/>
        </w:rPr>
        <w:t>must</w:t>
      </w:r>
      <w:r w:rsidRPr="003863E9">
        <w:rPr>
          <w:rFonts w:ascii="Times New Roman" w:hAnsi="Times New Roman"/>
        </w:rPr>
        <w:t xml:space="preserve"> </w:t>
      </w:r>
      <w:r w:rsidR="00255014">
        <w:rPr>
          <w:rFonts w:ascii="Times New Roman" w:hAnsi="Times New Roman"/>
        </w:rPr>
        <w:t>identify</w:t>
      </w:r>
      <w:r w:rsidRPr="003863E9">
        <w:rPr>
          <w:rFonts w:ascii="Times New Roman" w:hAnsi="Times New Roman"/>
        </w:rPr>
        <w:t xml:space="preserve"> where these are described.</w:t>
      </w:r>
    </w:p>
    <w:p w14:paraId="5DD83751" w14:textId="77777777" w:rsidR="00333BA7" w:rsidRPr="00217FA6" w:rsidRDefault="00B60CD3" w:rsidP="00333BA7">
      <w:pPr>
        <w:numPr>
          <w:ilvl w:val="0"/>
          <w:numId w:val="40"/>
        </w:numPr>
        <w:spacing w:before="120" w:after="120" w:line="276" w:lineRule="auto"/>
        <w:rPr>
          <w:rFonts w:ascii="Times New Roman" w:hAnsi="Times New Roman"/>
        </w:rPr>
      </w:pPr>
      <w:r w:rsidRPr="00217FA6">
        <w:rPr>
          <w:rFonts w:ascii="Times New Roman" w:hAnsi="Times New Roman"/>
          <w:b/>
        </w:rPr>
        <w:t>Data</w:t>
      </w:r>
    </w:p>
    <w:p w14:paraId="4ACF0C0C" w14:textId="77777777" w:rsidR="00437E18" w:rsidRDefault="00437E18" w:rsidP="00437E18">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040DF83D" w14:textId="77777777" w:rsidR="00437E18" w:rsidRPr="00437E18" w:rsidRDefault="00437E18" w:rsidP="00437E18">
      <w:pPr>
        <w:numPr>
          <w:ilvl w:val="2"/>
          <w:numId w:val="40"/>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42 CFR §438.5(c), states and actuaries must follow rate development standards related to base data, including:</w:t>
      </w:r>
    </w:p>
    <w:p w14:paraId="26F8E167"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00437E18" w:rsidRPr="007D4F57">
        <w:rPr>
          <w:rFonts w:ascii="Times New Roman" w:hAnsi="Times New Roman"/>
        </w:rPr>
        <w:t xml:space="preserve"> </w:t>
      </w:r>
      <w:r w:rsidR="00437E18">
        <w:rPr>
          <w:rFonts w:ascii="Times New Roman" w:hAnsi="Times New Roman"/>
        </w:rPr>
        <w:t>m</w:t>
      </w:r>
      <w:r w:rsidR="00437E18" w:rsidRPr="008E59A4">
        <w:rPr>
          <w:rFonts w:ascii="Times New Roman" w:hAnsi="Times New Roman"/>
        </w:rPr>
        <w:t>ust provide all the validated encounter data</w:t>
      </w:r>
      <w:r w:rsidR="00001B59">
        <w:rPr>
          <w:rFonts w:ascii="Times New Roman" w:hAnsi="Times New Roman"/>
        </w:rPr>
        <w:t xml:space="preserve"> and/or</w:t>
      </w:r>
      <w:r w:rsidR="00437E18" w:rsidRPr="008E59A4">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 xml:space="preserve">and audited financial reports (as defined in see §438.3(m)) </w:t>
      </w:r>
      <w:r w:rsidR="00437E18">
        <w:rPr>
          <w:rFonts w:ascii="Times New Roman" w:hAnsi="Times New Roman"/>
        </w:rPr>
        <w:t>that demonstrate</w:t>
      </w:r>
      <w:r w:rsidR="00001B59">
        <w:rPr>
          <w:rFonts w:ascii="Times New Roman" w:hAnsi="Times New Roman"/>
        </w:rPr>
        <w:t>s</w:t>
      </w:r>
      <w:r w:rsidR="00437E18">
        <w:rPr>
          <w:rFonts w:ascii="Times New Roman" w:hAnsi="Times New Roman"/>
        </w:rPr>
        <w:t xml:space="preserve"> experience for the populations to be served by the health plan to the state’s actuary developing the capitation rates for at least the three most recent and complete years prior to the rating period.</w:t>
      </w:r>
      <w:r w:rsidR="00506B5D">
        <w:rPr>
          <w:rFonts w:ascii="Times New Roman" w:hAnsi="Times New Roman"/>
        </w:rPr>
        <w:t xml:space="preserve"> </w:t>
      </w:r>
    </w:p>
    <w:p w14:paraId="34EBEA76" w14:textId="77777777" w:rsidR="00437E18" w:rsidRPr="00333BA7"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sidRPr="00333BA7">
        <w:rPr>
          <w:rFonts w:ascii="Times New Roman" w:hAnsi="Times New Roman"/>
        </w:rPr>
        <w:t xml:space="preserve">tates and their actuaries must use the most appropriate </w:t>
      </w:r>
      <w:r w:rsidR="003E0F62">
        <w:rPr>
          <w:rFonts w:ascii="Times New Roman" w:hAnsi="Times New Roman"/>
        </w:rPr>
        <w:t xml:space="preserve">base </w:t>
      </w:r>
      <w:r w:rsidR="00437E18" w:rsidRPr="00333BA7">
        <w:rPr>
          <w:rFonts w:ascii="Times New Roman" w:hAnsi="Times New Roman"/>
        </w:rPr>
        <w:t xml:space="preserve">data, from the three most recent and complete years prior to the rating period, for </w:t>
      </w:r>
      <w:r w:rsidR="00001B59">
        <w:rPr>
          <w:rFonts w:ascii="Times New Roman" w:hAnsi="Times New Roman"/>
        </w:rPr>
        <w:t>developing</w:t>
      </w:r>
      <w:r w:rsidR="00437E18" w:rsidRPr="00333BA7">
        <w:rPr>
          <w:rFonts w:ascii="Times New Roman" w:hAnsi="Times New Roman"/>
        </w:rPr>
        <w:t xml:space="preserve"> capitation rates</w:t>
      </w:r>
      <w:r w:rsidR="00437E18">
        <w:rPr>
          <w:rFonts w:ascii="Times New Roman" w:hAnsi="Times New Roman"/>
        </w:rPr>
        <w:t>.</w:t>
      </w:r>
    </w:p>
    <w:p w14:paraId="598E73A1"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14:paraId="48F6BB42" w14:textId="77777777" w:rsidR="00437E18" w:rsidRPr="00333BA7" w:rsidRDefault="00437E18" w:rsidP="00437E18">
      <w:pPr>
        <w:numPr>
          <w:ilvl w:val="3"/>
          <w:numId w:val="40"/>
        </w:numPr>
        <w:spacing w:before="120" w:after="120" w:line="276" w:lineRule="auto"/>
        <w:rPr>
          <w:rFonts w:ascii="Times New Roman" w:hAnsi="Times New Roman"/>
        </w:rPr>
      </w:pPr>
      <w:r>
        <w:rPr>
          <w:rFonts w:ascii="Times New Roman" w:hAnsi="Times New Roman"/>
        </w:rPr>
        <w:t>s</w:t>
      </w:r>
      <w:r w:rsidRPr="00333BA7">
        <w:rPr>
          <w:rFonts w:ascii="Times New Roman" w:hAnsi="Times New Roman"/>
        </w:rPr>
        <w:t xml:space="preserve">tates that are unable to </w:t>
      </w:r>
      <w:r w:rsidR="00C35B03">
        <w:rPr>
          <w:rFonts w:ascii="Times New Roman" w:hAnsi="Times New Roman"/>
        </w:rPr>
        <w:t>develop rates using</w:t>
      </w:r>
      <w:r w:rsidRPr="00333BA7">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Pr>
          <w:rFonts w:ascii="Times New Roman" w:hAnsi="Times New Roman"/>
        </w:rPr>
        <w:t xml:space="preserve">: </w:t>
      </w:r>
    </w:p>
    <w:p w14:paraId="3C7AAFAA" w14:textId="77777777" w:rsidR="00437E18" w:rsidRPr="00ED7D80"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ED7D80">
        <w:rPr>
          <w:rFonts w:ascii="Times New Roman" w:hAnsi="Times New Roman"/>
        </w:rPr>
        <w:t xml:space="preserve">his request should 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certification and makes a determination that encounter data will not comply with 42 CFR §438.5(c</w:t>
      </w:r>
      <w:r w:rsidR="00437E18" w:rsidRP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14:paraId="49B1DAAF" w14:textId="77777777" w:rsidR="00437E18" w:rsidRPr="007D4F57"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7D4F57">
        <w:rPr>
          <w:rFonts w:ascii="Times New Roman" w:hAnsi="Times New Roman"/>
        </w:rPr>
        <w:t>he request must describe why an exception is necessary and describe the actions the state intends to take to come into compliance with those requirements.</w:t>
      </w:r>
    </w:p>
    <w:p w14:paraId="471F41D1" w14:textId="77777777" w:rsidR="00437E18" w:rsidRDefault="00AC2618" w:rsidP="00437E18">
      <w:pPr>
        <w:numPr>
          <w:ilvl w:val="4"/>
          <w:numId w:val="40"/>
        </w:numPr>
        <w:spacing w:before="120" w:after="120" w:line="276" w:lineRule="auto"/>
        <w:rPr>
          <w:rFonts w:ascii="Times New Roman" w:hAnsi="Times New Roman"/>
        </w:rPr>
      </w:pPr>
      <w:r>
        <w:rPr>
          <w:rFonts w:ascii="Times New Roman" w:hAnsi="Times New Roman"/>
        </w:rPr>
        <w:lastRenderedPageBreak/>
        <w:t>t</w:t>
      </w:r>
      <w:r w:rsidR="00437E18" w:rsidRPr="007D4F57">
        <w:rPr>
          <w:rFonts w:ascii="Times New Roman" w:hAnsi="Times New Roman"/>
        </w:rPr>
        <w:t>he request must also describe the state’s proposed corrective action plan outlining how the state will come into compliance with the base data standards per 42 CFR §438.5(c) no later than two years from the rating period for which the deficiency is identified.</w:t>
      </w:r>
    </w:p>
    <w:p w14:paraId="152CCB64" w14:textId="77777777" w:rsidR="00437E18" w:rsidRDefault="00437E18" w:rsidP="00677B05">
      <w:pPr>
        <w:numPr>
          <w:ilvl w:val="1"/>
          <w:numId w:val="40"/>
        </w:numPr>
        <w:spacing w:before="120" w:after="120" w:line="276" w:lineRule="auto"/>
        <w:rPr>
          <w:rFonts w:ascii="Times New Roman" w:hAnsi="Times New Roman"/>
        </w:rPr>
      </w:pPr>
      <w:r>
        <w:rPr>
          <w:rFonts w:ascii="Times New Roman" w:hAnsi="Times New Roman"/>
        </w:rPr>
        <w:t>Appropriate Documentation</w:t>
      </w:r>
    </w:p>
    <w:p w14:paraId="72837459" w14:textId="77777777" w:rsidR="009102B1" w:rsidRDefault="009102B1" w:rsidP="000F17EB">
      <w:pPr>
        <w:numPr>
          <w:ilvl w:val="2"/>
          <w:numId w:val="40"/>
        </w:numPr>
        <w:spacing w:before="120" w:after="120" w:line="276" w:lineRule="auto"/>
        <w:rPr>
          <w:rFonts w:ascii="Times New Roman" w:hAnsi="Times New Roman"/>
        </w:rPr>
      </w:pPr>
      <w:r>
        <w:rPr>
          <w:rFonts w:ascii="Times New Roman" w:hAnsi="Times New Roman"/>
        </w:rPr>
        <w:t>In accordance with 42 CFR §438.7(b)(1), the rate certification must include:</w:t>
      </w:r>
    </w:p>
    <w:p w14:paraId="38135CF0" w14:textId="77777777" w:rsidR="000A117E" w:rsidRDefault="00AC2618" w:rsidP="000A117E">
      <w:pPr>
        <w:numPr>
          <w:ilvl w:val="3"/>
          <w:numId w:val="40"/>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8147CD">
        <w:rPr>
          <w:rFonts w:ascii="Times New Roman" w:hAnsi="Times New Roman"/>
        </w:rPr>
        <w:t xml:space="preserve">requested by the actuary for </w:t>
      </w:r>
      <w:r w:rsidR="000A117E">
        <w:rPr>
          <w:rFonts w:ascii="Times New Roman" w:hAnsi="Times New Roman"/>
        </w:rPr>
        <w:t>the rate setting process, including:</w:t>
      </w:r>
    </w:p>
    <w:p w14:paraId="59E13E86"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14:paraId="312884A1"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14:paraId="7A74E82E" w14:textId="77777777" w:rsidR="000A117E" w:rsidRPr="000A117E" w:rsidRDefault="000A117E" w:rsidP="000A117E">
      <w:pPr>
        <w:numPr>
          <w:ilvl w:val="4"/>
          <w:numId w:val="40"/>
        </w:numPr>
        <w:spacing w:before="120" w:after="120" w:line="276" w:lineRule="auto"/>
        <w:rPr>
          <w:rFonts w:ascii="Times New Roman" w:hAnsi="Times New Roman"/>
        </w:rPr>
      </w:pPr>
      <w:r>
        <w:rPr>
          <w:rFonts w:ascii="Times New Roman" w:hAnsi="Times New Roman"/>
        </w:rPr>
        <w:t xml:space="preserve"> a</w:t>
      </w:r>
      <w:r w:rsidRPr="000A117E">
        <w:rPr>
          <w:rFonts w:ascii="Times New Roman" w:hAnsi="Times New Roman"/>
        </w:rPr>
        <w:t>n explanation of why any base data requested was not provided by the state.</w:t>
      </w:r>
    </w:p>
    <w:p w14:paraId="71FC28CA"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14:paraId="71B5C5CA"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including:</w:t>
      </w:r>
    </w:p>
    <w:p w14:paraId="6571D2B0" w14:textId="77777777" w:rsidR="00B60CD3"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types of data used, which may include, but is not limited to: fee-for-service claims data; managed care encounter data; health plan financial data; information from program integrity audits; or other Medicaid program data.</w:t>
      </w:r>
    </w:p>
    <w:p w14:paraId="5AAC90F6"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age or time periods of all data used.</w:t>
      </w:r>
    </w:p>
    <w:p w14:paraId="29422435"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sources of all data used (e.g., State Medicaid Agency; other state agencies; health plans; or other third parties).</w:t>
      </w:r>
    </w:p>
    <w:p w14:paraId="6973BBE0"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plans or providers; or, if data is not received from the subcapitated plans or providers, a description of how the historical costs related to subcapitated arrangements were developed or verified.</w:t>
      </w:r>
    </w:p>
    <w:p w14:paraId="17FB6A2D"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14:paraId="2325061C"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14:paraId="5E6817C4"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completeness of the data</w:t>
      </w:r>
      <w:r w:rsidR="004A75D9">
        <w:rPr>
          <w:rFonts w:ascii="Times New Roman" w:hAnsi="Times New Roman"/>
        </w:rPr>
        <w:t>.</w:t>
      </w:r>
    </w:p>
    <w:p w14:paraId="5A64B1DD"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accuracy of the data</w:t>
      </w:r>
      <w:r w:rsidR="004A75D9">
        <w:rPr>
          <w:rFonts w:ascii="Times New Roman" w:hAnsi="Times New Roman"/>
        </w:rPr>
        <w:t>.</w:t>
      </w:r>
      <w:r w:rsidRPr="003863E9">
        <w:rPr>
          <w:rFonts w:ascii="Times New Roman" w:hAnsi="Times New Roman"/>
        </w:rPr>
        <w:t xml:space="preserve"> </w:t>
      </w:r>
    </w:p>
    <w:p w14:paraId="64084832"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lastRenderedPageBreak/>
        <w:t xml:space="preserve">consistency of the data across data sources. </w:t>
      </w:r>
    </w:p>
    <w:p w14:paraId="2CC688FF"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actuary’s assessment of the data. </w:t>
      </w:r>
    </w:p>
    <w:p w14:paraId="57826884"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any other concerns that the actuary has over the availability or quality of the data.</w:t>
      </w:r>
    </w:p>
    <w:p w14:paraId="40F06D8A" w14:textId="77777777" w:rsidR="000951B1" w:rsidRPr="000951B1" w:rsidRDefault="00493EF2" w:rsidP="0085134B">
      <w:pPr>
        <w:numPr>
          <w:ilvl w:val="3"/>
          <w:numId w:val="40"/>
        </w:numPr>
        <w:spacing w:before="120" w:after="120" w:line="276" w:lineRule="auto"/>
        <w:rPr>
          <w:rFonts w:ascii="Times New Roman" w:hAnsi="Times New Roman"/>
        </w:rPr>
      </w:pPr>
      <w:r>
        <w:rPr>
          <w:rFonts w:ascii="Times New Roman" w:hAnsi="Times New Roman"/>
          <w:szCs w:val="24"/>
        </w:rPr>
        <w:t xml:space="preserve">a description of how the actuary </w:t>
      </w:r>
      <w:r w:rsidR="000951B1" w:rsidRPr="0086508E">
        <w:rPr>
          <w:rFonts w:ascii="Times New Roman" w:hAnsi="Times New Roman"/>
          <w:szCs w:val="24"/>
        </w:rPr>
        <w:t xml:space="preserve">determined </w:t>
      </w:r>
      <w:r>
        <w:rPr>
          <w:rFonts w:ascii="Times New Roman" w:hAnsi="Times New Roman"/>
          <w:szCs w:val="24"/>
        </w:rPr>
        <w:t>what data</w:t>
      </w:r>
      <w:r w:rsidR="000951B1" w:rsidRPr="0086508E">
        <w:rPr>
          <w:rFonts w:ascii="Times New Roman" w:hAnsi="Times New Roman"/>
          <w:szCs w:val="24"/>
        </w:rPr>
        <w:t xml:space="preserve"> was appropriate to use for the rating period</w:t>
      </w:r>
      <w:r w:rsidR="0086508E">
        <w:rPr>
          <w:rFonts w:ascii="Times New Roman" w:hAnsi="Times New Roman"/>
          <w:szCs w:val="24"/>
        </w:rPr>
        <w:t>, including:</w:t>
      </w:r>
      <w:r w:rsidR="000951B1">
        <w:rPr>
          <w:rFonts w:ascii="Times New Roman" w:hAnsi="Times New Roman"/>
          <w:szCs w:val="24"/>
        </w:rPr>
        <w:t xml:space="preserve">  </w:t>
      </w:r>
    </w:p>
    <w:p w14:paraId="62A71BF3" w14:textId="77777777" w:rsidR="00B60CD3" w:rsidRPr="003863E9" w:rsidRDefault="00B60CD3" w:rsidP="0086508E">
      <w:pPr>
        <w:numPr>
          <w:ilvl w:val="4"/>
          <w:numId w:val="40"/>
        </w:numPr>
        <w:spacing w:before="120" w:after="120" w:line="276" w:lineRule="auto"/>
        <w:rPr>
          <w:rFonts w:ascii="Times New Roman" w:hAnsi="Times New Roman"/>
        </w:rPr>
      </w:pPr>
      <w:r w:rsidRPr="000951B1">
        <w:rPr>
          <w:rFonts w:ascii="Times New Roman" w:hAnsi="Times New Roman"/>
          <w:szCs w:val="24"/>
        </w:rPr>
        <w:t>if</w:t>
      </w:r>
      <w:r w:rsidRPr="003863E9">
        <w:rPr>
          <w:rFonts w:ascii="Times New Roman" w:hAnsi="Times New Roman"/>
        </w:rPr>
        <w:t xml:space="preserve"> fee-for-service claims or managed care encounter data are not used (or are not available), </w:t>
      </w:r>
      <w:r w:rsidR="00493EF2">
        <w:rPr>
          <w:rFonts w:ascii="Times New Roman" w:hAnsi="Times New Roman"/>
        </w:rPr>
        <w:t xml:space="preserve">this description should include </w:t>
      </w:r>
      <w:r w:rsidRPr="003863E9">
        <w:rPr>
          <w:rFonts w:ascii="Times New Roman" w:hAnsi="Times New Roman"/>
        </w:rPr>
        <w:t>an explanation of why the data used in rate development is appropriate for setting capitation rates for the populations and services to be covered.</w:t>
      </w:r>
    </w:p>
    <w:p w14:paraId="3FE82ACB" w14:textId="77777777" w:rsidR="00B60CD3" w:rsidRPr="003863E9" w:rsidRDefault="00B60CD3" w:rsidP="0086508E">
      <w:pPr>
        <w:numPr>
          <w:ilvl w:val="4"/>
          <w:numId w:val="40"/>
        </w:numPr>
        <w:spacing w:before="120" w:after="120" w:line="276" w:lineRule="auto"/>
        <w:rPr>
          <w:rFonts w:ascii="Times New Roman" w:hAnsi="Times New Roman"/>
        </w:rPr>
      </w:pPr>
      <w:r w:rsidRPr="003863E9">
        <w:rPr>
          <w:rFonts w:ascii="Times New Roman" w:hAnsi="Times New Roman"/>
        </w:rPr>
        <w:t xml:space="preserve">if managed care encounter data was not used in the rate development, </w:t>
      </w:r>
      <w:r w:rsidR="00493EF2">
        <w:rPr>
          <w:rFonts w:ascii="Times New Roman" w:hAnsi="Times New Roman"/>
        </w:rPr>
        <w:t xml:space="preserve">this description should include </w:t>
      </w:r>
      <w:r w:rsidRPr="003863E9">
        <w:rPr>
          <w:rFonts w:ascii="Times New Roman" w:hAnsi="Times New Roman"/>
        </w:rPr>
        <w:t>an explanation of why encounter data was not used as well as any review of the encounter data and the concerns identified which led to not including the encounter data.</w:t>
      </w:r>
    </w:p>
    <w:p w14:paraId="48BE8EB4" w14:textId="77777777" w:rsidR="00B60CD3" w:rsidRPr="00CC2BB0" w:rsidRDefault="00B60CD3" w:rsidP="00CC2BB0">
      <w:pPr>
        <w:numPr>
          <w:ilvl w:val="3"/>
          <w:numId w:val="40"/>
        </w:numPr>
        <w:spacing w:before="120" w:after="120" w:line="276" w:lineRule="auto"/>
        <w:rPr>
          <w:rFonts w:ascii="Times New Roman" w:hAnsi="Times New Roman"/>
          <w:szCs w:val="24"/>
        </w:rPr>
      </w:pPr>
      <w:r w:rsidRPr="00CC2BB0">
        <w:rPr>
          <w:rFonts w:ascii="Times New Roman" w:hAnsi="Times New Roman"/>
          <w:szCs w:val="24"/>
        </w:rPr>
        <w:t>if there is any reliance or use of a data book in the rate development, the details of the template and relevant instructions used in the data book.</w:t>
      </w:r>
    </w:p>
    <w:p w14:paraId="51756AE1"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14:paraId="20920B43"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the credibility of the data</w:t>
      </w:r>
      <w:r w:rsidR="004A75D9">
        <w:rPr>
          <w:rFonts w:ascii="Times New Roman" w:hAnsi="Times New Roman"/>
        </w:rPr>
        <w:t>.</w:t>
      </w:r>
      <w:r w:rsidRPr="003863E9">
        <w:rPr>
          <w:rFonts w:ascii="Times New Roman" w:hAnsi="Times New Roman"/>
        </w:rPr>
        <w:t xml:space="preserve"> </w:t>
      </w:r>
    </w:p>
    <w:p w14:paraId="1DC6D4C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completion factors</w:t>
      </w:r>
      <w:r w:rsidR="004A75D9">
        <w:rPr>
          <w:rFonts w:ascii="Times New Roman" w:hAnsi="Times New Roman"/>
        </w:rPr>
        <w:t>.</w:t>
      </w:r>
    </w:p>
    <w:p w14:paraId="6FDE463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errors found in the data</w:t>
      </w:r>
      <w:r w:rsidR="004A75D9">
        <w:rPr>
          <w:rFonts w:ascii="Times New Roman" w:hAnsi="Times New Roman"/>
        </w:rPr>
        <w:t>.</w:t>
      </w:r>
    </w:p>
    <w:p w14:paraId="3D3876F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4A75D9">
        <w:rPr>
          <w:rFonts w:ascii="Times New Roman" w:hAnsi="Times New Roman"/>
        </w:rPr>
        <w:t>.</w:t>
      </w:r>
      <w:r w:rsidRPr="003863E9">
        <w:rPr>
          <w:rFonts w:ascii="Times New Roman" w:hAnsi="Times New Roman"/>
        </w:rPr>
        <w:t xml:space="preserve"> </w:t>
      </w:r>
    </w:p>
    <w:p w14:paraId="3A3974A5"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14:paraId="493CA247" w14:textId="77777777" w:rsidR="00E67F5F" w:rsidRDefault="00B60CD3" w:rsidP="00E67F5F">
      <w:pPr>
        <w:numPr>
          <w:ilvl w:val="0"/>
          <w:numId w:val="40"/>
        </w:numPr>
        <w:spacing w:before="120" w:after="120" w:line="276" w:lineRule="auto"/>
        <w:rPr>
          <w:rFonts w:ascii="Times New Roman" w:hAnsi="Times New Roman"/>
          <w:b/>
        </w:rPr>
      </w:pPr>
      <w:r w:rsidRPr="003863E9">
        <w:rPr>
          <w:rFonts w:ascii="Times New Roman" w:hAnsi="Times New Roman"/>
          <w:b/>
        </w:rPr>
        <w:t>Projected Benefit Costs and Trends</w:t>
      </w:r>
    </w:p>
    <w:p w14:paraId="362A4A72" w14:textId="77777777" w:rsidR="00991BBE" w:rsidRPr="00C11BA4" w:rsidRDefault="00991BBE" w:rsidP="004B2D1D">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Rate Development Standards</w:t>
      </w:r>
    </w:p>
    <w:p w14:paraId="0F76CA4A" w14:textId="77777777" w:rsidR="0089775B" w:rsidRDefault="0089775B" w:rsidP="0085134B">
      <w:pPr>
        <w:numPr>
          <w:ilvl w:val="2"/>
          <w:numId w:val="40"/>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009E7DD2" w:rsidRPr="00E45D72">
        <w:rPr>
          <w:rFonts w:ascii="Times New Roman" w:hAnsi="Times New Roman"/>
        </w:rPr>
        <w:t xml:space="preserve"> </w:t>
      </w:r>
      <w:r w:rsidRPr="00E45D72">
        <w:rPr>
          <w:rFonts w:ascii="Times New Roman" w:hAnsi="Times New Roman"/>
        </w:rPr>
        <w:t xml:space="preserve">in 42 CFR </w:t>
      </w:r>
      <w:r>
        <w:rPr>
          <w:rFonts w:ascii="Times New Roman" w:hAnsi="Times New Roman"/>
        </w:rPr>
        <w:t>§</w:t>
      </w:r>
      <w:r w:rsidRPr="00E45D72">
        <w:rPr>
          <w:rFonts w:ascii="Times New Roman" w:hAnsi="Times New Roman"/>
        </w:rPr>
        <w:t>438.3(c)(1)(ii) and 438.3(e).</w:t>
      </w:r>
    </w:p>
    <w:p w14:paraId="5B3B2850" w14:textId="77777777" w:rsidR="0089775B" w:rsidRPr="004B2D1D" w:rsidRDefault="0089775B" w:rsidP="0085134B">
      <w:pPr>
        <w:numPr>
          <w:ilvl w:val="2"/>
          <w:numId w:val="40"/>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projected 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w:t>
      </w:r>
      <w:r w:rsidRPr="004B2D1D">
        <w:rPr>
          <w:rFonts w:ascii="Times New Roman" w:eastAsia="Calibri" w:hAnsi="Times New Roman"/>
          <w:szCs w:val="24"/>
        </w:rPr>
        <w:t xml:space="preserve">rate of </w:t>
      </w:r>
      <w:r w:rsidR="00C35B03">
        <w:rPr>
          <w:rFonts w:ascii="Times New Roman" w:eastAsia="Calibri" w:hAnsi="Times New Roman"/>
          <w:szCs w:val="24"/>
        </w:rPr>
        <w:t>federal</w:t>
      </w:r>
      <w:r w:rsidRPr="004B2D1D">
        <w:rPr>
          <w:rFonts w:ascii="Times New Roman" w:eastAsia="Calibri" w:hAnsi="Times New Roman"/>
          <w:szCs w:val="24"/>
        </w:rPr>
        <w:t xml:space="preserve"> financial participation associated with the covered populations.</w:t>
      </w:r>
    </w:p>
    <w:p w14:paraId="07865E15" w14:textId="77777777" w:rsidR="004B2D1D" w:rsidRDefault="004B2D1D" w:rsidP="004B2D1D">
      <w:pPr>
        <w:numPr>
          <w:ilvl w:val="2"/>
          <w:numId w:val="40"/>
        </w:numPr>
        <w:spacing w:before="120" w:after="120" w:line="276" w:lineRule="auto"/>
        <w:rPr>
          <w:rFonts w:ascii="Times New Roman" w:hAnsi="Times New Roman"/>
        </w:rPr>
      </w:pPr>
      <w:r w:rsidRPr="004B2D1D">
        <w:rPr>
          <w:rFonts w:ascii="Times New Roman" w:hAnsi="Times New Roman"/>
        </w:rPr>
        <w:lastRenderedPageBreak/>
        <w:t xml:space="preserve">In accordance with 42 CFR §438.5(d),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and including consideration of other factors that may affect projected benefit cost trends through the rating period</w:t>
      </w:r>
      <w:r w:rsidRPr="004B2D1D">
        <w:rPr>
          <w:rFonts w:ascii="Times New Roman" w:hAnsi="Times New Roman"/>
        </w:rPr>
        <w:t>.</w:t>
      </w:r>
    </w:p>
    <w:p w14:paraId="48D3F703" w14:textId="77777777" w:rsidR="00C11BA4" w:rsidRPr="0018495B" w:rsidRDefault="00C11BA4" w:rsidP="0018495B">
      <w:pPr>
        <w:pStyle w:val="ListParagraph"/>
        <w:numPr>
          <w:ilvl w:val="2"/>
          <w:numId w:val="40"/>
        </w:numPr>
        <w:spacing w:before="120" w:after="120"/>
        <w:rPr>
          <w:rFonts w:ascii="Times New Roman" w:hAnsi="Times New Roman"/>
          <w:sz w:val="24"/>
          <w:szCs w:val="24"/>
        </w:rPr>
      </w:pPr>
      <w:r w:rsidRPr="0085134B">
        <w:rPr>
          <w:rFonts w:ascii="Times New Roman" w:hAnsi="Times New Roman"/>
          <w:sz w:val="24"/>
        </w:rPr>
        <w:t>If the projected benefit costs include costs for in-lieu-of services defined at 42 CFR §438.3(e)(2) (i.e., substitutes for State Plan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See </w:t>
      </w:r>
      <w:r w:rsidR="00FF50C7">
        <w:rPr>
          <w:rFonts w:ascii="Times New Roman" w:hAnsi="Times New Roman"/>
          <w:sz w:val="24"/>
        </w:rPr>
        <w:t xml:space="preserve">Section I, item </w:t>
      </w:r>
      <w:r w:rsidR="000951B1">
        <w:rPr>
          <w:rFonts w:ascii="Times New Roman" w:hAnsi="Times New Roman"/>
          <w:sz w:val="24"/>
        </w:rPr>
        <w:t>3.A.v.</w:t>
      </w:r>
    </w:p>
    <w:p w14:paraId="06B80E74" w14:textId="77777777" w:rsidR="00433626" w:rsidRPr="00B37459" w:rsidRDefault="00433626" w:rsidP="0085134B">
      <w:pPr>
        <w:numPr>
          <w:ilvl w:val="2"/>
          <w:numId w:val="40"/>
        </w:numPr>
        <w:spacing w:before="120" w:after="120" w:line="276" w:lineRule="auto"/>
        <w:rPr>
          <w:rFonts w:ascii="Times New Roman" w:hAnsi="Times New Roman"/>
        </w:rPr>
      </w:pPr>
      <w:r w:rsidRPr="00B37459">
        <w:rPr>
          <w:rFonts w:ascii="Times New Roman" w:hAnsi="Times New Roman"/>
        </w:rPr>
        <w:t xml:space="preserve">States may make a monthly capitation payment to an MCO or PIHP (in a “risk contract” as defined in 42 CFR </w:t>
      </w:r>
      <w:r>
        <w:rPr>
          <w:rFonts w:ascii="Times New Roman" w:hAnsi="Times New Roman"/>
        </w:rPr>
        <w:t>§</w:t>
      </w:r>
      <w:r w:rsidRPr="00B37459">
        <w:rPr>
          <w:rFonts w:ascii="Times New Roman" w:hAnsi="Times New Roman"/>
        </w:rPr>
        <w:t xml:space="preserve">438.2) for an enrollee age 21 to 64 receiving inpatient treatment in an Institution for Mental Diseases (IMD) (as defined in 42 CFR </w:t>
      </w:r>
      <w:r>
        <w:rPr>
          <w:rFonts w:ascii="Times New Roman" w:hAnsi="Times New Roman"/>
        </w:rPr>
        <w:t>§</w:t>
      </w:r>
      <w:r w:rsidRPr="00B37459">
        <w:rPr>
          <w:rFonts w:ascii="Times New Roman" w:hAnsi="Times New Roman"/>
        </w:rPr>
        <w:t xml:space="preserve">435.1010) for a short-term stay of no more than 15 days during the period of the monthly capitation payment in accordance with 42 CFR </w:t>
      </w:r>
      <w:r>
        <w:rPr>
          <w:rFonts w:ascii="Times New Roman" w:hAnsi="Times New Roman"/>
        </w:rPr>
        <w:t>§</w:t>
      </w:r>
      <w:r w:rsidRPr="00B37459">
        <w:rPr>
          <w:rFonts w:ascii="Times New Roman" w:hAnsi="Times New Roman"/>
        </w:rPr>
        <w:t>438.6(e). In th</w:t>
      </w:r>
      <w:r w:rsidR="00C92186">
        <w:rPr>
          <w:rFonts w:ascii="Times New Roman" w:hAnsi="Times New Roman"/>
        </w:rPr>
        <w:t>is</w:t>
      </w:r>
      <w:r w:rsidRPr="00B37459">
        <w:rPr>
          <w:rFonts w:ascii="Times New Roman" w:hAnsi="Times New Roman"/>
        </w:rPr>
        <w:t xml:space="preserve"> case, when developing the projected benefit costs for these services, the actuary must use the unit costs of providers delivering the same services included in the State </w:t>
      </w:r>
      <w:r w:rsidR="00C92186">
        <w:rPr>
          <w:rFonts w:ascii="Times New Roman" w:hAnsi="Times New Roman"/>
        </w:rPr>
        <w:t>P</w:t>
      </w:r>
      <w:r w:rsidRPr="00B37459">
        <w:rPr>
          <w:rFonts w:ascii="Times New Roman" w:hAnsi="Times New Roman"/>
        </w:rPr>
        <w:t>lan</w:t>
      </w:r>
      <w:r w:rsidR="00C92186">
        <w:rPr>
          <w:rFonts w:ascii="Times New Roman" w:hAnsi="Times New Roman"/>
        </w:rPr>
        <w:t>, as opposed to the unit costs of the IMD services</w:t>
      </w:r>
      <w:r w:rsidRPr="00B37459">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Pr="00B37459">
        <w:rPr>
          <w:rFonts w:ascii="Times New Roman" w:hAnsi="Times New Roman"/>
        </w:rPr>
        <w:t>projected benefit costs. The data used for developing the projected benefit costs for these services must not include:</w:t>
      </w:r>
    </w:p>
    <w:p w14:paraId="5E0F1BE1" w14:textId="77777777" w:rsidR="00433626" w:rsidRDefault="00433626" w:rsidP="0085134B">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costs associated with an IMD stay of more than 15 days</w:t>
      </w:r>
      <w:r w:rsidR="006206F5">
        <w:rPr>
          <w:rFonts w:ascii="Times New Roman" w:eastAsia="Calibri" w:hAnsi="Times New Roman"/>
          <w:szCs w:val="24"/>
        </w:rPr>
        <w:t>.</w:t>
      </w:r>
    </w:p>
    <w:p w14:paraId="04AD793C" w14:textId="77777777" w:rsidR="00433626" w:rsidRDefault="00433626" w:rsidP="004D48B7">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any other costs for </w:t>
      </w:r>
      <w:r w:rsidR="0086508E">
        <w:rPr>
          <w:rFonts w:ascii="Times New Roman" w:eastAsia="Calibri" w:hAnsi="Times New Roman"/>
          <w:szCs w:val="24"/>
        </w:rPr>
        <w:t xml:space="preserve">any </w:t>
      </w:r>
      <w:r>
        <w:rPr>
          <w:rFonts w:ascii="Times New Roman" w:eastAsia="Calibri" w:hAnsi="Times New Roman"/>
          <w:szCs w:val="24"/>
        </w:rPr>
        <w:t xml:space="preserve">services delivered </w:t>
      </w:r>
      <w:r w:rsidR="004A2813">
        <w:rPr>
          <w:rFonts w:ascii="Times New Roman" w:eastAsia="Calibri" w:hAnsi="Times New Roman"/>
          <w:szCs w:val="24"/>
        </w:rPr>
        <w:t>during the time</w:t>
      </w:r>
      <w:r>
        <w:rPr>
          <w:rFonts w:ascii="Times New Roman" w:eastAsia="Calibri" w:hAnsi="Times New Roman"/>
          <w:szCs w:val="24"/>
        </w:rPr>
        <w:t xml:space="preserve"> an enrollee </w:t>
      </w:r>
      <w:r w:rsidR="004A2813">
        <w:rPr>
          <w:rFonts w:ascii="Times New Roman" w:eastAsia="Calibri" w:hAnsi="Times New Roman"/>
          <w:szCs w:val="24"/>
        </w:rPr>
        <w:t>is in an</w:t>
      </w:r>
      <w:r>
        <w:rPr>
          <w:rFonts w:ascii="Times New Roman" w:eastAsia="Calibri" w:hAnsi="Times New Roman"/>
          <w:szCs w:val="24"/>
        </w:rPr>
        <w:t xml:space="preserve"> IMD </w:t>
      </w:r>
      <w:r w:rsidR="004A2813">
        <w:rPr>
          <w:rFonts w:ascii="Times New Roman" w:eastAsia="Calibri" w:hAnsi="Times New Roman"/>
          <w:szCs w:val="24"/>
        </w:rPr>
        <w:t>for</w:t>
      </w:r>
      <w:r>
        <w:rPr>
          <w:rFonts w:ascii="Times New Roman" w:eastAsia="Calibri" w:hAnsi="Times New Roman"/>
          <w:szCs w:val="24"/>
        </w:rPr>
        <w:t xml:space="preserve"> more than 15 days</w:t>
      </w:r>
      <w:r w:rsidR="008B0527">
        <w:rPr>
          <w:rFonts w:ascii="Times New Roman" w:eastAsia="Calibri" w:hAnsi="Times New Roman"/>
          <w:szCs w:val="24"/>
        </w:rPr>
        <w:t>.</w:t>
      </w:r>
    </w:p>
    <w:p w14:paraId="0E1094E5" w14:textId="77777777" w:rsidR="00D62A44" w:rsidRDefault="00D62A44" w:rsidP="0086508E">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In </w:t>
      </w:r>
      <w:r w:rsidR="00A161E3">
        <w:rPr>
          <w:rFonts w:ascii="Times New Roman" w:eastAsia="Calibri" w:hAnsi="Times New Roman"/>
          <w:szCs w:val="24"/>
        </w:rPr>
        <w:t xml:space="preserve">connection with </w:t>
      </w:r>
      <w:r>
        <w:rPr>
          <w:rFonts w:ascii="Times New Roman" w:eastAsia="Calibri" w:hAnsi="Times New Roman"/>
          <w:szCs w:val="24"/>
        </w:rPr>
        <w:t>section 12002 of the 21</w:t>
      </w:r>
      <w:r w:rsidRPr="005C17F6">
        <w:rPr>
          <w:rFonts w:ascii="Times New Roman" w:eastAsia="Calibri" w:hAnsi="Times New Roman"/>
          <w:szCs w:val="24"/>
          <w:vertAlign w:val="superscript"/>
        </w:rPr>
        <w:t>st</w:t>
      </w:r>
      <w:r>
        <w:rPr>
          <w:rFonts w:ascii="Times New Roman" w:eastAsia="Calibri" w:hAnsi="Times New Roman"/>
          <w:szCs w:val="24"/>
        </w:rPr>
        <w:t xml:space="preserve"> Century Cures Act (P.L. 114-255), </w:t>
      </w:r>
      <w:r w:rsidR="0086508E">
        <w:rPr>
          <w:rFonts w:ascii="Times New Roman" w:eastAsia="Calibri" w:hAnsi="Times New Roman"/>
          <w:szCs w:val="24"/>
        </w:rPr>
        <w:t xml:space="preserve">CMS requests </w:t>
      </w:r>
      <w:r>
        <w:rPr>
          <w:rFonts w:ascii="Times New Roman" w:eastAsia="Calibri" w:hAnsi="Times New Roman"/>
          <w:szCs w:val="24"/>
        </w:rPr>
        <w:t>the following information be provided in the certification for programs that allow IMDs to be used an in lieu of service provider:</w:t>
      </w:r>
    </w:p>
    <w:p w14:paraId="2D2CBB1B" w14:textId="77777777" w:rsidR="00D62A44"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the number of enrollees ages 21 to 64 who received treatment in an IMD through managed care organizations or plans in the base data period;</w:t>
      </w:r>
    </w:p>
    <w:p w14:paraId="2812D134" w14:textId="77777777" w:rsidR="00D62A44"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the range of and the average number of months and of length of stay during those months that enrollees received care in an IMD;</w:t>
      </w:r>
    </w:p>
    <w:p w14:paraId="74F07BEC" w14:textId="264BD6EB" w:rsidR="00D62A44" w:rsidRPr="004D48B7"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the impact that providing treatment through IMDs has </w:t>
      </w:r>
      <w:r w:rsidR="00187122">
        <w:rPr>
          <w:rFonts w:ascii="Times New Roman" w:eastAsia="Calibri" w:hAnsi="Times New Roman"/>
          <w:szCs w:val="24"/>
        </w:rPr>
        <w:t xml:space="preserve">had on </w:t>
      </w:r>
      <w:r>
        <w:rPr>
          <w:rFonts w:ascii="Times New Roman" w:eastAsia="Calibri" w:hAnsi="Times New Roman"/>
          <w:szCs w:val="24"/>
        </w:rPr>
        <w:t>the capitation rates or rate ranges.</w:t>
      </w:r>
    </w:p>
    <w:p w14:paraId="48CF0A3D" w14:textId="77777777" w:rsidR="00991BBE" w:rsidRPr="00C11BA4" w:rsidRDefault="00991BBE" w:rsidP="00CC4FF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lastRenderedPageBreak/>
        <w:t>Appropriate Documentation</w:t>
      </w:r>
    </w:p>
    <w:p w14:paraId="49C8A997" w14:textId="77777777" w:rsidR="00D61D43" w:rsidRPr="003863E9" w:rsidRDefault="00D61D43" w:rsidP="00D61D43">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tate makes payments to the plans).</w:t>
      </w:r>
    </w:p>
    <w:p w14:paraId="321EE11F"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14:paraId="65AF1EE0"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used to develop the projected benefit costs and, in particular, all significant and material items in developing the projected benefit costs.</w:t>
      </w:r>
    </w:p>
    <w:p w14:paraId="0A40758F" w14:textId="77777777" w:rsidR="00B60CD3"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 xml:space="preserve">any material changes to the data, assumptions, and methodologies used to develop projected benefit costs since the last </w:t>
      </w:r>
      <w:r w:rsidR="002A17BA">
        <w:rPr>
          <w:rFonts w:ascii="Times New Roman" w:hAnsi="Times New Roman"/>
        </w:rPr>
        <w:t xml:space="preserve">rate </w:t>
      </w:r>
      <w:r w:rsidRPr="003863E9">
        <w:rPr>
          <w:rFonts w:ascii="Times New Roman" w:hAnsi="Times New Roman"/>
        </w:rPr>
        <w:t xml:space="preserve">certification must be described. </w:t>
      </w:r>
    </w:p>
    <w:p w14:paraId="65EA9DED" w14:textId="77777777" w:rsidR="009102B1"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include a section on projected benefit cost trends (i.e. an estimate the projected change in benefit costs from the historical base data period(s) to the rating period of the rate certification)</w:t>
      </w:r>
      <w:r w:rsidR="00C7630C">
        <w:rPr>
          <w:rFonts w:ascii="Times New Roman" w:hAnsi="Times New Roman"/>
        </w:rPr>
        <w:t xml:space="preserve"> in accordance with 42 CFR </w:t>
      </w:r>
      <w:r w:rsidR="005037C6">
        <w:rPr>
          <w:rFonts w:ascii="Times New Roman" w:hAnsi="Times New Roman"/>
        </w:rPr>
        <w:t>§</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14:paraId="74B98907" w14:textId="77777777" w:rsidR="00B60CD3" w:rsidRPr="0089775B" w:rsidRDefault="005C3F0B" w:rsidP="0085134B">
      <w:pPr>
        <w:numPr>
          <w:ilvl w:val="3"/>
          <w:numId w:val="40"/>
        </w:numPr>
        <w:spacing w:before="120" w:after="120" w:line="276" w:lineRule="auto"/>
        <w:rPr>
          <w:rFonts w:ascii="Times New Roman" w:hAnsi="Times New Roman"/>
        </w:rPr>
      </w:pPr>
      <w:r>
        <w:rPr>
          <w:rFonts w:ascii="Times New Roman" w:hAnsi="Times New Roman"/>
        </w:rPr>
        <w:t>t</w:t>
      </w:r>
      <w:r w:rsidR="00B60CD3" w:rsidRPr="0089775B">
        <w:rPr>
          <w:rFonts w:ascii="Times New Roman" w:hAnsi="Times New Roman"/>
        </w:rPr>
        <w:t xml:space="preserve">his section </w:t>
      </w:r>
      <w:r w:rsidR="00245AC6" w:rsidRPr="0089775B">
        <w:rPr>
          <w:rFonts w:ascii="Times New Roman" w:hAnsi="Times New Roman"/>
        </w:rPr>
        <w:t xml:space="preserve">must </w:t>
      </w:r>
      <w:r w:rsidR="00B60CD3" w:rsidRPr="0089775B">
        <w:rPr>
          <w:rFonts w:ascii="Times New Roman" w:hAnsi="Times New Roman"/>
        </w:rPr>
        <w:t>include:</w:t>
      </w:r>
    </w:p>
    <w:p w14:paraId="0CCABC05" w14:textId="77777777" w:rsidR="00CC4FF7"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any data used or assumptions made in developing projected benefit cost trends, including a description of the sources of those data and assumptions. </w:t>
      </w:r>
    </w:p>
    <w:p w14:paraId="589BC3A3" w14:textId="77777777" w:rsidR="00CC4FF7" w:rsidRDefault="005C3F0B" w:rsidP="00CC4FF7">
      <w:pPr>
        <w:numPr>
          <w:ilvl w:val="6"/>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descriptions of data and assumptions should include citations whenever possible.</w:t>
      </w:r>
      <w:r w:rsidR="00506B5D">
        <w:rPr>
          <w:rFonts w:ascii="Times New Roman" w:hAnsi="Times New Roman"/>
        </w:rPr>
        <w:t xml:space="preserve"> </w:t>
      </w:r>
    </w:p>
    <w:p w14:paraId="6AAD2A6A" w14:textId="77777777" w:rsidR="00502E60" w:rsidRDefault="00502E60" w:rsidP="00CC4FF7">
      <w:pPr>
        <w:numPr>
          <w:ilvl w:val="6"/>
          <w:numId w:val="40"/>
        </w:numPr>
        <w:spacing w:before="120" w:after="120" w:line="276" w:lineRule="auto"/>
        <w:rPr>
          <w:rFonts w:ascii="Times New Roman" w:hAnsi="Times New Roman"/>
        </w:rPr>
      </w:pPr>
      <w:r>
        <w:rPr>
          <w:rFonts w:ascii="Times New Roman" w:hAnsi="Times New Roman"/>
        </w:rPr>
        <w:t xml:space="preserve">the description should </w:t>
      </w:r>
      <w:r w:rsidR="00C92186">
        <w:rPr>
          <w:rFonts w:ascii="Times New Roman" w:hAnsi="Times New Roman"/>
        </w:rPr>
        <w:t xml:space="preserve">state whether </w:t>
      </w:r>
      <w:r>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Pr>
          <w:rFonts w:ascii="Times New Roman" w:hAnsi="Times New Roman"/>
        </w:rPr>
        <w:t>.</w:t>
      </w:r>
      <w:r w:rsidR="00506B5D">
        <w:rPr>
          <w:rFonts w:ascii="Times New Roman" w:hAnsi="Times New Roman"/>
        </w:rPr>
        <w:t xml:space="preserve"> </w:t>
      </w:r>
    </w:p>
    <w:p w14:paraId="10411B6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methodologies used to develop projected benefit trends.</w:t>
      </w:r>
    </w:p>
    <w:p w14:paraId="2CC5BBD4"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any comparisons to historical benefit cost trends, or other program benefit cost trends, that were analyzed as part of the development of the trend for the rating period of the rate certification.</w:t>
      </w:r>
    </w:p>
    <w:p w14:paraId="38C3735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 xml:space="preserve">his section </w:t>
      </w:r>
      <w:r w:rsidR="00245AC6">
        <w:rPr>
          <w:rFonts w:ascii="Times New Roman" w:hAnsi="Times New Roman"/>
        </w:rPr>
        <w:t xml:space="preserve">must </w:t>
      </w:r>
      <w:r w:rsidR="00B60CD3" w:rsidRPr="003863E9">
        <w:rPr>
          <w:rFonts w:ascii="Times New Roman" w:hAnsi="Times New Roman"/>
        </w:rPr>
        <w:t>include the projected benefit cost trends separated into components, specifically:</w:t>
      </w:r>
    </w:p>
    <w:p w14:paraId="3D2C4A03"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14:paraId="67202F87"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14:paraId="58CC3119"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lastRenderedPageBreak/>
        <w:t>changes in utilization (i.e., differences in the amount, duration, or mix of benefits or services provided).</w:t>
      </w:r>
    </w:p>
    <w:p w14:paraId="2C846A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00B60CD3" w:rsidRPr="003863E9">
        <w:rPr>
          <w:rFonts w:ascii="Times New Roman" w:hAnsi="Times New Roman"/>
        </w:rPr>
        <w:t xml:space="preserve"> describe and justify the method(s) used to develop projected benefit cost trends.</w:t>
      </w:r>
    </w:p>
    <w:p w14:paraId="6F0497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14:paraId="1E431BF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v</w:t>
      </w:r>
      <w:r w:rsidR="00B60CD3" w:rsidRPr="003863E9">
        <w:rPr>
          <w:rFonts w:ascii="Times New Roman" w:hAnsi="Times New Roman"/>
        </w:rPr>
        <w:t xml:space="preserve">ariations in the projected benefit cost trends </w:t>
      </w:r>
      <w:r w:rsidR="00245AC6">
        <w:rPr>
          <w:rFonts w:ascii="Times New Roman" w:hAnsi="Times New Roman"/>
        </w:rPr>
        <w:t>must</w:t>
      </w:r>
      <w:r w:rsidR="00245AC6" w:rsidRPr="003863E9">
        <w:rPr>
          <w:rFonts w:ascii="Times New Roman" w:hAnsi="Times New Roman"/>
        </w:rPr>
        <w:t xml:space="preserve"> </w:t>
      </w:r>
      <w:r w:rsidR="00B60CD3" w:rsidRPr="003863E9">
        <w:rPr>
          <w:rFonts w:ascii="Times New Roman" w:hAnsi="Times New Roman"/>
        </w:rPr>
        <w:t>be explained. Projected benefit cost trends may vary by:</w:t>
      </w:r>
    </w:p>
    <w:p w14:paraId="0F9446A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Medicaid populations</w:t>
      </w:r>
      <w:r w:rsidR="006206F5">
        <w:rPr>
          <w:rFonts w:ascii="Times New Roman" w:hAnsi="Times New Roman"/>
        </w:rPr>
        <w:t>.</w:t>
      </w:r>
    </w:p>
    <w:p w14:paraId="4667DE98"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rate cells</w:t>
      </w:r>
      <w:r w:rsidR="006206F5">
        <w:rPr>
          <w:rFonts w:ascii="Times New Roman" w:hAnsi="Times New Roman"/>
        </w:rPr>
        <w:t>.</w:t>
      </w:r>
    </w:p>
    <w:p w14:paraId="19D34A35"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subsets of benefits within a category of services (e.g., specialty vs. non-specialty drugs).</w:t>
      </w:r>
    </w:p>
    <w:p w14:paraId="59D296B0" w14:textId="77777777" w:rsidR="00137F70" w:rsidRP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ny other material adjustments to projected benefit cost trends</w:t>
      </w:r>
      <w:r w:rsidR="00137F70">
        <w:rPr>
          <w:rFonts w:ascii="Times New Roman" w:hAnsi="Times New Roman"/>
        </w:rPr>
        <w:t xml:space="preserve"> must be described in accordance with 42 CFR </w:t>
      </w:r>
      <w:r w:rsidR="005037C6">
        <w:rPr>
          <w:rFonts w:ascii="Times New Roman" w:hAnsi="Times New Roman"/>
        </w:rPr>
        <w:t>§</w:t>
      </w:r>
      <w:r w:rsidR="00137F70">
        <w:rPr>
          <w:rFonts w:ascii="Times New Roman" w:hAnsi="Times New Roman"/>
        </w:rPr>
        <w:t>438.7(b)(4), including:</w:t>
      </w:r>
    </w:p>
    <w:p w14:paraId="7EEBCA0E" w14:textId="77777777" w:rsidR="00137F70" w:rsidRPr="007173CA" w:rsidRDefault="00B60CD3" w:rsidP="007173CA">
      <w:pPr>
        <w:numPr>
          <w:ilvl w:val="4"/>
          <w:numId w:val="40"/>
        </w:numPr>
        <w:spacing w:before="120" w:after="120" w:line="276" w:lineRule="auto"/>
        <w:rPr>
          <w:rFonts w:ascii="Times New Roman" w:hAnsi="Times New Roman"/>
        </w:rPr>
      </w:pPr>
      <w:r w:rsidRPr="00137F70">
        <w:rPr>
          <w:rFonts w:ascii="Times New Roman" w:hAnsi="Times New Roman"/>
        </w:rPr>
        <w:t xml:space="preserve">a description of the data, assumptions, and methodologies used to determine </w:t>
      </w:r>
      <w:r w:rsidR="00137F70" w:rsidRPr="00137F70">
        <w:rPr>
          <w:rFonts w:ascii="Times New Roman" w:hAnsi="Times New Roman"/>
        </w:rPr>
        <w:t xml:space="preserve">each </w:t>
      </w:r>
      <w:r w:rsidRPr="00137F70">
        <w:rPr>
          <w:rFonts w:ascii="Times New Roman" w:hAnsi="Times New Roman"/>
        </w:rPr>
        <w:t>adjustment</w:t>
      </w:r>
      <w:r w:rsidR="006206F5">
        <w:rPr>
          <w:rFonts w:ascii="Times New Roman" w:hAnsi="Times New Roman"/>
        </w:rPr>
        <w:t>.</w:t>
      </w:r>
    </w:p>
    <w:p w14:paraId="36B37F69" w14:textId="77777777" w:rsidR="00137F70" w:rsidRDefault="00F31EE9" w:rsidP="00B37459">
      <w:pPr>
        <w:numPr>
          <w:ilvl w:val="4"/>
          <w:numId w:val="40"/>
        </w:numPr>
        <w:spacing w:before="120" w:after="120" w:line="276" w:lineRule="auto"/>
        <w:rPr>
          <w:rFonts w:ascii="Times New Roman" w:hAnsi="Times New Roman"/>
        </w:rPr>
      </w:pPr>
      <w:r w:rsidRPr="00137F70">
        <w:rPr>
          <w:rFonts w:ascii="Times New Roman" w:hAnsi="Times New Roman"/>
        </w:rPr>
        <w:t>the cost impact of each material adjustment</w:t>
      </w:r>
      <w:r w:rsidR="004A75D9">
        <w:rPr>
          <w:rFonts w:ascii="Times New Roman" w:hAnsi="Times New Roman"/>
        </w:rPr>
        <w:t>.</w:t>
      </w:r>
    </w:p>
    <w:p w14:paraId="1F2BB098" w14:textId="77777777" w:rsidR="00CB0EB3" w:rsidRPr="00137F70" w:rsidRDefault="00CB0EB3" w:rsidP="00B37459">
      <w:pPr>
        <w:numPr>
          <w:ilvl w:val="4"/>
          <w:numId w:val="40"/>
        </w:numPr>
        <w:spacing w:before="120" w:after="120" w:line="276" w:lineRule="auto"/>
        <w:rPr>
          <w:rFonts w:ascii="Times New Roman" w:hAnsi="Times New Roman"/>
        </w:rPr>
      </w:pPr>
      <w:r>
        <w:rPr>
          <w:rFonts w:ascii="Times New Roman" w:hAnsi="Times New Roman"/>
        </w:rPr>
        <w:t>where in the rate setting process the material adjustment was applied.</w:t>
      </w:r>
    </w:p>
    <w:p w14:paraId="6A227BB3"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other adjustments to projected benefit costs trends </w:t>
      </w:r>
      <w:r w:rsidR="004A3025">
        <w:rPr>
          <w:rFonts w:ascii="Times New Roman" w:hAnsi="Times New Roman"/>
        </w:rPr>
        <w:t>must</w:t>
      </w:r>
      <w:r w:rsidR="004A3025" w:rsidRPr="003863E9">
        <w:rPr>
          <w:rFonts w:ascii="Times New Roman" w:hAnsi="Times New Roman"/>
        </w:rPr>
        <w:t xml:space="preserve"> </w:t>
      </w:r>
      <w:r w:rsidR="00B60CD3" w:rsidRPr="003863E9">
        <w:rPr>
          <w:rFonts w:ascii="Times New Roman" w:hAnsi="Times New Roman"/>
        </w:rPr>
        <w:t xml:space="preserve">be </w:t>
      </w:r>
      <w:r w:rsidR="00CB0EB3">
        <w:rPr>
          <w:rFonts w:ascii="Times New Roman" w:hAnsi="Times New Roman"/>
        </w:rPr>
        <w:t>listed.  CMS also requests the following detail about non-material adjustments</w:t>
      </w:r>
      <w:r w:rsidR="00B60CD3" w:rsidRPr="003863E9">
        <w:rPr>
          <w:rFonts w:ascii="Times New Roman" w:hAnsi="Times New Roman"/>
        </w:rPr>
        <w:t>:</w:t>
      </w:r>
    </w:p>
    <w:p w14:paraId="47F082FB"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w:t>
      </w:r>
      <w:r w:rsidR="006206F5">
        <w:rPr>
          <w:rFonts w:ascii="Times New Roman" w:hAnsi="Times New Roman"/>
        </w:rPr>
        <w:t>.</w:t>
      </w:r>
    </w:p>
    <w:p w14:paraId="70DDA1CF" w14:textId="77777777" w:rsidR="00137F70"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changes to projected benefit costs trend in the rating period outside of regular changes in utilization or unit cost of services.</w:t>
      </w:r>
    </w:p>
    <w:p w14:paraId="01957F1C" w14:textId="77777777" w:rsidR="00933382" w:rsidRPr="003863E9" w:rsidRDefault="00933382" w:rsidP="007173CA">
      <w:pPr>
        <w:numPr>
          <w:ilvl w:val="2"/>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00CC4F68" w:rsidRPr="00B37459">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parity standards of the Mental Health Parity and Addiction Equity Act as required by 42 CFR </w:t>
      </w:r>
      <w:r w:rsidR="00F6497C" w:rsidRPr="00B37459">
        <w:rPr>
          <w:rFonts w:ascii="Times New Roman" w:hAnsi="Times New Roman"/>
        </w:rPr>
        <w:t>§</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be described:</w:t>
      </w:r>
    </w:p>
    <w:p w14:paraId="5F3A00DA"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00CC4F68" w:rsidRPr="003863E9">
        <w:rPr>
          <w:rFonts w:ascii="Times New Roman" w:hAnsi="Times New Roman"/>
        </w:rPr>
        <w:t xml:space="preserve">contain </w:t>
      </w:r>
      <w:r>
        <w:rPr>
          <w:rFonts w:ascii="Times New Roman" w:eastAsia="Calibri" w:hAnsi="Times New Roman"/>
          <w:szCs w:val="24"/>
        </w:rPr>
        <w:t>these</w:t>
      </w:r>
      <w:r w:rsidRPr="003863E9">
        <w:rPr>
          <w:rFonts w:ascii="Times New Roman" w:hAnsi="Times New Roman"/>
        </w:rPr>
        <w:t xml:space="preserve"> </w:t>
      </w:r>
      <w:r w:rsidR="00CB0EB3">
        <w:rPr>
          <w:rFonts w:ascii="Times New Roman" w:hAnsi="Times New Roman"/>
        </w:rPr>
        <w:t xml:space="preserve">additional </w:t>
      </w:r>
      <w:r w:rsidRPr="003863E9">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14:paraId="4F3FA76D"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eastAsia="Calibri" w:hAnsi="Times New Roman"/>
          <w:szCs w:val="24"/>
        </w:rPr>
        <w:t>these</w:t>
      </w:r>
      <w:r w:rsidRPr="003863E9">
        <w:rPr>
          <w:rFonts w:ascii="Times New Roman" w:hAnsi="Times New Roman"/>
        </w:rPr>
        <w:t xml:space="preserve"> services represent in each category of service</w:t>
      </w:r>
      <w:r w:rsidR="004A75D9">
        <w:rPr>
          <w:rFonts w:ascii="Times New Roman" w:hAnsi="Times New Roman"/>
        </w:rPr>
        <w:t>.</w:t>
      </w:r>
    </w:p>
    <w:p w14:paraId="5806EC0B"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lastRenderedPageBreak/>
        <w:t xml:space="preserve">how </w:t>
      </w:r>
      <w:r>
        <w:rPr>
          <w:rFonts w:ascii="Times New Roman" w:eastAsia="Calibri" w:hAnsi="Times New Roman"/>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14:paraId="1C9A4DF8" w14:textId="77777777" w:rsidR="00B60CD3" w:rsidRPr="00433626" w:rsidRDefault="00E576E2" w:rsidP="00B37459">
      <w:pPr>
        <w:numPr>
          <w:ilvl w:val="2"/>
          <w:numId w:val="40"/>
        </w:numPr>
        <w:spacing w:before="120" w:after="120" w:line="276" w:lineRule="auto"/>
        <w:rPr>
          <w:rFonts w:ascii="Times New Roman" w:hAnsi="Times New Roman"/>
        </w:rPr>
      </w:pPr>
      <w:r w:rsidRPr="0018495B">
        <w:rPr>
          <w:rFonts w:ascii="Times New Roman" w:hAnsi="Times New Roman"/>
        </w:rPr>
        <w:t>F</w:t>
      </w:r>
      <w:r w:rsidR="00B60CD3" w:rsidRPr="00433626">
        <w:rPr>
          <w:rFonts w:ascii="Times New Roman" w:hAnsi="Times New Roman"/>
        </w:rPr>
        <w:t>or in</w:t>
      </w:r>
      <w:r w:rsidR="00B66C55" w:rsidRPr="00433626">
        <w:rPr>
          <w:rFonts w:ascii="Times New Roman" w:hAnsi="Times New Roman"/>
        </w:rPr>
        <w:t>-</w:t>
      </w:r>
      <w:r w:rsidR="00B60CD3" w:rsidRPr="00433626">
        <w:rPr>
          <w:rFonts w:ascii="Times New Roman" w:hAnsi="Times New Roman"/>
        </w:rPr>
        <w:t>lieu</w:t>
      </w:r>
      <w:r w:rsidR="002F3EC9" w:rsidRPr="00433626">
        <w:rPr>
          <w:rFonts w:ascii="Times New Roman" w:hAnsi="Times New Roman"/>
        </w:rPr>
        <w:t>-</w:t>
      </w:r>
      <w:r w:rsidR="00B60CD3" w:rsidRPr="00433626">
        <w:rPr>
          <w:rFonts w:ascii="Times New Roman" w:hAnsi="Times New Roman"/>
        </w:rPr>
        <w:t>of</w:t>
      </w:r>
      <w:r w:rsidR="002F3EC9" w:rsidRPr="00433626">
        <w:rPr>
          <w:rFonts w:ascii="Times New Roman" w:hAnsi="Times New Roman"/>
        </w:rPr>
        <w:t xml:space="preserve"> </w:t>
      </w:r>
      <w:r w:rsidR="00B60CD3" w:rsidRPr="00433626">
        <w:rPr>
          <w:rFonts w:ascii="Times New Roman" w:hAnsi="Times New Roman"/>
        </w:rPr>
        <w:t>services</w:t>
      </w:r>
      <w:r w:rsidR="00530DF2" w:rsidRPr="00433626">
        <w:rPr>
          <w:rFonts w:ascii="Times New Roman" w:hAnsi="Times New Roman"/>
        </w:rPr>
        <w:t xml:space="preserve"> </w:t>
      </w:r>
      <w:r w:rsidR="00B53BEC" w:rsidRPr="00433626">
        <w:rPr>
          <w:rFonts w:ascii="Times New Roman" w:hAnsi="Times New Roman"/>
        </w:rPr>
        <w:t xml:space="preserve">defined </w:t>
      </w:r>
      <w:r w:rsidR="00530DF2" w:rsidRPr="00433626">
        <w:rPr>
          <w:rFonts w:ascii="Times New Roman" w:hAnsi="Times New Roman"/>
        </w:rPr>
        <w:t xml:space="preserve">at 42 CFR </w:t>
      </w:r>
      <w:r w:rsidR="00F6497C" w:rsidRPr="00433626">
        <w:rPr>
          <w:rFonts w:ascii="Times New Roman" w:hAnsi="Times New Roman"/>
        </w:rPr>
        <w:t>§</w:t>
      </w:r>
      <w:r w:rsidR="00530DF2" w:rsidRPr="00433626">
        <w:rPr>
          <w:rFonts w:ascii="Times New Roman" w:hAnsi="Times New Roman"/>
        </w:rPr>
        <w:t>438.3(e)(2)</w:t>
      </w:r>
      <w:r w:rsidR="00B60CD3" w:rsidRPr="00433626">
        <w:rPr>
          <w:rFonts w:ascii="Times New Roman" w:hAnsi="Times New Roman"/>
        </w:rPr>
        <w:t xml:space="preserve"> (i.e., substitutes for State Plan services), </w:t>
      </w:r>
      <w:r w:rsidR="00433626" w:rsidRPr="00433626">
        <w:rPr>
          <w:rFonts w:ascii="Times New Roman" w:hAnsi="Times New Roman"/>
        </w:rPr>
        <w:t>t</w:t>
      </w:r>
      <w:r w:rsidR="00530DF2" w:rsidRPr="00433626">
        <w:rPr>
          <w:rFonts w:ascii="Times New Roman" w:hAnsi="Times New Roman"/>
        </w:rPr>
        <w:t>he following</w:t>
      </w:r>
      <w:r w:rsidR="00CB0EB3">
        <w:rPr>
          <w:rFonts w:ascii="Times New Roman" w:hAnsi="Times New Roman"/>
        </w:rPr>
        <w:t xml:space="preserve"> information must be provided and documented</w:t>
      </w:r>
      <w:r w:rsidR="00B60CD3" w:rsidRPr="00433626">
        <w:rPr>
          <w:rFonts w:ascii="Times New Roman" w:hAnsi="Times New Roman"/>
        </w:rPr>
        <w:t>:</w:t>
      </w:r>
    </w:p>
    <w:p w14:paraId="66ADF31D"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 xml:space="preserve">the categories of </w:t>
      </w:r>
      <w:r w:rsidR="00CB0EB3">
        <w:rPr>
          <w:rFonts w:ascii="Times New Roman" w:eastAsia="Calibri" w:hAnsi="Times New Roman"/>
          <w:szCs w:val="24"/>
        </w:rPr>
        <w:t xml:space="preserve">covered </w:t>
      </w:r>
      <w:r w:rsidRPr="00B60CD3">
        <w:rPr>
          <w:rFonts w:ascii="Times New Roman" w:eastAsia="Calibri" w:hAnsi="Times New Roman"/>
          <w:szCs w:val="24"/>
        </w:rPr>
        <w:t>service that contain in</w:t>
      </w:r>
      <w:r w:rsidR="002F3EC9">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B66C55">
        <w:rPr>
          <w:rFonts w:ascii="Times New Roman" w:eastAsia="Calibri" w:hAnsi="Times New Roman"/>
          <w:szCs w:val="24"/>
        </w:rPr>
        <w:t>-</w:t>
      </w:r>
      <w:r w:rsidRPr="00B60CD3">
        <w:rPr>
          <w:rFonts w:ascii="Times New Roman" w:eastAsia="Calibri" w:hAnsi="Times New Roman"/>
          <w:szCs w:val="24"/>
        </w:rPr>
        <w:t>services</w:t>
      </w:r>
      <w:r w:rsidR="004A75D9">
        <w:rPr>
          <w:rFonts w:ascii="Times New Roman" w:eastAsia="Calibri" w:hAnsi="Times New Roman"/>
          <w:szCs w:val="24"/>
        </w:rPr>
        <w:t>.</w:t>
      </w:r>
    </w:p>
    <w:p w14:paraId="3A549F70"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the percentage of cost that in</w:t>
      </w:r>
      <w:r w:rsidR="002F3EC9">
        <w:rPr>
          <w:rFonts w:ascii="Times New Roman" w:eastAsia="Calibri" w:hAnsi="Times New Roman"/>
          <w:szCs w:val="24"/>
        </w:rPr>
        <w:t>-</w:t>
      </w:r>
      <w:r w:rsidRPr="00B60CD3">
        <w:rPr>
          <w:rFonts w:ascii="Times New Roman" w:eastAsia="Calibri" w:hAnsi="Times New Roman"/>
          <w:szCs w:val="24"/>
        </w:rPr>
        <w:t>lieu</w:t>
      </w:r>
      <w:r w:rsidR="002F3EC9">
        <w:rPr>
          <w:rFonts w:ascii="Times New Roman" w:eastAsia="Calibri" w:hAnsi="Times New Roman"/>
          <w:szCs w:val="24"/>
        </w:rPr>
        <w:t>-</w:t>
      </w:r>
      <w:r w:rsidRPr="00B60CD3">
        <w:rPr>
          <w:rFonts w:ascii="Times New Roman" w:eastAsia="Calibri" w:hAnsi="Times New Roman"/>
          <w:szCs w:val="24"/>
        </w:rPr>
        <w:t>of services represent in each category of service</w:t>
      </w:r>
      <w:r w:rsidR="004A75D9">
        <w:rPr>
          <w:rFonts w:ascii="Times New Roman" w:eastAsia="Calibri" w:hAnsi="Times New Roman"/>
          <w:szCs w:val="24"/>
        </w:rPr>
        <w:t>.</w:t>
      </w:r>
    </w:p>
    <w:p w14:paraId="5B7567D9" w14:textId="77777777" w:rsidR="00634885"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how the in</w:t>
      </w:r>
      <w:r w:rsidR="00B66C55">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2F3EC9">
        <w:rPr>
          <w:rFonts w:ascii="Times New Roman" w:eastAsia="Calibri" w:hAnsi="Times New Roman"/>
          <w:szCs w:val="24"/>
        </w:rPr>
        <w:t xml:space="preserve"> </w:t>
      </w:r>
      <w:r w:rsidRPr="00B60CD3">
        <w:rPr>
          <w:rFonts w:ascii="Times New Roman" w:eastAsia="Calibri" w:hAnsi="Times New Roman"/>
          <w:szCs w:val="24"/>
        </w:rPr>
        <w:t xml:space="preserve">services were taken into account in the development of the projected benefit costs, and if this approach was different than that for any of the </w:t>
      </w:r>
      <w:r w:rsidRPr="0018495B">
        <w:rPr>
          <w:rFonts w:ascii="Times New Roman" w:eastAsia="Calibri" w:hAnsi="Times New Roman"/>
          <w:szCs w:val="24"/>
        </w:rPr>
        <w:t>other services in the categories of service</w:t>
      </w:r>
      <w:r w:rsidR="004A75D9">
        <w:rPr>
          <w:rFonts w:ascii="Times New Roman" w:eastAsia="Calibri" w:hAnsi="Times New Roman"/>
          <w:szCs w:val="24"/>
        </w:rPr>
        <w:t>.</w:t>
      </w:r>
    </w:p>
    <w:p w14:paraId="421DD9B5" w14:textId="77777777" w:rsidR="00C92186" w:rsidRPr="0018495B" w:rsidRDefault="00FD04ED" w:rsidP="00154E82">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f</w:t>
      </w:r>
      <w:r w:rsidR="00C92186" w:rsidRPr="00634885">
        <w:rPr>
          <w:rFonts w:ascii="Times New Roman" w:eastAsia="Calibri" w:hAnsi="Times New Roman"/>
          <w:szCs w:val="24"/>
        </w:rPr>
        <w:t xml:space="preserve">or </w:t>
      </w:r>
      <w:r w:rsidR="00C50080" w:rsidRPr="00634885">
        <w:rPr>
          <w:rFonts w:ascii="Times New Roman" w:eastAsia="Calibri" w:hAnsi="Times New Roman"/>
          <w:szCs w:val="24"/>
        </w:rPr>
        <w:t xml:space="preserve">inpatient psychiatric or substance use disorder services provided in an </w:t>
      </w:r>
      <w:r w:rsidR="00C92186" w:rsidRPr="00634885">
        <w:rPr>
          <w:rFonts w:ascii="Times New Roman" w:eastAsia="Calibri" w:hAnsi="Times New Roman"/>
          <w:szCs w:val="24"/>
        </w:rPr>
        <w:t xml:space="preserve">IMD </w:t>
      </w:r>
      <w:r w:rsidR="00C50080" w:rsidRPr="00634885">
        <w:rPr>
          <w:rFonts w:ascii="Times New Roman" w:eastAsia="Calibri" w:hAnsi="Times New Roman"/>
          <w:szCs w:val="24"/>
        </w:rPr>
        <w:t>setting</w:t>
      </w:r>
      <w:r w:rsidR="00C92186" w:rsidRPr="00634885">
        <w:rPr>
          <w:rFonts w:ascii="Times New Roman" w:eastAsia="Calibri" w:hAnsi="Times New Roman"/>
          <w:szCs w:val="24"/>
        </w:rPr>
        <w:t xml:space="preserve">, </w:t>
      </w:r>
      <w:r w:rsidR="00C50080" w:rsidRPr="00634885">
        <w:rPr>
          <w:rFonts w:ascii="Times New Roman" w:eastAsia="Calibri" w:hAnsi="Times New Roman"/>
          <w:szCs w:val="24"/>
        </w:rPr>
        <w:t xml:space="preserve">rate development must comply with the requirements of </w:t>
      </w:r>
      <w:r w:rsidR="00C92186" w:rsidRPr="00154E82">
        <w:rPr>
          <w:rFonts w:ascii="Times New Roman" w:eastAsia="Calibri" w:hAnsi="Times New Roman"/>
          <w:szCs w:val="24"/>
        </w:rPr>
        <w:t>42 CFR §438.6(e)</w:t>
      </w:r>
      <w:r w:rsidR="00C50080" w:rsidRPr="00154E82">
        <w:rPr>
          <w:rFonts w:ascii="Times New Roman" w:eastAsia="Calibri" w:hAnsi="Times New Roman"/>
          <w:szCs w:val="24"/>
        </w:rPr>
        <w:t xml:space="preserve"> and the data and assumptions utilized should be described in the rate certification.</w:t>
      </w:r>
      <w:r w:rsidR="00C50080" w:rsidRPr="00634885">
        <w:rPr>
          <w:rFonts w:ascii="Times New Roman" w:hAnsi="Times New Roman"/>
        </w:rPr>
        <w:t xml:space="preserve">  </w:t>
      </w:r>
    </w:p>
    <w:p w14:paraId="0E35C17C" w14:textId="77777777" w:rsidR="00B60CD3" w:rsidRPr="0018495B" w:rsidRDefault="00B60CD3" w:rsidP="00FB39C9">
      <w:pPr>
        <w:numPr>
          <w:ilvl w:val="2"/>
          <w:numId w:val="40"/>
        </w:numPr>
        <w:spacing w:before="120" w:after="120" w:line="276" w:lineRule="auto"/>
        <w:rPr>
          <w:rFonts w:ascii="Times New Roman" w:hAnsi="Times New Roman"/>
        </w:rPr>
      </w:pPr>
      <w:r w:rsidRPr="0018495B">
        <w:rPr>
          <w:rFonts w:ascii="Times New Roman" w:hAnsi="Times New Roman"/>
        </w:rPr>
        <w:t xml:space="preserve">The rate certification </w:t>
      </w:r>
      <w:r w:rsidR="00245AC6" w:rsidRPr="0018495B">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14:paraId="3F4C658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r w:rsidR="004A75D9">
        <w:rPr>
          <w:rFonts w:ascii="Times New Roman" w:hAnsi="Times New Roman"/>
        </w:rPr>
        <w:t>.</w:t>
      </w:r>
    </w:p>
    <w:p w14:paraId="70DF9759"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claims information are included in the base data</w:t>
      </w:r>
      <w:r w:rsidR="004A75D9">
        <w:rPr>
          <w:rFonts w:ascii="Times New Roman" w:hAnsi="Times New Roman"/>
        </w:rPr>
        <w:t>.</w:t>
      </w:r>
    </w:p>
    <w:p w14:paraId="4CBE311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w:t>
      </w:r>
      <w:r w:rsidR="004A75D9">
        <w:rPr>
          <w:rFonts w:ascii="Times New Roman" w:hAnsi="Times New Roman"/>
        </w:rPr>
        <w:t>.</w:t>
      </w:r>
    </w:p>
    <w:p w14:paraId="376DE74B"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capitation rates are adjusted to reflect the retroactive eligibility period, and the assumptions and methodologies used to develop those adjustments.</w:t>
      </w:r>
    </w:p>
    <w:p w14:paraId="0E4EFAF8" w14:textId="77777777" w:rsidR="00B60CD3" w:rsidRPr="003863E9" w:rsidRDefault="00B60CD3" w:rsidP="00FB39C9">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14:paraId="06FEC3F4" w14:textId="77777777" w:rsidR="00B60CD3" w:rsidRDefault="00CB6371" w:rsidP="00FB39C9">
      <w:pPr>
        <w:numPr>
          <w:ilvl w:val="3"/>
          <w:numId w:val="40"/>
        </w:num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ore or fewer state plan benefits covered by Medicaid managed care</w:t>
      </w:r>
      <w:r w:rsidR="006206F5">
        <w:rPr>
          <w:rFonts w:ascii="Times New Roman" w:hAnsi="Times New Roman"/>
        </w:rPr>
        <w:t>.</w:t>
      </w:r>
    </w:p>
    <w:p w14:paraId="76B02288" w14:textId="77777777" w:rsidR="00BD73A9" w:rsidRPr="003863E9" w:rsidRDefault="00BD73A9" w:rsidP="00B37459">
      <w:pPr>
        <w:numPr>
          <w:ilvl w:val="3"/>
          <w:numId w:val="40"/>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health plans in accordance with 42 CFR </w:t>
      </w:r>
      <w:r w:rsidR="005037C6">
        <w:rPr>
          <w:rFonts w:ascii="Times New Roman" w:hAnsi="Times New Roman"/>
        </w:rPr>
        <w:t>§</w:t>
      </w:r>
      <w:r>
        <w:rPr>
          <w:rFonts w:ascii="Times New Roman" w:hAnsi="Times New Roman"/>
        </w:rPr>
        <w:t>438.608(d)</w:t>
      </w:r>
      <w:r w:rsidR="006206F5">
        <w:rPr>
          <w:rFonts w:ascii="Times New Roman" w:hAnsi="Times New Roman"/>
        </w:rPr>
        <w:t>.</w:t>
      </w:r>
    </w:p>
    <w:p w14:paraId="5E29B2C4"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related to payments from health plans to any providers or class of providers</w:t>
      </w:r>
      <w:r w:rsidR="006206F5">
        <w:rPr>
          <w:rFonts w:ascii="Times New Roman" w:hAnsi="Times New Roman"/>
        </w:rPr>
        <w:t>.</w:t>
      </w:r>
    </w:p>
    <w:p w14:paraId="00BBF0AF"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6206F5">
        <w:rPr>
          <w:rFonts w:ascii="Times New Roman" w:hAnsi="Times New Roman"/>
        </w:rPr>
        <w:t>.</w:t>
      </w:r>
    </w:p>
    <w:p w14:paraId="450D1721"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14:paraId="223D379D" w14:textId="77777777" w:rsidR="00B37459" w:rsidRDefault="00B60CD3" w:rsidP="00B37459">
      <w:pPr>
        <w:numPr>
          <w:ilvl w:val="2"/>
          <w:numId w:val="40"/>
        </w:numPr>
        <w:spacing w:before="120" w:after="120" w:line="276" w:lineRule="auto"/>
        <w:rPr>
          <w:rFonts w:ascii="Times New Roman" w:hAnsi="Times New Roman"/>
        </w:rPr>
      </w:pPr>
      <w:r w:rsidRPr="003863E9">
        <w:rPr>
          <w:rFonts w:ascii="Times New Roman" w:hAnsi="Times New Roman"/>
        </w:rPr>
        <w:lastRenderedPageBreak/>
        <w:t xml:space="preserve">For each change related to covered benefits or services, 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14:paraId="218B532F" w14:textId="77777777" w:rsid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 determined by the actuary to be </w:t>
      </w:r>
      <w:r w:rsidR="002D01E1">
        <w:rPr>
          <w:rFonts w:ascii="Times New Roman" w:hAnsi="Times New Roman"/>
        </w:rPr>
        <w:t>non-</w:t>
      </w:r>
      <w:r w:rsidR="00B60CD3" w:rsidRPr="003863E9">
        <w:rPr>
          <w:rFonts w:ascii="Times New Roman" w:hAnsi="Times New Roman"/>
        </w:rPr>
        <w:t>material can be grouped with other non-material change</w:t>
      </w:r>
      <w:r w:rsidR="00330F84">
        <w:rPr>
          <w:rFonts w:ascii="Times New Roman" w:hAnsi="Times New Roman"/>
        </w:rPr>
        <w:t>s</w:t>
      </w:r>
      <w:r w:rsidR="00B60CD3" w:rsidRPr="003863E9">
        <w:rPr>
          <w:rFonts w:ascii="Times New Roman" w:hAnsi="Times New Roman"/>
        </w:rPr>
        <w:t xml:space="preserve"> and described within the rate certification</w:t>
      </w:r>
      <w:r w:rsidR="002D01E1">
        <w:rPr>
          <w:rFonts w:ascii="Times New Roman" w:hAnsi="Times New Roman"/>
        </w:rPr>
        <w:t>, provided that:</w:t>
      </w:r>
    </w:p>
    <w:p w14:paraId="7903010C" w14:textId="77777777" w:rsidR="002D01E1" w:rsidRPr="002D01E1" w:rsidRDefault="002D01E1" w:rsidP="00814FED">
      <w:pPr>
        <w:numPr>
          <w:ilvl w:val="4"/>
          <w:numId w:val="40"/>
        </w:numPr>
        <w:spacing w:before="120" w:after="120" w:line="276" w:lineRule="auto"/>
        <w:rPr>
          <w:rFonts w:ascii="Times New Roman" w:hAnsi="Times New Roman"/>
        </w:rPr>
      </w:pPr>
      <w:r>
        <w:rPr>
          <w:rFonts w:ascii="Times New Roman" w:hAnsi="Times New Roman"/>
        </w:rPr>
        <w:t>the rate certification includes a</w:t>
      </w:r>
      <w:r w:rsidRPr="002D01E1">
        <w:rPr>
          <w:rFonts w:ascii="Times New Roman" w:hAnsi="Times New Roman"/>
          <w:szCs w:val="24"/>
        </w:rPr>
        <w:t xml:space="preserve"> </w:t>
      </w:r>
      <w:r>
        <w:rPr>
          <w:rFonts w:ascii="Times New Roman" w:hAnsi="Times New Roman"/>
          <w:szCs w:val="24"/>
        </w:rPr>
        <w:t>list of all non-material adjustments used in the rate development process</w:t>
      </w:r>
      <w:r w:rsidR="006206F5">
        <w:rPr>
          <w:rFonts w:ascii="Times New Roman" w:hAnsi="Times New Roman"/>
          <w:szCs w:val="24"/>
        </w:rPr>
        <w:t>.</w:t>
      </w:r>
    </w:p>
    <w:p w14:paraId="034C1470" w14:textId="77777777" w:rsidR="00734AE1" w:rsidRDefault="00B60CD3" w:rsidP="00814FED">
      <w:pPr>
        <w:numPr>
          <w:ilvl w:val="4"/>
          <w:numId w:val="40"/>
        </w:numPr>
        <w:spacing w:before="120" w:after="120" w:line="276" w:lineRule="auto"/>
        <w:rPr>
          <w:rFonts w:ascii="Times New Roman" w:hAnsi="Times New Roman"/>
        </w:rPr>
      </w:pPr>
      <w:r w:rsidRPr="003863E9">
        <w:rPr>
          <w:rFonts w:ascii="Times New Roman" w:hAnsi="Times New Roman"/>
        </w:rPr>
        <w:t xml:space="preserve">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14:paraId="18B8AF88" w14:textId="77777777" w:rsidR="00734AE1" w:rsidRPr="00734AE1" w:rsidRDefault="00734AE1" w:rsidP="00814FED">
      <w:pPr>
        <w:numPr>
          <w:ilvl w:val="4"/>
          <w:numId w:val="40"/>
        </w:numPr>
        <w:spacing w:before="120" w:after="120" w:line="276" w:lineRule="auto"/>
        <w:rPr>
          <w:rFonts w:ascii="Times New Roman" w:hAnsi="Times New Roman"/>
        </w:rPr>
      </w:pPr>
      <w:r>
        <w:rPr>
          <w:rFonts w:ascii="Times New Roman" w:hAnsi="Times New Roman"/>
        </w:rPr>
        <w:t xml:space="preserve"> the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14:paraId="0032B9A6" w14:textId="77777777" w:rsidR="00B37459" w:rsidRPr="00137F70" w:rsidRDefault="00734AE1" w:rsidP="00B37459">
      <w:pPr>
        <w:numPr>
          <w:ilvl w:val="4"/>
          <w:numId w:val="40"/>
        </w:numPr>
        <w:spacing w:before="120" w:after="120" w:line="276" w:lineRule="auto"/>
        <w:rPr>
          <w:rFonts w:ascii="Times New Roman" w:hAnsi="Times New Roman"/>
          <w:szCs w:val="24"/>
        </w:rPr>
      </w:pPr>
      <w:r w:rsidRPr="00A90206">
        <w:rPr>
          <w:rFonts w:ascii="Times New Roman" w:hAnsi="Times New Roman"/>
          <w:szCs w:val="24"/>
        </w:rPr>
        <w:t>The rate certification documents the aggregate cost impact of all non-material adjustments</w:t>
      </w:r>
      <w:r w:rsidR="00B60CD3" w:rsidRPr="00A90206">
        <w:rPr>
          <w:rFonts w:ascii="Times New Roman" w:hAnsi="Times New Roman"/>
        </w:rPr>
        <w:t>.</w:t>
      </w:r>
    </w:p>
    <w:p w14:paraId="3508B321" w14:textId="77777777" w:rsidR="00080032" w:rsidRDefault="004F675E" w:rsidP="00080032">
      <w:pPr>
        <w:numPr>
          <w:ilvl w:val="0"/>
          <w:numId w:val="40"/>
        </w:numPr>
        <w:spacing w:before="120" w:after="120" w:line="276" w:lineRule="auto"/>
        <w:rPr>
          <w:rFonts w:ascii="Times New Roman" w:hAnsi="Times New Roman"/>
          <w:b/>
        </w:rPr>
      </w:pPr>
      <w:r>
        <w:rPr>
          <w:rFonts w:ascii="Times New Roman" w:hAnsi="Times New Roman"/>
          <w:b/>
        </w:rPr>
        <w:t>Special Contract Provisions Related to Payment</w:t>
      </w:r>
    </w:p>
    <w:p w14:paraId="29CCB7B5" w14:textId="77777777" w:rsid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Incentive Arrangements</w:t>
      </w:r>
    </w:p>
    <w:p w14:paraId="2DB05DE4" w14:textId="77777777" w:rsidR="00080032" w:rsidRPr="00F0034D" w:rsidRDefault="00080032" w:rsidP="00080032">
      <w:pPr>
        <w:numPr>
          <w:ilvl w:val="2"/>
          <w:numId w:val="40"/>
        </w:numPr>
        <w:spacing w:before="120" w:after="120" w:line="276" w:lineRule="auto"/>
        <w:rPr>
          <w:rFonts w:ascii="Times New Roman" w:hAnsi="Times New Roman"/>
          <w:b/>
        </w:rPr>
      </w:pPr>
      <w:r w:rsidRPr="00F0034D">
        <w:rPr>
          <w:rFonts w:ascii="Times New Roman" w:hAnsi="Times New Roman"/>
          <w:szCs w:val="24"/>
        </w:rPr>
        <w:t>Rate Development Standards</w:t>
      </w:r>
    </w:p>
    <w:p w14:paraId="620EC413" w14:textId="77777777" w:rsidR="00080032" w:rsidRDefault="005C3F0B" w:rsidP="00080032">
      <w:pPr>
        <w:numPr>
          <w:ilvl w:val="3"/>
          <w:numId w:val="40"/>
        </w:numPr>
        <w:spacing w:before="120" w:after="120" w:line="276" w:lineRule="auto"/>
        <w:rPr>
          <w:rFonts w:ascii="Times New Roman" w:hAnsi="Times New Roman"/>
        </w:rPr>
      </w:pPr>
      <w:r>
        <w:rPr>
          <w:rFonts w:ascii="Times New Roman" w:hAnsi="Times New Roman"/>
        </w:rPr>
        <w:t>t</w:t>
      </w:r>
      <w:r w:rsidR="00080032" w:rsidRPr="00F0034D">
        <w:rPr>
          <w:rFonts w:ascii="Times New Roman" w:hAnsi="Times New Roman"/>
        </w:rPr>
        <w:t>he rate certification and supporting documentation must describe any incentives included in the contract between the state and the health plans.</w:t>
      </w:r>
      <w:r w:rsidR="00506B5D">
        <w:rPr>
          <w:rFonts w:ascii="Times New Roman" w:hAnsi="Times New Roman"/>
        </w:rPr>
        <w:t xml:space="preserve"> </w:t>
      </w:r>
      <w:r w:rsidR="00080032" w:rsidRPr="00F0034D">
        <w:rPr>
          <w:rFonts w:ascii="Times New Roman" w:hAnsi="Times New Roman"/>
        </w:rPr>
        <w:t>An incentive arrangement</w:t>
      </w:r>
      <w:r w:rsidR="00734AE1">
        <w:rPr>
          <w:rFonts w:ascii="Times New Roman" w:hAnsi="Times New Roman"/>
        </w:rPr>
        <w:t>,</w:t>
      </w:r>
      <w:r w:rsidR="00080032" w:rsidRPr="00F0034D">
        <w:rPr>
          <w:rFonts w:ascii="Times New Roman" w:hAnsi="Times New Roman"/>
        </w:rPr>
        <w:t xml:space="preserve"> </w:t>
      </w:r>
      <w:r w:rsidR="00734AE1">
        <w:rPr>
          <w:rFonts w:ascii="Times New Roman" w:hAnsi="Times New Roman"/>
        </w:rPr>
        <w:t xml:space="preserve">as defined in 42 CFR §438.6(a), </w:t>
      </w:r>
      <w:r w:rsidR="00080032" w:rsidRPr="00F0034D">
        <w:rPr>
          <w:rFonts w:ascii="Times New Roman" w:hAnsi="Times New Roman"/>
        </w:rPr>
        <w:t>is any payment mechanism under which a health plan may receive additional funds over and above the capitation rate it was paid for meeting targets specified in the contract</w:t>
      </w:r>
      <w:r w:rsidR="00734AE1">
        <w:rPr>
          <w:rFonts w:ascii="Times New Roman" w:hAnsi="Times New Roman"/>
        </w:rPr>
        <w:t>.</w:t>
      </w:r>
      <w:r w:rsidR="00080032" w:rsidRPr="00F0034D">
        <w:rPr>
          <w:rFonts w:ascii="Times New Roman" w:hAnsi="Times New Roman"/>
        </w:rPr>
        <w:t xml:space="preserve"> </w:t>
      </w:r>
    </w:p>
    <w:p w14:paraId="6B84FB58" w14:textId="77777777" w:rsidR="00472BA7" w:rsidRPr="00003E63" w:rsidRDefault="00472BA7" w:rsidP="00472BA7">
      <w:pPr>
        <w:numPr>
          <w:ilvl w:val="4"/>
          <w:numId w:val="40"/>
        </w:numPr>
        <w:spacing w:before="120" w:after="120" w:line="276" w:lineRule="auto"/>
        <w:rPr>
          <w:rFonts w:ascii="Times New Roman" w:hAnsi="Times New Roman"/>
        </w:rPr>
      </w:pPr>
      <w:r>
        <w:rPr>
          <w:rFonts w:ascii="Times New Roman" w:hAnsi="Times New Roman"/>
          <w:szCs w:val="24"/>
        </w:rPr>
        <w:t>t</w:t>
      </w:r>
      <w:r w:rsidRPr="00003E63">
        <w:rPr>
          <w:rFonts w:ascii="Times New Roman" w:hAnsi="Times New Roman"/>
          <w:szCs w:val="24"/>
        </w:rPr>
        <w:t>he rate certification must include</w:t>
      </w:r>
      <w:r w:rsidR="00734AE1">
        <w:rPr>
          <w:rFonts w:ascii="Times New Roman" w:hAnsi="Times New Roman"/>
          <w:szCs w:val="24"/>
        </w:rPr>
        <w:t xml:space="preserve"> documentation</w:t>
      </w:r>
      <w:r w:rsidRPr="00003E63">
        <w:rPr>
          <w:rFonts w:ascii="Times New Roman" w:hAnsi="Times New Roman"/>
          <w:szCs w:val="24"/>
        </w:rPr>
        <w:t xml:space="preserve"> that the incentive </w:t>
      </w:r>
      <w:r w:rsidR="00330F84">
        <w:rPr>
          <w:rFonts w:ascii="Times New Roman" w:hAnsi="Times New Roman"/>
          <w:szCs w:val="24"/>
        </w:rPr>
        <w:t xml:space="preserve">arrangement </w:t>
      </w:r>
      <w:r w:rsidRPr="00003E63">
        <w:rPr>
          <w:rFonts w:ascii="Times New Roman" w:hAnsi="Times New Roman"/>
          <w:szCs w:val="24"/>
        </w:rPr>
        <w:t xml:space="preserve">will not exceed 105% of the </w:t>
      </w:r>
      <w:r w:rsidR="00330F84">
        <w:rPr>
          <w:rFonts w:ascii="Times New Roman" w:hAnsi="Times New Roman"/>
          <w:szCs w:val="24"/>
        </w:rPr>
        <w:t>approved capitation payments</w:t>
      </w:r>
      <w:r w:rsidRPr="00003E63">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Pr>
          <w:rFonts w:ascii="Times New Roman" w:hAnsi="Times New Roman"/>
          <w:szCs w:val="24"/>
        </w:rPr>
        <w:t xml:space="preserve"> as required in 42 CFR §438.6(b)(2)</w:t>
      </w:r>
      <w:r w:rsidR="006206F5">
        <w:rPr>
          <w:rFonts w:ascii="Times New Roman" w:hAnsi="Times New Roman"/>
          <w:szCs w:val="24"/>
        </w:rPr>
        <w:t>.</w:t>
      </w:r>
    </w:p>
    <w:p w14:paraId="67AB5521" w14:textId="77777777" w:rsidR="00080032" w:rsidRPr="00F0034D" w:rsidRDefault="00080032" w:rsidP="00080032">
      <w:pPr>
        <w:numPr>
          <w:ilvl w:val="2"/>
          <w:numId w:val="40"/>
        </w:numPr>
        <w:spacing w:before="120" w:after="120" w:line="276" w:lineRule="auto"/>
        <w:rPr>
          <w:rFonts w:ascii="Times New Roman" w:hAnsi="Times New Roman"/>
          <w:szCs w:val="24"/>
        </w:rPr>
      </w:pPr>
      <w:r w:rsidRPr="00F0034D">
        <w:rPr>
          <w:rFonts w:ascii="Times New Roman" w:hAnsi="Times New Roman"/>
          <w:szCs w:val="24"/>
        </w:rPr>
        <w:t>Appropriate Documentation</w:t>
      </w:r>
    </w:p>
    <w:p w14:paraId="32EDBE10" w14:textId="77777777" w:rsidR="00080032" w:rsidRPr="00F0034D" w:rsidRDefault="005C3F0B" w:rsidP="00080032">
      <w:pPr>
        <w:numPr>
          <w:ilvl w:val="3"/>
          <w:numId w:val="40"/>
        </w:numPr>
        <w:spacing w:before="120" w:after="120" w:line="276" w:lineRule="auto"/>
        <w:rPr>
          <w:rFonts w:ascii="Times New Roman" w:hAnsi="Times New Roman"/>
          <w:szCs w:val="24"/>
        </w:rPr>
      </w:pPr>
      <w:r>
        <w:rPr>
          <w:rFonts w:ascii="Times New Roman" w:hAnsi="Times New Roman"/>
        </w:rPr>
        <w:t>t</w:t>
      </w:r>
      <w:r w:rsidR="00080032" w:rsidRPr="00F0034D">
        <w:rPr>
          <w:rFonts w:ascii="Times New Roman" w:hAnsi="Times New Roman"/>
        </w:rPr>
        <w:t xml:space="preserve">he rate certification </w:t>
      </w:r>
      <w:r w:rsidR="00C66F13">
        <w:rPr>
          <w:rFonts w:ascii="Times New Roman" w:hAnsi="Times New Roman"/>
        </w:rPr>
        <w:t>must</w:t>
      </w:r>
      <w:r w:rsidR="00C66F13" w:rsidRPr="00F0034D">
        <w:rPr>
          <w:rFonts w:ascii="Times New Roman" w:hAnsi="Times New Roman"/>
        </w:rPr>
        <w:t xml:space="preserve"> </w:t>
      </w:r>
      <w:r w:rsidR="00080032" w:rsidRPr="00F0034D">
        <w:rPr>
          <w:rFonts w:ascii="Times New Roman" w:hAnsi="Times New Roman"/>
        </w:rPr>
        <w:t>include</w:t>
      </w:r>
      <w:r w:rsidR="003E6FEC">
        <w:rPr>
          <w:rFonts w:ascii="Times New Roman" w:hAnsi="Times New Roman"/>
        </w:rPr>
        <w:t xml:space="preserve"> </w:t>
      </w:r>
      <w:r w:rsidR="003E6FEC" w:rsidRPr="003863E9">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14:paraId="65A134F1" w14:textId="77777777" w:rsidR="00080032"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time period of the arrangement, if different than the rating period</w:t>
      </w:r>
      <w:r w:rsidR="006206F5" w:rsidRPr="00F6628F">
        <w:rPr>
          <w:rFonts w:ascii="Times New Roman" w:hAnsi="Times New Roman"/>
          <w:szCs w:val="24"/>
        </w:rPr>
        <w:t>.</w:t>
      </w:r>
    </w:p>
    <w:p w14:paraId="7478E62D" w14:textId="77777777" w:rsidR="00080032"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 xml:space="preserve">enrollees, services, </w:t>
      </w:r>
      <w:r w:rsidR="00E901C4" w:rsidRPr="00F6628F">
        <w:rPr>
          <w:rFonts w:ascii="Times New Roman" w:hAnsi="Times New Roman"/>
          <w:szCs w:val="24"/>
        </w:rPr>
        <w:t xml:space="preserve">and </w:t>
      </w:r>
      <w:r w:rsidRPr="00F6628F">
        <w:rPr>
          <w:rFonts w:ascii="Times New Roman" w:hAnsi="Times New Roman"/>
          <w:szCs w:val="24"/>
        </w:rPr>
        <w:t>providers covered by the incentive program</w:t>
      </w:r>
      <w:r w:rsidR="006206F5" w:rsidRPr="00F6628F">
        <w:rPr>
          <w:rFonts w:ascii="Times New Roman" w:hAnsi="Times New Roman"/>
          <w:szCs w:val="24"/>
        </w:rPr>
        <w:t>.</w:t>
      </w:r>
    </w:p>
    <w:p w14:paraId="5D234A60" w14:textId="77777777" w:rsidR="00F6628F"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the purpose of the incentive arrangement (e.g. specified activities, targets, performance measures, or quality-based outcomes, etc.)</w:t>
      </w:r>
      <w:r w:rsidR="006206F5" w:rsidRPr="00F6628F">
        <w:rPr>
          <w:rFonts w:ascii="Times New Roman" w:hAnsi="Times New Roman"/>
          <w:szCs w:val="24"/>
        </w:rPr>
        <w:t>.</w:t>
      </w:r>
    </w:p>
    <w:p w14:paraId="2DE932CC" w14:textId="77777777" w:rsidR="00080032" w:rsidRPr="00F6628F" w:rsidRDefault="003E6FEC" w:rsidP="00F6628F">
      <w:pPr>
        <w:numPr>
          <w:ilvl w:val="4"/>
          <w:numId w:val="40"/>
        </w:numPr>
        <w:spacing w:before="120" w:after="120" w:line="276" w:lineRule="auto"/>
        <w:rPr>
          <w:rFonts w:ascii="Times New Roman" w:hAnsi="Times New Roman"/>
          <w:szCs w:val="24"/>
        </w:rPr>
      </w:pPr>
      <w:r w:rsidRPr="00F6628F">
        <w:rPr>
          <w:rFonts w:ascii="Times New Roman" w:hAnsi="Times New Roman"/>
          <w:szCs w:val="24"/>
        </w:rPr>
        <w:lastRenderedPageBreak/>
        <w:t>a</w:t>
      </w:r>
      <w:r w:rsidR="00080032" w:rsidRPr="00F6628F">
        <w:rPr>
          <w:rFonts w:ascii="Times New Roman" w:hAnsi="Times New Roman"/>
          <w:szCs w:val="24"/>
        </w:rPr>
        <w:t xml:space="preserve"> description of any effect that each incentive arrangement has on the development of the capitation rates.</w:t>
      </w:r>
    </w:p>
    <w:p w14:paraId="664E817E"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Withhold Arrangements</w:t>
      </w:r>
    </w:p>
    <w:p w14:paraId="6CCAA041" w14:textId="77777777" w:rsidR="00080032" w:rsidRPr="00094B6D" w:rsidRDefault="00080032" w:rsidP="00080032">
      <w:pPr>
        <w:numPr>
          <w:ilvl w:val="2"/>
          <w:numId w:val="40"/>
        </w:numPr>
        <w:spacing w:before="120" w:after="120" w:line="276" w:lineRule="auto"/>
        <w:rPr>
          <w:rFonts w:ascii="Times New Roman" w:hAnsi="Times New Roman"/>
        </w:rPr>
      </w:pPr>
      <w:r w:rsidRPr="00094B6D">
        <w:rPr>
          <w:rFonts w:ascii="Times New Roman" w:hAnsi="Times New Roman"/>
          <w:szCs w:val="24"/>
        </w:rPr>
        <w:t>Rate Development Standards</w:t>
      </w:r>
    </w:p>
    <w:p w14:paraId="3472C384" w14:textId="77777777" w:rsidR="00F0034D" w:rsidRPr="00094B6D" w:rsidRDefault="005C3F0B" w:rsidP="00094B6D">
      <w:pPr>
        <w:numPr>
          <w:ilvl w:val="3"/>
          <w:numId w:val="40"/>
        </w:numPr>
        <w:spacing w:before="120" w:after="120" w:line="276" w:lineRule="auto"/>
        <w:rPr>
          <w:rFonts w:ascii="Times New Roman" w:hAnsi="Times New Roman"/>
        </w:rPr>
      </w:pPr>
      <w:r>
        <w:rPr>
          <w:rFonts w:ascii="Times New Roman" w:hAnsi="Times New Roman"/>
        </w:rPr>
        <w:t>t</w:t>
      </w:r>
      <w:r w:rsidR="00F0034D" w:rsidRPr="00F0034D">
        <w:rPr>
          <w:rFonts w:ascii="Times New Roman" w:hAnsi="Times New Roman"/>
        </w:rPr>
        <w:t xml:space="preserve">he rate certification and supporting documentation must describe any withhold arrangements in the contract between the state and the health plans. </w:t>
      </w:r>
      <w:r w:rsidR="00734AE1">
        <w:rPr>
          <w:rFonts w:ascii="Times New Roman" w:hAnsi="Times New Roman"/>
        </w:rPr>
        <w:t>As defined in</w:t>
      </w:r>
      <w:r w:rsidR="00094B6D" w:rsidRPr="00094B6D">
        <w:rPr>
          <w:rFonts w:ascii="Times New Roman" w:hAnsi="Times New Roman"/>
        </w:rPr>
        <w:t xml:space="preserve"> </w:t>
      </w:r>
      <w:r w:rsidR="00094B6D" w:rsidRPr="00094B6D">
        <w:rPr>
          <w:rFonts w:ascii="Times New Roman" w:hAnsi="Times New Roman"/>
          <w:szCs w:val="24"/>
        </w:rPr>
        <w:t xml:space="preserve">42 CFR </w:t>
      </w:r>
      <w:r w:rsidR="00094B6D" w:rsidRPr="00094B6D">
        <w:rPr>
          <w:rFonts w:ascii="Times New Roman" w:hAnsi="Times New Roman"/>
        </w:rPr>
        <w:t>§</w:t>
      </w:r>
      <w:r w:rsidR="00094B6D" w:rsidRPr="00094B6D">
        <w:rPr>
          <w:rFonts w:ascii="Times New Roman" w:hAnsi="Times New Roman"/>
          <w:szCs w:val="24"/>
        </w:rPr>
        <w:t>438.6(a)</w:t>
      </w:r>
      <w:r w:rsidR="00094B6D">
        <w:rPr>
          <w:rFonts w:ascii="Times New Roman" w:hAnsi="Times New Roman"/>
        </w:rPr>
        <w:t xml:space="preserve">, </w:t>
      </w:r>
      <w:r w:rsidR="00094B6D" w:rsidRPr="00094B6D">
        <w:rPr>
          <w:rFonts w:ascii="Times New Roman" w:hAnsi="Times New Roman"/>
          <w:szCs w:val="24"/>
        </w:rPr>
        <w:t>a</w:t>
      </w:r>
      <w:r w:rsidR="00094B6D" w:rsidRPr="00094B6D">
        <w:rPr>
          <w:rFonts w:ascii="Times New Roman" w:hAnsi="Times New Roman"/>
        </w:rPr>
        <w:t xml:space="preserve"> withhold arrangement is </w:t>
      </w:r>
      <w:r w:rsidR="00F0034D" w:rsidRPr="00094B6D">
        <w:rPr>
          <w:rFonts w:ascii="Times New Roman" w:hAnsi="Times New Roman"/>
        </w:rPr>
        <w:t xml:space="preserve">any payment mechanism under which a portion of a capitation rate </w:t>
      </w:r>
      <w:r w:rsidR="00F0034D" w:rsidRPr="00094B6D">
        <w:rPr>
          <w:rFonts w:ascii="Times New Roman" w:hAnsi="Times New Roman"/>
          <w:szCs w:val="24"/>
        </w:rPr>
        <w:t>is withheld from an MCO, PIHP, or PAHP and a portion of or all of the withheld</w:t>
      </w:r>
      <w:r w:rsidR="00F0034D" w:rsidRPr="00094B6D">
        <w:rPr>
          <w:rFonts w:ascii="Times New Roman" w:hAnsi="Times New Roman"/>
        </w:rPr>
        <w:t xml:space="preserve"> </w:t>
      </w:r>
      <w:r w:rsidR="00F0034D" w:rsidRPr="00094B6D">
        <w:rPr>
          <w:rFonts w:ascii="Times New Roman" w:hAnsi="Times New Roman"/>
          <w:szCs w:val="24"/>
        </w:rPr>
        <w:t xml:space="preserve">amount will be paid to the MCO, PIHP, or PAHP for meeting targets specified in the contract. </w:t>
      </w:r>
    </w:p>
    <w:p w14:paraId="31C379FE" w14:textId="77777777" w:rsidR="00F0034D" w:rsidRP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t</w:t>
      </w:r>
      <w:r w:rsidR="00F0034D" w:rsidRPr="00F0034D">
        <w:rPr>
          <w:rFonts w:ascii="Times New Roman" w:hAnsi="Times New Roman"/>
          <w:szCs w:val="24"/>
        </w:rPr>
        <w:t>he</w:t>
      </w:r>
      <w:r w:rsidR="00F0034D" w:rsidRPr="00F0034D">
        <w:rPr>
          <w:rFonts w:ascii="Times New Roman" w:hAnsi="Times New Roman"/>
        </w:rPr>
        <w:t xml:space="preserve"> </w:t>
      </w:r>
      <w:r w:rsidR="00F0034D" w:rsidRPr="00F0034D">
        <w:rPr>
          <w:rFonts w:ascii="Times New Roman" w:hAnsi="Times New Roman"/>
          <w:szCs w:val="24"/>
        </w:rPr>
        <w:t>targets for a withhold arrangement are distinct from general operational requirements under the</w:t>
      </w:r>
      <w:r w:rsidR="00F0034D" w:rsidRPr="00F0034D">
        <w:rPr>
          <w:rFonts w:ascii="Times New Roman" w:hAnsi="Times New Roman"/>
        </w:rPr>
        <w:t xml:space="preserve"> </w:t>
      </w:r>
      <w:r w:rsidR="00F0034D" w:rsidRPr="00F0034D">
        <w:rPr>
          <w:rFonts w:ascii="Times New Roman" w:hAnsi="Times New Roman"/>
          <w:szCs w:val="24"/>
        </w:rPr>
        <w:t xml:space="preserve">contract. </w:t>
      </w:r>
    </w:p>
    <w:p w14:paraId="332BD35A" w14:textId="77777777" w:rsid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a</w:t>
      </w:r>
      <w:r w:rsidR="00F0034D" w:rsidRPr="00F0034D">
        <w:rPr>
          <w:rFonts w:ascii="Times New Roman" w:hAnsi="Times New Roman"/>
          <w:szCs w:val="24"/>
        </w:rPr>
        <w:t>rrangements that withhold a portion of a capitation rate for noncompliance with general</w:t>
      </w:r>
      <w:r w:rsidR="00F0034D" w:rsidRPr="00F0034D">
        <w:rPr>
          <w:rFonts w:ascii="Times New Roman" w:hAnsi="Times New Roman"/>
        </w:rPr>
        <w:t xml:space="preserve"> </w:t>
      </w:r>
      <w:r w:rsidR="00F0034D" w:rsidRPr="00F0034D">
        <w:rPr>
          <w:rFonts w:ascii="Times New Roman" w:hAnsi="Times New Roman"/>
          <w:szCs w:val="24"/>
        </w:rPr>
        <w:t>operational requirements are a penalty and not a withhold arrangement.</w:t>
      </w:r>
      <w:r w:rsidR="00506B5D">
        <w:rPr>
          <w:rFonts w:ascii="Times New Roman" w:hAnsi="Times New Roman"/>
        </w:rPr>
        <w:t xml:space="preserve"> </w:t>
      </w:r>
    </w:p>
    <w:p w14:paraId="3357E183" w14:textId="77777777" w:rsidR="00094B6D" w:rsidRPr="00F0034D" w:rsidRDefault="005C3F0B" w:rsidP="00094B6D">
      <w:pPr>
        <w:numPr>
          <w:ilvl w:val="3"/>
          <w:numId w:val="40"/>
        </w:numPr>
        <w:spacing w:before="120" w:after="120" w:line="276" w:lineRule="auto"/>
        <w:rPr>
          <w:rFonts w:ascii="Times New Roman" w:hAnsi="Times New Roman"/>
        </w:rPr>
      </w:pPr>
      <w:r>
        <w:rPr>
          <w:rFonts w:ascii="Times New Roman" w:hAnsi="Times New Roman"/>
        </w:rPr>
        <w:t>i</w:t>
      </w:r>
      <w:r w:rsidR="00094B6D" w:rsidRPr="00094B6D">
        <w:rPr>
          <w:rFonts w:ascii="Times New Roman" w:hAnsi="Times New Roman"/>
        </w:rPr>
        <w:t xml:space="preserve">n accordance with </w:t>
      </w:r>
      <w:r w:rsidR="00094B6D" w:rsidRPr="00094B6D">
        <w:rPr>
          <w:rFonts w:ascii="Times New Roman" w:hAnsi="Times New Roman"/>
          <w:szCs w:val="24"/>
        </w:rPr>
        <w:t xml:space="preserve">42 CFR </w:t>
      </w:r>
      <w:r w:rsidR="00094B6D" w:rsidRPr="00094B6D">
        <w:rPr>
          <w:rFonts w:ascii="Times New Roman" w:hAnsi="Times New Roman"/>
        </w:rPr>
        <w:t>§</w:t>
      </w:r>
      <w:r w:rsidR="00094B6D">
        <w:rPr>
          <w:rFonts w:ascii="Times New Roman" w:hAnsi="Times New Roman"/>
          <w:szCs w:val="24"/>
        </w:rPr>
        <w:t>438.6(b)(3), t</w:t>
      </w:r>
      <w:r w:rsidR="00094B6D" w:rsidRPr="00094B6D">
        <w:rPr>
          <w:rFonts w:ascii="Times New Roman" w:hAnsi="Times New Roman"/>
        </w:rPr>
        <w:t>he capitation payment(s) minus any portion of the withhold that is not reasonably achievable must be actuarially sound.</w:t>
      </w:r>
    </w:p>
    <w:p w14:paraId="4D7332CF" w14:textId="77777777" w:rsidR="00F0034D" w:rsidRPr="00094B6D" w:rsidRDefault="00080032" w:rsidP="00F0034D">
      <w:pPr>
        <w:numPr>
          <w:ilvl w:val="2"/>
          <w:numId w:val="40"/>
        </w:numPr>
        <w:spacing w:before="120" w:after="120" w:line="276" w:lineRule="auto"/>
        <w:rPr>
          <w:rFonts w:ascii="Times New Roman" w:hAnsi="Times New Roman"/>
          <w:szCs w:val="24"/>
        </w:rPr>
      </w:pPr>
      <w:r w:rsidRPr="00094B6D">
        <w:rPr>
          <w:rFonts w:ascii="Times New Roman" w:hAnsi="Times New Roman"/>
          <w:szCs w:val="24"/>
        </w:rPr>
        <w:t>Appropriate Documentation</w:t>
      </w:r>
    </w:p>
    <w:p w14:paraId="57710F55" w14:textId="77777777" w:rsidR="00F0034D" w:rsidRPr="00094B6D" w:rsidRDefault="002C5C36" w:rsidP="00F0034D">
      <w:pPr>
        <w:numPr>
          <w:ilvl w:val="3"/>
          <w:numId w:val="40"/>
        </w:numPr>
        <w:spacing w:before="120" w:after="120" w:line="276" w:lineRule="auto"/>
        <w:rPr>
          <w:rFonts w:ascii="Times New Roman" w:hAnsi="Times New Roman"/>
          <w:szCs w:val="24"/>
        </w:rPr>
      </w:pPr>
      <w:r>
        <w:rPr>
          <w:rFonts w:ascii="Times New Roman" w:hAnsi="Times New Roman"/>
        </w:rPr>
        <w:t>t</w:t>
      </w:r>
      <w:r w:rsidR="00F0034D" w:rsidRPr="00094B6D">
        <w:rPr>
          <w:rFonts w:ascii="Times New Roman" w:hAnsi="Times New Roman"/>
        </w:rPr>
        <w:t xml:space="preserve">he rate certification </w:t>
      </w:r>
      <w:r w:rsidR="00C66F13">
        <w:rPr>
          <w:rFonts w:ascii="Times New Roman" w:hAnsi="Times New Roman"/>
        </w:rPr>
        <w:t>must</w:t>
      </w:r>
      <w:r w:rsidR="00C66F13" w:rsidRPr="00094B6D">
        <w:rPr>
          <w:rFonts w:ascii="Times New Roman" w:hAnsi="Times New Roman"/>
        </w:rPr>
        <w:t xml:space="preserve"> </w:t>
      </w:r>
      <w:r w:rsidR="00F0034D" w:rsidRPr="00094B6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14:paraId="27660B71" w14:textId="77777777" w:rsidR="00F0034D" w:rsidRDefault="003E6FEC" w:rsidP="00F0034D">
      <w:pPr>
        <w:numPr>
          <w:ilvl w:val="4"/>
          <w:numId w:val="40"/>
        </w:numPr>
        <w:spacing w:before="120" w:after="120" w:line="276" w:lineRule="auto"/>
        <w:rPr>
          <w:rFonts w:ascii="Times New Roman" w:hAnsi="Times New Roman"/>
        </w:rPr>
      </w:pPr>
      <w:r w:rsidRPr="003E6FEC">
        <w:rPr>
          <w:rFonts w:ascii="Times New Roman" w:hAnsi="Times New Roman"/>
        </w:rPr>
        <w:t xml:space="preserve"> </w:t>
      </w:r>
      <w:r>
        <w:rPr>
          <w:rFonts w:ascii="Times New Roman" w:hAnsi="Times New Roman"/>
        </w:rPr>
        <w:t xml:space="preserve">the </w:t>
      </w:r>
      <w:r w:rsidRPr="003E6FEC">
        <w:rPr>
          <w:rFonts w:ascii="Times New Roman" w:hAnsi="Times New Roman"/>
        </w:rPr>
        <w:t>time period of the arrangement, if different than the rating period</w:t>
      </w:r>
      <w:r w:rsidRPr="00F91CB0">
        <w:rPr>
          <w:rFonts w:ascii="Times New Roman" w:hAnsi="Times New Roman"/>
        </w:rPr>
        <w:t xml:space="preserve"> and </w:t>
      </w:r>
      <w:r w:rsidRPr="003E6FEC">
        <w:rPr>
          <w:rFonts w:ascii="Times New Roman" w:hAnsi="Times New Roman"/>
        </w:rPr>
        <w:t xml:space="preserve">the purpose of the arrangement </w:t>
      </w:r>
      <w:r w:rsidRPr="00F91CB0">
        <w:rPr>
          <w:rFonts w:ascii="Times New Roman" w:hAnsi="Times New Roman"/>
        </w:rPr>
        <w:t>(e.g. specified activities, targets, performance measures, or quality-based outcomes, etc.).</w:t>
      </w:r>
    </w:p>
    <w:p w14:paraId="10D1C68B" w14:textId="77777777" w:rsidR="00F0034D" w:rsidRPr="003863E9"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the </w:t>
      </w:r>
      <w:r>
        <w:rPr>
          <w:rFonts w:ascii="Times New Roman" w:hAnsi="Times New Roman"/>
        </w:rPr>
        <w:t xml:space="preserve">total </w:t>
      </w:r>
      <w:r w:rsidRPr="003863E9">
        <w:rPr>
          <w:rFonts w:ascii="Times New Roman" w:hAnsi="Times New Roman"/>
        </w:rPr>
        <w:t>percentage of the certified capitation rates being withheld through withhold arrangements</w:t>
      </w:r>
      <w:r w:rsidR="006206F5">
        <w:rPr>
          <w:rFonts w:ascii="Times New Roman" w:hAnsi="Times New Roman"/>
        </w:rPr>
        <w:t>.</w:t>
      </w:r>
    </w:p>
    <w:p w14:paraId="5ABA89D4" w14:textId="51759785"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w:t>
      </w:r>
      <w:r w:rsidR="00621273">
        <w:rPr>
          <w:rFonts w:ascii="Times New Roman" w:hAnsi="Times New Roman"/>
        </w:rPr>
        <w:t>in</w:t>
      </w:r>
      <w:r w:rsidR="00621273" w:rsidRPr="003863E9">
        <w:rPr>
          <w:rFonts w:ascii="Times New Roman" w:hAnsi="Times New Roman"/>
        </w:rPr>
        <w:t xml:space="preserve"> </w:t>
      </w:r>
      <w:r w:rsidRPr="003863E9">
        <w:rPr>
          <w:rFonts w:ascii="Times New Roman" w:hAnsi="Times New Roman"/>
        </w:rPr>
        <w:t xml:space="preserve">a withhold arrangement that is </w:t>
      </w:r>
      <w:r>
        <w:rPr>
          <w:rFonts w:ascii="Times New Roman" w:hAnsi="Times New Roman"/>
        </w:rPr>
        <w:t xml:space="preserve">not reasonably achievable </w:t>
      </w:r>
      <w:r w:rsidRPr="003863E9">
        <w:rPr>
          <w:rFonts w:ascii="Times New Roman" w:hAnsi="Times New Roman"/>
        </w:rPr>
        <w:t>and the basis for that determination</w:t>
      </w:r>
      <w:r>
        <w:rPr>
          <w:rFonts w:ascii="Times New Roman" w:hAnsi="Times New Roman"/>
        </w:rPr>
        <w:t xml:space="preserve">, including the data, assumptions, and methodologies </w:t>
      </w:r>
      <w:r w:rsidRPr="00F0034D">
        <w:rPr>
          <w:rFonts w:ascii="Times New Roman" w:hAnsi="Times New Roman"/>
        </w:rPr>
        <w:t>used to make this determination</w:t>
      </w:r>
      <w:r w:rsidR="006206F5">
        <w:rPr>
          <w:rFonts w:ascii="Times New Roman" w:hAnsi="Times New Roman"/>
        </w:rPr>
        <w:t>.</w:t>
      </w:r>
    </w:p>
    <w:p w14:paraId="414660DC" w14:textId="438DFACA" w:rsidR="00F0034D" w:rsidRPr="00AE742F" w:rsidRDefault="00F0034D" w:rsidP="00F0034D">
      <w:pPr>
        <w:numPr>
          <w:ilvl w:val="4"/>
          <w:numId w:val="40"/>
        </w:numPr>
        <w:spacing w:before="120" w:after="120" w:line="276" w:lineRule="auto"/>
        <w:rPr>
          <w:rFonts w:ascii="Times New Roman" w:hAnsi="Times New Roman"/>
        </w:rPr>
      </w:pPr>
      <w:r>
        <w:rPr>
          <w:rFonts w:ascii="Times New Roman" w:hAnsi="Times New Roman"/>
        </w:rPr>
        <w:t xml:space="preserve">a description of how the total withhold arrangement, </w:t>
      </w:r>
      <w:r w:rsidR="00621273">
        <w:rPr>
          <w:rFonts w:ascii="Times New Roman" w:hAnsi="Times New Roman"/>
        </w:rPr>
        <w:t xml:space="preserve">achievable or not, </w:t>
      </w:r>
      <w:r>
        <w:rPr>
          <w:rFonts w:ascii="Times New Roman" w:hAnsi="Times New Roman"/>
        </w:rPr>
        <w:t xml:space="preserve"> is reasonable and takes into consideration </w:t>
      </w:r>
      <w:r w:rsidRPr="00AE742F">
        <w:rPr>
          <w:rFonts w:ascii="Times New Roman" w:hAnsi="Times New Roman"/>
        </w:rPr>
        <w:t xml:space="preserve">the </w:t>
      </w:r>
      <w:r>
        <w:rPr>
          <w:rFonts w:ascii="Times New Roman" w:hAnsi="Times New Roman"/>
        </w:rPr>
        <w:t>health plan’s</w:t>
      </w:r>
      <w:r w:rsidRPr="00AE742F">
        <w:rPr>
          <w:rFonts w:ascii="Times New Roman" w:hAnsi="Times New Roman"/>
        </w:rPr>
        <w:t xml:space="preserve"> financial operating needs accounting</w:t>
      </w:r>
      <w:r>
        <w:rPr>
          <w:rFonts w:ascii="Times New Roman" w:hAnsi="Times New Roman"/>
        </w:rPr>
        <w:t xml:space="preserve"> </w:t>
      </w:r>
      <w:r w:rsidRPr="00AE742F">
        <w:rPr>
          <w:rFonts w:ascii="Times New Roman" w:hAnsi="Times New Roman"/>
        </w:rPr>
        <w:t>for the size and characteristics of the populations covered under the contract, as well as the</w:t>
      </w:r>
      <w:r>
        <w:rPr>
          <w:rFonts w:ascii="Times New Roman" w:hAnsi="Times New Roman"/>
        </w:rPr>
        <w:t xml:space="preserve"> health plan’s</w:t>
      </w:r>
      <w:r w:rsidRPr="00AE742F">
        <w:rPr>
          <w:rFonts w:ascii="Times New Roman" w:hAnsi="Times New Roman"/>
        </w:rPr>
        <w:t xml:space="preserve"> capital reserves as measured by </w:t>
      </w:r>
      <w:r w:rsidRPr="00AE742F">
        <w:rPr>
          <w:rFonts w:ascii="Times New Roman" w:hAnsi="Times New Roman"/>
        </w:rPr>
        <w:lastRenderedPageBreak/>
        <w:t>the risk-based capital level, months of</w:t>
      </w:r>
      <w:r>
        <w:rPr>
          <w:rFonts w:ascii="Times New Roman" w:hAnsi="Times New Roman"/>
        </w:rPr>
        <w:t xml:space="preserve"> </w:t>
      </w:r>
      <w:r w:rsidRPr="00AE742F">
        <w:rPr>
          <w:rFonts w:ascii="Times New Roman" w:hAnsi="Times New Roman"/>
        </w:rPr>
        <w:t xml:space="preserve">claims reserve, or other </w:t>
      </w:r>
      <w:r>
        <w:rPr>
          <w:rFonts w:ascii="Times New Roman" w:hAnsi="Times New Roman"/>
        </w:rPr>
        <w:t>appropriate measure of reserves</w:t>
      </w:r>
      <w:r w:rsidR="006206F5">
        <w:rPr>
          <w:rFonts w:ascii="Times New Roman" w:hAnsi="Times New Roman"/>
        </w:rPr>
        <w:t>.</w:t>
      </w:r>
    </w:p>
    <w:p w14:paraId="43FE9F67" w14:textId="77777777"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a description of any effect that the withhold arrangements have on the development of the capitation rates.</w:t>
      </w:r>
    </w:p>
    <w:p w14:paraId="1A361733" w14:textId="38DAE4C9" w:rsidR="002C5C36" w:rsidRPr="002C5C36" w:rsidRDefault="002C5C36" w:rsidP="00080032">
      <w:pPr>
        <w:numPr>
          <w:ilvl w:val="1"/>
          <w:numId w:val="40"/>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14:paraId="2824BEC5" w14:textId="77777777" w:rsid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Rate Development Standards</w:t>
      </w:r>
    </w:p>
    <w:p w14:paraId="24B74ABC" w14:textId="77777777"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 xml:space="preserve">in </w:t>
      </w:r>
      <w:r w:rsidRPr="009804E1">
        <w:rPr>
          <w:rFonts w:ascii="Times New Roman" w:hAnsi="Times New Roman"/>
          <w:sz w:val="24"/>
          <w:szCs w:val="24"/>
        </w:rPr>
        <w:t>accordance with 42 CFR §438.6(b),</w:t>
      </w:r>
      <w:r>
        <w:rPr>
          <w:rFonts w:ascii="Times New Roman" w:hAnsi="Times New Roman"/>
          <w:sz w:val="24"/>
          <w:szCs w:val="24"/>
        </w:rPr>
        <w:t xml:space="preserve"> if the state utilizes risk-sharing mechanisms with its</w:t>
      </w:r>
      <w:r w:rsidRPr="009804E1">
        <w:rPr>
          <w:rFonts w:ascii="Times New Roman" w:hAnsi="Times New Roman"/>
          <w:sz w:val="24"/>
          <w:szCs w:val="24"/>
        </w:rPr>
        <w:t xml:space="preserve"> health plan</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such as reinsurance, risk corridors, or stop-loss limits, these arrangements must be described in the contract</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xml:space="preserve"> and must be developed in accordance with</w:t>
      </w:r>
      <w:r>
        <w:rPr>
          <w:rFonts w:ascii="Times New Roman" w:hAnsi="Times New Roman"/>
          <w:szCs w:val="24"/>
        </w:rPr>
        <w:t xml:space="preserve"> </w:t>
      </w:r>
      <w:r w:rsidRPr="009804E1">
        <w:rPr>
          <w:rFonts w:ascii="Times New Roman" w:hAnsi="Times New Roman"/>
          <w:sz w:val="24"/>
          <w:szCs w:val="24"/>
        </w:rPr>
        <w:t>§</w:t>
      </w:r>
      <w:r>
        <w:rPr>
          <w:rFonts w:ascii="Times New Roman" w:hAnsi="Times New Roman"/>
          <w:sz w:val="24"/>
          <w:szCs w:val="24"/>
        </w:rPr>
        <w:t xml:space="preserve">438.4, the rate development standards in </w:t>
      </w:r>
      <w:r w:rsidRPr="009804E1">
        <w:rPr>
          <w:rFonts w:ascii="Times New Roman" w:hAnsi="Times New Roman"/>
          <w:sz w:val="24"/>
          <w:szCs w:val="24"/>
        </w:rPr>
        <w:t>§</w:t>
      </w:r>
      <w:r>
        <w:rPr>
          <w:rFonts w:ascii="Times New Roman" w:hAnsi="Times New Roman"/>
          <w:sz w:val="24"/>
          <w:szCs w:val="24"/>
        </w:rPr>
        <w:t>438.5, and generally accepted actuarial principles and practices.</w:t>
      </w:r>
    </w:p>
    <w:p w14:paraId="26BAC67F" w14:textId="77777777"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t</w:t>
      </w:r>
      <w:r w:rsidRPr="007F6E24">
        <w:rPr>
          <w:rFonts w:ascii="Times New Roman" w:hAnsi="Times New Roman"/>
          <w:sz w:val="24"/>
        </w:rPr>
        <w:t>he rate certification and supporting documentation must describe any risk mitigation that may affect the rates, rate ranges, or the final net payments to the health plan</w:t>
      </w:r>
      <w:r w:rsidR="006206F5">
        <w:rPr>
          <w:rFonts w:ascii="Times New Roman" w:hAnsi="Times New Roman"/>
          <w:sz w:val="24"/>
        </w:rPr>
        <w:t>(</w:t>
      </w:r>
      <w:r w:rsidRPr="007F6E24">
        <w:rPr>
          <w:rFonts w:ascii="Times New Roman" w:hAnsi="Times New Roman"/>
          <w:sz w:val="24"/>
        </w:rPr>
        <w:t>s</w:t>
      </w:r>
      <w:r w:rsidR="006206F5">
        <w:rPr>
          <w:rFonts w:ascii="Times New Roman" w:hAnsi="Times New Roman"/>
          <w:sz w:val="24"/>
        </w:rPr>
        <w:t>)</w:t>
      </w:r>
      <w:r w:rsidRPr="007F6E24">
        <w:rPr>
          <w:rFonts w:ascii="Times New Roman" w:hAnsi="Times New Roman"/>
          <w:sz w:val="24"/>
        </w:rPr>
        <w:t xml:space="preserve"> under the applicable contract. </w:t>
      </w:r>
    </w:p>
    <w:p w14:paraId="665DB274" w14:textId="77777777" w:rsidR="002C5C36" w:rsidRP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Appropriate Documentation</w:t>
      </w:r>
    </w:p>
    <w:p w14:paraId="3393EE73" w14:textId="77777777" w:rsidR="002C5C36" w:rsidRPr="003863E9" w:rsidRDefault="00663F6C" w:rsidP="002C5C36">
      <w:pPr>
        <w:numPr>
          <w:ilvl w:val="3"/>
          <w:numId w:val="40"/>
        </w:numPr>
        <w:spacing w:before="120" w:after="120" w:line="276" w:lineRule="auto"/>
        <w:rPr>
          <w:rFonts w:ascii="Times New Roman" w:hAnsi="Times New Roman"/>
        </w:rPr>
      </w:pPr>
      <w:r>
        <w:rPr>
          <w:rFonts w:ascii="Times New Roman" w:hAnsi="Times New Roman"/>
        </w:rPr>
        <w:t>t</w:t>
      </w:r>
      <w:r w:rsidR="002C5C36" w:rsidRPr="003863E9">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002C5C36" w:rsidRPr="003863E9">
        <w:rPr>
          <w:rFonts w:ascii="Times New Roman" w:hAnsi="Times New Roman"/>
        </w:rPr>
        <w:t xml:space="preserve">any other risk-sharing arrangements, such as a risk corridor or a large claims pool. </w:t>
      </w:r>
      <w:r w:rsidR="002B6E11">
        <w:rPr>
          <w:rFonts w:ascii="Times New Roman" w:hAnsi="Times New Roman"/>
        </w:rPr>
        <w:t xml:space="preserve">An adequate description </w:t>
      </w:r>
      <w:r w:rsidR="00A161E3">
        <w:rPr>
          <w:rFonts w:ascii="Times New Roman" w:hAnsi="Times New Roman"/>
        </w:rPr>
        <w:t xml:space="preserve">of these </w:t>
      </w:r>
      <w:r w:rsidR="002B6E11">
        <w:rPr>
          <w:rFonts w:ascii="Times New Roman" w:hAnsi="Times New Roman"/>
        </w:rPr>
        <w:t>includes at least the following</w:t>
      </w:r>
      <w:r w:rsidR="002C5C36" w:rsidRPr="003863E9">
        <w:rPr>
          <w:rFonts w:ascii="Times New Roman" w:hAnsi="Times New Roman"/>
        </w:rPr>
        <w:t>:</w:t>
      </w:r>
    </w:p>
    <w:p w14:paraId="4D2F713E"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rationale for the use of the risk sharing arrangement</w:t>
      </w:r>
      <w:r w:rsidR="006206F5">
        <w:rPr>
          <w:rFonts w:ascii="Times New Roman" w:hAnsi="Times New Roman"/>
          <w:szCs w:val="24"/>
        </w:rPr>
        <w:t>.</w:t>
      </w:r>
    </w:p>
    <w:p w14:paraId="30182B98"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detailed description of how the risk-sharing arrangement is implemented</w:t>
      </w:r>
      <w:r w:rsidR="006206F5">
        <w:rPr>
          <w:rFonts w:ascii="Times New Roman" w:hAnsi="Times New Roman"/>
          <w:szCs w:val="24"/>
        </w:rPr>
        <w:t>.</w:t>
      </w:r>
    </w:p>
    <w:p w14:paraId="2A4D386B"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description of any effect that the risk-sharing arrangements have on the development of the capitation rates</w:t>
      </w:r>
      <w:r w:rsidR="006206F5">
        <w:rPr>
          <w:rFonts w:ascii="Times New Roman" w:eastAsia="Calibri" w:hAnsi="Times New Roman"/>
          <w:szCs w:val="24"/>
        </w:rPr>
        <w:t>.</w:t>
      </w:r>
    </w:p>
    <w:p w14:paraId="6F7A1E4F" w14:textId="77777777" w:rsidR="002C5C36" w:rsidRPr="00BC1A86" w:rsidRDefault="005D36EC" w:rsidP="002C5C36">
      <w:pPr>
        <w:numPr>
          <w:ilvl w:val="4"/>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 documentation demonstrating </w:t>
      </w:r>
      <w:r w:rsidR="002C5C36" w:rsidRPr="00871E14">
        <w:rPr>
          <w:rFonts w:ascii="Times New Roman" w:eastAsia="Calibri" w:hAnsi="Times New Roman"/>
          <w:szCs w:val="24"/>
        </w:rPr>
        <w:t>that the risk-sharing mechanism has been developed in accordance with generally accepted actuarial principles and practices.</w:t>
      </w:r>
    </w:p>
    <w:p w14:paraId="3AE9BACE" w14:textId="77777777" w:rsidR="002C5C36" w:rsidRPr="00217FA6" w:rsidRDefault="00FF38DA" w:rsidP="002C5C36">
      <w:pPr>
        <w:pStyle w:val="ListParagraph"/>
        <w:numPr>
          <w:ilvl w:val="3"/>
          <w:numId w:val="40"/>
        </w:numPr>
        <w:rPr>
          <w:rFonts w:ascii="Times New Roman" w:hAnsi="Times New Roman"/>
        </w:rPr>
      </w:pPr>
      <w:r>
        <w:rPr>
          <w:rFonts w:ascii="Times New Roman" w:hAnsi="Times New Roman"/>
          <w:sz w:val="24"/>
        </w:rPr>
        <w:t>i</w:t>
      </w:r>
      <w:r w:rsidR="002C5C36" w:rsidRPr="00217FA6">
        <w:rPr>
          <w:rFonts w:ascii="Times New Roman" w:hAnsi="Times New Roman"/>
          <w:sz w:val="24"/>
        </w:rPr>
        <w:t xml:space="preserve">f the contract </w:t>
      </w:r>
      <w:r w:rsidR="005D36EC" w:rsidRPr="00217FA6">
        <w:rPr>
          <w:rFonts w:ascii="Times New Roman" w:hAnsi="Times New Roman"/>
          <w:sz w:val="24"/>
        </w:rPr>
        <w:t>includes a remittance/payment requirement for being below/above a specified</w:t>
      </w:r>
      <w:r w:rsidR="002C5C36" w:rsidRPr="00217FA6">
        <w:rPr>
          <w:rFonts w:ascii="Times New Roman" w:hAnsi="Times New Roman"/>
          <w:sz w:val="24"/>
        </w:rPr>
        <w:t xml:space="preserve"> medical loss ratio </w:t>
      </w:r>
      <w:r w:rsidR="002C5C36" w:rsidRPr="00217FA6">
        <w:rPr>
          <w:rFonts w:ascii="Times New Roman" w:hAnsi="Times New Roman"/>
          <w:sz w:val="24"/>
          <w:szCs w:val="24"/>
        </w:rPr>
        <w:t>(MLR)</w:t>
      </w:r>
      <w:r w:rsidR="002C5C36" w:rsidRPr="00217FA6">
        <w:rPr>
          <w:rFonts w:ascii="Times New Roman" w:hAnsi="Times New Roman"/>
          <w:sz w:val="24"/>
        </w:rPr>
        <w:t>, the rate certification and supporting documentation must include</w:t>
      </w:r>
      <w:r w:rsidR="002B6E11">
        <w:rPr>
          <w:rFonts w:ascii="Times New Roman" w:hAnsi="Times New Roman"/>
          <w:sz w:val="24"/>
        </w:rPr>
        <w:t xml:space="preserve"> a description of this MLR arrangement.</w:t>
      </w:r>
      <w:r w:rsidR="00847573">
        <w:rPr>
          <w:rFonts w:ascii="Times New Roman" w:hAnsi="Times New Roman"/>
          <w:sz w:val="24"/>
        </w:rPr>
        <w:t xml:space="preserve"> </w:t>
      </w:r>
      <w:r w:rsidR="002B6E11">
        <w:rPr>
          <w:rFonts w:ascii="Times New Roman" w:hAnsi="Times New Roman"/>
          <w:sz w:val="24"/>
        </w:rPr>
        <w:t>An adequate description includes at least the following</w:t>
      </w:r>
      <w:r w:rsidR="002C5C36" w:rsidRPr="00217FA6">
        <w:rPr>
          <w:rFonts w:ascii="Times New Roman" w:hAnsi="Times New Roman"/>
          <w:sz w:val="24"/>
        </w:rPr>
        <w:t>:</w:t>
      </w:r>
    </w:p>
    <w:p w14:paraId="33B03F49" w14:textId="77777777" w:rsidR="002C5C36" w:rsidRPr="00217FA6" w:rsidRDefault="002C5C36"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the methodology used to calculate the medical loss ratio</w:t>
      </w:r>
      <w:r w:rsidR="006206F5">
        <w:rPr>
          <w:rFonts w:ascii="Times New Roman" w:hAnsi="Times New Roman"/>
          <w:sz w:val="24"/>
          <w:szCs w:val="24"/>
        </w:rPr>
        <w:t>.</w:t>
      </w:r>
    </w:p>
    <w:p w14:paraId="0B78B42E" w14:textId="77777777" w:rsidR="00D94D82" w:rsidRPr="00217FA6" w:rsidRDefault="00D94D82"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 xml:space="preserve">the formula for calculating a remittance/payment </w:t>
      </w:r>
      <w:r w:rsidR="002C5C36" w:rsidRPr="00217FA6">
        <w:rPr>
          <w:rFonts w:ascii="Times New Roman" w:hAnsi="Times New Roman"/>
          <w:sz w:val="24"/>
          <w:szCs w:val="24"/>
        </w:rPr>
        <w:t>for having a medical loss ratio below</w:t>
      </w:r>
      <w:r w:rsidR="005D36EC" w:rsidRPr="00217FA6">
        <w:rPr>
          <w:rFonts w:ascii="Times New Roman" w:hAnsi="Times New Roman"/>
          <w:sz w:val="24"/>
          <w:szCs w:val="24"/>
        </w:rPr>
        <w:t>/above</w:t>
      </w:r>
      <w:r w:rsidRPr="00217FA6">
        <w:rPr>
          <w:rFonts w:ascii="Times New Roman" w:hAnsi="Times New Roman"/>
          <w:sz w:val="24"/>
          <w:szCs w:val="24"/>
        </w:rPr>
        <w:t xml:space="preserve"> the minimum requirements</w:t>
      </w:r>
      <w:r w:rsidR="006206F5">
        <w:rPr>
          <w:rFonts w:ascii="Times New Roman" w:hAnsi="Times New Roman"/>
          <w:sz w:val="24"/>
          <w:szCs w:val="24"/>
        </w:rPr>
        <w:t>.</w:t>
      </w:r>
    </w:p>
    <w:p w14:paraId="30A50854" w14:textId="77777777" w:rsidR="002C5C36" w:rsidRPr="00217FA6" w:rsidRDefault="00217FA6" w:rsidP="002C5C36">
      <w:pPr>
        <w:pStyle w:val="ListParagraph"/>
        <w:numPr>
          <w:ilvl w:val="4"/>
          <w:numId w:val="40"/>
        </w:numPr>
        <w:rPr>
          <w:rFonts w:ascii="Times New Roman" w:hAnsi="Times New Roman"/>
          <w:sz w:val="24"/>
          <w:szCs w:val="24"/>
        </w:rPr>
      </w:pPr>
      <w:r>
        <w:rPr>
          <w:rFonts w:ascii="Times New Roman" w:hAnsi="Times New Roman"/>
          <w:sz w:val="24"/>
          <w:szCs w:val="24"/>
        </w:rPr>
        <w:t>a</w:t>
      </w:r>
      <w:r w:rsidR="00D94D82" w:rsidRPr="00217FA6">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00D94D82" w:rsidRPr="00217FA6">
        <w:rPr>
          <w:rFonts w:ascii="Times New Roman" w:hAnsi="Times New Roman"/>
          <w:sz w:val="24"/>
          <w:szCs w:val="24"/>
        </w:rPr>
        <w:t xml:space="preserve"> ratio below/above the minimum requirements</w:t>
      </w:r>
      <w:r w:rsidR="002C5C36" w:rsidRPr="00217FA6">
        <w:rPr>
          <w:rFonts w:ascii="Times New Roman" w:hAnsi="Times New Roman"/>
          <w:sz w:val="24"/>
          <w:szCs w:val="24"/>
        </w:rPr>
        <w:t>.</w:t>
      </w:r>
    </w:p>
    <w:p w14:paraId="463D3A29" w14:textId="77777777" w:rsidR="002C5C36" w:rsidRPr="00194152" w:rsidRDefault="00FF38DA" w:rsidP="002C5C36">
      <w:pPr>
        <w:pStyle w:val="ListParagraph"/>
        <w:numPr>
          <w:ilvl w:val="3"/>
          <w:numId w:val="40"/>
        </w:numPr>
        <w:rPr>
          <w:rFonts w:ascii="Times New Roman" w:hAnsi="Times New Roman"/>
          <w:sz w:val="24"/>
          <w:szCs w:val="24"/>
        </w:rPr>
      </w:pPr>
      <w:r>
        <w:rPr>
          <w:rFonts w:ascii="Times New Roman" w:hAnsi="Times New Roman"/>
          <w:sz w:val="24"/>
          <w:szCs w:val="24"/>
        </w:rPr>
        <w:lastRenderedPageBreak/>
        <w:t>i</w:t>
      </w:r>
      <w:r w:rsidR="002C5C36" w:rsidRPr="00194152">
        <w:rPr>
          <w:rFonts w:ascii="Times New Roman" w:hAnsi="Times New Roman"/>
          <w:sz w:val="24"/>
          <w:szCs w:val="24"/>
        </w:rPr>
        <w:t>f the contract has reinsurance requirements, the rate certification and supporting document must include</w:t>
      </w:r>
      <w:r w:rsidR="00847573">
        <w:rPr>
          <w:rFonts w:ascii="Times New Roman" w:hAnsi="Times New Roman"/>
          <w:sz w:val="24"/>
          <w:szCs w:val="24"/>
        </w:rPr>
        <w:t xml:space="preserve"> a description of the reinsurance requirements. An adequate description includes at least the following</w:t>
      </w:r>
      <w:r w:rsidR="002C5C36" w:rsidRPr="00194152">
        <w:rPr>
          <w:rFonts w:ascii="Times New Roman" w:hAnsi="Times New Roman"/>
          <w:sz w:val="24"/>
          <w:szCs w:val="24"/>
        </w:rPr>
        <w:t xml:space="preserve">: </w:t>
      </w:r>
    </w:p>
    <w:p w14:paraId="35ED00DA"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a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14:paraId="60466962" w14:textId="77777777" w:rsidR="002C5C36" w:rsidRPr="00154E82" w:rsidRDefault="005C17F6" w:rsidP="002C5C36">
      <w:pPr>
        <w:pStyle w:val="ListParagraph"/>
        <w:numPr>
          <w:ilvl w:val="4"/>
          <w:numId w:val="40"/>
        </w:numPr>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002C5C36" w:rsidRPr="00F5048F">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14:paraId="0845CBAB" w14:textId="77777777" w:rsidR="002C5C36" w:rsidRPr="00154E82" w:rsidRDefault="002D5D5C" w:rsidP="002C5C36">
      <w:pPr>
        <w:pStyle w:val="ListParagraph"/>
        <w:numPr>
          <w:ilvl w:val="4"/>
          <w:numId w:val="40"/>
        </w:numPr>
        <w:rPr>
          <w:rFonts w:ascii="Times New Roman" w:hAnsi="Times New Roman"/>
          <w:sz w:val="24"/>
          <w:szCs w:val="24"/>
        </w:rPr>
      </w:pPr>
      <w:r>
        <w:rPr>
          <w:rFonts w:ascii="Times New Roman" w:hAnsi="Times New Roman"/>
          <w:sz w:val="24"/>
          <w:szCs w:val="24"/>
        </w:rPr>
        <w:t>documentation</w:t>
      </w:r>
      <w:r w:rsidR="002C5C36" w:rsidRPr="00F5048F">
        <w:rPr>
          <w:rFonts w:ascii="Times New Roman" w:hAnsi="Times New Roman"/>
          <w:sz w:val="24"/>
          <w:szCs w:val="24"/>
        </w:rPr>
        <w:t xml:space="preserve"> that the reinsurance mechanism has been developed in accordance with generally accepted actuarial principles and practices</w:t>
      </w:r>
      <w:r w:rsidR="006206F5">
        <w:rPr>
          <w:rFonts w:ascii="Times New Roman" w:hAnsi="Times New Roman"/>
          <w:sz w:val="24"/>
          <w:szCs w:val="24"/>
        </w:rPr>
        <w:t>.</w:t>
      </w:r>
    </w:p>
    <w:p w14:paraId="78A30448"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 xml:space="preserve">if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Pr>
          <w:rFonts w:ascii="Times New Roman" w:hAnsi="Times New Roman"/>
          <w:sz w:val="24"/>
          <w:szCs w:val="24"/>
        </w:rPr>
        <w:t>.</w:t>
      </w:r>
    </w:p>
    <w:p w14:paraId="20E841F5"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Delivery System and Provider Payment Initiatives</w:t>
      </w:r>
    </w:p>
    <w:p w14:paraId="09371AF7" w14:textId="77777777" w:rsidR="00080032" w:rsidRPr="00677B59" w:rsidRDefault="00080032" w:rsidP="00080032">
      <w:pPr>
        <w:numPr>
          <w:ilvl w:val="2"/>
          <w:numId w:val="40"/>
        </w:numPr>
        <w:spacing w:before="120" w:after="120" w:line="276" w:lineRule="auto"/>
        <w:rPr>
          <w:rFonts w:ascii="Times New Roman" w:hAnsi="Times New Roman"/>
          <w:b/>
        </w:rPr>
      </w:pPr>
      <w:r w:rsidRPr="00677B59">
        <w:rPr>
          <w:rFonts w:ascii="Times New Roman" w:hAnsi="Times New Roman"/>
          <w:szCs w:val="24"/>
        </w:rPr>
        <w:t>Rate Development Standards</w:t>
      </w:r>
    </w:p>
    <w:p w14:paraId="221229BC" w14:textId="77777777" w:rsidR="00677B59" w:rsidRPr="00054C6C" w:rsidRDefault="007C030A" w:rsidP="00677B59">
      <w:pPr>
        <w:pStyle w:val="ListParagraph"/>
        <w:numPr>
          <w:ilvl w:val="3"/>
          <w:numId w:val="40"/>
        </w:numPr>
        <w:spacing w:before="120" w:after="120"/>
        <w:rPr>
          <w:rFonts w:ascii="Times New Roman" w:hAnsi="Times New Roman"/>
          <w:sz w:val="24"/>
          <w:szCs w:val="24"/>
        </w:rPr>
      </w:pPr>
      <w:r>
        <w:rPr>
          <w:rFonts w:ascii="Times New Roman" w:hAnsi="Times New Roman"/>
          <w:sz w:val="24"/>
          <w:szCs w:val="24"/>
        </w:rPr>
        <w:t>consistent with</w:t>
      </w:r>
      <w:r w:rsidR="00677B59" w:rsidRPr="00054C6C">
        <w:rPr>
          <w:rFonts w:ascii="Times New Roman" w:hAnsi="Times New Roman"/>
          <w:sz w:val="24"/>
          <w:szCs w:val="24"/>
        </w:rPr>
        <w:t xml:space="preserve"> 42 CFR </w:t>
      </w:r>
      <w:r w:rsidR="00677B59">
        <w:rPr>
          <w:rFonts w:ascii="Times New Roman" w:hAnsi="Times New Roman"/>
        </w:rPr>
        <w:t>§</w:t>
      </w:r>
      <w:r w:rsidR="00677B59" w:rsidRPr="00054C6C">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00677B59" w:rsidRPr="00054C6C">
        <w:rPr>
          <w:rFonts w:ascii="Times New Roman" w:hAnsi="Times New Roman"/>
          <w:sz w:val="24"/>
          <w:szCs w:val="24"/>
        </w:rPr>
        <w:t xml:space="preserve">initiatives, including requiring </w:t>
      </w:r>
      <w:r>
        <w:rPr>
          <w:rFonts w:ascii="Times New Roman" w:hAnsi="Times New Roman"/>
          <w:sz w:val="24"/>
          <w:szCs w:val="24"/>
        </w:rPr>
        <w:t>managed care</w:t>
      </w:r>
      <w:r w:rsidRPr="00054C6C">
        <w:rPr>
          <w:rFonts w:ascii="Times New Roman" w:hAnsi="Times New Roman"/>
          <w:sz w:val="24"/>
          <w:szCs w:val="24"/>
        </w:rPr>
        <w:t xml:space="preserve"> </w:t>
      </w:r>
      <w:r w:rsidR="00677B59" w:rsidRPr="00054C6C">
        <w:rPr>
          <w:rFonts w:ascii="Times New Roman" w:hAnsi="Times New Roman"/>
          <w:sz w:val="24"/>
          <w:szCs w:val="24"/>
        </w:rPr>
        <w:t>plans to:</w:t>
      </w:r>
    </w:p>
    <w:p w14:paraId="2DD7C706"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i</w:t>
      </w:r>
      <w:r w:rsidR="00677B59" w:rsidRPr="00054C6C">
        <w:rPr>
          <w:rFonts w:ascii="Times New Roman" w:hAnsi="Times New Roman"/>
          <w:sz w:val="24"/>
          <w:szCs w:val="24"/>
        </w:rPr>
        <w:t>mplement value-based purchasing models for provider reimbursement, such as pay for performance arrangements, bundled payments, or other service payment models intended to recognize value or outcomes over volume of services</w:t>
      </w:r>
      <w:r w:rsidR="006206F5">
        <w:rPr>
          <w:rFonts w:ascii="Times New Roman" w:hAnsi="Times New Roman"/>
          <w:sz w:val="24"/>
          <w:szCs w:val="24"/>
        </w:rPr>
        <w:t>.</w:t>
      </w:r>
    </w:p>
    <w:p w14:paraId="49FAEDB9"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articipate in a multi-payer or Medicaid-specific delivery system reform or performance improvement initiative</w:t>
      </w:r>
      <w:r w:rsidR="006206F5">
        <w:rPr>
          <w:rFonts w:ascii="Times New Roman" w:hAnsi="Times New Roman"/>
          <w:sz w:val="24"/>
          <w:szCs w:val="24"/>
        </w:rPr>
        <w:t>.</w:t>
      </w:r>
    </w:p>
    <w:p w14:paraId="3A7EA30E"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minimum fee schedule for network providers that provide a particular service under the contract</w:t>
      </w:r>
      <w:r w:rsidR="006206F5">
        <w:rPr>
          <w:rFonts w:ascii="Times New Roman" w:hAnsi="Times New Roman"/>
          <w:sz w:val="24"/>
          <w:szCs w:val="24"/>
        </w:rPr>
        <w:t>.</w:t>
      </w:r>
    </w:p>
    <w:p w14:paraId="2742298D"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rovide a uniform dollar or percentage increase for network providers that provide a particular service under the contract</w:t>
      </w:r>
      <w:r w:rsidR="006206F5">
        <w:rPr>
          <w:rFonts w:ascii="Times New Roman" w:hAnsi="Times New Roman"/>
          <w:sz w:val="24"/>
          <w:szCs w:val="24"/>
        </w:rPr>
        <w:t>.</w:t>
      </w:r>
    </w:p>
    <w:p w14:paraId="3040DB6B" w14:textId="77777777" w:rsidR="00677B59"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maximum fee schedule for network providers that provide a particular service under the contract, so long as the health plan retains the ability to reasonably manage risk and has discretion in accomplishing the goals of the contract.</w:t>
      </w:r>
    </w:p>
    <w:p w14:paraId="432E5F81" w14:textId="77777777" w:rsidR="00080032" w:rsidRPr="00677B59" w:rsidRDefault="00080032" w:rsidP="00080032">
      <w:pPr>
        <w:numPr>
          <w:ilvl w:val="2"/>
          <w:numId w:val="40"/>
        </w:numPr>
        <w:spacing w:before="120" w:after="120" w:line="276" w:lineRule="auto"/>
        <w:rPr>
          <w:rFonts w:ascii="Times New Roman" w:hAnsi="Times New Roman"/>
          <w:szCs w:val="24"/>
        </w:rPr>
      </w:pPr>
      <w:r w:rsidRPr="00677B59">
        <w:rPr>
          <w:rFonts w:ascii="Times New Roman" w:hAnsi="Times New Roman"/>
          <w:szCs w:val="24"/>
        </w:rPr>
        <w:t>Appropriate Documentation</w:t>
      </w:r>
    </w:p>
    <w:p w14:paraId="6512A437" w14:textId="77777777" w:rsidR="00677B59" w:rsidRDefault="005C3F0B" w:rsidP="00677B59">
      <w:pPr>
        <w:numPr>
          <w:ilvl w:val="3"/>
          <w:numId w:val="40"/>
        </w:numPr>
        <w:spacing w:before="120" w:after="120" w:line="276" w:lineRule="auto"/>
        <w:rPr>
          <w:rFonts w:ascii="Times New Roman" w:hAnsi="Times New Roman"/>
        </w:rPr>
      </w:pPr>
      <w:r>
        <w:rPr>
          <w:rFonts w:ascii="Times New Roman" w:hAnsi="Times New Roman"/>
        </w:rPr>
        <w:t>t</w:t>
      </w:r>
      <w:r w:rsidR="00677B59" w:rsidRPr="003863E9">
        <w:rPr>
          <w:rFonts w:ascii="Times New Roman" w:hAnsi="Times New Roman"/>
        </w:rPr>
        <w:t xml:space="preserve">he rate certification and supporting documentation </w:t>
      </w:r>
      <w:r w:rsidR="00677B59">
        <w:rPr>
          <w:rFonts w:ascii="Times New Roman" w:hAnsi="Times New Roman"/>
        </w:rPr>
        <w:t>must</w:t>
      </w:r>
      <w:r w:rsidR="00677B59" w:rsidRPr="003863E9">
        <w:rPr>
          <w:rFonts w:ascii="Times New Roman" w:hAnsi="Times New Roman"/>
        </w:rPr>
        <w:t xml:space="preserve"> </w:t>
      </w:r>
      <w:r w:rsidR="00677B59">
        <w:rPr>
          <w:rFonts w:ascii="Times New Roman" w:hAnsi="Times New Roman"/>
        </w:rPr>
        <w:t>include</w:t>
      </w:r>
      <w:r w:rsidR="00847573">
        <w:rPr>
          <w:rFonts w:ascii="Times New Roman" w:hAnsi="Times New Roman"/>
        </w:rPr>
        <w:t xml:space="preserve"> a description of any delivery system and provider payment initiatives. An adequate description includes at least the following</w:t>
      </w:r>
      <w:r w:rsidR="00677B59">
        <w:rPr>
          <w:rFonts w:ascii="Times New Roman" w:hAnsi="Times New Roman"/>
        </w:rPr>
        <w:t>:</w:t>
      </w:r>
    </w:p>
    <w:p w14:paraId="1732AF58" w14:textId="77777777" w:rsidR="00677B59" w:rsidRPr="00677B59" w:rsidRDefault="00677B59" w:rsidP="00677B59">
      <w:pPr>
        <w:numPr>
          <w:ilvl w:val="4"/>
          <w:numId w:val="40"/>
        </w:numPr>
        <w:spacing w:before="120" w:after="120" w:line="276" w:lineRule="auto"/>
        <w:rPr>
          <w:rFonts w:ascii="Times New Roman" w:hAnsi="Times New Roman"/>
        </w:rPr>
      </w:pPr>
      <w:r w:rsidRPr="00677B59">
        <w:rPr>
          <w:rFonts w:ascii="Times New Roman" w:hAnsi="Times New Roman"/>
        </w:rPr>
        <w:t>a brief description of the delivery system and provider payment initiatives included in the rates for this rating period</w:t>
      </w:r>
      <w:r w:rsidR="006206F5">
        <w:rPr>
          <w:rFonts w:ascii="Times New Roman" w:hAnsi="Times New Roman"/>
        </w:rPr>
        <w:t>.</w:t>
      </w:r>
    </w:p>
    <w:p w14:paraId="0E7D82E3" w14:textId="77777777" w:rsidR="00677B59" w:rsidRPr="003863E9" w:rsidRDefault="00677B59" w:rsidP="00677B59">
      <w:pPr>
        <w:numPr>
          <w:ilvl w:val="4"/>
          <w:numId w:val="40"/>
        </w:numPr>
        <w:spacing w:before="120" w:after="120" w:line="276" w:lineRule="auto"/>
        <w:rPr>
          <w:rFonts w:ascii="Times New Roman" w:hAnsi="Times New Roman"/>
        </w:rPr>
      </w:pPr>
      <w:r>
        <w:rPr>
          <w:rFonts w:ascii="Times New Roman" w:hAnsi="Times New Roman"/>
        </w:rPr>
        <w:lastRenderedPageBreak/>
        <w:t>the amount of these payments</w:t>
      </w:r>
      <w:r w:rsidR="007C030A">
        <w:rPr>
          <w:rFonts w:ascii="Times New Roman" w:hAnsi="Times New Roman"/>
        </w:rPr>
        <w:t xml:space="preserve"> within the rate development</w:t>
      </w:r>
      <w:r w:rsidRPr="003863E9">
        <w:rPr>
          <w:rFonts w:ascii="Times New Roman" w:hAnsi="Times New Roman"/>
        </w:rPr>
        <w:t>, both in total and on a per member per month basis (if applicable)</w:t>
      </w:r>
      <w:r w:rsidR="006206F5">
        <w:rPr>
          <w:rFonts w:ascii="Times New Roman" w:hAnsi="Times New Roman"/>
        </w:rPr>
        <w:t>.</w:t>
      </w:r>
    </w:p>
    <w:p w14:paraId="0012EF9F" w14:textId="77777777" w:rsidR="00677B59" w:rsidRPr="003863E9" w:rsidRDefault="00677B59" w:rsidP="00677B59">
      <w:pPr>
        <w:numPr>
          <w:ilvl w:val="4"/>
          <w:numId w:val="40"/>
        </w:numPr>
        <w:spacing w:before="120" w:after="120" w:line="276" w:lineRule="auto"/>
        <w:rPr>
          <w:rFonts w:ascii="Times New Roman" w:hAnsi="Times New Roman"/>
        </w:rPr>
      </w:pPr>
      <w:r>
        <w:rPr>
          <w:rFonts w:ascii="Times New Roman" w:hAnsi="Times New Roman"/>
        </w:rPr>
        <w:t xml:space="preserve">the providers receiving these </w:t>
      </w:r>
      <w:r w:rsidRPr="003863E9">
        <w:rPr>
          <w:rFonts w:ascii="Times New Roman" w:hAnsi="Times New Roman"/>
        </w:rPr>
        <w:t>payments</w:t>
      </w:r>
      <w:r w:rsidR="006206F5">
        <w:rPr>
          <w:rFonts w:ascii="Times New Roman" w:hAnsi="Times New Roman"/>
        </w:rPr>
        <w:t>.</w:t>
      </w:r>
    </w:p>
    <w:p w14:paraId="717F603B" w14:textId="77777777" w:rsidR="00677B59" w:rsidRPr="00FF259D" w:rsidRDefault="00677B59" w:rsidP="00677B59">
      <w:pPr>
        <w:numPr>
          <w:ilvl w:val="4"/>
          <w:numId w:val="40"/>
        </w:numPr>
        <w:spacing w:before="120" w:after="120" w:line="276" w:lineRule="auto"/>
        <w:rPr>
          <w:rFonts w:ascii="Times New Roman" w:hAnsi="Times New Roman"/>
        </w:rPr>
      </w:pPr>
      <w:r>
        <w:rPr>
          <w:rFonts w:ascii="Times New Roman" w:hAnsi="Times New Roman"/>
        </w:rPr>
        <w:t xml:space="preserve">a description of any effect the delivery system or provider payment initiative </w:t>
      </w:r>
      <w:r w:rsidR="00E901C4">
        <w:rPr>
          <w:rFonts w:ascii="Times New Roman" w:hAnsi="Times New Roman"/>
        </w:rPr>
        <w:t>has</w:t>
      </w:r>
      <w:r>
        <w:rPr>
          <w:rFonts w:ascii="Times New Roman" w:hAnsi="Times New Roman"/>
        </w:rPr>
        <w:t xml:space="preserve"> on the development of capitation rates, including </w:t>
      </w:r>
      <w:r w:rsidRPr="00FF259D">
        <w:rPr>
          <w:rFonts w:ascii="Times New Roman" w:hAnsi="Times New Roman"/>
        </w:rPr>
        <w:t xml:space="preserve">the data, assumptions and methodologies used to </w:t>
      </w:r>
      <w:r>
        <w:rPr>
          <w:rFonts w:ascii="Times New Roman" w:hAnsi="Times New Roman"/>
        </w:rPr>
        <w:t>make this determination.</w:t>
      </w:r>
    </w:p>
    <w:p w14:paraId="3E9B9D7D" w14:textId="77777777" w:rsidR="00080032" w:rsidRPr="00080032" w:rsidRDefault="00080032" w:rsidP="00472BA7">
      <w:pPr>
        <w:numPr>
          <w:ilvl w:val="1"/>
          <w:numId w:val="40"/>
        </w:numPr>
        <w:spacing w:before="120" w:after="120" w:line="276" w:lineRule="auto"/>
        <w:rPr>
          <w:rFonts w:ascii="Times New Roman" w:hAnsi="Times New Roman"/>
          <w:b/>
        </w:rPr>
      </w:pPr>
      <w:r w:rsidRPr="00472BA7">
        <w:rPr>
          <w:rFonts w:ascii="Times New Roman" w:hAnsi="Times New Roman"/>
        </w:rPr>
        <w:t>Pass-Through Payments</w:t>
      </w:r>
    </w:p>
    <w:p w14:paraId="72F594CE" w14:textId="77777777" w:rsidR="006905ED" w:rsidRDefault="00080032" w:rsidP="006905ED">
      <w:pPr>
        <w:numPr>
          <w:ilvl w:val="2"/>
          <w:numId w:val="40"/>
        </w:numPr>
        <w:spacing w:before="120" w:after="120" w:line="276" w:lineRule="auto"/>
        <w:rPr>
          <w:rFonts w:ascii="Times New Roman" w:hAnsi="Times New Roman"/>
        </w:rPr>
      </w:pPr>
      <w:r w:rsidRPr="0089775B">
        <w:rPr>
          <w:rFonts w:ascii="Times New Roman" w:hAnsi="Times New Roman"/>
          <w:szCs w:val="24"/>
        </w:rPr>
        <w:t>Rate Development Standards</w:t>
      </w:r>
    </w:p>
    <w:p w14:paraId="525A9F37" w14:textId="2667B179" w:rsidR="006905ED" w:rsidRPr="006905ED" w:rsidRDefault="00B11FDE" w:rsidP="00472BA7">
      <w:pPr>
        <w:numPr>
          <w:ilvl w:val="3"/>
          <w:numId w:val="40"/>
        </w:numPr>
        <w:spacing w:before="120" w:after="120" w:line="276" w:lineRule="auto"/>
        <w:rPr>
          <w:rFonts w:ascii="Times New Roman" w:hAnsi="Times New Roman"/>
        </w:rPr>
      </w:pPr>
      <w:r>
        <w:rPr>
          <w:rFonts w:ascii="Times New Roman" w:hAnsi="Times New Roman"/>
        </w:rPr>
        <w:t>a</w:t>
      </w:r>
      <w:r w:rsidR="006905ED" w:rsidRPr="006905ED">
        <w:rPr>
          <w:rFonts w:ascii="Times New Roman" w:hAnsi="Times New Roman"/>
        </w:rPr>
        <w:t xml:space="preserve"> pass-through payment is any amount </w:t>
      </w:r>
      <w:r w:rsidR="006905ED" w:rsidRPr="006905ED">
        <w:rPr>
          <w:rFonts w:ascii="Times New Roman" w:eastAsia="Calibri" w:hAnsi="Times New Roman"/>
          <w:szCs w:val="24"/>
        </w:rPr>
        <w:t xml:space="preserve">required by the </w:t>
      </w:r>
      <w:r w:rsidR="00EB15B5">
        <w:rPr>
          <w:rFonts w:ascii="Times New Roman" w:eastAsia="Calibri" w:hAnsi="Times New Roman"/>
          <w:szCs w:val="24"/>
        </w:rPr>
        <w:t>s</w:t>
      </w:r>
      <w:r w:rsidR="006905ED" w:rsidRPr="006905ED">
        <w:rPr>
          <w:rFonts w:ascii="Times New Roman" w:eastAsia="Calibri" w:hAnsi="Times New Roman"/>
          <w:szCs w:val="24"/>
        </w:rPr>
        <w:t>tate to be added to the contracted payment</w:t>
      </w:r>
      <w:r w:rsidR="006905ED">
        <w:rPr>
          <w:rFonts w:ascii="Times New Roman" w:eastAsia="Calibri" w:hAnsi="Times New Roman"/>
          <w:szCs w:val="24"/>
        </w:rPr>
        <w:t xml:space="preserve"> rates, and considered in calculating the actuarially sound capitation rate, </w:t>
      </w:r>
      <w:r w:rsidR="006905ED" w:rsidRPr="006905ED">
        <w:rPr>
          <w:rFonts w:ascii="Times New Roman" w:eastAsia="Calibri" w:hAnsi="Times New Roman"/>
          <w:szCs w:val="24"/>
        </w:rPr>
        <w:t xml:space="preserve">between MCOs, PIHPs, or PAHPs and hospitals, physicians, or nursing facilities </w:t>
      </w:r>
      <w:r w:rsidR="006905ED" w:rsidRPr="006905ED">
        <w:rPr>
          <w:rFonts w:ascii="Times New Roman" w:hAnsi="Times New Roman"/>
        </w:rPr>
        <w:t xml:space="preserve">that </w:t>
      </w:r>
      <w:r w:rsidR="006905ED" w:rsidRPr="006905ED">
        <w:rPr>
          <w:rFonts w:ascii="Times New Roman" w:eastAsia="Calibri" w:hAnsi="Times New Roman"/>
          <w:szCs w:val="24"/>
        </w:rPr>
        <w:t>is not</w:t>
      </w:r>
      <w:r w:rsidR="006905ED" w:rsidRPr="006905ED">
        <w:rPr>
          <w:rFonts w:ascii="Times New Roman" w:hAnsi="Times New Roman"/>
        </w:rPr>
        <w:t xml:space="preserve"> for </w:t>
      </w:r>
      <w:r w:rsidR="006905ED" w:rsidRPr="006905ED">
        <w:rPr>
          <w:rFonts w:ascii="Times New Roman" w:hAnsi="Times New Roman"/>
          <w:szCs w:val="24"/>
        </w:rPr>
        <w:t xml:space="preserve">one of </w:t>
      </w:r>
      <w:r w:rsidR="006905ED" w:rsidRPr="006905ED">
        <w:rPr>
          <w:rFonts w:ascii="Times New Roman" w:eastAsia="Calibri" w:hAnsi="Times New Roman"/>
          <w:szCs w:val="24"/>
        </w:rPr>
        <w:t>the following purposes:</w:t>
      </w:r>
      <w:r w:rsidR="0097714A">
        <w:rPr>
          <w:rStyle w:val="FootnoteReference"/>
          <w:rFonts w:ascii="Times New Roman" w:eastAsia="Calibri" w:hAnsi="Times New Roman"/>
          <w:szCs w:val="24"/>
        </w:rPr>
        <w:footnoteReference w:id="8"/>
      </w:r>
    </w:p>
    <w:p w14:paraId="799AEEE6"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specific service or benefit provided</w:t>
      </w:r>
      <w:r w:rsidRPr="00FB677B">
        <w:rPr>
          <w:rFonts w:ascii="Times New Roman" w:eastAsia="Calibri" w:hAnsi="Times New Roman"/>
          <w:szCs w:val="24"/>
        </w:rPr>
        <w:t xml:space="preserve"> to a specific enrollee covered under the contract</w:t>
      </w:r>
      <w:r w:rsidRPr="003863E9">
        <w:rPr>
          <w:rFonts w:ascii="Times New Roman" w:hAnsi="Times New Roman"/>
        </w:rPr>
        <w:t>;</w:t>
      </w:r>
    </w:p>
    <w:p w14:paraId="47CBD94D" w14:textId="77777777" w:rsidR="006905ED" w:rsidRPr="003863E9" w:rsidRDefault="006905ED" w:rsidP="00472BA7">
      <w:pPr>
        <w:numPr>
          <w:ilvl w:val="4"/>
          <w:numId w:val="50"/>
        </w:numPr>
        <w:spacing w:before="120" w:after="120" w:line="276" w:lineRule="auto"/>
        <w:rPr>
          <w:rFonts w:ascii="Times New Roman" w:hAnsi="Times New Roman"/>
        </w:rPr>
      </w:pPr>
      <w:r w:rsidRPr="00FB677B">
        <w:rPr>
          <w:rFonts w:ascii="Times New Roman" w:eastAsia="Calibri" w:hAnsi="Times New Roman"/>
          <w:szCs w:val="24"/>
        </w:rPr>
        <w:t>a</w:t>
      </w:r>
      <w:r w:rsidRPr="003863E9">
        <w:rPr>
          <w:rFonts w:ascii="Times New Roman" w:hAnsi="Times New Roman"/>
        </w:rPr>
        <w:t xml:space="preserve"> provider payment methodology</w:t>
      </w:r>
      <w:r w:rsidRPr="00FB677B">
        <w:rPr>
          <w:rFonts w:ascii="Times New Roman" w:eastAsia="Calibri" w:hAnsi="Times New Roman"/>
          <w:szCs w:val="24"/>
        </w:rPr>
        <w:t xml:space="preserve"> permitted under </w:t>
      </w:r>
      <w:r>
        <w:rPr>
          <w:rFonts w:ascii="Times New Roman" w:eastAsia="Calibri" w:hAnsi="Times New Roman"/>
          <w:szCs w:val="24"/>
        </w:rPr>
        <w:t xml:space="preserve">42 CFR </w:t>
      </w:r>
      <w:r w:rsidR="00E8391C" w:rsidRPr="003863E9">
        <w:rPr>
          <w:rFonts w:ascii="Times New Roman" w:hAnsi="Times New Roman"/>
        </w:rPr>
        <w:t>§</w:t>
      </w:r>
      <w:r>
        <w:rPr>
          <w:rFonts w:ascii="Times New Roman" w:eastAsia="Calibri" w:hAnsi="Times New Roman"/>
          <w:szCs w:val="24"/>
        </w:rPr>
        <w:t>438.6</w:t>
      </w:r>
      <w:r w:rsidRPr="00FB677B">
        <w:rPr>
          <w:rFonts w:ascii="Times New Roman" w:eastAsia="Calibri" w:hAnsi="Times New Roman"/>
          <w:szCs w:val="24"/>
        </w:rPr>
        <w:t>(c)(1)(i) through (iii) for services and enrollees covered under the contract</w:t>
      </w:r>
      <w:r w:rsidRPr="003863E9">
        <w:rPr>
          <w:rFonts w:ascii="Times New Roman" w:hAnsi="Times New Roman"/>
        </w:rPr>
        <w:t>;</w:t>
      </w:r>
    </w:p>
    <w:p w14:paraId="725C409A"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subcapitated payment arrangement for a specific set of services</w:t>
      </w:r>
      <w:r w:rsidRPr="00FB677B">
        <w:rPr>
          <w:rFonts w:ascii="Times New Roman" w:eastAsia="Calibri" w:hAnsi="Times New Roman"/>
          <w:szCs w:val="24"/>
        </w:rPr>
        <w:t xml:space="preserve"> and enrollees covered under the contract</w:t>
      </w:r>
      <w:r w:rsidRPr="003863E9">
        <w:rPr>
          <w:rFonts w:ascii="Times New Roman" w:hAnsi="Times New Roman"/>
        </w:rPr>
        <w:t>;</w:t>
      </w:r>
    </w:p>
    <w:p w14:paraId="582747C9"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 xml:space="preserve">graduate Medical Education (GME) payments; or </w:t>
      </w:r>
    </w:p>
    <w:p w14:paraId="75F9BCF6" w14:textId="77777777" w:rsidR="00992556"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14:paraId="08D32C7F" w14:textId="77777777" w:rsidR="00A0139C" w:rsidRDefault="00FF38DA" w:rsidP="00723884">
      <w:pPr>
        <w:numPr>
          <w:ilvl w:val="3"/>
          <w:numId w:val="55"/>
        </w:numPr>
        <w:spacing w:before="120" w:after="120" w:line="276" w:lineRule="auto"/>
        <w:rPr>
          <w:rFonts w:ascii="Times New Roman" w:hAnsi="Times New Roman"/>
        </w:rPr>
      </w:pPr>
      <w:r>
        <w:rPr>
          <w:rFonts w:ascii="Times New Roman" w:hAnsi="Times New Roman"/>
        </w:rPr>
        <w:t>p</w:t>
      </w:r>
      <w:r w:rsidR="005E5691">
        <w:rPr>
          <w:rFonts w:ascii="Times New Roman" w:hAnsi="Times New Roman"/>
        </w:rPr>
        <w:t xml:space="preserve">ass-through payments to hospitals must comply with the requirements of 42 CFR </w:t>
      </w:r>
      <w:r w:rsidR="00E8391C" w:rsidRPr="003863E9">
        <w:rPr>
          <w:rFonts w:ascii="Times New Roman" w:hAnsi="Times New Roman"/>
        </w:rPr>
        <w:t>§</w:t>
      </w:r>
      <w:r w:rsidR="005E5691">
        <w:rPr>
          <w:rFonts w:ascii="Times New Roman" w:hAnsi="Times New Roman"/>
        </w:rPr>
        <w:t xml:space="preserve">438.6(d). The </w:t>
      </w:r>
      <w:r w:rsidR="00723884">
        <w:rPr>
          <w:rFonts w:ascii="Times New Roman" w:hAnsi="Times New Roman"/>
        </w:rPr>
        <w:t xml:space="preserve">aggregate </w:t>
      </w:r>
      <w:r w:rsidR="005E5691">
        <w:rPr>
          <w:rFonts w:ascii="Times New Roman" w:hAnsi="Times New Roman"/>
        </w:rPr>
        <w:t>pass-through payments to hospitals may not exceed the base amount</w:t>
      </w:r>
      <w:r w:rsidR="00A0139C">
        <w:rPr>
          <w:rFonts w:ascii="Times New Roman" w:hAnsi="Times New Roman"/>
        </w:rPr>
        <w:t>.</w:t>
      </w:r>
    </w:p>
    <w:p w14:paraId="285EB2D2" w14:textId="77777777" w:rsidR="00723884" w:rsidRPr="00723884" w:rsidRDefault="00FF38DA" w:rsidP="00723884">
      <w:pPr>
        <w:numPr>
          <w:ilvl w:val="3"/>
          <w:numId w:val="55"/>
        </w:numPr>
        <w:spacing w:before="120" w:after="120" w:line="276" w:lineRule="auto"/>
        <w:rPr>
          <w:rFonts w:ascii="Times New Roman" w:hAnsi="Times New Roman"/>
        </w:rPr>
      </w:pPr>
      <w:r>
        <w:rPr>
          <w:rFonts w:ascii="Times New Roman" w:hAnsi="Times New Roman"/>
        </w:rPr>
        <w:t>t</w:t>
      </w:r>
      <w:r w:rsidR="005E5691">
        <w:rPr>
          <w:rFonts w:ascii="Times New Roman" w:hAnsi="Times New Roman"/>
        </w:rPr>
        <w:t xml:space="preserve">he </w:t>
      </w:r>
      <w:r w:rsidR="00723884">
        <w:rPr>
          <w:rFonts w:ascii="Times New Roman" w:hAnsi="Times New Roman"/>
        </w:rPr>
        <w:t xml:space="preserve">base </w:t>
      </w:r>
      <w:r w:rsidR="005E5691">
        <w:rPr>
          <w:rFonts w:ascii="Times New Roman" w:hAnsi="Times New Roman"/>
        </w:rPr>
        <w:t>amount is determined as</w:t>
      </w:r>
      <w:r w:rsidR="00723884">
        <w:rPr>
          <w:rFonts w:ascii="Times New Roman" w:hAnsi="Times New Roman"/>
        </w:rPr>
        <w:t xml:space="preserve"> </w:t>
      </w:r>
      <w:r w:rsidR="00723884" w:rsidRPr="00723884">
        <w:rPr>
          <w:rFonts w:ascii="Times New Roman" w:hAnsi="Times New Roman"/>
        </w:rPr>
        <w:t>the sum</w:t>
      </w:r>
      <w:r w:rsidR="00723884">
        <w:rPr>
          <w:rFonts w:ascii="Times New Roman" w:hAnsi="Times New Roman"/>
        </w:rPr>
        <w:t xml:space="preserve"> of (i) and (ii) below</w:t>
      </w:r>
      <w:r w:rsidR="00A0139C">
        <w:rPr>
          <w:rFonts w:ascii="Times New Roman" w:hAnsi="Times New Roman"/>
        </w:rPr>
        <w:t>:</w:t>
      </w:r>
    </w:p>
    <w:p w14:paraId="53FEDBFC" w14:textId="77777777" w:rsidR="002A3396" w:rsidRDefault="00FF38DA" w:rsidP="009E022E">
      <w:pPr>
        <w:numPr>
          <w:ilvl w:val="4"/>
          <w:numId w:val="56"/>
        </w:numPr>
        <w:spacing w:before="120" w:after="120" w:line="276" w:lineRule="auto"/>
        <w:rPr>
          <w:rFonts w:ascii="Times New Roman" w:hAnsi="Times New Roman"/>
        </w:rPr>
      </w:pPr>
      <w:r>
        <w:rPr>
          <w:rFonts w:ascii="Times New Roman" w:hAnsi="Times New Roman"/>
        </w:rPr>
        <w:t>f</w:t>
      </w:r>
      <w:r w:rsidR="00723884" w:rsidRPr="00A0139C">
        <w:rPr>
          <w:rFonts w:ascii="Times New Roman" w:hAnsi="Times New Roman"/>
        </w:rPr>
        <w:t xml:space="preserve">or inpatient and outpatient hospital services that will be provided to eligible </w:t>
      </w:r>
      <w:r w:rsidR="00723884" w:rsidRPr="007D1363">
        <w:rPr>
          <w:rFonts w:ascii="Times New Roman" w:hAnsi="Times New Roman"/>
        </w:rPr>
        <w:t xml:space="preserve">populations through the MCO, PIHP, or PAHP contracts for the rating period </w:t>
      </w:r>
      <w:r w:rsidR="00723884" w:rsidRPr="005979A4">
        <w:rPr>
          <w:rFonts w:ascii="Times New Roman" w:hAnsi="Times New Roman"/>
        </w:rPr>
        <w:t>and that were provided to the eligible populations under MCO, PIHP, or PAHP</w:t>
      </w:r>
      <w:r w:rsidR="00723884" w:rsidRPr="009B35A6">
        <w:rPr>
          <w:rFonts w:ascii="Times New Roman" w:hAnsi="Times New Roman"/>
        </w:rPr>
        <w:t xml:space="preserve"> contracts two years prio</w:t>
      </w:r>
      <w:r w:rsidR="00723884" w:rsidRPr="009622BD">
        <w:rPr>
          <w:rFonts w:ascii="Times New Roman" w:hAnsi="Times New Roman"/>
        </w:rPr>
        <w:t xml:space="preserve">r to the rating period, the </w:t>
      </w:r>
      <w:r w:rsidR="006206F5">
        <w:rPr>
          <w:rFonts w:ascii="Times New Roman" w:hAnsi="Times New Roman"/>
        </w:rPr>
        <w:t>s</w:t>
      </w:r>
      <w:r w:rsidR="00723884" w:rsidRPr="009622BD">
        <w:rPr>
          <w:rFonts w:ascii="Times New Roman" w:hAnsi="Times New Roman"/>
        </w:rPr>
        <w:t xml:space="preserve">tate must determine reasonable estimates of the aggregate difference between: </w:t>
      </w:r>
    </w:p>
    <w:p w14:paraId="734A2723" w14:textId="77777777" w:rsidR="002A3396"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 xml:space="preserve">he amount Medicare FFS would have paid for those inpatient and outpatient hospital services utilized by the eligible populations under the </w:t>
      </w:r>
      <w:r w:rsidR="00723884" w:rsidRPr="002A3396">
        <w:rPr>
          <w:rFonts w:ascii="Times New Roman" w:hAnsi="Times New Roman"/>
        </w:rPr>
        <w:lastRenderedPageBreak/>
        <w:t>MCO, PIHP, or PAHP contracts for the 12-</w:t>
      </w:r>
      <w:r w:rsidR="00723884" w:rsidRPr="009B35A6">
        <w:rPr>
          <w:rFonts w:ascii="Times New Roman" w:hAnsi="Times New Roman"/>
        </w:rPr>
        <w:t>month period immediately two years prior to the rating period that will include pass-through</w:t>
      </w:r>
      <w:r w:rsidR="00723884" w:rsidRPr="009622BD">
        <w:rPr>
          <w:rFonts w:ascii="Times New Roman" w:hAnsi="Times New Roman"/>
        </w:rPr>
        <w:t xml:space="preserve"> payments; and</w:t>
      </w:r>
      <w:r w:rsidR="00A0139C" w:rsidRPr="00A0139C">
        <w:rPr>
          <w:rFonts w:ascii="Times New Roman" w:hAnsi="Times New Roman"/>
        </w:rPr>
        <w:t xml:space="preserve"> </w:t>
      </w:r>
    </w:p>
    <w:p w14:paraId="7ECC6CB0" w14:textId="77777777" w:rsidR="00723884"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he amount the MCOs, PIHPs, or PAHPs paid (not including pass</w:t>
      </w:r>
      <w:r w:rsidR="003B0B3C">
        <w:rPr>
          <w:rFonts w:ascii="Times New Roman" w:hAnsi="Times New Roman"/>
        </w:rPr>
        <w:t>-</w:t>
      </w:r>
      <w:r w:rsidR="00723884" w:rsidRPr="002A3396">
        <w:rPr>
          <w:rFonts w:ascii="Times New Roman" w:hAnsi="Times New Roman"/>
        </w:rPr>
        <w:t>through payments) for those inpatient and outpatient hospital services utilized by the eligible populations under MCO,</w:t>
      </w:r>
      <w:r w:rsidR="00723884" w:rsidRPr="009B35A6">
        <w:rPr>
          <w:rFonts w:ascii="Times New Roman" w:hAnsi="Times New Roman"/>
        </w:rPr>
        <w:t xml:space="preserve"> PIHP, or PAHP contracts for the 12-month period immediately 2 years prior to the rating period</w:t>
      </w:r>
      <w:r w:rsidR="00A0139C">
        <w:rPr>
          <w:rFonts w:ascii="Times New Roman" w:hAnsi="Times New Roman"/>
        </w:rPr>
        <w:t>.</w:t>
      </w:r>
    </w:p>
    <w:p w14:paraId="03728943" w14:textId="77777777" w:rsidR="002A3396" w:rsidRDefault="00FF38DA" w:rsidP="009E022E">
      <w:pPr>
        <w:numPr>
          <w:ilvl w:val="4"/>
          <w:numId w:val="56"/>
        </w:numPr>
        <w:spacing w:before="120" w:after="120" w:line="276" w:lineRule="auto"/>
        <w:rPr>
          <w:rFonts w:ascii="Times New Roman" w:hAnsi="Times New Roman"/>
        </w:rPr>
      </w:pPr>
      <w:r>
        <w:rPr>
          <w:rFonts w:ascii="Times New Roman" w:hAnsi="Times New Roman"/>
        </w:rPr>
        <w:t>f</w:t>
      </w:r>
      <w:r w:rsidR="00A0139C" w:rsidRPr="00A0139C">
        <w:rPr>
          <w:rFonts w:ascii="Times New Roman" w:hAnsi="Times New Roman"/>
        </w:rPr>
        <w:t xml:space="preserve">or inpatient and outpatient hospital services that will be provided to eligible </w:t>
      </w:r>
      <w:r w:rsidR="00A0139C" w:rsidRPr="00E72DA5">
        <w:rPr>
          <w:rFonts w:ascii="Times New Roman" w:hAnsi="Times New Roman"/>
        </w:rPr>
        <w:t xml:space="preserve">populations through the MCO, PIHP, or PAHP contracts for the rating period and that were provided to the eligible populations under Medicaid FFS for the 12-month period immediately 2 years prior to the rating period, the </w:t>
      </w:r>
      <w:r w:rsidR="006D3999">
        <w:rPr>
          <w:rFonts w:ascii="Times New Roman" w:hAnsi="Times New Roman"/>
        </w:rPr>
        <w:t>s</w:t>
      </w:r>
      <w:r w:rsidR="00A0139C" w:rsidRPr="00E72DA5">
        <w:rPr>
          <w:rFonts w:ascii="Times New Roman" w:hAnsi="Times New Roman"/>
        </w:rPr>
        <w:t xml:space="preserve">tate must determine reasonable estimates of the aggregate difference between: </w:t>
      </w:r>
    </w:p>
    <w:p w14:paraId="5C08836A" w14:textId="77777777" w:rsidR="002A3396"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14:paraId="4DA65C90" w14:textId="77777777" w:rsidR="00A0139C"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the </w:t>
      </w:r>
      <w:r w:rsidR="006D3999">
        <w:rPr>
          <w:rFonts w:ascii="Times New Roman" w:hAnsi="Times New Roman"/>
        </w:rPr>
        <w:t>s</w:t>
      </w:r>
      <w:r w:rsidR="00A0139C" w:rsidRPr="00E72DA5">
        <w:rPr>
          <w:rFonts w:ascii="Times New Roman" w:hAnsi="Times New Roman"/>
        </w:rPr>
        <w:t>tate paid under Medicaid FFS (not including pass</w:t>
      </w:r>
      <w:r w:rsidR="003B0B3C">
        <w:rPr>
          <w:rFonts w:ascii="Times New Roman" w:hAnsi="Times New Roman"/>
        </w:rPr>
        <w:t>-</w:t>
      </w:r>
      <w:r w:rsidR="00A0139C" w:rsidRPr="00E72DA5">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009D5B94">
        <w:rPr>
          <w:rFonts w:ascii="Times New Roman" w:hAnsi="Times New Roman"/>
        </w:rPr>
        <w:t>.</w:t>
      </w:r>
    </w:p>
    <w:p w14:paraId="0239DF1A" w14:textId="4087BED9" w:rsidR="009D5B94" w:rsidRDefault="00FF38DA" w:rsidP="009E022E">
      <w:pPr>
        <w:numPr>
          <w:ilvl w:val="3"/>
          <w:numId w:val="57"/>
        </w:numPr>
        <w:spacing w:before="120" w:after="120" w:line="276" w:lineRule="auto"/>
        <w:rPr>
          <w:rFonts w:ascii="Times New Roman" w:hAnsi="Times New Roman"/>
        </w:rPr>
      </w:pPr>
      <w:r>
        <w:rPr>
          <w:rFonts w:ascii="Times New Roman" w:hAnsi="Times New Roman"/>
        </w:rPr>
        <w:t>t</w:t>
      </w:r>
      <w:r w:rsidR="009D5B94">
        <w:rPr>
          <w:rFonts w:ascii="Times New Roman" w:hAnsi="Times New Roman"/>
        </w:rPr>
        <w:t xml:space="preserve">he base amount should be the actual amount calculated in the </w:t>
      </w:r>
      <w:r w:rsidR="0097714A">
        <w:rPr>
          <w:rFonts w:ascii="Times New Roman" w:hAnsi="Times New Roman"/>
        </w:rPr>
        <w:t>Section I, Item 4.E.i.c of the guide</w:t>
      </w:r>
      <w:r w:rsidR="009D5B94">
        <w:rPr>
          <w:rFonts w:ascii="Times New Roman" w:hAnsi="Times New Roman"/>
        </w:rPr>
        <w:t xml:space="preserve"> </w:t>
      </w:r>
      <w:r w:rsidR="002A3396">
        <w:rPr>
          <w:rFonts w:ascii="Times New Roman" w:hAnsi="Times New Roman"/>
        </w:rPr>
        <w:t>and should not be trended forward.</w:t>
      </w:r>
    </w:p>
    <w:p w14:paraId="0130934F" w14:textId="77777777" w:rsidR="007D1363" w:rsidRDefault="00FF38DA" w:rsidP="009E022E">
      <w:pPr>
        <w:numPr>
          <w:ilvl w:val="3"/>
          <w:numId w:val="57"/>
        </w:numPr>
        <w:spacing w:before="120" w:after="120" w:line="276" w:lineRule="auto"/>
        <w:rPr>
          <w:rFonts w:ascii="Times New Roman" w:hAnsi="Times New Roman"/>
        </w:rPr>
      </w:pPr>
      <w:r>
        <w:rPr>
          <w:rFonts w:ascii="Times New Roman" w:hAnsi="Times New Roman"/>
        </w:rPr>
        <w:t>s</w:t>
      </w:r>
      <w:r w:rsidR="007D1363" w:rsidRPr="007D1363">
        <w:rPr>
          <w:rFonts w:ascii="Times New Roman" w:hAnsi="Times New Roman"/>
        </w:rPr>
        <w:t>tates may calculate reasonable estimates of the aggregate differences in paragraph (c) in accordance with the upper payment limit requirements in 42 CFR part 447.</w:t>
      </w:r>
    </w:p>
    <w:p w14:paraId="3F8FED48" w14:textId="77777777" w:rsidR="007D1363" w:rsidRDefault="008D033B" w:rsidP="009E022E">
      <w:pPr>
        <w:numPr>
          <w:ilvl w:val="3"/>
          <w:numId w:val="57"/>
        </w:numPr>
        <w:spacing w:before="120" w:after="120" w:line="276" w:lineRule="auto"/>
        <w:rPr>
          <w:rFonts w:ascii="Times New Roman" w:hAnsi="Times New Roman"/>
        </w:rPr>
      </w:pPr>
      <w:r>
        <w:rPr>
          <w:rFonts w:ascii="Times New Roman" w:hAnsi="Times New Roman"/>
        </w:rPr>
        <w:t xml:space="preserve">capitation rates may only include pass-through payments to hospitals, physicians and nursing facilities in accordance with 42 CFR 438.6(d); </w:t>
      </w:r>
      <w:r w:rsidR="009E338B">
        <w:rPr>
          <w:rFonts w:ascii="Times New Roman" w:hAnsi="Times New Roman"/>
        </w:rPr>
        <w:t>s</w:t>
      </w:r>
      <w:r w:rsidR="007D1363">
        <w:rPr>
          <w:rFonts w:ascii="Times New Roman" w:hAnsi="Times New Roman"/>
        </w:rPr>
        <w:t>tates may not include pass-through payments to providers other than hospitals, physicians, and nursing facilities in the capitation rates.</w:t>
      </w:r>
    </w:p>
    <w:p w14:paraId="0F8EBABF" w14:textId="77777777" w:rsidR="00080032" w:rsidRPr="0089775B" w:rsidRDefault="00080032" w:rsidP="009E022E">
      <w:pPr>
        <w:numPr>
          <w:ilvl w:val="2"/>
          <w:numId w:val="55"/>
        </w:numPr>
        <w:spacing w:before="120" w:after="120" w:line="276" w:lineRule="auto"/>
        <w:rPr>
          <w:rFonts w:ascii="Times New Roman" w:hAnsi="Times New Roman"/>
          <w:szCs w:val="24"/>
        </w:rPr>
      </w:pPr>
      <w:r w:rsidRPr="0089775B">
        <w:rPr>
          <w:rFonts w:ascii="Times New Roman" w:hAnsi="Times New Roman"/>
          <w:szCs w:val="24"/>
        </w:rPr>
        <w:t>Appropriate Documentation</w:t>
      </w:r>
    </w:p>
    <w:p w14:paraId="719EDEB7" w14:textId="77777777" w:rsidR="006905ED" w:rsidRPr="003863E9" w:rsidRDefault="009E338B" w:rsidP="009E022E">
      <w:pPr>
        <w:numPr>
          <w:ilvl w:val="3"/>
          <w:numId w:val="58"/>
        </w:numPr>
        <w:spacing w:before="120" w:after="120" w:line="276" w:lineRule="auto"/>
        <w:rPr>
          <w:rFonts w:ascii="Times New Roman" w:hAnsi="Times New Roman"/>
        </w:rPr>
      </w:pPr>
      <w:r>
        <w:rPr>
          <w:rFonts w:ascii="Times New Roman" w:hAnsi="Times New Roman"/>
        </w:rPr>
        <w:t>t</w:t>
      </w:r>
      <w:r w:rsidR="006905ED" w:rsidRPr="003863E9">
        <w:rPr>
          <w:rFonts w:ascii="Times New Roman" w:hAnsi="Times New Roman"/>
        </w:rPr>
        <w:t xml:space="preserve">he rate certification and supporting documentation </w:t>
      </w:r>
      <w:r w:rsidR="006905ED">
        <w:rPr>
          <w:rFonts w:ascii="Times New Roman" w:hAnsi="Times New Roman"/>
        </w:rPr>
        <w:t>must</w:t>
      </w:r>
      <w:r w:rsidR="006905ED" w:rsidRPr="003863E9">
        <w:rPr>
          <w:rFonts w:ascii="Times New Roman" w:hAnsi="Times New Roman"/>
        </w:rPr>
        <w:t xml:space="preserve"> </w:t>
      </w:r>
      <w:r w:rsidR="00847573">
        <w:rPr>
          <w:rFonts w:ascii="Times New Roman" w:hAnsi="Times New Roman"/>
        </w:rPr>
        <w:t xml:space="preserve">include a description of </w:t>
      </w:r>
      <w:r w:rsidR="006905ED" w:rsidRPr="003863E9">
        <w:rPr>
          <w:rFonts w:ascii="Times New Roman" w:hAnsi="Times New Roman"/>
        </w:rPr>
        <w:t xml:space="preserve">all existing pass-through payments </w:t>
      </w:r>
      <w:r w:rsidR="00847573">
        <w:rPr>
          <w:rFonts w:ascii="Times New Roman" w:hAnsi="Times New Roman"/>
        </w:rPr>
        <w:t>incorporated into</w:t>
      </w:r>
      <w:r w:rsidR="006905ED" w:rsidRPr="003863E9">
        <w:rPr>
          <w:rFonts w:ascii="Times New Roman" w:hAnsi="Times New Roman"/>
        </w:rPr>
        <w:t xml:space="preserve"> the rates for this rating period</w:t>
      </w:r>
      <w:r w:rsidR="00847573">
        <w:rPr>
          <w:rFonts w:ascii="Times New Roman" w:hAnsi="Times New Roman"/>
        </w:rPr>
        <w:t>. An adequate description includes at least the following</w:t>
      </w:r>
      <w:r w:rsidR="006905ED" w:rsidRPr="003863E9">
        <w:rPr>
          <w:rFonts w:ascii="Times New Roman" w:hAnsi="Times New Roman"/>
        </w:rPr>
        <w:t>:</w:t>
      </w:r>
    </w:p>
    <w:p w14:paraId="76D30E8F"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a description of the pass-through payment</w:t>
      </w:r>
      <w:r w:rsidR="006D3999">
        <w:rPr>
          <w:rFonts w:ascii="Times New Roman" w:hAnsi="Times New Roman"/>
        </w:rPr>
        <w:t>.</w:t>
      </w:r>
    </w:p>
    <w:p w14:paraId="19E27C5D"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lastRenderedPageBreak/>
        <w:t>the amount of the pass-through payments, both in total and on a per member per month basis (if applicable)</w:t>
      </w:r>
      <w:r w:rsidR="006D3999">
        <w:rPr>
          <w:rFonts w:ascii="Times New Roman" w:hAnsi="Times New Roman"/>
        </w:rPr>
        <w:t>.</w:t>
      </w:r>
    </w:p>
    <w:p w14:paraId="20C9AB5E"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providers receiving the pass-through payments</w:t>
      </w:r>
      <w:r w:rsidR="006D3999">
        <w:rPr>
          <w:rFonts w:ascii="Times New Roman" w:hAnsi="Times New Roman"/>
        </w:rPr>
        <w:t>.</w:t>
      </w:r>
    </w:p>
    <w:p w14:paraId="73BFF5BC"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financing mechanism for the pass-through payment</w:t>
      </w:r>
      <w:r w:rsidR="006D3999">
        <w:rPr>
          <w:rFonts w:ascii="Times New Roman" w:hAnsi="Times New Roman"/>
        </w:rPr>
        <w:t>.</w:t>
      </w:r>
    </w:p>
    <w:p w14:paraId="26431D2B" w14:textId="77777777" w:rsidR="006905ED"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 xml:space="preserve">the amount of pass-through payments </w:t>
      </w:r>
      <w:r>
        <w:rPr>
          <w:rFonts w:ascii="Times New Roman" w:hAnsi="Times New Roman"/>
        </w:rPr>
        <w:t xml:space="preserve">incorporated into capitation rates in the </w:t>
      </w:r>
      <w:r w:rsidRPr="006905ED">
        <w:rPr>
          <w:rFonts w:ascii="Times New Roman" w:hAnsi="Times New Roman"/>
        </w:rPr>
        <w:t>previous rating period</w:t>
      </w:r>
      <w:r w:rsidR="006D3999">
        <w:rPr>
          <w:rFonts w:ascii="Times New Roman" w:hAnsi="Times New Roman"/>
        </w:rPr>
        <w:t>.</w:t>
      </w:r>
    </w:p>
    <w:p w14:paraId="77C2B570" w14:textId="77777777" w:rsidR="00472BA7" w:rsidRPr="002A3396" w:rsidRDefault="00472BA7" w:rsidP="009E022E">
      <w:pPr>
        <w:numPr>
          <w:ilvl w:val="4"/>
          <w:numId w:val="58"/>
        </w:numPr>
        <w:spacing w:before="120" w:after="120" w:line="276" w:lineRule="auto"/>
        <w:rPr>
          <w:rFonts w:ascii="Times New Roman" w:hAnsi="Times New Roman"/>
          <w:szCs w:val="24"/>
        </w:rPr>
      </w:pPr>
      <w:r w:rsidRPr="006905ED">
        <w:rPr>
          <w:rFonts w:ascii="Times New Roman" w:hAnsi="Times New Roman"/>
        </w:rPr>
        <w:t>the amount of pass-through payments incorporated into capitation rates for the rating period in effect on July 5, 2016.</w:t>
      </w:r>
      <w:r>
        <w:rPr>
          <w:rFonts w:ascii="Times New Roman" w:hAnsi="Times New Roman"/>
        </w:rPr>
        <w:t xml:space="preserve"> </w:t>
      </w:r>
    </w:p>
    <w:p w14:paraId="03B77A15" w14:textId="77777777" w:rsidR="007D1363" w:rsidRPr="007D1363" w:rsidRDefault="009E338B" w:rsidP="007D1363">
      <w:pPr>
        <w:numPr>
          <w:ilvl w:val="3"/>
          <w:numId w:val="58"/>
        </w:numPr>
        <w:spacing w:before="120" w:after="120" w:line="276" w:lineRule="auto"/>
        <w:rPr>
          <w:rFonts w:ascii="Times New Roman" w:hAnsi="Times New Roman"/>
          <w:szCs w:val="24"/>
        </w:rPr>
      </w:pPr>
      <w:r>
        <w:rPr>
          <w:rFonts w:ascii="Times New Roman" w:hAnsi="Times New Roman"/>
          <w:szCs w:val="24"/>
        </w:rPr>
        <w:t>t</w:t>
      </w:r>
      <w:r w:rsidR="007D1363" w:rsidRPr="007D1363">
        <w:rPr>
          <w:rFonts w:ascii="Times New Roman" w:hAnsi="Times New Roman"/>
          <w:szCs w:val="24"/>
        </w:rPr>
        <w:t xml:space="preserve">he </w:t>
      </w:r>
      <w:r w:rsidR="007D1363">
        <w:rPr>
          <w:rFonts w:ascii="Times New Roman" w:hAnsi="Times New Roman"/>
          <w:szCs w:val="24"/>
        </w:rPr>
        <w:t>certification must document the following information about the base amount for hospital pass-through payments</w:t>
      </w:r>
      <w:r w:rsidR="007D1363" w:rsidRPr="007D1363">
        <w:rPr>
          <w:rFonts w:ascii="Times New Roman" w:hAnsi="Times New Roman"/>
          <w:szCs w:val="24"/>
        </w:rPr>
        <w:t>:</w:t>
      </w:r>
    </w:p>
    <w:p w14:paraId="30D33CCA" w14:textId="77777777" w:rsidR="009E022E" w:rsidRDefault="00FF38DA" w:rsidP="009E022E">
      <w:pPr>
        <w:numPr>
          <w:ilvl w:val="4"/>
          <w:numId w:val="58"/>
        </w:numPr>
        <w:spacing w:before="120" w:after="120" w:line="276" w:lineRule="auto"/>
        <w:rPr>
          <w:rFonts w:ascii="Times New Roman" w:hAnsi="Times New Roman"/>
          <w:szCs w:val="24"/>
        </w:rPr>
      </w:pPr>
      <w:r>
        <w:rPr>
          <w:rFonts w:ascii="Times New Roman" w:hAnsi="Times New Roman"/>
          <w:szCs w:val="24"/>
        </w:rPr>
        <w:t>t</w:t>
      </w:r>
      <w:r w:rsidR="007D1363" w:rsidRPr="007D1363">
        <w:rPr>
          <w:rFonts w:ascii="Times New Roman" w:hAnsi="Times New Roman"/>
          <w:szCs w:val="24"/>
        </w:rPr>
        <w:t>he data, methodologies, and assumptions used to calculate the base amount</w:t>
      </w:r>
      <w:r w:rsidR="006D3999">
        <w:rPr>
          <w:rFonts w:ascii="Times New Roman" w:hAnsi="Times New Roman"/>
          <w:szCs w:val="24"/>
        </w:rPr>
        <w:t>.</w:t>
      </w:r>
    </w:p>
    <w:p w14:paraId="32CFDDF6" w14:textId="5967780E" w:rsidR="009E022E" w:rsidRPr="006905ED" w:rsidRDefault="00FF38DA" w:rsidP="00094F2C">
      <w:pPr>
        <w:numPr>
          <w:ilvl w:val="4"/>
          <w:numId w:val="58"/>
        </w:numPr>
        <w:spacing w:before="120" w:after="120" w:line="276" w:lineRule="auto"/>
        <w:rPr>
          <w:rFonts w:ascii="Times New Roman" w:hAnsi="Times New Roman"/>
        </w:rPr>
      </w:pPr>
      <w:r>
        <w:rPr>
          <w:rFonts w:ascii="Times New Roman" w:hAnsi="Times New Roman"/>
          <w:szCs w:val="24"/>
        </w:rPr>
        <w:t>t</w:t>
      </w:r>
      <w:r w:rsidR="007D1363" w:rsidRPr="00094F2C">
        <w:rPr>
          <w:rFonts w:ascii="Times New Roman" w:hAnsi="Times New Roman"/>
          <w:szCs w:val="24"/>
        </w:rPr>
        <w:t xml:space="preserve">he aggregate amounts calculated for </w:t>
      </w:r>
      <w:r w:rsidR="0097714A">
        <w:rPr>
          <w:rFonts w:ascii="Times New Roman" w:hAnsi="Times New Roman"/>
          <w:szCs w:val="24"/>
        </w:rPr>
        <w:t xml:space="preserve">Section I, Item 4.E.i.c.i.A, Section I, 4.E.i.c.i.B, </w:t>
      </w:r>
      <w:r w:rsidR="0097714A">
        <w:rPr>
          <w:rFonts w:ascii="Times New Roman" w:hAnsi="Times New Roman"/>
          <w:szCs w:val="24"/>
        </w:rPr>
        <w:t xml:space="preserve">Section I, Item </w:t>
      </w:r>
      <w:r w:rsidR="0097714A">
        <w:rPr>
          <w:rFonts w:ascii="Times New Roman" w:hAnsi="Times New Roman"/>
          <w:szCs w:val="24"/>
        </w:rPr>
        <w:t>4.E</w:t>
      </w:r>
      <w:r w:rsidR="0097714A">
        <w:rPr>
          <w:rFonts w:ascii="Times New Roman" w:hAnsi="Times New Roman"/>
          <w:szCs w:val="24"/>
        </w:rPr>
        <w:t>.i.c.i</w:t>
      </w:r>
      <w:r w:rsidR="0097714A">
        <w:rPr>
          <w:rFonts w:ascii="Times New Roman" w:hAnsi="Times New Roman"/>
          <w:szCs w:val="24"/>
        </w:rPr>
        <w:t>i</w:t>
      </w:r>
      <w:r w:rsidR="0097714A">
        <w:rPr>
          <w:rFonts w:ascii="Times New Roman" w:hAnsi="Times New Roman"/>
          <w:szCs w:val="24"/>
        </w:rPr>
        <w:t xml:space="preserve">.A, </w:t>
      </w:r>
      <w:r w:rsidR="0097714A">
        <w:rPr>
          <w:rFonts w:ascii="Times New Roman" w:hAnsi="Times New Roman"/>
          <w:szCs w:val="24"/>
        </w:rPr>
        <w:t xml:space="preserve">and </w:t>
      </w:r>
      <w:r w:rsidR="0097714A">
        <w:rPr>
          <w:rFonts w:ascii="Times New Roman" w:hAnsi="Times New Roman"/>
          <w:szCs w:val="24"/>
        </w:rPr>
        <w:t xml:space="preserve">Section I, </w:t>
      </w:r>
      <w:r w:rsidR="0097714A">
        <w:rPr>
          <w:rFonts w:ascii="Times New Roman" w:hAnsi="Times New Roman"/>
          <w:szCs w:val="24"/>
        </w:rPr>
        <w:t>4.E</w:t>
      </w:r>
      <w:r w:rsidR="0097714A">
        <w:rPr>
          <w:rFonts w:ascii="Times New Roman" w:hAnsi="Times New Roman"/>
          <w:szCs w:val="24"/>
        </w:rPr>
        <w:t>.i.c.i</w:t>
      </w:r>
      <w:r w:rsidR="0097714A">
        <w:rPr>
          <w:rFonts w:ascii="Times New Roman" w:hAnsi="Times New Roman"/>
          <w:szCs w:val="24"/>
        </w:rPr>
        <w:t>i</w:t>
      </w:r>
      <w:r w:rsidR="0097714A">
        <w:rPr>
          <w:rFonts w:ascii="Times New Roman" w:hAnsi="Times New Roman"/>
          <w:szCs w:val="24"/>
        </w:rPr>
        <w:t>.B</w:t>
      </w:r>
      <w:r w:rsidR="007D1363" w:rsidRPr="00094F2C">
        <w:rPr>
          <w:rFonts w:ascii="Times New Roman" w:hAnsi="Times New Roman"/>
          <w:szCs w:val="24"/>
        </w:rPr>
        <w:t>.</w:t>
      </w:r>
    </w:p>
    <w:p w14:paraId="6B82F244" w14:textId="77777777" w:rsidR="00B60CD3" w:rsidRPr="003863E9" w:rsidRDefault="00B60CD3" w:rsidP="00814FED">
      <w:pPr>
        <w:numPr>
          <w:ilvl w:val="0"/>
          <w:numId w:val="40"/>
        </w:numPr>
        <w:spacing w:before="120" w:after="120" w:line="276" w:lineRule="auto"/>
        <w:rPr>
          <w:rFonts w:ascii="Times New Roman" w:hAnsi="Times New Roman"/>
          <w:b/>
        </w:rPr>
      </w:pPr>
      <w:r w:rsidRPr="003863E9">
        <w:rPr>
          <w:rFonts w:ascii="Times New Roman" w:hAnsi="Times New Roman"/>
          <w:b/>
        </w:rPr>
        <w:t>Projected Non-Benefit Costs</w:t>
      </w:r>
    </w:p>
    <w:p w14:paraId="19951AFC" w14:textId="77777777" w:rsidR="0089775B" w:rsidRPr="00DF3253" w:rsidRDefault="0089775B" w:rsidP="007F6E24">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Rate Development Standards</w:t>
      </w:r>
    </w:p>
    <w:p w14:paraId="0838E7D4" w14:textId="77777777" w:rsidR="0018495B" w:rsidRDefault="0018495B" w:rsidP="00094F2C">
      <w:pPr>
        <w:pStyle w:val="ListParagraph"/>
        <w:numPr>
          <w:ilvl w:val="2"/>
          <w:numId w:val="52"/>
        </w:numPr>
        <w:spacing w:before="120" w:after="120"/>
        <w:contextualSpacing w:val="0"/>
        <w:rPr>
          <w:rFonts w:ascii="Times New Roman" w:hAnsi="Times New Roman"/>
          <w:sz w:val="24"/>
          <w:szCs w:val="24"/>
        </w:rPr>
      </w:pPr>
      <w:r w:rsidRPr="0018495B">
        <w:rPr>
          <w:rFonts w:ascii="Times New Roman" w:hAnsi="Times New Roman"/>
          <w:sz w:val="24"/>
          <w:szCs w:val="24"/>
        </w:rPr>
        <w:t xml:space="preserve">In accordance with 42 CFR §438.5(e),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w:rsidRPr="0018495B">
        <w:rPr>
          <w:rFonts w:ascii="Times New Roman" w:hAnsi="Times New Roman"/>
          <w:sz w:val="24"/>
          <w:szCs w:val="24"/>
        </w:rPr>
        <w:t>t</w:t>
      </w:r>
      <w:r w:rsidRPr="0018495B">
        <w:rPr>
          <w:rFonts w:ascii="Times New Roman" w:eastAsia="Times" w:hAnsi="Times New Roman"/>
          <w:sz w:val="24"/>
          <w:szCs w:val="24"/>
        </w:rPr>
        <w:t>o comply with the parity standards of the Mental Health Parity and Addiction Equity Act</w:t>
      </w:r>
      <w:r w:rsidR="008D033B">
        <w:rPr>
          <w:rFonts w:ascii="Times New Roman" w:eastAsia="Times" w:hAnsi="Times New Roman"/>
          <w:sz w:val="24"/>
          <w:szCs w:val="24"/>
        </w:rPr>
        <w:t>,</w:t>
      </w:r>
      <w:r w:rsidRPr="0018495B">
        <w:rPr>
          <w:rFonts w:ascii="Times New Roman" w:eastAsia="Times" w:hAnsi="Times New Roman"/>
          <w:sz w:val="24"/>
          <w:szCs w:val="24"/>
        </w:rPr>
        <w:t xml:space="preserve"> as required by 42 CFR §438.3(c)(1)(ii</w:t>
      </w:r>
      <w:r w:rsidRPr="0018495B">
        <w:rPr>
          <w:rFonts w:ascii="Times New Roman" w:hAnsi="Times New Roman"/>
          <w:sz w:val="24"/>
          <w:szCs w:val="24"/>
        </w:rPr>
        <w:t>).</w:t>
      </w:r>
    </w:p>
    <w:p w14:paraId="0A225EED" w14:textId="77777777" w:rsidR="00DF3253" w:rsidRPr="003863E9" w:rsidRDefault="00DF3253" w:rsidP="005979A4">
      <w:pPr>
        <w:numPr>
          <w:ilvl w:val="2"/>
          <w:numId w:val="52"/>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14:paraId="63A05255" w14:textId="77777777" w:rsidR="00FD1A48" w:rsidRDefault="00FD1A48" w:rsidP="009B35A6">
      <w:pPr>
        <w:numPr>
          <w:ilvl w:val="2"/>
          <w:numId w:val="52"/>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 xml:space="preserve">projected </w:t>
      </w:r>
      <w:r>
        <w:rPr>
          <w:rFonts w:ascii="Times New Roman" w:eastAsia="Calibri" w:hAnsi="Times New Roman"/>
          <w:szCs w:val="24"/>
        </w:rPr>
        <w:t>non-</w:t>
      </w:r>
      <w:r w:rsidRPr="00B60CD3">
        <w:rPr>
          <w:rFonts w:ascii="Times New Roman" w:eastAsia="Calibri" w:hAnsi="Times New Roman"/>
          <w:szCs w:val="24"/>
        </w:rPr>
        <w:t>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rate of </w:t>
      </w:r>
      <w:r w:rsidR="00C35B03">
        <w:rPr>
          <w:rFonts w:ascii="Times New Roman" w:eastAsia="Calibri" w:hAnsi="Times New Roman"/>
          <w:szCs w:val="24"/>
        </w:rPr>
        <w:t>federal</w:t>
      </w:r>
      <w:r w:rsidRPr="00750217">
        <w:rPr>
          <w:rFonts w:ascii="Times New Roman" w:eastAsia="Calibri" w:hAnsi="Times New Roman"/>
          <w:szCs w:val="24"/>
        </w:rPr>
        <w:t xml:space="preserve"> financial participation associated with the covered populations</w:t>
      </w:r>
      <w:r>
        <w:rPr>
          <w:rFonts w:ascii="Times New Roman" w:eastAsia="Calibri" w:hAnsi="Times New Roman"/>
          <w:szCs w:val="24"/>
        </w:rPr>
        <w:t>.</w:t>
      </w:r>
    </w:p>
    <w:p w14:paraId="1883757A" w14:textId="77777777" w:rsidR="00FD1A48" w:rsidRPr="00FD1A48" w:rsidRDefault="00FD1A48" w:rsidP="00094F2C">
      <w:pPr>
        <w:pStyle w:val="ListParagraph"/>
        <w:numPr>
          <w:ilvl w:val="2"/>
          <w:numId w:val="52"/>
        </w:numPr>
        <w:spacing w:before="120" w:after="120"/>
        <w:contextualSpacing w:val="0"/>
        <w:rPr>
          <w:rFonts w:ascii="Times New Roman" w:hAnsi="Times New Roman"/>
          <w:sz w:val="24"/>
          <w:szCs w:val="24"/>
        </w:rPr>
      </w:pPr>
      <w:r w:rsidRPr="00FD1A48">
        <w:rPr>
          <w:rFonts w:ascii="Times New Roman" w:hAnsi="Times New Roman"/>
          <w:sz w:val="24"/>
          <w:szCs w:val="24"/>
        </w:rPr>
        <w:t>Section 9010 of the Patient Protection and Affordable Care Act imposes a Health Insurance Providers Fee on each covered entity engaged in the business of providing health insurance for United States health risk.</w:t>
      </w:r>
      <w:r w:rsidR="00506B5D">
        <w:rPr>
          <w:rFonts w:ascii="Times New Roman" w:hAnsi="Times New Roman"/>
          <w:sz w:val="24"/>
          <w:szCs w:val="24"/>
        </w:rPr>
        <w:t xml:space="preserve"> </w:t>
      </w:r>
      <w:r w:rsidRPr="00FD1A48">
        <w:rPr>
          <w:rFonts w:ascii="Times New Roman" w:hAnsi="Times New Roman"/>
          <w:sz w:val="24"/>
          <w:szCs w:val="24"/>
        </w:rPr>
        <w:t xml:space="preserve">CMS policy regarding how this fee </w:t>
      </w:r>
      <w:r w:rsidRPr="00FD1A48">
        <w:rPr>
          <w:rFonts w:ascii="Times New Roman" w:hAnsi="Times New Roman"/>
          <w:sz w:val="24"/>
          <w:szCs w:val="24"/>
        </w:rPr>
        <w:lastRenderedPageBreak/>
        <w:t>may be considered in Medicaid managed care rate development is outlined in CMS’s “Medicaid and CHIP FAQs: Health Insurance Providers Fee for Medicaid Managed Care Plans,” dated October</w:t>
      </w:r>
      <w:r>
        <w:rPr>
          <w:rFonts w:ascii="Times New Roman" w:hAnsi="Times New Roman"/>
          <w:sz w:val="24"/>
          <w:szCs w:val="24"/>
        </w:rPr>
        <w:t xml:space="preserve"> </w:t>
      </w:r>
      <w:r w:rsidRPr="00FD1A48">
        <w:rPr>
          <w:rFonts w:ascii="Times New Roman" w:hAnsi="Times New Roman"/>
          <w:sz w:val="24"/>
          <w:szCs w:val="24"/>
        </w:rPr>
        <w:t>2014.</w:t>
      </w:r>
      <w:r w:rsidRPr="00FD1A48">
        <w:rPr>
          <w:rFonts w:ascii="Times New Roman" w:hAnsi="Times New Roman"/>
          <w:sz w:val="24"/>
          <w:szCs w:val="24"/>
          <w:vertAlign w:val="superscript"/>
        </w:rPr>
        <w:footnoteReference w:id="9"/>
      </w:r>
      <w:r w:rsidR="00506B5D">
        <w:rPr>
          <w:rFonts w:ascii="Times New Roman" w:hAnsi="Times New Roman"/>
          <w:sz w:val="24"/>
          <w:szCs w:val="24"/>
          <w:vertAlign w:val="superscript"/>
        </w:rPr>
        <w:t xml:space="preserve"> </w:t>
      </w:r>
      <w:r w:rsidRPr="00FD1A48">
        <w:rPr>
          <w:rFonts w:ascii="Times New Roman" w:hAnsi="Times New Roman"/>
          <w:sz w:val="24"/>
          <w:szCs w:val="24"/>
        </w:rPr>
        <w:t>States have the flexibility to account for the Health Insurance Providers Fee on a prospective or retro</w:t>
      </w:r>
      <w:r w:rsidR="00B51628">
        <w:rPr>
          <w:rFonts w:ascii="Times New Roman" w:hAnsi="Times New Roman"/>
          <w:sz w:val="24"/>
          <w:szCs w:val="24"/>
        </w:rPr>
        <w:t>spective</w:t>
      </w:r>
      <w:r w:rsidRPr="00FD1A48">
        <w:rPr>
          <w:rFonts w:ascii="Times New Roman" w:hAnsi="Times New Roman"/>
          <w:sz w:val="24"/>
          <w:szCs w:val="24"/>
        </w:rPr>
        <w:t xml:space="preserve"> basis into rate development for either the data year or fee year.</w:t>
      </w:r>
      <w:r w:rsidR="00506B5D">
        <w:rPr>
          <w:rFonts w:ascii="Times New Roman" w:hAnsi="Times New Roman"/>
          <w:sz w:val="24"/>
          <w:szCs w:val="24"/>
        </w:rPr>
        <w:t xml:space="preserve"> </w:t>
      </w:r>
      <w:r w:rsidRPr="00FD1A48">
        <w:rPr>
          <w:rFonts w:ascii="Times New Roman" w:hAnsi="Times New Roman"/>
          <w:sz w:val="24"/>
          <w:szCs w:val="24"/>
        </w:rPr>
        <w:t>Any payment for the fee must be incorporated in the health plan capitation rates.</w:t>
      </w:r>
      <w:r w:rsidR="00506B5D">
        <w:rPr>
          <w:rFonts w:ascii="Times New Roman" w:hAnsi="Times New Roman"/>
          <w:sz w:val="24"/>
          <w:szCs w:val="24"/>
        </w:rPr>
        <w:t xml:space="preserve">  </w:t>
      </w:r>
    </w:p>
    <w:p w14:paraId="063E80B2" w14:textId="453FE4AF" w:rsidR="00FD1A48" w:rsidRPr="005C17F6" w:rsidRDefault="00B32008" w:rsidP="00B51628">
      <w:pPr>
        <w:pStyle w:val="ListParagraph"/>
        <w:numPr>
          <w:ilvl w:val="3"/>
          <w:numId w:val="52"/>
        </w:numPr>
        <w:spacing w:after="0"/>
        <w:rPr>
          <w:rFonts w:ascii="Times New Roman" w:hAnsi="Times New Roman"/>
          <w:sz w:val="24"/>
          <w:szCs w:val="24"/>
        </w:rPr>
      </w:pPr>
      <w:r w:rsidRPr="00B51628">
        <w:rPr>
          <w:rFonts w:ascii="Times New Roman" w:hAnsi="Times New Roman"/>
          <w:sz w:val="24"/>
          <w:szCs w:val="24"/>
        </w:rPr>
        <w:t>d</w:t>
      </w:r>
      <w:r w:rsidR="00FD1A48" w:rsidRPr="00B51628">
        <w:rPr>
          <w:rFonts w:ascii="Times New Roman" w:hAnsi="Times New Roman"/>
          <w:sz w:val="24"/>
          <w:szCs w:val="24"/>
        </w:rPr>
        <w:t xml:space="preserve">ue to the health insurance provider fee moratorium established by the Consolidated Appropriations Act of 2016, CMS does not expect any health insurance provider fees to be </w:t>
      </w:r>
      <w:r w:rsidR="008D033B" w:rsidRPr="00B51628">
        <w:rPr>
          <w:rFonts w:ascii="Times New Roman" w:hAnsi="Times New Roman"/>
          <w:sz w:val="24"/>
          <w:szCs w:val="24"/>
        </w:rPr>
        <w:t xml:space="preserve">paid </w:t>
      </w:r>
      <w:r w:rsidR="00B51628" w:rsidRPr="00B51628">
        <w:rPr>
          <w:rFonts w:ascii="Times New Roman" w:hAnsi="Times New Roman"/>
          <w:sz w:val="24"/>
          <w:szCs w:val="24"/>
        </w:rPr>
        <w:t>for calendar year 2017</w:t>
      </w:r>
      <w:r w:rsidR="00B51628" w:rsidRPr="005C17F6">
        <w:rPr>
          <w:rFonts w:ascii="Times New Roman" w:hAnsi="Times New Roman"/>
          <w:sz w:val="24"/>
          <w:szCs w:val="24"/>
        </w:rPr>
        <w:t xml:space="preserve"> </w:t>
      </w:r>
      <w:r w:rsidR="008D033B" w:rsidRPr="00B51628">
        <w:rPr>
          <w:rFonts w:ascii="Times New Roman" w:hAnsi="Times New Roman"/>
          <w:sz w:val="24"/>
          <w:szCs w:val="24"/>
        </w:rPr>
        <w:t>by managed care plans that are subject to that fee</w:t>
      </w:r>
      <w:r w:rsidR="00FD1A48" w:rsidRPr="00B51628">
        <w:rPr>
          <w:rFonts w:ascii="Times New Roman" w:hAnsi="Times New Roman"/>
          <w:sz w:val="24"/>
          <w:szCs w:val="24"/>
        </w:rPr>
        <w:t>.</w:t>
      </w:r>
      <w:r w:rsidR="00634885" w:rsidRPr="00B51628">
        <w:rPr>
          <w:rFonts w:ascii="Times New Roman" w:hAnsi="Times New Roman"/>
          <w:sz w:val="24"/>
          <w:szCs w:val="24"/>
        </w:rPr>
        <w:t xml:space="preserve"> </w:t>
      </w:r>
      <w:r w:rsidR="00FD1A48" w:rsidRPr="00B51628">
        <w:rPr>
          <w:rFonts w:ascii="Times New Roman" w:hAnsi="Times New Roman"/>
          <w:sz w:val="24"/>
          <w:szCs w:val="24"/>
        </w:rPr>
        <w:t xml:space="preserve">Therefore, no amounts should be included in Medicaid managed care capitation rates for fees that would have been paid by plans to the IRS </w:t>
      </w:r>
      <w:r w:rsidR="008D033B" w:rsidRPr="00B51628">
        <w:rPr>
          <w:rFonts w:ascii="Times New Roman" w:hAnsi="Times New Roman"/>
          <w:sz w:val="24"/>
          <w:szCs w:val="24"/>
        </w:rPr>
        <w:t>for</w:t>
      </w:r>
      <w:r w:rsidR="00FD1A48" w:rsidRPr="00B51628">
        <w:rPr>
          <w:rFonts w:ascii="Times New Roman" w:hAnsi="Times New Roman"/>
          <w:sz w:val="24"/>
          <w:szCs w:val="24"/>
        </w:rPr>
        <w:t xml:space="preserve"> 2017 (which would have been assessed off of 2016 </w:t>
      </w:r>
      <w:r w:rsidR="00330F84" w:rsidRPr="005C17F6">
        <w:rPr>
          <w:rFonts w:ascii="Times New Roman" w:hAnsi="Times New Roman"/>
          <w:sz w:val="24"/>
          <w:szCs w:val="24"/>
        </w:rPr>
        <w:t>net premiums</w:t>
      </w:r>
      <w:r w:rsidR="00FD1A48" w:rsidRPr="005C17F6">
        <w:rPr>
          <w:rFonts w:ascii="Times New Roman" w:hAnsi="Times New Roman"/>
          <w:sz w:val="24"/>
          <w:szCs w:val="24"/>
        </w:rPr>
        <w:t>).</w:t>
      </w:r>
      <w:r w:rsidR="00FD1A48" w:rsidRPr="00B51628">
        <w:rPr>
          <w:rStyle w:val="FootnoteReference"/>
          <w:rFonts w:ascii="Times New Roman" w:hAnsi="Times New Roman"/>
          <w:sz w:val="24"/>
          <w:szCs w:val="24"/>
        </w:rPr>
        <w:footnoteReference w:id="10"/>
      </w:r>
      <w:r w:rsidR="0097714A">
        <w:rPr>
          <w:rFonts w:ascii="Times New Roman" w:hAnsi="Times New Roman"/>
          <w:sz w:val="24"/>
          <w:szCs w:val="24"/>
        </w:rPr>
        <w:t xml:space="preserve">  This fee remains in effect for calendar year 2018 and beyond.</w:t>
      </w:r>
      <w:r w:rsidR="00FD1A48" w:rsidRPr="005C17F6">
        <w:rPr>
          <w:rFonts w:ascii="Times New Roman" w:hAnsi="Times New Roman"/>
          <w:sz w:val="24"/>
          <w:szCs w:val="24"/>
        </w:rPr>
        <w:t xml:space="preserve"> </w:t>
      </w:r>
    </w:p>
    <w:p w14:paraId="26DBE90F" w14:textId="77777777" w:rsidR="007F6E24" w:rsidRDefault="007F6E24" w:rsidP="007F6E24">
      <w:pPr>
        <w:pStyle w:val="ListParagraph"/>
        <w:spacing w:after="0"/>
        <w:ind w:left="1440"/>
        <w:jc w:val="both"/>
        <w:rPr>
          <w:rFonts w:ascii="Times New Roman" w:hAnsi="Times New Roman"/>
          <w:sz w:val="24"/>
          <w:szCs w:val="24"/>
        </w:rPr>
      </w:pPr>
    </w:p>
    <w:p w14:paraId="5D88A75C" w14:textId="77777777" w:rsidR="0089775B" w:rsidRPr="00DF3253" w:rsidRDefault="0089775B" w:rsidP="002C5C36">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Appropriate Documentation</w:t>
      </w:r>
    </w:p>
    <w:p w14:paraId="5E895620" w14:textId="77777777" w:rsidR="00B60821" w:rsidRDefault="00B60CD3" w:rsidP="002C5C36">
      <w:pPr>
        <w:numPr>
          <w:ilvl w:val="2"/>
          <w:numId w:val="52"/>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00245AC6" w:rsidRPr="00B60821">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00B60821" w:rsidRPr="00B60821">
        <w:rPr>
          <w:rFonts w:ascii="Times New Roman" w:hAnsi="Times New Roman"/>
        </w:rPr>
        <w:t xml:space="preserve"> in </w:t>
      </w:r>
      <w:r w:rsidR="00B60821" w:rsidRP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CFR </w:t>
      </w:r>
      <w:r w:rsidR="005037C6">
        <w:rPr>
          <w:rFonts w:ascii="Times New Roman" w:hAnsi="Times New Roman"/>
        </w:rPr>
        <w:t>§</w:t>
      </w:r>
      <w:r w:rsidR="000257E8">
        <w:rPr>
          <w:rFonts w:ascii="Times New Roman" w:hAnsi="Times New Roman"/>
          <w:szCs w:val="24"/>
        </w:rPr>
        <w:t>438.7(b)(3)</w:t>
      </w:r>
      <w:r w:rsidR="00B60821" w:rsidRPr="00B60821">
        <w:rPr>
          <w:rFonts w:ascii="Times New Roman" w:hAnsi="Times New Roman"/>
          <w:szCs w:val="24"/>
        </w:rPr>
        <w:t xml:space="preserve">. </w:t>
      </w:r>
      <w:r w:rsidR="008D033B">
        <w:rPr>
          <w:rFonts w:ascii="Times New Roman" w:hAnsi="Times New Roman"/>
          <w:szCs w:val="24"/>
        </w:rPr>
        <w:t xml:space="preserve"> 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14:paraId="55BA046E" w14:textId="77777777" w:rsidR="00B60CD3" w:rsidRPr="003863E9"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14:paraId="5C48E4FF" w14:textId="77777777" w:rsidR="00B60CD3"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material changes to the data, assumptions, and methodologies used to develop projected non-benefit costs since the last rate certification. </w:t>
      </w:r>
    </w:p>
    <w:p w14:paraId="73860032" w14:textId="77777777" w:rsidR="0018495B" w:rsidRPr="00B37459" w:rsidRDefault="00B32008" w:rsidP="00472BA7">
      <w:pPr>
        <w:numPr>
          <w:ilvl w:val="3"/>
          <w:numId w:val="47"/>
        </w:numPr>
        <w:spacing w:before="120" w:after="120" w:line="276" w:lineRule="auto"/>
        <w:rPr>
          <w:rFonts w:ascii="Times New Roman" w:hAnsi="Times New Roman"/>
        </w:rPr>
      </w:pPr>
      <w:r>
        <w:rPr>
          <w:rFonts w:ascii="Times New Roman" w:hAnsi="Times New Roman"/>
        </w:rPr>
        <w:t>a</w:t>
      </w:r>
      <w:r w:rsidR="0018495B" w:rsidRPr="003863E9">
        <w:rPr>
          <w:rFonts w:ascii="Times New Roman" w:hAnsi="Times New Roman"/>
        </w:rPr>
        <w:t xml:space="preserve">ny other material adjustments </w:t>
      </w:r>
      <w:r w:rsidR="0018495B">
        <w:rPr>
          <w:rFonts w:ascii="Times New Roman" w:hAnsi="Times New Roman"/>
        </w:rPr>
        <w:t>must be described in accordance with 42 CFR §438.7(b)(4), including:</w:t>
      </w:r>
    </w:p>
    <w:p w14:paraId="76C27E23" w14:textId="77777777" w:rsidR="0018495B"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a description of the data, assumptions, and methodologies used to determine each adjustment</w:t>
      </w:r>
      <w:r w:rsidR="006D3999">
        <w:rPr>
          <w:rFonts w:ascii="Times New Roman" w:hAnsi="Times New Roman"/>
        </w:rPr>
        <w:t>.</w:t>
      </w:r>
    </w:p>
    <w:p w14:paraId="1E6E0E36"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where in the rating setting process each adjustment was applied</w:t>
      </w:r>
      <w:r w:rsidR="006D3999">
        <w:rPr>
          <w:rFonts w:ascii="Times New Roman" w:hAnsi="Times New Roman"/>
        </w:rPr>
        <w:t>.</w:t>
      </w:r>
    </w:p>
    <w:p w14:paraId="7F23ED14"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the cost impact of each material adjustment</w:t>
      </w:r>
      <w:r w:rsidR="006D3999">
        <w:rPr>
          <w:rFonts w:ascii="Times New Roman" w:hAnsi="Times New Roman"/>
        </w:rPr>
        <w:t>.</w:t>
      </w:r>
    </w:p>
    <w:p w14:paraId="204B12B3" w14:textId="77777777" w:rsidR="00B60CD3" w:rsidRPr="003863E9" w:rsidRDefault="00B60CD3" w:rsidP="007F6E24">
      <w:pPr>
        <w:numPr>
          <w:ilvl w:val="2"/>
          <w:numId w:val="52"/>
        </w:numPr>
        <w:autoSpaceDE w:val="0"/>
        <w:autoSpaceDN w:val="0"/>
        <w:adjustRightInd w:val="0"/>
        <w:spacing w:before="120" w:after="120" w:line="276" w:lineRule="auto"/>
        <w:rPr>
          <w:rFonts w:ascii="Times New Roman" w:hAnsi="Times New Roman"/>
        </w:rPr>
      </w:pPr>
      <w:r w:rsidRPr="003863E9">
        <w:rPr>
          <w:rFonts w:ascii="Times New Roman" w:hAnsi="Times New Roman"/>
        </w:rPr>
        <w:lastRenderedPageBreak/>
        <w:t xml:space="preserve">States and actuaries </w:t>
      </w:r>
      <w:r w:rsidR="007F6E24">
        <w:rPr>
          <w:rFonts w:ascii="Times New Roman" w:hAnsi="Times New Roman"/>
        </w:rPr>
        <w:t>should</w:t>
      </w:r>
      <w:r w:rsidR="007F6E24" w:rsidRPr="003863E9">
        <w:rPr>
          <w:rFonts w:ascii="Times New Roman" w:hAnsi="Times New Roman"/>
        </w:rPr>
        <w:t xml:space="preserve"> </w:t>
      </w:r>
      <w:r w:rsidRPr="003863E9">
        <w:rPr>
          <w:rFonts w:ascii="Times New Roman" w:hAnsi="Times New Roman"/>
        </w:rPr>
        <w:t>estimate the projected non-benefit costs for each of the following categories of costs:</w:t>
      </w:r>
    </w:p>
    <w:p w14:paraId="7B192F5F"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dministrative costs</w:t>
      </w:r>
      <w:r w:rsidR="006D3999">
        <w:rPr>
          <w:rFonts w:ascii="Times New Roman" w:hAnsi="Times New Roman"/>
        </w:rPr>
        <w:t>.</w:t>
      </w:r>
    </w:p>
    <w:p w14:paraId="103B4142" w14:textId="77777777" w:rsidR="00B60CD3" w:rsidRPr="003863E9" w:rsidRDefault="00E003BB" w:rsidP="007F6E24">
      <w:pPr>
        <w:numPr>
          <w:ilvl w:val="3"/>
          <w:numId w:val="52"/>
        </w:numPr>
        <w:spacing w:before="120" w:after="120" w:line="276" w:lineRule="auto"/>
        <w:rPr>
          <w:rFonts w:ascii="Times New Roman" w:hAnsi="Times New Roman"/>
        </w:rPr>
      </w:pPr>
      <w:r>
        <w:rPr>
          <w:rFonts w:ascii="Times New Roman" w:hAnsi="Times New Roman"/>
        </w:rPr>
        <w:t>taxes, licensing and regulatory fees, and other assessments and fees</w:t>
      </w:r>
      <w:r w:rsidR="006D3999">
        <w:rPr>
          <w:rFonts w:ascii="Times New Roman" w:hAnsi="Times New Roman"/>
        </w:rPr>
        <w:t>.</w:t>
      </w:r>
    </w:p>
    <w:p w14:paraId="4C432A43" w14:textId="77777777" w:rsidR="00E003BB" w:rsidRDefault="00E003BB" w:rsidP="007F6E24">
      <w:pPr>
        <w:numPr>
          <w:ilvl w:val="3"/>
          <w:numId w:val="52"/>
        </w:numPr>
        <w:spacing w:before="120" w:after="120" w:line="276" w:lineRule="auto"/>
        <w:rPr>
          <w:rFonts w:ascii="Times New Roman" w:hAnsi="Times New Roman"/>
        </w:rPr>
      </w:pPr>
      <w:r>
        <w:rPr>
          <w:rFonts w:ascii="Times New Roman" w:hAnsi="Times New Roman"/>
        </w:rPr>
        <w:t>contribution to reserves, risk margin, and cost of capital</w:t>
      </w:r>
      <w:r w:rsidR="006D3999">
        <w:rPr>
          <w:rFonts w:ascii="Times New Roman" w:hAnsi="Times New Roman"/>
        </w:rPr>
        <w:t>.</w:t>
      </w:r>
    </w:p>
    <w:p w14:paraId="47B92967" w14:textId="77777777" w:rsidR="00B60CD3" w:rsidRPr="003863E9" w:rsidRDefault="00B60CD3" w:rsidP="007F6E24">
      <w:pPr>
        <w:numPr>
          <w:ilvl w:val="3"/>
          <w:numId w:val="52"/>
        </w:numPr>
        <w:spacing w:before="120" w:after="120" w:line="276" w:lineRule="auto"/>
        <w:rPr>
          <w:rFonts w:ascii="Times New Roman" w:hAnsi="Times New Roman"/>
        </w:rPr>
      </w:pPr>
      <w:r w:rsidRPr="003863E9">
        <w:rPr>
          <w:rFonts w:ascii="Times New Roman" w:hAnsi="Times New Roman"/>
        </w:rPr>
        <w:t>other material non-benefit costs.</w:t>
      </w:r>
    </w:p>
    <w:p w14:paraId="25761ED3" w14:textId="77777777" w:rsidR="00B60CD3" w:rsidRPr="003863E9" w:rsidRDefault="00B60CD3" w:rsidP="007F6E24">
      <w:pPr>
        <w:numPr>
          <w:ilvl w:val="2"/>
          <w:numId w:val="52"/>
        </w:numPr>
        <w:spacing w:before="120" w:after="120" w:line="276" w:lineRule="auto"/>
        <w:rPr>
          <w:rFonts w:ascii="Times New Roman" w:hAnsi="Times New Roman"/>
        </w:rPr>
      </w:pPr>
      <w:r w:rsidRPr="003863E9">
        <w:rPr>
          <w:rFonts w:ascii="Times New Roman" w:hAnsi="Times New Roman"/>
        </w:rPr>
        <w:t xml:space="preserve">Regarding the Health Insurance Providers Fee, </w:t>
      </w:r>
      <w:r w:rsidR="00FD1A48">
        <w:rPr>
          <w:rFonts w:ascii="Times New Roman" w:hAnsi="Times New Roman"/>
        </w:rPr>
        <w:t>t</w:t>
      </w:r>
      <w:r w:rsidRPr="003863E9">
        <w:rPr>
          <w:rFonts w:ascii="Times New Roman" w:hAnsi="Times New Roman"/>
        </w:rPr>
        <w:t xml:space="preserve">he rate certification and supporting documentation </w:t>
      </w:r>
      <w:r w:rsidR="00245AC6">
        <w:rPr>
          <w:rFonts w:ascii="Times New Roman" w:hAnsi="Times New Roman"/>
        </w:rPr>
        <w:t>must</w:t>
      </w:r>
      <w:r w:rsidRPr="003863E9">
        <w:rPr>
          <w:rFonts w:ascii="Times New Roman" w:hAnsi="Times New Roman"/>
        </w:rPr>
        <w:t>:</w:t>
      </w:r>
    </w:p>
    <w:p w14:paraId="3F89464A"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s</w:t>
      </w:r>
      <w:r w:rsidR="00B60CD3" w:rsidRPr="003863E9">
        <w:rPr>
          <w:rFonts w:ascii="Times New Roman" w:hAnsi="Times New Roman"/>
        </w:rPr>
        <w:t>pecifically address how this fee is incorporated into capitation rates</w:t>
      </w:r>
      <w:r w:rsidR="005B1C1B">
        <w:rPr>
          <w:rFonts w:ascii="Times New Roman" w:hAnsi="Times New Roman"/>
        </w:rPr>
        <w:t xml:space="preserve"> if the managed care plan is required to pay the fee</w:t>
      </w:r>
      <w:r w:rsidR="00B60CD3" w:rsidRPr="003863E9">
        <w:rPr>
          <w:rFonts w:ascii="Times New Roman" w:hAnsi="Times New Roman"/>
        </w:rPr>
        <w:t xml:space="preserve">. </w:t>
      </w:r>
    </w:p>
    <w:p w14:paraId="105A6339"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fee is incorporated into the rates in the initial rate certification, an explanation of whether the amount included in the rates is based on the data year or fee year during the rating period of the rate certification. </w:t>
      </w:r>
    </w:p>
    <w:p w14:paraId="769D291E"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how the amount of the fee was determined, and whether or not any adjustments would be made to the rates once the actual amount of the fee is known. </w:t>
      </w:r>
    </w:p>
    <w:p w14:paraId="063F5292"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f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14:paraId="464F6974"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capitation rates include benefits as described in 26 CFR </w:t>
      </w:r>
      <w:r w:rsidR="00F6497C" w:rsidRPr="00B60CD3">
        <w:rPr>
          <w:rFonts w:ascii="Times New Roman" w:eastAsia="Calibri" w:hAnsi="Times New Roman"/>
          <w:szCs w:val="24"/>
        </w:rPr>
        <w:t>§</w:t>
      </w:r>
      <w:r w:rsidR="00B60CD3" w:rsidRPr="003863E9">
        <w:rPr>
          <w:rFonts w:ascii="Times New Roman" w:hAnsi="Times New Roman"/>
        </w:rPr>
        <w:t>57.2(h)(2)(ix) (e.g., long-term care, nursing home care, home health care, or community-based care), CMS recommends that the per member per month cost associated with those benefits be explicitly reported as a separate amount in the rate certification in order to more accurately account for the appropriate revenue on which the plans will be assessed.</w:t>
      </w:r>
    </w:p>
    <w:p w14:paraId="6F8D6CBE" w14:textId="77777777" w:rsidR="00B60CD3" w:rsidRDefault="00B60CD3" w:rsidP="007F6E24">
      <w:pPr>
        <w:numPr>
          <w:ilvl w:val="0"/>
          <w:numId w:val="40"/>
        </w:numPr>
        <w:spacing w:before="120" w:after="120" w:line="276" w:lineRule="auto"/>
        <w:rPr>
          <w:rFonts w:ascii="Times New Roman" w:hAnsi="Times New Roman"/>
          <w:b/>
        </w:rPr>
      </w:pPr>
      <w:r w:rsidRPr="003863E9">
        <w:rPr>
          <w:rFonts w:ascii="Times New Roman" w:hAnsi="Times New Roman"/>
          <w:b/>
        </w:rPr>
        <w:t xml:space="preserve">Risk </w:t>
      </w:r>
      <w:r w:rsidR="00BC1A86">
        <w:rPr>
          <w:rFonts w:ascii="Times New Roman" w:hAnsi="Times New Roman"/>
          <w:b/>
        </w:rPr>
        <w:t>Adjustment</w:t>
      </w:r>
      <w:r w:rsidR="009B35A6">
        <w:rPr>
          <w:rFonts w:ascii="Times New Roman" w:hAnsi="Times New Roman"/>
          <w:b/>
        </w:rPr>
        <w:t xml:space="preserve"> and Acuity Adjustments</w:t>
      </w:r>
    </w:p>
    <w:p w14:paraId="1F919A8E"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Rate Development Standards</w:t>
      </w:r>
    </w:p>
    <w:p w14:paraId="2FE2F1DC" w14:textId="77777777" w:rsidR="009B35A6" w:rsidRPr="009B35A6" w:rsidRDefault="009B35A6" w:rsidP="009B35A6">
      <w:pPr>
        <w:pStyle w:val="ListParagraph"/>
        <w:numPr>
          <w:ilvl w:val="2"/>
          <w:numId w:val="40"/>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14:paraId="30654835" w14:textId="77777777" w:rsidR="00282CD6" w:rsidRDefault="00BC1A86" w:rsidP="007F6E24">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Pr="0041789F">
        <w:rPr>
          <w:rFonts w:ascii="Times New Roman" w:hAnsi="Times New Roman"/>
          <w:sz w:val="24"/>
          <w:szCs w:val="24"/>
        </w:rPr>
        <w:t>CFR §438.5(g),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xml:space="preserve">, states and their actuaries must select a risk adjustment methodology that uses generally accepted models and must apply it in a budget neutral manner, </w:t>
      </w:r>
      <w:r w:rsidRPr="0041789F">
        <w:rPr>
          <w:rFonts w:ascii="Times New Roman" w:hAnsi="Times New Roman"/>
          <w:sz w:val="24"/>
          <w:szCs w:val="24"/>
        </w:rPr>
        <w:lastRenderedPageBreak/>
        <w:t>consistent with generally accepted actuarial principles and practices, across all MCOs, PIHPs or PAHPs in the program to calculate adjustments to the payments as necessary.</w:t>
      </w:r>
    </w:p>
    <w:p w14:paraId="388FF771" w14:textId="77777777" w:rsidR="00964959" w:rsidRDefault="00500EED" w:rsidP="00964959">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sidRPr="00964959">
        <w:rPr>
          <w:rFonts w:ascii="Times New Roman" w:hAnsi="Times New Roman"/>
          <w:sz w:val="24"/>
          <w:szCs w:val="24"/>
        </w:rPr>
        <w:t xml:space="preserve">n adjustment applied to the total payments across all managed care plans to account for significant uncertainty about the health status or risk of a population is considered an acuity adjustment, which is a permissible adjustment under 42 CFR §438.5(f).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p>
    <w:p w14:paraId="061469E5" w14:textId="77777777" w:rsid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14:paraId="582F2060" w14:textId="77777777" w:rsidR="00D973C9" w:rsidRP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00D973C9" w:rsidRPr="0096495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00D973C9" w:rsidRPr="0096495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14:paraId="22F9E6D5" w14:textId="77777777" w:rsidR="00D973C9" w:rsidRPr="00964959" w:rsidRDefault="00D973C9" w:rsidP="00964959">
      <w:pPr>
        <w:pStyle w:val="ListParagraph"/>
        <w:numPr>
          <w:ilvl w:val="3"/>
          <w:numId w:val="40"/>
        </w:numPr>
        <w:autoSpaceDE w:val="0"/>
        <w:autoSpaceDN w:val="0"/>
        <w:adjustRightInd w:val="0"/>
        <w:spacing w:before="120" w:after="120"/>
        <w:rPr>
          <w:rFonts w:ascii="Times New Roman" w:hAnsi="Times New Roman"/>
          <w:sz w:val="24"/>
          <w:szCs w:val="24"/>
        </w:rPr>
      </w:pPr>
      <w:r w:rsidRPr="00964959">
        <w:rPr>
          <w:rFonts w:ascii="Times New Roman" w:hAnsi="Times New Roman"/>
          <w:sz w:val="24"/>
          <w:szCs w:val="24"/>
        </w:rPr>
        <w:t xml:space="preserve">CMS may also consider </w:t>
      </w:r>
      <w:r w:rsidR="00964959">
        <w:rPr>
          <w:rFonts w:ascii="Times New Roman" w:hAnsi="Times New Roman"/>
          <w:sz w:val="24"/>
          <w:szCs w:val="24"/>
        </w:rPr>
        <w:t xml:space="preserve">acuity adjustments </w:t>
      </w:r>
      <w:r w:rsidRPr="00964959">
        <w:rPr>
          <w:rFonts w:ascii="Times New Roman" w:hAnsi="Times New Roman"/>
          <w:sz w:val="24"/>
          <w:szCs w:val="24"/>
        </w:rPr>
        <w:t xml:space="preserve">as a risk mitigation strategy when there is unusual and significant uncertainty about the health status of the population (e.g., covering a new population in Medicaid). </w:t>
      </w:r>
    </w:p>
    <w:p w14:paraId="681938B1" w14:textId="77777777" w:rsidR="0089775B" w:rsidRPr="00933C2A" w:rsidRDefault="0089775B" w:rsidP="0089775B">
      <w:pPr>
        <w:pStyle w:val="ListParagraph"/>
        <w:spacing w:before="120" w:after="120"/>
        <w:rPr>
          <w:rFonts w:ascii="Times New Roman" w:hAnsi="Times New Roman"/>
          <w:sz w:val="24"/>
          <w:szCs w:val="24"/>
          <w:highlight w:val="yellow"/>
        </w:rPr>
      </w:pPr>
    </w:p>
    <w:p w14:paraId="2AA0CACC"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590CE8B"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14:paraId="4F50B3EA"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p>
    <w:p w14:paraId="6612F6F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p>
    <w:p w14:paraId="00985AB7"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005F3433" w:rsidRPr="005F3433">
        <w:rPr>
          <w:rFonts w:ascii="Times New Roman" w:hAnsi="Times New Roman"/>
          <w:szCs w:val="24"/>
        </w:rPr>
        <w:t>appropriateness of the method in measuring the risk factors of the respective populations.</w:t>
      </w:r>
    </w:p>
    <w:p w14:paraId="6FDCC5D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magnitude of the adjustment on the capitation rate per MCO, PIHP, or PAHP.</w:t>
      </w:r>
    </w:p>
    <w:p w14:paraId="039DCAA2"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005F3433" w:rsidRPr="005F3433">
        <w:rPr>
          <w:rFonts w:ascii="Times New Roman" w:hAnsi="Times New Roman"/>
          <w:szCs w:val="24"/>
        </w:rPr>
        <w:t>periods.</w:t>
      </w:r>
    </w:p>
    <w:p w14:paraId="5773507D"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DE3A89E"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14:paraId="21C8B41B"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lastRenderedPageBreak/>
        <w:t>t</w:t>
      </w:r>
      <w:r w:rsidR="005F3433" w:rsidRPr="005F3433">
        <w:rPr>
          <w:rFonts w:ascii="Times New Roman" w:hAnsi="Times New Roman"/>
          <w:szCs w:val="24"/>
        </w:rPr>
        <w:t>he party calculating the risk adjustment</w:t>
      </w:r>
      <w:r w:rsidR="00890402">
        <w:rPr>
          <w:rFonts w:ascii="Times New Roman" w:hAnsi="Times New Roman"/>
          <w:szCs w:val="24"/>
        </w:rPr>
        <w:t>.</w:t>
      </w:r>
    </w:p>
    <w:p w14:paraId="2BB2294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14:paraId="6CE66ED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14:paraId="5F373D7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timing and frequency of the application of the risk adjustment</w:t>
      </w:r>
      <w:r w:rsidR="00890402">
        <w:rPr>
          <w:rFonts w:ascii="Times New Roman" w:hAnsi="Times New Roman"/>
          <w:szCs w:val="24"/>
        </w:rPr>
        <w:t>.</w:t>
      </w:r>
    </w:p>
    <w:p w14:paraId="653D0452"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0DBA9AF" w14:textId="77777777" w:rsidR="00BC1A86" w:rsidRDefault="00B60CD3" w:rsidP="007F6E24">
      <w:pPr>
        <w:numPr>
          <w:ilvl w:val="2"/>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14:paraId="36098DFE" w14:textId="77777777" w:rsidR="00B60CD3" w:rsidRPr="00BC1A86" w:rsidRDefault="00B60CD3" w:rsidP="007F6E24">
      <w:pPr>
        <w:numPr>
          <w:ilvl w:val="3"/>
          <w:numId w:val="40"/>
        </w:numPr>
        <w:spacing w:before="120" w:after="120" w:line="276" w:lineRule="auto"/>
        <w:rPr>
          <w:rFonts w:ascii="Times New Roman" w:hAnsi="Times New Roman"/>
          <w:szCs w:val="24"/>
        </w:rPr>
      </w:pPr>
      <w:r w:rsidRPr="00BC1A86">
        <w:rPr>
          <w:rFonts w:ascii="Times New Roman" w:hAnsi="Times New Roman"/>
          <w:szCs w:val="24"/>
        </w:rPr>
        <w:t>any changes that are made to risk adjustment model</w:t>
      </w:r>
      <w:r w:rsidR="00BD0E85">
        <w:rPr>
          <w:rFonts w:ascii="Times New Roman" w:hAnsi="Times New Roman"/>
          <w:szCs w:val="24"/>
        </w:rPr>
        <w:t>s</w:t>
      </w:r>
      <w:r w:rsidRPr="00BC1A86">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14:paraId="27992703" w14:textId="77777777" w:rsidR="00B60CD3" w:rsidRDefault="003613EE" w:rsidP="007F6E24">
      <w:pPr>
        <w:numPr>
          <w:ilvl w:val="3"/>
          <w:numId w:val="40"/>
        </w:numPr>
        <w:spacing w:before="120" w:after="120" w:line="276" w:lineRule="auto"/>
        <w:rPr>
          <w:rFonts w:ascii="Times New Roman" w:hAnsi="Times New Roman"/>
          <w:szCs w:val="24"/>
        </w:rPr>
      </w:pPr>
      <w:r>
        <w:rPr>
          <w:rFonts w:ascii="Times New Roman" w:hAnsi="Times New Roman"/>
          <w:szCs w:val="24"/>
        </w:rPr>
        <w:t>documentation</w:t>
      </w:r>
      <w:r w:rsidR="00B60CD3" w:rsidRPr="00BC1A86">
        <w:rPr>
          <w:rFonts w:ascii="Times New Roman" w:hAnsi="Times New Roman"/>
          <w:szCs w:val="24"/>
        </w:rPr>
        <w:t xml:space="preserve"> that the risk adjustment model is </w:t>
      </w:r>
      <w:r w:rsidR="005F3433" w:rsidRPr="00BC1A86">
        <w:rPr>
          <w:rFonts w:ascii="Times New Roman" w:hAnsi="Times New Roman"/>
          <w:szCs w:val="24"/>
        </w:rPr>
        <w:t xml:space="preserve">budget </w:t>
      </w:r>
      <w:r w:rsidR="00B60CD3" w:rsidRPr="00BC1A86">
        <w:rPr>
          <w:rFonts w:ascii="Times New Roman" w:hAnsi="Times New Roman"/>
          <w:szCs w:val="24"/>
        </w:rPr>
        <w:t>neutral</w:t>
      </w:r>
      <w:r w:rsidR="005F3433" w:rsidRPr="00BC1A86">
        <w:rPr>
          <w:rFonts w:ascii="Times New Roman" w:hAnsi="Times New Roman"/>
          <w:szCs w:val="24"/>
        </w:rPr>
        <w:t xml:space="preserve"> in accordance with </w:t>
      </w:r>
      <w:r w:rsidR="00B60CD3" w:rsidRPr="00BC1A86">
        <w:rPr>
          <w:rFonts w:ascii="Times New Roman" w:hAnsi="Times New Roman"/>
          <w:szCs w:val="24"/>
        </w:rPr>
        <w:t xml:space="preserve">42 CFR </w:t>
      </w:r>
      <w:r w:rsidR="00F6497C" w:rsidRPr="007D7815">
        <w:rPr>
          <w:rFonts w:ascii="Times New Roman" w:hAnsi="Times New Roman"/>
          <w:szCs w:val="24"/>
        </w:rPr>
        <w:t>§</w:t>
      </w:r>
      <w:r w:rsidR="00B60CD3" w:rsidRPr="00BC1A86">
        <w:rPr>
          <w:rFonts w:ascii="Times New Roman" w:hAnsi="Times New Roman"/>
          <w:szCs w:val="24"/>
        </w:rPr>
        <w:t>438.</w:t>
      </w:r>
      <w:r w:rsidR="004E1553" w:rsidRPr="007D7815">
        <w:rPr>
          <w:rFonts w:ascii="Times New Roman" w:hAnsi="Times New Roman"/>
          <w:szCs w:val="24"/>
        </w:rPr>
        <w:t>5(g</w:t>
      </w:r>
      <w:r w:rsidR="004E1553" w:rsidRPr="00BC1A86">
        <w:rPr>
          <w:rFonts w:ascii="Times New Roman" w:hAnsi="Times New Roman"/>
          <w:szCs w:val="24"/>
        </w:rPr>
        <w:t>)</w:t>
      </w:r>
      <w:r w:rsidR="00B60CD3" w:rsidRPr="00BC1A86">
        <w:rPr>
          <w:rFonts w:ascii="Times New Roman" w:hAnsi="Times New Roman"/>
          <w:szCs w:val="24"/>
        </w:rPr>
        <w:t>.</w:t>
      </w:r>
    </w:p>
    <w:p w14:paraId="397A5A7C" w14:textId="77777777" w:rsidR="001A238E" w:rsidRDefault="001A238E" w:rsidP="001A238E">
      <w:pPr>
        <w:numPr>
          <w:ilvl w:val="2"/>
          <w:numId w:val="40"/>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00964959" w:rsidRPr="001A238E">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  Such a description includes at least</w:t>
      </w:r>
      <w:r w:rsidRPr="001A238E">
        <w:rPr>
          <w:rFonts w:ascii="Times New Roman" w:hAnsi="Times New Roman"/>
        </w:rPr>
        <w:t>:</w:t>
      </w:r>
    </w:p>
    <w:p w14:paraId="25EE09F6" w14:textId="77777777" w:rsidR="001A238E" w:rsidRPr="001A238E" w:rsidRDefault="001A238E" w:rsidP="001A238E">
      <w:pPr>
        <w:numPr>
          <w:ilvl w:val="3"/>
          <w:numId w:val="40"/>
        </w:numPr>
        <w:spacing w:before="120" w:after="120" w:line="276" w:lineRule="auto"/>
        <w:rPr>
          <w:rFonts w:ascii="Times New Roman" w:hAnsi="Times New Roman"/>
        </w:rPr>
      </w:pPr>
      <w:r w:rsidRPr="001A238E">
        <w:rPr>
          <w:rFonts w:ascii="Times New Roman" w:hAnsi="Times New Roman"/>
        </w:rPr>
        <w:t>the reason that there is significant uncertainty about the health status of the population and the need for an acuity adjustment</w:t>
      </w:r>
      <w:r w:rsidR="003613EE">
        <w:rPr>
          <w:rFonts w:ascii="Times New Roman" w:hAnsi="Times New Roman"/>
        </w:rPr>
        <w:t>.</w:t>
      </w:r>
    </w:p>
    <w:p w14:paraId="3800DDB6"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acuity adjustment model(s) being used to calculate acuity adjustment scores</w:t>
      </w:r>
      <w:r w:rsidR="003613EE">
        <w:rPr>
          <w:rFonts w:ascii="Times New Roman" w:hAnsi="Times New Roman"/>
        </w:rPr>
        <w:t>.</w:t>
      </w:r>
    </w:p>
    <w:p w14:paraId="14466390"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specific data, including the source(s) of the data, being used by the acuity adjustment model(s)</w:t>
      </w:r>
      <w:r w:rsidR="003613EE">
        <w:rPr>
          <w:rFonts w:ascii="Times New Roman" w:hAnsi="Times New Roman"/>
        </w:rPr>
        <w:t>.</w:t>
      </w:r>
    </w:p>
    <w:p w14:paraId="6B6659F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relationship and potential interactions between the acuity adjustment</w:t>
      </w:r>
      <w:r w:rsidR="003613EE">
        <w:rPr>
          <w:rFonts w:ascii="Times New Roman" w:hAnsi="Times New Roman"/>
        </w:rPr>
        <w:t>.</w:t>
      </w:r>
    </w:p>
    <w:p w14:paraId="50970E1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how frequently the acuity adjustment scores are calculated</w:t>
      </w:r>
      <w:r w:rsidR="003613EE">
        <w:rPr>
          <w:rFonts w:ascii="Times New Roman" w:hAnsi="Times New Roman"/>
        </w:rPr>
        <w:t>.</w:t>
      </w:r>
    </w:p>
    <w:p w14:paraId="4E0521DC" w14:textId="77777777" w:rsidR="001A238E" w:rsidRPr="001A238E"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a description of how the acuity adjustment scores are being used to adjust the capitation rates</w:t>
      </w:r>
      <w:r w:rsidR="003613EE">
        <w:rPr>
          <w:rFonts w:ascii="Times New Roman" w:hAnsi="Times New Roman"/>
        </w:rPr>
        <w:t>.</w:t>
      </w:r>
    </w:p>
    <w:p w14:paraId="35F0DF05" w14:textId="77777777" w:rsidR="001A238E" w:rsidRPr="003863E9" w:rsidRDefault="009622BD" w:rsidP="001A238E">
      <w:pPr>
        <w:numPr>
          <w:ilvl w:val="3"/>
          <w:numId w:val="40"/>
        </w:numPr>
        <w:spacing w:before="120" w:after="120" w:line="276" w:lineRule="auto"/>
        <w:rPr>
          <w:rFonts w:ascii="Times New Roman" w:hAnsi="Times New Roman"/>
        </w:rPr>
      </w:pPr>
      <w:r>
        <w:rPr>
          <w:rFonts w:ascii="Times New Roman" w:hAnsi="Times New Roman"/>
        </w:rPr>
        <w:t>documentation</w:t>
      </w:r>
      <w:r w:rsidR="001A238E" w:rsidRPr="001A238E">
        <w:rPr>
          <w:rFonts w:ascii="Times New Roman" w:hAnsi="Times New Roman"/>
        </w:rPr>
        <w:t xml:space="preserve"> that the acuity adjustment mechanism has been developed in accordance with generally accepted actuarial principles and practices</w:t>
      </w:r>
      <w:r w:rsidR="001A238E" w:rsidRPr="003863E9">
        <w:rPr>
          <w:rFonts w:ascii="Times New Roman" w:hAnsi="Times New Roman"/>
        </w:rPr>
        <w:t>.</w:t>
      </w:r>
    </w:p>
    <w:p w14:paraId="74A8A472" w14:textId="77777777" w:rsidR="00962756" w:rsidRDefault="00962756" w:rsidP="009340B4">
      <w:pPr>
        <w:spacing w:after="200" w:line="276" w:lineRule="auto"/>
        <w:rPr>
          <w:rFonts w:ascii="Times New Roman" w:hAnsi="Times New Roman"/>
        </w:rPr>
      </w:pPr>
    </w:p>
    <w:p w14:paraId="04B99D42"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t>Section II. Medicaid Managed Care Rates with Long-Term Services and Supports</w:t>
      </w:r>
    </w:p>
    <w:p w14:paraId="5FD2998F" w14:textId="77777777" w:rsidR="00B60CD3" w:rsidRPr="009340B4" w:rsidRDefault="00B60CD3" w:rsidP="009340B4">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CFR </w:t>
      </w:r>
      <w:r w:rsidR="00E8391C" w:rsidRPr="003863E9">
        <w:rPr>
          <w:rFonts w:ascii="Times New Roman" w:hAnsi="Times New Roman"/>
        </w:rPr>
        <w:t>§</w:t>
      </w:r>
      <w:r w:rsidRPr="003863E9">
        <w:rPr>
          <w:rFonts w:ascii="Times New Roman" w:hAnsi="Times New Roman"/>
        </w:rPr>
        <w:t>438.</w:t>
      </w:r>
      <w:r w:rsidR="00234B6B">
        <w:rPr>
          <w:rFonts w:ascii="Times New Roman" w:eastAsia="Calibri" w:hAnsi="Times New Roman"/>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CFR </w:t>
      </w:r>
      <w:r w:rsidR="00325C4E" w:rsidRPr="003863E9">
        <w:rPr>
          <w:rFonts w:ascii="Times New Roman" w:hAnsi="Times New Roman"/>
        </w:rPr>
        <w:t>§</w:t>
      </w:r>
      <w:r w:rsidR="00325C4E">
        <w:rPr>
          <w:rFonts w:ascii="Times New Roman" w:hAnsi="Times New Roman"/>
        </w:rPr>
        <w:t>438.2(a)</w:t>
      </w:r>
      <w:r w:rsidRPr="003863E9">
        <w:rPr>
          <w:rFonts w:ascii="Times New Roman" w:hAnsi="Times New Roman"/>
        </w:rPr>
        <w:t xml:space="preserve">. In determining whether </w:t>
      </w:r>
      <w:r w:rsidR="00B215C8">
        <w:rPr>
          <w:rFonts w:ascii="Times New Roman" w:hAnsi="Times New Roman"/>
        </w:rPr>
        <w:t xml:space="preserve">or not </w:t>
      </w:r>
      <w:r w:rsidRPr="003863E9">
        <w:rPr>
          <w:rFonts w:ascii="Times New Roman" w:hAnsi="Times New Roman"/>
        </w:rPr>
        <w:t xml:space="preserve">rates have </w:t>
      </w:r>
      <w:r w:rsidRPr="003863E9">
        <w:rPr>
          <w:rFonts w:ascii="Times New Roman" w:hAnsi="Times New Roman"/>
        </w:rPr>
        <w:lastRenderedPageBreak/>
        <w:t>been developed in accordance with generally accepted actuarial practices and principles, CMS will apply the specific considerations below.</w:t>
      </w:r>
    </w:p>
    <w:p w14:paraId="2D59DFB6" w14:textId="77777777" w:rsidR="00B60CD3" w:rsidRPr="003863E9" w:rsidRDefault="00B60CD3" w:rsidP="009340B4">
      <w:pPr>
        <w:numPr>
          <w:ilvl w:val="0"/>
          <w:numId w:val="34"/>
        </w:numPr>
        <w:spacing w:before="120" w:after="120" w:line="276" w:lineRule="auto"/>
        <w:rPr>
          <w:rFonts w:ascii="Times New Roman" w:hAnsi="Times New Roman"/>
          <w:b/>
        </w:rPr>
      </w:pPr>
      <w:r w:rsidRPr="003863E9">
        <w:rPr>
          <w:rFonts w:ascii="Times New Roman" w:hAnsi="Times New Roman"/>
          <w:b/>
        </w:rPr>
        <w:t>Managed Long-Term Services and Supports</w:t>
      </w:r>
    </w:p>
    <w:p w14:paraId="6BE81E02" w14:textId="77777777" w:rsidR="00B60CD3"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00711269" w:rsidRPr="003863E9">
        <w:rPr>
          <w:rFonts w:ascii="Times New Roman" w:hAnsi="Times New Roman"/>
        </w:rPr>
        <w:t>MLTSS</w:t>
      </w:r>
      <w:r w:rsidRPr="003863E9">
        <w:rPr>
          <w:rFonts w:ascii="Times New Roman" w:hAnsi="Times New Roman"/>
        </w:rPr>
        <w:t>.</w:t>
      </w:r>
    </w:p>
    <w:p w14:paraId="42D42B36" w14:textId="77777777" w:rsidR="00015BA4" w:rsidRDefault="00015BA4" w:rsidP="00015BA4">
      <w:pPr>
        <w:pStyle w:val="ListParagraph"/>
        <w:numPr>
          <w:ilvl w:val="1"/>
          <w:numId w:val="34"/>
        </w:numPr>
        <w:spacing w:before="120" w:after="120"/>
        <w:rPr>
          <w:rFonts w:ascii="Times New Roman" w:hAnsi="Times New Roman"/>
          <w:sz w:val="24"/>
          <w:szCs w:val="24"/>
        </w:rPr>
      </w:pPr>
      <w:r>
        <w:rPr>
          <w:rFonts w:ascii="Times New Roman" w:hAnsi="Times New Roman"/>
          <w:sz w:val="24"/>
          <w:szCs w:val="24"/>
        </w:rPr>
        <w:t>Rate Development Standards</w:t>
      </w:r>
    </w:p>
    <w:p w14:paraId="608A9374" w14:textId="77777777" w:rsidR="00015BA4" w:rsidRPr="003863E9" w:rsidRDefault="00015BA4" w:rsidP="00C31D5A">
      <w:pPr>
        <w:numPr>
          <w:ilvl w:val="2"/>
          <w:numId w:val="34"/>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14:paraId="3F47A501"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14:paraId="3A91E55D"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14:paraId="0A18FE00" w14:textId="77777777" w:rsidR="00015BA4" w:rsidRPr="007D7815" w:rsidRDefault="00015BA4" w:rsidP="00015BA4">
      <w:pPr>
        <w:pStyle w:val="ListParagraph"/>
        <w:numPr>
          <w:ilvl w:val="1"/>
          <w:numId w:val="34"/>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BD4F7F9"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14:paraId="343A1194" w14:textId="77777777" w:rsidR="00B60CD3" w:rsidRPr="003863E9" w:rsidRDefault="002C0823" w:rsidP="009B273E">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capitation rates and rate cells or rating categories</w:t>
      </w:r>
      <w:r w:rsidR="00015BA4">
        <w:rPr>
          <w:rFonts w:ascii="Times New Roman" w:hAnsi="Times New Roman"/>
        </w:rPr>
        <w:t xml:space="preserve"> (e.g. blended, non-blended, etc.)</w:t>
      </w:r>
      <w:r w:rsidR="00B60CD3" w:rsidRPr="003863E9">
        <w:rPr>
          <w:rFonts w:ascii="Times New Roman" w:hAnsi="Times New Roman"/>
        </w:rPr>
        <w:t xml:space="preserve">. </w:t>
      </w:r>
    </w:p>
    <w:p w14:paraId="32C13A00" w14:textId="77777777" w:rsidR="008260CF" w:rsidRDefault="002C0823" w:rsidP="009340B4">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14:paraId="39DAE6AB" w14:textId="77777777" w:rsidR="002C0823" w:rsidRPr="003863E9" w:rsidRDefault="008260CF" w:rsidP="009340B4">
      <w:pPr>
        <w:numPr>
          <w:ilvl w:val="3"/>
          <w:numId w:val="34"/>
        </w:numPr>
        <w:spacing w:before="120" w:after="120" w:line="276" w:lineRule="auto"/>
        <w:rPr>
          <w:rFonts w:ascii="Times New Roman" w:hAnsi="Times New Roman"/>
        </w:rPr>
      </w:pPr>
      <w:r>
        <w:rPr>
          <w:rFonts w:ascii="Times New Roman" w:hAnsi="Times New Roman"/>
        </w:rPr>
        <w:t xml:space="preserve">any other payment structures, incentives, or disincentives used to pay the MCOs, PIHPs or PAHPs (for example, states may provide additional payments to plans that transition beneficiaries from institutional long-term care settings into other settings, or may pay adjusted rates during time periods </w:t>
      </w:r>
      <w:r w:rsidR="00C31D5A">
        <w:rPr>
          <w:rFonts w:ascii="Times New Roman" w:hAnsi="Times New Roman"/>
        </w:rPr>
        <w:t xml:space="preserve">of </w:t>
      </w:r>
      <w:r>
        <w:rPr>
          <w:rFonts w:ascii="Times New Roman" w:hAnsi="Times New Roman"/>
        </w:rPr>
        <w:t>setting transitions).</w:t>
      </w:r>
      <w:r w:rsidR="00B60CD3" w:rsidRPr="003863E9">
        <w:rPr>
          <w:rFonts w:ascii="Times New Roman" w:hAnsi="Times New Roman"/>
        </w:rPr>
        <w:t xml:space="preserve"> </w:t>
      </w:r>
    </w:p>
    <w:p w14:paraId="1DD011B4" w14:textId="77777777" w:rsidR="002C0823" w:rsidRDefault="00B60CD3" w:rsidP="009B273E">
      <w:pPr>
        <w:numPr>
          <w:ilvl w:val="3"/>
          <w:numId w:val="34"/>
        </w:numPr>
        <w:spacing w:before="120" w:after="120" w:line="276" w:lineRule="auto"/>
        <w:rPr>
          <w:rFonts w:ascii="Times New Roman" w:hAnsi="Times New Roman"/>
        </w:rPr>
      </w:pPr>
      <w:r w:rsidRPr="002C0823">
        <w:rPr>
          <w:rFonts w:ascii="Times New Roman" w:hAnsi="Times New Roman"/>
        </w:rPr>
        <w:t>the expected effect that managing LTSS has on the utilization and unit costs of services</w:t>
      </w:r>
      <w:r w:rsidR="00325C4E">
        <w:rPr>
          <w:rFonts w:ascii="Times New Roman" w:hAnsi="Times New Roman"/>
        </w:rPr>
        <w:t>.</w:t>
      </w:r>
    </w:p>
    <w:p w14:paraId="5243E93A" w14:textId="77777777" w:rsidR="00B60CD3" w:rsidRPr="00C31D5A" w:rsidRDefault="00B60CD3" w:rsidP="00C31D5A">
      <w:pPr>
        <w:numPr>
          <w:ilvl w:val="3"/>
          <w:numId w:val="34"/>
        </w:numPr>
        <w:spacing w:before="120" w:after="120" w:line="276" w:lineRule="auto"/>
        <w:rPr>
          <w:rFonts w:ascii="Times New Roman" w:hAnsi="Times New Roman"/>
        </w:rPr>
      </w:pPr>
      <w:r w:rsidRPr="002C0823">
        <w:rPr>
          <w:rFonts w:ascii="Times New Roman" w:hAnsi="Times New Roman"/>
        </w:rPr>
        <w:t>any effect that the management of this care is expected to have within each care setting and any effect in managing the level of care that the beneficiary receives (e.g., in-home care, community long-term care, nursing facility care)</w:t>
      </w:r>
      <w:r w:rsidR="002C0823" w:rsidRPr="00C31D5A">
        <w:rPr>
          <w:rFonts w:ascii="Times New Roman" w:hAnsi="Times New Roman"/>
        </w:rPr>
        <w:t>.</w:t>
      </w:r>
    </w:p>
    <w:p w14:paraId="125730D0"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14:paraId="35F84DC4"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lastRenderedPageBreak/>
        <w:t xml:space="preserve">The rate certification </w:t>
      </w:r>
      <w:r w:rsidR="00894099">
        <w:rPr>
          <w:rFonts w:ascii="Times New Roman" w:hAnsi="Times New Roman"/>
        </w:rPr>
        <w:t>should</w:t>
      </w:r>
      <w:r w:rsidR="00894099" w:rsidRPr="003863E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14:paraId="11CC2682" w14:textId="77777777" w:rsidR="00B60CD3" w:rsidRPr="003863E9" w:rsidRDefault="00B60CD3" w:rsidP="00962756">
      <w:pPr>
        <w:spacing w:after="200" w:line="276" w:lineRule="auto"/>
        <w:ind w:left="1440"/>
        <w:contextualSpacing/>
        <w:rPr>
          <w:rFonts w:ascii="Times New Roman" w:hAnsi="Times New Roman"/>
        </w:rPr>
      </w:pPr>
    </w:p>
    <w:p w14:paraId="5FEDF595" w14:textId="77777777" w:rsidR="00B60CD3" w:rsidRPr="00B60CD3" w:rsidRDefault="00B60CD3" w:rsidP="00962756">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Section III. New Adult Group Capitation Rates</w:t>
      </w:r>
    </w:p>
    <w:p w14:paraId="46F34359" w14:textId="77777777" w:rsidR="00B60CD3" w:rsidRPr="003863E9" w:rsidRDefault="00B60CD3" w:rsidP="009340B4">
      <w:pPr>
        <w:spacing w:after="200" w:line="276" w:lineRule="auto"/>
        <w:rPr>
          <w:rFonts w:ascii="Times New Roman" w:hAnsi="Times New Roman"/>
        </w:rPr>
      </w:pPr>
      <w:r w:rsidRPr="003863E9">
        <w:rPr>
          <w:rFonts w:ascii="Times New Roman" w:hAnsi="Times New Roman"/>
        </w:rPr>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 xml:space="preserve">1902(a)(10)(A)(i)(VIII) of the Social Security Act. For states that have previously covered the new adult group, this guide describes the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14:paraId="7D6B8E96"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Data</w:t>
      </w:r>
    </w:p>
    <w:p w14:paraId="224A07D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 xml:space="preserve">tate, described in Section I, the rate certification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 xml:space="preserve">describe any data used to develop new adult group rates. </w:t>
      </w:r>
    </w:p>
    <w:p w14:paraId="0D1C1DAD"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have covered the new adult group in Medicaid managed care plans in </w:t>
      </w:r>
      <w:r w:rsidR="00394E66">
        <w:rPr>
          <w:rFonts w:ascii="Times New Roman" w:hAnsi="Times New Roman"/>
        </w:rPr>
        <w:t xml:space="preserve">previous rating periods (i.e. </w:t>
      </w:r>
      <w:r w:rsidR="00B511D2">
        <w:rPr>
          <w:rFonts w:ascii="Times New Roman" w:hAnsi="Times New Roman"/>
        </w:rPr>
        <w:t xml:space="preserve">starting in </w:t>
      </w:r>
      <w:r w:rsidR="00394E66">
        <w:rPr>
          <w:rFonts w:ascii="Times New Roman" w:hAnsi="Times New Roman"/>
        </w:rPr>
        <w:t>2014, 2015, 2016, and/or January through June2017)</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14:paraId="0AAB236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new data that is available for use in </w:t>
      </w:r>
      <w:r w:rsidR="00394E66">
        <w:rPr>
          <w:rFonts w:ascii="Times New Roman" w:eastAsia="Calibri" w:hAnsi="Times New Roman"/>
          <w:szCs w:val="24"/>
        </w:rPr>
        <w:t xml:space="preserve">this </w:t>
      </w:r>
      <w:r w:rsidR="00B60CD3" w:rsidRPr="003863E9">
        <w:rPr>
          <w:rFonts w:ascii="Times New Roman" w:hAnsi="Times New Roman"/>
        </w:rPr>
        <w:t>rate setting</w:t>
      </w:r>
      <w:r w:rsidR="00325C4E">
        <w:rPr>
          <w:rFonts w:ascii="Times New Roman" w:hAnsi="Times New Roman"/>
        </w:rPr>
        <w:t>.</w:t>
      </w:r>
      <w:r w:rsidR="00B60CD3" w:rsidRPr="003863E9">
        <w:rPr>
          <w:rFonts w:ascii="Times New Roman" w:hAnsi="Times New Roman"/>
        </w:rPr>
        <w:t xml:space="preserve"> </w:t>
      </w:r>
    </w:p>
    <w:p w14:paraId="627A110A"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14:paraId="7FEC98AD"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actual experience and costs in </w:t>
      </w:r>
      <w:r w:rsidR="00394E66">
        <w:rPr>
          <w:rFonts w:ascii="Times New Roman" w:hAnsi="Times New Roman"/>
        </w:rPr>
        <w:t>previous rating periods</w:t>
      </w:r>
      <w:r w:rsidR="00B60CD3" w:rsidRPr="003863E9">
        <w:rPr>
          <w:rFonts w:ascii="Times New Roman" w:hAnsi="Times New Roman"/>
        </w:rPr>
        <w:t xml:space="preserve"> have differed from assumptions and expectations in previous rate certifications</w:t>
      </w:r>
      <w:r w:rsidR="00325C4E">
        <w:rPr>
          <w:rFonts w:ascii="Times New Roman" w:hAnsi="Times New Roman"/>
        </w:rPr>
        <w:t>.</w:t>
      </w:r>
    </w:p>
    <w:p w14:paraId="32AA2234"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differences between projected and actual experience in </w:t>
      </w:r>
      <w:r w:rsidR="00394E66">
        <w:rPr>
          <w:rFonts w:ascii="Times New Roman" w:hAnsi="Times New Roman"/>
        </w:rPr>
        <w:t>previous rating periods</w:t>
      </w:r>
      <w:r w:rsidR="00B60CD3" w:rsidRPr="003863E9">
        <w:rPr>
          <w:rFonts w:ascii="Times New Roman" w:hAnsi="Times New Roman"/>
        </w:rPr>
        <w:t xml:space="preserve"> have been used to adjust the</w:t>
      </w:r>
      <w:r w:rsidR="00394E66">
        <w:rPr>
          <w:rFonts w:ascii="Times New Roman" w:hAnsi="Times New Roman"/>
        </w:rPr>
        <w:t>se</w:t>
      </w:r>
      <w:r w:rsidR="00B60CD3" w:rsidRPr="003863E9">
        <w:rPr>
          <w:rFonts w:ascii="Times New Roman" w:hAnsi="Times New Roman"/>
        </w:rPr>
        <w:t xml:space="preserve"> rates.</w:t>
      </w:r>
    </w:p>
    <w:p w14:paraId="43EEFA62"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Projected Benefit Costs</w:t>
      </w:r>
    </w:p>
    <w:p w14:paraId="4208651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 states should include in the rate certification submission and supporting documentation a description of the following issues related to the projected benefit costs for the new adult group:</w:t>
      </w:r>
    </w:p>
    <w:p w14:paraId="571B9F0A"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14:paraId="59B1217E"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lastRenderedPageBreak/>
        <w:t>a</w:t>
      </w:r>
      <w:r w:rsidR="00B60CD3" w:rsidRPr="003863E9">
        <w:rPr>
          <w:rFonts w:ascii="Times New Roman" w:hAnsi="Times New Roman"/>
        </w:rPr>
        <w:t xml:space="preserve">ny data and experience specific to newly eligible adults covered in </w:t>
      </w:r>
      <w:r w:rsidR="00394E66">
        <w:rPr>
          <w:rFonts w:ascii="Times New Roman" w:hAnsi="Times New Roman"/>
        </w:rPr>
        <w:t xml:space="preserve">previous rating periods </w:t>
      </w:r>
      <w:r w:rsidR="00B60CD3" w:rsidRPr="003863E9">
        <w:rPr>
          <w:rFonts w:ascii="Times New Roman" w:hAnsi="Times New Roman"/>
        </w:rPr>
        <w:t>that was used to develop projected benefits costs for capitation rates.</w:t>
      </w:r>
    </w:p>
    <w:p w14:paraId="7B5EB6F6"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00B60CD3" w:rsidRPr="003863E9">
        <w:rPr>
          <w:rFonts w:ascii="Times New Roman" w:hAnsi="Times New Roman"/>
        </w:rPr>
        <w:t>certification.</w:t>
      </w:r>
    </w:p>
    <w:p w14:paraId="7B9DF38D"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5954F8C" w14:textId="77777777" w:rsidR="00B60CD3" w:rsidRPr="003863E9" w:rsidRDefault="0013263D" w:rsidP="009340B4">
      <w:pPr>
        <w:numPr>
          <w:ilvl w:val="4"/>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the new adult group enrollees to other Medicaid adult enrollees)</w:t>
      </w:r>
      <w:r w:rsidR="00325C4E">
        <w:rPr>
          <w:rFonts w:ascii="Times New Roman" w:hAnsi="Times New Roman"/>
        </w:rPr>
        <w:t>.</w:t>
      </w:r>
    </w:p>
    <w:p w14:paraId="7C199A47"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r w:rsidR="00325C4E">
        <w:rPr>
          <w:rFonts w:ascii="Times New Roman" w:hAnsi="Times New Roman"/>
        </w:rPr>
        <w:t>.</w:t>
      </w:r>
    </w:p>
    <w:p w14:paraId="7D408FB3"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r w:rsidR="00325C4E">
        <w:rPr>
          <w:rFonts w:ascii="Times New Roman" w:hAnsi="Times New Roman"/>
        </w:rPr>
        <w:t>.</w:t>
      </w:r>
    </w:p>
    <w:p w14:paraId="30D5B440"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the demographics of newly eligible adults</w:t>
      </w:r>
      <w:r w:rsidR="00325C4E">
        <w:rPr>
          <w:rFonts w:ascii="Times New Roman" w:hAnsi="Times New Roman"/>
        </w:rPr>
        <w:t>.</w:t>
      </w:r>
    </w:p>
    <w:p w14:paraId="1170B639" w14:textId="77777777" w:rsidR="00B60CD3"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differences in provider reimbursement rates or provider networks, including any differences between provider reimbursement rates or provider networks for newly eligible adult rates and other Medicaid population rates</w:t>
      </w:r>
      <w:r w:rsidR="002D5D5C">
        <w:rPr>
          <w:rFonts w:ascii="Times New Roman" w:hAnsi="Times New Roman"/>
        </w:rPr>
        <w:t>.</w:t>
      </w:r>
    </w:p>
    <w:p w14:paraId="2C0B5A50" w14:textId="77777777" w:rsidR="00C66F13" w:rsidRPr="003863E9" w:rsidRDefault="00FF38DA" w:rsidP="00154E82">
      <w:pPr>
        <w:numPr>
          <w:ilvl w:val="6"/>
          <w:numId w:val="40"/>
        </w:numPr>
        <w:spacing w:before="120" w:after="120" w:line="276" w:lineRule="auto"/>
        <w:rPr>
          <w:rFonts w:ascii="Times New Roman" w:hAnsi="Times New Roman"/>
        </w:rPr>
      </w:pPr>
      <w:r>
        <w:rPr>
          <w:rFonts w:ascii="Times New Roman" w:hAnsi="Times New Roman"/>
        </w:rPr>
        <w:t>v</w:t>
      </w:r>
      <w:r w:rsidR="00C66F13" w:rsidRPr="00154E82">
        <w:rPr>
          <w:rFonts w:ascii="Times New Roman" w:hAnsi="Times New Roman"/>
        </w:rPr>
        <w:t xml:space="preserve">ariations in the assumptions used to develop the projected benefit costs for covered populations must be based on valid rate development standards and not based on the rate of </w:t>
      </w:r>
      <w:r w:rsidR="00325C4E">
        <w:rPr>
          <w:rFonts w:ascii="Times New Roman" w:hAnsi="Times New Roman"/>
        </w:rPr>
        <w:t>f</w:t>
      </w:r>
      <w:r w:rsidR="00C66F13" w:rsidRPr="00154E82">
        <w:rPr>
          <w:rFonts w:ascii="Times New Roman" w:hAnsi="Times New Roman"/>
        </w:rPr>
        <w:t>ederal financial participation associated with the covered populations.</w:t>
      </w:r>
    </w:p>
    <w:p w14:paraId="4A946BFB"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 xml:space="preserve"> other material adjustments</w:t>
      </w:r>
      <w:r w:rsidR="00414203" w:rsidRPr="003863E9">
        <w:rPr>
          <w:rFonts w:ascii="Times New Roman" w:hAnsi="Times New Roman"/>
        </w:rPr>
        <w:t xml:space="preserve"> </w:t>
      </w:r>
      <w:r w:rsidRPr="003863E9">
        <w:rPr>
          <w:rFonts w:ascii="Times New Roman" w:hAnsi="Times New Roman"/>
        </w:rPr>
        <w:t>to newly eligible adults projected benefit costs.</w:t>
      </w:r>
    </w:p>
    <w:p w14:paraId="3AFF4983"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be included in the rate certification and supporting documentation:</w:t>
      </w:r>
    </w:p>
    <w:p w14:paraId="6EB3EB7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new adult group enrollees to other Medicaid adult enrollees)</w:t>
      </w:r>
      <w:r w:rsidR="00325C4E">
        <w:rPr>
          <w:rFonts w:ascii="Times New Roman" w:hAnsi="Times New Roman"/>
        </w:rPr>
        <w:t>.</w:t>
      </w:r>
    </w:p>
    <w:p w14:paraId="075C71D9"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pent-up demand</w:t>
      </w:r>
      <w:r w:rsidR="00325C4E">
        <w:rPr>
          <w:rFonts w:ascii="Times New Roman" w:hAnsi="Times New Roman"/>
        </w:rPr>
        <w:t>.</w:t>
      </w:r>
    </w:p>
    <w:p w14:paraId="0088480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adverse selection</w:t>
      </w:r>
      <w:r w:rsidR="00325C4E">
        <w:rPr>
          <w:rFonts w:ascii="Times New Roman" w:hAnsi="Times New Roman"/>
        </w:rPr>
        <w:t>.</w:t>
      </w:r>
    </w:p>
    <w:p w14:paraId="073F34B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the demographics of the new adult group</w:t>
      </w:r>
      <w:r w:rsidR="00325C4E">
        <w:rPr>
          <w:rFonts w:ascii="Times New Roman" w:hAnsi="Times New Roman"/>
        </w:rPr>
        <w:t>.</w:t>
      </w:r>
    </w:p>
    <w:p w14:paraId="1ED62EF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D</w:t>
      </w:r>
      <w:r w:rsidR="00B60CD3" w:rsidRPr="003863E9">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325C4E">
        <w:rPr>
          <w:rFonts w:ascii="Times New Roman" w:hAnsi="Times New Roman"/>
        </w:rPr>
        <w:t>.</w:t>
      </w:r>
    </w:p>
    <w:p w14:paraId="19D4A0F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O</w:t>
      </w:r>
      <w:r w:rsidR="00B60CD3" w:rsidRPr="003863E9">
        <w:rPr>
          <w:rFonts w:ascii="Times New Roman" w:hAnsi="Times New Roman"/>
        </w:rPr>
        <w:t>ther material adjustments to the new adult group projected benefit costs.</w:t>
      </w:r>
    </w:p>
    <w:p w14:paraId="0D2F32A1"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lastRenderedPageBreak/>
        <w:t xml:space="preserve">The rate certification and supporting documentation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changes to the benefit plan offered to the new adult group.</w:t>
      </w:r>
    </w:p>
    <w:p w14:paraId="66B609FD"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other material changes or adjustments to projected benefit costs.</w:t>
      </w:r>
    </w:p>
    <w:p w14:paraId="70AA19A5" w14:textId="77777777" w:rsidR="00B60CD3" w:rsidRPr="003863E9" w:rsidRDefault="00B60CD3" w:rsidP="00F5048F">
      <w:pPr>
        <w:numPr>
          <w:ilvl w:val="0"/>
          <w:numId w:val="35"/>
        </w:numPr>
        <w:spacing w:before="120" w:after="120" w:line="276" w:lineRule="auto"/>
        <w:rPr>
          <w:rFonts w:ascii="Times New Roman" w:hAnsi="Times New Roman"/>
          <w:b/>
        </w:rPr>
      </w:pPr>
      <w:r w:rsidRPr="003863E9">
        <w:rPr>
          <w:rFonts w:ascii="Times New Roman" w:hAnsi="Times New Roman"/>
          <w:b/>
        </w:rPr>
        <w:t>Projected Non-Benefit Costs</w:t>
      </w:r>
    </w:p>
    <w:p w14:paraId="48A6B24C"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 states</w:t>
      </w:r>
      <w:r w:rsidR="00894099">
        <w:rPr>
          <w:rFonts w:ascii="Times New Roman" w:hAnsi="Times New Roman"/>
        </w:rPr>
        <w:t xml:space="preserve"> </w:t>
      </w:r>
      <w:r w:rsidR="000D158C">
        <w:rPr>
          <w:rFonts w:ascii="Times New Roman" w:hAnsi="Times New Roman"/>
        </w:rPr>
        <w:t>must</w:t>
      </w:r>
      <w:r w:rsidR="000D158C" w:rsidRPr="003863E9">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14:paraId="3E12E20E" w14:textId="77777777" w:rsidR="00B60CD3" w:rsidRPr="003863E9" w:rsidRDefault="00AB08B7" w:rsidP="009340B4">
      <w:pPr>
        <w:numPr>
          <w:ilvl w:val="2"/>
          <w:numId w:val="35"/>
        </w:numPr>
        <w:spacing w:after="200" w:line="276" w:lineRule="auto"/>
        <w:contextualSpacing/>
        <w:rPr>
          <w:rFonts w:ascii="Times New Roman" w:hAnsi="Times New Roman"/>
        </w:rPr>
      </w:pPr>
      <w:r>
        <w:rPr>
          <w:rFonts w:ascii="Times New Roman" w:hAnsi="Times New Roman"/>
        </w:rPr>
        <w:t>F</w:t>
      </w:r>
      <w:r w:rsidR="00B60CD3" w:rsidRPr="003863E9">
        <w:rPr>
          <w:rFonts w:ascii="Times New Roman" w:hAnsi="Times New Roman"/>
        </w:rPr>
        <w:t xml:space="preserve">or states that covered the new adult group in Medicaid managed care plans in </w:t>
      </w:r>
      <w:r w:rsidR="00394E66">
        <w:rPr>
          <w:rFonts w:ascii="Times New Roman" w:hAnsi="Times New Roman"/>
        </w:rPr>
        <w:t>previous rating periods</w:t>
      </w:r>
      <w:r w:rsidR="00B60CD3" w:rsidRPr="003863E9">
        <w:rPr>
          <w:rFonts w:ascii="Times New Roman" w:hAnsi="Times New Roman"/>
        </w:rPr>
        <w:t>, any changes in data sources, assumptions, or methodologies used to develop projected non-benefit costs since the last rate certification.</w:t>
      </w:r>
    </w:p>
    <w:p w14:paraId="757701C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the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18B6509"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administrative costs</w:t>
      </w:r>
      <w:r w:rsidR="00325C4E">
        <w:rPr>
          <w:rFonts w:ascii="Times New Roman" w:hAnsi="Times New Roman"/>
        </w:rPr>
        <w:t>.</w:t>
      </w:r>
    </w:p>
    <w:p w14:paraId="0BB00A5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r w:rsidR="00325C4E">
        <w:rPr>
          <w:rFonts w:ascii="Times New Roman" w:hAnsi="Times New Roman"/>
        </w:rPr>
        <w:t>.</w:t>
      </w:r>
    </w:p>
    <w:p w14:paraId="7B88D5F6"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r w:rsidR="00325C4E">
        <w:rPr>
          <w:rFonts w:ascii="Times New Roman" w:hAnsi="Times New Roman"/>
        </w:rPr>
        <w:t>.</w:t>
      </w:r>
    </w:p>
    <w:p w14:paraId="4B8526F7"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taxes, fees, and assessments</w:t>
      </w:r>
      <w:r w:rsidR="00325C4E">
        <w:rPr>
          <w:rFonts w:ascii="Times New Roman" w:hAnsi="Times New Roman"/>
        </w:rPr>
        <w:t>.</w:t>
      </w:r>
    </w:p>
    <w:p w14:paraId="4E34C17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other material non-benefit costs.</w:t>
      </w:r>
    </w:p>
    <w:p w14:paraId="58EE2BF2" w14:textId="77777777" w:rsidR="00B60CD3" w:rsidRPr="003863E9" w:rsidRDefault="00B60CD3" w:rsidP="009340B4">
      <w:pPr>
        <w:numPr>
          <w:ilvl w:val="1"/>
          <w:numId w:val="35"/>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14:paraId="4418D495"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A</w:t>
      </w:r>
      <w:r w:rsidR="00B60CD3" w:rsidRPr="003863E9">
        <w:rPr>
          <w:rFonts w:ascii="Times New Roman" w:hAnsi="Times New Roman"/>
        </w:rPr>
        <w:t>dministrative costs</w:t>
      </w:r>
      <w:r w:rsidR="00325C4E">
        <w:rPr>
          <w:rFonts w:ascii="Times New Roman" w:hAnsi="Times New Roman"/>
        </w:rPr>
        <w:t>.</w:t>
      </w:r>
    </w:p>
    <w:p w14:paraId="07A020A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C</w:t>
      </w:r>
      <w:r w:rsidR="00B60CD3" w:rsidRPr="003863E9">
        <w:rPr>
          <w:rFonts w:ascii="Times New Roman" w:hAnsi="Times New Roman"/>
        </w:rPr>
        <w:t>are coordination and care management</w:t>
      </w:r>
      <w:r w:rsidR="00325C4E">
        <w:rPr>
          <w:rFonts w:ascii="Times New Roman" w:hAnsi="Times New Roman"/>
        </w:rPr>
        <w:t>.</w:t>
      </w:r>
    </w:p>
    <w:p w14:paraId="2511C6A4"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P</w:t>
      </w:r>
      <w:r w:rsidR="00B60CD3" w:rsidRPr="003863E9">
        <w:rPr>
          <w:rFonts w:ascii="Times New Roman" w:hAnsi="Times New Roman"/>
        </w:rPr>
        <w:t>rovision for operating or profit margin</w:t>
      </w:r>
      <w:r w:rsidR="00325C4E">
        <w:rPr>
          <w:rFonts w:ascii="Times New Roman" w:hAnsi="Times New Roman"/>
        </w:rPr>
        <w:t>.</w:t>
      </w:r>
    </w:p>
    <w:p w14:paraId="35FE53D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T</w:t>
      </w:r>
      <w:r w:rsidR="00B60CD3" w:rsidRPr="003863E9">
        <w:rPr>
          <w:rFonts w:ascii="Times New Roman" w:hAnsi="Times New Roman"/>
        </w:rPr>
        <w:t>axes, fees, and assessments</w:t>
      </w:r>
      <w:r w:rsidR="00325C4E">
        <w:rPr>
          <w:rFonts w:ascii="Times New Roman" w:hAnsi="Times New Roman"/>
        </w:rPr>
        <w:t>.</w:t>
      </w:r>
    </w:p>
    <w:p w14:paraId="78E3969A" w14:textId="77777777" w:rsidR="00B60CD3" w:rsidRDefault="00AB08B7" w:rsidP="00F5048F">
      <w:pPr>
        <w:numPr>
          <w:ilvl w:val="2"/>
          <w:numId w:val="35"/>
        </w:numPr>
        <w:spacing w:before="120" w:after="120" w:line="276" w:lineRule="auto"/>
        <w:contextualSpacing/>
        <w:rPr>
          <w:rFonts w:ascii="Times New Roman" w:hAnsi="Times New Roman"/>
        </w:rPr>
      </w:pPr>
      <w:r>
        <w:rPr>
          <w:rFonts w:ascii="Times New Roman" w:hAnsi="Times New Roman"/>
        </w:rPr>
        <w:t>O</w:t>
      </w:r>
      <w:r w:rsidR="00B60CD3" w:rsidRPr="003863E9">
        <w:rPr>
          <w:rFonts w:ascii="Times New Roman" w:hAnsi="Times New Roman"/>
        </w:rPr>
        <w:t>ther material non-benefit costs.</w:t>
      </w:r>
    </w:p>
    <w:p w14:paraId="4E158BEE" w14:textId="77777777" w:rsidR="00FD04ED" w:rsidRPr="003863E9" w:rsidRDefault="00FD04ED" w:rsidP="00FD04ED">
      <w:pPr>
        <w:spacing w:before="120" w:after="120" w:line="276" w:lineRule="auto"/>
        <w:ind w:left="1080"/>
        <w:contextualSpacing/>
        <w:rPr>
          <w:rFonts w:ascii="Times New Roman" w:hAnsi="Times New Roman"/>
        </w:rPr>
      </w:pPr>
    </w:p>
    <w:p w14:paraId="2BA5F836" w14:textId="77777777" w:rsidR="00B60CD3" w:rsidRPr="003863E9" w:rsidRDefault="00B60CD3" w:rsidP="00F5048F">
      <w:pPr>
        <w:numPr>
          <w:ilvl w:val="0"/>
          <w:numId w:val="35"/>
        </w:numPr>
        <w:spacing w:before="120" w:after="120" w:line="276" w:lineRule="auto"/>
        <w:rPr>
          <w:rFonts w:ascii="Times New Roman" w:hAnsi="Times New Roman"/>
          <w:b/>
        </w:rPr>
      </w:pPr>
      <w:r w:rsidRPr="003863E9">
        <w:rPr>
          <w:rFonts w:ascii="Times New Roman" w:hAnsi="Times New Roman"/>
          <w:b/>
        </w:rPr>
        <w:t>Final Certified Rates or Rate Ranges</w:t>
      </w:r>
    </w:p>
    <w:p w14:paraId="193005CA"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lastRenderedPageBreak/>
        <w:t xml:space="preserve">In addition to the expectations for all Medicaid managed care rate certifications described in Section I,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CFR </w:t>
      </w:r>
      <w:r w:rsidR="00894099">
        <w:rPr>
          <w:rFonts w:ascii="Times New Roman" w:hAnsi="Times New Roman"/>
        </w:rPr>
        <w:t>§438.7(d)</w:t>
      </w:r>
      <w:r w:rsidR="002D5F6C">
        <w:rPr>
          <w:rStyle w:val="FootnoteReference"/>
          <w:rFonts w:ascii="Times New Roman" w:hAnsi="Times New Roman"/>
        </w:rPr>
        <w:footnoteReference w:id="11"/>
      </w:r>
      <w:r w:rsidR="00894099">
        <w:rPr>
          <w:rFonts w:ascii="Times New Roman" w:hAnsi="Times New Roman"/>
        </w:rPr>
        <w:t xml:space="preserve"> that </w:t>
      </w:r>
      <w:r w:rsidRPr="003863E9">
        <w:rPr>
          <w:rFonts w:ascii="Times New Roman" w:hAnsi="Times New Roman"/>
        </w:rPr>
        <w:t xml:space="preserve">states that covered the new adult group in Medicaid managed care plans in </w:t>
      </w:r>
      <w:r w:rsidR="00394E66">
        <w:rPr>
          <w:rFonts w:ascii="Times New Roman" w:hAnsi="Times New Roman"/>
        </w:rPr>
        <w:t>previous rating periods</w:t>
      </w:r>
      <w:r w:rsidR="00894099">
        <w:rPr>
          <w:rFonts w:ascii="Times New Roman" w:eastAsia="Calibri" w:hAnsi="Times New Roman"/>
          <w:szCs w:val="24"/>
        </w:rPr>
        <w:t xml:space="preserve"> </w:t>
      </w:r>
      <w:r w:rsidRPr="003863E9">
        <w:rPr>
          <w:rFonts w:ascii="Times New Roman" w:hAnsi="Times New Roman"/>
        </w:rPr>
        <w:t>provide:</w:t>
      </w:r>
    </w:p>
    <w:p w14:paraId="625AC583"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comparison to the final certified rates or rate ranges in the previous rate certification</w:t>
      </w:r>
      <w:r w:rsidR="00325C4E">
        <w:rPr>
          <w:rFonts w:ascii="Times New Roman" w:hAnsi="Times New Roman"/>
        </w:rPr>
        <w:t>.</w:t>
      </w:r>
    </w:p>
    <w:p w14:paraId="4F581618" w14:textId="77777777" w:rsidR="00B60CD3" w:rsidRPr="003863E9" w:rsidRDefault="00AB08B7" w:rsidP="00AB08B7">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any other material changes to the capitation rates or the rate development process not otherwise addressed in the other sections of this guidance.</w:t>
      </w:r>
    </w:p>
    <w:p w14:paraId="015478F4" w14:textId="77777777" w:rsidR="00B60CD3" w:rsidRPr="003863E9" w:rsidRDefault="00B60CD3" w:rsidP="00AB08B7">
      <w:pPr>
        <w:numPr>
          <w:ilvl w:val="0"/>
          <w:numId w:val="35"/>
        </w:numPr>
        <w:spacing w:before="120" w:after="120" w:line="276" w:lineRule="auto"/>
        <w:rPr>
          <w:rFonts w:ascii="Times New Roman" w:hAnsi="Times New Roman"/>
          <w:b/>
        </w:rPr>
      </w:pPr>
      <w:r w:rsidRPr="003863E9">
        <w:rPr>
          <w:rFonts w:ascii="Times New Roman" w:hAnsi="Times New Roman"/>
          <w:b/>
        </w:rPr>
        <w:t>Risk Mitigation Strategies</w:t>
      </w:r>
    </w:p>
    <w:p w14:paraId="20B0E124" w14:textId="77777777" w:rsidR="00B60CD3" w:rsidRPr="003863E9" w:rsidRDefault="003F7719" w:rsidP="00AB08B7">
      <w:pPr>
        <w:numPr>
          <w:ilvl w:val="1"/>
          <w:numId w:val="35"/>
        </w:numPr>
        <w:spacing w:before="120" w:after="120" w:line="276" w:lineRule="auto"/>
        <w:rPr>
          <w:rFonts w:ascii="Times New Roman" w:hAnsi="Times New Roman"/>
        </w:rPr>
      </w:pPr>
      <w:r>
        <w:rPr>
          <w:rFonts w:ascii="Times New Roman" w:hAnsi="Times New Roman"/>
        </w:rPr>
        <w:t xml:space="preserve">CMS requests under </w:t>
      </w:r>
      <w:r w:rsidR="005037C6">
        <w:rPr>
          <w:rFonts w:ascii="Times New Roman" w:hAnsi="Times New Roman"/>
        </w:rPr>
        <w:t xml:space="preserve">42 CFR </w:t>
      </w:r>
      <w:r w:rsidR="00E8391C" w:rsidRPr="003863E9">
        <w:rPr>
          <w:rFonts w:ascii="Times New Roman" w:hAnsi="Times New Roman"/>
        </w:rPr>
        <w:t>§</w:t>
      </w:r>
      <w:r>
        <w:rPr>
          <w:rFonts w:ascii="Times New Roman" w:hAnsi="Times New Roman"/>
        </w:rPr>
        <w:t>438.7(d)</w:t>
      </w:r>
      <w:r w:rsidR="00506B5D">
        <w:rPr>
          <w:rStyle w:val="FootnoteReference"/>
          <w:rFonts w:ascii="Times New Roman" w:hAnsi="Times New Roman"/>
        </w:rPr>
        <w:t xml:space="preserve"> </w:t>
      </w:r>
      <w:r>
        <w:rPr>
          <w:rFonts w:ascii="Times New Roman" w:hAnsi="Times New Roman"/>
        </w:rPr>
        <w:t>that s</w:t>
      </w:r>
      <w:r w:rsidR="00B60CD3" w:rsidRPr="003863E9">
        <w:rPr>
          <w:rFonts w:ascii="Times New Roman" w:hAnsi="Times New Roman"/>
        </w:rPr>
        <w:t>tates describe the risk mitigation strategy specific to the new adult group rates.</w:t>
      </w:r>
    </w:p>
    <w:p w14:paraId="3CB9D3E8"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Medicaid managed care plans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14:paraId="4003489B"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14:paraId="590531E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rationale for making the change in the risk mitigation strategy</w:t>
      </w:r>
      <w:r w:rsidR="00264772">
        <w:rPr>
          <w:rFonts w:ascii="Times New Roman" w:eastAsia="Calibri" w:hAnsi="Times New Roman"/>
          <w:szCs w:val="24"/>
        </w:rPr>
        <w:t xml:space="preserve"> or removing the risk mitigation used during </w:t>
      </w:r>
      <w:r w:rsidR="008E28D6">
        <w:rPr>
          <w:rFonts w:ascii="Times New Roman" w:eastAsia="Calibri" w:hAnsi="Times New Roman"/>
          <w:szCs w:val="24"/>
        </w:rPr>
        <w:t>previous rating periods</w:t>
      </w:r>
      <w:r w:rsidR="00325C4E">
        <w:rPr>
          <w:rFonts w:ascii="Times New Roman" w:hAnsi="Times New Roman"/>
        </w:rPr>
        <w:t>.</w:t>
      </w:r>
    </w:p>
    <w:p w14:paraId="3757813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00B60CD3" w:rsidRPr="003863E9">
        <w:rPr>
          <w:rFonts w:ascii="Times New Roman" w:hAnsi="Times New Roman"/>
        </w:rPr>
        <w:t>.</w:t>
      </w:r>
    </w:p>
    <w:p w14:paraId="330429B1" w14:textId="77777777" w:rsidR="00130868" w:rsidRPr="009340B4" w:rsidRDefault="00130868" w:rsidP="009340B4">
      <w:pPr>
        <w:rPr>
          <w:rFonts w:ascii="Times New Roman" w:hAnsi="Times New Roman"/>
        </w:rPr>
      </w:pPr>
    </w:p>
    <w:sectPr w:rsidR="00130868" w:rsidRPr="009340B4" w:rsidSect="009340B4">
      <w:footerReference w:type="default" r:id="rId12"/>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159D6" w14:textId="77777777" w:rsidR="00130832" w:rsidRDefault="00130832" w:rsidP="003863E9">
      <w:r>
        <w:separator/>
      </w:r>
    </w:p>
  </w:endnote>
  <w:endnote w:type="continuationSeparator" w:id="0">
    <w:p w14:paraId="0BEE9134" w14:textId="77777777" w:rsidR="00130832" w:rsidRDefault="00130832" w:rsidP="003863E9">
      <w:r>
        <w:continuationSeparator/>
      </w:r>
    </w:p>
  </w:endnote>
  <w:endnote w:type="continuationNotice" w:id="1">
    <w:p w14:paraId="2867404D" w14:textId="77777777" w:rsidR="00130832" w:rsidRDefault="00130832"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B08A" w14:textId="77777777" w:rsidR="001A7A63" w:rsidRDefault="001A7A63" w:rsidP="00815F06">
    <w:pPr>
      <w:pStyle w:val="Footer"/>
      <w:jc w:val="center"/>
    </w:pPr>
  </w:p>
  <w:p w14:paraId="3CCD4B17" w14:textId="77777777" w:rsidR="001A7A63" w:rsidRPr="00B97A91" w:rsidRDefault="001A7A63"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746FE0">
      <w:rPr>
        <w:rFonts w:ascii="Times New Roman" w:hAnsi="Times New Roman"/>
        <w:bCs/>
        <w:noProof/>
      </w:rPr>
      <w:t>21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746FE0">
      <w:rPr>
        <w:rFonts w:ascii="Times New Roman" w:hAnsi="Times New Roman"/>
        <w:bCs/>
        <w:noProof/>
      </w:rPr>
      <w:t>30</w:t>
    </w:r>
    <w:r w:rsidRPr="00B97A91">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70EF0" w14:textId="77777777" w:rsidR="00130832" w:rsidRDefault="00130832" w:rsidP="003863E9">
      <w:r>
        <w:separator/>
      </w:r>
    </w:p>
  </w:footnote>
  <w:footnote w:type="continuationSeparator" w:id="0">
    <w:p w14:paraId="12CF6312" w14:textId="77777777" w:rsidR="00130832" w:rsidRDefault="00130832" w:rsidP="003863E9">
      <w:r>
        <w:continuationSeparator/>
      </w:r>
    </w:p>
  </w:footnote>
  <w:footnote w:type="continuationNotice" w:id="1">
    <w:p w14:paraId="75E135A9" w14:textId="77777777" w:rsidR="00130832" w:rsidRDefault="00130832" w:rsidP="003863E9"/>
  </w:footnote>
  <w:footnote w:id="2">
    <w:p w14:paraId="62967201" w14:textId="77777777" w:rsidR="001A7A63" w:rsidRPr="00D87297" w:rsidRDefault="001A7A63"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The Medicaid and CHIP managed care final rule (CMS-2390-F) was published in the Federal Register on May 6, 2016 (available online at </w:t>
      </w:r>
      <w:hyperlink r:id="rId1" w:history="1">
        <w:r w:rsidRPr="00D87297">
          <w:rPr>
            <w:rFonts w:ascii="Times New Roman" w:hAnsi="Times New Roman"/>
            <w:sz w:val="20"/>
          </w:rPr>
          <w:t>https://www.federalregister.gov/articles/2016/05/06/2016-09581/medicaid-and-childrens-health-insurance-program-chip-programs-medicaid-managed-care-chip-delivered</w:t>
        </w:r>
      </w:hyperlink>
      <w:r w:rsidRPr="00D87297">
        <w:rPr>
          <w:rFonts w:ascii="Times New Roman" w:eastAsia="Calibri" w:hAnsi="Times New Roman"/>
          <w:sz w:val="20"/>
        </w:rPr>
        <w:t>). Under that rule, States must be compliant with rate setting and rate certification provisions at 42 C.F.R. §438.4(a), 438.4(b)(1), 438.4(b)(2), 438.4(b)(5), 438.4(b)(6), 438.5(a), 438.5(g), 438.6(a), 438.6(b)(1), 438.6(b)(2), 438.6(e), 438.7(a), and 438</w:t>
      </w:r>
      <w:r w:rsidRPr="00C95D69">
        <w:rPr>
          <w:rFonts w:ascii="Times New Roman" w:eastAsia="Calibri" w:hAnsi="Times New Roman"/>
          <w:sz w:val="20"/>
        </w:rPr>
        <w:t>.7(d) as well as provisions that impact rate development</w:t>
      </w:r>
      <w:r w:rsidRPr="00D87297">
        <w:rPr>
          <w:rFonts w:ascii="Times New Roman" w:eastAsia="Calibri" w:hAnsi="Times New Roman"/>
          <w:sz w:val="20"/>
        </w:rPr>
        <w:t>, including 438.2, 438.3(c) and 438.3(e), a</w:t>
      </w:r>
      <w:bookmarkStart w:id="0" w:name="_GoBack"/>
      <w:bookmarkEnd w:id="0"/>
      <w:r w:rsidRPr="00D87297">
        <w:rPr>
          <w:rFonts w:ascii="Times New Roman" w:eastAsia="Calibri" w:hAnsi="Times New Roman"/>
          <w:sz w:val="20"/>
        </w:rPr>
        <w:t>s of the effective date of the final rule (July 5, 2016). Additionally, under the rule, States must be in compliance with rate setting and rate certificati</w:t>
      </w:r>
      <w:r w:rsidRPr="00C95D69">
        <w:rPr>
          <w:rFonts w:ascii="Times New Roman" w:eastAsia="Calibri" w:hAnsi="Times New Roman"/>
          <w:sz w:val="20"/>
        </w:rPr>
        <w:t>on provisions at 42 CFR § 438.4(b)(7), 438.4(b)(8), 438.5(b), 438.5(c), 438.5(d), 438.5(e), 438.5(f), 438.7(b), 438.7(c)(1), and 438.7(c)(2) as well as prov</w:t>
      </w:r>
      <w:r w:rsidRPr="003E0633">
        <w:rPr>
          <w:rFonts w:ascii="Times New Roman" w:eastAsia="Calibri" w:hAnsi="Times New Roman"/>
          <w:sz w:val="20"/>
        </w:rPr>
        <w:t>isions that impact rate development including 438.6(b)(3), 438.6(c), 438.6(d), 438.14, and 438.608(d) as of the rating periods begi</w:t>
      </w:r>
      <w:r w:rsidRPr="00D87297">
        <w:rPr>
          <w:rFonts w:ascii="Times New Roman" w:eastAsia="Calibri" w:hAnsi="Times New Roman"/>
          <w:sz w:val="20"/>
        </w:rPr>
        <w:t>nning on or after July 1, 2017.</w:t>
      </w:r>
    </w:p>
  </w:footnote>
  <w:footnote w:id="3">
    <w:p w14:paraId="40A081F4" w14:textId="7DE2FDE1" w:rsidR="001A7A63" w:rsidRPr="00F104F5" w:rsidRDefault="001A7A63">
      <w:pPr>
        <w:pStyle w:val="FootnoteText"/>
        <w:rPr>
          <w:rFonts w:ascii="Times New Roman" w:hAnsi="Times New Roman"/>
        </w:rPr>
      </w:pPr>
      <w:r w:rsidRPr="003E0633">
        <w:rPr>
          <w:rStyle w:val="FootnoteReference"/>
          <w:rFonts w:ascii="Times New Roman" w:hAnsi="Times New Roman"/>
        </w:rPr>
        <w:footnoteRef/>
      </w:r>
      <w:r w:rsidRPr="00D87297">
        <w:rPr>
          <w:rFonts w:ascii="Times New Roman" w:hAnsi="Times New Roman"/>
        </w:rPr>
        <w:t xml:space="preserve"> This section of the Consolidated Appropriations Act of 2016 suspends collection of the health insurance provider fee for the 2017 calendar year.  The fee remains in place for 2016</w:t>
      </w:r>
      <w:r w:rsidR="00A70CF0">
        <w:rPr>
          <w:rFonts w:ascii="Times New Roman" w:hAnsi="Times New Roman"/>
        </w:rPr>
        <w:t>, 2018 and beyond</w:t>
      </w:r>
      <w:r w:rsidRPr="00D87297">
        <w:rPr>
          <w:rFonts w:ascii="Times New Roman" w:hAnsi="Times New Roman"/>
        </w:rPr>
        <w:t>.</w:t>
      </w:r>
      <w:r>
        <w:rPr>
          <w:rFonts w:ascii="Times New Roman" w:hAnsi="Times New Roman"/>
        </w:rPr>
        <w:t xml:space="preserve">  More details on the moratorium can be found in Section I, item F.A.iv.a.</w:t>
      </w:r>
    </w:p>
  </w:footnote>
  <w:footnote w:id="4">
    <w:p w14:paraId="68A65590" w14:textId="77777777" w:rsidR="001A7A63" w:rsidRPr="0008588F" w:rsidRDefault="001A7A63">
      <w:pPr>
        <w:pStyle w:val="FootnoteText"/>
        <w:rPr>
          <w:rFonts w:ascii="Times New Roman" w:hAnsi="Times New Roman"/>
        </w:rPr>
      </w:pPr>
      <w:r w:rsidRPr="0008588F">
        <w:rPr>
          <w:rStyle w:val="FootnoteReference"/>
          <w:rFonts w:ascii="Times New Roman" w:hAnsi="Times New Roman"/>
        </w:rPr>
        <w:footnoteRef/>
      </w:r>
      <w:r w:rsidRPr="0008588F">
        <w:rPr>
          <w:rFonts w:ascii="Times New Roman" w:hAnsi="Times New Roman"/>
        </w:rPr>
        <w:t xml:space="preserve"> CMS utilizes the term “rate certification” throughout this document to refer</w:t>
      </w:r>
      <w:r>
        <w:rPr>
          <w:rFonts w:ascii="Times New Roman" w:hAnsi="Times New Roman"/>
        </w:rPr>
        <w:t xml:space="preserve"> to</w:t>
      </w:r>
      <w:r w:rsidRPr="0008588F">
        <w:rPr>
          <w:rFonts w:ascii="Times New Roman" w:hAnsi="Times New Roman"/>
        </w:rPr>
        <w:t xml:space="preserve"> the actuary’s certification of the rates or rate ranges, along with the report from the actuary describing the development of the rates or rate ranges</w:t>
      </w:r>
      <w:r>
        <w:rPr>
          <w:rFonts w:ascii="Times New Roman" w:hAnsi="Times New Roman"/>
        </w:rPr>
        <w:t>.  Guidance on the requirements and CMS’s expectations regarding the documentation included in this report are outlined in this guide</w:t>
      </w:r>
      <w:r w:rsidRPr="0008588F">
        <w:rPr>
          <w:rFonts w:ascii="Times New Roman" w:hAnsi="Times New Roman"/>
        </w:rPr>
        <w:t>.</w:t>
      </w:r>
    </w:p>
  </w:footnote>
  <w:footnote w:id="5">
    <w:p w14:paraId="502D730B" w14:textId="77777777" w:rsidR="001A7A63" w:rsidRPr="00264945" w:rsidRDefault="001A7A63"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CFR §438.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6">
    <w:p w14:paraId="7AA33EE4" w14:textId="77777777" w:rsidR="001A7A63" w:rsidRPr="00674E4A" w:rsidRDefault="001A7A63">
      <w:pPr>
        <w:pStyle w:val="FootnoteText"/>
        <w:rPr>
          <w:rFonts w:ascii="Times New Roman" w:hAnsi="Times New Roman"/>
        </w:rPr>
      </w:pPr>
      <w:r w:rsidRPr="00674E4A">
        <w:rPr>
          <w:rStyle w:val="FootnoteReference"/>
          <w:rFonts w:ascii="Times New Roman" w:hAnsi="Times New Roman"/>
        </w:rPr>
        <w:footnoteRef/>
      </w:r>
      <w:r w:rsidRPr="00674E4A">
        <w:rPr>
          <w:rFonts w:ascii="Times New Roman" w:hAnsi="Times New Roman"/>
        </w:rPr>
        <w:t xml:space="preserve"> </w:t>
      </w:r>
      <w:r>
        <w:rPr>
          <w:rFonts w:ascii="Times New Roman" w:hAnsi="Times New Roman"/>
        </w:rPr>
        <w:t xml:space="preserve">Beginning with rate periods on or after July 1, 2018, actuaries must certify specific rates for each rate cell in accordance with 42 CFR </w:t>
      </w:r>
      <w:r w:rsidRPr="003863E9">
        <w:rPr>
          <w:rFonts w:ascii="Times New Roman" w:hAnsi="Times New Roman"/>
        </w:rPr>
        <w:t>§</w:t>
      </w:r>
      <w:r>
        <w:rPr>
          <w:rFonts w:ascii="Times New Roman" w:hAnsi="Times New Roman"/>
        </w:rPr>
        <w:t xml:space="preserve">438.4(b)(4) and 438.7(c), and it will no longer be permissible to certify rate ranges.  However, 42 CFR </w:t>
      </w:r>
      <w:r w:rsidRPr="003863E9">
        <w:rPr>
          <w:rFonts w:ascii="Times New Roman" w:hAnsi="Times New Roman"/>
        </w:rPr>
        <w:t>§</w:t>
      </w:r>
      <w:r>
        <w:rPr>
          <w:rFonts w:ascii="Times New Roman" w:hAnsi="Times New Roman"/>
        </w:rPr>
        <w:t>438.7(c)(3) will be for rate periods on or after July 1, 2018 which allows states to increase or decrease the capitation rate per rate cell up to 1.5 percent without submitting a revised rate certification. If states or their actuaries have questions on this upcoming regulatory change, please feel free to reach out to your CMS Regional Office to schedule a technical assistance call.</w:t>
      </w:r>
    </w:p>
  </w:footnote>
  <w:footnote w:id="7">
    <w:p w14:paraId="63B09F1F" w14:textId="717585FA" w:rsidR="001A7A63" w:rsidRPr="00BD3C72" w:rsidRDefault="001A7A63">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CFR 438.6(c) and receive prior approval before implementation. In order to ensure that States can have these directed payment arrangements reviewed and approved prior to developing rates, CMS has a separate process for submitting payment arrangements under 42 CR 438.6(c). </w:t>
      </w:r>
    </w:p>
  </w:footnote>
  <w:footnote w:id="8">
    <w:p w14:paraId="73103B75" w14:textId="21941191" w:rsidR="0097714A" w:rsidRPr="0097714A" w:rsidRDefault="0097714A">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w:t>
      </w:r>
      <w:r w:rsidRPr="0097714A">
        <w:rPr>
          <w:rFonts w:ascii="Times New Roman" w:hAnsi="Times New Roman"/>
        </w:rPr>
        <w:t>States may not require health plans to make pass-through payments other than those permitted to network providers that are hospitals, physicians, and nursing facilities in accordance with 42 CFR 438.6(d)(1).</w:t>
      </w:r>
    </w:p>
  </w:footnote>
  <w:footnote w:id="9">
    <w:p w14:paraId="09D5507E" w14:textId="77777777" w:rsidR="001A7A63" w:rsidRDefault="001A7A63" w:rsidP="00FD1A48">
      <w:pPr>
        <w:pStyle w:val="FootnoteText"/>
      </w:pPr>
      <w:r w:rsidRPr="009B273E">
        <w:rPr>
          <w:rStyle w:val="FootnoteReference"/>
          <w:rFonts w:ascii="Times New Roman" w:hAnsi="Times New Roman"/>
        </w:rPr>
        <w:footnoteRef/>
      </w:r>
      <w:r w:rsidRPr="009B273E">
        <w:rPr>
          <w:rFonts w:ascii="Times New Roman" w:hAnsi="Times New Roman"/>
        </w:rPr>
        <w:t xml:space="preserve"> </w:t>
      </w:r>
      <w:hyperlink r:id="rId2" w:history="1">
        <w:r w:rsidRPr="009B273E">
          <w:rPr>
            <w:rStyle w:val="Hyperlink"/>
            <w:rFonts w:ascii="Times New Roman" w:hAnsi="Times New Roman"/>
          </w:rPr>
          <w:t>https://www.medicaid.gov/federal-policy-guidance/downloads/faq-10-06-2014.pdf</w:t>
        </w:r>
      </w:hyperlink>
      <w:r>
        <w:t xml:space="preserve"> </w:t>
      </w:r>
    </w:p>
  </w:footnote>
  <w:footnote w:id="10">
    <w:p w14:paraId="577D9849" w14:textId="77777777" w:rsidR="001A7A63" w:rsidRPr="009B273E" w:rsidRDefault="001A7A63" w:rsidP="00FD1A48">
      <w:pPr>
        <w:spacing w:line="276" w:lineRule="auto"/>
        <w:rPr>
          <w:rFonts w:ascii="Times New Roman" w:hAnsi="Times New Roman"/>
          <w:color w:val="1F497D"/>
          <w:sz w:val="20"/>
        </w:rPr>
      </w:pPr>
      <w:r w:rsidRPr="009B273E">
        <w:rPr>
          <w:rStyle w:val="FootnoteReference"/>
          <w:rFonts w:ascii="Times New Roman" w:hAnsi="Times New Roman"/>
          <w:sz w:val="20"/>
        </w:rPr>
        <w:footnoteRef/>
      </w:r>
      <w:r w:rsidRPr="009B273E">
        <w:rPr>
          <w:rFonts w:ascii="Times New Roman" w:hAnsi="Times New Roman"/>
          <w:sz w:val="20"/>
        </w:rPr>
        <w:t xml:space="preserve"> </w:t>
      </w:r>
      <w:r w:rsidRPr="009B273E">
        <w:rPr>
          <w:rStyle w:val="Hyperlink"/>
          <w:rFonts w:ascii="Times New Roman" w:eastAsia="Calibri" w:hAnsi="Times New Roman"/>
          <w:color w:val="auto"/>
          <w:sz w:val="20"/>
          <w:u w:val="none"/>
        </w:rPr>
        <w:t xml:space="preserve">More information on this issue can be found at: </w:t>
      </w:r>
      <w:hyperlink r:id="rId3" w:history="1">
        <w:r w:rsidRPr="009B273E">
          <w:rPr>
            <w:rStyle w:val="Hyperlink"/>
            <w:rFonts w:ascii="Times New Roman" w:eastAsia="Calibri" w:hAnsi="Times New Roman"/>
            <w:sz w:val="20"/>
          </w:rPr>
          <w:t>https://www.irs.gov/Businesses/Corporations/Affordable-Care-Act-Provision-9010</w:t>
        </w:r>
      </w:hyperlink>
    </w:p>
    <w:p w14:paraId="0848104D" w14:textId="77777777" w:rsidR="001A7A63" w:rsidRDefault="001A7A63">
      <w:pPr>
        <w:pStyle w:val="FootnoteText"/>
      </w:pPr>
    </w:p>
  </w:footnote>
  <w:footnote w:id="11">
    <w:p w14:paraId="4FA5FD0A" w14:textId="77777777" w:rsidR="001A7A63" w:rsidRPr="00C31D5A" w:rsidRDefault="001A7A63">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23D4"/>
    <w:multiLevelType w:val="hybridMultilevel"/>
    <w:tmpl w:val="8BC2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F54646"/>
    <w:multiLevelType w:val="multilevel"/>
    <w:tmpl w:val="9AE032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569A5"/>
    <w:multiLevelType w:val="hybridMultilevel"/>
    <w:tmpl w:val="610E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5B70D1"/>
    <w:multiLevelType w:val="multilevel"/>
    <w:tmpl w:val="ACE0AD6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E2609DE"/>
    <w:multiLevelType w:val="multilevel"/>
    <w:tmpl w:val="9A9E4E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3FF30C7"/>
    <w:multiLevelType w:val="multilevel"/>
    <w:tmpl w:val="E48A31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5C77BD5"/>
    <w:multiLevelType w:val="multilevel"/>
    <w:tmpl w:val="2412459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43" w15:restartNumberingAfterBreak="0">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30749E7"/>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0" w15:restartNumberingAfterBreak="0">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8"/>
  </w:num>
  <w:num w:numId="3">
    <w:abstractNumId w:val="22"/>
  </w:num>
  <w:num w:numId="4">
    <w:abstractNumId w:val="21"/>
  </w:num>
  <w:num w:numId="5">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26"/>
  </w:num>
  <w:num w:numId="8">
    <w:abstractNumId w:val="10"/>
  </w:num>
  <w:num w:numId="9">
    <w:abstractNumId w:val="17"/>
  </w:num>
  <w:num w:numId="10">
    <w:abstractNumId w:val="47"/>
  </w:num>
  <w:num w:numId="11">
    <w:abstractNumId w:val="49"/>
  </w:num>
  <w:num w:numId="12">
    <w:abstractNumId w:val="3"/>
  </w:num>
  <w:num w:numId="13">
    <w:abstractNumId w:val="52"/>
  </w:num>
  <w:num w:numId="14">
    <w:abstractNumId w:val="4"/>
  </w:num>
  <w:num w:numId="15">
    <w:abstractNumId w:val="1"/>
  </w:num>
  <w:num w:numId="16">
    <w:abstractNumId w:val="16"/>
  </w:num>
  <w:num w:numId="17">
    <w:abstractNumId w:val="37"/>
  </w:num>
  <w:num w:numId="18">
    <w:abstractNumId w:val="29"/>
  </w:num>
  <w:num w:numId="19">
    <w:abstractNumId w:val="31"/>
  </w:num>
  <w:num w:numId="20">
    <w:abstractNumId w:val="7"/>
  </w:num>
  <w:num w:numId="21">
    <w:abstractNumId w:val="11"/>
  </w:num>
  <w:num w:numId="22">
    <w:abstractNumId w:val="23"/>
  </w:num>
  <w:num w:numId="23">
    <w:abstractNumId w:val="20"/>
  </w:num>
  <w:num w:numId="24">
    <w:abstractNumId w:val="12"/>
  </w:num>
  <w:num w:numId="25">
    <w:abstractNumId w:val="36"/>
  </w:num>
  <w:num w:numId="26">
    <w:abstractNumId w:val="54"/>
  </w:num>
  <w:num w:numId="27">
    <w:abstractNumId w:val="35"/>
  </w:num>
  <w:num w:numId="28">
    <w:abstractNumId w:val="27"/>
  </w:num>
  <w:num w:numId="29">
    <w:abstractNumId w:val="56"/>
  </w:num>
  <w:num w:numId="30">
    <w:abstractNumId w:val="9"/>
  </w:num>
  <w:num w:numId="31">
    <w:abstractNumId w:val="34"/>
  </w:num>
  <w:num w:numId="32">
    <w:abstractNumId w:val="41"/>
  </w:num>
  <w:num w:numId="33">
    <w:abstractNumId w:val="32"/>
  </w:num>
  <w:num w:numId="34">
    <w:abstractNumId w:val="44"/>
  </w:num>
  <w:num w:numId="35">
    <w:abstractNumId w:val="5"/>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46"/>
  </w:num>
  <w:num w:numId="39">
    <w:abstractNumId w:val="48"/>
  </w:num>
  <w:num w:numId="40">
    <w:abstractNumId w:val="39"/>
  </w:num>
  <w:num w:numId="41">
    <w:abstractNumId w:val="24"/>
  </w:num>
  <w:num w:numId="42">
    <w:abstractNumId w:val="14"/>
  </w:num>
  <w:num w:numId="43">
    <w:abstractNumId w:val="30"/>
  </w:num>
  <w:num w:numId="44">
    <w:abstractNumId w:val="51"/>
  </w:num>
  <w:num w:numId="45">
    <w:abstractNumId w:val="19"/>
  </w:num>
  <w:num w:numId="46">
    <w:abstractNumId w:val="53"/>
  </w:num>
  <w:num w:numId="47">
    <w:abstractNumId w:val="50"/>
  </w:num>
  <w:num w:numId="48">
    <w:abstractNumId w:val="45"/>
  </w:num>
  <w:num w:numId="49">
    <w:abstractNumId w:val="25"/>
  </w:num>
  <w:num w:numId="50">
    <w:abstractNumId w:val="40"/>
  </w:num>
  <w:num w:numId="51">
    <w:abstractNumId w:val="15"/>
  </w:num>
  <w:num w:numId="52">
    <w:abstractNumId w:val="13"/>
  </w:num>
  <w:num w:numId="53">
    <w:abstractNumId w:val="0"/>
  </w:num>
  <w:num w:numId="54">
    <w:abstractNumId w:val="33"/>
  </w:num>
  <w:num w:numId="55">
    <w:abstractNumId w:val="8"/>
  </w:num>
  <w:num w:numId="56">
    <w:abstractNumId w:val="2"/>
  </w:num>
  <w:num w:numId="57">
    <w:abstractNumId w:val="38"/>
  </w:num>
  <w:num w:numId="5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DC"/>
    <w:rsid w:val="00001B59"/>
    <w:rsid w:val="000031B3"/>
    <w:rsid w:val="00003A64"/>
    <w:rsid w:val="00003E63"/>
    <w:rsid w:val="0000499B"/>
    <w:rsid w:val="0001118B"/>
    <w:rsid w:val="00011503"/>
    <w:rsid w:val="0001167E"/>
    <w:rsid w:val="00012A87"/>
    <w:rsid w:val="0001303C"/>
    <w:rsid w:val="00015BA4"/>
    <w:rsid w:val="00016C57"/>
    <w:rsid w:val="00023191"/>
    <w:rsid w:val="0002549D"/>
    <w:rsid w:val="000257E8"/>
    <w:rsid w:val="00030FF6"/>
    <w:rsid w:val="0003158C"/>
    <w:rsid w:val="00037009"/>
    <w:rsid w:val="00037FB5"/>
    <w:rsid w:val="00040B8E"/>
    <w:rsid w:val="00040FFB"/>
    <w:rsid w:val="00041090"/>
    <w:rsid w:val="00042A80"/>
    <w:rsid w:val="000432E9"/>
    <w:rsid w:val="0004572B"/>
    <w:rsid w:val="00047ACE"/>
    <w:rsid w:val="000541EC"/>
    <w:rsid w:val="00054C6C"/>
    <w:rsid w:val="00055541"/>
    <w:rsid w:val="0005697E"/>
    <w:rsid w:val="000632A8"/>
    <w:rsid w:val="000632D1"/>
    <w:rsid w:val="0006508D"/>
    <w:rsid w:val="000652B4"/>
    <w:rsid w:val="00066434"/>
    <w:rsid w:val="00071185"/>
    <w:rsid w:val="000728CD"/>
    <w:rsid w:val="000738E3"/>
    <w:rsid w:val="00074D7C"/>
    <w:rsid w:val="00074F15"/>
    <w:rsid w:val="00077DA9"/>
    <w:rsid w:val="00077FB1"/>
    <w:rsid w:val="00080032"/>
    <w:rsid w:val="0008407A"/>
    <w:rsid w:val="0008588F"/>
    <w:rsid w:val="00090295"/>
    <w:rsid w:val="00090890"/>
    <w:rsid w:val="00092C96"/>
    <w:rsid w:val="00094B6D"/>
    <w:rsid w:val="00094F2C"/>
    <w:rsid w:val="00094FC0"/>
    <w:rsid w:val="000951B1"/>
    <w:rsid w:val="00095990"/>
    <w:rsid w:val="0009709C"/>
    <w:rsid w:val="000A0AD7"/>
    <w:rsid w:val="000A117E"/>
    <w:rsid w:val="000A22D6"/>
    <w:rsid w:val="000A2EFF"/>
    <w:rsid w:val="000B377E"/>
    <w:rsid w:val="000B527E"/>
    <w:rsid w:val="000C0E93"/>
    <w:rsid w:val="000C197D"/>
    <w:rsid w:val="000C2DEA"/>
    <w:rsid w:val="000C510C"/>
    <w:rsid w:val="000C5ED4"/>
    <w:rsid w:val="000C668B"/>
    <w:rsid w:val="000D158C"/>
    <w:rsid w:val="000D4CF7"/>
    <w:rsid w:val="000D51EF"/>
    <w:rsid w:val="000D5D80"/>
    <w:rsid w:val="000D7CDD"/>
    <w:rsid w:val="000E1F50"/>
    <w:rsid w:val="000E2293"/>
    <w:rsid w:val="000E2C73"/>
    <w:rsid w:val="000E35F3"/>
    <w:rsid w:val="000E608C"/>
    <w:rsid w:val="000E7099"/>
    <w:rsid w:val="000F17EB"/>
    <w:rsid w:val="000F1B13"/>
    <w:rsid w:val="000F55F0"/>
    <w:rsid w:val="000F67E7"/>
    <w:rsid w:val="000F6B28"/>
    <w:rsid w:val="000F7BB5"/>
    <w:rsid w:val="00102CFD"/>
    <w:rsid w:val="00103157"/>
    <w:rsid w:val="00104232"/>
    <w:rsid w:val="00105D8A"/>
    <w:rsid w:val="001065C3"/>
    <w:rsid w:val="00107151"/>
    <w:rsid w:val="0011069B"/>
    <w:rsid w:val="001144C9"/>
    <w:rsid w:val="00114CA5"/>
    <w:rsid w:val="00120C47"/>
    <w:rsid w:val="00124BB2"/>
    <w:rsid w:val="0012581B"/>
    <w:rsid w:val="001262D6"/>
    <w:rsid w:val="00130832"/>
    <w:rsid w:val="00130868"/>
    <w:rsid w:val="0013243C"/>
    <w:rsid w:val="0013263D"/>
    <w:rsid w:val="00133406"/>
    <w:rsid w:val="001343E8"/>
    <w:rsid w:val="00135E4E"/>
    <w:rsid w:val="001365A3"/>
    <w:rsid w:val="00137F70"/>
    <w:rsid w:val="00142D21"/>
    <w:rsid w:val="001438E8"/>
    <w:rsid w:val="00145738"/>
    <w:rsid w:val="00147102"/>
    <w:rsid w:val="00150F99"/>
    <w:rsid w:val="00153A0B"/>
    <w:rsid w:val="00154E82"/>
    <w:rsid w:val="00155241"/>
    <w:rsid w:val="001618A9"/>
    <w:rsid w:val="001709C9"/>
    <w:rsid w:val="0017403C"/>
    <w:rsid w:val="00175DD6"/>
    <w:rsid w:val="001813D3"/>
    <w:rsid w:val="00182203"/>
    <w:rsid w:val="00184324"/>
    <w:rsid w:val="0018495B"/>
    <w:rsid w:val="0018616F"/>
    <w:rsid w:val="00187122"/>
    <w:rsid w:val="00190836"/>
    <w:rsid w:val="001920DE"/>
    <w:rsid w:val="001924B2"/>
    <w:rsid w:val="00194152"/>
    <w:rsid w:val="001957C8"/>
    <w:rsid w:val="00195DAB"/>
    <w:rsid w:val="00196F47"/>
    <w:rsid w:val="00197184"/>
    <w:rsid w:val="001973CC"/>
    <w:rsid w:val="001A238E"/>
    <w:rsid w:val="001A2963"/>
    <w:rsid w:val="001A4425"/>
    <w:rsid w:val="001A5F54"/>
    <w:rsid w:val="001A6AA8"/>
    <w:rsid w:val="001A6E05"/>
    <w:rsid w:val="001A7A63"/>
    <w:rsid w:val="001B0202"/>
    <w:rsid w:val="001B4F8F"/>
    <w:rsid w:val="001B5632"/>
    <w:rsid w:val="001C11B6"/>
    <w:rsid w:val="001C30D0"/>
    <w:rsid w:val="001C3101"/>
    <w:rsid w:val="001C37F1"/>
    <w:rsid w:val="001D0611"/>
    <w:rsid w:val="001D47B9"/>
    <w:rsid w:val="001E06C8"/>
    <w:rsid w:val="001E3D05"/>
    <w:rsid w:val="001E47DA"/>
    <w:rsid w:val="001E49EF"/>
    <w:rsid w:val="001F099F"/>
    <w:rsid w:val="001F13E2"/>
    <w:rsid w:val="001F68A4"/>
    <w:rsid w:val="0020079C"/>
    <w:rsid w:val="00203F34"/>
    <w:rsid w:val="0020410A"/>
    <w:rsid w:val="0020453E"/>
    <w:rsid w:val="002078FA"/>
    <w:rsid w:val="002176F6"/>
    <w:rsid w:val="00217FA6"/>
    <w:rsid w:val="00224315"/>
    <w:rsid w:val="002243F4"/>
    <w:rsid w:val="00227CC1"/>
    <w:rsid w:val="00233F5E"/>
    <w:rsid w:val="00234B6B"/>
    <w:rsid w:val="0023719B"/>
    <w:rsid w:val="0023793A"/>
    <w:rsid w:val="00237D6A"/>
    <w:rsid w:val="00240177"/>
    <w:rsid w:val="00240A29"/>
    <w:rsid w:val="00243810"/>
    <w:rsid w:val="002452C8"/>
    <w:rsid w:val="00245AC6"/>
    <w:rsid w:val="00251915"/>
    <w:rsid w:val="00251CDC"/>
    <w:rsid w:val="00252E55"/>
    <w:rsid w:val="00254F8D"/>
    <w:rsid w:val="00255014"/>
    <w:rsid w:val="0026043B"/>
    <w:rsid w:val="0026254D"/>
    <w:rsid w:val="00263A4E"/>
    <w:rsid w:val="00263BDB"/>
    <w:rsid w:val="00263C97"/>
    <w:rsid w:val="0026445D"/>
    <w:rsid w:val="00264772"/>
    <w:rsid w:val="00264945"/>
    <w:rsid w:val="00270E42"/>
    <w:rsid w:val="0027152C"/>
    <w:rsid w:val="00272DB9"/>
    <w:rsid w:val="00274437"/>
    <w:rsid w:val="002763CB"/>
    <w:rsid w:val="002777BA"/>
    <w:rsid w:val="002777F9"/>
    <w:rsid w:val="00280FCB"/>
    <w:rsid w:val="00281EF0"/>
    <w:rsid w:val="00282CD6"/>
    <w:rsid w:val="00290E82"/>
    <w:rsid w:val="00296C7D"/>
    <w:rsid w:val="00297783"/>
    <w:rsid w:val="002A1590"/>
    <w:rsid w:val="002A17BA"/>
    <w:rsid w:val="002A2A62"/>
    <w:rsid w:val="002A3396"/>
    <w:rsid w:val="002A62D4"/>
    <w:rsid w:val="002A75AA"/>
    <w:rsid w:val="002A763E"/>
    <w:rsid w:val="002B1D52"/>
    <w:rsid w:val="002B3DC9"/>
    <w:rsid w:val="002B5016"/>
    <w:rsid w:val="002B5DE9"/>
    <w:rsid w:val="002B6C10"/>
    <w:rsid w:val="002B6E11"/>
    <w:rsid w:val="002C0823"/>
    <w:rsid w:val="002C1D9E"/>
    <w:rsid w:val="002C5C36"/>
    <w:rsid w:val="002C6C38"/>
    <w:rsid w:val="002D01E1"/>
    <w:rsid w:val="002D0538"/>
    <w:rsid w:val="002D18B2"/>
    <w:rsid w:val="002D1EB7"/>
    <w:rsid w:val="002D1F15"/>
    <w:rsid w:val="002D2727"/>
    <w:rsid w:val="002D46AE"/>
    <w:rsid w:val="002D506D"/>
    <w:rsid w:val="002D5D5C"/>
    <w:rsid w:val="002D5F6C"/>
    <w:rsid w:val="002E0192"/>
    <w:rsid w:val="002E379D"/>
    <w:rsid w:val="002E3EC7"/>
    <w:rsid w:val="002E5907"/>
    <w:rsid w:val="002E64FB"/>
    <w:rsid w:val="002E66D7"/>
    <w:rsid w:val="002F3BD8"/>
    <w:rsid w:val="002F3EC9"/>
    <w:rsid w:val="002F6A6D"/>
    <w:rsid w:val="003008D6"/>
    <w:rsid w:val="0030225C"/>
    <w:rsid w:val="00302FCB"/>
    <w:rsid w:val="00303B97"/>
    <w:rsid w:val="00304D08"/>
    <w:rsid w:val="00305C78"/>
    <w:rsid w:val="00306C8D"/>
    <w:rsid w:val="00311DA5"/>
    <w:rsid w:val="00312128"/>
    <w:rsid w:val="00312B95"/>
    <w:rsid w:val="00315584"/>
    <w:rsid w:val="00317577"/>
    <w:rsid w:val="00320CDF"/>
    <w:rsid w:val="00323A10"/>
    <w:rsid w:val="00324696"/>
    <w:rsid w:val="0032542D"/>
    <w:rsid w:val="00325C4E"/>
    <w:rsid w:val="00327FDB"/>
    <w:rsid w:val="00330F84"/>
    <w:rsid w:val="003319D4"/>
    <w:rsid w:val="00332272"/>
    <w:rsid w:val="003324A0"/>
    <w:rsid w:val="00332C70"/>
    <w:rsid w:val="00332E65"/>
    <w:rsid w:val="003334C9"/>
    <w:rsid w:val="00333BA7"/>
    <w:rsid w:val="003421B2"/>
    <w:rsid w:val="0034290D"/>
    <w:rsid w:val="0034297A"/>
    <w:rsid w:val="00343722"/>
    <w:rsid w:val="00343AC3"/>
    <w:rsid w:val="0034690D"/>
    <w:rsid w:val="00354E74"/>
    <w:rsid w:val="003613EE"/>
    <w:rsid w:val="00362C18"/>
    <w:rsid w:val="0036567E"/>
    <w:rsid w:val="0036707C"/>
    <w:rsid w:val="00373790"/>
    <w:rsid w:val="00375538"/>
    <w:rsid w:val="00375AF2"/>
    <w:rsid w:val="0037698A"/>
    <w:rsid w:val="003800FA"/>
    <w:rsid w:val="00382425"/>
    <w:rsid w:val="0038281F"/>
    <w:rsid w:val="00384301"/>
    <w:rsid w:val="003863E9"/>
    <w:rsid w:val="00394E66"/>
    <w:rsid w:val="00395B12"/>
    <w:rsid w:val="003967CA"/>
    <w:rsid w:val="00397575"/>
    <w:rsid w:val="003A1D7A"/>
    <w:rsid w:val="003A5DAD"/>
    <w:rsid w:val="003A6BD3"/>
    <w:rsid w:val="003A7196"/>
    <w:rsid w:val="003B0B3C"/>
    <w:rsid w:val="003B2B79"/>
    <w:rsid w:val="003B458C"/>
    <w:rsid w:val="003B7E8A"/>
    <w:rsid w:val="003C106F"/>
    <w:rsid w:val="003C1E8B"/>
    <w:rsid w:val="003C2157"/>
    <w:rsid w:val="003C4340"/>
    <w:rsid w:val="003C5A5A"/>
    <w:rsid w:val="003D12BC"/>
    <w:rsid w:val="003D1E05"/>
    <w:rsid w:val="003D2DFB"/>
    <w:rsid w:val="003D3D60"/>
    <w:rsid w:val="003D6831"/>
    <w:rsid w:val="003E0633"/>
    <w:rsid w:val="003E0F62"/>
    <w:rsid w:val="003E14F3"/>
    <w:rsid w:val="003E321F"/>
    <w:rsid w:val="003E374F"/>
    <w:rsid w:val="003E62E2"/>
    <w:rsid w:val="003E6FEC"/>
    <w:rsid w:val="003F1473"/>
    <w:rsid w:val="003F35C4"/>
    <w:rsid w:val="003F4AB4"/>
    <w:rsid w:val="003F5FDE"/>
    <w:rsid w:val="003F7719"/>
    <w:rsid w:val="00400744"/>
    <w:rsid w:val="004045FD"/>
    <w:rsid w:val="004047D6"/>
    <w:rsid w:val="0040506C"/>
    <w:rsid w:val="0040543A"/>
    <w:rsid w:val="00405A2A"/>
    <w:rsid w:val="0040643E"/>
    <w:rsid w:val="00407592"/>
    <w:rsid w:val="00410518"/>
    <w:rsid w:val="00411FA4"/>
    <w:rsid w:val="00413E5C"/>
    <w:rsid w:val="00414203"/>
    <w:rsid w:val="0041575D"/>
    <w:rsid w:val="00416D99"/>
    <w:rsid w:val="0041789F"/>
    <w:rsid w:val="0042007E"/>
    <w:rsid w:val="00424A05"/>
    <w:rsid w:val="00425526"/>
    <w:rsid w:val="0042563D"/>
    <w:rsid w:val="00425805"/>
    <w:rsid w:val="004305EF"/>
    <w:rsid w:val="00432486"/>
    <w:rsid w:val="004334F9"/>
    <w:rsid w:val="00433626"/>
    <w:rsid w:val="00433CB0"/>
    <w:rsid w:val="0043453B"/>
    <w:rsid w:val="004357B8"/>
    <w:rsid w:val="00437E18"/>
    <w:rsid w:val="00446761"/>
    <w:rsid w:val="004474FE"/>
    <w:rsid w:val="00450F49"/>
    <w:rsid w:val="00450F8A"/>
    <w:rsid w:val="00461B8F"/>
    <w:rsid w:val="004625B3"/>
    <w:rsid w:val="00462873"/>
    <w:rsid w:val="004641AE"/>
    <w:rsid w:val="00467DE4"/>
    <w:rsid w:val="00471328"/>
    <w:rsid w:val="00472BA7"/>
    <w:rsid w:val="00474A18"/>
    <w:rsid w:val="004805F5"/>
    <w:rsid w:val="004811A8"/>
    <w:rsid w:val="00482956"/>
    <w:rsid w:val="0048354C"/>
    <w:rsid w:val="004838B9"/>
    <w:rsid w:val="00484EF6"/>
    <w:rsid w:val="004900D1"/>
    <w:rsid w:val="004903C5"/>
    <w:rsid w:val="00491042"/>
    <w:rsid w:val="00493EF2"/>
    <w:rsid w:val="004949BC"/>
    <w:rsid w:val="004A2813"/>
    <w:rsid w:val="004A2935"/>
    <w:rsid w:val="004A3025"/>
    <w:rsid w:val="004A4EC7"/>
    <w:rsid w:val="004A75D9"/>
    <w:rsid w:val="004B149E"/>
    <w:rsid w:val="004B2D1D"/>
    <w:rsid w:val="004B397D"/>
    <w:rsid w:val="004B79FC"/>
    <w:rsid w:val="004C247B"/>
    <w:rsid w:val="004C2B07"/>
    <w:rsid w:val="004C43C4"/>
    <w:rsid w:val="004C4BB9"/>
    <w:rsid w:val="004D15F9"/>
    <w:rsid w:val="004D171D"/>
    <w:rsid w:val="004D1F4A"/>
    <w:rsid w:val="004D35D3"/>
    <w:rsid w:val="004D3649"/>
    <w:rsid w:val="004D48B7"/>
    <w:rsid w:val="004D4CB7"/>
    <w:rsid w:val="004D6BD9"/>
    <w:rsid w:val="004E08C6"/>
    <w:rsid w:val="004E12D5"/>
    <w:rsid w:val="004E1553"/>
    <w:rsid w:val="004E609C"/>
    <w:rsid w:val="004F0B43"/>
    <w:rsid w:val="004F0E8C"/>
    <w:rsid w:val="004F32A1"/>
    <w:rsid w:val="004F3FC0"/>
    <w:rsid w:val="004F4CED"/>
    <w:rsid w:val="004F675E"/>
    <w:rsid w:val="0050045E"/>
    <w:rsid w:val="00500EED"/>
    <w:rsid w:val="00500FCE"/>
    <w:rsid w:val="00502E60"/>
    <w:rsid w:val="005037C6"/>
    <w:rsid w:val="00504E8D"/>
    <w:rsid w:val="00506B5D"/>
    <w:rsid w:val="00510194"/>
    <w:rsid w:val="00511082"/>
    <w:rsid w:val="00516408"/>
    <w:rsid w:val="00520E76"/>
    <w:rsid w:val="00521354"/>
    <w:rsid w:val="00521C51"/>
    <w:rsid w:val="00525254"/>
    <w:rsid w:val="005252C2"/>
    <w:rsid w:val="005257EB"/>
    <w:rsid w:val="00525CBD"/>
    <w:rsid w:val="00526CD3"/>
    <w:rsid w:val="00527402"/>
    <w:rsid w:val="00527801"/>
    <w:rsid w:val="00530DF2"/>
    <w:rsid w:val="00531732"/>
    <w:rsid w:val="005331C3"/>
    <w:rsid w:val="00534B01"/>
    <w:rsid w:val="005354AA"/>
    <w:rsid w:val="00536E69"/>
    <w:rsid w:val="00537818"/>
    <w:rsid w:val="005431BC"/>
    <w:rsid w:val="00545B27"/>
    <w:rsid w:val="005523E3"/>
    <w:rsid w:val="00553CA3"/>
    <w:rsid w:val="0055512B"/>
    <w:rsid w:val="00556C12"/>
    <w:rsid w:val="00561709"/>
    <w:rsid w:val="00567256"/>
    <w:rsid w:val="00571093"/>
    <w:rsid w:val="00581870"/>
    <w:rsid w:val="0058311E"/>
    <w:rsid w:val="00584575"/>
    <w:rsid w:val="00586F96"/>
    <w:rsid w:val="00596967"/>
    <w:rsid w:val="005979A4"/>
    <w:rsid w:val="005A1AEF"/>
    <w:rsid w:val="005A3D33"/>
    <w:rsid w:val="005A52DC"/>
    <w:rsid w:val="005B0926"/>
    <w:rsid w:val="005B1BE1"/>
    <w:rsid w:val="005B1C1B"/>
    <w:rsid w:val="005B1E57"/>
    <w:rsid w:val="005B1F55"/>
    <w:rsid w:val="005C0D2A"/>
    <w:rsid w:val="005C17F6"/>
    <w:rsid w:val="005C2836"/>
    <w:rsid w:val="005C3F0B"/>
    <w:rsid w:val="005C69CD"/>
    <w:rsid w:val="005D2976"/>
    <w:rsid w:val="005D36EC"/>
    <w:rsid w:val="005D6270"/>
    <w:rsid w:val="005E2DC4"/>
    <w:rsid w:val="005E3D79"/>
    <w:rsid w:val="005E5691"/>
    <w:rsid w:val="005E750B"/>
    <w:rsid w:val="005F10AA"/>
    <w:rsid w:val="005F1262"/>
    <w:rsid w:val="005F3433"/>
    <w:rsid w:val="00602AE0"/>
    <w:rsid w:val="006055C5"/>
    <w:rsid w:val="00605C6D"/>
    <w:rsid w:val="00605DE5"/>
    <w:rsid w:val="00607677"/>
    <w:rsid w:val="00607A88"/>
    <w:rsid w:val="00612EA1"/>
    <w:rsid w:val="00613580"/>
    <w:rsid w:val="00613E83"/>
    <w:rsid w:val="00614E3B"/>
    <w:rsid w:val="00615D3A"/>
    <w:rsid w:val="00617A27"/>
    <w:rsid w:val="006206F5"/>
    <w:rsid w:val="00621273"/>
    <w:rsid w:val="006247FC"/>
    <w:rsid w:val="00634451"/>
    <w:rsid w:val="00634885"/>
    <w:rsid w:val="00637DDB"/>
    <w:rsid w:val="006408DF"/>
    <w:rsid w:val="00643B4F"/>
    <w:rsid w:val="00644B1F"/>
    <w:rsid w:val="00652CD0"/>
    <w:rsid w:val="00654B8F"/>
    <w:rsid w:val="00656E4F"/>
    <w:rsid w:val="00661EAF"/>
    <w:rsid w:val="00663F6C"/>
    <w:rsid w:val="0066408E"/>
    <w:rsid w:val="00666CD7"/>
    <w:rsid w:val="006707FE"/>
    <w:rsid w:val="00674E4A"/>
    <w:rsid w:val="00677508"/>
    <w:rsid w:val="00677B05"/>
    <w:rsid w:val="00677B59"/>
    <w:rsid w:val="00677F67"/>
    <w:rsid w:val="0068718E"/>
    <w:rsid w:val="006905ED"/>
    <w:rsid w:val="00692591"/>
    <w:rsid w:val="006978F7"/>
    <w:rsid w:val="006A420E"/>
    <w:rsid w:val="006B0E09"/>
    <w:rsid w:val="006B7333"/>
    <w:rsid w:val="006C5DA7"/>
    <w:rsid w:val="006C5E6B"/>
    <w:rsid w:val="006D09F6"/>
    <w:rsid w:val="006D255E"/>
    <w:rsid w:val="006D3999"/>
    <w:rsid w:val="006E0C28"/>
    <w:rsid w:val="006E3A20"/>
    <w:rsid w:val="006E663D"/>
    <w:rsid w:val="006F2D47"/>
    <w:rsid w:val="006F570D"/>
    <w:rsid w:val="006F5A0C"/>
    <w:rsid w:val="006F6B2F"/>
    <w:rsid w:val="006F7698"/>
    <w:rsid w:val="0070104D"/>
    <w:rsid w:val="007056D8"/>
    <w:rsid w:val="007075E5"/>
    <w:rsid w:val="00707C3F"/>
    <w:rsid w:val="00711269"/>
    <w:rsid w:val="007122DD"/>
    <w:rsid w:val="00712777"/>
    <w:rsid w:val="007173CA"/>
    <w:rsid w:val="0072199E"/>
    <w:rsid w:val="00722F40"/>
    <w:rsid w:val="00723884"/>
    <w:rsid w:val="00726734"/>
    <w:rsid w:val="007277F9"/>
    <w:rsid w:val="00732632"/>
    <w:rsid w:val="00733130"/>
    <w:rsid w:val="007339A7"/>
    <w:rsid w:val="007342AB"/>
    <w:rsid w:val="00734AE1"/>
    <w:rsid w:val="00737EE7"/>
    <w:rsid w:val="007402EA"/>
    <w:rsid w:val="00740DD5"/>
    <w:rsid w:val="00742419"/>
    <w:rsid w:val="00742C16"/>
    <w:rsid w:val="00744BFA"/>
    <w:rsid w:val="00745C7C"/>
    <w:rsid w:val="00746226"/>
    <w:rsid w:val="00746FE0"/>
    <w:rsid w:val="00747EE8"/>
    <w:rsid w:val="00750217"/>
    <w:rsid w:val="007528F5"/>
    <w:rsid w:val="007541F5"/>
    <w:rsid w:val="00754A2D"/>
    <w:rsid w:val="00756D9C"/>
    <w:rsid w:val="00756E60"/>
    <w:rsid w:val="0075755D"/>
    <w:rsid w:val="00757E1B"/>
    <w:rsid w:val="00757F7B"/>
    <w:rsid w:val="007619A9"/>
    <w:rsid w:val="00762864"/>
    <w:rsid w:val="00764C32"/>
    <w:rsid w:val="00767D7B"/>
    <w:rsid w:val="007703D5"/>
    <w:rsid w:val="0077077A"/>
    <w:rsid w:val="00771AEF"/>
    <w:rsid w:val="00773AFE"/>
    <w:rsid w:val="00774A4B"/>
    <w:rsid w:val="00776A81"/>
    <w:rsid w:val="007772FC"/>
    <w:rsid w:val="007810BE"/>
    <w:rsid w:val="00786C32"/>
    <w:rsid w:val="007873E1"/>
    <w:rsid w:val="0079033E"/>
    <w:rsid w:val="007A3538"/>
    <w:rsid w:val="007A5045"/>
    <w:rsid w:val="007B07B5"/>
    <w:rsid w:val="007B1AB6"/>
    <w:rsid w:val="007B3166"/>
    <w:rsid w:val="007B5630"/>
    <w:rsid w:val="007B7706"/>
    <w:rsid w:val="007B7A23"/>
    <w:rsid w:val="007C030A"/>
    <w:rsid w:val="007C0E82"/>
    <w:rsid w:val="007C1D42"/>
    <w:rsid w:val="007C298F"/>
    <w:rsid w:val="007C3D66"/>
    <w:rsid w:val="007C43A4"/>
    <w:rsid w:val="007C51EB"/>
    <w:rsid w:val="007C65F4"/>
    <w:rsid w:val="007C6C7B"/>
    <w:rsid w:val="007C7437"/>
    <w:rsid w:val="007D1363"/>
    <w:rsid w:val="007D4F57"/>
    <w:rsid w:val="007D7815"/>
    <w:rsid w:val="007E2338"/>
    <w:rsid w:val="007E2C1E"/>
    <w:rsid w:val="007E4DF0"/>
    <w:rsid w:val="007E4F8E"/>
    <w:rsid w:val="007E7280"/>
    <w:rsid w:val="007F3D46"/>
    <w:rsid w:val="007F6E24"/>
    <w:rsid w:val="00800619"/>
    <w:rsid w:val="00801726"/>
    <w:rsid w:val="00807A16"/>
    <w:rsid w:val="008104A1"/>
    <w:rsid w:val="00810981"/>
    <w:rsid w:val="008147CD"/>
    <w:rsid w:val="00814FED"/>
    <w:rsid w:val="00815F06"/>
    <w:rsid w:val="008164E4"/>
    <w:rsid w:val="00821292"/>
    <w:rsid w:val="008260CF"/>
    <w:rsid w:val="00826D2F"/>
    <w:rsid w:val="008316E4"/>
    <w:rsid w:val="00832C69"/>
    <w:rsid w:val="00832E4A"/>
    <w:rsid w:val="008365CB"/>
    <w:rsid w:val="0083773C"/>
    <w:rsid w:val="00841DDC"/>
    <w:rsid w:val="00842675"/>
    <w:rsid w:val="00842A8A"/>
    <w:rsid w:val="00844C6B"/>
    <w:rsid w:val="00845D61"/>
    <w:rsid w:val="00846B46"/>
    <w:rsid w:val="00847573"/>
    <w:rsid w:val="0084768E"/>
    <w:rsid w:val="0085134B"/>
    <w:rsid w:val="0085170F"/>
    <w:rsid w:val="008529A3"/>
    <w:rsid w:val="0086057B"/>
    <w:rsid w:val="00861152"/>
    <w:rsid w:val="008635E7"/>
    <w:rsid w:val="00864600"/>
    <w:rsid w:val="00864ED9"/>
    <w:rsid w:val="0086508E"/>
    <w:rsid w:val="00866AA2"/>
    <w:rsid w:val="00870C4D"/>
    <w:rsid w:val="00871E14"/>
    <w:rsid w:val="00872CAE"/>
    <w:rsid w:val="00875DA4"/>
    <w:rsid w:val="00876921"/>
    <w:rsid w:val="008778F7"/>
    <w:rsid w:val="00880AFC"/>
    <w:rsid w:val="008822CB"/>
    <w:rsid w:val="00890402"/>
    <w:rsid w:val="00890E91"/>
    <w:rsid w:val="00894099"/>
    <w:rsid w:val="00895543"/>
    <w:rsid w:val="00897734"/>
    <w:rsid w:val="0089775B"/>
    <w:rsid w:val="008A4206"/>
    <w:rsid w:val="008A5337"/>
    <w:rsid w:val="008A6B2E"/>
    <w:rsid w:val="008A6D04"/>
    <w:rsid w:val="008A6DC3"/>
    <w:rsid w:val="008B0527"/>
    <w:rsid w:val="008B10DC"/>
    <w:rsid w:val="008B2E3B"/>
    <w:rsid w:val="008B3A88"/>
    <w:rsid w:val="008B4C65"/>
    <w:rsid w:val="008C02DD"/>
    <w:rsid w:val="008C2180"/>
    <w:rsid w:val="008C2868"/>
    <w:rsid w:val="008C44FE"/>
    <w:rsid w:val="008C4B4C"/>
    <w:rsid w:val="008C5EE7"/>
    <w:rsid w:val="008C72E2"/>
    <w:rsid w:val="008C7C08"/>
    <w:rsid w:val="008D0216"/>
    <w:rsid w:val="008D033B"/>
    <w:rsid w:val="008D0DAE"/>
    <w:rsid w:val="008D1112"/>
    <w:rsid w:val="008D16FB"/>
    <w:rsid w:val="008D33B6"/>
    <w:rsid w:val="008D4860"/>
    <w:rsid w:val="008D71B3"/>
    <w:rsid w:val="008D7A68"/>
    <w:rsid w:val="008E28D6"/>
    <w:rsid w:val="008E3C6F"/>
    <w:rsid w:val="008E429C"/>
    <w:rsid w:val="008E59A4"/>
    <w:rsid w:val="008E683E"/>
    <w:rsid w:val="008E7492"/>
    <w:rsid w:val="008E769B"/>
    <w:rsid w:val="008F1930"/>
    <w:rsid w:val="008F30B3"/>
    <w:rsid w:val="008F341F"/>
    <w:rsid w:val="008F3BCD"/>
    <w:rsid w:val="008F46D8"/>
    <w:rsid w:val="008F5993"/>
    <w:rsid w:val="00900185"/>
    <w:rsid w:val="0090098B"/>
    <w:rsid w:val="00903A84"/>
    <w:rsid w:val="0090783F"/>
    <w:rsid w:val="00910083"/>
    <w:rsid w:val="009102B1"/>
    <w:rsid w:val="00910C6B"/>
    <w:rsid w:val="009115E3"/>
    <w:rsid w:val="0091396A"/>
    <w:rsid w:val="00914051"/>
    <w:rsid w:val="00915DA4"/>
    <w:rsid w:val="00916A3B"/>
    <w:rsid w:val="00922089"/>
    <w:rsid w:val="009262CC"/>
    <w:rsid w:val="0093157B"/>
    <w:rsid w:val="009328B9"/>
    <w:rsid w:val="00932913"/>
    <w:rsid w:val="00933382"/>
    <w:rsid w:val="009340B4"/>
    <w:rsid w:val="0093503F"/>
    <w:rsid w:val="00935EC2"/>
    <w:rsid w:val="00936997"/>
    <w:rsid w:val="0094076D"/>
    <w:rsid w:val="00941CEF"/>
    <w:rsid w:val="00942464"/>
    <w:rsid w:val="00946FAC"/>
    <w:rsid w:val="00951955"/>
    <w:rsid w:val="009534D1"/>
    <w:rsid w:val="00960326"/>
    <w:rsid w:val="009622BD"/>
    <w:rsid w:val="00962756"/>
    <w:rsid w:val="0096392A"/>
    <w:rsid w:val="00964959"/>
    <w:rsid w:val="00964C81"/>
    <w:rsid w:val="009654A4"/>
    <w:rsid w:val="00965EBC"/>
    <w:rsid w:val="009664E8"/>
    <w:rsid w:val="009703B3"/>
    <w:rsid w:val="00972D12"/>
    <w:rsid w:val="009743B7"/>
    <w:rsid w:val="00976C3F"/>
    <w:rsid w:val="0097714A"/>
    <w:rsid w:val="009804E1"/>
    <w:rsid w:val="009866B2"/>
    <w:rsid w:val="009913F7"/>
    <w:rsid w:val="00991BBE"/>
    <w:rsid w:val="00992424"/>
    <w:rsid w:val="00992556"/>
    <w:rsid w:val="00992AAC"/>
    <w:rsid w:val="00994812"/>
    <w:rsid w:val="00994D99"/>
    <w:rsid w:val="009A1443"/>
    <w:rsid w:val="009A2C9F"/>
    <w:rsid w:val="009A5283"/>
    <w:rsid w:val="009B15BC"/>
    <w:rsid w:val="009B273E"/>
    <w:rsid w:val="009B35A6"/>
    <w:rsid w:val="009B552B"/>
    <w:rsid w:val="009B68D1"/>
    <w:rsid w:val="009B6BEB"/>
    <w:rsid w:val="009C4310"/>
    <w:rsid w:val="009C55B6"/>
    <w:rsid w:val="009D5B94"/>
    <w:rsid w:val="009E022E"/>
    <w:rsid w:val="009E068F"/>
    <w:rsid w:val="009E2573"/>
    <w:rsid w:val="009E2AAB"/>
    <w:rsid w:val="009E338B"/>
    <w:rsid w:val="009E3514"/>
    <w:rsid w:val="009E3812"/>
    <w:rsid w:val="009E453B"/>
    <w:rsid w:val="009E7DD2"/>
    <w:rsid w:val="009F16A0"/>
    <w:rsid w:val="009F214B"/>
    <w:rsid w:val="009F4D9D"/>
    <w:rsid w:val="009F6340"/>
    <w:rsid w:val="00A01246"/>
    <w:rsid w:val="00A0139C"/>
    <w:rsid w:val="00A04561"/>
    <w:rsid w:val="00A06124"/>
    <w:rsid w:val="00A074DC"/>
    <w:rsid w:val="00A10C5B"/>
    <w:rsid w:val="00A118D9"/>
    <w:rsid w:val="00A13750"/>
    <w:rsid w:val="00A137D1"/>
    <w:rsid w:val="00A161E3"/>
    <w:rsid w:val="00A2102B"/>
    <w:rsid w:val="00A21528"/>
    <w:rsid w:val="00A2231E"/>
    <w:rsid w:val="00A23C39"/>
    <w:rsid w:val="00A24837"/>
    <w:rsid w:val="00A261F8"/>
    <w:rsid w:val="00A269B8"/>
    <w:rsid w:val="00A26C94"/>
    <w:rsid w:val="00A327F4"/>
    <w:rsid w:val="00A3452E"/>
    <w:rsid w:val="00A34EB1"/>
    <w:rsid w:val="00A35BF8"/>
    <w:rsid w:val="00A3752E"/>
    <w:rsid w:val="00A45216"/>
    <w:rsid w:val="00A461C5"/>
    <w:rsid w:val="00A4662F"/>
    <w:rsid w:val="00A47C92"/>
    <w:rsid w:val="00A51A32"/>
    <w:rsid w:val="00A53169"/>
    <w:rsid w:val="00A54B91"/>
    <w:rsid w:val="00A56440"/>
    <w:rsid w:val="00A61BFC"/>
    <w:rsid w:val="00A62D96"/>
    <w:rsid w:val="00A62F24"/>
    <w:rsid w:val="00A65C6C"/>
    <w:rsid w:val="00A67A01"/>
    <w:rsid w:val="00A70CF0"/>
    <w:rsid w:val="00A72115"/>
    <w:rsid w:val="00A725AA"/>
    <w:rsid w:val="00A72D52"/>
    <w:rsid w:val="00A73A97"/>
    <w:rsid w:val="00A7618F"/>
    <w:rsid w:val="00A769DB"/>
    <w:rsid w:val="00A8234D"/>
    <w:rsid w:val="00A83FB5"/>
    <w:rsid w:val="00A854B5"/>
    <w:rsid w:val="00A87EBD"/>
    <w:rsid w:val="00A90206"/>
    <w:rsid w:val="00A9065E"/>
    <w:rsid w:val="00A95A73"/>
    <w:rsid w:val="00A9781B"/>
    <w:rsid w:val="00A97D6E"/>
    <w:rsid w:val="00AA10C6"/>
    <w:rsid w:val="00AA5996"/>
    <w:rsid w:val="00AA6C36"/>
    <w:rsid w:val="00AA752E"/>
    <w:rsid w:val="00AA7545"/>
    <w:rsid w:val="00AB08B7"/>
    <w:rsid w:val="00AB5D49"/>
    <w:rsid w:val="00AB68C0"/>
    <w:rsid w:val="00AB78D0"/>
    <w:rsid w:val="00AC127A"/>
    <w:rsid w:val="00AC17BA"/>
    <w:rsid w:val="00AC1A00"/>
    <w:rsid w:val="00AC1E66"/>
    <w:rsid w:val="00AC2618"/>
    <w:rsid w:val="00AC2BB6"/>
    <w:rsid w:val="00AC5EC8"/>
    <w:rsid w:val="00AC744A"/>
    <w:rsid w:val="00AD1E10"/>
    <w:rsid w:val="00AD2006"/>
    <w:rsid w:val="00AD26C0"/>
    <w:rsid w:val="00AD2A8C"/>
    <w:rsid w:val="00AD4CDA"/>
    <w:rsid w:val="00AE1188"/>
    <w:rsid w:val="00AE1A26"/>
    <w:rsid w:val="00AE20EF"/>
    <w:rsid w:val="00AE2F09"/>
    <w:rsid w:val="00AE3DC4"/>
    <w:rsid w:val="00AE438E"/>
    <w:rsid w:val="00AE742F"/>
    <w:rsid w:val="00AE787D"/>
    <w:rsid w:val="00AF191B"/>
    <w:rsid w:val="00AF214D"/>
    <w:rsid w:val="00AF3495"/>
    <w:rsid w:val="00AF419F"/>
    <w:rsid w:val="00B005F9"/>
    <w:rsid w:val="00B00963"/>
    <w:rsid w:val="00B00F1C"/>
    <w:rsid w:val="00B11AE8"/>
    <w:rsid w:val="00B11FDE"/>
    <w:rsid w:val="00B121AF"/>
    <w:rsid w:val="00B128D0"/>
    <w:rsid w:val="00B15E05"/>
    <w:rsid w:val="00B17ECF"/>
    <w:rsid w:val="00B202FF"/>
    <w:rsid w:val="00B215C8"/>
    <w:rsid w:val="00B223F8"/>
    <w:rsid w:val="00B25601"/>
    <w:rsid w:val="00B25EBE"/>
    <w:rsid w:val="00B26B89"/>
    <w:rsid w:val="00B27841"/>
    <w:rsid w:val="00B31081"/>
    <w:rsid w:val="00B32008"/>
    <w:rsid w:val="00B32735"/>
    <w:rsid w:val="00B32DD4"/>
    <w:rsid w:val="00B343A2"/>
    <w:rsid w:val="00B345A7"/>
    <w:rsid w:val="00B37459"/>
    <w:rsid w:val="00B37B20"/>
    <w:rsid w:val="00B40BE7"/>
    <w:rsid w:val="00B4614C"/>
    <w:rsid w:val="00B4629A"/>
    <w:rsid w:val="00B5023D"/>
    <w:rsid w:val="00B511D2"/>
    <w:rsid w:val="00B51628"/>
    <w:rsid w:val="00B53BEC"/>
    <w:rsid w:val="00B5560E"/>
    <w:rsid w:val="00B562E8"/>
    <w:rsid w:val="00B57EE7"/>
    <w:rsid w:val="00B60821"/>
    <w:rsid w:val="00B60CD3"/>
    <w:rsid w:val="00B63BD6"/>
    <w:rsid w:val="00B644C7"/>
    <w:rsid w:val="00B65D85"/>
    <w:rsid w:val="00B664A3"/>
    <w:rsid w:val="00B66C55"/>
    <w:rsid w:val="00B70EAB"/>
    <w:rsid w:val="00B776B7"/>
    <w:rsid w:val="00B777FD"/>
    <w:rsid w:val="00B8086D"/>
    <w:rsid w:val="00B812D6"/>
    <w:rsid w:val="00B832A2"/>
    <w:rsid w:val="00B85AD9"/>
    <w:rsid w:val="00B862FC"/>
    <w:rsid w:val="00B9132C"/>
    <w:rsid w:val="00B9519E"/>
    <w:rsid w:val="00B97A91"/>
    <w:rsid w:val="00B97DBE"/>
    <w:rsid w:val="00BA0C24"/>
    <w:rsid w:val="00BA21E5"/>
    <w:rsid w:val="00BA3763"/>
    <w:rsid w:val="00BB0FC3"/>
    <w:rsid w:val="00BB30BF"/>
    <w:rsid w:val="00BB52C6"/>
    <w:rsid w:val="00BC1881"/>
    <w:rsid w:val="00BC1A86"/>
    <w:rsid w:val="00BC263D"/>
    <w:rsid w:val="00BC3E1D"/>
    <w:rsid w:val="00BC4980"/>
    <w:rsid w:val="00BC7104"/>
    <w:rsid w:val="00BD0E85"/>
    <w:rsid w:val="00BD3B38"/>
    <w:rsid w:val="00BD3C72"/>
    <w:rsid w:val="00BD3F9A"/>
    <w:rsid w:val="00BD46B0"/>
    <w:rsid w:val="00BD66D2"/>
    <w:rsid w:val="00BD73A9"/>
    <w:rsid w:val="00BE7360"/>
    <w:rsid w:val="00BF2208"/>
    <w:rsid w:val="00BF2F43"/>
    <w:rsid w:val="00BF49AA"/>
    <w:rsid w:val="00BF657C"/>
    <w:rsid w:val="00BF6A20"/>
    <w:rsid w:val="00C0419B"/>
    <w:rsid w:val="00C04E62"/>
    <w:rsid w:val="00C06F6B"/>
    <w:rsid w:val="00C10B95"/>
    <w:rsid w:val="00C11282"/>
    <w:rsid w:val="00C11BA4"/>
    <w:rsid w:val="00C11C87"/>
    <w:rsid w:val="00C1263A"/>
    <w:rsid w:val="00C20945"/>
    <w:rsid w:val="00C231EE"/>
    <w:rsid w:val="00C24A0E"/>
    <w:rsid w:val="00C24A4E"/>
    <w:rsid w:val="00C256A0"/>
    <w:rsid w:val="00C278EA"/>
    <w:rsid w:val="00C31A54"/>
    <w:rsid w:val="00C31D5A"/>
    <w:rsid w:val="00C33AD0"/>
    <w:rsid w:val="00C33EA1"/>
    <w:rsid w:val="00C35B03"/>
    <w:rsid w:val="00C370CC"/>
    <w:rsid w:val="00C406A3"/>
    <w:rsid w:val="00C41CA4"/>
    <w:rsid w:val="00C43827"/>
    <w:rsid w:val="00C44252"/>
    <w:rsid w:val="00C44DD7"/>
    <w:rsid w:val="00C47799"/>
    <w:rsid w:val="00C50080"/>
    <w:rsid w:val="00C5412E"/>
    <w:rsid w:val="00C541AE"/>
    <w:rsid w:val="00C54CD1"/>
    <w:rsid w:val="00C55497"/>
    <w:rsid w:val="00C61F10"/>
    <w:rsid w:val="00C623C2"/>
    <w:rsid w:val="00C65291"/>
    <w:rsid w:val="00C6551B"/>
    <w:rsid w:val="00C65680"/>
    <w:rsid w:val="00C66F13"/>
    <w:rsid w:val="00C70EB3"/>
    <w:rsid w:val="00C7630C"/>
    <w:rsid w:val="00C77794"/>
    <w:rsid w:val="00C835AF"/>
    <w:rsid w:val="00C83C13"/>
    <w:rsid w:val="00C83EB5"/>
    <w:rsid w:val="00C84616"/>
    <w:rsid w:val="00C856CD"/>
    <w:rsid w:val="00C85C42"/>
    <w:rsid w:val="00C862EF"/>
    <w:rsid w:val="00C8642A"/>
    <w:rsid w:val="00C86B55"/>
    <w:rsid w:val="00C873D8"/>
    <w:rsid w:val="00C91A8F"/>
    <w:rsid w:val="00C92186"/>
    <w:rsid w:val="00C9277E"/>
    <w:rsid w:val="00C92CDD"/>
    <w:rsid w:val="00C94523"/>
    <w:rsid w:val="00C95163"/>
    <w:rsid w:val="00C951B2"/>
    <w:rsid w:val="00C95D69"/>
    <w:rsid w:val="00CA08B0"/>
    <w:rsid w:val="00CA259F"/>
    <w:rsid w:val="00CA53E7"/>
    <w:rsid w:val="00CA5403"/>
    <w:rsid w:val="00CA6434"/>
    <w:rsid w:val="00CB0EB3"/>
    <w:rsid w:val="00CB11F6"/>
    <w:rsid w:val="00CB3315"/>
    <w:rsid w:val="00CB3436"/>
    <w:rsid w:val="00CB6371"/>
    <w:rsid w:val="00CB70A5"/>
    <w:rsid w:val="00CC1748"/>
    <w:rsid w:val="00CC2BB0"/>
    <w:rsid w:val="00CC4F68"/>
    <w:rsid w:val="00CC4FF7"/>
    <w:rsid w:val="00CC6165"/>
    <w:rsid w:val="00CD2D74"/>
    <w:rsid w:val="00CD313B"/>
    <w:rsid w:val="00CE080D"/>
    <w:rsid w:val="00CE26AB"/>
    <w:rsid w:val="00CE4338"/>
    <w:rsid w:val="00CE4EEC"/>
    <w:rsid w:val="00CE552E"/>
    <w:rsid w:val="00CF2759"/>
    <w:rsid w:val="00CF27B5"/>
    <w:rsid w:val="00CF3447"/>
    <w:rsid w:val="00CF3937"/>
    <w:rsid w:val="00CF5D54"/>
    <w:rsid w:val="00CF5EE8"/>
    <w:rsid w:val="00CF7B6F"/>
    <w:rsid w:val="00D02733"/>
    <w:rsid w:val="00D06AFA"/>
    <w:rsid w:val="00D07E2A"/>
    <w:rsid w:val="00D113C2"/>
    <w:rsid w:val="00D21194"/>
    <w:rsid w:val="00D23154"/>
    <w:rsid w:val="00D24DE8"/>
    <w:rsid w:val="00D24E9D"/>
    <w:rsid w:val="00D25A33"/>
    <w:rsid w:val="00D268B2"/>
    <w:rsid w:val="00D26FA1"/>
    <w:rsid w:val="00D27513"/>
    <w:rsid w:val="00D421F1"/>
    <w:rsid w:val="00D44CEC"/>
    <w:rsid w:val="00D5486D"/>
    <w:rsid w:val="00D54E5D"/>
    <w:rsid w:val="00D61124"/>
    <w:rsid w:val="00D61D43"/>
    <w:rsid w:val="00D62A44"/>
    <w:rsid w:val="00D630FF"/>
    <w:rsid w:val="00D63728"/>
    <w:rsid w:val="00D64A47"/>
    <w:rsid w:val="00D71529"/>
    <w:rsid w:val="00D74741"/>
    <w:rsid w:val="00D754CB"/>
    <w:rsid w:val="00D80E7D"/>
    <w:rsid w:val="00D82677"/>
    <w:rsid w:val="00D82AF3"/>
    <w:rsid w:val="00D834B2"/>
    <w:rsid w:val="00D837CC"/>
    <w:rsid w:val="00D85AD9"/>
    <w:rsid w:val="00D85C72"/>
    <w:rsid w:val="00D861C9"/>
    <w:rsid w:val="00D87297"/>
    <w:rsid w:val="00D9229E"/>
    <w:rsid w:val="00D94D82"/>
    <w:rsid w:val="00D952E8"/>
    <w:rsid w:val="00D96938"/>
    <w:rsid w:val="00D97014"/>
    <w:rsid w:val="00D973C9"/>
    <w:rsid w:val="00DA0A37"/>
    <w:rsid w:val="00DA0D9B"/>
    <w:rsid w:val="00DA14F7"/>
    <w:rsid w:val="00DA3612"/>
    <w:rsid w:val="00DA5B58"/>
    <w:rsid w:val="00DB04C2"/>
    <w:rsid w:val="00DB3463"/>
    <w:rsid w:val="00DB59DD"/>
    <w:rsid w:val="00DC3342"/>
    <w:rsid w:val="00DC52B4"/>
    <w:rsid w:val="00DC7DAD"/>
    <w:rsid w:val="00DD4484"/>
    <w:rsid w:val="00DD632B"/>
    <w:rsid w:val="00DD7953"/>
    <w:rsid w:val="00DD7CFA"/>
    <w:rsid w:val="00DE07AD"/>
    <w:rsid w:val="00DE1BDF"/>
    <w:rsid w:val="00DE383A"/>
    <w:rsid w:val="00DE5AFA"/>
    <w:rsid w:val="00DE6C03"/>
    <w:rsid w:val="00DF05D3"/>
    <w:rsid w:val="00DF0C46"/>
    <w:rsid w:val="00DF2EED"/>
    <w:rsid w:val="00DF3253"/>
    <w:rsid w:val="00DF3E7F"/>
    <w:rsid w:val="00DF7851"/>
    <w:rsid w:val="00DF7F81"/>
    <w:rsid w:val="00E003BB"/>
    <w:rsid w:val="00E0212E"/>
    <w:rsid w:val="00E029CE"/>
    <w:rsid w:val="00E03DBC"/>
    <w:rsid w:val="00E11CD3"/>
    <w:rsid w:val="00E140A7"/>
    <w:rsid w:val="00E17CC8"/>
    <w:rsid w:val="00E266C7"/>
    <w:rsid w:val="00E318B7"/>
    <w:rsid w:val="00E345D3"/>
    <w:rsid w:val="00E40247"/>
    <w:rsid w:val="00E409E0"/>
    <w:rsid w:val="00E40A99"/>
    <w:rsid w:val="00E415CF"/>
    <w:rsid w:val="00E42579"/>
    <w:rsid w:val="00E45D72"/>
    <w:rsid w:val="00E45FDB"/>
    <w:rsid w:val="00E548DE"/>
    <w:rsid w:val="00E56003"/>
    <w:rsid w:val="00E57425"/>
    <w:rsid w:val="00E576E2"/>
    <w:rsid w:val="00E6102C"/>
    <w:rsid w:val="00E622EA"/>
    <w:rsid w:val="00E62A51"/>
    <w:rsid w:val="00E65BA8"/>
    <w:rsid w:val="00E6704E"/>
    <w:rsid w:val="00E67F5F"/>
    <w:rsid w:val="00E72B14"/>
    <w:rsid w:val="00E7316F"/>
    <w:rsid w:val="00E76F11"/>
    <w:rsid w:val="00E835D0"/>
    <w:rsid w:val="00E8391C"/>
    <w:rsid w:val="00E84EF6"/>
    <w:rsid w:val="00E862DB"/>
    <w:rsid w:val="00E901C4"/>
    <w:rsid w:val="00E93E31"/>
    <w:rsid w:val="00E9505D"/>
    <w:rsid w:val="00E95AD8"/>
    <w:rsid w:val="00E95CF9"/>
    <w:rsid w:val="00E97D17"/>
    <w:rsid w:val="00EA06F9"/>
    <w:rsid w:val="00EA146B"/>
    <w:rsid w:val="00EA304E"/>
    <w:rsid w:val="00EA6AD1"/>
    <w:rsid w:val="00EB15B5"/>
    <w:rsid w:val="00EC30CB"/>
    <w:rsid w:val="00EC372E"/>
    <w:rsid w:val="00EC7A09"/>
    <w:rsid w:val="00EC7E8C"/>
    <w:rsid w:val="00ED0352"/>
    <w:rsid w:val="00ED3102"/>
    <w:rsid w:val="00ED638F"/>
    <w:rsid w:val="00ED7D80"/>
    <w:rsid w:val="00EE152B"/>
    <w:rsid w:val="00EE1A8F"/>
    <w:rsid w:val="00EE23BE"/>
    <w:rsid w:val="00EE5419"/>
    <w:rsid w:val="00EE63EE"/>
    <w:rsid w:val="00EE7BAA"/>
    <w:rsid w:val="00EE7FE1"/>
    <w:rsid w:val="00EF3598"/>
    <w:rsid w:val="00EF46EA"/>
    <w:rsid w:val="00EF4FA1"/>
    <w:rsid w:val="00EF63BA"/>
    <w:rsid w:val="00F0034D"/>
    <w:rsid w:val="00F00721"/>
    <w:rsid w:val="00F013B0"/>
    <w:rsid w:val="00F04276"/>
    <w:rsid w:val="00F104F5"/>
    <w:rsid w:val="00F10E9C"/>
    <w:rsid w:val="00F1593C"/>
    <w:rsid w:val="00F159DB"/>
    <w:rsid w:val="00F15C97"/>
    <w:rsid w:val="00F1650C"/>
    <w:rsid w:val="00F23F7F"/>
    <w:rsid w:val="00F24C29"/>
    <w:rsid w:val="00F24E27"/>
    <w:rsid w:val="00F24F4F"/>
    <w:rsid w:val="00F25946"/>
    <w:rsid w:val="00F276C8"/>
    <w:rsid w:val="00F30207"/>
    <w:rsid w:val="00F311CD"/>
    <w:rsid w:val="00F31EE9"/>
    <w:rsid w:val="00F3404B"/>
    <w:rsid w:val="00F3724D"/>
    <w:rsid w:val="00F4242D"/>
    <w:rsid w:val="00F5048F"/>
    <w:rsid w:val="00F52353"/>
    <w:rsid w:val="00F5628F"/>
    <w:rsid w:val="00F5662A"/>
    <w:rsid w:val="00F57F99"/>
    <w:rsid w:val="00F64163"/>
    <w:rsid w:val="00F64737"/>
    <w:rsid w:val="00F6497C"/>
    <w:rsid w:val="00F65B78"/>
    <w:rsid w:val="00F6628F"/>
    <w:rsid w:val="00F67AD2"/>
    <w:rsid w:val="00F7143B"/>
    <w:rsid w:val="00F74657"/>
    <w:rsid w:val="00F75630"/>
    <w:rsid w:val="00F766E1"/>
    <w:rsid w:val="00F77CC8"/>
    <w:rsid w:val="00F81516"/>
    <w:rsid w:val="00F82155"/>
    <w:rsid w:val="00F830F3"/>
    <w:rsid w:val="00F851B5"/>
    <w:rsid w:val="00F868D0"/>
    <w:rsid w:val="00F925D5"/>
    <w:rsid w:val="00F9584A"/>
    <w:rsid w:val="00F95CE6"/>
    <w:rsid w:val="00F9615B"/>
    <w:rsid w:val="00F97117"/>
    <w:rsid w:val="00FA2A17"/>
    <w:rsid w:val="00FA2FE5"/>
    <w:rsid w:val="00FB06D6"/>
    <w:rsid w:val="00FB31A2"/>
    <w:rsid w:val="00FB33C4"/>
    <w:rsid w:val="00FB374D"/>
    <w:rsid w:val="00FB39C9"/>
    <w:rsid w:val="00FB3D5A"/>
    <w:rsid w:val="00FB677B"/>
    <w:rsid w:val="00FC2DA1"/>
    <w:rsid w:val="00FC6DCD"/>
    <w:rsid w:val="00FD04ED"/>
    <w:rsid w:val="00FD0C47"/>
    <w:rsid w:val="00FD1A48"/>
    <w:rsid w:val="00FD2147"/>
    <w:rsid w:val="00FD4A57"/>
    <w:rsid w:val="00FD6419"/>
    <w:rsid w:val="00FE0672"/>
    <w:rsid w:val="00FE1314"/>
    <w:rsid w:val="00FE268A"/>
    <w:rsid w:val="00FE29A7"/>
    <w:rsid w:val="00FE4B20"/>
    <w:rsid w:val="00FE772A"/>
    <w:rsid w:val="00FF259D"/>
    <w:rsid w:val="00FF38DA"/>
    <w:rsid w:val="00FF50C7"/>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DBA71"/>
  <w15:docId w15:val="{6206DDC9-0042-483A-A997-533B728D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3E9"/>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Businesses/Corporations/Affordable-Care-Act-Provision-9010" TargetMode="External"/><Relationship Id="rId2" Type="http://schemas.openxmlformats.org/officeDocument/2006/relationships/hyperlink" Target="https://www.medicaid.gov/federal-policy-guidance/downloads/faq-10-06-2014.pdf" TargetMode="External"/><Relationship Id="rId1" Type="http://schemas.openxmlformats.org/officeDocument/2006/relationships/hyperlink" Target="https://www.federalregister.gov/articles/2016/05/06/2016-09581/medicaid-and-childrens-health-insurance-program-chip-programs-medicaid-managed-care-chip-deliv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DBF9113E164EA9619683DF855A95" ma:contentTypeVersion="0" ma:contentTypeDescription="Create a new document." ma:contentTypeScope="" ma:versionID="24bbf8ee694a05a7f0afa1140828ecf7">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E6DC6-233B-44D3-8F9B-88EE6FEF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120D57-F00A-426F-9C7D-894DDE85C0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4.xml><?xml version="1.0" encoding="utf-8"?>
<ds:datastoreItem xmlns:ds="http://schemas.openxmlformats.org/officeDocument/2006/customXml" ds:itemID="{3220FA49-2DEA-4E2D-A911-17EBBD5F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9608</Words>
  <Characters>54770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64250</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REBECCA BURCH MACK</cp:lastModifiedBy>
  <cp:revision>4</cp:revision>
  <cp:lastPrinted>2016-05-02T15:41:00Z</cp:lastPrinted>
  <dcterms:created xsi:type="dcterms:W3CDTF">2017-03-29T17:13:00Z</dcterms:created>
  <dcterms:modified xsi:type="dcterms:W3CDTF">2017-03-29T17:13:00Z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0x010100E602DBF9113E164EA9619683DF855A95</vt:lpwstr>
  </property>
  <property fmtid="{D5CDD505-2E9C-101B-9397-08002B2CF9AE}" pid="4" name="_AdHocReviewCycleID">
    <vt:i4>1937192580</vt:i4>
  </property>
  <property fmtid="{D5CDD505-2E9C-101B-9397-08002B2CF9AE}" pid="5" name="_EmailSubject">
    <vt:lpwstr> GenIC #37 (Managed Care Rate Setting Guidance) &gt; RE: Gen ICR Ref. No. 201410-0938-016</vt:lpwstr>
  </property>
  <property fmtid="{D5CDD505-2E9C-101B-9397-08002B2CF9AE}" pid="6" name="_AuthorEmail">
    <vt:lpwstr>Mitch.Bryman@cms.hhs.gov</vt:lpwstr>
  </property>
  <property fmtid="{D5CDD505-2E9C-101B-9397-08002B2CF9AE}" pid="7" name="_AuthorEmailDisplayName">
    <vt:lpwstr>Bryman, Mitch (CMS/OSORA)</vt:lpwstr>
  </property>
  <property fmtid="{D5CDD505-2E9C-101B-9397-08002B2CF9AE}" pid="8" name="_PreviousAdHocReviewCycleID">
    <vt:i4>-1800189651</vt:i4>
  </property>
</Properties>
</file>