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D09EC"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457D09ED"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457D09EE" w14:textId="77777777" w:rsidR="00DF098E" w:rsidRPr="008111D2" w:rsidRDefault="007D6E75" w:rsidP="008111D2">
      <w:pPr>
        <w:spacing w:after="0" w:line="240" w:lineRule="auto"/>
        <w:jc w:val="center"/>
        <w:rPr>
          <w:szCs w:val="24"/>
        </w:rPr>
      </w:pPr>
      <w:r w:rsidRPr="008111D2">
        <w:rPr>
          <w:szCs w:val="24"/>
        </w:rPr>
        <w:t>(CMS-10398, OMB 0938-1148)</w:t>
      </w:r>
    </w:p>
    <w:p w14:paraId="457D09EF" w14:textId="77777777" w:rsidR="007D6E75" w:rsidRPr="008111D2" w:rsidRDefault="007D6E75" w:rsidP="008111D2">
      <w:pPr>
        <w:spacing w:after="0" w:line="240" w:lineRule="auto"/>
        <w:jc w:val="center"/>
        <w:rPr>
          <w:szCs w:val="24"/>
        </w:rPr>
      </w:pPr>
    </w:p>
    <w:p w14:paraId="457D09F0" w14:textId="401D2C85" w:rsidR="009004E1" w:rsidRDefault="00CB646D" w:rsidP="003A58C3">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F10338">
        <w:rPr>
          <w:rFonts w:cs="Times New Roman"/>
          <w:b/>
          <w:szCs w:val="24"/>
        </w:rPr>
        <w:t>40 BIPP Template</w:t>
      </w:r>
    </w:p>
    <w:p w14:paraId="075853F5" w14:textId="36B44146" w:rsidR="003A58C3" w:rsidRPr="003A58C3" w:rsidRDefault="003A58C3" w:rsidP="003A58C3">
      <w:pPr>
        <w:spacing w:after="0" w:line="240" w:lineRule="auto"/>
        <w:jc w:val="center"/>
        <w:rPr>
          <w:rFonts w:cs="Times New Roman"/>
          <w:i/>
          <w:szCs w:val="24"/>
        </w:rPr>
      </w:pPr>
      <w:r w:rsidRPr="003A58C3">
        <w:rPr>
          <w:rFonts w:cs="Times New Roman"/>
          <w:i/>
          <w:szCs w:val="24"/>
        </w:rPr>
        <w:t>(</w:t>
      </w:r>
      <w:proofErr w:type="gramStart"/>
      <w:r w:rsidRPr="003A58C3">
        <w:rPr>
          <w:rFonts w:cs="Times New Roman"/>
          <w:i/>
          <w:szCs w:val="24"/>
        </w:rPr>
        <w:t>formerly</w:t>
      </w:r>
      <w:proofErr w:type="gramEnd"/>
      <w:r w:rsidRPr="003A58C3">
        <w:rPr>
          <w:rFonts w:cs="Times New Roman"/>
          <w:i/>
          <w:szCs w:val="24"/>
        </w:rPr>
        <w:t>, CMS-10411, OCN 0938-1145)</w:t>
      </w:r>
    </w:p>
    <w:p w14:paraId="457D09F1" w14:textId="77777777" w:rsidR="009E3FAC" w:rsidRPr="008111D2" w:rsidRDefault="009E3FAC" w:rsidP="008111D2">
      <w:pPr>
        <w:spacing w:after="0" w:line="240" w:lineRule="auto"/>
        <w:jc w:val="center"/>
        <w:rPr>
          <w:rFonts w:cs="Times New Roman"/>
          <w:szCs w:val="24"/>
        </w:rPr>
      </w:pPr>
    </w:p>
    <w:p w14:paraId="457D09F2" w14:textId="77777777" w:rsidR="007D6E75" w:rsidRPr="008111D2" w:rsidRDefault="007D6E75" w:rsidP="008111D2">
      <w:pPr>
        <w:spacing w:after="0" w:line="240" w:lineRule="auto"/>
        <w:jc w:val="center"/>
        <w:rPr>
          <w:b/>
          <w:szCs w:val="24"/>
        </w:rPr>
      </w:pPr>
    </w:p>
    <w:p w14:paraId="457D09F3" w14:textId="0DA34575" w:rsidR="007D6E75" w:rsidRPr="008111D2" w:rsidRDefault="00F10338" w:rsidP="008111D2">
      <w:pPr>
        <w:spacing w:after="0" w:line="240" w:lineRule="auto"/>
        <w:jc w:val="center"/>
        <w:rPr>
          <w:b/>
          <w:szCs w:val="24"/>
        </w:rPr>
      </w:pPr>
      <w:r>
        <w:rPr>
          <w:b/>
          <w:szCs w:val="24"/>
        </w:rPr>
        <w:t>April 3, 2015</w:t>
      </w:r>
    </w:p>
    <w:p w14:paraId="457D09F4" w14:textId="77777777" w:rsidR="007D6E75" w:rsidRPr="008111D2" w:rsidRDefault="007D6E75" w:rsidP="008111D2">
      <w:pPr>
        <w:spacing w:after="0" w:line="240" w:lineRule="auto"/>
        <w:jc w:val="center"/>
        <w:rPr>
          <w:szCs w:val="24"/>
        </w:rPr>
      </w:pPr>
    </w:p>
    <w:p w14:paraId="457D09F5" w14:textId="77777777" w:rsidR="007D6E75" w:rsidRPr="008111D2" w:rsidRDefault="007D6E75" w:rsidP="008111D2">
      <w:pPr>
        <w:spacing w:after="0" w:line="240" w:lineRule="auto"/>
        <w:jc w:val="center"/>
        <w:rPr>
          <w:szCs w:val="24"/>
        </w:rPr>
      </w:pPr>
    </w:p>
    <w:p w14:paraId="457D09F6" w14:textId="77777777" w:rsidR="007D6E75" w:rsidRPr="008111D2" w:rsidRDefault="007D6E75" w:rsidP="008111D2">
      <w:pPr>
        <w:spacing w:after="0" w:line="240" w:lineRule="auto"/>
        <w:jc w:val="center"/>
        <w:rPr>
          <w:szCs w:val="24"/>
        </w:rPr>
      </w:pPr>
    </w:p>
    <w:p w14:paraId="457D09F7" w14:textId="77777777" w:rsidR="007D6E75" w:rsidRPr="008111D2" w:rsidRDefault="007D6E75" w:rsidP="008111D2">
      <w:pPr>
        <w:spacing w:after="0" w:line="240" w:lineRule="auto"/>
        <w:jc w:val="center"/>
        <w:rPr>
          <w:szCs w:val="24"/>
        </w:rPr>
      </w:pPr>
      <w:r w:rsidRPr="008111D2">
        <w:rPr>
          <w:szCs w:val="24"/>
        </w:rPr>
        <w:t>Center for Medicaid and CHIP Services (CMCS)</w:t>
      </w:r>
    </w:p>
    <w:p w14:paraId="457D09F8"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457D09F9" w14:textId="77777777"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14:paraId="457D09FB" w14:textId="3DE41E07" w:rsidR="00E83C3E" w:rsidRDefault="00E83C3E" w:rsidP="00497337">
      <w:pPr>
        <w:spacing w:after="0" w:line="240" w:lineRule="auto"/>
      </w:pPr>
      <w:proofErr w:type="gramStart"/>
      <w:r w:rsidRPr="00497337">
        <w:lastRenderedPageBreak/>
        <w:t>Th</w:t>
      </w:r>
      <w:r w:rsidR="00497337">
        <w:t xml:space="preserve">e BIPP </w:t>
      </w:r>
      <w:r w:rsidRPr="00497337">
        <w:t xml:space="preserve">template had been approved </w:t>
      </w:r>
      <w:r w:rsidR="00497337">
        <w:t>by OMB</w:t>
      </w:r>
      <w:proofErr w:type="gramEnd"/>
      <w:r w:rsidR="00497337">
        <w:t xml:space="preserve"> </w:t>
      </w:r>
      <w:r w:rsidRPr="00497337">
        <w:t xml:space="preserve">under </w:t>
      </w:r>
      <w:r w:rsidR="00497337">
        <w:t xml:space="preserve">control number </w:t>
      </w:r>
      <w:r w:rsidRPr="00497337">
        <w:rPr>
          <w:rFonts w:cs="Times New Roman"/>
          <w:szCs w:val="24"/>
        </w:rPr>
        <w:t>0938-</w:t>
      </w:r>
      <w:r w:rsidR="00F10338" w:rsidRPr="00497337">
        <w:rPr>
          <w:rFonts w:cs="Times New Roman"/>
          <w:szCs w:val="24"/>
        </w:rPr>
        <w:t xml:space="preserve">1145 </w:t>
      </w:r>
      <w:r w:rsidR="00497337">
        <w:rPr>
          <w:rFonts w:cs="Times New Roman"/>
          <w:szCs w:val="24"/>
        </w:rPr>
        <w:t xml:space="preserve">(CMS-10411) </w:t>
      </w:r>
      <w:r w:rsidRPr="00497337">
        <w:t xml:space="preserve">which </w:t>
      </w:r>
      <w:r w:rsidR="00497337">
        <w:t xml:space="preserve">inadvertently </w:t>
      </w:r>
      <w:r w:rsidRPr="00497337">
        <w:t>expir</w:t>
      </w:r>
      <w:r w:rsidR="00497337">
        <w:t>ed on January 31, 2015. In this GenIC w</w:t>
      </w:r>
      <w:r w:rsidRPr="00497337">
        <w:t xml:space="preserve">e </w:t>
      </w:r>
      <w:r w:rsidR="00497337">
        <w:t xml:space="preserve">request that the template is </w:t>
      </w:r>
      <w:r w:rsidRPr="00497337">
        <w:t>reinstate</w:t>
      </w:r>
      <w:r w:rsidR="00497337">
        <w:t xml:space="preserve">d (without change) under this </w:t>
      </w:r>
      <w:r w:rsidRPr="00497337">
        <w:t xml:space="preserve">generic </w:t>
      </w:r>
      <w:r w:rsidR="00497337">
        <w:t>package</w:t>
      </w:r>
      <w:r w:rsidRPr="00497337">
        <w:t>.</w:t>
      </w:r>
    </w:p>
    <w:p w14:paraId="457D09FD" w14:textId="77777777" w:rsidR="00E83C3E" w:rsidRDefault="00E83C3E" w:rsidP="00497337">
      <w:pPr>
        <w:pStyle w:val="Heading1"/>
        <w:numPr>
          <w:ilvl w:val="0"/>
          <w:numId w:val="0"/>
        </w:numPr>
      </w:pPr>
    </w:p>
    <w:p w14:paraId="457D09FE" w14:textId="517F3549" w:rsidR="007D6E75" w:rsidRDefault="007D6E75" w:rsidP="00497337">
      <w:pPr>
        <w:pStyle w:val="Heading1"/>
      </w:pPr>
      <w:r w:rsidRPr="00F54374">
        <w:t>Background</w:t>
      </w:r>
    </w:p>
    <w:p w14:paraId="35F6A0AF" w14:textId="77777777" w:rsidR="00497337" w:rsidRPr="00497337" w:rsidRDefault="00497337" w:rsidP="00497337">
      <w:pPr>
        <w:spacing w:after="0" w:line="240" w:lineRule="auto"/>
      </w:pPr>
    </w:p>
    <w:p w14:paraId="457D09FF" w14:textId="77777777" w:rsidR="009B19E8" w:rsidRDefault="009B19E8" w:rsidP="00497337">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57D0A00" w14:textId="77777777" w:rsidR="006D6A5D" w:rsidRPr="008111D2" w:rsidRDefault="006D6A5D" w:rsidP="008111D2">
      <w:pPr>
        <w:spacing w:after="0" w:line="240" w:lineRule="auto"/>
        <w:rPr>
          <w:szCs w:val="24"/>
        </w:rPr>
      </w:pPr>
    </w:p>
    <w:p w14:paraId="457D0A02" w14:textId="6519D976" w:rsidR="007D6E75" w:rsidRPr="008111D2" w:rsidRDefault="007D6E75" w:rsidP="00497337">
      <w:pPr>
        <w:pStyle w:val="Heading1"/>
      </w:pPr>
      <w:r w:rsidRPr="008111D2">
        <w:t>Description of Information Collection</w:t>
      </w:r>
    </w:p>
    <w:p w14:paraId="18B85A6A" w14:textId="77777777" w:rsidR="00497337" w:rsidRDefault="00497337" w:rsidP="00F34393">
      <w:pPr>
        <w:spacing w:after="0" w:line="240" w:lineRule="auto"/>
      </w:pPr>
    </w:p>
    <w:p w14:paraId="457D0A03" w14:textId="6E89CCF1" w:rsidR="00E83C3E" w:rsidRDefault="00F10338" w:rsidP="00F34393">
      <w:pPr>
        <w:spacing w:after="0" w:line="240" w:lineRule="auto"/>
      </w:pPr>
      <w:proofErr w:type="gramStart"/>
      <w:r w:rsidRPr="00F10338">
        <w:t>Section 10202 of the Patient Protection and Affordable Care Act (Pub.</w:t>
      </w:r>
      <w:proofErr w:type="gramEnd"/>
      <w:r w:rsidRPr="00F10338">
        <w:t xml:space="preserve">  L.  111-148) (The Affordable Care Act), entitled the “State Balancing Incentive Payments Program” (referred to as the Balancing Incentive Program) authorizes grants to States to provide financial incentives to increase access to non-institutionally based long-term </w:t>
      </w:r>
      <w:r w:rsidR="009C6AC8">
        <w:t xml:space="preserve">services and supports (LTSS).  </w:t>
      </w:r>
      <w:r w:rsidRPr="00F10338">
        <w:t>The Balancing Incentive Program requires that States undertake three structural changes to their LTSS systems in order to increase nursing home diversions and access to community-based care: implementation of a No Wrong Door/Single Entry Point System, conflict-free case management, and the use of a core standardized assessment for supporting eligibility determination and service planning. In addition, grantee States must increase their community-based LTSS expenditures relative to their overall expenditures on LTSS to a minimum of 25% or 50%.</w:t>
      </w:r>
    </w:p>
    <w:p w14:paraId="60D982E7" w14:textId="77777777" w:rsidR="00F10338" w:rsidRDefault="00F10338" w:rsidP="00F34393">
      <w:pPr>
        <w:spacing w:after="0" w:line="240" w:lineRule="auto"/>
      </w:pPr>
    </w:p>
    <w:p w14:paraId="457D0A05" w14:textId="2799B674" w:rsidR="007D6E75" w:rsidRDefault="007D6E75" w:rsidP="00497337">
      <w:pPr>
        <w:pStyle w:val="Heading1"/>
      </w:pPr>
      <w:r w:rsidRPr="008111D2">
        <w:t>Deviations from Generic Request</w:t>
      </w:r>
    </w:p>
    <w:p w14:paraId="4EF93D0F" w14:textId="77777777" w:rsidR="00497337" w:rsidRPr="00497337" w:rsidRDefault="00497337" w:rsidP="00497337"/>
    <w:p w14:paraId="457D0A06" w14:textId="77777777" w:rsidR="007D6E75" w:rsidRDefault="009B19E8" w:rsidP="008111D2">
      <w:pPr>
        <w:spacing w:after="0" w:line="240" w:lineRule="auto"/>
        <w:rPr>
          <w:szCs w:val="24"/>
        </w:rPr>
      </w:pPr>
      <w:r w:rsidRPr="008111D2">
        <w:rPr>
          <w:szCs w:val="24"/>
        </w:rPr>
        <w:t xml:space="preserve">No deviations </w:t>
      </w:r>
      <w:proofErr w:type="gramStart"/>
      <w:r w:rsidRPr="008111D2">
        <w:rPr>
          <w:szCs w:val="24"/>
        </w:rPr>
        <w:t>are requested</w:t>
      </w:r>
      <w:proofErr w:type="gramEnd"/>
      <w:r w:rsidRPr="008111D2">
        <w:rPr>
          <w:szCs w:val="24"/>
        </w:rPr>
        <w:t>.</w:t>
      </w:r>
    </w:p>
    <w:p w14:paraId="4AA835C6" w14:textId="77777777" w:rsidR="00497337" w:rsidRPr="008111D2" w:rsidRDefault="00497337" w:rsidP="008111D2">
      <w:pPr>
        <w:spacing w:after="0" w:line="240" w:lineRule="auto"/>
        <w:rPr>
          <w:szCs w:val="24"/>
        </w:rPr>
      </w:pPr>
    </w:p>
    <w:p w14:paraId="457D0A08" w14:textId="76EAFCB9" w:rsidR="007D6E75" w:rsidRPr="008111D2" w:rsidRDefault="007D6E75" w:rsidP="00497337">
      <w:pPr>
        <w:pStyle w:val="Heading1"/>
      </w:pPr>
      <w:r w:rsidRPr="008111D2">
        <w:t>Burden Hour Deduction</w:t>
      </w:r>
    </w:p>
    <w:p w14:paraId="3223D827" w14:textId="77777777" w:rsidR="00497337" w:rsidRDefault="00497337" w:rsidP="008111D2">
      <w:pPr>
        <w:spacing w:after="0" w:line="240" w:lineRule="auto"/>
        <w:rPr>
          <w:szCs w:val="24"/>
        </w:rPr>
      </w:pPr>
    </w:p>
    <w:p w14:paraId="595D285B" w14:textId="3B3D75D5" w:rsidR="00F10338" w:rsidRDefault="00F10338" w:rsidP="008111D2">
      <w:pPr>
        <w:spacing w:after="0" w:line="240" w:lineRule="auto"/>
        <w:rPr>
          <w:szCs w:val="24"/>
        </w:rPr>
      </w:pPr>
      <w:r w:rsidRPr="00F10338">
        <w:rPr>
          <w:szCs w:val="24"/>
        </w:rPr>
        <w:t>The total approved burden ceiling of the generic ICR is 154,104 hours, and CMS pr</w:t>
      </w:r>
      <w:r>
        <w:rPr>
          <w:szCs w:val="24"/>
        </w:rPr>
        <w:t>eviously requested to use 6</w:t>
      </w:r>
      <w:r w:rsidR="00255F3D">
        <w:rPr>
          <w:szCs w:val="24"/>
        </w:rPr>
        <w:t>7,890</w:t>
      </w:r>
      <w:r>
        <w:rPr>
          <w:szCs w:val="24"/>
        </w:rPr>
        <w:t>.25</w:t>
      </w:r>
      <w:r w:rsidRPr="00F10338">
        <w:rPr>
          <w:szCs w:val="24"/>
        </w:rPr>
        <w:t xml:space="preserve"> hours, leav</w:t>
      </w:r>
      <w:r>
        <w:rPr>
          <w:szCs w:val="24"/>
        </w:rPr>
        <w:t>ing our burden ceiling at 8</w:t>
      </w:r>
      <w:r w:rsidR="00597BBB">
        <w:rPr>
          <w:szCs w:val="24"/>
        </w:rPr>
        <w:t>6</w:t>
      </w:r>
      <w:r>
        <w:rPr>
          <w:szCs w:val="24"/>
        </w:rPr>
        <w:t>,</w:t>
      </w:r>
      <w:r w:rsidR="00597BBB">
        <w:rPr>
          <w:szCs w:val="24"/>
        </w:rPr>
        <w:t>213</w:t>
      </w:r>
      <w:bookmarkStart w:id="0" w:name="_GoBack"/>
      <w:bookmarkEnd w:id="0"/>
      <w:r>
        <w:rPr>
          <w:szCs w:val="24"/>
        </w:rPr>
        <w:t>.75</w:t>
      </w:r>
      <w:r w:rsidRPr="00F10338">
        <w:rPr>
          <w:szCs w:val="24"/>
        </w:rPr>
        <w:t xml:space="preserve"> hours.</w:t>
      </w:r>
    </w:p>
    <w:p w14:paraId="65E21D3F" w14:textId="77777777" w:rsidR="00F10338" w:rsidRDefault="00F10338" w:rsidP="008111D2">
      <w:pPr>
        <w:spacing w:after="0" w:line="240" w:lineRule="auto"/>
        <w:rPr>
          <w:szCs w:val="24"/>
        </w:rPr>
      </w:pPr>
    </w:p>
    <w:p w14:paraId="4CCDAB0F" w14:textId="77777777" w:rsidR="009F1D28" w:rsidRPr="00534950" w:rsidRDefault="009F1D28" w:rsidP="009F1D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i/>
          <w:szCs w:val="24"/>
        </w:rPr>
      </w:pPr>
      <w:r w:rsidRPr="00534950">
        <w:rPr>
          <w:rFonts w:cs="Times New Roman"/>
          <w:i/>
          <w:szCs w:val="24"/>
        </w:rPr>
        <w:t>Wage Estimates</w:t>
      </w:r>
    </w:p>
    <w:p w14:paraId="09284CAC" w14:textId="77777777" w:rsidR="009F1D28" w:rsidRPr="0082611A" w:rsidRDefault="009F1D28" w:rsidP="009F1D28">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cs="Times New Roman"/>
          <w:b/>
          <w:szCs w:val="24"/>
          <w:u w:val="single"/>
        </w:rPr>
      </w:pPr>
    </w:p>
    <w:p w14:paraId="6A121D60" w14:textId="77777777" w:rsidR="009F1D28" w:rsidRDefault="009F1D28" w:rsidP="009F1D28">
      <w:pPr>
        <w:spacing w:after="0" w:line="240" w:lineRule="auto"/>
        <w:rPr>
          <w:rFonts w:cs="Times New Roman"/>
          <w:szCs w:val="24"/>
        </w:rPr>
      </w:pPr>
      <w:r w:rsidRPr="007D6208">
        <w:rPr>
          <w:rFonts w:cs="Times New Roman"/>
          <w:szCs w:val="24"/>
        </w:rPr>
        <w:t xml:space="preserve">To derive average costs, we used data from the U.S. Bureau of Labor Statistics’ May 2014 National Occupational Employment and Wage Estimates for all salary estimates (http://www.bls.gov/oes/current/oes_nat.htm#43-0000). In this regard, the following table </w:t>
      </w:r>
      <w:r w:rsidRPr="007D6208">
        <w:rPr>
          <w:rFonts w:cs="Times New Roman"/>
          <w:szCs w:val="24"/>
        </w:rPr>
        <w:lastRenderedPageBreak/>
        <w:t>presents the me</w:t>
      </w:r>
      <w:r>
        <w:rPr>
          <w:rFonts w:cs="Times New Roman"/>
          <w:szCs w:val="24"/>
        </w:rPr>
        <w:t>an</w:t>
      </w:r>
      <w:r w:rsidRPr="007D6208">
        <w:rPr>
          <w:rFonts w:cs="Times New Roman"/>
          <w:szCs w:val="24"/>
        </w:rPr>
        <w:t xml:space="preserve"> hourly wage, the cost of fringe benefits (calculated at 100 percent of salary), and the adjusted hourly wage.</w:t>
      </w:r>
    </w:p>
    <w:p w14:paraId="50848038" w14:textId="77777777" w:rsidR="009F1D28" w:rsidRDefault="009F1D28" w:rsidP="009F1D28">
      <w:pPr>
        <w:spacing w:after="0" w:line="240" w:lineRule="auto"/>
        <w:rPr>
          <w:szCs w:val="24"/>
          <w:highlight w:val="yellow"/>
        </w:rPr>
      </w:pPr>
    </w:p>
    <w:tbl>
      <w:tblPr>
        <w:tblW w:w="0" w:type="auto"/>
        <w:tblCellMar>
          <w:left w:w="0" w:type="dxa"/>
          <w:right w:w="0" w:type="dxa"/>
        </w:tblCellMar>
        <w:tblLook w:val="04A0" w:firstRow="1" w:lastRow="0" w:firstColumn="1" w:lastColumn="0" w:noHBand="0" w:noVBand="1"/>
      </w:tblPr>
      <w:tblGrid>
        <w:gridCol w:w="1809"/>
        <w:gridCol w:w="1809"/>
        <w:gridCol w:w="1733"/>
        <w:gridCol w:w="1738"/>
        <w:gridCol w:w="2469"/>
      </w:tblGrid>
      <w:tr w:rsidR="009F1D28" w14:paraId="5D844A39" w14:textId="77777777" w:rsidTr="00280F74">
        <w:trPr>
          <w:trHeight w:val="502"/>
          <w:tblHeader/>
        </w:trPr>
        <w:tc>
          <w:tcPr>
            <w:tcW w:w="18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37C66E" w14:textId="77777777" w:rsidR="009F1D28" w:rsidRPr="00D16919" w:rsidRDefault="009F1D28" w:rsidP="00280F74">
            <w:pPr>
              <w:rPr>
                <w:rFonts w:cs="Times New Roman"/>
                <w:b/>
                <w:sz w:val="20"/>
                <w:szCs w:val="20"/>
              </w:rPr>
            </w:pPr>
            <w:r w:rsidRPr="00D16919">
              <w:rPr>
                <w:rFonts w:cs="Times New Roman"/>
                <w:b/>
                <w:sz w:val="20"/>
                <w:szCs w:val="20"/>
              </w:rPr>
              <w:t>Occupation Title</w:t>
            </w:r>
          </w:p>
        </w:tc>
        <w:tc>
          <w:tcPr>
            <w:tcW w:w="18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41486" w14:textId="77777777" w:rsidR="009F1D28" w:rsidRPr="00D16919" w:rsidRDefault="009F1D28" w:rsidP="00280F74">
            <w:pPr>
              <w:rPr>
                <w:rFonts w:cs="Times New Roman"/>
                <w:b/>
                <w:sz w:val="20"/>
                <w:szCs w:val="20"/>
              </w:rPr>
            </w:pPr>
            <w:r w:rsidRPr="00D16919">
              <w:rPr>
                <w:rFonts w:cs="Times New Roman"/>
                <w:b/>
                <w:sz w:val="20"/>
                <w:szCs w:val="20"/>
              </w:rPr>
              <w:t>Occupation Code</w:t>
            </w:r>
          </w:p>
        </w:tc>
        <w:tc>
          <w:tcPr>
            <w:tcW w:w="173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412C1" w14:textId="3FF71AA3" w:rsidR="009F1D28" w:rsidRPr="00D16919" w:rsidRDefault="009F1D28" w:rsidP="00280F74">
            <w:pPr>
              <w:rPr>
                <w:rFonts w:cs="Times New Roman"/>
                <w:b/>
                <w:sz w:val="20"/>
                <w:szCs w:val="20"/>
              </w:rPr>
            </w:pPr>
            <w:r w:rsidRPr="00D16919">
              <w:rPr>
                <w:rFonts w:cs="Times New Roman"/>
                <w:b/>
                <w:sz w:val="20"/>
                <w:szCs w:val="20"/>
              </w:rPr>
              <w:t>Mean Hourly Wage</w:t>
            </w:r>
            <w:r w:rsidR="00FC4B7A">
              <w:rPr>
                <w:rFonts w:cs="Times New Roman"/>
                <w:b/>
                <w:sz w:val="20"/>
                <w:szCs w:val="20"/>
              </w:rPr>
              <w:t xml:space="preserve"> ($/</w:t>
            </w:r>
            <w:proofErr w:type="spellStart"/>
            <w:r w:rsidR="00FC4B7A">
              <w:rPr>
                <w:rFonts w:cs="Times New Roman"/>
                <w:b/>
                <w:sz w:val="20"/>
                <w:szCs w:val="20"/>
              </w:rPr>
              <w:t>hr</w:t>
            </w:r>
            <w:proofErr w:type="spellEnd"/>
            <w:r w:rsidR="00FC4B7A">
              <w:rPr>
                <w:rFonts w:cs="Times New Roman"/>
                <w:b/>
                <w:sz w:val="20"/>
                <w:szCs w:val="20"/>
              </w:rPr>
              <w:t>)</w:t>
            </w:r>
          </w:p>
        </w:tc>
        <w:tc>
          <w:tcPr>
            <w:tcW w:w="17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16020D2" w14:textId="336E6B6C" w:rsidR="009F1D28" w:rsidRPr="00D16919" w:rsidRDefault="009F1D28" w:rsidP="00280F74">
            <w:pPr>
              <w:rPr>
                <w:rFonts w:cs="Times New Roman"/>
                <w:b/>
                <w:sz w:val="20"/>
                <w:szCs w:val="20"/>
              </w:rPr>
            </w:pPr>
            <w:r w:rsidRPr="00D16919">
              <w:rPr>
                <w:rFonts w:cs="Times New Roman"/>
                <w:b/>
                <w:sz w:val="20"/>
                <w:szCs w:val="20"/>
              </w:rPr>
              <w:t>Fringe Benefit (at 100%)</w:t>
            </w:r>
            <w:r w:rsidR="00FC4B7A">
              <w:rPr>
                <w:rFonts w:cs="Times New Roman"/>
                <w:b/>
                <w:sz w:val="20"/>
                <w:szCs w:val="20"/>
              </w:rPr>
              <w:t xml:space="preserve"> ($/</w:t>
            </w:r>
            <w:proofErr w:type="spellStart"/>
            <w:r w:rsidR="00FC4B7A">
              <w:rPr>
                <w:rFonts w:cs="Times New Roman"/>
                <w:b/>
                <w:sz w:val="20"/>
                <w:szCs w:val="20"/>
              </w:rPr>
              <w:t>hr</w:t>
            </w:r>
            <w:proofErr w:type="spellEnd"/>
            <w:r w:rsidR="00FC4B7A">
              <w:rPr>
                <w:rFonts w:cs="Times New Roman"/>
                <w:b/>
                <w:sz w:val="20"/>
                <w:szCs w:val="20"/>
              </w:rPr>
              <w:t>)</w:t>
            </w:r>
          </w:p>
        </w:tc>
        <w:tc>
          <w:tcPr>
            <w:tcW w:w="24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D806A9" w14:textId="7ED6DBC1" w:rsidR="009F1D28" w:rsidRPr="00D16919" w:rsidRDefault="009F1D28" w:rsidP="00280F74">
            <w:pPr>
              <w:rPr>
                <w:rFonts w:cs="Times New Roman"/>
                <w:b/>
                <w:sz w:val="20"/>
                <w:szCs w:val="20"/>
              </w:rPr>
            </w:pPr>
            <w:r w:rsidRPr="00D16919">
              <w:rPr>
                <w:rFonts w:cs="Times New Roman"/>
                <w:b/>
                <w:sz w:val="20"/>
                <w:szCs w:val="20"/>
              </w:rPr>
              <w:t>Adjusted Hourly Wage</w:t>
            </w:r>
            <w:r w:rsidR="00FC4B7A">
              <w:rPr>
                <w:rFonts w:cs="Times New Roman"/>
                <w:b/>
                <w:sz w:val="20"/>
                <w:szCs w:val="20"/>
              </w:rPr>
              <w:t xml:space="preserve"> ($/</w:t>
            </w:r>
            <w:proofErr w:type="spellStart"/>
            <w:r w:rsidR="00FC4B7A">
              <w:rPr>
                <w:rFonts w:cs="Times New Roman"/>
                <w:b/>
                <w:sz w:val="20"/>
                <w:szCs w:val="20"/>
              </w:rPr>
              <w:t>hr</w:t>
            </w:r>
            <w:proofErr w:type="spellEnd"/>
            <w:r w:rsidR="00FC4B7A">
              <w:rPr>
                <w:rFonts w:cs="Times New Roman"/>
                <w:b/>
                <w:sz w:val="20"/>
                <w:szCs w:val="20"/>
              </w:rPr>
              <w:t>)</w:t>
            </w:r>
          </w:p>
        </w:tc>
      </w:tr>
      <w:tr w:rsidR="009F1D28" w14:paraId="58ECB7EF" w14:textId="77777777" w:rsidTr="00280F74">
        <w:tc>
          <w:tcPr>
            <w:tcW w:w="18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05BD4" w14:textId="77777777" w:rsidR="009F1D28" w:rsidRDefault="009F1D28" w:rsidP="00280F74">
            <w:pPr>
              <w:rPr>
                <w:rFonts w:cs="Times New Roman"/>
                <w:sz w:val="20"/>
                <w:szCs w:val="20"/>
              </w:rPr>
            </w:pPr>
            <w:r>
              <w:rPr>
                <w:rFonts w:cs="Times New Roman"/>
                <w:sz w:val="20"/>
                <w:szCs w:val="20"/>
              </w:rPr>
              <w:t>Medical and Health Services Manager</w:t>
            </w:r>
          </w:p>
        </w:tc>
        <w:tc>
          <w:tcPr>
            <w:tcW w:w="1809" w:type="dxa"/>
            <w:tcBorders>
              <w:top w:val="nil"/>
              <w:left w:val="nil"/>
              <w:bottom w:val="single" w:sz="8" w:space="0" w:color="auto"/>
              <w:right w:val="single" w:sz="8" w:space="0" w:color="auto"/>
            </w:tcBorders>
            <w:tcMar>
              <w:top w:w="0" w:type="dxa"/>
              <w:left w:w="108" w:type="dxa"/>
              <w:bottom w:w="0" w:type="dxa"/>
              <w:right w:w="108" w:type="dxa"/>
            </w:tcMar>
            <w:hideMark/>
          </w:tcPr>
          <w:p w14:paraId="6F6F95CD" w14:textId="77777777" w:rsidR="009F1D28" w:rsidRDefault="009F1D28" w:rsidP="00280F74">
            <w:pPr>
              <w:rPr>
                <w:rFonts w:cs="Times New Roman"/>
                <w:sz w:val="20"/>
                <w:szCs w:val="20"/>
              </w:rPr>
            </w:pPr>
            <w:r>
              <w:rPr>
                <w:rFonts w:cs="Times New Roman"/>
                <w:sz w:val="20"/>
                <w:szCs w:val="20"/>
              </w:rPr>
              <w:t>11-9111</w:t>
            </w:r>
          </w:p>
        </w:tc>
        <w:tc>
          <w:tcPr>
            <w:tcW w:w="1733" w:type="dxa"/>
            <w:tcBorders>
              <w:top w:val="nil"/>
              <w:left w:val="nil"/>
              <w:bottom w:val="single" w:sz="8" w:space="0" w:color="auto"/>
              <w:right w:val="single" w:sz="8" w:space="0" w:color="auto"/>
            </w:tcBorders>
            <w:tcMar>
              <w:top w:w="0" w:type="dxa"/>
              <w:left w:w="108" w:type="dxa"/>
              <w:bottom w:w="0" w:type="dxa"/>
              <w:right w:w="108" w:type="dxa"/>
            </w:tcMar>
            <w:hideMark/>
          </w:tcPr>
          <w:p w14:paraId="26D2C5BF" w14:textId="703C35CA" w:rsidR="009F1D28" w:rsidRDefault="00E63CA8" w:rsidP="00FC4B7A">
            <w:pPr>
              <w:rPr>
                <w:rFonts w:cs="Times New Roman"/>
                <w:sz w:val="20"/>
                <w:szCs w:val="20"/>
              </w:rPr>
            </w:pPr>
            <w:r>
              <w:rPr>
                <w:rFonts w:cs="Times New Roman"/>
                <w:sz w:val="20"/>
                <w:szCs w:val="20"/>
              </w:rPr>
              <w:t>49.84</w:t>
            </w:r>
          </w:p>
        </w:tc>
        <w:tc>
          <w:tcPr>
            <w:tcW w:w="1738" w:type="dxa"/>
            <w:tcBorders>
              <w:top w:val="nil"/>
              <w:left w:val="nil"/>
              <w:bottom w:val="single" w:sz="8" w:space="0" w:color="auto"/>
              <w:right w:val="single" w:sz="8" w:space="0" w:color="auto"/>
            </w:tcBorders>
            <w:tcMar>
              <w:top w:w="0" w:type="dxa"/>
              <w:left w:w="108" w:type="dxa"/>
              <w:bottom w:w="0" w:type="dxa"/>
              <w:right w:w="108" w:type="dxa"/>
            </w:tcMar>
            <w:hideMark/>
          </w:tcPr>
          <w:p w14:paraId="7EF8F5FE" w14:textId="50897B48" w:rsidR="009F1D28" w:rsidRDefault="00E63CA8" w:rsidP="00FC4B7A">
            <w:pPr>
              <w:rPr>
                <w:rFonts w:cs="Times New Roman"/>
                <w:sz w:val="20"/>
                <w:szCs w:val="20"/>
              </w:rPr>
            </w:pPr>
            <w:r>
              <w:rPr>
                <w:rFonts w:cs="Times New Roman"/>
                <w:sz w:val="20"/>
                <w:szCs w:val="20"/>
              </w:rPr>
              <w:t>49.84</w:t>
            </w:r>
          </w:p>
        </w:tc>
        <w:tc>
          <w:tcPr>
            <w:tcW w:w="2469" w:type="dxa"/>
            <w:tcBorders>
              <w:top w:val="nil"/>
              <w:left w:val="nil"/>
              <w:bottom w:val="single" w:sz="8" w:space="0" w:color="auto"/>
              <w:right w:val="single" w:sz="8" w:space="0" w:color="auto"/>
            </w:tcBorders>
            <w:tcMar>
              <w:top w:w="0" w:type="dxa"/>
              <w:left w:w="108" w:type="dxa"/>
              <w:bottom w:w="0" w:type="dxa"/>
              <w:right w:w="108" w:type="dxa"/>
            </w:tcMar>
            <w:hideMark/>
          </w:tcPr>
          <w:p w14:paraId="300207A9" w14:textId="78A45358" w:rsidR="009F1D28" w:rsidRDefault="00E63CA8" w:rsidP="00FC4B7A">
            <w:pPr>
              <w:rPr>
                <w:rFonts w:cs="Times New Roman"/>
                <w:sz w:val="20"/>
                <w:szCs w:val="20"/>
              </w:rPr>
            </w:pPr>
            <w:r w:rsidRPr="00E63CA8">
              <w:rPr>
                <w:rFonts w:cs="Times New Roman"/>
                <w:sz w:val="20"/>
                <w:szCs w:val="20"/>
              </w:rPr>
              <w:t>99.68</w:t>
            </w:r>
          </w:p>
        </w:tc>
      </w:tr>
    </w:tbl>
    <w:p w14:paraId="7C1E4C6B" w14:textId="77777777" w:rsidR="009F1D28" w:rsidRDefault="009F1D28" w:rsidP="009F1D28">
      <w:pPr>
        <w:spacing w:after="0" w:line="240" w:lineRule="auto"/>
        <w:rPr>
          <w:szCs w:val="24"/>
        </w:rPr>
      </w:pPr>
    </w:p>
    <w:p w14:paraId="2F4F0AAB" w14:textId="77777777" w:rsidR="009F1D28" w:rsidRDefault="009F1D28" w:rsidP="009F1D28">
      <w:pPr>
        <w:spacing w:after="0" w:line="240" w:lineRule="auto"/>
      </w:pPr>
      <w:r w:rsidRPr="007D6208">
        <w:rPr>
          <w:rFonts w:cs="Times New Roman"/>
          <w:szCs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0658FEE4" w14:textId="77777777" w:rsidR="009F1D28" w:rsidRDefault="009F1D28" w:rsidP="009F1D28">
      <w:pPr>
        <w:spacing w:after="0" w:line="240" w:lineRule="auto"/>
      </w:pPr>
    </w:p>
    <w:p w14:paraId="1F373038" w14:textId="77777777" w:rsidR="009F1D28" w:rsidRPr="00534950" w:rsidRDefault="009F1D28" w:rsidP="009F1D28">
      <w:pPr>
        <w:spacing w:after="0" w:line="240" w:lineRule="auto"/>
        <w:rPr>
          <w:i/>
        </w:rPr>
      </w:pPr>
      <w:r w:rsidRPr="00534950">
        <w:rPr>
          <w:i/>
        </w:rPr>
        <w:t>Burden Estimates</w:t>
      </w:r>
    </w:p>
    <w:p w14:paraId="50274EED" w14:textId="77777777" w:rsidR="009F1D28" w:rsidRDefault="009F1D28" w:rsidP="008111D2">
      <w:pPr>
        <w:spacing w:after="0" w:line="240" w:lineRule="auto"/>
        <w:rPr>
          <w:szCs w:val="24"/>
        </w:rPr>
      </w:pPr>
    </w:p>
    <w:p w14:paraId="0E8232A9" w14:textId="60D0B13A" w:rsidR="00F10338" w:rsidRDefault="009C6AC8" w:rsidP="008111D2">
      <w:pPr>
        <w:spacing w:after="0" w:line="240" w:lineRule="auto"/>
        <w:rPr>
          <w:szCs w:val="24"/>
        </w:rPr>
      </w:pPr>
      <w:r>
        <w:rPr>
          <w:szCs w:val="24"/>
        </w:rPr>
        <w:t>There is a universe of 18</w:t>
      </w:r>
      <w:r w:rsidR="00F10338" w:rsidRPr="00F10338">
        <w:rPr>
          <w:szCs w:val="24"/>
        </w:rPr>
        <w:t xml:space="preserve"> potential respondents, including States and Territories, to the Balancing Incentive Program opportunity. Over the course of the program, each respondent would submit a quarterly response four t</w:t>
      </w:r>
      <w:r>
        <w:rPr>
          <w:szCs w:val="24"/>
        </w:rPr>
        <w:t>imes per year. If each of the 18</w:t>
      </w:r>
      <w:r w:rsidR="00F10338" w:rsidRPr="00F10338">
        <w:rPr>
          <w:szCs w:val="24"/>
        </w:rPr>
        <w:t xml:space="preserve"> potential respondents submitted four responses annually, thi</w:t>
      </w:r>
      <w:r>
        <w:rPr>
          <w:szCs w:val="24"/>
        </w:rPr>
        <w:t>s would result in a total of 72</w:t>
      </w:r>
      <w:r w:rsidR="00F10338" w:rsidRPr="00F10338">
        <w:rPr>
          <w:szCs w:val="24"/>
        </w:rPr>
        <w:t xml:space="preserve"> responses per year.</w:t>
      </w:r>
    </w:p>
    <w:p w14:paraId="5CE106DD" w14:textId="598435C1" w:rsidR="00F10338" w:rsidRDefault="00F10338" w:rsidP="008111D2">
      <w:pPr>
        <w:spacing w:after="0" w:line="240" w:lineRule="auto"/>
        <w:rPr>
          <w:szCs w:val="24"/>
          <w:highlight w:val="yellow"/>
        </w:rPr>
      </w:pPr>
    </w:p>
    <w:p w14:paraId="08AAE7BD" w14:textId="10151F75" w:rsidR="00C94EDF" w:rsidRPr="00C94EDF" w:rsidRDefault="00C94EDF" w:rsidP="00C94EDF">
      <w:pPr>
        <w:spacing w:after="0" w:line="240" w:lineRule="auto"/>
        <w:rPr>
          <w:szCs w:val="24"/>
        </w:rPr>
      </w:pPr>
      <w:r w:rsidRPr="00C94EDF">
        <w:rPr>
          <w:szCs w:val="24"/>
        </w:rPr>
        <w:t xml:space="preserve">The estimate of time involved for completing the report for the Balancing Incentive Program is 20 hours. </w:t>
      </w:r>
      <w:r>
        <w:rPr>
          <w:szCs w:val="24"/>
        </w:rPr>
        <w:t xml:space="preserve"> </w:t>
      </w:r>
      <w:r w:rsidRPr="00C94EDF">
        <w:rPr>
          <w:szCs w:val="24"/>
        </w:rPr>
        <w:t xml:space="preserve">In the above scenario, each State could spend 20 hours to produce one response four times a year or 80 hours annually, resulting in </w:t>
      </w:r>
      <w:r w:rsidR="009C6AC8">
        <w:rPr>
          <w:szCs w:val="24"/>
        </w:rPr>
        <w:t>1,4</w:t>
      </w:r>
      <w:r>
        <w:rPr>
          <w:szCs w:val="24"/>
        </w:rPr>
        <w:t>4</w:t>
      </w:r>
      <w:r w:rsidRPr="00C94EDF">
        <w:rPr>
          <w:szCs w:val="24"/>
        </w:rPr>
        <w:t xml:space="preserve">0 hours spent </w:t>
      </w:r>
      <w:r>
        <w:rPr>
          <w:szCs w:val="24"/>
        </w:rPr>
        <w:t>annually throu</w:t>
      </w:r>
      <w:r w:rsidRPr="00C94EDF">
        <w:rPr>
          <w:szCs w:val="24"/>
        </w:rPr>
        <w:t>gh the progra</w:t>
      </w:r>
      <w:r w:rsidR="009C6AC8">
        <w:rPr>
          <w:szCs w:val="24"/>
        </w:rPr>
        <w:t>m (80 hours * 18 States</w:t>
      </w:r>
      <w:r w:rsidRPr="00C94EDF">
        <w:rPr>
          <w:szCs w:val="24"/>
        </w:rPr>
        <w:t>).</w:t>
      </w:r>
    </w:p>
    <w:p w14:paraId="1F88E599" w14:textId="77777777" w:rsidR="00C94EDF" w:rsidRPr="00C94EDF" w:rsidRDefault="00C94EDF" w:rsidP="00C94EDF">
      <w:pPr>
        <w:spacing w:after="0" w:line="240" w:lineRule="auto"/>
        <w:rPr>
          <w:szCs w:val="24"/>
        </w:rPr>
      </w:pPr>
    </w:p>
    <w:p w14:paraId="2AE19FC6" w14:textId="77C67B5A" w:rsidR="00C94EDF" w:rsidRDefault="00C94EDF" w:rsidP="00C94EDF">
      <w:pPr>
        <w:spacing w:after="0" w:line="240" w:lineRule="auto"/>
        <w:rPr>
          <w:szCs w:val="24"/>
          <w:highlight w:val="yellow"/>
        </w:rPr>
      </w:pPr>
      <w:r w:rsidRPr="00C94EDF">
        <w:rPr>
          <w:szCs w:val="24"/>
        </w:rPr>
        <w:t>To complete and submit the reports, we estimate a</w:t>
      </w:r>
      <w:r w:rsidR="00653D29">
        <w:rPr>
          <w:szCs w:val="24"/>
        </w:rPr>
        <w:t xml:space="preserve"> job occupation of Medical and Health Services Manager.  The Adjusted Hourly Wage is $103.14 per hour which, is a compar</w:t>
      </w:r>
      <w:r w:rsidRPr="00C94EDF">
        <w:rPr>
          <w:szCs w:val="24"/>
        </w:rPr>
        <w:t xml:space="preserve">able position to State employees likely responsible for completing and returning the templates. </w:t>
      </w:r>
      <w:r w:rsidR="00653D29">
        <w:rPr>
          <w:szCs w:val="24"/>
        </w:rPr>
        <w:t xml:space="preserve"> </w:t>
      </w:r>
      <w:r w:rsidRPr="00C94EDF">
        <w:rPr>
          <w:szCs w:val="24"/>
        </w:rPr>
        <w:t xml:space="preserve">Under the above scenario, the total cost to respondents is </w:t>
      </w:r>
      <w:r w:rsidR="00E63CA8" w:rsidRPr="00C94EDF">
        <w:rPr>
          <w:szCs w:val="24"/>
        </w:rPr>
        <w:t>$</w:t>
      </w:r>
      <w:r w:rsidR="00E63CA8" w:rsidRPr="00E63CA8">
        <w:rPr>
          <w:szCs w:val="24"/>
        </w:rPr>
        <w:t>143,539</w:t>
      </w:r>
      <w:r w:rsidR="00E63CA8">
        <w:rPr>
          <w:szCs w:val="24"/>
        </w:rPr>
        <w:t xml:space="preserve"> (</w:t>
      </w:r>
      <w:r w:rsidRPr="00C94EDF">
        <w:rPr>
          <w:szCs w:val="24"/>
        </w:rPr>
        <w:t>$</w:t>
      </w:r>
      <w:r w:rsidR="00E63CA8" w:rsidRPr="00E63CA8">
        <w:rPr>
          <w:szCs w:val="24"/>
        </w:rPr>
        <w:t>99.68</w:t>
      </w:r>
      <w:r w:rsidRPr="00C94EDF">
        <w:rPr>
          <w:szCs w:val="24"/>
        </w:rPr>
        <w:t xml:space="preserve"> per hour * </w:t>
      </w:r>
      <w:r w:rsidR="00653D29">
        <w:rPr>
          <w:szCs w:val="24"/>
        </w:rPr>
        <w:t>1</w:t>
      </w:r>
      <w:r w:rsidRPr="00C94EDF">
        <w:rPr>
          <w:szCs w:val="24"/>
        </w:rPr>
        <w:t>,</w:t>
      </w:r>
      <w:r w:rsidR="00653D29">
        <w:rPr>
          <w:szCs w:val="24"/>
        </w:rPr>
        <w:t>44</w:t>
      </w:r>
      <w:r w:rsidRPr="00C94EDF">
        <w:rPr>
          <w:szCs w:val="24"/>
        </w:rPr>
        <w:t xml:space="preserve">0 hours </w:t>
      </w:r>
      <w:r w:rsidR="00653D29">
        <w:rPr>
          <w:szCs w:val="24"/>
        </w:rPr>
        <w:t>annually</w:t>
      </w:r>
      <w:r w:rsidR="00E63CA8">
        <w:rPr>
          <w:szCs w:val="24"/>
        </w:rPr>
        <w:t>).</w:t>
      </w:r>
    </w:p>
    <w:p w14:paraId="457D0A0C" w14:textId="77777777" w:rsidR="008111D2" w:rsidRPr="008111D2" w:rsidRDefault="008111D2" w:rsidP="00497337">
      <w:pPr>
        <w:pStyle w:val="Heading1"/>
        <w:numPr>
          <w:ilvl w:val="0"/>
          <w:numId w:val="0"/>
        </w:numPr>
      </w:pPr>
    </w:p>
    <w:p w14:paraId="457D0A0D" w14:textId="29660623" w:rsidR="007D6E75" w:rsidRPr="008111D2" w:rsidRDefault="007D6E75" w:rsidP="00497337">
      <w:pPr>
        <w:pStyle w:val="Heading1"/>
      </w:pPr>
      <w:r w:rsidRPr="008111D2">
        <w:t>Timeline</w:t>
      </w:r>
    </w:p>
    <w:p w14:paraId="2428273D" w14:textId="77777777" w:rsidR="00497337" w:rsidRDefault="00497337" w:rsidP="008111D2">
      <w:pPr>
        <w:spacing w:after="0" w:line="240" w:lineRule="auto"/>
        <w:rPr>
          <w:szCs w:val="24"/>
        </w:rPr>
      </w:pPr>
    </w:p>
    <w:p w14:paraId="457D0A0E" w14:textId="14BC589A" w:rsidR="003248D0" w:rsidRPr="008111D2" w:rsidRDefault="003248D0" w:rsidP="008111D2">
      <w:pPr>
        <w:spacing w:after="0" w:line="240" w:lineRule="auto"/>
        <w:rPr>
          <w:szCs w:val="24"/>
        </w:rPr>
      </w:pPr>
      <w:r w:rsidRPr="0052552A">
        <w:rPr>
          <w:szCs w:val="24"/>
        </w:rPr>
        <w:t>CMS hop</w:t>
      </w:r>
      <w:r w:rsidR="009E3FAC" w:rsidRPr="0052552A">
        <w:rPr>
          <w:szCs w:val="24"/>
        </w:rPr>
        <w:t>e</w:t>
      </w:r>
      <w:r w:rsidRPr="0052552A">
        <w:rPr>
          <w:szCs w:val="24"/>
        </w:rPr>
        <w:t xml:space="preserve">s to deploy this collection in </w:t>
      </w:r>
      <w:r w:rsidR="00F10338">
        <w:rPr>
          <w:szCs w:val="24"/>
        </w:rPr>
        <w:t>April 2015</w:t>
      </w:r>
    </w:p>
    <w:p w14:paraId="457D0A0F" w14:textId="77777777" w:rsidR="008111D2" w:rsidRPr="008111D2" w:rsidRDefault="008111D2" w:rsidP="008111D2">
      <w:pPr>
        <w:spacing w:after="0" w:line="240" w:lineRule="auto"/>
        <w:rPr>
          <w:szCs w:val="24"/>
        </w:rPr>
      </w:pPr>
    </w:p>
    <w:p w14:paraId="457D0A10" w14:textId="77777777" w:rsidR="00467E98" w:rsidRDefault="00467E98" w:rsidP="00335313">
      <w:pPr>
        <w:spacing w:after="0" w:line="240" w:lineRule="auto"/>
        <w:rPr>
          <w:szCs w:val="24"/>
        </w:rPr>
      </w:pPr>
      <w:r w:rsidRPr="008111D2">
        <w:rPr>
          <w:szCs w:val="24"/>
        </w:rPr>
        <w:t xml:space="preserve">The following attachment </w:t>
      </w:r>
      <w:r w:rsidR="00270765">
        <w:rPr>
          <w:szCs w:val="24"/>
        </w:rPr>
        <w:t>is</w:t>
      </w:r>
      <w:r w:rsidRPr="008111D2">
        <w:rPr>
          <w:szCs w:val="24"/>
        </w:rPr>
        <w:t xml:space="preserve"> provided for this information collection:</w:t>
      </w:r>
    </w:p>
    <w:p w14:paraId="457D0A11" w14:textId="0A36C848" w:rsidR="00335313" w:rsidRPr="0052552A" w:rsidRDefault="00A345EC" w:rsidP="00E83C3E">
      <w:pPr>
        <w:pStyle w:val="ListParagraph"/>
        <w:numPr>
          <w:ilvl w:val="0"/>
          <w:numId w:val="11"/>
        </w:numPr>
        <w:rPr>
          <w:rFonts w:ascii="Times New Roman" w:hAnsi="Times New Roman"/>
          <w:sz w:val="24"/>
        </w:rPr>
      </w:pPr>
      <w:r>
        <w:rPr>
          <w:rFonts w:ascii="Times New Roman" w:hAnsi="Times New Roman"/>
          <w:sz w:val="24"/>
        </w:rPr>
        <w:t>Sample Balancing Incentive Report</w:t>
      </w:r>
    </w:p>
    <w:p w14:paraId="457D0A12" w14:textId="77777777"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D0A15" w14:textId="77777777" w:rsidR="008111D2" w:rsidRDefault="008111D2" w:rsidP="008111D2">
      <w:pPr>
        <w:spacing w:after="0" w:line="240" w:lineRule="auto"/>
      </w:pPr>
      <w:r>
        <w:separator/>
      </w:r>
    </w:p>
  </w:endnote>
  <w:endnote w:type="continuationSeparator" w:id="0">
    <w:p w14:paraId="457D0A16" w14:textId="77777777"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D0A13" w14:textId="77777777" w:rsidR="008111D2" w:rsidRDefault="008111D2" w:rsidP="008111D2">
      <w:pPr>
        <w:spacing w:after="0" w:line="240" w:lineRule="auto"/>
      </w:pPr>
      <w:r>
        <w:separator/>
      </w:r>
    </w:p>
  </w:footnote>
  <w:footnote w:type="continuationSeparator" w:id="0">
    <w:p w14:paraId="457D0A14" w14:textId="77777777"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19687A"/>
    <w:multiLevelType w:val="hybridMultilevel"/>
    <w:tmpl w:val="E7D2FBF6"/>
    <w:lvl w:ilvl="0" w:tplc="CA547580">
      <w:start w:val="1"/>
      <w:numFmt w:val="upperLetter"/>
      <w:pStyle w:val="Heading1"/>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2B6E9E"/>
    <w:multiLevelType w:val="hybridMultilevel"/>
    <w:tmpl w:val="7B4C6F72"/>
    <w:lvl w:ilvl="0" w:tplc="DFF2FC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FED6202"/>
    <w:multiLevelType w:val="hybridMultilevel"/>
    <w:tmpl w:val="94E0E9E8"/>
    <w:lvl w:ilvl="0" w:tplc="FFE6B72A">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07C6627"/>
    <w:multiLevelType w:val="hybridMultilevel"/>
    <w:tmpl w:val="C5DAE590"/>
    <w:lvl w:ilvl="0" w:tplc="7C3A19EE">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705E89"/>
    <w:multiLevelType w:val="hybridMultilevel"/>
    <w:tmpl w:val="5B182B4C"/>
    <w:lvl w:ilvl="0" w:tplc="52D8A7C8">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9"/>
  </w:num>
  <w:num w:numId="4">
    <w:abstractNumId w:val="13"/>
  </w:num>
  <w:num w:numId="5">
    <w:abstractNumId w:val="2"/>
  </w:num>
  <w:num w:numId="6">
    <w:abstractNumId w:val="5"/>
  </w:num>
  <w:num w:numId="7">
    <w:abstractNumId w:val="6"/>
  </w:num>
  <w:num w:numId="8">
    <w:abstractNumId w:val="11"/>
  </w:num>
  <w:num w:numId="9">
    <w:abstractNumId w:val="0"/>
  </w:num>
  <w:num w:numId="10">
    <w:abstractNumId w:val="14"/>
  </w:num>
  <w:num w:numId="11">
    <w:abstractNumId w:val="1"/>
  </w:num>
  <w:num w:numId="12">
    <w:abstractNumId w:val="4"/>
  </w:num>
  <w:num w:numId="13">
    <w:abstractNumId w:val="10"/>
  </w:num>
  <w:num w:numId="14">
    <w:abstractNumId w:val="15"/>
  </w:num>
  <w:num w:numId="15">
    <w:abstractNumId w:val="8"/>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D1CFD"/>
    <w:rsid w:val="000E55DA"/>
    <w:rsid w:val="00111672"/>
    <w:rsid w:val="001213D3"/>
    <w:rsid w:val="00122C0E"/>
    <w:rsid w:val="00175A39"/>
    <w:rsid w:val="00185CB4"/>
    <w:rsid w:val="001A1FC6"/>
    <w:rsid w:val="001D197A"/>
    <w:rsid w:val="001E1FA0"/>
    <w:rsid w:val="001E66B6"/>
    <w:rsid w:val="001F2628"/>
    <w:rsid w:val="0020026D"/>
    <w:rsid w:val="00222B4F"/>
    <w:rsid w:val="00252D20"/>
    <w:rsid w:val="00255F3D"/>
    <w:rsid w:val="00262B47"/>
    <w:rsid w:val="00270765"/>
    <w:rsid w:val="0027114C"/>
    <w:rsid w:val="002F2162"/>
    <w:rsid w:val="003248D0"/>
    <w:rsid w:val="00325F87"/>
    <w:rsid w:val="00335313"/>
    <w:rsid w:val="003627C8"/>
    <w:rsid w:val="003918B4"/>
    <w:rsid w:val="003A58C3"/>
    <w:rsid w:val="003F4D04"/>
    <w:rsid w:val="00405CF9"/>
    <w:rsid w:val="00432C17"/>
    <w:rsid w:val="00465B2D"/>
    <w:rsid w:val="00467E98"/>
    <w:rsid w:val="00474257"/>
    <w:rsid w:val="00475EF8"/>
    <w:rsid w:val="00483058"/>
    <w:rsid w:val="00497337"/>
    <w:rsid w:val="004A0A30"/>
    <w:rsid w:val="004B13E8"/>
    <w:rsid w:val="0052333E"/>
    <w:rsid w:val="0052552A"/>
    <w:rsid w:val="00567439"/>
    <w:rsid w:val="00597229"/>
    <w:rsid w:val="00597BBB"/>
    <w:rsid w:val="005B6A37"/>
    <w:rsid w:val="005C580D"/>
    <w:rsid w:val="005D001F"/>
    <w:rsid w:val="005E3B79"/>
    <w:rsid w:val="005E52BE"/>
    <w:rsid w:val="006026DA"/>
    <w:rsid w:val="00647812"/>
    <w:rsid w:val="00653D29"/>
    <w:rsid w:val="00685368"/>
    <w:rsid w:val="006C0B96"/>
    <w:rsid w:val="006C4626"/>
    <w:rsid w:val="006D6A5D"/>
    <w:rsid w:val="006F4FF9"/>
    <w:rsid w:val="00707666"/>
    <w:rsid w:val="0071650B"/>
    <w:rsid w:val="00716824"/>
    <w:rsid w:val="00723A9E"/>
    <w:rsid w:val="007C1C78"/>
    <w:rsid w:val="007D6E75"/>
    <w:rsid w:val="007F1711"/>
    <w:rsid w:val="00802598"/>
    <w:rsid w:val="008111D2"/>
    <w:rsid w:val="00836E8F"/>
    <w:rsid w:val="008527DB"/>
    <w:rsid w:val="00873459"/>
    <w:rsid w:val="0088756F"/>
    <w:rsid w:val="008C11BC"/>
    <w:rsid w:val="008D52D1"/>
    <w:rsid w:val="008E6143"/>
    <w:rsid w:val="008F2AED"/>
    <w:rsid w:val="009004E1"/>
    <w:rsid w:val="0095297C"/>
    <w:rsid w:val="009903AB"/>
    <w:rsid w:val="009B19E8"/>
    <w:rsid w:val="009C2F36"/>
    <w:rsid w:val="009C6AC8"/>
    <w:rsid w:val="009E3FAC"/>
    <w:rsid w:val="009F1D28"/>
    <w:rsid w:val="00A138F7"/>
    <w:rsid w:val="00A345EC"/>
    <w:rsid w:val="00A718B4"/>
    <w:rsid w:val="00AA37EC"/>
    <w:rsid w:val="00AB01BC"/>
    <w:rsid w:val="00AE1BD8"/>
    <w:rsid w:val="00B151B4"/>
    <w:rsid w:val="00B2135B"/>
    <w:rsid w:val="00B34B2F"/>
    <w:rsid w:val="00B43BBD"/>
    <w:rsid w:val="00B532F3"/>
    <w:rsid w:val="00B87957"/>
    <w:rsid w:val="00BB109D"/>
    <w:rsid w:val="00BD32FA"/>
    <w:rsid w:val="00C2142E"/>
    <w:rsid w:val="00C94C5E"/>
    <w:rsid w:val="00C94EDF"/>
    <w:rsid w:val="00CB241F"/>
    <w:rsid w:val="00CB646D"/>
    <w:rsid w:val="00CF6C1D"/>
    <w:rsid w:val="00D12ABB"/>
    <w:rsid w:val="00D215B4"/>
    <w:rsid w:val="00D42E31"/>
    <w:rsid w:val="00D46C38"/>
    <w:rsid w:val="00D4736A"/>
    <w:rsid w:val="00DD794C"/>
    <w:rsid w:val="00DF098E"/>
    <w:rsid w:val="00E63CA8"/>
    <w:rsid w:val="00E83C3E"/>
    <w:rsid w:val="00E93F3F"/>
    <w:rsid w:val="00EA4AB1"/>
    <w:rsid w:val="00EB1115"/>
    <w:rsid w:val="00EE1AD1"/>
    <w:rsid w:val="00EF3A74"/>
    <w:rsid w:val="00F01D40"/>
    <w:rsid w:val="00F04F6D"/>
    <w:rsid w:val="00F10338"/>
    <w:rsid w:val="00F303E4"/>
    <w:rsid w:val="00F34393"/>
    <w:rsid w:val="00F54374"/>
    <w:rsid w:val="00FB3D21"/>
    <w:rsid w:val="00FC4B7A"/>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D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497337"/>
    <w:pPr>
      <w:keepNext/>
      <w:keepLines/>
      <w:numPr>
        <w:numId w:val="16"/>
      </w:numPr>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337"/>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497337"/>
    <w:pPr>
      <w:keepNext/>
      <w:keepLines/>
      <w:numPr>
        <w:numId w:val="16"/>
      </w:numPr>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7337"/>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Props1.xml><?xml version="1.0" encoding="utf-8"?>
<ds:datastoreItem xmlns:ds="http://schemas.openxmlformats.org/officeDocument/2006/customXml" ds:itemID="{B0F6478D-EE6C-40AA-9E61-97CF5946F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A2E0D0-D5F6-4D63-9EF1-566EAACD508A}">
  <ds:schemaRefs>
    <ds:schemaRef ds:uri="http://schemas.microsoft.com/sharepoint/v3/contenttype/forms"/>
  </ds:schemaRefs>
</ds:datastoreItem>
</file>

<file path=customXml/itemProps3.xml><?xml version="1.0" encoding="utf-8"?>
<ds:datastoreItem xmlns:ds="http://schemas.openxmlformats.org/officeDocument/2006/customXml" ds:itemID="{A47F16AC-8646-4BDF-9D8C-49CF48DFBC40}">
  <ds:schemaRefs>
    <ds:schemaRef ds:uri="http://purl.org/dc/dcmitype/"/>
    <ds:schemaRef ds:uri="http://schemas.microsoft.com/sharepoint/v3"/>
    <ds:schemaRef ds:uri="http://purl.org/dc/elements/1.1/"/>
    <ds:schemaRef ds:uri="http://schemas.microsoft.com/office/2006/documentManagement/types"/>
    <ds:schemaRef ds:uri="http://purl.org/dc/terms/"/>
    <ds:schemaRef ds:uri="http://schemas.microsoft.com/sharepoint/v4"/>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4</cp:revision>
  <cp:lastPrinted>2015-04-14T15:31:00Z</cp:lastPrinted>
  <dcterms:created xsi:type="dcterms:W3CDTF">2015-04-15T13:36:00Z</dcterms:created>
  <dcterms:modified xsi:type="dcterms:W3CDTF">2015-04-15T13:40:00Z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99903306</vt:i4>
  </property>
  <property fmtid="{D5CDD505-2E9C-101B-9397-08002B2CF9AE}" pid="3" name="_NewReviewCycle">
    <vt:lpwstr/>
  </property>
  <property fmtid="{D5CDD505-2E9C-101B-9397-08002B2CF9AE}" pid="4" name="_EmailSubject">
    <vt:lpwstr>PRA Package - #40 BIPP Template</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-1434603075</vt:i4>
  </property>
  <property fmtid="{D5CDD505-2E9C-101B-9397-08002B2CF9AE}" pid="8" name="ContentTypeId">
    <vt:lpwstr>0x0101000C11A5BC1D6FBC4F9C3FC202B0ABB03D</vt:lpwstr>
  </property>
  <property fmtid="{D5CDD505-2E9C-101B-9397-08002B2CF9AE}" pid="9" name="_ReviewingToolsShownOnce">
    <vt:lpwstr/>
  </property>
</Properties>
</file>