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91ADC" w14:textId="77777777" w:rsidR="000579C1" w:rsidRPr="00DE2A32" w:rsidRDefault="00AA56C6" w:rsidP="00E74E6B">
      <w:pPr>
        <w:rPr>
          <w:sz w:val="4"/>
        </w:rPr>
      </w:pPr>
      <w:bookmarkStart w:id="0" w:name="_GoBack"/>
      <w:bookmarkEnd w:id="0"/>
      <w:r w:rsidRPr="00DE2A32">
        <w:rPr>
          <w:noProof/>
        </w:rPr>
        <w:drawing>
          <wp:anchor distT="0" distB="0" distL="114300" distR="114300" simplePos="0" relativeHeight="251661824" behindDoc="0" locked="0" layoutInCell="1" allowOverlap="1" wp14:anchorId="4D9BB4E6" wp14:editId="6977A91A">
            <wp:simplePos x="0" y="0"/>
            <wp:positionH relativeFrom="column">
              <wp:posOffset>-69850</wp:posOffset>
            </wp:positionH>
            <wp:positionV relativeFrom="paragraph">
              <wp:posOffset>-152400</wp:posOffset>
            </wp:positionV>
            <wp:extent cx="65722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537" y="20769"/>
                <wp:lineTo x="21537" y="0"/>
                <wp:lineTo x="0" y="0"/>
              </wp:wrapPolygon>
            </wp:wrapThrough>
            <wp:docPr id="7" name="Picture 1" descr="C:\Logo\memo-dot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go\memo-dotm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5263"/>
      </w:tblGrid>
      <w:tr w:rsidR="00DE2A32" w14:paraId="47413320" w14:textId="77777777" w:rsidTr="00DE2A32">
        <w:tc>
          <w:tcPr>
            <w:tcW w:w="5263" w:type="dxa"/>
          </w:tcPr>
          <w:p w14:paraId="14682DA9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</w:rPr>
            </w:pPr>
            <w:r w:rsidRPr="00DE2A32">
              <w:rPr>
                <w:rFonts w:ascii="Arial" w:hAnsi="Arial"/>
                <w:b/>
              </w:rPr>
              <w:t>MEMORANDUM</w:t>
            </w:r>
          </w:p>
          <w:p w14:paraId="7BAC67A9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2011B23C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61EF7ABE" w14:textId="77777777" w:rsidR="00EE2E28" w:rsidRDefault="00EE2E28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3B44A7C9" w14:textId="77777777" w:rsidR="00EE2E28" w:rsidRPr="00EE2E28" w:rsidRDefault="00EE2E28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8"/>
              </w:rPr>
            </w:pPr>
          </w:p>
          <w:p w14:paraId="53E59EEA" w14:textId="77777777" w:rsid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  <w:p w14:paraId="2B0E4921" w14:textId="77777777" w:rsidR="00DE2A32" w:rsidRPr="00DE2A32" w:rsidRDefault="00DE2A32" w:rsidP="005F10D9">
            <w:pPr>
              <w:widowControl w:val="0"/>
              <w:tabs>
                <w:tab w:val="left" w:pos="1440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63" w:type="dxa"/>
          </w:tcPr>
          <w:p w14:paraId="5E1853D3" w14:textId="77777777" w:rsidR="00DA2BBC" w:rsidRDefault="00DA2BBC" w:rsidP="00B87330">
            <w:pPr>
              <w:widowControl w:val="0"/>
              <w:tabs>
                <w:tab w:val="left" w:pos="8010"/>
              </w:tabs>
              <w:spacing w:line="240" w:lineRule="auto"/>
              <w:ind w:left="2567" w:firstLine="0"/>
              <w:rPr>
                <w:sz w:val="16"/>
                <w:szCs w:val="16"/>
              </w:rPr>
            </w:pPr>
            <w:bookmarkStart w:id="1" w:name="MPRAddress"/>
            <w:bookmarkEnd w:id="1"/>
            <w:r>
              <w:rPr>
                <w:sz w:val="16"/>
                <w:szCs w:val="16"/>
              </w:rPr>
              <w:t>220 East Huron Street, Suite 300</w:t>
            </w:r>
          </w:p>
          <w:p w14:paraId="6654A183" w14:textId="77777777" w:rsidR="00DA2BBC" w:rsidRDefault="00DA2BBC" w:rsidP="00B87330">
            <w:pPr>
              <w:widowControl w:val="0"/>
              <w:tabs>
                <w:tab w:val="left" w:pos="8010"/>
              </w:tabs>
              <w:spacing w:line="240" w:lineRule="auto"/>
              <w:ind w:left="256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 Arbor, MI 48104-1912</w:t>
            </w:r>
          </w:p>
          <w:p w14:paraId="57C512F4" w14:textId="77777777" w:rsidR="00DA2BBC" w:rsidRDefault="00DA2BBC" w:rsidP="00B87330">
            <w:pPr>
              <w:widowControl w:val="0"/>
              <w:tabs>
                <w:tab w:val="left" w:pos="8010"/>
              </w:tabs>
              <w:spacing w:line="240" w:lineRule="auto"/>
              <w:ind w:left="256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(734) 794-1120</w:t>
            </w:r>
          </w:p>
          <w:p w14:paraId="3E74F7DA" w14:textId="77777777" w:rsidR="00DE2A32" w:rsidRPr="00DE2A32" w:rsidRDefault="00DA2BBC" w:rsidP="00B87330">
            <w:pPr>
              <w:widowControl w:val="0"/>
              <w:tabs>
                <w:tab w:val="left" w:pos="8010"/>
              </w:tabs>
              <w:spacing w:line="240" w:lineRule="auto"/>
              <w:ind w:left="256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(734) 794-0241</w:t>
            </w:r>
          </w:p>
          <w:p w14:paraId="28553E8A" w14:textId="77777777" w:rsidR="00DE2A32" w:rsidRPr="00DE2A32" w:rsidRDefault="00DE2A32" w:rsidP="00B87330">
            <w:pPr>
              <w:widowControl w:val="0"/>
              <w:tabs>
                <w:tab w:val="left" w:pos="2567"/>
                <w:tab w:val="left" w:pos="8010"/>
              </w:tabs>
              <w:spacing w:line="240" w:lineRule="auto"/>
              <w:ind w:left="2567" w:firstLine="0"/>
              <w:rPr>
                <w:sz w:val="16"/>
                <w:szCs w:val="16"/>
              </w:rPr>
            </w:pPr>
            <w:r w:rsidRPr="00DE2A32">
              <w:rPr>
                <w:sz w:val="16"/>
                <w:szCs w:val="16"/>
              </w:rPr>
              <w:t>www.mathematica-mpr.com</w:t>
            </w:r>
          </w:p>
          <w:p w14:paraId="694CED87" w14:textId="77777777" w:rsidR="00DE2A32" w:rsidRDefault="00DE2A32" w:rsidP="00DE2A32">
            <w:pPr>
              <w:widowControl w:val="0"/>
              <w:tabs>
                <w:tab w:val="left" w:pos="1440"/>
                <w:tab w:val="left" w:pos="2657"/>
                <w:tab w:val="left" w:pos="7470"/>
              </w:tabs>
              <w:spacing w:line="240" w:lineRule="auto"/>
              <w:ind w:right="2923" w:firstLine="0"/>
              <w:rPr>
                <w:rFonts w:ascii="Arial" w:hAnsi="Arial"/>
                <w:b/>
                <w:sz w:val="20"/>
              </w:rPr>
            </w:pPr>
          </w:p>
        </w:tc>
      </w:tr>
    </w:tbl>
    <w:p w14:paraId="2B533FB9" w14:textId="77777777" w:rsidR="00C1478C" w:rsidRDefault="00206A25" w:rsidP="005F10D9">
      <w:pPr>
        <w:widowControl w:val="0"/>
        <w:tabs>
          <w:tab w:val="left" w:pos="1440"/>
          <w:tab w:val="left" w:pos="7470"/>
        </w:tabs>
        <w:spacing w:line="240" w:lineRule="auto"/>
        <w:ind w:right="2923" w:firstLine="0"/>
      </w:pPr>
      <w:r>
        <w:rPr>
          <w:rFonts w:ascii="Arial" w:hAnsi="Arial"/>
          <w:b/>
          <w:sz w:val="20"/>
        </w:rPr>
        <w:t>TO:</w:t>
      </w:r>
      <w:r>
        <w:tab/>
      </w:r>
      <w:bookmarkStart w:id="2" w:name="ToList"/>
      <w:bookmarkEnd w:id="2"/>
      <w:r w:rsidR="00DA2BBC">
        <w:t>Falecia Smith, Center for Medicaid and CHIP Services</w:t>
      </w:r>
    </w:p>
    <w:p w14:paraId="33C061AB" w14:textId="77777777" w:rsidR="00C1478C" w:rsidRDefault="00C1478C">
      <w:pPr>
        <w:widowControl w:val="0"/>
        <w:tabs>
          <w:tab w:val="left" w:pos="1440"/>
          <w:tab w:val="left" w:pos="7380"/>
          <w:tab w:val="right" w:pos="9720"/>
        </w:tabs>
        <w:spacing w:line="240" w:lineRule="auto"/>
        <w:ind w:left="-446" w:right="-360" w:firstLine="446"/>
        <w:rPr>
          <w:rFonts w:ascii="Arial" w:hAnsi="Arial"/>
          <w:b/>
          <w:sz w:val="20"/>
        </w:rPr>
      </w:pPr>
    </w:p>
    <w:p w14:paraId="766F9F34" w14:textId="77777777" w:rsidR="00C1478C" w:rsidRDefault="00206A25" w:rsidP="00B81C50">
      <w:pPr>
        <w:widowControl w:val="0"/>
        <w:tabs>
          <w:tab w:val="left" w:pos="1440"/>
          <w:tab w:val="left" w:pos="8010"/>
          <w:tab w:val="right" w:pos="9720"/>
        </w:tabs>
        <w:spacing w:before="40" w:line="240" w:lineRule="auto"/>
        <w:ind w:right="-360" w:firstLine="0"/>
        <w:rPr>
          <w:b/>
          <w:w w:val="107"/>
          <w:sz w:val="16"/>
        </w:rPr>
      </w:pPr>
      <w:r>
        <w:rPr>
          <w:rFonts w:ascii="Arial" w:hAnsi="Arial"/>
          <w:b/>
          <w:sz w:val="20"/>
        </w:rPr>
        <w:t>FROM:</w:t>
      </w:r>
      <w:r>
        <w:tab/>
      </w:r>
      <w:bookmarkStart w:id="3" w:name="From"/>
      <w:bookmarkEnd w:id="3"/>
      <w:r w:rsidR="00DA2BBC">
        <w:t>Melanie Au, Adam Swinburn and Maggie Colby</w:t>
      </w:r>
      <w:r>
        <w:tab/>
      </w:r>
      <w:r>
        <w:rPr>
          <w:rFonts w:ascii="Arial" w:hAnsi="Arial"/>
          <w:b/>
          <w:sz w:val="20"/>
        </w:rPr>
        <w:t>DATE:</w:t>
      </w:r>
      <w:r>
        <w:t xml:space="preserve"> </w:t>
      </w:r>
      <w:bookmarkStart w:id="4" w:name="DateMark"/>
      <w:bookmarkEnd w:id="4"/>
      <w:r w:rsidR="000A03FD">
        <w:t>3/9</w:t>
      </w:r>
      <w:r w:rsidR="00DA2BBC">
        <w:t>/2015</w:t>
      </w:r>
    </w:p>
    <w:p w14:paraId="333B9609" w14:textId="77777777" w:rsidR="00C1478C" w:rsidRDefault="00206A25" w:rsidP="00B81C50">
      <w:pPr>
        <w:widowControl w:val="0"/>
        <w:tabs>
          <w:tab w:val="left" w:pos="1440"/>
          <w:tab w:val="left" w:pos="8010"/>
        </w:tabs>
        <w:spacing w:line="240" w:lineRule="auto"/>
        <w:ind w:left="-446" w:right="-360" w:firstLine="446"/>
      </w:pPr>
      <w:r>
        <w:tab/>
      </w:r>
      <w:r>
        <w:tab/>
      </w:r>
      <w:bookmarkStart w:id="5" w:name="MemoNumber"/>
      <w:bookmarkEnd w:id="5"/>
    </w:p>
    <w:p w14:paraId="0FF7B2C3" w14:textId="2CFD05D0" w:rsidR="00C1478C" w:rsidRDefault="00206A25" w:rsidP="009143AF">
      <w:pPr>
        <w:widowControl w:val="0"/>
        <w:tabs>
          <w:tab w:val="left" w:pos="1440"/>
          <w:tab w:val="left" w:pos="7380"/>
        </w:tabs>
        <w:spacing w:line="240" w:lineRule="auto"/>
        <w:ind w:left="1440" w:right="2923" w:hanging="1440"/>
      </w:pPr>
      <w:r>
        <w:rPr>
          <w:rFonts w:ascii="Arial" w:hAnsi="Arial"/>
          <w:b/>
          <w:sz w:val="20"/>
        </w:rPr>
        <w:t>SUBJECT</w:t>
      </w:r>
      <w:r>
        <w:t>:</w:t>
      </w:r>
      <w:r>
        <w:tab/>
      </w:r>
      <w:bookmarkStart w:id="6" w:name="Subject"/>
      <w:bookmarkEnd w:id="6"/>
      <w:r w:rsidR="00DA2BBC">
        <w:t>M</w:t>
      </w:r>
      <w:r w:rsidR="00D25FD7">
        <w:t>edicaid a</w:t>
      </w:r>
      <w:r w:rsidR="00B22B19">
        <w:t>nd CHIP Learning Collaborative A</w:t>
      </w:r>
      <w:r w:rsidR="00D25FD7">
        <w:t>sse</w:t>
      </w:r>
      <w:r w:rsidR="00B22B19">
        <w:t>ssment Interviews: State S</w:t>
      </w:r>
      <w:r w:rsidR="00DA2BBC">
        <w:t>election</w:t>
      </w:r>
    </w:p>
    <w:p w14:paraId="2C918E00" w14:textId="77777777" w:rsidR="00C1478C" w:rsidRDefault="00DA2BBC">
      <w:pPr>
        <w:widowControl w:val="0"/>
        <w:tabs>
          <w:tab w:val="left" w:pos="720"/>
          <w:tab w:val="left" w:pos="7560"/>
        </w:tabs>
        <w:ind w:left="-446" w:right="14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9F4A93" wp14:editId="2FFCB41B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02425" cy="0"/>
                <wp:effectExtent l="12700" t="10795" r="952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064AC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527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Pf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uHsMZ3k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" o:allowincell="f"/>
            </w:pict>
          </mc:Fallback>
        </mc:AlternateContent>
      </w:r>
    </w:p>
    <w:p w14:paraId="67016173" w14:textId="77777777" w:rsidR="00C1478C" w:rsidRDefault="00C1478C">
      <w:pPr>
        <w:pStyle w:val="NormalSS"/>
        <w:sectPr w:rsidR="00C1478C">
          <w:headerReference w:type="default" r:id="rId10"/>
          <w:footerReference w:type="first" r:id="rId11"/>
          <w:type w:val="continuous"/>
          <w:pgSz w:w="12240" w:h="15840" w:code="1"/>
          <w:pgMar w:top="1080" w:right="965" w:bottom="1080" w:left="965" w:header="720" w:footer="720" w:gutter="0"/>
          <w:paperSrc w:first="3" w:other="3"/>
          <w:cols w:space="720"/>
          <w:titlePg/>
        </w:sectPr>
      </w:pPr>
    </w:p>
    <w:p w14:paraId="3B04759C" w14:textId="77777777" w:rsidR="00A823D7" w:rsidRDefault="00AF5204" w:rsidP="00D25FD7">
      <w:pPr>
        <w:pStyle w:val="NormalSS"/>
      </w:pPr>
      <w:bookmarkStart w:id="10" w:name="StartingPoint"/>
      <w:bookmarkEnd w:id="10"/>
      <w:r>
        <w:lastRenderedPageBreak/>
        <w:t>As proposed in</w:t>
      </w:r>
      <w:r w:rsidR="002D0B32">
        <w:t xml:space="preserve"> our draft work plan of February 27, </w:t>
      </w:r>
      <w:r w:rsidR="00D25FD7">
        <w:t xml:space="preserve">we </w:t>
      </w:r>
      <w:r w:rsidR="00690C64">
        <w:t>will</w:t>
      </w:r>
      <w:r w:rsidR="00D25FD7">
        <w:t xml:space="preserve"> conduct telephone interviews with Learning Collaborative (LC) state participants to understand their perceived benefits from participating in the LCs and </w:t>
      </w:r>
      <w:r>
        <w:t xml:space="preserve">to obtain </w:t>
      </w:r>
      <w:r w:rsidR="00D25FD7">
        <w:t xml:space="preserve">suggestions for LC improvement. Between April and June, </w:t>
      </w:r>
      <w:r w:rsidR="00690C64">
        <w:t>we plan</w:t>
      </w:r>
      <w:r w:rsidR="00DB712C">
        <w:t xml:space="preserve"> to</w:t>
      </w:r>
      <w:r w:rsidR="00D25FD7">
        <w:t xml:space="preserve"> conduct telephone interviews with </w:t>
      </w:r>
      <w:r w:rsidR="00DB712C">
        <w:t xml:space="preserve">seven </w:t>
      </w:r>
      <w:r w:rsidR="00D25FD7">
        <w:t>state participants from each of</w:t>
      </w:r>
      <w:r w:rsidR="0051113F">
        <w:t xml:space="preserve"> five LCs:</w:t>
      </w:r>
      <w:r w:rsidR="00D25FD7">
        <w:t xml:space="preserve"> the Basic Health P</w:t>
      </w:r>
      <w:r w:rsidR="000001AE">
        <w:t>rogram</w:t>
      </w:r>
      <w:r w:rsidR="00F25451">
        <w:t xml:space="preserve"> (BHP)</w:t>
      </w:r>
      <w:r w:rsidR="00D25FD7">
        <w:t>, Data Analytics</w:t>
      </w:r>
      <w:r w:rsidR="00F25451">
        <w:t xml:space="preserve"> (DA)</w:t>
      </w:r>
      <w:r w:rsidR="00D25FD7">
        <w:t xml:space="preserve">, </w:t>
      </w:r>
      <w:r w:rsidR="000D2511">
        <w:t>Exchange Innovators</w:t>
      </w:r>
      <w:r w:rsidR="00F25451">
        <w:t xml:space="preserve"> (EI)</w:t>
      </w:r>
      <w:r w:rsidR="000D2511">
        <w:t>, Expanding Coverage</w:t>
      </w:r>
      <w:r w:rsidR="00F25451">
        <w:t xml:space="preserve"> (Coverage)</w:t>
      </w:r>
      <w:r w:rsidR="0051113F">
        <w:t>,</w:t>
      </w:r>
      <w:r w:rsidR="000D2511">
        <w:t xml:space="preserve"> and</w:t>
      </w:r>
      <w:r w:rsidR="00D25FD7">
        <w:t xml:space="preserve"> Feder</w:t>
      </w:r>
      <w:r w:rsidR="000D2511">
        <w:t>ally Facilitated Marketplace</w:t>
      </w:r>
      <w:r w:rsidR="00D25FD7">
        <w:t xml:space="preserve"> </w:t>
      </w:r>
      <w:r w:rsidR="00F25451">
        <w:t xml:space="preserve"> (FFM) </w:t>
      </w:r>
      <w:r w:rsidR="00D25FD7">
        <w:t>LCs.</w:t>
      </w:r>
      <w:r w:rsidR="00A823D7">
        <w:t xml:space="preserve"> This memo outlines our approach to selecting state participants for these 35 interviews.</w:t>
      </w:r>
    </w:p>
    <w:p w14:paraId="3520ACAD" w14:textId="77777777" w:rsidR="00A823D7" w:rsidRDefault="00F25451" w:rsidP="005375D0">
      <w:pPr>
        <w:pStyle w:val="H3Alpha"/>
      </w:pPr>
      <w:r>
        <w:t>BHP</w:t>
      </w:r>
      <w:r w:rsidR="005375D0">
        <w:t xml:space="preserve"> LC</w:t>
      </w:r>
    </w:p>
    <w:p w14:paraId="418D3BDE" w14:textId="77777777" w:rsidR="005375D0" w:rsidRDefault="005375D0" w:rsidP="00D25FD7">
      <w:pPr>
        <w:pStyle w:val="NormalSS"/>
      </w:pPr>
      <w:r>
        <w:t>The Basic Health P</w:t>
      </w:r>
      <w:r w:rsidR="000001AE">
        <w:t>rogram</w:t>
      </w:r>
      <w:r>
        <w:t xml:space="preserve"> LC has </w:t>
      </w:r>
      <w:r w:rsidR="00901FE1">
        <w:t>include</w:t>
      </w:r>
      <w:r w:rsidR="00914ABD">
        <w:t>d</w:t>
      </w:r>
      <w:r>
        <w:t xml:space="preserve"> participa</w:t>
      </w:r>
      <w:r w:rsidR="00901FE1">
        <w:t>nts</w:t>
      </w:r>
      <w:r>
        <w:t xml:space="preserve"> from </w:t>
      </w:r>
      <w:r w:rsidR="00B77D6C">
        <w:t>nine</w:t>
      </w:r>
      <w:r w:rsidR="00901FE1">
        <w:t xml:space="preserve"> </w:t>
      </w:r>
      <w:r>
        <w:t>different states si</w:t>
      </w:r>
      <w:r w:rsidR="00683176">
        <w:t xml:space="preserve">nce it launched in May 2013. We plan to interview New York and Minnesota, which have implemented </w:t>
      </w:r>
      <w:r w:rsidR="000001AE">
        <w:t>Basic Health Program</w:t>
      </w:r>
      <w:r w:rsidR="00914ABD">
        <w:t>s</w:t>
      </w:r>
      <w:r w:rsidR="00683176">
        <w:t xml:space="preserve">; </w:t>
      </w:r>
      <w:r w:rsidR="000001AE">
        <w:t xml:space="preserve">Colorado, which </w:t>
      </w:r>
      <w:r w:rsidR="000001AE" w:rsidRPr="00DA5FB5">
        <w:t>joined the LC later than the other states; two</w:t>
      </w:r>
      <w:r w:rsidR="00F15E1F" w:rsidRPr="00DA5FB5">
        <w:t xml:space="preserve"> states</w:t>
      </w:r>
      <w:r w:rsidR="000001AE" w:rsidRPr="00DA5FB5">
        <w:t xml:space="preserve"> that have been relatively active participants</w:t>
      </w:r>
      <w:r w:rsidR="009429B3" w:rsidRPr="00DA5FB5">
        <w:t xml:space="preserve"> in the LC</w:t>
      </w:r>
      <w:r w:rsidR="000001AE" w:rsidRPr="00DA5FB5">
        <w:t xml:space="preserve"> </w:t>
      </w:r>
      <w:r w:rsidR="00F15E1F" w:rsidRPr="00DA5FB5">
        <w:t>(</w:t>
      </w:r>
      <w:r w:rsidR="00DA5FB5" w:rsidRPr="00DA5FB5">
        <w:t>California and Oregon</w:t>
      </w:r>
      <w:r w:rsidR="00F15E1F" w:rsidRPr="00DA5FB5">
        <w:t xml:space="preserve">) </w:t>
      </w:r>
      <w:r w:rsidR="000001AE" w:rsidRPr="00DA5FB5">
        <w:t xml:space="preserve">and two that have been </w:t>
      </w:r>
      <w:r w:rsidR="002333F0" w:rsidRPr="00DA5FB5">
        <w:t>less involved</w:t>
      </w:r>
      <w:r w:rsidR="00F15E1F" w:rsidRPr="00DA5FB5">
        <w:t xml:space="preserve"> (</w:t>
      </w:r>
      <w:r w:rsidR="00DA5FB5" w:rsidRPr="00DA5FB5">
        <w:t>Washington, DC and Rhode Island</w:t>
      </w:r>
      <w:r w:rsidR="00F15E1F" w:rsidRPr="00DA5FB5">
        <w:t>).</w:t>
      </w:r>
    </w:p>
    <w:p w14:paraId="623E9760" w14:textId="77777777" w:rsidR="0009791A" w:rsidRDefault="00F25451" w:rsidP="0009791A">
      <w:pPr>
        <w:pStyle w:val="H3Alpha"/>
      </w:pPr>
      <w:r>
        <w:t>DA</w:t>
      </w:r>
      <w:r w:rsidR="0009791A">
        <w:t xml:space="preserve"> LC</w:t>
      </w:r>
    </w:p>
    <w:p w14:paraId="16423504" w14:textId="77777777" w:rsidR="003E0568" w:rsidRDefault="002333F0" w:rsidP="00FE6FB0">
      <w:pPr>
        <w:pStyle w:val="NormalSS"/>
      </w:pPr>
      <w:r>
        <w:t>The</w:t>
      </w:r>
      <w:r w:rsidR="003173C3">
        <w:t xml:space="preserve"> focus of the </w:t>
      </w:r>
      <w:r w:rsidR="009C3A8D">
        <w:t>Data Analytics LC</w:t>
      </w:r>
      <w:r>
        <w:t xml:space="preserve"> </w:t>
      </w:r>
      <w:r w:rsidR="009429B3">
        <w:t xml:space="preserve">has shifted over time from facilitating </w:t>
      </w:r>
      <w:r w:rsidR="003173C3">
        <w:t>dialogue</w:t>
      </w:r>
      <w:r w:rsidR="009429B3">
        <w:t xml:space="preserve"> </w:t>
      </w:r>
      <w:r w:rsidR="00813AA9">
        <w:t xml:space="preserve">on </w:t>
      </w:r>
      <w:r w:rsidR="009429B3">
        <w:t>emerging data analytics issues</w:t>
      </w:r>
      <w:r w:rsidR="006C0D52">
        <w:t>,</w:t>
      </w:r>
      <w:r w:rsidR="009429B3">
        <w:t xml:space="preserve"> </w:t>
      </w:r>
      <w:r w:rsidR="006C0D52">
        <w:t xml:space="preserve">to </w:t>
      </w:r>
      <w:r w:rsidR="009429B3">
        <w:t>development of Medicaid and CHIP eligibility and enrollment performance indicators, to su</w:t>
      </w:r>
      <w:r>
        <w:t>pport</w:t>
      </w:r>
      <w:r w:rsidR="009429B3">
        <w:t>ing</w:t>
      </w:r>
      <w:r>
        <w:t xml:space="preserve"> </w:t>
      </w:r>
      <w:r w:rsidR="009C3A8D">
        <w:t xml:space="preserve">all </w:t>
      </w:r>
      <w:r>
        <w:t>states in</w:t>
      </w:r>
      <w:r w:rsidR="009429B3">
        <w:t xml:space="preserve"> the</w:t>
      </w:r>
      <w:r>
        <w:t xml:space="preserve"> reporting and us</w:t>
      </w:r>
      <w:r w:rsidR="009429B3">
        <w:t>e of</w:t>
      </w:r>
      <w:r>
        <w:t xml:space="preserve"> </w:t>
      </w:r>
      <w:r w:rsidR="009429B3">
        <w:t>those</w:t>
      </w:r>
      <w:r>
        <w:t xml:space="preserve"> indicators. We </w:t>
      </w:r>
      <w:r w:rsidR="009C3A8D">
        <w:t>plan to</w:t>
      </w:r>
      <w:r>
        <w:t xml:space="preserve"> interview </w:t>
      </w:r>
      <w:r w:rsidR="00344E07">
        <w:t>four</w:t>
      </w:r>
      <w:r w:rsidR="009429B3">
        <w:t xml:space="preserve"> of the eight states that were</w:t>
      </w:r>
      <w:r w:rsidR="009C3A8D">
        <w:t xml:space="preserve"> </w:t>
      </w:r>
      <w:r w:rsidR="009429B3">
        <w:t xml:space="preserve">involved </w:t>
      </w:r>
      <w:r w:rsidR="003173C3">
        <w:t>in the dialogue phase of the LC</w:t>
      </w:r>
      <w:r w:rsidR="00DA5FB5">
        <w:t xml:space="preserve"> (Alabama, Georgia, Illinois and South Carolina)</w:t>
      </w:r>
      <w:r w:rsidR="008A1B8A">
        <w:t xml:space="preserve">, </w:t>
      </w:r>
      <w:r w:rsidR="001051CB">
        <w:t xml:space="preserve">including two that were actively involved in </w:t>
      </w:r>
      <w:r w:rsidR="008A1B8A">
        <w:t xml:space="preserve">the </w:t>
      </w:r>
      <w:r w:rsidR="001051CB">
        <w:t>develo</w:t>
      </w:r>
      <w:r w:rsidR="008A1B8A">
        <w:t>pment of performance indicators</w:t>
      </w:r>
      <w:r w:rsidR="00DA5FB5">
        <w:t xml:space="preserve"> (Illinois and South Carolina)</w:t>
      </w:r>
      <w:r w:rsidR="008A1B8A">
        <w:t>. We also plan to interview</w:t>
      </w:r>
      <w:r w:rsidR="001051CB">
        <w:t xml:space="preserve"> </w:t>
      </w:r>
      <w:r w:rsidR="00344E07">
        <w:t xml:space="preserve">three </w:t>
      </w:r>
      <w:r w:rsidR="001051CB">
        <w:t>states (to be determined) that</w:t>
      </w:r>
      <w:r w:rsidR="008A1B8A">
        <w:t xml:space="preserve"> received technical assistance </w:t>
      </w:r>
      <w:r w:rsidR="00344E07">
        <w:t xml:space="preserve">(TA) </w:t>
      </w:r>
      <w:r w:rsidR="008A1B8A">
        <w:t>on reporting and use of performance indicators as part of the LC’s expanded</w:t>
      </w:r>
      <w:r w:rsidR="00344E07">
        <w:t xml:space="preserve"> TA</w:t>
      </w:r>
      <w:r w:rsidR="008A1B8A">
        <w:t xml:space="preserve"> activities </w:t>
      </w:r>
      <w:r w:rsidR="00344E07">
        <w:t>that involve</w:t>
      </w:r>
      <w:r w:rsidR="008A1B8A">
        <w:t xml:space="preserve"> direct communication with states.</w:t>
      </w:r>
      <w:r w:rsidR="00344E07">
        <w:t xml:space="preserve"> Of the three states receiving technical assistance, we will identify one that has done fai</w:t>
      </w:r>
      <w:r w:rsidR="00353384">
        <w:t xml:space="preserve">rly well from the </w:t>
      </w:r>
      <w:r w:rsidR="002C70E1">
        <w:t xml:space="preserve">project’s </w:t>
      </w:r>
      <w:r w:rsidR="00353384">
        <w:t xml:space="preserve">outset, </w:t>
      </w:r>
      <w:r w:rsidR="00344E07">
        <w:t>one</w:t>
      </w:r>
      <w:r w:rsidR="00353384">
        <w:t xml:space="preserve"> that has clearly improved its reporting over the course of the last LC year, and one that indicated its reporting would improve following new-eligibility system implementation. </w:t>
      </w:r>
      <w:r w:rsidR="001A540E">
        <w:t xml:space="preserve"> </w:t>
      </w:r>
      <w:r w:rsidR="00DB712C">
        <w:t xml:space="preserve">We </w:t>
      </w:r>
      <w:r w:rsidR="00353384">
        <w:t>identified</w:t>
      </w:r>
      <w:r w:rsidR="00DB712C">
        <w:t xml:space="preserve"> the</w:t>
      </w:r>
      <w:r w:rsidR="001A540E">
        <w:t xml:space="preserve"> first four</w:t>
      </w:r>
      <w:r w:rsidR="00DB712C">
        <w:t xml:space="preserve"> states through consultation with the LC facilitation team.</w:t>
      </w:r>
      <w:r w:rsidR="001A540E">
        <w:t xml:space="preserve"> We will identify the remaining three states after t</w:t>
      </w:r>
      <w:r w:rsidR="001A540E" w:rsidRPr="001A540E">
        <w:t>he LC’</w:t>
      </w:r>
      <w:r w:rsidR="001A540E">
        <w:t>s activities involving</w:t>
      </w:r>
      <w:r w:rsidR="001A540E" w:rsidRPr="001A540E">
        <w:t xml:space="preserve"> direct </w:t>
      </w:r>
      <w:r w:rsidR="001A540E">
        <w:t xml:space="preserve">TA to states </w:t>
      </w:r>
      <w:r w:rsidR="008E621B">
        <w:t>are</w:t>
      </w:r>
      <w:r w:rsidR="001A540E">
        <w:t xml:space="preserve"> underway.  </w:t>
      </w:r>
    </w:p>
    <w:p w14:paraId="04F88697" w14:textId="77777777" w:rsidR="003E0568" w:rsidRDefault="00F25451" w:rsidP="003E0568">
      <w:pPr>
        <w:pStyle w:val="H3Alpha"/>
      </w:pPr>
      <w:r>
        <w:lastRenderedPageBreak/>
        <w:t>EI</w:t>
      </w:r>
      <w:r w:rsidR="003E0568">
        <w:t xml:space="preserve">, Coverage, and </w:t>
      </w:r>
      <w:r>
        <w:t>FFM</w:t>
      </w:r>
      <w:r w:rsidR="003E0568">
        <w:t xml:space="preserve"> LCs</w:t>
      </w:r>
    </w:p>
    <w:p w14:paraId="4D5001CE" w14:textId="77777777" w:rsidR="00DA5FB5" w:rsidRDefault="00D11A60" w:rsidP="00EB11D2">
      <w:pPr>
        <w:pStyle w:val="NormalSS"/>
      </w:pPr>
      <w:r>
        <w:t xml:space="preserve">To provide opportunities for states to learn and collaborate with each other and CMS, </w:t>
      </w:r>
      <w:r w:rsidR="00F33980">
        <w:t>t</w:t>
      </w:r>
      <w:r w:rsidR="003E0568">
        <w:t xml:space="preserve">he </w:t>
      </w:r>
      <w:r w:rsidR="00F25451">
        <w:t>EI, Coverage and FFM</w:t>
      </w:r>
      <w:r w:rsidR="009429B3">
        <w:t xml:space="preserve"> LCs have</w:t>
      </w:r>
      <w:r w:rsidR="00E40B8F">
        <w:t xml:space="preserve"> used a combination of webinars</w:t>
      </w:r>
      <w:r w:rsidR="00156489">
        <w:t>,</w:t>
      </w:r>
      <w:r w:rsidR="00E40B8F">
        <w:t xml:space="preserve"> meetings</w:t>
      </w:r>
      <w:r w:rsidR="00156489">
        <w:t>,</w:t>
      </w:r>
      <w:r w:rsidR="006B7AA1">
        <w:t xml:space="preserve"> </w:t>
      </w:r>
      <w:r w:rsidR="00E40B8F">
        <w:t xml:space="preserve">and written products such as issue briefs, model notices and guidance documents. For each of these LCs, we plan to interview </w:t>
      </w:r>
      <w:r w:rsidR="00DA6CF0">
        <w:t>two or</w:t>
      </w:r>
      <w:r w:rsidR="00B94EEF">
        <w:t xml:space="preserve"> </w:t>
      </w:r>
      <w:r w:rsidR="00230462">
        <w:t xml:space="preserve">three </w:t>
      </w:r>
      <w:r w:rsidR="00E40B8F">
        <w:t xml:space="preserve">states that </w:t>
      </w:r>
      <w:r w:rsidR="00AD6C3B">
        <w:t>the LC facilitation teams have identified as having</w:t>
      </w:r>
      <w:r w:rsidR="00E40B8F">
        <w:t xml:space="preserve"> </w:t>
      </w:r>
      <w:r w:rsidR="00AD6C3B">
        <w:t>participated actively (by presenting</w:t>
      </w:r>
      <w:r w:rsidR="00E40B8F">
        <w:t xml:space="preserve"> </w:t>
      </w:r>
      <w:r>
        <w:t xml:space="preserve">state </w:t>
      </w:r>
      <w:r w:rsidR="00E40B8F">
        <w:t>experiences</w:t>
      </w:r>
      <w:r w:rsidR="00AD6C3B">
        <w:t xml:space="preserve"> </w:t>
      </w:r>
      <w:r w:rsidR="00230462">
        <w:t xml:space="preserve">or </w:t>
      </w:r>
      <w:r w:rsidR="00AD6C3B">
        <w:t xml:space="preserve">contributing </w:t>
      </w:r>
      <w:r w:rsidR="00230462">
        <w:t>frequently to discussions)</w:t>
      </w:r>
      <w:r w:rsidR="00E40B8F">
        <w:t>;</w:t>
      </w:r>
      <w:r w:rsidR="00BC455D">
        <w:t xml:space="preserve"> </w:t>
      </w:r>
      <w:r w:rsidR="00AD6C3B">
        <w:t>two or three</w:t>
      </w:r>
      <w:r w:rsidR="00E40B8F">
        <w:t xml:space="preserve"> states that have been regular attendees</w:t>
      </w:r>
      <w:r w:rsidR="005F0EF4">
        <w:t xml:space="preserve"> at meetings and webinars</w:t>
      </w:r>
      <w:r w:rsidR="00E40B8F">
        <w:t>; and</w:t>
      </w:r>
      <w:r w:rsidR="000D2511">
        <w:t xml:space="preserve"> </w:t>
      </w:r>
      <w:r w:rsidR="00E40B8F">
        <w:t xml:space="preserve">two states that have not </w:t>
      </w:r>
      <w:r w:rsidR="005F0EF4">
        <w:t>been regular participants</w:t>
      </w:r>
      <w:r w:rsidR="00DA6CF0">
        <w:t xml:space="preserve"> (Table 1)</w:t>
      </w:r>
      <w:r w:rsidR="005F0EF4">
        <w:t>.</w:t>
      </w:r>
      <w:r w:rsidR="000D2511">
        <w:t xml:space="preserve"> We </w:t>
      </w:r>
      <w:r w:rsidR="00AD6C3B">
        <w:t>are including some</w:t>
      </w:r>
      <w:r w:rsidR="000D2511">
        <w:t xml:space="preserve"> states that </w:t>
      </w:r>
      <w:r w:rsidR="0034764E">
        <w:t>have changed their level of partici</w:t>
      </w:r>
      <w:r w:rsidR="00AD6C3B">
        <w:t xml:space="preserve">pation over the life of the LC </w:t>
      </w:r>
      <w:r w:rsidR="00B94EEF">
        <w:t>as that m</w:t>
      </w:r>
      <w:r w:rsidR="00C114B7">
        <w:t xml:space="preserve">ay provide some interesting insight on LC facilitation </w:t>
      </w:r>
      <w:r w:rsidR="00813AA9">
        <w:t>and leadership</w:t>
      </w:r>
      <w:r w:rsidR="00EB11D2">
        <w:t>.</w:t>
      </w:r>
      <w:r w:rsidR="00DA6CF0">
        <w:t xml:space="preserve"> For example, Kansas’ participation in the </w:t>
      </w:r>
      <w:r w:rsidR="00AD6C3B">
        <w:t>FFM</w:t>
      </w:r>
      <w:r w:rsidR="00DA6CF0">
        <w:t xml:space="preserve"> LC has decreased over time, while Michigan </w:t>
      </w:r>
      <w:r w:rsidR="00B64C24">
        <w:t>has been actively involved in 2015</w:t>
      </w:r>
      <w:r w:rsidR="00DA6CF0">
        <w:t>.</w:t>
      </w:r>
    </w:p>
    <w:p w14:paraId="11622976" w14:textId="77777777" w:rsidR="004D4C8C" w:rsidRDefault="004D4C8C" w:rsidP="004D4C8C">
      <w:pPr>
        <w:pStyle w:val="MarkforTableTitle"/>
      </w:pPr>
      <w:r>
        <w:t>Table 1. States to be interviewed for the EI, Coverage and FFM LCs by participation level</w:t>
      </w:r>
    </w:p>
    <w:tbl>
      <w:tblPr>
        <w:tblStyle w:val="MPRBaseTable"/>
        <w:tblW w:w="5000" w:type="pct"/>
        <w:tblLook w:val="04A0" w:firstRow="1" w:lastRow="0" w:firstColumn="1" w:lastColumn="0" w:noHBand="0" w:noVBand="1"/>
      </w:tblPr>
      <w:tblGrid>
        <w:gridCol w:w="2924"/>
        <w:gridCol w:w="2218"/>
        <w:gridCol w:w="2218"/>
        <w:gridCol w:w="2216"/>
      </w:tblGrid>
      <w:tr w:rsidR="002F6E76" w:rsidRPr="00503F70" w14:paraId="3D667B5B" w14:textId="77777777" w:rsidTr="002F6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7" w:type="pct"/>
          </w:tcPr>
          <w:p w14:paraId="7DDD3D60" w14:textId="77777777" w:rsidR="002F6E76" w:rsidRPr="00F06E22" w:rsidRDefault="002F6E76" w:rsidP="00B65210">
            <w:pPr>
              <w:pStyle w:val="TableHeaderLeft"/>
              <w:rPr>
                <w:b/>
              </w:rPr>
            </w:pPr>
            <w:r w:rsidRPr="00F06E22">
              <w:rPr>
                <w:b/>
              </w:rPr>
              <w:t>LC</w:t>
            </w:r>
          </w:p>
        </w:tc>
        <w:tc>
          <w:tcPr>
            <w:tcW w:w="1158" w:type="pct"/>
          </w:tcPr>
          <w:p w14:paraId="2B887DD8" w14:textId="77777777" w:rsidR="002F6E76" w:rsidRPr="00F06E22" w:rsidRDefault="002F6E76" w:rsidP="00B6521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6E22">
              <w:rPr>
                <w:b/>
              </w:rPr>
              <w:t>Active participants</w:t>
            </w:r>
          </w:p>
        </w:tc>
        <w:tc>
          <w:tcPr>
            <w:tcW w:w="1158" w:type="pct"/>
          </w:tcPr>
          <w:p w14:paraId="2E508596" w14:textId="77777777" w:rsidR="002F6E76" w:rsidRPr="00F06E22" w:rsidRDefault="002F6E76" w:rsidP="00B6521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6E22">
              <w:rPr>
                <w:b/>
              </w:rPr>
              <w:t>Regular attendees</w:t>
            </w:r>
          </w:p>
        </w:tc>
        <w:tc>
          <w:tcPr>
            <w:tcW w:w="1158" w:type="pct"/>
          </w:tcPr>
          <w:p w14:paraId="62219538" w14:textId="77777777" w:rsidR="002F6E76" w:rsidRPr="002F6E76" w:rsidRDefault="002F6E76" w:rsidP="00B6521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6E76">
              <w:rPr>
                <w:b/>
              </w:rPr>
              <w:t>Occasional attendees</w:t>
            </w:r>
          </w:p>
        </w:tc>
      </w:tr>
      <w:tr w:rsidR="002F6E76" w14:paraId="5A2CDC56" w14:textId="77777777" w:rsidTr="002F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  <w:tcBorders>
              <w:top w:val="nil"/>
            </w:tcBorders>
          </w:tcPr>
          <w:p w14:paraId="1F972F1F" w14:textId="77777777" w:rsidR="002F6E76" w:rsidRPr="00F06E22" w:rsidRDefault="002F6E76" w:rsidP="00B65210">
            <w:pPr>
              <w:pStyle w:val="TableText"/>
              <w:spacing w:before="40" w:after="40"/>
            </w:pPr>
            <w:r w:rsidRPr="00F06E22">
              <w:t>Exchange Innovators</w:t>
            </w:r>
          </w:p>
        </w:tc>
        <w:tc>
          <w:tcPr>
            <w:tcW w:w="1158" w:type="pct"/>
            <w:tcBorders>
              <w:top w:val="nil"/>
            </w:tcBorders>
            <w:vAlign w:val="bottom"/>
          </w:tcPr>
          <w:p w14:paraId="05F782AB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E22">
              <w:t>MA, MD</w:t>
            </w:r>
          </w:p>
        </w:tc>
        <w:tc>
          <w:tcPr>
            <w:tcW w:w="1158" w:type="pct"/>
            <w:tcBorders>
              <w:top w:val="nil"/>
            </w:tcBorders>
            <w:vAlign w:val="bottom"/>
          </w:tcPr>
          <w:p w14:paraId="035C9BC3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E22">
              <w:t>CA, CO, NV</w:t>
            </w:r>
          </w:p>
        </w:tc>
        <w:tc>
          <w:tcPr>
            <w:tcW w:w="1158" w:type="pct"/>
            <w:tcBorders>
              <w:top w:val="nil"/>
            </w:tcBorders>
            <w:vAlign w:val="bottom"/>
          </w:tcPr>
          <w:p w14:paraId="12D03FD0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HI, KY</w:t>
            </w:r>
          </w:p>
        </w:tc>
      </w:tr>
      <w:tr w:rsidR="002F6E76" w14:paraId="684CAC92" w14:textId="77777777" w:rsidTr="002F6E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14:paraId="060DBDEA" w14:textId="77777777" w:rsidR="002F6E76" w:rsidRPr="00F06E22" w:rsidRDefault="002F6E76" w:rsidP="00B65210">
            <w:pPr>
              <w:pStyle w:val="TableText"/>
              <w:spacing w:before="40" w:after="40"/>
            </w:pPr>
            <w:r w:rsidRPr="00F06E22">
              <w:t>Expanding Coverage</w:t>
            </w:r>
          </w:p>
        </w:tc>
        <w:tc>
          <w:tcPr>
            <w:tcW w:w="1158" w:type="pct"/>
            <w:vAlign w:val="bottom"/>
          </w:tcPr>
          <w:p w14:paraId="583B7859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E22">
              <w:t>NY, WA</w:t>
            </w:r>
          </w:p>
        </w:tc>
        <w:tc>
          <w:tcPr>
            <w:tcW w:w="1158" w:type="pct"/>
            <w:vAlign w:val="bottom"/>
          </w:tcPr>
          <w:p w14:paraId="7C84CCF7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6E22">
              <w:t>AR, MN, TN</w:t>
            </w:r>
          </w:p>
        </w:tc>
        <w:tc>
          <w:tcPr>
            <w:tcW w:w="1158" w:type="pct"/>
            <w:vAlign w:val="bottom"/>
          </w:tcPr>
          <w:p w14:paraId="0DB80962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AL, OK</w:t>
            </w:r>
          </w:p>
        </w:tc>
      </w:tr>
      <w:tr w:rsidR="002F6E76" w14:paraId="0151EDE9" w14:textId="77777777" w:rsidTr="002F6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pct"/>
          </w:tcPr>
          <w:p w14:paraId="6085512D" w14:textId="77777777" w:rsidR="002F6E76" w:rsidRPr="00F06E22" w:rsidRDefault="002F6E76" w:rsidP="00B65210">
            <w:pPr>
              <w:pStyle w:val="TableText"/>
              <w:spacing w:before="40" w:after="40"/>
            </w:pPr>
            <w:r w:rsidRPr="00F06E22">
              <w:t>Federally Facilitated Marketplace</w:t>
            </w:r>
          </w:p>
        </w:tc>
        <w:tc>
          <w:tcPr>
            <w:tcW w:w="1158" w:type="pct"/>
            <w:vAlign w:val="bottom"/>
          </w:tcPr>
          <w:p w14:paraId="75881A04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E22">
              <w:t>IL, MI, NH</w:t>
            </w:r>
          </w:p>
        </w:tc>
        <w:tc>
          <w:tcPr>
            <w:tcW w:w="1158" w:type="pct"/>
            <w:vAlign w:val="bottom"/>
          </w:tcPr>
          <w:p w14:paraId="015AF029" w14:textId="77777777" w:rsidR="002F6E76" w:rsidRPr="00F06E22" w:rsidRDefault="002F6E76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E22">
              <w:t>AZ, VA</w:t>
            </w:r>
          </w:p>
        </w:tc>
        <w:tc>
          <w:tcPr>
            <w:tcW w:w="1158" w:type="pct"/>
            <w:vAlign w:val="bottom"/>
          </w:tcPr>
          <w:p w14:paraId="18BC0D2B" w14:textId="16A21314" w:rsidR="002F6E76" w:rsidRPr="00F06E22" w:rsidRDefault="005241DC" w:rsidP="002F6E76">
            <w:pPr>
              <w:pStyle w:val="TableText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KS, </w:t>
            </w:r>
            <w:r w:rsidR="002F6E76">
              <w:t>N</w:t>
            </w:r>
            <w:r>
              <w:t>M</w:t>
            </w:r>
          </w:p>
        </w:tc>
      </w:tr>
    </w:tbl>
    <w:p w14:paraId="3F20C6F8" w14:textId="77777777" w:rsidR="00EB11D2" w:rsidRDefault="00EB11D2" w:rsidP="004D4C8C">
      <w:pPr>
        <w:pStyle w:val="H3Alpha"/>
        <w:spacing w:before="240"/>
      </w:pPr>
      <w:r>
        <w:t>Coordinating our approach</w:t>
      </w:r>
    </w:p>
    <w:p w14:paraId="677DE695" w14:textId="77777777" w:rsidR="00FD6B67" w:rsidRDefault="00DD0C6C" w:rsidP="00EB11D2">
      <w:pPr>
        <w:pStyle w:val="NormalSS"/>
      </w:pPr>
      <w:r>
        <w:t xml:space="preserve">To identify which individuals to interview, we will contact the participant from the selected state who </w:t>
      </w:r>
      <w:r w:rsidR="00813AA9">
        <w:t xml:space="preserve">has served </w:t>
      </w:r>
      <w:r w:rsidR="00C114B7">
        <w:t>as the primary state contact</w:t>
      </w:r>
      <w:r w:rsidR="00813AA9">
        <w:t xml:space="preserve"> for LC activities</w:t>
      </w:r>
      <w:r w:rsidR="00C114B7">
        <w:t>.</w:t>
      </w:r>
      <w:r>
        <w:t xml:space="preserve"> We will invite that individual to be interviewed or to nominate an alternate who has participated in LC activities and whom they judge to be a better fit for the interview. </w:t>
      </w:r>
      <w:r w:rsidR="00EB11D2">
        <w:t>So as to limit respondent burden, we will ensure that we do not invite an</w:t>
      </w:r>
      <w:r>
        <w:t>y single</w:t>
      </w:r>
      <w:r w:rsidR="00EB11D2">
        <w:t xml:space="preserve"> LC participant to take part in more than two </w:t>
      </w:r>
      <w:r w:rsidR="000536F6">
        <w:t xml:space="preserve">assessment </w:t>
      </w:r>
      <w:r w:rsidR="00EB11D2">
        <w:t>interviews</w:t>
      </w:r>
      <w:r w:rsidR="00DA5FB5">
        <w:t xml:space="preserve"> (Table 2)</w:t>
      </w:r>
      <w:r w:rsidR="00EB11D2">
        <w:t>.</w:t>
      </w:r>
      <w:r w:rsidR="00DA5FB5">
        <w:t xml:space="preserve"> However, we plan to </w:t>
      </w:r>
      <w:r w:rsidR="00AD6C3B">
        <w:t xml:space="preserve">interview some </w:t>
      </w:r>
      <w:r w:rsidR="00DA5FB5">
        <w:t xml:space="preserve">respondents </w:t>
      </w:r>
      <w:r w:rsidR="00AD6C3B">
        <w:t>about their experiences in</w:t>
      </w:r>
      <w:r w:rsidR="00DA5FB5">
        <w:t xml:space="preserve"> two LCs, as their ability to compare experiences in the two LCs may provide valuable insights.</w:t>
      </w:r>
    </w:p>
    <w:p w14:paraId="6403BE97" w14:textId="77777777" w:rsidR="00B65210" w:rsidRDefault="00B65210" w:rsidP="00B65210">
      <w:pPr>
        <w:pStyle w:val="MarkforTableTitle"/>
      </w:pPr>
      <w:r>
        <w:t>Table 2. States to be interviewed, by LC</w:t>
      </w:r>
    </w:p>
    <w:tbl>
      <w:tblPr>
        <w:tblStyle w:val="MPRBaseTable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B65210" w:rsidRPr="00503F70" w14:paraId="35F09E8B" w14:textId="77777777" w:rsidTr="00F17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</w:tcPr>
          <w:p w14:paraId="7EB3863C" w14:textId="77777777" w:rsidR="00B65210" w:rsidRPr="00F1761C" w:rsidRDefault="00B65210" w:rsidP="00B65210">
            <w:pPr>
              <w:pStyle w:val="TableHeaderLeft"/>
              <w:rPr>
                <w:b/>
              </w:rPr>
            </w:pPr>
            <w:r w:rsidRPr="00F1761C">
              <w:rPr>
                <w:b/>
              </w:rPr>
              <w:t>LC</w:t>
            </w:r>
          </w:p>
        </w:tc>
        <w:tc>
          <w:tcPr>
            <w:tcW w:w="2500" w:type="pct"/>
          </w:tcPr>
          <w:p w14:paraId="4831B4C4" w14:textId="77777777" w:rsidR="00B65210" w:rsidRPr="00F1761C" w:rsidRDefault="00B65210" w:rsidP="00B65210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1761C">
              <w:rPr>
                <w:b/>
              </w:rPr>
              <w:t>States</w:t>
            </w:r>
          </w:p>
        </w:tc>
      </w:tr>
      <w:tr w:rsidR="003477B7" w14:paraId="149828F3" w14:textId="77777777" w:rsidTr="0034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</w:tcBorders>
            <w:vAlign w:val="bottom"/>
          </w:tcPr>
          <w:p w14:paraId="6AFEFE14" w14:textId="77777777" w:rsidR="00B65210" w:rsidRPr="00B65210" w:rsidRDefault="00B65210" w:rsidP="003477B7">
            <w:pPr>
              <w:pStyle w:val="TableText"/>
              <w:spacing w:before="80" w:after="40"/>
              <w:rPr>
                <w:b/>
              </w:rPr>
            </w:pPr>
            <w:r w:rsidRPr="00B65210">
              <w:t>Basic Health Plan</w:t>
            </w:r>
          </w:p>
        </w:tc>
        <w:tc>
          <w:tcPr>
            <w:tcW w:w="2500" w:type="pct"/>
            <w:tcBorders>
              <w:top w:val="nil"/>
            </w:tcBorders>
            <w:vAlign w:val="bottom"/>
          </w:tcPr>
          <w:p w14:paraId="53663F53" w14:textId="77777777" w:rsidR="00B65210" w:rsidRPr="00B65210" w:rsidRDefault="00B65210" w:rsidP="003477B7">
            <w:pPr>
              <w:pStyle w:val="TableText"/>
              <w:spacing w:before="8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77B7">
              <w:rPr>
                <w:b/>
              </w:rPr>
              <w:t>CA</w:t>
            </w:r>
            <w:r w:rsidRPr="00B65210">
              <w:t xml:space="preserve">, </w:t>
            </w:r>
            <w:r w:rsidRPr="00BB3B2C">
              <w:rPr>
                <w:b/>
              </w:rPr>
              <w:t>CO</w:t>
            </w:r>
            <w:r w:rsidRPr="00B65210">
              <w:t xml:space="preserve">, DC, </w:t>
            </w:r>
            <w:r w:rsidRPr="003477B7">
              <w:rPr>
                <w:b/>
              </w:rPr>
              <w:t>MN</w:t>
            </w:r>
            <w:r w:rsidRPr="00B65210">
              <w:t xml:space="preserve">, </w:t>
            </w:r>
            <w:r w:rsidRPr="003477B7">
              <w:rPr>
                <w:b/>
              </w:rPr>
              <w:t>NY</w:t>
            </w:r>
            <w:r w:rsidRPr="00B65210">
              <w:t>, OR, RI</w:t>
            </w:r>
          </w:p>
        </w:tc>
      </w:tr>
      <w:tr w:rsidR="00B65210" w14:paraId="6B8DA19C" w14:textId="77777777" w:rsidTr="0034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14:paraId="2C67A4EE" w14:textId="77777777" w:rsidR="00B65210" w:rsidRPr="00B65210" w:rsidRDefault="00B65210" w:rsidP="003477B7">
            <w:pPr>
              <w:pStyle w:val="TableText"/>
              <w:spacing w:before="80" w:after="40"/>
              <w:rPr>
                <w:b/>
              </w:rPr>
            </w:pPr>
            <w:r w:rsidRPr="00B65210">
              <w:t>Data Analytics</w:t>
            </w:r>
          </w:p>
        </w:tc>
        <w:tc>
          <w:tcPr>
            <w:tcW w:w="2500" w:type="pct"/>
            <w:vAlign w:val="bottom"/>
          </w:tcPr>
          <w:p w14:paraId="1F2F1036" w14:textId="77777777" w:rsidR="00B65210" w:rsidRPr="00B65210" w:rsidRDefault="00B65210" w:rsidP="003477B7">
            <w:pPr>
              <w:pStyle w:val="TableText"/>
              <w:spacing w:before="8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477B7">
              <w:rPr>
                <w:b/>
              </w:rPr>
              <w:t>AL</w:t>
            </w:r>
            <w:r w:rsidRPr="00B65210">
              <w:t xml:space="preserve">, GA, </w:t>
            </w:r>
            <w:r w:rsidRPr="003477B7">
              <w:rPr>
                <w:b/>
              </w:rPr>
              <w:t>IL</w:t>
            </w:r>
            <w:r w:rsidRPr="00B65210">
              <w:t>, SC + 3</w:t>
            </w:r>
          </w:p>
        </w:tc>
      </w:tr>
      <w:tr w:rsidR="00B65210" w14:paraId="24D62495" w14:textId="77777777" w:rsidTr="0034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14:paraId="337DCE24" w14:textId="77777777" w:rsidR="00B65210" w:rsidRPr="00B65210" w:rsidRDefault="00B65210" w:rsidP="003477B7">
            <w:pPr>
              <w:pStyle w:val="TableText"/>
              <w:spacing w:before="80" w:after="40"/>
              <w:rPr>
                <w:b/>
              </w:rPr>
            </w:pPr>
            <w:r w:rsidRPr="00B65210">
              <w:t>Expanding Coverage</w:t>
            </w:r>
          </w:p>
        </w:tc>
        <w:tc>
          <w:tcPr>
            <w:tcW w:w="2500" w:type="pct"/>
            <w:vAlign w:val="bottom"/>
          </w:tcPr>
          <w:p w14:paraId="7C5A0747" w14:textId="77777777" w:rsidR="00B65210" w:rsidRPr="00B65210" w:rsidRDefault="00B65210" w:rsidP="003477B7">
            <w:pPr>
              <w:pStyle w:val="TableText"/>
              <w:spacing w:before="8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77B7">
              <w:rPr>
                <w:b/>
              </w:rPr>
              <w:t>AL</w:t>
            </w:r>
            <w:r w:rsidRPr="00B65210">
              <w:t xml:space="preserve">, AR, </w:t>
            </w:r>
            <w:r w:rsidRPr="003477B7">
              <w:rPr>
                <w:b/>
              </w:rPr>
              <w:t>MN</w:t>
            </w:r>
            <w:r w:rsidRPr="00B65210">
              <w:t xml:space="preserve">, </w:t>
            </w:r>
            <w:r w:rsidRPr="003477B7">
              <w:rPr>
                <w:b/>
              </w:rPr>
              <w:t>NY</w:t>
            </w:r>
            <w:r w:rsidRPr="00B65210">
              <w:t>, OK, TN, WA</w:t>
            </w:r>
          </w:p>
        </w:tc>
      </w:tr>
      <w:tr w:rsidR="00B65210" w14:paraId="48D0D265" w14:textId="77777777" w:rsidTr="003477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14:paraId="46463049" w14:textId="77777777" w:rsidR="00B65210" w:rsidRPr="00B65210" w:rsidRDefault="00B65210" w:rsidP="003477B7">
            <w:pPr>
              <w:pStyle w:val="TableText"/>
              <w:spacing w:before="80" w:after="40"/>
              <w:rPr>
                <w:b/>
              </w:rPr>
            </w:pPr>
            <w:r w:rsidRPr="00B65210">
              <w:t>Exchange Innovators</w:t>
            </w:r>
          </w:p>
        </w:tc>
        <w:tc>
          <w:tcPr>
            <w:tcW w:w="2500" w:type="pct"/>
            <w:vAlign w:val="bottom"/>
          </w:tcPr>
          <w:p w14:paraId="0DB7374A" w14:textId="77777777" w:rsidR="00B65210" w:rsidRPr="00B65210" w:rsidRDefault="00B65210" w:rsidP="003477B7">
            <w:pPr>
              <w:pStyle w:val="TableText"/>
              <w:spacing w:before="8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3477B7">
              <w:rPr>
                <w:b/>
              </w:rPr>
              <w:t>CA</w:t>
            </w:r>
            <w:r w:rsidRPr="00B65210">
              <w:t xml:space="preserve">, </w:t>
            </w:r>
            <w:r w:rsidRPr="003477B7">
              <w:rPr>
                <w:b/>
              </w:rPr>
              <w:t>CO</w:t>
            </w:r>
            <w:r w:rsidRPr="00B65210">
              <w:t xml:space="preserve">, MA, MD, NV, KY, HI </w:t>
            </w:r>
          </w:p>
        </w:tc>
      </w:tr>
      <w:tr w:rsidR="00B65210" w14:paraId="152379AE" w14:textId="77777777" w:rsidTr="003477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bottom"/>
          </w:tcPr>
          <w:p w14:paraId="0E245598" w14:textId="77777777" w:rsidR="00B65210" w:rsidRPr="00B65210" w:rsidRDefault="00B65210" w:rsidP="003477B7">
            <w:pPr>
              <w:pStyle w:val="TableText"/>
              <w:spacing w:before="80" w:after="40"/>
              <w:rPr>
                <w:b/>
              </w:rPr>
            </w:pPr>
            <w:r w:rsidRPr="00B65210">
              <w:t>Federally Facilitated Marketplace</w:t>
            </w:r>
          </w:p>
        </w:tc>
        <w:tc>
          <w:tcPr>
            <w:tcW w:w="2500" w:type="pct"/>
            <w:vAlign w:val="bottom"/>
          </w:tcPr>
          <w:p w14:paraId="22F46716" w14:textId="77777777" w:rsidR="00B65210" w:rsidRPr="00B65210" w:rsidRDefault="00B65210" w:rsidP="003477B7">
            <w:pPr>
              <w:pStyle w:val="TableText"/>
              <w:spacing w:before="8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5210">
              <w:t xml:space="preserve">AZ, </w:t>
            </w:r>
            <w:r w:rsidRPr="003477B7">
              <w:rPr>
                <w:b/>
              </w:rPr>
              <w:t>IL</w:t>
            </w:r>
            <w:r w:rsidRPr="00B65210">
              <w:t>, MI, NH, NM, KS, VA</w:t>
            </w:r>
          </w:p>
        </w:tc>
      </w:tr>
    </w:tbl>
    <w:p w14:paraId="0CFFD504" w14:textId="77777777" w:rsidR="00FD6B67" w:rsidRPr="001B2A4E" w:rsidRDefault="001B2A4E" w:rsidP="00F1761C">
      <w:pPr>
        <w:pStyle w:val="TableSourceCaption"/>
      </w:pPr>
      <w:r w:rsidRPr="001B2A4E">
        <w:t xml:space="preserve">States shown in </w:t>
      </w:r>
      <w:r w:rsidRPr="001B2A4E">
        <w:rPr>
          <w:b/>
        </w:rPr>
        <w:t>bold</w:t>
      </w:r>
      <w:r w:rsidRPr="001B2A4E">
        <w:t xml:space="preserve"> will be interviewed </w:t>
      </w:r>
      <w:r w:rsidR="00BC455D">
        <w:t>about their experiences in</w:t>
      </w:r>
      <w:r w:rsidRPr="001B2A4E">
        <w:t xml:space="preserve"> two LCs</w:t>
      </w:r>
      <w:r w:rsidR="00BC455D">
        <w:t>.</w:t>
      </w:r>
    </w:p>
    <w:sectPr w:rsidR="00FD6B67" w:rsidRPr="001B2A4E" w:rsidSect="00C1478C">
      <w:type w:val="continuous"/>
      <w:pgSz w:w="12240" w:h="15840" w:code="1"/>
      <w:pgMar w:top="2880" w:right="1440" w:bottom="1080" w:left="1440" w:header="1440" w:footer="720" w:gutter="0"/>
      <w:paperSrc w:first="3" w:other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8353A" w14:textId="77777777" w:rsidR="00683947" w:rsidRDefault="00683947">
      <w:pPr>
        <w:spacing w:line="240" w:lineRule="auto"/>
      </w:pPr>
      <w:r>
        <w:separator/>
      </w:r>
    </w:p>
  </w:endnote>
  <w:endnote w:type="continuationSeparator" w:id="0">
    <w:p w14:paraId="5C25859B" w14:textId="77777777" w:rsidR="00683947" w:rsidRDefault="00683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D1211" w14:textId="77777777" w:rsidR="00170D06" w:rsidRDefault="00170D06">
    <w:pPr>
      <w:pStyle w:val="Footer"/>
      <w:jc w:val="right"/>
      <w:rPr>
        <w:sz w:val="20"/>
      </w:rPr>
    </w:pPr>
    <w:r>
      <w:rPr>
        <w:sz w:val="20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3B5EE" w14:textId="77777777" w:rsidR="00683947" w:rsidRDefault="00683947">
      <w:pPr>
        <w:ind w:firstLine="0"/>
      </w:pPr>
      <w:r>
        <w:separator/>
      </w:r>
    </w:p>
  </w:footnote>
  <w:footnote w:type="continuationSeparator" w:id="0">
    <w:p w14:paraId="4F8A8DC0" w14:textId="77777777" w:rsidR="00683947" w:rsidRDefault="00683947">
      <w:pPr>
        <w:spacing w:line="240" w:lineRule="auto"/>
        <w:ind w:firstLine="0"/>
      </w:pPr>
      <w:r>
        <w:separator/>
      </w:r>
    </w:p>
    <w:p w14:paraId="116CEB53" w14:textId="77777777" w:rsidR="00683947" w:rsidRDefault="00683947">
      <w:pPr>
        <w:ind w:firstLine="0"/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1C9E7F1A" w14:textId="77777777" w:rsidR="00683947" w:rsidRDefault="006839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5CCD9" w14:textId="77777777" w:rsidR="00170D06" w:rsidRDefault="00170D06">
    <w:pPr>
      <w:tabs>
        <w:tab w:val="left" w:pos="1260"/>
      </w:tabs>
      <w:spacing w:line="240" w:lineRule="auto"/>
      <w:ind w:firstLine="0"/>
      <w:rPr>
        <w:bCs/>
      </w:rPr>
    </w:pPr>
    <w:r>
      <w:rPr>
        <w:bCs/>
      </w:rPr>
      <w:t>MEMO TO:</w:t>
    </w:r>
    <w:r>
      <w:rPr>
        <w:bCs/>
      </w:rPr>
      <w:tab/>
    </w:r>
    <w:bookmarkStart w:id="7" w:name="HeaderTo"/>
    <w:bookmarkEnd w:id="7"/>
    <w:r w:rsidR="00DA2BBC">
      <w:rPr>
        <w:bCs/>
      </w:rPr>
      <w:t>Falecia Smith, Center for Medicaid and CHIP Services</w:t>
    </w:r>
  </w:p>
  <w:p w14:paraId="34406D43" w14:textId="77777777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FROM:</w:t>
    </w:r>
    <w:r>
      <w:rPr>
        <w:bCs/>
      </w:rPr>
      <w:tab/>
    </w:r>
    <w:bookmarkStart w:id="8" w:name="HeaderFrom"/>
    <w:bookmarkEnd w:id="8"/>
    <w:r w:rsidR="00DA2BBC">
      <w:rPr>
        <w:bCs/>
      </w:rPr>
      <w:t>Melanie Au, Adam Swinburn and Maggie Colby</w:t>
    </w:r>
  </w:p>
  <w:p w14:paraId="26AC614F" w14:textId="77777777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bCs/>
      </w:rPr>
    </w:pPr>
    <w:r>
      <w:rPr>
        <w:bCs/>
      </w:rPr>
      <w:t>DATE:</w:t>
    </w:r>
    <w:r>
      <w:rPr>
        <w:bCs/>
      </w:rPr>
      <w:tab/>
    </w:r>
    <w:bookmarkStart w:id="9" w:name="HeaderDateMark"/>
    <w:bookmarkEnd w:id="9"/>
    <w:r w:rsidR="00DA2BBC">
      <w:rPr>
        <w:bCs/>
      </w:rPr>
      <w:t>3/</w:t>
    </w:r>
    <w:r w:rsidR="00B64C24">
      <w:rPr>
        <w:bCs/>
      </w:rPr>
      <w:t>9</w:t>
    </w:r>
    <w:r w:rsidR="00DA2BBC">
      <w:rPr>
        <w:bCs/>
      </w:rPr>
      <w:t>/2015</w:t>
    </w:r>
  </w:p>
  <w:p w14:paraId="3E1DCF7E" w14:textId="77777777" w:rsidR="00170D06" w:rsidRDefault="00170D06">
    <w:pPr>
      <w:tabs>
        <w:tab w:val="left" w:pos="-1109"/>
        <w:tab w:val="left" w:pos="-720"/>
        <w:tab w:val="left" w:pos="1260"/>
        <w:tab w:val="left" w:pos="7675"/>
      </w:tabs>
      <w:spacing w:line="240" w:lineRule="auto"/>
      <w:ind w:firstLine="0"/>
      <w:rPr>
        <w:rStyle w:val="PageNumber"/>
        <w:bCs/>
      </w:rPr>
    </w:pPr>
    <w:r>
      <w:rPr>
        <w:bCs/>
      </w:rPr>
      <w:t>PAGE:</w:t>
    </w:r>
    <w:r>
      <w:rPr>
        <w:bCs/>
      </w:rPr>
      <w:tab/>
    </w:r>
    <w:r w:rsidRPr="00FB15F4">
      <w:rPr>
        <w:rStyle w:val="PageNumber"/>
        <w:rFonts w:ascii="Times New Roman" w:hAnsi="Times New Roman"/>
        <w:bCs/>
        <w:sz w:val="24"/>
      </w:rPr>
      <w:fldChar w:fldCharType="begin"/>
    </w:r>
    <w:r w:rsidRPr="00FB15F4">
      <w:rPr>
        <w:rStyle w:val="PageNumber"/>
        <w:rFonts w:ascii="Times New Roman" w:hAnsi="Times New Roman"/>
        <w:bCs/>
        <w:sz w:val="24"/>
      </w:rPr>
      <w:instrText xml:space="preserve"> PAGE </w:instrText>
    </w:r>
    <w:r w:rsidRPr="00FB15F4">
      <w:rPr>
        <w:rStyle w:val="PageNumber"/>
        <w:rFonts w:ascii="Times New Roman" w:hAnsi="Times New Roman"/>
        <w:bCs/>
        <w:sz w:val="24"/>
      </w:rPr>
      <w:fldChar w:fldCharType="separate"/>
    </w:r>
    <w:r w:rsidR="00757F18">
      <w:rPr>
        <w:rStyle w:val="PageNumber"/>
        <w:rFonts w:ascii="Times New Roman" w:hAnsi="Times New Roman"/>
        <w:bCs/>
        <w:noProof/>
        <w:sz w:val="24"/>
      </w:rPr>
      <w:t>2</w:t>
    </w:r>
    <w:r w:rsidRPr="00FB15F4">
      <w:rPr>
        <w:rStyle w:val="PageNumber"/>
        <w:rFonts w:ascii="Times New Roman" w:hAnsi="Times New Roman"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">
    <w:nsid w:val="2DC406AC"/>
    <w:multiLevelType w:val="hybridMultilevel"/>
    <w:tmpl w:val="551A3F5E"/>
    <w:lvl w:ilvl="0" w:tplc="C6789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4D306F88"/>
    <w:multiLevelType w:val="hybridMultilevel"/>
    <w:tmpl w:val="233404A8"/>
    <w:lvl w:ilvl="0" w:tplc="486EF7B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FA3011E"/>
    <w:multiLevelType w:val="hybridMultilevel"/>
    <w:tmpl w:val="15CEF4E6"/>
    <w:lvl w:ilvl="0" w:tplc="38A21B98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54FE6"/>
    <w:multiLevelType w:val="hybridMultilevel"/>
    <w:tmpl w:val="C0AC3A20"/>
    <w:lvl w:ilvl="0" w:tplc="A262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27425"/>
    <w:multiLevelType w:val="hybridMultilevel"/>
    <w:tmpl w:val="BE3A70BC"/>
    <w:lvl w:ilvl="0" w:tplc="843445E4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91443"/>
    <w:multiLevelType w:val="hybridMultilevel"/>
    <w:tmpl w:val="31C8485A"/>
    <w:lvl w:ilvl="0" w:tplc="42F04504">
      <w:numFmt w:val="bullet"/>
      <w:lvlText w:val="-"/>
      <w:lvlJc w:val="left"/>
      <w:pPr>
        <w:ind w:left="12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F4A0F6C"/>
    <w:multiLevelType w:val="hybridMultilevel"/>
    <w:tmpl w:val="A886BFFA"/>
    <w:lvl w:ilvl="0" w:tplc="D1FC3752">
      <w:numFmt w:val="bullet"/>
      <w:lvlText w:val="-"/>
      <w:lvlJc w:val="left"/>
      <w:pPr>
        <w:ind w:left="12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5"/>
  </w:num>
  <w:num w:numId="15">
    <w:abstractNumId w:val="0"/>
  </w:num>
  <w:num w:numId="16">
    <w:abstractNumId w:val="0"/>
  </w:num>
  <w:num w:numId="17">
    <w:abstractNumId w:val="1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9"/>
  </w:num>
  <w:num w:numId="28">
    <w:abstractNumId w:val="13"/>
  </w:num>
  <w:num w:numId="29">
    <w:abstractNumId w:val="5"/>
  </w:num>
  <w:num w:numId="30">
    <w:abstractNumId w:val="0"/>
  </w:num>
  <w:num w:numId="31">
    <w:abstractNumId w:val="0"/>
  </w:num>
  <w:num w:numId="32">
    <w:abstractNumId w:val="11"/>
  </w:num>
  <w:num w:numId="33">
    <w:abstractNumId w:val="3"/>
  </w:num>
  <w:num w:numId="34">
    <w:abstractNumId w:val="3"/>
  </w:num>
  <w:num w:numId="35">
    <w:abstractNumId w:val="3"/>
  </w:num>
  <w:num w:numId="36">
    <w:abstractNumId w:val="4"/>
  </w:num>
  <w:num w:numId="37">
    <w:abstractNumId w:val="0"/>
  </w:num>
  <w:num w:numId="38">
    <w:abstractNumId w:val="0"/>
  </w:num>
  <w:num w:numId="39">
    <w:abstractNumId w:val="11"/>
  </w:num>
  <w:num w:numId="40">
    <w:abstractNumId w:val="8"/>
  </w:num>
  <w:num w:numId="41">
    <w:abstractNumId w:val="12"/>
  </w:num>
  <w:num w:numId="42">
    <w:abstractNumId w:val="15"/>
  </w:num>
  <w:num w:numId="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BC"/>
    <w:rsid w:val="000001AE"/>
    <w:rsid w:val="00000EB2"/>
    <w:rsid w:val="0000235B"/>
    <w:rsid w:val="00004D4D"/>
    <w:rsid w:val="00006B47"/>
    <w:rsid w:val="000111FD"/>
    <w:rsid w:val="00016D0F"/>
    <w:rsid w:val="000362F8"/>
    <w:rsid w:val="00036389"/>
    <w:rsid w:val="00037D4E"/>
    <w:rsid w:val="0004452D"/>
    <w:rsid w:val="00046559"/>
    <w:rsid w:val="000468A0"/>
    <w:rsid w:val="00047872"/>
    <w:rsid w:val="00050B86"/>
    <w:rsid w:val="000536F6"/>
    <w:rsid w:val="000579C1"/>
    <w:rsid w:val="000633A2"/>
    <w:rsid w:val="00076C64"/>
    <w:rsid w:val="000770BE"/>
    <w:rsid w:val="00082685"/>
    <w:rsid w:val="00082868"/>
    <w:rsid w:val="00083FE7"/>
    <w:rsid w:val="00093528"/>
    <w:rsid w:val="000951AF"/>
    <w:rsid w:val="0009791A"/>
    <w:rsid w:val="000A03FD"/>
    <w:rsid w:val="000A0BF3"/>
    <w:rsid w:val="000A1412"/>
    <w:rsid w:val="000A25A4"/>
    <w:rsid w:val="000A47F6"/>
    <w:rsid w:val="000B371A"/>
    <w:rsid w:val="000C2B0B"/>
    <w:rsid w:val="000C513E"/>
    <w:rsid w:val="000D11A5"/>
    <w:rsid w:val="000D2511"/>
    <w:rsid w:val="000D2534"/>
    <w:rsid w:val="000E0333"/>
    <w:rsid w:val="000E2E56"/>
    <w:rsid w:val="000F032D"/>
    <w:rsid w:val="000F4783"/>
    <w:rsid w:val="001051CB"/>
    <w:rsid w:val="00116DFB"/>
    <w:rsid w:val="00124B32"/>
    <w:rsid w:val="001265FF"/>
    <w:rsid w:val="0015329C"/>
    <w:rsid w:val="0015331C"/>
    <w:rsid w:val="00156489"/>
    <w:rsid w:val="00156718"/>
    <w:rsid w:val="001707BE"/>
    <w:rsid w:val="00170D06"/>
    <w:rsid w:val="00173CE0"/>
    <w:rsid w:val="00174615"/>
    <w:rsid w:val="00183F3E"/>
    <w:rsid w:val="00185094"/>
    <w:rsid w:val="001868C4"/>
    <w:rsid w:val="0019797B"/>
    <w:rsid w:val="001A540E"/>
    <w:rsid w:val="001B2A4E"/>
    <w:rsid w:val="001B31BD"/>
    <w:rsid w:val="001B58D6"/>
    <w:rsid w:val="001D3FF7"/>
    <w:rsid w:val="001D468F"/>
    <w:rsid w:val="001E2897"/>
    <w:rsid w:val="001F0C78"/>
    <w:rsid w:val="001F1831"/>
    <w:rsid w:val="00206A25"/>
    <w:rsid w:val="00212F85"/>
    <w:rsid w:val="00220B8E"/>
    <w:rsid w:val="00223AF9"/>
    <w:rsid w:val="00230037"/>
    <w:rsid w:val="00230462"/>
    <w:rsid w:val="002333F0"/>
    <w:rsid w:val="00233D9B"/>
    <w:rsid w:val="0024708C"/>
    <w:rsid w:val="00247FDC"/>
    <w:rsid w:val="002515B4"/>
    <w:rsid w:val="002619D1"/>
    <w:rsid w:val="00275FF2"/>
    <w:rsid w:val="002A0256"/>
    <w:rsid w:val="002B12A3"/>
    <w:rsid w:val="002B569C"/>
    <w:rsid w:val="002B6A17"/>
    <w:rsid w:val="002C6428"/>
    <w:rsid w:val="002C6AE0"/>
    <w:rsid w:val="002C6D5F"/>
    <w:rsid w:val="002C70E1"/>
    <w:rsid w:val="002D0B32"/>
    <w:rsid w:val="002D42E5"/>
    <w:rsid w:val="002E2517"/>
    <w:rsid w:val="002F6E76"/>
    <w:rsid w:val="002F707D"/>
    <w:rsid w:val="00310967"/>
    <w:rsid w:val="00315CFD"/>
    <w:rsid w:val="003173C3"/>
    <w:rsid w:val="00324043"/>
    <w:rsid w:val="00330106"/>
    <w:rsid w:val="0033236F"/>
    <w:rsid w:val="00342BE6"/>
    <w:rsid w:val="00344E07"/>
    <w:rsid w:val="0034764E"/>
    <w:rsid w:val="003477B7"/>
    <w:rsid w:val="00353384"/>
    <w:rsid w:val="003771FC"/>
    <w:rsid w:val="003814D4"/>
    <w:rsid w:val="003837E7"/>
    <w:rsid w:val="003A355C"/>
    <w:rsid w:val="003A3CDA"/>
    <w:rsid w:val="003A4CDC"/>
    <w:rsid w:val="003B06CA"/>
    <w:rsid w:val="003B4F97"/>
    <w:rsid w:val="003C0681"/>
    <w:rsid w:val="003C7111"/>
    <w:rsid w:val="003C7680"/>
    <w:rsid w:val="003E0568"/>
    <w:rsid w:val="003E5982"/>
    <w:rsid w:val="003F7DD5"/>
    <w:rsid w:val="004174DC"/>
    <w:rsid w:val="00423753"/>
    <w:rsid w:val="00446834"/>
    <w:rsid w:val="00450E21"/>
    <w:rsid w:val="00457716"/>
    <w:rsid w:val="00465787"/>
    <w:rsid w:val="0047070C"/>
    <w:rsid w:val="00473218"/>
    <w:rsid w:val="004742CB"/>
    <w:rsid w:val="00474E69"/>
    <w:rsid w:val="00495FA4"/>
    <w:rsid w:val="004A118E"/>
    <w:rsid w:val="004B1D0F"/>
    <w:rsid w:val="004C7419"/>
    <w:rsid w:val="004D4C8C"/>
    <w:rsid w:val="004D5C42"/>
    <w:rsid w:val="004D670E"/>
    <w:rsid w:val="004E145E"/>
    <w:rsid w:val="004E485B"/>
    <w:rsid w:val="004F55EA"/>
    <w:rsid w:val="00510604"/>
    <w:rsid w:val="0051061C"/>
    <w:rsid w:val="0051113F"/>
    <w:rsid w:val="0051205C"/>
    <w:rsid w:val="00514725"/>
    <w:rsid w:val="005208A3"/>
    <w:rsid w:val="005216B7"/>
    <w:rsid w:val="005241DC"/>
    <w:rsid w:val="005322B1"/>
    <w:rsid w:val="005375D0"/>
    <w:rsid w:val="005474AB"/>
    <w:rsid w:val="00554E36"/>
    <w:rsid w:val="00554EBD"/>
    <w:rsid w:val="00561227"/>
    <w:rsid w:val="005678C0"/>
    <w:rsid w:val="00574252"/>
    <w:rsid w:val="00583421"/>
    <w:rsid w:val="00587F23"/>
    <w:rsid w:val="00591975"/>
    <w:rsid w:val="005A3A6F"/>
    <w:rsid w:val="005A47DB"/>
    <w:rsid w:val="005B1399"/>
    <w:rsid w:val="005B4D59"/>
    <w:rsid w:val="005B620F"/>
    <w:rsid w:val="005D5E7D"/>
    <w:rsid w:val="005F0EF4"/>
    <w:rsid w:val="005F10D9"/>
    <w:rsid w:val="005F1C22"/>
    <w:rsid w:val="005F502A"/>
    <w:rsid w:val="006219AE"/>
    <w:rsid w:val="00632187"/>
    <w:rsid w:val="00640398"/>
    <w:rsid w:val="00650933"/>
    <w:rsid w:val="006511B7"/>
    <w:rsid w:val="00652415"/>
    <w:rsid w:val="00652708"/>
    <w:rsid w:val="00652B66"/>
    <w:rsid w:val="00664315"/>
    <w:rsid w:val="00665825"/>
    <w:rsid w:val="006759E7"/>
    <w:rsid w:val="00683176"/>
    <w:rsid w:val="00683947"/>
    <w:rsid w:val="00690B08"/>
    <w:rsid w:val="00690C64"/>
    <w:rsid w:val="0069412E"/>
    <w:rsid w:val="006946CD"/>
    <w:rsid w:val="00694755"/>
    <w:rsid w:val="006950ED"/>
    <w:rsid w:val="006A710F"/>
    <w:rsid w:val="006B1DE8"/>
    <w:rsid w:val="006B7AA1"/>
    <w:rsid w:val="006C0D52"/>
    <w:rsid w:val="006D1E27"/>
    <w:rsid w:val="006D5A83"/>
    <w:rsid w:val="006D6739"/>
    <w:rsid w:val="006E2A3C"/>
    <w:rsid w:val="006F655F"/>
    <w:rsid w:val="006F7FBC"/>
    <w:rsid w:val="00701EB7"/>
    <w:rsid w:val="00711F93"/>
    <w:rsid w:val="00711FAB"/>
    <w:rsid w:val="00717966"/>
    <w:rsid w:val="00726B0B"/>
    <w:rsid w:val="00732201"/>
    <w:rsid w:val="00736EF5"/>
    <w:rsid w:val="007407FA"/>
    <w:rsid w:val="00743DC7"/>
    <w:rsid w:val="00744B8E"/>
    <w:rsid w:val="00753181"/>
    <w:rsid w:val="00756B6C"/>
    <w:rsid w:val="00757F18"/>
    <w:rsid w:val="00760A41"/>
    <w:rsid w:val="00765C21"/>
    <w:rsid w:val="00772EBE"/>
    <w:rsid w:val="0077653C"/>
    <w:rsid w:val="00794B01"/>
    <w:rsid w:val="0079532B"/>
    <w:rsid w:val="0079786E"/>
    <w:rsid w:val="007A490F"/>
    <w:rsid w:val="007B1E08"/>
    <w:rsid w:val="007C04EA"/>
    <w:rsid w:val="007D7ABA"/>
    <w:rsid w:val="007E4573"/>
    <w:rsid w:val="007E58DD"/>
    <w:rsid w:val="007E6D63"/>
    <w:rsid w:val="00810D90"/>
    <w:rsid w:val="008138A2"/>
    <w:rsid w:val="00813AA9"/>
    <w:rsid w:val="008158C2"/>
    <w:rsid w:val="00840C51"/>
    <w:rsid w:val="00842C83"/>
    <w:rsid w:val="0085676A"/>
    <w:rsid w:val="0086294F"/>
    <w:rsid w:val="008633BA"/>
    <w:rsid w:val="00864F15"/>
    <w:rsid w:val="0086709F"/>
    <w:rsid w:val="00873CAC"/>
    <w:rsid w:val="00873D36"/>
    <w:rsid w:val="00874DE5"/>
    <w:rsid w:val="008758C4"/>
    <w:rsid w:val="00880CBA"/>
    <w:rsid w:val="00881B03"/>
    <w:rsid w:val="00886F66"/>
    <w:rsid w:val="0088717B"/>
    <w:rsid w:val="00894F97"/>
    <w:rsid w:val="0089738C"/>
    <w:rsid w:val="008A1B8A"/>
    <w:rsid w:val="008A4E97"/>
    <w:rsid w:val="008B461A"/>
    <w:rsid w:val="008B5D93"/>
    <w:rsid w:val="008B6298"/>
    <w:rsid w:val="008B67BF"/>
    <w:rsid w:val="008C36D5"/>
    <w:rsid w:val="008E2F6B"/>
    <w:rsid w:val="008E403A"/>
    <w:rsid w:val="008E60AC"/>
    <w:rsid w:val="008E621B"/>
    <w:rsid w:val="008E71C9"/>
    <w:rsid w:val="008F02F9"/>
    <w:rsid w:val="00900491"/>
    <w:rsid w:val="00901008"/>
    <w:rsid w:val="00901242"/>
    <w:rsid w:val="00901FE1"/>
    <w:rsid w:val="009025BD"/>
    <w:rsid w:val="0090696E"/>
    <w:rsid w:val="00911454"/>
    <w:rsid w:val="00911A74"/>
    <w:rsid w:val="009143AF"/>
    <w:rsid w:val="00914ABD"/>
    <w:rsid w:val="00920C13"/>
    <w:rsid w:val="00921B22"/>
    <w:rsid w:val="00923E64"/>
    <w:rsid w:val="00925E91"/>
    <w:rsid w:val="00936CB8"/>
    <w:rsid w:val="00937384"/>
    <w:rsid w:val="00937DE0"/>
    <w:rsid w:val="00941227"/>
    <w:rsid w:val="009429B3"/>
    <w:rsid w:val="00944016"/>
    <w:rsid w:val="00951FD3"/>
    <w:rsid w:val="00960DD3"/>
    <w:rsid w:val="009675EB"/>
    <w:rsid w:val="00975331"/>
    <w:rsid w:val="00980587"/>
    <w:rsid w:val="0098138F"/>
    <w:rsid w:val="009A2384"/>
    <w:rsid w:val="009B3368"/>
    <w:rsid w:val="009B7B53"/>
    <w:rsid w:val="009C336A"/>
    <w:rsid w:val="009C3A8D"/>
    <w:rsid w:val="009C3FE2"/>
    <w:rsid w:val="009C4DD8"/>
    <w:rsid w:val="009D01F5"/>
    <w:rsid w:val="009D7395"/>
    <w:rsid w:val="009E6B73"/>
    <w:rsid w:val="009F06B2"/>
    <w:rsid w:val="00A12A88"/>
    <w:rsid w:val="00A133C5"/>
    <w:rsid w:val="00A13C79"/>
    <w:rsid w:val="00A16661"/>
    <w:rsid w:val="00A22251"/>
    <w:rsid w:val="00A40930"/>
    <w:rsid w:val="00A40F03"/>
    <w:rsid w:val="00A42E94"/>
    <w:rsid w:val="00A478A5"/>
    <w:rsid w:val="00A50355"/>
    <w:rsid w:val="00A56AAA"/>
    <w:rsid w:val="00A625A7"/>
    <w:rsid w:val="00A70045"/>
    <w:rsid w:val="00A700BB"/>
    <w:rsid w:val="00A803EA"/>
    <w:rsid w:val="00A823D7"/>
    <w:rsid w:val="00AA56C6"/>
    <w:rsid w:val="00AA6CB1"/>
    <w:rsid w:val="00AC16F3"/>
    <w:rsid w:val="00AC2780"/>
    <w:rsid w:val="00AD07BB"/>
    <w:rsid w:val="00AD1DB6"/>
    <w:rsid w:val="00AD6C3B"/>
    <w:rsid w:val="00AE53DE"/>
    <w:rsid w:val="00AF5204"/>
    <w:rsid w:val="00B0037A"/>
    <w:rsid w:val="00B074A2"/>
    <w:rsid w:val="00B07617"/>
    <w:rsid w:val="00B12507"/>
    <w:rsid w:val="00B22B19"/>
    <w:rsid w:val="00B24B32"/>
    <w:rsid w:val="00B25516"/>
    <w:rsid w:val="00B3451A"/>
    <w:rsid w:val="00B35399"/>
    <w:rsid w:val="00B37EBC"/>
    <w:rsid w:val="00B45712"/>
    <w:rsid w:val="00B64C24"/>
    <w:rsid w:val="00B65210"/>
    <w:rsid w:val="00B66D14"/>
    <w:rsid w:val="00B75A96"/>
    <w:rsid w:val="00B77D6C"/>
    <w:rsid w:val="00B81C50"/>
    <w:rsid w:val="00B81D70"/>
    <w:rsid w:val="00B87330"/>
    <w:rsid w:val="00B94EEF"/>
    <w:rsid w:val="00BB0531"/>
    <w:rsid w:val="00BB3B2C"/>
    <w:rsid w:val="00BC1B0D"/>
    <w:rsid w:val="00BC270B"/>
    <w:rsid w:val="00BC455D"/>
    <w:rsid w:val="00BE7736"/>
    <w:rsid w:val="00BF3F2B"/>
    <w:rsid w:val="00C03E4A"/>
    <w:rsid w:val="00C04E63"/>
    <w:rsid w:val="00C114B7"/>
    <w:rsid w:val="00C14150"/>
    <w:rsid w:val="00C1478C"/>
    <w:rsid w:val="00C154ED"/>
    <w:rsid w:val="00C15D33"/>
    <w:rsid w:val="00C3312C"/>
    <w:rsid w:val="00C35A3F"/>
    <w:rsid w:val="00C44309"/>
    <w:rsid w:val="00C457D4"/>
    <w:rsid w:val="00C531E3"/>
    <w:rsid w:val="00C54564"/>
    <w:rsid w:val="00C56665"/>
    <w:rsid w:val="00C830CF"/>
    <w:rsid w:val="00C87826"/>
    <w:rsid w:val="00C96087"/>
    <w:rsid w:val="00CA0852"/>
    <w:rsid w:val="00CB05AB"/>
    <w:rsid w:val="00CC778A"/>
    <w:rsid w:val="00CD0107"/>
    <w:rsid w:val="00CD3B63"/>
    <w:rsid w:val="00CD49AD"/>
    <w:rsid w:val="00CD4C34"/>
    <w:rsid w:val="00CD7FEC"/>
    <w:rsid w:val="00CF1178"/>
    <w:rsid w:val="00CF3922"/>
    <w:rsid w:val="00CF452E"/>
    <w:rsid w:val="00CF6F3B"/>
    <w:rsid w:val="00D03CDC"/>
    <w:rsid w:val="00D118EC"/>
    <w:rsid w:val="00D11A60"/>
    <w:rsid w:val="00D168D5"/>
    <w:rsid w:val="00D20FB1"/>
    <w:rsid w:val="00D25FD7"/>
    <w:rsid w:val="00D43E3B"/>
    <w:rsid w:val="00D45283"/>
    <w:rsid w:val="00D54680"/>
    <w:rsid w:val="00D67A20"/>
    <w:rsid w:val="00D71703"/>
    <w:rsid w:val="00D743CC"/>
    <w:rsid w:val="00D74C75"/>
    <w:rsid w:val="00D91AF2"/>
    <w:rsid w:val="00D94619"/>
    <w:rsid w:val="00D965E1"/>
    <w:rsid w:val="00DA2BBC"/>
    <w:rsid w:val="00DA5FB5"/>
    <w:rsid w:val="00DA6CF0"/>
    <w:rsid w:val="00DB6F5C"/>
    <w:rsid w:val="00DB712C"/>
    <w:rsid w:val="00DC2234"/>
    <w:rsid w:val="00DC4AC9"/>
    <w:rsid w:val="00DD0C6C"/>
    <w:rsid w:val="00DD12B0"/>
    <w:rsid w:val="00DD2B26"/>
    <w:rsid w:val="00DD3DA3"/>
    <w:rsid w:val="00DD6EA5"/>
    <w:rsid w:val="00DE2A32"/>
    <w:rsid w:val="00DE2B93"/>
    <w:rsid w:val="00DF55D9"/>
    <w:rsid w:val="00E1017D"/>
    <w:rsid w:val="00E11C5D"/>
    <w:rsid w:val="00E16F60"/>
    <w:rsid w:val="00E40B8F"/>
    <w:rsid w:val="00E42BB0"/>
    <w:rsid w:val="00E50ADE"/>
    <w:rsid w:val="00E50DFA"/>
    <w:rsid w:val="00E56C08"/>
    <w:rsid w:val="00E70606"/>
    <w:rsid w:val="00E74902"/>
    <w:rsid w:val="00E74E6B"/>
    <w:rsid w:val="00E81E89"/>
    <w:rsid w:val="00E8266F"/>
    <w:rsid w:val="00E83A3F"/>
    <w:rsid w:val="00E97D76"/>
    <w:rsid w:val="00EA0909"/>
    <w:rsid w:val="00EA5A1B"/>
    <w:rsid w:val="00EB11D2"/>
    <w:rsid w:val="00EB4F20"/>
    <w:rsid w:val="00ED597C"/>
    <w:rsid w:val="00EE08B0"/>
    <w:rsid w:val="00EE1EF2"/>
    <w:rsid w:val="00EE2E28"/>
    <w:rsid w:val="00EE697B"/>
    <w:rsid w:val="00F04F78"/>
    <w:rsid w:val="00F06E22"/>
    <w:rsid w:val="00F14616"/>
    <w:rsid w:val="00F15E1F"/>
    <w:rsid w:val="00F16776"/>
    <w:rsid w:val="00F1761C"/>
    <w:rsid w:val="00F25451"/>
    <w:rsid w:val="00F30787"/>
    <w:rsid w:val="00F33980"/>
    <w:rsid w:val="00F452E1"/>
    <w:rsid w:val="00F60E81"/>
    <w:rsid w:val="00F61EC0"/>
    <w:rsid w:val="00F65530"/>
    <w:rsid w:val="00F70269"/>
    <w:rsid w:val="00F7501D"/>
    <w:rsid w:val="00F82236"/>
    <w:rsid w:val="00F90E6A"/>
    <w:rsid w:val="00F9342B"/>
    <w:rsid w:val="00FA32DD"/>
    <w:rsid w:val="00FB05C4"/>
    <w:rsid w:val="00FB15F4"/>
    <w:rsid w:val="00FB4847"/>
    <w:rsid w:val="00FB6B90"/>
    <w:rsid w:val="00FD6B67"/>
    <w:rsid w:val="00FE3C09"/>
    <w:rsid w:val="00FE5BFD"/>
    <w:rsid w:val="00FE61E1"/>
    <w:rsid w:val="00FE6FB0"/>
    <w:rsid w:val="00FF3A02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05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90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F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FE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uiPriority="39" w:qFormat="1"/>
    <w:lsdException w:name="toc 2" w:locked="1" w:uiPriority="39" w:qFormat="1"/>
    <w:lsdException w:name="toc 3" w:locked="1" w:uiPriority="0" w:qFormat="1"/>
    <w:lsdException w:name="toc 4" w:locked="1" w:uiPriority="0" w:qFormat="1"/>
    <w:lsdException w:name="toc 5" w:locked="1" w:uiPriority="39" w:unhideWhenUsed="0"/>
    <w:lsdException w:name="toc 6" w:locked="1" w:uiPriority="39" w:unhideWhenUsed="0"/>
    <w:lsdException w:name="toc 7" w:locked="1" w:uiPriority="39" w:unhideWhenUsed="0"/>
    <w:lsdException w:name="toc 8" w:locked="1" w:uiPriority="39" w:qFormat="1"/>
    <w:lsdException w:name="toc 9" w:locked="1" w:uiPriority="39" w:unhideWhenUsed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locked="1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BD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"/>
    <w:semiHidden/>
    <w:qFormat/>
    <w:locked/>
    <w:rsid w:val="0090696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locked/>
    <w:rsid w:val="0090696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locked/>
    <w:rsid w:val="009675E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locked/>
    <w:rsid w:val="009675EB"/>
    <w:pPr>
      <w:keepNext/>
      <w:numPr>
        <w:ilvl w:val="4"/>
        <w:numId w:val="22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locked/>
    <w:rsid w:val="009675EB"/>
    <w:pPr>
      <w:keepNext/>
      <w:numPr>
        <w:ilvl w:val="5"/>
        <w:numId w:val="22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locked/>
    <w:rsid w:val="009675EB"/>
    <w:pPr>
      <w:keepNext/>
      <w:numPr>
        <w:ilvl w:val="6"/>
        <w:numId w:val="22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locked/>
    <w:rsid w:val="009675EB"/>
    <w:pPr>
      <w:keepNext/>
      <w:numPr>
        <w:ilvl w:val="7"/>
        <w:numId w:val="2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9675EB"/>
    <w:pPr>
      <w:keepNext/>
      <w:numPr>
        <w:ilvl w:val="8"/>
        <w:numId w:val="2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873CAC"/>
    <w:pPr>
      <w:spacing w:after="240" w:line="240" w:lineRule="auto"/>
    </w:pPr>
  </w:style>
  <w:style w:type="paragraph" w:styleId="Footer">
    <w:name w:val="footer"/>
    <w:basedOn w:val="Normal"/>
    <w:semiHidden/>
    <w:rsid w:val="009069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9675EB"/>
    <w:rPr>
      <w:rFonts w:ascii="Arial" w:hAnsi="Arial"/>
      <w:color w:val="auto"/>
      <w:sz w:val="20"/>
      <w:bdr w:val="none" w:sz="0" w:space="0" w:color="auto"/>
    </w:rPr>
  </w:style>
  <w:style w:type="paragraph" w:customStyle="1" w:styleId="Center">
    <w:name w:val="Center"/>
    <w:basedOn w:val="Normal"/>
    <w:unhideWhenUsed/>
    <w:rsid w:val="009675EB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873CAC"/>
    <w:pPr>
      <w:spacing w:after="120" w:line="240" w:lineRule="auto"/>
      <w:ind w:firstLine="0"/>
    </w:pPr>
    <w:rPr>
      <w:sz w:val="20"/>
    </w:rPr>
  </w:style>
  <w:style w:type="paragraph" w:customStyle="1" w:styleId="Heading2Memo">
    <w:name w:val="Heading_2_Memo"/>
    <w:basedOn w:val="Normal"/>
    <w:next w:val="NormalSS"/>
    <w:qFormat/>
    <w:rsid w:val="00BF3F2B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paragraph" w:styleId="TOC1">
    <w:name w:val="toc 1"/>
    <w:next w:val="Normalcontinued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styleId="TOC2">
    <w:name w:val="toc 2"/>
    <w:next w:val="Normal"/>
    <w:autoRedefine/>
    <w:uiPriority w:val="39"/>
    <w:semiHidden/>
    <w:qFormat/>
    <w:locked/>
    <w:rsid w:val="009675E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semiHidden/>
    <w:qFormat/>
    <w:locked/>
    <w:rsid w:val="009675E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locked/>
    <w:rsid w:val="009675E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character" w:customStyle="1" w:styleId="MTEquationSection">
    <w:name w:val="MTEquationSection"/>
    <w:basedOn w:val="DefaultParagraphFont"/>
    <w:rsid w:val="009675EB"/>
    <w:rPr>
      <w:rFonts w:ascii="Arial" w:hAnsi="Arial"/>
      <w:vanish/>
      <w:color w:val="auto"/>
      <w:sz w:val="18"/>
    </w:rPr>
  </w:style>
  <w:style w:type="paragraph" w:styleId="EndnoteText">
    <w:name w:val="endnote text"/>
    <w:basedOn w:val="Normal"/>
    <w:rsid w:val="0090696E"/>
    <w:pPr>
      <w:spacing w:after="240" w:line="240" w:lineRule="auto"/>
    </w:pPr>
  </w:style>
  <w:style w:type="paragraph" w:customStyle="1" w:styleId="Bullet">
    <w:name w:val="Bullet"/>
    <w:basedOn w:val="Normal"/>
    <w:qFormat/>
    <w:rsid w:val="00C3312C"/>
    <w:pPr>
      <w:numPr>
        <w:numId w:val="27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NumberedBullet">
    <w:name w:val="Numbered Bullet"/>
    <w:basedOn w:val="Normal"/>
    <w:link w:val="NumberedBulletChar"/>
    <w:qFormat/>
    <w:rsid w:val="00046559"/>
    <w:pPr>
      <w:numPr>
        <w:numId w:val="35"/>
      </w:numPr>
      <w:tabs>
        <w:tab w:val="left" w:pos="432"/>
      </w:tabs>
      <w:spacing w:after="120" w:line="240" w:lineRule="auto"/>
      <w:ind w:left="432" w:hanging="432"/>
    </w:pPr>
  </w:style>
  <w:style w:type="character" w:styleId="FootnoteReference">
    <w:name w:val="footnote reference"/>
    <w:basedOn w:val="DefaultParagraphFont"/>
    <w:qFormat/>
    <w:rsid w:val="00873CAC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customStyle="1" w:styleId="Outline">
    <w:name w:val="Outline"/>
    <w:basedOn w:val="Normal"/>
    <w:unhideWhenUsed/>
    <w:qFormat/>
    <w:rsid w:val="009675E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873CAC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873CAC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EndnoteReference">
    <w:name w:val="endnote reference"/>
    <w:basedOn w:val="DefaultParagraphFont"/>
    <w:rsid w:val="0090696E"/>
    <w:rPr>
      <w:vertAlign w:val="superscript"/>
    </w:rPr>
  </w:style>
  <w:style w:type="paragraph" w:styleId="Header">
    <w:name w:val="header"/>
    <w:basedOn w:val="Normal"/>
    <w:uiPriority w:val="99"/>
    <w:unhideWhenUsed/>
    <w:rsid w:val="0090696E"/>
    <w:pPr>
      <w:tabs>
        <w:tab w:val="center" w:pos="4680"/>
        <w:tab w:val="right" w:pos="9360"/>
      </w:tabs>
      <w:spacing w:line="240" w:lineRule="auto"/>
    </w:pPr>
  </w:style>
  <w:style w:type="paragraph" w:customStyle="1" w:styleId="Normalcontinued">
    <w:name w:val="Normal (continued)"/>
    <w:basedOn w:val="Normal"/>
    <w:next w:val="Normal"/>
    <w:qFormat/>
    <w:rsid w:val="00873CA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873CAC"/>
    <w:pPr>
      <w:ind w:firstLine="0"/>
    </w:pPr>
  </w:style>
  <w:style w:type="paragraph" w:customStyle="1" w:styleId="TableFootnoteCaption">
    <w:name w:val="Table Footnote_Caption"/>
    <w:qFormat/>
    <w:rsid w:val="00873CAC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873CAC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873CAC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873CAC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TableText">
    <w:name w:val="Table Text"/>
    <w:basedOn w:val="Normal"/>
    <w:qFormat/>
    <w:rsid w:val="00873CAC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5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EB"/>
    <w:rPr>
      <w:rFonts w:ascii="Tahoma" w:hAnsi="Tahoma" w:cs="Tahoma"/>
      <w:sz w:val="16"/>
      <w:szCs w:val="16"/>
    </w:rPr>
  </w:style>
  <w:style w:type="paragraph" w:customStyle="1" w:styleId="TableSignificanceCaption">
    <w:name w:val="Table Significance_Caption"/>
    <w:basedOn w:val="TableFootnoteCaption"/>
    <w:qFormat/>
    <w:rsid w:val="00873CAC"/>
  </w:style>
  <w:style w:type="paragraph" w:customStyle="1" w:styleId="MarkforTableTitle">
    <w:name w:val="Mark for Table Title"/>
    <w:basedOn w:val="Normal"/>
    <w:next w:val="NormalSS"/>
    <w:qFormat/>
    <w:rsid w:val="00170D06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table" w:customStyle="1" w:styleId="MPRBaseTable">
    <w:name w:val="MPR Base Table"/>
    <w:basedOn w:val="TableNormal"/>
    <w:uiPriority w:val="99"/>
    <w:rsid w:val="00CD010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BulletLastDS">
    <w:name w:val="Bullet (Last DS)"/>
    <w:basedOn w:val="Bullet"/>
    <w:next w:val="Normal"/>
    <w:qFormat/>
    <w:rsid w:val="00C3312C"/>
    <w:pPr>
      <w:numPr>
        <w:numId w:val="28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3312C"/>
    <w:pPr>
      <w:numPr>
        <w:numId w:val="29"/>
      </w:numPr>
      <w:spacing w:after="240"/>
      <w:ind w:left="432" w:hanging="432"/>
    </w:pPr>
  </w:style>
  <w:style w:type="paragraph" w:styleId="DocumentMap">
    <w:name w:val="Document Map"/>
    <w:basedOn w:val="Normal"/>
    <w:link w:val="DocumentMapChar"/>
    <w:semiHidden/>
    <w:unhideWhenUsed/>
    <w:rsid w:val="009675E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9675EB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3CAC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2C6428"/>
    <w:rPr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2C6428"/>
    <w:rPr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C6428"/>
    <w:rPr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C6428"/>
    <w:rPr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C6428"/>
    <w:rPr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C6428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2C6428"/>
    <w:rPr>
      <w:szCs w:val="20"/>
    </w:rPr>
  </w:style>
  <w:style w:type="numbering" w:customStyle="1" w:styleId="MPROutline">
    <w:name w:val="MPROutline"/>
    <w:uiPriority w:val="99"/>
    <w:locked/>
    <w:rsid w:val="009675EB"/>
    <w:pPr>
      <w:numPr>
        <w:numId w:val="10"/>
      </w:numPr>
    </w:pPr>
  </w:style>
  <w:style w:type="character" w:customStyle="1" w:styleId="NumberedBulletChar">
    <w:name w:val="Numbered Bullet Char"/>
    <w:basedOn w:val="DefaultParagraphFont"/>
    <w:link w:val="NumberedBullet"/>
    <w:rsid w:val="00046559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873CAC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873CAC"/>
    <w:pPr>
      <w:spacing w:after="240"/>
    </w:pPr>
  </w:style>
  <w:style w:type="paragraph" w:customStyle="1" w:styleId="Tabletext8">
    <w:name w:val="Table text 8"/>
    <w:basedOn w:val="TableText"/>
    <w:qFormat/>
    <w:rsid w:val="00873CAC"/>
    <w:rPr>
      <w:snapToGrid w:val="0"/>
      <w:sz w:val="16"/>
      <w:szCs w:val="16"/>
    </w:rPr>
  </w:style>
  <w:style w:type="paragraph" w:styleId="TOC8">
    <w:name w:val="toc 8"/>
    <w:next w:val="Normal"/>
    <w:autoRedefine/>
    <w:uiPriority w:val="39"/>
    <w:semiHidden/>
    <w:qFormat/>
    <w:locked/>
    <w:rsid w:val="009675E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9675EB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MarkforAppendixTitle">
    <w:name w:val="Mark for Appendix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873CAC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170D06"/>
  </w:style>
  <w:style w:type="paragraph" w:customStyle="1" w:styleId="MarkforFigureTitle">
    <w:name w:val="Mark for Figure Title"/>
    <w:basedOn w:val="MarkforTableTitle"/>
    <w:next w:val="NormalSS"/>
    <w:qFormat/>
    <w:rsid w:val="00170D06"/>
  </w:style>
  <w:style w:type="paragraph" w:customStyle="1" w:styleId="H4Number">
    <w:name w:val="H4_Number"/>
    <w:basedOn w:val="Heading3"/>
    <w:next w:val="NormalSS"/>
    <w:link w:val="H4NumberChar"/>
    <w:qFormat/>
    <w:rsid w:val="00CD4C34"/>
    <w:pPr>
      <w:outlineLvl w:val="3"/>
    </w:pPr>
  </w:style>
  <w:style w:type="character" w:customStyle="1" w:styleId="H4NumberChar">
    <w:name w:val="H4_Number Char"/>
    <w:basedOn w:val="Heading3Char"/>
    <w:link w:val="H4Number"/>
    <w:rsid w:val="00CD4C34"/>
    <w:rPr>
      <w:b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D4C34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CD4C34"/>
    <w:rPr>
      <w:b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15329C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15329C"/>
    <w:rPr>
      <w:rFonts w:ascii="Arial Black" w:hAnsi="Arial Black"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5329C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5329C"/>
    <w:rPr>
      <w:rFonts w:ascii="Arial Black" w:hAnsi="Arial Black"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006B47"/>
    <w:pPr>
      <w:outlineLvl w:val="4"/>
    </w:pPr>
  </w:style>
  <w:style w:type="character" w:customStyle="1" w:styleId="H5LowerChar">
    <w:name w:val="H5_Lower Char"/>
    <w:basedOn w:val="Heading4Char"/>
    <w:link w:val="H5Lower"/>
    <w:rsid w:val="00006B47"/>
    <w:rPr>
      <w:b/>
      <w:szCs w:val="20"/>
    </w:rPr>
  </w:style>
  <w:style w:type="paragraph" w:customStyle="1" w:styleId="Dash">
    <w:name w:val="Dash"/>
    <w:basedOn w:val="Normal"/>
    <w:qFormat/>
    <w:rsid w:val="00711F93"/>
    <w:pPr>
      <w:numPr>
        <w:numId w:val="38"/>
      </w:numPr>
      <w:tabs>
        <w:tab w:val="left" w:pos="288"/>
      </w:tabs>
      <w:spacing w:after="120" w:line="240" w:lineRule="auto"/>
    </w:pPr>
  </w:style>
  <w:style w:type="paragraph" w:customStyle="1" w:styleId="DashLASTDS">
    <w:name w:val="Dash (LAST DS)"/>
    <w:basedOn w:val="Dash"/>
    <w:next w:val="Normal"/>
    <w:qFormat/>
    <w:rsid w:val="00CB05AB"/>
    <w:pPr>
      <w:numPr>
        <w:numId w:val="40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CB05AB"/>
    <w:pPr>
      <w:numPr>
        <w:numId w:val="39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90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F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FE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D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5043-40CC-49ED-A545-E4A83570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Memo.dotm</Template>
  <TotalTime>1</TotalTime>
  <Pages>2</Pages>
  <Words>748</Words>
  <Characters>4265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5003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1030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ASwinburn</dc:creator>
  <dc:description>This template should just print out on plain paper.</dc:description>
  <cp:lastModifiedBy>Annette Pearson</cp:lastModifiedBy>
  <cp:revision>2</cp:revision>
  <cp:lastPrinted>2015-03-02T16:56:00Z</cp:lastPrinted>
  <dcterms:created xsi:type="dcterms:W3CDTF">2015-04-02T11:18:00Z</dcterms:created>
  <dcterms:modified xsi:type="dcterms:W3CDTF">2015-04-02T11:18:00Z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645001941</vt:i4>
  </property>
  <property fmtid="{D5CDD505-2E9C-101B-9397-08002B2CF9AE}" pid="3" name="_NewReviewCycle">
    <vt:lpwstr/>
  </property>
  <property fmtid="{D5CDD505-2E9C-101B-9397-08002B2CF9AE}" pid="4" name="_EmailSubject">
    <vt:lpwstr>PRA Package - #39 Medicaid and CHIP Learning Collaborative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-255658622</vt:i4>
  </property>
</Properties>
</file>