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88" w:rsidRPr="00E56188" w:rsidRDefault="00E56188" w:rsidP="00E56188">
      <w:pPr>
        <w:jc w:val="center"/>
        <w:rPr>
          <w:b/>
          <w:sz w:val="28"/>
          <w:szCs w:val="28"/>
        </w:rPr>
      </w:pPr>
      <w:r w:rsidRPr="00E56188">
        <w:rPr>
          <w:b/>
          <w:sz w:val="28"/>
          <w:szCs w:val="28"/>
        </w:rPr>
        <w:t>Attachment M – Secondary Data</w:t>
      </w:r>
    </w:p>
    <w:p w:rsidR="00E56188" w:rsidRPr="00E56188" w:rsidRDefault="00E56188" w:rsidP="00E56188">
      <w:pPr>
        <w:pStyle w:val="Header"/>
        <w:rPr>
          <w:b/>
          <w:sz w:val="24"/>
          <w:szCs w:val="24"/>
        </w:rPr>
      </w:pPr>
      <w:r w:rsidRPr="00E56188">
        <w:rPr>
          <w:b/>
          <w:sz w:val="24"/>
          <w:szCs w:val="24"/>
        </w:rPr>
        <w:t>Other outcome and output data from administrative records or electronic medical records</w:t>
      </w:r>
      <w:r w:rsidRPr="00E56188">
        <w:rPr>
          <w:b/>
          <w:sz w:val="24"/>
          <w:szCs w:val="24"/>
        </w:rPr>
        <w:t>:</w:t>
      </w:r>
    </w:p>
    <w:p w:rsidR="00E56188" w:rsidRDefault="00E56188" w:rsidP="00E56188">
      <w:pPr>
        <w:pStyle w:val="Header"/>
        <w:rPr>
          <w:b/>
          <w:sz w:val="24"/>
          <w:szCs w:val="24"/>
        </w:rPr>
      </w:pPr>
    </w:p>
    <w:p w:rsidR="00E56188" w:rsidRDefault="00E56188" w:rsidP="00E56188">
      <w:pPr>
        <w:pStyle w:val="Header"/>
        <w:rPr>
          <w:b/>
          <w:sz w:val="24"/>
          <w:szCs w:val="24"/>
        </w:rPr>
      </w:pPr>
    </w:p>
    <w:p w:rsidR="00E56188" w:rsidRPr="00E56188" w:rsidRDefault="00E56188" w:rsidP="00E56188">
      <w:pPr>
        <w:spacing w:after="240"/>
        <w:rPr>
          <w:sz w:val="24"/>
          <w:szCs w:val="24"/>
        </w:rPr>
      </w:pPr>
      <w:r w:rsidRPr="00E56188">
        <w:rPr>
          <w:sz w:val="24"/>
          <w:szCs w:val="24"/>
        </w:rPr>
        <w:t>Hospitals will also be asked to report on their rates of surgical cancellations and delays in at least one participating surgical unit, since prior research suggests that these rates can be improved (i.e., reduction in cancellations and some delays) when strategies such as teach-back were used in the informed consent process (NQF, 2005). Hospitals may also select other outcome measures of interest based on administrative records or electronic medical records. They may also report on output data such as number of informed consent forms improved or number of staff present during a teach-back or quality improvement exercise. Since these data collections involve extractions from existing clinic records or use of administrative records, they pose only minimal data collection burden to the hospital, specifically the person who needs to collect the data (i.e., hospital liaison or unit leader).</w:t>
      </w:r>
    </w:p>
    <w:p w:rsidR="00E56188" w:rsidRDefault="00E56188" w:rsidP="00E56188">
      <w:pPr>
        <w:pStyle w:val="Header"/>
        <w:rPr>
          <w:b/>
          <w:sz w:val="24"/>
          <w:szCs w:val="24"/>
        </w:rPr>
      </w:pPr>
    </w:p>
    <w:p w:rsidR="00E56188" w:rsidRPr="00E56188" w:rsidRDefault="00E56188" w:rsidP="00E56188">
      <w:pPr>
        <w:pStyle w:val="Header"/>
        <w:rPr>
          <w:b/>
          <w:sz w:val="24"/>
          <w:szCs w:val="24"/>
        </w:rPr>
      </w:pPr>
    </w:p>
    <w:p w:rsidR="00E56188" w:rsidRPr="00E56188" w:rsidRDefault="00E56188" w:rsidP="00E56188">
      <w:pPr>
        <w:pStyle w:val="Header"/>
        <w:rPr>
          <w:b/>
          <w:sz w:val="24"/>
          <w:szCs w:val="24"/>
        </w:rPr>
      </w:pPr>
      <w:bookmarkStart w:id="0" w:name="_GoBack"/>
      <w:bookmarkEnd w:id="0"/>
    </w:p>
    <w:p w:rsidR="007B7E6D" w:rsidRDefault="007B7E6D"/>
    <w:sectPr w:rsidR="007B7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13790"/>
    <w:multiLevelType w:val="hybridMultilevel"/>
    <w:tmpl w:val="3D46F2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88"/>
    <w:rsid w:val="007B7E6D"/>
    <w:rsid w:val="00937DCD"/>
    <w:rsid w:val="00E5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8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188"/>
    <w:pPr>
      <w:tabs>
        <w:tab w:val="center" w:pos="4680"/>
        <w:tab w:val="right" w:pos="9360"/>
      </w:tabs>
    </w:pPr>
  </w:style>
  <w:style w:type="character" w:customStyle="1" w:styleId="HeaderChar">
    <w:name w:val="Header Char"/>
    <w:basedOn w:val="DefaultParagraphFont"/>
    <w:link w:val="Header"/>
    <w:uiPriority w:val="99"/>
    <w:rsid w:val="00E5618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8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188"/>
    <w:pPr>
      <w:tabs>
        <w:tab w:val="center" w:pos="4680"/>
        <w:tab w:val="right" w:pos="9360"/>
      </w:tabs>
    </w:pPr>
  </w:style>
  <w:style w:type="character" w:customStyle="1" w:styleId="HeaderChar">
    <w:name w:val="Header Char"/>
    <w:basedOn w:val="DefaultParagraphFont"/>
    <w:link w:val="Header"/>
    <w:uiPriority w:val="99"/>
    <w:rsid w:val="00E561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erwin.brown</dc:creator>
  <cp:lastModifiedBy>erwin.brown</cp:lastModifiedBy>
  <cp:revision>2</cp:revision>
  <dcterms:created xsi:type="dcterms:W3CDTF">2014-10-23T19:23:00Z</dcterms:created>
  <dcterms:modified xsi:type="dcterms:W3CDTF">2014-10-23T19:23:00Z</dcterms:modified>
</cp:coreProperties>
</file>