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D3" w:rsidRDefault="007C2260" w:rsidP="005A30D3">
      <w:pPr>
        <w:spacing w:after="0" w:line="240" w:lineRule="auto"/>
        <w:jc w:val="both"/>
      </w:pPr>
      <w:r>
        <w:t>{Date}</w:t>
      </w:r>
    </w:p>
    <w:p w:rsidR="007C2260" w:rsidRPr="005A30D3" w:rsidRDefault="007C2260" w:rsidP="005A30D3">
      <w:pPr>
        <w:spacing w:after="0" w:line="240" w:lineRule="auto"/>
        <w:jc w:val="both"/>
      </w:pPr>
      <w:bookmarkStart w:id="0" w:name="_GoBack"/>
      <w:bookmarkEnd w:id="0"/>
    </w:p>
    <w:p w:rsidR="00A73491" w:rsidRDefault="00A73491" w:rsidP="005A30D3">
      <w:pPr>
        <w:spacing w:after="0" w:line="240" w:lineRule="auto"/>
        <w:jc w:val="both"/>
      </w:pPr>
      <w:r w:rsidRPr="005A30D3">
        <w:t>Dear</w:t>
      </w:r>
      <w:r w:rsidR="00874AD4">
        <w:t xml:space="preserve"> {Field 1},</w:t>
      </w:r>
    </w:p>
    <w:p w:rsidR="005A30D3" w:rsidRDefault="005A30D3" w:rsidP="005A30D3">
      <w:pPr>
        <w:spacing w:after="0" w:line="240" w:lineRule="auto"/>
        <w:jc w:val="both"/>
      </w:pPr>
    </w:p>
    <w:p w:rsidR="00AA3712" w:rsidRPr="005A30D3" w:rsidRDefault="00AA3712" w:rsidP="005A30D3">
      <w:pPr>
        <w:spacing w:after="0" w:line="240" w:lineRule="auto"/>
        <w:jc w:val="both"/>
      </w:pPr>
    </w:p>
    <w:p w:rsidR="001213AF" w:rsidRPr="0056044B" w:rsidRDefault="001213AF" w:rsidP="001213AF">
      <w:pPr>
        <w:spacing w:line="240" w:lineRule="auto"/>
        <w:jc w:val="both"/>
        <w:rPr>
          <w:rFonts w:cs="Calibri"/>
        </w:rPr>
      </w:pPr>
      <w:r w:rsidRPr="0056044B">
        <w:rPr>
          <w:rFonts w:cs="Calibri"/>
        </w:rPr>
        <w:t xml:space="preserve">I am writing to encourage you to participate in an important comprehensive evaluation of the U.S. Department of Health and Human Services (HHS) Action Plan to Prevent Healthcare-Associated Infections (HAIs). </w:t>
      </w:r>
    </w:p>
    <w:p w:rsidR="001213AF" w:rsidRPr="0056044B" w:rsidRDefault="001213AF" w:rsidP="001213AF">
      <w:pPr>
        <w:spacing w:line="240" w:lineRule="auto"/>
        <w:jc w:val="both"/>
        <w:rPr>
          <w:rFonts w:cs="Calibri"/>
        </w:rPr>
      </w:pPr>
      <w:r w:rsidRPr="0056044B">
        <w:rPr>
          <w:rFonts w:cs="Calibri"/>
        </w:rPr>
        <w:t xml:space="preserve">As you may know, the Action Plan represents a range of federal agencies working together with stakeholders across the U.S. healthcare system to address one of the most pressing patient safety and public health issues—HAIs. </w:t>
      </w:r>
      <w:r w:rsidRPr="0056044B">
        <w:rPr>
          <w:rFonts w:eastAsia="Arial" w:cs="Calibri"/>
          <w:spacing w:val="2"/>
        </w:rPr>
        <w:t>T</w:t>
      </w:r>
      <w:r w:rsidRPr="0056044B">
        <w:rPr>
          <w:rFonts w:eastAsia="Arial" w:cs="Calibri"/>
        </w:rPr>
        <w:t>he</w:t>
      </w:r>
      <w:r w:rsidRPr="0056044B">
        <w:rPr>
          <w:rFonts w:eastAsia="Arial" w:cs="Calibri"/>
          <w:spacing w:val="-2"/>
        </w:rPr>
        <w:t xml:space="preserve"> </w:t>
      </w:r>
      <w:r w:rsidRPr="0056044B">
        <w:rPr>
          <w:rFonts w:eastAsia="Arial" w:cs="Calibri"/>
        </w:rPr>
        <w:t>pu</w:t>
      </w:r>
      <w:r w:rsidRPr="0056044B">
        <w:rPr>
          <w:rFonts w:eastAsia="Arial" w:cs="Calibri"/>
          <w:spacing w:val="1"/>
        </w:rPr>
        <w:t>r</w:t>
      </w:r>
      <w:r w:rsidRPr="0056044B">
        <w:rPr>
          <w:rFonts w:eastAsia="Arial" w:cs="Calibri"/>
        </w:rPr>
        <w:t>pose</w:t>
      </w:r>
      <w:r w:rsidRPr="0056044B">
        <w:rPr>
          <w:rFonts w:eastAsia="Arial" w:cs="Calibri"/>
          <w:spacing w:val="-2"/>
        </w:rPr>
        <w:t xml:space="preserve"> </w:t>
      </w:r>
      <w:r w:rsidRPr="0056044B">
        <w:rPr>
          <w:rFonts w:eastAsia="Arial" w:cs="Calibri"/>
          <w:spacing w:val="-3"/>
        </w:rPr>
        <w:t>o</w:t>
      </w:r>
      <w:r w:rsidRPr="0056044B">
        <w:rPr>
          <w:rFonts w:eastAsia="Arial" w:cs="Calibri"/>
        </w:rPr>
        <w:t>f</w:t>
      </w:r>
      <w:r w:rsidRPr="0056044B">
        <w:rPr>
          <w:rFonts w:eastAsia="Arial" w:cs="Calibri"/>
          <w:spacing w:val="2"/>
        </w:rPr>
        <w:t xml:space="preserve"> </w:t>
      </w:r>
      <w:r w:rsidRPr="0056044B">
        <w:rPr>
          <w:rFonts w:eastAsia="Arial" w:cs="Calibri"/>
          <w:spacing w:val="1"/>
        </w:rPr>
        <w:t>t</w:t>
      </w:r>
      <w:r w:rsidRPr="0056044B">
        <w:rPr>
          <w:rFonts w:eastAsia="Arial" w:cs="Calibri"/>
        </w:rPr>
        <w:t>h</w:t>
      </w:r>
      <w:r w:rsidRPr="0056044B">
        <w:rPr>
          <w:rFonts w:eastAsia="Arial" w:cs="Calibri"/>
          <w:spacing w:val="-1"/>
        </w:rPr>
        <w:t>i</w:t>
      </w:r>
      <w:r w:rsidRPr="0056044B">
        <w:rPr>
          <w:rFonts w:eastAsia="Arial" w:cs="Calibri"/>
        </w:rPr>
        <w:t>s</w:t>
      </w:r>
      <w:r w:rsidRPr="0056044B">
        <w:rPr>
          <w:rFonts w:eastAsia="Arial" w:cs="Calibri"/>
          <w:spacing w:val="-1"/>
        </w:rPr>
        <w:t xml:space="preserve"> </w:t>
      </w:r>
      <w:r w:rsidRPr="0056044B">
        <w:rPr>
          <w:rFonts w:eastAsia="Arial" w:cs="Calibri"/>
          <w:spacing w:val="1"/>
        </w:rPr>
        <w:t xml:space="preserve">evaluation </w:t>
      </w:r>
      <w:r w:rsidRPr="0056044B">
        <w:rPr>
          <w:rFonts w:eastAsia="Arial" w:cs="Calibri"/>
          <w:spacing w:val="-1"/>
        </w:rPr>
        <w:t>i</w:t>
      </w:r>
      <w:r w:rsidRPr="0056044B">
        <w:rPr>
          <w:rFonts w:eastAsia="Arial" w:cs="Calibri"/>
        </w:rPr>
        <w:t>s</w:t>
      </w:r>
      <w:r w:rsidRPr="0056044B">
        <w:rPr>
          <w:rFonts w:eastAsia="Arial" w:cs="Calibri"/>
          <w:spacing w:val="1"/>
        </w:rPr>
        <w:t xml:space="preserve"> t</w:t>
      </w:r>
      <w:r w:rsidRPr="0056044B">
        <w:rPr>
          <w:rFonts w:eastAsia="Arial" w:cs="Calibri"/>
        </w:rPr>
        <w:t>o</w:t>
      </w:r>
      <w:r w:rsidRPr="0056044B">
        <w:rPr>
          <w:rFonts w:eastAsia="Arial" w:cs="Calibri"/>
          <w:spacing w:val="-2"/>
        </w:rPr>
        <w:t xml:space="preserve"> </w:t>
      </w:r>
      <w:r w:rsidRPr="0056044B">
        <w:rPr>
          <w:rFonts w:eastAsia="Arial" w:cs="Calibri"/>
        </w:rPr>
        <w:t>co</w:t>
      </w:r>
      <w:r w:rsidRPr="0056044B">
        <w:rPr>
          <w:rFonts w:eastAsia="Arial" w:cs="Calibri"/>
          <w:spacing w:val="-3"/>
        </w:rPr>
        <w:t>n</w:t>
      </w:r>
      <w:r w:rsidRPr="0056044B">
        <w:rPr>
          <w:rFonts w:eastAsia="Arial" w:cs="Calibri"/>
          <w:spacing w:val="1"/>
        </w:rPr>
        <w:t>t</w:t>
      </w:r>
      <w:r w:rsidRPr="0056044B">
        <w:rPr>
          <w:rFonts w:eastAsia="Arial" w:cs="Calibri"/>
          <w:spacing w:val="-1"/>
        </w:rPr>
        <w:t>i</w:t>
      </w:r>
      <w:r w:rsidRPr="0056044B">
        <w:rPr>
          <w:rFonts w:eastAsia="Arial" w:cs="Calibri"/>
        </w:rPr>
        <w:t>nue</w:t>
      </w:r>
      <w:r w:rsidRPr="0056044B">
        <w:rPr>
          <w:rFonts w:eastAsia="Arial" w:cs="Calibri"/>
          <w:spacing w:val="1"/>
        </w:rPr>
        <w:t xml:space="preserve"> </w:t>
      </w:r>
      <w:r w:rsidRPr="0056044B">
        <w:rPr>
          <w:rFonts w:eastAsia="Arial" w:cs="Calibri"/>
        </w:rPr>
        <w:t>and</w:t>
      </w:r>
      <w:r w:rsidRPr="0056044B">
        <w:rPr>
          <w:rFonts w:eastAsia="Arial" w:cs="Calibri"/>
          <w:spacing w:val="-2"/>
        </w:rPr>
        <w:t xml:space="preserve"> </w:t>
      </w:r>
      <w:r w:rsidRPr="0056044B">
        <w:rPr>
          <w:rFonts w:eastAsia="Arial" w:cs="Calibri"/>
        </w:rPr>
        <w:t>e</w:t>
      </w:r>
      <w:r w:rsidRPr="0056044B">
        <w:rPr>
          <w:rFonts w:eastAsia="Arial" w:cs="Calibri"/>
          <w:spacing w:val="-2"/>
        </w:rPr>
        <w:t>x</w:t>
      </w:r>
      <w:r w:rsidRPr="0056044B">
        <w:rPr>
          <w:rFonts w:eastAsia="Arial" w:cs="Calibri"/>
        </w:rPr>
        <w:t>pand</w:t>
      </w:r>
      <w:r w:rsidRPr="0056044B">
        <w:rPr>
          <w:rFonts w:eastAsia="Arial" w:cs="Calibri"/>
          <w:spacing w:val="1"/>
        </w:rPr>
        <w:t xml:space="preserve"> upon the </w:t>
      </w:r>
      <w:r w:rsidRPr="0056044B">
        <w:rPr>
          <w:rFonts w:eastAsia="Arial" w:cs="Calibri"/>
          <w:spacing w:val="-1"/>
        </w:rPr>
        <w:t>l</w:t>
      </w:r>
      <w:r w:rsidRPr="0056044B">
        <w:rPr>
          <w:rFonts w:eastAsia="Arial" w:cs="Calibri"/>
        </w:rPr>
        <w:t>on</w:t>
      </w:r>
      <w:r w:rsidRPr="0056044B">
        <w:rPr>
          <w:rFonts w:eastAsia="Arial" w:cs="Calibri"/>
          <w:spacing w:val="2"/>
        </w:rPr>
        <w:t>g</w:t>
      </w:r>
      <w:r w:rsidRPr="0056044B">
        <w:rPr>
          <w:rFonts w:eastAsia="Arial" w:cs="Calibri"/>
          <w:spacing w:val="-1"/>
        </w:rPr>
        <w:t>i</w:t>
      </w:r>
      <w:r w:rsidRPr="0056044B">
        <w:rPr>
          <w:rFonts w:eastAsia="Arial" w:cs="Calibri"/>
          <w:spacing w:val="1"/>
        </w:rPr>
        <w:t>t</w:t>
      </w:r>
      <w:r w:rsidRPr="0056044B">
        <w:rPr>
          <w:rFonts w:eastAsia="Arial" w:cs="Calibri"/>
        </w:rPr>
        <w:t>ud</w:t>
      </w:r>
      <w:r w:rsidRPr="0056044B">
        <w:rPr>
          <w:rFonts w:eastAsia="Arial" w:cs="Calibri"/>
          <w:spacing w:val="-1"/>
        </w:rPr>
        <w:t>i</w:t>
      </w:r>
      <w:r w:rsidRPr="0056044B">
        <w:rPr>
          <w:rFonts w:eastAsia="Arial" w:cs="Calibri"/>
        </w:rPr>
        <w:t xml:space="preserve">nal </w:t>
      </w:r>
      <w:r w:rsidRPr="0056044B">
        <w:rPr>
          <w:rFonts w:eastAsia="Arial" w:cs="Calibri"/>
          <w:spacing w:val="-2"/>
        </w:rPr>
        <w:t>c</w:t>
      </w:r>
      <w:r w:rsidRPr="0056044B">
        <w:rPr>
          <w:rFonts w:eastAsia="Arial" w:cs="Calibri"/>
        </w:rPr>
        <w:t>o</w:t>
      </w:r>
      <w:r w:rsidRPr="0056044B">
        <w:rPr>
          <w:rFonts w:eastAsia="Arial" w:cs="Calibri"/>
          <w:spacing w:val="1"/>
        </w:rPr>
        <w:t>m</w:t>
      </w:r>
      <w:r w:rsidRPr="0056044B">
        <w:rPr>
          <w:rFonts w:eastAsia="Arial" w:cs="Calibri"/>
        </w:rPr>
        <w:t>p</w:t>
      </w:r>
      <w:r w:rsidRPr="0056044B">
        <w:rPr>
          <w:rFonts w:eastAsia="Arial" w:cs="Calibri"/>
          <w:spacing w:val="1"/>
        </w:rPr>
        <w:t>r</w:t>
      </w:r>
      <w:r w:rsidRPr="0056044B">
        <w:rPr>
          <w:rFonts w:eastAsia="Arial" w:cs="Calibri"/>
        </w:rPr>
        <w:t>ehens</w:t>
      </w:r>
      <w:r w:rsidRPr="0056044B">
        <w:rPr>
          <w:rFonts w:eastAsia="Arial" w:cs="Calibri"/>
          <w:spacing w:val="-1"/>
        </w:rPr>
        <w:t>i</w:t>
      </w:r>
      <w:r w:rsidRPr="0056044B">
        <w:rPr>
          <w:rFonts w:eastAsia="Arial" w:cs="Calibri"/>
          <w:spacing w:val="-2"/>
        </w:rPr>
        <w:t>v</w:t>
      </w:r>
      <w:r w:rsidRPr="0056044B">
        <w:rPr>
          <w:rFonts w:eastAsia="Arial" w:cs="Calibri"/>
        </w:rPr>
        <w:t>e</w:t>
      </w:r>
      <w:r w:rsidRPr="0056044B">
        <w:rPr>
          <w:rFonts w:eastAsia="Arial" w:cs="Calibri"/>
          <w:spacing w:val="1"/>
        </w:rPr>
        <w:t xml:space="preserve"> </w:t>
      </w:r>
      <w:r w:rsidRPr="0056044B">
        <w:rPr>
          <w:rFonts w:eastAsia="Arial" w:cs="Calibri"/>
        </w:rPr>
        <w:t>p</w:t>
      </w:r>
      <w:r w:rsidRPr="0056044B">
        <w:rPr>
          <w:rFonts w:eastAsia="Arial" w:cs="Calibri"/>
          <w:spacing w:val="1"/>
        </w:rPr>
        <w:t>r</w:t>
      </w:r>
      <w:r w:rsidRPr="0056044B">
        <w:rPr>
          <w:rFonts w:eastAsia="Arial" w:cs="Calibri"/>
          <w:spacing w:val="-3"/>
        </w:rPr>
        <w:t>o</w:t>
      </w:r>
      <w:r w:rsidRPr="0056044B">
        <w:rPr>
          <w:rFonts w:eastAsia="Arial" w:cs="Calibri"/>
        </w:rPr>
        <w:t>g</w:t>
      </w:r>
      <w:r w:rsidRPr="0056044B">
        <w:rPr>
          <w:rFonts w:eastAsia="Arial" w:cs="Calibri"/>
          <w:spacing w:val="1"/>
        </w:rPr>
        <w:t>r</w:t>
      </w:r>
      <w:r w:rsidRPr="0056044B">
        <w:rPr>
          <w:rFonts w:eastAsia="Arial" w:cs="Calibri"/>
        </w:rPr>
        <w:t xml:space="preserve">am </w:t>
      </w:r>
      <w:r w:rsidRPr="0056044B">
        <w:rPr>
          <w:rFonts w:eastAsia="Arial" w:cs="Calibri"/>
          <w:spacing w:val="-3"/>
        </w:rPr>
        <w:t>e</w:t>
      </w:r>
      <w:r w:rsidRPr="0056044B">
        <w:rPr>
          <w:rFonts w:eastAsia="Arial" w:cs="Calibri"/>
          <w:spacing w:val="-2"/>
        </w:rPr>
        <w:t>v</w:t>
      </w:r>
      <w:r w:rsidRPr="0056044B">
        <w:rPr>
          <w:rFonts w:eastAsia="Arial" w:cs="Calibri"/>
        </w:rPr>
        <w:t>a</w:t>
      </w:r>
      <w:r w:rsidRPr="0056044B">
        <w:rPr>
          <w:rFonts w:eastAsia="Arial" w:cs="Calibri"/>
          <w:spacing w:val="-1"/>
        </w:rPr>
        <w:t>l</w:t>
      </w:r>
      <w:r w:rsidRPr="0056044B">
        <w:rPr>
          <w:rFonts w:eastAsia="Arial" w:cs="Calibri"/>
        </w:rPr>
        <w:t>ua</w:t>
      </w:r>
      <w:r w:rsidRPr="0056044B">
        <w:rPr>
          <w:rFonts w:eastAsia="Arial" w:cs="Calibri"/>
          <w:spacing w:val="1"/>
        </w:rPr>
        <w:t>t</w:t>
      </w:r>
      <w:r w:rsidRPr="0056044B">
        <w:rPr>
          <w:rFonts w:eastAsia="Arial" w:cs="Calibri"/>
          <w:spacing w:val="-1"/>
        </w:rPr>
        <w:t>i</w:t>
      </w:r>
      <w:r w:rsidRPr="0056044B">
        <w:rPr>
          <w:rFonts w:eastAsia="Arial" w:cs="Calibri"/>
        </w:rPr>
        <w:t xml:space="preserve">on </w:t>
      </w:r>
      <w:r w:rsidRPr="0056044B">
        <w:rPr>
          <w:rFonts w:eastAsia="Arial" w:cs="Calibri"/>
          <w:spacing w:val="1"/>
        </w:rPr>
        <w:t>of the Action Plan</w:t>
      </w:r>
      <w:r w:rsidR="007C2260">
        <w:rPr>
          <w:rFonts w:eastAsia="Arial" w:cs="Calibri"/>
          <w:spacing w:val="1"/>
        </w:rPr>
        <w:t>,</w:t>
      </w:r>
      <w:r w:rsidRPr="0056044B">
        <w:rPr>
          <w:rFonts w:eastAsia="Arial" w:cs="Calibri"/>
        </w:rPr>
        <w:t xml:space="preserve"> by focusing </w:t>
      </w:r>
      <w:r w:rsidR="007C2260">
        <w:rPr>
          <w:rFonts w:eastAsia="Arial" w:cs="Calibri"/>
          <w:spacing w:val="1"/>
        </w:rPr>
        <w:t xml:space="preserve">upon HAI-related efforts in ambulatory surgical centers, end-stage renal disease facilities, and long-term care settings, as well as </w:t>
      </w:r>
      <w:r w:rsidR="007C2260" w:rsidRPr="007C2260">
        <w:rPr>
          <w:rFonts w:eastAsia="Arial" w:cs="Calibri"/>
          <w:spacing w:val="1"/>
        </w:rPr>
        <w:t xml:space="preserve">the </w:t>
      </w:r>
      <w:r w:rsidRPr="007C2260">
        <w:rPr>
          <w:rFonts w:eastAsia="Arial" w:cs="Calibri"/>
          <w:spacing w:val="-1"/>
        </w:rPr>
        <w:t>i</w:t>
      </w:r>
      <w:r w:rsidRPr="007C2260">
        <w:rPr>
          <w:rFonts w:eastAsia="Arial" w:cs="Calibri"/>
        </w:rPr>
        <w:t>n</w:t>
      </w:r>
      <w:r w:rsidRPr="007C2260">
        <w:rPr>
          <w:rFonts w:eastAsia="Arial" w:cs="Calibri"/>
          <w:spacing w:val="1"/>
        </w:rPr>
        <w:t>t</w:t>
      </w:r>
      <w:r w:rsidRPr="007C2260">
        <w:rPr>
          <w:rFonts w:eastAsia="Arial" w:cs="Calibri"/>
        </w:rPr>
        <w:t>e</w:t>
      </w:r>
      <w:r w:rsidRPr="007C2260">
        <w:rPr>
          <w:rFonts w:eastAsia="Arial" w:cs="Calibri"/>
          <w:spacing w:val="-1"/>
        </w:rPr>
        <w:t>r</w:t>
      </w:r>
      <w:r w:rsidRPr="007C2260">
        <w:rPr>
          <w:rFonts w:eastAsia="Arial" w:cs="Calibri"/>
          <w:spacing w:val="1"/>
        </w:rPr>
        <w:t>-r</w:t>
      </w:r>
      <w:r w:rsidRPr="007C2260">
        <w:rPr>
          <w:rFonts w:eastAsia="Arial" w:cs="Calibri"/>
        </w:rPr>
        <w:t>e</w:t>
      </w:r>
      <w:r w:rsidRPr="007C2260">
        <w:rPr>
          <w:rFonts w:eastAsia="Arial" w:cs="Calibri"/>
          <w:spacing w:val="-1"/>
        </w:rPr>
        <w:t>l</w:t>
      </w:r>
      <w:r w:rsidRPr="007C2260">
        <w:rPr>
          <w:rFonts w:eastAsia="Arial" w:cs="Calibri"/>
        </w:rPr>
        <w:t>a</w:t>
      </w:r>
      <w:r w:rsidRPr="007C2260">
        <w:rPr>
          <w:rFonts w:eastAsia="Arial" w:cs="Calibri"/>
          <w:spacing w:val="1"/>
        </w:rPr>
        <w:t>t</w:t>
      </w:r>
      <w:r w:rsidRPr="007C2260">
        <w:rPr>
          <w:rFonts w:eastAsia="Arial" w:cs="Calibri"/>
          <w:spacing w:val="-1"/>
        </w:rPr>
        <w:t>i</w:t>
      </w:r>
      <w:r w:rsidRPr="007C2260">
        <w:rPr>
          <w:rFonts w:eastAsia="Arial" w:cs="Calibri"/>
        </w:rPr>
        <w:t>onsh</w:t>
      </w:r>
      <w:r w:rsidRPr="007C2260">
        <w:rPr>
          <w:rFonts w:eastAsia="Arial" w:cs="Calibri"/>
          <w:spacing w:val="-1"/>
        </w:rPr>
        <w:t>i</w:t>
      </w:r>
      <w:r w:rsidRPr="007C2260">
        <w:rPr>
          <w:rFonts w:eastAsia="Arial" w:cs="Calibri"/>
        </w:rPr>
        <w:t>p</w:t>
      </w:r>
      <w:r w:rsidRPr="007C2260">
        <w:rPr>
          <w:rFonts w:eastAsia="Arial" w:cs="Calibri"/>
          <w:spacing w:val="-2"/>
        </w:rPr>
        <w:t xml:space="preserve"> </w:t>
      </w:r>
      <w:r w:rsidRPr="007C2260">
        <w:rPr>
          <w:rFonts w:eastAsia="Arial" w:cs="Calibri"/>
          <w:spacing w:val="-3"/>
        </w:rPr>
        <w:t>o</w:t>
      </w:r>
      <w:r w:rsidRPr="007C2260">
        <w:rPr>
          <w:rFonts w:eastAsia="Arial" w:cs="Calibri"/>
        </w:rPr>
        <w:t>f</w:t>
      </w:r>
      <w:r w:rsidRPr="007C2260">
        <w:rPr>
          <w:rFonts w:eastAsia="Arial" w:cs="Calibri"/>
          <w:spacing w:val="2"/>
        </w:rPr>
        <w:t xml:space="preserve"> </w:t>
      </w:r>
      <w:r w:rsidRPr="007C2260">
        <w:rPr>
          <w:rFonts w:eastAsia="Arial" w:cs="Calibri"/>
          <w:spacing w:val="1"/>
        </w:rPr>
        <w:t>t</w:t>
      </w:r>
      <w:r w:rsidRPr="007C2260">
        <w:rPr>
          <w:rFonts w:eastAsia="Arial" w:cs="Calibri"/>
        </w:rPr>
        <w:t>he</w:t>
      </w:r>
      <w:r w:rsidRPr="007C2260">
        <w:rPr>
          <w:rFonts w:eastAsia="Arial" w:cs="Calibri"/>
          <w:spacing w:val="1"/>
        </w:rPr>
        <w:t xml:space="preserve"> </w:t>
      </w:r>
      <w:r w:rsidRPr="007C2260">
        <w:rPr>
          <w:rFonts w:eastAsia="Arial" w:cs="Calibri"/>
          <w:spacing w:val="-1"/>
        </w:rPr>
        <w:t xml:space="preserve">Action Plan </w:t>
      </w:r>
      <w:r w:rsidRPr="007C2260">
        <w:rPr>
          <w:rFonts w:eastAsia="Arial" w:cs="Calibri"/>
          <w:spacing w:val="-4"/>
        </w:rPr>
        <w:t>w</w:t>
      </w:r>
      <w:r w:rsidRPr="007C2260">
        <w:rPr>
          <w:rFonts w:eastAsia="Arial" w:cs="Calibri"/>
          <w:spacing w:val="-1"/>
        </w:rPr>
        <w:t>i</w:t>
      </w:r>
      <w:r w:rsidRPr="007C2260">
        <w:rPr>
          <w:rFonts w:eastAsia="Arial" w:cs="Calibri"/>
          <w:spacing w:val="1"/>
        </w:rPr>
        <w:t>t</w:t>
      </w:r>
      <w:r w:rsidRPr="007C2260">
        <w:rPr>
          <w:rFonts w:eastAsia="Arial" w:cs="Calibri"/>
        </w:rPr>
        <w:t>h</w:t>
      </w:r>
      <w:r w:rsidRPr="007C2260">
        <w:rPr>
          <w:rFonts w:eastAsia="Arial" w:cs="Calibri"/>
          <w:spacing w:val="1"/>
        </w:rPr>
        <w:t xml:space="preserve"> other </w:t>
      </w:r>
      <w:r w:rsidRPr="007C2260">
        <w:rPr>
          <w:rFonts w:eastAsia="Arial" w:cs="Calibri"/>
        </w:rPr>
        <w:t>s</w:t>
      </w:r>
      <w:r w:rsidRPr="007C2260">
        <w:rPr>
          <w:rFonts w:eastAsia="Arial" w:cs="Calibri"/>
          <w:spacing w:val="-1"/>
        </w:rPr>
        <w:t>i</w:t>
      </w:r>
      <w:r w:rsidRPr="007C2260">
        <w:rPr>
          <w:rFonts w:eastAsia="Arial" w:cs="Calibri"/>
          <w:spacing w:val="2"/>
        </w:rPr>
        <w:t>g</w:t>
      </w:r>
      <w:r w:rsidRPr="007C2260">
        <w:rPr>
          <w:rFonts w:eastAsia="Arial" w:cs="Calibri"/>
          <w:spacing w:val="-3"/>
        </w:rPr>
        <w:t>n</w:t>
      </w:r>
      <w:r w:rsidRPr="007C2260">
        <w:rPr>
          <w:rFonts w:eastAsia="Arial" w:cs="Calibri"/>
          <w:spacing w:val="-1"/>
        </w:rPr>
        <w:t>i</w:t>
      </w:r>
      <w:r w:rsidRPr="007C2260">
        <w:rPr>
          <w:rFonts w:eastAsia="Arial" w:cs="Calibri"/>
          <w:spacing w:val="3"/>
        </w:rPr>
        <w:t>f</w:t>
      </w:r>
      <w:r w:rsidRPr="007C2260">
        <w:rPr>
          <w:rFonts w:eastAsia="Arial" w:cs="Calibri"/>
          <w:spacing w:val="-1"/>
        </w:rPr>
        <w:t>i</w:t>
      </w:r>
      <w:r w:rsidRPr="007C2260">
        <w:rPr>
          <w:rFonts w:eastAsia="Arial" w:cs="Calibri"/>
        </w:rPr>
        <w:t>ca</w:t>
      </w:r>
      <w:r w:rsidRPr="007C2260">
        <w:rPr>
          <w:rFonts w:eastAsia="Arial" w:cs="Calibri"/>
          <w:spacing w:val="-1"/>
        </w:rPr>
        <w:t>n</w:t>
      </w:r>
      <w:r w:rsidRPr="007C2260">
        <w:rPr>
          <w:rFonts w:eastAsia="Arial" w:cs="Calibri"/>
        </w:rPr>
        <w:t xml:space="preserve">t federally-supported </w:t>
      </w:r>
      <w:r w:rsidRPr="007C2260">
        <w:rPr>
          <w:rFonts w:eastAsia="Arial" w:cs="Calibri"/>
          <w:spacing w:val="2"/>
        </w:rPr>
        <w:t>q</w:t>
      </w:r>
      <w:r w:rsidRPr="007C2260">
        <w:rPr>
          <w:rFonts w:eastAsia="Arial" w:cs="Calibri"/>
        </w:rPr>
        <w:t>ua</w:t>
      </w:r>
      <w:r w:rsidRPr="007C2260">
        <w:rPr>
          <w:rFonts w:eastAsia="Arial" w:cs="Calibri"/>
          <w:spacing w:val="-1"/>
        </w:rPr>
        <w:t>li</w:t>
      </w:r>
      <w:r w:rsidRPr="007C2260">
        <w:rPr>
          <w:rFonts w:eastAsia="Arial" w:cs="Calibri"/>
          <w:spacing w:val="1"/>
        </w:rPr>
        <w:t>t</w:t>
      </w:r>
      <w:r w:rsidRPr="007C2260">
        <w:rPr>
          <w:rFonts w:eastAsia="Arial" w:cs="Calibri"/>
        </w:rPr>
        <w:t>y</w:t>
      </w:r>
      <w:r w:rsidRPr="007C2260">
        <w:rPr>
          <w:rFonts w:eastAsia="Arial" w:cs="Calibri"/>
          <w:spacing w:val="-1"/>
        </w:rPr>
        <w:t xml:space="preserve"> i</w:t>
      </w:r>
      <w:r w:rsidRPr="007C2260">
        <w:rPr>
          <w:rFonts w:eastAsia="Arial" w:cs="Calibri"/>
          <w:spacing w:val="1"/>
        </w:rPr>
        <w:t>m</w:t>
      </w:r>
      <w:r w:rsidRPr="007C2260">
        <w:rPr>
          <w:rFonts w:eastAsia="Arial" w:cs="Calibri"/>
        </w:rPr>
        <w:t>p</w:t>
      </w:r>
      <w:r w:rsidRPr="007C2260">
        <w:rPr>
          <w:rFonts w:eastAsia="Arial" w:cs="Calibri"/>
          <w:spacing w:val="1"/>
        </w:rPr>
        <w:t>r</w:t>
      </w:r>
      <w:r w:rsidRPr="007C2260">
        <w:rPr>
          <w:rFonts w:eastAsia="Arial" w:cs="Calibri"/>
        </w:rPr>
        <w:t>o</w:t>
      </w:r>
      <w:r w:rsidRPr="007C2260">
        <w:rPr>
          <w:rFonts w:eastAsia="Arial" w:cs="Calibri"/>
          <w:spacing w:val="-2"/>
        </w:rPr>
        <w:t>v</w:t>
      </w:r>
      <w:r w:rsidRPr="007C2260">
        <w:rPr>
          <w:rFonts w:eastAsia="Arial" w:cs="Calibri"/>
        </w:rPr>
        <w:t>e</w:t>
      </w:r>
      <w:r w:rsidRPr="007C2260">
        <w:rPr>
          <w:rFonts w:eastAsia="Arial" w:cs="Calibri"/>
          <w:spacing w:val="1"/>
        </w:rPr>
        <w:t>m</w:t>
      </w:r>
      <w:r w:rsidRPr="007C2260">
        <w:rPr>
          <w:rFonts w:eastAsia="Arial" w:cs="Calibri"/>
          <w:spacing w:val="-3"/>
        </w:rPr>
        <w:t>e</w:t>
      </w:r>
      <w:r w:rsidRPr="007C2260">
        <w:rPr>
          <w:rFonts w:eastAsia="Arial" w:cs="Calibri"/>
        </w:rPr>
        <w:t>nt</w:t>
      </w:r>
      <w:r w:rsidRPr="007C2260">
        <w:rPr>
          <w:rFonts w:eastAsia="Arial" w:cs="Calibri"/>
          <w:spacing w:val="2"/>
        </w:rPr>
        <w:t xml:space="preserve"> </w:t>
      </w:r>
      <w:r w:rsidRPr="007C2260">
        <w:rPr>
          <w:rFonts w:eastAsia="Arial" w:cs="Calibri"/>
          <w:spacing w:val="-3"/>
        </w:rPr>
        <w:t>e</w:t>
      </w:r>
      <w:r w:rsidRPr="007C2260">
        <w:rPr>
          <w:rFonts w:eastAsia="Arial" w:cs="Calibri"/>
          <w:spacing w:val="1"/>
        </w:rPr>
        <w:t>ff</w:t>
      </w:r>
      <w:r w:rsidRPr="007C2260">
        <w:rPr>
          <w:rFonts w:eastAsia="Arial" w:cs="Calibri"/>
          <w:spacing w:val="-3"/>
        </w:rPr>
        <w:t>o</w:t>
      </w:r>
      <w:r w:rsidRPr="007C2260">
        <w:rPr>
          <w:rFonts w:eastAsia="Arial" w:cs="Calibri"/>
          <w:spacing w:val="1"/>
        </w:rPr>
        <w:t>rt</w:t>
      </w:r>
      <w:r w:rsidRPr="007C2260">
        <w:rPr>
          <w:rFonts w:eastAsia="Arial" w:cs="Calibri"/>
        </w:rPr>
        <w:t>s</w:t>
      </w:r>
      <w:r w:rsidR="007C2260" w:rsidRPr="007C2260">
        <w:rPr>
          <w:rFonts w:eastAsia="Arial" w:cs="Calibri"/>
        </w:rPr>
        <w:t>.</w:t>
      </w:r>
      <w:r w:rsidR="007C2260">
        <w:rPr>
          <w:rFonts w:eastAsia="Arial" w:cs="Calibri"/>
          <w:b/>
        </w:rPr>
        <w:t xml:space="preserve"> </w:t>
      </w:r>
      <w:r w:rsidRPr="0056044B">
        <w:rPr>
          <w:rFonts w:cs="Calibri"/>
        </w:rPr>
        <w:t>Your input would help provide critical guidance to the Action Plan and how it can best coordinate its strategies and activities with other important initiatives.</w:t>
      </w:r>
    </w:p>
    <w:p w:rsidR="001213AF" w:rsidRPr="0056044B" w:rsidRDefault="001213AF" w:rsidP="001213AF">
      <w:pPr>
        <w:spacing w:line="240" w:lineRule="auto"/>
        <w:jc w:val="both"/>
        <w:rPr>
          <w:rFonts w:cs="Calibri"/>
        </w:rPr>
      </w:pPr>
      <w:r w:rsidRPr="0056044B">
        <w:rPr>
          <w:rFonts w:cs="Calibri"/>
        </w:rPr>
        <w:t xml:space="preserve">Your participation would consist of a </w:t>
      </w:r>
      <w:r w:rsidRPr="0056044B">
        <w:rPr>
          <w:rFonts w:cs="Calibri"/>
          <w:b/>
        </w:rPr>
        <w:t>one-hour interview</w:t>
      </w:r>
      <w:r w:rsidRPr="0056044B">
        <w:rPr>
          <w:rFonts w:cs="Calibri"/>
        </w:rPr>
        <w:t xml:space="preserve"> to obtain your perspective on current major priorities for HAI prevention, the contributions that the Action Plan and other federal initiatives have been making to reduce the prevalence of HAIs, and lessons learned about how these initiatives can best work together to support HAI improvement. These interviews will augment and update findings from interviews th</w:t>
      </w:r>
      <w:r w:rsidR="007C2260">
        <w:rPr>
          <w:rFonts w:cs="Calibri"/>
        </w:rPr>
        <w:t>at</w:t>
      </w:r>
      <w:r w:rsidRPr="0056044B">
        <w:rPr>
          <w:rFonts w:cs="Calibri"/>
        </w:rPr>
        <w:t xml:space="preserve"> IMPAQ </w:t>
      </w:r>
      <w:r w:rsidRPr="00110F2B">
        <w:rPr>
          <w:rFonts w:cs="Calibri"/>
        </w:rPr>
        <w:t xml:space="preserve">International </w:t>
      </w:r>
      <w:r w:rsidRPr="0056044B">
        <w:rPr>
          <w:rFonts w:cs="Calibri"/>
        </w:rPr>
        <w:t xml:space="preserve">and the RAND Corporation conducted with multiple stakeholder groups </w:t>
      </w:r>
      <w:r w:rsidR="007C2260">
        <w:rPr>
          <w:rFonts w:cs="Calibri"/>
        </w:rPr>
        <w:t>between 2010 and 2013</w:t>
      </w:r>
      <w:r w:rsidRPr="0056044B">
        <w:rPr>
          <w:rFonts w:cs="Calibri"/>
        </w:rPr>
        <w:t>.</w:t>
      </w:r>
    </w:p>
    <w:p w:rsidR="001213AF" w:rsidRPr="0056044B" w:rsidRDefault="001213AF" w:rsidP="001213AF">
      <w:pPr>
        <w:spacing w:line="240" w:lineRule="auto"/>
        <w:jc w:val="both"/>
        <w:rPr>
          <w:rFonts w:cs="Calibri"/>
        </w:rPr>
      </w:pPr>
      <w:r w:rsidRPr="0056044B">
        <w:rPr>
          <w:rFonts w:cs="Calibri"/>
        </w:rPr>
        <w:t xml:space="preserve">HHS has contracted with IMPAQ, RAND, and </w:t>
      </w:r>
      <w:r w:rsidR="007C2260">
        <w:rPr>
          <w:rFonts w:cs="Calibri"/>
        </w:rPr>
        <w:t>Insight Policy Research</w:t>
      </w:r>
      <w:r w:rsidRPr="0056044B">
        <w:rPr>
          <w:rFonts w:cs="Calibri"/>
        </w:rPr>
        <w:t xml:space="preserve"> to conduct the current evaluation. They will conduct the interviews independently of HHS and maintain the confidentiality of all participants. Information gathered through the interviews will not be reported in any way that can be attributed to individual participants or their affiliated organizations without their permission. A member of the evaluation team will contact you soon to request your participation and to arrange a mutually convenient interview appointment.</w:t>
      </w:r>
    </w:p>
    <w:p w:rsidR="008F096A" w:rsidRDefault="001E7CB5" w:rsidP="005A30D3">
      <w:pPr>
        <w:spacing w:after="0" w:line="240" w:lineRule="auto"/>
        <w:jc w:val="both"/>
      </w:pPr>
      <w:r>
        <w:t>In summary</w:t>
      </w:r>
      <w:r w:rsidRPr="005A30D3">
        <w:t xml:space="preserve">, </w:t>
      </w:r>
      <w:r>
        <w:t>I</w:t>
      </w:r>
      <w:r w:rsidRPr="005A30D3">
        <w:t xml:space="preserve"> urge you to participate in this important </w:t>
      </w:r>
      <w:r>
        <w:t>project</w:t>
      </w:r>
      <w:r w:rsidRPr="005A30D3">
        <w:t xml:space="preserve">. </w:t>
      </w:r>
      <w:r>
        <w:t xml:space="preserve">Your perspective will serve as a valuable resource to the project team.  </w:t>
      </w:r>
      <w:r w:rsidRPr="005A30D3">
        <w:t xml:space="preserve">If you have any questions about these interviews, please contact Dr. </w:t>
      </w:r>
      <w:r w:rsidR="007C2260">
        <w:t>Claire Wilson</w:t>
      </w:r>
      <w:r w:rsidRPr="005A30D3">
        <w:t>, Project Director</w:t>
      </w:r>
      <w:r>
        <w:t>, at</w:t>
      </w:r>
      <w:r w:rsidRPr="005A30D3">
        <w:t xml:space="preserve"> </w:t>
      </w:r>
      <w:r w:rsidR="007C2260">
        <w:t>703-504-9484</w:t>
      </w:r>
      <w:r>
        <w:rPr>
          <w:color w:val="000000"/>
        </w:rPr>
        <w:t xml:space="preserve"> </w:t>
      </w:r>
      <w:r w:rsidRPr="005A30D3">
        <w:t xml:space="preserve">or </w:t>
      </w:r>
      <w:hyperlink r:id="rId8" w:history="1">
        <w:r w:rsidR="007C2260" w:rsidRPr="00850DA3">
          <w:rPr>
            <w:rStyle w:val="Hyperlink"/>
          </w:rPr>
          <w:t>cwilson@insightpolicyresearch.com</w:t>
        </w:r>
      </w:hyperlink>
      <w:r w:rsidR="007C2260">
        <w:t>.</w:t>
      </w:r>
    </w:p>
    <w:p w:rsidR="001E7CB5" w:rsidRDefault="001E7CB5" w:rsidP="005A30D3">
      <w:pPr>
        <w:spacing w:after="0" w:line="240" w:lineRule="auto"/>
        <w:jc w:val="both"/>
      </w:pPr>
    </w:p>
    <w:p w:rsidR="002E6B1C" w:rsidRPr="005A30D3" w:rsidRDefault="002E6B1C" w:rsidP="005A30D3">
      <w:pPr>
        <w:spacing w:after="0" w:line="240" w:lineRule="auto"/>
        <w:jc w:val="both"/>
      </w:pPr>
      <w:r w:rsidRPr="005A30D3">
        <w:t>Sincerely,</w:t>
      </w:r>
    </w:p>
    <w:p w:rsidR="00211422" w:rsidRPr="005A30D3" w:rsidRDefault="00B14D3A" w:rsidP="00B14D3A">
      <w:r>
        <w:rPr>
          <w:noProof/>
        </w:rPr>
        <w:drawing>
          <wp:inline distT="0" distB="0" distL="0" distR="0" wp14:anchorId="41891C6F" wp14:editId="4414986E">
            <wp:extent cx="1666875" cy="726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9756" cy="727776"/>
                    </a:xfrm>
                    <a:prstGeom prst="rect">
                      <a:avLst/>
                    </a:prstGeom>
                    <a:noFill/>
                    <a:ln>
                      <a:noFill/>
                    </a:ln>
                  </pic:spPr>
                </pic:pic>
              </a:graphicData>
            </a:graphic>
          </wp:inline>
        </w:drawing>
      </w:r>
    </w:p>
    <w:tbl>
      <w:tblPr>
        <w:tblW w:w="9738" w:type="dxa"/>
        <w:tblCellMar>
          <w:left w:w="0" w:type="dxa"/>
          <w:right w:w="0" w:type="dxa"/>
        </w:tblCellMar>
        <w:tblLook w:val="04A0" w:firstRow="1" w:lastRow="0" w:firstColumn="1" w:lastColumn="0" w:noHBand="0" w:noVBand="1"/>
      </w:tblPr>
      <w:tblGrid>
        <w:gridCol w:w="4788"/>
        <w:gridCol w:w="4950"/>
      </w:tblGrid>
      <w:tr w:rsidR="00211422" w:rsidRPr="005A30D3" w:rsidTr="00211422">
        <w:tc>
          <w:tcPr>
            <w:tcW w:w="4788" w:type="dxa"/>
            <w:tcMar>
              <w:top w:w="0" w:type="dxa"/>
              <w:left w:w="108" w:type="dxa"/>
              <w:bottom w:w="0" w:type="dxa"/>
              <w:right w:w="108" w:type="dxa"/>
            </w:tcMar>
            <w:hideMark/>
          </w:tcPr>
          <w:p w:rsidR="00211422" w:rsidRPr="005A30D3" w:rsidRDefault="00211422" w:rsidP="005A30D3">
            <w:pPr>
              <w:spacing w:after="0" w:line="240" w:lineRule="auto"/>
              <w:rPr>
                <w:color w:val="000000"/>
              </w:rPr>
            </w:pPr>
            <w:r w:rsidRPr="005A30D3">
              <w:rPr>
                <w:color w:val="000000"/>
              </w:rPr>
              <w:t xml:space="preserve">James B. Battles, Ph.D. </w:t>
            </w:r>
          </w:p>
          <w:p w:rsidR="00211422" w:rsidRPr="005A30D3" w:rsidRDefault="00211422" w:rsidP="005A30D3">
            <w:pPr>
              <w:spacing w:after="0" w:line="240" w:lineRule="auto"/>
              <w:rPr>
                <w:color w:val="000000"/>
              </w:rPr>
            </w:pPr>
            <w:r w:rsidRPr="005A30D3">
              <w:rPr>
                <w:color w:val="000000"/>
              </w:rPr>
              <w:t xml:space="preserve">Social Science Analyst for Patient Safety  </w:t>
            </w:r>
          </w:p>
          <w:p w:rsidR="00211422" w:rsidRPr="005A30D3" w:rsidRDefault="00211422" w:rsidP="005A30D3">
            <w:pPr>
              <w:spacing w:after="0" w:line="240" w:lineRule="auto"/>
              <w:rPr>
                <w:color w:val="000000"/>
              </w:rPr>
            </w:pPr>
            <w:r w:rsidRPr="005A30D3">
              <w:rPr>
                <w:color w:val="000000"/>
              </w:rPr>
              <w:t xml:space="preserve">Center for Quality Improvement and Patient Safety </w:t>
            </w:r>
          </w:p>
          <w:p w:rsidR="00211422" w:rsidRPr="005A30D3" w:rsidRDefault="00211422" w:rsidP="005A30D3">
            <w:pPr>
              <w:spacing w:after="0" w:line="240" w:lineRule="auto"/>
              <w:rPr>
                <w:color w:val="000000"/>
              </w:rPr>
            </w:pPr>
            <w:r w:rsidRPr="005A30D3">
              <w:rPr>
                <w:color w:val="000000"/>
              </w:rPr>
              <w:t xml:space="preserve">Agency for Healthcare Research &amp; Quality          </w:t>
            </w:r>
          </w:p>
          <w:p w:rsidR="00211422" w:rsidRPr="005A30D3" w:rsidRDefault="00211422" w:rsidP="005A30D3">
            <w:pPr>
              <w:spacing w:after="0" w:line="240" w:lineRule="auto"/>
              <w:rPr>
                <w:rFonts w:eastAsia="Calibri"/>
                <w:color w:val="000000"/>
              </w:rPr>
            </w:pPr>
            <w:r w:rsidRPr="005A30D3">
              <w:rPr>
                <w:color w:val="000000"/>
              </w:rPr>
              <w:t xml:space="preserve"> </w:t>
            </w:r>
          </w:p>
        </w:tc>
        <w:tc>
          <w:tcPr>
            <w:tcW w:w="4950" w:type="dxa"/>
            <w:tcMar>
              <w:top w:w="0" w:type="dxa"/>
              <w:left w:w="108" w:type="dxa"/>
              <w:bottom w:w="0" w:type="dxa"/>
              <w:right w:w="108" w:type="dxa"/>
            </w:tcMar>
            <w:hideMark/>
          </w:tcPr>
          <w:p w:rsidR="00211422" w:rsidRPr="005A30D3" w:rsidRDefault="00211422" w:rsidP="005A30D3">
            <w:pPr>
              <w:spacing w:after="0" w:line="240" w:lineRule="auto"/>
              <w:rPr>
                <w:rFonts w:eastAsia="Calibri"/>
                <w:color w:val="000000"/>
              </w:rPr>
            </w:pPr>
            <w:r w:rsidRPr="005A30D3">
              <w:rPr>
                <w:color w:val="000000"/>
              </w:rPr>
              <w:t xml:space="preserve"> </w:t>
            </w:r>
          </w:p>
        </w:tc>
      </w:tr>
    </w:tbl>
    <w:p w:rsidR="002E088B" w:rsidRPr="005A30D3" w:rsidRDefault="002E088B" w:rsidP="00692946">
      <w:pPr>
        <w:spacing w:after="0" w:line="240" w:lineRule="auto"/>
        <w:jc w:val="both"/>
      </w:pPr>
    </w:p>
    <w:sectPr w:rsidR="002E088B" w:rsidRPr="005A30D3" w:rsidSect="00E9036C">
      <w:headerReference w:type="default" r:id="rId10"/>
      <w:pgSz w:w="12240" w:h="15840"/>
      <w:pgMar w:top="59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D9" w:rsidRDefault="00290DD9" w:rsidP="006F558E">
      <w:pPr>
        <w:spacing w:after="0" w:line="240" w:lineRule="auto"/>
      </w:pPr>
      <w:r>
        <w:separator/>
      </w:r>
    </w:p>
  </w:endnote>
  <w:endnote w:type="continuationSeparator" w:id="0">
    <w:p w:rsidR="00290DD9" w:rsidRDefault="00290DD9" w:rsidP="006F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D9" w:rsidRDefault="00290DD9" w:rsidP="006F558E">
      <w:pPr>
        <w:spacing w:after="0" w:line="240" w:lineRule="auto"/>
      </w:pPr>
      <w:r>
        <w:separator/>
      </w:r>
    </w:p>
  </w:footnote>
  <w:footnote w:type="continuationSeparator" w:id="0">
    <w:p w:rsidR="00290DD9" w:rsidRDefault="00290DD9" w:rsidP="006F5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46" w:rsidRDefault="00692946" w:rsidP="00661952">
    <w:pPr>
      <w:pStyle w:val="Header"/>
      <w:ind w:right="-1440"/>
    </w:pPr>
    <w:r>
      <w:rPr>
        <w:noProof/>
      </w:rPr>
      <w:drawing>
        <wp:inline distT="0" distB="0" distL="0" distR="0" wp14:anchorId="5EC60A98" wp14:editId="6E915064">
          <wp:extent cx="6472051" cy="1068779"/>
          <wp:effectExtent l="0" t="0" r="5080" b="0"/>
          <wp:docPr id="1" name="Picture 1" descr="D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517746"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87EE4"/>
    <w:multiLevelType w:val="hybridMultilevel"/>
    <w:tmpl w:val="5B9A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60324"/>
    <w:multiLevelType w:val="hybridMultilevel"/>
    <w:tmpl w:val="60503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91"/>
    <w:rsid w:val="00004153"/>
    <w:rsid w:val="00004531"/>
    <w:rsid w:val="00014FE1"/>
    <w:rsid w:val="00015A2B"/>
    <w:rsid w:val="00016724"/>
    <w:rsid w:val="000516F1"/>
    <w:rsid w:val="000762CF"/>
    <w:rsid w:val="000B3EFD"/>
    <w:rsid w:val="000D253E"/>
    <w:rsid w:val="000D5A72"/>
    <w:rsid w:val="000F062B"/>
    <w:rsid w:val="000F1F43"/>
    <w:rsid w:val="000F7FCB"/>
    <w:rsid w:val="00111B80"/>
    <w:rsid w:val="00117A15"/>
    <w:rsid w:val="001213AF"/>
    <w:rsid w:val="0012456E"/>
    <w:rsid w:val="00163B05"/>
    <w:rsid w:val="001836C4"/>
    <w:rsid w:val="001970D6"/>
    <w:rsid w:val="001A6C71"/>
    <w:rsid w:val="001D629B"/>
    <w:rsid w:val="001E7CB5"/>
    <w:rsid w:val="00200200"/>
    <w:rsid w:val="00211422"/>
    <w:rsid w:val="00236CFC"/>
    <w:rsid w:val="00237CAE"/>
    <w:rsid w:val="00274AF3"/>
    <w:rsid w:val="00290DD9"/>
    <w:rsid w:val="002B0F8F"/>
    <w:rsid w:val="002B290B"/>
    <w:rsid w:val="002E088B"/>
    <w:rsid w:val="002E6B1C"/>
    <w:rsid w:val="003045E4"/>
    <w:rsid w:val="00356407"/>
    <w:rsid w:val="00360FD5"/>
    <w:rsid w:val="003A3E1B"/>
    <w:rsid w:val="003A565F"/>
    <w:rsid w:val="003B1851"/>
    <w:rsid w:val="003E5743"/>
    <w:rsid w:val="003F6745"/>
    <w:rsid w:val="00407CD3"/>
    <w:rsid w:val="004439C7"/>
    <w:rsid w:val="00451174"/>
    <w:rsid w:val="00451EDF"/>
    <w:rsid w:val="00462204"/>
    <w:rsid w:val="00462B38"/>
    <w:rsid w:val="004A791A"/>
    <w:rsid w:val="004C643E"/>
    <w:rsid w:val="004E1693"/>
    <w:rsid w:val="00510097"/>
    <w:rsid w:val="00523B27"/>
    <w:rsid w:val="00591101"/>
    <w:rsid w:val="005A30D3"/>
    <w:rsid w:val="005E4C39"/>
    <w:rsid w:val="00646217"/>
    <w:rsid w:val="00661952"/>
    <w:rsid w:val="00692946"/>
    <w:rsid w:val="0069378E"/>
    <w:rsid w:val="006944A0"/>
    <w:rsid w:val="006A09E5"/>
    <w:rsid w:val="006B3D0A"/>
    <w:rsid w:val="006D3F89"/>
    <w:rsid w:val="006D7A05"/>
    <w:rsid w:val="006F558E"/>
    <w:rsid w:val="007213AA"/>
    <w:rsid w:val="00747683"/>
    <w:rsid w:val="00773AA5"/>
    <w:rsid w:val="007A6744"/>
    <w:rsid w:val="007C2260"/>
    <w:rsid w:val="007D0504"/>
    <w:rsid w:val="007E3852"/>
    <w:rsid w:val="007F5A9C"/>
    <w:rsid w:val="00827840"/>
    <w:rsid w:val="00852A35"/>
    <w:rsid w:val="008614FB"/>
    <w:rsid w:val="00861D10"/>
    <w:rsid w:val="00874AD4"/>
    <w:rsid w:val="00885CFF"/>
    <w:rsid w:val="008C0FE2"/>
    <w:rsid w:val="008C4CE1"/>
    <w:rsid w:val="008E5DCE"/>
    <w:rsid w:val="008F096A"/>
    <w:rsid w:val="00943FFA"/>
    <w:rsid w:val="00971CCD"/>
    <w:rsid w:val="00975C40"/>
    <w:rsid w:val="00987CB5"/>
    <w:rsid w:val="00992C35"/>
    <w:rsid w:val="00993B28"/>
    <w:rsid w:val="009B3F70"/>
    <w:rsid w:val="009D5113"/>
    <w:rsid w:val="00A27E08"/>
    <w:rsid w:val="00A645BD"/>
    <w:rsid w:val="00A73491"/>
    <w:rsid w:val="00AA3712"/>
    <w:rsid w:val="00AA51AD"/>
    <w:rsid w:val="00AC11BF"/>
    <w:rsid w:val="00AD4FD2"/>
    <w:rsid w:val="00B04EA8"/>
    <w:rsid w:val="00B14D3A"/>
    <w:rsid w:val="00B15003"/>
    <w:rsid w:val="00B23E0B"/>
    <w:rsid w:val="00B77774"/>
    <w:rsid w:val="00BC4810"/>
    <w:rsid w:val="00BD442F"/>
    <w:rsid w:val="00BE03A4"/>
    <w:rsid w:val="00C14567"/>
    <w:rsid w:val="00C229DC"/>
    <w:rsid w:val="00C41D60"/>
    <w:rsid w:val="00C451A0"/>
    <w:rsid w:val="00C72AFB"/>
    <w:rsid w:val="00CC2846"/>
    <w:rsid w:val="00D018F6"/>
    <w:rsid w:val="00D02840"/>
    <w:rsid w:val="00D224E0"/>
    <w:rsid w:val="00D22F2F"/>
    <w:rsid w:val="00D42B98"/>
    <w:rsid w:val="00D816C8"/>
    <w:rsid w:val="00DA5066"/>
    <w:rsid w:val="00DB03E6"/>
    <w:rsid w:val="00DB2304"/>
    <w:rsid w:val="00DB6F3C"/>
    <w:rsid w:val="00DE52FC"/>
    <w:rsid w:val="00E230D5"/>
    <w:rsid w:val="00E56FB2"/>
    <w:rsid w:val="00E62584"/>
    <w:rsid w:val="00E9036C"/>
    <w:rsid w:val="00EA63ED"/>
    <w:rsid w:val="00EB0012"/>
    <w:rsid w:val="00EB43E1"/>
    <w:rsid w:val="00EB6CF2"/>
    <w:rsid w:val="00F54A21"/>
    <w:rsid w:val="00F56A9F"/>
    <w:rsid w:val="00FA4617"/>
    <w:rsid w:val="00FB3F73"/>
    <w:rsid w:val="00FC0D35"/>
    <w:rsid w:val="00FF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9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3491"/>
    <w:rPr>
      <w:color w:val="0000FF"/>
      <w:u w:val="single"/>
    </w:rPr>
  </w:style>
  <w:style w:type="paragraph" w:styleId="Header">
    <w:name w:val="header"/>
    <w:basedOn w:val="Normal"/>
    <w:link w:val="HeaderChar"/>
    <w:unhideWhenUsed/>
    <w:rsid w:val="006F558E"/>
    <w:pPr>
      <w:tabs>
        <w:tab w:val="center" w:pos="4680"/>
        <w:tab w:val="right" w:pos="9360"/>
      </w:tabs>
    </w:pPr>
  </w:style>
  <w:style w:type="character" w:customStyle="1" w:styleId="HeaderChar">
    <w:name w:val="Header Char"/>
    <w:link w:val="Header"/>
    <w:uiPriority w:val="99"/>
    <w:rsid w:val="006F558E"/>
    <w:rPr>
      <w:rFonts w:eastAsia="Times New Roman"/>
      <w:sz w:val="22"/>
      <w:szCs w:val="22"/>
    </w:rPr>
  </w:style>
  <w:style w:type="paragraph" w:styleId="Footer">
    <w:name w:val="footer"/>
    <w:basedOn w:val="Normal"/>
    <w:link w:val="FooterChar"/>
    <w:unhideWhenUsed/>
    <w:rsid w:val="006F558E"/>
    <w:pPr>
      <w:tabs>
        <w:tab w:val="center" w:pos="4680"/>
        <w:tab w:val="right" w:pos="9360"/>
      </w:tabs>
    </w:pPr>
  </w:style>
  <w:style w:type="character" w:customStyle="1" w:styleId="FooterChar">
    <w:name w:val="Footer Char"/>
    <w:link w:val="Footer"/>
    <w:uiPriority w:val="99"/>
    <w:semiHidden/>
    <w:rsid w:val="006F558E"/>
    <w:rPr>
      <w:rFonts w:eastAsia="Times New Roman"/>
      <w:sz w:val="22"/>
      <w:szCs w:val="22"/>
    </w:rPr>
  </w:style>
  <w:style w:type="character" w:styleId="CommentReference">
    <w:name w:val="annotation reference"/>
    <w:uiPriority w:val="99"/>
    <w:semiHidden/>
    <w:unhideWhenUsed/>
    <w:rsid w:val="000516F1"/>
    <w:rPr>
      <w:sz w:val="16"/>
      <w:szCs w:val="16"/>
    </w:rPr>
  </w:style>
  <w:style w:type="paragraph" w:styleId="CommentText">
    <w:name w:val="annotation text"/>
    <w:basedOn w:val="Normal"/>
    <w:link w:val="CommentTextChar"/>
    <w:uiPriority w:val="99"/>
    <w:semiHidden/>
    <w:unhideWhenUsed/>
    <w:rsid w:val="000516F1"/>
    <w:rPr>
      <w:sz w:val="20"/>
      <w:szCs w:val="20"/>
    </w:rPr>
  </w:style>
  <w:style w:type="character" w:customStyle="1" w:styleId="CommentTextChar">
    <w:name w:val="Comment Text Char"/>
    <w:link w:val="CommentText"/>
    <w:uiPriority w:val="99"/>
    <w:semiHidden/>
    <w:rsid w:val="000516F1"/>
    <w:rPr>
      <w:rFonts w:eastAsia="Times New Roman"/>
    </w:rPr>
  </w:style>
  <w:style w:type="paragraph" w:styleId="CommentSubject">
    <w:name w:val="annotation subject"/>
    <w:basedOn w:val="CommentText"/>
    <w:next w:val="CommentText"/>
    <w:link w:val="CommentSubjectChar"/>
    <w:uiPriority w:val="99"/>
    <w:semiHidden/>
    <w:unhideWhenUsed/>
    <w:rsid w:val="000516F1"/>
    <w:rPr>
      <w:b/>
      <w:bCs/>
    </w:rPr>
  </w:style>
  <w:style w:type="character" w:customStyle="1" w:styleId="CommentSubjectChar">
    <w:name w:val="Comment Subject Char"/>
    <w:link w:val="CommentSubject"/>
    <w:uiPriority w:val="99"/>
    <w:semiHidden/>
    <w:rsid w:val="000516F1"/>
    <w:rPr>
      <w:rFonts w:eastAsia="Times New Roman"/>
      <w:b/>
      <w:bCs/>
    </w:rPr>
  </w:style>
  <w:style w:type="paragraph" w:styleId="BalloonText">
    <w:name w:val="Balloon Text"/>
    <w:basedOn w:val="Normal"/>
    <w:link w:val="BalloonTextChar"/>
    <w:uiPriority w:val="99"/>
    <w:semiHidden/>
    <w:unhideWhenUsed/>
    <w:rsid w:val="000516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16F1"/>
    <w:rPr>
      <w:rFonts w:ascii="Tahoma" w:eastAsia="Times New Roman" w:hAnsi="Tahoma" w:cs="Tahoma"/>
      <w:sz w:val="16"/>
      <w:szCs w:val="16"/>
    </w:rPr>
  </w:style>
  <w:style w:type="paragraph" w:styleId="PlainText">
    <w:name w:val="Plain Text"/>
    <w:basedOn w:val="Normal"/>
    <w:link w:val="PlainTextChar"/>
    <w:uiPriority w:val="99"/>
    <w:semiHidden/>
    <w:unhideWhenUsed/>
    <w:rsid w:val="007213AA"/>
    <w:rPr>
      <w:rFonts w:ascii="Courier New" w:hAnsi="Courier New" w:cs="Courier New"/>
      <w:sz w:val="20"/>
      <w:szCs w:val="20"/>
    </w:rPr>
  </w:style>
  <w:style w:type="character" w:customStyle="1" w:styleId="PlainTextChar">
    <w:name w:val="Plain Text Char"/>
    <w:link w:val="PlainText"/>
    <w:uiPriority w:val="99"/>
    <w:semiHidden/>
    <w:rsid w:val="007213AA"/>
    <w:rPr>
      <w:rFonts w:ascii="Courier New" w:eastAsia="Times New Roman" w:hAnsi="Courier New" w:cs="Courier New"/>
    </w:rPr>
  </w:style>
  <w:style w:type="paragraph" w:styleId="NoSpacing">
    <w:name w:val="No Spacing"/>
    <w:uiPriority w:val="1"/>
    <w:qFormat/>
    <w:rsid w:val="00211422"/>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9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3491"/>
    <w:rPr>
      <w:color w:val="0000FF"/>
      <w:u w:val="single"/>
    </w:rPr>
  </w:style>
  <w:style w:type="paragraph" w:styleId="Header">
    <w:name w:val="header"/>
    <w:basedOn w:val="Normal"/>
    <w:link w:val="HeaderChar"/>
    <w:unhideWhenUsed/>
    <w:rsid w:val="006F558E"/>
    <w:pPr>
      <w:tabs>
        <w:tab w:val="center" w:pos="4680"/>
        <w:tab w:val="right" w:pos="9360"/>
      </w:tabs>
    </w:pPr>
  </w:style>
  <w:style w:type="character" w:customStyle="1" w:styleId="HeaderChar">
    <w:name w:val="Header Char"/>
    <w:link w:val="Header"/>
    <w:uiPriority w:val="99"/>
    <w:rsid w:val="006F558E"/>
    <w:rPr>
      <w:rFonts w:eastAsia="Times New Roman"/>
      <w:sz w:val="22"/>
      <w:szCs w:val="22"/>
    </w:rPr>
  </w:style>
  <w:style w:type="paragraph" w:styleId="Footer">
    <w:name w:val="footer"/>
    <w:basedOn w:val="Normal"/>
    <w:link w:val="FooterChar"/>
    <w:unhideWhenUsed/>
    <w:rsid w:val="006F558E"/>
    <w:pPr>
      <w:tabs>
        <w:tab w:val="center" w:pos="4680"/>
        <w:tab w:val="right" w:pos="9360"/>
      </w:tabs>
    </w:pPr>
  </w:style>
  <w:style w:type="character" w:customStyle="1" w:styleId="FooterChar">
    <w:name w:val="Footer Char"/>
    <w:link w:val="Footer"/>
    <w:uiPriority w:val="99"/>
    <w:semiHidden/>
    <w:rsid w:val="006F558E"/>
    <w:rPr>
      <w:rFonts w:eastAsia="Times New Roman"/>
      <w:sz w:val="22"/>
      <w:szCs w:val="22"/>
    </w:rPr>
  </w:style>
  <w:style w:type="character" w:styleId="CommentReference">
    <w:name w:val="annotation reference"/>
    <w:uiPriority w:val="99"/>
    <w:semiHidden/>
    <w:unhideWhenUsed/>
    <w:rsid w:val="000516F1"/>
    <w:rPr>
      <w:sz w:val="16"/>
      <w:szCs w:val="16"/>
    </w:rPr>
  </w:style>
  <w:style w:type="paragraph" w:styleId="CommentText">
    <w:name w:val="annotation text"/>
    <w:basedOn w:val="Normal"/>
    <w:link w:val="CommentTextChar"/>
    <w:uiPriority w:val="99"/>
    <w:semiHidden/>
    <w:unhideWhenUsed/>
    <w:rsid w:val="000516F1"/>
    <w:rPr>
      <w:sz w:val="20"/>
      <w:szCs w:val="20"/>
    </w:rPr>
  </w:style>
  <w:style w:type="character" w:customStyle="1" w:styleId="CommentTextChar">
    <w:name w:val="Comment Text Char"/>
    <w:link w:val="CommentText"/>
    <w:uiPriority w:val="99"/>
    <w:semiHidden/>
    <w:rsid w:val="000516F1"/>
    <w:rPr>
      <w:rFonts w:eastAsia="Times New Roman"/>
    </w:rPr>
  </w:style>
  <w:style w:type="paragraph" w:styleId="CommentSubject">
    <w:name w:val="annotation subject"/>
    <w:basedOn w:val="CommentText"/>
    <w:next w:val="CommentText"/>
    <w:link w:val="CommentSubjectChar"/>
    <w:uiPriority w:val="99"/>
    <w:semiHidden/>
    <w:unhideWhenUsed/>
    <w:rsid w:val="000516F1"/>
    <w:rPr>
      <w:b/>
      <w:bCs/>
    </w:rPr>
  </w:style>
  <w:style w:type="character" w:customStyle="1" w:styleId="CommentSubjectChar">
    <w:name w:val="Comment Subject Char"/>
    <w:link w:val="CommentSubject"/>
    <w:uiPriority w:val="99"/>
    <w:semiHidden/>
    <w:rsid w:val="000516F1"/>
    <w:rPr>
      <w:rFonts w:eastAsia="Times New Roman"/>
      <w:b/>
      <w:bCs/>
    </w:rPr>
  </w:style>
  <w:style w:type="paragraph" w:styleId="BalloonText">
    <w:name w:val="Balloon Text"/>
    <w:basedOn w:val="Normal"/>
    <w:link w:val="BalloonTextChar"/>
    <w:uiPriority w:val="99"/>
    <w:semiHidden/>
    <w:unhideWhenUsed/>
    <w:rsid w:val="000516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16F1"/>
    <w:rPr>
      <w:rFonts w:ascii="Tahoma" w:eastAsia="Times New Roman" w:hAnsi="Tahoma" w:cs="Tahoma"/>
      <w:sz w:val="16"/>
      <w:szCs w:val="16"/>
    </w:rPr>
  </w:style>
  <w:style w:type="paragraph" w:styleId="PlainText">
    <w:name w:val="Plain Text"/>
    <w:basedOn w:val="Normal"/>
    <w:link w:val="PlainTextChar"/>
    <w:uiPriority w:val="99"/>
    <w:semiHidden/>
    <w:unhideWhenUsed/>
    <w:rsid w:val="007213AA"/>
    <w:rPr>
      <w:rFonts w:ascii="Courier New" w:hAnsi="Courier New" w:cs="Courier New"/>
      <w:sz w:val="20"/>
      <w:szCs w:val="20"/>
    </w:rPr>
  </w:style>
  <w:style w:type="character" w:customStyle="1" w:styleId="PlainTextChar">
    <w:name w:val="Plain Text Char"/>
    <w:link w:val="PlainText"/>
    <w:uiPriority w:val="99"/>
    <w:semiHidden/>
    <w:rsid w:val="007213AA"/>
    <w:rPr>
      <w:rFonts w:ascii="Courier New" w:eastAsia="Times New Roman" w:hAnsi="Courier New" w:cs="Courier New"/>
    </w:rPr>
  </w:style>
  <w:style w:type="paragraph" w:styleId="NoSpacing">
    <w:name w:val="No Spacing"/>
    <w:uiPriority w:val="1"/>
    <w:qFormat/>
    <w:rsid w:val="0021142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2124">
      <w:bodyDiv w:val="1"/>
      <w:marLeft w:val="0"/>
      <w:marRight w:val="0"/>
      <w:marTop w:val="0"/>
      <w:marBottom w:val="0"/>
      <w:divBdr>
        <w:top w:val="none" w:sz="0" w:space="0" w:color="auto"/>
        <w:left w:val="none" w:sz="0" w:space="0" w:color="auto"/>
        <w:bottom w:val="none" w:sz="0" w:space="0" w:color="auto"/>
        <w:right w:val="none" w:sz="0" w:space="0" w:color="auto"/>
      </w:divBdr>
    </w:div>
    <w:div w:id="365178353">
      <w:bodyDiv w:val="1"/>
      <w:marLeft w:val="0"/>
      <w:marRight w:val="0"/>
      <w:marTop w:val="0"/>
      <w:marBottom w:val="0"/>
      <w:divBdr>
        <w:top w:val="none" w:sz="0" w:space="0" w:color="auto"/>
        <w:left w:val="none" w:sz="0" w:space="0" w:color="auto"/>
        <w:bottom w:val="none" w:sz="0" w:space="0" w:color="auto"/>
        <w:right w:val="none" w:sz="0" w:space="0" w:color="auto"/>
      </w:divBdr>
    </w:div>
    <w:div w:id="1262183645">
      <w:bodyDiv w:val="1"/>
      <w:marLeft w:val="0"/>
      <w:marRight w:val="0"/>
      <w:marTop w:val="0"/>
      <w:marBottom w:val="0"/>
      <w:divBdr>
        <w:top w:val="none" w:sz="0" w:space="0" w:color="auto"/>
        <w:left w:val="none" w:sz="0" w:space="0" w:color="auto"/>
        <w:bottom w:val="none" w:sz="0" w:space="0" w:color="auto"/>
        <w:right w:val="none" w:sz="0" w:space="0" w:color="auto"/>
      </w:divBdr>
    </w:div>
    <w:div w:id="209951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wilson@insightpolicyresearc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2619</CharactersWithSpaces>
  <SharedDoc>false</SharedDoc>
  <HLinks>
    <vt:vector size="18" baseType="variant">
      <vt:variant>
        <vt:i4>4259894</vt:i4>
      </vt:variant>
      <vt:variant>
        <vt:i4>6</vt:i4>
      </vt:variant>
      <vt:variant>
        <vt:i4>0</vt:i4>
      </vt:variant>
      <vt:variant>
        <vt:i4>5</vt:i4>
      </vt:variant>
      <vt:variant>
        <vt:lpwstr>mailto:james.cleeman@ahrq.gov</vt:lpwstr>
      </vt:variant>
      <vt:variant>
        <vt:lpwstr/>
      </vt:variant>
      <vt:variant>
        <vt:i4>720949</vt:i4>
      </vt:variant>
      <vt:variant>
        <vt:i4>3</vt:i4>
      </vt:variant>
      <vt:variant>
        <vt:i4>0</vt:i4>
      </vt:variant>
      <vt:variant>
        <vt:i4>5</vt:i4>
      </vt:variant>
      <vt:variant>
        <vt:lpwstr>mailto:james.battles@ahrq.hhs.gov</vt:lpwstr>
      </vt:variant>
      <vt:variant>
        <vt:lpwstr/>
      </vt:variant>
      <vt:variant>
        <vt:i4>4718710</vt:i4>
      </vt:variant>
      <vt:variant>
        <vt:i4>0</vt:i4>
      </vt:variant>
      <vt:variant>
        <vt:i4>0</vt:i4>
      </vt:variant>
      <vt:variant>
        <vt:i4>5</vt:i4>
      </vt:variant>
      <vt:variant>
        <vt:lpwstr>mailto:dweinberg@impaqint.com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CBollino</dc:creator>
  <cp:lastModifiedBy>Claire Wilson</cp:lastModifiedBy>
  <cp:revision>2</cp:revision>
  <cp:lastPrinted>2012-12-18T14:26:00Z</cp:lastPrinted>
  <dcterms:created xsi:type="dcterms:W3CDTF">2014-01-24T18:08:00Z</dcterms:created>
  <dcterms:modified xsi:type="dcterms:W3CDTF">2014-01-24T18:08:00Z</dcterms:modified>
</cp:coreProperties>
</file>