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07C" w:rsidRDefault="00C254FA" w:rsidP="0020607C">
      <w:pPr>
        <w:autoSpaceDE w:val="0"/>
        <w:autoSpaceDN w:val="0"/>
        <w:adjustRightInd w:val="0"/>
        <w:spacing w:line="240" w:lineRule="exact"/>
        <w:jc w:val="center"/>
        <w:rPr>
          <w:b/>
          <w:bCs/>
        </w:rPr>
      </w:pPr>
      <w:r>
        <w:rPr>
          <w:b/>
          <w:bCs/>
        </w:rPr>
        <w:t xml:space="preserve">THE BRINGING RECOVERY SUPPORTS TO SCALE TECHNICAL ASSISTANCE CENTER STRATEGY (BRSS TACS) </w:t>
      </w:r>
      <w:r w:rsidR="00222EC0">
        <w:rPr>
          <w:b/>
          <w:bCs/>
        </w:rPr>
        <w:t xml:space="preserve">DATA COLLECTION </w:t>
      </w:r>
      <w:r w:rsidR="001A6691">
        <w:rPr>
          <w:b/>
          <w:bCs/>
        </w:rPr>
        <w:t xml:space="preserve">PROJECT </w:t>
      </w:r>
      <w:r w:rsidR="00222EC0">
        <w:rPr>
          <w:b/>
          <w:bCs/>
        </w:rPr>
        <w:t xml:space="preserve">TO </w:t>
      </w:r>
      <w:r w:rsidR="003A07D2">
        <w:rPr>
          <w:b/>
          <w:bCs/>
        </w:rPr>
        <w:t xml:space="preserve">IDENTIFY CORE COMPETENCIES FOR </w:t>
      </w:r>
      <w:r w:rsidR="00644C11">
        <w:rPr>
          <w:b/>
          <w:bCs/>
        </w:rPr>
        <w:t>PEER WOR</w:t>
      </w:r>
      <w:r w:rsidR="005913A3">
        <w:rPr>
          <w:b/>
          <w:bCs/>
        </w:rPr>
        <w:t>KER</w:t>
      </w:r>
      <w:r w:rsidR="00EF1579">
        <w:rPr>
          <w:b/>
          <w:bCs/>
        </w:rPr>
        <w:t>S</w:t>
      </w:r>
      <w:r w:rsidR="005913A3">
        <w:rPr>
          <w:b/>
          <w:bCs/>
        </w:rPr>
        <w:t xml:space="preserve"> IN BEHAVIORAL HEALTH SERVICE</w:t>
      </w:r>
      <w:r w:rsidR="00644C11">
        <w:rPr>
          <w:b/>
          <w:bCs/>
        </w:rPr>
        <w:t>S</w:t>
      </w:r>
    </w:p>
    <w:p w:rsidR="00222EC0" w:rsidRDefault="00222EC0" w:rsidP="0020607C">
      <w:pPr>
        <w:autoSpaceDE w:val="0"/>
        <w:autoSpaceDN w:val="0"/>
        <w:adjustRightInd w:val="0"/>
        <w:spacing w:line="240" w:lineRule="exact"/>
        <w:jc w:val="center"/>
        <w:rPr>
          <w:b/>
          <w:bCs/>
        </w:rPr>
      </w:pPr>
    </w:p>
    <w:p w:rsidR="00222EC0" w:rsidRDefault="00222EC0" w:rsidP="00222EC0">
      <w:pPr>
        <w:autoSpaceDE w:val="0"/>
        <w:autoSpaceDN w:val="0"/>
        <w:adjustRightInd w:val="0"/>
        <w:spacing w:line="240" w:lineRule="exact"/>
        <w:jc w:val="center"/>
        <w:rPr>
          <w:b/>
          <w:bCs/>
        </w:rPr>
      </w:pPr>
      <w:r>
        <w:rPr>
          <w:b/>
          <w:bCs/>
        </w:rPr>
        <w:t xml:space="preserve">SUPPORTING STATEMENT </w:t>
      </w:r>
    </w:p>
    <w:p w:rsidR="0020607C" w:rsidRPr="007A2D4A" w:rsidRDefault="0020607C" w:rsidP="0020607C">
      <w:pPr>
        <w:autoSpaceDE w:val="0"/>
        <w:autoSpaceDN w:val="0"/>
        <w:adjustRightInd w:val="0"/>
        <w:spacing w:line="302" w:lineRule="exact"/>
      </w:pPr>
    </w:p>
    <w:p w:rsidR="0020607C" w:rsidRPr="007A2D4A" w:rsidRDefault="0020607C" w:rsidP="0020607C">
      <w:pPr>
        <w:autoSpaceDE w:val="0"/>
        <w:autoSpaceDN w:val="0"/>
        <w:adjustRightInd w:val="0"/>
        <w:spacing w:line="302" w:lineRule="exact"/>
        <w:rPr>
          <w:b/>
          <w:bCs/>
        </w:rPr>
      </w:pPr>
      <w:bookmarkStart w:id="0" w:name="_GoBack"/>
      <w:bookmarkEnd w:id="0"/>
    </w:p>
    <w:p w:rsidR="0020607C" w:rsidRPr="007A2D4A" w:rsidRDefault="0020607C" w:rsidP="0020607C">
      <w:pPr>
        <w:autoSpaceDE w:val="0"/>
        <w:autoSpaceDN w:val="0"/>
        <w:adjustRightInd w:val="0"/>
        <w:spacing w:line="302" w:lineRule="exact"/>
        <w:rPr>
          <w:b/>
          <w:bCs/>
        </w:rPr>
      </w:pPr>
      <w:r w:rsidRPr="007A2D4A">
        <w:rPr>
          <w:b/>
          <w:bCs/>
        </w:rPr>
        <w:t xml:space="preserve">B. </w:t>
      </w:r>
      <w:r w:rsidRPr="007A2D4A">
        <w:rPr>
          <w:b/>
          <w:bCs/>
        </w:rPr>
        <w:tab/>
        <w:t>COLLECTIONS OF INFORMATION EMPLOYING STATISTICAL METHODS</w:t>
      </w:r>
    </w:p>
    <w:p w:rsidR="0020607C" w:rsidRPr="007A2D4A" w:rsidRDefault="0020607C" w:rsidP="0020607C">
      <w:pPr>
        <w:autoSpaceDE w:val="0"/>
        <w:autoSpaceDN w:val="0"/>
        <w:adjustRightInd w:val="0"/>
        <w:spacing w:line="259" w:lineRule="exact"/>
      </w:pPr>
    </w:p>
    <w:p w:rsidR="0020607C" w:rsidRPr="007A2D4A" w:rsidRDefault="0020607C" w:rsidP="0020607C">
      <w:pPr>
        <w:autoSpaceDE w:val="0"/>
        <w:autoSpaceDN w:val="0"/>
        <w:adjustRightInd w:val="0"/>
        <w:spacing w:line="240" w:lineRule="exact"/>
        <w:rPr>
          <w:b/>
          <w:bCs/>
          <w:u w:val="single"/>
        </w:rPr>
      </w:pPr>
      <w:r w:rsidRPr="007A2D4A">
        <w:rPr>
          <w:b/>
          <w:bCs/>
        </w:rPr>
        <w:t>1.</w:t>
      </w:r>
      <w:r w:rsidRPr="007A2D4A">
        <w:rPr>
          <w:b/>
          <w:bCs/>
        </w:rPr>
        <w:tab/>
      </w:r>
      <w:r w:rsidRPr="007A2D4A">
        <w:rPr>
          <w:b/>
          <w:bCs/>
          <w:u w:val="single"/>
        </w:rPr>
        <w:t xml:space="preserve">Respondent Universe and Sampling Methods </w:t>
      </w:r>
    </w:p>
    <w:p w:rsidR="005B68CF" w:rsidRDefault="00B10361" w:rsidP="00EE6480">
      <w:pPr>
        <w:autoSpaceDE w:val="0"/>
        <w:autoSpaceDN w:val="0"/>
        <w:adjustRightInd w:val="0"/>
        <w:spacing w:line="273" w:lineRule="exact"/>
      </w:pPr>
      <w:r>
        <w:t xml:space="preserve">The </w:t>
      </w:r>
      <w:r w:rsidR="00734DE0">
        <w:t xml:space="preserve">BRSS TACS </w:t>
      </w:r>
      <w:r>
        <w:t xml:space="preserve">team </w:t>
      </w:r>
      <w:r w:rsidR="000C19CA">
        <w:t>will work with</w:t>
      </w:r>
      <w:r w:rsidR="000977A6">
        <w:t xml:space="preserve"> </w:t>
      </w:r>
      <w:r>
        <w:t>our</w:t>
      </w:r>
      <w:r w:rsidR="000977A6">
        <w:t xml:space="preserve"> p</w:t>
      </w:r>
      <w:r w:rsidR="0085109F">
        <w:t>artners and</w:t>
      </w:r>
      <w:r w:rsidR="000977A6">
        <w:t xml:space="preserve"> through </w:t>
      </w:r>
      <w:r>
        <w:t>our</w:t>
      </w:r>
      <w:r w:rsidR="000977A6">
        <w:t xml:space="preserve"> extensive network for</w:t>
      </w:r>
      <w:r w:rsidR="0085109F">
        <w:t xml:space="preserve"> nominations of </w:t>
      </w:r>
      <w:r w:rsidR="007043A1">
        <w:t xml:space="preserve">expert </w:t>
      </w:r>
      <w:r w:rsidR="0085109F">
        <w:t xml:space="preserve">peer workers who will be invited to </w:t>
      </w:r>
      <w:r w:rsidR="00EE6480">
        <w:t>participate based on their expertise and their ability to represent their perspective in a survey.</w:t>
      </w:r>
      <w:r w:rsidR="0085109F">
        <w:t xml:space="preserve"> </w:t>
      </w:r>
      <w:r w:rsidR="00072212">
        <w:t xml:space="preserve">Expert </w:t>
      </w:r>
      <w:r w:rsidR="00266434">
        <w:t>peer workers are defined as</w:t>
      </w:r>
      <w:r w:rsidR="008432AF">
        <w:t>:</w:t>
      </w:r>
      <w:r w:rsidR="00266434">
        <w:t xml:space="preserve"> </w:t>
      </w:r>
      <w:r w:rsidR="006301F8">
        <w:t xml:space="preserve">1) </w:t>
      </w:r>
      <w:r>
        <w:t xml:space="preserve">a </w:t>
      </w:r>
      <w:r w:rsidR="00266434">
        <w:t>person</w:t>
      </w:r>
      <w:r w:rsidR="006301F8">
        <w:t xml:space="preserve"> with lived experience of recovery from mental illness and/or addiction</w:t>
      </w:r>
      <w:r w:rsidR="008432AF">
        <w:t>;</w:t>
      </w:r>
      <w:r w:rsidR="00266434">
        <w:t xml:space="preserve"> </w:t>
      </w:r>
      <w:r w:rsidR="006301F8">
        <w:t xml:space="preserve">2) </w:t>
      </w:r>
      <w:r w:rsidR="00266434">
        <w:t>currently working in a peer role in a behavioral health or primary care setting</w:t>
      </w:r>
      <w:r w:rsidR="008432AF">
        <w:t>;</w:t>
      </w:r>
      <w:r w:rsidR="006301F8">
        <w:t xml:space="preserve"> 3)</w:t>
      </w:r>
      <w:r w:rsidR="00266434">
        <w:t xml:space="preserve"> has at least two years of continuo</w:t>
      </w:r>
      <w:r w:rsidR="005E6795">
        <w:t xml:space="preserve">us work experience in that role and 4) </w:t>
      </w:r>
      <w:r w:rsidR="0097050C">
        <w:t>received training and/or certification as a peer worker.</w:t>
      </w:r>
      <w:r w:rsidR="00B7186C">
        <w:t xml:space="preserve"> </w:t>
      </w:r>
      <w:r w:rsidR="00072212">
        <w:t>This definition will form the inclusion criteria for the sample responding to the Core Competency Survey.</w:t>
      </w:r>
    </w:p>
    <w:p w:rsidR="005B68CF" w:rsidRDefault="005B68CF" w:rsidP="00EE6480">
      <w:pPr>
        <w:autoSpaceDE w:val="0"/>
        <w:autoSpaceDN w:val="0"/>
        <w:adjustRightInd w:val="0"/>
        <w:spacing w:line="273" w:lineRule="exact"/>
      </w:pPr>
    </w:p>
    <w:p w:rsidR="00EE6480" w:rsidRDefault="005E0D00" w:rsidP="00EE6480">
      <w:pPr>
        <w:autoSpaceDE w:val="0"/>
        <w:autoSpaceDN w:val="0"/>
        <w:adjustRightInd w:val="0"/>
        <w:spacing w:line="273" w:lineRule="exact"/>
      </w:pPr>
      <w:r>
        <w:t xml:space="preserve">The </w:t>
      </w:r>
      <w:r w:rsidR="00107C3A">
        <w:t xml:space="preserve">Core Competency Project will use </w:t>
      </w:r>
      <w:r>
        <w:t xml:space="preserve">expert sampling, a subcase of </w:t>
      </w:r>
      <w:r w:rsidR="00107C3A">
        <w:t xml:space="preserve">purposive sampling, </w:t>
      </w:r>
      <w:r>
        <w:t xml:space="preserve">which is </w:t>
      </w:r>
      <w:r w:rsidR="00107C3A">
        <w:t>a non-probability sampling method that meets the project</w:t>
      </w:r>
      <w:r w:rsidR="000C19CA">
        <w:t>’s</w:t>
      </w:r>
      <w:r w:rsidR="00107C3A">
        <w:t xml:space="preserve"> purpose of soliciting f</w:t>
      </w:r>
      <w:r w:rsidR="000C19CA">
        <w:t xml:space="preserve">eedback from </w:t>
      </w:r>
      <w:r w:rsidR="00321900">
        <w:t xml:space="preserve">experienced </w:t>
      </w:r>
      <w:r w:rsidR="000C19CA">
        <w:t>peer</w:t>
      </w:r>
      <w:r w:rsidR="00107C3A">
        <w:t xml:space="preserve"> workers</w:t>
      </w:r>
      <w:r w:rsidR="000C19CA">
        <w:t xml:space="preserve"> in behavioral health</w:t>
      </w:r>
      <w:r w:rsidR="007144B4">
        <w:t xml:space="preserve"> about the relative importance of specific core competencies to their work</w:t>
      </w:r>
      <w:r w:rsidR="00107C3A">
        <w:t xml:space="preserve">. </w:t>
      </w:r>
      <w:r>
        <w:t>Expert sampling is appropriate for this pr</w:t>
      </w:r>
      <w:r w:rsidR="00477B36">
        <w:t xml:space="preserve">oject because the goal is to </w:t>
      </w:r>
      <w:r w:rsidR="007043A1">
        <w:t>discover which competencies are rated as most important for peer workers by expert peer workers.</w:t>
      </w:r>
      <w:r w:rsidR="00477B36">
        <w:t xml:space="preserve"> </w:t>
      </w:r>
      <w:r w:rsidR="007043A1">
        <w:t xml:space="preserve">Expert peer workers are in the best position to rate the importance of specific competencies to their work. It is theorized that </w:t>
      </w:r>
      <w:r w:rsidR="000977A6">
        <w:t>high performing peer workers use a range of</w:t>
      </w:r>
      <w:r w:rsidR="007043A1">
        <w:t xml:space="preserve"> competencies in their work and have a</w:t>
      </w:r>
      <w:r w:rsidR="000977A6">
        <w:t>n important perspective to contribute</w:t>
      </w:r>
      <w:r w:rsidR="007043A1">
        <w:t xml:space="preserve">. </w:t>
      </w:r>
      <w:r w:rsidR="00477B36">
        <w:t>The data from the survey will provide information about which competencies are most important and which may not be as relevant to peer workers.</w:t>
      </w:r>
      <w:r w:rsidR="00B7186C">
        <w:t xml:space="preserve"> </w:t>
      </w:r>
    </w:p>
    <w:p w:rsidR="00840738" w:rsidRDefault="00840738" w:rsidP="00EE6480">
      <w:pPr>
        <w:autoSpaceDE w:val="0"/>
        <w:autoSpaceDN w:val="0"/>
        <w:adjustRightInd w:val="0"/>
        <w:spacing w:line="273" w:lineRule="exact"/>
      </w:pPr>
    </w:p>
    <w:p w:rsidR="00CC43D8" w:rsidRDefault="00477B36" w:rsidP="00EE6480">
      <w:pPr>
        <w:autoSpaceDE w:val="0"/>
        <w:autoSpaceDN w:val="0"/>
        <w:adjustRightInd w:val="0"/>
        <w:spacing w:line="273" w:lineRule="exact"/>
      </w:pPr>
      <w:r>
        <w:t>To date, t</w:t>
      </w:r>
      <w:r w:rsidR="00840738">
        <w:t xml:space="preserve">here has not been a </w:t>
      </w:r>
      <w:r w:rsidR="001D27A4">
        <w:t>national</w:t>
      </w:r>
      <w:r w:rsidR="00840738">
        <w:t xml:space="preserve"> census of the number of peer workers in the behavioral health workforce. In 2009</w:t>
      </w:r>
      <w:r w:rsidR="00B125BB">
        <w:t xml:space="preserve">, </w:t>
      </w:r>
      <w:r w:rsidR="00840738">
        <w:t xml:space="preserve">a survey of 21 states </w:t>
      </w:r>
      <w:r w:rsidR="00B125BB">
        <w:t xml:space="preserve">reported that there were </w:t>
      </w:r>
      <w:r w:rsidR="001D27A4">
        <w:t>more than 2,7</w:t>
      </w:r>
      <w:r w:rsidR="00B125BB">
        <w:t xml:space="preserve">00 peer workers in state-funded mental health services (Daniels, Grant, </w:t>
      </w:r>
      <w:proofErr w:type="spellStart"/>
      <w:r w:rsidR="00B125BB">
        <w:t>Filson</w:t>
      </w:r>
      <w:proofErr w:type="spellEnd"/>
      <w:r w:rsidR="00B125BB">
        <w:t xml:space="preserve">, Powell, </w:t>
      </w:r>
      <w:proofErr w:type="spellStart"/>
      <w:r w:rsidR="00B125BB">
        <w:t>Fricks</w:t>
      </w:r>
      <w:proofErr w:type="spellEnd"/>
      <w:r w:rsidR="00B125BB">
        <w:t xml:space="preserve">, &amp; </w:t>
      </w:r>
      <w:proofErr w:type="spellStart"/>
      <w:r w:rsidR="00B125BB">
        <w:t>Goodale</w:t>
      </w:r>
      <w:proofErr w:type="spellEnd"/>
      <w:r w:rsidR="00B125BB">
        <w:t>, 2010).</w:t>
      </w:r>
      <w:r w:rsidR="001D27A4">
        <w:t xml:space="preserve"> </w:t>
      </w:r>
      <w:r w:rsidR="000977A6">
        <w:t>It has been reported that s</w:t>
      </w:r>
      <w:r>
        <w:t>ince August 31, 2012</w:t>
      </w:r>
      <w:r w:rsidR="008432AF">
        <w:t>,</w:t>
      </w:r>
      <w:r>
        <w:t xml:space="preserve"> when President Obama issued an Executive Order to improve veterans’ access to behavioral health services, the Veterans </w:t>
      </w:r>
      <w:r w:rsidR="001D27A4">
        <w:t xml:space="preserve">Administration </w:t>
      </w:r>
      <w:r>
        <w:t xml:space="preserve">has </w:t>
      </w:r>
      <w:r w:rsidR="001D27A4">
        <w:t>hire</w:t>
      </w:r>
      <w:r>
        <w:t>d o</w:t>
      </w:r>
      <w:r w:rsidR="00D75BA0">
        <w:t xml:space="preserve">ver 800 peer support workers </w:t>
      </w:r>
      <w:r w:rsidR="00BE5C66">
        <w:t xml:space="preserve">for </w:t>
      </w:r>
      <w:r w:rsidR="00B10361">
        <w:t>the U.S. Department of Veterans Affairs (</w:t>
      </w:r>
      <w:r w:rsidR="00D75BA0">
        <w:t>VA</w:t>
      </w:r>
      <w:r w:rsidR="00B10361">
        <w:t>)</w:t>
      </w:r>
      <w:r w:rsidR="00D75BA0">
        <w:t>’s</w:t>
      </w:r>
      <w:r>
        <w:t xml:space="preserve"> behavioral health</w:t>
      </w:r>
      <w:r w:rsidR="00D75BA0">
        <w:t xml:space="preserve"> services</w:t>
      </w:r>
      <w:r>
        <w:t xml:space="preserve"> (</w:t>
      </w:r>
      <w:r w:rsidR="00FA7517">
        <w:t>U.S. Department of Veterans Affairs, 2013).</w:t>
      </w:r>
      <w:r w:rsidR="006301F8">
        <w:t xml:space="preserve"> </w:t>
      </w:r>
      <w:r w:rsidR="008432AF">
        <w:t>However, t</w:t>
      </w:r>
      <w:r w:rsidR="00CC43D8">
        <w:t xml:space="preserve">hese data do not suggest the total number of peer workers </w:t>
      </w:r>
      <w:r w:rsidR="006828A9">
        <w:t xml:space="preserve">currently </w:t>
      </w:r>
      <w:r w:rsidR="00CC43D8">
        <w:t>delivering behavioral health services and</w:t>
      </w:r>
      <w:r w:rsidR="006828A9">
        <w:t xml:space="preserve"> supports in the United States</w:t>
      </w:r>
      <w:r w:rsidR="00A044AE">
        <w:t>. I</w:t>
      </w:r>
      <w:r w:rsidR="00CC43D8">
        <w:t>t is anticipated that the demand for peer workers will increase over the next decades as a result of the Affordable Care Act and its impact on the number of people who have access to health insurance and behavioral health services (Vestal, 2013).</w:t>
      </w:r>
      <w:r w:rsidR="006828A9">
        <w:t xml:space="preserve"> </w:t>
      </w:r>
    </w:p>
    <w:p w:rsidR="00CC43D8" w:rsidRDefault="00CC43D8" w:rsidP="00EE6480">
      <w:pPr>
        <w:autoSpaceDE w:val="0"/>
        <w:autoSpaceDN w:val="0"/>
        <w:adjustRightInd w:val="0"/>
        <w:spacing w:line="273" w:lineRule="exact"/>
      </w:pPr>
    </w:p>
    <w:p w:rsidR="008B614F" w:rsidRDefault="006828A9" w:rsidP="000977A6">
      <w:pPr>
        <w:autoSpaceDE w:val="0"/>
        <w:autoSpaceDN w:val="0"/>
        <w:adjustRightInd w:val="0"/>
        <w:spacing w:line="273" w:lineRule="exact"/>
      </w:pPr>
      <w:r>
        <w:t xml:space="preserve">The Core Competency Project team and advisors </w:t>
      </w:r>
      <w:r w:rsidR="00A044AE">
        <w:t xml:space="preserve">will survey </w:t>
      </w:r>
      <w:r>
        <w:t>100 expert peer workers from a range of behavioral health programs and organizations</w:t>
      </w:r>
      <w:r w:rsidR="00AB1DFD">
        <w:t>.  I</w:t>
      </w:r>
      <w:r w:rsidR="00290790">
        <w:t>t is</w:t>
      </w:r>
      <w:r w:rsidR="000F7E9A">
        <w:t xml:space="preserve"> feasible</w:t>
      </w:r>
      <w:r w:rsidR="00A044AE">
        <w:t xml:space="preserve"> to recruit </w:t>
      </w:r>
      <w:r w:rsidR="008432AF">
        <w:t>100</w:t>
      </w:r>
      <w:r w:rsidR="000977A6">
        <w:t xml:space="preserve"> peer workers nation</w:t>
      </w:r>
      <w:r w:rsidR="00290790">
        <w:t>wide</w:t>
      </w:r>
      <w:r w:rsidR="00B10361">
        <w:t>.</w:t>
      </w:r>
      <w:r w:rsidR="00A044AE">
        <w:t xml:space="preserve"> </w:t>
      </w:r>
      <w:r w:rsidR="00B10361">
        <w:t>One hundred expert peer workers</w:t>
      </w:r>
      <w:r w:rsidR="00A044AE">
        <w:t xml:space="preserve"> </w:t>
      </w:r>
      <w:r w:rsidR="00B10361">
        <w:t xml:space="preserve">is </w:t>
      </w:r>
      <w:r w:rsidR="00A044AE">
        <w:t>a</w:t>
      </w:r>
      <w:r w:rsidR="00A770B1">
        <w:t xml:space="preserve"> sufficient number to </w:t>
      </w:r>
      <w:r w:rsidR="00E56831">
        <w:t xml:space="preserve">learn </w:t>
      </w:r>
      <w:r w:rsidR="00A770B1">
        <w:t xml:space="preserve">about the </w:t>
      </w:r>
      <w:r w:rsidR="000977A6">
        <w:t xml:space="preserve">relative </w:t>
      </w:r>
      <w:r w:rsidR="00A770B1">
        <w:lastRenderedPageBreak/>
        <w:t xml:space="preserve">importance of </w:t>
      </w:r>
      <w:r w:rsidR="00B2599A">
        <w:t xml:space="preserve">the </w:t>
      </w:r>
      <w:r w:rsidR="00072212">
        <w:t xml:space="preserve">approximately </w:t>
      </w:r>
      <w:r w:rsidR="00954041">
        <w:t>61</w:t>
      </w:r>
      <w:r w:rsidR="00B2599A">
        <w:t xml:space="preserve"> </w:t>
      </w:r>
      <w:r w:rsidR="00A770B1">
        <w:t>individual competencies</w:t>
      </w:r>
      <w:r w:rsidR="00E56831">
        <w:t xml:space="preserve"> to a sample of expert peer workers</w:t>
      </w:r>
      <w:r w:rsidR="00A770B1">
        <w:t xml:space="preserve">. </w:t>
      </w:r>
      <w:r w:rsidR="000977A6">
        <w:t>To e</w:t>
      </w:r>
      <w:r w:rsidR="00A044AE">
        <w:t>nsure regional representation of peer work</w:t>
      </w:r>
      <w:r w:rsidR="002C56A3">
        <w:t>er</w:t>
      </w:r>
      <w:r w:rsidR="00A044AE">
        <w:t xml:space="preserve">s, the BRSS TACS team </w:t>
      </w:r>
      <w:r w:rsidR="002C56A3">
        <w:t xml:space="preserve">will </w:t>
      </w:r>
      <w:r w:rsidR="00A044AE">
        <w:t xml:space="preserve">recruit </w:t>
      </w:r>
      <w:r w:rsidR="008432AF">
        <w:t>ten</w:t>
      </w:r>
      <w:r w:rsidR="0093524C">
        <w:t xml:space="preserve"> </w:t>
      </w:r>
      <w:r w:rsidR="00290790">
        <w:t xml:space="preserve">peer workers </w:t>
      </w:r>
      <w:r w:rsidR="00A044AE">
        <w:t>from each of the</w:t>
      </w:r>
      <w:r w:rsidR="0093524C">
        <w:t xml:space="preserve"> ten regions of the U.S. Department of Health and Human Services</w:t>
      </w:r>
      <w:r w:rsidR="00290790">
        <w:t xml:space="preserve"> to participate in the survey</w:t>
      </w:r>
      <w:r w:rsidR="002C56A3">
        <w:t>.</w:t>
      </w:r>
      <w:r w:rsidR="0093524C">
        <w:t xml:space="preserve"> </w:t>
      </w:r>
      <w:r w:rsidR="00072212">
        <w:t xml:space="preserve">Recruitment through the 10 regions will be done to ensure regional representation, so that the sample is not skewed to </w:t>
      </w:r>
      <w:proofErr w:type="gramStart"/>
      <w:r w:rsidR="00072212">
        <w:t>peer</w:t>
      </w:r>
      <w:proofErr w:type="gramEnd"/>
      <w:r w:rsidR="00072212">
        <w:t xml:space="preserve"> providers in one region and not so that researchers will be able to draw conclusions about regional differences in the responses of expert peer workers. </w:t>
      </w:r>
      <w:r w:rsidR="003C51F2">
        <w:t xml:space="preserve">From the 100 respondents to the Core Competencies Survey, </w:t>
      </w:r>
      <w:r w:rsidR="008432AF">
        <w:t>20</w:t>
      </w:r>
      <w:r w:rsidR="003C51F2">
        <w:t xml:space="preserve"> will </w:t>
      </w:r>
      <w:r w:rsidR="00B10361">
        <w:t xml:space="preserve">be </w:t>
      </w:r>
      <w:r w:rsidR="003C51F2">
        <w:t>selected to participate in the Telephone Interview.</w:t>
      </w:r>
    </w:p>
    <w:p w:rsidR="005E6795" w:rsidRDefault="005E6795" w:rsidP="000977A6">
      <w:pPr>
        <w:autoSpaceDE w:val="0"/>
        <w:autoSpaceDN w:val="0"/>
        <w:adjustRightInd w:val="0"/>
        <w:spacing w:line="273" w:lineRule="exact"/>
      </w:pPr>
    </w:p>
    <w:p w:rsidR="005E6795" w:rsidRDefault="005E6795" w:rsidP="000977A6">
      <w:pPr>
        <w:autoSpaceDE w:val="0"/>
        <w:autoSpaceDN w:val="0"/>
        <w:adjustRightInd w:val="0"/>
        <w:spacing w:line="273" w:lineRule="exact"/>
      </w:pPr>
      <w:r>
        <w:t>The sample will be comprised of 100 peer workers who meet the following criteria:</w:t>
      </w:r>
    </w:p>
    <w:p w:rsidR="005E6795" w:rsidRDefault="005E6795" w:rsidP="005E6795">
      <w:pPr>
        <w:pStyle w:val="ListParagraph"/>
        <w:numPr>
          <w:ilvl w:val="0"/>
          <w:numId w:val="33"/>
        </w:numPr>
        <w:autoSpaceDE w:val="0"/>
        <w:autoSpaceDN w:val="0"/>
        <w:adjustRightInd w:val="0"/>
        <w:spacing w:line="273" w:lineRule="exact"/>
      </w:pPr>
      <w:r>
        <w:t xml:space="preserve">Has lived experience of recovery from mental illness and/or addiction; </w:t>
      </w:r>
    </w:p>
    <w:p w:rsidR="005E6795" w:rsidRDefault="005E6795" w:rsidP="005E6795">
      <w:pPr>
        <w:pStyle w:val="ListParagraph"/>
        <w:numPr>
          <w:ilvl w:val="0"/>
          <w:numId w:val="33"/>
        </w:numPr>
        <w:autoSpaceDE w:val="0"/>
        <w:autoSpaceDN w:val="0"/>
        <w:adjustRightInd w:val="0"/>
        <w:spacing w:line="273" w:lineRule="exact"/>
      </w:pPr>
      <w:r>
        <w:t xml:space="preserve">Is currently working in a peer role in a behavioral health or primary care setting; </w:t>
      </w:r>
    </w:p>
    <w:p w:rsidR="005E6795" w:rsidRDefault="005E6795" w:rsidP="005E6795">
      <w:pPr>
        <w:pStyle w:val="ListParagraph"/>
        <w:numPr>
          <w:ilvl w:val="0"/>
          <w:numId w:val="33"/>
        </w:numPr>
        <w:autoSpaceDE w:val="0"/>
        <w:autoSpaceDN w:val="0"/>
        <w:adjustRightInd w:val="0"/>
        <w:spacing w:line="273" w:lineRule="exact"/>
      </w:pPr>
      <w:r>
        <w:t>Has at least two years of continuous work experience in that role;</w:t>
      </w:r>
    </w:p>
    <w:p w:rsidR="005E6795" w:rsidRDefault="0097050C" w:rsidP="005E6795">
      <w:pPr>
        <w:pStyle w:val="ListParagraph"/>
        <w:numPr>
          <w:ilvl w:val="0"/>
          <w:numId w:val="33"/>
        </w:numPr>
        <w:autoSpaceDE w:val="0"/>
        <w:autoSpaceDN w:val="0"/>
        <w:adjustRightInd w:val="0"/>
        <w:spacing w:line="273" w:lineRule="exact"/>
      </w:pPr>
      <w:r>
        <w:t xml:space="preserve">Received training and/or certification as a peer worker. </w:t>
      </w:r>
      <w:r w:rsidR="005E6795">
        <w:t xml:space="preserve"> </w:t>
      </w:r>
    </w:p>
    <w:p w:rsidR="005E6795" w:rsidRDefault="005E6795" w:rsidP="000977A6">
      <w:pPr>
        <w:autoSpaceDE w:val="0"/>
        <w:autoSpaceDN w:val="0"/>
        <w:adjustRightInd w:val="0"/>
        <w:spacing w:line="273" w:lineRule="exact"/>
      </w:pPr>
    </w:p>
    <w:p w:rsidR="0085672E" w:rsidRDefault="005E6795" w:rsidP="00EE6480">
      <w:pPr>
        <w:autoSpaceDE w:val="0"/>
        <w:autoSpaceDN w:val="0"/>
        <w:adjustRightInd w:val="0"/>
        <w:spacing w:line="273" w:lineRule="exact"/>
      </w:pPr>
      <w:r>
        <w:t xml:space="preserve">Recruitment will happen through the vast network of BRSS TACS partners and associates. </w:t>
      </w:r>
      <w:r w:rsidR="00954041">
        <w:t xml:space="preserve">Partners and associates will nominate peer workers who meet the criteria and BRSS TACS staff will conduct and invite them to participate in the survey. The staff will continue to recruit potential survey respondents until </w:t>
      </w:r>
      <w:r w:rsidR="0085672E">
        <w:t xml:space="preserve">there are 10 respondents, 5 who work in primarily mental health support services </w:t>
      </w:r>
      <w:r w:rsidR="00954041">
        <w:t xml:space="preserve">and 5 from </w:t>
      </w:r>
      <w:r w:rsidR="0085672E">
        <w:t xml:space="preserve">who provide </w:t>
      </w:r>
      <w:r w:rsidR="00954041">
        <w:t xml:space="preserve">addiction or co-occurring </w:t>
      </w:r>
      <w:r w:rsidR="0085672E">
        <w:t>disorder support services. When BRSS TACS has exhausted nominations from partners and associates, they will solicit nominations directly from peer-run/recovery community organizations and traditional behavioral health organizations until there are 10 peer respondents from each of the Department of Health and Human Services regions.</w:t>
      </w:r>
    </w:p>
    <w:p w:rsidR="00547EC2" w:rsidRDefault="00547EC2" w:rsidP="00EE6480">
      <w:pPr>
        <w:autoSpaceDE w:val="0"/>
        <w:autoSpaceDN w:val="0"/>
        <w:adjustRightInd w:val="0"/>
        <w:spacing w:line="273" w:lineRule="exact"/>
      </w:pPr>
    </w:p>
    <w:p w:rsidR="0093524C" w:rsidRDefault="00547EC2" w:rsidP="00EE6480">
      <w:pPr>
        <w:autoSpaceDE w:val="0"/>
        <w:autoSpaceDN w:val="0"/>
        <w:adjustRightInd w:val="0"/>
        <w:spacing w:line="273" w:lineRule="exact"/>
      </w:pPr>
      <w:r>
        <w:rPr>
          <w:b/>
        </w:rPr>
        <w:t>Table 3</w:t>
      </w:r>
      <w:r w:rsidR="008B07CB">
        <w:rPr>
          <w:b/>
        </w:rPr>
        <w:t xml:space="preserve">: </w:t>
      </w:r>
      <w:r w:rsidR="0093524C" w:rsidRPr="0093524C">
        <w:rPr>
          <w:b/>
        </w:rPr>
        <w:t>U.S. Department of Health and Human Services</w:t>
      </w:r>
      <w:r w:rsidR="008B07CB">
        <w:rPr>
          <w:b/>
        </w:rPr>
        <w:t xml:space="preserve"> Regions</w:t>
      </w:r>
    </w:p>
    <w:p w:rsidR="0093524C" w:rsidRPr="0093524C" w:rsidRDefault="0093524C" w:rsidP="00EE6480">
      <w:pPr>
        <w:autoSpaceDE w:val="0"/>
        <w:autoSpaceDN w:val="0"/>
        <w:adjustRightInd w:val="0"/>
        <w:spacing w:line="273" w:lineRule="exact"/>
      </w:pPr>
    </w:p>
    <w:tbl>
      <w:tblPr>
        <w:tblStyle w:val="TableGrid"/>
        <w:tblW w:w="0" w:type="auto"/>
        <w:tblLook w:val="04A0" w:firstRow="1" w:lastRow="0" w:firstColumn="1" w:lastColumn="0" w:noHBand="0" w:noVBand="1"/>
      </w:tblPr>
      <w:tblGrid>
        <w:gridCol w:w="4788"/>
        <w:gridCol w:w="4788"/>
      </w:tblGrid>
      <w:tr w:rsidR="0093524C" w:rsidTr="0093524C">
        <w:tc>
          <w:tcPr>
            <w:tcW w:w="4788" w:type="dxa"/>
          </w:tcPr>
          <w:p w:rsidR="0093524C" w:rsidRPr="0093524C" w:rsidRDefault="0093524C" w:rsidP="00EE6480">
            <w:pPr>
              <w:autoSpaceDE w:val="0"/>
              <w:autoSpaceDN w:val="0"/>
              <w:adjustRightInd w:val="0"/>
              <w:spacing w:line="273" w:lineRule="exact"/>
              <w:rPr>
                <w:b/>
              </w:rPr>
            </w:pPr>
            <w:r w:rsidRPr="0093524C">
              <w:rPr>
                <w:b/>
              </w:rPr>
              <w:t>Region 1-Boston</w:t>
            </w:r>
          </w:p>
          <w:p w:rsidR="0093524C" w:rsidRDefault="0093524C" w:rsidP="00EE6480">
            <w:pPr>
              <w:autoSpaceDE w:val="0"/>
              <w:autoSpaceDN w:val="0"/>
              <w:adjustRightInd w:val="0"/>
              <w:spacing w:line="273" w:lineRule="exact"/>
            </w:pPr>
            <w:r>
              <w:t>Connecticut, Maine, Massachusetts, New Hampshire, Rhode Island, and Vermont</w:t>
            </w:r>
          </w:p>
        </w:tc>
        <w:tc>
          <w:tcPr>
            <w:tcW w:w="4788" w:type="dxa"/>
          </w:tcPr>
          <w:p w:rsidR="0093524C" w:rsidRPr="00DA64D2" w:rsidRDefault="0093524C" w:rsidP="00EE6480">
            <w:pPr>
              <w:autoSpaceDE w:val="0"/>
              <w:autoSpaceDN w:val="0"/>
              <w:adjustRightInd w:val="0"/>
              <w:spacing w:line="273" w:lineRule="exact"/>
              <w:rPr>
                <w:b/>
              </w:rPr>
            </w:pPr>
            <w:r w:rsidRPr="00DA64D2">
              <w:rPr>
                <w:b/>
              </w:rPr>
              <w:t>Region 6- Dallas</w:t>
            </w:r>
          </w:p>
          <w:p w:rsidR="0093524C" w:rsidRDefault="0093524C" w:rsidP="00EE6480">
            <w:pPr>
              <w:autoSpaceDE w:val="0"/>
              <w:autoSpaceDN w:val="0"/>
              <w:adjustRightInd w:val="0"/>
              <w:spacing w:line="273" w:lineRule="exact"/>
            </w:pPr>
            <w:r>
              <w:t>Arkansas, Louisiana, New Mexico, Oklahoma, and Texas</w:t>
            </w:r>
          </w:p>
        </w:tc>
      </w:tr>
      <w:tr w:rsidR="0093524C" w:rsidTr="0093524C">
        <w:tc>
          <w:tcPr>
            <w:tcW w:w="4788" w:type="dxa"/>
          </w:tcPr>
          <w:p w:rsidR="0093524C" w:rsidRPr="0093524C" w:rsidRDefault="0093524C" w:rsidP="00EE6480">
            <w:pPr>
              <w:autoSpaceDE w:val="0"/>
              <w:autoSpaceDN w:val="0"/>
              <w:adjustRightInd w:val="0"/>
              <w:spacing w:line="273" w:lineRule="exact"/>
              <w:rPr>
                <w:b/>
              </w:rPr>
            </w:pPr>
            <w:r w:rsidRPr="0093524C">
              <w:rPr>
                <w:b/>
              </w:rPr>
              <w:t>Region 2-New York</w:t>
            </w:r>
          </w:p>
          <w:p w:rsidR="0093524C" w:rsidRDefault="0093524C" w:rsidP="00EE6480">
            <w:pPr>
              <w:autoSpaceDE w:val="0"/>
              <w:autoSpaceDN w:val="0"/>
              <w:adjustRightInd w:val="0"/>
              <w:spacing w:line="273" w:lineRule="exact"/>
            </w:pPr>
            <w:r>
              <w:t>New Jersey, New York, Puerto Rico, and the Virgin Island</w:t>
            </w:r>
            <w:r w:rsidR="008432AF">
              <w:t>s</w:t>
            </w:r>
          </w:p>
        </w:tc>
        <w:tc>
          <w:tcPr>
            <w:tcW w:w="4788" w:type="dxa"/>
          </w:tcPr>
          <w:p w:rsidR="0093524C" w:rsidRPr="00DA64D2" w:rsidRDefault="0093524C" w:rsidP="00EE6480">
            <w:pPr>
              <w:autoSpaceDE w:val="0"/>
              <w:autoSpaceDN w:val="0"/>
              <w:adjustRightInd w:val="0"/>
              <w:spacing w:line="273" w:lineRule="exact"/>
              <w:rPr>
                <w:b/>
              </w:rPr>
            </w:pPr>
            <w:r w:rsidRPr="00DA64D2">
              <w:rPr>
                <w:b/>
              </w:rPr>
              <w:t>Region 7-Kansas City</w:t>
            </w:r>
          </w:p>
          <w:p w:rsidR="0093524C" w:rsidRDefault="0093524C" w:rsidP="00EE6480">
            <w:pPr>
              <w:autoSpaceDE w:val="0"/>
              <w:autoSpaceDN w:val="0"/>
              <w:adjustRightInd w:val="0"/>
              <w:spacing w:line="273" w:lineRule="exact"/>
            </w:pPr>
            <w:r>
              <w:t>Iowa, Kansas, Missouri, and Nebraska</w:t>
            </w:r>
          </w:p>
        </w:tc>
      </w:tr>
      <w:tr w:rsidR="0093524C" w:rsidTr="0093524C">
        <w:tc>
          <w:tcPr>
            <w:tcW w:w="4788" w:type="dxa"/>
          </w:tcPr>
          <w:p w:rsidR="0093524C" w:rsidRPr="00DA64D2" w:rsidRDefault="00DA64D2" w:rsidP="00EE6480">
            <w:pPr>
              <w:autoSpaceDE w:val="0"/>
              <w:autoSpaceDN w:val="0"/>
              <w:adjustRightInd w:val="0"/>
              <w:spacing w:line="273" w:lineRule="exact"/>
              <w:rPr>
                <w:b/>
              </w:rPr>
            </w:pPr>
            <w:r w:rsidRPr="00DA64D2">
              <w:rPr>
                <w:b/>
              </w:rPr>
              <w:t>Region 3- Phila</w:t>
            </w:r>
            <w:r w:rsidR="0093524C" w:rsidRPr="00DA64D2">
              <w:rPr>
                <w:b/>
              </w:rPr>
              <w:t>delphia</w:t>
            </w:r>
          </w:p>
          <w:p w:rsidR="0093524C" w:rsidRDefault="0093524C" w:rsidP="00EE6480">
            <w:pPr>
              <w:autoSpaceDE w:val="0"/>
              <w:autoSpaceDN w:val="0"/>
              <w:adjustRightInd w:val="0"/>
              <w:spacing w:line="273" w:lineRule="exact"/>
            </w:pPr>
            <w:r>
              <w:t xml:space="preserve">Delaware, District of Columbia, Maryland, Pennsylvania, Virginia, </w:t>
            </w:r>
            <w:r w:rsidR="008432AF">
              <w:t xml:space="preserve">and </w:t>
            </w:r>
            <w:r>
              <w:t>West Virginia</w:t>
            </w:r>
          </w:p>
        </w:tc>
        <w:tc>
          <w:tcPr>
            <w:tcW w:w="4788" w:type="dxa"/>
          </w:tcPr>
          <w:p w:rsidR="0093524C" w:rsidRPr="00DA64D2" w:rsidRDefault="00DA64D2" w:rsidP="00EE6480">
            <w:pPr>
              <w:autoSpaceDE w:val="0"/>
              <w:autoSpaceDN w:val="0"/>
              <w:adjustRightInd w:val="0"/>
              <w:spacing w:line="273" w:lineRule="exact"/>
              <w:rPr>
                <w:b/>
              </w:rPr>
            </w:pPr>
            <w:r w:rsidRPr="00DA64D2">
              <w:rPr>
                <w:b/>
              </w:rPr>
              <w:t>Region 8-Denver</w:t>
            </w:r>
          </w:p>
          <w:p w:rsidR="00DA64D2" w:rsidRDefault="00DA64D2" w:rsidP="00EE6480">
            <w:pPr>
              <w:autoSpaceDE w:val="0"/>
              <w:autoSpaceDN w:val="0"/>
              <w:adjustRightInd w:val="0"/>
              <w:spacing w:line="273" w:lineRule="exact"/>
            </w:pPr>
            <w:r>
              <w:t>Colorado, Montana, North Dakota, South Dakota, Utah, and Wyoming</w:t>
            </w:r>
          </w:p>
        </w:tc>
      </w:tr>
      <w:tr w:rsidR="0093524C" w:rsidTr="0093524C">
        <w:tc>
          <w:tcPr>
            <w:tcW w:w="4788" w:type="dxa"/>
          </w:tcPr>
          <w:p w:rsidR="0093524C" w:rsidRPr="00DA64D2" w:rsidRDefault="0093524C" w:rsidP="00EE6480">
            <w:pPr>
              <w:autoSpaceDE w:val="0"/>
              <w:autoSpaceDN w:val="0"/>
              <w:adjustRightInd w:val="0"/>
              <w:spacing w:line="273" w:lineRule="exact"/>
              <w:rPr>
                <w:b/>
              </w:rPr>
            </w:pPr>
            <w:r w:rsidRPr="00DA64D2">
              <w:rPr>
                <w:b/>
              </w:rPr>
              <w:t>Region 4-Atlanta</w:t>
            </w:r>
          </w:p>
          <w:p w:rsidR="0093524C" w:rsidRDefault="0093524C" w:rsidP="00EE6480">
            <w:pPr>
              <w:autoSpaceDE w:val="0"/>
              <w:autoSpaceDN w:val="0"/>
              <w:adjustRightInd w:val="0"/>
              <w:spacing w:line="273" w:lineRule="exact"/>
            </w:pPr>
            <w:r>
              <w:t>Alabama, Florida, Georgia, Kentucky, Mississippi, North Carolina, South Carolina, and Tennessee</w:t>
            </w:r>
          </w:p>
        </w:tc>
        <w:tc>
          <w:tcPr>
            <w:tcW w:w="4788" w:type="dxa"/>
          </w:tcPr>
          <w:p w:rsidR="00DA64D2" w:rsidRPr="00DA64D2" w:rsidRDefault="00DA64D2" w:rsidP="00DA64D2">
            <w:pPr>
              <w:autoSpaceDE w:val="0"/>
              <w:autoSpaceDN w:val="0"/>
              <w:adjustRightInd w:val="0"/>
              <w:spacing w:line="273" w:lineRule="exact"/>
              <w:rPr>
                <w:b/>
              </w:rPr>
            </w:pPr>
            <w:r w:rsidRPr="00DA64D2">
              <w:rPr>
                <w:b/>
              </w:rPr>
              <w:t>Region 9-San Francisco</w:t>
            </w:r>
          </w:p>
          <w:p w:rsidR="00DA64D2" w:rsidRDefault="00DA64D2" w:rsidP="00EE6480">
            <w:pPr>
              <w:autoSpaceDE w:val="0"/>
              <w:autoSpaceDN w:val="0"/>
              <w:adjustRightInd w:val="0"/>
              <w:spacing w:line="273" w:lineRule="exact"/>
            </w:pPr>
            <w:r>
              <w:t>Arizona, California, Hawaii, Nevada, American Samoa, Commonwealth of the Northern Mariana Islands, Federated States of Micronesia, Guam, Marshall Islands, and Republic of Palau</w:t>
            </w:r>
          </w:p>
        </w:tc>
      </w:tr>
      <w:tr w:rsidR="0093524C" w:rsidTr="0093524C">
        <w:tc>
          <w:tcPr>
            <w:tcW w:w="4788" w:type="dxa"/>
          </w:tcPr>
          <w:p w:rsidR="0093524C" w:rsidRPr="00DA64D2" w:rsidRDefault="0093524C" w:rsidP="00EE6480">
            <w:pPr>
              <w:autoSpaceDE w:val="0"/>
              <w:autoSpaceDN w:val="0"/>
              <w:adjustRightInd w:val="0"/>
              <w:spacing w:line="273" w:lineRule="exact"/>
              <w:rPr>
                <w:b/>
              </w:rPr>
            </w:pPr>
            <w:r w:rsidRPr="00DA64D2">
              <w:rPr>
                <w:b/>
              </w:rPr>
              <w:t>Region 5-Chicago</w:t>
            </w:r>
          </w:p>
          <w:p w:rsidR="0093524C" w:rsidRDefault="0093524C" w:rsidP="00EE6480">
            <w:pPr>
              <w:autoSpaceDE w:val="0"/>
              <w:autoSpaceDN w:val="0"/>
              <w:adjustRightInd w:val="0"/>
              <w:spacing w:line="273" w:lineRule="exact"/>
            </w:pPr>
            <w:r>
              <w:t>Illinois, Indiana, Michigan, Minnesota, Ohio, and Wisconsin</w:t>
            </w:r>
          </w:p>
        </w:tc>
        <w:tc>
          <w:tcPr>
            <w:tcW w:w="4788" w:type="dxa"/>
          </w:tcPr>
          <w:p w:rsidR="0093524C" w:rsidRPr="00DA64D2" w:rsidRDefault="00DA64D2" w:rsidP="00EE6480">
            <w:pPr>
              <w:autoSpaceDE w:val="0"/>
              <w:autoSpaceDN w:val="0"/>
              <w:adjustRightInd w:val="0"/>
              <w:spacing w:line="273" w:lineRule="exact"/>
              <w:rPr>
                <w:b/>
              </w:rPr>
            </w:pPr>
            <w:r w:rsidRPr="00DA64D2">
              <w:rPr>
                <w:b/>
              </w:rPr>
              <w:t>Region 10-Seattle</w:t>
            </w:r>
          </w:p>
          <w:p w:rsidR="00DA64D2" w:rsidRDefault="00DA64D2" w:rsidP="00EE6480">
            <w:pPr>
              <w:autoSpaceDE w:val="0"/>
              <w:autoSpaceDN w:val="0"/>
              <w:adjustRightInd w:val="0"/>
              <w:spacing w:line="273" w:lineRule="exact"/>
            </w:pPr>
            <w:r>
              <w:t>Alaska, Idaho, Oregon, and Washington</w:t>
            </w:r>
          </w:p>
        </w:tc>
      </w:tr>
    </w:tbl>
    <w:p w:rsidR="0093524C" w:rsidRPr="0093524C" w:rsidRDefault="0093524C" w:rsidP="00EE6480">
      <w:pPr>
        <w:autoSpaceDE w:val="0"/>
        <w:autoSpaceDN w:val="0"/>
        <w:adjustRightInd w:val="0"/>
        <w:spacing w:line="273" w:lineRule="exact"/>
      </w:pPr>
    </w:p>
    <w:p w:rsidR="003C51F2" w:rsidRPr="007A2D4A" w:rsidRDefault="003C51F2" w:rsidP="003C51F2">
      <w:pPr>
        <w:autoSpaceDE w:val="0"/>
        <w:autoSpaceDN w:val="0"/>
        <w:adjustRightInd w:val="0"/>
        <w:spacing w:line="278" w:lineRule="exact"/>
        <w:rPr>
          <w:b/>
          <w:bCs/>
          <w:u w:val="single"/>
        </w:rPr>
      </w:pPr>
      <w:r w:rsidRPr="007A2D4A">
        <w:rPr>
          <w:b/>
          <w:bCs/>
        </w:rPr>
        <w:lastRenderedPageBreak/>
        <w:t xml:space="preserve">2. </w:t>
      </w:r>
      <w:r w:rsidRPr="007A2D4A">
        <w:rPr>
          <w:b/>
          <w:bCs/>
        </w:rPr>
        <w:tab/>
      </w:r>
      <w:r w:rsidRPr="007A2D4A">
        <w:rPr>
          <w:b/>
          <w:bCs/>
          <w:u w:val="single"/>
        </w:rPr>
        <w:t xml:space="preserve">Information Collection Procedures </w:t>
      </w:r>
    </w:p>
    <w:p w:rsidR="003C51F2" w:rsidRPr="007A2D4A" w:rsidRDefault="003C51F2" w:rsidP="003C51F2">
      <w:pPr>
        <w:numPr>
          <w:ilvl w:val="12"/>
          <w:numId w:val="0"/>
        </w:numPr>
        <w:tabs>
          <w:tab w:val="left" w:pos="-471"/>
        </w:tabs>
        <w:ind w:left="720"/>
        <w:rPr>
          <w:rFonts w:cs="Arial"/>
        </w:rPr>
      </w:pPr>
    </w:p>
    <w:p w:rsidR="003C51F2" w:rsidRPr="00842291" w:rsidRDefault="003C51F2" w:rsidP="003C51F2">
      <w:pPr>
        <w:autoSpaceDE w:val="0"/>
        <w:autoSpaceDN w:val="0"/>
        <w:adjustRightInd w:val="0"/>
        <w:spacing w:line="264" w:lineRule="exact"/>
        <w:rPr>
          <w:b/>
          <w:u w:val="single"/>
        </w:rPr>
      </w:pPr>
      <w:r>
        <w:rPr>
          <w:b/>
          <w:u w:val="single"/>
        </w:rPr>
        <w:t>Sample S</w:t>
      </w:r>
      <w:r w:rsidRPr="00842291">
        <w:rPr>
          <w:b/>
          <w:u w:val="single"/>
        </w:rPr>
        <w:t>election</w:t>
      </w:r>
    </w:p>
    <w:p w:rsidR="00CC43D8" w:rsidRDefault="00CC43D8" w:rsidP="00EE6480">
      <w:pPr>
        <w:autoSpaceDE w:val="0"/>
        <w:autoSpaceDN w:val="0"/>
        <w:adjustRightInd w:val="0"/>
        <w:spacing w:line="273" w:lineRule="exact"/>
      </w:pPr>
    </w:p>
    <w:p w:rsidR="0020607C" w:rsidRPr="00427C64" w:rsidRDefault="00427C64" w:rsidP="0020607C">
      <w:pPr>
        <w:autoSpaceDE w:val="0"/>
        <w:autoSpaceDN w:val="0"/>
        <w:adjustRightInd w:val="0"/>
        <w:spacing w:line="259" w:lineRule="exact"/>
        <w:rPr>
          <w:u w:val="single"/>
        </w:rPr>
      </w:pPr>
      <w:r w:rsidRPr="00427C64">
        <w:rPr>
          <w:u w:val="single"/>
        </w:rPr>
        <w:t>Respondents in the Core Competencies Survey</w:t>
      </w:r>
    </w:p>
    <w:p w:rsidR="00A808ED" w:rsidRDefault="00427C64" w:rsidP="008B07CB">
      <w:pPr>
        <w:autoSpaceDE w:val="0"/>
        <w:autoSpaceDN w:val="0"/>
        <w:adjustRightInd w:val="0"/>
        <w:spacing w:line="273" w:lineRule="exact"/>
      </w:pPr>
      <w:r>
        <w:t xml:space="preserve">The respondents in the Core Competencies </w:t>
      </w:r>
      <w:r w:rsidR="00B10361">
        <w:t>S</w:t>
      </w:r>
      <w:r>
        <w:t xml:space="preserve">urvey will be </w:t>
      </w:r>
      <w:r w:rsidR="00A808ED">
        <w:t xml:space="preserve">peer workers </w:t>
      </w:r>
      <w:r w:rsidR="00B10361">
        <w:t xml:space="preserve">who are considered to be expert in their role, </w:t>
      </w:r>
      <w:r w:rsidR="002C56A3">
        <w:t xml:space="preserve">employed </w:t>
      </w:r>
      <w:r w:rsidR="00A808ED">
        <w:t>in behavioral health services, peer-run programs</w:t>
      </w:r>
      <w:r w:rsidR="008432AF">
        <w:t>,</w:t>
      </w:r>
      <w:r w:rsidR="00A808ED">
        <w:t xml:space="preserve"> and recovery community organizations. A vast network of BRSS TACS partners will nominate</w:t>
      </w:r>
      <w:r w:rsidR="00BE5C66">
        <w:t xml:space="preserve"> peer workers directly or will nominate </w:t>
      </w:r>
      <w:r w:rsidR="00EB3BEE">
        <w:t>peer-run and recovery community organizations and behavioral health organizations that hire peer workers</w:t>
      </w:r>
      <w:r w:rsidR="00290790">
        <w:t xml:space="preserve"> from which we can recruit participants</w:t>
      </w:r>
      <w:r w:rsidR="00EB3BEE">
        <w:t xml:space="preserve">. </w:t>
      </w:r>
      <w:r w:rsidR="008B07CB">
        <w:t xml:space="preserve">To ensure geographic representation of the whole of the United States, the BRSS TACS team will recruit </w:t>
      </w:r>
      <w:r w:rsidR="00945582">
        <w:t>ten</w:t>
      </w:r>
      <w:r w:rsidR="008B07CB">
        <w:t xml:space="preserve"> peer workers from each of the </w:t>
      </w:r>
      <w:r w:rsidR="00945582">
        <w:t>ten</w:t>
      </w:r>
      <w:r w:rsidR="008B07CB">
        <w:t xml:space="preserve"> </w:t>
      </w:r>
      <w:r w:rsidR="008B07CB" w:rsidRPr="008B07CB">
        <w:t>U.S. Department of Health and Human Services Regions</w:t>
      </w:r>
      <w:r w:rsidR="008B07CB">
        <w:t>.</w:t>
      </w:r>
    </w:p>
    <w:p w:rsidR="00A808ED" w:rsidRDefault="0063397C" w:rsidP="0063397C">
      <w:pPr>
        <w:tabs>
          <w:tab w:val="left" w:pos="3933"/>
        </w:tabs>
        <w:autoSpaceDE w:val="0"/>
        <w:autoSpaceDN w:val="0"/>
        <w:adjustRightInd w:val="0"/>
        <w:spacing w:line="259" w:lineRule="exact"/>
      </w:pPr>
      <w:r>
        <w:tab/>
      </w:r>
    </w:p>
    <w:p w:rsidR="00EB3BEE" w:rsidRDefault="00A808ED" w:rsidP="0020607C">
      <w:pPr>
        <w:autoSpaceDE w:val="0"/>
        <w:autoSpaceDN w:val="0"/>
        <w:adjustRightInd w:val="0"/>
        <w:spacing w:line="259" w:lineRule="exact"/>
      </w:pPr>
      <w:r>
        <w:t xml:space="preserve">Respondents will be invited to participate in the survey via email. </w:t>
      </w:r>
      <w:r w:rsidR="00447487">
        <w:t>A second</w:t>
      </w:r>
      <w:r w:rsidR="008B07CB">
        <w:t xml:space="preserve"> and third</w:t>
      </w:r>
      <w:r w:rsidR="00447487">
        <w:t xml:space="preserve"> email will be sent to those who do not reply. The team will continue securing nominations and inviting peer workers until there are 100 respondents to the survey</w:t>
      </w:r>
      <w:r w:rsidR="006301F8">
        <w:t xml:space="preserve">, </w:t>
      </w:r>
      <w:r w:rsidR="00945582">
        <w:t>ten</w:t>
      </w:r>
      <w:r w:rsidR="006301F8">
        <w:t xml:space="preserve"> from each region</w:t>
      </w:r>
      <w:r w:rsidR="009C24E7">
        <w:t xml:space="preserve"> representing peer workers across the United States</w:t>
      </w:r>
      <w:r w:rsidR="00447487">
        <w:t>.</w:t>
      </w:r>
    </w:p>
    <w:p w:rsidR="008B07CB" w:rsidRDefault="008B07CB" w:rsidP="0020607C">
      <w:pPr>
        <w:autoSpaceDE w:val="0"/>
        <w:autoSpaceDN w:val="0"/>
        <w:adjustRightInd w:val="0"/>
        <w:spacing w:line="259" w:lineRule="exact"/>
      </w:pPr>
    </w:p>
    <w:p w:rsidR="008B07CB" w:rsidRDefault="002D430E" w:rsidP="0020607C">
      <w:pPr>
        <w:autoSpaceDE w:val="0"/>
        <w:autoSpaceDN w:val="0"/>
        <w:adjustRightInd w:val="0"/>
        <w:spacing w:line="259" w:lineRule="exact"/>
      </w:pPr>
      <w:r>
        <w:rPr>
          <w:u w:val="single"/>
        </w:rPr>
        <w:t>Participants in the Telephone Interview of Peer Workers</w:t>
      </w:r>
    </w:p>
    <w:p w:rsidR="002D430E" w:rsidRPr="002D430E" w:rsidRDefault="002D430E" w:rsidP="002D430E">
      <w:pPr>
        <w:autoSpaceDE w:val="0"/>
        <w:autoSpaceDN w:val="0"/>
        <w:adjustRightInd w:val="0"/>
        <w:spacing w:line="259" w:lineRule="exact"/>
      </w:pPr>
      <w:r w:rsidRPr="002D430E">
        <w:t>Participants in the Telephone Interview of Peer Workers</w:t>
      </w:r>
      <w:r>
        <w:t xml:space="preserve"> will come from the sample of respondents to the Core Competencies Survey. Two peer workers, one working primarily with people with substance use disorders or co-occurring conditions</w:t>
      </w:r>
      <w:r w:rsidR="00945582">
        <w:t>,</w:t>
      </w:r>
      <w:r>
        <w:t xml:space="preserve"> and the other working primarily with people with mental illness, from each of the </w:t>
      </w:r>
      <w:r w:rsidRPr="008B07CB">
        <w:t>U.S. Department of Health and Human Services Regions</w:t>
      </w:r>
      <w:r w:rsidR="00945582">
        <w:t>,</w:t>
      </w:r>
      <w:r>
        <w:t xml:space="preserve"> </w:t>
      </w:r>
      <w:r w:rsidR="009F674E">
        <w:t xml:space="preserve">for a total of 20 interviewees, </w:t>
      </w:r>
      <w:r>
        <w:t>will be invited to participate in the telephone interview. Participants will be invited to participate in the interview when they return the completed survey until there are two participants from each region.</w:t>
      </w:r>
    </w:p>
    <w:p w:rsidR="00A808ED" w:rsidRDefault="00A808ED" w:rsidP="0020607C">
      <w:pPr>
        <w:autoSpaceDE w:val="0"/>
        <w:autoSpaceDN w:val="0"/>
        <w:adjustRightInd w:val="0"/>
        <w:spacing w:line="259" w:lineRule="exact"/>
      </w:pPr>
    </w:p>
    <w:p w:rsidR="003C51F2" w:rsidRPr="003C51F2" w:rsidRDefault="003C51F2" w:rsidP="0020607C">
      <w:pPr>
        <w:autoSpaceDE w:val="0"/>
        <w:autoSpaceDN w:val="0"/>
        <w:adjustRightInd w:val="0"/>
        <w:spacing w:line="259" w:lineRule="exact"/>
        <w:rPr>
          <w:b/>
          <w:u w:val="single"/>
        </w:rPr>
      </w:pPr>
      <w:r w:rsidRPr="003C51F2">
        <w:rPr>
          <w:b/>
          <w:u w:val="single"/>
        </w:rPr>
        <w:t>Information Collection Procedures</w:t>
      </w:r>
    </w:p>
    <w:p w:rsidR="003C51F2" w:rsidRDefault="003C51F2" w:rsidP="0020607C">
      <w:pPr>
        <w:autoSpaceDE w:val="0"/>
        <w:autoSpaceDN w:val="0"/>
        <w:adjustRightInd w:val="0"/>
        <w:spacing w:line="259" w:lineRule="exact"/>
      </w:pPr>
      <w:r>
        <w:t xml:space="preserve">As described previously, the BRSS TACS </w:t>
      </w:r>
      <w:r w:rsidR="009F674E">
        <w:t xml:space="preserve">Core Competencies for Peer Workers in the Behavioral Health Services </w:t>
      </w:r>
      <w:r>
        <w:t>data collection will gather original data using two distinct methods, a quantitative survey of peer workers and a telephone in</w:t>
      </w:r>
      <w:r w:rsidR="002D430E">
        <w:t xml:space="preserve">terview </w:t>
      </w:r>
      <w:r>
        <w:t>of peer workers.</w:t>
      </w:r>
    </w:p>
    <w:p w:rsidR="003C51F2" w:rsidRDefault="003C51F2" w:rsidP="0020607C">
      <w:pPr>
        <w:autoSpaceDE w:val="0"/>
        <w:autoSpaceDN w:val="0"/>
        <w:adjustRightInd w:val="0"/>
        <w:spacing w:line="259" w:lineRule="exact"/>
      </w:pPr>
      <w:r>
        <w:t xml:space="preserve"> </w:t>
      </w:r>
    </w:p>
    <w:p w:rsidR="0020607C" w:rsidRPr="00622EC9" w:rsidRDefault="00547EC2" w:rsidP="0020607C">
      <w:pPr>
        <w:autoSpaceDE w:val="0"/>
        <w:autoSpaceDN w:val="0"/>
        <w:adjustRightInd w:val="0"/>
        <w:spacing w:line="259" w:lineRule="exact"/>
        <w:rPr>
          <w:b/>
        </w:rPr>
      </w:pPr>
      <w:r>
        <w:rPr>
          <w:b/>
        </w:rPr>
        <w:t>Table 4</w:t>
      </w:r>
      <w:r w:rsidR="0020607C" w:rsidRPr="00622EC9">
        <w:rPr>
          <w:b/>
        </w:rPr>
        <w:t xml:space="preserve">: Data Collection Methods </w:t>
      </w:r>
    </w:p>
    <w:p w:rsidR="00241DBE" w:rsidRPr="007A2D4A" w:rsidRDefault="00241DBE" w:rsidP="00241DBE">
      <w:pPr>
        <w:autoSpaceDE w:val="0"/>
        <w:autoSpaceDN w:val="0"/>
        <w:adjustRightInd w:val="0"/>
        <w:spacing w:line="259" w:lineRule="exact"/>
        <w:rPr>
          <w:highlight w:val="yellow"/>
        </w:rPr>
      </w:pPr>
    </w:p>
    <w:tbl>
      <w:tblPr>
        <w:tblW w:w="10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1303"/>
        <w:gridCol w:w="3208"/>
        <w:gridCol w:w="3192"/>
      </w:tblGrid>
      <w:tr w:rsidR="00241DBE" w:rsidRPr="007A2D4A" w:rsidTr="00241DBE">
        <w:trPr>
          <w:tblHeader/>
        </w:trPr>
        <w:tc>
          <w:tcPr>
            <w:tcW w:w="2581" w:type="dxa"/>
          </w:tcPr>
          <w:p w:rsidR="00241DBE" w:rsidRPr="007A2D4A" w:rsidRDefault="00241DBE" w:rsidP="00241DBE">
            <w:pPr>
              <w:autoSpaceDE w:val="0"/>
              <w:autoSpaceDN w:val="0"/>
              <w:adjustRightInd w:val="0"/>
              <w:spacing w:line="259" w:lineRule="exact"/>
              <w:jc w:val="center"/>
              <w:rPr>
                <w:b/>
                <w:bCs/>
              </w:rPr>
            </w:pPr>
            <w:r w:rsidRPr="007A2D4A">
              <w:rPr>
                <w:b/>
                <w:bCs/>
              </w:rPr>
              <w:t>Method</w:t>
            </w:r>
          </w:p>
        </w:tc>
        <w:tc>
          <w:tcPr>
            <w:tcW w:w="1303" w:type="dxa"/>
          </w:tcPr>
          <w:p w:rsidR="00241DBE" w:rsidRPr="007A2D4A" w:rsidRDefault="00241DBE" w:rsidP="00241DBE">
            <w:pPr>
              <w:autoSpaceDE w:val="0"/>
              <w:autoSpaceDN w:val="0"/>
              <w:adjustRightInd w:val="0"/>
              <w:spacing w:line="259" w:lineRule="exact"/>
              <w:jc w:val="center"/>
              <w:rPr>
                <w:b/>
                <w:bCs/>
              </w:rPr>
            </w:pPr>
            <w:r w:rsidRPr="007A2D4A">
              <w:rPr>
                <w:b/>
                <w:bCs/>
              </w:rPr>
              <w:t>Timeline</w:t>
            </w:r>
          </w:p>
        </w:tc>
        <w:tc>
          <w:tcPr>
            <w:tcW w:w="3208" w:type="dxa"/>
          </w:tcPr>
          <w:p w:rsidR="00241DBE" w:rsidRPr="007A2D4A" w:rsidRDefault="00241DBE" w:rsidP="00241DBE">
            <w:pPr>
              <w:autoSpaceDE w:val="0"/>
              <w:autoSpaceDN w:val="0"/>
              <w:adjustRightInd w:val="0"/>
              <w:spacing w:line="259" w:lineRule="exact"/>
              <w:jc w:val="center"/>
              <w:rPr>
                <w:b/>
                <w:bCs/>
              </w:rPr>
            </w:pPr>
            <w:r w:rsidRPr="007A2D4A">
              <w:rPr>
                <w:b/>
                <w:bCs/>
              </w:rPr>
              <w:t>Sample</w:t>
            </w:r>
          </w:p>
        </w:tc>
        <w:tc>
          <w:tcPr>
            <w:tcW w:w="3192" w:type="dxa"/>
          </w:tcPr>
          <w:p w:rsidR="00241DBE" w:rsidRPr="007A2D4A" w:rsidRDefault="00241DBE" w:rsidP="00241DBE">
            <w:pPr>
              <w:autoSpaceDE w:val="0"/>
              <w:autoSpaceDN w:val="0"/>
              <w:adjustRightInd w:val="0"/>
              <w:spacing w:line="259" w:lineRule="exact"/>
              <w:ind w:left="-71" w:firstLine="71"/>
              <w:jc w:val="center"/>
              <w:rPr>
                <w:b/>
                <w:bCs/>
              </w:rPr>
            </w:pPr>
            <w:r w:rsidRPr="007A2D4A">
              <w:rPr>
                <w:b/>
                <w:bCs/>
              </w:rPr>
              <w:t>Type of Information</w:t>
            </w:r>
          </w:p>
        </w:tc>
      </w:tr>
      <w:tr w:rsidR="00241DBE" w:rsidRPr="007A2D4A" w:rsidTr="00241DBE">
        <w:tc>
          <w:tcPr>
            <w:tcW w:w="2581" w:type="dxa"/>
            <w:shd w:val="clear" w:color="auto" w:fill="auto"/>
          </w:tcPr>
          <w:p w:rsidR="00241DBE" w:rsidRDefault="00241DBE" w:rsidP="00241DBE">
            <w:pPr>
              <w:autoSpaceDE w:val="0"/>
              <w:autoSpaceDN w:val="0"/>
              <w:adjustRightInd w:val="0"/>
              <w:spacing w:line="259" w:lineRule="exact"/>
            </w:pPr>
            <w:r>
              <w:t xml:space="preserve">Telephone interviews </w:t>
            </w:r>
          </w:p>
        </w:tc>
        <w:tc>
          <w:tcPr>
            <w:tcW w:w="1303" w:type="dxa"/>
            <w:shd w:val="clear" w:color="auto" w:fill="auto"/>
          </w:tcPr>
          <w:p w:rsidR="00241DBE" w:rsidRDefault="00547EC2" w:rsidP="00241DBE">
            <w:pPr>
              <w:autoSpaceDE w:val="0"/>
              <w:autoSpaceDN w:val="0"/>
              <w:adjustRightInd w:val="0"/>
              <w:spacing w:line="259" w:lineRule="exact"/>
              <w:jc w:val="center"/>
            </w:pPr>
            <w:r>
              <w:t>April- June 2015</w:t>
            </w:r>
          </w:p>
        </w:tc>
        <w:tc>
          <w:tcPr>
            <w:tcW w:w="3208" w:type="dxa"/>
            <w:shd w:val="clear" w:color="auto" w:fill="auto"/>
          </w:tcPr>
          <w:p w:rsidR="00241DBE" w:rsidRDefault="00241DBE" w:rsidP="00241DBE">
            <w:pPr>
              <w:autoSpaceDE w:val="0"/>
              <w:autoSpaceDN w:val="0"/>
              <w:adjustRightInd w:val="0"/>
              <w:spacing w:line="259" w:lineRule="exact"/>
            </w:pPr>
            <w:r>
              <w:t>Expert peer workers from across the U.S. from a range of agencies/organizations, providing a range of recovery support services</w:t>
            </w:r>
          </w:p>
        </w:tc>
        <w:tc>
          <w:tcPr>
            <w:tcW w:w="3192" w:type="dxa"/>
            <w:shd w:val="clear" w:color="auto" w:fill="auto"/>
          </w:tcPr>
          <w:p w:rsidR="00241DBE" w:rsidRDefault="00241DBE" w:rsidP="00241DBE">
            <w:pPr>
              <w:autoSpaceDE w:val="0"/>
              <w:autoSpaceDN w:val="0"/>
              <w:adjustRightInd w:val="0"/>
              <w:spacing w:line="259" w:lineRule="exact"/>
              <w:ind w:left="-71"/>
            </w:pPr>
            <w:r>
              <w:t>Telephone interviews will provide an enriched understanding of peer workers’ beliefs and attitudes about the proposed core competencies specifically, and the benefits of identifying competencies for their field generally.</w:t>
            </w:r>
          </w:p>
        </w:tc>
      </w:tr>
      <w:tr w:rsidR="00241DBE" w:rsidRPr="007A2D4A" w:rsidTr="00241DBE">
        <w:tc>
          <w:tcPr>
            <w:tcW w:w="2581" w:type="dxa"/>
            <w:shd w:val="clear" w:color="auto" w:fill="auto"/>
          </w:tcPr>
          <w:p w:rsidR="00241DBE" w:rsidRPr="007A2D4A" w:rsidRDefault="00241DBE" w:rsidP="00241DBE">
            <w:pPr>
              <w:autoSpaceDE w:val="0"/>
              <w:autoSpaceDN w:val="0"/>
              <w:adjustRightInd w:val="0"/>
              <w:spacing w:line="259" w:lineRule="exact"/>
            </w:pPr>
            <w:r>
              <w:t xml:space="preserve">Web-based surveys </w:t>
            </w:r>
          </w:p>
        </w:tc>
        <w:tc>
          <w:tcPr>
            <w:tcW w:w="1303" w:type="dxa"/>
            <w:shd w:val="clear" w:color="auto" w:fill="auto"/>
          </w:tcPr>
          <w:p w:rsidR="00241DBE" w:rsidRPr="007A2D4A" w:rsidRDefault="00547EC2" w:rsidP="00241DBE">
            <w:pPr>
              <w:autoSpaceDE w:val="0"/>
              <w:autoSpaceDN w:val="0"/>
              <w:adjustRightInd w:val="0"/>
              <w:spacing w:line="259" w:lineRule="exact"/>
              <w:jc w:val="center"/>
            </w:pPr>
            <w:r>
              <w:t>April-June 2015</w:t>
            </w:r>
          </w:p>
        </w:tc>
        <w:tc>
          <w:tcPr>
            <w:tcW w:w="3208" w:type="dxa"/>
            <w:shd w:val="clear" w:color="auto" w:fill="auto"/>
          </w:tcPr>
          <w:p w:rsidR="00241DBE" w:rsidRPr="007A2D4A" w:rsidRDefault="00241DBE" w:rsidP="00241DBE">
            <w:pPr>
              <w:autoSpaceDE w:val="0"/>
              <w:autoSpaceDN w:val="0"/>
              <w:adjustRightInd w:val="0"/>
              <w:spacing w:line="259" w:lineRule="exact"/>
            </w:pPr>
            <w:r>
              <w:t xml:space="preserve">Expert peer workers from across the U.S. from a range of agencies/organizations, providing a range of recovery support services </w:t>
            </w:r>
          </w:p>
        </w:tc>
        <w:tc>
          <w:tcPr>
            <w:tcW w:w="3192" w:type="dxa"/>
            <w:shd w:val="clear" w:color="auto" w:fill="auto"/>
          </w:tcPr>
          <w:p w:rsidR="00241DBE" w:rsidRPr="007A2D4A" w:rsidRDefault="00241DBE" w:rsidP="00241DBE">
            <w:pPr>
              <w:autoSpaceDE w:val="0"/>
              <w:autoSpaceDN w:val="0"/>
              <w:adjustRightInd w:val="0"/>
              <w:spacing w:line="259" w:lineRule="exact"/>
              <w:ind w:left="-71"/>
            </w:pPr>
            <w:r>
              <w:t xml:space="preserve">The survey will ask participants to report on their demographic information and will ask participants about the relevance of individual </w:t>
            </w:r>
            <w:r>
              <w:lastRenderedPageBreak/>
              <w:t>competencies to their work.</w:t>
            </w:r>
          </w:p>
        </w:tc>
      </w:tr>
    </w:tbl>
    <w:p w:rsidR="00241DBE" w:rsidRPr="007A2D4A" w:rsidRDefault="00241DBE" w:rsidP="00241DBE">
      <w:pPr>
        <w:autoSpaceDE w:val="0"/>
        <w:autoSpaceDN w:val="0"/>
        <w:adjustRightInd w:val="0"/>
        <w:spacing w:line="302" w:lineRule="exact"/>
        <w:rPr>
          <w:b/>
          <w:bCs/>
        </w:rPr>
      </w:pPr>
    </w:p>
    <w:p w:rsidR="0020607C" w:rsidRPr="007A2D4A" w:rsidRDefault="0020607C" w:rsidP="0020607C">
      <w:pPr>
        <w:autoSpaceDE w:val="0"/>
        <w:autoSpaceDN w:val="0"/>
        <w:adjustRightInd w:val="0"/>
        <w:spacing w:line="259" w:lineRule="exact"/>
        <w:rPr>
          <w:b/>
          <w:bCs/>
          <w:u w:val="single"/>
        </w:rPr>
      </w:pPr>
    </w:p>
    <w:p w:rsidR="0020607C" w:rsidRPr="00842291" w:rsidRDefault="0020607C" w:rsidP="0020607C">
      <w:pPr>
        <w:rPr>
          <w:u w:val="single"/>
        </w:rPr>
      </w:pPr>
      <w:r>
        <w:rPr>
          <w:u w:val="single"/>
        </w:rPr>
        <w:t>Data C</w:t>
      </w:r>
      <w:r w:rsidRPr="00842291">
        <w:rPr>
          <w:u w:val="single"/>
        </w:rPr>
        <w:t>ollect</w:t>
      </w:r>
      <w:r>
        <w:rPr>
          <w:u w:val="single"/>
        </w:rPr>
        <w:t>ion S</w:t>
      </w:r>
      <w:r w:rsidRPr="00842291">
        <w:rPr>
          <w:u w:val="single"/>
        </w:rPr>
        <w:t>trategies</w:t>
      </w:r>
    </w:p>
    <w:p w:rsidR="0020607C" w:rsidRDefault="00EB3BEE" w:rsidP="0020607C">
      <w:r>
        <w:t xml:space="preserve">Protocols have been established to guide the </w:t>
      </w:r>
      <w:r w:rsidR="008764FA">
        <w:t xml:space="preserve">qualitative interviews </w:t>
      </w:r>
      <w:r w:rsidR="005D3B03">
        <w:t xml:space="preserve">and the </w:t>
      </w:r>
      <w:r>
        <w:t>Core Competencies Survey.</w:t>
      </w:r>
      <w:r w:rsidR="008764FA">
        <w:t xml:space="preserve"> </w:t>
      </w:r>
      <w:r w:rsidR="007E576B">
        <w:t>See Attachment 3.</w:t>
      </w:r>
    </w:p>
    <w:p w:rsidR="0020607C" w:rsidRDefault="0020607C" w:rsidP="0020607C">
      <w:pPr>
        <w:autoSpaceDE w:val="0"/>
        <w:autoSpaceDN w:val="0"/>
        <w:adjustRightInd w:val="0"/>
        <w:spacing w:line="259" w:lineRule="exact"/>
        <w:rPr>
          <w:b/>
          <w:bCs/>
        </w:rPr>
      </w:pPr>
    </w:p>
    <w:p w:rsidR="00386130" w:rsidRDefault="0020607C" w:rsidP="00622EC9">
      <w:pPr>
        <w:autoSpaceDE w:val="0"/>
        <w:autoSpaceDN w:val="0"/>
        <w:adjustRightInd w:val="0"/>
        <w:spacing w:line="259" w:lineRule="exact"/>
      </w:pPr>
      <w:r w:rsidRPr="007A2D4A">
        <w:rPr>
          <w:b/>
          <w:bCs/>
        </w:rPr>
        <w:t xml:space="preserve">3. </w:t>
      </w:r>
      <w:r w:rsidRPr="007A2D4A">
        <w:rPr>
          <w:b/>
          <w:bCs/>
        </w:rPr>
        <w:tab/>
      </w:r>
      <w:r w:rsidRPr="007A2D4A">
        <w:rPr>
          <w:b/>
          <w:bCs/>
          <w:u w:val="single"/>
        </w:rPr>
        <w:t xml:space="preserve">Methods to Maximize Response Rate </w:t>
      </w:r>
    </w:p>
    <w:p w:rsidR="00CD69E3" w:rsidRDefault="00386130" w:rsidP="00EB3BEE">
      <w:pPr>
        <w:autoSpaceDE w:val="0"/>
        <w:autoSpaceDN w:val="0"/>
        <w:adjustRightInd w:val="0"/>
        <w:spacing w:line="259" w:lineRule="exact"/>
      </w:pPr>
      <w:r>
        <w:t xml:space="preserve">The BRSS TACS </w:t>
      </w:r>
      <w:r w:rsidR="009F674E">
        <w:t xml:space="preserve">team </w:t>
      </w:r>
      <w:r>
        <w:t xml:space="preserve">anticipates a </w:t>
      </w:r>
      <w:r w:rsidR="00447487">
        <w:t>70-80% response rate for respondents to the Core Competencies Survey.</w:t>
      </w:r>
      <w:r w:rsidR="008764FA">
        <w:t xml:space="preserve"> Potential respondents</w:t>
      </w:r>
      <w:r w:rsidR="00CD69E3">
        <w:t xml:space="preserve"> will </w:t>
      </w:r>
      <w:r w:rsidR="0060634C">
        <w:t xml:space="preserve">be nominated by experts in peer support and through </w:t>
      </w:r>
      <w:r w:rsidR="004F7E12">
        <w:t>peer-run/</w:t>
      </w:r>
      <w:r w:rsidR="00CD69E3">
        <w:t>recovery</w:t>
      </w:r>
      <w:r w:rsidR="0060634C">
        <w:t xml:space="preserve"> community</w:t>
      </w:r>
      <w:r w:rsidR="00CD69E3">
        <w:t xml:space="preserve"> organizations and traditional behavioral health organizations</w:t>
      </w:r>
      <w:r w:rsidR="004F7E12">
        <w:t xml:space="preserve"> from across the country</w:t>
      </w:r>
      <w:r w:rsidR="00CD69E3">
        <w:t xml:space="preserve">. The fact that respondents are nominated based on their </w:t>
      </w:r>
      <w:r w:rsidR="004B5D4B">
        <w:t xml:space="preserve">expertise and </w:t>
      </w:r>
      <w:r w:rsidR="00CD69E3">
        <w:t xml:space="preserve">work performance </w:t>
      </w:r>
      <w:r w:rsidR="004F7E12">
        <w:t xml:space="preserve">may </w:t>
      </w:r>
      <w:r w:rsidR="00CD69E3">
        <w:t xml:space="preserve">create a sense of responsibility to the survey. Also </w:t>
      </w:r>
      <w:r w:rsidR="004B5D4B">
        <w:t xml:space="preserve">following the invitation, </w:t>
      </w:r>
      <w:r w:rsidR="00CD69E3">
        <w:t xml:space="preserve">BRSS TACS staff will send </w:t>
      </w:r>
      <w:r w:rsidR="004B5D4B">
        <w:t xml:space="preserve">two </w:t>
      </w:r>
      <w:r w:rsidR="00CD69E3">
        <w:t xml:space="preserve">email </w:t>
      </w:r>
      <w:r w:rsidR="004B5D4B">
        <w:t>reminders over</w:t>
      </w:r>
      <w:r w:rsidR="00CD69E3">
        <w:t xml:space="preserve"> </w:t>
      </w:r>
      <w:r w:rsidR="004B5D4B">
        <w:t xml:space="preserve">the course of </w:t>
      </w:r>
      <w:r w:rsidR="00CD69E3">
        <w:t>two weeks</w:t>
      </w:r>
      <w:r w:rsidR="004B5D4B">
        <w:t xml:space="preserve"> to those who do not respond to the invitation within a week</w:t>
      </w:r>
      <w:r w:rsidR="00CD69E3">
        <w:t>.</w:t>
      </w:r>
      <w:r w:rsidR="00111C6B">
        <w:t xml:space="preserve"> To encourage responses, </w:t>
      </w:r>
      <w:r w:rsidR="00111C6B" w:rsidRPr="00F65E8A">
        <w:t>r</w:t>
      </w:r>
      <w:r w:rsidR="00CD69E3" w:rsidRPr="00F65E8A">
        <w:t xml:space="preserve">espondents who return a completed survey will be given a </w:t>
      </w:r>
      <w:r w:rsidR="00DF6627" w:rsidRPr="00F65E8A">
        <w:t>$</w:t>
      </w:r>
      <w:r w:rsidR="00F65E8A" w:rsidRPr="00F65E8A">
        <w:t>25</w:t>
      </w:r>
      <w:r w:rsidR="00DF6627" w:rsidRPr="00F65E8A">
        <w:t xml:space="preserve">.00 </w:t>
      </w:r>
      <w:r w:rsidR="00CD69E3" w:rsidRPr="00F65E8A">
        <w:t>honorarium</w:t>
      </w:r>
      <w:r w:rsidR="00DF6627" w:rsidRPr="00F65E8A">
        <w:t xml:space="preserve"> for their time and information</w:t>
      </w:r>
      <w:r w:rsidR="00CD69E3" w:rsidRPr="00F65E8A">
        <w:t>.</w:t>
      </w:r>
    </w:p>
    <w:p w:rsidR="00CD69E3" w:rsidRDefault="00CD69E3" w:rsidP="00EB3BEE">
      <w:pPr>
        <w:autoSpaceDE w:val="0"/>
        <w:autoSpaceDN w:val="0"/>
        <w:adjustRightInd w:val="0"/>
        <w:spacing w:line="259" w:lineRule="exact"/>
      </w:pPr>
    </w:p>
    <w:p w:rsidR="00CD69E3" w:rsidRDefault="00CD69E3" w:rsidP="00EB3BEE">
      <w:pPr>
        <w:autoSpaceDE w:val="0"/>
        <w:autoSpaceDN w:val="0"/>
        <w:adjustRightInd w:val="0"/>
        <w:spacing w:line="259" w:lineRule="exact"/>
      </w:pPr>
      <w:r>
        <w:t xml:space="preserve">Other strategies to </w:t>
      </w:r>
      <w:r w:rsidR="009F674E">
        <w:t xml:space="preserve">the </w:t>
      </w:r>
      <w:r>
        <w:t>maximize response rate include:</w:t>
      </w:r>
    </w:p>
    <w:p w:rsidR="00CD69E3" w:rsidRDefault="00713BDA" w:rsidP="00EB3BEE">
      <w:pPr>
        <w:pStyle w:val="ListParagraph"/>
        <w:numPr>
          <w:ilvl w:val="0"/>
          <w:numId w:val="10"/>
        </w:numPr>
        <w:autoSpaceDE w:val="0"/>
        <w:autoSpaceDN w:val="0"/>
        <w:adjustRightInd w:val="0"/>
        <w:spacing w:line="259" w:lineRule="exact"/>
        <w:ind w:left="720"/>
      </w:pPr>
      <w:r>
        <w:t>The</w:t>
      </w:r>
      <w:r w:rsidR="000C19CA">
        <w:t xml:space="preserve"> instrument </w:t>
      </w:r>
      <w:r>
        <w:t xml:space="preserve">is in an easy-to-complete format </w:t>
      </w:r>
      <w:r w:rsidR="000C19CA">
        <w:t xml:space="preserve">that has </w:t>
      </w:r>
      <w:r w:rsidR="00CD69E3">
        <w:t xml:space="preserve">been piloted </w:t>
      </w:r>
      <w:r w:rsidR="000C19CA">
        <w:t xml:space="preserve">with </w:t>
      </w:r>
      <w:r w:rsidR="00945582">
        <w:t>four</w:t>
      </w:r>
      <w:r w:rsidR="000C19CA">
        <w:t xml:space="preserve"> volunteer peer workers</w:t>
      </w:r>
    </w:p>
    <w:p w:rsidR="00CD69E3" w:rsidRDefault="00CD69E3" w:rsidP="00EB3BEE">
      <w:pPr>
        <w:pStyle w:val="ListParagraph"/>
        <w:numPr>
          <w:ilvl w:val="0"/>
          <w:numId w:val="10"/>
        </w:numPr>
        <w:autoSpaceDE w:val="0"/>
        <w:autoSpaceDN w:val="0"/>
        <w:adjustRightInd w:val="0"/>
        <w:spacing w:line="259" w:lineRule="exact"/>
        <w:ind w:left="720"/>
      </w:pPr>
      <w:r>
        <w:t xml:space="preserve">Participants will </w:t>
      </w:r>
      <w:r w:rsidR="009F674E">
        <w:t xml:space="preserve">be </w:t>
      </w:r>
      <w:r>
        <w:t>informed about the potential benefits of identifying core competencies for peer workers in the behavioral health workplace</w:t>
      </w:r>
      <w:r w:rsidR="00945582">
        <w:t>.</w:t>
      </w:r>
    </w:p>
    <w:p w:rsidR="00386130" w:rsidRDefault="00945582" w:rsidP="00EB3BEE">
      <w:pPr>
        <w:pStyle w:val="ListParagraph"/>
        <w:numPr>
          <w:ilvl w:val="0"/>
          <w:numId w:val="10"/>
        </w:numPr>
        <w:autoSpaceDE w:val="0"/>
        <w:autoSpaceDN w:val="0"/>
        <w:adjustRightInd w:val="0"/>
        <w:spacing w:line="259" w:lineRule="exact"/>
        <w:ind w:left="720"/>
      </w:pPr>
      <w:r>
        <w:t xml:space="preserve">The </w:t>
      </w:r>
      <w:r w:rsidR="00386130">
        <w:t xml:space="preserve">BRSS TACS </w:t>
      </w:r>
      <w:r w:rsidR="009F674E">
        <w:t>team</w:t>
      </w:r>
      <w:r w:rsidR="00386130">
        <w:t xml:space="preserve"> has strong relationships with partners and behavioral health</w:t>
      </w:r>
      <w:r w:rsidR="000C19CA">
        <w:t xml:space="preserve"> agencies and organizations</w:t>
      </w:r>
      <w:r w:rsidR="005E3050">
        <w:t xml:space="preserve"> across the country</w:t>
      </w:r>
      <w:r>
        <w:t>.</w:t>
      </w:r>
    </w:p>
    <w:p w:rsidR="00CD69E3" w:rsidRPr="007A2D4A" w:rsidRDefault="00713BDA" w:rsidP="00EB3BEE">
      <w:pPr>
        <w:pStyle w:val="ListParagraph"/>
        <w:numPr>
          <w:ilvl w:val="0"/>
          <w:numId w:val="10"/>
        </w:numPr>
        <w:autoSpaceDE w:val="0"/>
        <w:autoSpaceDN w:val="0"/>
        <w:adjustRightInd w:val="0"/>
        <w:spacing w:line="259" w:lineRule="exact"/>
        <w:ind w:left="720"/>
      </w:pPr>
      <w:r>
        <w:t>E</w:t>
      </w:r>
      <w:r w:rsidR="00386130">
        <w:t>lectronic instruments</w:t>
      </w:r>
      <w:r>
        <w:t xml:space="preserve"> are easy to use and convenient.</w:t>
      </w:r>
    </w:p>
    <w:p w:rsidR="0020607C" w:rsidRPr="007A2D4A" w:rsidRDefault="0020607C" w:rsidP="00EB3BEE">
      <w:pPr>
        <w:autoSpaceDE w:val="0"/>
        <w:autoSpaceDN w:val="0"/>
        <w:adjustRightInd w:val="0"/>
        <w:spacing w:line="244" w:lineRule="exact"/>
      </w:pPr>
    </w:p>
    <w:p w:rsidR="0020607C" w:rsidRPr="007A2D4A" w:rsidRDefault="0020607C" w:rsidP="0020607C">
      <w:pPr>
        <w:autoSpaceDE w:val="0"/>
        <w:autoSpaceDN w:val="0"/>
        <w:adjustRightInd w:val="0"/>
        <w:spacing w:line="259" w:lineRule="exact"/>
        <w:rPr>
          <w:b/>
          <w:bCs/>
          <w:u w:val="single"/>
        </w:rPr>
      </w:pPr>
      <w:r w:rsidRPr="007A2D4A">
        <w:rPr>
          <w:b/>
          <w:bCs/>
        </w:rPr>
        <w:t>4.</w:t>
      </w:r>
      <w:r w:rsidRPr="007A2D4A">
        <w:rPr>
          <w:b/>
          <w:bCs/>
        </w:rPr>
        <w:tab/>
      </w:r>
      <w:r w:rsidRPr="007A2D4A">
        <w:rPr>
          <w:b/>
          <w:bCs/>
          <w:u w:val="single"/>
        </w:rPr>
        <w:t xml:space="preserve">Tests of Procedures </w:t>
      </w:r>
    </w:p>
    <w:p w:rsidR="0020607C" w:rsidRPr="002D22A7" w:rsidRDefault="002D22A7" w:rsidP="0020607C">
      <w:pPr>
        <w:autoSpaceDE w:val="0"/>
        <w:autoSpaceDN w:val="0"/>
        <w:adjustRightInd w:val="0"/>
        <w:spacing w:line="259" w:lineRule="exact"/>
        <w:rPr>
          <w:bCs/>
        </w:rPr>
      </w:pPr>
      <w:r>
        <w:rPr>
          <w:bCs/>
        </w:rPr>
        <w:t xml:space="preserve">The </w:t>
      </w:r>
      <w:r w:rsidR="004B5D4B">
        <w:rPr>
          <w:bCs/>
        </w:rPr>
        <w:t xml:space="preserve">BRSS TACS team and advisors </w:t>
      </w:r>
      <w:r w:rsidR="0060634C">
        <w:rPr>
          <w:bCs/>
        </w:rPr>
        <w:t>will review the content of the</w:t>
      </w:r>
      <w:r w:rsidR="004B5D4B">
        <w:rPr>
          <w:bCs/>
        </w:rPr>
        <w:t xml:space="preserve"> survey</w:t>
      </w:r>
      <w:r w:rsidR="0060634C">
        <w:rPr>
          <w:bCs/>
        </w:rPr>
        <w:t xml:space="preserve"> and the qualitative interview protocols</w:t>
      </w:r>
      <w:r>
        <w:rPr>
          <w:bCs/>
        </w:rPr>
        <w:t>.</w:t>
      </w:r>
      <w:r w:rsidR="0060634C">
        <w:rPr>
          <w:bCs/>
        </w:rPr>
        <w:t xml:space="preserve"> </w:t>
      </w:r>
      <w:r w:rsidR="009F674E">
        <w:rPr>
          <w:bCs/>
        </w:rPr>
        <w:t xml:space="preserve">The </w:t>
      </w:r>
      <w:r w:rsidR="0060634C">
        <w:rPr>
          <w:bCs/>
        </w:rPr>
        <w:t xml:space="preserve">BRSS TACS </w:t>
      </w:r>
      <w:r w:rsidR="009F674E">
        <w:rPr>
          <w:bCs/>
        </w:rPr>
        <w:t xml:space="preserve">team </w:t>
      </w:r>
      <w:r w:rsidR="0060634C">
        <w:rPr>
          <w:bCs/>
        </w:rPr>
        <w:t xml:space="preserve">will recruit </w:t>
      </w:r>
      <w:r w:rsidR="00945582">
        <w:rPr>
          <w:bCs/>
        </w:rPr>
        <w:t>four</w:t>
      </w:r>
      <w:r w:rsidR="0060634C">
        <w:rPr>
          <w:bCs/>
        </w:rPr>
        <w:t xml:space="preserve"> volunteers to complete the electronic survey to assess</w:t>
      </w:r>
      <w:r>
        <w:rPr>
          <w:bCs/>
        </w:rPr>
        <w:t xml:space="preserve"> </w:t>
      </w:r>
      <w:r w:rsidR="0060634C">
        <w:rPr>
          <w:bCs/>
        </w:rPr>
        <w:t xml:space="preserve">comprehensibility and to test the functions of the electronic survey. The interview protocols will also be tested by conducting pilot </w:t>
      </w:r>
      <w:r w:rsidR="005E3050">
        <w:rPr>
          <w:bCs/>
        </w:rPr>
        <w:t xml:space="preserve">telephone </w:t>
      </w:r>
      <w:r w:rsidR="0060634C">
        <w:rPr>
          <w:bCs/>
        </w:rPr>
        <w:t>interviews with two peer workers.</w:t>
      </w:r>
    </w:p>
    <w:p w:rsidR="0020607C" w:rsidRPr="007A2D4A" w:rsidRDefault="0020607C" w:rsidP="0020607C">
      <w:pPr>
        <w:autoSpaceDE w:val="0"/>
        <w:autoSpaceDN w:val="0"/>
        <w:adjustRightInd w:val="0"/>
        <w:spacing w:line="264" w:lineRule="exact"/>
      </w:pPr>
    </w:p>
    <w:p w:rsidR="0020607C" w:rsidRDefault="0020607C" w:rsidP="0020607C">
      <w:pPr>
        <w:autoSpaceDE w:val="0"/>
        <w:autoSpaceDN w:val="0"/>
        <w:adjustRightInd w:val="0"/>
        <w:spacing w:line="278" w:lineRule="exact"/>
        <w:rPr>
          <w:b/>
          <w:bCs/>
          <w:u w:val="single"/>
        </w:rPr>
      </w:pPr>
      <w:r w:rsidRPr="007A2D4A">
        <w:rPr>
          <w:b/>
          <w:bCs/>
        </w:rPr>
        <w:t xml:space="preserve">5. </w:t>
      </w:r>
      <w:r w:rsidRPr="007A2D4A">
        <w:rPr>
          <w:b/>
          <w:bCs/>
        </w:rPr>
        <w:tab/>
      </w:r>
      <w:r w:rsidRPr="007A2D4A">
        <w:rPr>
          <w:b/>
          <w:bCs/>
          <w:u w:val="single"/>
        </w:rPr>
        <w:t xml:space="preserve">Statistical Consultants </w:t>
      </w:r>
    </w:p>
    <w:p w:rsidR="005D3B03" w:rsidRPr="005D3B03" w:rsidRDefault="0063397C" w:rsidP="0020607C">
      <w:pPr>
        <w:autoSpaceDE w:val="0"/>
        <w:autoSpaceDN w:val="0"/>
        <w:adjustRightInd w:val="0"/>
        <w:spacing w:line="278" w:lineRule="exact"/>
        <w:rPr>
          <w:bCs/>
        </w:rPr>
      </w:pPr>
      <w:r>
        <w:rPr>
          <w:bCs/>
        </w:rPr>
        <w:t xml:space="preserve">The BRSS TACS team </w:t>
      </w:r>
      <w:r w:rsidR="005D3B03">
        <w:rPr>
          <w:bCs/>
        </w:rPr>
        <w:t>has access to the statistical expertise required for the data analysis.</w:t>
      </w:r>
      <w:r>
        <w:rPr>
          <w:bCs/>
        </w:rPr>
        <w:t xml:space="preserve"> BRSS TACS is a project housed at the Center for Social Innovation (C4). Dr. Kathleen </w:t>
      </w:r>
      <w:proofErr w:type="spellStart"/>
      <w:r>
        <w:rPr>
          <w:bCs/>
        </w:rPr>
        <w:t>Ferreria</w:t>
      </w:r>
      <w:proofErr w:type="spellEnd"/>
      <w:r>
        <w:rPr>
          <w:bCs/>
        </w:rPr>
        <w:t xml:space="preserve">, a senior associate at C4 will provide the statistical tasks for this project. </w:t>
      </w:r>
    </w:p>
    <w:p w:rsidR="00C7147A" w:rsidRDefault="00C7147A" w:rsidP="000F7E9A">
      <w:pPr>
        <w:widowControl w:val="0"/>
        <w:autoSpaceDE w:val="0"/>
        <w:autoSpaceDN w:val="0"/>
        <w:adjustRightInd w:val="0"/>
      </w:pPr>
    </w:p>
    <w:p w:rsidR="000F7E9A" w:rsidRPr="00C7147A" w:rsidRDefault="000F7E9A" w:rsidP="000F7E9A">
      <w:pPr>
        <w:widowControl w:val="0"/>
        <w:autoSpaceDE w:val="0"/>
        <w:autoSpaceDN w:val="0"/>
        <w:adjustRightInd w:val="0"/>
        <w:rPr>
          <w:rFonts w:eastAsiaTheme="minorEastAsia"/>
          <w:szCs w:val="28"/>
        </w:rPr>
      </w:pPr>
      <w:r w:rsidRPr="00C7147A">
        <w:rPr>
          <w:rFonts w:eastAsiaTheme="minorEastAsia"/>
          <w:b/>
          <w:bCs/>
          <w:szCs w:val="28"/>
        </w:rPr>
        <w:t>Kathleen Ferreira, Ph.D.</w:t>
      </w:r>
    </w:p>
    <w:p w:rsidR="000F7E9A" w:rsidRPr="00C7147A" w:rsidRDefault="000F7E9A" w:rsidP="000F7E9A">
      <w:pPr>
        <w:widowControl w:val="0"/>
        <w:autoSpaceDE w:val="0"/>
        <w:autoSpaceDN w:val="0"/>
        <w:adjustRightInd w:val="0"/>
        <w:rPr>
          <w:rFonts w:eastAsiaTheme="minorEastAsia"/>
          <w:szCs w:val="28"/>
        </w:rPr>
      </w:pPr>
      <w:r w:rsidRPr="00C7147A">
        <w:rPr>
          <w:rFonts w:eastAsiaTheme="minorEastAsia"/>
          <w:szCs w:val="28"/>
        </w:rPr>
        <w:t>Senior Associate, Distance Education</w:t>
      </w:r>
    </w:p>
    <w:p w:rsidR="000F7E9A" w:rsidRDefault="000F7E9A" w:rsidP="000F7E9A">
      <w:pPr>
        <w:widowControl w:val="0"/>
        <w:autoSpaceDE w:val="0"/>
        <w:autoSpaceDN w:val="0"/>
        <w:adjustRightInd w:val="0"/>
        <w:rPr>
          <w:rFonts w:eastAsiaTheme="minorEastAsia"/>
          <w:szCs w:val="28"/>
        </w:rPr>
      </w:pPr>
      <w:r w:rsidRPr="00C7147A">
        <w:rPr>
          <w:rFonts w:eastAsiaTheme="minorEastAsia"/>
          <w:szCs w:val="28"/>
        </w:rPr>
        <w:t>Center for Social Innovation</w:t>
      </w:r>
    </w:p>
    <w:p w:rsidR="00C7147A" w:rsidRDefault="00C7147A" w:rsidP="000F7E9A">
      <w:pPr>
        <w:widowControl w:val="0"/>
        <w:autoSpaceDE w:val="0"/>
        <w:autoSpaceDN w:val="0"/>
        <w:adjustRightInd w:val="0"/>
        <w:rPr>
          <w:rFonts w:eastAsiaTheme="minorEastAsia"/>
          <w:szCs w:val="28"/>
        </w:rPr>
      </w:pPr>
      <w:r>
        <w:rPr>
          <w:rFonts w:eastAsiaTheme="minorEastAsia"/>
          <w:szCs w:val="28"/>
        </w:rPr>
        <w:t>200 Reservoir Street</w:t>
      </w:r>
    </w:p>
    <w:p w:rsidR="00C7147A" w:rsidRPr="00C7147A" w:rsidRDefault="00C7147A" w:rsidP="000F7E9A">
      <w:pPr>
        <w:widowControl w:val="0"/>
        <w:autoSpaceDE w:val="0"/>
        <w:autoSpaceDN w:val="0"/>
        <w:adjustRightInd w:val="0"/>
        <w:rPr>
          <w:rFonts w:eastAsiaTheme="minorEastAsia"/>
          <w:szCs w:val="28"/>
        </w:rPr>
      </w:pPr>
      <w:r>
        <w:rPr>
          <w:rFonts w:eastAsiaTheme="minorEastAsia"/>
          <w:szCs w:val="28"/>
        </w:rPr>
        <w:t>Needham, MA 02494</w:t>
      </w:r>
    </w:p>
    <w:p w:rsidR="000F7E9A" w:rsidRDefault="000F7E9A" w:rsidP="000F7E9A">
      <w:pPr>
        <w:widowControl w:val="0"/>
        <w:autoSpaceDE w:val="0"/>
        <w:autoSpaceDN w:val="0"/>
        <w:adjustRightInd w:val="0"/>
        <w:rPr>
          <w:rFonts w:eastAsiaTheme="minorEastAsia"/>
          <w:szCs w:val="28"/>
        </w:rPr>
      </w:pPr>
      <w:r w:rsidRPr="00C7147A">
        <w:rPr>
          <w:rFonts w:eastAsiaTheme="minorEastAsia"/>
          <w:szCs w:val="28"/>
        </w:rPr>
        <w:t>781-247-1784</w:t>
      </w:r>
    </w:p>
    <w:p w:rsidR="00C7147A" w:rsidRDefault="00C7147A" w:rsidP="000F7E9A">
      <w:pPr>
        <w:widowControl w:val="0"/>
        <w:autoSpaceDE w:val="0"/>
        <w:autoSpaceDN w:val="0"/>
        <w:adjustRightInd w:val="0"/>
        <w:rPr>
          <w:rFonts w:eastAsiaTheme="minorEastAsia"/>
          <w:szCs w:val="28"/>
        </w:rPr>
      </w:pPr>
    </w:p>
    <w:p w:rsidR="00C7147A" w:rsidRPr="00C7147A" w:rsidRDefault="00C7147A" w:rsidP="00C7147A">
      <w:pPr>
        <w:widowControl w:val="0"/>
        <w:autoSpaceDE w:val="0"/>
        <w:autoSpaceDN w:val="0"/>
        <w:adjustRightInd w:val="0"/>
        <w:rPr>
          <w:rFonts w:ascii="Calibri" w:eastAsiaTheme="minorEastAsia" w:hAnsi="Calibri" w:cs="Calibri"/>
          <w:b/>
        </w:rPr>
      </w:pPr>
      <w:r w:rsidRPr="00C7147A">
        <w:rPr>
          <w:rFonts w:eastAsiaTheme="minorEastAsia"/>
          <w:b/>
        </w:rPr>
        <w:t>Catherine D. Nugent, LCPC</w:t>
      </w:r>
    </w:p>
    <w:p w:rsidR="00C7147A" w:rsidRPr="00C7147A" w:rsidRDefault="00C7147A" w:rsidP="00C7147A">
      <w:pPr>
        <w:widowControl w:val="0"/>
        <w:autoSpaceDE w:val="0"/>
        <w:autoSpaceDN w:val="0"/>
        <w:adjustRightInd w:val="0"/>
        <w:rPr>
          <w:rFonts w:ascii="Calibri" w:eastAsiaTheme="minorEastAsia" w:hAnsi="Calibri" w:cs="Calibri"/>
        </w:rPr>
      </w:pPr>
      <w:r w:rsidRPr="00C7147A">
        <w:rPr>
          <w:rFonts w:eastAsiaTheme="minorEastAsia"/>
        </w:rPr>
        <w:lastRenderedPageBreak/>
        <w:t>Senior Public Health Analyst</w:t>
      </w:r>
    </w:p>
    <w:p w:rsidR="00C7147A" w:rsidRPr="00C7147A" w:rsidRDefault="00C7147A" w:rsidP="00C7147A">
      <w:pPr>
        <w:widowControl w:val="0"/>
        <w:autoSpaceDE w:val="0"/>
        <w:autoSpaceDN w:val="0"/>
        <w:adjustRightInd w:val="0"/>
        <w:rPr>
          <w:rFonts w:ascii="Calibri" w:eastAsiaTheme="minorEastAsia" w:hAnsi="Calibri" w:cs="Calibri"/>
        </w:rPr>
      </w:pPr>
      <w:r w:rsidRPr="00C7147A">
        <w:rPr>
          <w:rFonts w:eastAsiaTheme="minorEastAsia"/>
        </w:rPr>
        <w:t>Center for Mental Health Services</w:t>
      </w:r>
    </w:p>
    <w:p w:rsidR="00C7147A" w:rsidRPr="00C7147A" w:rsidRDefault="00C7147A" w:rsidP="00C7147A">
      <w:pPr>
        <w:widowControl w:val="0"/>
        <w:autoSpaceDE w:val="0"/>
        <w:autoSpaceDN w:val="0"/>
        <w:adjustRightInd w:val="0"/>
        <w:rPr>
          <w:rFonts w:ascii="Calibri" w:eastAsiaTheme="minorEastAsia" w:hAnsi="Calibri" w:cs="Calibri"/>
        </w:rPr>
      </w:pPr>
      <w:r w:rsidRPr="00C7147A">
        <w:rPr>
          <w:rFonts w:eastAsiaTheme="minorEastAsia"/>
        </w:rPr>
        <w:t>Substance Abuse &amp; Mental Health</w:t>
      </w:r>
    </w:p>
    <w:p w:rsidR="00C7147A" w:rsidRPr="00C7147A" w:rsidRDefault="00C7147A" w:rsidP="00C7147A">
      <w:pPr>
        <w:widowControl w:val="0"/>
        <w:autoSpaceDE w:val="0"/>
        <w:autoSpaceDN w:val="0"/>
        <w:adjustRightInd w:val="0"/>
        <w:rPr>
          <w:rFonts w:ascii="Calibri" w:eastAsiaTheme="minorEastAsia" w:hAnsi="Calibri" w:cs="Calibri"/>
        </w:rPr>
      </w:pPr>
      <w:r>
        <w:rPr>
          <w:rFonts w:eastAsiaTheme="minorEastAsia"/>
        </w:rPr>
        <w:t>Services Adminis</w:t>
      </w:r>
      <w:r w:rsidRPr="00C7147A">
        <w:rPr>
          <w:rFonts w:eastAsiaTheme="minorEastAsia"/>
        </w:rPr>
        <w:t>tration (SAMHSA)</w:t>
      </w:r>
    </w:p>
    <w:p w:rsidR="00C7147A" w:rsidRPr="00C7147A" w:rsidRDefault="00C7147A" w:rsidP="00C7147A">
      <w:pPr>
        <w:widowControl w:val="0"/>
        <w:autoSpaceDE w:val="0"/>
        <w:autoSpaceDN w:val="0"/>
        <w:adjustRightInd w:val="0"/>
        <w:rPr>
          <w:rFonts w:ascii="Calibri" w:eastAsiaTheme="minorEastAsia" w:hAnsi="Calibri" w:cs="Calibri"/>
        </w:rPr>
      </w:pPr>
      <w:r w:rsidRPr="00C7147A">
        <w:rPr>
          <w:rFonts w:eastAsiaTheme="minorEastAsia"/>
        </w:rPr>
        <w:t>1 Choke Cherry Road – Room 7-1007</w:t>
      </w:r>
    </w:p>
    <w:p w:rsidR="00C7147A" w:rsidRPr="00C7147A" w:rsidRDefault="00C7147A" w:rsidP="00C7147A">
      <w:pPr>
        <w:widowControl w:val="0"/>
        <w:autoSpaceDE w:val="0"/>
        <w:autoSpaceDN w:val="0"/>
        <w:adjustRightInd w:val="0"/>
        <w:rPr>
          <w:rFonts w:ascii="Calibri" w:eastAsiaTheme="minorEastAsia" w:hAnsi="Calibri" w:cs="Calibri"/>
        </w:rPr>
      </w:pPr>
      <w:r>
        <w:rPr>
          <w:rFonts w:eastAsiaTheme="minorEastAsia"/>
        </w:rPr>
        <w:t xml:space="preserve">Rockville, MD </w:t>
      </w:r>
      <w:r w:rsidRPr="00C7147A">
        <w:rPr>
          <w:rFonts w:eastAsiaTheme="minorEastAsia"/>
        </w:rPr>
        <w:t>20857</w:t>
      </w:r>
    </w:p>
    <w:p w:rsidR="00C7147A" w:rsidRPr="00C7147A" w:rsidRDefault="00C7147A" w:rsidP="00C7147A">
      <w:pPr>
        <w:widowControl w:val="0"/>
        <w:autoSpaceDE w:val="0"/>
        <w:autoSpaceDN w:val="0"/>
        <w:adjustRightInd w:val="0"/>
        <w:rPr>
          <w:rFonts w:ascii="Calibri" w:eastAsiaTheme="minorEastAsia" w:hAnsi="Calibri" w:cs="Calibri"/>
        </w:rPr>
      </w:pPr>
      <w:r w:rsidRPr="00C7147A">
        <w:rPr>
          <w:rFonts w:eastAsiaTheme="minorEastAsia"/>
        </w:rPr>
        <w:t>240-276-1577</w:t>
      </w:r>
    </w:p>
    <w:p w:rsidR="00C7147A" w:rsidRDefault="00C7147A">
      <w:pPr>
        <w:rPr>
          <w:rFonts w:ascii="Calibri" w:eastAsiaTheme="minorEastAsia" w:hAnsi="Calibri" w:cs="Calibri"/>
          <w:sz w:val="30"/>
          <w:szCs w:val="30"/>
        </w:rPr>
      </w:pPr>
      <w:r>
        <w:rPr>
          <w:rFonts w:ascii="Calibri" w:eastAsiaTheme="minorEastAsia" w:hAnsi="Calibri" w:cs="Calibri"/>
          <w:sz w:val="30"/>
          <w:szCs w:val="30"/>
        </w:rPr>
        <w:br w:type="page"/>
      </w:r>
    </w:p>
    <w:p w:rsidR="00C7147A" w:rsidRDefault="00C7147A" w:rsidP="00C7147A">
      <w:pPr>
        <w:spacing w:beforeAutospacing="1" w:afterAutospacing="1"/>
        <w:ind w:left="540" w:hanging="540"/>
        <w:jc w:val="both"/>
        <w:rPr>
          <w:rFonts w:ascii="Calibri" w:eastAsiaTheme="minorEastAsia" w:hAnsi="Calibri" w:cs="Calibri"/>
          <w:sz w:val="30"/>
          <w:szCs w:val="30"/>
        </w:rPr>
      </w:pPr>
    </w:p>
    <w:p w:rsidR="001B0EAD" w:rsidRPr="001B0EAD" w:rsidRDefault="0020607C" w:rsidP="00C7147A">
      <w:pPr>
        <w:spacing w:beforeAutospacing="1" w:afterAutospacing="1"/>
        <w:ind w:left="540" w:hanging="540"/>
        <w:jc w:val="both"/>
        <w:rPr>
          <w:b/>
        </w:rPr>
      </w:pPr>
      <w:r w:rsidRPr="007A2D4A">
        <w:rPr>
          <w:b/>
        </w:rPr>
        <w:t>REFERENCES</w:t>
      </w:r>
    </w:p>
    <w:p w:rsidR="00216952" w:rsidRPr="00216952" w:rsidRDefault="00216952" w:rsidP="00A247D6">
      <w:pPr>
        <w:widowControl w:val="0"/>
        <w:autoSpaceDE w:val="0"/>
        <w:autoSpaceDN w:val="0"/>
        <w:adjustRightInd w:val="0"/>
        <w:spacing w:after="240"/>
        <w:ind w:left="630" w:hanging="630"/>
        <w:rPr>
          <w:rFonts w:eastAsiaTheme="minorEastAsia"/>
          <w:sz w:val="28"/>
        </w:rPr>
      </w:pPr>
      <w:proofErr w:type="gramStart"/>
      <w:r>
        <w:rPr>
          <w:rFonts w:eastAsiaTheme="minorEastAsia"/>
          <w:szCs w:val="22"/>
        </w:rPr>
        <w:t>Anderson G.</w:t>
      </w:r>
      <w:r w:rsidR="009F674E">
        <w:rPr>
          <w:rFonts w:eastAsiaTheme="minorEastAsia"/>
          <w:szCs w:val="22"/>
        </w:rPr>
        <w:t xml:space="preserve"> </w:t>
      </w:r>
      <w:r>
        <w:rPr>
          <w:rFonts w:eastAsiaTheme="minorEastAsia"/>
          <w:szCs w:val="22"/>
        </w:rPr>
        <w:t>F. (2005).</w:t>
      </w:r>
      <w:proofErr w:type="gramEnd"/>
      <w:r>
        <w:rPr>
          <w:rFonts w:eastAsiaTheme="minorEastAsia"/>
          <w:szCs w:val="22"/>
        </w:rPr>
        <w:t xml:space="preserve"> </w:t>
      </w:r>
      <w:proofErr w:type="gramStart"/>
      <w:r>
        <w:rPr>
          <w:rFonts w:eastAsiaTheme="minorEastAsia"/>
          <w:szCs w:val="22"/>
        </w:rPr>
        <w:t>Medicare and chronic conditions.</w:t>
      </w:r>
      <w:proofErr w:type="gramEnd"/>
      <w:r w:rsidRPr="00216952">
        <w:rPr>
          <w:rFonts w:eastAsiaTheme="minorEastAsia"/>
          <w:szCs w:val="22"/>
        </w:rPr>
        <w:t xml:space="preserve"> </w:t>
      </w:r>
      <w:r w:rsidRPr="00216952">
        <w:rPr>
          <w:rFonts w:eastAsiaTheme="minorEastAsia"/>
          <w:i/>
          <w:iCs/>
          <w:szCs w:val="22"/>
        </w:rPr>
        <w:t>New England Journal of Medicine,</w:t>
      </w:r>
      <w:r w:rsidRPr="00216952">
        <w:rPr>
          <w:rFonts w:eastAsiaTheme="minorEastAsia"/>
          <w:szCs w:val="22"/>
        </w:rPr>
        <w:t xml:space="preserve"> </w:t>
      </w:r>
      <w:r w:rsidRPr="00216952">
        <w:rPr>
          <w:rFonts w:eastAsiaTheme="minorEastAsia"/>
          <w:i/>
          <w:szCs w:val="22"/>
        </w:rPr>
        <w:t>353</w:t>
      </w:r>
      <w:r>
        <w:rPr>
          <w:rFonts w:eastAsiaTheme="minorEastAsia"/>
          <w:szCs w:val="22"/>
        </w:rPr>
        <w:t>(</w:t>
      </w:r>
      <w:r w:rsidRPr="00216952">
        <w:rPr>
          <w:rFonts w:eastAsiaTheme="minorEastAsia"/>
          <w:szCs w:val="22"/>
        </w:rPr>
        <w:t>3</w:t>
      </w:r>
      <w:r>
        <w:rPr>
          <w:rFonts w:eastAsiaTheme="minorEastAsia"/>
          <w:szCs w:val="22"/>
        </w:rPr>
        <w:t xml:space="preserve">), 305-309. </w:t>
      </w:r>
    </w:p>
    <w:p w:rsidR="00A247D6" w:rsidRDefault="00A247D6" w:rsidP="00A247D6">
      <w:pPr>
        <w:widowControl w:val="0"/>
        <w:autoSpaceDE w:val="0"/>
        <w:autoSpaceDN w:val="0"/>
        <w:adjustRightInd w:val="0"/>
        <w:spacing w:after="240"/>
        <w:ind w:left="630" w:hanging="630"/>
        <w:rPr>
          <w:rFonts w:eastAsiaTheme="minorEastAsia"/>
        </w:rPr>
      </w:pPr>
      <w:proofErr w:type="gramStart"/>
      <w:r w:rsidRPr="00A247D6">
        <w:rPr>
          <w:rFonts w:eastAsiaTheme="minorEastAsia"/>
        </w:rPr>
        <w:t xml:space="preserve">Baird, J., Cooper, C., </w:t>
      </w:r>
      <w:proofErr w:type="spellStart"/>
      <w:r w:rsidRPr="00A247D6">
        <w:rPr>
          <w:rFonts w:eastAsiaTheme="minorEastAsia"/>
        </w:rPr>
        <w:t>Margetts</w:t>
      </w:r>
      <w:proofErr w:type="spellEnd"/>
      <w:r w:rsidRPr="00A247D6">
        <w:rPr>
          <w:rFonts w:eastAsiaTheme="minorEastAsia"/>
        </w:rPr>
        <w:t xml:space="preserve">, B. M., Barker, M., &amp; </w:t>
      </w:r>
      <w:proofErr w:type="spellStart"/>
      <w:r w:rsidRPr="00A247D6">
        <w:rPr>
          <w:rFonts w:eastAsiaTheme="minorEastAsia"/>
        </w:rPr>
        <w:t>Inskip</w:t>
      </w:r>
      <w:proofErr w:type="spellEnd"/>
      <w:r w:rsidRPr="00A247D6">
        <w:rPr>
          <w:rFonts w:eastAsiaTheme="minorEastAsia"/>
        </w:rPr>
        <w:t>, H. M. (2009).</w:t>
      </w:r>
      <w:proofErr w:type="gramEnd"/>
      <w:r w:rsidRPr="00A247D6">
        <w:rPr>
          <w:rFonts w:eastAsiaTheme="minorEastAsia"/>
        </w:rPr>
        <w:t xml:space="preserve"> </w:t>
      </w:r>
      <w:proofErr w:type="gramStart"/>
      <w:r w:rsidRPr="00A247D6">
        <w:rPr>
          <w:rFonts w:eastAsiaTheme="minorEastAsia"/>
        </w:rPr>
        <w:t xml:space="preserve">Changing health </w:t>
      </w:r>
      <w:proofErr w:type="spellStart"/>
      <w:r w:rsidRPr="00A247D6">
        <w:rPr>
          <w:rFonts w:eastAsiaTheme="minorEastAsia"/>
        </w:rPr>
        <w:t>behaviour</w:t>
      </w:r>
      <w:proofErr w:type="spellEnd"/>
      <w:r w:rsidRPr="00A247D6">
        <w:rPr>
          <w:rFonts w:eastAsiaTheme="minorEastAsia"/>
        </w:rPr>
        <w:t xml:space="preserve"> of young women from disadvantaged backgrounds: </w:t>
      </w:r>
      <w:r w:rsidR="00945582">
        <w:rPr>
          <w:rFonts w:eastAsiaTheme="minorEastAsia"/>
        </w:rPr>
        <w:t>E</w:t>
      </w:r>
      <w:r w:rsidRPr="00A247D6">
        <w:rPr>
          <w:rFonts w:eastAsiaTheme="minorEastAsia"/>
        </w:rPr>
        <w:t>vidence from systematic reviews.</w:t>
      </w:r>
      <w:proofErr w:type="gramEnd"/>
      <w:r w:rsidRPr="00A247D6">
        <w:rPr>
          <w:rFonts w:eastAsiaTheme="minorEastAsia"/>
        </w:rPr>
        <w:t xml:space="preserve"> </w:t>
      </w:r>
      <w:r w:rsidRPr="000F4E5B">
        <w:rPr>
          <w:rFonts w:eastAsiaTheme="minorEastAsia"/>
          <w:i/>
        </w:rPr>
        <w:t>The Proceedings of the Nutrition Society</w:t>
      </w:r>
      <w:r w:rsidRPr="00A247D6">
        <w:rPr>
          <w:rFonts w:eastAsiaTheme="minorEastAsia"/>
        </w:rPr>
        <w:t xml:space="preserve">, </w:t>
      </w:r>
      <w:r w:rsidRPr="000F4E5B">
        <w:rPr>
          <w:rFonts w:eastAsiaTheme="minorEastAsia"/>
          <w:i/>
        </w:rPr>
        <w:t>68</w:t>
      </w:r>
      <w:r w:rsidRPr="00A247D6">
        <w:rPr>
          <w:rFonts w:eastAsiaTheme="minorEastAsia"/>
        </w:rPr>
        <w:t xml:space="preserve">(2), 195-204. </w:t>
      </w:r>
    </w:p>
    <w:p w:rsidR="008F4321" w:rsidRDefault="008F4321" w:rsidP="008F4321">
      <w:pPr>
        <w:widowControl w:val="0"/>
        <w:autoSpaceDE w:val="0"/>
        <w:autoSpaceDN w:val="0"/>
        <w:adjustRightInd w:val="0"/>
        <w:spacing w:after="240"/>
        <w:ind w:left="630" w:hanging="630"/>
        <w:rPr>
          <w:rFonts w:eastAsiaTheme="minorEastAsia"/>
        </w:rPr>
      </w:pPr>
      <w:proofErr w:type="spellStart"/>
      <w:r w:rsidRPr="008F4321">
        <w:rPr>
          <w:rFonts w:eastAsiaTheme="minorEastAsia"/>
        </w:rPr>
        <w:t>Berkman</w:t>
      </w:r>
      <w:proofErr w:type="spellEnd"/>
      <w:r w:rsidRPr="008F4321">
        <w:rPr>
          <w:rFonts w:eastAsiaTheme="minorEastAsia"/>
        </w:rPr>
        <w:t>, L.</w:t>
      </w:r>
      <w:r w:rsidR="009F674E">
        <w:rPr>
          <w:rFonts w:eastAsiaTheme="minorEastAsia"/>
        </w:rPr>
        <w:t xml:space="preserve"> </w:t>
      </w:r>
      <w:r w:rsidRPr="008F4321">
        <w:rPr>
          <w:rFonts w:eastAsiaTheme="minorEastAsia"/>
        </w:rPr>
        <w:t xml:space="preserve">F., Glass, T., </w:t>
      </w:r>
      <w:proofErr w:type="spellStart"/>
      <w:r w:rsidRPr="008F4321">
        <w:rPr>
          <w:rFonts w:eastAsiaTheme="minorEastAsia"/>
        </w:rPr>
        <w:t>Brissette</w:t>
      </w:r>
      <w:proofErr w:type="spellEnd"/>
      <w:r w:rsidRPr="008F4321">
        <w:rPr>
          <w:rFonts w:eastAsiaTheme="minorEastAsia"/>
        </w:rPr>
        <w:t xml:space="preserve">, I., &amp; </w:t>
      </w:r>
      <w:proofErr w:type="spellStart"/>
      <w:r w:rsidRPr="008F4321">
        <w:rPr>
          <w:rFonts w:eastAsiaTheme="minorEastAsia"/>
        </w:rPr>
        <w:t>Seeman</w:t>
      </w:r>
      <w:proofErr w:type="spellEnd"/>
      <w:r w:rsidRPr="008F4321">
        <w:rPr>
          <w:rFonts w:eastAsiaTheme="minorEastAsia"/>
        </w:rPr>
        <w:t>, T.</w:t>
      </w:r>
      <w:r w:rsidR="009F674E">
        <w:rPr>
          <w:rFonts w:eastAsiaTheme="minorEastAsia"/>
        </w:rPr>
        <w:t xml:space="preserve"> </w:t>
      </w:r>
      <w:r w:rsidRPr="008F4321">
        <w:rPr>
          <w:rFonts w:eastAsiaTheme="minorEastAsia"/>
        </w:rPr>
        <w:t xml:space="preserve">E. (2000). From social integration to health: Durkheim in the new millennium. </w:t>
      </w:r>
      <w:r w:rsidRPr="008F4321">
        <w:rPr>
          <w:rFonts w:eastAsiaTheme="minorEastAsia"/>
          <w:i/>
        </w:rPr>
        <w:t>Social Science and Medicine</w:t>
      </w:r>
      <w:r w:rsidRPr="008F4321">
        <w:rPr>
          <w:rFonts w:eastAsiaTheme="minorEastAsia"/>
        </w:rPr>
        <w:t xml:space="preserve">, </w:t>
      </w:r>
      <w:r w:rsidRPr="008F4321">
        <w:rPr>
          <w:rFonts w:eastAsiaTheme="minorEastAsia"/>
          <w:i/>
        </w:rPr>
        <w:t>51</w:t>
      </w:r>
      <w:r w:rsidRPr="008F4321">
        <w:rPr>
          <w:rFonts w:eastAsiaTheme="minorEastAsia"/>
        </w:rPr>
        <w:t>, 843–857.</w:t>
      </w:r>
    </w:p>
    <w:p w:rsidR="002C6E1B" w:rsidRDefault="002C6E1B" w:rsidP="002C6E1B">
      <w:pPr>
        <w:widowControl w:val="0"/>
        <w:autoSpaceDE w:val="0"/>
        <w:autoSpaceDN w:val="0"/>
        <w:adjustRightInd w:val="0"/>
        <w:spacing w:after="240"/>
        <w:ind w:left="630" w:hanging="630"/>
        <w:rPr>
          <w:rFonts w:eastAsiaTheme="minorEastAsia"/>
        </w:rPr>
      </w:pPr>
      <w:proofErr w:type="spellStart"/>
      <w:proofErr w:type="gramStart"/>
      <w:r>
        <w:rPr>
          <w:rFonts w:eastAsiaTheme="minorEastAsia"/>
        </w:rPr>
        <w:t>Boisvert</w:t>
      </w:r>
      <w:proofErr w:type="spellEnd"/>
      <w:r>
        <w:rPr>
          <w:rFonts w:eastAsiaTheme="minorEastAsia"/>
        </w:rPr>
        <w:t>, R.</w:t>
      </w:r>
      <w:r w:rsidR="009F674E">
        <w:rPr>
          <w:rFonts w:eastAsiaTheme="minorEastAsia"/>
        </w:rPr>
        <w:t xml:space="preserve"> </w:t>
      </w:r>
      <w:r>
        <w:rPr>
          <w:rFonts w:eastAsiaTheme="minorEastAsia"/>
        </w:rPr>
        <w:t>A., Martin, L.</w:t>
      </w:r>
      <w:r w:rsidR="009F674E">
        <w:rPr>
          <w:rFonts w:eastAsiaTheme="minorEastAsia"/>
        </w:rPr>
        <w:t xml:space="preserve"> </w:t>
      </w:r>
      <w:r>
        <w:rPr>
          <w:rFonts w:eastAsiaTheme="minorEastAsia"/>
        </w:rPr>
        <w:t xml:space="preserve">M., </w:t>
      </w:r>
      <w:proofErr w:type="spellStart"/>
      <w:r>
        <w:rPr>
          <w:rFonts w:eastAsiaTheme="minorEastAsia"/>
        </w:rPr>
        <w:t>Grosek</w:t>
      </w:r>
      <w:proofErr w:type="spellEnd"/>
      <w:r>
        <w:rPr>
          <w:rFonts w:eastAsiaTheme="minorEastAsia"/>
        </w:rPr>
        <w:t>, M., &amp; Claire, A.</w:t>
      </w:r>
      <w:r w:rsidR="009F674E">
        <w:rPr>
          <w:rFonts w:eastAsiaTheme="minorEastAsia"/>
        </w:rPr>
        <w:t xml:space="preserve"> </w:t>
      </w:r>
      <w:r>
        <w:rPr>
          <w:rFonts w:eastAsiaTheme="minorEastAsia"/>
        </w:rPr>
        <w:t>J. (2008).</w:t>
      </w:r>
      <w:proofErr w:type="gramEnd"/>
      <w:r>
        <w:rPr>
          <w:rFonts w:eastAsiaTheme="minorEastAsia"/>
        </w:rPr>
        <w:t xml:space="preserve"> Effectiveness of a peer-support community in addiction recovery: Participation as intervention. </w:t>
      </w:r>
      <w:r>
        <w:rPr>
          <w:rFonts w:eastAsiaTheme="minorEastAsia"/>
          <w:i/>
        </w:rPr>
        <w:t>Occupational Therapy International</w:t>
      </w:r>
      <w:r>
        <w:rPr>
          <w:rFonts w:eastAsiaTheme="minorEastAsia"/>
        </w:rPr>
        <w:t xml:space="preserve">, </w:t>
      </w:r>
      <w:r>
        <w:rPr>
          <w:rFonts w:eastAsiaTheme="minorEastAsia"/>
          <w:i/>
        </w:rPr>
        <w:t>15</w:t>
      </w:r>
      <w:r>
        <w:rPr>
          <w:rFonts w:eastAsiaTheme="minorEastAsia"/>
        </w:rPr>
        <w:t>(4), 205-220.</w:t>
      </w:r>
    </w:p>
    <w:p w:rsidR="000F4E5B" w:rsidRDefault="000F4E5B" w:rsidP="000F4E5B">
      <w:pPr>
        <w:widowControl w:val="0"/>
        <w:autoSpaceDE w:val="0"/>
        <w:autoSpaceDN w:val="0"/>
        <w:adjustRightInd w:val="0"/>
        <w:spacing w:after="240"/>
        <w:ind w:left="630" w:hanging="630"/>
        <w:rPr>
          <w:rFonts w:eastAsiaTheme="minorEastAsia"/>
        </w:rPr>
      </w:pPr>
      <w:proofErr w:type="gramStart"/>
      <w:r w:rsidRPr="000F4E5B">
        <w:rPr>
          <w:rFonts w:eastAsiaTheme="minorEastAsia"/>
        </w:rPr>
        <w:t xml:space="preserve">Brothers, B. M., &amp; </w:t>
      </w:r>
      <w:proofErr w:type="spellStart"/>
      <w:r w:rsidRPr="000F4E5B">
        <w:rPr>
          <w:rFonts w:eastAsiaTheme="minorEastAsia"/>
        </w:rPr>
        <w:t>Borrelli</w:t>
      </w:r>
      <w:proofErr w:type="spellEnd"/>
      <w:r w:rsidRPr="000F4E5B">
        <w:rPr>
          <w:rFonts w:eastAsiaTheme="minorEastAsia"/>
        </w:rPr>
        <w:t>, B. (2011).</w:t>
      </w:r>
      <w:proofErr w:type="gramEnd"/>
      <w:r w:rsidRPr="000F4E5B">
        <w:rPr>
          <w:rFonts w:eastAsiaTheme="minorEastAsia"/>
        </w:rPr>
        <w:t xml:space="preserve"> Motivating Latino smokers to quit: </w:t>
      </w:r>
      <w:r w:rsidR="00945582">
        <w:rPr>
          <w:rFonts w:eastAsiaTheme="minorEastAsia"/>
        </w:rPr>
        <w:t>D</w:t>
      </w:r>
      <w:r w:rsidRPr="000F4E5B">
        <w:rPr>
          <w:rFonts w:eastAsiaTheme="minorEastAsia"/>
        </w:rPr>
        <w:t xml:space="preserve">oes type of social support matter? </w:t>
      </w:r>
      <w:proofErr w:type="gramStart"/>
      <w:r w:rsidRPr="000F4E5B">
        <w:rPr>
          <w:rFonts w:eastAsiaTheme="minorEastAsia"/>
          <w:i/>
        </w:rPr>
        <w:t>American Journal of Health Promotion</w:t>
      </w:r>
      <w:r w:rsidRPr="000F4E5B">
        <w:rPr>
          <w:rFonts w:eastAsiaTheme="minorEastAsia"/>
        </w:rPr>
        <w:t xml:space="preserve">, </w:t>
      </w:r>
      <w:r w:rsidRPr="000F4E5B">
        <w:rPr>
          <w:rFonts w:eastAsiaTheme="minorEastAsia"/>
          <w:i/>
        </w:rPr>
        <w:t>25</w:t>
      </w:r>
      <w:r w:rsidRPr="000F4E5B">
        <w:rPr>
          <w:rFonts w:eastAsiaTheme="minorEastAsia"/>
        </w:rPr>
        <w:t xml:space="preserve">(5 </w:t>
      </w:r>
      <w:proofErr w:type="spellStart"/>
      <w:r w:rsidRPr="000F4E5B">
        <w:rPr>
          <w:rFonts w:eastAsiaTheme="minorEastAsia"/>
        </w:rPr>
        <w:t>Suppl</w:t>
      </w:r>
      <w:proofErr w:type="spellEnd"/>
      <w:r w:rsidRPr="000F4E5B">
        <w:rPr>
          <w:rFonts w:eastAsiaTheme="minorEastAsia"/>
        </w:rPr>
        <w:t>), S96-102.</w:t>
      </w:r>
      <w:proofErr w:type="gramEnd"/>
      <w:r w:rsidRPr="000F4E5B">
        <w:rPr>
          <w:rFonts w:eastAsiaTheme="minorEastAsia"/>
        </w:rPr>
        <w:t xml:space="preserve"> </w:t>
      </w:r>
    </w:p>
    <w:p w:rsidR="000F4E5B" w:rsidRDefault="00B86E66" w:rsidP="000F4E5B">
      <w:pPr>
        <w:ind w:left="630" w:hanging="630"/>
      </w:pPr>
      <w:proofErr w:type="gramStart"/>
      <w:r w:rsidRPr="00B86E66">
        <w:rPr>
          <w:rFonts w:eastAsiaTheme="minorEastAsia"/>
        </w:rPr>
        <w:t>Canady, V. (2013).</w:t>
      </w:r>
      <w:proofErr w:type="gramEnd"/>
      <w:r w:rsidRPr="00B86E66">
        <w:rPr>
          <w:rFonts w:eastAsiaTheme="minorEastAsia"/>
        </w:rPr>
        <w:t xml:space="preserve"> </w:t>
      </w:r>
      <w:r w:rsidRPr="00B86E66">
        <w:t>Peers easing strain of MH workforce issues, ACA service demand</w:t>
      </w:r>
      <w:r>
        <w:t xml:space="preserve">. </w:t>
      </w:r>
      <w:r>
        <w:rPr>
          <w:i/>
        </w:rPr>
        <w:t xml:space="preserve">Mental Health News Weekly, </w:t>
      </w:r>
      <w:r w:rsidRPr="008A5157">
        <w:t>Retrieved from:</w:t>
      </w:r>
      <w:r w:rsidR="008A5157" w:rsidRPr="008A5157">
        <w:t xml:space="preserve"> </w:t>
      </w:r>
      <w:hyperlink r:id="rId9" w:history="1">
        <w:r w:rsidR="008A5157" w:rsidRPr="008A5157">
          <w:rPr>
            <w:rStyle w:val="Hyperlink"/>
            <w:u w:val="none"/>
          </w:rPr>
          <w:t>http://www.mentalhealthweeklynews.com/Article-Detail/peers-easing-strain-of-mh-workforce-issues-aca-service-demand.aspx</w:t>
        </w:r>
      </w:hyperlink>
    </w:p>
    <w:p w:rsidR="000F4E5B" w:rsidRDefault="000F4E5B" w:rsidP="000F4E5B">
      <w:pPr>
        <w:ind w:left="630" w:hanging="630"/>
      </w:pPr>
    </w:p>
    <w:p w:rsidR="008A5157" w:rsidRDefault="000F4E5B" w:rsidP="000F4E5B">
      <w:pPr>
        <w:widowControl w:val="0"/>
        <w:autoSpaceDE w:val="0"/>
        <w:autoSpaceDN w:val="0"/>
        <w:adjustRightInd w:val="0"/>
        <w:spacing w:after="240"/>
        <w:ind w:left="630" w:hanging="630"/>
        <w:rPr>
          <w:rFonts w:eastAsiaTheme="minorEastAsia"/>
        </w:rPr>
      </w:pPr>
      <w:proofErr w:type="gramStart"/>
      <w:r w:rsidRPr="000F4E5B">
        <w:rPr>
          <w:rFonts w:eastAsiaTheme="minorEastAsia"/>
        </w:rPr>
        <w:t xml:space="preserve">Castro, C. M., Pruitt, L. A., </w:t>
      </w:r>
      <w:proofErr w:type="spellStart"/>
      <w:r w:rsidRPr="000F4E5B">
        <w:rPr>
          <w:rFonts w:eastAsiaTheme="minorEastAsia"/>
        </w:rPr>
        <w:t>Buman</w:t>
      </w:r>
      <w:proofErr w:type="spellEnd"/>
      <w:r w:rsidRPr="000F4E5B">
        <w:rPr>
          <w:rFonts w:eastAsiaTheme="minorEastAsia"/>
        </w:rPr>
        <w:t>, M. P., &amp; King, A. C. (2011).</w:t>
      </w:r>
      <w:proofErr w:type="gramEnd"/>
      <w:r w:rsidRPr="000F4E5B">
        <w:rPr>
          <w:rFonts w:eastAsiaTheme="minorEastAsia"/>
        </w:rPr>
        <w:t xml:space="preserve"> Physical activity program delivery by professionals versus volunteers: </w:t>
      </w:r>
      <w:r w:rsidR="00945582">
        <w:rPr>
          <w:rFonts w:eastAsiaTheme="minorEastAsia"/>
        </w:rPr>
        <w:t>T</w:t>
      </w:r>
      <w:r w:rsidRPr="000F4E5B">
        <w:rPr>
          <w:rFonts w:eastAsiaTheme="minorEastAsia"/>
        </w:rPr>
        <w:t xml:space="preserve">he TEAM randomized trial. </w:t>
      </w:r>
      <w:r w:rsidRPr="000F4E5B">
        <w:rPr>
          <w:rFonts w:eastAsiaTheme="minorEastAsia"/>
          <w:i/>
        </w:rPr>
        <w:t>Health Psychology</w:t>
      </w:r>
      <w:r>
        <w:rPr>
          <w:rFonts w:eastAsiaTheme="minorEastAsia"/>
        </w:rPr>
        <w:t>,</w:t>
      </w:r>
      <w:r w:rsidRPr="000F4E5B">
        <w:rPr>
          <w:rFonts w:eastAsiaTheme="minorEastAsia"/>
        </w:rPr>
        <w:t xml:space="preserve"> </w:t>
      </w:r>
      <w:r w:rsidRPr="000F4E5B">
        <w:rPr>
          <w:rFonts w:eastAsiaTheme="minorEastAsia"/>
          <w:i/>
        </w:rPr>
        <w:t>30</w:t>
      </w:r>
      <w:r w:rsidRPr="000F4E5B">
        <w:rPr>
          <w:rFonts w:eastAsiaTheme="minorEastAsia"/>
        </w:rPr>
        <w:t xml:space="preserve">(3), 285-294. </w:t>
      </w:r>
    </w:p>
    <w:p w:rsidR="00423586" w:rsidRDefault="00423586" w:rsidP="002615E4">
      <w:pPr>
        <w:ind w:left="630" w:hanging="630"/>
      </w:pPr>
      <w:r>
        <w:t>Chapin, R.</w:t>
      </w:r>
      <w:r w:rsidR="009F674E">
        <w:t xml:space="preserve"> </w:t>
      </w:r>
      <w:r>
        <w:t>K., Sergeant, J.</w:t>
      </w:r>
      <w:r w:rsidR="009F674E">
        <w:t xml:space="preserve"> </w:t>
      </w:r>
      <w:r>
        <w:t xml:space="preserve">F., Landry, S., </w:t>
      </w:r>
      <w:proofErr w:type="spellStart"/>
      <w:r>
        <w:t>Leedahl</w:t>
      </w:r>
      <w:proofErr w:type="spellEnd"/>
      <w:r>
        <w:t>, S.</w:t>
      </w:r>
      <w:r w:rsidR="009F674E">
        <w:t xml:space="preserve"> </w:t>
      </w:r>
      <w:r>
        <w:t xml:space="preserve">N., </w:t>
      </w:r>
      <w:proofErr w:type="spellStart"/>
      <w:r>
        <w:t>Rachlin</w:t>
      </w:r>
      <w:proofErr w:type="spellEnd"/>
      <w:r>
        <w:t xml:space="preserve">, R., Koenig, T., &amp; Graham, A. (2013). </w:t>
      </w:r>
      <w:proofErr w:type="gramStart"/>
      <w:r>
        <w:t>Reclaiming joy: Pilot evaluation of a mental health peer support program for older adults who receive Medicaid</w:t>
      </w:r>
      <w:r w:rsidR="009F674E">
        <w:t>.</w:t>
      </w:r>
      <w:proofErr w:type="gramEnd"/>
      <w:r>
        <w:t xml:space="preserve"> </w:t>
      </w:r>
      <w:r>
        <w:rPr>
          <w:i/>
        </w:rPr>
        <w:t>Gerontologist</w:t>
      </w:r>
      <w:r>
        <w:t xml:space="preserve">, </w:t>
      </w:r>
      <w:r>
        <w:rPr>
          <w:i/>
        </w:rPr>
        <w:t>53</w:t>
      </w:r>
      <w:r>
        <w:t>(2), 345-352.</w:t>
      </w:r>
    </w:p>
    <w:p w:rsidR="002615E4" w:rsidRPr="00423586" w:rsidRDefault="002615E4" w:rsidP="002615E4">
      <w:pPr>
        <w:ind w:left="630" w:hanging="630"/>
      </w:pPr>
    </w:p>
    <w:p w:rsidR="00E14D0D" w:rsidRDefault="00E14D0D" w:rsidP="00153B3C">
      <w:pPr>
        <w:widowControl w:val="0"/>
        <w:autoSpaceDE w:val="0"/>
        <w:autoSpaceDN w:val="0"/>
        <w:adjustRightInd w:val="0"/>
        <w:spacing w:after="240"/>
        <w:ind w:left="630" w:hanging="630"/>
        <w:rPr>
          <w:rFonts w:eastAsiaTheme="minorEastAsia"/>
        </w:rPr>
      </w:pPr>
      <w:proofErr w:type="spellStart"/>
      <w:proofErr w:type="gramStart"/>
      <w:r>
        <w:rPr>
          <w:rFonts w:eastAsiaTheme="minorEastAsia"/>
        </w:rPr>
        <w:t>Chinman</w:t>
      </w:r>
      <w:proofErr w:type="spellEnd"/>
      <w:r>
        <w:rPr>
          <w:rFonts w:eastAsiaTheme="minorEastAsia"/>
        </w:rPr>
        <w:t xml:space="preserve">, M., </w:t>
      </w:r>
      <w:proofErr w:type="spellStart"/>
      <w:r>
        <w:rPr>
          <w:rFonts w:eastAsiaTheme="minorEastAsia"/>
        </w:rPr>
        <w:t>Salzer</w:t>
      </w:r>
      <w:proofErr w:type="spellEnd"/>
      <w:r>
        <w:rPr>
          <w:rFonts w:eastAsiaTheme="minorEastAsia"/>
        </w:rPr>
        <w:t>, M., &amp; O’Brien-</w:t>
      </w:r>
      <w:proofErr w:type="spellStart"/>
      <w:r>
        <w:rPr>
          <w:rFonts w:eastAsiaTheme="minorEastAsia"/>
        </w:rPr>
        <w:t>Mazza</w:t>
      </w:r>
      <w:proofErr w:type="spellEnd"/>
      <w:r>
        <w:rPr>
          <w:rFonts w:eastAsiaTheme="minorEastAsia"/>
        </w:rPr>
        <w:t>, D. (2012).</w:t>
      </w:r>
      <w:proofErr w:type="gramEnd"/>
      <w:r>
        <w:rPr>
          <w:rFonts w:eastAsiaTheme="minorEastAsia"/>
        </w:rPr>
        <w:t xml:space="preserve"> National survey on implementation of peer specialists in the VA: Implications for training and facilitation. </w:t>
      </w:r>
      <w:r w:rsidRPr="00E14D0D">
        <w:rPr>
          <w:rFonts w:eastAsiaTheme="minorEastAsia"/>
          <w:i/>
        </w:rPr>
        <w:t>Psychiatric Rehabilitation Journal</w:t>
      </w:r>
      <w:r>
        <w:rPr>
          <w:rFonts w:eastAsiaTheme="minorEastAsia"/>
        </w:rPr>
        <w:t xml:space="preserve">, </w:t>
      </w:r>
      <w:r w:rsidRPr="00E14D0D">
        <w:rPr>
          <w:rFonts w:eastAsiaTheme="minorEastAsia"/>
          <w:i/>
        </w:rPr>
        <w:t>35</w:t>
      </w:r>
      <w:r>
        <w:rPr>
          <w:rFonts w:eastAsiaTheme="minorEastAsia"/>
        </w:rPr>
        <w:t>(6), 470-474.</w:t>
      </w:r>
    </w:p>
    <w:p w:rsidR="001B0EAD" w:rsidRPr="001B0EAD" w:rsidRDefault="001B0EAD" w:rsidP="001B0EAD">
      <w:pPr>
        <w:widowControl w:val="0"/>
        <w:autoSpaceDE w:val="0"/>
        <w:autoSpaceDN w:val="0"/>
        <w:adjustRightInd w:val="0"/>
        <w:spacing w:after="240"/>
        <w:contextualSpacing/>
        <w:rPr>
          <w:rFonts w:eastAsiaTheme="minorEastAsia"/>
        </w:rPr>
      </w:pPr>
      <w:r w:rsidRPr="001B0EAD">
        <w:rPr>
          <w:rFonts w:eastAsiaTheme="minorEastAsia"/>
        </w:rPr>
        <w:t>Cook, J. A. (2011). Peer-delivered wellness recovery services: From evidence to widespread</w:t>
      </w:r>
    </w:p>
    <w:p w:rsidR="001B0EAD" w:rsidRDefault="001B0EAD" w:rsidP="001B0EAD">
      <w:pPr>
        <w:widowControl w:val="0"/>
        <w:autoSpaceDE w:val="0"/>
        <w:autoSpaceDN w:val="0"/>
        <w:adjustRightInd w:val="0"/>
        <w:spacing w:after="240"/>
        <w:ind w:left="1980" w:hanging="1350"/>
        <w:contextualSpacing/>
        <w:rPr>
          <w:rFonts w:eastAsiaTheme="minorEastAsia"/>
        </w:rPr>
      </w:pPr>
      <w:proofErr w:type="gramStart"/>
      <w:r w:rsidRPr="001B0EAD">
        <w:rPr>
          <w:rFonts w:eastAsiaTheme="minorEastAsia"/>
        </w:rPr>
        <w:t>implementation</w:t>
      </w:r>
      <w:proofErr w:type="gramEnd"/>
      <w:r w:rsidRPr="001B0EAD">
        <w:rPr>
          <w:rFonts w:eastAsiaTheme="minorEastAsia"/>
        </w:rPr>
        <w:t xml:space="preserve">. </w:t>
      </w:r>
      <w:r w:rsidRPr="00622EC9">
        <w:rPr>
          <w:rFonts w:eastAsiaTheme="minorEastAsia"/>
          <w:i/>
        </w:rPr>
        <w:t>Psychiatric Rehabilitation Journal, 35</w:t>
      </w:r>
      <w:r w:rsidRPr="001B0EAD">
        <w:rPr>
          <w:rFonts w:eastAsiaTheme="minorEastAsia"/>
        </w:rPr>
        <w:t>(2), 87-89.</w:t>
      </w:r>
    </w:p>
    <w:p w:rsidR="001B0EAD" w:rsidRPr="001B0EAD" w:rsidRDefault="001B0EAD" w:rsidP="001B0EAD">
      <w:pPr>
        <w:widowControl w:val="0"/>
        <w:autoSpaceDE w:val="0"/>
        <w:autoSpaceDN w:val="0"/>
        <w:adjustRightInd w:val="0"/>
        <w:spacing w:after="240"/>
        <w:ind w:left="1980" w:hanging="1350"/>
        <w:contextualSpacing/>
        <w:rPr>
          <w:rFonts w:eastAsiaTheme="minorEastAsia"/>
        </w:rPr>
      </w:pPr>
    </w:p>
    <w:p w:rsidR="00B125BB" w:rsidRDefault="001B0EAD" w:rsidP="00622EC9">
      <w:pPr>
        <w:spacing w:before="100" w:beforeAutospacing="1" w:after="100" w:afterAutospacing="1"/>
        <w:ind w:left="630" w:hanging="630"/>
        <w:contextualSpacing/>
      </w:pPr>
      <w:r>
        <w:t>Cook, J.</w:t>
      </w:r>
      <w:r w:rsidR="009F674E">
        <w:t xml:space="preserve"> </w:t>
      </w:r>
      <w:r>
        <w:t xml:space="preserve">A., </w:t>
      </w:r>
      <w:proofErr w:type="spellStart"/>
      <w:r>
        <w:t>Steigman</w:t>
      </w:r>
      <w:proofErr w:type="spellEnd"/>
      <w:r>
        <w:t>, P., Pickett, S.</w:t>
      </w:r>
      <w:r w:rsidR="009F674E">
        <w:t xml:space="preserve"> </w:t>
      </w:r>
      <w:r>
        <w:t>A., Diehl, S.</w:t>
      </w:r>
      <w:r w:rsidR="00EF1579">
        <w:t>, Fox, A.,</w:t>
      </w:r>
      <w:r w:rsidR="009F674E">
        <w:t xml:space="preserve"> </w:t>
      </w:r>
      <w:r w:rsidR="00EF1579">
        <w:t>Shipley, P</w:t>
      </w:r>
      <w:proofErr w:type="gramStart"/>
      <w:r w:rsidR="00EF1579">
        <w:t>., …</w:t>
      </w:r>
      <w:proofErr w:type="gramEnd"/>
      <w:r w:rsidR="00EF1579">
        <w:t xml:space="preserve"> Burke-Miller, J.</w:t>
      </w:r>
      <w:r w:rsidR="009F674E">
        <w:t xml:space="preserve"> </w:t>
      </w:r>
      <w:r w:rsidR="00EF1579">
        <w:t>K.</w:t>
      </w:r>
      <w:r>
        <w:t xml:space="preserve"> (2011).</w:t>
      </w:r>
      <w:r w:rsidR="00EF1579">
        <w:t xml:space="preserve"> </w:t>
      </w:r>
      <w:proofErr w:type="gramStart"/>
      <w:r>
        <w:t>Randomized controlled trial of peer-led recovery education using Building Recovery of Individual Dreams and Goals through Education and Support (B</w:t>
      </w:r>
      <w:r w:rsidR="00CB74F5">
        <w:t>RIDGES).</w:t>
      </w:r>
      <w:proofErr w:type="gramEnd"/>
      <w:r w:rsidR="00CB74F5">
        <w:t xml:space="preserve"> </w:t>
      </w:r>
      <w:r w:rsidR="00CB74F5" w:rsidRPr="00622EC9">
        <w:rPr>
          <w:i/>
        </w:rPr>
        <w:t>Schizophrenia Research,</w:t>
      </w:r>
      <w:r w:rsidR="00D44C14" w:rsidRPr="00622EC9">
        <w:rPr>
          <w:i/>
        </w:rPr>
        <w:t xml:space="preserve"> </w:t>
      </w:r>
      <w:r w:rsidR="00CB74F5" w:rsidRPr="00622EC9">
        <w:rPr>
          <w:i/>
        </w:rPr>
        <w:t>136</w:t>
      </w:r>
      <w:r w:rsidR="00CB74F5">
        <w:t>(1-3), 36-42.</w:t>
      </w:r>
    </w:p>
    <w:p w:rsidR="00490217" w:rsidRPr="00B125BB" w:rsidRDefault="00490217" w:rsidP="00490217">
      <w:pPr>
        <w:spacing w:before="100" w:beforeAutospacing="1" w:after="100" w:afterAutospacing="1"/>
        <w:ind w:left="630" w:hanging="630"/>
        <w:contextualSpacing/>
        <w:jc w:val="both"/>
      </w:pPr>
    </w:p>
    <w:p w:rsidR="001B0EAD" w:rsidRPr="00B125BB" w:rsidRDefault="00B125BB" w:rsidP="00583BAB">
      <w:pPr>
        <w:widowControl w:val="0"/>
        <w:autoSpaceDE w:val="0"/>
        <w:autoSpaceDN w:val="0"/>
        <w:adjustRightInd w:val="0"/>
        <w:spacing w:after="240"/>
        <w:ind w:left="630" w:hanging="630"/>
        <w:rPr>
          <w:rFonts w:ascii="Times" w:eastAsiaTheme="minorEastAsia" w:hAnsi="Times" w:cs="Times"/>
        </w:rPr>
      </w:pPr>
      <w:proofErr w:type="gramStart"/>
      <w:r w:rsidRPr="00B125BB">
        <w:rPr>
          <w:rFonts w:eastAsiaTheme="minorEastAsia"/>
        </w:rPr>
        <w:t xml:space="preserve">Daniels, A., Grant, E., </w:t>
      </w:r>
      <w:proofErr w:type="spellStart"/>
      <w:r w:rsidRPr="00B125BB">
        <w:rPr>
          <w:rFonts w:eastAsiaTheme="minorEastAsia"/>
        </w:rPr>
        <w:t>Filson</w:t>
      </w:r>
      <w:proofErr w:type="spellEnd"/>
      <w:r w:rsidRPr="00B125BB">
        <w:rPr>
          <w:rFonts w:eastAsiaTheme="minorEastAsia"/>
        </w:rPr>
        <w:t>, B., Powe</w:t>
      </w:r>
      <w:r>
        <w:rPr>
          <w:rFonts w:eastAsiaTheme="minorEastAsia"/>
        </w:rPr>
        <w:t xml:space="preserve">ll, I., </w:t>
      </w:r>
      <w:proofErr w:type="spellStart"/>
      <w:r>
        <w:rPr>
          <w:rFonts w:eastAsiaTheme="minorEastAsia"/>
        </w:rPr>
        <w:t>Fricks</w:t>
      </w:r>
      <w:proofErr w:type="spellEnd"/>
      <w:r>
        <w:rPr>
          <w:rFonts w:eastAsiaTheme="minorEastAsia"/>
        </w:rPr>
        <w:t xml:space="preserve">, L., </w:t>
      </w:r>
      <w:r w:rsidR="00EF1579">
        <w:rPr>
          <w:rFonts w:eastAsiaTheme="minorEastAsia"/>
        </w:rPr>
        <w:t xml:space="preserve">&amp; </w:t>
      </w:r>
      <w:proofErr w:type="spellStart"/>
      <w:r>
        <w:rPr>
          <w:rFonts w:eastAsiaTheme="minorEastAsia"/>
        </w:rPr>
        <w:t>Goodale</w:t>
      </w:r>
      <w:proofErr w:type="spellEnd"/>
      <w:r>
        <w:rPr>
          <w:rFonts w:eastAsiaTheme="minorEastAsia"/>
        </w:rPr>
        <w:t>, L. (2010).</w:t>
      </w:r>
      <w:proofErr w:type="gramEnd"/>
      <w:r>
        <w:rPr>
          <w:rFonts w:eastAsiaTheme="minorEastAsia"/>
        </w:rPr>
        <w:t xml:space="preserve"> </w:t>
      </w:r>
      <w:r w:rsidRPr="00B125BB">
        <w:rPr>
          <w:rFonts w:eastAsiaTheme="minorEastAsia"/>
          <w:i/>
        </w:rPr>
        <w:t>Pillars of Peer Support: Transforming Mental Health Systems of Care Through Peer Support Services</w:t>
      </w:r>
      <w:r w:rsidRPr="00B125BB">
        <w:rPr>
          <w:rFonts w:eastAsiaTheme="minorEastAsia"/>
        </w:rPr>
        <w:t xml:space="preserve">, </w:t>
      </w:r>
      <w:r>
        <w:rPr>
          <w:rFonts w:eastAsiaTheme="minorEastAsia"/>
        </w:rPr>
        <w:lastRenderedPageBreak/>
        <w:t xml:space="preserve">Retrieved from: </w:t>
      </w:r>
      <w:r w:rsidRPr="00B125BB">
        <w:rPr>
          <w:rFonts w:eastAsiaTheme="minorEastAsia"/>
          <w:color w:val="0000FF"/>
        </w:rPr>
        <w:t>www.pillarsofpeersupport.org</w:t>
      </w:r>
    </w:p>
    <w:p w:rsidR="00B15A95" w:rsidRDefault="00B15A95" w:rsidP="001B0EAD">
      <w:pPr>
        <w:widowControl w:val="0"/>
        <w:autoSpaceDE w:val="0"/>
        <w:autoSpaceDN w:val="0"/>
        <w:adjustRightInd w:val="0"/>
        <w:spacing w:after="240"/>
        <w:ind w:left="630" w:hanging="630"/>
        <w:rPr>
          <w:rFonts w:eastAsiaTheme="minorEastAsia"/>
        </w:rPr>
      </w:pPr>
      <w:r w:rsidRPr="001B0EAD">
        <w:rPr>
          <w:rFonts w:eastAsiaTheme="minorEastAsia"/>
        </w:rPr>
        <w:t xml:space="preserve">Davidson, L., </w:t>
      </w:r>
      <w:proofErr w:type="spellStart"/>
      <w:r w:rsidRPr="001B0EAD">
        <w:rPr>
          <w:rFonts w:eastAsiaTheme="minorEastAsia"/>
        </w:rPr>
        <w:t>Chinman</w:t>
      </w:r>
      <w:proofErr w:type="spellEnd"/>
      <w:r w:rsidRPr="001B0EAD">
        <w:rPr>
          <w:rFonts w:eastAsiaTheme="minorEastAsia"/>
        </w:rPr>
        <w:t xml:space="preserve"> M., Sells, D., &amp; Rowe M. (2006). Peer support among adults with serious mental illness: A report from the field. </w:t>
      </w:r>
      <w:r w:rsidRPr="001B0EAD">
        <w:rPr>
          <w:rFonts w:eastAsiaTheme="minorEastAsia"/>
          <w:i/>
          <w:iCs/>
        </w:rPr>
        <w:t>Schizophrenia Bulletin, 32</w:t>
      </w:r>
      <w:r w:rsidRPr="00483991">
        <w:rPr>
          <w:rFonts w:eastAsiaTheme="minorEastAsia"/>
          <w:iCs/>
        </w:rPr>
        <w:t>(3)</w:t>
      </w:r>
      <w:r w:rsidRPr="001B0EAD">
        <w:rPr>
          <w:rFonts w:eastAsiaTheme="minorEastAsia"/>
          <w:i/>
          <w:iCs/>
        </w:rPr>
        <w:t xml:space="preserve">, </w:t>
      </w:r>
      <w:r w:rsidRPr="001B0EAD">
        <w:rPr>
          <w:rFonts w:eastAsiaTheme="minorEastAsia"/>
        </w:rPr>
        <w:t>443-450.</w:t>
      </w:r>
    </w:p>
    <w:p w:rsidR="00C31B8A" w:rsidRDefault="00C31B8A" w:rsidP="00C31B8A">
      <w:pPr>
        <w:widowControl w:val="0"/>
        <w:autoSpaceDE w:val="0"/>
        <w:autoSpaceDN w:val="0"/>
        <w:adjustRightInd w:val="0"/>
        <w:spacing w:after="240"/>
        <w:ind w:left="630" w:hanging="630"/>
        <w:rPr>
          <w:rFonts w:eastAsiaTheme="minorEastAsia"/>
          <w:szCs w:val="22"/>
        </w:rPr>
      </w:pPr>
      <w:r w:rsidRPr="00C31B8A">
        <w:rPr>
          <w:rFonts w:eastAsiaTheme="minorEastAsia"/>
          <w:szCs w:val="22"/>
        </w:rPr>
        <w:t xml:space="preserve">Doughty, C., &amp; </w:t>
      </w:r>
      <w:proofErr w:type="spellStart"/>
      <w:r w:rsidRPr="00C31B8A">
        <w:rPr>
          <w:rFonts w:eastAsiaTheme="minorEastAsia"/>
          <w:szCs w:val="22"/>
        </w:rPr>
        <w:t>Tse</w:t>
      </w:r>
      <w:proofErr w:type="spellEnd"/>
      <w:r w:rsidRPr="00C31B8A">
        <w:rPr>
          <w:rFonts w:eastAsiaTheme="minorEastAsia"/>
          <w:szCs w:val="22"/>
        </w:rPr>
        <w:t xml:space="preserve">, S. (2011). Can consumer-led mental health services be equally effective? An integrative review of CLMH services in high- income countries. </w:t>
      </w:r>
      <w:r w:rsidRPr="00C31B8A">
        <w:rPr>
          <w:rFonts w:eastAsiaTheme="minorEastAsia"/>
          <w:i/>
          <w:iCs/>
          <w:szCs w:val="22"/>
        </w:rPr>
        <w:t xml:space="preserve">Community Mental Health Journal, 47, </w:t>
      </w:r>
      <w:r w:rsidRPr="00C31B8A">
        <w:rPr>
          <w:rFonts w:eastAsiaTheme="minorEastAsia"/>
          <w:szCs w:val="22"/>
        </w:rPr>
        <w:t>252–266.</w:t>
      </w:r>
    </w:p>
    <w:p w:rsidR="004B5D4B" w:rsidRPr="004B5D4B" w:rsidRDefault="004B5D4B" w:rsidP="004B5D4B">
      <w:pPr>
        <w:widowControl w:val="0"/>
        <w:autoSpaceDE w:val="0"/>
        <w:autoSpaceDN w:val="0"/>
        <w:adjustRightInd w:val="0"/>
        <w:spacing w:after="240"/>
        <w:ind w:left="630" w:hanging="630"/>
        <w:rPr>
          <w:rFonts w:eastAsiaTheme="minorEastAsia"/>
        </w:rPr>
      </w:pPr>
      <w:r w:rsidRPr="004B5D4B">
        <w:rPr>
          <w:rFonts w:eastAsiaTheme="minorEastAsia"/>
        </w:rPr>
        <w:t>Gagne, C. (2009, September 15). Peer support: Results from the systematic review of peer</w:t>
      </w:r>
      <w:r>
        <w:rPr>
          <w:rFonts w:eastAsiaTheme="minorEastAsia"/>
        </w:rPr>
        <w:t xml:space="preserve"> programs and peer training pro</w:t>
      </w:r>
      <w:r w:rsidRPr="004B5D4B">
        <w:rPr>
          <w:rFonts w:eastAsiaTheme="minorEastAsia"/>
        </w:rPr>
        <w:t xml:space="preserve">grams. </w:t>
      </w:r>
      <w:proofErr w:type="gramStart"/>
      <w:r w:rsidRPr="004B5D4B">
        <w:rPr>
          <w:rFonts w:eastAsiaTheme="minorEastAsia"/>
        </w:rPr>
        <w:t>Webinar with the Research and Training Center on Disabilities in Rural Communities, Missoula, MT.</w:t>
      </w:r>
      <w:proofErr w:type="gramEnd"/>
    </w:p>
    <w:p w:rsidR="003D2BA3" w:rsidRPr="00737581" w:rsidRDefault="003D2BA3" w:rsidP="00737581">
      <w:pPr>
        <w:pStyle w:val="NormalWeb"/>
        <w:ind w:left="630" w:hanging="630"/>
        <w:rPr>
          <w:rFonts w:ascii="Times New Roman" w:hAnsi="Times New Roman"/>
          <w:sz w:val="24"/>
          <w:szCs w:val="24"/>
        </w:rPr>
      </w:pPr>
      <w:r>
        <w:rPr>
          <w:rFonts w:ascii="Times New Roman" w:hAnsi="Times New Roman"/>
          <w:sz w:val="24"/>
          <w:szCs w:val="24"/>
        </w:rPr>
        <w:t>Gallant, M.</w:t>
      </w:r>
      <w:r w:rsidR="009F674E">
        <w:rPr>
          <w:rFonts w:ascii="Times New Roman" w:hAnsi="Times New Roman"/>
          <w:sz w:val="24"/>
          <w:szCs w:val="24"/>
        </w:rPr>
        <w:t xml:space="preserve"> </w:t>
      </w:r>
      <w:r>
        <w:rPr>
          <w:rFonts w:ascii="Times New Roman" w:hAnsi="Times New Roman"/>
          <w:sz w:val="24"/>
          <w:szCs w:val="24"/>
        </w:rPr>
        <w:t xml:space="preserve">P. (2003). The influence of social support on chronic illness self-management: A review and directions for research. </w:t>
      </w:r>
      <w:r>
        <w:rPr>
          <w:rFonts w:ascii="Times New Roman" w:hAnsi="Times New Roman"/>
          <w:i/>
          <w:sz w:val="24"/>
          <w:szCs w:val="24"/>
        </w:rPr>
        <w:t>Health Education and Behavior</w:t>
      </w:r>
      <w:r>
        <w:rPr>
          <w:rFonts w:ascii="Times New Roman" w:hAnsi="Times New Roman"/>
          <w:sz w:val="24"/>
          <w:szCs w:val="24"/>
        </w:rPr>
        <w:t xml:space="preserve">, </w:t>
      </w:r>
      <w:r>
        <w:rPr>
          <w:rFonts w:ascii="Times New Roman" w:hAnsi="Times New Roman"/>
          <w:i/>
          <w:sz w:val="24"/>
          <w:szCs w:val="24"/>
        </w:rPr>
        <w:t>30</w:t>
      </w:r>
      <w:r>
        <w:rPr>
          <w:rFonts w:ascii="Times New Roman" w:hAnsi="Times New Roman"/>
          <w:sz w:val="24"/>
          <w:szCs w:val="24"/>
        </w:rPr>
        <w:t>(2), 170-195.</w:t>
      </w:r>
    </w:p>
    <w:p w:rsidR="00B15A95" w:rsidRPr="001B0EAD" w:rsidRDefault="00B15A95" w:rsidP="001B0EAD">
      <w:pPr>
        <w:widowControl w:val="0"/>
        <w:autoSpaceDE w:val="0"/>
        <w:autoSpaceDN w:val="0"/>
        <w:adjustRightInd w:val="0"/>
        <w:spacing w:after="240"/>
        <w:ind w:left="630" w:hanging="630"/>
        <w:rPr>
          <w:rFonts w:eastAsiaTheme="minorEastAsia"/>
        </w:rPr>
      </w:pPr>
      <w:proofErr w:type="gramStart"/>
      <w:r w:rsidRPr="001B0EAD">
        <w:rPr>
          <w:rFonts w:eastAsiaTheme="minorEastAsia"/>
        </w:rPr>
        <w:t xml:space="preserve">Hebert, M., </w:t>
      </w:r>
      <w:proofErr w:type="spellStart"/>
      <w:r w:rsidRPr="001B0EAD">
        <w:rPr>
          <w:rFonts w:eastAsiaTheme="minorEastAsia"/>
        </w:rPr>
        <w:t>Rosenheck</w:t>
      </w:r>
      <w:proofErr w:type="spellEnd"/>
      <w:r w:rsidRPr="001B0EAD">
        <w:rPr>
          <w:rFonts w:eastAsiaTheme="minorEastAsia"/>
        </w:rPr>
        <w:t xml:space="preserve">, R., </w:t>
      </w:r>
      <w:proofErr w:type="spellStart"/>
      <w:r w:rsidRPr="001B0EAD">
        <w:rPr>
          <w:rFonts w:eastAsiaTheme="minorEastAsia"/>
        </w:rPr>
        <w:t>Drebing</w:t>
      </w:r>
      <w:proofErr w:type="spellEnd"/>
      <w:r w:rsidRPr="001B0EAD">
        <w:rPr>
          <w:rFonts w:eastAsiaTheme="minorEastAsia"/>
        </w:rPr>
        <w:t>, C., Young A. S., &amp; Armstrong, M. (2008).</w:t>
      </w:r>
      <w:proofErr w:type="gramEnd"/>
      <w:r w:rsidRPr="001B0EAD">
        <w:rPr>
          <w:rFonts w:eastAsiaTheme="minorEastAsia"/>
        </w:rPr>
        <w:t xml:space="preserve"> </w:t>
      </w:r>
      <w:proofErr w:type="gramStart"/>
      <w:r w:rsidRPr="001B0EAD">
        <w:rPr>
          <w:rFonts w:eastAsiaTheme="minorEastAsia"/>
        </w:rPr>
        <w:t>Integrating peer support initiatives in a large healthcare organization.</w:t>
      </w:r>
      <w:proofErr w:type="gramEnd"/>
      <w:r w:rsidRPr="001B0EAD">
        <w:rPr>
          <w:rFonts w:eastAsiaTheme="minorEastAsia"/>
        </w:rPr>
        <w:t xml:space="preserve"> </w:t>
      </w:r>
      <w:r w:rsidRPr="001B0EAD">
        <w:rPr>
          <w:rFonts w:eastAsiaTheme="minorEastAsia"/>
          <w:i/>
          <w:iCs/>
        </w:rPr>
        <w:t xml:space="preserve">Psychiatric Services, 5(3), </w:t>
      </w:r>
      <w:r w:rsidRPr="001B0EAD">
        <w:rPr>
          <w:rFonts w:eastAsiaTheme="minorEastAsia"/>
        </w:rPr>
        <w:t>216-227.</w:t>
      </w:r>
    </w:p>
    <w:p w:rsidR="000B71AC" w:rsidRPr="000B71AC" w:rsidRDefault="000B71AC" w:rsidP="000B71AC">
      <w:pPr>
        <w:widowControl w:val="0"/>
        <w:tabs>
          <w:tab w:val="left" w:pos="90"/>
        </w:tabs>
        <w:autoSpaceDE w:val="0"/>
        <w:autoSpaceDN w:val="0"/>
        <w:adjustRightInd w:val="0"/>
        <w:spacing w:after="240"/>
        <w:ind w:left="720" w:hanging="720"/>
        <w:rPr>
          <w:rFonts w:eastAsiaTheme="minorEastAsia"/>
          <w:bCs/>
        </w:rPr>
      </w:pPr>
      <w:proofErr w:type="spellStart"/>
      <w:r>
        <w:rPr>
          <w:rFonts w:eastAsiaTheme="minorEastAsia"/>
          <w:bCs/>
        </w:rPr>
        <w:t>Hunkeler</w:t>
      </w:r>
      <w:proofErr w:type="spellEnd"/>
      <w:r>
        <w:rPr>
          <w:rFonts w:eastAsiaTheme="minorEastAsia"/>
          <w:bCs/>
        </w:rPr>
        <w:t>, E.</w:t>
      </w:r>
      <w:r w:rsidR="00EF1579">
        <w:rPr>
          <w:rFonts w:eastAsiaTheme="minorEastAsia"/>
          <w:bCs/>
        </w:rPr>
        <w:t xml:space="preserve"> </w:t>
      </w:r>
      <w:r>
        <w:rPr>
          <w:rFonts w:eastAsiaTheme="minorEastAsia"/>
          <w:bCs/>
        </w:rPr>
        <w:t xml:space="preserve">M., </w:t>
      </w:r>
      <w:proofErr w:type="spellStart"/>
      <w:r>
        <w:rPr>
          <w:rFonts w:eastAsiaTheme="minorEastAsia"/>
          <w:bCs/>
        </w:rPr>
        <w:t>Meresman</w:t>
      </w:r>
      <w:proofErr w:type="spellEnd"/>
      <w:r>
        <w:rPr>
          <w:rFonts w:eastAsiaTheme="minorEastAsia"/>
          <w:bCs/>
        </w:rPr>
        <w:t>, J.</w:t>
      </w:r>
      <w:r w:rsidR="00EF1579">
        <w:rPr>
          <w:rFonts w:eastAsiaTheme="minorEastAsia"/>
          <w:bCs/>
        </w:rPr>
        <w:t xml:space="preserve"> </w:t>
      </w:r>
      <w:r>
        <w:rPr>
          <w:rFonts w:eastAsiaTheme="minorEastAsia"/>
          <w:bCs/>
        </w:rPr>
        <w:t>F., Hargreaves, W.</w:t>
      </w:r>
      <w:r w:rsidR="00EF1579">
        <w:rPr>
          <w:rFonts w:eastAsiaTheme="minorEastAsia"/>
          <w:bCs/>
        </w:rPr>
        <w:t xml:space="preserve"> </w:t>
      </w:r>
      <w:r>
        <w:rPr>
          <w:rFonts w:eastAsiaTheme="minorEastAsia"/>
          <w:bCs/>
        </w:rPr>
        <w:t>A., Fireman, B., Berman, W.</w:t>
      </w:r>
      <w:r w:rsidR="00EF1579">
        <w:rPr>
          <w:rFonts w:eastAsiaTheme="minorEastAsia"/>
          <w:bCs/>
        </w:rPr>
        <w:t xml:space="preserve"> </w:t>
      </w:r>
      <w:r>
        <w:rPr>
          <w:rFonts w:eastAsiaTheme="minorEastAsia"/>
          <w:bCs/>
        </w:rPr>
        <w:t>H., Kirsch, A.</w:t>
      </w:r>
      <w:r w:rsidR="00EF1579">
        <w:rPr>
          <w:rFonts w:eastAsiaTheme="minorEastAsia"/>
          <w:bCs/>
        </w:rPr>
        <w:t xml:space="preserve"> </w:t>
      </w:r>
      <w:r>
        <w:rPr>
          <w:rFonts w:eastAsiaTheme="minorEastAsia"/>
          <w:bCs/>
        </w:rPr>
        <w:t xml:space="preserve">J., </w:t>
      </w:r>
      <w:r w:rsidR="00EF1579">
        <w:rPr>
          <w:rFonts w:eastAsiaTheme="minorEastAsia"/>
          <w:bCs/>
        </w:rPr>
        <w:t>…</w:t>
      </w:r>
      <w:r>
        <w:rPr>
          <w:rFonts w:eastAsiaTheme="minorEastAsia"/>
          <w:bCs/>
        </w:rPr>
        <w:t xml:space="preserve"> </w:t>
      </w:r>
      <w:proofErr w:type="spellStart"/>
      <w:r>
        <w:rPr>
          <w:rFonts w:eastAsiaTheme="minorEastAsia"/>
          <w:bCs/>
        </w:rPr>
        <w:t>Salzer</w:t>
      </w:r>
      <w:proofErr w:type="spellEnd"/>
      <w:r>
        <w:rPr>
          <w:rFonts w:eastAsiaTheme="minorEastAsia"/>
          <w:bCs/>
        </w:rPr>
        <w:t>, M. (2000).</w:t>
      </w:r>
      <w:r w:rsidR="00EF1579">
        <w:rPr>
          <w:rFonts w:eastAsiaTheme="minorEastAsia"/>
          <w:bCs/>
        </w:rPr>
        <w:t xml:space="preserve"> </w:t>
      </w:r>
      <w:proofErr w:type="gramStart"/>
      <w:r w:rsidRPr="006301F8">
        <w:rPr>
          <w:rFonts w:eastAsiaTheme="minorEastAsia"/>
          <w:bCs/>
        </w:rPr>
        <w:t xml:space="preserve">Efficacy of </w:t>
      </w:r>
      <w:r w:rsidR="00EF1579">
        <w:rPr>
          <w:rFonts w:eastAsiaTheme="minorEastAsia"/>
          <w:bCs/>
        </w:rPr>
        <w:t>n</w:t>
      </w:r>
      <w:r w:rsidRPr="006301F8">
        <w:rPr>
          <w:rFonts w:eastAsiaTheme="minorEastAsia"/>
          <w:bCs/>
        </w:rPr>
        <w:t xml:space="preserve">urse </w:t>
      </w:r>
      <w:proofErr w:type="spellStart"/>
      <w:r w:rsidR="00EF1579">
        <w:rPr>
          <w:rFonts w:eastAsiaTheme="minorEastAsia"/>
          <w:bCs/>
        </w:rPr>
        <w:t>t</w:t>
      </w:r>
      <w:r w:rsidRPr="006301F8">
        <w:rPr>
          <w:rFonts w:eastAsiaTheme="minorEastAsia"/>
          <w:bCs/>
        </w:rPr>
        <w:t>elehealth</w:t>
      </w:r>
      <w:proofErr w:type="spellEnd"/>
      <w:r w:rsidRPr="006301F8">
        <w:rPr>
          <w:rFonts w:eastAsiaTheme="minorEastAsia"/>
          <w:bCs/>
        </w:rPr>
        <w:t xml:space="preserve"> </w:t>
      </w:r>
      <w:r w:rsidR="00EF1579">
        <w:rPr>
          <w:rFonts w:eastAsiaTheme="minorEastAsia"/>
          <w:bCs/>
        </w:rPr>
        <w:t>c</w:t>
      </w:r>
      <w:r w:rsidRPr="006301F8">
        <w:rPr>
          <w:rFonts w:eastAsiaTheme="minorEastAsia"/>
          <w:bCs/>
        </w:rPr>
        <w:t xml:space="preserve">are and </w:t>
      </w:r>
      <w:r w:rsidR="00EF1579">
        <w:rPr>
          <w:rFonts w:eastAsiaTheme="minorEastAsia"/>
          <w:bCs/>
        </w:rPr>
        <w:t>p</w:t>
      </w:r>
      <w:r w:rsidRPr="006301F8">
        <w:rPr>
          <w:rFonts w:eastAsiaTheme="minorEastAsia"/>
          <w:bCs/>
        </w:rPr>
        <w:t xml:space="preserve">eer </w:t>
      </w:r>
      <w:r w:rsidR="00EF1579">
        <w:rPr>
          <w:rFonts w:eastAsiaTheme="minorEastAsia"/>
          <w:bCs/>
        </w:rPr>
        <w:t>s</w:t>
      </w:r>
      <w:r w:rsidRPr="006301F8">
        <w:rPr>
          <w:rFonts w:eastAsiaTheme="minorEastAsia"/>
          <w:bCs/>
        </w:rPr>
        <w:t xml:space="preserve">upport in </w:t>
      </w:r>
      <w:r w:rsidR="00EF1579">
        <w:rPr>
          <w:rFonts w:eastAsiaTheme="minorEastAsia"/>
          <w:bCs/>
        </w:rPr>
        <w:t>a</w:t>
      </w:r>
      <w:r w:rsidRPr="006301F8">
        <w:rPr>
          <w:rFonts w:eastAsiaTheme="minorEastAsia"/>
          <w:bCs/>
        </w:rPr>
        <w:t xml:space="preserve">ugmenting </w:t>
      </w:r>
      <w:r w:rsidR="00EF1579">
        <w:rPr>
          <w:rFonts w:eastAsiaTheme="minorEastAsia"/>
          <w:bCs/>
        </w:rPr>
        <w:t>t</w:t>
      </w:r>
      <w:r w:rsidRPr="006301F8">
        <w:rPr>
          <w:rFonts w:eastAsiaTheme="minorEastAsia"/>
          <w:bCs/>
        </w:rPr>
        <w:t xml:space="preserve">reatment of </w:t>
      </w:r>
      <w:r w:rsidR="00EF1579">
        <w:rPr>
          <w:rFonts w:eastAsiaTheme="minorEastAsia"/>
          <w:bCs/>
        </w:rPr>
        <w:t>d</w:t>
      </w:r>
      <w:r w:rsidRPr="006301F8">
        <w:rPr>
          <w:rFonts w:eastAsiaTheme="minorEastAsia"/>
          <w:bCs/>
        </w:rPr>
        <w:t xml:space="preserve">epression in </w:t>
      </w:r>
      <w:r w:rsidR="00EF1579">
        <w:rPr>
          <w:rFonts w:eastAsiaTheme="minorEastAsia"/>
          <w:bCs/>
        </w:rPr>
        <w:t>p</w:t>
      </w:r>
      <w:r w:rsidRPr="006301F8">
        <w:rPr>
          <w:rFonts w:eastAsiaTheme="minorEastAsia"/>
          <w:bCs/>
        </w:rPr>
        <w:t xml:space="preserve">rimary </w:t>
      </w:r>
      <w:r w:rsidR="00EF1579">
        <w:rPr>
          <w:rFonts w:eastAsiaTheme="minorEastAsia"/>
          <w:bCs/>
        </w:rPr>
        <w:t>c</w:t>
      </w:r>
      <w:r w:rsidRPr="006301F8">
        <w:rPr>
          <w:rFonts w:eastAsiaTheme="minorEastAsia"/>
          <w:bCs/>
        </w:rPr>
        <w:t>are</w:t>
      </w:r>
      <w:r>
        <w:rPr>
          <w:rFonts w:eastAsiaTheme="minorEastAsia"/>
          <w:bCs/>
        </w:rPr>
        <w:t>.</w:t>
      </w:r>
      <w:proofErr w:type="gramEnd"/>
      <w:r>
        <w:rPr>
          <w:rFonts w:eastAsiaTheme="minorEastAsia"/>
          <w:bCs/>
        </w:rPr>
        <w:t xml:space="preserve"> </w:t>
      </w:r>
      <w:r w:rsidRPr="000B71AC">
        <w:rPr>
          <w:rFonts w:eastAsiaTheme="minorEastAsia"/>
          <w:bCs/>
          <w:i/>
        </w:rPr>
        <w:t>Archives of Family Medicine</w:t>
      </w:r>
      <w:r>
        <w:rPr>
          <w:rFonts w:eastAsiaTheme="minorEastAsia"/>
          <w:bCs/>
        </w:rPr>
        <w:t xml:space="preserve">, </w:t>
      </w:r>
      <w:r w:rsidRPr="000B71AC">
        <w:rPr>
          <w:rFonts w:eastAsiaTheme="minorEastAsia"/>
          <w:bCs/>
          <w:i/>
        </w:rPr>
        <w:t>9</w:t>
      </w:r>
      <w:r>
        <w:rPr>
          <w:rFonts w:eastAsiaTheme="minorEastAsia"/>
          <w:bCs/>
        </w:rPr>
        <w:t>(4), 700-709.</w:t>
      </w:r>
    </w:p>
    <w:p w:rsidR="00F46D38" w:rsidRDefault="00F46D38" w:rsidP="00F46D38">
      <w:pPr>
        <w:widowControl w:val="0"/>
        <w:autoSpaceDE w:val="0"/>
        <w:autoSpaceDN w:val="0"/>
        <w:adjustRightInd w:val="0"/>
        <w:spacing w:after="240"/>
        <w:ind w:left="630" w:hanging="630"/>
        <w:rPr>
          <w:rFonts w:eastAsiaTheme="minorEastAsia"/>
        </w:rPr>
      </w:pPr>
      <w:r w:rsidRPr="00F46D38">
        <w:rPr>
          <w:rFonts w:eastAsiaTheme="minorEastAsia"/>
        </w:rPr>
        <w:t xml:space="preserve">Kaplan, L. (2008). </w:t>
      </w:r>
      <w:r w:rsidRPr="00F46D38">
        <w:rPr>
          <w:rFonts w:eastAsiaTheme="minorEastAsia"/>
          <w:i/>
          <w:iCs/>
        </w:rPr>
        <w:t xml:space="preserve">The role of recovery support services in recovery-oriented systems </w:t>
      </w:r>
      <w:r w:rsidRPr="00F46D38">
        <w:rPr>
          <w:rFonts w:eastAsiaTheme="minorEastAsia"/>
        </w:rPr>
        <w:t>(DHHS Publication No. SMA 08-4315). Rockville, MD: Center for Substance Abuse Treatment, Substance Abuse and Mental Health Services Administration. http:// partnersforrecovery.samhsa.gov/docs/rss_financing_report.pdf</w:t>
      </w:r>
    </w:p>
    <w:p w:rsidR="004B5D4B" w:rsidRPr="008D1802" w:rsidRDefault="004B5D4B" w:rsidP="008D1802">
      <w:pPr>
        <w:widowControl w:val="0"/>
        <w:autoSpaceDE w:val="0"/>
        <w:autoSpaceDN w:val="0"/>
        <w:adjustRightInd w:val="0"/>
        <w:spacing w:after="240"/>
        <w:ind w:left="630" w:hanging="630"/>
        <w:rPr>
          <w:rFonts w:ascii="Times" w:eastAsiaTheme="minorEastAsia" w:hAnsi="Times" w:cs="Times"/>
        </w:rPr>
      </w:pPr>
      <w:proofErr w:type="spellStart"/>
      <w:proofErr w:type="gramStart"/>
      <w:r>
        <w:rPr>
          <w:rFonts w:eastAsiaTheme="minorEastAsia"/>
        </w:rPr>
        <w:t>Laudet</w:t>
      </w:r>
      <w:proofErr w:type="spellEnd"/>
      <w:r>
        <w:rPr>
          <w:rFonts w:eastAsiaTheme="minorEastAsia"/>
        </w:rPr>
        <w:t>, A., &amp; Humphreys, K. (2013).</w:t>
      </w:r>
      <w:proofErr w:type="gramEnd"/>
      <w:r>
        <w:rPr>
          <w:rFonts w:eastAsiaTheme="minorEastAsia"/>
        </w:rPr>
        <w:t xml:space="preserve"> </w:t>
      </w:r>
      <w:r w:rsidRPr="004B5D4B">
        <w:rPr>
          <w:rFonts w:eastAsiaTheme="minorEastAsia"/>
        </w:rPr>
        <w:t>Promoting recovery in an evolving policy context: What do we know and what do we need to know about recovery support services?</w:t>
      </w:r>
      <w:r w:rsidR="008D1802">
        <w:rPr>
          <w:rFonts w:eastAsiaTheme="minorEastAsia"/>
        </w:rPr>
        <w:t xml:space="preserve"> </w:t>
      </w:r>
      <w:r w:rsidR="008D1802" w:rsidRPr="008D1802">
        <w:rPr>
          <w:rFonts w:eastAsiaTheme="minorEastAsia"/>
          <w:i/>
        </w:rPr>
        <w:t>Journal of Substance Abuse Treatment</w:t>
      </w:r>
      <w:r w:rsidR="008D1802">
        <w:rPr>
          <w:rFonts w:eastAsiaTheme="minorEastAsia"/>
        </w:rPr>
        <w:t xml:space="preserve">, </w:t>
      </w:r>
      <w:r w:rsidR="008D1802" w:rsidRPr="008D1802">
        <w:rPr>
          <w:rFonts w:eastAsiaTheme="minorEastAsia"/>
          <w:i/>
        </w:rPr>
        <w:t>45</w:t>
      </w:r>
      <w:r w:rsidR="008D1802">
        <w:rPr>
          <w:rFonts w:eastAsiaTheme="minorEastAsia"/>
        </w:rPr>
        <w:t>(1), 126-133.</w:t>
      </w:r>
    </w:p>
    <w:p w:rsidR="001B0EAD" w:rsidRPr="001B0EAD" w:rsidRDefault="001B0EAD" w:rsidP="00F46D38">
      <w:pPr>
        <w:widowControl w:val="0"/>
        <w:autoSpaceDE w:val="0"/>
        <w:autoSpaceDN w:val="0"/>
        <w:adjustRightInd w:val="0"/>
        <w:spacing w:after="240"/>
        <w:ind w:left="630" w:hanging="630"/>
        <w:rPr>
          <w:rFonts w:eastAsiaTheme="minorEastAsia"/>
        </w:rPr>
      </w:pPr>
      <w:proofErr w:type="gramStart"/>
      <w:r w:rsidRPr="001B0EAD">
        <w:rPr>
          <w:rFonts w:eastAsiaTheme="minorEastAsia"/>
        </w:rPr>
        <w:t xml:space="preserve">Min, S., </w:t>
      </w:r>
      <w:proofErr w:type="spellStart"/>
      <w:r w:rsidRPr="001B0EAD">
        <w:rPr>
          <w:rFonts w:eastAsiaTheme="minorEastAsia"/>
        </w:rPr>
        <w:t>Whitecraft</w:t>
      </w:r>
      <w:proofErr w:type="spellEnd"/>
      <w:r w:rsidRPr="001B0EAD">
        <w:rPr>
          <w:rFonts w:eastAsiaTheme="minorEastAsia"/>
        </w:rPr>
        <w:t xml:space="preserve">, J., </w:t>
      </w:r>
      <w:proofErr w:type="spellStart"/>
      <w:r w:rsidRPr="001B0EAD">
        <w:rPr>
          <w:rFonts w:eastAsiaTheme="minorEastAsia"/>
        </w:rPr>
        <w:t>Rothbard</w:t>
      </w:r>
      <w:proofErr w:type="spellEnd"/>
      <w:r w:rsidRPr="001B0EAD">
        <w:rPr>
          <w:rFonts w:eastAsiaTheme="minorEastAsia"/>
        </w:rPr>
        <w:t xml:space="preserve">, A. B., &amp; </w:t>
      </w:r>
      <w:proofErr w:type="spellStart"/>
      <w:r w:rsidRPr="001B0EAD">
        <w:rPr>
          <w:rFonts w:eastAsiaTheme="minorEastAsia"/>
        </w:rPr>
        <w:t>Saltzer</w:t>
      </w:r>
      <w:proofErr w:type="spellEnd"/>
      <w:r w:rsidRPr="001B0EAD">
        <w:rPr>
          <w:rFonts w:eastAsiaTheme="minorEastAsia"/>
        </w:rPr>
        <w:t>, M. (2007).</w:t>
      </w:r>
      <w:proofErr w:type="gramEnd"/>
      <w:r w:rsidRPr="001B0EAD">
        <w:rPr>
          <w:rFonts w:eastAsiaTheme="minorEastAsia"/>
        </w:rPr>
        <w:t xml:space="preserve"> Peer support for persons with co</w:t>
      </w:r>
      <w:r>
        <w:rPr>
          <w:rFonts w:eastAsiaTheme="minorEastAsia"/>
        </w:rPr>
        <w:t>-occurring disorders and commu</w:t>
      </w:r>
      <w:r w:rsidRPr="001B0EAD">
        <w:rPr>
          <w:rFonts w:eastAsiaTheme="minorEastAsia"/>
        </w:rPr>
        <w:t xml:space="preserve">nity tenure: A survival analysis. </w:t>
      </w:r>
      <w:r w:rsidRPr="001B0EAD">
        <w:rPr>
          <w:rFonts w:eastAsiaTheme="minorEastAsia"/>
          <w:i/>
          <w:iCs/>
        </w:rPr>
        <w:t xml:space="preserve">Psychiatric Rehabilitation Journal, 30(3), </w:t>
      </w:r>
      <w:r w:rsidRPr="001B0EAD">
        <w:rPr>
          <w:rFonts w:eastAsiaTheme="minorEastAsia"/>
        </w:rPr>
        <w:t>207-213.</w:t>
      </w:r>
    </w:p>
    <w:p w:rsidR="007754D3" w:rsidRDefault="007754D3" w:rsidP="007754D3">
      <w:pPr>
        <w:widowControl w:val="0"/>
        <w:autoSpaceDE w:val="0"/>
        <w:autoSpaceDN w:val="0"/>
        <w:adjustRightInd w:val="0"/>
        <w:spacing w:after="240"/>
        <w:ind w:left="630" w:hanging="630"/>
        <w:rPr>
          <w:rFonts w:eastAsiaTheme="minorEastAsia"/>
        </w:rPr>
      </w:pPr>
      <w:proofErr w:type="gramStart"/>
      <w:r w:rsidRPr="007754D3">
        <w:rPr>
          <w:rFonts w:eastAsiaTheme="minorEastAsia"/>
        </w:rPr>
        <w:t xml:space="preserve">Moran, G. S., </w:t>
      </w:r>
      <w:proofErr w:type="spellStart"/>
      <w:r w:rsidRPr="007754D3">
        <w:rPr>
          <w:rFonts w:eastAsiaTheme="minorEastAsia"/>
        </w:rPr>
        <w:t>Russinova</w:t>
      </w:r>
      <w:proofErr w:type="spellEnd"/>
      <w:r w:rsidRPr="007754D3">
        <w:rPr>
          <w:rFonts w:eastAsiaTheme="minorEastAsia"/>
        </w:rPr>
        <w:t xml:space="preserve">, Z., </w:t>
      </w:r>
      <w:proofErr w:type="spellStart"/>
      <w:r w:rsidRPr="007754D3">
        <w:rPr>
          <w:rFonts w:eastAsiaTheme="minorEastAsia"/>
        </w:rPr>
        <w:t>Gidugu</w:t>
      </w:r>
      <w:proofErr w:type="spellEnd"/>
      <w:r w:rsidRPr="007754D3">
        <w:rPr>
          <w:rFonts w:eastAsiaTheme="minorEastAsia"/>
        </w:rPr>
        <w:t xml:space="preserve">, V., </w:t>
      </w:r>
      <w:proofErr w:type="spellStart"/>
      <w:r w:rsidRPr="007754D3">
        <w:rPr>
          <w:rFonts w:eastAsiaTheme="minorEastAsia"/>
        </w:rPr>
        <w:t>Yim</w:t>
      </w:r>
      <w:proofErr w:type="spellEnd"/>
      <w:r w:rsidRPr="007754D3">
        <w:rPr>
          <w:rFonts w:eastAsiaTheme="minorEastAsia"/>
        </w:rPr>
        <w:t>, J. Y., &amp; Sprague, C. (2011).</w:t>
      </w:r>
      <w:proofErr w:type="gramEnd"/>
      <w:r w:rsidRPr="007754D3">
        <w:rPr>
          <w:rFonts w:eastAsiaTheme="minorEastAsia"/>
        </w:rPr>
        <w:t xml:space="preserve"> Benefits and mechanisms of recovery among peer providers with psychiatric illnesses. </w:t>
      </w:r>
      <w:r w:rsidRPr="007754D3">
        <w:rPr>
          <w:rFonts w:eastAsiaTheme="minorEastAsia"/>
          <w:i/>
        </w:rPr>
        <w:t>Qualitative Health Research</w:t>
      </w:r>
      <w:r w:rsidR="00EF1579">
        <w:rPr>
          <w:rFonts w:eastAsiaTheme="minorEastAsia"/>
        </w:rPr>
        <w:t xml:space="preserve">, </w:t>
      </w:r>
      <w:r w:rsidR="00EF1579" w:rsidRPr="00622EC9">
        <w:rPr>
          <w:rFonts w:eastAsiaTheme="minorEastAsia"/>
          <w:i/>
        </w:rPr>
        <w:t>22</w:t>
      </w:r>
      <w:r w:rsidR="00EF1579">
        <w:rPr>
          <w:rFonts w:eastAsiaTheme="minorEastAsia"/>
        </w:rPr>
        <w:t>(3), 304-319.</w:t>
      </w:r>
    </w:p>
    <w:p w:rsidR="00F80074" w:rsidRDefault="00085D51" w:rsidP="00F80074">
      <w:pPr>
        <w:widowControl w:val="0"/>
        <w:autoSpaceDE w:val="0"/>
        <w:autoSpaceDN w:val="0"/>
        <w:adjustRightInd w:val="0"/>
        <w:spacing w:after="240"/>
        <w:ind w:left="630" w:hanging="630"/>
        <w:rPr>
          <w:rStyle w:val="HTMLCite"/>
          <w:i w:val="0"/>
        </w:rPr>
      </w:pPr>
      <w:proofErr w:type="gramStart"/>
      <w:r>
        <w:rPr>
          <w:rFonts w:eastAsiaTheme="minorEastAsia"/>
        </w:rPr>
        <w:t>National Association of Peer Specialists, (2007).</w:t>
      </w:r>
      <w:proofErr w:type="gramEnd"/>
      <w:r>
        <w:rPr>
          <w:rFonts w:eastAsiaTheme="minorEastAsia"/>
        </w:rPr>
        <w:t xml:space="preserve"> Peer specialists compensation and satisfaction survey report. Retrieved from </w:t>
      </w:r>
      <w:hyperlink r:id="rId10" w:history="1">
        <w:r w:rsidR="00F80074" w:rsidRPr="006B58AC">
          <w:rPr>
            <w:rStyle w:val="Hyperlink"/>
          </w:rPr>
          <w:t>www.pa</w:t>
        </w:r>
        <w:r w:rsidR="00F80074" w:rsidRPr="006B58AC">
          <w:rPr>
            <w:rStyle w:val="Hyperlink"/>
            <w:bCs/>
          </w:rPr>
          <w:t>peers</w:t>
        </w:r>
        <w:r w:rsidR="00F80074" w:rsidRPr="006B58AC">
          <w:rPr>
            <w:rStyle w:val="Hyperlink"/>
          </w:rPr>
          <w:t>upportcoalition.org/</w:t>
        </w:r>
        <w:r w:rsidR="00F80074" w:rsidRPr="006B58AC">
          <w:rPr>
            <w:rStyle w:val="Hyperlink"/>
            <w:bCs/>
          </w:rPr>
          <w:t>peer</w:t>
        </w:r>
        <w:r w:rsidR="00F80074" w:rsidRPr="006B58AC">
          <w:rPr>
            <w:rStyle w:val="Hyperlink"/>
          </w:rPr>
          <w:t>/</w:t>
        </w:r>
        <w:r w:rsidR="00F80074" w:rsidRPr="006B58AC">
          <w:rPr>
            <w:rStyle w:val="Hyperlink"/>
            <w:bCs/>
          </w:rPr>
          <w:t>PeerSpecialist</w:t>
        </w:r>
        <w:r w:rsidR="00F80074" w:rsidRPr="006B58AC">
          <w:rPr>
            <w:rStyle w:val="Hyperlink"/>
          </w:rPr>
          <w:t>CompensationandSat</w:t>
        </w:r>
      </w:hyperlink>
    </w:p>
    <w:p w:rsidR="007E3BB2" w:rsidRDefault="007E3BB2" w:rsidP="007E3BB2">
      <w:pPr>
        <w:widowControl w:val="0"/>
        <w:autoSpaceDE w:val="0"/>
        <w:autoSpaceDN w:val="0"/>
        <w:adjustRightInd w:val="0"/>
        <w:spacing w:after="240"/>
        <w:ind w:left="630" w:hanging="630"/>
        <w:rPr>
          <w:rFonts w:eastAsiaTheme="minorEastAsia"/>
        </w:rPr>
      </w:pPr>
      <w:proofErr w:type="spellStart"/>
      <w:proofErr w:type="gramStart"/>
      <w:r>
        <w:rPr>
          <w:rFonts w:eastAsiaTheme="minorEastAsia"/>
        </w:rPr>
        <w:t>Repper</w:t>
      </w:r>
      <w:proofErr w:type="spellEnd"/>
      <w:r>
        <w:rPr>
          <w:rFonts w:eastAsiaTheme="minorEastAsia"/>
        </w:rPr>
        <w:t>, J., &amp; Carter, T. (2011).</w:t>
      </w:r>
      <w:proofErr w:type="gramEnd"/>
      <w:r>
        <w:rPr>
          <w:rFonts w:eastAsiaTheme="minorEastAsia"/>
        </w:rPr>
        <w:t xml:space="preserve"> </w:t>
      </w:r>
      <w:proofErr w:type="gramStart"/>
      <w:r>
        <w:rPr>
          <w:rFonts w:eastAsiaTheme="minorEastAsia"/>
        </w:rPr>
        <w:t>A review of the literature on peer support in mental health services.</w:t>
      </w:r>
      <w:proofErr w:type="gramEnd"/>
      <w:r>
        <w:rPr>
          <w:rFonts w:eastAsiaTheme="minorEastAsia"/>
        </w:rPr>
        <w:t xml:space="preserve"> </w:t>
      </w:r>
      <w:r>
        <w:rPr>
          <w:rFonts w:eastAsiaTheme="minorEastAsia"/>
          <w:i/>
        </w:rPr>
        <w:t>Journal of Mental Health</w:t>
      </w:r>
      <w:r>
        <w:rPr>
          <w:rFonts w:eastAsiaTheme="minorEastAsia"/>
        </w:rPr>
        <w:t xml:space="preserve">, </w:t>
      </w:r>
      <w:r>
        <w:rPr>
          <w:rFonts w:eastAsiaTheme="minorEastAsia"/>
          <w:i/>
        </w:rPr>
        <w:t>20</w:t>
      </w:r>
      <w:r>
        <w:rPr>
          <w:rFonts w:eastAsiaTheme="minorEastAsia"/>
        </w:rPr>
        <w:t>(4), 392-411.</w:t>
      </w:r>
    </w:p>
    <w:p w:rsidR="00B15A95" w:rsidRPr="001B0EAD" w:rsidRDefault="00B15A95" w:rsidP="00F46D38">
      <w:pPr>
        <w:widowControl w:val="0"/>
        <w:autoSpaceDE w:val="0"/>
        <w:autoSpaceDN w:val="0"/>
        <w:adjustRightInd w:val="0"/>
        <w:spacing w:after="240"/>
        <w:ind w:left="630" w:hanging="630"/>
        <w:rPr>
          <w:rFonts w:eastAsiaTheme="minorEastAsia"/>
        </w:rPr>
      </w:pPr>
      <w:proofErr w:type="gramStart"/>
      <w:r w:rsidRPr="001B0EAD">
        <w:rPr>
          <w:rFonts w:eastAsiaTheme="minorEastAsia"/>
        </w:rPr>
        <w:lastRenderedPageBreak/>
        <w:t xml:space="preserve">Rogers, E. S., </w:t>
      </w:r>
      <w:proofErr w:type="spellStart"/>
      <w:r w:rsidRPr="001B0EAD">
        <w:rPr>
          <w:rFonts w:eastAsiaTheme="minorEastAsia"/>
        </w:rPr>
        <w:t>Farkas</w:t>
      </w:r>
      <w:proofErr w:type="spellEnd"/>
      <w:r w:rsidRPr="001B0EAD">
        <w:rPr>
          <w:rFonts w:eastAsiaTheme="minorEastAsia"/>
        </w:rPr>
        <w:t xml:space="preserve">, M., Anthony, W., </w:t>
      </w:r>
      <w:proofErr w:type="spellStart"/>
      <w:r w:rsidRPr="001B0EAD">
        <w:rPr>
          <w:rFonts w:eastAsiaTheme="minorEastAsia"/>
        </w:rPr>
        <w:t>Kash</w:t>
      </w:r>
      <w:proofErr w:type="spellEnd"/>
      <w:r w:rsidRPr="001B0EAD">
        <w:rPr>
          <w:rFonts w:eastAsiaTheme="minorEastAsia"/>
        </w:rPr>
        <w:t xml:space="preserve">, M., &amp; </w:t>
      </w:r>
      <w:proofErr w:type="spellStart"/>
      <w:r w:rsidRPr="001B0EAD">
        <w:rPr>
          <w:rFonts w:eastAsiaTheme="minorEastAsia"/>
        </w:rPr>
        <w:t>Maru</w:t>
      </w:r>
      <w:proofErr w:type="spellEnd"/>
      <w:r w:rsidRPr="001B0EAD">
        <w:rPr>
          <w:rFonts w:eastAsiaTheme="minorEastAsia"/>
        </w:rPr>
        <w:t>, M. (2010).</w:t>
      </w:r>
      <w:proofErr w:type="gramEnd"/>
      <w:r w:rsidRPr="001B0EAD">
        <w:rPr>
          <w:rFonts w:eastAsiaTheme="minorEastAsia"/>
        </w:rPr>
        <w:t xml:space="preserve"> </w:t>
      </w:r>
      <w:proofErr w:type="gramStart"/>
      <w:r w:rsidRPr="001B0EAD">
        <w:rPr>
          <w:rFonts w:eastAsiaTheme="minorEastAsia"/>
          <w:i/>
          <w:iCs/>
        </w:rPr>
        <w:t>Systematic review of peer-delivered services literature 1989 – 2009.</w:t>
      </w:r>
      <w:proofErr w:type="gramEnd"/>
      <w:r w:rsidRPr="001B0EAD">
        <w:rPr>
          <w:rFonts w:eastAsiaTheme="minorEastAsia"/>
          <w:i/>
          <w:iCs/>
        </w:rPr>
        <w:t xml:space="preserve"> </w:t>
      </w:r>
      <w:r w:rsidRPr="001B0EAD">
        <w:rPr>
          <w:rFonts w:eastAsiaTheme="minorEastAsia"/>
        </w:rPr>
        <w:t xml:space="preserve">Boston, MA: Boston University Center for Psychiatric Rehabilitation. </w:t>
      </w:r>
    </w:p>
    <w:p w:rsidR="0065314C" w:rsidRPr="0068588E" w:rsidRDefault="0065314C" w:rsidP="00622EC9">
      <w:pPr>
        <w:widowControl w:val="0"/>
        <w:autoSpaceDE w:val="0"/>
        <w:autoSpaceDN w:val="0"/>
        <w:adjustRightInd w:val="0"/>
        <w:spacing w:after="240"/>
        <w:ind w:left="630" w:hanging="630"/>
        <w:rPr>
          <w:rFonts w:eastAsiaTheme="minorEastAsia"/>
        </w:rPr>
      </w:pPr>
      <w:proofErr w:type="spellStart"/>
      <w:proofErr w:type="gramStart"/>
      <w:r w:rsidRPr="0068588E">
        <w:rPr>
          <w:rFonts w:eastAsiaTheme="minorEastAsia"/>
        </w:rPr>
        <w:t>Salzer</w:t>
      </w:r>
      <w:proofErr w:type="spellEnd"/>
      <w:r w:rsidRPr="0068588E">
        <w:rPr>
          <w:rFonts w:eastAsiaTheme="minorEastAsia"/>
        </w:rPr>
        <w:t>, M. (2002).</w:t>
      </w:r>
      <w:proofErr w:type="gramEnd"/>
      <w:r w:rsidRPr="0068588E">
        <w:rPr>
          <w:rFonts w:eastAsiaTheme="minorEastAsia"/>
        </w:rPr>
        <w:t xml:space="preserve"> Consumer-delivered services as a best practice in mental health care delivery and the development of practice guidelines. </w:t>
      </w:r>
      <w:r w:rsidRPr="0068588E">
        <w:rPr>
          <w:rFonts w:eastAsiaTheme="minorEastAsia"/>
          <w:i/>
        </w:rPr>
        <w:t>Psychiatric Rehabilitation Skills</w:t>
      </w:r>
      <w:r w:rsidRPr="0068588E">
        <w:rPr>
          <w:rFonts w:eastAsiaTheme="minorEastAsia"/>
        </w:rPr>
        <w:t xml:space="preserve">, </w:t>
      </w:r>
      <w:r w:rsidRPr="0068588E">
        <w:rPr>
          <w:rFonts w:eastAsiaTheme="minorEastAsia"/>
          <w:i/>
        </w:rPr>
        <w:t>6</w:t>
      </w:r>
      <w:r w:rsidRPr="0068588E">
        <w:rPr>
          <w:rFonts w:eastAsiaTheme="minorEastAsia"/>
        </w:rPr>
        <w:t>(3), 355-383.</w:t>
      </w:r>
    </w:p>
    <w:p w:rsidR="00EF1579" w:rsidRPr="00583BAB" w:rsidRDefault="00583BAB" w:rsidP="007E3BB2">
      <w:pPr>
        <w:widowControl w:val="0"/>
        <w:autoSpaceDE w:val="0"/>
        <w:autoSpaceDN w:val="0"/>
        <w:adjustRightInd w:val="0"/>
        <w:spacing w:after="240"/>
        <w:ind w:left="630" w:hanging="540"/>
        <w:contextualSpacing/>
        <w:rPr>
          <w:rFonts w:eastAsiaTheme="minorEastAsia"/>
          <w:sz w:val="28"/>
        </w:rPr>
      </w:pPr>
      <w:proofErr w:type="spellStart"/>
      <w:proofErr w:type="gramStart"/>
      <w:r w:rsidRPr="00583BAB">
        <w:rPr>
          <w:rFonts w:eastAsiaTheme="minorEastAsia"/>
          <w:szCs w:val="22"/>
        </w:rPr>
        <w:t>Salzer</w:t>
      </w:r>
      <w:proofErr w:type="spellEnd"/>
      <w:r w:rsidRPr="00583BAB">
        <w:rPr>
          <w:rFonts w:eastAsiaTheme="minorEastAsia"/>
          <w:szCs w:val="22"/>
        </w:rPr>
        <w:t xml:space="preserve">, M. S., </w:t>
      </w:r>
      <w:proofErr w:type="spellStart"/>
      <w:r w:rsidRPr="00583BAB">
        <w:rPr>
          <w:rFonts w:eastAsiaTheme="minorEastAsia"/>
          <w:szCs w:val="22"/>
        </w:rPr>
        <w:t>Schwenk</w:t>
      </w:r>
      <w:proofErr w:type="spellEnd"/>
      <w:r w:rsidRPr="00583BAB">
        <w:rPr>
          <w:rFonts w:eastAsiaTheme="minorEastAsia"/>
          <w:szCs w:val="22"/>
        </w:rPr>
        <w:t xml:space="preserve">, E., &amp; </w:t>
      </w:r>
      <w:proofErr w:type="spellStart"/>
      <w:r w:rsidRPr="00583BAB">
        <w:rPr>
          <w:rFonts w:eastAsiaTheme="minorEastAsia"/>
          <w:szCs w:val="22"/>
        </w:rPr>
        <w:t>Brusilovskiy</w:t>
      </w:r>
      <w:proofErr w:type="spellEnd"/>
      <w:r w:rsidRPr="00583BAB">
        <w:rPr>
          <w:rFonts w:eastAsiaTheme="minorEastAsia"/>
          <w:szCs w:val="22"/>
        </w:rPr>
        <w:t>, E. (2010).</w:t>
      </w:r>
      <w:proofErr w:type="gramEnd"/>
      <w:r w:rsidRPr="00583BAB">
        <w:rPr>
          <w:rFonts w:eastAsiaTheme="minorEastAsia"/>
          <w:szCs w:val="22"/>
        </w:rPr>
        <w:t xml:space="preserve"> Certified peer specialist roles and activities: Results from a national survey. </w:t>
      </w:r>
      <w:r w:rsidRPr="00583BAB">
        <w:rPr>
          <w:rFonts w:eastAsiaTheme="minorEastAsia"/>
          <w:i/>
          <w:iCs/>
          <w:szCs w:val="22"/>
        </w:rPr>
        <w:t xml:space="preserve">Psychiatric Services, 61, </w:t>
      </w:r>
      <w:r w:rsidRPr="00583BAB">
        <w:rPr>
          <w:rFonts w:eastAsiaTheme="minorEastAsia"/>
          <w:szCs w:val="22"/>
        </w:rPr>
        <w:t>520–523.</w:t>
      </w:r>
    </w:p>
    <w:p w:rsidR="00583BAB" w:rsidRDefault="00583BAB" w:rsidP="00622EC9">
      <w:pPr>
        <w:widowControl w:val="0"/>
        <w:autoSpaceDE w:val="0"/>
        <w:autoSpaceDN w:val="0"/>
        <w:adjustRightInd w:val="0"/>
        <w:spacing w:after="240"/>
        <w:ind w:left="630" w:hanging="540"/>
        <w:contextualSpacing/>
        <w:rPr>
          <w:rFonts w:eastAsiaTheme="minorEastAsia"/>
        </w:rPr>
      </w:pPr>
    </w:p>
    <w:p w:rsidR="00287C4D" w:rsidRDefault="00287C4D" w:rsidP="00287C4D">
      <w:pPr>
        <w:widowControl w:val="0"/>
        <w:autoSpaceDE w:val="0"/>
        <w:autoSpaceDN w:val="0"/>
        <w:adjustRightInd w:val="0"/>
        <w:spacing w:after="240"/>
        <w:ind w:left="630" w:hanging="630"/>
        <w:rPr>
          <w:rFonts w:eastAsiaTheme="minorEastAsia"/>
        </w:rPr>
      </w:pPr>
      <w:proofErr w:type="gramStart"/>
      <w:r w:rsidRPr="00287C4D">
        <w:rPr>
          <w:rFonts w:eastAsiaTheme="minorEastAsia"/>
        </w:rPr>
        <w:t xml:space="preserve">Sells, D., Davidson, L., Jewell, C., </w:t>
      </w:r>
      <w:proofErr w:type="spellStart"/>
      <w:r w:rsidRPr="00287C4D">
        <w:rPr>
          <w:rFonts w:eastAsiaTheme="minorEastAsia"/>
        </w:rPr>
        <w:t>Faizer</w:t>
      </w:r>
      <w:proofErr w:type="spellEnd"/>
      <w:r w:rsidRPr="00287C4D">
        <w:rPr>
          <w:rFonts w:eastAsiaTheme="minorEastAsia"/>
        </w:rPr>
        <w:t>, P., &amp; Rowe, M. (2006).</w:t>
      </w:r>
      <w:proofErr w:type="gramEnd"/>
      <w:r w:rsidRPr="00287C4D">
        <w:rPr>
          <w:rFonts w:eastAsiaTheme="minorEastAsia"/>
        </w:rPr>
        <w:t xml:space="preserve"> The treatment relationship in peer-based and regular case management services for clients with severe mental illnesses. </w:t>
      </w:r>
      <w:r w:rsidRPr="00287C4D">
        <w:rPr>
          <w:rFonts w:eastAsiaTheme="minorEastAsia"/>
          <w:i/>
        </w:rPr>
        <w:t>Psychiatric Services</w:t>
      </w:r>
      <w:r w:rsidRPr="00287C4D">
        <w:rPr>
          <w:rFonts w:eastAsiaTheme="minorEastAsia"/>
        </w:rPr>
        <w:t xml:space="preserve">, </w:t>
      </w:r>
      <w:r w:rsidRPr="00287C4D">
        <w:rPr>
          <w:rFonts w:eastAsiaTheme="minorEastAsia"/>
          <w:i/>
        </w:rPr>
        <w:t>57</w:t>
      </w:r>
      <w:r w:rsidRPr="00287C4D">
        <w:rPr>
          <w:rFonts w:eastAsiaTheme="minorEastAsia"/>
        </w:rPr>
        <w:t>(8)</w:t>
      </w:r>
      <w:r w:rsidR="00EF1579">
        <w:rPr>
          <w:rFonts w:eastAsiaTheme="minorEastAsia"/>
        </w:rPr>
        <w:t>,</w:t>
      </w:r>
      <w:r w:rsidRPr="00287C4D">
        <w:rPr>
          <w:rFonts w:eastAsiaTheme="minorEastAsia"/>
        </w:rPr>
        <w:t xml:space="preserve"> 1179-1184.</w:t>
      </w:r>
    </w:p>
    <w:p w:rsidR="00225449" w:rsidRDefault="00225449" w:rsidP="00225449">
      <w:pPr>
        <w:widowControl w:val="0"/>
        <w:autoSpaceDE w:val="0"/>
        <w:autoSpaceDN w:val="0"/>
        <w:adjustRightInd w:val="0"/>
        <w:spacing w:after="240"/>
        <w:ind w:left="630" w:hanging="630"/>
        <w:rPr>
          <w:rFonts w:eastAsiaTheme="minorEastAsia"/>
        </w:rPr>
      </w:pPr>
      <w:r w:rsidRPr="00225449">
        <w:rPr>
          <w:rFonts w:eastAsiaTheme="minorEastAsia"/>
        </w:rPr>
        <w:t>Sledge, W</w:t>
      </w:r>
      <w:r w:rsidR="00EF1579">
        <w:rPr>
          <w:rFonts w:eastAsiaTheme="minorEastAsia"/>
        </w:rPr>
        <w:t>.</w:t>
      </w:r>
      <w:r w:rsidRPr="00225449">
        <w:rPr>
          <w:rFonts w:eastAsiaTheme="minorEastAsia"/>
        </w:rPr>
        <w:t xml:space="preserve"> H</w:t>
      </w:r>
      <w:r w:rsidR="00EF1579">
        <w:rPr>
          <w:rFonts w:eastAsiaTheme="minorEastAsia"/>
        </w:rPr>
        <w:t>.</w:t>
      </w:r>
      <w:r w:rsidRPr="00225449">
        <w:rPr>
          <w:rFonts w:eastAsiaTheme="minorEastAsia"/>
        </w:rPr>
        <w:t>, Lawless, M</w:t>
      </w:r>
      <w:r w:rsidR="00EF1579">
        <w:rPr>
          <w:rFonts w:eastAsiaTheme="minorEastAsia"/>
        </w:rPr>
        <w:t>.</w:t>
      </w:r>
      <w:r w:rsidRPr="00225449">
        <w:rPr>
          <w:rFonts w:eastAsiaTheme="minorEastAsia"/>
        </w:rPr>
        <w:t>, Sells, D</w:t>
      </w:r>
      <w:r w:rsidR="00EF1579">
        <w:rPr>
          <w:rFonts w:eastAsiaTheme="minorEastAsia"/>
        </w:rPr>
        <w:t>.</w:t>
      </w:r>
      <w:r w:rsidRPr="00225449">
        <w:rPr>
          <w:rFonts w:eastAsiaTheme="minorEastAsia"/>
        </w:rPr>
        <w:t>, Wieland, M</w:t>
      </w:r>
      <w:r w:rsidR="00EF1579">
        <w:rPr>
          <w:rFonts w:eastAsiaTheme="minorEastAsia"/>
        </w:rPr>
        <w:t>.</w:t>
      </w:r>
      <w:r w:rsidRPr="00225449">
        <w:rPr>
          <w:rFonts w:eastAsiaTheme="minorEastAsia"/>
        </w:rPr>
        <w:t>, O’Connell, M</w:t>
      </w:r>
      <w:r w:rsidR="00EF1579">
        <w:rPr>
          <w:rFonts w:eastAsiaTheme="minorEastAsia"/>
        </w:rPr>
        <w:t>.</w:t>
      </w:r>
      <w:r w:rsidRPr="00225449">
        <w:rPr>
          <w:rFonts w:eastAsiaTheme="minorEastAsia"/>
        </w:rPr>
        <w:t xml:space="preserve"> J</w:t>
      </w:r>
      <w:r w:rsidR="00EF1579">
        <w:rPr>
          <w:rFonts w:eastAsiaTheme="minorEastAsia"/>
        </w:rPr>
        <w:t>.</w:t>
      </w:r>
      <w:r w:rsidRPr="00225449">
        <w:rPr>
          <w:rFonts w:eastAsiaTheme="minorEastAsia"/>
        </w:rPr>
        <w:t xml:space="preserve">, &amp; Davidson, L. (2011). </w:t>
      </w:r>
      <w:proofErr w:type="gramStart"/>
      <w:r w:rsidRPr="00225449">
        <w:rPr>
          <w:rFonts w:eastAsiaTheme="minorEastAsia"/>
        </w:rPr>
        <w:t>Effectiveness of peer support in reducing readmissions of persons with multiple psychiatric hospitalizations.</w:t>
      </w:r>
      <w:proofErr w:type="gramEnd"/>
      <w:r w:rsidRPr="00225449">
        <w:rPr>
          <w:rFonts w:eastAsiaTheme="minorEastAsia"/>
        </w:rPr>
        <w:t xml:space="preserve"> </w:t>
      </w:r>
      <w:r w:rsidRPr="00225449">
        <w:rPr>
          <w:rFonts w:eastAsiaTheme="minorEastAsia"/>
          <w:i/>
        </w:rPr>
        <w:t>Psychiatric Services</w:t>
      </w:r>
      <w:r w:rsidRPr="00225449">
        <w:rPr>
          <w:rFonts w:eastAsiaTheme="minorEastAsia"/>
        </w:rPr>
        <w:t xml:space="preserve">, </w:t>
      </w:r>
      <w:r w:rsidRPr="00225449">
        <w:rPr>
          <w:rFonts w:eastAsiaTheme="minorEastAsia"/>
          <w:i/>
        </w:rPr>
        <w:t>62</w:t>
      </w:r>
      <w:r w:rsidRPr="00225449">
        <w:rPr>
          <w:rFonts w:eastAsiaTheme="minorEastAsia"/>
        </w:rPr>
        <w:t>(5), 541-544.</w:t>
      </w:r>
    </w:p>
    <w:p w:rsidR="00153B71" w:rsidRDefault="00153B71" w:rsidP="00153B71">
      <w:pPr>
        <w:widowControl w:val="0"/>
        <w:autoSpaceDE w:val="0"/>
        <w:autoSpaceDN w:val="0"/>
        <w:adjustRightInd w:val="0"/>
        <w:spacing w:after="240"/>
        <w:ind w:left="630" w:hanging="630"/>
        <w:rPr>
          <w:rFonts w:eastAsiaTheme="minorEastAsia"/>
        </w:rPr>
      </w:pPr>
      <w:r w:rsidRPr="00153B71">
        <w:rPr>
          <w:rFonts w:eastAsiaTheme="minorEastAsia"/>
        </w:rPr>
        <w:t xml:space="preserve">Solomon, P. (2010). Peer support/peer-provided services: Underlying processes, benefits, and critical ingredients. </w:t>
      </w:r>
      <w:proofErr w:type="gramStart"/>
      <w:r w:rsidRPr="00153B71">
        <w:rPr>
          <w:rFonts w:eastAsiaTheme="minorEastAsia"/>
        </w:rPr>
        <w:t xml:space="preserve">In M. </w:t>
      </w:r>
      <w:proofErr w:type="spellStart"/>
      <w:r w:rsidRPr="00153B71">
        <w:rPr>
          <w:rFonts w:eastAsiaTheme="minorEastAsia"/>
        </w:rPr>
        <w:t>Swarbrick</w:t>
      </w:r>
      <w:proofErr w:type="spellEnd"/>
      <w:r w:rsidRPr="00153B71">
        <w:rPr>
          <w:rFonts w:eastAsiaTheme="minorEastAsia"/>
        </w:rPr>
        <w:t xml:space="preserve"> &amp; L. T. Schmidt</w:t>
      </w:r>
      <w:r w:rsidR="009F674E">
        <w:rPr>
          <w:rFonts w:eastAsiaTheme="minorEastAsia"/>
        </w:rPr>
        <w:t xml:space="preserve"> (Eds.)</w:t>
      </w:r>
      <w:r w:rsidRPr="00153B71">
        <w:rPr>
          <w:rFonts w:eastAsiaTheme="minorEastAsia"/>
        </w:rPr>
        <w:t xml:space="preserve">, </w:t>
      </w:r>
      <w:r w:rsidRPr="00153B71">
        <w:rPr>
          <w:rFonts w:eastAsiaTheme="minorEastAsia"/>
          <w:i/>
        </w:rPr>
        <w:t>People in recovery as providers of psychiatric rehabilitation: Building on the wisdom of experience</w:t>
      </w:r>
      <w:r w:rsidRPr="00153B71">
        <w:rPr>
          <w:rFonts w:eastAsiaTheme="minorEastAsia"/>
        </w:rPr>
        <w:t xml:space="preserve"> (pp. 56-69).</w:t>
      </w:r>
      <w:proofErr w:type="gramEnd"/>
      <w:r w:rsidRPr="00153B71">
        <w:rPr>
          <w:rFonts w:eastAsiaTheme="minorEastAsia"/>
        </w:rPr>
        <w:t xml:space="preserve"> Linthicum, MD: United States Psychiatric Rehabilitation Association.</w:t>
      </w:r>
    </w:p>
    <w:p w:rsidR="00DE16A4" w:rsidRPr="00DE16A4" w:rsidRDefault="00DE16A4" w:rsidP="00DE16A4">
      <w:pPr>
        <w:pStyle w:val="Normal1"/>
        <w:spacing w:line="276" w:lineRule="auto"/>
        <w:ind w:left="720" w:hanging="719"/>
        <w:rPr>
          <w:rFonts w:ascii="Times New Roman" w:hAnsi="Times New Roman" w:cs="Times New Roman"/>
        </w:rPr>
      </w:pPr>
      <w:proofErr w:type="gramStart"/>
      <w:r w:rsidRPr="00DE16A4">
        <w:rPr>
          <w:rFonts w:ascii="Times New Roman" w:hAnsi="Times New Roman" w:cs="Times New Roman"/>
        </w:rPr>
        <w:t xml:space="preserve">Townsend, W., </w:t>
      </w:r>
      <w:proofErr w:type="spellStart"/>
      <w:r w:rsidRPr="00DE16A4">
        <w:rPr>
          <w:rFonts w:ascii="Times New Roman" w:hAnsi="Times New Roman" w:cs="Times New Roman"/>
        </w:rPr>
        <w:t>Fricks</w:t>
      </w:r>
      <w:proofErr w:type="spellEnd"/>
      <w:r w:rsidRPr="00DE16A4">
        <w:rPr>
          <w:rFonts w:ascii="Times New Roman" w:hAnsi="Times New Roman" w:cs="Times New Roman"/>
        </w:rPr>
        <w:t>, L., &amp; Evans, A. (2010).</w:t>
      </w:r>
      <w:proofErr w:type="gramEnd"/>
      <w:r w:rsidRPr="00DE16A4">
        <w:rPr>
          <w:rFonts w:ascii="Times New Roman" w:hAnsi="Times New Roman" w:cs="Times New Roman"/>
        </w:rPr>
        <w:t xml:space="preserve"> </w:t>
      </w:r>
      <w:proofErr w:type="gramStart"/>
      <w:r w:rsidRPr="00DE16A4">
        <w:rPr>
          <w:rFonts w:ascii="Times New Roman" w:hAnsi="Times New Roman" w:cs="Times New Roman"/>
          <w:i/>
        </w:rPr>
        <w:t>Evolving Peer Support: Recovery Coaching, Whole Health, and System Integration</w:t>
      </w:r>
      <w:r w:rsidRPr="00DE16A4">
        <w:rPr>
          <w:rFonts w:ascii="Times New Roman" w:hAnsi="Times New Roman" w:cs="Times New Roman"/>
        </w:rPr>
        <w:t xml:space="preserve"> [PowerPoint slides].</w:t>
      </w:r>
      <w:proofErr w:type="gramEnd"/>
      <w:r w:rsidRPr="00DE16A4">
        <w:rPr>
          <w:rFonts w:ascii="Times New Roman" w:hAnsi="Times New Roman" w:cs="Times New Roman"/>
        </w:rPr>
        <w:t xml:space="preserve"> Retrieved from </w:t>
      </w:r>
      <w:hyperlink r:id="rId11">
        <w:r w:rsidRPr="00DE16A4">
          <w:rPr>
            <w:rFonts w:ascii="Times New Roman" w:hAnsi="Times New Roman" w:cs="Times New Roman"/>
            <w:color w:val="1155CC"/>
            <w:u w:val="single"/>
          </w:rPr>
          <w:t>http://www.magellanhealth.com/training/webinars/nov2010handout.pdf</w:t>
        </w:r>
      </w:hyperlink>
    </w:p>
    <w:p w:rsidR="00427AFB" w:rsidRPr="00427AFB" w:rsidRDefault="00427AFB" w:rsidP="004B5D4B">
      <w:pPr>
        <w:pStyle w:val="NormalWeb"/>
        <w:ind w:left="630" w:hanging="630"/>
        <w:rPr>
          <w:rFonts w:ascii="Times New Roman" w:hAnsi="Times New Roman"/>
          <w:sz w:val="24"/>
          <w:szCs w:val="24"/>
        </w:rPr>
      </w:pPr>
      <w:proofErr w:type="spellStart"/>
      <w:proofErr w:type="gramStart"/>
      <w:r>
        <w:rPr>
          <w:rFonts w:ascii="Times New Roman" w:hAnsi="Times New Roman"/>
          <w:sz w:val="24"/>
          <w:szCs w:val="24"/>
        </w:rPr>
        <w:t>Umberson</w:t>
      </w:r>
      <w:proofErr w:type="spellEnd"/>
      <w:r>
        <w:rPr>
          <w:rFonts w:ascii="Times New Roman" w:hAnsi="Times New Roman"/>
          <w:sz w:val="24"/>
          <w:szCs w:val="24"/>
        </w:rPr>
        <w:t>, D.</w:t>
      </w:r>
      <w:r w:rsidR="00EF1579">
        <w:rPr>
          <w:rFonts w:ascii="Times New Roman" w:hAnsi="Times New Roman"/>
          <w:sz w:val="24"/>
          <w:szCs w:val="24"/>
        </w:rPr>
        <w:t>,</w:t>
      </w:r>
      <w:r>
        <w:rPr>
          <w:rFonts w:ascii="Times New Roman" w:hAnsi="Times New Roman"/>
          <w:sz w:val="24"/>
          <w:szCs w:val="24"/>
        </w:rPr>
        <w:t xml:space="preserve"> &amp; Montez, J.</w:t>
      </w:r>
      <w:r w:rsidR="00EF1579">
        <w:rPr>
          <w:rFonts w:ascii="Times New Roman" w:hAnsi="Times New Roman"/>
          <w:sz w:val="24"/>
          <w:szCs w:val="24"/>
        </w:rPr>
        <w:t xml:space="preserve"> </w:t>
      </w:r>
      <w:r>
        <w:rPr>
          <w:rFonts w:ascii="Times New Roman" w:hAnsi="Times New Roman"/>
          <w:sz w:val="24"/>
          <w:szCs w:val="24"/>
        </w:rPr>
        <w:t>K. (2010).</w:t>
      </w:r>
      <w:proofErr w:type="gramEnd"/>
      <w:r>
        <w:rPr>
          <w:rFonts w:ascii="Times New Roman" w:hAnsi="Times New Roman"/>
          <w:sz w:val="24"/>
          <w:szCs w:val="24"/>
        </w:rPr>
        <w:t xml:space="preserve"> Social relationships and health: A flashpoint for health policy. </w:t>
      </w:r>
      <w:r>
        <w:rPr>
          <w:rFonts w:ascii="Times New Roman" w:hAnsi="Times New Roman"/>
          <w:i/>
          <w:sz w:val="24"/>
          <w:szCs w:val="24"/>
        </w:rPr>
        <w:t>Journal of Health and Social Behavior</w:t>
      </w:r>
      <w:r>
        <w:rPr>
          <w:rFonts w:ascii="Times New Roman" w:hAnsi="Times New Roman"/>
          <w:sz w:val="24"/>
          <w:szCs w:val="24"/>
        </w:rPr>
        <w:t xml:space="preserve">, </w:t>
      </w:r>
      <w:r>
        <w:rPr>
          <w:rFonts w:ascii="Times New Roman" w:hAnsi="Times New Roman"/>
          <w:i/>
          <w:sz w:val="24"/>
          <w:szCs w:val="24"/>
        </w:rPr>
        <w:t>51</w:t>
      </w:r>
      <w:r>
        <w:rPr>
          <w:rFonts w:ascii="Times New Roman" w:hAnsi="Times New Roman"/>
          <w:sz w:val="24"/>
          <w:szCs w:val="24"/>
        </w:rPr>
        <w:t>(</w:t>
      </w:r>
      <w:proofErr w:type="spellStart"/>
      <w:r>
        <w:rPr>
          <w:rFonts w:ascii="Times New Roman" w:hAnsi="Times New Roman"/>
          <w:sz w:val="24"/>
          <w:szCs w:val="24"/>
        </w:rPr>
        <w:t>Suppl</w:t>
      </w:r>
      <w:proofErr w:type="spellEnd"/>
      <w:r>
        <w:rPr>
          <w:rFonts w:ascii="Times New Roman" w:hAnsi="Times New Roman"/>
          <w:sz w:val="24"/>
          <w:szCs w:val="24"/>
        </w:rPr>
        <w:t>), 54-66.</w:t>
      </w:r>
    </w:p>
    <w:p w:rsidR="00FA7517" w:rsidRPr="004B5D4B" w:rsidRDefault="00FA7517" w:rsidP="004B5D4B">
      <w:pPr>
        <w:ind w:left="630" w:hanging="630"/>
      </w:pPr>
      <w:r w:rsidRPr="00427AFB">
        <w:t>U.S. Department of Veterans Affairs, (November 5, 2013). VA Meets President’s Mental Health</w:t>
      </w:r>
      <w:r w:rsidRPr="00FA7517">
        <w:rPr>
          <w:i/>
        </w:rPr>
        <w:t xml:space="preserve"> Executive Order Hiring Goal</w:t>
      </w:r>
      <w:r>
        <w:t xml:space="preserve">. </w:t>
      </w:r>
      <w:r w:rsidR="0090690E">
        <w:t xml:space="preserve">News Release, </w:t>
      </w:r>
      <w:r>
        <w:t xml:space="preserve">Retrieved from: </w:t>
      </w:r>
      <w:hyperlink r:id="rId12" w:history="1">
        <w:r w:rsidRPr="004B5D4B">
          <w:rPr>
            <w:rStyle w:val="Hyperlink"/>
          </w:rPr>
          <w:t>http://www.va.gov/opa/pressrel/pressrelease.cfm?id=2487</w:t>
        </w:r>
      </w:hyperlink>
    </w:p>
    <w:p w:rsidR="00FA7517" w:rsidRPr="00FA7517" w:rsidRDefault="00FA7517" w:rsidP="00FA7517"/>
    <w:p w:rsidR="00FA7517" w:rsidRDefault="00CC43D8" w:rsidP="00153B71">
      <w:pPr>
        <w:widowControl w:val="0"/>
        <w:autoSpaceDE w:val="0"/>
        <w:autoSpaceDN w:val="0"/>
        <w:adjustRightInd w:val="0"/>
        <w:spacing w:after="240"/>
        <w:ind w:left="630" w:hanging="630"/>
        <w:rPr>
          <w:rFonts w:eastAsiaTheme="minorEastAsia"/>
        </w:rPr>
      </w:pPr>
      <w:r>
        <w:rPr>
          <w:rFonts w:eastAsiaTheme="minorEastAsia"/>
        </w:rPr>
        <w:t>Vestal, C. (</w:t>
      </w:r>
      <w:r w:rsidR="005D415A">
        <w:rPr>
          <w:rFonts w:eastAsiaTheme="minorEastAsia"/>
        </w:rPr>
        <w:t xml:space="preserve">September 11, </w:t>
      </w:r>
      <w:r>
        <w:rPr>
          <w:rFonts w:eastAsiaTheme="minorEastAsia"/>
        </w:rPr>
        <w:t xml:space="preserve">2013). </w:t>
      </w:r>
      <w:proofErr w:type="gramStart"/>
      <w:r>
        <w:rPr>
          <w:rFonts w:eastAsiaTheme="minorEastAsia"/>
        </w:rPr>
        <w:t>Peers seen</w:t>
      </w:r>
      <w:proofErr w:type="gramEnd"/>
      <w:r>
        <w:rPr>
          <w:rFonts w:eastAsiaTheme="minorEastAsia"/>
        </w:rPr>
        <w:t xml:space="preserve"> easing mental health workers shortage. </w:t>
      </w:r>
      <w:r w:rsidR="005D415A">
        <w:rPr>
          <w:rFonts w:eastAsiaTheme="minorEastAsia"/>
          <w:i/>
        </w:rPr>
        <w:t>Kaiser Health</w:t>
      </w:r>
      <w:r w:rsidRPr="00CC43D8">
        <w:rPr>
          <w:rFonts w:eastAsiaTheme="minorEastAsia"/>
          <w:i/>
        </w:rPr>
        <w:t xml:space="preserve"> News</w:t>
      </w:r>
      <w:r>
        <w:rPr>
          <w:rFonts w:eastAsiaTheme="minorEastAsia"/>
        </w:rPr>
        <w:t>,</w:t>
      </w:r>
      <w:r w:rsidR="005D415A">
        <w:rPr>
          <w:rFonts w:eastAsiaTheme="minorEastAsia"/>
        </w:rPr>
        <w:t xml:space="preserve"> Retrieved from: </w:t>
      </w:r>
      <w:hyperlink r:id="rId13" w:history="1">
        <w:r w:rsidR="005D415A" w:rsidRPr="00DF27BB">
          <w:rPr>
            <w:rStyle w:val="Hyperlink"/>
            <w:rFonts w:eastAsiaTheme="minorEastAsia"/>
          </w:rPr>
          <w:t>http://www.kaiserhealthnews.org/stories/2013/september/11/peer-mental-health-workers.aspx</w:t>
        </w:r>
      </w:hyperlink>
    </w:p>
    <w:p w:rsidR="00042D37" w:rsidRDefault="00042D37" w:rsidP="00042D37">
      <w:pPr>
        <w:widowControl w:val="0"/>
        <w:autoSpaceDE w:val="0"/>
        <w:autoSpaceDN w:val="0"/>
        <w:adjustRightInd w:val="0"/>
        <w:spacing w:after="240"/>
        <w:ind w:left="630" w:hanging="630"/>
        <w:rPr>
          <w:rFonts w:eastAsiaTheme="minorEastAsia"/>
        </w:rPr>
      </w:pPr>
      <w:proofErr w:type="gramStart"/>
      <w:r w:rsidRPr="00042D37">
        <w:rPr>
          <w:rFonts w:eastAsiaTheme="minorEastAsia"/>
        </w:rPr>
        <w:t xml:space="preserve">Volkmann, K., &amp; </w:t>
      </w:r>
      <w:proofErr w:type="spellStart"/>
      <w:r w:rsidRPr="00042D37">
        <w:rPr>
          <w:rFonts w:eastAsiaTheme="minorEastAsia"/>
        </w:rPr>
        <w:t>Castanares</w:t>
      </w:r>
      <w:proofErr w:type="spellEnd"/>
      <w:r w:rsidRPr="00042D37">
        <w:rPr>
          <w:rFonts w:eastAsiaTheme="minorEastAsia"/>
        </w:rPr>
        <w:t>, T. (2011).</w:t>
      </w:r>
      <w:proofErr w:type="gramEnd"/>
      <w:r w:rsidRPr="00042D37">
        <w:rPr>
          <w:rFonts w:eastAsiaTheme="minorEastAsia"/>
        </w:rPr>
        <w:t xml:space="preserve"> Clinical community health workers: linchpin of the medical home. </w:t>
      </w:r>
      <w:r w:rsidRPr="00042D37">
        <w:rPr>
          <w:rFonts w:eastAsiaTheme="minorEastAsia"/>
          <w:i/>
        </w:rPr>
        <w:t>The Journal of Ambulatory Care Management</w:t>
      </w:r>
      <w:r w:rsidRPr="00042D37">
        <w:rPr>
          <w:rFonts w:eastAsiaTheme="minorEastAsia"/>
        </w:rPr>
        <w:t xml:space="preserve">, </w:t>
      </w:r>
      <w:r w:rsidRPr="00042D37">
        <w:rPr>
          <w:rFonts w:eastAsiaTheme="minorEastAsia"/>
          <w:i/>
        </w:rPr>
        <w:t>34</w:t>
      </w:r>
      <w:r w:rsidRPr="00042D37">
        <w:rPr>
          <w:rFonts w:eastAsiaTheme="minorEastAsia"/>
        </w:rPr>
        <w:t>(3), 221-233.</w:t>
      </w:r>
    </w:p>
    <w:p w:rsidR="00225449" w:rsidRPr="00225449" w:rsidRDefault="00225449" w:rsidP="00225449">
      <w:pPr>
        <w:widowControl w:val="0"/>
        <w:autoSpaceDE w:val="0"/>
        <w:autoSpaceDN w:val="0"/>
        <w:adjustRightInd w:val="0"/>
        <w:spacing w:after="240"/>
        <w:ind w:left="630" w:hanging="630"/>
        <w:rPr>
          <w:rFonts w:eastAsiaTheme="minorEastAsia"/>
        </w:rPr>
      </w:pPr>
      <w:proofErr w:type="gramStart"/>
      <w:r w:rsidRPr="00225449">
        <w:rPr>
          <w:rFonts w:eastAsiaTheme="minorEastAsia"/>
        </w:rPr>
        <w:t>White, W. (2009).</w:t>
      </w:r>
      <w:proofErr w:type="gramEnd"/>
      <w:r w:rsidRPr="00225449">
        <w:rPr>
          <w:rFonts w:eastAsiaTheme="minorEastAsia"/>
        </w:rPr>
        <w:t xml:space="preserve"> </w:t>
      </w:r>
      <w:proofErr w:type="gramStart"/>
      <w:r w:rsidRPr="00225449">
        <w:rPr>
          <w:rFonts w:eastAsiaTheme="minorEastAsia"/>
        </w:rPr>
        <w:t>Executive summary.</w:t>
      </w:r>
      <w:proofErr w:type="gramEnd"/>
      <w:r w:rsidRPr="00225449">
        <w:rPr>
          <w:rFonts w:eastAsiaTheme="minorEastAsia"/>
        </w:rPr>
        <w:t xml:space="preserve"> Peer-based addiction recovery support: History, theory, practice, and scientific evaluation. </w:t>
      </w:r>
      <w:r w:rsidRPr="00225449">
        <w:rPr>
          <w:rFonts w:eastAsiaTheme="minorEastAsia"/>
          <w:i/>
          <w:iCs/>
        </w:rPr>
        <w:t xml:space="preserve">Counselor, </w:t>
      </w:r>
      <w:r w:rsidRPr="00225449">
        <w:rPr>
          <w:rFonts w:eastAsiaTheme="minorEastAsia"/>
          <w:i/>
        </w:rPr>
        <w:t>10</w:t>
      </w:r>
      <w:r w:rsidRPr="00225449">
        <w:rPr>
          <w:rFonts w:eastAsiaTheme="minorEastAsia"/>
        </w:rPr>
        <w:t>(5), 54-59.</w:t>
      </w:r>
    </w:p>
    <w:p w:rsidR="00225449" w:rsidRPr="00042D37" w:rsidRDefault="00225449" w:rsidP="00042D37">
      <w:pPr>
        <w:widowControl w:val="0"/>
        <w:autoSpaceDE w:val="0"/>
        <w:autoSpaceDN w:val="0"/>
        <w:adjustRightInd w:val="0"/>
        <w:spacing w:after="240"/>
        <w:ind w:left="630" w:hanging="630"/>
        <w:rPr>
          <w:rFonts w:eastAsiaTheme="minorEastAsia"/>
        </w:rPr>
      </w:pPr>
    </w:p>
    <w:p w:rsidR="0020607C" w:rsidRDefault="0020607C" w:rsidP="000C19CA">
      <w:pPr>
        <w:spacing w:before="100" w:beforeAutospacing="1" w:after="100" w:afterAutospacing="1"/>
        <w:ind w:hanging="720"/>
        <w:jc w:val="center"/>
        <w:rPr>
          <w:b/>
          <w:bCs/>
        </w:rPr>
      </w:pPr>
      <w:r>
        <w:rPr>
          <w:b/>
          <w:bCs/>
        </w:rPr>
        <w:br w:type="page"/>
      </w:r>
      <w:r>
        <w:rPr>
          <w:b/>
          <w:bCs/>
        </w:rPr>
        <w:lastRenderedPageBreak/>
        <w:t xml:space="preserve">LIST OF </w:t>
      </w:r>
      <w:r w:rsidRPr="007A2D4A">
        <w:rPr>
          <w:b/>
          <w:bCs/>
        </w:rPr>
        <w:t>ATTACHMENTS</w:t>
      </w:r>
    </w:p>
    <w:p w:rsidR="007F7F87" w:rsidRDefault="007F7F87" w:rsidP="000C19CA">
      <w:pPr>
        <w:spacing w:before="100" w:beforeAutospacing="1" w:after="100" w:afterAutospacing="1"/>
        <w:ind w:hanging="720"/>
        <w:jc w:val="center"/>
        <w:rPr>
          <w:b/>
          <w:bCs/>
        </w:rPr>
      </w:pPr>
    </w:p>
    <w:p w:rsidR="000C19CA" w:rsidRDefault="000C19CA" w:rsidP="000C19CA">
      <w:pPr>
        <w:tabs>
          <w:tab w:val="left" w:pos="1620"/>
        </w:tabs>
      </w:pPr>
      <w:r>
        <w:t xml:space="preserve">Attachment 1: </w:t>
      </w:r>
      <w:r>
        <w:tab/>
        <w:t>Core Competency S</w:t>
      </w:r>
      <w:r w:rsidRPr="007A2D4A">
        <w:t>urvey</w:t>
      </w:r>
    </w:p>
    <w:p w:rsidR="003442BD" w:rsidRDefault="003442BD" w:rsidP="000C19CA">
      <w:pPr>
        <w:tabs>
          <w:tab w:val="left" w:pos="1620"/>
        </w:tabs>
      </w:pPr>
    </w:p>
    <w:p w:rsidR="003442BD" w:rsidRDefault="003442BD" w:rsidP="003442BD">
      <w:pPr>
        <w:ind w:left="1620" w:hanging="1620"/>
      </w:pPr>
      <w:r>
        <w:t>Attachment 2:</w:t>
      </w:r>
      <w:r>
        <w:tab/>
        <w:t>Peer Worker Telephone Interview Q</w:t>
      </w:r>
      <w:r w:rsidRPr="007A2D4A">
        <w:t>uestionnaire</w:t>
      </w:r>
      <w:r>
        <w:t xml:space="preserve"> and Script</w:t>
      </w:r>
    </w:p>
    <w:p w:rsidR="000C19CA" w:rsidRPr="007A2D4A" w:rsidRDefault="000C19CA" w:rsidP="003442BD"/>
    <w:p w:rsidR="000C19CA" w:rsidRPr="007A2D4A" w:rsidRDefault="003442BD" w:rsidP="000C19CA">
      <w:pPr>
        <w:ind w:left="1620" w:hanging="1620"/>
      </w:pPr>
      <w:r>
        <w:t>Attachment 3</w:t>
      </w:r>
      <w:r w:rsidR="000C19CA">
        <w:t>:</w:t>
      </w:r>
      <w:r w:rsidR="000C19CA">
        <w:tab/>
        <w:t>Data Collection Protocols</w:t>
      </w:r>
    </w:p>
    <w:p w:rsidR="000C19CA" w:rsidRDefault="000C19CA" w:rsidP="003442BD"/>
    <w:p w:rsidR="000C19CA" w:rsidRDefault="000C19CA" w:rsidP="000C19CA">
      <w:pPr>
        <w:ind w:left="1620" w:hanging="1620"/>
      </w:pPr>
      <w:r>
        <w:t>Attachment 4:</w:t>
      </w:r>
      <w:r>
        <w:tab/>
      </w:r>
      <w:r w:rsidR="00A45DEC">
        <w:t xml:space="preserve">Letter </w:t>
      </w:r>
      <w:r>
        <w:t xml:space="preserve">to Potential </w:t>
      </w:r>
      <w:r w:rsidR="00FE7CF7">
        <w:t xml:space="preserve">Survey </w:t>
      </w:r>
      <w:r>
        <w:t>Respondents</w:t>
      </w:r>
    </w:p>
    <w:p w:rsidR="00FE7CF7" w:rsidRDefault="00FE7CF7" w:rsidP="000C19CA">
      <w:pPr>
        <w:ind w:left="1620" w:hanging="1620"/>
      </w:pPr>
    </w:p>
    <w:p w:rsidR="00FE7CF7" w:rsidRDefault="00FE7CF7" w:rsidP="000C19CA">
      <w:pPr>
        <w:ind w:left="1620" w:hanging="1620"/>
      </w:pPr>
      <w:r>
        <w:t>Attachment 5:</w:t>
      </w:r>
      <w:r>
        <w:tab/>
        <w:t>Letter to Potential Telephone Interview Participant</w:t>
      </w:r>
    </w:p>
    <w:p w:rsidR="008F069B" w:rsidRDefault="008F069B" w:rsidP="000C19CA">
      <w:pPr>
        <w:ind w:left="1620" w:hanging="1620"/>
      </w:pPr>
    </w:p>
    <w:p w:rsidR="008F069B" w:rsidRPr="007A2D4A" w:rsidRDefault="00FE7CF7" w:rsidP="000C19CA">
      <w:pPr>
        <w:ind w:left="1620" w:hanging="1620"/>
      </w:pPr>
      <w:r>
        <w:t>Attachment 6:</w:t>
      </w:r>
      <w:r w:rsidR="00A45DEC">
        <w:tab/>
        <w:t xml:space="preserve">Letter </w:t>
      </w:r>
      <w:r w:rsidR="008F069B">
        <w:t>to Behavioral Health Organizations</w:t>
      </w:r>
    </w:p>
    <w:p w:rsidR="000C19CA" w:rsidRPr="007A2D4A" w:rsidRDefault="000C19CA" w:rsidP="000C19CA"/>
    <w:p w:rsidR="000C19CA" w:rsidRDefault="000C19CA" w:rsidP="000C19CA"/>
    <w:p w:rsidR="0002309F" w:rsidRPr="00547EC2" w:rsidRDefault="0002309F">
      <w:pPr>
        <w:rPr>
          <w:b/>
          <w:bCs/>
        </w:rPr>
      </w:pPr>
    </w:p>
    <w:sectPr w:rsidR="0002309F" w:rsidRPr="00547EC2" w:rsidSect="0020607C">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952" w:rsidRDefault="00293952">
      <w:r>
        <w:separator/>
      </w:r>
    </w:p>
  </w:endnote>
  <w:endnote w:type="continuationSeparator" w:id="0">
    <w:p w:rsidR="00293952" w:rsidRDefault="00293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3792094"/>
      <w:docPartObj>
        <w:docPartGallery w:val="Page Numbers (Bottom of Page)"/>
        <w:docPartUnique/>
      </w:docPartObj>
    </w:sdtPr>
    <w:sdtEndPr/>
    <w:sdtContent>
      <w:p w:rsidR="00AC7EA7" w:rsidRDefault="00AC7EA7">
        <w:pPr>
          <w:pStyle w:val="Footer"/>
          <w:jc w:val="center"/>
        </w:pPr>
        <w:r>
          <w:fldChar w:fldCharType="begin"/>
        </w:r>
        <w:r>
          <w:instrText xml:space="preserve"> PAGE   \* MERGEFORMAT </w:instrText>
        </w:r>
        <w:r>
          <w:fldChar w:fldCharType="separate"/>
        </w:r>
        <w:r w:rsidR="00BE31B0">
          <w:rPr>
            <w:noProof/>
          </w:rPr>
          <w:t>1</w:t>
        </w:r>
        <w:r>
          <w:rPr>
            <w:noProof/>
          </w:rPr>
          <w:fldChar w:fldCharType="end"/>
        </w:r>
      </w:p>
    </w:sdtContent>
  </w:sdt>
  <w:p w:rsidR="00AC7EA7" w:rsidRDefault="00AC7EA7">
    <w:pPr>
      <w:pStyle w:val="Footer"/>
    </w:pPr>
  </w:p>
  <w:p w:rsidR="00AC7EA7" w:rsidRDefault="00AC7EA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952" w:rsidRDefault="00293952">
      <w:r>
        <w:separator/>
      </w:r>
    </w:p>
  </w:footnote>
  <w:footnote w:type="continuationSeparator" w:id="0">
    <w:p w:rsidR="00293952" w:rsidRDefault="002939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97723"/>
    <w:multiLevelType w:val="multilevel"/>
    <w:tmpl w:val="83EA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D418DE"/>
    <w:multiLevelType w:val="hybridMultilevel"/>
    <w:tmpl w:val="3CBAF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745B79"/>
    <w:multiLevelType w:val="hybridMultilevel"/>
    <w:tmpl w:val="F7ECC6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A52E35"/>
    <w:multiLevelType w:val="hybridMultilevel"/>
    <w:tmpl w:val="B9A456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CCC172D"/>
    <w:multiLevelType w:val="hybridMultilevel"/>
    <w:tmpl w:val="BB727E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5">
    <w:nsid w:val="0CD920F4"/>
    <w:multiLevelType w:val="multilevel"/>
    <w:tmpl w:val="E696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84400F"/>
    <w:multiLevelType w:val="hybridMultilevel"/>
    <w:tmpl w:val="7AC8D7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C0E09D1"/>
    <w:multiLevelType w:val="hybridMultilevel"/>
    <w:tmpl w:val="8CE24272"/>
    <w:lvl w:ilvl="0" w:tplc="B388D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B373E7"/>
    <w:multiLevelType w:val="hybridMultilevel"/>
    <w:tmpl w:val="A6488B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250E49C6"/>
    <w:multiLevelType w:val="multilevel"/>
    <w:tmpl w:val="0B344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E76DFA"/>
    <w:multiLevelType w:val="hybridMultilevel"/>
    <w:tmpl w:val="A91AEF5C"/>
    <w:lvl w:ilvl="0" w:tplc="CEA069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36400C"/>
    <w:multiLevelType w:val="hybridMultilevel"/>
    <w:tmpl w:val="B63238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7436BD"/>
    <w:multiLevelType w:val="hybridMultilevel"/>
    <w:tmpl w:val="2B384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86104B"/>
    <w:multiLevelType w:val="hybridMultilevel"/>
    <w:tmpl w:val="5E8A2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431430"/>
    <w:multiLevelType w:val="hybridMultilevel"/>
    <w:tmpl w:val="35B4A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D025E9"/>
    <w:multiLevelType w:val="hybridMultilevel"/>
    <w:tmpl w:val="38404D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534D02"/>
    <w:multiLevelType w:val="hybridMultilevel"/>
    <w:tmpl w:val="2CAAF70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DC57F34"/>
    <w:multiLevelType w:val="multilevel"/>
    <w:tmpl w:val="7ABAC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F37397"/>
    <w:multiLevelType w:val="hybridMultilevel"/>
    <w:tmpl w:val="793A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8D6C8E"/>
    <w:multiLevelType w:val="hybridMultilevel"/>
    <w:tmpl w:val="87565F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96725B9"/>
    <w:multiLevelType w:val="hybridMultilevel"/>
    <w:tmpl w:val="DF7E8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A76A86"/>
    <w:multiLevelType w:val="hybridMultilevel"/>
    <w:tmpl w:val="E132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AF6AE3"/>
    <w:multiLevelType w:val="hybridMultilevel"/>
    <w:tmpl w:val="C24A2B9A"/>
    <w:lvl w:ilvl="0" w:tplc="04090005">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3">
    <w:nsid w:val="526B0F45"/>
    <w:multiLevelType w:val="hybridMultilevel"/>
    <w:tmpl w:val="0CA6892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53D5E2D"/>
    <w:multiLevelType w:val="hybridMultilevel"/>
    <w:tmpl w:val="50346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1D450A"/>
    <w:multiLevelType w:val="hybridMultilevel"/>
    <w:tmpl w:val="96D046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66D70865"/>
    <w:multiLevelType w:val="multilevel"/>
    <w:tmpl w:val="60E23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6D9504F"/>
    <w:multiLevelType w:val="hybridMultilevel"/>
    <w:tmpl w:val="BC440C7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BA56D96"/>
    <w:multiLevelType w:val="multilevel"/>
    <w:tmpl w:val="E68C3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621FFC"/>
    <w:multiLevelType w:val="hybridMultilevel"/>
    <w:tmpl w:val="90F0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93065F"/>
    <w:multiLevelType w:val="hybridMultilevel"/>
    <w:tmpl w:val="CD1AE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112796"/>
    <w:multiLevelType w:val="hybridMultilevel"/>
    <w:tmpl w:val="B9D25B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BE12C6B"/>
    <w:multiLevelType w:val="hybridMultilevel"/>
    <w:tmpl w:val="4532E82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25"/>
  </w:num>
  <w:num w:numId="3">
    <w:abstractNumId w:val="29"/>
  </w:num>
  <w:num w:numId="4">
    <w:abstractNumId w:val="19"/>
  </w:num>
  <w:num w:numId="5">
    <w:abstractNumId w:val="15"/>
  </w:num>
  <w:num w:numId="6">
    <w:abstractNumId w:val="2"/>
  </w:num>
  <w:num w:numId="7">
    <w:abstractNumId w:val="31"/>
  </w:num>
  <w:num w:numId="8">
    <w:abstractNumId w:val="1"/>
  </w:num>
  <w:num w:numId="9">
    <w:abstractNumId w:val="22"/>
  </w:num>
  <w:num w:numId="10">
    <w:abstractNumId w:val="16"/>
  </w:num>
  <w:num w:numId="11">
    <w:abstractNumId w:val="11"/>
  </w:num>
  <w:num w:numId="12">
    <w:abstractNumId w:val="30"/>
  </w:num>
  <w:num w:numId="13">
    <w:abstractNumId w:val="3"/>
  </w:num>
  <w:num w:numId="14">
    <w:abstractNumId w:val="17"/>
  </w:num>
  <w:num w:numId="15">
    <w:abstractNumId w:val="26"/>
  </w:num>
  <w:num w:numId="16">
    <w:abstractNumId w:val="32"/>
  </w:num>
  <w:num w:numId="17">
    <w:abstractNumId w:val="27"/>
  </w:num>
  <w:num w:numId="18">
    <w:abstractNumId w:val="23"/>
  </w:num>
  <w:num w:numId="19">
    <w:abstractNumId w:val="12"/>
  </w:num>
  <w:num w:numId="20">
    <w:abstractNumId w:val="0"/>
  </w:num>
  <w:num w:numId="21">
    <w:abstractNumId w:val="9"/>
  </w:num>
  <w:num w:numId="22">
    <w:abstractNumId w:val="28"/>
  </w:num>
  <w:num w:numId="23">
    <w:abstractNumId w:val="7"/>
  </w:num>
  <w:num w:numId="24">
    <w:abstractNumId w:val="4"/>
  </w:num>
  <w:num w:numId="25">
    <w:abstractNumId w:val="6"/>
  </w:num>
  <w:num w:numId="26">
    <w:abstractNumId w:val="5"/>
  </w:num>
  <w:num w:numId="27">
    <w:abstractNumId w:val="24"/>
  </w:num>
  <w:num w:numId="28">
    <w:abstractNumId w:val="14"/>
  </w:num>
  <w:num w:numId="29">
    <w:abstractNumId w:val="13"/>
  </w:num>
  <w:num w:numId="30">
    <w:abstractNumId w:val="20"/>
  </w:num>
  <w:num w:numId="31">
    <w:abstractNumId w:val="21"/>
  </w:num>
  <w:num w:numId="32">
    <w:abstractNumId w:val="18"/>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clickAndTypeStyle w:val="NoSpacing1"/>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07C"/>
    <w:rsid w:val="00002384"/>
    <w:rsid w:val="0000520C"/>
    <w:rsid w:val="00010182"/>
    <w:rsid w:val="000105B9"/>
    <w:rsid w:val="00015A22"/>
    <w:rsid w:val="00016E03"/>
    <w:rsid w:val="000208F0"/>
    <w:rsid w:val="0002309F"/>
    <w:rsid w:val="00023A51"/>
    <w:rsid w:val="00042D37"/>
    <w:rsid w:val="00044888"/>
    <w:rsid w:val="00044FA3"/>
    <w:rsid w:val="00050E08"/>
    <w:rsid w:val="00051335"/>
    <w:rsid w:val="000630A5"/>
    <w:rsid w:val="00070AC3"/>
    <w:rsid w:val="00072212"/>
    <w:rsid w:val="000725AD"/>
    <w:rsid w:val="000811A6"/>
    <w:rsid w:val="00085D51"/>
    <w:rsid w:val="000977A6"/>
    <w:rsid w:val="000A2A30"/>
    <w:rsid w:val="000B664D"/>
    <w:rsid w:val="000B71AC"/>
    <w:rsid w:val="000C19CA"/>
    <w:rsid w:val="000C39BA"/>
    <w:rsid w:val="000C64F2"/>
    <w:rsid w:val="000D0F83"/>
    <w:rsid w:val="000D109F"/>
    <w:rsid w:val="000E1F0E"/>
    <w:rsid w:val="000F4E5B"/>
    <w:rsid w:val="000F53D2"/>
    <w:rsid w:val="000F7E9A"/>
    <w:rsid w:val="001038CA"/>
    <w:rsid w:val="001056D1"/>
    <w:rsid w:val="001061AB"/>
    <w:rsid w:val="0010698F"/>
    <w:rsid w:val="00107C3A"/>
    <w:rsid w:val="00111C6B"/>
    <w:rsid w:val="00113496"/>
    <w:rsid w:val="001203C5"/>
    <w:rsid w:val="00130BAF"/>
    <w:rsid w:val="001355C3"/>
    <w:rsid w:val="001357E0"/>
    <w:rsid w:val="00141958"/>
    <w:rsid w:val="001428CD"/>
    <w:rsid w:val="0014324E"/>
    <w:rsid w:val="00144918"/>
    <w:rsid w:val="001456D0"/>
    <w:rsid w:val="00147DB1"/>
    <w:rsid w:val="00153B3C"/>
    <w:rsid w:val="00153B71"/>
    <w:rsid w:val="001640A6"/>
    <w:rsid w:val="00166216"/>
    <w:rsid w:val="0016693E"/>
    <w:rsid w:val="0017247B"/>
    <w:rsid w:val="00191450"/>
    <w:rsid w:val="00197762"/>
    <w:rsid w:val="001A6691"/>
    <w:rsid w:val="001B0EAD"/>
    <w:rsid w:val="001B5C41"/>
    <w:rsid w:val="001D27A4"/>
    <w:rsid w:val="001D2F7F"/>
    <w:rsid w:val="001D4D0B"/>
    <w:rsid w:val="001D75E2"/>
    <w:rsid w:val="001E2E96"/>
    <w:rsid w:val="001E494D"/>
    <w:rsid w:val="001E6AD5"/>
    <w:rsid w:val="001E72B8"/>
    <w:rsid w:val="001F6AEA"/>
    <w:rsid w:val="001F6C3F"/>
    <w:rsid w:val="00204FDD"/>
    <w:rsid w:val="0020607C"/>
    <w:rsid w:val="002118B8"/>
    <w:rsid w:val="002138B3"/>
    <w:rsid w:val="002146C9"/>
    <w:rsid w:val="00216952"/>
    <w:rsid w:val="00217561"/>
    <w:rsid w:val="00222735"/>
    <w:rsid w:val="00222EC0"/>
    <w:rsid w:val="00223FFC"/>
    <w:rsid w:val="00225449"/>
    <w:rsid w:val="002306D5"/>
    <w:rsid w:val="002353D4"/>
    <w:rsid w:val="002373A7"/>
    <w:rsid w:val="00237FC3"/>
    <w:rsid w:val="00241DBE"/>
    <w:rsid w:val="0024510C"/>
    <w:rsid w:val="00251E97"/>
    <w:rsid w:val="00252E16"/>
    <w:rsid w:val="00255006"/>
    <w:rsid w:val="002615E4"/>
    <w:rsid w:val="00266434"/>
    <w:rsid w:val="00272AAB"/>
    <w:rsid w:val="00276797"/>
    <w:rsid w:val="00280690"/>
    <w:rsid w:val="00287C4D"/>
    <w:rsid w:val="00290790"/>
    <w:rsid w:val="00290CA8"/>
    <w:rsid w:val="002929CC"/>
    <w:rsid w:val="00293952"/>
    <w:rsid w:val="002C1F56"/>
    <w:rsid w:val="002C41DA"/>
    <w:rsid w:val="002C56A3"/>
    <w:rsid w:val="002C6E1B"/>
    <w:rsid w:val="002D22A7"/>
    <w:rsid w:val="002D430E"/>
    <w:rsid w:val="002F10AD"/>
    <w:rsid w:val="002F3190"/>
    <w:rsid w:val="002F3F36"/>
    <w:rsid w:val="003047B0"/>
    <w:rsid w:val="00321900"/>
    <w:rsid w:val="00326C17"/>
    <w:rsid w:val="003309A3"/>
    <w:rsid w:val="00337B11"/>
    <w:rsid w:val="00340938"/>
    <w:rsid w:val="003442BD"/>
    <w:rsid w:val="00347238"/>
    <w:rsid w:val="003573D8"/>
    <w:rsid w:val="0035799C"/>
    <w:rsid w:val="003719EF"/>
    <w:rsid w:val="0037517E"/>
    <w:rsid w:val="003773B6"/>
    <w:rsid w:val="00383C24"/>
    <w:rsid w:val="00386130"/>
    <w:rsid w:val="003A07D2"/>
    <w:rsid w:val="003A4649"/>
    <w:rsid w:val="003A5160"/>
    <w:rsid w:val="003B6BD7"/>
    <w:rsid w:val="003C51F2"/>
    <w:rsid w:val="003D2BA3"/>
    <w:rsid w:val="003E6724"/>
    <w:rsid w:val="003E7795"/>
    <w:rsid w:val="004007FE"/>
    <w:rsid w:val="00411E09"/>
    <w:rsid w:val="00420F4A"/>
    <w:rsid w:val="004226BD"/>
    <w:rsid w:val="00423586"/>
    <w:rsid w:val="004241AF"/>
    <w:rsid w:val="00427AFB"/>
    <w:rsid w:val="00427C64"/>
    <w:rsid w:val="00427E74"/>
    <w:rsid w:val="004326AB"/>
    <w:rsid w:val="004368DE"/>
    <w:rsid w:val="00447487"/>
    <w:rsid w:val="004500A7"/>
    <w:rsid w:val="00450B4A"/>
    <w:rsid w:val="0045505B"/>
    <w:rsid w:val="0045558A"/>
    <w:rsid w:val="00456A82"/>
    <w:rsid w:val="0046136E"/>
    <w:rsid w:val="00462740"/>
    <w:rsid w:val="0046417E"/>
    <w:rsid w:val="00474616"/>
    <w:rsid w:val="0047719A"/>
    <w:rsid w:val="00477B36"/>
    <w:rsid w:val="00483991"/>
    <w:rsid w:val="00486F95"/>
    <w:rsid w:val="00490217"/>
    <w:rsid w:val="004A27AC"/>
    <w:rsid w:val="004A7CD4"/>
    <w:rsid w:val="004B5D4B"/>
    <w:rsid w:val="004C0521"/>
    <w:rsid w:val="004C129C"/>
    <w:rsid w:val="004C7F23"/>
    <w:rsid w:val="004D0633"/>
    <w:rsid w:val="004F7E12"/>
    <w:rsid w:val="00500442"/>
    <w:rsid w:val="00510B75"/>
    <w:rsid w:val="00513F3B"/>
    <w:rsid w:val="00514136"/>
    <w:rsid w:val="00515388"/>
    <w:rsid w:val="00526BEB"/>
    <w:rsid w:val="00536611"/>
    <w:rsid w:val="00541830"/>
    <w:rsid w:val="0054410E"/>
    <w:rsid w:val="00545A96"/>
    <w:rsid w:val="00547EC2"/>
    <w:rsid w:val="00553B71"/>
    <w:rsid w:val="00562D41"/>
    <w:rsid w:val="0057318A"/>
    <w:rsid w:val="00575F69"/>
    <w:rsid w:val="005820B7"/>
    <w:rsid w:val="005828D4"/>
    <w:rsid w:val="00583BAB"/>
    <w:rsid w:val="00585610"/>
    <w:rsid w:val="00587326"/>
    <w:rsid w:val="00590B92"/>
    <w:rsid w:val="005913A3"/>
    <w:rsid w:val="00591C9C"/>
    <w:rsid w:val="00594B1A"/>
    <w:rsid w:val="005B10CE"/>
    <w:rsid w:val="005B68CF"/>
    <w:rsid w:val="005C36A7"/>
    <w:rsid w:val="005D2FAF"/>
    <w:rsid w:val="005D3B03"/>
    <w:rsid w:val="005D415A"/>
    <w:rsid w:val="005D7161"/>
    <w:rsid w:val="005E018F"/>
    <w:rsid w:val="005E0D00"/>
    <w:rsid w:val="005E3050"/>
    <w:rsid w:val="005E312E"/>
    <w:rsid w:val="005E6795"/>
    <w:rsid w:val="005F60DC"/>
    <w:rsid w:val="005F789D"/>
    <w:rsid w:val="0060634C"/>
    <w:rsid w:val="00610B71"/>
    <w:rsid w:val="00622EC9"/>
    <w:rsid w:val="006233F2"/>
    <w:rsid w:val="0062686D"/>
    <w:rsid w:val="006301F8"/>
    <w:rsid w:val="0063397C"/>
    <w:rsid w:val="00641322"/>
    <w:rsid w:val="006449F3"/>
    <w:rsid w:val="00644C11"/>
    <w:rsid w:val="0064620F"/>
    <w:rsid w:val="00650C68"/>
    <w:rsid w:val="00652176"/>
    <w:rsid w:val="0065314C"/>
    <w:rsid w:val="006646B2"/>
    <w:rsid w:val="00667A70"/>
    <w:rsid w:val="006710CA"/>
    <w:rsid w:val="00672A18"/>
    <w:rsid w:val="00673172"/>
    <w:rsid w:val="0068078B"/>
    <w:rsid w:val="006828A9"/>
    <w:rsid w:val="00682C50"/>
    <w:rsid w:val="0068487A"/>
    <w:rsid w:val="0068588E"/>
    <w:rsid w:val="00685C30"/>
    <w:rsid w:val="006946C3"/>
    <w:rsid w:val="00695DB3"/>
    <w:rsid w:val="00696279"/>
    <w:rsid w:val="00697BC2"/>
    <w:rsid w:val="006C02C8"/>
    <w:rsid w:val="006C1E01"/>
    <w:rsid w:val="006C2AEE"/>
    <w:rsid w:val="006C71E5"/>
    <w:rsid w:val="006D24D2"/>
    <w:rsid w:val="006D2807"/>
    <w:rsid w:val="006E630E"/>
    <w:rsid w:val="006E6CD7"/>
    <w:rsid w:val="006F5988"/>
    <w:rsid w:val="006F6F3E"/>
    <w:rsid w:val="007043A1"/>
    <w:rsid w:val="007050E2"/>
    <w:rsid w:val="007104AE"/>
    <w:rsid w:val="007130DB"/>
    <w:rsid w:val="00713BDA"/>
    <w:rsid w:val="007144B4"/>
    <w:rsid w:val="00715E3C"/>
    <w:rsid w:val="00717DDD"/>
    <w:rsid w:val="00733A80"/>
    <w:rsid w:val="00734DE0"/>
    <w:rsid w:val="00737581"/>
    <w:rsid w:val="00751514"/>
    <w:rsid w:val="00751609"/>
    <w:rsid w:val="007579DE"/>
    <w:rsid w:val="0076406B"/>
    <w:rsid w:val="00767708"/>
    <w:rsid w:val="007754D3"/>
    <w:rsid w:val="00786924"/>
    <w:rsid w:val="0078692F"/>
    <w:rsid w:val="00786B6E"/>
    <w:rsid w:val="0079042B"/>
    <w:rsid w:val="007A21AB"/>
    <w:rsid w:val="007A2700"/>
    <w:rsid w:val="007A2E83"/>
    <w:rsid w:val="007A2FE4"/>
    <w:rsid w:val="007A50E4"/>
    <w:rsid w:val="007C15DB"/>
    <w:rsid w:val="007C6C57"/>
    <w:rsid w:val="007C77C5"/>
    <w:rsid w:val="007E3BB2"/>
    <w:rsid w:val="007E576B"/>
    <w:rsid w:val="007F2E7A"/>
    <w:rsid w:val="007F7F87"/>
    <w:rsid w:val="00805E51"/>
    <w:rsid w:val="00806F3B"/>
    <w:rsid w:val="00813780"/>
    <w:rsid w:val="00815709"/>
    <w:rsid w:val="00821BF7"/>
    <w:rsid w:val="00825B3A"/>
    <w:rsid w:val="0082762E"/>
    <w:rsid w:val="008312E6"/>
    <w:rsid w:val="00840738"/>
    <w:rsid w:val="00842324"/>
    <w:rsid w:val="008432AF"/>
    <w:rsid w:val="00846F4A"/>
    <w:rsid w:val="0085109F"/>
    <w:rsid w:val="0085672E"/>
    <w:rsid w:val="0086554F"/>
    <w:rsid w:val="00872D55"/>
    <w:rsid w:val="008740E2"/>
    <w:rsid w:val="008764FA"/>
    <w:rsid w:val="008844E2"/>
    <w:rsid w:val="008A0706"/>
    <w:rsid w:val="008A2CBD"/>
    <w:rsid w:val="008A4B49"/>
    <w:rsid w:val="008A5157"/>
    <w:rsid w:val="008B07CB"/>
    <w:rsid w:val="008B20C6"/>
    <w:rsid w:val="008B4A6A"/>
    <w:rsid w:val="008B614F"/>
    <w:rsid w:val="008C6306"/>
    <w:rsid w:val="008D1802"/>
    <w:rsid w:val="008D2471"/>
    <w:rsid w:val="008D48F4"/>
    <w:rsid w:val="008D69C8"/>
    <w:rsid w:val="008E5598"/>
    <w:rsid w:val="008E794E"/>
    <w:rsid w:val="008F069B"/>
    <w:rsid w:val="008F4321"/>
    <w:rsid w:val="0090690E"/>
    <w:rsid w:val="00923CF8"/>
    <w:rsid w:val="009321B7"/>
    <w:rsid w:val="0093240B"/>
    <w:rsid w:val="0093524C"/>
    <w:rsid w:val="00935EE0"/>
    <w:rsid w:val="00945582"/>
    <w:rsid w:val="00947943"/>
    <w:rsid w:val="00950132"/>
    <w:rsid w:val="00952F4C"/>
    <w:rsid w:val="00954041"/>
    <w:rsid w:val="009568D6"/>
    <w:rsid w:val="00967DD2"/>
    <w:rsid w:val="0097050C"/>
    <w:rsid w:val="00972F1E"/>
    <w:rsid w:val="009779DF"/>
    <w:rsid w:val="0098528C"/>
    <w:rsid w:val="00986C08"/>
    <w:rsid w:val="00986F3B"/>
    <w:rsid w:val="009B2175"/>
    <w:rsid w:val="009B7267"/>
    <w:rsid w:val="009C24E7"/>
    <w:rsid w:val="009D313E"/>
    <w:rsid w:val="009D57E6"/>
    <w:rsid w:val="009F151B"/>
    <w:rsid w:val="009F1DA9"/>
    <w:rsid w:val="009F26C1"/>
    <w:rsid w:val="009F674E"/>
    <w:rsid w:val="009F7DF1"/>
    <w:rsid w:val="00A016B4"/>
    <w:rsid w:val="00A01A9D"/>
    <w:rsid w:val="00A02BAB"/>
    <w:rsid w:val="00A044AE"/>
    <w:rsid w:val="00A050BB"/>
    <w:rsid w:val="00A13315"/>
    <w:rsid w:val="00A147BF"/>
    <w:rsid w:val="00A23CF6"/>
    <w:rsid w:val="00A247D6"/>
    <w:rsid w:val="00A27D7D"/>
    <w:rsid w:val="00A3147C"/>
    <w:rsid w:val="00A345E9"/>
    <w:rsid w:val="00A35277"/>
    <w:rsid w:val="00A400B9"/>
    <w:rsid w:val="00A44F28"/>
    <w:rsid w:val="00A45DEC"/>
    <w:rsid w:val="00A54747"/>
    <w:rsid w:val="00A64ECC"/>
    <w:rsid w:val="00A71005"/>
    <w:rsid w:val="00A75439"/>
    <w:rsid w:val="00A770B1"/>
    <w:rsid w:val="00A808ED"/>
    <w:rsid w:val="00A83A15"/>
    <w:rsid w:val="00A860EC"/>
    <w:rsid w:val="00A873A7"/>
    <w:rsid w:val="00A87DCA"/>
    <w:rsid w:val="00A90001"/>
    <w:rsid w:val="00A90A96"/>
    <w:rsid w:val="00A91F1A"/>
    <w:rsid w:val="00AA1096"/>
    <w:rsid w:val="00AB0212"/>
    <w:rsid w:val="00AB089F"/>
    <w:rsid w:val="00AB1DFD"/>
    <w:rsid w:val="00AB25B4"/>
    <w:rsid w:val="00AB5EA7"/>
    <w:rsid w:val="00AB6753"/>
    <w:rsid w:val="00AB7DD8"/>
    <w:rsid w:val="00AC54A5"/>
    <w:rsid w:val="00AC7EA7"/>
    <w:rsid w:val="00AD2D43"/>
    <w:rsid w:val="00AE1537"/>
    <w:rsid w:val="00AF0D35"/>
    <w:rsid w:val="00B00FEC"/>
    <w:rsid w:val="00B10361"/>
    <w:rsid w:val="00B1195A"/>
    <w:rsid w:val="00B125BB"/>
    <w:rsid w:val="00B15A95"/>
    <w:rsid w:val="00B2599A"/>
    <w:rsid w:val="00B2698E"/>
    <w:rsid w:val="00B30654"/>
    <w:rsid w:val="00B3659E"/>
    <w:rsid w:val="00B435C4"/>
    <w:rsid w:val="00B455C3"/>
    <w:rsid w:val="00B52208"/>
    <w:rsid w:val="00B5358D"/>
    <w:rsid w:val="00B55180"/>
    <w:rsid w:val="00B7186C"/>
    <w:rsid w:val="00B75F4C"/>
    <w:rsid w:val="00B7782F"/>
    <w:rsid w:val="00B8332C"/>
    <w:rsid w:val="00B835E6"/>
    <w:rsid w:val="00B868D2"/>
    <w:rsid w:val="00B86E66"/>
    <w:rsid w:val="00B91D35"/>
    <w:rsid w:val="00B9487E"/>
    <w:rsid w:val="00B9511A"/>
    <w:rsid w:val="00B95E7F"/>
    <w:rsid w:val="00B97A14"/>
    <w:rsid w:val="00B97C2B"/>
    <w:rsid w:val="00BB41A3"/>
    <w:rsid w:val="00BC09CB"/>
    <w:rsid w:val="00BC0D76"/>
    <w:rsid w:val="00BC2F4B"/>
    <w:rsid w:val="00BC4619"/>
    <w:rsid w:val="00BC4704"/>
    <w:rsid w:val="00BC470C"/>
    <w:rsid w:val="00BC7958"/>
    <w:rsid w:val="00BD3744"/>
    <w:rsid w:val="00BE25A7"/>
    <w:rsid w:val="00BE31B0"/>
    <w:rsid w:val="00BE5C66"/>
    <w:rsid w:val="00BE749D"/>
    <w:rsid w:val="00BF38EF"/>
    <w:rsid w:val="00BF416A"/>
    <w:rsid w:val="00C02A95"/>
    <w:rsid w:val="00C12B54"/>
    <w:rsid w:val="00C13CC5"/>
    <w:rsid w:val="00C20B7D"/>
    <w:rsid w:val="00C2275D"/>
    <w:rsid w:val="00C254FA"/>
    <w:rsid w:val="00C31B8A"/>
    <w:rsid w:val="00C35E92"/>
    <w:rsid w:val="00C4249E"/>
    <w:rsid w:val="00C44970"/>
    <w:rsid w:val="00C45663"/>
    <w:rsid w:val="00C537DF"/>
    <w:rsid w:val="00C546C1"/>
    <w:rsid w:val="00C54ACA"/>
    <w:rsid w:val="00C63401"/>
    <w:rsid w:val="00C649E9"/>
    <w:rsid w:val="00C6508E"/>
    <w:rsid w:val="00C65688"/>
    <w:rsid w:val="00C71246"/>
    <w:rsid w:val="00C7147A"/>
    <w:rsid w:val="00C7495D"/>
    <w:rsid w:val="00C74CC3"/>
    <w:rsid w:val="00C759BA"/>
    <w:rsid w:val="00C848F3"/>
    <w:rsid w:val="00C944CC"/>
    <w:rsid w:val="00C96263"/>
    <w:rsid w:val="00C97832"/>
    <w:rsid w:val="00CA58B4"/>
    <w:rsid w:val="00CB66C9"/>
    <w:rsid w:val="00CB74F5"/>
    <w:rsid w:val="00CC43D8"/>
    <w:rsid w:val="00CD69E3"/>
    <w:rsid w:val="00CF14EA"/>
    <w:rsid w:val="00D061EC"/>
    <w:rsid w:val="00D13B15"/>
    <w:rsid w:val="00D24349"/>
    <w:rsid w:val="00D261FF"/>
    <w:rsid w:val="00D34BBF"/>
    <w:rsid w:val="00D44C14"/>
    <w:rsid w:val="00D658C5"/>
    <w:rsid w:val="00D705DA"/>
    <w:rsid w:val="00D74249"/>
    <w:rsid w:val="00D75BA0"/>
    <w:rsid w:val="00D81F7B"/>
    <w:rsid w:val="00D86BAA"/>
    <w:rsid w:val="00DA2E67"/>
    <w:rsid w:val="00DA4B12"/>
    <w:rsid w:val="00DA4C9C"/>
    <w:rsid w:val="00DA64D2"/>
    <w:rsid w:val="00DB5ECB"/>
    <w:rsid w:val="00DC30F4"/>
    <w:rsid w:val="00DC45C4"/>
    <w:rsid w:val="00DD4623"/>
    <w:rsid w:val="00DE10E2"/>
    <w:rsid w:val="00DE16A4"/>
    <w:rsid w:val="00DF6627"/>
    <w:rsid w:val="00E02656"/>
    <w:rsid w:val="00E11DEE"/>
    <w:rsid w:val="00E14D0D"/>
    <w:rsid w:val="00E265FA"/>
    <w:rsid w:val="00E336F6"/>
    <w:rsid w:val="00E55BB8"/>
    <w:rsid w:val="00E56831"/>
    <w:rsid w:val="00E5747B"/>
    <w:rsid w:val="00E746AF"/>
    <w:rsid w:val="00E7581E"/>
    <w:rsid w:val="00E84058"/>
    <w:rsid w:val="00E84428"/>
    <w:rsid w:val="00E84A6C"/>
    <w:rsid w:val="00E95409"/>
    <w:rsid w:val="00EA042D"/>
    <w:rsid w:val="00EA09A1"/>
    <w:rsid w:val="00EA31CF"/>
    <w:rsid w:val="00EA4316"/>
    <w:rsid w:val="00EB0E61"/>
    <w:rsid w:val="00EB3BEE"/>
    <w:rsid w:val="00ED01D5"/>
    <w:rsid w:val="00ED2BCB"/>
    <w:rsid w:val="00EE1530"/>
    <w:rsid w:val="00EE6480"/>
    <w:rsid w:val="00EF1579"/>
    <w:rsid w:val="00F00F5F"/>
    <w:rsid w:val="00F01C56"/>
    <w:rsid w:val="00F05FD2"/>
    <w:rsid w:val="00F11441"/>
    <w:rsid w:val="00F11A8F"/>
    <w:rsid w:val="00F46D38"/>
    <w:rsid w:val="00F552F0"/>
    <w:rsid w:val="00F64A80"/>
    <w:rsid w:val="00F64FE9"/>
    <w:rsid w:val="00F65E8A"/>
    <w:rsid w:val="00F7661C"/>
    <w:rsid w:val="00F80074"/>
    <w:rsid w:val="00F84BAD"/>
    <w:rsid w:val="00FA7517"/>
    <w:rsid w:val="00FB1147"/>
    <w:rsid w:val="00FC6114"/>
    <w:rsid w:val="00FE6849"/>
    <w:rsid w:val="00FE7CF7"/>
    <w:rsid w:val="00FF52A8"/>
    <w:rsid w:val="00FF54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07C"/>
    <w:rPr>
      <w:rFonts w:ascii="Times New Roman" w:eastAsia="Times New Roman" w:hAnsi="Times New Roman" w:cs="Times New Roman"/>
    </w:rPr>
  </w:style>
  <w:style w:type="paragraph" w:styleId="Heading1">
    <w:name w:val="heading 1"/>
    <w:basedOn w:val="Normal"/>
    <w:next w:val="Normal"/>
    <w:link w:val="Heading1Char"/>
    <w:uiPriority w:val="9"/>
    <w:qFormat/>
    <w:rsid w:val="002C6E1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2C6E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E3BB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E3BB2"/>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iPriority w:val="99"/>
    <w:qFormat/>
    <w:rsid w:val="0020607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outlineLvl w:val="8"/>
    </w:pPr>
    <w:rPr>
      <w:rFonts w:ascii="Times" w:hAnsi="Times"/>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rsid w:val="0020607C"/>
    <w:rPr>
      <w:rFonts w:ascii="Times" w:eastAsia="Times New Roman" w:hAnsi="Times" w:cs="Times New Roman"/>
      <w:b/>
      <w:sz w:val="32"/>
      <w:szCs w:val="20"/>
    </w:rPr>
  </w:style>
  <w:style w:type="character" w:styleId="Hyperlink">
    <w:name w:val="Hyperlink"/>
    <w:basedOn w:val="DefaultParagraphFont"/>
    <w:uiPriority w:val="99"/>
    <w:rsid w:val="0020607C"/>
    <w:rPr>
      <w:rFonts w:cs="Times New Roman"/>
      <w:color w:val="0000FF"/>
      <w:u w:val="single"/>
    </w:rPr>
  </w:style>
  <w:style w:type="paragraph" w:styleId="HTMLPreformatted">
    <w:name w:val="HTML Preformatted"/>
    <w:basedOn w:val="Normal"/>
    <w:link w:val="HTMLPreformattedChar1"/>
    <w:rsid w:val="00206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1">
    <w:name w:val="HTML Preformatted Char1"/>
    <w:basedOn w:val="DefaultParagraphFont"/>
    <w:link w:val="HTMLPreformatted"/>
    <w:rsid w:val="0020607C"/>
    <w:rPr>
      <w:rFonts w:ascii="Courier New" w:eastAsia="Courier New" w:hAnsi="Courier New" w:cs="Courier New"/>
      <w:sz w:val="20"/>
      <w:szCs w:val="20"/>
    </w:rPr>
  </w:style>
  <w:style w:type="character" w:customStyle="1" w:styleId="HTMLPreformattedChar">
    <w:name w:val="HTML Preformatted Char"/>
    <w:basedOn w:val="DefaultParagraphFont"/>
    <w:uiPriority w:val="99"/>
    <w:semiHidden/>
    <w:rsid w:val="0020607C"/>
    <w:rPr>
      <w:rFonts w:ascii="Courier" w:eastAsia="Times New Roman" w:hAnsi="Courier" w:cs="Times New Roman"/>
      <w:sz w:val="20"/>
      <w:szCs w:val="20"/>
    </w:rPr>
  </w:style>
  <w:style w:type="character" w:customStyle="1" w:styleId="qlabel4">
    <w:name w:val="qlabel4"/>
    <w:basedOn w:val="DefaultParagraphFont"/>
    <w:rsid w:val="0020607C"/>
  </w:style>
  <w:style w:type="paragraph" w:customStyle="1" w:styleId="NoSpacing1">
    <w:name w:val="No Spacing1"/>
    <w:autoRedefine/>
    <w:uiPriority w:val="1"/>
    <w:qFormat/>
    <w:rsid w:val="0020607C"/>
    <w:rPr>
      <w:rFonts w:ascii="Calibri" w:eastAsia="Calibri" w:hAnsi="Calibri" w:cs="Times New Roman"/>
      <w:sz w:val="22"/>
      <w:szCs w:val="22"/>
    </w:rPr>
  </w:style>
  <w:style w:type="paragraph" w:customStyle="1" w:styleId="Default">
    <w:name w:val="Default"/>
    <w:rsid w:val="0020607C"/>
    <w:pPr>
      <w:autoSpaceDE w:val="0"/>
      <w:autoSpaceDN w:val="0"/>
      <w:adjustRightInd w:val="0"/>
    </w:pPr>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20607C"/>
    <w:rPr>
      <w:rFonts w:ascii="Tahoma" w:hAnsi="Tahoma" w:cs="Tahoma"/>
      <w:sz w:val="16"/>
      <w:szCs w:val="16"/>
    </w:rPr>
  </w:style>
  <w:style w:type="character" w:customStyle="1" w:styleId="BalloonTextChar">
    <w:name w:val="Balloon Text Char"/>
    <w:basedOn w:val="DefaultParagraphFont"/>
    <w:link w:val="BalloonText"/>
    <w:uiPriority w:val="99"/>
    <w:semiHidden/>
    <w:rsid w:val="0020607C"/>
    <w:rPr>
      <w:rFonts w:ascii="Tahoma" w:eastAsia="Times New Roman" w:hAnsi="Tahoma" w:cs="Tahoma"/>
      <w:sz w:val="16"/>
      <w:szCs w:val="16"/>
    </w:rPr>
  </w:style>
  <w:style w:type="paragraph" w:styleId="CommentText">
    <w:name w:val="annotation text"/>
    <w:basedOn w:val="Normal"/>
    <w:link w:val="CommentTextChar"/>
    <w:uiPriority w:val="99"/>
    <w:semiHidden/>
    <w:unhideWhenUsed/>
    <w:rsid w:val="0020607C"/>
    <w:rPr>
      <w:sz w:val="20"/>
      <w:szCs w:val="20"/>
    </w:rPr>
  </w:style>
  <w:style w:type="character" w:customStyle="1" w:styleId="CommentTextChar">
    <w:name w:val="Comment Text Char"/>
    <w:basedOn w:val="DefaultParagraphFont"/>
    <w:link w:val="CommentText"/>
    <w:uiPriority w:val="99"/>
    <w:semiHidden/>
    <w:rsid w:val="002060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607C"/>
    <w:rPr>
      <w:b/>
      <w:bCs/>
    </w:rPr>
  </w:style>
  <w:style w:type="character" w:customStyle="1" w:styleId="CommentSubjectChar">
    <w:name w:val="Comment Subject Char"/>
    <w:basedOn w:val="CommentTextChar"/>
    <w:link w:val="CommentSubject"/>
    <w:uiPriority w:val="99"/>
    <w:semiHidden/>
    <w:rsid w:val="0020607C"/>
    <w:rPr>
      <w:rFonts w:ascii="Times New Roman" w:eastAsia="Times New Roman" w:hAnsi="Times New Roman" w:cs="Times New Roman"/>
      <w:b/>
      <w:bCs/>
      <w:sz w:val="20"/>
      <w:szCs w:val="20"/>
    </w:rPr>
  </w:style>
  <w:style w:type="paragraph" w:styleId="Revision">
    <w:name w:val="Revision"/>
    <w:hidden/>
    <w:uiPriority w:val="99"/>
    <w:semiHidden/>
    <w:rsid w:val="0020607C"/>
    <w:rPr>
      <w:rFonts w:ascii="Times New Roman" w:eastAsia="Times New Roman" w:hAnsi="Times New Roman" w:cs="Times New Roman"/>
    </w:rPr>
  </w:style>
  <w:style w:type="paragraph" w:styleId="Header">
    <w:name w:val="header"/>
    <w:basedOn w:val="Normal"/>
    <w:link w:val="HeaderChar"/>
    <w:uiPriority w:val="99"/>
    <w:unhideWhenUsed/>
    <w:rsid w:val="0020607C"/>
    <w:pPr>
      <w:tabs>
        <w:tab w:val="center" w:pos="4680"/>
        <w:tab w:val="right" w:pos="9360"/>
      </w:tabs>
    </w:pPr>
  </w:style>
  <w:style w:type="character" w:customStyle="1" w:styleId="HeaderChar">
    <w:name w:val="Header Char"/>
    <w:basedOn w:val="DefaultParagraphFont"/>
    <w:link w:val="Header"/>
    <w:uiPriority w:val="99"/>
    <w:rsid w:val="0020607C"/>
    <w:rPr>
      <w:rFonts w:ascii="Times New Roman" w:eastAsia="Times New Roman" w:hAnsi="Times New Roman" w:cs="Times New Roman"/>
    </w:rPr>
  </w:style>
  <w:style w:type="paragraph" w:styleId="Footer">
    <w:name w:val="footer"/>
    <w:basedOn w:val="Normal"/>
    <w:link w:val="FooterChar"/>
    <w:uiPriority w:val="99"/>
    <w:unhideWhenUsed/>
    <w:rsid w:val="0020607C"/>
    <w:pPr>
      <w:tabs>
        <w:tab w:val="center" w:pos="4680"/>
        <w:tab w:val="right" w:pos="9360"/>
      </w:tabs>
    </w:pPr>
  </w:style>
  <w:style w:type="character" w:customStyle="1" w:styleId="FooterChar">
    <w:name w:val="Footer Char"/>
    <w:basedOn w:val="DefaultParagraphFont"/>
    <w:link w:val="Footer"/>
    <w:uiPriority w:val="99"/>
    <w:rsid w:val="0020607C"/>
    <w:rPr>
      <w:rFonts w:ascii="Times New Roman" w:eastAsia="Times New Roman" w:hAnsi="Times New Roman" w:cs="Times New Roman"/>
    </w:rPr>
  </w:style>
  <w:style w:type="paragraph" w:styleId="ListParagraph">
    <w:name w:val="List Paragraph"/>
    <w:basedOn w:val="Normal"/>
    <w:uiPriority w:val="34"/>
    <w:qFormat/>
    <w:rsid w:val="0020607C"/>
    <w:pPr>
      <w:ind w:left="720"/>
      <w:contextualSpacing/>
    </w:pPr>
  </w:style>
  <w:style w:type="table" w:styleId="TableGrid">
    <w:name w:val="Table Grid"/>
    <w:basedOn w:val="TableNormal"/>
    <w:uiPriority w:val="59"/>
    <w:rsid w:val="006063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qstable">
    <w:name w:val="fqstable"/>
    <w:basedOn w:val="Normal"/>
    <w:rsid w:val="00515388"/>
    <w:pPr>
      <w:spacing w:before="100" w:beforeAutospacing="1" w:after="100" w:afterAutospacing="1"/>
    </w:pPr>
    <w:rPr>
      <w:rFonts w:ascii="Times" w:eastAsiaTheme="minorEastAsia" w:hAnsi="Times" w:cstheme="minorBidi"/>
      <w:sz w:val="20"/>
      <w:szCs w:val="20"/>
    </w:rPr>
  </w:style>
  <w:style w:type="character" w:styleId="FollowedHyperlink">
    <w:name w:val="FollowedHyperlink"/>
    <w:basedOn w:val="DefaultParagraphFont"/>
    <w:uiPriority w:val="99"/>
    <w:semiHidden/>
    <w:unhideWhenUsed/>
    <w:rsid w:val="001B0EAD"/>
    <w:rPr>
      <w:color w:val="800080" w:themeColor="followedHyperlink"/>
      <w:u w:val="single"/>
    </w:rPr>
  </w:style>
  <w:style w:type="character" w:customStyle="1" w:styleId="Heading1Char">
    <w:name w:val="Heading 1 Char"/>
    <w:basedOn w:val="DefaultParagraphFont"/>
    <w:link w:val="Heading1"/>
    <w:uiPriority w:val="9"/>
    <w:rsid w:val="002C6E1B"/>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2C6E1B"/>
    <w:rPr>
      <w:rFonts w:asciiTheme="majorHAnsi" w:eastAsiaTheme="majorEastAsia" w:hAnsiTheme="majorHAnsi" w:cstheme="majorBidi"/>
      <w:b/>
      <w:bCs/>
      <w:color w:val="4F81BD" w:themeColor="accent1"/>
      <w:sz w:val="26"/>
      <w:szCs w:val="26"/>
    </w:rPr>
  </w:style>
  <w:style w:type="character" w:customStyle="1" w:styleId="maintitle">
    <w:name w:val="maintitle"/>
    <w:basedOn w:val="DefaultParagraphFont"/>
    <w:rsid w:val="002C6E1B"/>
  </w:style>
  <w:style w:type="paragraph" w:styleId="NormalWeb">
    <w:name w:val="Normal (Web)"/>
    <w:basedOn w:val="Normal"/>
    <w:uiPriority w:val="99"/>
    <w:unhideWhenUsed/>
    <w:rsid w:val="002C6E1B"/>
    <w:pPr>
      <w:spacing w:before="100" w:beforeAutospacing="1" w:after="100" w:afterAutospacing="1"/>
    </w:pPr>
    <w:rPr>
      <w:rFonts w:ascii="Times" w:eastAsiaTheme="minorEastAsia" w:hAnsi="Times"/>
      <w:sz w:val="20"/>
      <w:szCs w:val="20"/>
    </w:rPr>
  </w:style>
  <w:style w:type="paragraph" w:customStyle="1" w:styleId="copyright">
    <w:name w:val="copyright"/>
    <w:basedOn w:val="Normal"/>
    <w:rsid w:val="002C6E1B"/>
    <w:pPr>
      <w:spacing w:before="100" w:beforeAutospacing="1" w:after="100" w:afterAutospacing="1"/>
    </w:pPr>
    <w:rPr>
      <w:rFonts w:ascii="Times" w:eastAsiaTheme="minorEastAsia" w:hAnsi="Times" w:cstheme="minorBidi"/>
      <w:sz w:val="20"/>
      <w:szCs w:val="20"/>
    </w:rPr>
  </w:style>
  <w:style w:type="paragraph" w:customStyle="1" w:styleId="articlecategory">
    <w:name w:val="articlecategory"/>
    <w:basedOn w:val="Normal"/>
    <w:rsid w:val="002C6E1B"/>
    <w:pPr>
      <w:spacing w:before="100" w:beforeAutospacing="1" w:after="100" w:afterAutospacing="1"/>
    </w:pPr>
    <w:rPr>
      <w:rFonts w:ascii="Times" w:eastAsiaTheme="minorEastAsia" w:hAnsi="Times" w:cstheme="minorBidi"/>
      <w:sz w:val="20"/>
      <w:szCs w:val="20"/>
    </w:rPr>
  </w:style>
  <w:style w:type="paragraph" w:customStyle="1" w:styleId="articledetails">
    <w:name w:val="articledetails"/>
    <w:basedOn w:val="Normal"/>
    <w:rsid w:val="002C6E1B"/>
    <w:pPr>
      <w:spacing w:before="100" w:beforeAutospacing="1" w:after="100" w:afterAutospacing="1"/>
    </w:pPr>
    <w:rPr>
      <w:rFonts w:ascii="Times" w:eastAsiaTheme="minorEastAsia" w:hAnsi="Times" w:cstheme="minorBidi"/>
      <w:sz w:val="20"/>
      <w:szCs w:val="20"/>
    </w:rPr>
  </w:style>
  <w:style w:type="character" w:styleId="HTMLCite">
    <w:name w:val="HTML Cite"/>
    <w:basedOn w:val="DefaultParagraphFont"/>
    <w:uiPriority w:val="99"/>
    <w:semiHidden/>
    <w:unhideWhenUsed/>
    <w:rsid w:val="00085D51"/>
    <w:rPr>
      <w:i/>
      <w:iCs/>
    </w:rPr>
  </w:style>
  <w:style w:type="character" w:customStyle="1" w:styleId="Heading3Char">
    <w:name w:val="Heading 3 Char"/>
    <w:basedOn w:val="DefaultParagraphFont"/>
    <w:link w:val="Heading3"/>
    <w:uiPriority w:val="9"/>
    <w:semiHidden/>
    <w:rsid w:val="007E3BB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E3BB2"/>
    <w:rPr>
      <w:rFonts w:asciiTheme="majorHAnsi" w:eastAsiaTheme="majorEastAsia" w:hAnsiTheme="majorHAnsi" w:cstheme="majorBidi"/>
      <w:b/>
      <w:bCs/>
      <w:i/>
      <w:iCs/>
      <w:color w:val="4F81BD" w:themeColor="accent1"/>
    </w:rPr>
  </w:style>
  <w:style w:type="character" w:customStyle="1" w:styleId="ui-ncbitoggler-master-text">
    <w:name w:val="ui-ncbitoggler-master-text"/>
    <w:basedOn w:val="DefaultParagraphFont"/>
    <w:rsid w:val="007E3BB2"/>
  </w:style>
  <w:style w:type="character" w:customStyle="1" w:styleId="citation-abbreviation">
    <w:name w:val="citation-abbreviation"/>
    <w:basedOn w:val="DefaultParagraphFont"/>
    <w:rsid w:val="00427AFB"/>
  </w:style>
  <w:style w:type="character" w:customStyle="1" w:styleId="citation-publication-date">
    <w:name w:val="citation-publication-date"/>
    <w:basedOn w:val="DefaultParagraphFont"/>
    <w:rsid w:val="00427AFB"/>
  </w:style>
  <w:style w:type="character" w:customStyle="1" w:styleId="citation-volume">
    <w:name w:val="citation-volume"/>
    <w:basedOn w:val="DefaultParagraphFont"/>
    <w:rsid w:val="00427AFB"/>
  </w:style>
  <w:style w:type="character" w:customStyle="1" w:styleId="citation-issue">
    <w:name w:val="citation-issue"/>
    <w:basedOn w:val="DefaultParagraphFont"/>
    <w:rsid w:val="00427AFB"/>
  </w:style>
  <w:style w:type="character" w:customStyle="1" w:styleId="citation-flpages">
    <w:name w:val="citation-flpages"/>
    <w:basedOn w:val="DefaultParagraphFont"/>
    <w:rsid w:val="00427AFB"/>
  </w:style>
  <w:style w:type="character" w:customStyle="1" w:styleId="doi">
    <w:name w:val="doi"/>
    <w:basedOn w:val="DefaultParagraphFont"/>
    <w:rsid w:val="00427AFB"/>
  </w:style>
  <w:style w:type="character" w:customStyle="1" w:styleId="fm-citation-ids-label">
    <w:name w:val="fm-citation-ids-label"/>
    <w:basedOn w:val="DefaultParagraphFont"/>
    <w:rsid w:val="00427AFB"/>
  </w:style>
  <w:style w:type="paragraph" w:styleId="DocumentMap">
    <w:name w:val="Document Map"/>
    <w:basedOn w:val="Normal"/>
    <w:link w:val="DocumentMapChar"/>
    <w:uiPriority w:val="99"/>
    <w:semiHidden/>
    <w:unhideWhenUsed/>
    <w:rsid w:val="000C64F2"/>
    <w:rPr>
      <w:rFonts w:ascii="Lucida Grande" w:hAnsi="Lucida Grande" w:cs="Lucida Grande"/>
    </w:rPr>
  </w:style>
  <w:style w:type="character" w:customStyle="1" w:styleId="DocumentMapChar">
    <w:name w:val="Document Map Char"/>
    <w:basedOn w:val="DefaultParagraphFont"/>
    <w:link w:val="DocumentMap"/>
    <w:uiPriority w:val="99"/>
    <w:semiHidden/>
    <w:rsid w:val="000C64F2"/>
    <w:rPr>
      <w:rFonts w:ascii="Lucida Grande" w:eastAsia="Times New Roman" w:hAnsi="Lucida Grande" w:cs="Lucida Grande"/>
    </w:rPr>
  </w:style>
  <w:style w:type="paragraph" w:customStyle="1" w:styleId="Normal1">
    <w:name w:val="Normal1"/>
    <w:rsid w:val="00DE16A4"/>
    <w:rPr>
      <w:rFonts w:ascii="Verdana" w:eastAsia="Verdana" w:hAnsi="Verdana" w:cs="Verdana"/>
      <w:color w:val="000000"/>
      <w:lang w:eastAsia="ja-JP"/>
    </w:rPr>
  </w:style>
  <w:style w:type="character" w:styleId="CommentReference">
    <w:name w:val="annotation reference"/>
    <w:basedOn w:val="DefaultParagraphFont"/>
    <w:uiPriority w:val="99"/>
    <w:semiHidden/>
    <w:unhideWhenUsed/>
    <w:rsid w:val="005F789D"/>
    <w:rPr>
      <w:sz w:val="18"/>
      <w:szCs w:val="18"/>
    </w:rPr>
  </w:style>
  <w:style w:type="character" w:styleId="Strong">
    <w:name w:val="Strong"/>
    <w:basedOn w:val="DefaultParagraphFont"/>
    <w:uiPriority w:val="22"/>
    <w:qFormat/>
    <w:rsid w:val="00A345E9"/>
    <w:rPr>
      <w:b/>
      <w:bCs/>
    </w:rPr>
  </w:style>
  <w:style w:type="character" w:styleId="Emphasis">
    <w:name w:val="Emphasis"/>
    <w:basedOn w:val="DefaultParagraphFont"/>
    <w:uiPriority w:val="20"/>
    <w:qFormat/>
    <w:rsid w:val="00A345E9"/>
    <w:rPr>
      <w:i/>
      <w:iCs/>
    </w:rPr>
  </w:style>
  <w:style w:type="character" w:customStyle="1" w:styleId="companyaddress">
    <w:name w:val="companyaddress"/>
    <w:basedOn w:val="DefaultParagraphFont"/>
    <w:rsid w:val="001355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07C"/>
    <w:rPr>
      <w:rFonts w:ascii="Times New Roman" w:eastAsia="Times New Roman" w:hAnsi="Times New Roman" w:cs="Times New Roman"/>
    </w:rPr>
  </w:style>
  <w:style w:type="paragraph" w:styleId="Heading1">
    <w:name w:val="heading 1"/>
    <w:basedOn w:val="Normal"/>
    <w:next w:val="Normal"/>
    <w:link w:val="Heading1Char"/>
    <w:uiPriority w:val="9"/>
    <w:qFormat/>
    <w:rsid w:val="002C6E1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2C6E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E3BB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E3BB2"/>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iPriority w:val="99"/>
    <w:qFormat/>
    <w:rsid w:val="0020607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outlineLvl w:val="8"/>
    </w:pPr>
    <w:rPr>
      <w:rFonts w:ascii="Times" w:hAnsi="Times"/>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rsid w:val="0020607C"/>
    <w:rPr>
      <w:rFonts w:ascii="Times" w:eastAsia="Times New Roman" w:hAnsi="Times" w:cs="Times New Roman"/>
      <w:b/>
      <w:sz w:val="32"/>
      <w:szCs w:val="20"/>
    </w:rPr>
  </w:style>
  <w:style w:type="character" w:styleId="Hyperlink">
    <w:name w:val="Hyperlink"/>
    <w:basedOn w:val="DefaultParagraphFont"/>
    <w:uiPriority w:val="99"/>
    <w:rsid w:val="0020607C"/>
    <w:rPr>
      <w:rFonts w:cs="Times New Roman"/>
      <w:color w:val="0000FF"/>
      <w:u w:val="single"/>
    </w:rPr>
  </w:style>
  <w:style w:type="paragraph" w:styleId="HTMLPreformatted">
    <w:name w:val="HTML Preformatted"/>
    <w:basedOn w:val="Normal"/>
    <w:link w:val="HTMLPreformattedChar1"/>
    <w:rsid w:val="00206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1">
    <w:name w:val="HTML Preformatted Char1"/>
    <w:basedOn w:val="DefaultParagraphFont"/>
    <w:link w:val="HTMLPreformatted"/>
    <w:rsid w:val="0020607C"/>
    <w:rPr>
      <w:rFonts w:ascii="Courier New" w:eastAsia="Courier New" w:hAnsi="Courier New" w:cs="Courier New"/>
      <w:sz w:val="20"/>
      <w:szCs w:val="20"/>
    </w:rPr>
  </w:style>
  <w:style w:type="character" w:customStyle="1" w:styleId="HTMLPreformattedChar">
    <w:name w:val="HTML Preformatted Char"/>
    <w:basedOn w:val="DefaultParagraphFont"/>
    <w:uiPriority w:val="99"/>
    <w:semiHidden/>
    <w:rsid w:val="0020607C"/>
    <w:rPr>
      <w:rFonts w:ascii="Courier" w:eastAsia="Times New Roman" w:hAnsi="Courier" w:cs="Times New Roman"/>
      <w:sz w:val="20"/>
      <w:szCs w:val="20"/>
    </w:rPr>
  </w:style>
  <w:style w:type="character" w:customStyle="1" w:styleId="qlabel4">
    <w:name w:val="qlabel4"/>
    <w:basedOn w:val="DefaultParagraphFont"/>
    <w:rsid w:val="0020607C"/>
  </w:style>
  <w:style w:type="paragraph" w:customStyle="1" w:styleId="NoSpacing1">
    <w:name w:val="No Spacing1"/>
    <w:autoRedefine/>
    <w:uiPriority w:val="1"/>
    <w:qFormat/>
    <w:rsid w:val="0020607C"/>
    <w:rPr>
      <w:rFonts w:ascii="Calibri" w:eastAsia="Calibri" w:hAnsi="Calibri" w:cs="Times New Roman"/>
      <w:sz w:val="22"/>
      <w:szCs w:val="22"/>
    </w:rPr>
  </w:style>
  <w:style w:type="paragraph" w:customStyle="1" w:styleId="Default">
    <w:name w:val="Default"/>
    <w:rsid w:val="0020607C"/>
    <w:pPr>
      <w:autoSpaceDE w:val="0"/>
      <w:autoSpaceDN w:val="0"/>
      <w:adjustRightInd w:val="0"/>
    </w:pPr>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20607C"/>
    <w:rPr>
      <w:rFonts w:ascii="Tahoma" w:hAnsi="Tahoma" w:cs="Tahoma"/>
      <w:sz w:val="16"/>
      <w:szCs w:val="16"/>
    </w:rPr>
  </w:style>
  <w:style w:type="character" w:customStyle="1" w:styleId="BalloonTextChar">
    <w:name w:val="Balloon Text Char"/>
    <w:basedOn w:val="DefaultParagraphFont"/>
    <w:link w:val="BalloonText"/>
    <w:uiPriority w:val="99"/>
    <w:semiHidden/>
    <w:rsid w:val="0020607C"/>
    <w:rPr>
      <w:rFonts w:ascii="Tahoma" w:eastAsia="Times New Roman" w:hAnsi="Tahoma" w:cs="Tahoma"/>
      <w:sz w:val="16"/>
      <w:szCs w:val="16"/>
    </w:rPr>
  </w:style>
  <w:style w:type="paragraph" w:styleId="CommentText">
    <w:name w:val="annotation text"/>
    <w:basedOn w:val="Normal"/>
    <w:link w:val="CommentTextChar"/>
    <w:uiPriority w:val="99"/>
    <w:semiHidden/>
    <w:unhideWhenUsed/>
    <w:rsid w:val="0020607C"/>
    <w:rPr>
      <w:sz w:val="20"/>
      <w:szCs w:val="20"/>
    </w:rPr>
  </w:style>
  <w:style w:type="character" w:customStyle="1" w:styleId="CommentTextChar">
    <w:name w:val="Comment Text Char"/>
    <w:basedOn w:val="DefaultParagraphFont"/>
    <w:link w:val="CommentText"/>
    <w:uiPriority w:val="99"/>
    <w:semiHidden/>
    <w:rsid w:val="002060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607C"/>
    <w:rPr>
      <w:b/>
      <w:bCs/>
    </w:rPr>
  </w:style>
  <w:style w:type="character" w:customStyle="1" w:styleId="CommentSubjectChar">
    <w:name w:val="Comment Subject Char"/>
    <w:basedOn w:val="CommentTextChar"/>
    <w:link w:val="CommentSubject"/>
    <w:uiPriority w:val="99"/>
    <w:semiHidden/>
    <w:rsid w:val="0020607C"/>
    <w:rPr>
      <w:rFonts w:ascii="Times New Roman" w:eastAsia="Times New Roman" w:hAnsi="Times New Roman" w:cs="Times New Roman"/>
      <w:b/>
      <w:bCs/>
      <w:sz w:val="20"/>
      <w:szCs w:val="20"/>
    </w:rPr>
  </w:style>
  <w:style w:type="paragraph" w:styleId="Revision">
    <w:name w:val="Revision"/>
    <w:hidden/>
    <w:uiPriority w:val="99"/>
    <w:semiHidden/>
    <w:rsid w:val="0020607C"/>
    <w:rPr>
      <w:rFonts w:ascii="Times New Roman" w:eastAsia="Times New Roman" w:hAnsi="Times New Roman" w:cs="Times New Roman"/>
    </w:rPr>
  </w:style>
  <w:style w:type="paragraph" w:styleId="Header">
    <w:name w:val="header"/>
    <w:basedOn w:val="Normal"/>
    <w:link w:val="HeaderChar"/>
    <w:uiPriority w:val="99"/>
    <w:unhideWhenUsed/>
    <w:rsid w:val="0020607C"/>
    <w:pPr>
      <w:tabs>
        <w:tab w:val="center" w:pos="4680"/>
        <w:tab w:val="right" w:pos="9360"/>
      </w:tabs>
    </w:pPr>
  </w:style>
  <w:style w:type="character" w:customStyle="1" w:styleId="HeaderChar">
    <w:name w:val="Header Char"/>
    <w:basedOn w:val="DefaultParagraphFont"/>
    <w:link w:val="Header"/>
    <w:uiPriority w:val="99"/>
    <w:rsid w:val="0020607C"/>
    <w:rPr>
      <w:rFonts w:ascii="Times New Roman" w:eastAsia="Times New Roman" w:hAnsi="Times New Roman" w:cs="Times New Roman"/>
    </w:rPr>
  </w:style>
  <w:style w:type="paragraph" w:styleId="Footer">
    <w:name w:val="footer"/>
    <w:basedOn w:val="Normal"/>
    <w:link w:val="FooterChar"/>
    <w:uiPriority w:val="99"/>
    <w:unhideWhenUsed/>
    <w:rsid w:val="0020607C"/>
    <w:pPr>
      <w:tabs>
        <w:tab w:val="center" w:pos="4680"/>
        <w:tab w:val="right" w:pos="9360"/>
      </w:tabs>
    </w:pPr>
  </w:style>
  <w:style w:type="character" w:customStyle="1" w:styleId="FooterChar">
    <w:name w:val="Footer Char"/>
    <w:basedOn w:val="DefaultParagraphFont"/>
    <w:link w:val="Footer"/>
    <w:uiPriority w:val="99"/>
    <w:rsid w:val="0020607C"/>
    <w:rPr>
      <w:rFonts w:ascii="Times New Roman" w:eastAsia="Times New Roman" w:hAnsi="Times New Roman" w:cs="Times New Roman"/>
    </w:rPr>
  </w:style>
  <w:style w:type="paragraph" w:styleId="ListParagraph">
    <w:name w:val="List Paragraph"/>
    <w:basedOn w:val="Normal"/>
    <w:uiPriority w:val="34"/>
    <w:qFormat/>
    <w:rsid w:val="0020607C"/>
    <w:pPr>
      <w:ind w:left="720"/>
      <w:contextualSpacing/>
    </w:pPr>
  </w:style>
  <w:style w:type="table" w:styleId="TableGrid">
    <w:name w:val="Table Grid"/>
    <w:basedOn w:val="TableNormal"/>
    <w:uiPriority w:val="59"/>
    <w:rsid w:val="006063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qstable">
    <w:name w:val="fqstable"/>
    <w:basedOn w:val="Normal"/>
    <w:rsid w:val="00515388"/>
    <w:pPr>
      <w:spacing w:before="100" w:beforeAutospacing="1" w:after="100" w:afterAutospacing="1"/>
    </w:pPr>
    <w:rPr>
      <w:rFonts w:ascii="Times" w:eastAsiaTheme="minorEastAsia" w:hAnsi="Times" w:cstheme="minorBidi"/>
      <w:sz w:val="20"/>
      <w:szCs w:val="20"/>
    </w:rPr>
  </w:style>
  <w:style w:type="character" w:styleId="FollowedHyperlink">
    <w:name w:val="FollowedHyperlink"/>
    <w:basedOn w:val="DefaultParagraphFont"/>
    <w:uiPriority w:val="99"/>
    <w:semiHidden/>
    <w:unhideWhenUsed/>
    <w:rsid w:val="001B0EAD"/>
    <w:rPr>
      <w:color w:val="800080" w:themeColor="followedHyperlink"/>
      <w:u w:val="single"/>
    </w:rPr>
  </w:style>
  <w:style w:type="character" w:customStyle="1" w:styleId="Heading1Char">
    <w:name w:val="Heading 1 Char"/>
    <w:basedOn w:val="DefaultParagraphFont"/>
    <w:link w:val="Heading1"/>
    <w:uiPriority w:val="9"/>
    <w:rsid w:val="002C6E1B"/>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2C6E1B"/>
    <w:rPr>
      <w:rFonts w:asciiTheme="majorHAnsi" w:eastAsiaTheme="majorEastAsia" w:hAnsiTheme="majorHAnsi" w:cstheme="majorBidi"/>
      <w:b/>
      <w:bCs/>
      <w:color w:val="4F81BD" w:themeColor="accent1"/>
      <w:sz w:val="26"/>
      <w:szCs w:val="26"/>
    </w:rPr>
  </w:style>
  <w:style w:type="character" w:customStyle="1" w:styleId="maintitle">
    <w:name w:val="maintitle"/>
    <w:basedOn w:val="DefaultParagraphFont"/>
    <w:rsid w:val="002C6E1B"/>
  </w:style>
  <w:style w:type="paragraph" w:styleId="NormalWeb">
    <w:name w:val="Normal (Web)"/>
    <w:basedOn w:val="Normal"/>
    <w:uiPriority w:val="99"/>
    <w:unhideWhenUsed/>
    <w:rsid w:val="002C6E1B"/>
    <w:pPr>
      <w:spacing w:before="100" w:beforeAutospacing="1" w:after="100" w:afterAutospacing="1"/>
    </w:pPr>
    <w:rPr>
      <w:rFonts w:ascii="Times" w:eastAsiaTheme="minorEastAsia" w:hAnsi="Times"/>
      <w:sz w:val="20"/>
      <w:szCs w:val="20"/>
    </w:rPr>
  </w:style>
  <w:style w:type="paragraph" w:customStyle="1" w:styleId="copyright">
    <w:name w:val="copyright"/>
    <w:basedOn w:val="Normal"/>
    <w:rsid w:val="002C6E1B"/>
    <w:pPr>
      <w:spacing w:before="100" w:beforeAutospacing="1" w:after="100" w:afterAutospacing="1"/>
    </w:pPr>
    <w:rPr>
      <w:rFonts w:ascii="Times" w:eastAsiaTheme="minorEastAsia" w:hAnsi="Times" w:cstheme="minorBidi"/>
      <w:sz w:val="20"/>
      <w:szCs w:val="20"/>
    </w:rPr>
  </w:style>
  <w:style w:type="paragraph" w:customStyle="1" w:styleId="articlecategory">
    <w:name w:val="articlecategory"/>
    <w:basedOn w:val="Normal"/>
    <w:rsid w:val="002C6E1B"/>
    <w:pPr>
      <w:spacing w:before="100" w:beforeAutospacing="1" w:after="100" w:afterAutospacing="1"/>
    </w:pPr>
    <w:rPr>
      <w:rFonts w:ascii="Times" w:eastAsiaTheme="minorEastAsia" w:hAnsi="Times" w:cstheme="minorBidi"/>
      <w:sz w:val="20"/>
      <w:szCs w:val="20"/>
    </w:rPr>
  </w:style>
  <w:style w:type="paragraph" w:customStyle="1" w:styleId="articledetails">
    <w:name w:val="articledetails"/>
    <w:basedOn w:val="Normal"/>
    <w:rsid w:val="002C6E1B"/>
    <w:pPr>
      <w:spacing w:before="100" w:beforeAutospacing="1" w:after="100" w:afterAutospacing="1"/>
    </w:pPr>
    <w:rPr>
      <w:rFonts w:ascii="Times" w:eastAsiaTheme="minorEastAsia" w:hAnsi="Times" w:cstheme="minorBidi"/>
      <w:sz w:val="20"/>
      <w:szCs w:val="20"/>
    </w:rPr>
  </w:style>
  <w:style w:type="character" w:styleId="HTMLCite">
    <w:name w:val="HTML Cite"/>
    <w:basedOn w:val="DefaultParagraphFont"/>
    <w:uiPriority w:val="99"/>
    <w:semiHidden/>
    <w:unhideWhenUsed/>
    <w:rsid w:val="00085D51"/>
    <w:rPr>
      <w:i/>
      <w:iCs/>
    </w:rPr>
  </w:style>
  <w:style w:type="character" w:customStyle="1" w:styleId="Heading3Char">
    <w:name w:val="Heading 3 Char"/>
    <w:basedOn w:val="DefaultParagraphFont"/>
    <w:link w:val="Heading3"/>
    <w:uiPriority w:val="9"/>
    <w:semiHidden/>
    <w:rsid w:val="007E3BB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E3BB2"/>
    <w:rPr>
      <w:rFonts w:asciiTheme="majorHAnsi" w:eastAsiaTheme="majorEastAsia" w:hAnsiTheme="majorHAnsi" w:cstheme="majorBidi"/>
      <w:b/>
      <w:bCs/>
      <w:i/>
      <w:iCs/>
      <w:color w:val="4F81BD" w:themeColor="accent1"/>
    </w:rPr>
  </w:style>
  <w:style w:type="character" w:customStyle="1" w:styleId="ui-ncbitoggler-master-text">
    <w:name w:val="ui-ncbitoggler-master-text"/>
    <w:basedOn w:val="DefaultParagraphFont"/>
    <w:rsid w:val="007E3BB2"/>
  </w:style>
  <w:style w:type="character" w:customStyle="1" w:styleId="citation-abbreviation">
    <w:name w:val="citation-abbreviation"/>
    <w:basedOn w:val="DefaultParagraphFont"/>
    <w:rsid w:val="00427AFB"/>
  </w:style>
  <w:style w:type="character" w:customStyle="1" w:styleId="citation-publication-date">
    <w:name w:val="citation-publication-date"/>
    <w:basedOn w:val="DefaultParagraphFont"/>
    <w:rsid w:val="00427AFB"/>
  </w:style>
  <w:style w:type="character" w:customStyle="1" w:styleId="citation-volume">
    <w:name w:val="citation-volume"/>
    <w:basedOn w:val="DefaultParagraphFont"/>
    <w:rsid w:val="00427AFB"/>
  </w:style>
  <w:style w:type="character" w:customStyle="1" w:styleId="citation-issue">
    <w:name w:val="citation-issue"/>
    <w:basedOn w:val="DefaultParagraphFont"/>
    <w:rsid w:val="00427AFB"/>
  </w:style>
  <w:style w:type="character" w:customStyle="1" w:styleId="citation-flpages">
    <w:name w:val="citation-flpages"/>
    <w:basedOn w:val="DefaultParagraphFont"/>
    <w:rsid w:val="00427AFB"/>
  </w:style>
  <w:style w:type="character" w:customStyle="1" w:styleId="doi">
    <w:name w:val="doi"/>
    <w:basedOn w:val="DefaultParagraphFont"/>
    <w:rsid w:val="00427AFB"/>
  </w:style>
  <w:style w:type="character" w:customStyle="1" w:styleId="fm-citation-ids-label">
    <w:name w:val="fm-citation-ids-label"/>
    <w:basedOn w:val="DefaultParagraphFont"/>
    <w:rsid w:val="00427AFB"/>
  </w:style>
  <w:style w:type="paragraph" w:styleId="DocumentMap">
    <w:name w:val="Document Map"/>
    <w:basedOn w:val="Normal"/>
    <w:link w:val="DocumentMapChar"/>
    <w:uiPriority w:val="99"/>
    <w:semiHidden/>
    <w:unhideWhenUsed/>
    <w:rsid w:val="000C64F2"/>
    <w:rPr>
      <w:rFonts w:ascii="Lucida Grande" w:hAnsi="Lucida Grande" w:cs="Lucida Grande"/>
    </w:rPr>
  </w:style>
  <w:style w:type="character" w:customStyle="1" w:styleId="DocumentMapChar">
    <w:name w:val="Document Map Char"/>
    <w:basedOn w:val="DefaultParagraphFont"/>
    <w:link w:val="DocumentMap"/>
    <w:uiPriority w:val="99"/>
    <w:semiHidden/>
    <w:rsid w:val="000C64F2"/>
    <w:rPr>
      <w:rFonts w:ascii="Lucida Grande" w:eastAsia="Times New Roman" w:hAnsi="Lucida Grande" w:cs="Lucida Grande"/>
    </w:rPr>
  </w:style>
  <w:style w:type="paragraph" w:customStyle="1" w:styleId="Normal1">
    <w:name w:val="Normal1"/>
    <w:rsid w:val="00DE16A4"/>
    <w:rPr>
      <w:rFonts w:ascii="Verdana" w:eastAsia="Verdana" w:hAnsi="Verdana" w:cs="Verdana"/>
      <w:color w:val="000000"/>
      <w:lang w:eastAsia="ja-JP"/>
    </w:rPr>
  </w:style>
  <w:style w:type="character" w:styleId="CommentReference">
    <w:name w:val="annotation reference"/>
    <w:basedOn w:val="DefaultParagraphFont"/>
    <w:uiPriority w:val="99"/>
    <w:semiHidden/>
    <w:unhideWhenUsed/>
    <w:rsid w:val="005F789D"/>
    <w:rPr>
      <w:sz w:val="18"/>
      <w:szCs w:val="18"/>
    </w:rPr>
  </w:style>
  <w:style w:type="character" w:styleId="Strong">
    <w:name w:val="Strong"/>
    <w:basedOn w:val="DefaultParagraphFont"/>
    <w:uiPriority w:val="22"/>
    <w:qFormat/>
    <w:rsid w:val="00A345E9"/>
    <w:rPr>
      <w:b/>
      <w:bCs/>
    </w:rPr>
  </w:style>
  <w:style w:type="character" w:styleId="Emphasis">
    <w:name w:val="Emphasis"/>
    <w:basedOn w:val="DefaultParagraphFont"/>
    <w:uiPriority w:val="20"/>
    <w:qFormat/>
    <w:rsid w:val="00A345E9"/>
    <w:rPr>
      <w:i/>
      <w:iCs/>
    </w:rPr>
  </w:style>
  <w:style w:type="character" w:customStyle="1" w:styleId="companyaddress">
    <w:name w:val="companyaddress"/>
    <w:basedOn w:val="DefaultParagraphFont"/>
    <w:rsid w:val="00135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50975">
      <w:bodyDiv w:val="1"/>
      <w:marLeft w:val="0"/>
      <w:marRight w:val="0"/>
      <w:marTop w:val="0"/>
      <w:marBottom w:val="0"/>
      <w:divBdr>
        <w:top w:val="none" w:sz="0" w:space="0" w:color="auto"/>
        <w:left w:val="none" w:sz="0" w:space="0" w:color="auto"/>
        <w:bottom w:val="none" w:sz="0" w:space="0" w:color="auto"/>
        <w:right w:val="none" w:sz="0" w:space="0" w:color="auto"/>
      </w:divBdr>
    </w:div>
    <w:div w:id="336806382">
      <w:bodyDiv w:val="1"/>
      <w:marLeft w:val="0"/>
      <w:marRight w:val="0"/>
      <w:marTop w:val="0"/>
      <w:marBottom w:val="0"/>
      <w:divBdr>
        <w:top w:val="none" w:sz="0" w:space="0" w:color="auto"/>
        <w:left w:val="none" w:sz="0" w:space="0" w:color="auto"/>
        <w:bottom w:val="none" w:sz="0" w:space="0" w:color="auto"/>
        <w:right w:val="none" w:sz="0" w:space="0" w:color="auto"/>
      </w:divBdr>
    </w:div>
    <w:div w:id="626203086">
      <w:bodyDiv w:val="1"/>
      <w:marLeft w:val="0"/>
      <w:marRight w:val="0"/>
      <w:marTop w:val="0"/>
      <w:marBottom w:val="0"/>
      <w:divBdr>
        <w:top w:val="none" w:sz="0" w:space="0" w:color="auto"/>
        <w:left w:val="none" w:sz="0" w:space="0" w:color="auto"/>
        <w:bottom w:val="none" w:sz="0" w:space="0" w:color="auto"/>
        <w:right w:val="none" w:sz="0" w:space="0" w:color="auto"/>
      </w:divBdr>
      <w:divsChild>
        <w:div w:id="234898940">
          <w:marLeft w:val="0"/>
          <w:marRight w:val="0"/>
          <w:marTop w:val="0"/>
          <w:marBottom w:val="0"/>
          <w:divBdr>
            <w:top w:val="none" w:sz="0" w:space="0" w:color="auto"/>
            <w:left w:val="none" w:sz="0" w:space="0" w:color="auto"/>
            <w:bottom w:val="none" w:sz="0" w:space="0" w:color="auto"/>
            <w:right w:val="none" w:sz="0" w:space="0" w:color="auto"/>
          </w:divBdr>
        </w:div>
        <w:div w:id="2108117449">
          <w:marLeft w:val="0"/>
          <w:marRight w:val="0"/>
          <w:marTop w:val="0"/>
          <w:marBottom w:val="0"/>
          <w:divBdr>
            <w:top w:val="none" w:sz="0" w:space="0" w:color="auto"/>
            <w:left w:val="none" w:sz="0" w:space="0" w:color="auto"/>
            <w:bottom w:val="none" w:sz="0" w:space="0" w:color="auto"/>
            <w:right w:val="none" w:sz="0" w:space="0" w:color="auto"/>
          </w:divBdr>
        </w:div>
        <w:div w:id="1879851741">
          <w:marLeft w:val="0"/>
          <w:marRight w:val="0"/>
          <w:marTop w:val="0"/>
          <w:marBottom w:val="0"/>
          <w:divBdr>
            <w:top w:val="none" w:sz="0" w:space="0" w:color="auto"/>
            <w:left w:val="none" w:sz="0" w:space="0" w:color="auto"/>
            <w:bottom w:val="none" w:sz="0" w:space="0" w:color="auto"/>
            <w:right w:val="none" w:sz="0" w:space="0" w:color="auto"/>
          </w:divBdr>
          <w:divsChild>
            <w:div w:id="408692668">
              <w:marLeft w:val="0"/>
              <w:marRight w:val="0"/>
              <w:marTop w:val="0"/>
              <w:marBottom w:val="0"/>
              <w:divBdr>
                <w:top w:val="none" w:sz="0" w:space="0" w:color="auto"/>
                <w:left w:val="none" w:sz="0" w:space="0" w:color="auto"/>
                <w:bottom w:val="none" w:sz="0" w:space="0" w:color="auto"/>
                <w:right w:val="none" w:sz="0" w:space="0" w:color="auto"/>
              </w:divBdr>
              <w:divsChild>
                <w:div w:id="731083134">
                  <w:marLeft w:val="0"/>
                  <w:marRight w:val="0"/>
                  <w:marTop w:val="0"/>
                  <w:marBottom w:val="0"/>
                  <w:divBdr>
                    <w:top w:val="none" w:sz="0" w:space="0" w:color="auto"/>
                    <w:left w:val="none" w:sz="0" w:space="0" w:color="auto"/>
                    <w:bottom w:val="none" w:sz="0" w:space="0" w:color="auto"/>
                    <w:right w:val="none" w:sz="0" w:space="0" w:color="auto"/>
                  </w:divBdr>
                </w:div>
              </w:divsChild>
            </w:div>
            <w:div w:id="350885369">
              <w:marLeft w:val="0"/>
              <w:marRight w:val="0"/>
              <w:marTop w:val="0"/>
              <w:marBottom w:val="0"/>
              <w:divBdr>
                <w:top w:val="none" w:sz="0" w:space="0" w:color="auto"/>
                <w:left w:val="none" w:sz="0" w:space="0" w:color="auto"/>
                <w:bottom w:val="none" w:sz="0" w:space="0" w:color="auto"/>
                <w:right w:val="none" w:sz="0" w:space="0" w:color="auto"/>
              </w:divBdr>
              <w:divsChild>
                <w:div w:id="155025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796005">
      <w:bodyDiv w:val="1"/>
      <w:marLeft w:val="0"/>
      <w:marRight w:val="0"/>
      <w:marTop w:val="0"/>
      <w:marBottom w:val="0"/>
      <w:divBdr>
        <w:top w:val="none" w:sz="0" w:space="0" w:color="auto"/>
        <w:left w:val="none" w:sz="0" w:space="0" w:color="auto"/>
        <w:bottom w:val="none" w:sz="0" w:space="0" w:color="auto"/>
        <w:right w:val="none" w:sz="0" w:space="0" w:color="auto"/>
      </w:divBdr>
      <w:divsChild>
        <w:div w:id="1399983442">
          <w:marLeft w:val="0"/>
          <w:marRight w:val="0"/>
          <w:marTop w:val="0"/>
          <w:marBottom w:val="0"/>
          <w:divBdr>
            <w:top w:val="none" w:sz="0" w:space="0" w:color="auto"/>
            <w:left w:val="none" w:sz="0" w:space="0" w:color="auto"/>
            <w:bottom w:val="none" w:sz="0" w:space="0" w:color="auto"/>
            <w:right w:val="none" w:sz="0" w:space="0" w:color="auto"/>
          </w:divBdr>
          <w:divsChild>
            <w:div w:id="841549887">
              <w:marLeft w:val="0"/>
              <w:marRight w:val="0"/>
              <w:marTop w:val="0"/>
              <w:marBottom w:val="0"/>
              <w:divBdr>
                <w:top w:val="none" w:sz="0" w:space="0" w:color="auto"/>
                <w:left w:val="none" w:sz="0" w:space="0" w:color="auto"/>
                <w:bottom w:val="none" w:sz="0" w:space="0" w:color="auto"/>
                <w:right w:val="none" w:sz="0" w:space="0" w:color="auto"/>
              </w:divBdr>
              <w:divsChild>
                <w:div w:id="60519806">
                  <w:marLeft w:val="0"/>
                  <w:marRight w:val="0"/>
                  <w:marTop w:val="0"/>
                  <w:marBottom w:val="0"/>
                  <w:divBdr>
                    <w:top w:val="none" w:sz="0" w:space="0" w:color="auto"/>
                    <w:left w:val="none" w:sz="0" w:space="0" w:color="auto"/>
                    <w:bottom w:val="none" w:sz="0" w:space="0" w:color="auto"/>
                    <w:right w:val="none" w:sz="0" w:space="0" w:color="auto"/>
                  </w:divBdr>
                  <w:divsChild>
                    <w:div w:id="1386249158">
                      <w:marLeft w:val="240"/>
                      <w:marRight w:val="0"/>
                      <w:marTop w:val="0"/>
                      <w:marBottom w:val="0"/>
                      <w:divBdr>
                        <w:top w:val="none" w:sz="0" w:space="0" w:color="auto"/>
                        <w:left w:val="none" w:sz="0" w:space="0" w:color="auto"/>
                        <w:bottom w:val="none" w:sz="0" w:space="0" w:color="auto"/>
                        <w:right w:val="none" w:sz="0" w:space="0" w:color="auto"/>
                      </w:divBdr>
                      <w:divsChild>
                        <w:div w:id="10501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748436">
                  <w:marLeft w:val="0"/>
                  <w:marRight w:val="0"/>
                  <w:marTop w:val="0"/>
                  <w:marBottom w:val="0"/>
                  <w:divBdr>
                    <w:top w:val="none" w:sz="0" w:space="0" w:color="auto"/>
                    <w:left w:val="none" w:sz="0" w:space="0" w:color="auto"/>
                    <w:bottom w:val="none" w:sz="0" w:space="0" w:color="auto"/>
                    <w:right w:val="none" w:sz="0" w:space="0" w:color="auto"/>
                  </w:divBdr>
                  <w:divsChild>
                    <w:div w:id="82455717">
                      <w:marLeft w:val="0"/>
                      <w:marRight w:val="0"/>
                      <w:marTop w:val="0"/>
                      <w:marBottom w:val="0"/>
                      <w:divBdr>
                        <w:top w:val="none" w:sz="0" w:space="0" w:color="auto"/>
                        <w:left w:val="none" w:sz="0" w:space="0" w:color="auto"/>
                        <w:bottom w:val="none" w:sz="0" w:space="0" w:color="auto"/>
                        <w:right w:val="none" w:sz="0" w:space="0" w:color="auto"/>
                      </w:divBdr>
                      <w:divsChild>
                        <w:div w:id="481701280">
                          <w:marLeft w:val="0"/>
                          <w:marRight w:val="0"/>
                          <w:marTop w:val="0"/>
                          <w:marBottom w:val="0"/>
                          <w:divBdr>
                            <w:top w:val="none" w:sz="0" w:space="0" w:color="auto"/>
                            <w:left w:val="none" w:sz="0" w:space="0" w:color="auto"/>
                            <w:bottom w:val="none" w:sz="0" w:space="0" w:color="auto"/>
                            <w:right w:val="none" w:sz="0" w:space="0" w:color="auto"/>
                          </w:divBdr>
                        </w:div>
                        <w:div w:id="206282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500367">
          <w:marLeft w:val="0"/>
          <w:marRight w:val="0"/>
          <w:marTop w:val="0"/>
          <w:marBottom w:val="0"/>
          <w:divBdr>
            <w:top w:val="none" w:sz="0" w:space="0" w:color="auto"/>
            <w:left w:val="none" w:sz="0" w:space="0" w:color="auto"/>
            <w:bottom w:val="none" w:sz="0" w:space="0" w:color="auto"/>
            <w:right w:val="none" w:sz="0" w:space="0" w:color="auto"/>
          </w:divBdr>
          <w:divsChild>
            <w:div w:id="51276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04904">
      <w:bodyDiv w:val="1"/>
      <w:marLeft w:val="0"/>
      <w:marRight w:val="0"/>
      <w:marTop w:val="0"/>
      <w:marBottom w:val="0"/>
      <w:divBdr>
        <w:top w:val="none" w:sz="0" w:space="0" w:color="auto"/>
        <w:left w:val="none" w:sz="0" w:space="0" w:color="auto"/>
        <w:bottom w:val="none" w:sz="0" w:space="0" w:color="auto"/>
        <w:right w:val="none" w:sz="0" w:space="0" w:color="auto"/>
      </w:divBdr>
    </w:div>
    <w:div w:id="751197810">
      <w:bodyDiv w:val="1"/>
      <w:marLeft w:val="0"/>
      <w:marRight w:val="0"/>
      <w:marTop w:val="0"/>
      <w:marBottom w:val="0"/>
      <w:divBdr>
        <w:top w:val="none" w:sz="0" w:space="0" w:color="auto"/>
        <w:left w:val="none" w:sz="0" w:space="0" w:color="auto"/>
        <w:bottom w:val="none" w:sz="0" w:space="0" w:color="auto"/>
        <w:right w:val="none" w:sz="0" w:space="0" w:color="auto"/>
      </w:divBdr>
    </w:div>
    <w:div w:id="851991619">
      <w:bodyDiv w:val="1"/>
      <w:marLeft w:val="0"/>
      <w:marRight w:val="0"/>
      <w:marTop w:val="0"/>
      <w:marBottom w:val="0"/>
      <w:divBdr>
        <w:top w:val="none" w:sz="0" w:space="0" w:color="auto"/>
        <w:left w:val="none" w:sz="0" w:space="0" w:color="auto"/>
        <w:bottom w:val="none" w:sz="0" w:space="0" w:color="auto"/>
        <w:right w:val="none" w:sz="0" w:space="0" w:color="auto"/>
      </w:divBdr>
    </w:div>
    <w:div w:id="870188536">
      <w:bodyDiv w:val="1"/>
      <w:marLeft w:val="0"/>
      <w:marRight w:val="0"/>
      <w:marTop w:val="0"/>
      <w:marBottom w:val="0"/>
      <w:divBdr>
        <w:top w:val="none" w:sz="0" w:space="0" w:color="auto"/>
        <w:left w:val="none" w:sz="0" w:space="0" w:color="auto"/>
        <w:bottom w:val="none" w:sz="0" w:space="0" w:color="auto"/>
        <w:right w:val="none" w:sz="0" w:space="0" w:color="auto"/>
      </w:divBdr>
    </w:div>
    <w:div w:id="1064256828">
      <w:bodyDiv w:val="1"/>
      <w:marLeft w:val="0"/>
      <w:marRight w:val="0"/>
      <w:marTop w:val="0"/>
      <w:marBottom w:val="0"/>
      <w:divBdr>
        <w:top w:val="none" w:sz="0" w:space="0" w:color="auto"/>
        <w:left w:val="none" w:sz="0" w:space="0" w:color="auto"/>
        <w:bottom w:val="none" w:sz="0" w:space="0" w:color="auto"/>
        <w:right w:val="none" w:sz="0" w:space="0" w:color="auto"/>
      </w:divBdr>
      <w:divsChild>
        <w:div w:id="1437100303">
          <w:marLeft w:val="0"/>
          <w:marRight w:val="0"/>
          <w:marTop w:val="0"/>
          <w:marBottom w:val="0"/>
          <w:divBdr>
            <w:top w:val="none" w:sz="0" w:space="0" w:color="auto"/>
            <w:left w:val="none" w:sz="0" w:space="0" w:color="auto"/>
            <w:bottom w:val="none" w:sz="0" w:space="0" w:color="auto"/>
            <w:right w:val="none" w:sz="0" w:space="0" w:color="auto"/>
          </w:divBdr>
        </w:div>
        <w:div w:id="2050717996">
          <w:marLeft w:val="0"/>
          <w:marRight w:val="0"/>
          <w:marTop w:val="0"/>
          <w:marBottom w:val="0"/>
          <w:divBdr>
            <w:top w:val="none" w:sz="0" w:space="0" w:color="auto"/>
            <w:left w:val="none" w:sz="0" w:space="0" w:color="auto"/>
            <w:bottom w:val="none" w:sz="0" w:space="0" w:color="auto"/>
            <w:right w:val="none" w:sz="0" w:space="0" w:color="auto"/>
          </w:divBdr>
        </w:div>
      </w:divsChild>
    </w:div>
    <w:div w:id="1173423281">
      <w:bodyDiv w:val="1"/>
      <w:marLeft w:val="0"/>
      <w:marRight w:val="0"/>
      <w:marTop w:val="0"/>
      <w:marBottom w:val="0"/>
      <w:divBdr>
        <w:top w:val="none" w:sz="0" w:space="0" w:color="auto"/>
        <w:left w:val="none" w:sz="0" w:space="0" w:color="auto"/>
        <w:bottom w:val="none" w:sz="0" w:space="0" w:color="auto"/>
        <w:right w:val="none" w:sz="0" w:space="0" w:color="auto"/>
      </w:divBdr>
      <w:divsChild>
        <w:div w:id="196620939">
          <w:marLeft w:val="0"/>
          <w:marRight w:val="0"/>
          <w:marTop w:val="0"/>
          <w:marBottom w:val="0"/>
          <w:divBdr>
            <w:top w:val="none" w:sz="0" w:space="0" w:color="auto"/>
            <w:left w:val="none" w:sz="0" w:space="0" w:color="auto"/>
            <w:bottom w:val="none" w:sz="0" w:space="0" w:color="auto"/>
            <w:right w:val="none" w:sz="0" w:space="0" w:color="auto"/>
          </w:divBdr>
        </w:div>
        <w:div w:id="54552835">
          <w:marLeft w:val="0"/>
          <w:marRight w:val="0"/>
          <w:marTop w:val="0"/>
          <w:marBottom w:val="0"/>
          <w:divBdr>
            <w:top w:val="none" w:sz="0" w:space="0" w:color="auto"/>
            <w:left w:val="none" w:sz="0" w:space="0" w:color="auto"/>
            <w:bottom w:val="none" w:sz="0" w:space="0" w:color="auto"/>
            <w:right w:val="none" w:sz="0" w:space="0" w:color="auto"/>
          </w:divBdr>
        </w:div>
        <w:div w:id="1367875031">
          <w:marLeft w:val="0"/>
          <w:marRight w:val="0"/>
          <w:marTop w:val="0"/>
          <w:marBottom w:val="0"/>
          <w:divBdr>
            <w:top w:val="none" w:sz="0" w:space="0" w:color="auto"/>
            <w:left w:val="none" w:sz="0" w:space="0" w:color="auto"/>
            <w:bottom w:val="none" w:sz="0" w:space="0" w:color="auto"/>
            <w:right w:val="none" w:sz="0" w:space="0" w:color="auto"/>
          </w:divBdr>
        </w:div>
        <w:div w:id="1562013360">
          <w:marLeft w:val="0"/>
          <w:marRight w:val="0"/>
          <w:marTop w:val="0"/>
          <w:marBottom w:val="0"/>
          <w:divBdr>
            <w:top w:val="none" w:sz="0" w:space="0" w:color="auto"/>
            <w:left w:val="none" w:sz="0" w:space="0" w:color="auto"/>
            <w:bottom w:val="none" w:sz="0" w:space="0" w:color="auto"/>
            <w:right w:val="none" w:sz="0" w:space="0" w:color="auto"/>
          </w:divBdr>
          <w:divsChild>
            <w:div w:id="1209802039">
              <w:marLeft w:val="0"/>
              <w:marRight w:val="0"/>
              <w:marTop w:val="0"/>
              <w:marBottom w:val="0"/>
              <w:divBdr>
                <w:top w:val="none" w:sz="0" w:space="0" w:color="auto"/>
                <w:left w:val="none" w:sz="0" w:space="0" w:color="auto"/>
                <w:bottom w:val="none" w:sz="0" w:space="0" w:color="auto"/>
                <w:right w:val="none" w:sz="0" w:space="0" w:color="auto"/>
              </w:divBdr>
            </w:div>
          </w:divsChild>
        </w:div>
        <w:div w:id="1539387891">
          <w:marLeft w:val="0"/>
          <w:marRight w:val="0"/>
          <w:marTop w:val="0"/>
          <w:marBottom w:val="0"/>
          <w:divBdr>
            <w:top w:val="none" w:sz="0" w:space="0" w:color="auto"/>
            <w:left w:val="none" w:sz="0" w:space="0" w:color="auto"/>
            <w:bottom w:val="none" w:sz="0" w:space="0" w:color="auto"/>
            <w:right w:val="none" w:sz="0" w:space="0" w:color="auto"/>
          </w:divBdr>
          <w:divsChild>
            <w:div w:id="198928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498560">
      <w:bodyDiv w:val="1"/>
      <w:marLeft w:val="0"/>
      <w:marRight w:val="0"/>
      <w:marTop w:val="0"/>
      <w:marBottom w:val="0"/>
      <w:divBdr>
        <w:top w:val="none" w:sz="0" w:space="0" w:color="auto"/>
        <w:left w:val="none" w:sz="0" w:space="0" w:color="auto"/>
        <w:bottom w:val="none" w:sz="0" w:space="0" w:color="auto"/>
        <w:right w:val="none" w:sz="0" w:space="0" w:color="auto"/>
      </w:divBdr>
    </w:div>
    <w:div w:id="1769227864">
      <w:bodyDiv w:val="1"/>
      <w:marLeft w:val="0"/>
      <w:marRight w:val="0"/>
      <w:marTop w:val="0"/>
      <w:marBottom w:val="0"/>
      <w:divBdr>
        <w:top w:val="none" w:sz="0" w:space="0" w:color="auto"/>
        <w:left w:val="none" w:sz="0" w:space="0" w:color="auto"/>
        <w:bottom w:val="none" w:sz="0" w:space="0" w:color="auto"/>
        <w:right w:val="none" w:sz="0" w:space="0" w:color="auto"/>
      </w:divBdr>
    </w:div>
    <w:div w:id="2084641845">
      <w:bodyDiv w:val="1"/>
      <w:marLeft w:val="0"/>
      <w:marRight w:val="0"/>
      <w:marTop w:val="0"/>
      <w:marBottom w:val="0"/>
      <w:divBdr>
        <w:top w:val="none" w:sz="0" w:space="0" w:color="auto"/>
        <w:left w:val="none" w:sz="0" w:space="0" w:color="auto"/>
        <w:bottom w:val="none" w:sz="0" w:space="0" w:color="auto"/>
        <w:right w:val="none" w:sz="0" w:space="0" w:color="auto"/>
      </w:divBdr>
      <w:divsChild>
        <w:div w:id="982737220">
          <w:marLeft w:val="0"/>
          <w:marRight w:val="0"/>
          <w:marTop w:val="0"/>
          <w:marBottom w:val="0"/>
          <w:divBdr>
            <w:top w:val="none" w:sz="0" w:space="0" w:color="auto"/>
            <w:left w:val="none" w:sz="0" w:space="0" w:color="auto"/>
            <w:bottom w:val="none" w:sz="0" w:space="0" w:color="auto"/>
            <w:right w:val="none" w:sz="0" w:space="0" w:color="auto"/>
          </w:divBdr>
        </w:div>
        <w:div w:id="474177399">
          <w:marLeft w:val="0"/>
          <w:marRight w:val="0"/>
          <w:marTop w:val="0"/>
          <w:marBottom w:val="0"/>
          <w:divBdr>
            <w:top w:val="none" w:sz="0" w:space="0" w:color="auto"/>
            <w:left w:val="none" w:sz="0" w:space="0" w:color="auto"/>
            <w:bottom w:val="none" w:sz="0" w:space="0" w:color="auto"/>
            <w:right w:val="none" w:sz="0" w:space="0" w:color="auto"/>
          </w:divBdr>
        </w:div>
      </w:divsChild>
    </w:div>
    <w:div w:id="20894981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aiserhealthnews.org/stories/2013/september/11/peer-mental-health-workers.asp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va.gov/opa/pressrel/pressrelease.cfm?id=248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gellanhealth.com/training/webinars/nov2010handout.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apeersupportcoalition.org/peer/PeerSpecialistCompensationandSat" TargetMode="External"/><Relationship Id="rId4" Type="http://schemas.microsoft.com/office/2007/relationships/stylesWithEffects" Target="stylesWithEffects.xml"/><Relationship Id="rId9" Type="http://schemas.openxmlformats.org/officeDocument/2006/relationships/hyperlink" Target="http://www.mentalhealthweeklynews.com/Article-Detail/peers-easing-strain-of-mh-workforce-issues-aca-service-demand.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005EA-A567-4F2E-B445-7C9709C76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2947</Words>
  <Characters>16801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C4SI</Company>
  <LinksUpToDate>false</LinksUpToDate>
  <CharactersWithSpaces>19709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Gagne</dc:creator>
  <cp:lastModifiedBy>Windows User</cp:lastModifiedBy>
  <cp:revision>2</cp:revision>
  <cp:lastPrinted>2014-07-10T14:30:00Z</cp:lastPrinted>
  <dcterms:created xsi:type="dcterms:W3CDTF">2014-10-09T12:45:00Z</dcterms:created>
  <dcterms:modified xsi:type="dcterms:W3CDTF">2014-10-09T12:45:00Z</dcterms:modified>
</cp:coreProperties>
</file>