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84" w:rsidRPr="00E70951" w:rsidRDefault="00085760" w:rsidP="00315FA0">
      <w:pPr>
        <w:numPr>
          <w:ilvl w:val="12"/>
          <w:numId w:val="0"/>
        </w:numPr>
        <w:spacing w:line="480" w:lineRule="auto"/>
        <w:jc w:val="center"/>
        <w:outlineLvl w:val="0"/>
        <w:rPr>
          <w:rFonts w:ascii="Times New Roman" w:hAnsi="Times New Roman"/>
          <w:b/>
          <w:bCs/>
          <w:sz w:val="32"/>
          <w:szCs w:val="24"/>
        </w:rPr>
      </w:pPr>
      <w:r w:rsidRPr="00E70951">
        <w:rPr>
          <w:rFonts w:ascii="Times New Roman" w:hAnsi="Times New Roman"/>
          <w:b/>
          <w:bCs/>
          <w:sz w:val="32"/>
          <w:szCs w:val="24"/>
        </w:rPr>
        <w:t>SUPPORTING STATEMENT</w:t>
      </w:r>
      <w:r w:rsidR="00E44484" w:rsidRPr="00E70951">
        <w:rPr>
          <w:rFonts w:ascii="Times New Roman" w:hAnsi="Times New Roman"/>
          <w:b/>
          <w:bCs/>
          <w:sz w:val="32"/>
          <w:szCs w:val="24"/>
        </w:rPr>
        <w:t xml:space="preserve"> A For:</w:t>
      </w:r>
    </w:p>
    <w:p w:rsidR="00FE116C" w:rsidRDefault="00E44484" w:rsidP="0060144C">
      <w:pPr>
        <w:numPr>
          <w:ilvl w:val="12"/>
          <w:numId w:val="0"/>
        </w:numPr>
        <w:spacing w:line="480" w:lineRule="auto"/>
        <w:jc w:val="center"/>
        <w:outlineLvl w:val="0"/>
        <w:rPr>
          <w:rFonts w:ascii="Times New Roman" w:hAnsi="Times New Roman"/>
          <w:b/>
          <w:bCs/>
          <w:sz w:val="28"/>
          <w:szCs w:val="28"/>
        </w:rPr>
      </w:pPr>
      <w:r w:rsidRPr="00E70951">
        <w:rPr>
          <w:rFonts w:ascii="Times New Roman" w:hAnsi="Times New Roman"/>
          <w:b/>
          <w:bCs/>
          <w:sz w:val="28"/>
          <w:szCs w:val="28"/>
        </w:rPr>
        <w:t xml:space="preserve">A Generic Submission for </w:t>
      </w:r>
      <w:r w:rsidR="0036041A" w:rsidRPr="00E70951">
        <w:rPr>
          <w:rFonts w:ascii="Times New Roman" w:hAnsi="Times New Roman"/>
          <w:b/>
          <w:bCs/>
          <w:sz w:val="28"/>
          <w:szCs w:val="28"/>
        </w:rPr>
        <w:t>Theory Development and Validation</w:t>
      </w:r>
      <w:r w:rsidR="007C2E6E" w:rsidRPr="00E70951">
        <w:rPr>
          <w:rFonts w:ascii="Times New Roman" w:hAnsi="Times New Roman"/>
          <w:b/>
          <w:bCs/>
          <w:sz w:val="28"/>
          <w:szCs w:val="28"/>
        </w:rPr>
        <w:t xml:space="preserve"> </w:t>
      </w:r>
    </w:p>
    <w:p w:rsidR="00E44484" w:rsidRPr="00E70951" w:rsidRDefault="007C2E6E" w:rsidP="0060144C">
      <w:pPr>
        <w:numPr>
          <w:ilvl w:val="12"/>
          <w:numId w:val="0"/>
        </w:numPr>
        <w:spacing w:line="480" w:lineRule="auto"/>
        <w:jc w:val="center"/>
        <w:outlineLvl w:val="0"/>
        <w:rPr>
          <w:rFonts w:ascii="Times New Roman" w:hAnsi="Times New Roman"/>
          <w:b/>
          <w:bCs/>
          <w:sz w:val="32"/>
          <w:szCs w:val="24"/>
          <w:u w:val="single"/>
        </w:rPr>
      </w:pPr>
      <w:r w:rsidRPr="00E70951">
        <w:rPr>
          <w:rFonts w:ascii="Times New Roman" w:hAnsi="Times New Roman"/>
          <w:b/>
          <w:bCs/>
          <w:sz w:val="28"/>
          <w:szCs w:val="28"/>
        </w:rPr>
        <w:t>(</w:t>
      </w:r>
      <w:r w:rsidR="0036041A" w:rsidRPr="00E70951">
        <w:rPr>
          <w:rFonts w:ascii="Times New Roman" w:hAnsi="Times New Roman"/>
          <w:b/>
          <w:bCs/>
          <w:sz w:val="28"/>
          <w:szCs w:val="28"/>
        </w:rPr>
        <w:t>BRP/DCCPS/</w:t>
      </w:r>
      <w:r w:rsidRPr="00E70951">
        <w:rPr>
          <w:rFonts w:ascii="Times New Roman" w:hAnsi="Times New Roman"/>
          <w:b/>
          <w:bCs/>
          <w:sz w:val="28"/>
          <w:szCs w:val="28"/>
        </w:rPr>
        <w:t>NCI)</w:t>
      </w:r>
    </w:p>
    <w:p w:rsidR="006333EE" w:rsidRDefault="006333EE" w:rsidP="000842FD">
      <w:pPr>
        <w:numPr>
          <w:ilvl w:val="12"/>
          <w:numId w:val="0"/>
        </w:numPr>
        <w:spacing w:line="480" w:lineRule="auto"/>
        <w:jc w:val="center"/>
        <w:outlineLvl w:val="0"/>
        <w:rPr>
          <w:rFonts w:ascii="Times New Roman" w:hAnsi="Times New Roman"/>
          <w:b/>
          <w:bCs/>
          <w:sz w:val="28"/>
          <w:szCs w:val="28"/>
          <w:highlight w:val="yellow"/>
        </w:rPr>
      </w:pPr>
    </w:p>
    <w:p w:rsidR="00E21CF4" w:rsidRPr="006333EE" w:rsidRDefault="004D0E78" w:rsidP="000842FD">
      <w:pPr>
        <w:numPr>
          <w:ilvl w:val="12"/>
          <w:numId w:val="0"/>
        </w:numPr>
        <w:spacing w:line="480" w:lineRule="auto"/>
        <w:jc w:val="center"/>
        <w:outlineLvl w:val="0"/>
        <w:rPr>
          <w:rFonts w:ascii="Times New Roman" w:hAnsi="Times New Roman"/>
          <w:b/>
          <w:bCs/>
          <w:sz w:val="28"/>
          <w:szCs w:val="28"/>
        </w:rPr>
      </w:pPr>
      <w:r>
        <w:rPr>
          <w:rFonts w:ascii="Times New Roman" w:hAnsi="Times New Roman"/>
          <w:b/>
          <w:bCs/>
          <w:sz w:val="28"/>
          <w:szCs w:val="28"/>
          <w:highlight w:val="yellow"/>
        </w:rPr>
        <w:t>OMB Number: 0925-064</w:t>
      </w:r>
      <w:r w:rsidR="006333EE" w:rsidRPr="006333EE">
        <w:rPr>
          <w:rFonts w:ascii="Times New Roman" w:hAnsi="Times New Roman"/>
          <w:b/>
          <w:bCs/>
          <w:sz w:val="28"/>
          <w:szCs w:val="28"/>
          <w:highlight w:val="yellow"/>
        </w:rPr>
        <w:t>5  Expiry Date :12/31/2014</w:t>
      </w:r>
    </w:p>
    <w:p w:rsidR="00E21CF4" w:rsidRPr="00E70951" w:rsidRDefault="00E21CF4" w:rsidP="000842FD">
      <w:pPr>
        <w:numPr>
          <w:ilvl w:val="12"/>
          <w:numId w:val="0"/>
        </w:numPr>
        <w:spacing w:line="480" w:lineRule="auto"/>
        <w:jc w:val="center"/>
        <w:outlineLvl w:val="0"/>
        <w:rPr>
          <w:rFonts w:ascii="Times New Roman" w:hAnsi="Times New Roman"/>
          <w:b/>
          <w:bCs/>
          <w:sz w:val="24"/>
          <w:szCs w:val="24"/>
        </w:rPr>
      </w:pPr>
    </w:p>
    <w:p w:rsidR="00A005FC" w:rsidRPr="00E70951" w:rsidRDefault="00A005FC" w:rsidP="000842FD">
      <w:pPr>
        <w:numPr>
          <w:ilvl w:val="12"/>
          <w:numId w:val="0"/>
        </w:numPr>
        <w:outlineLvl w:val="0"/>
        <w:rPr>
          <w:rFonts w:ascii="Times New Roman" w:hAnsi="Times New Roman"/>
          <w:bCs/>
          <w:sz w:val="32"/>
          <w:szCs w:val="24"/>
        </w:rPr>
      </w:pPr>
    </w:p>
    <w:p w:rsidR="00315FA0" w:rsidRPr="00E70951" w:rsidRDefault="006F2395" w:rsidP="00A005FC">
      <w:pPr>
        <w:numPr>
          <w:ilvl w:val="12"/>
          <w:numId w:val="0"/>
        </w:numPr>
        <w:jc w:val="center"/>
        <w:outlineLvl w:val="0"/>
        <w:rPr>
          <w:rFonts w:ascii="Times New Roman" w:hAnsi="Times New Roman"/>
          <w:bCs/>
          <w:sz w:val="32"/>
          <w:szCs w:val="24"/>
        </w:rPr>
      </w:pPr>
      <w:r>
        <w:rPr>
          <w:rFonts w:ascii="Times New Roman" w:hAnsi="Times New Roman"/>
          <w:bCs/>
          <w:sz w:val="32"/>
          <w:szCs w:val="24"/>
          <w:highlight w:val="yellow"/>
        </w:rPr>
        <w:t>September</w:t>
      </w:r>
      <w:r w:rsidR="00810087" w:rsidRPr="00810087">
        <w:rPr>
          <w:rFonts w:ascii="Times New Roman" w:hAnsi="Times New Roman"/>
          <w:bCs/>
          <w:sz w:val="32"/>
          <w:szCs w:val="24"/>
          <w:highlight w:val="yellow"/>
        </w:rPr>
        <w:t>, 2014</w:t>
      </w:r>
    </w:p>
    <w:p w:rsidR="00A005FC" w:rsidRPr="00E70951" w:rsidRDefault="00A005FC" w:rsidP="000842FD">
      <w:pPr>
        <w:numPr>
          <w:ilvl w:val="12"/>
          <w:numId w:val="0"/>
        </w:numPr>
        <w:outlineLvl w:val="0"/>
        <w:rPr>
          <w:rFonts w:ascii="Times New Roman" w:hAnsi="Times New Roman"/>
          <w:bCs/>
          <w:sz w:val="32"/>
          <w:szCs w:val="24"/>
        </w:rPr>
      </w:pPr>
    </w:p>
    <w:p w:rsidR="00A005FC" w:rsidRPr="00E70951" w:rsidRDefault="00A005FC" w:rsidP="000842FD">
      <w:pPr>
        <w:numPr>
          <w:ilvl w:val="12"/>
          <w:numId w:val="0"/>
        </w:numPr>
        <w:outlineLvl w:val="0"/>
        <w:rPr>
          <w:rFonts w:ascii="Times New Roman" w:hAnsi="Times New Roman"/>
          <w:b/>
          <w:bCs/>
          <w:sz w:val="24"/>
          <w:szCs w:val="24"/>
        </w:rPr>
      </w:pPr>
    </w:p>
    <w:p w:rsidR="00A005FC" w:rsidRPr="00E70951" w:rsidRDefault="00A005FC" w:rsidP="000842FD">
      <w:pPr>
        <w:numPr>
          <w:ilvl w:val="12"/>
          <w:numId w:val="0"/>
        </w:numPr>
        <w:outlineLvl w:val="0"/>
        <w:rPr>
          <w:rFonts w:ascii="Times New Roman" w:hAnsi="Times New Roman"/>
          <w:b/>
          <w:bCs/>
          <w:sz w:val="24"/>
          <w:szCs w:val="24"/>
        </w:rPr>
      </w:pPr>
    </w:p>
    <w:p w:rsidR="00F931A6" w:rsidRDefault="00810087" w:rsidP="00F931A6">
      <w:pPr>
        <w:numPr>
          <w:ilvl w:val="12"/>
          <w:numId w:val="0"/>
        </w:numPr>
        <w:rPr>
          <w:rFonts w:ascii="Times New Roman" w:hAnsi="Times New Roman"/>
          <w:bCs/>
          <w:sz w:val="24"/>
          <w:szCs w:val="24"/>
        </w:rPr>
      </w:pPr>
      <w:r>
        <w:rPr>
          <w:rFonts w:ascii="Times New Roman" w:hAnsi="Times New Roman"/>
          <w:bCs/>
          <w:sz w:val="24"/>
          <w:szCs w:val="24"/>
        </w:rPr>
        <w:t>Rebecca A. Ferrer, PhD</w:t>
      </w:r>
    </w:p>
    <w:p w:rsidR="00810087" w:rsidRDefault="00810087" w:rsidP="00F931A6">
      <w:pPr>
        <w:numPr>
          <w:ilvl w:val="12"/>
          <w:numId w:val="0"/>
        </w:numPr>
        <w:rPr>
          <w:rFonts w:ascii="Times New Roman" w:hAnsi="Times New Roman"/>
          <w:bCs/>
          <w:sz w:val="24"/>
          <w:szCs w:val="24"/>
        </w:rPr>
      </w:pPr>
      <w:r>
        <w:rPr>
          <w:rFonts w:ascii="Times New Roman" w:hAnsi="Times New Roman"/>
          <w:bCs/>
          <w:sz w:val="24"/>
          <w:szCs w:val="24"/>
        </w:rPr>
        <w:t>Health Scientist Administrator</w:t>
      </w:r>
    </w:p>
    <w:p w:rsidR="00810087" w:rsidRDefault="00810087" w:rsidP="00F931A6">
      <w:pPr>
        <w:numPr>
          <w:ilvl w:val="12"/>
          <w:numId w:val="0"/>
        </w:numPr>
        <w:rPr>
          <w:rFonts w:ascii="Times New Roman" w:hAnsi="Times New Roman"/>
          <w:bCs/>
          <w:sz w:val="24"/>
          <w:szCs w:val="24"/>
        </w:rPr>
      </w:pPr>
      <w:r>
        <w:rPr>
          <w:rFonts w:ascii="Times New Roman" w:hAnsi="Times New Roman"/>
          <w:bCs/>
          <w:sz w:val="24"/>
          <w:szCs w:val="24"/>
        </w:rPr>
        <w:t>Basic Biobehavioral and Psychological Sciences Branch</w:t>
      </w:r>
    </w:p>
    <w:p w:rsidR="00810087" w:rsidRDefault="00810087" w:rsidP="00F931A6">
      <w:pPr>
        <w:numPr>
          <w:ilvl w:val="12"/>
          <w:numId w:val="0"/>
        </w:numPr>
        <w:rPr>
          <w:rFonts w:ascii="Times New Roman" w:hAnsi="Times New Roman"/>
          <w:bCs/>
          <w:sz w:val="24"/>
          <w:szCs w:val="24"/>
        </w:rPr>
      </w:pPr>
      <w:r>
        <w:rPr>
          <w:rFonts w:ascii="Times New Roman" w:hAnsi="Times New Roman"/>
          <w:bCs/>
          <w:sz w:val="24"/>
          <w:szCs w:val="24"/>
        </w:rPr>
        <w:t>Behavioral Research Program</w:t>
      </w:r>
    </w:p>
    <w:p w:rsidR="00810087" w:rsidRDefault="00810087" w:rsidP="00F931A6">
      <w:pPr>
        <w:numPr>
          <w:ilvl w:val="12"/>
          <w:numId w:val="0"/>
        </w:numPr>
        <w:rPr>
          <w:rFonts w:ascii="Times New Roman" w:hAnsi="Times New Roman"/>
          <w:bCs/>
          <w:sz w:val="24"/>
          <w:szCs w:val="24"/>
        </w:rPr>
      </w:pPr>
      <w:r>
        <w:rPr>
          <w:rFonts w:ascii="Times New Roman" w:hAnsi="Times New Roman"/>
          <w:bCs/>
          <w:sz w:val="24"/>
          <w:szCs w:val="24"/>
        </w:rPr>
        <w:t>Division of Cancer Control and Population Sciences</w:t>
      </w:r>
    </w:p>
    <w:p w:rsidR="00810087" w:rsidRDefault="00810087" w:rsidP="00F931A6">
      <w:pPr>
        <w:numPr>
          <w:ilvl w:val="12"/>
          <w:numId w:val="0"/>
        </w:numPr>
        <w:rPr>
          <w:rFonts w:ascii="Times New Roman" w:hAnsi="Times New Roman"/>
          <w:bCs/>
          <w:sz w:val="24"/>
          <w:szCs w:val="24"/>
        </w:rPr>
      </w:pPr>
      <w:r>
        <w:rPr>
          <w:rFonts w:ascii="Times New Roman" w:hAnsi="Times New Roman"/>
          <w:bCs/>
          <w:sz w:val="24"/>
          <w:szCs w:val="24"/>
        </w:rPr>
        <w:t>National Cancer Institute</w:t>
      </w:r>
    </w:p>
    <w:p w:rsidR="00810087" w:rsidRPr="00151A15" w:rsidRDefault="00810087" w:rsidP="00810087">
      <w:pPr>
        <w:numPr>
          <w:ilvl w:val="12"/>
          <w:numId w:val="0"/>
        </w:numPr>
        <w:rPr>
          <w:rFonts w:ascii="Times New Roman" w:hAnsi="Times New Roman"/>
          <w:bCs/>
          <w:sz w:val="24"/>
          <w:szCs w:val="24"/>
        </w:rPr>
      </w:pPr>
      <w:r w:rsidRPr="00151A15">
        <w:rPr>
          <w:rFonts w:ascii="Times New Roman" w:hAnsi="Times New Roman"/>
          <w:bCs/>
          <w:sz w:val="24"/>
          <w:szCs w:val="24"/>
        </w:rPr>
        <w:t xml:space="preserve">9609 Medical Center Dr., MSC </w:t>
      </w:r>
    </w:p>
    <w:p w:rsidR="00810087" w:rsidRPr="00151A15" w:rsidRDefault="00810087" w:rsidP="00810087">
      <w:pPr>
        <w:numPr>
          <w:ilvl w:val="12"/>
          <w:numId w:val="0"/>
        </w:numPr>
        <w:rPr>
          <w:rFonts w:ascii="Times New Roman" w:hAnsi="Times New Roman"/>
          <w:bCs/>
          <w:sz w:val="24"/>
          <w:szCs w:val="24"/>
        </w:rPr>
      </w:pPr>
      <w:r w:rsidRPr="00151A15">
        <w:rPr>
          <w:rFonts w:ascii="Times New Roman" w:hAnsi="Times New Roman"/>
          <w:bCs/>
          <w:sz w:val="24"/>
          <w:szCs w:val="24"/>
        </w:rPr>
        <w:t>Room 3E114, MSC 9761</w:t>
      </w:r>
    </w:p>
    <w:p w:rsidR="00810087" w:rsidRPr="00151A15" w:rsidRDefault="00810087" w:rsidP="00810087">
      <w:pPr>
        <w:numPr>
          <w:ilvl w:val="12"/>
          <w:numId w:val="0"/>
        </w:numPr>
        <w:rPr>
          <w:rFonts w:ascii="Times New Roman" w:hAnsi="Times New Roman"/>
          <w:bCs/>
          <w:sz w:val="24"/>
          <w:szCs w:val="24"/>
        </w:rPr>
      </w:pPr>
      <w:r w:rsidRPr="00151A15">
        <w:rPr>
          <w:rFonts w:ascii="Times New Roman" w:hAnsi="Times New Roman"/>
          <w:bCs/>
          <w:sz w:val="24"/>
          <w:szCs w:val="24"/>
        </w:rPr>
        <w:t>Bethesda, MD 20892 - mailing address</w:t>
      </w:r>
    </w:p>
    <w:p w:rsidR="00810087" w:rsidRPr="00151A15" w:rsidRDefault="00810087" w:rsidP="00810087">
      <w:pPr>
        <w:numPr>
          <w:ilvl w:val="12"/>
          <w:numId w:val="0"/>
        </w:numPr>
        <w:rPr>
          <w:rFonts w:ascii="Times New Roman" w:hAnsi="Times New Roman"/>
          <w:bCs/>
          <w:sz w:val="24"/>
          <w:szCs w:val="24"/>
        </w:rPr>
      </w:pPr>
      <w:r w:rsidRPr="00151A15">
        <w:rPr>
          <w:rFonts w:ascii="Times New Roman" w:hAnsi="Times New Roman"/>
          <w:bCs/>
          <w:sz w:val="24"/>
          <w:szCs w:val="24"/>
        </w:rPr>
        <w:t>Rockville, MD 20850 - physical address</w:t>
      </w:r>
    </w:p>
    <w:p w:rsidR="00810087" w:rsidRPr="00810087" w:rsidRDefault="00810087" w:rsidP="00810087">
      <w:pPr>
        <w:numPr>
          <w:ilvl w:val="12"/>
          <w:numId w:val="0"/>
        </w:numPr>
        <w:rPr>
          <w:rFonts w:ascii="Times New Roman" w:hAnsi="Times New Roman"/>
          <w:bCs/>
          <w:sz w:val="24"/>
          <w:szCs w:val="24"/>
        </w:rPr>
      </w:pPr>
      <w:r w:rsidRPr="00151A15">
        <w:rPr>
          <w:rFonts w:ascii="Times New Roman" w:hAnsi="Times New Roman"/>
          <w:bCs/>
          <w:sz w:val="24"/>
          <w:szCs w:val="24"/>
        </w:rPr>
        <w:t>Phone: (240) 276-6914</w:t>
      </w:r>
      <w:r w:rsidRPr="00151A15">
        <w:rPr>
          <w:rFonts w:ascii="Times New Roman" w:hAnsi="Times New Roman"/>
          <w:bCs/>
          <w:sz w:val="24"/>
          <w:szCs w:val="24"/>
        </w:rPr>
        <w:br/>
        <w:t xml:space="preserve">Email: </w:t>
      </w:r>
      <w:hyperlink r:id="rId9" w:tgtFrame="_blank" w:history="1">
        <w:r w:rsidRPr="00151A15">
          <w:rPr>
            <w:rStyle w:val="Hyperlink"/>
            <w:rFonts w:ascii="Times New Roman" w:hAnsi="Times New Roman"/>
            <w:bCs/>
            <w:sz w:val="24"/>
            <w:szCs w:val="24"/>
          </w:rPr>
          <w:t>ferrerra@mail.nih.gov</w:t>
        </w:r>
      </w:hyperlink>
    </w:p>
    <w:p w:rsidR="00810087" w:rsidRPr="00C85CB5" w:rsidRDefault="00810087" w:rsidP="00F931A6">
      <w:pPr>
        <w:numPr>
          <w:ilvl w:val="12"/>
          <w:numId w:val="0"/>
        </w:numPr>
        <w:rPr>
          <w:rFonts w:ascii="Times New Roman" w:hAnsi="Times New Roman"/>
          <w:bCs/>
          <w:sz w:val="24"/>
          <w:szCs w:val="24"/>
        </w:rPr>
      </w:pPr>
    </w:p>
    <w:p w:rsidR="0047226E" w:rsidRPr="00E70951" w:rsidRDefault="00575DFA" w:rsidP="000842FD">
      <w:pPr>
        <w:tabs>
          <w:tab w:val="left" w:pos="3510"/>
        </w:tabs>
        <w:jc w:val="center"/>
        <w:outlineLvl w:val="0"/>
        <w:rPr>
          <w:rFonts w:ascii="Times New Roman" w:hAnsi="Times New Roman"/>
          <w:b/>
          <w:sz w:val="24"/>
          <w:szCs w:val="24"/>
        </w:rPr>
      </w:pPr>
      <w:r w:rsidRPr="00E70951">
        <w:rPr>
          <w:rFonts w:ascii="Times New Roman" w:hAnsi="Times New Roman"/>
          <w:b/>
          <w:bCs/>
          <w:sz w:val="24"/>
          <w:szCs w:val="24"/>
        </w:rPr>
        <w:br w:type="page"/>
      </w:r>
      <w:r w:rsidR="0047226E" w:rsidRPr="00E70951">
        <w:rPr>
          <w:rFonts w:ascii="Times New Roman" w:hAnsi="Times New Roman"/>
          <w:b/>
          <w:sz w:val="24"/>
          <w:szCs w:val="24"/>
        </w:rPr>
        <w:lastRenderedPageBreak/>
        <w:t>Table of Contents</w:t>
      </w:r>
    </w:p>
    <w:p w:rsidR="0047226E" w:rsidRPr="00E70951" w:rsidRDefault="0047226E" w:rsidP="0047226E">
      <w:pPr>
        <w:pStyle w:val="TOC1"/>
      </w:pPr>
      <w:r w:rsidRPr="00E70951">
        <w:fldChar w:fldCharType="begin"/>
      </w:r>
      <w:r w:rsidRPr="00E70951">
        <w:instrText xml:space="preserve"> TOC \o "1-2" \u </w:instrText>
      </w:r>
      <w:r w:rsidRPr="00E70951">
        <w:fldChar w:fldCharType="separate"/>
      </w:r>
      <w:r w:rsidRPr="00E70951">
        <w:t>A.</w:t>
      </w:r>
      <w:r w:rsidRPr="00E70951">
        <w:tab/>
      </w:r>
      <w:r w:rsidRPr="00E70951">
        <w:rPr>
          <w:caps w:val="0"/>
          <w:smallCaps/>
        </w:rPr>
        <w:t>Justification</w:t>
      </w:r>
      <w:r w:rsidRPr="00E70951">
        <w:tab/>
      </w:r>
      <w:r w:rsidR="000D4662" w:rsidRPr="00E70951">
        <w:t>1</w:t>
      </w:r>
    </w:p>
    <w:p w:rsidR="004D4207" w:rsidRPr="00E70951" w:rsidRDefault="0047226E" w:rsidP="0047226E">
      <w:pPr>
        <w:pStyle w:val="TOC2"/>
        <w:rPr>
          <w:noProof/>
          <w:sz w:val="24"/>
          <w:szCs w:val="24"/>
        </w:rPr>
      </w:pPr>
      <w:r w:rsidRPr="00E70951">
        <w:rPr>
          <w:noProof/>
          <w:sz w:val="24"/>
          <w:szCs w:val="24"/>
        </w:rPr>
        <w:t>A.1</w:t>
      </w:r>
      <w:r w:rsidRPr="00E70951">
        <w:rPr>
          <w:noProof/>
          <w:sz w:val="24"/>
          <w:szCs w:val="24"/>
        </w:rPr>
        <w:tab/>
        <w:t>Circumstances Making the Collection of Information Necessary</w:t>
      </w:r>
      <w:r w:rsidRPr="00E70951">
        <w:rPr>
          <w:noProof/>
          <w:sz w:val="24"/>
          <w:szCs w:val="24"/>
        </w:rPr>
        <w:tab/>
      </w:r>
      <w:r w:rsidR="000D4662" w:rsidRPr="00E70951">
        <w:rPr>
          <w:noProof/>
          <w:sz w:val="24"/>
          <w:szCs w:val="24"/>
        </w:rPr>
        <w:t>1</w:t>
      </w:r>
    </w:p>
    <w:p w:rsidR="0047226E" w:rsidRPr="00E70951" w:rsidRDefault="0047226E" w:rsidP="0047226E">
      <w:pPr>
        <w:pStyle w:val="TOC2"/>
        <w:rPr>
          <w:noProof/>
          <w:sz w:val="24"/>
          <w:szCs w:val="24"/>
        </w:rPr>
      </w:pPr>
      <w:r w:rsidRPr="00E70951">
        <w:rPr>
          <w:noProof/>
          <w:sz w:val="24"/>
          <w:szCs w:val="24"/>
        </w:rPr>
        <w:t>A.2.</w:t>
      </w:r>
      <w:r w:rsidRPr="00E70951">
        <w:rPr>
          <w:noProof/>
          <w:sz w:val="24"/>
          <w:szCs w:val="24"/>
        </w:rPr>
        <w:tab/>
        <w:t>Purpose and Use of the Information</w:t>
      </w:r>
      <w:r w:rsidR="00FA139B">
        <w:rPr>
          <w:noProof/>
          <w:sz w:val="24"/>
          <w:szCs w:val="24"/>
        </w:rPr>
        <w:t xml:space="preserve"> Collection</w:t>
      </w:r>
      <w:r w:rsidRPr="00E70951">
        <w:rPr>
          <w:noProof/>
          <w:sz w:val="24"/>
          <w:szCs w:val="24"/>
        </w:rPr>
        <w:tab/>
      </w:r>
      <w:r w:rsidR="009605D0" w:rsidRPr="00E70951">
        <w:rPr>
          <w:noProof/>
          <w:sz w:val="24"/>
          <w:szCs w:val="24"/>
        </w:rPr>
        <w:t>5</w:t>
      </w:r>
    </w:p>
    <w:p w:rsidR="0047226E" w:rsidRPr="00E70951" w:rsidRDefault="0047226E" w:rsidP="0047226E">
      <w:pPr>
        <w:pStyle w:val="TOC2"/>
        <w:rPr>
          <w:noProof/>
          <w:sz w:val="24"/>
          <w:szCs w:val="24"/>
        </w:rPr>
      </w:pPr>
      <w:r w:rsidRPr="00E70951">
        <w:rPr>
          <w:noProof/>
          <w:sz w:val="24"/>
          <w:szCs w:val="24"/>
        </w:rPr>
        <w:t>A.3</w:t>
      </w:r>
      <w:r w:rsidRPr="00E70951">
        <w:rPr>
          <w:noProof/>
          <w:sz w:val="24"/>
          <w:szCs w:val="24"/>
        </w:rPr>
        <w:tab/>
        <w:t>Use of Improved Information T</w:t>
      </w:r>
      <w:r w:rsidR="00C56D85" w:rsidRPr="00E70951">
        <w:rPr>
          <w:noProof/>
          <w:sz w:val="24"/>
          <w:szCs w:val="24"/>
        </w:rPr>
        <w:t>echnology and Burden Reduction</w:t>
      </w:r>
      <w:r w:rsidR="00C56D85" w:rsidRPr="00E70951">
        <w:rPr>
          <w:noProof/>
          <w:sz w:val="24"/>
          <w:szCs w:val="24"/>
        </w:rPr>
        <w:tab/>
      </w:r>
      <w:r w:rsidR="009605D0" w:rsidRPr="00E70951">
        <w:rPr>
          <w:noProof/>
          <w:sz w:val="24"/>
          <w:szCs w:val="24"/>
        </w:rPr>
        <w:t>8</w:t>
      </w:r>
    </w:p>
    <w:p w:rsidR="0047226E" w:rsidRPr="00E70951" w:rsidRDefault="0047226E" w:rsidP="0047226E">
      <w:pPr>
        <w:pStyle w:val="TOC2"/>
        <w:rPr>
          <w:noProof/>
          <w:sz w:val="24"/>
          <w:szCs w:val="24"/>
        </w:rPr>
      </w:pPr>
      <w:r w:rsidRPr="00E70951">
        <w:rPr>
          <w:noProof/>
          <w:sz w:val="24"/>
          <w:szCs w:val="24"/>
        </w:rPr>
        <w:t>A.4</w:t>
      </w:r>
      <w:r w:rsidRPr="00E70951">
        <w:rPr>
          <w:noProof/>
          <w:sz w:val="24"/>
          <w:szCs w:val="24"/>
        </w:rPr>
        <w:tab/>
        <w:t xml:space="preserve">Efforts to Identify Duplication </w:t>
      </w:r>
      <w:r w:rsidR="00C56D85" w:rsidRPr="00E70951">
        <w:rPr>
          <w:noProof/>
          <w:sz w:val="24"/>
          <w:szCs w:val="24"/>
        </w:rPr>
        <w:t>and Use of Similar Information</w:t>
      </w:r>
      <w:r w:rsidR="00C56D85" w:rsidRPr="00E70951">
        <w:rPr>
          <w:noProof/>
          <w:sz w:val="24"/>
          <w:szCs w:val="24"/>
        </w:rPr>
        <w:tab/>
      </w:r>
      <w:r w:rsidR="00BD28D9" w:rsidRPr="00E70951">
        <w:rPr>
          <w:noProof/>
          <w:sz w:val="24"/>
          <w:szCs w:val="24"/>
        </w:rPr>
        <w:t>9</w:t>
      </w:r>
    </w:p>
    <w:p w:rsidR="0047226E" w:rsidRPr="00E70951" w:rsidRDefault="0047226E" w:rsidP="0047226E">
      <w:pPr>
        <w:pStyle w:val="TOC2"/>
        <w:rPr>
          <w:noProof/>
          <w:sz w:val="24"/>
          <w:szCs w:val="24"/>
        </w:rPr>
      </w:pPr>
      <w:r w:rsidRPr="00E70951">
        <w:rPr>
          <w:noProof/>
          <w:sz w:val="24"/>
          <w:szCs w:val="24"/>
        </w:rPr>
        <w:t>A.5</w:t>
      </w:r>
      <w:r w:rsidRPr="00E70951">
        <w:rPr>
          <w:noProof/>
          <w:sz w:val="24"/>
          <w:szCs w:val="24"/>
        </w:rPr>
        <w:tab/>
        <w:t>Impact on Small Busi</w:t>
      </w:r>
      <w:r w:rsidR="00C56D85" w:rsidRPr="00E70951">
        <w:rPr>
          <w:noProof/>
          <w:sz w:val="24"/>
          <w:szCs w:val="24"/>
        </w:rPr>
        <w:t>nesses or Other Small Entities</w:t>
      </w:r>
      <w:r w:rsidR="00C56D85" w:rsidRPr="00E70951">
        <w:rPr>
          <w:noProof/>
          <w:sz w:val="24"/>
          <w:szCs w:val="24"/>
        </w:rPr>
        <w:tab/>
        <w:t>1</w:t>
      </w:r>
      <w:r w:rsidR="00BD28D9" w:rsidRPr="00E70951">
        <w:rPr>
          <w:noProof/>
          <w:sz w:val="24"/>
          <w:szCs w:val="24"/>
        </w:rPr>
        <w:t>0</w:t>
      </w:r>
    </w:p>
    <w:p w:rsidR="0047226E" w:rsidRPr="00E70951" w:rsidRDefault="0047226E" w:rsidP="0047226E">
      <w:pPr>
        <w:pStyle w:val="TOC2"/>
        <w:rPr>
          <w:noProof/>
          <w:sz w:val="24"/>
          <w:szCs w:val="24"/>
        </w:rPr>
      </w:pPr>
      <w:r w:rsidRPr="00E70951">
        <w:rPr>
          <w:noProof/>
          <w:sz w:val="24"/>
          <w:szCs w:val="24"/>
        </w:rPr>
        <w:t>A.6</w:t>
      </w:r>
      <w:r w:rsidRPr="00E70951">
        <w:rPr>
          <w:noProof/>
          <w:sz w:val="24"/>
          <w:szCs w:val="24"/>
        </w:rPr>
        <w:tab/>
        <w:t>Consequences of Collecting t</w:t>
      </w:r>
      <w:r w:rsidR="00C56D85" w:rsidRPr="00E70951">
        <w:rPr>
          <w:noProof/>
          <w:sz w:val="24"/>
          <w:szCs w:val="24"/>
        </w:rPr>
        <w:t>he Information Less Frequently</w:t>
      </w:r>
      <w:r w:rsidR="00C56D85" w:rsidRPr="00E70951">
        <w:rPr>
          <w:noProof/>
          <w:sz w:val="24"/>
          <w:szCs w:val="24"/>
        </w:rPr>
        <w:tab/>
        <w:t>1</w:t>
      </w:r>
      <w:r w:rsidR="00BD28D9" w:rsidRPr="00E70951">
        <w:rPr>
          <w:noProof/>
          <w:sz w:val="24"/>
          <w:szCs w:val="24"/>
        </w:rPr>
        <w:t>0</w:t>
      </w:r>
    </w:p>
    <w:p w:rsidR="0047226E" w:rsidRPr="00E70951" w:rsidRDefault="0047226E" w:rsidP="0047226E">
      <w:pPr>
        <w:pStyle w:val="TOC2"/>
        <w:rPr>
          <w:noProof/>
          <w:sz w:val="24"/>
          <w:szCs w:val="24"/>
        </w:rPr>
      </w:pPr>
      <w:r w:rsidRPr="00E70951">
        <w:rPr>
          <w:noProof/>
          <w:sz w:val="24"/>
          <w:szCs w:val="24"/>
        </w:rPr>
        <w:t>A.7</w:t>
      </w:r>
      <w:r w:rsidRPr="00E70951">
        <w:rPr>
          <w:noProof/>
          <w:sz w:val="24"/>
          <w:szCs w:val="24"/>
        </w:rPr>
        <w:tab/>
        <w:t>Special Circumstances Relating to the Guidelines of 5 CFR 1320.5</w:t>
      </w:r>
      <w:r w:rsidRPr="00E70951">
        <w:rPr>
          <w:noProof/>
          <w:sz w:val="24"/>
          <w:szCs w:val="24"/>
        </w:rPr>
        <w:tab/>
      </w:r>
      <w:r w:rsidR="0030000C" w:rsidRPr="00E70951">
        <w:rPr>
          <w:noProof/>
          <w:sz w:val="24"/>
          <w:szCs w:val="24"/>
        </w:rPr>
        <w:t>1</w:t>
      </w:r>
      <w:r w:rsidR="00BD28D9" w:rsidRPr="00E70951">
        <w:rPr>
          <w:noProof/>
          <w:sz w:val="24"/>
          <w:szCs w:val="24"/>
        </w:rPr>
        <w:t>0</w:t>
      </w:r>
    </w:p>
    <w:p w:rsidR="0047226E" w:rsidRPr="00E70951" w:rsidRDefault="0047226E" w:rsidP="0047226E">
      <w:pPr>
        <w:pStyle w:val="TOC2"/>
        <w:rPr>
          <w:noProof/>
          <w:sz w:val="24"/>
          <w:szCs w:val="24"/>
        </w:rPr>
      </w:pPr>
      <w:r w:rsidRPr="00E70951">
        <w:rPr>
          <w:noProof/>
          <w:sz w:val="24"/>
          <w:szCs w:val="24"/>
        </w:rPr>
        <w:t>A.8</w:t>
      </w:r>
      <w:r w:rsidRPr="00E70951">
        <w:rPr>
          <w:noProof/>
          <w:sz w:val="24"/>
          <w:szCs w:val="24"/>
        </w:rPr>
        <w:tab/>
        <w:t>Comments in Response to the Federal Register Notice and Efforts to Consult Outside the Agency</w:t>
      </w:r>
      <w:r w:rsidRPr="00E70951">
        <w:rPr>
          <w:noProof/>
          <w:sz w:val="24"/>
          <w:szCs w:val="24"/>
        </w:rPr>
        <w:tab/>
      </w:r>
      <w:r w:rsidR="00C56D85" w:rsidRPr="00E70951">
        <w:rPr>
          <w:noProof/>
          <w:sz w:val="24"/>
          <w:szCs w:val="24"/>
        </w:rPr>
        <w:t>1</w:t>
      </w:r>
      <w:r w:rsidR="00BD28D9" w:rsidRPr="00E70951">
        <w:rPr>
          <w:noProof/>
          <w:sz w:val="24"/>
          <w:szCs w:val="24"/>
        </w:rPr>
        <w:t>1</w:t>
      </w:r>
    </w:p>
    <w:p w:rsidR="0047226E" w:rsidRPr="00E70951" w:rsidRDefault="0047226E" w:rsidP="0047226E">
      <w:pPr>
        <w:pStyle w:val="TOC2"/>
        <w:rPr>
          <w:noProof/>
          <w:sz w:val="24"/>
          <w:szCs w:val="24"/>
        </w:rPr>
      </w:pPr>
      <w:r w:rsidRPr="00E70951">
        <w:rPr>
          <w:noProof/>
          <w:sz w:val="24"/>
          <w:szCs w:val="24"/>
        </w:rPr>
        <w:t>A.9</w:t>
      </w:r>
      <w:r w:rsidRPr="00E70951">
        <w:rPr>
          <w:noProof/>
          <w:sz w:val="24"/>
          <w:szCs w:val="24"/>
        </w:rPr>
        <w:tab/>
        <w:t>Explanation of Any Payment or Gift to Respondents</w:t>
      </w:r>
      <w:r w:rsidRPr="00E70951">
        <w:rPr>
          <w:noProof/>
          <w:sz w:val="24"/>
          <w:szCs w:val="24"/>
        </w:rPr>
        <w:tab/>
      </w:r>
      <w:r w:rsidR="00C56D85" w:rsidRPr="00E70951">
        <w:rPr>
          <w:noProof/>
          <w:sz w:val="24"/>
          <w:szCs w:val="24"/>
        </w:rPr>
        <w:t>1</w:t>
      </w:r>
      <w:r w:rsidR="007F7B8C" w:rsidRPr="00E70951">
        <w:rPr>
          <w:noProof/>
          <w:sz w:val="24"/>
          <w:szCs w:val="24"/>
        </w:rPr>
        <w:t>4</w:t>
      </w:r>
    </w:p>
    <w:p w:rsidR="0047226E" w:rsidRPr="00E70951" w:rsidRDefault="0047226E" w:rsidP="0047226E">
      <w:pPr>
        <w:pStyle w:val="TOC2"/>
        <w:rPr>
          <w:noProof/>
          <w:sz w:val="24"/>
          <w:szCs w:val="24"/>
        </w:rPr>
      </w:pPr>
      <w:r w:rsidRPr="00E70951">
        <w:rPr>
          <w:noProof/>
          <w:sz w:val="24"/>
          <w:szCs w:val="24"/>
        </w:rPr>
        <w:t>A.10</w:t>
      </w:r>
      <w:r w:rsidRPr="00E70951">
        <w:rPr>
          <w:noProof/>
          <w:sz w:val="24"/>
          <w:szCs w:val="24"/>
        </w:rPr>
        <w:tab/>
        <w:t>Assurance of Confidentiality Provided to Respondents</w:t>
      </w:r>
      <w:r w:rsidRPr="00E70951">
        <w:rPr>
          <w:noProof/>
          <w:sz w:val="24"/>
          <w:szCs w:val="24"/>
        </w:rPr>
        <w:tab/>
      </w:r>
      <w:r w:rsidR="00C56D85" w:rsidRPr="00E70951">
        <w:rPr>
          <w:noProof/>
          <w:sz w:val="24"/>
          <w:szCs w:val="24"/>
        </w:rPr>
        <w:t>1</w:t>
      </w:r>
      <w:r w:rsidR="007F7B8C" w:rsidRPr="00E70951">
        <w:rPr>
          <w:noProof/>
          <w:sz w:val="24"/>
          <w:szCs w:val="24"/>
        </w:rPr>
        <w:t>4</w:t>
      </w:r>
    </w:p>
    <w:p w:rsidR="0047226E" w:rsidRPr="00E70951" w:rsidRDefault="0047226E" w:rsidP="0047226E">
      <w:pPr>
        <w:pStyle w:val="TOC2"/>
        <w:rPr>
          <w:noProof/>
          <w:sz w:val="24"/>
          <w:szCs w:val="24"/>
        </w:rPr>
      </w:pPr>
      <w:r w:rsidRPr="00E70951">
        <w:rPr>
          <w:noProof/>
          <w:sz w:val="24"/>
          <w:szCs w:val="24"/>
        </w:rPr>
        <w:t>A.11</w:t>
      </w:r>
      <w:r w:rsidRPr="00E70951">
        <w:rPr>
          <w:noProof/>
          <w:sz w:val="24"/>
          <w:szCs w:val="24"/>
        </w:rPr>
        <w:tab/>
        <w:t>Justification for Sensitive Questions</w:t>
      </w:r>
      <w:r w:rsidRPr="00E70951">
        <w:rPr>
          <w:noProof/>
          <w:sz w:val="24"/>
          <w:szCs w:val="24"/>
        </w:rPr>
        <w:tab/>
      </w:r>
      <w:r w:rsidR="00C56D85" w:rsidRPr="00E70951">
        <w:rPr>
          <w:noProof/>
          <w:sz w:val="24"/>
          <w:szCs w:val="24"/>
        </w:rPr>
        <w:t>1</w:t>
      </w:r>
      <w:r w:rsidR="009D0C73" w:rsidRPr="00E70951">
        <w:rPr>
          <w:noProof/>
          <w:sz w:val="24"/>
          <w:szCs w:val="24"/>
        </w:rPr>
        <w:t>6</w:t>
      </w:r>
    </w:p>
    <w:p w:rsidR="0047226E" w:rsidRPr="00E70951" w:rsidRDefault="0047226E" w:rsidP="0047226E">
      <w:pPr>
        <w:pStyle w:val="TOC2"/>
        <w:rPr>
          <w:noProof/>
          <w:sz w:val="24"/>
          <w:szCs w:val="24"/>
        </w:rPr>
      </w:pPr>
      <w:r w:rsidRPr="00E70951">
        <w:rPr>
          <w:noProof/>
          <w:sz w:val="24"/>
          <w:szCs w:val="24"/>
        </w:rPr>
        <w:t>A.12</w:t>
      </w:r>
      <w:r w:rsidRPr="00E70951">
        <w:rPr>
          <w:noProof/>
          <w:sz w:val="24"/>
          <w:szCs w:val="24"/>
        </w:rPr>
        <w:tab/>
        <w:t xml:space="preserve">Estimates of </w:t>
      </w:r>
      <w:r w:rsidR="00A871C8" w:rsidRPr="00E70951">
        <w:rPr>
          <w:noProof/>
          <w:sz w:val="24"/>
          <w:szCs w:val="24"/>
        </w:rPr>
        <w:t xml:space="preserve">Annualized </w:t>
      </w:r>
      <w:r w:rsidR="00FA139B">
        <w:rPr>
          <w:noProof/>
          <w:sz w:val="24"/>
          <w:szCs w:val="24"/>
        </w:rPr>
        <w:t xml:space="preserve">Burden and </w:t>
      </w:r>
      <w:r w:rsidRPr="00E70951">
        <w:rPr>
          <w:noProof/>
          <w:sz w:val="24"/>
          <w:szCs w:val="24"/>
        </w:rPr>
        <w:t>Costs</w:t>
      </w:r>
      <w:r w:rsidRPr="00E70951">
        <w:rPr>
          <w:noProof/>
          <w:sz w:val="24"/>
          <w:szCs w:val="24"/>
        </w:rPr>
        <w:tab/>
      </w:r>
      <w:r w:rsidR="00C56D85" w:rsidRPr="00E70951">
        <w:rPr>
          <w:noProof/>
          <w:sz w:val="24"/>
          <w:szCs w:val="24"/>
        </w:rPr>
        <w:t>1</w:t>
      </w:r>
      <w:r w:rsidR="00BE0226" w:rsidRPr="00E70951">
        <w:rPr>
          <w:noProof/>
          <w:sz w:val="24"/>
          <w:szCs w:val="24"/>
        </w:rPr>
        <w:t>7</w:t>
      </w:r>
    </w:p>
    <w:p w:rsidR="0047226E" w:rsidRPr="00E70951" w:rsidRDefault="0047226E" w:rsidP="0047226E">
      <w:pPr>
        <w:pStyle w:val="TOC2"/>
        <w:spacing w:before="0" w:after="0"/>
        <w:rPr>
          <w:noProof/>
          <w:sz w:val="24"/>
          <w:szCs w:val="24"/>
        </w:rPr>
      </w:pPr>
      <w:r w:rsidRPr="00E70951">
        <w:rPr>
          <w:noProof/>
          <w:sz w:val="24"/>
          <w:szCs w:val="24"/>
        </w:rPr>
        <w:t>A.13</w:t>
      </w:r>
      <w:r w:rsidRPr="00E70951">
        <w:rPr>
          <w:noProof/>
          <w:sz w:val="24"/>
          <w:szCs w:val="24"/>
        </w:rPr>
        <w:tab/>
        <w:t xml:space="preserve">Estimate of Other Total Annual Cost Burden to Respondents </w:t>
      </w:r>
      <w:r w:rsidR="00FA139B">
        <w:rPr>
          <w:noProof/>
          <w:sz w:val="24"/>
          <w:szCs w:val="24"/>
        </w:rPr>
        <w:t>and</w:t>
      </w:r>
      <w:r w:rsidR="00FA139B" w:rsidRPr="00E70951">
        <w:rPr>
          <w:noProof/>
          <w:sz w:val="24"/>
          <w:szCs w:val="24"/>
        </w:rPr>
        <w:t xml:space="preserve"> </w:t>
      </w:r>
    </w:p>
    <w:p w:rsidR="0047226E" w:rsidRPr="00E70951" w:rsidRDefault="0047226E" w:rsidP="0047226E">
      <w:pPr>
        <w:pStyle w:val="TOC2"/>
        <w:spacing w:before="0" w:after="0"/>
        <w:rPr>
          <w:noProof/>
          <w:sz w:val="24"/>
          <w:szCs w:val="24"/>
        </w:rPr>
      </w:pPr>
      <w:r w:rsidRPr="00E70951">
        <w:rPr>
          <w:noProof/>
          <w:sz w:val="24"/>
          <w:szCs w:val="24"/>
        </w:rPr>
        <w:tab/>
        <w:t>Record Keepers</w:t>
      </w:r>
      <w:r w:rsidRPr="00E70951">
        <w:rPr>
          <w:noProof/>
          <w:sz w:val="24"/>
          <w:szCs w:val="24"/>
        </w:rPr>
        <w:tab/>
      </w:r>
      <w:r w:rsidR="00BE0226" w:rsidRPr="00E70951">
        <w:rPr>
          <w:noProof/>
          <w:sz w:val="24"/>
          <w:szCs w:val="24"/>
        </w:rPr>
        <w:t>18</w:t>
      </w:r>
    </w:p>
    <w:p w:rsidR="0047226E" w:rsidRPr="00E70951" w:rsidRDefault="0047226E" w:rsidP="0047226E">
      <w:pPr>
        <w:pStyle w:val="TOC2"/>
        <w:rPr>
          <w:noProof/>
          <w:sz w:val="24"/>
          <w:szCs w:val="24"/>
        </w:rPr>
      </w:pPr>
      <w:r w:rsidRPr="00E70951">
        <w:rPr>
          <w:noProof/>
          <w:sz w:val="24"/>
          <w:szCs w:val="24"/>
        </w:rPr>
        <w:t>A.14</w:t>
      </w:r>
      <w:r w:rsidRPr="00E70951">
        <w:rPr>
          <w:noProof/>
          <w:sz w:val="24"/>
          <w:szCs w:val="24"/>
        </w:rPr>
        <w:tab/>
        <w:t>Annualized Cost to the Federal Government</w:t>
      </w:r>
      <w:r w:rsidRPr="00E70951">
        <w:rPr>
          <w:noProof/>
          <w:sz w:val="24"/>
          <w:szCs w:val="24"/>
        </w:rPr>
        <w:tab/>
      </w:r>
      <w:r w:rsidR="00BE0226" w:rsidRPr="00E70951">
        <w:rPr>
          <w:noProof/>
          <w:sz w:val="24"/>
          <w:szCs w:val="24"/>
        </w:rPr>
        <w:t>18</w:t>
      </w:r>
    </w:p>
    <w:p w:rsidR="0047226E" w:rsidRPr="00E70951" w:rsidRDefault="0047226E" w:rsidP="0047226E">
      <w:pPr>
        <w:pStyle w:val="TOC2"/>
        <w:rPr>
          <w:noProof/>
          <w:sz w:val="24"/>
          <w:szCs w:val="24"/>
        </w:rPr>
      </w:pPr>
      <w:r w:rsidRPr="00E70951">
        <w:rPr>
          <w:noProof/>
          <w:sz w:val="24"/>
          <w:szCs w:val="24"/>
        </w:rPr>
        <w:t>A.15</w:t>
      </w:r>
      <w:r w:rsidRPr="00E70951">
        <w:rPr>
          <w:noProof/>
          <w:sz w:val="24"/>
          <w:szCs w:val="24"/>
        </w:rPr>
        <w:tab/>
        <w:t>Explanation for Program Changes or Adjustments</w:t>
      </w:r>
      <w:r w:rsidRPr="00E70951">
        <w:rPr>
          <w:noProof/>
          <w:sz w:val="24"/>
          <w:szCs w:val="24"/>
        </w:rPr>
        <w:tab/>
      </w:r>
      <w:r w:rsidR="00BE0226" w:rsidRPr="00E70951">
        <w:rPr>
          <w:noProof/>
          <w:sz w:val="24"/>
          <w:szCs w:val="24"/>
        </w:rPr>
        <w:t>19</w:t>
      </w:r>
    </w:p>
    <w:p w:rsidR="0047226E" w:rsidRPr="00E70951" w:rsidRDefault="0047226E" w:rsidP="0047226E">
      <w:pPr>
        <w:pStyle w:val="TOC2"/>
        <w:rPr>
          <w:noProof/>
          <w:sz w:val="24"/>
          <w:szCs w:val="24"/>
        </w:rPr>
      </w:pPr>
      <w:r w:rsidRPr="00E70951">
        <w:rPr>
          <w:noProof/>
          <w:sz w:val="24"/>
          <w:szCs w:val="24"/>
        </w:rPr>
        <w:t>A.16</w:t>
      </w:r>
      <w:r w:rsidRPr="00E70951">
        <w:rPr>
          <w:noProof/>
          <w:sz w:val="24"/>
          <w:szCs w:val="24"/>
        </w:rPr>
        <w:tab/>
        <w:t>Plans for Tabulation and Publication and Project Time Schedule</w:t>
      </w:r>
      <w:r w:rsidRPr="00E70951">
        <w:rPr>
          <w:noProof/>
          <w:sz w:val="24"/>
          <w:szCs w:val="24"/>
        </w:rPr>
        <w:tab/>
      </w:r>
      <w:r w:rsidR="00E70951" w:rsidRPr="00E70951">
        <w:rPr>
          <w:noProof/>
          <w:sz w:val="24"/>
          <w:szCs w:val="24"/>
        </w:rPr>
        <w:t>19</w:t>
      </w:r>
    </w:p>
    <w:p w:rsidR="0047226E" w:rsidRPr="00E70951" w:rsidRDefault="0047226E" w:rsidP="0047226E">
      <w:pPr>
        <w:pStyle w:val="TOC2"/>
        <w:rPr>
          <w:noProof/>
          <w:sz w:val="24"/>
          <w:szCs w:val="24"/>
        </w:rPr>
      </w:pPr>
      <w:r w:rsidRPr="00E70951">
        <w:rPr>
          <w:noProof/>
          <w:sz w:val="24"/>
          <w:szCs w:val="24"/>
        </w:rPr>
        <w:t>A.17</w:t>
      </w:r>
      <w:r w:rsidRPr="00E70951">
        <w:rPr>
          <w:noProof/>
          <w:sz w:val="24"/>
          <w:szCs w:val="24"/>
        </w:rPr>
        <w:tab/>
        <w:t>Reason(s) Display of OMB Expiration Date is Inappropriate</w:t>
      </w:r>
      <w:r w:rsidRPr="00E70951">
        <w:rPr>
          <w:noProof/>
          <w:sz w:val="24"/>
          <w:szCs w:val="24"/>
        </w:rPr>
        <w:tab/>
      </w:r>
      <w:r w:rsidR="00C56D85" w:rsidRPr="00E70951">
        <w:rPr>
          <w:noProof/>
          <w:sz w:val="24"/>
          <w:szCs w:val="24"/>
        </w:rPr>
        <w:t>2</w:t>
      </w:r>
      <w:r w:rsidR="00E70951" w:rsidRPr="00E70951">
        <w:rPr>
          <w:noProof/>
          <w:sz w:val="24"/>
          <w:szCs w:val="24"/>
        </w:rPr>
        <w:t>0</w:t>
      </w:r>
    </w:p>
    <w:p w:rsidR="0047226E" w:rsidRPr="00E70951" w:rsidRDefault="0047226E" w:rsidP="0047226E">
      <w:pPr>
        <w:pStyle w:val="TOC2"/>
        <w:rPr>
          <w:noProof/>
          <w:sz w:val="24"/>
          <w:szCs w:val="24"/>
        </w:rPr>
      </w:pPr>
      <w:r w:rsidRPr="00E70951">
        <w:rPr>
          <w:noProof/>
          <w:sz w:val="24"/>
          <w:szCs w:val="24"/>
        </w:rPr>
        <w:t>A.18</w:t>
      </w:r>
      <w:r w:rsidRPr="00E70951">
        <w:rPr>
          <w:noProof/>
          <w:sz w:val="24"/>
          <w:szCs w:val="24"/>
        </w:rPr>
        <w:tab/>
        <w:t>Exceptions to Certification for Paperwork Reduction Act Submissions</w:t>
      </w:r>
      <w:r w:rsidRPr="00E70951">
        <w:rPr>
          <w:noProof/>
          <w:sz w:val="24"/>
          <w:szCs w:val="24"/>
        </w:rPr>
        <w:tab/>
      </w:r>
      <w:r w:rsidR="00C56D85" w:rsidRPr="00E70951">
        <w:rPr>
          <w:noProof/>
          <w:sz w:val="24"/>
          <w:szCs w:val="24"/>
        </w:rPr>
        <w:t>2</w:t>
      </w:r>
      <w:r w:rsidR="00E70951" w:rsidRPr="00E70951">
        <w:rPr>
          <w:noProof/>
          <w:sz w:val="24"/>
          <w:szCs w:val="24"/>
        </w:rPr>
        <w:t>0</w:t>
      </w:r>
    </w:p>
    <w:p w:rsidR="0047226E" w:rsidRDefault="0047226E" w:rsidP="0047226E">
      <w:pPr>
        <w:numPr>
          <w:ilvl w:val="12"/>
          <w:numId w:val="0"/>
        </w:numPr>
        <w:rPr>
          <w:rFonts w:ascii="Times New Roman" w:hAnsi="Times New Roman"/>
          <w:caps/>
          <w:noProof/>
          <w:sz w:val="24"/>
          <w:szCs w:val="24"/>
        </w:rPr>
      </w:pPr>
      <w:r w:rsidRPr="00E70951">
        <w:rPr>
          <w:rFonts w:ascii="Times New Roman" w:hAnsi="Times New Roman"/>
          <w:caps/>
          <w:noProof/>
          <w:sz w:val="24"/>
          <w:szCs w:val="24"/>
        </w:rPr>
        <w:fldChar w:fldCharType="end"/>
      </w:r>
    </w:p>
    <w:p w:rsidR="0047226E" w:rsidRPr="00F931A6" w:rsidRDefault="008225EC" w:rsidP="000842FD">
      <w:pPr>
        <w:numPr>
          <w:ilvl w:val="12"/>
          <w:numId w:val="0"/>
        </w:numPr>
        <w:jc w:val="center"/>
        <w:outlineLvl w:val="0"/>
        <w:rPr>
          <w:rFonts w:ascii="Times New Roman" w:hAnsi="Times New Roman"/>
          <w:b/>
          <w:caps/>
          <w:noProof/>
          <w:sz w:val="24"/>
          <w:szCs w:val="24"/>
        </w:rPr>
      </w:pPr>
      <w:r>
        <w:rPr>
          <w:rFonts w:ascii="Times New Roman" w:hAnsi="Times New Roman"/>
          <w:caps/>
          <w:noProof/>
          <w:sz w:val="24"/>
          <w:szCs w:val="24"/>
        </w:rPr>
        <w:br w:type="page"/>
      </w:r>
      <w:r w:rsidR="0047226E" w:rsidRPr="00F931A6">
        <w:rPr>
          <w:rFonts w:ascii="Times New Roman" w:hAnsi="Times New Roman"/>
          <w:b/>
          <w:caps/>
          <w:noProof/>
          <w:sz w:val="24"/>
          <w:szCs w:val="24"/>
        </w:rPr>
        <w:lastRenderedPageBreak/>
        <w:t>Attachments</w:t>
      </w:r>
    </w:p>
    <w:p w:rsidR="0047226E" w:rsidRPr="00E70951" w:rsidRDefault="0047226E" w:rsidP="0047226E">
      <w:pPr>
        <w:numPr>
          <w:ilvl w:val="12"/>
          <w:numId w:val="0"/>
        </w:numPr>
        <w:jc w:val="center"/>
        <w:rPr>
          <w:rFonts w:ascii="Times New Roman" w:hAnsi="Times New Roman"/>
          <w:caps/>
          <w:noProof/>
          <w:sz w:val="24"/>
          <w:szCs w:val="24"/>
        </w:rPr>
      </w:pPr>
    </w:p>
    <w:p w:rsidR="0098558F" w:rsidRDefault="0098558F" w:rsidP="00E70951">
      <w:pPr>
        <w:numPr>
          <w:ilvl w:val="12"/>
          <w:numId w:val="0"/>
        </w:numPr>
        <w:ind w:left="2160" w:hanging="2160"/>
        <w:outlineLvl w:val="0"/>
        <w:rPr>
          <w:rFonts w:ascii="Times New Roman" w:hAnsi="Times New Roman"/>
          <w:noProof/>
          <w:sz w:val="24"/>
          <w:szCs w:val="24"/>
        </w:rPr>
      </w:pPr>
      <w:r w:rsidRPr="00E70951">
        <w:rPr>
          <w:rFonts w:ascii="Times New Roman" w:hAnsi="Times New Roman"/>
          <w:caps/>
          <w:noProof/>
          <w:sz w:val="24"/>
          <w:szCs w:val="24"/>
        </w:rPr>
        <w:t xml:space="preserve">ATTACHMENT 1:   </w:t>
      </w:r>
      <w:r w:rsidR="00723E7A" w:rsidRPr="00E70951">
        <w:rPr>
          <w:rFonts w:ascii="Times New Roman" w:hAnsi="Times New Roman"/>
          <w:caps/>
          <w:noProof/>
          <w:sz w:val="24"/>
          <w:szCs w:val="24"/>
        </w:rPr>
        <w:tab/>
      </w:r>
      <w:r w:rsidR="00E70951" w:rsidRPr="00E70951">
        <w:rPr>
          <w:rFonts w:ascii="Times New Roman" w:hAnsi="Times New Roman"/>
          <w:noProof/>
          <w:sz w:val="24"/>
          <w:szCs w:val="24"/>
        </w:rPr>
        <w:t>Scientific, Expert Panel, and Ongoing Working Group Meetings Information</w:t>
      </w:r>
    </w:p>
    <w:p w:rsidR="00F931A6" w:rsidRDefault="00F931A6" w:rsidP="00E70951">
      <w:pPr>
        <w:numPr>
          <w:ilvl w:val="12"/>
          <w:numId w:val="0"/>
        </w:numPr>
        <w:ind w:left="2160" w:hanging="2160"/>
        <w:outlineLvl w:val="0"/>
        <w:rPr>
          <w:rFonts w:ascii="Times New Roman" w:hAnsi="Times New Roman"/>
          <w:noProof/>
          <w:sz w:val="24"/>
          <w:szCs w:val="24"/>
        </w:rPr>
      </w:pPr>
    </w:p>
    <w:p w:rsidR="00D8693D" w:rsidRDefault="00F931A6" w:rsidP="00E70951">
      <w:pPr>
        <w:numPr>
          <w:ilvl w:val="12"/>
          <w:numId w:val="0"/>
        </w:numPr>
        <w:ind w:left="2160" w:hanging="2160"/>
        <w:outlineLvl w:val="0"/>
        <w:rPr>
          <w:rFonts w:ascii="Times New Roman" w:hAnsi="Times New Roman"/>
          <w:noProof/>
          <w:sz w:val="24"/>
          <w:szCs w:val="24"/>
        </w:rPr>
      </w:pPr>
      <w:r w:rsidRPr="002E2346">
        <w:rPr>
          <w:rFonts w:ascii="Times New Roman" w:hAnsi="Times New Roman"/>
          <w:noProof/>
          <w:sz w:val="24"/>
          <w:szCs w:val="24"/>
          <w:highlight w:val="yellow"/>
        </w:rPr>
        <w:t>ATTACHMENT 2:</w:t>
      </w:r>
      <w:r w:rsidRPr="002E2346">
        <w:rPr>
          <w:rFonts w:ascii="Times New Roman" w:hAnsi="Times New Roman"/>
          <w:noProof/>
          <w:sz w:val="24"/>
          <w:szCs w:val="24"/>
          <w:highlight w:val="yellow"/>
        </w:rPr>
        <w:tab/>
      </w:r>
      <w:r w:rsidR="002E2346" w:rsidRPr="002E2346">
        <w:rPr>
          <w:rFonts w:ascii="Times New Roman" w:hAnsi="Times New Roman"/>
          <w:noProof/>
          <w:sz w:val="24"/>
          <w:szCs w:val="24"/>
          <w:highlight w:val="yellow"/>
        </w:rPr>
        <w:t>Behavioral Research Program: Mission Statements and Key Initiatives Related to the Advancement of Theory-Based Formative Research</w:t>
      </w:r>
    </w:p>
    <w:p w:rsidR="00D8693D" w:rsidRDefault="00D8693D" w:rsidP="00E70951">
      <w:pPr>
        <w:numPr>
          <w:ilvl w:val="12"/>
          <w:numId w:val="0"/>
        </w:numPr>
        <w:ind w:left="2160" w:hanging="2160"/>
        <w:outlineLvl w:val="0"/>
        <w:rPr>
          <w:rFonts w:ascii="Times New Roman" w:hAnsi="Times New Roman"/>
          <w:noProof/>
          <w:sz w:val="24"/>
          <w:szCs w:val="24"/>
        </w:rPr>
      </w:pPr>
    </w:p>
    <w:p w:rsidR="00F931A6" w:rsidRDefault="00D8693D" w:rsidP="00E70951">
      <w:pPr>
        <w:numPr>
          <w:ilvl w:val="12"/>
          <w:numId w:val="0"/>
        </w:numPr>
        <w:ind w:left="2160" w:hanging="2160"/>
        <w:outlineLvl w:val="0"/>
        <w:rPr>
          <w:rFonts w:ascii="Times New Roman" w:hAnsi="Times New Roman"/>
          <w:noProof/>
          <w:sz w:val="24"/>
          <w:szCs w:val="24"/>
        </w:rPr>
      </w:pPr>
      <w:r>
        <w:rPr>
          <w:rFonts w:ascii="Times New Roman" w:hAnsi="Times New Roman"/>
          <w:noProof/>
          <w:sz w:val="24"/>
          <w:szCs w:val="24"/>
        </w:rPr>
        <w:t>ATTACHMENT 3:</w:t>
      </w:r>
      <w:r>
        <w:rPr>
          <w:rFonts w:ascii="Times New Roman" w:hAnsi="Times New Roman"/>
          <w:noProof/>
          <w:sz w:val="24"/>
          <w:szCs w:val="24"/>
        </w:rPr>
        <w:tab/>
      </w:r>
      <w:r w:rsidR="00F931A6">
        <w:rPr>
          <w:rFonts w:ascii="Times New Roman" w:hAnsi="Times New Roman"/>
          <w:noProof/>
          <w:sz w:val="24"/>
          <w:szCs w:val="24"/>
        </w:rPr>
        <w:t>List of experts consulted</w:t>
      </w:r>
    </w:p>
    <w:p w:rsidR="007E3008" w:rsidRDefault="007E3008" w:rsidP="00E70951">
      <w:pPr>
        <w:numPr>
          <w:ilvl w:val="12"/>
          <w:numId w:val="0"/>
        </w:numPr>
        <w:ind w:left="2160" w:hanging="2160"/>
        <w:outlineLvl w:val="0"/>
        <w:rPr>
          <w:rFonts w:ascii="Times New Roman" w:hAnsi="Times New Roman"/>
          <w:noProof/>
          <w:sz w:val="24"/>
          <w:szCs w:val="24"/>
        </w:rPr>
      </w:pPr>
    </w:p>
    <w:p w:rsidR="007E3008" w:rsidRDefault="007E3008" w:rsidP="00E70951">
      <w:pPr>
        <w:numPr>
          <w:ilvl w:val="12"/>
          <w:numId w:val="0"/>
        </w:numPr>
        <w:ind w:left="2160" w:hanging="2160"/>
        <w:outlineLvl w:val="0"/>
        <w:rPr>
          <w:rFonts w:ascii="Times New Roman" w:hAnsi="Times New Roman"/>
          <w:noProof/>
          <w:sz w:val="24"/>
          <w:szCs w:val="24"/>
        </w:rPr>
      </w:pPr>
      <w:r>
        <w:rPr>
          <w:rFonts w:ascii="Times New Roman" w:hAnsi="Times New Roman"/>
          <w:noProof/>
          <w:sz w:val="24"/>
          <w:szCs w:val="24"/>
        </w:rPr>
        <w:t>ATTACHMENT 4:</w:t>
      </w:r>
      <w:r>
        <w:rPr>
          <w:rFonts w:ascii="Times New Roman" w:hAnsi="Times New Roman"/>
          <w:noProof/>
          <w:sz w:val="24"/>
          <w:szCs w:val="24"/>
        </w:rPr>
        <w:tab/>
        <w:t>Information on Incentives</w:t>
      </w:r>
    </w:p>
    <w:p w:rsidR="005E6FFE" w:rsidRDefault="005E6FFE" w:rsidP="00E70951">
      <w:pPr>
        <w:numPr>
          <w:ilvl w:val="12"/>
          <w:numId w:val="0"/>
        </w:numPr>
        <w:ind w:left="2160" w:hanging="2160"/>
        <w:outlineLvl w:val="0"/>
        <w:rPr>
          <w:rFonts w:ascii="Times New Roman" w:hAnsi="Times New Roman"/>
          <w:noProof/>
          <w:sz w:val="24"/>
          <w:szCs w:val="24"/>
        </w:rPr>
      </w:pPr>
    </w:p>
    <w:p w:rsidR="005E6FFE" w:rsidRPr="00E70951" w:rsidRDefault="005E6FFE" w:rsidP="00E70951">
      <w:pPr>
        <w:numPr>
          <w:ilvl w:val="12"/>
          <w:numId w:val="0"/>
        </w:numPr>
        <w:ind w:left="2160" w:hanging="2160"/>
        <w:outlineLvl w:val="0"/>
        <w:rPr>
          <w:rFonts w:ascii="Times New Roman" w:hAnsi="Times New Roman"/>
          <w:noProof/>
          <w:sz w:val="24"/>
          <w:szCs w:val="24"/>
        </w:rPr>
      </w:pPr>
      <w:r w:rsidRPr="006C08E5">
        <w:rPr>
          <w:rFonts w:ascii="Times New Roman" w:hAnsi="Times New Roman"/>
          <w:noProof/>
          <w:sz w:val="24"/>
          <w:szCs w:val="24"/>
          <w:highlight w:val="yellow"/>
        </w:rPr>
        <w:t xml:space="preserve">ATTACHMENT </w:t>
      </w:r>
      <w:r w:rsidR="006C08E5" w:rsidRPr="006C08E5">
        <w:rPr>
          <w:rFonts w:ascii="Times New Roman" w:hAnsi="Times New Roman"/>
          <w:noProof/>
          <w:sz w:val="24"/>
          <w:szCs w:val="24"/>
          <w:highlight w:val="yellow"/>
        </w:rPr>
        <w:t>5</w:t>
      </w:r>
      <w:r w:rsidRPr="006C08E5">
        <w:rPr>
          <w:rFonts w:ascii="Times New Roman" w:hAnsi="Times New Roman"/>
          <w:noProof/>
          <w:sz w:val="24"/>
          <w:szCs w:val="24"/>
          <w:highlight w:val="yellow"/>
        </w:rPr>
        <w:t>:  Previously Approved/Pending Approval Sub-studies</w:t>
      </w:r>
    </w:p>
    <w:p w:rsidR="0098558F" w:rsidRPr="00E70951" w:rsidRDefault="0098558F" w:rsidP="0047226E">
      <w:pPr>
        <w:numPr>
          <w:ilvl w:val="12"/>
          <w:numId w:val="0"/>
        </w:numPr>
        <w:rPr>
          <w:rFonts w:ascii="Times New Roman" w:hAnsi="Times New Roman"/>
          <w:noProof/>
          <w:sz w:val="24"/>
          <w:szCs w:val="24"/>
        </w:rPr>
      </w:pPr>
    </w:p>
    <w:p w:rsidR="00EB5481" w:rsidRPr="00E70951" w:rsidRDefault="00EB5481" w:rsidP="0047226E">
      <w:pPr>
        <w:numPr>
          <w:ilvl w:val="12"/>
          <w:numId w:val="0"/>
        </w:numPr>
        <w:rPr>
          <w:rFonts w:ascii="Times New Roman" w:hAnsi="Times New Roman"/>
          <w:noProof/>
          <w:sz w:val="24"/>
          <w:szCs w:val="24"/>
        </w:rPr>
      </w:pPr>
    </w:p>
    <w:p w:rsidR="00557E23" w:rsidRDefault="00557E23" w:rsidP="0047226E">
      <w:pPr>
        <w:numPr>
          <w:ilvl w:val="12"/>
          <w:numId w:val="0"/>
        </w:numPr>
        <w:rPr>
          <w:rFonts w:ascii="Times New Roman" w:hAnsi="Times New Roman"/>
          <w:noProof/>
          <w:sz w:val="24"/>
          <w:szCs w:val="24"/>
          <w:highlight w:val="yellow"/>
        </w:rPr>
        <w:sectPr w:rsidR="00557E23" w:rsidSect="00557E23">
          <w:footerReference w:type="default" r:id="rId10"/>
          <w:pgSz w:w="12240" w:h="15840"/>
          <w:pgMar w:top="1440" w:right="1440" w:bottom="1440" w:left="1440" w:header="1440" w:footer="1440" w:gutter="0"/>
          <w:pgNumType w:fmt="lowerRoman" w:start="1"/>
          <w:cols w:space="720"/>
          <w:noEndnote/>
          <w:titlePg/>
          <w:docGrid w:linePitch="272"/>
        </w:sectPr>
      </w:pPr>
    </w:p>
    <w:p w:rsidR="00020165" w:rsidRPr="00E0090B" w:rsidRDefault="00E0090B" w:rsidP="0047226E">
      <w:pPr>
        <w:numPr>
          <w:ilvl w:val="12"/>
          <w:numId w:val="0"/>
        </w:numPr>
        <w:rPr>
          <w:rFonts w:ascii="Times New Roman" w:hAnsi="Times New Roman"/>
          <w:b/>
          <w:bCs/>
          <w:sz w:val="24"/>
          <w:szCs w:val="24"/>
        </w:rPr>
      </w:pPr>
      <w:r w:rsidRPr="00E0090B">
        <w:rPr>
          <w:rFonts w:ascii="Times New Roman" w:hAnsi="Times New Roman"/>
          <w:b/>
          <w:bCs/>
          <w:sz w:val="24"/>
          <w:szCs w:val="24"/>
        </w:rPr>
        <w:lastRenderedPageBreak/>
        <w:t>Abstract</w:t>
      </w:r>
    </w:p>
    <w:p w:rsidR="00E0090B" w:rsidRDefault="00E0090B" w:rsidP="0047226E">
      <w:pPr>
        <w:numPr>
          <w:ilvl w:val="12"/>
          <w:numId w:val="0"/>
        </w:numPr>
        <w:rPr>
          <w:rFonts w:ascii="Times New Roman" w:hAnsi="Times New Roman"/>
          <w:noProof/>
          <w:sz w:val="24"/>
          <w:szCs w:val="24"/>
        </w:rPr>
      </w:pPr>
    </w:p>
    <w:p w:rsidR="00E0090B" w:rsidRPr="00E0090B" w:rsidRDefault="004028DF" w:rsidP="00E0090B">
      <w:pPr>
        <w:ind w:right="-187" w:firstLine="720"/>
        <w:rPr>
          <w:rFonts w:ascii="Times New Roman" w:hAnsi="Times New Roman"/>
          <w:sz w:val="24"/>
          <w:szCs w:val="24"/>
        </w:rPr>
      </w:pPr>
      <w:r>
        <w:rPr>
          <w:rFonts w:ascii="Times New Roman" w:hAnsi="Times New Roman"/>
          <w:sz w:val="24"/>
          <w:szCs w:val="24"/>
        </w:rPr>
        <w:t>This is a revision</w:t>
      </w:r>
      <w:r w:rsidR="00E0090B">
        <w:rPr>
          <w:rFonts w:ascii="Times New Roman" w:hAnsi="Times New Roman"/>
          <w:sz w:val="24"/>
          <w:szCs w:val="24"/>
        </w:rPr>
        <w:t xml:space="preserve"> information request </w:t>
      </w:r>
      <w:r w:rsidR="00E0090B" w:rsidRPr="00E0090B">
        <w:rPr>
          <w:rFonts w:ascii="Times New Roman" w:hAnsi="Times New Roman"/>
          <w:sz w:val="24"/>
          <w:szCs w:val="24"/>
        </w:rPr>
        <w:t xml:space="preserve">to conduct formative research related to behavioral science theory development and validation for the next three years.  Formative research in the area of theory development and validation would provide the basis for developing effective cancer prevention and control strategies, allow for a better understanding of theoretical constructs that influence decisions and actions related to cancer, and ultimately contribute to reducing the U.S. cancer burden. Sub-studies proposed under this generic clearance would involve methodological testing and a standard set of research approaches, including surveys (internet, phone, and paper-and-pencil) and focus groups. Respondents would include individuals in the general public, recruited through established online panels or internet/ newspaper advertisements. Development of each study or survey would involve consulting with NCI scientists as well as experts from the behavioral science research community.  </w:t>
      </w:r>
    </w:p>
    <w:p w:rsidR="00E0090B" w:rsidRPr="00020165" w:rsidRDefault="00E0090B" w:rsidP="0047226E">
      <w:pPr>
        <w:numPr>
          <w:ilvl w:val="12"/>
          <w:numId w:val="0"/>
        </w:numPr>
        <w:rPr>
          <w:rFonts w:ascii="Times New Roman" w:hAnsi="Times New Roman"/>
          <w:noProof/>
          <w:sz w:val="24"/>
          <w:szCs w:val="24"/>
        </w:rPr>
        <w:sectPr w:rsidR="00E0090B" w:rsidRPr="00020165" w:rsidSect="00557E23">
          <w:pgSz w:w="12240" w:h="15840"/>
          <w:pgMar w:top="1440" w:right="1440" w:bottom="1440" w:left="1440" w:header="1440" w:footer="1440" w:gutter="0"/>
          <w:pgNumType w:start="1"/>
          <w:cols w:space="720"/>
          <w:noEndnote/>
          <w:titlePg/>
          <w:docGrid w:linePitch="272"/>
        </w:sectPr>
      </w:pPr>
    </w:p>
    <w:p w:rsidR="00E0090B" w:rsidRDefault="00E0090B" w:rsidP="00E0090B">
      <w:pPr>
        <w:ind w:left="720"/>
        <w:rPr>
          <w:rFonts w:ascii="Times New Roman" w:hAnsi="Times New Roman"/>
          <w:b/>
          <w:bCs/>
          <w:sz w:val="24"/>
          <w:szCs w:val="24"/>
        </w:rPr>
      </w:pPr>
    </w:p>
    <w:p w:rsidR="00E0090B" w:rsidRDefault="00E0090B" w:rsidP="00E0090B">
      <w:pPr>
        <w:ind w:left="720"/>
        <w:rPr>
          <w:rFonts w:ascii="Times New Roman" w:hAnsi="Times New Roman"/>
          <w:b/>
          <w:bCs/>
          <w:sz w:val="24"/>
          <w:szCs w:val="24"/>
        </w:rPr>
      </w:pPr>
    </w:p>
    <w:p w:rsidR="00F85ECB" w:rsidRPr="00085760" w:rsidRDefault="00085760" w:rsidP="00F85ECB">
      <w:pPr>
        <w:numPr>
          <w:ilvl w:val="0"/>
          <w:numId w:val="14"/>
        </w:numPr>
        <w:ind w:left="720" w:hanging="720"/>
        <w:rPr>
          <w:rFonts w:ascii="Times New Roman" w:hAnsi="Times New Roman"/>
          <w:b/>
          <w:bCs/>
          <w:sz w:val="24"/>
          <w:szCs w:val="24"/>
        </w:rPr>
      </w:pPr>
      <w:r w:rsidRPr="00085760">
        <w:rPr>
          <w:rFonts w:ascii="Times New Roman" w:hAnsi="Times New Roman"/>
          <w:b/>
          <w:bCs/>
          <w:sz w:val="24"/>
          <w:szCs w:val="24"/>
        </w:rPr>
        <w:t>JUSTIFICATION</w:t>
      </w:r>
    </w:p>
    <w:p w:rsidR="00F85ECB" w:rsidRDefault="00F85ECB" w:rsidP="00F85ECB">
      <w:pPr>
        <w:numPr>
          <w:ilvl w:val="12"/>
          <w:numId w:val="0"/>
        </w:numPr>
        <w:rPr>
          <w:rFonts w:ascii="Times New Roman" w:hAnsi="Times New Roman"/>
          <w:b/>
          <w:bCs/>
          <w:sz w:val="24"/>
          <w:szCs w:val="24"/>
        </w:rPr>
      </w:pPr>
    </w:p>
    <w:p w:rsidR="00085760" w:rsidRPr="00085760" w:rsidRDefault="00085760" w:rsidP="000842FD">
      <w:pPr>
        <w:numPr>
          <w:ilvl w:val="12"/>
          <w:numId w:val="0"/>
        </w:numPr>
        <w:tabs>
          <w:tab w:val="left" w:pos="72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Pr="00085760">
        <w:rPr>
          <w:rFonts w:ascii="Times New Roman" w:hAnsi="Times New Roman"/>
          <w:b/>
          <w:bCs/>
          <w:sz w:val="24"/>
          <w:szCs w:val="24"/>
          <w:u w:val="single"/>
        </w:rPr>
        <w:t>Circumstances Making the Collection of Information Necessary</w:t>
      </w:r>
    </w:p>
    <w:p w:rsidR="000D60E7" w:rsidRDefault="000D60E7" w:rsidP="00A66F27">
      <w:pPr>
        <w:spacing w:line="480" w:lineRule="auto"/>
        <w:ind w:right="-180" w:firstLine="720"/>
        <w:rPr>
          <w:rFonts w:ascii="Times New Roman" w:hAnsi="Times New Roman"/>
          <w:sz w:val="24"/>
        </w:rPr>
      </w:pPr>
      <w:r w:rsidRPr="00754DC6">
        <w:rPr>
          <w:rFonts w:ascii="Times New Roman" w:hAnsi="Times New Roman"/>
          <w:sz w:val="24"/>
          <w:szCs w:val="24"/>
        </w:rPr>
        <w:t>The National Cancer Institute’s (NCI) Be</w:t>
      </w:r>
      <w:r w:rsidR="00754DC6" w:rsidRPr="00754DC6">
        <w:rPr>
          <w:rFonts w:ascii="Times New Roman" w:hAnsi="Times New Roman"/>
          <w:sz w:val="24"/>
          <w:szCs w:val="24"/>
        </w:rPr>
        <w:t>havioral Research Program (BRP) is</w:t>
      </w:r>
      <w:r w:rsidRPr="00754DC6">
        <w:rPr>
          <w:rFonts w:ascii="Times New Roman" w:hAnsi="Times New Roman"/>
          <w:sz w:val="24"/>
          <w:szCs w:val="24"/>
        </w:rPr>
        <w:t xml:space="preserve"> within the Division of Cancer Control and Population Sciences (DCCPS)</w:t>
      </w:r>
      <w:r w:rsidR="00754DC6" w:rsidRPr="00754DC6">
        <w:rPr>
          <w:rFonts w:ascii="Times New Roman" w:hAnsi="Times New Roman"/>
          <w:sz w:val="24"/>
          <w:szCs w:val="24"/>
        </w:rPr>
        <w:t>. BRP initiates, supports, and evaluates a comprehensive program of research ranging from basic behavioral research to the development, testing, and dissemination of interventions in areas such as tobacco use, screening, dietary behavior, and sun protection.</w:t>
      </w:r>
      <w:r w:rsidR="00754DC6">
        <w:rPr>
          <w:rFonts w:ascii="Times New Roman" w:hAnsi="Times New Roman"/>
          <w:sz w:val="24"/>
          <w:szCs w:val="24"/>
        </w:rPr>
        <w:t xml:space="preserve"> The goal of BRP is</w:t>
      </w:r>
      <w:r w:rsidR="00754DC6" w:rsidRPr="00754DC6">
        <w:rPr>
          <w:rFonts w:ascii="Times New Roman" w:hAnsi="Times New Roman"/>
          <w:sz w:val="24"/>
          <w:szCs w:val="24"/>
        </w:rPr>
        <w:t xml:space="preserve"> to increase the breadth, depth, and quality of behavioral research in cancer prevention and control.</w:t>
      </w:r>
      <w:r w:rsidR="00754DC6">
        <w:rPr>
          <w:rFonts w:ascii="Times New Roman" w:hAnsi="Times New Roman"/>
          <w:sz w:val="24"/>
          <w:szCs w:val="24"/>
        </w:rPr>
        <w:t xml:space="preserve"> BRP </w:t>
      </w:r>
      <w:r w:rsidR="00245514">
        <w:rPr>
          <w:rFonts w:ascii="Times New Roman" w:hAnsi="Times New Roman"/>
          <w:sz w:val="24"/>
        </w:rPr>
        <w:t xml:space="preserve">conducts varying programs of formative research to develop and validate </w:t>
      </w:r>
      <w:r w:rsidR="00754DC6">
        <w:rPr>
          <w:rFonts w:ascii="Times New Roman" w:hAnsi="Times New Roman"/>
          <w:sz w:val="24"/>
        </w:rPr>
        <w:t>cancer-related behavioral theories</w:t>
      </w:r>
      <w:r w:rsidR="00245514">
        <w:rPr>
          <w:rFonts w:ascii="Times New Roman" w:hAnsi="Times New Roman"/>
          <w:sz w:val="24"/>
        </w:rPr>
        <w:t>. Specifically, BRP conducts formative research and evaluation in order to:</w:t>
      </w:r>
    </w:p>
    <w:p w:rsidR="00245514" w:rsidRDefault="00245514" w:rsidP="00245514">
      <w:pPr>
        <w:numPr>
          <w:ilvl w:val="0"/>
          <w:numId w:val="20"/>
        </w:numPr>
        <w:spacing w:line="480" w:lineRule="auto"/>
        <w:ind w:right="-180"/>
        <w:rPr>
          <w:rFonts w:ascii="Times New Roman" w:hAnsi="Times New Roman"/>
          <w:sz w:val="24"/>
        </w:rPr>
      </w:pPr>
      <w:r>
        <w:rPr>
          <w:rFonts w:ascii="Times New Roman" w:hAnsi="Times New Roman"/>
          <w:sz w:val="24"/>
        </w:rPr>
        <w:t xml:space="preserve">Identify psychological, </w:t>
      </w:r>
      <w:r w:rsidR="003A178B">
        <w:rPr>
          <w:rFonts w:ascii="Times New Roman" w:hAnsi="Times New Roman"/>
          <w:sz w:val="24"/>
        </w:rPr>
        <w:t xml:space="preserve">biobehavioral, </w:t>
      </w:r>
      <w:r>
        <w:rPr>
          <w:rFonts w:ascii="Times New Roman" w:hAnsi="Times New Roman"/>
          <w:sz w:val="24"/>
        </w:rPr>
        <w:t>demographic, and individual difference predictors of behaviors related to cancer prevention and control, including cancer screening, nutrition, physical activity, sedentary behavior, HPV vaccination, tobacco use and cessation, and sun safety behaviors</w:t>
      </w:r>
      <w:r w:rsidR="00FA139B">
        <w:rPr>
          <w:rFonts w:ascii="Times New Roman" w:hAnsi="Times New Roman"/>
          <w:sz w:val="24"/>
        </w:rPr>
        <w:t xml:space="preserve">, </w:t>
      </w:r>
    </w:p>
    <w:p w:rsidR="00245514" w:rsidRDefault="00245514" w:rsidP="00245514">
      <w:pPr>
        <w:numPr>
          <w:ilvl w:val="0"/>
          <w:numId w:val="20"/>
        </w:numPr>
        <w:spacing w:line="480" w:lineRule="auto"/>
        <w:ind w:right="-180"/>
        <w:rPr>
          <w:rFonts w:ascii="Times New Roman" w:hAnsi="Times New Roman"/>
          <w:sz w:val="24"/>
        </w:rPr>
      </w:pPr>
      <w:r>
        <w:rPr>
          <w:rFonts w:ascii="Times New Roman" w:hAnsi="Times New Roman"/>
          <w:sz w:val="24"/>
        </w:rPr>
        <w:t>Develop and refine simple and complex theories to explain cancer-related behaviors</w:t>
      </w:r>
      <w:r w:rsidR="00FA139B">
        <w:rPr>
          <w:rFonts w:ascii="Times New Roman" w:hAnsi="Times New Roman"/>
          <w:sz w:val="24"/>
        </w:rPr>
        <w:t>,</w:t>
      </w:r>
    </w:p>
    <w:p w:rsidR="00E25B91" w:rsidRPr="00E25B91" w:rsidRDefault="00E25B91" w:rsidP="00245514">
      <w:pPr>
        <w:numPr>
          <w:ilvl w:val="0"/>
          <w:numId w:val="20"/>
        </w:numPr>
        <w:spacing w:line="480" w:lineRule="auto"/>
        <w:ind w:right="-180"/>
        <w:rPr>
          <w:rFonts w:ascii="Times New Roman" w:hAnsi="Times New Roman"/>
          <w:sz w:val="24"/>
          <w:highlight w:val="yellow"/>
        </w:rPr>
      </w:pPr>
      <w:r w:rsidRPr="00E25B91">
        <w:rPr>
          <w:rFonts w:ascii="Times New Roman" w:hAnsi="Times New Roman"/>
          <w:sz w:val="24"/>
          <w:highlight w:val="yellow"/>
        </w:rPr>
        <w:lastRenderedPageBreak/>
        <w:t>Extend our understanding of psychological and behavioral constructs important in theoretical frameworks for predicting cancer-related behaviors and outcomes;</w:t>
      </w:r>
    </w:p>
    <w:p w:rsidR="00245514" w:rsidRDefault="00245514" w:rsidP="00245514">
      <w:pPr>
        <w:numPr>
          <w:ilvl w:val="0"/>
          <w:numId w:val="20"/>
        </w:numPr>
        <w:spacing w:line="480" w:lineRule="auto"/>
        <w:ind w:right="-180"/>
        <w:rPr>
          <w:rFonts w:ascii="Times New Roman" w:hAnsi="Times New Roman"/>
          <w:sz w:val="24"/>
        </w:rPr>
      </w:pPr>
      <w:r>
        <w:rPr>
          <w:rFonts w:ascii="Times New Roman" w:hAnsi="Times New Roman"/>
          <w:sz w:val="24"/>
        </w:rPr>
        <w:t>Refine theories and models used to inform cancer communication approaches</w:t>
      </w:r>
      <w:r w:rsidR="009C4C43" w:rsidRPr="009C4C43">
        <w:rPr>
          <w:rFonts w:ascii="Times New Roman" w:hAnsi="Times New Roman"/>
          <w:sz w:val="24"/>
          <w:szCs w:val="24"/>
        </w:rPr>
        <w:t xml:space="preserve"> </w:t>
      </w:r>
      <w:r w:rsidR="009C4C43">
        <w:rPr>
          <w:rFonts w:ascii="Times New Roman" w:hAnsi="Times New Roman"/>
          <w:sz w:val="24"/>
          <w:szCs w:val="24"/>
        </w:rPr>
        <w:t>(</w:t>
      </w:r>
      <w:r w:rsidR="009C4C43">
        <w:rPr>
          <w:rFonts w:ascii="Times New Roman" w:hAnsi="Times New Roman"/>
          <w:sz w:val="24"/>
          <w:szCs w:val="24"/>
          <w:highlight w:val="yellow"/>
        </w:rPr>
        <w:t>involving a wide array of approaches, from patient-physician communication to mass media)</w:t>
      </w:r>
      <w:r w:rsidR="00653BF1">
        <w:rPr>
          <w:rFonts w:ascii="Times New Roman" w:hAnsi="Times New Roman"/>
          <w:sz w:val="24"/>
        </w:rPr>
        <w:t>, including research to elucidate responses to health and risk communications, as well as factors that may moderate such responses (e.g., health literacy, numeracy</w:t>
      </w:r>
      <w:r w:rsidR="00E25B91">
        <w:rPr>
          <w:rFonts w:ascii="Times New Roman" w:hAnsi="Times New Roman"/>
          <w:sz w:val="24"/>
        </w:rPr>
        <w:t xml:space="preserve">, </w:t>
      </w:r>
      <w:r w:rsidR="00E25B91" w:rsidRPr="00E25B91">
        <w:rPr>
          <w:rFonts w:ascii="Times New Roman" w:hAnsi="Times New Roman"/>
          <w:sz w:val="24"/>
          <w:highlight w:val="yellow"/>
        </w:rPr>
        <w:t>emotion, self perceptions, cognitions</w:t>
      </w:r>
      <w:r w:rsidR="00653BF1">
        <w:rPr>
          <w:rFonts w:ascii="Times New Roman" w:hAnsi="Times New Roman"/>
          <w:sz w:val="24"/>
        </w:rPr>
        <w:t>)</w:t>
      </w:r>
      <w:r w:rsidR="00FA139B">
        <w:rPr>
          <w:rFonts w:ascii="Times New Roman" w:hAnsi="Times New Roman"/>
          <w:sz w:val="24"/>
        </w:rPr>
        <w:t>,</w:t>
      </w:r>
      <w:r w:rsidR="00653BF1">
        <w:rPr>
          <w:rFonts w:ascii="Times New Roman" w:hAnsi="Times New Roman"/>
          <w:sz w:val="24"/>
        </w:rPr>
        <w:t xml:space="preserve"> </w:t>
      </w:r>
    </w:p>
    <w:p w:rsidR="00245514" w:rsidRDefault="00245514" w:rsidP="00245514">
      <w:pPr>
        <w:numPr>
          <w:ilvl w:val="0"/>
          <w:numId w:val="20"/>
        </w:numPr>
        <w:spacing w:line="480" w:lineRule="auto"/>
        <w:ind w:right="-180"/>
        <w:rPr>
          <w:rFonts w:ascii="Times New Roman" w:hAnsi="Times New Roman"/>
          <w:sz w:val="24"/>
        </w:rPr>
      </w:pPr>
      <w:r>
        <w:rPr>
          <w:rFonts w:ascii="Times New Roman" w:hAnsi="Times New Roman"/>
          <w:sz w:val="24"/>
        </w:rPr>
        <w:t>Observe theoretical and innovative trends in behavioral cancer prevention and control research</w:t>
      </w:r>
      <w:r w:rsidR="00FA139B">
        <w:rPr>
          <w:rFonts w:ascii="Times New Roman" w:hAnsi="Times New Roman"/>
          <w:sz w:val="24"/>
        </w:rPr>
        <w:t>, and</w:t>
      </w:r>
    </w:p>
    <w:p w:rsidR="00245514" w:rsidRDefault="00245514" w:rsidP="00245514">
      <w:pPr>
        <w:numPr>
          <w:ilvl w:val="0"/>
          <w:numId w:val="20"/>
        </w:numPr>
        <w:spacing w:line="480" w:lineRule="auto"/>
        <w:ind w:right="-180"/>
        <w:rPr>
          <w:rFonts w:ascii="Times New Roman" w:hAnsi="Times New Roman"/>
          <w:sz w:val="24"/>
        </w:rPr>
      </w:pPr>
      <w:r>
        <w:rPr>
          <w:rFonts w:ascii="Times New Roman" w:hAnsi="Times New Roman"/>
          <w:sz w:val="24"/>
        </w:rPr>
        <w:t>Determine feasibility and usefulness of collaborative and multidisciplinary approaches to cancer prevention and control</w:t>
      </w:r>
      <w:r w:rsidR="00FA139B">
        <w:rPr>
          <w:rFonts w:ascii="Times New Roman" w:hAnsi="Times New Roman"/>
          <w:sz w:val="24"/>
        </w:rPr>
        <w:t>.</w:t>
      </w:r>
    </w:p>
    <w:p w:rsidR="003B6AD5" w:rsidRPr="00EA3F06" w:rsidRDefault="00ED6CA1" w:rsidP="00A66F27">
      <w:pPr>
        <w:spacing w:line="480" w:lineRule="auto"/>
        <w:ind w:right="-180" w:firstLine="720"/>
        <w:rPr>
          <w:rFonts w:ascii="Times New Roman" w:hAnsi="Times New Roman"/>
          <w:sz w:val="24"/>
        </w:rPr>
      </w:pPr>
      <w:r w:rsidRPr="00ED6CA1">
        <w:rPr>
          <w:rFonts w:ascii="Times New Roman" w:hAnsi="Times New Roman"/>
          <w:sz w:val="24"/>
        </w:rPr>
        <w:t xml:space="preserve">Formative research in the area of theory development and validation would provide the basis for developing effective cancer prevention </w:t>
      </w:r>
      <w:r w:rsidR="003A178B">
        <w:rPr>
          <w:rFonts w:ascii="Times New Roman" w:hAnsi="Times New Roman"/>
          <w:sz w:val="24"/>
        </w:rPr>
        <w:t xml:space="preserve">and control </w:t>
      </w:r>
      <w:r w:rsidRPr="00ED6CA1">
        <w:rPr>
          <w:rFonts w:ascii="Times New Roman" w:hAnsi="Times New Roman"/>
          <w:sz w:val="24"/>
        </w:rPr>
        <w:t>strategies, allow for a better understanding of theoretical constructs that influence decisions and actions related to cancer</w:t>
      </w:r>
      <w:r w:rsidR="003A178B">
        <w:rPr>
          <w:rFonts w:ascii="Times New Roman" w:hAnsi="Times New Roman"/>
          <w:sz w:val="24"/>
        </w:rPr>
        <w:t>, and ultimately contribute to reducing the U.S. cancer burden</w:t>
      </w:r>
      <w:r w:rsidRPr="00ED6CA1">
        <w:rPr>
          <w:rFonts w:ascii="Times New Roman" w:hAnsi="Times New Roman"/>
          <w:sz w:val="24"/>
        </w:rPr>
        <w:t>.</w:t>
      </w:r>
      <w:r>
        <w:rPr>
          <w:rFonts w:ascii="Times New Roman" w:hAnsi="Times New Roman"/>
          <w:sz w:val="24"/>
        </w:rPr>
        <w:t xml:space="preserve"> </w:t>
      </w:r>
      <w:r w:rsidR="00245514">
        <w:rPr>
          <w:rFonts w:ascii="Times New Roman" w:hAnsi="Times New Roman"/>
          <w:sz w:val="24"/>
        </w:rPr>
        <w:t>This NCI office is requesting that OMB review this package, which describes a generic OMB clearance for</w:t>
      </w:r>
      <w:r w:rsidR="00D143E4">
        <w:rPr>
          <w:rFonts w:ascii="Times New Roman" w:hAnsi="Times New Roman"/>
          <w:sz w:val="24"/>
        </w:rPr>
        <w:t xml:space="preserve"> voluntary,</w:t>
      </w:r>
      <w:r w:rsidR="00245514">
        <w:rPr>
          <w:rFonts w:ascii="Times New Roman" w:hAnsi="Times New Roman"/>
          <w:sz w:val="24"/>
        </w:rPr>
        <w:t xml:space="preserve"> low-burden, </w:t>
      </w:r>
      <w:r w:rsidR="003A178B">
        <w:rPr>
          <w:rFonts w:ascii="Times New Roman" w:hAnsi="Times New Roman"/>
          <w:sz w:val="24"/>
        </w:rPr>
        <w:t xml:space="preserve">non-controversial, </w:t>
      </w:r>
      <w:r w:rsidR="00245514">
        <w:rPr>
          <w:rFonts w:ascii="Times New Roman" w:hAnsi="Times New Roman"/>
          <w:sz w:val="24"/>
        </w:rPr>
        <w:t>formative behavioral research related to theory development and validation.</w:t>
      </w:r>
      <w:r w:rsidR="003B6AD5">
        <w:rPr>
          <w:rFonts w:ascii="Times New Roman" w:hAnsi="Times New Roman"/>
          <w:sz w:val="24"/>
        </w:rPr>
        <w:t xml:space="preserve"> </w:t>
      </w:r>
      <w:r w:rsidR="003B6AD5" w:rsidRPr="00EA3F06">
        <w:rPr>
          <w:rFonts w:ascii="Times New Roman" w:hAnsi="Times New Roman"/>
          <w:sz w:val="24"/>
        </w:rPr>
        <w:t xml:space="preserve">Data collection for this project is authorized under </w:t>
      </w:r>
      <w:r w:rsidR="003B6AD5" w:rsidRPr="007C1773">
        <w:rPr>
          <w:rFonts w:ascii="Times New Roman" w:hAnsi="Times New Roman"/>
          <w:color w:val="000000"/>
          <w:sz w:val="24"/>
          <w:szCs w:val="24"/>
        </w:rPr>
        <w:t>42 USC </w:t>
      </w:r>
      <w:r w:rsidR="007C1773" w:rsidRPr="007C1773">
        <w:rPr>
          <w:rFonts w:ascii="Times New Roman" w:hAnsi="Times New Roman"/>
          <w:i/>
          <w:iCs/>
          <w:color w:val="000000"/>
          <w:sz w:val="24"/>
          <w:szCs w:val="24"/>
        </w:rPr>
        <w:t>§</w:t>
      </w:r>
      <w:r w:rsidR="007C1773" w:rsidRPr="007C1773">
        <w:rPr>
          <w:rFonts w:ascii="Times New Roman" w:hAnsi="Times New Roman"/>
          <w:color w:val="000000"/>
          <w:sz w:val="24"/>
          <w:szCs w:val="24"/>
        </w:rPr>
        <w:t xml:space="preserve"> 285 and 285a</w:t>
      </w:r>
      <w:r w:rsidR="007C1773">
        <w:rPr>
          <w:rFonts w:ascii="Times New Roman" w:hAnsi="Times New Roman"/>
          <w:sz w:val="24"/>
        </w:rPr>
        <w:t>-1</w:t>
      </w:r>
      <w:r w:rsidR="003B6AD5" w:rsidRPr="00EA3F06">
        <w:rPr>
          <w:rFonts w:ascii="Times New Roman" w:hAnsi="Times New Roman"/>
          <w:sz w:val="24"/>
        </w:rPr>
        <w:t xml:space="preserve"> (Section 410 and 412 of the Public Health Service Act).   </w:t>
      </w:r>
      <w:r w:rsidR="003B6AD5">
        <w:rPr>
          <w:rFonts w:ascii="Times New Roman" w:hAnsi="Times New Roman"/>
          <w:sz w:val="24"/>
        </w:rPr>
        <w:t>Section 410 states, “</w:t>
      </w:r>
      <w:r w:rsidR="003B6AD5" w:rsidRPr="00EA3F06">
        <w:rPr>
          <w:rFonts w:ascii="Times New Roman" w:hAnsi="Times New Roman"/>
          <w:sz w:val="24"/>
        </w:rPr>
        <w:t>The general purpose of the National Cancer Institute</w:t>
      </w:r>
      <w:r w:rsidR="003B6AD5">
        <w:rPr>
          <w:rFonts w:ascii="Times New Roman" w:hAnsi="Times New Roman"/>
          <w:sz w:val="24"/>
        </w:rPr>
        <w:t xml:space="preserve"> . . . is</w:t>
      </w:r>
      <w:r w:rsidR="003B6AD5" w:rsidRPr="00EA3F06">
        <w:rPr>
          <w:rFonts w:ascii="Times New Roman" w:hAnsi="Times New Roman"/>
          <w:sz w:val="24"/>
        </w:rPr>
        <w:t xml:space="preserve"> the conduct and support of research, training,</w:t>
      </w:r>
      <w:r w:rsidR="003B6AD5">
        <w:rPr>
          <w:rFonts w:ascii="Times New Roman" w:hAnsi="Times New Roman"/>
          <w:sz w:val="24"/>
        </w:rPr>
        <w:t xml:space="preserve"> </w:t>
      </w:r>
      <w:r w:rsidR="003B6AD5" w:rsidRPr="00EA3F06">
        <w:rPr>
          <w:rFonts w:ascii="Times New Roman" w:hAnsi="Times New Roman"/>
          <w:sz w:val="24"/>
        </w:rPr>
        <w:t>health information dissemination, and other programs with respect to the cause, diagnosis,</w:t>
      </w:r>
      <w:r w:rsidR="003B6AD5">
        <w:rPr>
          <w:rFonts w:ascii="Times New Roman" w:hAnsi="Times New Roman"/>
          <w:sz w:val="24"/>
        </w:rPr>
        <w:t xml:space="preserve"> </w:t>
      </w:r>
      <w:r w:rsidR="003B6AD5" w:rsidRPr="00EA3F06">
        <w:rPr>
          <w:rFonts w:ascii="Times New Roman" w:hAnsi="Times New Roman"/>
          <w:sz w:val="24"/>
        </w:rPr>
        <w:t>prevention, and treatment of cancer, rehabilitation from cancer, and the continuing care of</w:t>
      </w:r>
      <w:r w:rsidR="003B6AD5">
        <w:rPr>
          <w:rFonts w:ascii="Times New Roman" w:hAnsi="Times New Roman"/>
          <w:sz w:val="24"/>
        </w:rPr>
        <w:t xml:space="preserve"> </w:t>
      </w:r>
      <w:r w:rsidR="003B6AD5" w:rsidRPr="00EA3F06">
        <w:rPr>
          <w:rFonts w:ascii="Times New Roman" w:hAnsi="Times New Roman"/>
          <w:sz w:val="24"/>
        </w:rPr>
        <w:t xml:space="preserve">cancer patients and the families of cancer </w:t>
      </w:r>
      <w:r w:rsidR="003B6AD5" w:rsidRPr="00EA3F06">
        <w:rPr>
          <w:rFonts w:ascii="Times New Roman" w:hAnsi="Times New Roman"/>
          <w:sz w:val="24"/>
        </w:rPr>
        <w:lastRenderedPageBreak/>
        <w:t>patients.</w:t>
      </w:r>
      <w:r w:rsidR="003B6AD5">
        <w:rPr>
          <w:rFonts w:ascii="Times New Roman" w:hAnsi="Times New Roman"/>
          <w:sz w:val="24"/>
        </w:rPr>
        <w:t>” The collections under this clearance would contribute to the conduct of behavioral research with respect to causes, diagnosis, prevention, and treatment of cancer. Further, collections under this clearance may lead to initiatives designed to support this type of research (e.g., funding announcements).</w:t>
      </w:r>
    </w:p>
    <w:p w:rsidR="003A178B" w:rsidRPr="00754DC6" w:rsidRDefault="003A178B" w:rsidP="003A178B">
      <w:pPr>
        <w:pStyle w:val="Default"/>
        <w:tabs>
          <w:tab w:val="left" w:pos="900"/>
        </w:tabs>
        <w:spacing w:line="480" w:lineRule="auto"/>
        <w:ind w:firstLine="720"/>
      </w:pPr>
      <w:r w:rsidRPr="00754DC6">
        <w:t>As stated in the OMB document “Questions and Answers When Designing Surveys for Information Collections</w:t>
      </w:r>
      <w:r>
        <w:t>,” under the heading</w:t>
      </w:r>
      <w:r w:rsidRPr="00754DC6">
        <w:t xml:space="preserve">:  </w:t>
      </w:r>
      <w:r>
        <w:t>“</w:t>
      </w:r>
      <w:r w:rsidRPr="00754DC6">
        <w:t xml:space="preserve">What is a generic clearance </w:t>
      </w:r>
      <w:r>
        <w:t>and when are these useful for agencies</w:t>
      </w:r>
      <w:r w:rsidRPr="00754DC6">
        <w:t xml:space="preserve">?” </w:t>
      </w:r>
      <w:hyperlink r:id="rId11" w:history="1">
        <w:r w:rsidRPr="00754DC6">
          <w:rPr>
            <w:rStyle w:val="Hyperlink"/>
          </w:rPr>
          <w:t>http://www.whitehouse.gov/omb/inforeg/pmc_survey_guidance_2006.pdf</w:t>
        </w:r>
      </w:hyperlink>
      <w:r w:rsidRPr="00754DC6">
        <w:t>):</w:t>
      </w:r>
      <w:r>
        <w:t xml:space="preserve"> “</w:t>
      </w:r>
      <w:r w:rsidRPr="00754DC6">
        <w:t>A generic clearance is considered only when the agency is able to demonstrate that there is a need for multiple, similar collections, but that the specifics of each collection cannot be determined until shortly before the data are to be collected . . . Individual collections should not raise any substantive or policy issues or go beyond the methods specified in the generic ICR</w:t>
      </w:r>
      <w:r w:rsidR="00D143E4">
        <w:t>.</w:t>
      </w:r>
      <w:r w:rsidRPr="00754DC6">
        <w:t>”</w:t>
      </w:r>
      <w:r>
        <w:t xml:space="preserve"> This generic clearance request is in accordance with this description, as it would house similar collections, where the specifics cannot be determined until shortly before the data are to be </w:t>
      </w:r>
      <w:r w:rsidR="00E25B91">
        <w:t>collected</w:t>
      </w:r>
      <w:r>
        <w:t>. Additionally, the collections would be non-controversial in nature and would not contribute to or inform policy changes.</w:t>
      </w:r>
    </w:p>
    <w:p w:rsidR="002E2346" w:rsidRDefault="00ED6CA1" w:rsidP="003A178B">
      <w:pPr>
        <w:spacing w:line="480" w:lineRule="auto"/>
        <w:ind w:right="-180" w:firstLine="720"/>
        <w:rPr>
          <w:rFonts w:ascii="Times New Roman" w:hAnsi="Times New Roman"/>
          <w:sz w:val="24"/>
        </w:rPr>
      </w:pPr>
      <w:r w:rsidRPr="00ED6CA1">
        <w:rPr>
          <w:rFonts w:ascii="Times New Roman" w:hAnsi="Times New Roman"/>
          <w:sz w:val="24"/>
        </w:rPr>
        <w:t>The need for a generic clearance in BRP has been identified based on feedback from scientific staff, internal working groups, and external consultants, and has been discussed in a number of scie</w:t>
      </w:r>
      <w:r w:rsidR="003A178B">
        <w:rPr>
          <w:rFonts w:ascii="Times New Roman" w:hAnsi="Times New Roman"/>
          <w:sz w:val="24"/>
        </w:rPr>
        <w:t>ntific, expert panel, and ongoing working group meetings</w:t>
      </w:r>
      <w:r w:rsidR="00D143E4">
        <w:rPr>
          <w:rFonts w:ascii="Times New Roman" w:hAnsi="Times New Roman"/>
          <w:sz w:val="24"/>
        </w:rPr>
        <w:t xml:space="preserve"> (discussed in more detail in Section A.8</w:t>
      </w:r>
      <w:r w:rsidR="00D8693D">
        <w:rPr>
          <w:rFonts w:ascii="Times New Roman" w:hAnsi="Times New Roman"/>
          <w:sz w:val="24"/>
        </w:rPr>
        <w:t xml:space="preserve"> and in </w:t>
      </w:r>
      <w:r w:rsidR="00D8693D" w:rsidRPr="00FE116C">
        <w:rPr>
          <w:rFonts w:ascii="Times New Roman" w:hAnsi="Times New Roman"/>
          <w:b/>
          <w:sz w:val="24"/>
        </w:rPr>
        <w:t>Attachment 1</w:t>
      </w:r>
      <w:r w:rsidR="00D143E4">
        <w:rPr>
          <w:rFonts w:ascii="Times New Roman" w:hAnsi="Times New Roman"/>
          <w:sz w:val="24"/>
        </w:rPr>
        <w:t>)</w:t>
      </w:r>
      <w:r w:rsidRPr="00ED6CA1">
        <w:rPr>
          <w:rFonts w:ascii="Times New Roman" w:hAnsi="Times New Roman"/>
          <w:sz w:val="24"/>
        </w:rPr>
        <w:t>. The purpose of the clearance would be to expedite the review of studies that would solidify operationalization of and elucidate associations among theoretical constructs</w:t>
      </w:r>
      <w:r w:rsidR="003A178B">
        <w:rPr>
          <w:rFonts w:ascii="Times New Roman" w:hAnsi="Times New Roman"/>
          <w:sz w:val="24"/>
        </w:rPr>
        <w:t>,</w:t>
      </w:r>
      <w:r w:rsidRPr="00ED6CA1">
        <w:rPr>
          <w:rFonts w:ascii="Times New Roman" w:hAnsi="Times New Roman"/>
          <w:sz w:val="24"/>
        </w:rPr>
        <w:t xml:space="preserve"> as well as empirically inform future theory development. BRP is committed to furthering theoretically-driven research, evidenced by a number of initiatives under the Theories Project (</w:t>
      </w:r>
      <w:hyperlink r:id="rId12" w:history="1">
        <w:r w:rsidRPr="00D143E4">
          <w:rPr>
            <w:rStyle w:val="Hyperlink"/>
            <w:rFonts w:ascii="Times New Roman" w:hAnsi="Times New Roman"/>
            <w:sz w:val="24"/>
          </w:rPr>
          <w:t>http://cancercontrol.cancer.gov/brp/theories_project/index.html</w:t>
        </w:r>
      </w:hyperlink>
      <w:r w:rsidRPr="00ED6CA1">
        <w:rPr>
          <w:rFonts w:ascii="Times New Roman" w:hAnsi="Times New Roman"/>
          <w:sz w:val="24"/>
        </w:rPr>
        <w:t xml:space="preserve">). Further, in the strategic </w:t>
      </w:r>
      <w:r w:rsidRPr="00ED6CA1">
        <w:rPr>
          <w:rFonts w:ascii="Times New Roman" w:hAnsi="Times New Roman"/>
          <w:sz w:val="24"/>
        </w:rPr>
        <w:lastRenderedPageBreak/>
        <w:t>planning efforts in BRP, integrating theory into research undertaken in and supported by BRP remain</w:t>
      </w:r>
      <w:r w:rsidR="002E2346">
        <w:rPr>
          <w:rFonts w:ascii="Times New Roman" w:hAnsi="Times New Roman"/>
          <w:sz w:val="24"/>
        </w:rPr>
        <w:t>s</w:t>
      </w:r>
      <w:r w:rsidRPr="00ED6CA1">
        <w:rPr>
          <w:rFonts w:ascii="Times New Roman" w:hAnsi="Times New Roman"/>
          <w:sz w:val="24"/>
        </w:rPr>
        <w:t xml:space="preserve"> a key objective that helped to guide the </w:t>
      </w:r>
      <w:r w:rsidR="002E2346">
        <w:rPr>
          <w:rFonts w:ascii="Times New Roman" w:hAnsi="Times New Roman"/>
          <w:sz w:val="24"/>
        </w:rPr>
        <w:t>organization</w:t>
      </w:r>
      <w:r w:rsidRPr="00ED6CA1">
        <w:rPr>
          <w:rFonts w:ascii="Times New Roman" w:hAnsi="Times New Roman"/>
          <w:sz w:val="24"/>
        </w:rPr>
        <w:t xml:space="preserve"> of the Program</w:t>
      </w:r>
      <w:r w:rsidR="002E2346">
        <w:rPr>
          <w:rFonts w:ascii="Times New Roman" w:hAnsi="Times New Roman"/>
          <w:sz w:val="24"/>
        </w:rPr>
        <w:t xml:space="preserve"> and Branches. </w:t>
      </w:r>
    </w:p>
    <w:p w:rsidR="00ED6CA1" w:rsidRPr="00ED6CA1" w:rsidRDefault="00E25B91" w:rsidP="003A178B">
      <w:pPr>
        <w:spacing w:line="480" w:lineRule="auto"/>
        <w:ind w:right="-180" w:firstLine="720"/>
        <w:rPr>
          <w:rFonts w:ascii="Times New Roman" w:hAnsi="Times New Roman"/>
          <w:sz w:val="24"/>
        </w:rPr>
      </w:pPr>
      <w:r w:rsidRPr="00E25B91">
        <w:rPr>
          <w:rFonts w:ascii="Times New Roman" w:hAnsi="Times New Roman"/>
          <w:sz w:val="24"/>
          <w:highlight w:val="yellow"/>
        </w:rPr>
        <w:t xml:space="preserve">The mission of each Branch within the </w:t>
      </w:r>
      <w:r w:rsidR="00151A15">
        <w:rPr>
          <w:rFonts w:ascii="Times New Roman" w:hAnsi="Times New Roman"/>
          <w:sz w:val="24"/>
          <w:highlight w:val="yellow"/>
        </w:rPr>
        <w:t>Behavioral Research Program (</w:t>
      </w:r>
      <w:r w:rsidRPr="00E25B91">
        <w:rPr>
          <w:rFonts w:ascii="Times New Roman" w:hAnsi="Times New Roman"/>
          <w:sz w:val="24"/>
          <w:highlight w:val="yellow"/>
        </w:rPr>
        <w:t>BRP</w:t>
      </w:r>
      <w:r w:rsidR="00151A15">
        <w:rPr>
          <w:rFonts w:ascii="Times New Roman" w:hAnsi="Times New Roman"/>
          <w:sz w:val="24"/>
          <w:highlight w:val="yellow"/>
        </w:rPr>
        <w:t>)</w:t>
      </w:r>
      <w:r w:rsidRPr="00E25B91">
        <w:rPr>
          <w:rFonts w:ascii="Times New Roman" w:hAnsi="Times New Roman"/>
          <w:sz w:val="24"/>
          <w:highlight w:val="yellow"/>
        </w:rPr>
        <w:t xml:space="preserve"> includes advancing theoretically-driven research to elucidate psychological and behavioral factors that contribute to cancer control outcomes</w:t>
      </w:r>
      <w:r w:rsidR="002E2346">
        <w:rPr>
          <w:rFonts w:ascii="Times New Roman" w:hAnsi="Times New Roman"/>
          <w:sz w:val="24"/>
          <w:highlight w:val="yellow"/>
        </w:rPr>
        <w:t xml:space="preserve"> (see </w:t>
      </w:r>
      <w:r w:rsidR="002E2346" w:rsidRPr="002E2346">
        <w:rPr>
          <w:rFonts w:ascii="Times New Roman" w:hAnsi="Times New Roman"/>
          <w:b/>
          <w:sz w:val="24"/>
          <w:highlight w:val="yellow"/>
        </w:rPr>
        <w:t>Attachment 2</w:t>
      </w:r>
      <w:r w:rsidR="002E2346">
        <w:rPr>
          <w:rFonts w:ascii="Times New Roman" w:hAnsi="Times New Roman"/>
          <w:sz w:val="24"/>
          <w:highlight w:val="yellow"/>
        </w:rPr>
        <w:t>)</w:t>
      </w:r>
      <w:r w:rsidRPr="00E25B91">
        <w:rPr>
          <w:rFonts w:ascii="Times New Roman" w:hAnsi="Times New Roman"/>
          <w:sz w:val="24"/>
          <w:highlight w:val="yellow"/>
        </w:rPr>
        <w:t xml:space="preserve">. For example, </w:t>
      </w:r>
      <w:r w:rsidRPr="00151A15">
        <w:rPr>
          <w:rFonts w:ascii="Times New Roman" w:hAnsi="Times New Roman"/>
          <w:sz w:val="24"/>
          <w:highlight w:val="yellow"/>
        </w:rPr>
        <w:t xml:space="preserve">the </w:t>
      </w:r>
      <w:r w:rsidR="00151A15" w:rsidRPr="00151A15">
        <w:rPr>
          <w:rFonts w:ascii="Times New Roman" w:hAnsi="Times New Roman"/>
          <w:sz w:val="24"/>
          <w:szCs w:val="24"/>
          <w:highlight w:val="yellow"/>
        </w:rPr>
        <w:t>Science of Research and Technology Branch (</w:t>
      </w:r>
      <w:r w:rsidRPr="00151A15">
        <w:rPr>
          <w:rFonts w:ascii="Times New Roman" w:hAnsi="Times New Roman"/>
          <w:sz w:val="24"/>
          <w:highlight w:val="yellow"/>
        </w:rPr>
        <w:t>SRTB</w:t>
      </w:r>
      <w:r w:rsidR="00151A15" w:rsidRPr="00151A15">
        <w:rPr>
          <w:rFonts w:ascii="Times New Roman" w:hAnsi="Times New Roman"/>
          <w:sz w:val="24"/>
          <w:highlight w:val="yellow"/>
        </w:rPr>
        <w:t>)</w:t>
      </w:r>
      <w:r w:rsidRPr="00151A15">
        <w:rPr>
          <w:rFonts w:ascii="Times New Roman" w:hAnsi="Times New Roman"/>
          <w:sz w:val="24"/>
          <w:highlight w:val="yellow"/>
        </w:rPr>
        <w:t xml:space="preserve"> leads and supports the development an</w:t>
      </w:r>
      <w:r w:rsidRPr="00E25B91">
        <w:rPr>
          <w:rFonts w:ascii="Times New Roman" w:hAnsi="Times New Roman"/>
          <w:sz w:val="24"/>
          <w:highlight w:val="yellow"/>
        </w:rPr>
        <w:t>d application of innovative research approaches, theories, methods, measures, analytic tools, and technologies to advance social and behavioral science in the context of cancer prevention and control. The Basic Biobehavioral and Psychological Sciences Branch (BBPSB) advances research in biobehavioral mechanisms and psychological processes to reduce cancer risk and improve outcomes. The Health Communication and Informatics Research Branch (HCIRB) advances research on the processes and effects of communication and informatics across the cancer control continuum. (</w:t>
      </w:r>
      <w:proofErr w:type="gramStart"/>
      <w:r w:rsidRPr="00E25B91">
        <w:rPr>
          <w:rFonts w:ascii="Times New Roman" w:hAnsi="Times New Roman"/>
          <w:sz w:val="24"/>
          <w:highlight w:val="yellow"/>
        </w:rPr>
        <w:t>see</w:t>
      </w:r>
      <w:proofErr w:type="gramEnd"/>
      <w:r w:rsidRPr="00E25B91">
        <w:rPr>
          <w:rFonts w:ascii="Times New Roman" w:hAnsi="Times New Roman"/>
          <w:sz w:val="24"/>
          <w:highlight w:val="yellow"/>
        </w:rPr>
        <w:t xml:space="preserve"> </w:t>
      </w:r>
      <w:hyperlink r:id="rId13" w:history="1">
        <w:r w:rsidRPr="00151A15">
          <w:rPr>
            <w:rStyle w:val="Hyperlink"/>
            <w:rFonts w:ascii="Times New Roman" w:hAnsi="Times New Roman"/>
            <w:sz w:val="24"/>
            <w:highlight w:val="yellow"/>
          </w:rPr>
          <w:t>http://cancercontrol.cancer.gov/brp/about.html</w:t>
        </w:r>
      </w:hyperlink>
      <w:r w:rsidRPr="00E25B91">
        <w:rPr>
          <w:rFonts w:ascii="Times New Roman" w:hAnsi="Times New Roman"/>
          <w:sz w:val="24"/>
          <w:highlight w:val="yellow"/>
        </w:rPr>
        <w:t>)</w:t>
      </w:r>
    </w:p>
    <w:p w:rsidR="00FE5E2D" w:rsidRPr="00FE5E2D" w:rsidRDefault="00FE5E2D" w:rsidP="00FE5E2D">
      <w:pPr>
        <w:numPr>
          <w:ilvl w:val="12"/>
          <w:numId w:val="0"/>
        </w:numPr>
        <w:spacing w:line="480" w:lineRule="auto"/>
        <w:ind w:firstLine="720"/>
        <w:rPr>
          <w:rFonts w:ascii="Times New Roman" w:hAnsi="Times New Roman"/>
          <w:sz w:val="24"/>
          <w:szCs w:val="24"/>
        </w:rPr>
      </w:pPr>
      <w:r w:rsidRPr="00FE5E2D">
        <w:rPr>
          <w:rFonts w:ascii="Times New Roman" w:hAnsi="Times New Roman"/>
          <w:sz w:val="24"/>
          <w:szCs w:val="24"/>
        </w:rPr>
        <w:t xml:space="preserve">Importantly, the expedited review of formative research studies under this clearance would attract research fellows (and scientific staff) to the </w:t>
      </w:r>
      <w:r w:rsidR="003A178B">
        <w:rPr>
          <w:rFonts w:ascii="Times New Roman" w:hAnsi="Times New Roman"/>
          <w:sz w:val="24"/>
          <w:szCs w:val="24"/>
        </w:rPr>
        <w:t>P</w:t>
      </w:r>
      <w:r w:rsidRPr="00FE5E2D">
        <w:rPr>
          <w:rFonts w:ascii="Times New Roman" w:hAnsi="Times New Roman"/>
          <w:sz w:val="24"/>
          <w:szCs w:val="24"/>
        </w:rPr>
        <w:t>rogram. Currently</w:t>
      </w:r>
      <w:r w:rsidRPr="00A5517C">
        <w:rPr>
          <w:rFonts w:ascii="Times New Roman" w:hAnsi="Times New Roman"/>
          <w:sz w:val="24"/>
          <w:szCs w:val="24"/>
          <w:highlight w:val="yellow"/>
        </w:rPr>
        <w:t xml:space="preserve">, BRP houses </w:t>
      </w:r>
      <w:r w:rsidR="00E25B91" w:rsidRPr="00A5517C">
        <w:rPr>
          <w:rFonts w:ascii="Times New Roman" w:hAnsi="Times New Roman"/>
          <w:sz w:val="24"/>
          <w:szCs w:val="24"/>
          <w:highlight w:val="yellow"/>
        </w:rPr>
        <w:t>eight</w:t>
      </w:r>
      <w:r w:rsidRPr="00A5517C">
        <w:rPr>
          <w:rFonts w:ascii="Times New Roman" w:hAnsi="Times New Roman"/>
          <w:sz w:val="24"/>
          <w:szCs w:val="24"/>
          <w:highlight w:val="yellow"/>
        </w:rPr>
        <w:t xml:space="preserve"> post-doctoral fellows </w:t>
      </w:r>
      <w:r w:rsidR="00E25B91" w:rsidRPr="00A5517C">
        <w:rPr>
          <w:rFonts w:ascii="Times New Roman" w:hAnsi="Times New Roman"/>
          <w:sz w:val="24"/>
          <w:szCs w:val="24"/>
          <w:highlight w:val="yellow"/>
        </w:rPr>
        <w:t>and nine</w:t>
      </w:r>
      <w:r w:rsidRPr="00A5517C">
        <w:rPr>
          <w:rFonts w:ascii="Times New Roman" w:hAnsi="Times New Roman"/>
          <w:sz w:val="24"/>
          <w:szCs w:val="24"/>
          <w:highlight w:val="yellow"/>
        </w:rPr>
        <w:t xml:space="preserve"> post-baccalaureate fellows</w:t>
      </w:r>
      <w:r w:rsidR="00E25B91" w:rsidRPr="00A5517C">
        <w:rPr>
          <w:rFonts w:ascii="Times New Roman" w:hAnsi="Times New Roman"/>
          <w:sz w:val="24"/>
          <w:szCs w:val="24"/>
          <w:highlight w:val="yellow"/>
        </w:rPr>
        <w:t>.</w:t>
      </w:r>
      <w:r w:rsidRPr="00FE5E2D">
        <w:rPr>
          <w:rFonts w:ascii="Times New Roman" w:hAnsi="Times New Roman"/>
          <w:sz w:val="24"/>
          <w:szCs w:val="24"/>
        </w:rPr>
        <w:t xml:space="preserve"> </w:t>
      </w:r>
      <w:r w:rsidR="00E25B91" w:rsidRPr="00A5517C">
        <w:rPr>
          <w:rFonts w:ascii="Times New Roman" w:hAnsi="Times New Roman"/>
          <w:sz w:val="24"/>
          <w:szCs w:val="24"/>
        </w:rPr>
        <w:t>The Program</w:t>
      </w:r>
      <w:r w:rsidRPr="00FE5E2D">
        <w:rPr>
          <w:rFonts w:ascii="Times New Roman" w:hAnsi="Times New Roman"/>
          <w:sz w:val="24"/>
          <w:szCs w:val="24"/>
        </w:rPr>
        <w:t xml:space="preserve"> recruits fellows through a variety of mechanisms on an ongoing basis, including the Cancer Prevention Fellowship Program. Thus, the generic clearance proposed herein would benefit BRP twofold, not only by providing a means to request expedited review for important research that would inform Program priorities and initiatives, but also by providing research opportunities for current and future research fellows. Additionally, the expedited review would allow BRP to conduct formative research on timely cancer-related issues. For example, when new cancer screening guidelines are announced, an expedited review process would allow BRP to examine psychological reactions to </w:t>
      </w:r>
      <w:r w:rsidRPr="00FE5E2D">
        <w:rPr>
          <w:rFonts w:ascii="Times New Roman" w:hAnsi="Times New Roman"/>
          <w:sz w:val="24"/>
          <w:szCs w:val="24"/>
        </w:rPr>
        <w:lastRenderedPageBreak/>
        <w:t xml:space="preserve">these guidelines as they unfold, contributing to theory development in this area. Other clearances have been granted to allow data collection to occur in a timely manner in response to emerging situations (for example, </w:t>
      </w:r>
      <w:r w:rsidR="00CB73C2">
        <w:rPr>
          <w:rFonts w:ascii="Times New Roman" w:hAnsi="Times New Roman"/>
          <w:sz w:val="24"/>
          <w:szCs w:val="24"/>
        </w:rPr>
        <w:t>“</w:t>
      </w:r>
      <w:r w:rsidR="00FA2B14" w:rsidRPr="00EA3F06">
        <w:rPr>
          <w:rFonts w:ascii="Times New Roman" w:hAnsi="Times New Roman"/>
          <w:sz w:val="24"/>
        </w:rPr>
        <w:t xml:space="preserve">Centers for Disease </w:t>
      </w:r>
      <w:r w:rsidR="00FA2B14" w:rsidRPr="00151F5E">
        <w:rPr>
          <w:rFonts w:ascii="Times New Roman" w:hAnsi="Times New Roman"/>
          <w:color w:val="000000"/>
          <w:sz w:val="24"/>
          <w:szCs w:val="24"/>
        </w:rPr>
        <w:t xml:space="preserve">Control </w:t>
      </w:r>
      <w:r w:rsidR="00FA2B14" w:rsidRPr="00151F5E">
        <w:rPr>
          <w:rFonts w:ascii="Times New Roman" w:hAnsi="Times New Roman"/>
          <w:bCs/>
          <w:color w:val="000000"/>
          <w:sz w:val="24"/>
          <w:szCs w:val="24"/>
        </w:rPr>
        <w:t>and Prevention (CDC)</w:t>
      </w:r>
      <w:r w:rsidR="00FA2B14">
        <w:rPr>
          <w:rFonts w:ascii="Times New Roman" w:hAnsi="Times New Roman"/>
          <w:bCs/>
          <w:color w:val="000000"/>
          <w:sz w:val="24"/>
          <w:szCs w:val="24"/>
        </w:rPr>
        <w:t xml:space="preserve"> </w:t>
      </w:r>
      <w:r w:rsidR="00FA2B14" w:rsidRPr="00151F5E">
        <w:rPr>
          <w:rFonts w:ascii="Times New Roman" w:hAnsi="Times New Roman"/>
          <w:bCs/>
          <w:color w:val="000000"/>
          <w:sz w:val="24"/>
          <w:szCs w:val="24"/>
        </w:rPr>
        <w:t>Secure Public Health Emergency Response Communications Network (Epi-X)</w:t>
      </w:r>
      <w:r w:rsidR="00FA2B14">
        <w:rPr>
          <w:rFonts w:ascii="Times New Roman" w:hAnsi="Times New Roman"/>
          <w:bCs/>
          <w:color w:val="000000"/>
          <w:sz w:val="24"/>
          <w:szCs w:val="24"/>
        </w:rPr>
        <w:t>,</w:t>
      </w:r>
      <w:r w:rsidR="00CB73C2">
        <w:rPr>
          <w:rFonts w:ascii="Times New Roman" w:hAnsi="Times New Roman"/>
          <w:bCs/>
          <w:color w:val="000000"/>
          <w:sz w:val="24"/>
          <w:szCs w:val="24"/>
        </w:rPr>
        <w:t>”</w:t>
      </w:r>
      <w:r w:rsidR="00FA2B14">
        <w:rPr>
          <w:rFonts w:ascii="Times New Roman" w:hAnsi="Times New Roman"/>
          <w:bCs/>
          <w:color w:val="000000"/>
          <w:sz w:val="24"/>
          <w:szCs w:val="24"/>
        </w:rPr>
        <w:t xml:space="preserve"> </w:t>
      </w:r>
      <w:r w:rsidRPr="00FE5E2D">
        <w:rPr>
          <w:rFonts w:ascii="Times New Roman" w:hAnsi="Times New Roman"/>
          <w:sz w:val="24"/>
          <w:szCs w:val="24"/>
        </w:rPr>
        <w:t xml:space="preserve">OMB </w:t>
      </w:r>
      <w:r w:rsidR="00423225">
        <w:rPr>
          <w:rFonts w:ascii="Times New Roman" w:hAnsi="Times New Roman"/>
          <w:sz w:val="24"/>
          <w:szCs w:val="24"/>
        </w:rPr>
        <w:t>No.</w:t>
      </w:r>
      <w:r w:rsidRPr="00FE5E2D">
        <w:rPr>
          <w:rFonts w:ascii="Times New Roman" w:hAnsi="Times New Roman"/>
          <w:sz w:val="24"/>
          <w:szCs w:val="24"/>
        </w:rPr>
        <w:t xml:space="preserve"> </w:t>
      </w:r>
      <w:r w:rsidRPr="00FE5E2D">
        <w:rPr>
          <w:rFonts w:ascii="Times New Roman" w:hAnsi="Times New Roman"/>
          <w:bCs/>
          <w:sz w:val="24"/>
          <w:szCs w:val="24"/>
        </w:rPr>
        <w:t>0920-0636</w:t>
      </w:r>
      <w:r w:rsidR="0037580D">
        <w:rPr>
          <w:rFonts w:ascii="Times New Roman" w:hAnsi="Times New Roman"/>
          <w:bCs/>
          <w:sz w:val="24"/>
          <w:szCs w:val="24"/>
        </w:rPr>
        <w:t xml:space="preserve"> [expiry date 5/31/2014]</w:t>
      </w:r>
      <w:r w:rsidRPr="00FE5E2D">
        <w:rPr>
          <w:rFonts w:ascii="Times New Roman" w:hAnsi="Times New Roman"/>
          <w:bCs/>
          <w:sz w:val="24"/>
          <w:szCs w:val="24"/>
        </w:rPr>
        <w:t xml:space="preserve"> </w:t>
      </w:r>
      <w:r w:rsidRPr="00FE5E2D">
        <w:rPr>
          <w:rFonts w:ascii="Times New Roman" w:hAnsi="Times New Roman"/>
          <w:sz w:val="24"/>
          <w:szCs w:val="24"/>
        </w:rPr>
        <w:t>covers data collection in the event of disasters and disease outbreaks</w:t>
      </w:r>
      <w:r w:rsidR="0037580D">
        <w:rPr>
          <w:rFonts w:ascii="Times New Roman" w:hAnsi="Times New Roman"/>
          <w:sz w:val="24"/>
          <w:szCs w:val="24"/>
        </w:rPr>
        <w:t xml:space="preserve">; </w:t>
      </w:r>
      <w:r w:rsidR="0037580D" w:rsidRPr="0037580D">
        <w:rPr>
          <w:rFonts w:ascii="Times New Roman" w:hAnsi="Times New Roman"/>
          <w:sz w:val="24"/>
          <w:szCs w:val="24"/>
          <w:highlight w:val="yellow"/>
        </w:rPr>
        <w:t>similarly, “Real Time Surveys of Consumers’ Knowledge, Perceptions, and Reported Behavior Concerning Foodborne Illness Outbreaks or Food Recalls,” OMB No. 0910-0711 [expiry 6/30/2014] covers data collection in the event of foodborne illness outbreaks or food recalls</w:t>
      </w:r>
      <w:r w:rsidRPr="00FE5E2D">
        <w:rPr>
          <w:rFonts w:ascii="Times New Roman" w:hAnsi="Times New Roman"/>
          <w:sz w:val="24"/>
          <w:szCs w:val="24"/>
        </w:rPr>
        <w:t>).</w:t>
      </w:r>
    </w:p>
    <w:p w:rsidR="00790B7A" w:rsidRPr="006E264F" w:rsidRDefault="00790B7A" w:rsidP="003B6AD5">
      <w:pPr>
        <w:spacing w:line="480" w:lineRule="auto"/>
        <w:ind w:right="-180"/>
        <w:rPr>
          <w:rFonts w:ascii="Times New Roman" w:hAnsi="Times New Roman"/>
          <w:color w:val="000000"/>
          <w:sz w:val="24"/>
          <w:szCs w:val="24"/>
        </w:rPr>
      </w:pPr>
      <w:r w:rsidRPr="00EA3F06">
        <w:rPr>
          <w:rFonts w:ascii="Times New Roman" w:hAnsi="Times New Roman"/>
          <w:sz w:val="24"/>
        </w:rPr>
        <w:tab/>
        <w:t xml:space="preserve">NCI is requesting </w:t>
      </w:r>
      <w:r w:rsidR="00F66451">
        <w:rPr>
          <w:rFonts w:ascii="Times New Roman" w:hAnsi="Times New Roman"/>
          <w:sz w:val="24"/>
        </w:rPr>
        <w:t xml:space="preserve">a </w:t>
      </w:r>
      <w:r w:rsidRPr="00EA3F06">
        <w:rPr>
          <w:rFonts w:ascii="Times New Roman" w:hAnsi="Times New Roman"/>
          <w:sz w:val="24"/>
        </w:rPr>
        <w:t xml:space="preserve">clearance similar to that previously granted to </w:t>
      </w:r>
      <w:r w:rsidR="00EA3F06" w:rsidRPr="00EA3F06">
        <w:rPr>
          <w:rFonts w:ascii="Times New Roman" w:hAnsi="Times New Roman"/>
          <w:sz w:val="24"/>
        </w:rPr>
        <w:t>the</w:t>
      </w:r>
      <w:r w:rsidR="00FA2B14">
        <w:rPr>
          <w:rFonts w:ascii="Times New Roman" w:hAnsi="Times New Roman"/>
          <w:sz w:val="24"/>
        </w:rPr>
        <w:t xml:space="preserve"> </w:t>
      </w:r>
      <w:r w:rsidR="00EA3F06" w:rsidRPr="00EA3F06">
        <w:rPr>
          <w:rFonts w:ascii="Times New Roman" w:hAnsi="Times New Roman"/>
          <w:sz w:val="24"/>
        </w:rPr>
        <w:t xml:space="preserve">Centers for Disease </w:t>
      </w:r>
      <w:r w:rsidR="00EA3F06" w:rsidRPr="00151F5E">
        <w:rPr>
          <w:rFonts w:ascii="Times New Roman" w:hAnsi="Times New Roman"/>
          <w:color w:val="000000"/>
          <w:sz w:val="24"/>
          <w:szCs w:val="24"/>
        </w:rPr>
        <w:t>Control</w:t>
      </w:r>
      <w:r w:rsidR="00CB0B18" w:rsidRPr="00151F5E">
        <w:rPr>
          <w:rFonts w:ascii="Times New Roman" w:hAnsi="Times New Roman"/>
          <w:color w:val="000000"/>
          <w:sz w:val="24"/>
          <w:szCs w:val="24"/>
        </w:rPr>
        <w:t xml:space="preserve"> (</w:t>
      </w:r>
      <w:r w:rsidR="00CB73C2">
        <w:rPr>
          <w:rFonts w:ascii="Times New Roman" w:hAnsi="Times New Roman"/>
          <w:color w:val="000000"/>
          <w:sz w:val="24"/>
          <w:szCs w:val="24"/>
        </w:rPr>
        <w:t xml:space="preserve">“Formative Research and Tool Development,” </w:t>
      </w:r>
      <w:r w:rsidR="00CB0B18">
        <w:rPr>
          <w:rFonts w:ascii="Times New Roman" w:hAnsi="Times New Roman"/>
          <w:sz w:val="24"/>
        </w:rPr>
        <w:t xml:space="preserve">OMB </w:t>
      </w:r>
      <w:r w:rsidR="00423225">
        <w:rPr>
          <w:rFonts w:ascii="Times New Roman" w:hAnsi="Times New Roman"/>
          <w:sz w:val="24"/>
        </w:rPr>
        <w:t>No.</w:t>
      </w:r>
      <w:r w:rsidR="00CB0B18">
        <w:rPr>
          <w:rFonts w:ascii="Times New Roman" w:hAnsi="Times New Roman"/>
          <w:sz w:val="24"/>
        </w:rPr>
        <w:t xml:space="preserve"> </w:t>
      </w:r>
      <w:r w:rsidR="00CB0B18" w:rsidRPr="00CB0B18">
        <w:rPr>
          <w:rFonts w:ascii="Times New Roman" w:hAnsi="Times New Roman"/>
          <w:sz w:val="24"/>
        </w:rPr>
        <w:t>0920-0840</w:t>
      </w:r>
      <w:r w:rsidR="00CB73C2">
        <w:rPr>
          <w:rFonts w:ascii="Times New Roman" w:hAnsi="Times New Roman"/>
          <w:sz w:val="24"/>
        </w:rPr>
        <w:t xml:space="preserve">, </w:t>
      </w:r>
      <w:r w:rsidR="005A51F7">
        <w:rPr>
          <w:rFonts w:ascii="Times New Roman" w:hAnsi="Times New Roman"/>
          <w:sz w:val="24"/>
        </w:rPr>
        <w:t>e</w:t>
      </w:r>
      <w:r w:rsidR="00CB73C2">
        <w:rPr>
          <w:rFonts w:ascii="Times New Roman" w:hAnsi="Times New Roman"/>
          <w:sz w:val="24"/>
        </w:rPr>
        <w:t xml:space="preserve">xpiry </w:t>
      </w:r>
      <w:r w:rsidR="005A51F7">
        <w:rPr>
          <w:rFonts w:ascii="Times New Roman" w:hAnsi="Times New Roman"/>
          <w:sz w:val="24"/>
        </w:rPr>
        <w:t>d</w:t>
      </w:r>
      <w:r w:rsidR="00CB73C2">
        <w:rPr>
          <w:rFonts w:ascii="Times New Roman" w:hAnsi="Times New Roman"/>
          <w:sz w:val="24"/>
        </w:rPr>
        <w:t xml:space="preserve">ate </w:t>
      </w:r>
      <w:r w:rsidR="0037580D" w:rsidRPr="0037580D">
        <w:rPr>
          <w:rFonts w:ascii="Times New Roman" w:hAnsi="Times New Roman"/>
          <w:sz w:val="24"/>
          <w:highlight w:val="yellow"/>
        </w:rPr>
        <w:t>2/29/2016</w:t>
      </w:r>
      <w:r w:rsidR="00CB0B18">
        <w:rPr>
          <w:rFonts w:ascii="Times New Roman" w:hAnsi="Times New Roman"/>
          <w:sz w:val="24"/>
        </w:rPr>
        <w:t>)</w:t>
      </w:r>
      <w:r w:rsidR="00EA3F06" w:rsidRPr="00EA3F06">
        <w:rPr>
          <w:rFonts w:ascii="Times New Roman" w:hAnsi="Times New Roman"/>
          <w:sz w:val="24"/>
        </w:rPr>
        <w:t>.</w:t>
      </w:r>
      <w:r w:rsidR="00F35F26">
        <w:rPr>
          <w:rFonts w:ascii="Times New Roman" w:hAnsi="Times New Roman"/>
          <w:sz w:val="24"/>
        </w:rPr>
        <w:t xml:space="preserve"> That generic clearance covered, in part, studies aimed to test mental models (psychological theories) of decision-making related to HIV/AIDS and other sexual-risk related conditions. Similar to the generic clearance requested by BRP/DCCPS/NCI described in this submission, the CDC clearance covered studies using a variety of methodological designs, including focus groups and surveys, to examine theoretical constructs related to health behaviors, including attitudes, knowledge, values, perceived stigma, beliefs, and skills (all constructs that would be of interest in the context of the current submission).</w:t>
      </w:r>
      <w:r w:rsidR="00653BF1">
        <w:rPr>
          <w:rFonts w:ascii="Times New Roman" w:hAnsi="Times New Roman"/>
          <w:sz w:val="24"/>
        </w:rPr>
        <w:t xml:space="preserve"> </w:t>
      </w:r>
      <w:r w:rsidR="009645AF">
        <w:rPr>
          <w:rFonts w:ascii="Times New Roman" w:hAnsi="Times New Roman"/>
          <w:sz w:val="24"/>
        </w:rPr>
        <w:t>A related Food and Drug Administration Clearance (</w:t>
      </w:r>
      <w:r w:rsidR="003C073C">
        <w:rPr>
          <w:rFonts w:ascii="Times New Roman" w:hAnsi="Times New Roman"/>
          <w:sz w:val="24"/>
        </w:rPr>
        <w:t xml:space="preserve">“Focus Groups as Used by the Food and Drug Administration,” </w:t>
      </w:r>
      <w:r w:rsidR="009645AF">
        <w:rPr>
          <w:rFonts w:ascii="Times New Roman" w:hAnsi="Times New Roman"/>
          <w:sz w:val="24"/>
        </w:rPr>
        <w:t xml:space="preserve">OMB </w:t>
      </w:r>
      <w:r w:rsidR="00423225">
        <w:rPr>
          <w:rFonts w:ascii="Times New Roman" w:hAnsi="Times New Roman"/>
          <w:sz w:val="24"/>
        </w:rPr>
        <w:t>No.</w:t>
      </w:r>
      <w:r w:rsidR="009645AF" w:rsidRPr="009645AF">
        <w:rPr>
          <w:rFonts w:ascii="Times New Roman" w:hAnsi="Times New Roman"/>
          <w:sz w:val="24"/>
        </w:rPr>
        <w:t xml:space="preserve"> 0910-0497</w:t>
      </w:r>
      <w:r w:rsidR="005A51F7">
        <w:rPr>
          <w:rFonts w:ascii="Times New Roman" w:hAnsi="Times New Roman"/>
          <w:sz w:val="24"/>
        </w:rPr>
        <w:t xml:space="preserve">, expiry date </w:t>
      </w:r>
      <w:r w:rsidR="00515391" w:rsidRPr="00515391">
        <w:rPr>
          <w:rFonts w:ascii="Times New Roman" w:hAnsi="Times New Roman"/>
          <w:sz w:val="24"/>
          <w:highlight w:val="yellow"/>
        </w:rPr>
        <w:t>06/30/2014</w:t>
      </w:r>
      <w:r w:rsidR="009645AF" w:rsidRPr="009645AF">
        <w:rPr>
          <w:rFonts w:ascii="Times New Roman" w:hAnsi="Times New Roman"/>
          <w:sz w:val="24"/>
        </w:rPr>
        <w:t>)</w:t>
      </w:r>
      <w:r w:rsidR="009645AF">
        <w:rPr>
          <w:rFonts w:ascii="Times New Roman" w:hAnsi="Times New Roman"/>
          <w:b/>
          <w:sz w:val="24"/>
        </w:rPr>
        <w:t xml:space="preserve"> </w:t>
      </w:r>
      <w:r w:rsidR="009645AF">
        <w:rPr>
          <w:rFonts w:ascii="Times New Roman" w:hAnsi="Times New Roman"/>
          <w:sz w:val="24"/>
        </w:rPr>
        <w:t xml:space="preserve">covers qualitative research undertaken with the purpose of understanding theoretical constructs (e.g., emotions and attitudes) in consumer psychology. The National Institute on Aging also holds a </w:t>
      </w:r>
      <w:r w:rsidR="00515391">
        <w:rPr>
          <w:rFonts w:ascii="Times New Roman" w:hAnsi="Times New Roman"/>
          <w:sz w:val="24"/>
        </w:rPr>
        <w:t>(</w:t>
      </w:r>
      <w:r w:rsidR="00515391" w:rsidRPr="00515391">
        <w:rPr>
          <w:rFonts w:ascii="Times New Roman" w:hAnsi="Times New Roman"/>
          <w:sz w:val="24"/>
          <w:highlight w:val="yellow"/>
        </w:rPr>
        <w:t>previously approved but not currently active</w:t>
      </w:r>
      <w:r w:rsidR="00515391">
        <w:rPr>
          <w:rFonts w:ascii="Times New Roman" w:hAnsi="Times New Roman"/>
          <w:sz w:val="24"/>
        </w:rPr>
        <w:t xml:space="preserve">) </w:t>
      </w:r>
      <w:r w:rsidR="009645AF">
        <w:rPr>
          <w:rFonts w:ascii="Times New Roman" w:hAnsi="Times New Roman"/>
          <w:sz w:val="24"/>
        </w:rPr>
        <w:t xml:space="preserve">clearance to examine theoretical constructs (e.g., knowledge, attitudes, behaviors) and develop theories related to health </w:t>
      </w:r>
      <w:r w:rsidR="009645AF" w:rsidRPr="005A51F7">
        <w:rPr>
          <w:rFonts w:ascii="Times New Roman" w:hAnsi="Times New Roman"/>
          <w:color w:val="000000"/>
          <w:sz w:val="24"/>
          <w:szCs w:val="24"/>
        </w:rPr>
        <w:t>communications (</w:t>
      </w:r>
      <w:r w:rsidR="005A51F7">
        <w:rPr>
          <w:rFonts w:ascii="Times New Roman" w:hAnsi="Times New Roman"/>
          <w:color w:val="000000"/>
          <w:sz w:val="24"/>
          <w:szCs w:val="24"/>
        </w:rPr>
        <w:t>“</w:t>
      </w:r>
      <w:r w:rsidR="005A51F7" w:rsidRPr="005A51F7">
        <w:rPr>
          <w:rFonts w:ascii="Times New Roman" w:hAnsi="Times New Roman"/>
          <w:color w:val="000000"/>
          <w:sz w:val="24"/>
          <w:szCs w:val="24"/>
        </w:rPr>
        <w:t xml:space="preserve">Testing successful health communications surrounding aging-related </w:t>
      </w:r>
      <w:r w:rsidR="005A51F7" w:rsidRPr="005A51F7">
        <w:rPr>
          <w:rFonts w:ascii="Times New Roman" w:hAnsi="Times New Roman"/>
          <w:color w:val="000000"/>
          <w:sz w:val="24"/>
          <w:szCs w:val="24"/>
        </w:rPr>
        <w:lastRenderedPageBreak/>
        <w:t>issues from the National Institute on Aging (NIA)</w:t>
      </w:r>
      <w:r w:rsidR="005A51F7">
        <w:rPr>
          <w:rFonts w:ascii="Times New Roman" w:hAnsi="Times New Roman"/>
          <w:color w:val="000000"/>
          <w:sz w:val="24"/>
          <w:szCs w:val="24"/>
        </w:rPr>
        <w:t xml:space="preserve">,” </w:t>
      </w:r>
      <w:r w:rsidR="009645AF" w:rsidRPr="005A51F7">
        <w:rPr>
          <w:rFonts w:ascii="Times New Roman" w:hAnsi="Times New Roman"/>
          <w:color w:val="000000"/>
          <w:sz w:val="24"/>
          <w:szCs w:val="24"/>
        </w:rPr>
        <w:t>OMB</w:t>
      </w:r>
      <w:r w:rsidR="009645AF">
        <w:rPr>
          <w:rFonts w:ascii="Times New Roman" w:hAnsi="Times New Roman"/>
          <w:sz w:val="24"/>
        </w:rPr>
        <w:t xml:space="preserve"> </w:t>
      </w:r>
      <w:r w:rsidR="00423225">
        <w:rPr>
          <w:rFonts w:ascii="Times New Roman" w:hAnsi="Times New Roman"/>
          <w:sz w:val="24"/>
        </w:rPr>
        <w:t>No.</w:t>
      </w:r>
      <w:r w:rsidR="009645AF">
        <w:rPr>
          <w:rFonts w:ascii="Times New Roman" w:hAnsi="Times New Roman"/>
          <w:sz w:val="24"/>
        </w:rPr>
        <w:t xml:space="preserve"> </w:t>
      </w:r>
      <w:r w:rsidR="00F30494">
        <w:rPr>
          <w:rFonts w:ascii="Times New Roman" w:hAnsi="Times New Roman"/>
          <w:sz w:val="24"/>
        </w:rPr>
        <w:t>0925-0634</w:t>
      </w:r>
      <w:r w:rsidR="005A51F7">
        <w:rPr>
          <w:rFonts w:ascii="Times New Roman" w:hAnsi="Times New Roman"/>
          <w:sz w:val="24"/>
        </w:rPr>
        <w:t xml:space="preserve">, expiry date </w:t>
      </w:r>
      <w:r w:rsidR="00515391" w:rsidRPr="00515391">
        <w:rPr>
          <w:rFonts w:ascii="Times New Roman" w:hAnsi="Times New Roman"/>
          <w:sz w:val="24"/>
          <w:highlight w:val="yellow"/>
        </w:rPr>
        <w:t>3</w:t>
      </w:r>
      <w:r w:rsidR="006E264F" w:rsidRPr="00515391">
        <w:rPr>
          <w:rFonts w:ascii="Times New Roman" w:hAnsi="Times New Roman"/>
          <w:sz w:val="24"/>
          <w:highlight w:val="yellow"/>
        </w:rPr>
        <w:t>/31/2014</w:t>
      </w:r>
      <w:r w:rsidR="009645AF">
        <w:rPr>
          <w:rFonts w:ascii="Times New Roman" w:hAnsi="Times New Roman"/>
          <w:sz w:val="24"/>
        </w:rPr>
        <w:t xml:space="preserve">). </w:t>
      </w:r>
      <w:r w:rsidR="00653BF1" w:rsidRPr="006E264F">
        <w:rPr>
          <w:rFonts w:ascii="Times New Roman" w:hAnsi="Times New Roman"/>
          <w:color w:val="000000"/>
          <w:sz w:val="24"/>
          <w:szCs w:val="24"/>
        </w:rPr>
        <w:t xml:space="preserve">Additionally, other clearances have covered research examining </w:t>
      </w:r>
      <w:r w:rsidR="0037580D" w:rsidRPr="0037580D">
        <w:rPr>
          <w:rFonts w:ascii="Times New Roman" w:hAnsi="Times New Roman"/>
          <w:color w:val="000000"/>
          <w:sz w:val="24"/>
          <w:szCs w:val="24"/>
          <w:highlight w:val="yellow"/>
        </w:rPr>
        <w:t>theoretical</w:t>
      </w:r>
      <w:r w:rsidR="0037580D">
        <w:rPr>
          <w:rFonts w:ascii="Times New Roman" w:hAnsi="Times New Roman"/>
          <w:color w:val="000000"/>
          <w:sz w:val="24"/>
          <w:szCs w:val="24"/>
        </w:rPr>
        <w:t xml:space="preserve"> </w:t>
      </w:r>
      <w:r w:rsidR="00653BF1" w:rsidRPr="006E264F">
        <w:rPr>
          <w:rFonts w:ascii="Times New Roman" w:hAnsi="Times New Roman"/>
          <w:color w:val="000000"/>
          <w:sz w:val="24"/>
          <w:szCs w:val="24"/>
        </w:rPr>
        <w:t>factors related to health communication processing and decision-making</w:t>
      </w:r>
      <w:r w:rsidR="0037580D">
        <w:rPr>
          <w:rFonts w:ascii="Times New Roman" w:hAnsi="Times New Roman"/>
          <w:color w:val="000000"/>
          <w:sz w:val="24"/>
          <w:szCs w:val="24"/>
        </w:rPr>
        <w:t xml:space="preserve"> </w:t>
      </w:r>
      <w:r w:rsidR="0037580D" w:rsidRPr="0037580D">
        <w:rPr>
          <w:rFonts w:ascii="Times New Roman" w:hAnsi="Times New Roman"/>
          <w:color w:val="000000"/>
          <w:sz w:val="24"/>
          <w:szCs w:val="24"/>
          <w:highlight w:val="yellow"/>
        </w:rPr>
        <w:t>in non-cancer</w:t>
      </w:r>
      <w:r w:rsidR="0037580D">
        <w:rPr>
          <w:rFonts w:ascii="Times New Roman" w:hAnsi="Times New Roman"/>
          <w:color w:val="000000"/>
          <w:sz w:val="24"/>
          <w:szCs w:val="24"/>
          <w:highlight w:val="yellow"/>
        </w:rPr>
        <w:t>-related</w:t>
      </w:r>
      <w:r w:rsidR="0037580D" w:rsidRPr="0037580D">
        <w:rPr>
          <w:rFonts w:ascii="Times New Roman" w:hAnsi="Times New Roman"/>
          <w:color w:val="000000"/>
          <w:sz w:val="24"/>
          <w:szCs w:val="24"/>
          <w:highlight w:val="yellow"/>
        </w:rPr>
        <w:t xml:space="preserve"> domains</w:t>
      </w:r>
      <w:r w:rsidR="00653BF1" w:rsidRPr="006E264F">
        <w:rPr>
          <w:rFonts w:ascii="Times New Roman" w:hAnsi="Times New Roman"/>
          <w:color w:val="000000"/>
          <w:sz w:val="24"/>
          <w:szCs w:val="24"/>
        </w:rPr>
        <w:t xml:space="preserve">, such as health literacy (e.g., </w:t>
      </w:r>
      <w:r w:rsidR="006E264F" w:rsidRPr="006E264F">
        <w:rPr>
          <w:rFonts w:ascii="Times New Roman" w:hAnsi="Times New Roman"/>
          <w:color w:val="000000"/>
          <w:sz w:val="24"/>
          <w:szCs w:val="24"/>
        </w:rPr>
        <w:t xml:space="preserve">“Prevention Communication Formative Research,” </w:t>
      </w:r>
      <w:r w:rsidR="00653BF1" w:rsidRPr="006E264F">
        <w:rPr>
          <w:rFonts w:ascii="Times New Roman" w:hAnsi="Times New Roman"/>
          <w:color w:val="000000"/>
          <w:sz w:val="24"/>
          <w:szCs w:val="24"/>
        </w:rPr>
        <w:t xml:space="preserve">OMB </w:t>
      </w:r>
      <w:r w:rsidR="00423225" w:rsidRPr="006E264F">
        <w:rPr>
          <w:rFonts w:ascii="Times New Roman" w:hAnsi="Times New Roman"/>
          <w:color w:val="000000"/>
          <w:sz w:val="24"/>
          <w:szCs w:val="24"/>
        </w:rPr>
        <w:t>No.</w:t>
      </w:r>
      <w:r w:rsidR="00653BF1" w:rsidRPr="006E264F">
        <w:rPr>
          <w:rFonts w:ascii="Times New Roman" w:hAnsi="Times New Roman"/>
          <w:color w:val="000000"/>
          <w:sz w:val="24"/>
          <w:szCs w:val="24"/>
        </w:rPr>
        <w:t xml:space="preserve"> 0990-0281</w:t>
      </w:r>
      <w:r w:rsidR="006E264F" w:rsidRPr="006E264F">
        <w:rPr>
          <w:rFonts w:ascii="Times New Roman" w:hAnsi="Times New Roman"/>
          <w:color w:val="000000"/>
          <w:sz w:val="24"/>
          <w:szCs w:val="24"/>
        </w:rPr>
        <w:t xml:space="preserve">, expiry date </w:t>
      </w:r>
      <w:r w:rsidR="00515391" w:rsidRPr="00515391">
        <w:rPr>
          <w:rFonts w:ascii="Times New Roman" w:hAnsi="Times New Roman"/>
          <w:color w:val="000000"/>
          <w:sz w:val="24"/>
          <w:szCs w:val="24"/>
          <w:highlight w:val="yellow"/>
        </w:rPr>
        <w:t>11/30/2015</w:t>
      </w:r>
      <w:r w:rsidR="00653BF1" w:rsidRPr="006E264F">
        <w:rPr>
          <w:rFonts w:ascii="Times New Roman" w:hAnsi="Times New Roman"/>
          <w:color w:val="000000"/>
          <w:sz w:val="24"/>
          <w:szCs w:val="24"/>
        </w:rPr>
        <w:t xml:space="preserve"> to the Office of Public Health and Science)</w:t>
      </w:r>
      <w:r w:rsidR="0037580D">
        <w:rPr>
          <w:rFonts w:ascii="Times New Roman" w:hAnsi="Times New Roman"/>
          <w:color w:val="000000"/>
          <w:sz w:val="24"/>
          <w:szCs w:val="24"/>
        </w:rPr>
        <w:t xml:space="preserve"> and attitudes (“Testing Communications on Medical Devices and Radiation-Emitting Products,” OMB No. 0910-0678, expiry date 3/31/2017)</w:t>
      </w:r>
      <w:r w:rsidR="00653BF1" w:rsidRPr="006E264F">
        <w:rPr>
          <w:rFonts w:ascii="Times New Roman" w:hAnsi="Times New Roman"/>
          <w:color w:val="000000"/>
          <w:sz w:val="24"/>
          <w:szCs w:val="24"/>
        </w:rPr>
        <w:t>.</w:t>
      </w:r>
    </w:p>
    <w:p w:rsidR="00085760" w:rsidRPr="00E80A38" w:rsidRDefault="00085760" w:rsidP="00BF1984">
      <w:pPr>
        <w:numPr>
          <w:ilvl w:val="12"/>
          <w:numId w:val="0"/>
        </w:numPr>
        <w:spacing w:line="480" w:lineRule="auto"/>
        <w:rPr>
          <w:rFonts w:ascii="Times New Roman" w:hAnsi="Times New Roman"/>
          <w:sz w:val="24"/>
          <w:szCs w:val="24"/>
        </w:rPr>
      </w:pPr>
      <w:r w:rsidRPr="00E80A38">
        <w:rPr>
          <w:rFonts w:ascii="Times New Roman" w:hAnsi="Times New Roman"/>
          <w:sz w:val="24"/>
          <w:szCs w:val="24"/>
        </w:rPr>
        <w:tab/>
      </w:r>
      <w:r w:rsidR="00E80A38" w:rsidRPr="00E80A38">
        <w:rPr>
          <w:rFonts w:ascii="Times New Roman" w:hAnsi="Times New Roman"/>
          <w:sz w:val="24"/>
          <w:szCs w:val="24"/>
        </w:rPr>
        <w:t>BRP/DCCPS/NCI</w:t>
      </w:r>
      <w:r w:rsidRPr="00E80A38">
        <w:rPr>
          <w:rFonts w:ascii="Times New Roman" w:hAnsi="Times New Roman"/>
          <w:sz w:val="24"/>
          <w:szCs w:val="24"/>
        </w:rPr>
        <w:t xml:space="preserve"> is requesting generic clearance to</w:t>
      </w:r>
      <w:r w:rsidR="00E80A38" w:rsidRPr="00E80A38">
        <w:rPr>
          <w:rFonts w:ascii="Times New Roman" w:hAnsi="Times New Roman"/>
          <w:sz w:val="24"/>
          <w:szCs w:val="24"/>
        </w:rPr>
        <w:t xml:space="preserve"> conduct</w:t>
      </w:r>
      <w:r w:rsidRPr="00E80A38">
        <w:rPr>
          <w:rFonts w:ascii="Times New Roman" w:hAnsi="Times New Roman"/>
          <w:sz w:val="24"/>
          <w:szCs w:val="24"/>
        </w:rPr>
        <w:t xml:space="preserve"> </w:t>
      </w:r>
      <w:r w:rsidR="005D0004" w:rsidRPr="00E80A38">
        <w:rPr>
          <w:rFonts w:ascii="Times New Roman" w:hAnsi="Times New Roman"/>
          <w:sz w:val="24"/>
          <w:szCs w:val="24"/>
        </w:rPr>
        <w:t>formative</w:t>
      </w:r>
      <w:r w:rsidR="00E80A38" w:rsidRPr="00E80A38">
        <w:rPr>
          <w:rFonts w:ascii="Times New Roman" w:hAnsi="Times New Roman"/>
          <w:sz w:val="24"/>
          <w:szCs w:val="24"/>
        </w:rPr>
        <w:t xml:space="preserve"> research related to behavioral science theory development and validation</w:t>
      </w:r>
      <w:r w:rsidR="006E264F">
        <w:rPr>
          <w:rFonts w:ascii="Times New Roman" w:hAnsi="Times New Roman"/>
          <w:sz w:val="24"/>
          <w:szCs w:val="24"/>
        </w:rPr>
        <w:t xml:space="preserve"> </w:t>
      </w:r>
      <w:r w:rsidR="005D0004" w:rsidRPr="00E80A38">
        <w:rPr>
          <w:rFonts w:ascii="Times New Roman" w:hAnsi="Times New Roman"/>
          <w:sz w:val="24"/>
          <w:szCs w:val="24"/>
        </w:rPr>
        <w:t xml:space="preserve">for the </w:t>
      </w:r>
      <w:r w:rsidRPr="00E80A38">
        <w:rPr>
          <w:rFonts w:ascii="Times New Roman" w:hAnsi="Times New Roman"/>
          <w:sz w:val="24"/>
          <w:szCs w:val="24"/>
        </w:rPr>
        <w:t xml:space="preserve">next three years.  </w:t>
      </w:r>
    </w:p>
    <w:p w:rsidR="00085760" w:rsidRPr="00ED6CA1" w:rsidRDefault="00085760" w:rsidP="000842FD">
      <w:pPr>
        <w:spacing w:line="480" w:lineRule="auto"/>
        <w:outlineLvl w:val="0"/>
        <w:rPr>
          <w:rFonts w:ascii="Times New Roman" w:hAnsi="Times New Roman"/>
          <w:sz w:val="24"/>
          <w:szCs w:val="24"/>
        </w:rPr>
      </w:pPr>
      <w:r w:rsidRPr="00ED6CA1">
        <w:rPr>
          <w:rFonts w:ascii="Times New Roman" w:hAnsi="Times New Roman"/>
          <w:sz w:val="24"/>
          <w:szCs w:val="24"/>
          <w:lang w:val="en-CA"/>
        </w:rPr>
        <w:fldChar w:fldCharType="begin"/>
      </w:r>
      <w:r w:rsidRPr="00ED6CA1">
        <w:rPr>
          <w:rFonts w:ascii="Times New Roman" w:hAnsi="Times New Roman"/>
          <w:sz w:val="24"/>
          <w:szCs w:val="24"/>
          <w:lang w:val="en-CA"/>
        </w:rPr>
        <w:instrText xml:space="preserve"> SEQ CHAPTER \h \r 1</w:instrText>
      </w:r>
      <w:r w:rsidRPr="00ED6CA1">
        <w:rPr>
          <w:rFonts w:ascii="Times New Roman" w:hAnsi="Times New Roman"/>
          <w:sz w:val="24"/>
          <w:szCs w:val="24"/>
          <w:lang w:val="en-CA"/>
        </w:rPr>
        <w:fldChar w:fldCharType="end"/>
      </w:r>
      <w:r w:rsidRPr="00ED6CA1">
        <w:rPr>
          <w:rFonts w:ascii="Times New Roman" w:hAnsi="Times New Roman"/>
          <w:b/>
          <w:bCs/>
          <w:sz w:val="24"/>
          <w:szCs w:val="24"/>
        </w:rPr>
        <w:t xml:space="preserve">A.2.  </w:t>
      </w:r>
      <w:r w:rsidR="00917E65" w:rsidRPr="00ED6CA1">
        <w:rPr>
          <w:rFonts w:ascii="Times New Roman" w:hAnsi="Times New Roman"/>
          <w:b/>
          <w:bCs/>
          <w:sz w:val="24"/>
          <w:szCs w:val="24"/>
        </w:rPr>
        <w:t xml:space="preserve"> </w:t>
      </w:r>
      <w:r w:rsidRPr="00ED6CA1">
        <w:rPr>
          <w:rFonts w:ascii="Times New Roman" w:hAnsi="Times New Roman"/>
          <w:b/>
          <w:bCs/>
          <w:sz w:val="24"/>
          <w:szCs w:val="24"/>
          <w:u w:val="single"/>
        </w:rPr>
        <w:t>Purpose and Use of the Information</w:t>
      </w:r>
    </w:p>
    <w:p w:rsidR="00ED6CA1" w:rsidRPr="00ED6CA1" w:rsidRDefault="00ED6CA1" w:rsidP="00A66F27">
      <w:pPr>
        <w:numPr>
          <w:ilvl w:val="12"/>
          <w:numId w:val="0"/>
        </w:numPr>
        <w:spacing w:line="480" w:lineRule="auto"/>
        <w:ind w:firstLine="720"/>
        <w:rPr>
          <w:rFonts w:ascii="Times New Roman" w:hAnsi="Times New Roman"/>
          <w:sz w:val="24"/>
          <w:szCs w:val="24"/>
        </w:rPr>
      </w:pPr>
      <w:r w:rsidRPr="00ED6CA1">
        <w:rPr>
          <w:rFonts w:ascii="Times New Roman" w:hAnsi="Times New Roman"/>
          <w:sz w:val="24"/>
          <w:szCs w:val="24"/>
        </w:rPr>
        <w:t>Data collections that result from this generic clearance would inform and clarify the use of theory in BRP-supported initiatives and funding announcements. For example, formative research empirically examining associations among various risk perception constructs may later inform a funding announcement requesting grant submissions that would validate a model of risk perception in a nationally representative population or that would use the risk perception framework to inform cancer-related behavior-change interventions. Formative research involving empirical development of a multilevel model for cancer prevention behaviors could lead to a funding announcement to support multilevel intervention research in cancer domains.</w:t>
      </w:r>
    </w:p>
    <w:p w:rsidR="00ED6CA1" w:rsidRPr="00ED6CA1" w:rsidRDefault="00ED6CA1" w:rsidP="003B6AD5">
      <w:pPr>
        <w:numPr>
          <w:ilvl w:val="12"/>
          <w:numId w:val="0"/>
        </w:numPr>
        <w:spacing w:line="480" w:lineRule="auto"/>
        <w:ind w:firstLine="720"/>
        <w:rPr>
          <w:rFonts w:ascii="Times New Roman" w:hAnsi="Times New Roman"/>
          <w:sz w:val="24"/>
          <w:szCs w:val="24"/>
        </w:rPr>
      </w:pPr>
      <w:r w:rsidRPr="00ED6CA1">
        <w:rPr>
          <w:rFonts w:ascii="Times New Roman" w:hAnsi="Times New Roman"/>
          <w:sz w:val="24"/>
          <w:szCs w:val="24"/>
        </w:rPr>
        <w:t xml:space="preserve">Sub-studies proposed under this generic clearance would involve methodological testing and a standard set of research approaches, including surveys (internet, phone, and paper-and-pencil) and focus groups. Respondents would include individuals in the general public, recruited through established online panels or internet/ newspaper advertisements. Development of each study or survey would involve consulting with NCI scientists as well as experts from the </w:t>
      </w:r>
      <w:r w:rsidRPr="00ED6CA1">
        <w:rPr>
          <w:rFonts w:ascii="Times New Roman" w:hAnsi="Times New Roman"/>
          <w:sz w:val="24"/>
          <w:szCs w:val="24"/>
        </w:rPr>
        <w:lastRenderedPageBreak/>
        <w:t>behavioral science research community. Some examples of sub-studies that</w:t>
      </w:r>
      <w:r w:rsidR="00A5517C">
        <w:rPr>
          <w:rFonts w:ascii="Times New Roman" w:hAnsi="Times New Roman"/>
          <w:sz w:val="24"/>
          <w:szCs w:val="24"/>
        </w:rPr>
        <w:t xml:space="preserve"> </w:t>
      </w:r>
      <w:r w:rsidR="00A5517C" w:rsidRPr="006C08E5">
        <w:rPr>
          <w:rFonts w:ascii="Times New Roman" w:hAnsi="Times New Roman"/>
          <w:sz w:val="24"/>
          <w:szCs w:val="24"/>
          <w:highlight w:val="yellow"/>
        </w:rPr>
        <w:t>have already, and</w:t>
      </w:r>
      <w:r w:rsidRPr="00ED6CA1">
        <w:rPr>
          <w:rFonts w:ascii="Times New Roman" w:hAnsi="Times New Roman"/>
          <w:sz w:val="24"/>
          <w:szCs w:val="24"/>
        </w:rPr>
        <w:t xml:space="preserve"> could </w:t>
      </w:r>
      <w:r w:rsidR="00A5517C" w:rsidRPr="006C08E5">
        <w:rPr>
          <w:rFonts w:ascii="Times New Roman" w:hAnsi="Times New Roman"/>
          <w:sz w:val="24"/>
          <w:szCs w:val="24"/>
          <w:highlight w:val="yellow"/>
        </w:rPr>
        <w:t>again</w:t>
      </w:r>
      <w:r w:rsidR="00A5517C">
        <w:rPr>
          <w:rFonts w:ascii="Times New Roman" w:hAnsi="Times New Roman"/>
          <w:sz w:val="24"/>
          <w:szCs w:val="24"/>
        </w:rPr>
        <w:t xml:space="preserve"> </w:t>
      </w:r>
      <w:r w:rsidRPr="00ED6CA1">
        <w:rPr>
          <w:rFonts w:ascii="Times New Roman" w:hAnsi="Times New Roman"/>
          <w:sz w:val="24"/>
          <w:szCs w:val="24"/>
        </w:rPr>
        <w:t>be submitted under this generic clearance include:</w:t>
      </w:r>
    </w:p>
    <w:p w:rsidR="00ED6CA1" w:rsidRDefault="00ED6CA1" w:rsidP="00A5517C">
      <w:pPr>
        <w:numPr>
          <w:ilvl w:val="0"/>
          <w:numId w:val="21"/>
        </w:numPr>
        <w:rPr>
          <w:rFonts w:ascii="Times New Roman" w:hAnsi="Times New Roman"/>
          <w:sz w:val="24"/>
          <w:szCs w:val="24"/>
        </w:rPr>
      </w:pPr>
      <w:r w:rsidRPr="00ED6CA1">
        <w:rPr>
          <w:rFonts w:ascii="Times New Roman" w:hAnsi="Times New Roman"/>
          <w:sz w:val="24"/>
          <w:szCs w:val="24"/>
        </w:rPr>
        <w:t>A survey study to elucidate the association between two theoretical constructs: 1) health perceptions (e.g., risk perceptions, affective responses to risk, beliefs about curability or preventability of cancer) that arise as the result of reading or watching real news stories on cancer and 2) behavioral intentions for cancer prevention behaviors</w:t>
      </w:r>
      <w:r w:rsidR="00A5517C">
        <w:rPr>
          <w:rFonts w:ascii="Times New Roman" w:hAnsi="Times New Roman"/>
          <w:sz w:val="24"/>
          <w:szCs w:val="24"/>
        </w:rPr>
        <w:t xml:space="preserve"> (Attachment </w:t>
      </w:r>
      <w:r w:rsidR="006C08E5">
        <w:rPr>
          <w:rFonts w:ascii="Times New Roman" w:hAnsi="Times New Roman"/>
          <w:sz w:val="24"/>
          <w:szCs w:val="24"/>
        </w:rPr>
        <w:t>5</w:t>
      </w:r>
      <w:r w:rsidR="00A5517C">
        <w:rPr>
          <w:rFonts w:ascii="Times New Roman" w:hAnsi="Times New Roman"/>
          <w:sz w:val="24"/>
          <w:szCs w:val="24"/>
        </w:rPr>
        <w:t>)</w:t>
      </w:r>
      <w:r w:rsidR="0001188E">
        <w:rPr>
          <w:rFonts w:ascii="Times New Roman" w:hAnsi="Times New Roman"/>
          <w:sz w:val="24"/>
          <w:szCs w:val="24"/>
        </w:rPr>
        <w:t>,</w:t>
      </w:r>
    </w:p>
    <w:p w:rsidR="00A5517C" w:rsidRPr="00ED6CA1" w:rsidRDefault="00A5517C" w:rsidP="00A5517C">
      <w:pPr>
        <w:ind w:left="720"/>
        <w:rPr>
          <w:rFonts w:ascii="Times New Roman" w:hAnsi="Times New Roman"/>
          <w:sz w:val="24"/>
          <w:szCs w:val="24"/>
        </w:rPr>
      </w:pPr>
    </w:p>
    <w:p w:rsidR="00ED6CA1" w:rsidRDefault="00ED6CA1" w:rsidP="00A5517C">
      <w:pPr>
        <w:numPr>
          <w:ilvl w:val="0"/>
          <w:numId w:val="21"/>
        </w:numPr>
        <w:rPr>
          <w:rFonts w:ascii="Times New Roman" w:hAnsi="Times New Roman"/>
          <w:sz w:val="24"/>
          <w:szCs w:val="24"/>
        </w:rPr>
      </w:pPr>
      <w:r w:rsidRPr="00ED6CA1">
        <w:rPr>
          <w:rFonts w:ascii="Times New Roman" w:hAnsi="Times New Roman"/>
          <w:sz w:val="24"/>
          <w:szCs w:val="24"/>
        </w:rPr>
        <w:t>A mixed-methods study that utilized surveys and eye tracking software to examine attention to and perception of information on clinical trial consent forms and their association with perceptions of risks and potential benefits of the clinical trial</w:t>
      </w:r>
      <w:r w:rsidR="0001188E">
        <w:rPr>
          <w:rFonts w:ascii="Times New Roman" w:hAnsi="Times New Roman"/>
          <w:sz w:val="24"/>
          <w:szCs w:val="24"/>
        </w:rPr>
        <w:t>,</w:t>
      </w:r>
    </w:p>
    <w:p w:rsidR="00A5517C" w:rsidRPr="00ED6CA1" w:rsidRDefault="00A5517C" w:rsidP="00A5517C">
      <w:pPr>
        <w:ind w:left="720"/>
        <w:rPr>
          <w:rFonts w:ascii="Times New Roman" w:hAnsi="Times New Roman"/>
          <w:sz w:val="24"/>
          <w:szCs w:val="24"/>
        </w:rPr>
      </w:pPr>
    </w:p>
    <w:p w:rsidR="00ED6CA1" w:rsidRPr="00ED6CA1" w:rsidRDefault="00ED6CA1" w:rsidP="00A5517C">
      <w:pPr>
        <w:numPr>
          <w:ilvl w:val="0"/>
          <w:numId w:val="21"/>
        </w:numPr>
        <w:rPr>
          <w:rFonts w:ascii="Times New Roman" w:hAnsi="Times New Roman"/>
          <w:sz w:val="24"/>
          <w:szCs w:val="24"/>
        </w:rPr>
      </w:pPr>
      <w:r w:rsidRPr="00ED6CA1">
        <w:rPr>
          <w:rFonts w:ascii="Times New Roman" w:hAnsi="Times New Roman"/>
          <w:sz w:val="24"/>
          <w:szCs w:val="24"/>
        </w:rPr>
        <w:t>A survey study to disentangle different types of risk perceptions (e.g., comparative risk perceptions, numerical risk perceptions, intuitive “feelings” of vulnerability) in order determine whether these are empirically distinct and valid constructs</w:t>
      </w:r>
      <w:r w:rsidR="0001188E">
        <w:rPr>
          <w:rFonts w:ascii="Times New Roman" w:hAnsi="Times New Roman"/>
          <w:sz w:val="24"/>
          <w:szCs w:val="24"/>
        </w:rPr>
        <w:t>,</w:t>
      </w:r>
    </w:p>
    <w:p w:rsidR="00ED6CA1" w:rsidRDefault="00ED6CA1" w:rsidP="00A5517C">
      <w:pPr>
        <w:numPr>
          <w:ilvl w:val="0"/>
          <w:numId w:val="21"/>
        </w:numPr>
        <w:rPr>
          <w:rFonts w:ascii="Times New Roman" w:hAnsi="Times New Roman"/>
          <w:sz w:val="24"/>
          <w:szCs w:val="24"/>
        </w:rPr>
      </w:pPr>
      <w:r w:rsidRPr="00ED6CA1">
        <w:rPr>
          <w:rFonts w:ascii="Times New Roman" w:hAnsi="Times New Roman"/>
          <w:sz w:val="24"/>
          <w:szCs w:val="24"/>
        </w:rPr>
        <w:t>A focus group to assess mental models or lay perceptions of various cancers (e.g., whether people believe different types of cancer are common, severe, aggressive, controllable)</w:t>
      </w:r>
      <w:r w:rsidR="0001188E">
        <w:rPr>
          <w:rFonts w:ascii="Times New Roman" w:hAnsi="Times New Roman"/>
          <w:sz w:val="24"/>
          <w:szCs w:val="24"/>
        </w:rPr>
        <w:t>,</w:t>
      </w:r>
    </w:p>
    <w:p w:rsidR="00A5517C" w:rsidRPr="00ED6CA1" w:rsidRDefault="00A5517C" w:rsidP="00A5517C">
      <w:pPr>
        <w:ind w:left="720"/>
        <w:rPr>
          <w:rFonts w:ascii="Times New Roman" w:hAnsi="Times New Roman"/>
          <w:sz w:val="24"/>
          <w:szCs w:val="24"/>
        </w:rPr>
      </w:pPr>
    </w:p>
    <w:p w:rsidR="00ED6CA1" w:rsidRDefault="00ED6CA1" w:rsidP="00A5517C">
      <w:pPr>
        <w:numPr>
          <w:ilvl w:val="0"/>
          <w:numId w:val="21"/>
        </w:numPr>
        <w:rPr>
          <w:rFonts w:ascii="Times New Roman" w:hAnsi="Times New Roman"/>
          <w:sz w:val="24"/>
          <w:szCs w:val="24"/>
        </w:rPr>
      </w:pPr>
      <w:r w:rsidRPr="00ED6CA1">
        <w:rPr>
          <w:rFonts w:ascii="Times New Roman" w:hAnsi="Times New Roman"/>
          <w:sz w:val="24"/>
          <w:szCs w:val="24"/>
        </w:rPr>
        <w:t>A survey to examine whether messages framed in terms of gains (e.g., screening will reassure you that you are at low risk for cancer) or losses (e.g., not screening could result in not catching cancer that would be easily treatable) is most associated with intentions to screen</w:t>
      </w:r>
      <w:r w:rsidR="0001188E">
        <w:rPr>
          <w:rFonts w:ascii="Times New Roman" w:hAnsi="Times New Roman"/>
          <w:sz w:val="24"/>
          <w:szCs w:val="24"/>
        </w:rPr>
        <w:t>,</w:t>
      </w:r>
    </w:p>
    <w:p w:rsidR="00A5517C" w:rsidRDefault="00A5517C" w:rsidP="00A5517C">
      <w:pPr>
        <w:pStyle w:val="ListParagraph"/>
        <w:rPr>
          <w:rFonts w:ascii="Times New Roman" w:hAnsi="Times New Roman"/>
          <w:sz w:val="24"/>
          <w:szCs w:val="24"/>
        </w:rPr>
      </w:pPr>
    </w:p>
    <w:p w:rsidR="00ED6CA1" w:rsidRDefault="00ED6CA1" w:rsidP="00A5517C">
      <w:pPr>
        <w:numPr>
          <w:ilvl w:val="0"/>
          <w:numId w:val="21"/>
        </w:numPr>
        <w:rPr>
          <w:rFonts w:ascii="Times New Roman" w:hAnsi="Times New Roman"/>
          <w:sz w:val="24"/>
          <w:szCs w:val="24"/>
        </w:rPr>
      </w:pPr>
      <w:r w:rsidRPr="00ED6CA1">
        <w:rPr>
          <w:rFonts w:ascii="Times New Roman" w:hAnsi="Times New Roman"/>
          <w:sz w:val="24"/>
          <w:szCs w:val="24"/>
        </w:rPr>
        <w:t>A survey study to validate novel theoretical frameworks that involve constructs on multiple levels (e.g., organizational, environmental, dyadic, social, and personality-level influences)</w:t>
      </w:r>
      <w:r w:rsidR="0001188E">
        <w:rPr>
          <w:rFonts w:ascii="Times New Roman" w:hAnsi="Times New Roman"/>
          <w:sz w:val="24"/>
          <w:szCs w:val="24"/>
        </w:rPr>
        <w:t>,</w:t>
      </w:r>
    </w:p>
    <w:p w:rsidR="00A5517C" w:rsidRDefault="00A5517C" w:rsidP="00A5517C">
      <w:pPr>
        <w:ind w:left="720"/>
        <w:rPr>
          <w:rFonts w:ascii="Times New Roman" w:hAnsi="Times New Roman"/>
          <w:sz w:val="24"/>
          <w:szCs w:val="24"/>
        </w:rPr>
      </w:pPr>
    </w:p>
    <w:p w:rsidR="00A5517C" w:rsidRDefault="002C6251" w:rsidP="00A5517C">
      <w:pPr>
        <w:numPr>
          <w:ilvl w:val="0"/>
          <w:numId w:val="21"/>
        </w:numPr>
        <w:rPr>
          <w:rFonts w:ascii="Times New Roman" w:hAnsi="Times New Roman"/>
          <w:sz w:val="24"/>
          <w:szCs w:val="24"/>
        </w:rPr>
      </w:pPr>
      <w:r>
        <w:rPr>
          <w:rFonts w:ascii="Times New Roman" w:hAnsi="Times New Roman"/>
          <w:sz w:val="24"/>
          <w:szCs w:val="24"/>
        </w:rPr>
        <w:t>A retrospective study examining major innovations in</w:t>
      </w:r>
      <w:r w:rsidRPr="002C6251">
        <w:rPr>
          <w:rFonts w:ascii="Times New Roman" w:hAnsi="Times New Roman"/>
          <w:sz w:val="24"/>
          <w:szCs w:val="24"/>
        </w:rPr>
        <w:t xml:space="preserve"> tobacco control research</w:t>
      </w:r>
      <w:r>
        <w:rPr>
          <w:rFonts w:ascii="Times New Roman" w:hAnsi="Times New Roman"/>
          <w:sz w:val="24"/>
          <w:szCs w:val="24"/>
        </w:rPr>
        <w:t xml:space="preserve"> through bibliometric techniques as well as the Delphi technique (a qualitative research technique where experts in the field answer a series of polls to come to consensus in answering this type of research question). This </w:t>
      </w:r>
      <w:r w:rsidRPr="002C6251">
        <w:rPr>
          <w:rFonts w:ascii="Times New Roman" w:hAnsi="Times New Roman"/>
          <w:sz w:val="24"/>
          <w:szCs w:val="24"/>
        </w:rPr>
        <w:t xml:space="preserve">could lead to the development of a multilevel theory for focusing tobacco cessation efforts. By identifying the most salient contributions to tobacco control, one might envision a theoretical perspective that identified similarities and connections among these contributions from a multidisciplinary theoretical perspective. </w:t>
      </w:r>
      <w:r>
        <w:rPr>
          <w:rFonts w:ascii="Times New Roman" w:hAnsi="Times New Roman"/>
          <w:sz w:val="24"/>
          <w:szCs w:val="24"/>
        </w:rPr>
        <w:t>F</w:t>
      </w:r>
      <w:r w:rsidRPr="002C6251">
        <w:rPr>
          <w:rFonts w:ascii="Times New Roman" w:hAnsi="Times New Roman"/>
          <w:sz w:val="24"/>
          <w:szCs w:val="24"/>
        </w:rPr>
        <w:t xml:space="preserve">or example, </w:t>
      </w:r>
      <w:r>
        <w:rPr>
          <w:rFonts w:ascii="Times New Roman" w:hAnsi="Times New Roman"/>
          <w:sz w:val="24"/>
          <w:szCs w:val="24"/>
        </w:rPr>
        <w:t xml:space="preserve">if such a study identified major innovative contributions such as </w:t>
      </w:r>
      <w:r w:rsidRPr="002C6251">
        <w:rPr>
          <w:rFonts w:ascii="Times New Roman" w:hAnsi="Times New Roman"/>
          <w:sz w:val="24"/>
          <w:szCs w:val="24"/>
        </w:rPr>
        <w:t>warning labels (risk communication and behavioral economics), medications to break addiction (medical), and counseling approaches (psychological)</w:t>
      </w:r>
      <w:r>
        <w:rPr>
          <w:rFonts w:ascii="Times New Roman" w:hAnsi="Times New Roman"/>
          <w:sz w:val="24"/>
          <w:szCs w:val="24"/>
        </w:rPr>
        <w:t>, these</w:t>
      </w:r>
      <w:r w:rsidRPr="002C6251">
        <w:rPr>
          <w:rFonts w:ascii="Times New Roman" w:hAnsi="Times New Roman"/>
          <w:sz w:val="24"/>
          <w:szCs w:val="24"/>
        </w:rPr>
        <w:t xml:space="preserve"> could be combined into an overarching theoretical model that might predict a successful tobacco control approach</w:t>
      </w:r>
      <w:r w:rsidR="00A5517C">
        <w:rPr>
          <w:rFonts w:ascii="Times New Roman" w:hAnsi="Times New Roman"/>
          <w:sz w:val="24"/>
          <w:szCs w:val="24"/>
        </w:rPr>
        <w:t>, and</w:t>
      </w:r>
    </w:p>
    <w:p w:rsidR="00A5517C" w:rsidRDefault="00A5517C" w:rsidP="00A5517C">
      <w:pPr>
        <w:ind w:left="720"/>
        <w:rPr>
          <w:rFonts w:ascii="Times New Roman" w:hAnsi="Times New Roman"/>
          <w:sz w:val="24"/>
          <w:szCs w:val="24"/>
        </w:rPr>
      </w:pPr>
    </w:p>
    <w:p w:rsidR="00A5517C" w:rsidRPr="00A5517C" w:rsidRDefault="00A5517C" w:rsidP="00A5517C">
      <w:pPr>
        <w:numPr>
          <w:ilvl w:val="0"/>
          <w:numId w:val="21"/>
        </w:numPr>
        <w:rPr>
          <w:rFonts w:ascii="Times New Roman" w:hAnsi="Times New Roman"/>
          <w:sz w:val="24"/>
          <w:szCs w:val="24"/>
        </w:rPr>
      </w:pPr>
      <w:r>
        <w:rPr>
          <w:rFonts w:ascii="Times New Roman" w:hAnsi="Times New Roman"/>
          <w:sz w:val="24"/>
          <w:szCs w:val="24"/>
        </w:rPr>
        <w:lastRenderedPageBreak/>
        <w:t>A study to examine whether risk tools (e.g., risk calculators on the NCI website) influence theoretical constructs such as risk perceptions and attitudes towards cancer and prevention.</w:t>
      </w:r>
    </w:p>
    <w:p w:rsidR="00A5517C" w:rsidRDefault="00A5517C" w:rsidP="00A5517C">
      <w:pPr>
        <w:rPr>
          <w:rFonts w:ascii="Times New Roman" w:hAnsi="Times New Roman"/>
          <w:sz w:val="24"/>
          <w:szCs w:val="24"/>
        </w:rPr>
      </w:pPr>
    </w:p>
    <w:p w:rsidR="00A5517C" w:rsidRPr="00A5517C" w:rsidRDefault="00A5517C" w:rsidP="00A5517C">
      <w:pPr>
        <w:rPr>
          <w:rFonts w:ascii="Times New Roman" w:hAnsi="Times New Roman"/>
          <w:sz w:val="24"/>
          <w:szCs w:val="24"/>
        </w:rPr>
      </w:pPr>
    </w:p>
    <w:p w:rsidR="00E02923" w:rsidRPr="009605D0" w:rsidRDefault="00ED6CA1" w:rsidP="003B6AD5">
      <w:pPr>
        <w:spacing w:line="480" w:lineRule="auto"/>
        <w:ind w:firstLine="720"/>
        <w:rPr>
          <w:rFonts w:ascii="Times New Roman" w:hAnsi="Times New Roman"/>
          <w:sz w:val="24"/>
          <w:szCs w:val="24"/>
        </w:rPr>
      </w:pPr>
      <w:r w:rsidRPr="00ED6CA1">
        <w:rPr>
          <w:rFonts w:ascii="Times New Roman" w:hAnsi="Times New Roman"/>
          <w:sz w:val="24"/>
          <w:szCs w:val="24"/>
        </w:rPr>
        <w:t>Results would be analyzed using standard statistical analyses commonly employed in survey research. Weighted analyses would not be undertaken in data obtained under this clearance, as the sub-studies would be formative in nature and not intended to be representative. Results from studies would be disseminated to a specialized scientific audience, through publication in methodological and behavioral scientific journals. The ability to publish the data collected under this generic clearance is important, because such results could inform not only BRP theory-related initiatives, but also theory development and validation done by other behavioral scientists.</w:t>
      </w:r>
      <w:r w:rsidR="009645AF">
        <w:rPr>
          <w:rFonts w:ascii="Times New Roman" w:hAnsi="Times New Roman"/>
          <w:sz w:val="24"/>
          <w:szCs w:val="24"/>
        </w:rPr>
        <w:t xml:space="preserve"> Additionally, it is possible that data collected under this clearance would be made publicly available for scientists to use for their own hypothesis testing, a type of dissemination that has been approved for other questionnaire generic clearances (e.g., OMB </w:t>
      </w:r>
      <w:r w:rsidR="00423225">
        <w:rPr>
          <w:rFonts w:ascii="Times New Roman" w:hAnsi="Times New Roman"/>
          <w:sz w:val="24"/>
          <w:szCs w:val="24"/>
        </w:rPr>
        <w:t>No.</w:t>
      </w:r>
      <w:r w:rsidR="009645AF">
        <w:rPr>
          <w:rFonts w:ascii="Times New Roman" w:hAnsi="Times New Roman"/>
          <w:sz w:val="24"/>
          <w:szCs w:val="24"/>
        </w:rPr>
        <w:t xml:space="preserve"> </w:t>
      </w:r>
      <w:r w:rsidR="009645AF" w:rsidRPr="009645AF">
        <w:rPr>
          <w:rFonts w:ascii="Times New Roman" w:hAnsi="Times New Roman"/>
          <w:sz w:val="24"/>
          <w:szCs w:val="24"/>
        </w:rPr>
        <w:t>0920-</w:t>
      </w:r>
      <w:r w:rsidR="009645AF" w:rsidRPr="009605D0">
        <w:rPr>
          <w:rFonts w:ascii="Times New Roman" w:hAnsi="Times New Roman"/>
          <w:sz w:val="24"/>
          <w:szCs w:val="24"/>
        </w:rPr>
        <w:t xml:space="preserve">0237 </w:t>
      </w:r>
      <w:r w:rsidR="008C3448">
        <w:rPr>
          <w:rFonts w:ascii="Times New Roman" w:hAnsi="Times New Roman"/>
          <w:sz w:val="24"/>
          <w:szCs w:val="24"/>
        </w:rPr>
        <w:t xml:space="preserve">expiry date </w:t>
      </w:r>
      <w:r w:rsidR="008C3448" w:rsidRPr="00515391">
        <w:rPr>
          <w:rFonts w:ascii="Times New Roman" w:hAnsi="Times New Roman"/>
          <w:sz w:val="24"/>
          <w:szCs w:val="24"/>
          <w:highlight w:val="yellow"/>
        </w:rPr>
        <w:t>10/18/2013</w:t>
      </w:r>
      <w:r w:rsidR="008C3448">
        <w:rPr>
          <w:rFonts w:ascii="Times New Roman" w:hAnsi="Times New Roman"/>
          <w:sz w:val="24"/>
          <w:szCs w:val="24"/>
        </w:rPr>
        <w:t xml:space="preserve">, </w:t>
      </w:r>
      <w:r w:rsidR="009645AF" w:rsidRPr="009605D0">
        <w:rPr>
          <w:rFonts w:ascii="Times New Roman" w:hAnsi="Times New Roman"/>
          <w:sz w:val="24"/>
          <w:szCs w:val="24"/>
        </w:rPr>
        <w:t>to the CDC for the National Health and Nutrition Examination Survey studies</w:t>
      </w:r>
      <w:r w:rsidR="0001188E">
        <w:rPr>
          <w:rFonts w:ascii="Times New Roman" w:hAnsi="Times New Roman"/>
          <w:sz w:val="24"/>
          <w:szCs w:val="24"/>
        </w:rPr>
        <w:t>,</w:t>
      </w:r>
      <w:r w:rsidR="00515391" w:rsidRPr="00515391">
        <w:rPr>
          <w:rFonts w:ascii="Times New Roman" w:hAnsi="Times New Roman"/>
          <w:sz w:val="24"/>
          <w:szCs w:val="24"/>
          <w:highlight w:val="yellow"/>
        </w:rPr>
        <w:t>; not currently active but previously approved</w:t>
      </w:r>
      <w:r w:rsidR="009645AF" w:rsidRPr="009605D0">
        <w:rPr>
          <w:rFonts w:ascii="Times New Roman" w:hAnsi="Times New Roman"/>
          <w:sz w:val="24"/>
          <w:szCs w:val="24"/>
        </w:rPr>
        <w:t>).</w:t>
      </w:r>
    </w:p>
    <w:p w:rsidR="00E02923" w:rsidRPr="009605D0" w:rsidRDefault="00E02923" w:rsidP="00E02923">
      <w:pPr>
        <w:numPr>
          <w:ilvl w:val="12"/>
          <w:numId w:val="0"/>
        </w:numPr>
        <w:spacing w:line="480" w:lineRule="auto"/>
        <w:rPr>
          <w:rFonts w:ascii="Times New Roman" w:hAnsi="Times New Roman"/>
          <w:sz w:val="24"/>
          <w:szCs w:val="24"/>
        </w:rPr>
      </w:pPr>
      <w:r w:rsidRPr="009605D0">
        <w:rPr>
          <w:rFonts w:ascii="Times New Roman" w:hAnsi="Times New Roman"/>
          <w:sz w:val="24"/>
          <w:szCs w:val="24"/>
        </w:rPr>
        <w:tab/>
        <w:t xml:space="preserve">Other information that may be gathered on respondents </w:t>
      </w:r>
      <w:r w:rsidR="009605D0" w:rsidRPr="009605D0">
        <w:rPr>
          <w:rFonts w:ascii="Times New Roman" w:hAnsi="Times New Roman"/>
          <w:sz w:val="24"/>
          <w:szCs w:val="24"/>
        </w:rPr>
        <w:t xml:space="preserve">includes demographic information (e.g., </w:t>
      </w:r>
      <w:r w:rsidRPr="009605D0">
        <w:rPr>
          <w:rFonts w:ascii="Times New Roman" w:hAnsi="Times New Roman"/>
          <w:sz w:val="24"/>
          <w:szCs w:val="24"/>
        </w:rPr>
        <w:t xml:space="preserve">gender, age, </w:t>
      </w:r>
      <w:r w:rsidR="009605D0" w:rsidRPr="009605D0">
        <w:rPr>
          <w:rFonts w:ascii="Times New Roman" w:hAnsi="Times New Roman"/>
          <w:sz w:val="24"/>
          <w:szCs w:val="24"/>
        </w:rPr>
        <w:t>educational attainment, income</w:t>
      </w:r>
      <w:r w:rsidRPr="009605D0">
        <w:rPr>
          <w:rFonts w:ascii="Times New Roman" w:hAnsi="Times New Roman"/>
          <w:sz w:val="24"/>
          <w:szCs w:val="24"/>
        </w:rPr>
        <w:t>, race/ethnicity, family medical history</w:t>
      </w:r>
      <w:r w:rsidR="009605D0" w:rsidRPr="009605D0">
        <w:rPr>
          <w:rFonts w:ascii="Times New Roman" w:hAnsi="Times New Roman"/>
          <w:sz w:val="24"/>
          <w:szCs w:val="24"/>
        </w:rPr>
        <w:t>) may provide a basis for evaluating whether theoretical associations differ by demographic characteristics.</w:t>
      </w:r>
    </w:p>
    <w:p w:rsidR="00E02923" w:rsidRPr="009605D0" w:rsidRDefault="00E02923" w:rsidP="00E02923">
      <w:pPr>
        <w:numPr>
          <w:ilvl w:val="12"/>
          <w:numId w:val="0"/>
        </w:numPr>
        <w:spacing w:line="480" w:lineRule="auto"/>
        <w:rPr>
          <w:rFonts w:ascii="Times New Roman" w:hAnsi="Times New Roman"/>
          <w:sz w:val="24"/>
          <w:szCs w:val="24"/>
        </w:rPr>
      </w:pPr>
      <w:r w:rsidRPr="009605D0">
        <w:rPr>
          <w:rFonts w:ascii="Times New Roman" w:hAnsi="Times New Roman"/>
          <w:sz w:val="24"/>
          <w:szCs w:val="24"/>
        </w:rPr>
        <w:tab/>
      </w:r>
    </w:p>
    <w:p w:rsidR="00085760" w:rsidRPr="00EA54AB"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EA54AB">
        <w:rPr>
          <w:rFonts w:ascii="Times New Roman" w:hAnsi="Times New Roman"/>
          <w:b/>
          <w:bCs/>
          <w:sz w:val="24"/>
          <w:szCs w:val="24"/>
        </w:rPr>
        <w:t xml:space="preserve">A.3.  </w:t>
      </w:r>
      <w:r w:rsidR="00917E65" w:rsidRPr="00EA54AB">
        <w:rPr>
          <w:rFonts w:ascii="Times New Roman" w:hAnsi="Times New Roman"/>
          <w:b/>
          <w:bCs/>
          <w:sz w:val="24"/>
          <w:szCs w:val="24"/>
        </w:rPr>
        <w:t xml:space="preserve"> </w:t>
      </w:r>
      <w:r w:rsidRPr="00EA54AB">
        <w:rPr>
          <w:rFonts w:ascii="Times New Roman" w:hAnsi="Times New Roman"/>
          <w:b/>
          <w:bCs/>
          <w:sz w:val="24"/>
          <w:szCs w:val="24"/>
          <w:u w:val="single"/>
        </w:rPr>
        <w:t>Use of Information Technology and Burden Reduction</w:t>
      </w:r>
    </w:p>
    <w:p w:rsidR="00EB1359" w:rsidRPr="00EA54AB"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EA54AB">
        <w:rPr>
          <w:rFonts w:ascii="Times New Roman" w:hAnsi="Times New Roman"/>
          <w:sz w:val="24"/>
          <w:szCs w:val="24"/>
        </w:rPr>
        <w:tab/>
        <w:t xml:space="preserve">Information collection </w:t>
      </w:r>
      <w:r w:rsidR="00EA54AB" w:rsidRPr="00EA54AB">
        <w:rPr>
          <w:rFonts w:ascii="Times New Roman" w:hAnsi="Times New Roman"/>
          <w:sz w:val="24"/>
          <w:szCs w:val="24"/>
        </w:rPr>
        <w:t xml:space="preserve">for sub-studies under this generic clearance </w:t>
      </w:r>
      <w:r w:rsidRPr="00EA54AB">
        <w:rPr>
          <w:rFonts w:ascii="Times New Roman" w:hAnsi="Times New Roman"/>
          <w:sz w:val="24"/>
          <w:szCs w:val="24"/>
        </w:rPr>
        <w:t xml:space="preserve">may be conducted using a variety of </w:t>
      </w:r>
      <w:r w:rsidR="00525C15" w:rsidRPr="00EA54AB">
        <w:rPr>
          <w:rFonts w:ascii="Times New Roman" w:hAnsi="Times New Roman"/>
          <w:sz w:val="24"/>
          <w:szCs w:val="24"/>
        </w:rPr>
        <w:t xml:space="preserve">methodologies and </w:t>
      </w:r>
      <w:r w:rsidRPr="00EA54AB">
        <w:rPr>
          <w:rFonts w:ascii="Times New Roman" w:hAnsi="Times New Roman"/>
          <w:sz w:val="24"/>
          <w:szCs w:val="24"/>
        </w:rPr>
        <w:t xml:space="preserve">technologies, such as interviews, </w:t>
      </w:r>
      <w:r w:rsidR="00EA54AB" w:rsidRPr="00EA54AB">
        <w:rPr>
          <w:rFonts w:ascii="Times New Roman" w:hAnsi="Times New Roman"/>
          <w:sz w:val="24"/>
          <w:szCs w:val="24"/>
        </w:rPr>
        <w:t>focus groups</w:t>
      </w:r>
      <w:r w:rsidRPr="00EA54AB">
        <w:rPr>
          <w:rFonts w:ascii="Times New Roman" w:hAnsi="Times New Roman"/>
          <w:sz w:val="24"/>
          <w:szCs w:val="24"/>
        </w:rPr>
        <w:t xml:space="preserve">, or </w:t>
      </w:r>
      <w:r w:rsidR="00EA54AB" w:rsidRPr="00EA54AB">
        <w:rPr>
          <w:rFonts w:ascii="Times New Roman" w:hAnsi="Times New Roman"/>
          <w:sz w:val="24"/>
          <w:szCs w:val="24"/>
        </w:rPr>
        <w:lastRenderedPageBreak/>
        <w:t>questionnaires</w:t>
      </w:r>
      <w:r w:rsidRPr="00EA54AB">
        <w:rPr>
          <w:rFonts w:ascii="Times New Roman" w:hAnsi="Times New Roman"/>
          <w:sz w:val="24"/>
          <w:szCs w:val="24"/>
        </w:rPr>
        <w:t xml:space="preserve">, depending upon </w:t>
      </w:r>
      <w:r w:rsidR="00EA54AB" w:rsidRPr="00EA54AB">
        <w:rPr>
          <w:rFonts w:ascii="Times New Roman" w:hAnsi="Times New Roman"/>
          <w:sz w:val="24"/>
          <w:szCs w:val="24"/>
        </w:rPr>
        <w:t>the research question addressed by the study and the population of interest.</w:t>
      </w:r>
      <w:r w:rsidR="00EA54AB">
        <w:rPr>
          <w:rFonts w:ascii="Times New Roman" w:hAnsi="Times New Roman"/>
          <w:sz w:val="24"/>
          <w:szCs w:val="24"/>
        </w:rPr>
        <w:t xml:space="preserve"> All efforts will be made to use technology to reduce respondent burden. For example, collecting data in surveys or online focus groups via the Internet has the potential to reduce time burden for respondents, as well as for data collectors. Through the Internet, respondents can access surveys wherever is most convenient for them, and at whatever time is most convenient. This eliminates the need to travel for in-person or group interviews, or to mail surveys back to NCI. Internet surveys and focus groups also eliminate the need to enter, and often clean, data, which reduces the burden on researchers. NCI anticipates that the majority of data for collections approved under this generic clearance will be collected electronically.</w:t>
      </w:r>
    </w:p>
    <w:p w:rsidR="00BD28D9" w:rsidRPr="00BD28D9" w:rsidRDefault="00BD28D9" w:rsidP="00F76331">
      <w:pPr>
        <w:pStyle w:val="H4"/>
        <w:spacing w:line="480" w:lineRule="auto"/>
        <w:ind w:firstLine="720"/>
        <w:rPr>
          <w:b w:val="0"/>
          <w:szCs w:val="24"/>
        </w:rPr>
      </w:pPr>
      <w:r w:rsidRPr="00BD28D9">
        <w:rPr>
          <w:b w:val="0"/>
          <w:szCs w:val="24"/>
        </w:rPr>
        <w:t>Online surveys are particularly convenient for both participants and researchers. As stated, they can be completed at the convenience of the participant and reduce researcher burden. Data is submitted electronically, reducing the potential for data entry error.</w:t>
      </w:r>
    </w:p>
    <w:p w:rsidR="003669AD" w:rsidRPr="00BD28D9" w:rsidRDefault="00EA54AB" w:rsidP="00F76331">
      <w:pPr>
        <w:pStyle w:val="H4"/>
        <w:spacing w:line="480" w:lineRule="auto"/>
        <w:ind w:firstLine="720"/>
        <w:rPr>
          <w:b w:val="0"/>
          <w:szCs w:val="24"/>
        </w:rPr>
      </w:pPr>
      <w:r w:rsidRPr="00BD28D9">
        <w:rPr>
          <w:b w:val="0"/>
          <w:szCs w:val="24"/>
        </w:rPr>
        <w:t xml:space="preserve">Computer-assisted personal interviewing (CATI): </w:t>
      </w:r>
      <w:r w:rsidR="00085760" w:rsidRPr="00BD28D9">
        <w:rPr>
          <w:b w:val="0"/>
          <w:szCs w:val="24"/>
        </w:rPr>
        <w:t xml:space="preserve">capabilities include </w:t>
      </w:r>
      <w:r w:rsidRPr="00BD28D9">
        <w:rPr>
          <w:b w:val="0"/>
          <w:szCs w:val="24"/>
        </w:rPr>
        <w:t xml:space="preserve">random respondent selection; </w:t>
      </w:r>
      <w:r w:rsidR="00085760" w:rsidRPr="00BD28D9">
        <w:rPr>
          <w:b w:val="0"/>
          <w:szCs w:val="24"/>
        </w:rPr>
        <w:t>automa</w:t>
      </w:r>
      <w:r w:rsidRPr="00BD28D9">
        <w:rPr>
          <w:b w:val="0"/>
          <w:szCs w:val="24"/>
        </w:rPr>
        <w:t>ted dialing;</w:t>
      </w:r>
      <w:r w:rsidR="00085760" w:rsidRPr="00BD28D9">
        <w:rPr>
          <w:b w:val="0"/>
          <w:szCs w:val="24"/>
        </w:rPr>
        <w:t xml:space="preserve"> scheduling unanswered </w:t>
      </w:r>
      <w:r w:rsidRPr="00BD28D9">
        <w:rPr>
          <w:b w:val="0"/>
          <w:szCs w:val="24"/>
        </w:rPr>
        <w:t xml:space="preserve">or interrupted </w:t>
      </w:r>
      <w:r w:rsidR="00085760" w:rsidRPr="00BD28D9">
        <w:rPr>
          <w:b w:val="0"/>
          <w:szCs w:val="24"/>
        </w:rPr>
        <w:t xml:space="preserve">calls for </w:t>
      </w:r>
      <w:r w:rsidRPr="00BD28D9">
        <w:rPr>
          <w:b w:val="0"/>
          <w:szCs w:val="24"/>
        </w:rPr>
        <w:t>callbacks;</w:t>
      </w:r>
      <w:r w:rsidR="00085760" w:rsidRPr="00BD28D9">
        <w:rPr>
          <w:b w:val="0"/>
          <w:szCs w:val="24"/>
        </w:rPr>
        <w:t xml:space="preserve"> </w:t>
      </w:r>
      <w:r w:rsidRPr="00BD28D9">
        <w:rPr>
          <w:b w:val="0"/>
          <w:szCs w:val="24"/>
        </w:rPr>
        <w:t>automated questionnaire skip patterns; and</w:t>
      </w:r>
      <w:r w:rsidR="00085760" w:rsidRPr="00BD28D9">
        <w:rPr>
          <w:b w:val="0"/>
          <w:szCs w:val="24"/>
        </w:rPr>
        <w:t xml:space="preserve"> automated generation </w:t>
      </w:r>
      <w:r w:rsidRPr="00BD28D9">
        <w:rPr>
          <w:b w:val="0"/>
          <w:szCs w:val="24"/>
        </w:rPr>
        <w:t xml:space="preserve">and population </w:t>
      </w:r>
      <w:r w:rsidR="00085760" w:rsidRPr="00BD28D9">
        <w:rPr>
          <w:b w:val="0"/>
          <w:szCs w:val="24"/>
        </w:rPr>
        <w:t xml:space="preserve">of databases.  </w:t>
      </w:r>
      <w:r w:rsidRPr="00BD28D9">
        <w:rPr>
          <w:b w:val="0"/>
          <w:szCs w:val="24"/>
        </w:rPr>
        <w:t>Computer-assisted personal interviewing (CAPI) has similar capabilities</w:t>
      </w:r>
      <w:r w:rsidR="00085760" w:rsidRPr="00BD28D9">
        <w:rPr>
          <w:b w:val="0"/>
          <w:szCs w:val="24"/>
        </w:rPr>
        <w:t xml:space="preserve">.  </w:t>
      </w:r>
      <w:r w:rsidR="00BD28D9" w:rsidRPr="00BD28D9">
        <w:rPr>
          <w:b w:val="0"/>
          <w:szCs w:val="24"/>
        </w:rPr>
        <w:t>Audio and computer-assisted self-interviewing (ACASI) is similar, but does not require a human interviewer. These types of technology are useful when Internet surveys are not practical (e.g., for hard-to-reach populations without access to the Internet).</w:t>
      </w:r>
    </w:p>
    <w:p w:rsidR="00FF1B4E" w:rsidRDefault="00BD28D9" w:rsidP="00F76331">
      <w:pPr>
        <w:pStyle w:val="H4"/>
        <w:spacing w:line="480" w:lineRule="auto"/>
        <w:ind w:firstLine="720"/>
        <w:rPr>
          <w:b w:val="0"/>
          <w:szCs w:val="24"/>
        </w:rPr>
      </w:pPr>
      <w:r w:rsidRPr="00BD28D9">
        <w:rPr>
          <w:b w:val="0"/>
          <w:szCs w:val="24"/>
        </w:rPr>
        <w:t xml:space="preserve">Videoconferencing is a particularly useful tool for conducting focus groups. It allows individuals from diverse geographic locations to participate in a synchronous discussion, while seeing each other on a monitor, and eliminates the need for travel. Internet conferencing is an option available through a variety of websites and providers, and has similar benefits. Internet </w:t>
      </w:r>
      <w:r w:rsidRPr="00BD28D9">
        <w:rPr>
          <w:b w:val="0"/>
          <w:szCs w:val="24"/>
        </w:rPr>
        <w:lastRenderedPageBreak/>
        <w:t>conferencing options vary, and can include video, audio, and/ or “chat rooms” where typed discussion takes place. Teleconferencing is an audio-only option for remote focus groups facilitated by technology, where participants dial into a conference call.</w:t>
      </w:r>
    </w:p>
    <w:p w:rsidR="003A58A5" w:rsidRDefault="003A58A5" w:rsidP="003A58A5">
      <w:pPr>
        <w:pStyle w:val="H4"/>
        <w:spacing w:line="480" w:lineRule="auto"/>
        <w:ind w:firstLine="720"/>
        <w:rPr>
          <w:b w:val="0"/>
          <w:szCs w:val="24"/>
        </w:rPr>
      </w:pPr>
      <w:r>
        <w:rPr>
          <w:b w:val="0"/>
          <w:szCs w:val="24"/>
        </w:rPr>
        <w:t>Eye-tracking</w:t>
      </w:r>
      <w:r w:rsidRPr="003A58A5">
        <w:rPr>
          <w:b w:val="0"/>
          <w:szCs w:val="24"/>
        </w:rPr>
        <w:t xml:space="preserve"> hardware </w:t>
      </w:r>
      <w:r>
        <w:rPr>
          <w:b w:val="0"/>
          <w:szCs w:val="24"/>
        </w:rPr>
        <w:t>and software (</w:t>
      </w:r>
      <w:r w:rsidRPr="003A58A5">
        <w:rPr>
          <w:b w:val="0"/>
          <w:szCs w:val="24"/>
        </w:rPr>
        <w:t xml:space="preserve">located in the </w:t>
      </w:r>
      <w:r w:rsidR="007F71CE">
        <w:rPr>
          <w:b w:val="0"/>
          <w:szCs w:val="24"/>
        </w:rPr>
        <w:t xml:space="preserve">NCI’s </w:t>
      </w:r>
      <w:r w:rsidRPr="003A58A5">
        <w:rPr>
          <w:b w:val="0"/>
          <w:szCs w:val="24"/>
        </w:rPr>
        <w:t>Office of Communications and Education, Office of Market Research &amp; Evaluation</w:t>
      </w:r>
      <w:r>
        <w:rPr>
          <w:b w:val="0"/>
          <w:szCs w:val="24"/>
        </w:rPr>
        <w:t xml:space="preserve">) is a new technology that can be employed to maximize data collection involving processing of </w:t>
      </w:r>
      <w:r w:rsidR="007F71CE">
        <w:rPr>
          <w:b w:val="0"/>
          <w:szCs w:val="24"/>
        </w:rPr>
        <w:t>stimuli</w:t>
      </w:r>
      <w:r>
        <w:rPr>
          <w:b w:val="0"/>
          <w:szCs w:val="24"/>
        </w:rPr>
        <w:t>. Eye-tracking involves a</w:t>
      </w:r>
      <w:r w:rsidRPr="003A58A5">
        <w:rPr>
          <w:b w:val="0"/>
          <w:szCs w:val="24"/>
        </w:rPr>
        <w:t xml:space="preserve"> freestanding monitor with integrated eye-tracker camera, </w:t>
      </w:r>
      <w:r>
        <w:rPr>
          <w:b w:val="0"/>
          <w:szCs w:val="24"/>
        </w:rPr>
        <w:t>which</w:t>
      </w:r>
      <w:r w:rsidRPr="003A58A5">
        <w:rPr>
          <w:b w:val="0"/>
          <w:szCs w:val="24"/>
        </w:rPr>
        <w:t xml:space="preserve"> does not require the user to wear glasses.  The user simply sits roughly two feet in front of the monitor, and once the tracker is calibrated, the stimulus (pamphlet, website, document, photo, etc…) is displayed. </w:t>
      </w:r>
      <w:r>
        <w:rPr>
          <w:b w:val="0"/>
          <w:szCs w:val="24"/>
        </w:rPr>
        <w:t>Eye movement d</w:t>
      </w:r>
      <w:r w:rsidRPr="003A58A5">
        <w:rPr>
          <w:b w:val="0"/>
          <w:szCs w:val="24"/>
        </w:rPr>
        <w:t xml:space="preserve">ata </w:t>
      </w:r>
      <w:r>
        <w:rPr>
          <w:b w:val="0"/>
          <w:szCs w:val="24"/>
        </w:rPr>
        <w:t>(</w:t>
      </w:r>
      <w:r w:rsidRPr="003A58A5">
        <w:rPr>
          <w:b w:val="0"/>
          <w:szCs w:val="24"/>
        </w:rPr>
        <w:t>from both eyes,</w:t>
      </w:r>
      <w:r>
        <w:rPr>
          <w:b w:val="0"/>
          <w:szCs w:val="24"/>
        </w:rPr>
        <w:t xml:space="preserve"> including</w:t>
      </w:r>
      <w:r w:rsidRPr="003A58A5">
        <w:rPr>
          <w:b w:val="0"/>
          <w:szCs w:val="24"/>
        </w:rPr>
        <w:t xml:space="preserve"> eye position, gaze time, pupil </w:t>
      </w:r>
      <w:r>
        <w:rPr>
          <w:b w:val="0"/>
          <w:szCs w:val="24"/>
        </w:rPr>
        <w:t xml:space="preserve">and </w:t>
      </w:r>
      <w:r w:rsidRPr="003A58A5">
        <w:rPr>
          <w:b w:val="0"/>
          <w:szCs w:val="24"/>
        </w:rPr>
        <w:t>diameter</w:t>
      </w:r>
      <w:r>
        <w:rPr>
          <w:b w:val="0"/>
          <w:szCs w:val="24"/>
        </w:rPr>
        <w:t xml:space="preserve">) </w:t>
      </w:r>
      <w:r w:rsidRPr="003A58A5">
        <w:rPr>
          <w:b w:val="0"/>
          <w:szCs w:val="24"/>
        </w:rPr>
        <w:t xml:space="preserve">are recorded and stored linked to the stimulus on the screen to allow for detailed analysis at the level of less than 10 milliseconds. This allows </w:t>
      </w:r>
      <w:r>
        <w:rPr>
          <w:b w:val="0"/>
          <w:szCs w:val="24"/>
        </w:rPr>
        <w:t>researchers</w:t>
      </w:r>
      <w:r w:rsidRPr="003A58A5">
        <w:rPr>
          <w:b w:val="0"/>
          <w:szCs w:val="24"/>
        </w:rPr>
        <w:t xml:space="preserve"> to gather a great amount of rich data linked directly and precisely to a visual stimulus that does not require a large number of participants, or self-report of psychological processes.  </w:t>
      </w:r>
    </w:p>
    <w:p w:rsidR="001807E3" w:rsidRPr="003A58A5" w:rsidRDefault="001807E3" w:rsidP="003A58A5">
      <w:pPr>
        <w:pStyle w:val="H4"/>
        <w:spacing w:line="480" w:lineRule="auto"/>
        <w:ind w:firstLine="720"/>
        <w:rPr>
          <w:b w:val="0"/>
          <w:szCs w:val="24"/>
        </w:rPr>
      </w:pPr>
      <w:r>
        <w:rPr>
          <w:b w:val="0"/>
          <w:szCs w:val="24"/>
        </w:rPr>
        <w:t xml:space="preserve">If </w:t>
      </w:r>
      <w:r w:rsidR="008567C6">
        <w:rPr>
          <w:b w:val="0"/>
          <w:szCs w:val="24"/>
        </w:rPr>
        <w:t>Personally Identifying Information (</w:t>
      </w:r>
      <w:r>
        <w:rPr>
          <w:b w:val="0"/>
          <w:szCs w:val="24"/>
        </w:rPr>
        <w:t>PII</w:t>
      </w:r>
      <w:r w:rsidR="008567C6">
        <w:rPr>
          <w:b w:val="0"/>
          <w:szCs w:val="24"/>
        </w:rPr>
        <w:t>)</w:t>
      </w:r>
      <w:r>
        <w:rPr>
          <w:b w:val="0"/>
          <w:szCs w:val="24"/>
        </w:rPr>
        <w:t xml:space="preserve"> is collected in a sub-study that implements an information technology (IT) system, the submitter will contact the NCI Privacy Act Coordinator to see if a Privacy Impact Assessment (PIA) is necessary, and to coordinate the PIA, if applicable.</w:t>
      </w:r>
    </w:p>
    <w:p w:rsidR="00085760" w:rsidRPr="00423225"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423225">
        <w:rPr>
          <w:rFonts w:ascii="Times New Roman" w:hAnsi="Times New Roman"/>
          <w:b/>
          <w:bCs/>
          <w:sz w:val="24"/>
          <w:szCs w:val="24"/>
        </w:rPr>
        <w:t xml:space="preserve">A.4.  </w:t>
      </w:r>
      <w:r w:rsidR="00917E65" w:rsidRPr="00423225">
        <w:rPr>
          <w:rFonts w:ascii="Times New Roman" w:hAnsi="Times New Roman"/>
          <w:b/>
          <w:bCs/>
          <w:sz w:val="24"/>
          <w:szCs w:val="24"/>
        </w:rPr>
        <w:t xml:space="preserve"> </w:t>
      </w:r>
      <w:r w:rsidRPr="00423225">
        <w:rPr>
          <w:rFonts w:ascii="Times New Roman" w:hAnsi="Times New Roman"/>
          <w:b/>
          <w:bCs/>
          <w:sz w:val="24"/>
          <w:szCs w:val="24"/>
          <w:u w:val="single"/>
        </w:rPr>
        <w:t>Efforts to Identify Duplication and Use of Similar Information</w:t>
      </w:r>
    </w:p>
    <w:p w:rsidR="00085760" w:rsidRPr="00423225" w:rsidRDefault="00921389"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423225">
        <w:rPr>
          <w:rFonts w:ascii="Times New Roman" w:hAnsi="Times New Roman"/>
          <w:sz w:val="24"/>
          <w:szCs w:val="24"/>
        </w:rPr>
        <w:t xml:space="preserve">The </w:t>
      </w:r>
      <w:r w:rsidR="009605D0" w:rsidRPr="00423225">
        <w:rPr>
          <w:rFonts w:ascii="Times New Roman" w:hAnsi="Times New Roman"/>
          <w:sz w:val="24"/>
          <w:szCs w:val="24"/>
        </w:rPr>
        <w:t>types of research questions and procedures</w:t>
      </w:r>
      <w:r w:rsidR="00085760" w:rsidRPr="00423225">
        <w:rPr>
          <w:rFonts w:ascii="Times New Roman" w:hAnsi="Times New Roman"/>
          <w:sz w:val="24"/>
          <w:szCs w:val="24"/>
        </w:rPr>
        <w:t xml:space="preserve"> (as described in </w:t>
      </w:r>
      <w:r w:rsidR="001B0147">
        <w:rPr>
          <w:rFonts w:ascii="Times New Roman" w:hAnsi="Times New Roman"/>
          <w:sz w:val="24"/>
          <w:szCs w:val="24"/>
        </w:rPr>
        <w:t xml:space="preserve">Section </w:t>
      </w:r>
      <w:r w:rsidR="00085760" w:rsidRPr="00423225">
        <w:rPr>
          <w:rFonts w:ascii="Times New Roman" w:hAnsi="Times New Roman"/>
          <w:sz w:val="24"/>
          <w:szCs w:val="24"/>
        </w:rPr>
        <w:t xml:space="preserve">A.2. above) to </w:t>
      </w:r>
      <w:r w:rsidR="009605D0" w:rsidRPr="00423225">
        <w:rPr>
          <w:rFonts w:ascii="Times New Roman" w:hAnsi="Times New Roman"/>
          <w:sz w:val="24"/>
          <w:szCs w:val="24"/>
        </w:rPr>
        <w:t>develop and validate theories related to behavioral cancer prevention and control</w:t>
      </w:r>
      <w:r w:rsidR="00085760" w:rsidRPr="00423225">
        <w:rPr>
          <w:rFonts w:ascii="Times New Roman" w:hAnsi="Times New Roman"/>
          <w:sz w:val="24"/>
          <w:szCs w:val="24"/>
        </w:rPr>
        <w:t xml:space="preserve"> are generally similar.  However, </w:t>
      </w:r>
      <w:r w:rsidR="009605D0" w:rsidRPr="00423225">
        <w:rPr>
          <w:rFonts w:ascii="Times New Roman" w:hAnsi="Times New Roman"/>
          <w:sz w:val="24"/>
          <w:szCs w:val="24"/>
        </w:rPr>
        <w:t xml:space="preserve">the fields of behavioral and psychological sciences are diverse, and as such, there are many theoretical questions related to various constructs that may predict cancer-related </w:t>
      </w:r>
      <w:r w:rsidR="009605D0" w:rsidRPr="00423225">
        <w:rPr>
          <w:rFonts w:ascii="Times New Roman" w:hAnsi="Times New Roman"/>
          <w:sz w:val="24"/>
          <w:szCs w:val="24"/>
        </w:rPr>
        <w:lastRenderedPageBreak/>
        <w:t>behaviors</w:t>
      </w:r>
      <w:r w:rsidR="00085760" w:rsidRPr="00423225">
        <w:rPr>
          <w:rFonts w:ascii="Times New Roman" w:hAnsi="Times New Roman"/>
          <w:sz w:val="24"/>
          <w:szCs w:val="24"/>
        </w:rPr>
        <w:t xml:space="preserve">. </w:t>
      </w:r>
      <w:r w:rsidR="009605D0" w:rsidRPr="00423225">
        <w:rPr>
          <w:rFonts w:ascii="Times New Roman" w:hAnsi="Times New Roman"/>
          <w:sz w:val="24"/>
          <w:szCs w:val="24"/>
        </w:rPr>
        <w:t>Additionally, cancer is a diverse field, and theories of cancer prevention and control may differ by type of cancer, as well as by population. Each sub</w:t>
      </w:r>
      <w:r w:rsidR="00423225">
        <w:rPr>
          <w:rFonts w:ascii="Times New Roman" w:hAnsi="Times New Roman"/>
          <w:sz w:val="24"/>
          <w:szCs w:val="24"/>
        </w:rPr>
        <w:t>-</w:t>
      </w:r>
      <w:r w:rsidR="009605D0" w:rsidRPr="00423225">
        <w:rPr>
          <w:rFonts w:ascii="Times New Roman" w:hAnsi="Times New Roman"/>
          <w:sz w:val="24"/>
          <w:szCs w:val="24"/>
        </w:rPr>
        <w:t>study submitted under this generic clearance will involve a comprehensive search of the literature in the area to determine whether the research question has adequately been addressed elsewhere, in addition to consultation with experts (listed on this submission) and a review of currently approved OMB protocols for data collection.</w:t>
      </w:r>
      <w:r w:rsidR="00085760" w:rsidRPr="00423225">
        <w:rPr>
          <w:rFonts w:ascii="Times New Roman" w:hAnsi="Times New Roman"/>
          <w:sz w:val="24"/>
          <w:szCs w:val="24"/>
        </w:rPr>
        <w:t xml:space="preserve"> </w:t>
      </w:r>
    </w:p>
    <w:p w:rsidR="00085760" w:rsidRPr="00423225"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423225">
        <w:rPr>
          <w:rFonts w:ascii="Times New Roman" w:hAnsi="Times New Roman"/>
          <w:sz w:val="24"/>
          <w:szCs w:val="24"/>
        </w:rPr>
        <w:tab/>
      </w:r>
      <w:r w:rsidR="009605D0" w:rsidRPr="00423225">
        <w:rPr>
          <w:rFonts w:ascii="Times New Roman" w:hAnsi="Times New Roman"/>
          <w:sz w:val="24"/>
          <w:szCs w:val="24"/>
        </w:rPr>
        <w:t>Additionally, NCI w</w:t>
      </w:r>
      <w:r w:rsidRPr="00423225">
        <w:rPr>
          <w:rFonts w:ascii="Times New Roman" w:hAnsi="Times New Roman"/>
          <w:sz w:val="24"/>
          <w:szCs w:val="24"/>
        </w:rPr>
        <w:t xml:space="preserve">ill </w:t>
      </w:r>
      <w:r w:rsidR="00310DC8" w:rsidRPr="00423225">
        <w:rPr>
          <w:rFonts w:ascii="Times New Roman" w:hAnsi="Times New Roman"/>
          <w:sz w:val="24"/>
          <w:szCs w:val="24"/>
        </w:rPr>
        <w:t xml:space="preserve">continue to </w:t>
      </w:r>
      <w:r w:rsidRPr="00423225">
        <w:rPr>
          <w:rFonts w:ascii="Times New Roman" w:hAnsi="Times New Roman"/>
          <w:sz w:val="24"/>
          <w:szCs w:val="24"/>
        </w:rPr>
        <w:t xml:space="preserve">assess other active </w:t>
      </w:r>
      <w:r w:rsidR="009605D0" w:rsidRPr="00423225">
        <w:rPr>
          <w:rFonts w:ascii="Times New Roman" w:hAnsi="Times New Roman"/>
          <w:sz w:val="24"/>
          <w:szCs w:val="24"/>
        </w:rPr>
        <w:t>generic submissions that may be related to this submission, including those submitted by other NIH ICs as well as other relevant Agencies (e.g., National Science Foundation)</w:t>
      </w:r>
      <w:r w:rsidRPr="00423225">
        <w:rPr>
          <w:rFonts w:ascii="Times New Roman" w:hAnsi="Times New Roman"/>
          <w:sz w:val="24"/>
          <w:szCs w:val="24"/>
        </w:rPr>
        <w:t>.  Currently,</w:t>
      </w:r>
      <w:r w:rsidRPr="00423225">
        <w:rPr>
          <w:rFonts w:ascii="Times New Roman" w:hAnsi="Times New Roman"/>
          <w:sz w:val="24"/>
        </w:rPr>
        <w:t xml:space="preserve"> </w:t>
      </w:r>
      <w:r w:rsidR="009605D0" w:rsidRPr="00423225">
        <w:rPr>
          <w:rFonts w:ascii="Times New Roman" w:hAnsi="Times New Roman"/>
          <w:sz w:val="24"/>
          <w:szCs w:val="24"/>
        </w:rPr>
        <w:t xml:space="preserve">the most similar </w:t>
      </w:r>
      <w:r w:rsidR="00F30494">
        <w:rPr>
          <w:rFonts w:ascii="Times New Roman" w:hAnsi="Times New Roman"/>
          <w:sz w:val="24"/>
          <w:szCs w:val="24"/>
        </w:rPr>
        <w:t>active clearance</w:t>
      </w:r>
      <w:r w:rsidR="009605D0" w:rsidRPr="00423225">
        <w:rPr>
          <w:rFonts w:ascii="Times New Roman" w:hAnsi="Times New Roman"/>
          <w:sz w:val="24"/>
          <w:szCs w:val="24"/>
        </w:rPr>
        <w:t xml:space="preserve"> (CDC generic clearance to examine mental models of HIV, tuberculosis, and hepatitis prevention, OMB </w:t>
      </w:r>
      <w:r w:rsidR="00423225">
        <w:rPr>
          <w:rFonts w:ascii="Times New Roman" w:hAnsi="Times New Roman"/>
          <w:sz w:val="24"/>
          <w:szCs w:val="24"/>
        </w:rPr>
        <w:t>No.</w:t>
      </w:r>
      <w:r w:rsidR="00F30494">
        <w:rPr>
          <w:rFonts w:ascii="Times New Roman" w:hAnsi="Times New Roman"/>
          <w:sz w:val="24"/>
          <w:szCs w:val="24"/>
        </w:rPr>
        <w:t xml:space="preserve"> 0920-0840</w:t>
      </w:r>
      <w:r w:rsidR="00BF4A16">
        <w:rPr>
          <w:rFonts w:ascii="Times New Roman" w:hAnsi="Times New Roman"/>
          <w:sz w:val="24"/>
          <w:szCs w:val="24"/>
        </w:rPr>
        <w:t xml:space="preserve">, </w:t>
      </w:r>
      <w:r w:rsidR="00BF4A16" w:rsidRPr="00BF4A16">
        <w:rPr>
          <w:rFonts w:ascii="Times New Roman" w:hAnsi="Times New Roman"/>
          <w:sz w:val="24"/>
          <w:szCs w:val="24"/>
          <w:highlight w:val="yellow"/>
        </w:rPr>
        <w:t>expiry date 2/29/2016</w:t>
      </w:r>
      <w:r w:rsidR="00F30494">
        <w:rPr>
          <w:rFonts w:ascii="Times New Roman" w:hAnsi="Times New Roman"/>
          <w:sz w:val="24"/>
          <w:szCs w:val="24"/>
        </w:rPr>
        <w:t>)</w:t>
      </w:r>
      <w:r w:rsidR="009605D0" w:rsidRPr="00423225">
        <w:rPr>
          <w:rFonts w:ascii="Times New Roman" w:hAnsi="Times New Roman"/>
          <w:sz w:val="24"/>
          <w:szCs w:val="24"/>
        </w:rPr>
        <w:t xml:space="preserve"> </w:t>
      </w:r>
      <w:r w:rsidR="00F30494">
        <w:rPr>
          <w:rFonts w:ascii="Times New Roman" w:hAnsi="Times New Roman"/>
          <w:sz w:val="24"/>
          <w:szCs w:val="24"/>
        </w:rPr>
        <w:t>examines</w:t>
      </w:r>
      <w:r w:rsidR="009605D0" w:rsidRPr="00423225">
        <w:rPr>
          <w:rFonts w:ascii="Times New Roman" w:hAnsi="Times New Roman"/>
          <w:sz w:val="24"/>
          <w:szCs w:val="24"/>
        </w:rPr>
        <w:t xml:space="preserve"> theoretical issues related to behaviors that are qualitatively different from cancer prevention and control behaviors; as such, duplication of research is not an issue. Other active cancer-related generic submissions are focused on cognitive testing </w:t>
      </w:r>
      <w:r w:rsidR="00423225" w:rsidRPr="00423225">
        <w:rPr>
          <w:rFonts w:ascii="Times New Roman" w:hAnsi="Times New Roman"/>
          <w:sz w:val="24"/>
          <w:szCs w:val="24"/>
        </w:rPr>
        <w:t xml:space="preserve">(OMB No. </w:t>
      </w:r>
      <w:r w:rsidR="00697768">
        <w:rPr>
          <w:rFonts w:ascii="Times New Roman" w:hAnsi="Times New Roman"/>
          <w:sz w:val="24"/>
          <w:szCs w:val="24"/>
        </w:rPr>
        <w:t>0925-0589</w:t>
      </w:r>
      <w:r w:rsidR="00BF4A16">
        <w:rPr>
          <w:rFonts w:ascii="Times New Roman" w:hAnsi="Times New Roman"/>
          <w:sz w:val="24"/>
          <w:szCs w:val="24"/>
        </w:rPr>
        <w:t xml:space="preserve">, </w:t>
      </w:r>
      <w:r w:rsidR="00BF4A16" w:rsidRPr="00BF4A16">
        <w:rPr>
          <w:rFonts w:ascii="Times New Roman" w:hAnsi="Times New Roman"/>
          <w:sz w:val="24"/>
          <w:szCs w:val="24"/>
          <w:highlight w:val="yellow"/>
        </w:rPr>
        <w:t>expiry date 4/30/2014</w:t>
      </w:r>
      <w:r w:rsidR="00423225" w:rsidRPr="00423225">
        <w:rPr>
          <w:rFonts w:ascii="Times New Roman" w:hAnsi="Times New Roman"/>
          <w:sz w:val="24"/>
          <w:szCs w:val="24"/>
        </w:rPr>
        <w:t xml:space="preserve">) and communication pretesting (OMB No. </w:t>
      </w:r>
      <w:r w:rsidR="00697768">
        <w:rPr>
          <w:rFonts w:ascii="Times New Roman" w:hAnsi="Times New Roman"/>
          <w:sz w:val="24"/>
          <w:szCs w:val="24"/>
        </w:rPr>
        <w:t>0925-0046</w:t>
      </w:r>
      <w:r w:rsidR="00BF4A16">
        <w:rPr>
          <w:rFonts w:ascii="Times New Roman" w:hAnsi="Times New Roman"/>
          <w:sz w:val="24"/>
          <w:szCs w:val="24"/>
        </w:rPr>
        <w:t xml:space="preserve">, </w:t>
      </w:r>
      <w:r w:rsidR="00BF4A16" w:rsidRPr="00BF4A16">
        <w:rPr>
          <w:rFonts w:ascii="Times New Roman" w:hAnsi="Times New Roman"/>
          <w:sz w:val="24"/>
          <w:szCs w:val="24"/>
          <w:highlight w:val="yellow"/>
        </w:rPr>
        <w:t>expiry 5/31/2016</w:t>
      </w:r>
      <w:r w:rsidR="00423225" w:rsidRPr="00423225">
        <w:rPr>
          <w:rFonts w:ascii="Times New Roman" w:hAnsi="Times New Roman"/>
          <w:sz w:val="24"/>
          <w:szCs w:val="24"/>
        </w:rPr>
        <w:t xml:space="preserve">). </w:t>
      </w:r>
      <w:r w:rsidRPr="00423225">
        <w:rPr>
          <w:rFonts w:ascii="Times New Roman" w:hAnsi="Times New Roman"/>
          <w:sz w:val="24"/>
          <w:szCs w:val="24"/>
        </w:rPr>
        <w:t xml:space="preserve">At this time, the above-listed generic </w:t>
      </w:r>
      <w:r w:rsidR="00423225" w:rsidRPr="00423225">
        <w:rPr>
          <w:rFonts w:ascii="Times New Roman" w:hAnsi="Times New Roman"/>
          <w:sz w:val="24"/>
          <w:szCs w:val="24"/>
        </w:rPr>
        <w:t xml:space="preserve">clearances </w:t>
      </w:r>
      <w:r w:rsidRPr="00423225">
        <w:rPr>
          <w:rFonts w:ascii="Times New Roman" w:hAnsi="Times New Roman"/>
          <w:sz w:val="24"/>
          <w:szCs w:val="24"/>
        </w:rPr>
        <w:t xml:space="preserve">listed would not be able to accommodate the </w:t>
      </w:r>
      <w:r w:rsidR="00423225" w:rsidRPr="00423225">
        <w:rPr>
          <w:rFonts w:ascii="Times New Roman" w:hAnsi="Times New Roman"/>
          <w:sz w:val="24"/>
          <w:szCs w:val="24"/>
        </w:rPr>
        <w:t>research appropriate for clearance under the current submission.</w:t>
      </w:r>
    </w:p>
    <w:p w:rsidR="00085760" w:rsidRPr="00D201F4"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D201F4">
        <w:rPr>
          <w:rFonts w:ascii="Times New Roman" w:hAnsi="Times New Roman"/>
          <w:b/>
          <w:bCs/>
          <w:sz w:val="24"/>
          <w:szCs w:val="24"/>
        </w:rPr>
        <w:t>A.5.</w:t>
      </w:r>
      <w:r w:rsidRPr="00D201F4">
        <w:rPr>
          <w:rFonts w:ascii="Times New Roman" w:hAnsi="Times New Roman"/>
          <w:sz w:val="24"/>
          <w:szCs w:val="24"/>
        </w:rPr>
        <w:t xml:space="preserve">   </w:t>
      </w:r>
      <w:r w:rsidRPr="00D201F4">
        <w:rPr>
          <w:rFonts w:ascii="Times New Roman" w:hAnsi="Times New Roman"/>
          <w:b/>
          <w:bCs/>
          <w:sz w:val="24"/>
          <w:szCs w:val="24"/>
          <w:u w:val="single"/>
        </w:rPr>
        <w:t>Impact on Small Businesses or Other Small Entities</w:t>
      </w:r>
    </w:p>
    <w:p w:rsidR="00790B7A" w:rsidRPr="00790B7A" w:rsidRDefault="00921389" w:rsidP="00F76331">
      <w:pPr>
        <w:tabs>
          <w:tab w:val="left" w:pos="900"/>
        </w:tabs>
        <w:spacing w:line="480" w:lineRule="auto"/>
        <w:rPr>
          <w:rFonts w:ascii="Times New Roman" w:hAnsi="Times New Roman"/>
          <w:sz w:val="24"/>
          <w:szCs w:val="24"/>
        </w:rPr>
      </w:pPr>
      <w:r>
        <w:rPr>
          <w:rFonts w:ascii="Times New Roman" w:hAnsi="Times New Roman"/>
          <w:sz w:val="24"/>
          <w:szCs w:val="24"/>
        </w:rPr>
        <w:tab/>
      </w:r>
      <w:r w:rsidR="00790B7A">
        <w:rPr>
          <w:rFonts w:ascii="Times New Roman" w:hAnsi="Times New Roman"/>
          <w:sz w:val="24"/>
          <w:szCs w:val="24"/>
        </w:rPr>
        <w:t xml:space="preserve">It is possible that individual employees or representatives of small non-profit or independently owned businesses may be participants in this generic submission. Small businesses representatives may include physicians and other healthcare providers, who may be necessary to provide data for theory development and validation (e.g., theories concerning physicians’ attitudes towards shared decision-making or patient communication). For these </w:t>
      </w:r>
      <w:r w:rsidR="00790B7A">
        <w:rPr>
          <w:rFonts w:ascii="Times New Roman" w:hAnsi="Times New Roman"/>
          <w:sz w:val="24"/>
          <w:szCs w:val="24"/>
        </w:rPr>
        <w:lastRenderedPageBreak/>
        <w:t>interviews, the small business will be approached in the same manner as individuals who are recruited, where the small business is asked to identify representatives to participate in the research. All efforts will be made to reduce burden on small businesses by using short questionnaires or study materials and including fewer small businesses than larger ones.</w:t>
      </w:r>
    </w:p>
    <w:p w:rsidR="00085760" w:rsidRPr="00D201F4"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201F4">
        <w:rPr>
          <w:rFonts w:ascii="Times New Roman" w:hAnsi="Times New Roman"/>
          <w:b/>
          <w:bCs/>
          <w:sz w:val="24"/>
          <w:szCs w:val="24"/>
        </w:rPr>
        <w:t>A.6.</w:t>
      </w:r>
      <w:r w:rsidRPr="00D201F4">
        <w:rPr>
          <w:rFonts w:ascii="Times New Roman" w:hAnsi="Times New Roman"/>
          <w:sz w:val="24"/>
          <w:szCs w:val="24"/>
        </w:rPr>
        <w:t xml:space="preserve">   </w:t>
      </w:r>
      <w:r w:rsidRPr="00D201F4">
        <w:rPr>
          <w:rFonts w:ascii="Times New Roman" w:hAnsi="Times New Roman"/>
          <w:b/>
          <w:bCs/>
          <w:sz w:val="24"/>
          <w:szCs w:val="24"/>
          <w:u w:val="single"/>
        </w:rPr>
        <w:t>Consequence of Collecting the Information Less Frequently</w:t>
      </w:r>
    </w:p>
    <w:p w:rsidR="00085760" w:rsidRPr="00D201F4" w:rsidRDefault="00921389"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372B8E" w:rsidRPr="00D201F4">
        <w:rPr>
          <w:rFonts w:ascii="Times New Roman" w:hAnsi="Times New Roman"/>
          <w:sz w:val="24"/>
          <w:szCs w:val="24"/>
        </w:rPr>
        <w:t xml:space="preserve">For the most part, </w:t>
      </w:r>
      <w:r w:rsidR="00592897" w:rsidRPr="00D201F4">
        <w:rPr>
          <w:rFonts w:ascii="Times New Roman" w:hAnsi="Times New Roman"/>
          <w:sz w:val="24"/>
          <w:szCs w:val="24"/>
        </w:rPr>
        <w:t>formative research</w:t>
      </w:r>
      <w:r w:rsidR="00790B7A" w:rsidRPr="00D201F4">
        <w:rPr>
          <w:rFonts w:ascii="Times New Roman" w:hAnsi="Times New Roman"/>
          <w:sz w:val="24"/>
          <w:szCs w:val="24"/>
        </w:rPr>
        <w:t xml:space="preserve"> and theory development research will involve one-time data collection activities only. However, some studies may require contacting </w:t>
      </w:r>
      <w:r w:rsidR="00D201F4" w:rsidRPr="00D201F4">
        <w:rPr>
          <w:rFonts w:ascii="Times New Roman" w:hAnsi="Times New Roman"/>
          <w:sz w:val="24"/>
          <w:szCs w:val="24"/>
        </w:rPr>
        <w:t xml:space="preserve">participants with requests to participate in follow-up studies if they have originally granted consent for this type of procedure. Also, </w:t>
      </w:r>
      <w:r w:rsidR="00790B7A" w:rsidRPr="00D201F4">
        <w:rPr>
          <w:rFonts w:ascii="Times New Roman" w:hAnsi="Times New Roman"/>
          <w:sz w:val="24"/>
          <w:szCs w:val="24"/>
        </w:rPr>
        <w:t>some research studies may require pre- and post-testing to assess changes in outcomes predicted by theories.</w:t>
      </w:r>
      <w:r w:rsidR="00592897" w:rsidRPr="00D201F4">
        <w:rPr>
          <w:rFonts w:ascii="Times New Roman" w:hAnsi="Times New Roman"/>
          <w:sz w:val="24"/>
          <w:szCs w:val="24"/>
        </w:rPr>
        <w:t xml:space="preserve"> </w:t>
      </w:r>
    </w:p>
    <w:p w:rsidR="00085760" w:rsidRPr="00D201F4" w:rsidRDefault="00085760" w:rsidP="0008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D201F4">
        <w:rPr>
          <w:rFonts w:ascii="Times New Roman" w:hAnsi="Times New Roman"/>
          <w:b/>
          <w:bCs/>
          <w:sz w:val="24"/>
          <w:szCs w:val="24"/>
        </w:rPr>
        <w:t>A.7.</w:t>
      </w:r>
      <w:r w:rsidRPr="00D201F4">
        <w:rPr>
          <w:rFonts w:ascii="Times New Roman" w:hAnsi="Times New Roman"/>
          <w:sz w:val="24"/>
          <w:szCs w:val="24"/>
        </w:rPr>
        <w:t xml:space="preserve">  </w:t>
      </w:r>
      <w:r w:rsidR="00F2356A" w:rsidRPr="00D201F4">
        <w:rPr>
          <w:rFonts w:ascii="Times New Roman" w:hAnsi="Times New Roman"/>
          <w:sz w:val="24"/>
          <w:szCs w:val="24"/>
        </w:rPr>
        <w:t xml:space="preserve"> </w:t>
      </w:r>
      <w:r w:rsidRPr="00D201F4">
        <w:rPr>
          <w:rFonts w:ascii="Times New Roman" w:hAnsi="Times New Roman"/>
          <w:b/>
          <w:bCs/>
          <w:sz w:val="24"/>
          <w:szCs w:val="24"/>
          <w:u w:val="single"/>
        </w:rPr>
        <w:t>Special Circumstances Relating to the Guidelines of 5 CFR 1320.5</w:t>
      </w:r>
      <w:r w:rsidRPr="00D201F4">
        <w:rPr>
          <w:rFonts w:ascii="Times New Roman" w:hAnsi="Times New Roman"/>
          <w:sz w:val="24"/>
          <w:szCs w:val="24"/>
        </w:rPr>
        <w:t xml:space="preserve"> </w:t>
      </w:r>
    </w:p>
    <w:p w:rsidR="00085760" w:rsidRPr="008D262E" w:rsidRDefault="00D41A05" w:rsidP="00D20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8D262E">
        <w:rPr>
          <w:rFonts w:ascii="Times New Roman" w:hAnsi="Times New Roman"/>
          <w:sz w:val="24"/>
          <w:szCs w:val="24"/>
        </w:rPr>
        <w:t>There are no special circumstances.</w:t>
      </w:r>
      <w:r w:rsidR="00085760" w:rsidRPr="008D262E">
        <w:rPr>
          <w:rFonts w:ascii="Times New Roman" w:hAnsi="Times New Roman"/>
          <w:sz w:val="24"/>
          <w:szCs w:val="24"/>
        </w:rPr>
        <w:tab/>
      </w:r>
      <w:r w:rsidR="00085760" w:rsidRPr="008D262E">
        <w:rPr>
          <w:rFonts w:ascii="Times New Roman" w:hAnsi="Times New Roman"/>
          <w:sz w:val="24"/>
          <w:szCs w:val="24"/>
        </w:rPr>
        <w:tab/>
      </w:r>
      <w:r w:rsidR="00085760" w:rsidRPr="008D262E">
        <w:rPr>
          <w:rFonts w:ascii="Times New Roman" w:hAnsi="Times New Roman"/>
          <w:sz w:val="24"/>
          <w:szCs w:val="24"/>
        </w:rPr>
        <w:tab/>
      </w:r>
      <w:r w:rsidR="00085760" w:rsidRPr="008D262E">
        <w:rPr>
          <w:rFonts w:ascii="Times New Roman" w:hAnsi="Times New Roman"/>
          <w:sz w:val="24"/>
          <w:szCs w:val="24"/>
        </w:rPr>
        <w:tab/>
      </w:r>
    </w:p>
    <w:p w:rsidR="00085760" w:rsidRPr="008D262E"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8D262E">
        <w:rPr>
          <w:rFonts w:ascii="Times New Roman" w:hAnsi="Times New Roman"/>
          <w:b/>
          <w:bCs/>
          <w:sz w:val="24"/>
          <w:szCs w:val="24"/>
        </w:rPr>
        <w:t xml:space="preserve">A.8.  </w:t>
      </w:r>
      <w:r w:rsidR="00F2356A" w:rsidRPr="008D262E">
        <w:rPr>
          <w:rFonts w:ascii="Times New Roman" w:hAnsi="Times New Roman"/>
          <w:b/>
          <w:bCs/>
          <w:sz w:val="24"/>
          <w:szCs w:val="24"/>
        </w:rPr>
        <w:t xml:space="preserve"> </w:t>
      </w:r>
      <w:r w:rsidRPr="008D262E">
        <w:rPr>
          <w:rFonts w:ascii="Times New Roman" w:hAnsi="Times New Roman"/>
          <w:b/>
          <w:bCs/>
          <w:sz w:val="24"/>
          <w:szCs w:val="24"/>
          <w:u w:val="single"/>
        </w:rPr>
        <w:t xml:space="preserve">Comments in Response to the Federal </w:t>
      </w:r>
      <w:proofErr w:type="gramStart"/>
      <w:r w:rsidRPr="008D262E">
        <w:rPr>
          <w:rFonts w:ascii="Times New Roman" w:hAnsi="Times New Roman"/>
          <w:b/>
          <w:bCs/>
          <w:sz w:val="24"/>
          <w:szCs w:val="24"/>
          <w:u w:val="single"/>
        </w:rPr>
        <w:t>Register  Notice</w:t>
      </w:r>
      <w:proofErr w:type="gramEnd"/>
      <w:r w:rsidRPr="008D262E">
        <w:rPr>
          <w:rFonts w:ascii="Times New Roman" w:hAnsi="Times New Roman"/>
          <w:b/>
          <w:bCs/>
          <w:sz w:val="24"/>
          <w:szCs w:val="24"/>
          <w:u w:val="single"/>
        </w:rPr>
        <w:t xml:space="preserve"> and Efforts to Consult Outside </w:t>
      </w:r>
    </w:p>
    <w:p w:rsidR="00085760" w:rsidRPr="008D262E" w:rsidRDefault="00917E65" w:rsidP="000842FD">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8D262E">
        <w:rPr>
          <w:rFonts w:ascii="Times New Roman" w:hAnsi="Times New Roman"/>
          <w:b/>
          <w:bCs/>
          <w:sz w:val="24"/>
          <w:szCs w:val="24"/>
        </w:rPr>
        <w:tab/>
      </w:r>
      <w:r w:rsidR="00F2356A" w:rsidRPr="008D262E">
        <w:rPr>
          <w:rFonts w:ascii="Times New Roman" w:hAnsi="Times New Roman"/>
          <w:b/>
          <w:bCs/>
          <w:sz w:val="24"/>
          <w:szCs w:val="24"/>
          <w:u w:val="single"/>
        </w:rPr>
        <w:t xml:space="preserve"> </w:t>
      </w:r>
      <w:r w:rsidR="00085760" w:rsidRPr="008D262E">
        <w:rPr>
          <w:rFonts w:ascii="Times New Roman" w:hAnsi="Times New Roman"/>
          <w:b/>
          <w:bCs/>
          <w:sz w:val="24"/>
          <w:szCs w:val="24"/>
          <w:u w:val="single"/>
        </w:rPr>
        <w:t>Agency</w:t>
      </w:r>
    </w:p>
    <w:p w:rsidR="00917E65" w:rsidRPr="008D262E" w:rsidRDefault="00917E65" w:rsidP="00917E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351C2B" w:rsidRPr="006333EE" w:rsidRDefault="007F71CE" w:rsidP="00F76331">
      <w:pPr>
        <w:pStyle w:val="BodyTextIndent"/>
        <w:tabs>
          <w:tab w:val="left" w:pos="0"/>
        </w:tabs>
        <w:spacing w:before="0" w:after="0" w:line="480" w:lineRule="auto"/>
        <w:ind w:firstLine="0"/>
        <w:rPr>
          <w:sz w:val="24"/>
          <w:szCs w:val="24"/>
          <w:lang w:val="en-US"/>
        </w:rPr>
      </w:pPr>
      <w:r>
        <w:rPr>
          <w:sz w:val="24"/>
          <w:szCs w:val="24"/>
        </w:rPr>
        <w:tab/>
      </w:r>
      <w:r w:rsidR="00351C2B" w:rsidRPr="008D262E">
        <w:rPr>
          <w:sz w:val="24"/>
          <w:szCs w:val="24"/>
        </w:rPr>
        <w:t xml:space="preserve">The 60-Day Federal Register notice soliciting comments on this study </w:t>
      </w:r>
      <w:r w:rsidR="008C3448">
        <w:rPr>
          <w:sz w:val="24"/>
          <w:szCs w:val="24"/>
          <w:lang w:val="en-US"/>
        </w:rPr>
        <w:t xml:space="preserve">was published on </w:t>
      </w:r>
      <w:r w:rsidR="000B0CF0">
        <w:rPr>
          <w:sz w:val="24"/>
          <w:szCs w:val="24"/>
          <w:lang w:val="en-US"/>
        </w:rPr>
        <w:t>J</w:t>
      </w:r>
      <w:r w:rsidR="008C3448">
        <w:rPr>
          <w:sz w:val="24"/>
          <w:szCs w:val="24"/>
          <w:lang w:val="en-US"/>
        </w:rPr>
        <w:t xml:space="preserve">uly 14, 2014 ( 79 page 40763). No comments </w:t>
      </w:r>
      <w:r w:rsidR="000B0CF0">
        <w:rPr>
          <w:sz w:val="24"/>
          <w:szCs w:val="24"/>
          <w:lang w:val="en-US"/>
        </w:rPr>
        <w:t>were</w:t>
      </w:r>
      <w:r w:rsidR="008C3448">
        <w:rPr>
          <w:sz w:val="24"/>
          <w:szCs w:val="24"/>
          <w:lang w:val="en-US"/>
        </w:rPr>
        <w:t xml:space="preserve"> received. </w:t>
      </w:r>
    </w:p>
    <w:p w:rsidR="00BC0B06" w:rsidRDefault="00BC0B06" w:rsidP="00351C2B">
      <w:pPr>
        <w:pStyle w:val="BodyTextIndent"/>
        <w:tabs>
          <w:tab w:val="left" w:pos="0"/>
        </w:tabs>
        <w:spacing w:before="0" w:after="0" w:line="480" w:lineRule="auto"/>
        <w:rPr>
          <w:sz w:val="24"/>
          <w:szCs w:val="24"/>
        </w:rPr>
      </w:pPr>
      <w:r>
        <w:rPr>
          <w:sz w:val="24"/>
          <w:szCs w:val="24"/>
        </w:rPr>
        <w:t xml:space="preserve">A number of scientific experts at the National Cancer Institute were </w:t>
      </w:r>
      <w:r w:rsidR="00DF7D00">
        <w:rPr>
          <w:sz w:val="24"/>
          <w:szCs w:val="24"/>
        </w:rPr>
        <w:t xml:space="preserve">directly </w:t>
      </w:r>
      <w:r>
        <w:rPr>
          <w:sz w:val="24"/>
          <w:szCs w:val="24"/>
        </w:rPr>
        <w:t>consulted in developing this generic clearance</w:t>
      </w:r>
      <w:r w:rsidR="00DF7D00">
        <w:rPr>
          <w:sz w:val="24"/>
          <w:szCs w:val="24"/>
        </w:rPr>
        <w:t xml:space="preserve"> (see </w:t>
      </w:r>
      <w:r w:rsidR="00DF7D00" w:rsidRPr="00FE116C">
        <w:rPr>
          <w:b/>
          <w:sz w:val="24"/>
          <w:szCs w:val="24"/>
        </w:rPr>
        <w:t>Attachment 3</w:t>
      </w:r>
      <w:r w:rsidR="00DF7D00">
        <w:rPr>
          <w:sz w:val="24"/>
          <w:szCs w:val="24"/>
        </w:rPr>
        <w:t>)</w:t>
      </w:r>
      <w:r>
        <w:rPr>
          <w:sz w:val="24"/>
          <w:szCs w:val="24"/>
        </w:rPr>
        <w:t>. In addition, a number of external investigators with expertise in behavioral sciences were consulted. Their comments and suggestions have been incorporated into the data collection plans proposed herein. These consultants will continue to provide guidance and advice in the development of sub-studies for this clearance.</w:t>
      </w:r>
      <w:r w:rsidR="00DF7D00">
        <w:rPr>
          <w:sz w:val="24"/>
          <w:szCs w:val="24"/>
        </w:rPr>
        <w:t xml:space="preserve"> A number of internal and external investigators contributed to the ideas </w:t>
      </w:r>
      <w:r w:rsidR="0012516F">
        <w:rPr>
          <w:sz w:val="24"/>
          <w:szCs w:val="24"/>
        </w:rPr>
        <w:t xml:space="preserve">and rationale described in this OMB package, although they were not directly consulted in its </w:t>
      </w:r>
      <w:r w:rsidR="0012516F">
        <w:rPr>
          <w:sz w:val="24"/>
          <w:szCs w:val="24"/>
        </w:rPr>
        <w:lastRenderedPageBreak/>
        <w:t>development (</w:t>
      </w:r>
      <w:r w:rsidR="00FE116C">
        <w:rPr>
          <w:sz w:val="24"/>
          <w:szCs w:val="24"/>
        </w:rPr>
        <w:t>s</w:t>
      </w:r>
      <w:r w:rsidR="0012516F">
        <w:rPr>
          <w:sz w:val="24"/>
          <w:szCs w:val="24"/>
        </w:rPr>
        <w:t xml:space="preserve">ee </w:t>
      </w:r>
      <w:r w:rsidR="0012516F" w:rsidRPr="00FE116C">
        <w:rPr>
          <w:b/>
          <w:sz w:val="24"/>
          <w:szCs w:val="24"/>
        </w:rPr>
        <w:t>Attachment 1</w:t>
      </w:r>
      <w:r w:rsidR="0012516F">
        <w:rPr>
          <w:sz w:val="24"/>
          <w:szCs w:val="24"/>
        </w:rPr>
        <w:t>). These individuals may be called upon for guidance and advice in the development of sub-studies for this clearance.</w:t>
      </w:r>
      <w:r>
        <w:rPr>
          <w:sz w:val="24"/>
          <w:szCs w:val="24"/>
        </w:rPr>
        <w:t xml:space="preserve"> </w:t>
      </w:r>
    </w:p>
    <w:p w:rsidR="0080641C" w:rsidRPr="000D60E7" w:rsidRDefault="0080641C" w:rsidP="008803B2">
      <w:pPr>
        <w:rPr>
          <w:rFonts w:ascii="Times New Roman" w:hAnsi="Times New Roman"/>
          <w:sz w:val="24"/>
          <w:szCs w:val="24"/>
          <w:highlight w:val="yellow"/>
        </w:rPr>
        <w:sectPr w:rsidR="0080641C" w:rsidRPr="000D60E7" w:rsidSect="00196F07">
          <w:type w:val="continuous"/>
          <w:pgSz w:w="12240" w:h="15840" w:code="1"/>
          <w:pgMar w:top="1440" w:right="1440" w:bottom="1440" w:left="1440" w:header="1440" w:footer="1440" w:gutter="0"/>
          <w:cols w:space="720"/>
          <w:noEndnote/>
        </w:sectPr>
      </w:pPr>
    </w:p>
    <w:p w:rsidR="008803B2" w:rsidRDefault="008803B2"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i/>
          <w:sz w:val="24"/>
          <w:szCs w:val="24"/>
          <w:highlight w:val="yellow"/>
        </w:rPr>
      </w:pPr>
    </w:p>
    <w:p w:rsidR="00085760" w:rsidRPr="007F7B8C" w:rsidRDefault="00085760" w:rsidP="000842FD">
      <w:pPr>
        <w:pStyle w:val="Header"/>
        <w:tabs>
          <w:tab w:val="clear" w:pos="4320"/>
          <w:tab w:val="clear" w:pos="8640"/>
        </w:tabs>
        <w:spacing w:line="480" w:lineRule="auto"/>
        <w:outlineLvl w:val="0"/>
        <w:rPr>
          <w:rFonts w:ascii="Times New Roman" w:hAnsi="Times New Roman"/>
          <w:sz w:val="24"/>
          <w:szCs w:val="24"/>
        </w:rPr>
      </w:pPr>
      <w:r w:rsidRPr="007F7B8C">
        <w:rPr>
          <w:rFonts w:ascii="Times New Roman" w:hAnsi="Times New Roman"/>
          <w:b/>
          <w:bCs/>
          <w:sz w:val="24"/>
          <w:szCs w:val="24"/>
        </w:rPr>
        <w:t xml:space="preserve">A.9.  </w:t>
      </w:r>
      <w:r w:rsidR="00F2356A" w:rsidRPr="007F7B8C">
        <w:rPr>
          <w:rFonts w:ascii="Times New Roman" w:hAnsi="Times New Roman"/>
          <w:b/>
          <w:bCs/>
          <w:sz w:val="24"/>
          <w:szCs w:val="24"/>
        </w:rPr>
        <w:t xml:space="preserve"> </w:t>
      </w:r>
      <w:r w:rsidRPr="007F7B8C">
        <w:rPr>
          <w:rFonts w:ascii="Times New Roman" w:hAnsi="Times New Roman"/>
          <w:b/>
          <w:bCs/>
          <w:sz w:val="24"/>
          <w:szCs w:val="24"/>
          <w:u w:val="single"/>
        </w:rPr>
        <w:t>Explanation of Any Payment or Gift to Respondents</w:t>
      </w:r>
    </w:p>
    <w:p w:rsidR="00BC2B4C" w:rsidRPr="00962B3F" w:rsidRDefault="00CD0597" w:rsidP="00D41A05">
      <w:pPr>
        <w:spacing w:line="480" w:lineRule="auto"/>
        <w:ind w:firstLine="720"/>
        <w:rPr>
          <w:rFonts w:ascii="Times New Roman" w:hAnsi="Times New Roman"/>
          <w:sz w:val="24"/>
          <w:szCs w:val="24"/>
        </w:rPr>
      </w:pPr>
      <w:r>
        <w:rPr>
          <w:rFonts w:ascii="Times New Roman" w:hAnsi="Times New Roman"/>
          <w:sz w:val="24"/>
          <w:szCs w:val="24"/>
        </w:rPr>
        <w:t>I</w:t>
      </w:r>
      <w:r w:rsidRPr="00CD0597">
        <w:rPr>
          <w:rFonts w:ascii="Times New Roman" w:hAnsi="Times New Roman"/>
          <w:sz w:val="24"/>
          <w:szCs w:val="24"/>
        </w:rPr>
        <w:t xml:space="preserve">t </w:t>
      </w:r>
      <w:r>
        <w:rPr>
          <w:rFonts w:ascii="Times New Roman" w:hAnsi="Times New Roman"/>
          <w:sz w:val="24"/>
          <w:szCs w:val="24"/>
        </w:rPr>
        <w:t xml:space="preserve">is possible that information collection activities may involve small </w:t>
      </w:r>
      <w:r w:rsidR="00D41A05">
        <w:rPr>
          <w:rFonts w:ascii="Times New Roman" w:hAnsi="Times New Roman"/>
          <w:sz w:val="24"/>
          <w:szCs w:val="24"/>
        </w:rPr>
        <w:t>incentives</w:t>
      </w:r>
      <w:r>
        <w:rPr>
          <w:rFonts w:ascii="Times New Roman" w:hAnsi="Times New Roman"/>
          <w:sz w:val="24"/>
          <w:szCs w:val="24"/>
        </w:rPr>
        <w:t xml:space="preserve"> or gifts. Participants generally </w:t>
      </w:r>
      <w:r w:rsidR="007F71CE">
        <w:rPr>
          <w:rFonts w:ascii="Times New Roman" w:hAnsi="Times New Roman"/>
          <w:sz w:val="24"/>
          <w:szCs w:val="24"/>
        </w:rPr>
        <w:t xml:space="preserve">receive </w:t>
      </w:r>
      <w:r w:rsidR="00D41A05">
        <w:rPr>
          <w:rFonts w:ascii="Times New Roman" w:hAnsi="Times New Roman"/>
          <w:sz w:val="24"/>
          <w:szCs w:val="24"/>
        </w:rPr>
        <w:t xml:space="preserve">some sort of </w:t>
      </w:r>
      <w:r>
        <w:rPr>
          <w:rFonts w:ascii="Times New Roman" w:hAnsi="Times New Roman"/>
          <w:sz w:val="24"/>
          <w:szCs w:val="24"/>
        </w:rPr>
        <w:t>ince</w:t>
      </w:r>
      <w:r w:rsidR="00FD6AB3">
        <w:rPr>
          <w:rFonts w:ascii="Times New Roman" w:hAnsi="Times New Roman"/>
          <w:sz w:val="24"/>
          <w:szCs w:val="24"/>
        </w:rPr>
        <w:t xml:space="preserve">ntive for research activities. </w:t>
      </w:r>
    </w:p>
    <w:p w:rsidR="00A51E6B" w:rsidRDefault="00FD6AB3" w:rsidP="00D41A05">
      <w:pPr>
        <w:spacing w:line="480" w:lineRule="auto"/>
        <w:ind w:firstLine="720"/>
        <w:rPr>
          <w:rFonts w:ascii="Times New Roman" w:hAnsi="Times New Roman"/>
          <w:sz w:val="24"/>
          <w:szCs w:val="24"/>
        </w:rPr>
      </w:pPr>
      <w:r>
        <w:rPr>
          <w:rFonts w:ascii="Times New Roman" w:hAnsi="Times New Roman"/>
          <w:sz w:val="24"/>
          <w:szCs w:val="24"/>
        </w:rPr>
        <w:t xml:space="preserve">Research studies, including surveys and interviews, require mental resources and time, as well as transportation and parking expenses. Other costs to participants include time away from jobs and childcare. As such, </w:t>
      </w:r>
      <w:r w:rsidR="00D41A05">
        <w:rPr>
          <w:rFonts w:ascii="Times New Roman" w:hAnsi="Times New Roman"/>
          <w:sz w:val="24"/>
          <w:szCs w:val="24"/>
        </w:rPr>
        <w:t>an incentive or a reimbursement for costs</w:t>
      </w:r>
      <w:r>
        <w:rPr>
          <w:rFonts w:ascii="Times New Roman" w:hAnsi="Times New Roman"/>
          <w:sz w:val="24"/>
          <w:szCs w:val="24"/>
        </w:rPr>
        <w:t xml:space="preserve"> is appropriate for participation. </w:t>
      </w:r>
      <w:r w:rsidR="00CD0597">
        <w:rPr>
          <w:rFonts w:ascii="Times New Roman" w:hAnsi="Times New Roman"/>
          <w:sz w:val="24"/>
          <w:szCs w:val="24"/>
        </w:rPr>
        <w:t>Additionally, when eligibility criteria for studies are specific (</w:t>
      </w:r>
      <w:r>
        <w:rPr>
          <w:rFonts w:ascii="Times New Roman" w:hAnsi="Times New Roman"/>
          <w:sz w:val="24"/>
          <w:szCs w:val="24"/>
        </w:rPr>
        <w:t xml:space="preserve">e.g., hard-to-reach populations or minorities, </w:t>
      </w:r>
      <w:r w:rsidR="00CD0597">
        <w:rPr>
          <w:rFonts w:ascii="Times New Roman" w:hAnsi="Times New Roman"/>
          <w:sz w:val="24"/>
          <w:szCs w:val="24"/>
        </w:rPr>
        <w:t>depending on the subject matter and context of the study), it may be difficult to recruit participants; incentivizing participants aids in recruitment.</w:t>
      </w:r>
      <w:r>
        <w:rPr>
          <w:rFonts w:ascii="Times New Roman" w:hAnsi="Times New Roman"/>
          <w:sz w:val="24"/>
          <w:szCs w:val="24"/>
        </w:rPr>
        <w:t xml:space="preserve"> </w:t>
      </w:r>
      <w:r w:rsidR="00A51E6B">
        <w:rPr>
          <w:rFonts w:ascii="Times New Roman" w:hAnsi="Times New Roman"/>
          <w:sz w:val="24"/>
          <w:szCs w:val="24"/>
        </w:rPr>
        <w:t xml:space="preserve">Incentives can also improve response rates and improve data </w:t>
      </w:r>
      <w:r w:rsidR="00A51E6B" w:rsidRPr="007F7B8C">
        <w:rPr>
          <w:rFonts w:ascii="Times New Roman" w:hAnsi="Times New Roman"/>
          <w:sz w:val="24"/>
          <w:szCs w:val="24"/>
        </w:rPr>
        <w:t>quality</w:t>
      </w:r>
      <w:proofErr w:type="gramStart"/>
      <w:r w:rsidR="00D15ACB">
        <w:rPr>
          <w:rFonts w:ascii="Times New Roman" w:hAnsi="Times New Roman"/>
          <w:sz w:val="24"/>
          <w:szCs w:val="24"/>
        </w:rPr>
        <w:t xml:space="preserve">; </w:t>
      </w:r>
      <w:r w:rsidR="00A51E6B" w:rsidRPr="007F7B8C">
        <w:rPr>
          <w:rFonts w:ascii="Times New Roman" w:hAnsi="Times New Roman"/>
          <w:sz w:val="24"/>
        </w:rPr>
        <w:t xml:space="preserve"> </w:t>
      </w:r>
      <w:r w:rsidR="00A51E6B" w:rsidRPr="00A51E6B">
        <w:rPr>
          <w:rFonts w:ascii="Times New Roman" w:hAnsi="Times New Roman"/>
          <w:sz w:val="24"/>
          <w:highlight w:val="yellow"/>
        </w:rPr>
        <w:t>a</w:t>
      </w:r>
      <w:proofErr w:type="gramEnd"/>
      <w:r w:rsidR="00A51E6B" w:rsidRPr="00A51E6B">
        <w:rPr>
          <w:rFonts w:ascii="Times New Roman" w:hAnsi="Times New Roman"/>
          <w:sz w:val="24"/>
          <w:highlight w:val="yellow"/>
        </w:rPr>
        <w:t xml:space="preserve"> recent study </w:t>
      </w:r>
      <w:r w:rsidR="00A51E6B" w:rsidRPr="00A51E6B">
        <w:rPr>
          <w:rFonts w:ascii="Times New Roman" w:hAnsi="Times New Roman"/>
          <w:sz w:val="24"/>
          <w:szCs w:val="24"/>
          <w:highlight w:val="yellow"/>
        </w:rPr>
        <w:t>of Surveys conducted by a local contractor (Westat) for federal agencies in Montgomery County (MD) indicates that incentives can, in some instances, substantially reduce cost to the federal government by reducing the amount of contractor recruitment hours and the cost to recruit participants (</w:t>
      </w:r>
      <w:r w:rsidR="00A51E6B" w:rsidRPr="00A51E6B">
        <w:rPr>
          <w:rFonts w:ascii="Times New Roman" w:hAnsi="Times New Roman"/>
          <w:b/>
          <w:sz w:val="24"/>
          <w:szCs w:val="24"/>
          <w:highlight w:val="yellow"/>
        </w:rPr>
        <w:t>Attachment 4</w:t>
      </w:r>
      <w:r w:rsidR="00A51E6B" w:rsidRPr="00A51E6B">
        <w:rPr>
          <w:rFonts w:ascii="Times New Roman" w:hAnsi="Times New Roman"/>
          <w:sz w:val="24"/>
          <w:szCs w:val="24"/>
          <w:highlight w:val="yellow"/>
        </w:rPr>
        <w:t>).</w:t>
      </w:r>
      <w:r w:rsidR="00A51E6B">
        <w:rPr>
          <w:rFonts w:ascii="Times New Roman" w:hAnsi="Times New Roman"/>
          <w:sz w:val="24"/>
          <w:szCs w:val="24"/>
        </w:rPr>
        <w:t xml:space="preserve"> </w:t>
      </w:r>
      <w:r w:rsidR="00A51E6B" w:rsidRPr="007F7B8C">
        <w:rPr>
          <w:rFonts w:ascii="Times New Roman" w:hAnsi="Times New Roman"/>
          <w:sz w:val="24"/>
        </w:rPr>
        <w:t>Additionally</w:t>
      </w:r>
      <w:r w:rsidR="00A51E6B">
        <w:rPr>
          <w:rFonts w:ascii="Times New Roman" w:hAnsi="Times New Roman"/>
          <w:sz w:val="24"/>
        </w:rPr>
        <w:t xml:space="preserve">, similar incentives for participation have been approved under many OMB clearances (e.g., sub-studies in OMB Nos. 0925-0589, </w:t>
      </w:r>
      <w:r w:rsidR="00793BC7" w:rsidRPr="00BF4A16">
        <w:rPr>
          <w:rFonts w:ascii="Times New Roman" w:hAnsi="Times New Roman"/>
          <w:sz w:val="24"/>
          <w:szCs w:val="24"/>
          <w:highlight w:val="yellow"/>
        </w:rPr>
        <w:t>expiry 4/30/2014</w:t>
      </w:r>
      <w:r w:rsidR="00793BC7">
        <w:rPr>
          <w:rFonts w:ascii="Times New Roman" w:hAnsi="Times New Roman"/>
          <w:sz w:val="24"/>
          <w:szCs w:val="24"/>
        </w:rPr>
        <w:t xml:space="preserve">; and </w:t>
      </w:r>
      <w:r w:rsidR="00A51E6B">
        <w:rPr>
          <w:rFonts w:ascii="Times New Roman" w:hAnsi="Times New Roman"/>
          <w:sz w:val="24"/>
        </w:rPr>
        <w:t>0925-0046</w:t>
      </w:r>
      <w:r w:rsidR="00793BC7">
        <w:rPr>
          <w:rFonts w:ascii="Times New Roman" w:hAnsi="Times New Roman"/>
          <w:sz w:val="24"/>
          <w:szCs w:val="24"/>
        </w:rPr>
        <w:t xml:space="preserve">, </w:t>
      </w:r>
      <w:r w:rsidR="00793BC7" w:rsidRPr="00BF4A16">
        <w:rPr>
          <w:rFonts w:ascii="Times New Roman" w:hAnsi="Times New Roman"/>
          <w:sz w:val="24"/>
          <w:szCs w:val="24"/>
          <w:highlight w:val="yellow"/>
        </w:rPr>
        <w:t>expiry 5/31/2016</w:t>
      </w:r>
      <w:r w:rsidR="00A51E6B">
        <w:rPr>
          <w:rFonts w:ascii="Times New Roman" w:hAnsi="Times New Roman"/>
          <w:sz w:val="24"/>
        </w:rPr>
        <w:t>)</w:t>
      </w:r>
      <w:r w:rsidR="00E62194">
        <w:rPr>
          <w:rFonts w:ascii="Times New Roman" w:hAnsi="Times New Roman"/>
          <w:sz w:val="24"/>
        </w:rPr>
        <w:t>, as well as under the current clearance</w:t>
      </w:r>
      <w:r w:rsidR="00A51E6B">
        <w:rPr>
          <w:rFonts w:ascii="Times New Roman" w:hAnsi="Times New Roman"/>
          <w:sz w:val="24"/>
        </w:rPr>
        <w:t>.</w:t>
      </w:r>
    </w:p>
    <w:p w:rsidR="00CD0597" w:rsidRPr="00A51E6B" w:rsidRDefault="00FD6AB3" w:rsidP="00D41A05">
      <w:pPr>
        <w:spacing w:line="480" w:lineRule="auto"/>
        <w:ind w:firstLine="720"/>
        <w:rPr>
          <w:rFonts w:ascii="Times New Roman" w:hAnsi="Times New Roman"/>
          <w:sz w:val="24"/>
          <w:szCs w:val="24"/>
          <w:highlight w:val="yellow"/>
        </w:rPr>
      </w:pPr>
      <w:r>
        <w:rPr>
          <w:rFonts w:ascii="Times New Roman" w:hAnsi="Times New Roman"/>
          <w:sz w:val="24"/>
          <w:szCs w:val="24"/>
        </w:rPr>
        <w:t>Levels of remuneration depend on a variety of factors, difficulty in recruitment and estimation of costs incurred to participants.</w:t>
      </w:r>
      <w:r w:rsidR="00A51E6B" w:rsidRPr="00A51E6B">
        <w:rPr>
          <w:rStyle w:val="FootnoteReference"/>
          <w:rFonts w:ascii="Times New Roman" w:hAnsi="Times New Roman"/>
          <w:szCs w:val="24"/>
        </w:rPr>
        <w:t xml:space="preserve"> </w:t>
      </w:r>
      <w:r w:rsidR="00D15ACB">
        <w:rPr>
          <w:rFonts w:ascii="Times New Roman" w:hAnsi="Times New Roman"/>
          <w:sz w:val="24"/>
          <w:szCs w:val="24"/>
        </w:rPr>
        <w:t xml:space="preserve">We anticipate that sub-studies will propose higher incentives </w:t>
      </w:r>
      <w:r w:rsidR="00A51E6B" w:rsidRPr="00A51E6B">
        <w:rPr>
          <w:rFonts w:ascii="Times New Roman" w:hAnsi="Times New Roman"/>
          <w:sz w:val="24"/>
          <w:szCs w:val="24"/>
          <w:highlight w:val="yellow"/>
        </w:rPr>
        <w:t>when:</w:t>
      </w:r>
    </w:p>
    <w:p w:rsidR="00962B3F" w:rsidRPr="00A51E6B" w:rsidRDefault="00962B3F" w:rsidP="00A51E6B">
      <w:pPr>
        <w:numPr>
          <w:ilvl w:val="0"/>
          <w:numId w:val="24"/>
        </w:numPr>
        <w:spacing w:line="480" w:lineRule="auto"/>
        <w:ind w:hanging="1080"/>
        <w:rPr>
          <w:rFonts w:ascii="Times New Roman" w:hAnsi="Times New Roman"/>
          <w:sz w:val="24"/>
          <w:szCs w:val="24"/>
          <w:highlight w:val="yellow"/>
        </w:rPr>
      </w:pPr>
      <w:r w:rsidRPr="00A51E6B">
        <w:rPr>
          <w:rFonts w:ascii="Times New Roman" w:hAnsi="Times New Roman"/>
          <w:sz w:val="24"/>
          <w:szCs w:val="24"/>
          <w:highlight w:val="yellow"/>
        </w:rPr>
        <w:t>The study takes place in person;</w:t>
      </w:r>
    </w:p>
    <w:p w:rsidR="00962B3F" w:rsidRPr="00A51E6B" w:rsidRDefault="00962B3F" w:rsidP="00962B3F">
      <w:pPr>
        <w:numPr>
          <w:ilvl w:val="0"/>
          <w:numId w:val="22"/>
        </w:numPr>
        <w:spacing w:line="480" w:lineRule="auto"/>
        <w:rPr>
          <w:rFonts w:ascii="Times New Roman" w:hAnsi="Times New Roman"/>
          <w:sz w:val="24"/>
          <w:szCs w:val="24"/>
          <w:highlight w:val="yellow"/>
        </w:rPr>
      </w:pPr>
      <w:r w:rsidRPr="00A51E6B">
        <w:rPr>
          <w:rFonts w:ascii="Times New Roman" w:hAnsi="Times New Roman"/>
          <w:sz w:val="24"/>
          <w:szCs w:val="24"/>
          <w:highlight w:val="yellow"/>
        </w:rPr>
        <w:lastRenderedPageBreak/>
        <w:t xml:space="preserve">The study targets or oversamples a population that is hard to recruit or retain (e.g., ethnic minority, sub-setted group such as cancer survivors or </w:t>
      </w:r>
    </w:p>
    <w:p w:rsidR="00962B3F" w:rsidRPr="00A51E6B" w:rsidRDefault="00962B3F" w:rsidP="00962B3F">
      <w:pPr>
        <w:numPr>
          <w:ilvl w:val="0"/>
          <w:numId w:val="22"/>
        </w:numPr>
        <w:spacing w:line="480" w:lineRule="auto"/>
        <w:rPr>
          <w:rFonts w:ascii="Times New Roman" w:hAnsi="Times New Roman"/>
          <w:sz w:val="24"/>
          <w:szCs w:val="24"/>
          <w:highlight w:val="yellow"/>
        </w:rPr>
      </w:pPr>
      <w:r w:rsidRPr="00A51E6B">
        <w:rPr>
          <w:rFonts w:ascii="Times New Roman" w:hAnsi="Times New Roman"/>
          <w:sz w:val="24"/>
          <w:szCs w:val="24"/>
          <w:highlight w:val="yellow"/>
        </w:rPr>
        <w:t>The study takes place after hours and no meal/ childcare is provided;</w:t>
      </w:r>
    </w:p>
    <w:p w:rsidR="00962B3F" w:rsidRPr="00A51E6B" w:rsidRDefault="00962B3F" w:rsidP="00962B3F">
      <w:pPr>
        <w:numPr>
          <w:ilvl w:val="0"/>
          <w:numId w:val="22"/>
        </w:numPr>
        <w:spacing w:line="480" w:lineRule="auto"/>
        <w:rPr>
          <w:rFonts w:ascii="Times New Roman" w:hAnsi="Times New Roman"/>
          <w:sz w:val="24"/>
          <w:szCs w:val="24"/>
          <w:highlight w:val="yellow"/>
        </w:rPr>
      </w:pPr>
      <w:r w:rsidRPr="00A51E6B">
        <w:rPr>
          <w:rFonts w:ascii="Times New Roman" w:hAnsi="Times New Roman"/>
          <w:sz w:val="24"/>
          <w:szCs w:val="24"/>
          <w:highlight w:val="yellow"/>
        </w:rPr>
        <w:t>The study takes place during working hours and participants need to take time away from work;</w:t>
      </w:r>
    </w:p>
    <w:p w:rsidR="00962B3F" w:rsidRPr="00A51E6B" w:rsidRDefault="00962B3F" w:rsidP="00962B3F">
      <w:pPr>
        <w:numPr>
          <w:ilvl w:val="0"/>
          <w:numId w:val="22"/>
        </w:numPr>
        <w:spacing w:line="480" w:lineRule="auto"/>
        <w:rPr>
          <w:rFonts w:ascii="Times New Roman" w:hAnsi="Times New Roman"/>
          <w:sz w:val="24"/>
          <w:szCs w:val="24"/>
          <w:highlight w:val="yellow"/>
        </w:rPr>
      </w:pPr>
      <w:r w:rsidRPr="00A51E6B">
        <w:rPr>
          <w:rFonts w:ascii="Times New Roman" w:hAnsi="Times New Roman"/>
          <w:sz w:val="24"/>
          <w:szCs w:val="24"/>
          <w:highlight w:val="yellow"/>
        </w:rPr>
        <w:t>Questions are sensitive in nature;</w:t>
      </w:r>
    </w:p>
    <w:p w:rsidR="00962B3F" w:rsidRPr="00A51E6B" w:rsidRDefault="00962B3F" w:rsidP="00962B3F">
      <w:pPr>
        <w:numPr>
          <w:ilvl w:val="0"/>
          <w:numId w:val="22"/>
        </w:numPr>
        <w:spacing w:line="480" w:lineRule="auto"/>
        <w:rPr>
          <w:rFonts w:ascii="Times New Roman" w:hAnsi="Times New Roman"/>
          <w:sz w:val="24"/>
          <w:szCs w:val="24"/>
          <w:highlight w:val="yellow"/>
        </w:rPr>
      </w:pPr>
      <w:r w:rsidRPr="00A51E6B">
        <w:rPr>
          <w:rFonts w:ascii="Times New Roman" w:hAnsi="Times New Roman"/>
          <w:sz w:val="24"/>
          <w:szCs w:val="24"/>
          <w:highlight w:val="yellow"/>
        </w:rPr>
        <w:t>Questions are repetitive (often necessary in formative survey research)</w:t>
      </w:r>
    </w:p>
    <w:p w:rsidR="00962B3F" w:rsidRPr="00A51E6B" w:rsidRDefault="00D15ACB" w:rsidP="00962B3F">
      <w:pPr>
        <w:spacing w:line="480" w:lineRule="auto"/>
        <w:rPr>
          <w:rFonts w:ascii="Times New Roman" w:hAnsi="Times New Roman"/>
          <w:sz w:val="24"/>
          <w:szCs w:val="24"/>
          <w:highlight w:val="yellow"/>
        </w:rPr>
      </w:pPr>
      <w:r>
        <w:rPr>
          <w:rFonts w:ascii="Times New Roman" w:hAnsi="Times New Roman"/>
          <w:sz w:val="24"/>
          <w:szCs w:val="24"/>
          <w:highlight w:val="yellow"/>
        </w:rPr>
        <w:t xml:space="preserve">We anticipate that proposed incentives will be </w:t>
      </w:r>
      <w:r w:rsidR="00962B3F" w:rsidRPr="00A51E6B">
        <w:rPr>
          <w:rFonts w:ascii="Times New Roman" w:hAnsi="Times New Roman"/>
          <w:sz w:val="24"/>
          <w:szCs w:val="24"/>
          <w:highlight w:val="yellow"/>
        </w:rPr>
        <w:t>lower when:</w:t>
      </w:r>
    </w:p>
    <w:p w:rsidR="00962B3F" w:rsidRPr="00A51E6B" w:rsidRDefault="00962B3F" w:rsidP="00962B3F">
      <w:pPr>
        <w:numPr>
          <w:ilvl w:val="0"/>
          <w:numId w:val="23"/>
        </w:numPr>
        <w:spacing w:line="480" w:lineRule="auto"/>
        <w:rPr>
          <w:rFonts w:ascii="Times New Roman" w:hAnsi="Times New Roman"/>
          <w:sz w:val="24"/>
          <w:highlight w:val="yellow"/>
        </w:rPr>
      </w:pPr>
      <w:r w:rsidRPr="00A51E6B">
        <w:rPr>
          <w:rFonts w:ascii="Times New Roman" w:hAnsi="Times New Roman"/>
          <w:sz w:val="24"/>
          <w:szCs w:val="24"/>
          <w:highlight w:val="yellow"/>
        </w:rPr>
        <w:t>The study takes place in the participants’ homes (e.g., online study, phone interview, mail survey);</w:t>
      </w:r>
    </w:p>
    <w:p w:rsidR="00962B3F" w:rsidRPr="00A51E6B" w:rsidRDefault="00962B3F" w:rsidP="00962B3F">
      <w:pPr>
        <w:numPr>
          <w:ilvl w:val="0"/>
          <w:numId w:val="23"/>
        </w:numPr>
        <w:spacing w:line="480" w:lineRule="auto"/>
        <w:rPr>
          <w:rFonts w:ascii="Times New Roman" w:hAnsi="Times New Roman"/>
          <w:sz w:val="24"/>
          <w:highlight w:val="yellow"/>
        </w:rPr>
      </w:pPr>
      <w:r w:rsidRPr="00A51E6B">
        <w:rPr>
          <w:rFonts w:ascii="Times New Roman" w:hAnsi="Times New Roman"/>
          <w:sz w:val="24"/>
          <w:szCs w:val="24"/>
          <w:highlight w:val="yellow"/>
        </w:rPr>
        <w:t>The study uses a convenience sample rather than targeting a specific group;</w:t>
      </w:r>
    </w:p>
    <w:p w:rsidR="00962B3F" w:rsidRPr="00A51E6B" w:rsidRDefault="00962B3F" w:rsidP="00962B3F">
      <w:pPr>
        <w:numPr>
          <w:ilvl w:val="0"/>
          <w:numId w:val="23"/>
        </w:numPr>
        <w:spacing w:line="480" w:lineRule="auto"/>
        <w:rPr>
          <w:rFonts w:ascii="Times New Roman" w:hAnsi="Times New Roman"/>
          <w:sz w:val="24"/>
          <w:highlight w:val="yellow"/>
        </w:rPr>
      </w:pPr>
      <w:r w:rsidRPr="00A51E6B">
        <w:rPr>
          <w:rFonts w:ascii="Times New Roman" w:hAnsi="Times New Roman"/>
          <w:sz w:val="24"/>
          <w:szCs w:val="24"/>
          <w:highlight w:val="yellow"/>
        </w:rPr>
        <w:t>The study is very short.</w:t>
      </w:r>
    </w:p>
    <w:p w:rsidR="0072296F" w:rsidRDefault="00A51E6B" w:rsidP="00A51E6B">
      <w:pPr>
        <w:spacing w:line="480" w:lineRule="auto"/>
        <w:ind w:firstLine="720"/>
        <w:rPr>
          <w:rFonts w:ascii="Times New Roman" w:hAnsi="Times New Roman"/>
          <w:sz w:val="24"/>
          <w:szCs w:val="24"/>
        </w:rPr>
      </w:pPr>
      <w:r w:rsidRPr="00A51E6B">
        <w:rPr>
          <w:rFonts w:ascii="Times New Roman" w:hAnsi="Times New Roman"/>
          <w:sz w:val="24"/>
          <w:szCs w:val="24"/>
          <w:highlight w:val="yellow"/>
        </w:rPr>
        <w:t>The previously referenced study of Surveys conducted by a local contractor (Westat) for federal agencies indicates that the average hourly incentive was $</w:t>
      </w:r>
      <w:r w:rsidR="00E62194">
        <w:rPr>
          <w:rFonts w:ascii="Times New Roman" w:hAnsi="Times New Roman"/>
          <w:sz w:val="24"/>
          <w:szCs w:val="24"/>
          <w:highlight w:val="yellow"/>
        </w:rPr>
        <w:t>34</w:t>
      </w:r>
      <w:r w:rsidR="00E62194" w:rsidRPr="00A51E6B">
        <w:rPr>
          <w:rFonts w:ascii="Times New Roman" w:hAnsi="Times New Roman"/>
          <w:sz w:val="24"/>
          <w:szCs w:val="24"/>
          <w:highlight w:val="yellow"/>
        </w:rPr>
        <w:t xml:space="preserve"> </w:t>
      </w:r>
      <w:r w:rsidRPr="00A51E6B">
        <w:rPr>
          <w:rFonts w:ascii="Times New Roman" w:hAnsi="Times New Roman"/>
          <w:sz w:val="24"/>
          <w:szCs w:val="24"/>
          <w:highlight w:val="yellow"/>
        </w:rPr>
        <w:t>(</w:t>
      </w:r>
      <w:r w:rsidRPr="00A51E6B">
        <w:rPr>
          <w:rFonts w:ascii="Times New Roman" w:hAnsi="Times New Roman"/>
          <w:b/>
          <w:sz w:val="24"/>
          <w:szCs w:val="24"/>
          <w:highlight w:val="yellow"/>
        </w:rPr>
        <w:t xml:space="preserve">Attachment 4). </w:t>
      </w:r>
      <w:r w:rsidRPr="00A51E6B">
        <w:rPr>
          <w:rFonts w:ascii="Times New Roman" w:hAnsi="Times New Roman"/>
          <w:sz w:val="24"/>
          <w:szCs w:val="24"/>
          <w:highlight w:val="yellow"/>
        </w:rPr>
        <w:t xml:space="preserve">These averages are </w:t>
      </w:r>
      <w:r w:rsidR="00E62194">
        <w:rPr>
          <w:rFonts w:ascii="Times New Roman" w:hAnsi="Times New Roman"/>
          <w:sz w:val="24"/>
          <w:szCs w:val="24"/>
          <w:highlight w:val="yellow"/>
        </w:rPr>
        <w:t xml:space="preserve">consistent with (but lower than) </w:t>
      </w:r>
      <w:r w:rsidRPr="00A51E6B">
        <w:rPr>
          <w:rFonts w:ascii="Times New Roman" w:hAnsi="Times New Roman"/>
          <w:sz w:val="24"/>
          <w:szCs w:val="24"/>
          <w:highlight w:val="yellow"/>
        </w:rPr>
        <w:t xml:space="preserve">recommendations from local survey and focus group research companies, also included in </w:t>
      </w:r>
      <w:proofErr w:type="spellStart"/>
      <w:r w:rsidRPr="00A51E6B">
        <w:rPr>
          <w:rFonts w:ascii="Times New Roman" w:hAnsi="Times New Roman"/>
          <w:sz w:val="24"/>
          <w:szCs w:val="24"/>
          <w:highlight w:val="yellow"/>
        </w:rPr>
        <w:t>Westat’s</w:t>
      </w:r>
      <w:proofErr w:type="spellEnd"/>
      <w:r w:rsidRPr="00A51E6B">
        <w:rPr>
          <w:rFonts w:ascii="Times New Roman" w:hAnsi="Times New Roman"/>
          <w:sz w:val="24"/>
          <w:szCs w:val="24"/>
          <w:highlight w:val="yellow"/>
        </w:rPr>
        <w:t xml:space="preserve"> study (</w:t>
      </w:r>
      <w:r w:rsidRPr="00A51E6B">
        <w:rPr>
          <w:rFonts w:ascii="Times New Roman" w:hAnsi="Times New Roman"/>
          <w:b/>
          <w:sz w:val="24"/>
          <w:szCs w:val="24"/>
          <w:highlight w:val="yellow"/>
        </w:rPr>
        <w:t>Attachment 4</w:t>
      </w:r>
      <w:r w:rsidRPr="00A51E6B">
        <w:rPr>
          <w:rFonts w:ascii="Times New Roman" w:hAnsi="Times New Roman"/>
          <w:sz w:val="24"/>
          <w:szCs w:val="24"/>
          <w:highlight w:val="yellow"/>
        </w:rPr>
        <w:t>).</w:t>
      </w:r>
    </w:p>
    <w:p w:rsidR="000B0CF0" w:rsidRPr="006D29C1" w:rsidRDefault="000B0CF0" w:rsidP="000B0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highlight w:val="yellow"/>
        </w:rPr>
      </w:pPr>
      <w:r>
        <w:rPr>
          <w:rFonts w:ascii="Times New Roman" w:hAnsi="Times New Roman"/>
          <w:sz w:val="24"/>
          <w:szCs w:val="24"/>
          <w:highlight w:val="yellow"/>
        </w:rPr>
        <w:tab/>
      </w:r>
      <w:r w:rsidRPr="006D29C1">
        <w:rPr>
          <w:rFonts w:ascii="Times New Roman" w:hAnsi="Times New Roman"/>
          <w:sz w:val="24"/>
          <w:szCs w:val="24"/>
          <w:highlight w:val="yellow"/>
        </w:rPr>
        <w:t>The mean incentive rate is anticipated to be $22 per hour</w:t>
      </w:r>
      <w:r>
        <w:rPr>
          <w:rFonts w:ascii="Times New Roman" w:hAnsi="Times New Roman"/>
          <w:sz w:val="24"/>
          <w:szCs w:val="24"/>
          <w:highlight w:val="yellow"/>
        </w:rPr>
        <w:t xml:space="preserve">. </w:t>
      </w:r>
      <w:r w:rsidRPr="006D29C1">
        <w:rPr>
          <w:rFonts w:ascii="Times New Roman" w:hAnsi="Times New Roman"/>
          <w:sz w:val="24"/>
          <w:szCs w:val="24"/>
          <w:highlight w:val="yellow"/>
        </w:rPr>
        <w:t xml:space="preserve">However, as stated in Section A.9, incentives will vary substantially depending on the characteristics of the study and target study population. For example, under this generic clearance, the hourly rate for an internet survey targeting a convenience sample of individuals who regularly engage in surveys via Amazon’s </w:t>
      </w:r>
      <w:proofErr w:type="spellStart"/>
      <w:r w:rsidRPr="006D29C1">
        <w:rPr>
          <w:rFonts w:ascii="Times New Roman" w:hAnsi="Times New Roman"/>
          <w:sz w:val="24"/>
          <w:szCs w:val="24"/>
          <w:highlight w:val="yellow"/>
        </w:rPr>
        <w:t>mTurk</w:t>
      </w:r>
      <w:proofErr w:type="spellEnd"/>
      <w:r w:rsidRPr="006D29C1">
        <w:rPr>
          <w:rFonts w:ascii="Times New Roman" w:hAnsi="Times New Roman"/>
          <w:sz w:val="24"/>
          <w:szCs w:val="24"/>
          <w:highlight w:val="yellow"/>
        </w:rPr>
        <w:t xml:space="preserve"> was $0.50/ hour; the hourly rate for an in-person study during the work-day that involved reading a lengthy and complex clinical trial consent form while eye movements </w:t>
      </w:r>
      <w:r w:rsidRPr="006D29C1">
        <w:rPr>
          <w:rFonts w:ascii="Times New Roman" w:hAnsi="Times New Roman"/>
          <w:sz w:val="24"/>
          <w:szCs w:val="24"/>
          <w:highlight w:val="yellow"/>
        </w:rPr>
        <w:lastRenderedPageBreak/>
        <w:t>were tracked (and targeted a sample of local adults that targeted a specific mix of all socioeconomic statuses, race/ ethnicities, genders, and occupations) was $50/ hour.</w:t>
      </w:r>
    </w:p>
    <w:p w:rsidR="000B0CF0" w:rsidRPr="00FB33E2" w:rsidRDefault="000B0CF0" w:rsidP="000B0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6D29C1">
        <w:rPr>
          <w:rFonts w:ascii="Times New Roman" w:hAnsi="Times New Roman"/>
          <w:sz w:val="24"/>
          <w:szCs w:val="24"/>
          <w:highlight w:val="yellow"/>
        </w:rPr>
        <w:t>While physicians may participate in surveys at no cost, it is customary to reimburse them at the average rate of $84 per hour for taking part in focus groups</w:t>
      </w:r>
      <w:r w:rsidRPr="00FB33E2">
        <w:rPr>
          <w:rFonts w:ascii="Times New Roman" w:hAnsi="Times New Roman"/>
          <w:sz w:val="24"/>
          <w:szCs w:val="24"/>
        </w:rPr>
        <w:t xml:space="preserve"> </w:t>
      </w:r>
    </w:p>
    <w:p w:rsidR="000B0CF0" w:rsidRPr="00A51E6B" w:rsidRDefault="000B0CF0" w:rsidP="00A51E6B">
      <w:pPr>
        <w:spacing w:line="480" w:lineRule="auto"/>
        <w:ind w:firstLine="720"/>
        <w:rPr>
          <w:rFonts w:ascii="Times New Roman" w:hAnsi="Times New Roman"/>
          <w:bCs/>
          <w:sz w:val="24"/>
          <w:szCs w:val="24"/>
        </w:rPr>
      </w:pPr>
    </w:p>
    <w:p w:rsidR="00085760" w:rsidRPr="007F7B8C"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7F7B8C">
        <w:rPr>
          <w:rFonts w:ascii="Times New Roman" w:hAnsi="Times New Roman"/>
          <w:b/>
          <w:bCs/>
          <w:sz w:val="24"/>
          <w:szCs w:val="24"/>
        </w:rPr>
        <w:t>A.10</w:t>
      </w:r>
      <w:proofErr w:type="gramStart"/>
      <w:r w:rsidRPr="007F7B8C">
        <w:rPr>
          <w:rFonts w:ascii="Times New Roman" w:hAnsi="Times New Roman"/>
          <w:b/>
          <w:bCs/>
          <w:sz w:val="24"/>
          <w:szCs w:val="24"/>
        </w:rPr>
        <w:t xml:space="preserve">.  </w:t>
      </w:r>
      <w:r w:rsidRPr="007F7B8C">
        <w:rPr>
          <w:rFonts w:ascii="Times New Roman" w:hAnsi="Times New Roman"/>
          <w:b/>
          <w:bCs/>
          <w:sz w:val="24"/>
          <w:szCs w:val="24"/>
          <w:u w:val="single"/>
        </w:rPr>
        <w:t>Assurance</w:t>
      </w:r>
      <w:proofErr w:type="gramEnd"/>
      <w:r w:rsidRPr="007F7B8C">
        <w:rPr>
          <w:rFonts w:ascii="Times New Roman" w:hAnsi="Times New Roman"/>
          <w:b/>
          <w:bCs/>
          <w:sz w:val="24"/>
          <w:szCs w:val="24"/>
          <w:u w:val="single"/>
        </w:rPr>
        <w:t xml:space="preserve"> of Confidentiality Provided to Respondents</w:t>
      </w:r>
    </w:p>
    <w:p w:rsidR="007F7B8C" w:rsidRDefault="006D6016"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F76331" w:rsidRPr="007F7B8C">
        <w:rPr>
          <w:rFonts w:ascii="Times New Roman" w:hAnsi="Times New Roman"/>
          <w:sz w:val="24"/>
          <w:szCs w:val="24"/>
        </w:rPr>
        <w:t xml:space="preserve">Information collected in sub-studies approved under this clearance may include PII in the form of names and contact information. </w:t>
      </w:r>
      <w:r w:rsidR="009D0C73">
        <w:rPr>
          <w:rFonts w:ascii="Times New Roman" w:hAnsi="Times New Roman"/>
          <w:sz w:val="24"/>
          <w:szCs w:val="24"/>
        </w:rPr>
        <w:t xml:space="preserve">All PII will be collected voluntarily. </w:t>
      </w:r>
      <w:r w:rsidR="00AC0DF6">
        <w:rPr>
          <w:rFonts w:ascii="Times New Roman" w:hAnsi="Times New Roman"/>
          <w:sz w:val="24"/>
          <w:szCs w:val="24"/>
        </w:rPr>
        <w:t xml:space="preserve">Data will be kept private to the extent allowable under the law. </w:t>
      </w:r>
      <w:r w:rsidR="007F7B8C">
        <w:rPr>
          <w:rFonts w:ascii="Times New Roman" w:hAnsi="Times New Roman"/>
          <w:sz w:val="24"/>
          <w:szCs w:val="24"/>
        </w:rPr>
        <w:t xml:space="preserve">Reasons for collecting PII may include: 1) creating panels; </w:t>
      </w:r>
      <w:r w:rsidR="009D0C73">
        <w:rPr>
          <w:rFonts w:ascii="Times New Roman" w:hAnsi="Times New Roman"/>
          <w:sz w:val="24"/>
          <w:szCs w:val="24"/>
        </w:rPr>
        <w:t>2) linking multilevel data; and 3) conducting follow-up interviews. Under purpose 1, PII will be destroyed immediately after the panel is created and data collection efforts have begun. Under purpose 2, address data may be used to link to other data sources to include multilevel variables. For example, zip code can be used to generate a UV exposure score, or a score for the availability of public parks (for exercise) or grocery stores with high quality produce. Under this purpose, PII will be destroyed immediately after a score for multilevel variables is generated. Under purpose 3, PII will be destroyed immediately after follow-up.</w:t>
      </w:r>
    </w:p>
    <w:p w:rsidR="00F76331" w:rsidRDefault="007F7B8C"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highlight w:val="yellow"/>
        </w:rPr>
      </w:pPr>
      <w:r>
        <w:rPr>
          <w:rFonts w:ascii="Times New Roman" w:hAnsi="Times New Roman"/>
          <w:sz w:val="24"/>
          <w:szCs w:val="24"/>
        </w:rPr>
        <w:tab/>
      </w:r>
      <w:r w:rsidR="009D0C73">
        <w:rPr>
          <w:rFonts w:ascii="Times New Roman" w:hAnsi="Times New Roman"/>
          <w:sz w:val="24"/>
          <w:szCs w:val="24"/>
        </w:rPr>
        <w:t xml:space="preserve">Prior to being stripped from individual records and destroyed, </w:t>
      </w:r>
      <w:r w:rsidR="00F76331" w:rsidRPr="007F7B8C">
        <w:rPr>
          <w:rFonts w:ascii="Times New Roman" w:hAnsi="Times New Roman"/>
          <w:sz w:val="24"/>
          <w:szCs w:val="24"/>
        </w:rPr>
        <w:t xml:space="preserve">PII will be kept </w:t>
      </w:r>
      <w:r w:rsidR="006D6016">
        <w:rPr>
          <w:rFonts w:ascii="Times New Roman" w:hAnsi="Times New Roman"/>
          <w:sz w:val="24"/>
          <w:szCs w:val="24"/>
        </w:rPr>
        <w:t xml:space="preserve">secure or </w:t>
      </w:r>
      <w:r w:rsidR="00F76331" w:rsidRPr="007F7B8C">
        <w:rPr>
          <w:rFonts w:ascii="Times New Roman" w:hAnsi="Times New Roman"/>
          <w:sz w:val="24"/>
          <w:szCs w:val="24"/>
        </w:rPr>
        <w:t xml:space="preserve">private, except as otherwise required by law. This will be communicated to participants in introductory letters or scripts as well as in consent forms. Participants will also be informed about the purpose and use of the data collected, NCI sponsorship, and the continuing voluntary nature of their participation. Participants will be assured that there will be no penalties if they decide not to provide any PII (or decline to answer any other questions). Additionally, the NIH </w:t>
      </w:r>
      <w:r w:rsidR="00F76331" w:rsidRPr="007F7B8C">
        <w:rPr>
          <w:rFonts w:ascii="Times New Roman" w:hAnsi="Times New Roman"/>
          <w:sz w:val="24"/>
          <w:szCs w:val="24"/>
        </w:rPr>
        <w:lastRenderedPageBreak/>
        <w:t>Privacy Act Officer will be asked to review the sub-study submission protocols to ensure that NCI adheres to privacy requirements.</w:t>
      </w:r>
    </w:p>
    <w:p w:rsidR="009D0C73" w:rsidRPr="009D0C73" w:rsidRDefault="00F76331"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F7B8C">
        <w:rPr>
          <w:rFonts w:ascii="Times New Roman" w:hAnsi="Times New Roman"/>
          <w:sz w:val="24"/>
          <w:szCs w:val="24"/>
        </w:rPr>
        <w:tab/>
        <w:t xml:space="preserve">Individual-level data will be accessible only to NCI staff, fellows, and contractors who are conducting the information collection. All project staff will sign a confidentiality agreement, and all electronic and hard-copy data will be maintained securely throughout the duration of the information collection, data analyses, and data storage. This means that electronic data will be in locked files on password secured computers housed in secure building facilities, whereas hard-copy data will be in secure building facilities in locked filing cabinets. </w:t>
      </w:r>
      <w:r w:rsidR="001807E3">
        <w:rPr>
          <w:rFonts w:ascii="Times New Roman" w:hAnsi="Times New Roman"/>
          <w:sz w:val="24"/>
          <w:szCs w:val="24"/>
        </w:rPr>
        <w:t xml:space="preserve">If PII is collected, the submitter will contact the NCI Privacy Act Coordinator to coordinate a </w:t>
      </w:r>
      <w:r w:rsidR="008567C6">
        <w:rPr>
          <w:rFonts w:ascii="Times New Roman" w:hAnsi="Times New Roman"/>
          <w:sz w:val="24"/>
          <w:szCs w:val="24"/>
        </w:rPr>
        <w:t>PIA</w:t>
      </w:r>
      <w:r w:rsidR="001807E3">
        <w:rPr>
          <w:rFonts w:ascii="Times New Roman" w:hAnsi="Times New Roman"/>
          <w:sz w:val="24"/>
          <w:szCs w:val="24"/>
        </w:rPr>
        <w:t xml:space="preserve"> on the IT system (if applicable). </w:t>
      </w:r>
      <w:r w:rsidRPr="007F7B8C">
        <w:rPr>
          <w:rFonts w:ascii="Times New Roman" w:hAnsi="Times New Roman"/>
          <w:sz w:val="24"/>
          <w:szCs w:val="24"/>
        </w:rPr>
        <w:t>Reports and publications of data will present data in aggregate form only, with no links to individuals. Reports and publications will be used exclusively for research purposes and to inform NCI initiatives.</w:t>
      </w:r>
      <w:r w:rsidR="008567C6">
        <w:rPr>
          <w:rFonts w:ascii="Times New Roman" w:hAnsi="Times New Roman"/>
          <w:b/>
          <w:i/>
          <w:sz w:val="24"/>
          <w:szCs w:val="24"/>
        </w:rPr>
        <w:t xml:space="preserve"> </w:t>
      </w:r>
      <w:r w:rsidRPr="007F7B8C">
        <w:rPr>
          <w:rFonts w:ascii="Times New Roman" w:hAnsi="Times New Roman"/>
          <w:sz w:val="24"/>
          <w:szCs w:val="24"/>
        </w:rPr>
        <w:t>If data are made available in public use data sets, PII will be stripped from the datas</w:t>
      </w:r>
      <w:r w:rsidRPr="009D0C73">
        <w:rPr>
          <w:rFonts w:ascii="Times New Roman" w:hAnsi="Times New Roman"/>
          <w:sz w:val="24"/>
          <w:szCs w:val="24"/>
        </w:rPr>
        <w:t>et.</w:t>
      </w:r>
      <w:r w:rsidR="009D0C73" w:rsidRPr="009D0C73">
        <w:rPr>
          <w:rFonts w:ascii="Times New Roman" w:hAnsi="Times New Roman"/>
          <w:sz w:val="24"/>
          <w:szCs w:val="24"/>
        </w:rPr>
        <w:t xml:space="preserve"> Detailed p</w:t>
      </w:r>
      <w:r w:rsidR="007F7B8C" w:rsidRPr="009D0C73">
        <w:rPr>
          <w:rFonts w:ascii="Times New Roman" w:hAnsi="Times New Roman"/>
          <w:sz w:val="24"/>
          <w:szCs w:val="24"/>
        </w:rPr>
        <w:t xml:space="preserve">lans for assuring </w:t>
      </w:r>
      <w:r w:rsidR="00AC0DF6">
        <w:rPr>
          <w:rFonts w:ascii="Times New Roman" w:hAnsi="Times New Roman"/>
          <w:sz w:val="24"/>
          <w:szCs w:val="24"/>
        </w:rPr>
        <w:t>privacy</w:t>
      </w:r>
      <w:r w:rsidR="00AC0DF6" w:rsidRPr="009D0C73">
        <w:rPr>
          <w:rFonts w:ascii="Times New Roman" w:hAnsi="Times New Roman"/>
          <w:sz w:val="24"/>
          <w:szCs w:val="24"/>
        </w:rPr>
        <w:t xml:space="preserve"> </w:t>
      </w:r>
      <w:r w:rsidR="007F7B8C" w:rsidRPr="009D0C73">
        <w:rPr>
          <w:rFonts w:ascii="Times New Roman" w:hAnsi="Times New Roman"/>
          <w:sz w:val="24"/>
          <w:szCs w:val="24"/>
        </w:rPr>
        <w:t xml:space="preserve">and safeguarding collections will be specified by each sub-study submitted under this clearance. </w:t>
      </w:r>
    </w:p>
    <w:p w:rsidR="007F7B8C" w:rsidRPr="009D0C73" w:rsidRDefault="009D0C73"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9D0C73">
        <w:rPr>
          <w:rFonts w:ascii="Times New Roman" w:hAnsi="Times New Roman"/>
          <w:sz w:val="24"/>
          <w:szCs w:val="24"/>
        </w:rPr>
        <w:tab/>
      </w:r>
      <w:r w:rsidR="007F7B8C" w:rsidRPr="009D0C73">
        <w:rPr>
          <w:rFonts w:ascii="Times New Roman" w:hAnsi="Times New Roman"/>
          <w:sz w:val="24"/>
          <w:szCs w:val="24"/>
        </w:rPr>
        <w:t xml:space="preserve">Data collection activities covered under this clearance are </w:t>
      </w:r>
      <w:r w:rsidR="00036775" w:rsidRPr="00036775">
        <w:rPr>
          <w:rFonts w:ascii="Times New Roman" w:hAnsi="Times New Roman"/>
          <w:sz w:val="24"/>
          <w:szCs w:val="24"/>
          <w:highlight w:val="yellow"/>
        </w:rPr>
        <w:t>often</w:t>
      </w:r>
      <w:r w:rsidR="007F7B8C" w:rsidRPr="009D0C73">
        <w:rPr>
          <w:rFonts w:ascii="Times New Roman" w:hAnsi="Times New Roman"/>
          <w:sz w:val="24"/>
          <w:szCs w:val="24"/>
        </w:rPr>
        <w:t xml:space="preserve"> considered to be </w:t>
      </w:r>
      <w:r w:rsidR="007F71CE">
        <w:rPr>
          <w:rFonts w:ascii="Times New Roman" w:hAnsi="Times New Roman"/>
          <w:sz w:val="24"/>
          <w:szCs w:val="24"/>
        </w:rPr>
        <w:t>e</w:t>
      </w:r>
      <w:r w:rsidR="007F7B8C" w:rsidRPr="009D0C73">
        <w:rPr>
          <w:rFonts w:ascii="Times New Roman" w:hAnsi="Times New Roman"/>
          <w:sz w:val="24"/>
          <w:szCs w:val="24"/>
        </w:rPr>
        <w:t>xempt from IRB review at NIH</w:t>
      </w:r>
      <w:r w:rsidRPr="009D0C73">
        <w:rPr>
          <w:rFonts w:ascii="Times New Roman" w:hAnsi="Times New Roman"/>
          <w:sz w:val="24"/>
          <w:szCs w:val="24"/>
        </w:rPr>
        <w:t xml:space="preserve"> (in accordance with Exemption Category 2, </w:t>
      </w:r>
      <w:hyperlink r:id="rId14" w:history="1">
        <w:r w:rsidRPr="009D0C73">
          <w:rPr>
            <w:rStyle w:val="Hyperlink"/>
            <w:rFonts w:ascii="Times New Roman" w:hAnsi="Times New Roman"/>
            <w:sz w:val="24"/>
            <w:szCs w:val="24"/>
          </w:rPr>
          <w:t>http://intranet.dceg.cancer.gov/committees/nci-special-studies-institutional-review-board-ssirb/ohsr-exemption-from-nih-ssirb-review/exemption-from-nih-ssirb-review</w:t>
        </w:r>
      </w:hyperlink>
      <w:r w:rsidRPr="009D0C73">
        <w:rPr>
          <w:rFonts w:ascii="Times New Roman" w:hAnsi="Times New Roman"/>
          <w:sz w:val="24"/>
          <w:szCs w:val="24"/>
        </w:rPr>
        <w:t>)</w:t>
      </w:r>
      <w:r w:rsidR="007F7B8C" w:rsidRPr="009D0C73">
        <w:rPr>
          <w:rFonts w:ascii="Times New Roman" w:hAnsi="Times New Roman"/>
          <w:sz w:val="24"/>
          <w:szCs w:val="24"/>
        </w:rPr>
        <w:t xml:space="preserve">. </w:t>
      </w:r>
      <w:r w:rsidR="00036775" w:rsidRPr="00036775">
        <w:rPr>
          <w:rFonts w:ascii="Times New Roman" w:hAnsi="Times New Roman"/>
          <w:sz w:val="24"/>
          <w:szCs w:val="24"/>
          <w:highlight w:val="yellow"/>
        </w:rPr>
        <w:t>When required, IRB approval will be obtained prior to the data collection.</w:t>
      </w:r>
    </w:p>
    <w:p w:rsidR="007F71CE" w:rsidRDefault="007F71CE"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BE0226"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BE0226">
        <w:rPr>
          <w:rFonts w:ascii="Times New Roman" w:hAnsi="Times New Roman"/>
          <w:b/>
          <w:bCs/>
          <w:sz w:val="24"/>
          <w:szCs w:val="24"/>
        </w:rPr>
        <w:t>A.11</w:t>
      </w:r>
      <w:proofErr w:type="gramStart"/>
      <w:r w:rsidRPr="00BE0226">
        <w:rPr>
          <w:rFonts w:ascii="Times New Roman" w:hAnsi="Times New Roman"/>
          <w:b/>
          <w:bCs/>
          <w:sz w:val="24"/>
          <w:szCs w:val="24"/>
        </w:rPr>
        <w:t xml:space="preserve">.  </w:t>
      </w:r>
      <w:r w:rsidRPr="00BE0226">
        <w:rPr>
          <w:rFonts w:ascii="Times New Roman" w:hAnsi="Times New Roman"/>
          <w:b/>
          <w:bCs/>
          <w:sz w:val="24"/>
          <w:szCs w:val="24"/>
          <w:u w:val="single"/>
        </w:rPr>
        <w:t>Justification</w:t>
      </w:r>
      <w:proofErr w:type="gramEnd"/>
      <w:r w:rsidRPr="00BE0226">
        <w:rPr>
          <w:rFonts w:ascii="Times New Roman" w:hAnsi="Times New Roman"/>
          <w:b/>
          <w:bCs/>
          <w:sz w:val="24"/>
          <w:szCs w:val="24"/>
          <w:u w:val="single"/>
        </w:rPr>
        <w:t xml:space="preserve"> for Sensitive Questions</w:t>
      </w:r>
    </w:p>
    <w:p w:rsidR="00362B5C" w:rsidRPr="00BE0226" w:rsidRDefault="00852881"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362B5C" w:rsidRPr="00BE0226">
        <w:rPr>
          <w:rFonts w:ascii="Times New Roman" w:hAnsi="Times New Roman"/>
          <w:sz w:val="24"/>
          <w:szCs w:val="24"/>
        </w:rPr>
        <w:t xml:space="preserve">Depending on the research question and study design, data collections may require sensitive questions (e.g., PII). For example, if the sub-study seeks to develop or validate theories </w:t>
      </w:r>
      <w:r w:rsidR="00362B5C" w:rsidRPr="00BE0226">
        <w:rPr>
          <w:rFonts w:ascii="Times New Roman" w:hAnsi="Times New Roman"/>
          <w:sz w:val="24"/>
          <w:szCs w:val="24"/>
        </w:rPr>
        <w:lastRenderedPageBreak/>
        <w:t>in hard-to-reach populations, PII related to race/ ethnicity, income, education, or health status may be required in eligibility screening. Additionally, PII may be collected to code multilevel variables or conduct follow-ups (see Section A</w:t>
      </w:r>
      <w:r w:rsidR="00EA7F64">
        <w:rPr>
          <w:rFonts w:ascii="Times New Roman" w:hAnsi="Times New Roman"/>
          <w:sz w:val="24"/>
          <w:szCs w:val="24"/>
        </w:rPr>
        <w:t>.</w:t>
      </w:r>
      <w:r w:rsidR="00362B5C" w:rsidRPr="00BE0226">
        <w:rPr>
          <w:rFonts w:ascii="Times New Roman" w:hAnsi="Times New Roman"/>
          <w:sz w:val="24"/>
          <w:szCs w:val="24"/>
        </w:rPr>
        <w:t>10). No PII will be retained once these purposes have been fulfilled.</w:t>
      </w:r>
      <w:r w:rsidR="001807E3">
        <w:rPr>
          <w:rFonts w:ascii="Times New Roman" w:hAnsi="Times New Roman"/>
          <w:sz w:val="24"/>
          <w:szCs w:val="24"/>
        </w:rPr>
        <w:t xml:space="preserve"> If a sub-study will collect PII, the submitter will contact the NIH Privacy Officer to determine whether the Privacy Act applies to the information, and will also contact the NCI Privacy Act Coordinator to coordinate a </w:t>
      </w:r>
      <w:r w:rsidR="008567C6">
        <w:rPr>
          <w:rFonts w:ascii="Times New Roman" w:hAnsi="Times New Roman"/>
          <w:sz w:val="24"/>
          <w:szCs w:val="24"/>
        </w:rPr>
        <w:t>PIA</w:t>
      </w:r>
      <w:r w:rsidR="001807E3">
        <w:rPr>
          <w:rFonts w:ascii="Times New Roman" w:hAnsi="Times New Roman"/>
          <w:sz w:val="24"/>
          <w:szCs w:val="24"/>
        </w:rPr>
        <w:t xml:space="preserve"> of an IT system, if applicable.</w:t>
      </w:r>
    </w:p>
    <w:p w:rsidR="00362B5C" w:rsidRPr="00BE0226" w:rsidRDefault="00362B5C"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z w:val="24"/>
          <w:szCs w:val="24"/>
        </w:rPr>
      </w:pPr>
      <w:r w:rsidRPr="00BE0226">
        <w:rPr>
          <w:rFonts w:ascii="Times New Roman" w:hAnsi="Times New Roman"/>
          <w:sz w:val="24"/>
          <w:szCs w:val="24"/>
        </w:rPr>
        <w:tab/>
        <w:t xml:space="preserve">Questionnaires used in data collection under this clearance will generally not contain questions that are highly sensitive in nature. However, note that sensitivity to a question cannot always be anticipated, and as such, some participants may perceive some questions to be of a sensitive nature. </w:t>
      </w:r>
      <w:r w:rsidR="00BE0226" w:rsidRPr="00BE0226">
        <w:rPr>
          <w:rFonts w:ascii="Times New Roman" w:hAnsi="Times New Roman"/>
          <w:sz w:val="24"/>
          <w:szCs w:val="24"/>
        </w:rPr>
        <w:t xml:space="preserve">For example, asking a participant about worry related to cancer or perceived risk of a disease may be perceived as sensitive to some who worry excessively or feel they are at high risk. However, these questions will be carefully worded, and consistent with standard questions related to these constructs used in this scientific field. Participants will be informed of the risks and benefits of participating, and assured that their answers to all questions are voluntary and will be kept confidential. </w:t>
      </w:r>
      <w:r w:rsidR="00085760" w:rsidRPr="00BE0226">
        <w:rPr>
          <w:rFonts w:ascii="Times New Roman" w:hAnsi="Times New Roman"/>
          <w:b/>
          <w:i/>
          <w:sz w:val="24"/>
          <w:szCs w:val="24"/>
        </w:rPr>
        <w:tab/>
      </w:r>
    </w:p>
    <w:p w:rsidR="000B0CF0" w:rsidRDefault="000B0CF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25285" w:rsidRPr="00FB33E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FB33E2">
        <w:rPr>
          <w:rFonts w:ascii="Times New Roman" w:hAnsi="Times New Roman"/>
          <w:b/>
          <w:bCs/>
          <w:sz w:val="24"/>
          <w:szCs w:val="24"/>
        </w:rPr>
        <w:t>A.12</w:t>
      </w:r>
      <w:proofErr w:type="gramStart"/>
      <w:r w:rsidRPr="00FB33E2">
        <w:rPr>
          <w:rFonts w:ascii="Times New Roman" w:hAnsi="Times New Roman"/>
          <w:b/>
          <w:bCs/>
          <w:sz w:val="24"/>
          <w:szCs w:val="24"/>
        </w:rPr>
        <w:t xml:space="preserve">.  </w:t>
      </w:r>
      <w:r w:rsidRPr="00FB33E2">
        <w:rPr>
          <w:rFonts w:ascii="Times New Roman" w:hAnsi="Times New Roman"/>
          <w:b/>
          <w:bCs/>
          <w:sz w:val="24"/>
          <w:szCs w:val="24"/>
          <w:u w:val="single"/>
        </w:rPr>
        <w:t>Estimates</w:t>
      </w:r>
      <w:proofErr w:type="gramEnd"/>
      <w:r w:rsidRPr="00FB33E2">
        <w:rPr>
          <w:rFonts w:ascii="Times New Roman" w:hAnsi="Times New Roman"/>
          <w:b/>
          <w:bCs/>
          <w:sz w:val="24"/>
          <w:szCs w:val="24"/>
          <w:u w:val="single"/>
        </w:rPr>
        <w:t xml:space="preserve"> of Annualized Hour</w:t>
      </w:r>
      <w:r w:rsidR="00852881">
        <w:rPr>
          <w:rFonts w:ascii="Times New Roman" w:hAnsi="Times New Roman"/>
          <w:b/>
          <w:bCs/>
          <w:sz w:val="24"/>
          <w:szCs w:val="24"/>
          <w:u w:val="single"/>
        </w:rPr>
        <w:t xml:space="preserve">s and </w:t>
      </w:r>
      <w:r w:rsidRPr="00FB33E2">
        <w:rPr>
          <w:rFonts w:ascii="Times New Roman" w:hAnsi="Times New Roman"/>
          <w:b/>
          <w:bCs/>
          <w:sz w:val="24"/>
          <w:szCs w:val="24"/>
          <w:u w:val="single"/>
        </w:rPr>
        <w:t>Costs</w:t>
      </w:r>
    </w:p>
    <w:p w:rsidR="006005A4" w:rsidRPr="00FB33E2" w:rsidRDefault="00852881"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6005A4" w:rsidRPr="00FB33E2">
        <w:rPr>
          <w:rFonts w:ascii="Times New Roman" w:hAnsi="Times New Roman"/>
          <w:sz w:val="24"/>
          <w:szCs w:val="24"/>
        </w:rPr>
        <w:t>The number of participants included in each sub-study will vary according to the goals of the research and scientific research questions. Samples could be large or small, and burden per participant could range from several minutes to 90 minutes. For example, a focus group study could involve 30 participants, each participating for 90 minutes, for a total of 45 burden hours. Alternately, a survey could involve 200 participants, each participating for 30 minutes, for a total of 100 burden hours. It is anticipated that the majority of burden hours will be allocated to cross-</w:t>
      </w:r>
      <w:r w:rsidR="006005A4" w:rsidRPr="00FB33E2">
        <w:rPr>
          <w:rFonts w:ascii="Times New Roman" w:hAnsi="Times New Roman"/>
          <w:sz w:val="24"/>
          <w:szCs w:val="24"/>
        </w:rPr>
        <w:lastRenderedPageBreak/>
        <w:t xml:space="preserve">sectional data collection. However, on occasion, participants may give permission for a follow-up survey or interview. Sub-study submissions will indicate when NCI anticipates follow-ups with a given number of respondents. </w:t>
      </w:r>
    </w:p>
    <w:p w:rsidR="00A51E6B" w:rsidRDefault="006005A4"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FB33E2">
        <w:rPr>
          <w:rFonts w:ascii="Times New Roman" w:hAnsi="Times New Roman"/>
          <w:sz w:val="24"/>
          <w:szCs w:val="24"/>
        </w:rPr>
        <w:tab/>
        <w:t xml:space="preserve">The number of sub-studies required for NCI behavioral theory testing and validation </w:t>
      </w:r>
      <w:r w:rsidR="00A51E6B" w:rsidRPr="00A51E6B">
        <w:rPr>
          <w:rFonts w:ascii="Times New Roman" w:hAnsi="Times New Roman"/>
          <w:sz w:val="24"/>
          <w:szCs w:val="24"/>
          <w:highlight w:val="yellow"/>
        </w:rPr>
        <w:t>were estimated based on previous utilization of this generic clearance, as well as on ongoing</w:t>
      </w:r>
      <w:r w:rsidR="00A51E6B">
        <w:rPr>
          <w:rFonts w:ascii="Times New Roman" w:hAnsi="Times New Roman"/>
          <w:sz w:val="24"/>
          <w:szCs w:val="24"/>
        </w:rPr>
        <w:t xml:space="preserve"> </w:t>
      </w:r>
      <w:r w:rsidRPr="00FB33E2">
        <w:rPr>
          <w:rFonts w:ascii="Times New Roman" w:hAnsi="Times New Roman"/>
          <w:sz w:val="24"/>
          <w:szCs w:val="24"/>
        </w:rPr>
        <w:t xml:space="preserve">conversations with scientific staff, fellows, working groups, and consultants. </w:t>
      </w:r>
      <w:r w:rsidR="00A51E6B" w:rsidRPr="006D29C1">
        <w:rPr>
          <w:rFonts w:ascii="Times New Roman" w:hAnsi="Times New Roman"/>
          <w:sz w:val="24"/>
          <w:szCs w:val="24"/>
          <w:highlight w:val="yellow"/>
        </w:rPr>
        <w:t xml:space="preserve">From December 12, 2011 through April 1, 2014, a total of </w:t>
      </w:r>
      <w:r w:rsidR="000470F2" w:rsidRPr="006D29C1">
        <w:rPr>
          <w:rFonts w:ascii="Times New Roman" w:hAnsi="Times New Roman"/>
          <w:sz w:val="24"/>
          <w:szCs w:val="24"/>
          <w:highlight w:val="yellow"/>
        </w:rPr>
        <w:t>1,790 burden hours have been used under this clearance. This number is substantially lower than the 6,000 hours that were initially requested, largely because initiating the research infrastructure necessary to carry out research (e.g., establishing recruitment and incentive processes with contractors; navigating NIH Office of Human Subjects and NCI Special Studies IRB submissions; allocating funds for studies; training research fellows to conduct studies) was necessary before sub-study submissions could be generated and executed. However, we are requesting a renewal with 6,000 hours, given that this research infrastructure is now in place. Conversations with scientific staff and fellows indicate that we are likely to need a 6,000 burden hour allowance to accommodate all planned research activities over the next 3 years.</w:t>
      </w:r>
    </w:p>
    <w:p w:rsidR="000B0CF0" w:rsidRDefault="000470F2"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6005A4" w:rsidRPr="00FB33E2">
        <w:rPr>
          <w:rFonts w:ascii="Times New Roman" w:hAnsi="Times New Roman"/>
          <w:sz w:val="24"/>
          <w:szCs w:val="24"/>
        </w:rPr>
        <w:t xml:space="preserve">We estimate the need for </w:t>
      </w:r>
      <w:r w:rsidRPr="006D29C1">
        <w:rPr>
          <w:rFonts w:ascii="Times New Roman" w:hAnsi="Times New Roman"/>
          <w:sz w:val="24"/>
          <w:szCs w:val="24"/>
          <w:highlight w:val="yellow"/>
        </w:rPr>
        <w:t>10</w:t>
      </w:r>
      <w:r w:rsidR="006005A4" w:rsidRPr="00FB33E2">
        <w:rPr>
          <w:rFonts w:ascii="Times New Roman" w:hAnsi="Times New Roman"/>
          <w:sz w:val="24"/>
          <w:szCs w:val="24"/>
        </w:rPr>
        <w:t xml:space="preserve"> sub-studies per year. </w:t>
      </w:r>
      <w:r w:rsidR="00A27653">
        <w:rPr>
          <w:rFonts w:ascii="Times New Roman" w:hAnsi="Times New Roman"/>
          <w:sz w:val="24"/>
          <w:szCs w:val="24"/>
        </w:rPr>
        <w:t xml:space="preserve"> Since it is difficult to ascertain the exact number of respondents who will complete surveys versus focus groups or </w:t>
      </w:r>
      <w:r w:rsidR="00C5640F">
        <w:rPr>
          <w:rFonts w:ascii="Times New Roman" w:hAnsi="Times New Roman"/>
          <w:sz w:val="24"/>
          <w:szCs w:val="24"/>
        </w:rPr>
        <w:t xml:space="preserve">some </w:t>
      </w:r>
      <w:r w:rsidR="00A27653">
        <w:rPr>
          <w:rFonts w:ascii="Times New Roman" w:hAnsi="Times New Roman"/>
          <w:sz w:val="24"/>
          <w:szCs w:val="24"/>
        </w:rPr>
        <w:t>alternate methodology, the number of respondents may change within the row</w:t>
      </w:r>
      <w:r w:rsidR="00C5640F">
        <w:rPr>
          <w:rFonts w:ascii="Times New Roman" w:hAnsi="Times New Roman"/>
          <w:sz w:val="24"/>
          <w:szCs w:val="24"/>
        </w:rPr>
        <w:t>s; however i</w:t>
      </w:r>
      <w:r w:rsidR="00A27653">
        <w:rPr>
          <w:rFonts w:ascii="Times New Roman" w:hAnsi="Times New Roman"/>
          <w:sz w:val="24"/>
          <w:szCs w:val="24"/>
        </w:rPr>
        <w:t xml:space="preserve">t is estimated that the total number of respondents will be 5,668. </w:t>
      </w:r>
      <w:r w:rsidR="006005A4" w:rsidRPr="00FB33E2">
        <w:rPr>
          <w:rFonts w:ascii="Times New Roman" w:hAnsi="Times New Roman"/>
          <w:sz w:val="24"/>
          <w:szCs w:val="24"/>
        </w:rPr>
        <w:t xml:space="preserve">As such, we are requesting </w:t>
      </w:r>
      <w:r w:rsidR="00EA7F64">
        <w:rPr>
          <w:rFonts w:ascii="Times New Roman" w:hAnsi="Times New Roman"/>
          <w:sz w:val="24"/>
          <w:szCs w:val="24"/>
        </w:rPr>
        <w:t>2</w:t>
      </w:r>
      <w:r w:rsidR="00472A98" w:rsidRPr="00FB33E2">
        <w:rPr>
          <w:rFonts w:ascii="Times New Roman" w:hAnsi="Times New Roman"/>
          <w:sz w:val="24"/>
          <w:szCs w:val="24"/>
        </w:rPr>
        <w:t>,</w:t>
      </w:r>
      <w:r w:rsidR="006005A4" w:rsidRPr="00FB33E2">
        <w:rPr>
          <w:rFonts w:ascii="Times New Roman" w:hAnsi="Times New Roman"/>
          <w:sz w:val="24"/>
          <w:szCs w:val="24"/>
        </w:rPr>
        <w:t xml:space="preserve">000 annual burden hours over the course of three years, for a total of </w:t>
      </w:r>
      <w:r w:rsidR="00EA7F64">
        <w:rPr>
          <w:rFonts w:ascii="Times New Roman" w:hAnsi="Times New Roman"/>
          <w:sz w:val="24"/>
          <w:szCs w:val="24"/>
        </w:rPr>
        <w:t>6</w:t>
      </w:r>
      <w:r w:rsidR="00472A98" w:rsidRPr="00FB33E2">
        <w:rPr>
          <w:rFonts w:ascii="Times New Roman" w:hAnsi="Times New Roman"/>
          <w:sz w:val="24"/>
          <w:szCs w:val="24"/>
        </w:rPr>
        <w:t>,</w:t>
      </w:r>
      <w:r w:rsidR="006005A4" w:rsidRPr="00FB33E2">
        <w:rPr>
          <w:rFonts w:ascii="Times New Roman" w:hAnsi="Times New Roman"/>
          <w:sz w:val="24"/>
          <w:szCs w:val="24"/>
        </w:rPr>
        <w:t xml:space="preserve">000 burden hours. </w:t>
      </w:r>
    </w:p>
    <w:p w:rsidR="000B0CF0" w:rsidRDefault="000B0CF0"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0B0CF0" w:rsidRDefault="000B0CF0"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0B0CF0" w:rsidRDefault="000B0CF0"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0B0CF0" w:rsidRDefault="000B0CF0"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FB0ACB" w:rsidRDefault="00FB0ACB" w:rsidP="001A2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tbl>
      <w:tblPr>
        <w:tblW w:w="104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1890"/>
        <w:gridCol w:w="2070"/>
        <w:gridCol w:w="2070"/>
        <w:gridCol w:w="2070"/>
      </w:tblGrid>
      <w:tr w:rsidR="00B97BCD" w:rsidRPr="00FB33E2" w:rsidTr="006333EE">
        <w:tc>
          <w:tcPr>
            <w:tcW w:w="10458" w:type="dxa"/>
            <w:gridSpan w:val="5"/>
            <w:vAlign w:val="center"/>
          </w:tcPr>
          <w:p w:rsidR="00B97BCD" w:rsidRPr="000C29BD" w:rsidRDefault="00B97BCD" w:rsidP="006333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0C29BD">
              <w:rPr>
                <w:rFonts w:ascii="Times New Roman" w:hAnsi="Times New Roman"/>
                <w:b/>
                <w:sz w:val="24"/>
                <w:szCs w:val="24"/>
              </w:rPr>
              <w:t>Table A.12-1  Estimates of</w:t>
            </w:r>
            <w:r w:rsidR="007C52CA">
              <w:rPr>
                <w:rFonts w:ascii="Times New Roman" w:hAnsi="Times New Roman"/>
                <w:b/>
                <w:sz w:val="24"/>
                <w:szCs w:val="24"/>
              </w:rPr>
              <w:t xml:space="preserve"> Annual</w:t>
            </w:r>
            <w:r w:rsidRPr="000C29BD">
              <w:rPr>
                <w:rFonts w:ascii="Times New Roman" w:hAnsi="Times New Roman"/>
                <w:b/>
                <w:sz w:val="24"/>
                <w:szCs w:val="24"/>
              </w:rPr>
              <w:t xml:space="preserve"> Burden Hours </w:t>
            </w:r>
          </w:p>
        </w:tc>
      </w:tr>
      <w:tr w:rsidR="00FB0ACB" w:rsidRPr="00FB33E2" w:rsidTr="00D94F0E">
        <w:tc>
          <w:tcPr>
            <w:tcW w:w="2358" w:type="dxa"/>
            <w:vAlign w:val="center"/>
          </w:tcPr>
          <w:p w:rsidR="00FB0ACB" w:rsidRPr="000C29BD"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0C29BD">
              <w:rPr>
                <w:rFonts w:ascii="Times New Roman" w:hAnsi="Times New Roman"/>
                <w:sz w:val="24"/>
                <w:szCs w:val="24"/>
              </w:rPr>
              <w:t>Type of Respondents</w:t>
            </w:r>
          </w:p>
        </w:tc>
        <w:tc>
          <w:tcPr>
            <w:tcW w:w="1890" w:type="dxa"/>
            <w:vAlign w:val="center"/>
          </w:tcPr>
          <w:p w:rsidR="000C29BD" w:rsidRPr="000C29BD" w:rsidRDefault="00FB0ACB" w:rsidP="000C29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0C29BD">
              <w:rPr>
                <w:rFonts w:ascii="Times New Roman" w:hAnsi="Times New Roman"/>
                <w:sz w:val="24"/>
                <w:szCs w:val="24"/>
              </w:rPr>
              <w:t>Number of Respondents</w:t>
            </w:r>
          </w:p>
        </w:tc>
        <w:tc>
          <w:tcPr>
            <w:tcW w:w="2070" w:type="dxa"/>
            <w:vAlign w:val="center"/>
          </w:tcPr>
          <w:p w:rsidR="00FB0ACB" w:rsidRPr="000C29BD"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0C29BD">
              <w:rPr>
                <w:rFonts w:ascii="Times New Roman" w:hAnsi="Times New Roman"/>
                <w:sz w:val="24"/>
                <w:szCs w:val="24"/>
              </w:rPr>
              <w:t>Frequency of Response</w:t>
            </w:r>
          </w:p>
        </w:tc>
        <w:tc>
          <w:tcPr>
            <w:tcW w:w="2070" w:type="dxa"/>
            <w:vAlign w:val="center"/>
          </w:tcPr>
          <w:p w:rsidR="00FB0ACB" w:rsidRPr="000C29BD"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0C29BD">
              <w:rPr>
                <w:rFonts w:ascii="Times New Roman" w:hAnsi="Times New Roman"/>
                <w:sz w:val="24"/>
                <w:szCs w:val="24"/>
              </w:rPr>
              <w:t>Average Time per Response</w:t>
            </w:r>
          </w:p>
          <w:p w:rsidR="00FB0ACB" w:rsidRPr="000C29BD"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0C29BD">
              <w:rPr>
                <w:rFonts w:ascii="Times New Roman" w:hAnsi="Times New Roman"/>
                <w:sz w:val="24"/>
                <w:szCs w:val="24"/>
              </w:rPr>
              <w:t>(Minutes/Hour)</w:t>
            </w:r>
          </w:p>
        </w:tc>
        <w:tc>
          <w:tcPr>
            <w:tcW w:w="2070" w:type="dxa"/>
            <w:vAlign w:val="center"/>
          </w:tcPr>
          <w:p w:rsidR="00FB0ACB" w:rsidRPr="000C29BD"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0C29BD">
              <w:rPr>
                <w:rFonts w:ascii="Times New Roman" w:hAnsi="Times New Roman"/>
                <w:sz w:val="24"/>
                <w:szCs w:val="24"/>
              </w:rPr>
              <w:t>Total Burden Hours</w:t>
            </w:r>
          </w:p>
        </w:tc>
      </w:tr>
      <w:tr w:rsidR="00FB0ACB" w:rsidRPr="00FB33E2" w:rsidTr="00D94F0E">
        <w:tc>
          <w:tcPr>
            <w:tcW w:w="2358" w:type="dxa"/>
            <w:vAlign w:val="center"/>
          </w:tcPr>
          <w:p w:rsidR="00FB0ACB" w:rsidRPr="00FB33E2"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General Public</w:t>
            </w:r>
          </w:p>
          <w:p w:rsidR="00FB0ACB" w:rsidRPr="00FB33E2"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890" w:type="dxa"/>
            <w:vAlign w:val="center"/>
          </w:tcPr>
          <w:p w:rsidR="00FB0ACB" w:rsidRPr="00FB33E2" w:rsidRDefault="007C52CA"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667</w:t>
            </w:r>
          </w:p>
        </w:tc>
        <w:tc>
          <w:tcPr>
            <w:tcW w:w="2070" w:type="dxa"/>
            <w:vAlign w:val="center"/>
          </w:tcPr>
          <w:p w:rsidR="00FB0ACB" w:rsidRPr="00FB33E2" w:rsidRDefault="00B97BCD"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w:t>
            </w:r>
          </w:p>
        </w:tc>
        <w:tc>
          <w:tcPr>
            <w:tcW w:w="2070" w:type="dxa"/>
            <w:vAlign w:val="center"/>
          </w:tcPr>
          <w:p w:rsidR="00A32862" w:rsidRDefault="00A32862"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15/60</w:t>
            </w:r>
          </w:p>
          <w:p w:rsidR="00B97BCD" w:rsidRPr="00FB33E2" w:rsidRDefault="00B97BCD"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2070" w:type="dxa"/>
            <w:vAlign w:val="center"/>
          </w:tcPr>
          <w:p w:rsidR="00FB0ACB" w:rsidRDefault="007C52CA" w:rsidP="00E624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167</w:t>
            </w:r>
          </w:p>
        </w:tc>
      </w:tr>
      <w:tr w:rsidR="00FB0ACB" w:rsidRPr="00FB33E2" w:rsidTr="00D94F0E">
        <w:tc>
          <w:tcPr>
            <w:tcW w:w="2358" w:type="dxa"/>
            <w:vAlign w:val="center"/>
          </w:tcPr>
          <w:p w:rsidR="00C64FC0" w:rsidRPr="00FB33E2" w:rsidDel="003958AA" w:rsidRDefault="00C64FC0" w:rsidP="00C64F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Physicians</w:t>
            </w:r>
          </w:p>
          <w:p w:rsidR="00FB0ACB" w:rsidRPr="00FB33E2" w:rsidDel="003958AA"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890" w:type="dxa"/>
            <w:vAlign w:val="center"/>
          </w:tcPr>
          <w:p w:rsidR="00FB0ACB" w:rsidRPr="00FB33E2" w:rsidRDefault="007C52CA"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2,000</w:t>
            </w:r>
          </w:p>
        </w:tc>
        <w:tc>
          <w:tcPr>
            <w:tcW w:w="2070" w:type="dxa"/>
            <w:vAlign w:val="center"/>
          </w:tcPr>
          <w:p w:rsidR="00FB0ACB" w:rsidRPr="00FB33E2" w:rsidRDefault="00B97BCD"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w:t>
            </w:r>
          </w:p>
        </w:tc>
        <w:tc>
          <w:tcPr>
            <w:tcW w:w="2070" w:type="dxa"/>
            <w:vAlign w:val="center"/>
          </w:tcPr>
          <w:p w:rsidR="00A32862" w:rsidRDefault="00A32862"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30/60</w:t>
            </w:r>
          </w:p>
          <w:p w:rsidR="00B97BCD" w:rsidRPr="00FB33E2" w:rsidRDefault="00B97BCD"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2070" w:type="dxa"/>
            <w:vAlign w:val="center"/>
          </w:tcPr>
          <w:p w:rsidR="00FB0ACB" w:rsidRDefault="00763491" w:rsidP="00E624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1,000</w:t>
            </w:r>
          </w:p>
        </w:tc>
      </w:tr>
      <w:tr w:rsidR="00FB0ACB" w:rsidRPr="00FB33E2" w:rsidTr="00D94F0E">
        <w:tc>
          <w:tcPr>
            <w:tcW w:w="2358" w:type="dxa"/>
            <w:vAlign w:val="center"/>
          </w:tcPr>
          <w:p w:rsidR="00C64FC0" w:rsidRDefault="00C64FC0" w:rsidP="00C64F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Health Professionals</w:t>
            </w:r>
          </w:p>
          <w:p w:rsidR="00FB0ACB" w:rsidRPr="00FB33E2"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890" w:type="dxa"/>
            <w:vAlign w:val="center"/>
          </w:tcPr>
          <w:p w:rsidR="00FB0ACB" w:rsidRPr="00FB33E2" w:rsidRDefault="007C52CA"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333</w:t>
            </w:r>
          </w:p>
        </w:tc>
        <w:tc>
          <w:tcPr>
            <w:tcW w:w="2070" w:type="dxa"/>
            <w:vAlign w:val="center"/>
          </w:tcPr>
          <w:p w:rsidR="00FB0ACB" w:rsidRPr="00FB33E2" w:rsidRDefault="00B97BCD"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w:t>
            </w:r>
          </w:p>
        </w:tc>
        <w:tc>
          <w:tcPr>
            <w:tcW w:w="2070" w:type="dxa"/>
            <w:vAlign w:val="center"/>
          </w:tcPr>
          <w:p w:rsidR="00B97BCD" w:rsidRPr="00FB33E2" w:rsidRDefault="007C52CA"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Del="007C52CA">
              <w:rPr>
                <w:rFonts w:ascii="Times New Roman" w:hAnsi="Times New Roman"/>
                <w:sz w:val="24"/>
                <w:szCs w:val="24"/>
              </w:rPr>
              <w:t xml:space="preserve"> </w:t>
            </w:r>
            <w:r w:rsidR="00A32862">
              <w:rPr>
                <w:rFonts w:ascii="Times New Roman" w:hAnsi="Times New Roman"/>
                <w:sz w:val="24"/>
                <w:szCs w:val="24"/>
              </w:rPr>
              <w:t>1</w:t>
            </w:r>
          </w:p>
        </w:tc>
        <w:tc>
          <w:tcPr>
            <w:tcW w:w="2070" w:type="dxa"/>
            <w:vAlign w:val="center"/>
          </w:tcPr>
          <w:p w:rsidR="00FB0ACB" w:rsidRDefault="00763491"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333</w:t>
            </w:r>
          </w:p>
        </w:tc>
      </w:tr>
      <w:tr w:rsidR="00FB0ACB" w:rsidRPr="00FB33E2" w:rsidTr="00D94F0E">
        <w:tc>
          <w:tcPr>
            <w:tcW w:w="2358" w:type="dxa"/>
            <w:vAlign w:val="center"/>
          </w:tcPr>
          <w:p w:rsidR="00FB0ACB" w:rsidRPr="00FB33E2" w:rsidRDefault="00C64FC0"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Researchers</w:t>
            </w:r>
          </w:p>
        </w:tc>
        <w:tc>
          <w:tcPr>
            <w:tcW w:w="1890" w:type="dxa"/>
            <w:vAlign w:val="center"/>
          </w:tcPr>
          <w:p w:rsidR="00FB0ACB" w:rsidRPr="00FB33E2" w:rsidRDefault="007C52CA" w:rsidP="00E624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333</w:t>
            </w:r>
          </w:p>
        </w:tc>
        <w:tc>
          <w:tcPr>
            <w:tcW w:w="2070" w:type="dxa"/>
            <w:vAlign w:val="center"/>
          </w:tcPr>
          <w:p w:rsidR="00FB0ACB" w:rsidRPr="00FB33E2" w:rsidRDefault="00B97BCD"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w:t>
            </w:r>
          </w:p>
        </w:tc>
        <w:tc>
          <w:tcPr>
            <w:tcW w:w="2070" w:type="dxa"/>
            <w:vAlign w:val="center"/>
          </w:tcPr>
          <w:p w:rsidR="00A32862" w:rsidRDefault="00A32862"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90/60</w:t>
            </w:r>
          </w:p>
          <w:p w:rsidR="00B97BCD" w:rsidRPr="00FB33E2" w:rsidRDefault="00B97BCD"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2070" w:type="dxa"/>
            <w:vAlign w:val="center"/>
          </w:tcPr>
          <w:p w:rsidR="00FB0ACB" w:rsidRDefault="00763491" w:rsidP="00E624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500</w:t>
            </w:r>
          </w:p>
        </w:tc>
      </w:tr>
      <w:tr w:rsidR="00FB0ACB" w:rsidRPr="00FB33E2" w:rsidTr="00D94F0E">
        <w:tc>
          <w:tcPr>
            <w:tcW w:w="2358" w:type="dxa"/>
            <w:vAlign w:val="center"/>
          </w:tcPr>
          <w:p w:rsidR="00FB0ACB" w:rsidRPr="00FB33E2"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TOTAL</w:t>
            </w:r>
          </w:p>
        </w:tc>
        <w:tc>
          <w:tcPr>
            <w:tcW w:w="1890" w:type="dxa"/>
            <w:vAlign w:val="center"/>
          </w:tcPr>
          <w:p w:rsidR="00FB0ACB" w:rsidRPr="00FB33E2" w:rsidRDefault="00FB0ACB" w:rsidP="00A328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2070" w:type="dxa"/>
            <w:vAlign w:val="center"/>
          </w:tcPr>
          <w:p w:rsidR="00FB0ACB" w:rsidRPr="00FB33E2"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2070" w:type="dxa"/>
            <w:vAlign w:val="center"/>
          </w:tcPr>
          <w:p w:rsidR="00FB0ACB" w:rsidRPr="00FB33E2" w:rsidRDefault="00FB0ACB"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2070" w:type="dxa"/>
            <w:vAlign w:val="center"/>
          </w:tcPr>
          <w:p w:rsidR="00FB0ACB" w:rsidRDefault="00763491" w:rsidP="00B97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2,000</w:t>
            </w:r>
          </w:p>
        </w:tc>
      </w:tr>
    </w:tbl>
    <w:p w:rsidR="006D29C1" w:rsidRDefault="006D29C1"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7C52CA" w:rsidRDefault="00C14AEE"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6005A4" w:rsidRPr="00FB33E2">
        <w:rPr>
          <w:rFonts w:ascii="Times New Roman" w:hAnsi="Times New Roman"/>
          <w:sz w:val="24"/>
          <w:szCs w:val="24"/>
        </w:rPr>
        <w:t xml:space="preserve">Table </w:t>
      </w:r>
      <w:r w:rsidR="00FB33E2">
        <w:rPr>
          <w:rFonts w:ascii="Times New Roman" w:hAnsi="Times New Roman"/>
          <w:sz w:val="24"/>
          <w:szCs w:val="24"/>
        </w:rPr>
        <w:t>A.12</w:t>
      </w:r>
      <w:r w:rsidR="00FB0ACB">
        <w:rPr>
          <w:rFonts w:ascii="Times New Roman" w:hAnsi="Times New Roman"/>
          <w:sz w:val="24"/>
          <w:szCs w:val="24"/>
        </w:rPr>
        <w:t>-2</w:t>
      </w:r>
      <w:r w:rsidR="006005A4" w:rsidRPr="00FB33E2">
        <w:rPr>
          <w:rFonts w:ascii="Times New Roman" w:hAnsi="Times New Roman"/>
          <w:sz w:val="24"/>
          <w:szCs w:val="24"/>
        </w:rPr>
        <w:t xml:space="preserve"> presents the approximate cost to respondents over the three year span of this generic clearance. </w:t>
      </w:r>
      <w:r w:rsidR="00C64FC0" w:rsidRPr="006333EE">
        <w:rPr>
          <w:rFonts w:ascii="Times New Roman" w:hAnsi="Times New Roman"/>
          <w:sz w:val="24"/>
          <w:szCs w:val="24"/>
          <w:highlight w:val="yellow"/>
        </w:rPr>
        <w:t xml:space="preserve">These estimates are based on the following data from the Bureau of Labor Statistics: the physician wage rate was obtained from </w:t>
      </w:r>
      <w:hyperlink r:id="rId15" w:anchor="29-0000" w:history="1">
        <w:r w:rsidR="00C64FC0" w:rsidRPr="006333EE">
          <w:rPr>
            <w:rStyle w:val="Hyperlink"/>
            <w:rFonts w:ascii="Times New Roman" w:hAnsi="Times New Roman"/>
            <w:sz w:val="24"/>
            <w:highlight w:val="yellow"/>
          </w:rPr>
          <w:t>http://www.bls.gov/oes/current/oes_nat.htm#29-0000</w:t>
        </w:r>
      </w:hyperlink>
      <w:r w:rsidR="00C64FC0" w:rsidRPr="006333EE">
        <w:rPr>
          <w:rFonts w:ascii="Times New Roman" w:hAnsi="Times New Roman"/>
          <w:sz w:val="24"/>
          <w:szCs w:val="24"/>
          <w:highlight w:val="yellow"/>
        </w:rPr>
        <w:t xml:space="preserve">  occupation code 29-1069; the wage rate for researchers was obtained from </w:t>
      </w:r>
      <w:hyperlink r:id="rId16" w:anchor="19-0000" w:history="1">
        <w:r w:rsidR="007C52CA" w:rsidRPr="006333EE">
          <w:rPr>
            <w:rStyle w:val="Hyperlink"/>
            <w:rFonts w:ascii="Times New Roman" w:hAnsi="Times New Roman"/>
            <w:sz w:val="24"/>
            <w:szCs w:val="24"/>
            <w:highlight w:val="yellow"/>
          </w:rPr>
          <w:t>http://www.bls.gov/oes/current/oes_nat.htm#19-0000</w:t>
        </w:r>
      </w:hyperlink>
      <w:r w:rsidR="00C64FC0" w:rsidRPr="006333EE">
        <w:rPr>
          <w:rFonts w:ascii="Times New Roman" w:hAnsi="Times New Roman"/>
          <w:sz w:val="24"/>
          <w:szCs w:val="24"/>
          <w:highlight w:val="yellow"/>
        </w:rPr>
        <w:t xml:space="preserve"> with the occupation title  </w:t>
      </w:r>
      <w:r w:rsidR="006333EE">
        <w:rPr>
          <w:rFonts w:ascii="Times New Roman" w:hAnsi="Times New Roman"/>
          <w:sz w:val="24"/>
          <w:szCs w:val="24"/>
          <w:highlight w:val="yellow"/>
        </w:rPr>
        <w:t>“</w:t>
      </w:r>
      <w:r w:rsidR="007C52CA" w:rsidRPr="006333EE">
        <w:rPr>
          <w:rFonts w:ascii="Times New Roman" w:hAnsi="Times New Roman"/>
          <w:sz w:val="24"/>
          <w:szCs w:val="24"/>
          <w:highlight w:val="yellow"/>
        </w:rPr>
        <w:t>Life Scientist</w:t>
      </w:r>
      <w:r w:rsidR="006333EE">
        <w:rPr>
          <w:rFonts w:ascii="Times New Roman" w:hAnsi="Times New Roman"/>
          <w:sz w:val="24"/>
          <w:szCs w:val="24"/>
          <w:highlight w:val="yellow"/>
        </w:rPr>
        <w:t>”,</w:t>
      </w:r>
      <w:r w:rsidR="007C52CA" w:rsidRPr="006333EE">
        <w:rPr>
          <w:rFonts w:ascii="Times New Roman" w:hAnsi="Times New Roman"/>
          <w:sz w:val="24"/>
          <w:szCs w:val="24"/>
          <w:highlight w:val="yellow"/>
        </w:rPr>
        <w:t xml:space="preserve"> occupation code 19-1</w:t>
      </w:r>
      <w:r w:rsidR="00C64FC0" w:rsidRPr="006333EE">
        <w:rPr>
          <w:rFonts w:ascii="Times New Roman" w:hAnsi="Times New Roman"/>
          <w:sz w:val="24"/>
          <w:szCs w:val="24"/>
          <w:highlight w:val="yellow"/>
        </w:rPr>
        <w:t>0</w:t>
      </w:r>
      <w:r w:rsidR="007C52CA" w:rsidRPr="006333EE">
        <w:rPr>
          <w:rFonts w:ascii="Times New Roman" w:hAnsi="Times New Roman"/>
          <w:sz w:val="24"/>
          <w:szCs w:val="24"/>
          <w:highlight w:val="yellow"/>
        </w:rPr>
        <w:t>99</w:t>
      </w:r>
      <w:r w:rsidR="00C64FC0" w:rsidRPr="006333EE">
        <w:rPr>
          <w:rFonts w:ascii="Times New Roman" w:hAnsi="Times New Roman"/>
          <w:sz w:val="24"/>
          <w:szCs w:val="24"/>
          <w:highlight w:val="yellow"/>
        </w:rPr>
        <w:t xml:space="preserve">; </w:t>
      </w:r>
      <w:r w:rsidR="007C52CA" w:rsidRPr="006333EE">
        <w:rPr>
          <w:rFonts w:ascii="Times New Roman" w:hAnsi="Times New Roman"/>
          <w:sz w:val="24"/>
          <w:szCs w:val="24"/>
          <w:highlight w:val="yellow"/>
        </w:rPr>
        <w:t xml:space="preserve">the health professionals wage rate was obtained from </w:t>
      </w:r>
      <w:hyperlink r:id="rId17" w:anchor="29-0000" w:history="1">
        <w:r w:rsidR="007C52CA" w:rsidRPr="006333EE">
          <w:rPr>
            <w:rStyle w:val="Hyperlink"/>
            <w:rFonts w:ascii="Times New Roman" w:hAnsi="Times New Roman"/>
            <w:sz w:val="24"/>
            <w:szCs w:val="24"/>
            <w:highlight w:val="yellow"/>
          </w:rPr>
          <w:t>http://www.bls.gov/oes/2013/may/oes_nat.htm#29-0000</w:t>
        </w:r>
      </w:hyperlink>
      <w:r w:rsidR="007C52CA" w:rsidRPr="006333EE">
        <w:rPr>
          <w:rFonts w:ascii="Times New Roman" w:hAnsi="Times New Roman"/>
          <w:sz w:val="24"/>
          <w:szCs w:val="24"/>
          <w:highlight w:val="yellow"/>
        </w:rPr>
        <w:t xml:space="preserve"> occupation title </w:t>
      </w:r>
      <w:r w:rsidR="006333EE">
        <w:rPr>
          <w:rFonts w:ascii="Times New Roman" w:hAnsi="Times New Roman"/>
          <w:sz w:val="24"/>
          <w:szCs w:val="24"/>
          <w:highlight w:val="yellow"/>
        </w:rPr>
        <w:t>“</w:t>
      </w:r>
      <w:r w:rsidR="007C52CA" w:rsidRPr="006333EE">
        <w:rPr>
          <w:rFonts w:ascii="Times New Roman" w:hAnsi="Times New Roman"/>
          <w:sz w:val="24"/>
          <w:szCs w:val="24"/>
          <w:highlight w:val="yellow"/>
        </w:rPr>
        <w:t>Healthcare Practitioners and Technical Occupations</w:t>
      </w:r>
      <w:r w:rsidR="006333EE">
        <w:rPr>
          <w:rFonts w:ascii="Times New Roman" w:hAnsi="Times New Roman"/>
          <w:sz w:val="24"/>
          <w:szCs w:val="24"/>
          <w:highlight w:val="yellow"/>
        </w:rPr>
        <w:t>”</w:t>
      </w:r>
      <w:r w:rsidR="007C52CA" w:rsidRPr="006333EE">
        <w:rPr>
          <w:rFonts w:ascii="Times New Roman" w:hAnsi="Times New Roman"/>
          <w:sz w:val="24"/>
          <w:szCs w:val="24"/>
          <w:highlight w:val="yellow"/>
        </w:rPr>
        <w:t xml:space="preserve">, occupation code 29-0000; </w:t>
      </w:r>
      <w:r w:rsidR="00C64FC0" w:rsidRPr="006333EE">
        <w:rPr>
          <w:rFonts w:ascii="Times New Roman" w:hAnsi="Times New Roman"/>
          <w:sz w:val="24"/>
          <w:szCs w:val="24"/>
          <w:highlight w:val="yellow"/>
        </w:rPr>
        <w:t xml:space="preserve">and the general public rate was obtained from the </w:t>
      </w:r>
      <w:hyperlink r:id="rId18" w:anchor="00-0000" w:history="1">
        <w:r w:rsidR="00C64FC0" w:rsidRPr="006333EE">
          <w:rPr>
            <w:rStyle w:val="Hyperlink"/>
            <w:rFonts w:ascii="Times New Roman" w:hAnsi="Times New Roman"/>
            <w:sz w:val="24"/>
            <w:szCs w:val="24"/>
            <w:highlight w:val="yellow"/>
          </w:rPr>
          <w:t>http://www.bls.gov/oes/2013/may/oes_nat.htm#00-0000</w:t>
        </w:r>
      </w:hyperlink>
      <w:r w:rsidR="00C64FC0" w:rsidRPr="006333EE">
        <w:rPr>
          <w:rFonts w:ascii="Times New Roman" w:hAnsi="Times New Roman"/>
          <w:sz w:val="24"/>
          <w:szCs w:val="24"/>
          <w:highlight w:val="yellow"/>
        </w:rPr>
        <w:t xml:space="preserve"> occupation title “All occupations” occupation code 00-0000.</w:t>
      </w:r>
      <w:r w:rsidR="007C52CA" w:rsidRPr="007C52CA">
        <w:rPr>
          <w:rFonts w:ascii="Times New Roman" w:hAnsi="Times New Roman"/>
          <w:sz w:val="24"/>
          <w:szCs w:val="24"/>
        </w:rPr>
        <w:t xml:space="preserve"> </w:t>
      </w:r>
    </w:p>
    <w:p w:rsidR="000B0CF0" w:rsidRDefault="000B0CF0"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00"/>
          <w:sz w:val="24"/>
          <w:szCs w:val="24"/>
        </w:rPr>
      </w:pPr>
      <w:r w:rsidRPr="00140669">
        <w:rPr>
          <w:rFonts w:ascii="Times New Roman" w:hAnsi="Times New Roman"/>
          <w:sz w:val="24"/>
          <w:szCs w:val="24"/>
        </w:rPr>
        <w:lastRenderedPageBreak/>
        <w:tab/>
      </w:r>
      <w:r w:rsidR="00472A98" w:rsidRPr="00FB33E2">
        <w:rPr>
          <w:rFonts w:ascii="Times New Roman" w:hAnsi="Times New Roman"/>
          <w:color w:val="000000"/>
          <w:sz w:val="24"/>
          <w:szCs w:val="24"/>
        </w:rPr>
        <w:t>Note that i</w:t>
      </w:r>
      <w:r w:rsidR="00EC20DA" w:rsidRPr="00FB33E2">
        <w:rPr>
          <w:rFonts w:ascii="Times New Roman" w:hAnsi="Times New Roman"/>
          <w:color w:val="000000"/>
          <w:sz w:val="24"/>
          <w:szCs w:val="24"/>
        </w:rPr>
        <w:t xml:space="preserve">t is difficult to estimate the </w:t>
      </w:r>
      <w:r w:rsidR="00757922" w:rsidRPr="00FB33E2">
        <w:rPr>
          <w:rFonts w:ascii="Times New Roman" w:hAnsi="Times New Roman"/>
          <w:color w:val="000000"/>
          <w:sz w:val="24"/>
          <w:szCs w:val="24"/>
        </w:rPr>
        <w:t xml:space="preserve">number of each </w:t>
      </w:r>
      <w:r w:rsidR="00EC20DA" w:rsidRPr="00FB33E2">
        <w:rPr>
          <w:rFonts w:ascii="Times New Roman" w:hAnsi="Times New Roman"/>
          <w:color w:val="000000"/>
          <w:sz w:val="24"/>
          <w:szCs w:val="24"/>
        </w:rPr>
        <w:t xml:space="preserve">type of </w:t>
      </w:r>
      <w:r w:rsidR="00472A98" w:rsidRPr="00FB33E2">
        <w:rPr>
          <w:rFonts w:ascii="Times New Roman" w:hAnsi="Times New Roman"/>
          <w:color w:val="000000"/>
          <w:sz w:val="24"/>
          <w:szCs w:val="24"/>
        </w:rPr>
        <w:t>participants</w:t>
      </w:r>
      <w:r w:rsidR="00EC20DA" w:rsidRPr="00FB33E2">
        <w:rPr>
          <w:rFonts w:ascii="Times New Roman" w:hAnsi="Times New Roman"/>
          <w:color w:val="000000"/>
          <w:sz w:val="24"/>
          <w:szCs w:val="24"/>
        </w:rPr>
        <w:t xml:space="preserve"> that </w:t>
      </w:r>
      <w:r w:rsidR="00757922" w:rsidRPr="00FB33E2">
        <w:rPr>
          <w:rFonts w:ascii="Times New Roman" w:hAnsi="Times New Roman"/>
          <w:color w:val="000000"/>
          <w:sz w:val="24"/>
          <w:szCs w:val="24"/>
        </w:rPr>
        <w:t>will complete different survey methods</w:t>
      </w:r>
      <w:r w:rsidR="00472A98" w:rsidRPr="00FB33E2">
        <w:rPr>
          <w:rFonts w:ascii="Times New Roman" w:hAnsi="Times New Roman"/>
          <w:color w:val="000000"/>
          <w:sz w:val="24"/>
          <w:szCs w:val="24"/>
        </w:rPr>
        <w:t xml:space="preserve">. As such, </w:t>
      </w:r>
      <w:r w:rsidR="00757922" w:rsidRPr="00FB33E2">
        <w:rPr>
          <w:rFonts w:ascii="Times New Roman" w:hAnsi="Times New Roman"/>
          <w:color w:val="000000"/>
          <w:sz w:val="24"/>
          <w:szCs w:val="24"/>
        </w:rPr>
        <w:t>the costs may increase or decrease</w:t>
      </w:r>
      <w:r w:rsidR="00472A98" w:rsidRPr="00FB33E2">
        <w:rPr>
          <w:rFonts w:ascii="Times New Roman" w:hAnsi="Times New Roman"/>
          <w:color w:val="000000"/>
          <w:sz w:val="24"/>
          <w:szCs w:val="24"/>
        </w:rPr>
        <w:t xml:space="preserve"> over the duration of the three years</w:t>
      </w:r>
      <w:r w:rsidR="00757922" w:rsidRPr="00FB33E2">
        <w:rPr>
          <w:rFonts w:ascii="Times New Roman" w:hAnsi="Times New Roman"/>
          <w:color w:val="000000"/>
          <w:sz w:val="24"/>
          <w:szCs w:val="24"/>
        </w:rPr>
        <w:t>.</w:t>
      </w:r>
    </w:p>
    <w:p w:rsidR="000B0CF0" w:rsidRDefault="000B0CF0"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00"/>
          <w:sz w:val="24"/>
          <w:szCs w:val="24"/>
        </w:rPr>
      </w:pPr>
    </w:p>
    <w:p w:rsidR="006D29C1" w:rsidRPr="00FB33E2" w:rsidRDefault="006D29C1"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980"/>
        <w:gridCol w:w="2250"/>
        <w:gridCol w:w="2070"/>
        <w:gridCol w:w="1890"/>
      </w:tblGrid>
      <w:tr w:rsidR="00D854F2" w:rsidRPr="00FB33E2" w:rsidTr="006333EE">
        <w:tc>
          <w:tcPr>
            <w:tcW w:w="10278" w:type="dxa"/>
            <w:gridSpan w:val="5"/>
            <w:vAlign w:val="center"/>
          </w:tcPr>
          <w:p w:rsidR="00D854F2" w:rsidRPr="00D7756E" w:rsidRDefault="00D854F2" w:rsidP="006333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Times New Roman" w:hAnsi="Times New Roman"/>
                <w:b/>
                <w:sz w:val="24"/>
                <w:szCs w:val="24"/>
              </w:rPr>
            </w:pPr>
            <w:r>
              <w:rPr>
                <w:rFonts w:ascii="Times New Roman" w:hAnsi="Times New Roman"/>
                <w:b/>
                <w:sz w:val="24"/>
                <w:szCs w:val="24"/>
              </w:rPr>
              <w:t xml:space="preserve">Table </w:t>
            </w:r>
            <w:r w:rsidRPr="00FB33E2">
              <w:rPr>
                <w:rFonts w:ascii="Times New Roman" w:hAnsi="Times New Roman"/>
                <w:b/>
                <w:sz w:val="24"/>
                <w:szCs w:val="24"/>
              </w:rPr>
              <w:t>A.12</w:t>
            </w:r>
            <w:r>
              <w:rPr>
                <w:rFonts w:ascii="Times New Roman" w:hAnsi="Times New Roman"/>
                <w:b/>
                <w:sz w:val="24"/>
                <w:szCs w:val="24"/>
              </w:rPr>
              <w:t xml:space="preserve">-2 </w:t>
            </w:r>
            <w:r w:rsidRPr="00FB33E2">
              <w:rPr>
                <w:rFonts w:ascii="Times New Roman" w:hAnsi="Times New Roman"/>
                <w:b/>
                <w:sz w:val="24"/>
                <w:szCs w:val="24"/>
              </w:rPr>
              <w:t>Cost to Respondents</w:t>
            </w:r>
          </w:p>
        </w:tc>
      </w:tr>
      <w:tr w:rsidR="00C64FC0" w:rsidRPr="00FB33E2" w:rsidTr="006333EE">
        <w:tc>
          <w:tcPr>
            <w:tcW w:w="2088" w:type="dxa"/>
          </w:tcPr>
          <w:p w:rsidR="00C64FC0" w:rsidRPr="00D7756E"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D7756E">
              <w:rPr>
                <w:rFonts w:ascii="Times New Roman" w:hAnsi="Times New Roman"/>
                <w:sz w:val="24"/>
                <w:szCs w:val="24"/>
              </w:rPr>
              <w:t>Type of Respondents</w:t>
            </w:r>
          </w:p>
        </w:tc>
        <w:tc>
          <w:tcPr>
            <w:tcW w:w="1980" w:type="dxa"/>
          </w:tcPr>
          <w:p w:rsidR="00C64FC0" w:rsidRPr="00D7756E"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D7756E">
              <w:rPr>
                <w:rFonts w:ascii="Times New Roman" w:hAnsi="Times New Roman"/>
                <w:sz w:val="24"/>
                <w:szCs w:val="24"/>
              </w:rPr>
              <w:t>Total Burden Hours</w:t>
            </w:r>
          </w:p>
        </w:tc>
        <w:tc>
          <w:tcPr>
            <w:tcW w:w="2250" w:type="dxa"/>
          </w:tcPr>
          <w:p w:rsidR="00C64FC0" w:rsidRPr="00D7756E"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D7756E">
              <w:rPr>
                <w:rFonts w:ascii="Times New Roman" w:hAnsi="Times New Roman"/>
                <w:sz w:val="24"/>
                <w:szCs w:val="24"/>
              </w:rPr>
              <w:t>Hourly Respondent Wage Rate</w:t>
            </w:r>
          </w:p>
        </w:tc>
        <w:tc>
          <w:tcPr>
            <w:tcW w:w="2070" w:type="dxa"/>
          </w:tcPr>
          <w:p w:rsidR="00C64FC0" w:rsidRPr="00D7756E"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Annual Cost</w:t>
            </w:r>
          </w:p>
        </w:tc>
        <w:tc>
          <w:tcPr>
            <w:tcW w:w="1890" w:type="dxa"/>
          </w:tcPr>
          <w:p w:rsidR="00C64FC0" w:rsidRPr="00D7756E"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 xml:space="preserve">Three Year </w:t>
            </w:r>
            <w:r w:rsidRPr="00D7756E">
              <w:rPr>
                <w:rFonts w:ascii="Times New Roman" w:hAnsi="Times New Roman"/>
                <w:sz w:val="24"/>
                <w:szCs w:val="24"/>
              </w:rPr>
              <w:t>Cost</w:t>
            </w:r>
          </w:p>
        </w:tc>
      </w:tr>
      <w:tr w:rsidR="00C64FC0" w:rsidRPr="00FB33E2" w:rsidTr="006333EE">
        <w:tc>
          <w:tcPr>
            <w:tcW w:w="2088" w:type="dxa"/>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 xml:space="preserve">General Public </w:t>
            </w:r>
          </w:p>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980" w:type="dxa"/>
            <w:vAlign w:val="center"/>
          </w:tcPr>
          <w:p w:rsidR="00C64FC0" w:rsidRPr="00FB33E2" w:rsidRDefault="00763491"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167</w:t>
            </w:r>
          </w:p>
        </w:tc>
        <w:tc>
          <w:tcPr>
            <w:tcW w:w="2250" w:type="dxa"/>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$2</w:t>
            </w:r>
            <w:r>
              <w:rPr>
                <w:rFonts w:ascii="Times New Roman" w:hAnsi="Times New Roman"/>
                <w:sz w:val="24"/>
                <w:szCs w:val="24"/>
              </w:rPr>
              <w:t>2</w:t>
            </w:r>
            <w:r w:rsidRPr="00FB33E2">
              <w:rPr>
                <w:rFonts w:ascii="Times New Roman" w:hAnsi="Times New Roman"/>
                <w:sz w:val="24"/>
                <w:szCs w:val="24"/>
              </w:rPr>
              <w:t>.00</w:t>
            </w:r>
          </w:p>
        </w:tc>
        <w:tc>
          <w:tcPr>
            <w:tcW w:w="2070" w:type="dxa"/>
          </w:tcPr>
          <w:p w:rsidR="00C64FC0" w:rsidRPr="00FB33E2" w:rsidRDefault="00763491" w:rsidP="009F2C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$3,674</w:t>
            </w:r>
          </w:p>
        </w:tc>
        <w:tc>
          <w:tcPr>
            <w:tcW w:w="1890" w:type="dxa"/>
          </w:tcPr>
          <w:p w:rsidR="00C64FC0" w:rsidRPr="00FB33E2" w:rsidRDefault="00C64FC0" w:rsidP="007634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w:t>
            </w:r>
            <w:r w:rsidR="00763491">
              <w:rPr>
                <w:rFonts w:ascii="Times New Roman" w:hAnsi="Times New Roman"/>
                <w:sz w:val="24"/>
                <w:szCs w:val="24"/>
              </w:rPr>
              <w:t>11,022</w:t>
            </w:r>
          </w:p>
        </w:tc>
      </w:tr>
      <w:tr w:rsidR="00C64FC0" w:rsidRPr="00FB33E2" w:rsidTr="006333EE">
        <w:tc>
          <w:tcPr>
            <w:tcW w:w="2088" w:type="dxa"/>
          </w:tcPr>
          <w:p w:rsidR="00C64FC0" w:rsidRPr="00FB33E2" w:rsidDel="003958AA" w:rsidRDefault="00C64FC0" w:rsidP="008C34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 xml:space="preserve">Physicians </w:t>
            </w:r>
          </w:p>
          <w:p w:rsidR="00C64FC0" w:rsidRPr="00FB33E2" w:rsidDel="003958AA"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980" w:type="dxa"/>
            <w:vAlign w:val="center"/>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1,000</w:t>
            </w:r>
          </w:p>
        </w:tc>
        <w:tc>
          <w:tcPr>
            <w:tcW w:w="2250" w:type="dxa"/>
          </w:tcPr>
          <w:p w:rsidR="00C64FC0" w:rsidRPr="00FB33E2" w:rsidRDefault="00C64FC0" w:rsidP="00C64F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w:t>
            </w:r>
            <w:r>
              <w:rPr>
                <w:rFonts w:ascii="Times New Roman" w:hAnsi="Times New Roman"/>
                <w:sz w:val="24"/>
                <w:szCs w:val="24"/>
              </w:rPr>
              <w:t>9</w:t>
            </w:r>
            <w:r w:rsidR="007C52CA">
              <w:rPr>
                <w:rFonts w:ascii="Times New Roman" w:hAnsi="Times New Roman"/>
                <w:sz w:val="24"/>
                <w:szCs w:val="24"/>
              </w:rPr>
              <w:t>0</w:t>
            </w:r>
          </w:p>
        </w:tc>
        <w:tc>
          <w:tcPr>
            <w:tcW w:w="2070" w:type="dxa"/>
          </w:tcPr>
          <w:p w:rsidR="00C64FC0" w:rsidRPr="00FB33E2" w:rsidRDefault="00763491" w:rsidP="009F2C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$90,000</w:t>
            </w:r>
          </w:p>
        </w:tc>
        <w:tc>
          <w:tcPr>
            <w:tcW w:w="1890" w:type="dxa"/>
          </w:tcPr>
          <w:p w:rsidR="00C64FC0" w:rsidRPr="00FB33E2" w:rsidRDefault="00C64FC0" w:rsidP="007634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w:t>
            </w:r>
            <w:r w:rsidR="00763491">
              <w:rPr>
                <w:rFonts w:ascii="Times New Roman" w:hAnsi="Times New Roman"/>
                <w:sz w:val="24"/>
                <w:szCs w:val="24"/>
              </w:rPr>
              <w:t>270,000</w:t>
            </w:r>
          </w:p>
        </w:tc>
      </w:tr>
      <w:tr w:rsidR="00C64FC0" w:rsidRPr="00FB33E2" w:rsidTr="006333EE">
        <w:tc>
          <w:tcPr>
            <w:tcW w:w="2088" w:type="dxa"/>
          </w:tcPr>
          <w:p w:rsidR="00C64FC0" w:rsidRPr="00FB33E2" w:rsidRDefault="00C64FC0" w:rsidP="008C34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 xml:space="preserve">Health Professionals </w:t>
            </w:r>
          </w:p>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980" w:type="dxa"/>
            <w:vAlign w:val="center"/>
          </w:tcPr>
          <w:p w:rsidR="00C64FC0" w:rsidRPr="00FB33E2" w:rsidRDefault="00763491"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333</w:t>
            </w:r>
          </w:p>
        </w:tc>
        <w:tc>
          <w:tcPr>
            <w:tcW w:w="2250" w:type="dxa"/>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$3</w:t>
            </w:r>
            <w:r w:rsidR="007C52CA">
              <w:rPr>
                <w:rFonts w:ascii="Times New Roman" w:hAnsi="Times New Roman"/>
                <w:sz w:val="24"/>
                <w:szCs w:val="24"/>
              </w:rPr>
              <w:t>6</w:t>
            </w:r>
            <w:r w:rsidRPr="00FB33E2">
              <w:rPr>
                <w:rFonts w:ascii="Times New Roman" w:hAnsi="Times New Roman"/>
                <w:sz w:val="24"/>
                <w:szCs w:val="24"/>
              </w:rPr>
              <w:t>.00</w:t>
            </w:r>
          </w:p>
        </w:tc>
        <w:tc>
          <w:tcPr>
            <w:tcW w:w="2070" w:type="dxa"/>
          </w:tcPr>
          <w:p w:rsidR="00C64FC0" w:rsidRPr="00FB33E2" w:rsidRDefault="00763491" w:rsidP="009F2C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$11,988</w:t>
            </w:r>
          </w:p>
        </w:tc>
        <w:tc>
          <w:tcPr>
            <w:tcW w:w="1890" w:type="dxa"/>
          </w:tcPr>
          <w:p w:rsidR="00C64FC0" w:rsidRPr="00FB33E2" w:rsidRDefault="00C64FC0" w:rsidP="007634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w:t>
            </w:r>
            <w:r w:rsidR="00763491">
              <w:rPr>
                <w:rFonts w:ascii="Times New Roman" w:hAnsi="Times New Roman"/>
                <w:sz w:val="24"/>
                <w:szCs w:val="24"/>
              </w:rPr>
              <w:t>35,964</w:t>
            </w:r>
          </w:p>
        </w:tc>
      </w:tr>
      <w:tr w:rsidR="00C64FC0" w:rsidRPr="00FB33E2" w:rsidTr="006333EE">
        <w:tc>
          <w:tcPr>
            <w:tcW w:w="2088" w:type="dxa"/>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Researchers</w:t>
            </w:r>
          </w:p>
        </w:tc>
        <w:tc>
          <w:tcPr>
            <w:tcW w:w="1980" w:type="dxa"/>
            <w:vAlign w:val="center"/>
          </w:tcPr>
          <w:p w:rsidR="00C64FC0" w:rsidRPr="00FB33E2" w:rsidRDefault="00763491"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500</w:t>
            </w:r>
          </w:p>
        </w:tc>
        <w:tc>
          <w:tcPr>
            <w:tcW w:w="2250" w:type="dxa"/>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$3</w:t>
            </w:r>
            <w:r>
              <w:rPr>
                <w:rFonts w:ascii="Times New Roman" w:hAnsi="Times New Roman"/>
                <w:sz w:val="24"/>
                <w:szCs w:val="24"/>
              </w:rPr>
              <w:t>8</w:t>
            </w:r>
          </w:p>
        </w:tc>
        <w:tc>
          <w:tcPr>
            <w:tcW w:w="2070" w:type="dxa"/>
          </w:tcPr>
          <w:p w:rsidR="00C64FC0" w:rsidRPr="00FB33E2" w:rsidRDefault="00763491" w:rsidP="000545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$19,000</w:t>
            </w:r>
          </w:p>
        </w:tc>
        <w:tc>
          <w:tcPr>
            <w:tcW w:w="1890" w:type="dxa"/>
          </w:tcPr>
          <w:p w:rsidR="00C64FC0" w:rsidRPr="00FB33E2" w:rsidRDefault="00C64FC0" w:rsidP="007634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w:t>
            </w:r>
            <w:r w:rsidR="00763491">
              <w:rPr>
                <w:rFonts w:ascii="Times New Roman" w:hAnsi="Times New Roman"/>
                <w:sz w:val="24"/>
                <w:szCs w:val="24"/>
              </w:rPr>
              <w:t>57,000</w:t>
            </w:r>
          </w:p>
        </w:tc>
      </w:tr>
      <w:tr w:rsidR="00C64FC0" w:rsidRPr="00FB33E2" w:rsidTr="006333EE">
        <w:tc>
          <w:tcPr>
            <w:tcW w:w="2088" w:type="dxa"/>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TOTAL</w:t>
            </w:r>
          </w:p>
        </w:tc>
        <w:tc>
          <w:tcPr>
            <w:tcW w:w="1980" w:type="dxa"/>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6,</w:t>
            </w:r>
            <w:r w:rsidRPr="00FB33E2">
              <w:rPr>
                <w:rFonts w:ascii="Times New Roman" w:hAnsi="Times New Roman"/>
                <w:sz w:val="24"/>
                <w:szCs w:val="24"/>
              </w:rPr>
              <w:t>000</w:t>
            </w:r>
          </w:p>
        </w:tc>
        <w:tc>
          <w:tcPr>
            <w:tcW w:w="2250" w:type="dxa"/>
          </w:tcPr>
          <w:p w:rsidR="00C64FC0" w:rsidRPr="00FB33E2" w:rsidRDefault="00C64FC0" w:rsidP="00D77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2070" w:type="dxa"/>
          </w:tcPr>
          <w:p w:rsidR="00C64FC0" w:rsidRPr="00FB33E2" w:rsidRDefault="00763491" w:rsidP="000545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$124,662</w:t>
            </w:r>
          </w:p>
        </w:tc>
        <w:tc>
          <w:tcPr>
            <w:tcW w:w="1890" w:type="dxa"/>
          </w:tcPr>
          <w:p w:rsidR="00C64FC0" w:rsidRPr="00FB33E2" w:rsidRDefault="00C64FC0" w:rsidP="007634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FB33E2">
              <w:rPr>
                <w:rFonts w:ascii="Times New Roman" w:hAnsi="Times New Roman"/>
                <w:sz w:val="24"/>
                <w:szCs w:val="24"/>
              </w:rPr>
              <w:t>$</w:t>
            </w:r>
            <w:r w:rsidR="00763491">
              <w:rPr>
                <w:rFonts w:ascii="Times New Roman" w:hAnsi="Times New Roman"/>
                <w:sz w:val="24"/>
                <w:szCs w:val="24"/>
              </w:rPr>
              <w:t>373,986</w:t>
            </w:r>
            <w:r w:rsidRPr="00FB33E2">
              <w:rPr>
                <w:rFonts w:ascii="Times New Roman" w:hAnsi="Times New Roman"/>
                <w:sz w:val="24"/>
                <w:szCs w:val="24"/>
              </w:rPr>
              <w:t xml:space="preserve"> </w:t>
            </w:r>
          </w:p>
        </w:tc>
      </w:tr>
    </w:tbl>
    <w:p w:rsidR="00DE2AD7" w:rsidRPr="00FB33E2" w:rsidRDefault="00C63826" w:rsidP="00472A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rPr>
      </w:pPr>
      <w:r w:rsidRPr="00FB33E2">
        <w:rPr>
          <w:rFonts w:ascii="Times New Roman" w:hAnsi="Times New Roman"/>
        </w:rPr>
        <w:tab/>
      </w:r>
    </w:p>
    <w:p w:rsidR="008C3448" w:rsidRDefault="008C3448"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25285" w:rsidRPr="00FD6AB3"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FD6AB3">
        <w:rPr>
          <w:rFonts w:ascii="Times New Roman" w:hAnsi="Times New Roman"/>
          <w:b/>
          <w:bCs/>
          <w:sz w:val="24"/>
          <w:szCs w:val="24"/>
        </w:rPr>
        <w:t>A.13</w:t>
      </w:r>
      <w:proofErr w:type="gramStart"/>
      <w:r w:rsidRPr="00FD6AB3">
        <w:rPr>
          <w:rFonts w:ascii="Times New Roman" w:hAnsi="Times New Roman"/>
          <w:b/>
          <w:bCs/>
          <w:sz w:val="24"/>
          <w:szCs w:val="24"/>
        </w:rPr>
        <w:t xml:space="preserve">.  </w:t>
      </w:r>
      <w:r w:rsidRPr="00FD6AB3">
        <w:rPr>
          <w:rFonts w:ascii="Times New Roman" w:hAnsi="Times New Roman"/>
          <w:b/>
          <w:bCs/>
          <w:sz w:val="24"/>
          <w:szCs w:val="24"/>
          <w:u w:val="single"/>
        </w:rPr>
        <w:t>Estimate</w:t>
      </w:r>
      <w:proofErr w:type="gramEnd"/>
      <w:r w:rsidRPr="00FD6AB3">
        <w:rPr>
          <w:rFonts w:ascii="Times New Roman" w:hAnsi="Times New Roman"/>
          <w:b/>
          <w:bCs/>
          <w:sz w:val="24"/>
          <w:szCs w:val="24"/>
          <w:u w:val="single"/>
        </w:rPr>
        <w:t xml:space="preserve"> of Other Total Annual Cost Burden to Respondents or Record</w:t>
      </w:r>
      <w:r w:rsidR="00A871C8" w:rsidRPr="00FD6AB3">
        <w:rPr>
          <w:rFonts w:ascii="Times New Roman" w:hAnsi="Times New Roman"/>
          <w:b/>
          <w:bCs/>
          <w:sz w:val="24"/>
          <w:szCs w:val="24"/>
          <w:u w:val="single"/>
        </w:rPr>
        <w:t xml:space="preserve"> K</w:t>
      </w:r>
      <w:r w:rsidRPr="00FD6AB3">
        <w:rPr>
          <w:rFonts w:ascii="Times New Roman" w:hAnsi="Times New Roman"/>
          <w:b/>
          <w:bCs/>
          <w:sz w:val="24"/>
          <w:szCs w:val="24"/>
          <w:u w:val="single"/>
        </w:rPr>
        <w:t>eepers</w:t>
      </w:r>
    </w:p>
    <w:p w:rsidR="00FD6AB3" w:rsidRPr="00FD6AB3" w:rsidRDefault="00C14AEE" w:rsidP="008252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z w:val="24"/>
          <w:szCs w:val="24"/>
        </w:rPr>
      </w:pPr>
      <w:r>
        <w:rPr>
          <w:rFonts w:ascii="Times New Roman" w:hAnsi="Times New Roman"/>
          <w:sz w:val="24"/>
          <w:szCs w:val="24"/>
        </w:rPr>
        <w:tab/>
      </w:r>
      <w:r w:rsidR="00FD6AB3" w:rsidRPr="00FD6AB3">
        <w:rPr>
          <w:rFonts w:ascii="Times New Roman" w:hAnsi="Times New Roman"/>
          <w:sz w:val="24"/>
          <w:szCs w:val="24"/>
        </w:rPr>
        <w:t>No costs to respondents are anticipated; payments are designed to compensate participants for expenses and effort. There are no anticipated costs to record keepers.</w:t>
      </w:r>
      <w:r w:rsidR="00CC2EB0" w:rsidRPr="00FD6AB3">
        <w:rPr>
          <w:rFonts w:ascii="Times New Roman" w:hAnsi="Times New Roman"/>
          <w:b/>
          <w:i/>
          <w:sz w:val="24"/>
          <w:szCs w:val="24"/>
        </w:rPr>
        <w:tab/>
      </w:r>
    </w:p>
    <w:p w:rsidR="000B0CF0" w:rsidRDefault="000B0CF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25285" w:rsidRPr="00865EE9"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865EE9">
        <w:rPr>
          <w:rFonts w:ascii="Times New Roman" w:hAnsi="Times New Roman"/>
          <w:b/>
          <w:bCs/>
          <w:sz w:val="24"/>
          <w:szCs w:val="24"/>
        </w:rPr>
        <w:t>A.14</w:t>
      </w:r>
      <w:proofErr w:type="gramStart"/>
      <w:r w:rsidRPr="00865EE9">
        <w:rPr>
          <w:rFonts w:ascii="Times New Roman" w:hAnsi="Times New Roman"/>
          <w:b/>
          <w:bCs/>
          <w:sz w:val="24"/>
          <w:szCs w:val="24"/>
        </w:rPr>
        <w:t xml:space="preserve">.  </w:t>
      </w:r>
      <w:r w:rsidRPr="00865EE9">
        <w:rPr>
          <w:rFonts w:ascii="Times New Roman" w:hAnsi="Times New Roman"/>
          <w:b/>
          <w:bCs/>
          <w:sz w:val="24"/>
          <w:szCs w:val="24"/>
          <w:u w:val="single"/>
        </w:rPr>
        <w:t>Annualized</w:t>
      </w:r>
      <w:proofErr w:type="gramEnd"/>
      <w:r w:rsidRPr="00865EE9">
        <w:rPr>
          <w:rFonts w:ascii="Times New Roman" w:hAnsi="Times New Roman"/>
          <w:b/>
          <w:bCs/>
          <w:sz w:val="24"/>
          <w:szCs w:val="24"/>
          <w:u w:val="single"/>
        </w:rPr>
        <w:t xml:space="preserve"> Cost to the Federal Government</w:t>
      </w:r>
    </w:p>
    <w:p w:rsidR="00825285" w:rsidRPr="00865EE9" w:rsidRDefault="00C9576B" w:rsidP="00F56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65EE9">
        <w:rPr>
          <w:rFonts w:ascii="Times New Roman" w:hAnsi="Times New Roman"/>
          <w:b/>
          <w:i/>
          <w:sz w:val="24"/>
          <w:szCs w:val="24"/>
        </w:rPr>
        <w:tab/>
      </w:r>
      <w:r w:rsidR="00F5699E" w:rsidRPr="00865EE9">
        <w:rPr>
          <w:rFonts w:ascii="Times New Roman" w:hAnsi="Times New Roman"/>
          <w:sz w:val="24"/>
          <w:szCs w:val="24"/>
        </w:rPr>
        <w:t>The estimated annualized cost to the federal government is approximately $</w:t>
      </w:r>
      <w:r w:rsidR="00D854F2" w:rsidRPr="00865EE9">
        <w:rPr>
          <w:rFonts w:ascii="Times New Roman" w:hAnsi="Times New Roman"/>
          <w:sz w:val="24"/>
          <w:szCs w:val="24"/>
        </w:rPr>
        <w:t>3</w:t>
      </w:r>
      <w:r w:rsidR="00D854F2">
        <w:rPr>
          <w:rFonts w:ascii="Times New Roman" w:hAnsi="Times New Roman"/>
          <w:sz w:val="24"/>
          <w:szCs w:val="24"/>
        </w:rPr>
        <w:t>55</w:t>
      </w:r>
      <w:r w:rsidR="00865EE9" w:rsidRPr="00865EE9">
        <w:rPr>
          <w:rFonts w:ascii="Times New Roman" w:hAnsi="Times New Roman"/>
          <w:sz w:val="24"/>
          <w:szCs w:val="24"/>
        </w:rPr>
        <w:t>,</w:t>
      </w:r>
      <w:r w:rsidR="00D854F2">
        <w:rPr>
          <w:rFonts w:ascii="Times New Roman" w:hAnsi="Times New Roman"/>
          <w:sz w:val="24"/>
          <w:szCs w:val="24"/>
        </w:rPr>
        <w:t>00</w:t>
      </w:r>
      <w:r w:rsidR="00865EE9" w:rsidRPr="00865EE9">
        <w:rPr>
          <w:rFonts w:ascii="Times New Roman" w:hAnsi="Times New Roman"/>
          <w:sz w:val="24"/>
          <w:szCs w:val="24"/>
        </w:rPr>
        <w:t>0</w:t>
      </w:r>
      <w:r w:rsidR="00BF0FFB" w:rsidRPr="00865EE9">
        <w:rPr>
          <w:rFonts w:ascii="Times New Roman" w:hAnsi="Times New Roman"/>
          <w:sz w:val="24"/>
          <w:szCs w:val="24"/>
        </w:rPr>
        <w:t>, which amounts to a total estimated cost of $</w:t>
      </w:r>
      <w:r w:rsidR="00865EE9" w:rsidRPr="00865EE9">
        <w:rPr>
          <w:rFonts w:ascii="Times New Roman" w:hAnsi="Times New Roman"/>
          <w:sz w:val="24"/>
          <w:szCs w:val="24"/>
        </w:rPr>
        <w:t>1,</w:t>
      </w:r>
      <w:r w:rsidR="00EA7F64">
        <w:rPr>
          <w:rFonts w:ascii="Times New Roman" w:hAnsi="Times New Roman"/>
          <w:sz w:val="24"/>
          <w:szCs w:val="24"/>
        </w:rPr>
        <w:t>058</w:t>
      </w:r>
      <w:r w:rsidR="00865EE9" w:rsidRPr="00865EE9">
        <w:rPr>
          <w:rFonts w:ascii="Times New Roman" w:hAnsi="Times New Roman"/>
          <w:sz w:val="24"/>
          <w:szCs w:val="24"/>
        </w:rPr>
        <w:t>,</w:t>
      </w:r>
      <w:r w:rsidR="00EA7F64">
        <w:rPr>
          <w:rFonts w:ascii="Times New Roman" w:hAnsi="Times New Roman"/>
          <w:sz w:val="24"/>
          <w:szCs w:val="24"/>
        </w:rPr>
        <w:t>936</w:t>
      </w:r>
      <w:r w:rsidR="00865EE9" w:rsidRPr="00865EE9">
        <w:rPr>
          <w:rFonts w:ascii="Times New Roman" w:hAnsi="Times New Roman"/>
          <w:sz w:val="24"/>
          <w:szCs w:val="24"/>
        </w:rPr>
        <w:t>.00</w:t>
      </w:r>
      <w:r w:rsidR="00E72595" w:rsidRPr="00865EE9">
        <w:rPr>
          <w:rFonts w:ascii="Times New Roman" w:hAnsi="Times New Roman"/>
          <w:sz w:val="24"/>
          <w:szCs w:val="24"/>
        </w:rPr>
        <w:t xml:space="preserve"> </w:t>
      </w:r>
      <w:r w:rsidR="00430118" w:rsidRPr="00865EE9">
        <w:rPr>
          <w:rFonts w:ascii="Times New Roman" w:hAnsi="Times New Roman"/>
          <w:sz w:val="24"/>
          <w:szCs w:val="24"/>
        </w:rPr>
        <w:t>over the duration of three years.  Table A.14</w:t>
      </w:r>
      <w:r w:rsidR="00D94F0E">
        <w:rPr>
          <w:rFonts w:ascii="Times New Roman" w:hAnsi="Times New Roman"/>
          <w:sz w:val="24"/>
          <w:szCs w:val="24"/>
        </w:rPr>
        <w:t>-1</w:t>
      </w:r>
      <w:r w:rsidR="00F5699E" w:rsidRPr="00865EE9">
        <w:rPr>
          <w:rFonts w:ascii="Times New Roman" w:hAnsi="Times New Roman"/>
          <w:sz w:val="24"/>
          <w:szCs w:val="24"/>
        </w:rPr>
        <w:t xml:space="preserve"> </w:t>
      </w:r>
      <w:r w:rsidR="00430118" w:rsidRPr="00865EE9">
        <w:rPr>
          <w:rFonts w:ascii="Times New Roman" w:hAnsi="Times New Roman"/>
          <w:sz w:val="24"/>
          <w:szCs w:val="24"/>
        </w:rPr>
        <w:t>contains</w:t>
      </w:r>
      <w:r w:rsidR="00F5699E" w:rsidRPr="00865EE9">
        <w:rPr>
          <w:rFonts w:ascii="Times New Roman" w:hAnsi="Times New Roman"/>
          <w:sz w:val="24"/>
          <w:szCs w:val="24"/>
        </w:rPr>
        <w:t xml:space="preserve"> estimated costs</w:t>
      </w:r>
      <w:r w:rsidR="00430118" w:rsidRPr="00865EE9">
        <w:rPr>
          <w:rFonts w:ascii="Times New Roman" w:hAnsi="Times New Roman"/>
          <w:sz w:val="24"/>
          <w:szCs w:val="24"/>
        </w:rPr>
        <w:t xml:space="preserve"> by category</w:t>
      </w:r>
      <w:r w:rsidR="00865EE9" w:rsidRPr="00865EE9">
        <w:rPr>
          <w:rFonts w:ascii="Times New Roman" w:hAnsi="Times New Roman"/>
          <w:sz w:val="24"/>
          <w:szCs w:val="24"/>
        </w:rPr>
        <w:t xml:space="preserve"> of cost</w:t>
      </w:r>
      <w:r w:rsidR="00825285" w:rsidRPr="00865EE9">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78"/>
        <w:gridCol w:w="1350"/>
        <w:gridCol w:w="2232"/>
        <w:gridCol w:w="1116"/>
      </w:tblGrid>
      <w:tr w:rsidR="00D94F0E" w:rsidRPr="00C14AEE" w:rsidTr="00B2177E">
        <w:tc>
          <w:tcPr>
            <w:tcW w:w="9576" w:type="dxa"/>
            <w:gridSpan w:val="4"/>
          </w:tcPr>
          <w:p w:rsidR="00D94F0E" w:rsidRPr="00C14AEE" w:rsidRDefault="00D94F0E"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865EE9">
              <w:rPr>
                <w:rFonts w:ascii="Times New Roman" w:hAnsi="Times New Roman"/>
                <w:b/>
                <w:sz w:val="24"/>
                <w:szCs w:val="24"/>
              </w:rPr>
              <w:t>Table A.14-1 Annualized Costs to the Federal Government</w:t>
            </w:r>
          </w:p>
        </w:tc>
      </w:tr>
      <w:tr w:rsidR="00865EE9" w:rsidRPr="00C14AEE" w:rsidTr="004B7E60">
        <w:tc>
          <w:tcPr>
            <w:tcW w:w="4878" w:type="dxa"/>
            <w:vMerge w:val="restart"/>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 xml:space="preserve">Annual costs for NCI staff to plan, conduct, and analyze the outcomes of the questionnaire </w:t>
            </w:r>
            <w:r w:rsidRPr="00C14AEE">
              <w:rPr>
                <w:rFonts w:ascii="Times New Roman" w:hAnsi="Times New Roman"/>
                <w:sz w:val="24"/>
                <w:szCs w:val="24"/>
              </w:rPr>
              <w:lastRenderedPageBreak/>
              <w:t>development activities:</w:t>
            </w:r>
          </w:p>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p>
        </w:tc>
        <w:tc>
          <w:tcPr>
            <w:tcW w:w="1350" w:type="dxa"/>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lastRenderedPageBreak/>
              <w:t>Managerial</w:t>
            </w:r>
          </w:p>
        </w:tc>
        <w:tc>
          <w:tcPr>
            <w:tcW w:w="2232" w:type="dxa"/>
          </w:tcPr>
          <w:p w:rsidR="00865EE9" w:rsidRPr="006D29C1" w:rsidRDefault="00865EE9" w:rsidP="004B7E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highlight w:val="yellow"/>
              </w:rPr>
            </w:pPr>
            <w:r w:rsidRPr="006D29C1">
              <w:rPr>
                <w:rFonts w:ascii="Times New Roman" w:hAnsi="Times New Roman"/>
                <w:sz w:val="24"/>
                <w:szCs w:val="24"/>
                <w:highlight w:val="yellow"/>
              </w:rPr>
              <w:t>0.</w:t>
            </w:r>
            <w:r w:rsidR="004B7E60" w:rsidRPr="006D29C1">
              <w:rPr>
                <w:rFonts w:ascii="Times New Roman" w:hAnsi="Times New Roman"/>
                <w:sz w:val="24"/>
                <w:szCs w:val="24"/>
                <w:highlight w:val="yellow"/>
              </w:rPr>
              <w:t>10</w:t>
            </w:r>
            <w:r w:rsidRPr="006D29C1">
              <w:rPr>
                <w:rFonts w:ascii="Times New Roman" w:hAnsi="Times New Roman"/>
                <w:sz w:val="24"/>
                <w:szCs w:val="24"/>
                <w:highlight w:val="yellow"/>
              </w:rPr>
              <w:t xml:space="preserve"> FTE</w:t>
            </w:r>
            <w:r w:rsidR="004B7E60" w:rsidRPr="006D29C1">
              <w:rPr>
                <w:rFonts w:ascii="Times New Roman" w:hAnsi="Times New Roman"/>
                <w:sz w:val="24"/>
                <w:szCs w:val="24"/>
                <w:highlight w:val="yellow"/>
              </w:rPr>
              <w:t xml:space="preserve"> GS-14</w:t>
            </w:r>
            <w:r w:rsidR="00D854F2">
              <w:rPr>
                <w:rFonts w:ascii="Times New Roman" w:hAnsi="Times New Roman"/>
                <w:sz w:val="24"/>
                <w:szCs w:val="24"/>
                <w:highlight w:val="yellow"/>
              </w:rPr>
              <w:t>/3</w:t>
            </w:r>
            <w:r w:rsidR="004B7E60" w:rsidRPr="006D29C1">
              <w:rPr>
                <w:rFonts w:ascii="Times New Roman" w:hAnsi="Times New Roman"/>
                <w:sz w:val="24"/>
                <w:szCs w:val="24"/>
                <w:highlight w:val="yellow"/>
              </w:rPr>
              <w:t xml:space="preserve"> </w:t>
            </w:r>
            <w:r w:rsidR="00D854F2">
              <w:rPr>
                <w:rFonts w:ascii="Times New Roman" w:hAnsi="Times New Roman"/>
                <w:sz w:val="24"/>
                <w:szCs w:val="24"/>
                <w:highlight w:val="yellow"/>
              </w:rPr>
              <w:t xml:space="preserve"> ($113,346)</w:t>
            </w:r>
          </w:p>
        </w:tc>
        <w:tc>
          <w:tcPr>
            <w:tcW w:w="0" w:type="auto"/>
          </w:tcPr>
          <w:p w:rsidR="00865EE9" w:rsidRPr="006D29C1" w:rsidRDefault="00865EE9" w:rsidP="004B7E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highlight w:val="yellow"/>
              </w:rPr>
            </w:pPr>
            <w:r w:rsidRPr="006D29C1">
              <w:rPr>
                <w:rFonts w:ascii="Times New Roman" w:hAnsi="Times New Roman"/>
                <w:sz w:val="24"/>
                <w:szCs w:val="24"/>
                <w:highlight w:val="yellow"/>
              </w:rPr>
              <w:t xml:space="preserve">  $</w:t>
            </w:r>
            <w:r w:rsidR="004B7E60" w:rsidRPr="006D29C1">
              <w:rPr>
                <w:rFonts w:ascii="Times New Roman" w:hAnsi="Times New Roman"/>
                <w:sz w:val="24"/>
                <w:szCs w:val="24"/>
                <w:highlight w:val="yellow"/>
              </w:rPr>
              <w:t>11</w:t>
            </w:r>
            <w:r w:rsidRPr="006D29C1">
              <w:rPr>
                <w:rFonts w:ascii="Times New Roman" w:hAnsi="Times New Roman"/>
                <w:sz w:val="24"/>
                <w:szCs w:val="24"/>
                <w:highlight w:val="yellow"/>
              </w:rPr>
              <w:t>,000</w:t>
            </w:r>
          </w:p>
        </w:tc>
      </w:tr>
      <w:tr w:rsidR="00865EE9" w:rsidRPr="00C14AEE" w:rsidTr="004B7E60">
        <w:tc>
          <w:tcPr>
            <w:tcW w:w="4878" w:type="dxa"/>
            <w:vMerge/>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p>
        </w:tc>
        <w:tc>
          <w:tcPr>
            <w:tcW w:w="1350" w:type="dxa"/>
          </w:tcPr>
          <w:p w:rsidR="00865EE9" w:rsidRPr="00C14AEE" w:rsidRDefault="004B7E60"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6D29C1">
              <w:rPr>
                <w:rFonts w:ascii="Times New Roman" w:hAnsi="Times New Roman"/>
                <w:sz w:val="24"/>
                <w:szCs w:val="24"/>
                <w:highlight w:val="yellow"/>
              </w:rPr>
              <w:t>Research Staff</w:t>
            </w:r>
          </w:p>
        </w:tc>
        <w:tc>
          <w:tcPr>
            <w:tcW w:w="2232" w:type="dxa"/>
          </w:tcPr>
          <w:p w:rsidR="00865EE9" w:rsidRPr="006D29C1" w:rsidRDefault="00865EE9" w:rsidP="004B7E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highlight w:val="yellow"/>
              </w:rPr>
            </w:pPr>
            <w:r w:rsidRPr="006D29C1">
              <w:rPr>
                <w:rFonts w:ascii="Times New Roman" w:hAnsi="Times New Roman"/>
                <w:sz w:val="24"/>
                <w:szCs w:val="24"/>
                <w:highlight w:val="yellow"/>
              </w:rPr>
              <w:t>0.</w:t>
            </w:r>
            <w:r w:rsidR="004B7E60" w:rsidRPr="006D29C1">
              <w:rPr>
                <w:rFonts w:ascii="Times New Roman" w:hAnsi="Times New Roman"/>
                <w:sz w:val="24"/>
                <w:szCs w:val="24"/>
                <w:highlight w:val="yellow"/>
              </w:rPr>
              <w:t>50</w:t>
            </w:r>
            <w:r w:rsidRPr="006D29C1">
              <w:rPr>
                <w:rFonts w:ascii="Times New Roman" w:hAnsi="Times New Roman"/>
                <w:sz w:val="24"/>
                <w:szCs w:val="24"/>
                <w:highlight w:val="yellow"/>
              </w:rPr>
              <w:t xml:space="preserve"> FTE</w:t>
            </w:r>
            <w:r w:rsidR="004B7E60" w:rsidRPr="006D29C1">
              <w:rPr>
                <w:rFonts w:ascii="Times New Roman" w:hAnsi="Times New Roman"/>
                <w:sz w:val="24"/>
                <w:szCs w:val="24"/>
                <w:highlight w:val="yellow"/>
              </w:rPr>
              <w:t xml:space="preserve"> GS-14</w:t>
            </w:r>
            <w:r w:rsidR="00D854F2">
              <w:rPr>
                <w:rFonts w:ascii="Times New Roman" w:hAnsi="Times New Roman"/>
                <w:sz w:val="24"/>
                <w:szCs w:val="24"/>
                <w:highlight w:val="yellow"/>
              </w:rPr>
              <w:t>/1</w:t>
            </w:r>
            <w:r w:rsidR="004B7E60" w:rsidRPr="006D29C1">
              <w:rPr>
                <w:rFonts w:ascii="Times New Roman" w:hAnsi="Times New Roman"/>
                <w:sz w:val="24"/>
                <w:szCs w:val="24"/>
                <w:highlight w:val="yellow"/>
              </w:rPr>
              <w:t xml:space="preserve"> </w:t>
            </w:r>
            <w:r w:rsidR="00D854F2">
              <w:rPr>
                <w:rFonts w:ascii="Times New Roman" w:hAnsi="Times New Roman"/>
                <w:sz w:val="24"/>
                <w:szCs w:val="24"/>
                <w:highlight w:val="yellow"/>
              </w:rPr>
              <w:t xml:space="preserve"> ($106,263)</w:t>
            </w:r>
          </w:p>
        </w:tc>
        <w:tc>
          <w:tcPr>
            <w:tcW w:w="0" w:type="auto"/>
          </w:tcPr>
          <w:p w:rsidR="00865EE9" w:rsidRPr="006D29C1" w:rsidRDefault="00865EE9" w:rsidP="004B7E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highlight w:val="yellow"/>
              </w:rPr>
            </w:pPr>
            <w:r w:rsidRPr="006D29C1">
              <w:rPr>
                <w:rFonts w:ascii="Times New Roman" w:hAnsi="Times New Roman"/>
                <w:sz w:val="24"/>
                <w:szCs w:val="24"/>
                <w:highlight w:val="yellow"/>
              </w:rPr>
              <w:t xml:space="preserve">  $</w:t>
            </w:r>
            <w:r w:rsidR="004B7E60" w:rsidRPr="006D29C1">
              <w:rPr>
                <w:rFonts w:ascii="Times New Roman" w:hAnsi="Times New Roman"/>
                <w:sz w:val="24"/>
                <w:szCs w:val="24"/>
                <w:highlight w:val="yellow"/>
              </w:rPr>
              <w:t>55</w:t>
            </w:r>
            <w:r w:rsidRPr="006D29C1">
              <w:rPr>
                <w:rFonts w:ascii="Times New Roman" w:hAnsi="Times New Roman"/>
                <w:sz w:val="24"/>
                <w:szCs w:val="24"/>
                <w:highlight w:val="yellow"/>
              </w:rPr>
              <w:t>,000</w:t>
            </w:r>
          </w:p>
        </w:tc>
      </w:tr>
      <w:tr w:rsidR="004B7E60" w:rsidRPr="00C14AEE" w:rsidTr="004B7E60">
        <w:trPr>
          <w:trHeight w:val="287"/>
        </w:trPr>
        <w:tc>
          <w:tcPr>
            <w:tcW w:w="4878" w:type="dxa"/>
            <w:vMerge/>
          </w:tcPr>
          <w:p w:rsidR="004B7E60" w:rsidRPr="00C14AEE" w:rsidRDefault="004B7E60"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p>
        </w:tc>
        <w:tc>
          <w:tcPr>
            <w:tcW w:w="1350" w:type="dxa"/>
          </w:tcPr>
          <w:p w:rsidR="004B7E60" w:rsidRPr="00C14AEE" w:rsidRDefault="004B7E60"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Fellow</w:t>
            </w:r>
          </w:p>
        </w:tc>
        <w:tc>
          <w:tcPr>
            <w:tcW w:w="2232" w:type="dxa"/>
          </w:tcPr>
          <w:p w:rsidR="004B7E60" w:rsidRPr="00C14AEE" w:rsidRDefault="004B7E60"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0.50 Fellow</w:t>
            </w:r>
            <w:r w:rsidR="00D854F2">
              <w:rPr>
                <w:rFonts w:ascii="Times New Roman" w:hAnsi="Times New Roman"/>
                <w:sz w:val="24"/>
                <w:szCs w:val="24"/>
              </w:rPr>
              <w:t xml:space="preserve"> GS-12/1 ($75,621)</w:t>
            </w:r>
          </w:p>
        </w:tc>
        <w:tc>
          <w:tcPr>
            <w:tcW w:w="0" w:type="auto"/>
          </w:tcPr>
          <w:p w:rsidR="004B7E60" w:rsidRPr="006D29C1" w:rsidRDefault="004B7E60" w:rsidP="004B7E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highlight w:val="yellow"/>
              </w:rPr>
            </w:pPr>
            <w:r w:rsidRPr="006D29C1">
              <w:rPr>
                <w:rFonts w:ascii="Times New Roman" w:hAnsi="Times New Roman"/>
                <w:sz w:val="24"/>
                <w:szCs w:val="24"/>
                <w:highlight w:val="yellow"/>
              </w:rPr>
              <w:t xml:space="preserve">  $</w:t>
            </w:r>
            <w:r w:rsidR="00D854F2">
              <w:rPr>
                <w:rFonts w:ascii="Times New Roman" w:hAnsi="Times New Roman"/>
                <w:sz w:val="24"/>
                <w:szCs w:val="24"/>
                <w:highlight w:val="yellow"/>
              </w:rPr>
              <w:t>3</w:t>
            </w:r>
            <w:r w:rsidRPr="006D29C1">
              <w:rPr>
                <w:rFonts w:ascii="Times New Roman" w:hAnsi="Times New Roman"/>
                <w:sz w:val="24"/>
                <w:szCs w:val="24"/>
                <w:highlight w:val="yellow"/>
              </w:rPr>
              <w:t>7,000</w:t>
            </w:r>
          </w:p>
        </w:tc>
      </w:tr>
      <w:tr w:rsidR="00865EE9" w:rsidRPr="00C14AEE" w:rsidTr="00865EE9">
        <w:trPr>
          <w:trHeight w:val="575"/>
        </w:trPr>
        <w:tc>
          <w:tcPr>
            <w:tcW w:w="0" w:type="auto"/>
            <w:gridSpan w:val="3"/>
          </w:tcPr>
          <w:p w:rsidR="00865EE9" w:rsidRPr="00C14AEE" w:rsidRDefault="004B7E60" w:rsidP="004B7E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Pr>
                <w:rFonts w:ascii="Times New Roman" w:hAnsi="Times New Roman"/>
                <w:sz w:val="24"/>
                <w:szCs w:val="24"/>
              </w:rPr>
              <w:t>Incentives to</w:t>
            </w:r>
            <w:r w:rsidR="00865EE9" w:rsidRPr="00C14AEE">
              <w:rPr>
                <w:rFonts w:ascii="Times New Roman" w:hAnsi="Times New Roman"/>
                <w:sz w:val="24"/>
                <w:szCs w:val="24"/>
              </w:rPr>
              <w:t xml:space="preserve"> participants (see section A.12)</w:t>
            </w:r>
          </w:p>
        </w:tc>
        <w:tc>
          <w:tcPr>
            <w:tcW w:w="0" w:type="auto"/>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 xml:space="preserve">  </w:t>
            </w:r>
            <w:r w:rsidR="006D29C1">
              <w:rPr>
                <w:rFonts w:ascii="Times New Roman" w:hAnsi="Times New Roman"/>
                <w:sz w:val="24"/>
                <w:szCs w:val="24"/>
              </w:rPr>
              <w:t>$75,750</w:t>
            </w:r>
          </w:p>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p>
        </w:tc>
      </w:tr>
      <w:tr w:rsidR="00865EE9" w:rsidRPr="00C14AEE" w:rsidTr="00865EE9">
        <w:tc>
          <w:tcPr>
            <w:tcW w:w="0" w:type="auto"/>
            <w:gridSpan w:val="3"/>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 xml:space="preserve">Payment, under contract, for assistance with </w:t>
            </w:r>
          </w:p>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activities/research</w:t>
            </w:r>
          </w:p>
        </w:tc>
        <w:tc>
          <w:tcPr>
            <w:tcW w:w="0" w:type="auto"/>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$175,000</w:t>
            </w:r>
          </w:p>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p>
        </w:tc>
      </w:tr>
      <w:tr w:rsidR="00865EE9" w:rsidRPr="00C14AEE" w:rsidTr="00865EE9">
        <w:tc>
          <w:tcPr>
            <w:tcW w:w="0" w:type="auto"/>
            <w:gridSpan w:val="3"/>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 xml:space="preserve">Recruitment materials:                             </w:t>
            </w:r>
          </w:p>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(flyers, newspaper advertisements):</w:t>
            </w:r>
          </w:p>
        </w:tc>
        <w:tc>
          <w:tcPr>
            <w:tcW w:w="0" w:type="auto"/>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 xml:space="preserve">    $2,000</w:t>
            </w:r>
          </w:p>
        </w:tc>
      </w:tr>
      <w:tr w:rsidR="00865EE9" w:rsidRPr="00C14AEE" w:rsidTr="00865EE9">
        <w:tc>
          <w:tcPr>
            <w:tcW w:w="0" w:type="auto"/>
            <w:gridSpan w:val="3"/>
          </w:tcPr>
          <w:p w:rsidR="00865EE9" w:rsidRPr="00C14AEE"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C14AEE">
              <w:rPr>
                <w:rFonts w:ascii="Times New Roman" w:hAnsi="Times New Roman"/>
                <w:sz w:val="24"/>
                <w:szCs w:val="24"/>
              </w:rPr>
              <w:t>TOTAL</w:t>
            </w:r>
          </w:p>
        </w:tc>
        <w:tc>
          <w:tcPr>
            <w:tcW w:w="0" w:type="auto"/>
          </w:tcPr>
          <w:p w:rsidR="00865EE9" w:rsidRPr="006D29C1" w:rsidRDefault="00865EE9" w:rsidP="000B0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highlight w:val="yellow"/>
              </w:rPr>
            </w:pPr>
            <w:r w:rsidRPr="006D29C1">
              <w:rPr>
                <w:rFonts w:ascii="Times New Roman" w:hAnsi="Times New Roman"/>
                <w:sz w:val="24"/>
                <w:szCs w:val="24"/>
                <w:highlight w:val="yellow"/>
              </w:rPr>
              <w:t>$</w:t>
            </w:r>
            <w:r w:rsidR="006D29C1" w:rsidRPr="006D29C1">
              <w:rPr>
                <w:rFonts w:ascii="Times New Roman" w:hAnsi="Times New Roman"/>
                <w:sz w:val="24"/>
                <w:szCs w:val="24"/>
                <w:highlight w:val="yellow"/>
              </w:rPr>
              <w:t>3</w:t>
            </w:r>
            <w:r w:rsidR="00D854F2">
              <w:rPr>
                <w:rFonts w:ascii="Times New Roman" w:hAnsi="Times New Roman"/>
                <w:sz w:val="24"/>
                <w:szCs w:val="24"/>
                <w:highlight w:val="yellow"/>
              </w:rPr>
              <w:t>5</w:t>
            </w:r>
            <w:r w:rsidR="006D29C1" w:rsidRPr="006D29C1">
              <w:rPr>
                <w:rFonts w:ascii="Times New Roman" w:hAnsi="Times New Roman"/>
                <w:sz w:val="24"/>
                <w:szCs w:val="24"/>
                <w:highlight w:val="yellow"/>
              </w:rPr>
              <w:t>5,</w:t>
            </w:r>
            <w:r w:rsidR="00D854F2">
              <w:rPr>
                <w:rFonts w:ascii="Times New Roman" w:hAnsi="Times New Roman"/>
                <w:sz w:val="24"/>
                <w:szCs w:val="24"/>
                <w:highlight w:val="yellow"/>
              </w:rPr>
              <w:t>000</w:t>
            </w:r>
          </w:p>
        </w:tc>
      </w:tr>
    </w:tbl>
    <w:p w:rsidR="00C14AEE" w:rsidRDefault="00C14AEE"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p>
    <w:p w:rsidR="0080641C" w:rsidRPr="00865EE9" w:rsidRDefault="0080641C"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szCs w:val="24"/>
        </w:rPr>
      </w:pPr>
      <w:r w:rsidRPr="00865EE9">
        <w:rPr>
          <w:rFonts w:ascii="Times New Roman" w:hAnsi="Times New Roman"/>
          <w:sz w:val="24"/>
          <w:szCs w:val="24"/>
        </w:rPr>
        <w:t xml:space="preserve">*All costs are estimates based on costs for </w:t>
      </w:r>
      <w:r w:rsidR="004B7E60">
        <w:rPr>
          <w:rFonts w:ascii="Times New Roman" w:hAnsi="Times New Roman"/>
          <w:sz w:val="24"/>
          <w:szCs w:val="24"/>
        </w:rPr>
        <w:t xml:space="preserve">research conducted under this generic clearance (2009-2011), as well as </w:t>
      </w:r>
      <w:r w:rsidRPr="00865EE9">
        <w:rPr>
          <w:rFonts w:ascii="Times New Roman" w:hAnsi="Times New Roman"/>
          <w:sz w:val="24"/>
          <w:szCs w:val="24"/>
        </w:rPr>
        <w:t xml:space="preserve">past research conducted under </w:t>
      </w:r>
      <w:r w:rsidR="00865EE9" w:rsidRPr="00865EE9">
        <w:rPr>
          <w:rFonts w:ascii="Times New Roman" w:hAnsi="Times New Roman"/>
          <w:sz w:val="24"/>
          <w:szCs w:val="24"/>
        </w:rPr>
        <w:t xml:space="preserve">previous NCI generic submissions (OMB Nos. </w:t>
      </w:r>
      <w:r w:rsidR="00697768">
        <w:rPr>
          <w:rFonts w:ascii="Times New Roman" w:hAnsi="Times New Roman"/>
          <w:sz w:val="24"/>
          <w:szCs w:val="24"/>
        </w:rPr>
        <w:t>0925-0589</w:t>
      </w:r>
      <w:r w:rsidR="00793BC7">
        <w:rPr>
          <w:rFonts w:ascii="Times New Roman" w:hAnsi="Times New Roman"/>
          <w:sz w:val="24"/>
          <w:szCs w:val="24"/>
        </w:rPr>
        <w:t xml:space="preserve">, </w:t>
      </w:r>
      <w:r w:rsidR="00793BC7" w:rsidRPr="00BF4A16">
        <w:rPr>
          <w:rFonts w:ascii="Times New Roman" w:hAnsi="Times New Roman"/>
          <w:sz w:val="24"/>
          <w:szCs w:val="24"/>
          <w:highlight w:val="yellow"/>
        </w:rPr>
        <w:t>expiry 4/30/2014</w:t>
      </w:r>
      <w:r w:rsidR="00793BC7">
        <w:rPr>
          <w:rFonts w:ascii="Times New Roman" w:hAnsi="Times New Roman"/>
          <w:sz w:val="24"/>
          <w:szCs w:val="24"/>
        </w:rPr>
        <w:t>;</w:t>
      </w:r>
      <w:r w:rsidR="00865EE9" w:rsidRPr="00865EE9">
        <w:rPr>
          <w:rFonts w:ascii="Times New Roman" w:hAnsi="Times New Roman"/>
          <w:sz w:val="24"/>
          <w:szCs w:val="24"/>
        </w:rPr>
        <w:t xml:space="preserve"> and </w:t>
      </w:r>
      <w:r w:rsidR="00697768">
        <w:rPr>
          <w:rFonts w:ascii="Times New Roman" w:hAnsi="Times New Roman"/>
          <w:sz w:val="24"/>
          <w:szCs w:val="24"/>
        </w:rPr>
        <w:t>0925-0046</w:t>
      </w:r>
      <w:r w:rsidR="00793BC7">
        <w:rPr>
          <w:rFonts w:ascii="Times New Roman" w:hAnsi="Times New Roman"/>
          <w:sz w:val="24"/>
          <w:szCs w:val="24"/>
        </w:rPr>
        <w:t xml:space="preserve">, </w:t>
      </w:r>
      <w:r w:rsidR="00793BC7" w:rsidRPr="00BF4A16">
        <w:rPr>
          <w:rFonts w:ascii="Times New Roman" w:hAnsi="Times New Roman"/>
          <w:sz w:val="24"/>
          <w:szCs w:val="24"/>
          <w:highlight w:val="yellow"/>
        </w:rPr>
        <w:t>expiry 5/31/2016</w:t>
      </w:r>
      <w:r w:rsidR="00865EE9" w:rsidRPr="00865EE9">
        <w:rPr>
          <w:rFonts w:ascii="Times New Roman" w:hAnsi="Times New Roman"/>
          <w:sz w:val="24"/>
          <w:szCs w:val="24"/>
        </w:rPr>
        <w:t>)</w:t>
      </w:r>
      <w:r w:rsidRPr="00865EE9">
        <w:rPr>
          <w:rFonts w:ascii="Times New Roman" w:hAnsi="Times New Roman"/>
          <w:sz w:val="24"/>
          <w:szCs w:val="24"/>
        </w:rPr>
        <w:t>.</w:t>
      </w:r>
    </w:p>
    <w:p w:rsidR="00865EE9" w:rsidRPr="000D60E7" w:rsidRDefault="00865EE9" w:rsidP="00865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highlight w:val="yellow"/>
        </w:rPr>
      </w:pPr>
    </w:p>
    <w:p w:rsidR="000B0CF0" w:rsidRDefault="000B0CF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FD6AB3"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FD6AB3">
        <w:rPr>
          <w:rFonts w:ascii="Times New Roman" w:hAnsi="Times New Roman"/>
          <w:b/>
          <w:bCs/>
          <w:sz w:val="24"/>
          <w:szCs w:val="24"/>
        </w:rPr>
        <w:t>A.15.</w:t>
      </w:r>
      <w:r w:rsidRPr="00FD6AB3">
        <w:rPr>
          <w:rFonts w:ascii="Times New Roman" w:hAnsi="Times New Roman"/>
          <w:sz w:val="24"/>
          <w:szCs w:val="24"/>
        </w:rPr>
        <w:t xml:space="preserve">   </w:t>
      </w:r>
      <w:r w:rsidRPr="00FD6AB3">
        <w:rPr>
          <w:rFonts w:ascii="Times New Roman" w:hAnsi="Times New Roman"/>
          <w:b/>
          <w:bCs/>
          <w:sz w:val="24"/>
          <w:szCs w:val="24"/>
          <w:u w:val="single"/>
        </w:rPr>
        <w:t>Explanation for Program Changes or Adjustments</w:t>
      </w:r>
    </w:p>
    <w:p w:rsidR="00085760" w:rsidRPr="00FD6AB3" w:rsidRDefault="00E0090B" w:rsidP="00C14AEE">
      <w:pPr>
        <w:spacing w:line="480" w:lineRule="auto"/>
        <w:ind w:right="-180" w:firstLine="720"/>
        <w:rPr>
          <w:rFonts w:ascii="Times New Roman" w:hAnsi="Times New Roman"/>
          <w:i/>
          <w:sz w:val="24"/>
        </w:rPr>
      </w:pPr>
      <w:r>
        <w:rPr>
          <w:rFonts w:ascii="Times New Roman" w:hAnsi="Times New Roman"/>
          <w:sz w:val="24"/>
          <w:szCs w:val="24"/>
          <w:highlight w:val="yellow"/>
        </w:rPr>
        <w:t xml:space="preserve">This is a revision. Changes </w:t>
      </w:r>
      <w:r w:rsidR="006D29C1" w:rsidRPr="006D29C1">
        <w:rPr>
          <w:rFonts w:ascii="Times New Roman" w:hAnsi="Times New Roman"/>
          <w:sz w:val="24"/>
          <w:szCs w:val="24"/>
          <w:highlight w:val="yellow"/>
        </w:rPr>
        <w:t>are noted throughout in yellow highlighter.</w:t>
      </w:r>
      <w:r w:rsidR="006D29C1">
        <w:rPr>
          <w:rFonts w:ascii="Times New Roman" w:hAnsi="Times New Roman"/>
          <w:sz w:val="24"/>
          <w:szCs w:val="24"/>
        </w:rPr>
        <w:t xml:space="preserve"> </w:t>
      </w:r>
      <w:r w:rsidR="006D29C1" w:rsidRPr="006D29C1">
        <w:rPr>
          <w:rFonts w:ascii="Times New Roman" w:hAnsi="Times New Roman"/>
          <w:sz w:val="24"/>
          <w:szCs w:val="24"/>
          <w:highlight w:val="yellow"/>
        </w:rPr>
        <w:t xml:space="preserve">These </w:t>
      </w:r>
      <w:r>
        <w:rPr>
          <w:rFonts w:ascii="Times New Roman" w:hAnsi="Times New Roman"/>
          <w:sz w:val="24"/>
          <w:szCs w:val="24"/>
          <w:highlight w:val="yellow"/>
        </w:rPr>
        <w:t xml:space="preserve">changes </w:t>
      </w:r>
      <w:r w:rsidR="006D29C1" w:rsidRPr="006D29C1">
        <w:rPr>
          <w:rFonts w:ascii="Times New Roman" w:hAnsi="Times New Roman"/>
          <w:sz w:val="24"/>
          <w:szCs w:val="24"/>
          <w:highlight w:val="yellow"/>
        </w:rPr>
        <w:t xml:space="preserve">include clarifying the nature of research questions (based on activities that have been conducted under this generic clearance previously); updating the justification for data collection based on the updated Behavioral Research Program Branch missions and initiatives; and elaborating on </w:t>
      </w:r>
      <w:bookmarkStart w:id="0" w:name="_GoBack"/>
      <w:bookmarkEnd w:id="0"/>
      <w:r w:rsidR="006D29C1" w:rsidRPr="006D29C1">
        <w:rPr>
          <w:rFonts w:ascii="Times New Roman" w:hAnsi="Times New Roman"/>
          <w:sz w:val="24"/>
          <w:szCs w:val="24"/>
          <w:highlight w:val="yellow"/>
        </w:rPr>
        <w:t>incentive rates, variations, and justifications.</w:t>
      </w:r>
      <w:r w:rsidR="00257200">
        <w:rPr>
          <w:rFonts w:ascii="Times New Roman" w:hAnsi="Times New Roman"/>
          <w:sz w:val="24"/>
          <w:szCs w:val="24"/>
        </w:rPr>
        <w:t xml:space="preserve">  </w:t>
      </w:r>
      <w:r w:rsidR="00257200" w:rsidRPr="00257200">
        <w:rPr>
          <w:rFonts w:ascii="Times New Roman" w:hAnsi="Times New Roman"/>
          <w:sz w:val="24"/>
          <w:szCs w:val="24"/>
          <w:highlight w:val="yellow"/>
        </w:rPr>
        <w:t>The burden hours for this request is substantially lower than the previous approved hours, largely because initiating the research infrastructure necessary to carry out research (e.g., establishing recruitment and incentive processes with contractors; navigating NIH Office of Human Subjects and NCI Special Studies IRB submissions; allocating funds for studies; training research fellows to conduct studies) was necessary before sub-study submissions could be generated and executed.</w:t>
      </w:r>
    </w:p>
    <w:p w:rsidR="000B0CF0" w:rsidRDefault="000B0CF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BE0226"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BE0226">
        <w:rPr>
          <w:rFonts w:ascii="Times New Roman" w:hAnsi="Times New Roman"/>
          <w:b/>
          <w:bCs/>
          <w:sz w:val="24"/>
          <w:szCs w:val="24"/>
        </w:rPr>
        <w:t>A.16</w:t>
      </w:r>
      <w:proofErr w:type="gramStart"/>
      <w:r w:rsidRPr="00BE0226">
        <w:rPr>
          <w:rFonts w:ascii="Times New Roman" w:hAnsi="Times New Roman"/>
          <w:b/>
          <w:bCs/>
          <w:sz w:val="24"/>
          <w:szCs w:val="24"/>
        </w:rPr>
        <w:t>.</w:t>
      </w:r>
      <w:r w:rsidRPr="00BE0226">
        <w:rPr>
          <w:rFonts w:ascii="Times New Roman" w:hAnsi="Times New Roman"/>
          <w:sz w:val="24"/>
          <w:szCs w:val="24"/>
        </w:rPr>
        <w:t xml:space="preserve">  </w:t>
      </w:r>
      <w:r w:rsidRPr="00BE0226">
        <w:rPr>
          <w:rFonts w:ascii="Times New Roman" w:hAnsi="Times New Roman"/>
          <w:b/>
          <w:bCs/>
          <w:sz w:val="24"/>
          <w:szCs w:val="24"/>
          <w:u w:val="single"/>
        </w:rPr>
        <w:t>Plans</w:t>
      </w:r>
      <w:proofErr w:type="gramEnd"/>
      <w:r w:rsidRPr="00BE0226">
        <w:rPr>
          <w:rFonts w:ascii="Times New Roman" w:hAnsi="Times New Roman"/>
          <w:b/>
          <w:bCs/>
          <w:sz w:val="24"/>
          <w:szCs w:val="24"/>
          <w:u w:val="single"/>
        </w:rPr>
        <w:t xml:space="preserve"> for Tabulation and Publication and Project Time Schedule</w:t>
      </w:r>
    </w:p>
    <w:p w:rsidR="00BE0226" w:rsidRDefault="00C14AEE" w:rsidP="00F642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lastRenderedPageBreak/>
        <w:tab/>
      </w:r>
      <w:r w:rsidR="00BE0226" w:rsidRPr="00BE0226">
        <w:rPr>
          <w:rFonts w:ascii="Times New Roman" w:hAnsi="Times New Roman"/>
          <w:sz w:val="24"/>
          <w:szCs w:val="24"/>
        </w:rPr>
        <w:t xml:space="preserve">Plans </w:t>
      </w:r>
      <w:r w:rsidR="00BE0226">
        <w:rPr>
          <w:rFonts w:ascii="Times New Roman" w:hAnsi="Times New Roman"/>
          <w:sz w:val="24"/>
          <w:szCs w:val="24"/>
        </w:rPr>
        <w:t>for tabulation and publication, and associated project time schedule, will differ depending on the sub-study. Estimates of projected time schedule are provided below</w:t>
      </w:r>
      <w:r w:rsidR="0047072A">
        <w:rPr>
          <w:rFonts w:ascii="Times New Roman" w:hAnsi="Times New Roman"/>
          <w:sz w:val="24"/>
          <w:szCs w:val="24"/>
        </w:rPr>
        <w:t xml:space="preserve"> (Table A.16)</w:t>
      </w:r>
      <w:r w:rsidR="00BE0226">
        <w:rPr>
          <w:rFonts w:ascii="Times New Roman" w:hAnsi="Times New Roman"/>
          <w:sz w:val="24"/>
          <w:szCs w:val="24"/>
        </w:rPr>
        <w:t>; however, these may change with the scope and nature of the project, and research staff will fully evaluate the time schedule for each sub-study. Specific plans for tabulation, publication, and project time schedule will be submitted with each sub-study.</w:t>
      </w:r>
    </w:p>
    <w:p w:rsidR="00BE0226" w:rsidRDefault="00BE0226" w:rsidP="00F642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t xml:space="preserve">The majority of the focus group studies will be examined qualitatively, while the majority of the survey studies will be examined quantitatively. Occasionally, a study will employ mixed methods analyses. </w:t>
      </w:r>
    </w:p>
    <w:p w:rsidR="00A65AFB" w:rsidRPr="00BE0226" w:rsidRDefault="00BE0226" w:rsidP="00BE0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t xml:space="preserve">The primary purpose of each study is to inform NCI initiative planning; however, publication of data to selected scientific audiences in specialized journals is necessary in order to further the science of theory development and validation, and to avoid duplication by other researchers. Thus, while information collected will be analyzed and presented to NCI scientific staff in briefings and reports, it may also be published in scientific journals (e.g., </w:t>
      </w:r>
      <w:r>
        <w:rPr>
          <w:rFonts w:ascii="Times New Roman" w:hAnsi="Times New Roman"/>
          <w:i/>
          <w:sz w:val="24"/>
          <w:szCs w:val="24"/>
        </w:rPr>
        <w:t>Health Psychology, Annals of Behavioral Medicine</w:t>
      </w:r>
      <w:r>
        <w:rPr>
          <w:rFonts w:ascii="Times New Roman" w:hAnsi="Times New Roman"/>
          <w:sz w:val="24"/>
          <w:szCs w:val="24"/>
        </w:rPr>
        <w:t xml:space="preserve">). Findings may also be presented at meetings of national and international professional organizations (e.g., </w:t>
      </w:r>
      <w:r>
        <w:rPr>
          <w:rFonts w:ascii="Times New Roman" w:hAnsi="Times New Roman"/>
          <w:i/>
          <w:sz w:val="24"/>
          <w:szCs w:val="24"/>
        </w:rPr>
        <w:t>Society for Behavioral Medicine, Association for Psychological Science</w:t>
      </w:r>
      <w:r>
        <w:rPr>
          <w:rFonts w:ascii="Times New Roman" w:hAnsi="Times New Roman"/>
          <w:sz w:val="24"/>
          <w:szCs w:val="24"/>
        </w:rPr>
        <w:t xml:space="preserve">). Formative research conducted by NCI may also be summarized in publications such as the </w:t>
      </w:r>
      <w:r>
        <w:rPr>
          <w:rFonts w:ascii="Times New Roman" w:hAnsi="Times New Roman"/>
          <w:i/>
          <w:sz w:val="24"/>
          <w:szCs w:val="24"/>
        </w:rPr>
        <w:t>NIH Record</w:t>
      </w:r>
      <w:r>
        <w:rPr>
          <w:rFonts w:ascii="Times New Roman" w:hAnsi="Times New Roman"/>
          <w:sz w:val="24"/>
          <w:szCs w:val="24"/>
        </w:rPr>
        <w:t>.</w:t>
      </w:r>
    </w:p>
    <w:p w:rsidR="000B0CF0" w:rsidRDefault="000B0CF0"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u w:val="single"/>
        </w:rPr>
      </w:pPr>
    </w:p>
    <w:p w:rsidR="00A65AFB" w:rsidRPr="007A1540" w:rsidRDefault="00A65AFB"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b/>
          <w:sz w:val="24"/>
          <w:szCs w:val="24"/>
          <w:u w:val="single"/>
        </w:rPr>
      </w:pPr>
      <w:r w:rsidRPr="007A1540">
        <w:rPr>
          <w:rFonts w:ascii="Times New Roman" w:hAnsi="Times New Roman"/>
          <w:sz w:val="24"/>
          <w:szCs w:val="24"/>
          <w:u w:val="single"/>
        </w:rPr>
        <w:t xml:space="preserve"> </w:t>
      </w:r>
      <w:proofErr w:type="gramStart"/>
      <w:r w:rsidR="00BE0226">
        <w:rPr>
          <w:rFonts w:ascii="Times New Roman" w:hAnsi="Times New Roman"/>
          <w:b/>
          <w:sz w:val="24"/>
          <w:szCs w:val="24"/>
          <w:u w:val="single"/>
        </w:rPr>
        <w:t>A.16</w:t>
      </w:r>
      <w:r w:rsidRPr="007A1540">
        <w:rPr>
          <w:rFonts w:ascii="Times New Roman" w:hAnsi="Times New Roman"/>
          <w:b/>
          <w:sz w:val="24"/>
          <w:szCs w:val="24"/>
          <w:u w:val="single"/>
        </w:rPr>
        <w:t xml:space="preserve">  Project</w:t>
      </w:r>
      <w:proofErr w:type="gramEnd"/>
      <w:r w:rsidRPr="007A1540">
        <w:rPr>
          <w:rFonts w:ascii="Times New Roman" w:hAnsi="Times New Roman"/>
          <w:b/>
          <w:sz w:val="24"/>
          <w:szCs w:val="24"/>
          <w:u w:val="single"/>
        </w:rPr>
        <w:t xml:space="preserve"> and Publication Timeline</w:t>
      </w:r>
    </w:p>
    <w:p w:rsidR="00A65AFB" w:rsidRPr="007A1540" w:rsidRDefault="00A65AFB" w:rsidP="007A15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rFonts w:ascii="Times New Roman" w:hAnsi="Times New Roman"/>
          <w:sz w:val="24"/>
          <w:szCs w:val="24"/>
        </w:rPr>
      </w:pPr>
      <w:r w:rsidRPr="007A1540">
        <w:rPr>
          <w:rFonts w:ascii="Times New Roman" w:hAnsi="Times New Roman"/>
          <w:sz w:val="24"/>
          <w:szCs w:val="24"/>
          <w:u w:val="single"/>
        </w:rPr>
        <w:t>Activity</w:t>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007A1540" w:rsidRPr="007A1540">
        <w:rPr>
          <w:rFonts w:ascii="Times New Roman" w:hAnsi="Times New Roman"/>
          <w:sz w:val="24"/>
          <w:szCs w:val="24"/>
        </w:rPr>
        <w:tab/>
      </w:r>
      <w:r w:rsidRPr="007A1540">
        <w:rPr>
          <w:rFonts w:ascii="Times New Roman" w:hAnsi="Times New Roman"/>
          <w:sz w:val="24"/>
          <w:szCs w:val="24"/>
          <w:u w:val="single"/>
        </w:rPr>
        <w:t>Time</w:t>
      </w:r>
      <w:r w:rsidR="007A1540" w:rsidRPr="007A1540">
        <w:rPr>
          <w:rFonts w:ascii="Times New Roman" w:hAnsi="Times New Roman"/>
          <w:sz w:val="24"/>
          <w:szCs w:val="24"/>
          <w:u w:val="single"/>
        </w:rPr>
        <w:t>line</w:t>
      </w:r>
    </w:p>
    <w:p w:rsidR="00A65AFB" w:rsidRPr="007A1540" w:rsidRDefault="007A1540" w:rsidP="007A15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rFonts w:ascii="Times New Roman" w:hAnsi="Times New Roman"/>
          <w:sz w:val="24"/>
          <w:szCs w:val="24"/>
        </w:rPr>
      </w:pPr>
      <w:r w:rsidRPr="007A1540">
        <w:rPr>
          <w:rFonts w:ascii="Times New Roman" w:hAnsi="Times New Roman"/>
          <w:sz w:val="24"/>
          <w:szCs w:val="24"/>
        </w:rPr>
        <w:t>R</w:t>
      </w:r>
      <w:r w:rsidR="00A65AFB" w:rsidRPr="007A1540">
        <w:rPr>
          <w:rFonts w:ascii="Times New Roman" w:hAnsi="Times New Roman"/>
          <w:sz w:val="24"/>
          <w:szCs w:val="24"/>
        </w:rPr>
        <w:t>eview of research questions</w:t>
      </w:r>
      <w:r w:rsidR="00A65AFB" w:rsidRPr="007A1540">
        <w:rPr>
          <w:rFonts w:ascii="Times New Roman" w:hAnsi="Times New Roman"/>
          <w:sz w:val="24"/>
          <w:szCs w:val="24"/>
        </w:rPr>
        <w:tab/>
      </w:r>
      <w:r w:rsidRPr="007A1540">
        <w:rPr>
          <w:rFonts w:ascii="Times New Roman" w:hAnsi="Times New Roman"/>
          <w:sz w:val="24"/>
          <w:szCs w:val="24"/>
        </w:rPr>
        <w:t>and design</w:t>
      </w:r>
      <w:r w:rsidR="00A65AFB" w:rsidRPr="007A1540">
        <w:rPr>
          <w:rFonts w:ascii="Times New Roman" w:hAnsi="Times New Roman"/>
          <w:sz w:val="24"/>
          <w:szCs w:val="24"/>
        </w:rPr>
        <w:tab/>
      </w:r>
      <w:r w:rsidR="00A65AFB" w:rsidRPr="007A1540">
        <w:rPr>
          <w:rFonts w:ascii="Times New Roman" w:hAnsi="Times New Roman"/>
          <w:sz w:val="24"/>
          <w:szCs w:val="24"/>
        </w:rPr>
        <w:tab/>
        <w:t>1-2 weeks after OMB approval</w:t>
      </w:r>
    </w:p>
    <w:p w:rsidR="00A65AFB" w:rsidRPr="007A1540" w:rsidRDefault="00A65AFB" w:rsidP="007A15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0"/>
        <w:rPr>
          <w:rFonts w:ascii="Times New Roman" w:hAnsi="Times New Roman"/>
          <w:sz w:val="24"/>
          <w:szCs w:val="24"/>
        </w:rPr>
      </w:pPr>
      <w:r w:rsidRPr="007A1540">
        <w:rPr>
          <w:rFonts w:ascii="Times New Roman" w:hAnsi="Times New Roman"/>
          <w:sz w:val="24"/>
          <w:szCs w:val="24"/>
        </w:rPr>
        <w:tab/>
        <w:t>Collection of data</w:t>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007A1540" w:rsidRPr="007A1540">
        <w:rPr>
          <w:rFonts w:ascii="Times New Roman" w:hAnsi="Times New Roman"/>
          <w:sz w:val="24"/>
          <w:szCs w:val="24"/>
        </w:rPr>
        <w:t>3</w:t>
      </w:r>
      <w:r w:rsidRPr="007A1540">
        <w:rPr>
          <w:rFonts w:ascii="Times New Roman" w:hAnsi="Times New Roman"/>
          <w:sz w:val="24"/>
          <w:szCs w:val="24"/>
        </w:rPr>
        <w:t>-</w:t>
      </w:r>
      <w:r w:rsidR="007A1540" w:rsidRPr="007A1540">
        <w:rPr>
          <w:rFonts w:ascii="Times New Roman" w:hAnsi="Times New Roman"/>
          <w:sz w:val="24"/>
          <w:szCs w:val="24"/>
        </w:rPr>
        <w:t>11</w:t>
      </w:r>
      <w:r w:rsidRPr="007A1540">
        <w:rPr>
          <w:rFonts w:ascii="Times New Roman" w:hAnsi="Times New Roman"/>
          <w:sz w:val="24"/>
          <w:szCs w:val="24"/>
        </w:rPr>
        <w:t xml:space="preserve"> weeks after OMB approval</w:t>
      </w:r>
    </w:p>
    <w:p w:rsidR="00A65AFB" w:rsidRPr="007A1540" w:rsidRDefault="00A65AFB" w:rsidP="007A15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rFonts w:ascii="Times New Roman" w:hAnsi="Times New Roman"/>
          <w:sz w:val="24"/>
          <w:szCs w:val="24"/>
        </w:rPr>
      </w:pPr>
      <w:r w:rsidRPr="007A1540">
        <w:rPr>
          <w:rFonts w:ascii="Times New Roman" w:hAnsi="Times New Roman"/>
          <w:sz w:val="24"/>
          <w:szCs w:val="24"/>
        </w:rPr>
        <w:t>Analysis of data</w:t>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007A1540" w:rsidRPr="007A1540">
        <w:rPr>
          <w:rFonts w:ascii="Times New Roman" w:hAnsi="Times New Roman"/>
          <w:sz w:val="24"/>
          <w:szCs w:val="24"/>
        </w:rPr>
        <w:t>12</w:t>
      </w:r>
      <w:r w:rsidRPr="007A1540">
        <w:rPr>
          <w:rFonts w:ascii="Times New Roman" w:hAnsi="Times New Roman"/>
          <w:sz w:val="24"/>
          <w:szCs w:val="24"/>
        </w:rPr>
        <w:t>-</w:t>
      </w:r>
      <w:r w:rsidR="007A1540" w:rsidRPr="007A1540">
        <w:rPr>
          <w:rFonts w:ascii="Times New Roman" w:hAnsi="Times New Roman"/>
          <w:sz w:val="24"/>
          <w:szCs w:val="24"/>
        </w:rPr>
        <w:t>16</w:t>
      </w:r>
      <w:r w:rsidRPr="007A1540">
        <w:rPr>
          <w:rFonts w:ascii="Times New Roman" w:hAnsi="Times New Roman"/>
          <w:sz w:val="24"/>
          <w:szCs w:val="24"/>
        </w:rPr>
        <w:t xml:space="preserve"> weeks after OMB approval</w:t>
      </w:r>
    </w:p>
    <w:p w:rsidR="00A65AFB" w:rsidRPr="007A1540" w:rsidRDefault="00A65AFB" w:rsidP="007A15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rFonts w:ascii="Times New Roman" w:hAnsi="Times New Roman"/>
          <w:sz w:val="24"/>
          <w:szCs w:val="24"/>
        </w:rPr>
      </w:pPr>
      <w:r w:rsidRPr="007A1540">
        <w:rPr>
          <w:rFonts w:ascii="Times New Roman" w:hAnsi="Times New Roman"/>
          <w:sz w:val="24"/>
          <w:szCs w:val="24"/>
        </w:rPr>
        <w:t>Write report of findings</w:t>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007A1540" w:rsidRPr="007A1540">
        <w:rPr>
          <w:rFonts w:ascii="Times New Roman" w:hAnsi="Times New Roman"/>
          <w:sz w:val="24"/>
          <w:szCs w:val="24"/>
        </w:rPr>
        <w:t>4-5 months</w:t>
      </w:r>
      <w:r w:rsidRPr="007A1540">
        <w:rPr>
          <w:rFonts w:ascii="Times New Roman" w:hAnsi="Times New Roman"/>
          <w:sz w:val="24"/>
          <w:szCs w:val="24"/>
        </w:rPr>
        <w:t xml:space="preserve"> after OMB approval</w:t>
      </w:r>
    </w:p>
    <w:p w:rsidR="00A65AFB" w:rsidRPr="007A1540" w:rsidRDefault="00A65AFB" w:rsidP="007A15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rFonts w:ascii="Times New Roman" w:hAnsi="Times New Roman"/>
          <w:sz w:val="24"/>
          <w:szCs w:val="24"/>
        </w:rPr>
      </w:pPr>
      <w:r w:rsidRPr="007A1540">
        <w:rPr>
          <w:rFonts w:ascii="Times New Roman" w:hAnsi="Times New Roman"/>
          <w:sz w:val="24"/>
          <w:szCs w:val="24"/>
        </w:rPr>
        <w:t>Develop manuscript (</w:t>
      </w:r>
      <w:r w:rsidR="007A1540" w:rsidRPr="007A1540">
        <w:rPr>
          <w:rFonts w:ascii="Times New Roman" w:hAnsi="Times New Roman"/>
          <w:sz w:val="24"/>
          <w:szCs w:val="24"/>
        </w:rPr>
        <w:t>if</w:t>
      </w:r>
      <w:r w:rsidRPr="007A1540">
        <w:rPr>
          <w:rFonts w:ascii="Times New Roman" w:hAnsi="Times New Roman"/>
          <w:sz w:val="24"/>
          <w:szCs w:val="24"/>
        </w:rPr>
        <w:t xml:space="preserve"> seeking publication)</w:t>
      </w:r>
      <w:r w:rsidRPr="007A1540">
        <w:rPr>
          <w:rFonts w:ascii="Times New Roman" w:hAnsi="Times New Roman"/>
          <w:sz w:val="24"/>
          <w:szCs w:val="24"/>
        </w:rPr>
        <w:tab/>
      </w:r>
      <w:r w:rsidR="007A1540" w:rsidRPr="007A1540">
        <w:rPr>
          <w:rFonts w:ascii="Times New Roman" w:hAnsi="Times New Roman"/>
          <w:sz w:val="24"/>
          <w:szCs w:val="24"/>
        </w:rPr>
        <w:tab/>
        <w:t>6-7</w:t>
      </w:r>
      <w:r w:rsidRPr="007A1540">
        <w:rPr>
          <w:rFonts w:ascii="Times New Roman" w:hAnsi="Times New Roman"/>
          <w:sz w:val="24"/>
          <w:szCs w:val="24"/>
        </w:rPr>
        <w:t xml:space="preserve"> months after OMB approval</w:t>
      </w:r>
    </w:p>
    <w:p w:rsidR="00A65AFB" w:rsidRPr="007A1540" w:rsidRDefault="00A65AFB" w:rsidP="007A15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rFonts w:ascii="Times New Roman" w:hAnsi="Times New Roman"/>
          <w:sz w:val="24"/>
          <w:szCs w:val="24"/>
        </w:rPr>
      </w:pPr>
      <w:r w:rsidRPr="007A1540">
        <w:rPr>
          <w:rFonts w:ascii="Times New Roman" w:hAnsi="Times New Roman"/>
          <w:sz w:val="24"/>
          <w:szCs w:val="24"/>
        </w:rPr>
        <w:t>Submit for publication</w:t>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Pr="007A1540">
        <w:rPr>
          <w:rFonts w:ascii="Times New Roman" w:hAnsi="Times New Roman"/>
          <w:sz w:val="24"/>
          <w:szCs w:val="24"/>
        </w:rPr>
        <w:tab/>
      </w:r>
      <w:r w:rsidR="007A1540" w:rsidRPr="007A1540">
        <w:rPr>
          <w:rFonts w:ascii="Times New Roman" w:hAnsi="Times New Roman"/>
          <w:sz w:val="24"/>
          <w:szCs w:val="24"/>
        </w:rPr>
        <w:t xml:space="preserve">8-9 </w:t>
      </w:r>
      <w:r w:rsidRPr="007A1540">
        <w:rPr>
          <w:rFonts w:ascii="Times New Roman" w:hAnsi="Times New Roman"/>
          <w:sz w:val="24"/>
          <w:szCs w:val="24"/>
        </w:rPr>
        <w:t>months after OMB approval</w:t>
      </w:r>
    </w:p>
    <w:p w:rsidR="00EA54AB" w:rsidRDefault="00EA54AB"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FD6AB3"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FD6AB3">
        <w:rPr>
          <w:rFonts w:ascii="Times New Roman" w:hAnsi="Times New Roman"/>
          <w:b/>
          <w:bCs/>
          <w:sz w:val="24"/>
          <w:szCs w:val="24"/>
        </w:rPr>
        <w:t>A.17</w:t>
      </w:r>
      <w:proofErr w:type="gramStart"/>
      <w:r w:rsidRPr="00FD6AB3">
        <w:rPr>
          <w:rFonts w:ascii="Times New Roman" w:hAnsi="Times New Roman"/>
          <w:b/>
          <w:bCs/>
          <w:sz w:val="24"/>
          <w:szCs w:val="24"/>
        </w:rPr>
        <w:t xml:space="preserve">.  </w:t>
      </w:r>
      <w:r w:rsidRPr="00FD6AB3">
        <w:rPr>
          <w:rFonts w:ascii="Times New Roman" w:hAnsi="Times New Roman"/>
          <w:b/>
          <w:bCs/>
          <w:sz w:val="24"/>
          <w:szCs w:val="24"/>
          <w:u w:val="single"/>
        </w:rPr>
        <w:t>Reason</w:t>
      </w:r>
      <w:proofErr w:type="gramEnd"/>
      <w:r w:rsidRPr="00FD6AB3">
        <w:rPr>
          <w:rFonts w:ascii="Times New Roman" w:hAnsi="Times New Roman"/>
          <w:b/>
          <w:bCs/>
          <w:sz w:val="24"/>
          <w:szCs w:val="24"/>
          <w:u w:val="single"/>
        </w:rPr>
        <w:t>(s) Display of OMB Expiration Date is Inappropriate</w:t>
      </w:r>
    </w:p>
    <w:p w:rsidR="00085760" w:rsidRPr="00FD6AB3"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FD6AB3">
        <w:rPr>
          <w:rFonts w:ascii="Times New Roman" w:hAnsi="Times New Roman"/>
          <w:sz w:val="24"/>
          <w:szCs w:val="24"/>
        </w:rPr>
        <w:tab/>
      </w:r>
      <w:r w:rsidR="008C3448">
        <w:rPr>
          <w:rFonts w:ascii="Times New Roman" w:hAnsi="Times New Roman"/>
          <w:sz w:val="24"/>
          <w:szCs w:val="24"/>
        </w:rPr>
        <w:t>The OMB expiration date will be displayed.</w:t>
      </w:r>
    </w:p>
    <w:p w:rsidR="00085760" w:rsidRPr="00FD6AB3"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FD6AB3">
        <w:rPr>
          <w:rFonts w:ascii="Times New Roman" w:hAnsi="Times New Roman"/>
          <w:b/>
          <w:bCs/>
          <w:sz w:val="24"/>
          <w:szCs w:val="24"/>
        </w:rPr>
        <w:t>A.18</w:t>
      </w:r>
      <w:proofErr w:type="gramStart"/>
      <w:r w:rsidRPr="00FD6AB3">
        <w:rPr>
          <w:rFonts w:ascii="Times New Roman" w:hAnsi="Times New Roman"/>
          <w:b/>
          <w:bCs/>
          <w:sz w:val="24"/>
          <w:szCs w:val="24"/>
        </w:rPr>
        <w:t xml:space="preserve">.  </w:t>
      </w:r>
      <w:r w:rsidRPr="00FD6AB3">
        <w:rPr>
          <w:rFonts w:ascii="Times New Roman" w:hAnsi="Times New Roman"/>
          <w:b/>
          <w:bCs/>
          <w:sz w:val="24"/>
          <w:szCs w:val="24"/>
          <w:u w:val="single"/>
        </w:rPr>
        <w:t>Exceptions</w:t>
      </w:r>
      <w:proofErr w:type="gramEnd"/>
      <w:r w:rsidRPr="00FD6AB3">
        <w:rPr>
          <w:rFonts w:ascii="Times New Roman" w:hAnsi="Times New Roman"/>
          <w:b/>
          <w:bCs/>
          <w:sz w:val="24"/>
          <w:szCs w:val="24"/>
          <w:u w:val="single"/>
        </w:rPr>
        <w:t xml:space="preserve"> to Certification for Paperwork Reduction Act Submissions</w:t>
      </w:r>
    </w:p>
    <w:p w:rsidR="00947F9F" w:rsidRPr="00E0090B" w:rsidRDefault="00085760" w:rsidP="00E0090B">
      <w:pPr>
        <w:spacing w:line="480" w:lineRule="auto"/>
        <w:ind w:right="-180"/>
        <w:rPr>
          <w:rFonts w:ascii="Times New Roman" w:hAnsi="Times New Roman"/>
          <w:sz w:val="24"/>
        </w:rPr>
      </w:pPr>
      <w:r w:rsidRPr="00FD6AB3">
        <w:rPr>
          <w:rFonts w:ascii="Times New Roman" w:hAnsi="Times New Roman"/>
          <w:sz w:val="24"/>
          <w:szCs w:val="24"/>
        </w:rPr>
        <w:tab/>
      </w:r>
      <w:r w:rsidR="008C3448" w:rsidRPr="0033044B">
        <w:rPr>
          <w:rFonts w:ascii="Times New Roman" w:hAnsi="Times New Roman"/>
          <w:sz w:val="24"/>
        </w:rPr>
        <w:t>No exceptions to the certification statement are required by this information collection.</w:t>
      </w:r>
      <w:r w:rsidR="008C3448">
        <w:rPr>
          <w:rFonts w:ascii="Arial" w:hAnsi="Arial" w:cs="Arial"/>
          <w:sz w:val="24"/>
        </w:rPr>
        <w:t xml:space="preserve"> </w:t>
      </w:r>
    </w:p>
    <w:sectPr w:rsidR="00947F9F" w:rsidRPr="00E0090B" w:rsidSect="00196F07">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3C6" w:rsidRDefault="00FA33C6">
      <w:r>
        <w:separator/>
      </w:r>
    </w:p>
  </w:endnote>
  <w:endnote w:type="continuationSeparator" w:id="0">
    <w:p w:rsidR="00FA33C6" w:rsidRDefault="00FA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F2" w:rsidRPr="00196F07" w:rsidRDefault="000470F2">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257200">
      <w:rPr>
        <w:rFonts w:ascii="Times New Roman" w:hAnsi="Times New Roman"/>
        <w:noProof/>
        <w:sz w:val="24"/>
        <w:szCs w:val="24"/>
      </w:rPr>
      <w:t>21</w:t>
    </w:r>
    <w:r w:rsidRPr="00196F07">
      <w:rPr>
        <w:rFonts w:ascii="Times New Roman" w:hAnsi="Times New Roman"/>
        <w:sz w:val="24"/>
        <w:szCs w:val="24"/>
      </w:rPr>
      <w:fldChar w:fldCharType="end"/>
    </w:r>
  </w:p>
  <w:p w:rsidR="000470F2" w:rsidRDefault="000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3C6" w:rsidRDefault="00FA33C6">
      <w:r>
        <w:separator/>
      </w:r>
    </w:p>
  </w:footnote>
  <w:footnote w:type="continuationSeparator" w:id="0">
    <w:p w:rsidR="00FA33C6" w:rsidRDefault="00FA3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1844"/>
    <w:multiLevelType w:val="hybridMultilevel"/>
    <w:tmpl w:val="1AC0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C85886"/>
    <w:multiLevelType w:val="hybridMultilevel"/>
    <w:tmpl w:val="B064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546700"/>
    <w:multiLevelType w:val="hybridMultilevel"/>
    <w:tmpl w:val="75FC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0">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794191"/>
    <w:multiLevelType w:val="hybridMultilevel"/>
    <w:tmpl w:val="33640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163C40"/>
    <w:multiLevelType w:val="hybridMultilevel"/>
    <w:tmpl w:val="6A66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0"/>
  </w:num>
  <w:num w:numId="4">
    <w:abstractNumId w:val="19"/>
  </w:num>
  <w:num w:numId="5">
    <w:abstractNumId w:val="4"/>
  </w:num>
  <w:num w:numId="6">
    <w:abstractNumId w:val="22"/>
  </w:num>
  <w:num w:numId="7">
    <w:abstractNumId w:val="16"/>
  </w:num>
  <w:num w:numId="8">
    <w:abstractNumId w:val="5"/>
  </w:num>
  <w:num w:numId="9">
    <w:abstractNumId w:val="8"/>
  </w:num>
  <w:num w:numId="10">
    <w:abstractNumId w:val="20"/>
  </w:num>
  <w:num w:numId="11">
    <w:abstractNumId w:val="7"/>
  </w:num>
  <w:num w:numId="12">
    <w:abstractNumId w:val="11"/>
  </w:num>
  <w:num w:numId="13">
    <w:abstractNumId w:val="2"/>
  </w:num>
  <w:num w:numId="14">
    <w:abstractNumId w:val="9"/>
  </w:num>
  <w:num w:numId="15">
    <w:abstractNumId w:val="17"/>
  </w:num>
  <w:num w:numId="16">
    <w:abstractNumId w:val="0"/>
  </w:num>
  <w:num w:numId="17">
    <w:abstractNumId w:val="15"/>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3"/>
  </w:num>
  <w:num w:numId="20">
    <w:abstractNumId w:val="1"/>
  </w:num>
  <w:num w:numId="21">
    <w:abstractNumId w:val="6"/>
  </w:num>
  <w:num w:numId="22">
    <w:abstractNumId w:val="18"/>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60"/>
    <w:rsid w:val="0000107C"/>
    <w:rsid w:val="00004C5D"/>
    <w:rsid w:val="00007AB7"/>
    <w:rsid w:val="0001044A"/>
    <w:rsid w:val="0001188E"/>
    <w:rsid w:val="000143B9"/>
    <w:rsid w:val="00016A3A"/>
    <w:rsid w:val="00016CCD"/>
    <w:rsid w:val="00020165"/>
    <w:rsid w:val="00020C53"/>
    <w:rsid w:val="000216D0"/>
    <w:rsid w:val="000230D6"/>
    <w:rsid w:val="000231C9"/>
    <w:rsid w:val="000301E0"/>
    <w:rsid w:val="000304F3"/>
    <w:rsid w:val="00030809"/>
    <w:rsid w:val="00036775"/>
    <w:rsid w:val="00037ECF"/>
    <w:rsid w:val="0004006D"/>
    <w:rsid w:val="00040D4D"/>
    <w:rsid w:val="00043A00"/>
    <w:rsid w:val="0004676A"/>
    <w:rsid w:val="000470F2"/>
    <w:rsid w:val="000501E5"/>
    <w:rsid w:val="00052AAC"/>
    <w:rsid w:val="0005431A"/>
    <w:rsid w:val="000545EC"/>
    <w:rsid w:val="0006086E"/>
    <w:rsid w:val="00063AE0"/>
    <w:rsid w:val="00064B59"/>
    <w:rsid w:val="00072364"/>
    <w:rsid w:val="000724D1"/>
    <w:rsid w:val="00077171"/>
    <w:rsid w:val="00081954"/>
    <w:rsid w:val="00083CF2"/>
    <w:rsid w:val="000842FD"/>
    <w:rsid w:val="00085760"/>
    <w:rsid w:val="00095F4C"/>
    <w:rsid w:val="00096040"/>
    <w:rsid w:val="000A1CE4"/>
    <w:rsid w:val="000A3501"/>
    <w:rsid w:val="000A3E04"/>
    <w:rsid w:val="000B055A"/>
    <w:rsid w:val="000B0CF0"/>
    <w:rsid w:val="000B6AFD"/>
    <w:rsid w:val="000B6E61"/>
    <w:rsid w:val="000C29BD"/>
    <w:rsid w:val="000C326A"/>
    <w:rsid w:val="000C74F6"/>
    <w:rsid w:val="000D4662"/>
    <w:rsid w:val="000D60E7"/>
    <w:rsid w:val="000E1837"/>
    <w:rsid w:val="000E1EF5"/>
    <w:rsid w:val="000E6844"/>
    <w:rsid w:val="000F2442"/>
    <w:rsid w:val="000F54D3"/>
    <w:rsid w:val="00100D48"/>
    <w:rsid w:val="00102E3B"/>
    <w:rsid w:val="00103BB9"/>
    <w:rsid w:val="00103EC1"/>
    <w:rsid w:val="0010434E"/>
    <w:rsid w:val="00104B07"/>
    <w:rsid w:val="0010784A"/>
    <w:rsid w:val="001110A9"/>
    <w:rsid w:val="001119E3"/>
    <w:rsid w:val="00112298"/>
    <w:rsid w:val="00113385"/>
    <w:rsid w:val="00115E0F"/>
    <w:rsid w:val="00116E9C"/>
    <w:rsid w:val="00122C2E"/>
    <w:rsid w:val="0012516F"/>
    <w:rsid w:val="0013391E"/>
    <w:rsid w:val="001344E8"/>
    <w:rsid w:val="00135386"/>
    <w:rsid w:val="00135C25"/>
    <w:rsid w:val="00140669"/>
    <w:rsid w:val="00142716"/>
    <w:rsid w:val="00144CE2"/>
    <w:rsid w:val="00151A15"/>
    <w:rsid w:val="00151D71"/>
    <w:rsid w:val="00151F5E"/>
    <w:rsid w:val="00156B72"/>
    <w:rsid w:val="00157916"/>
    <w:rsid w:val="001617A4"/>
    <w:rsid w:val="0017248F"/>
    <w:rsid w:val="001807E3"/>
    <w:rsid w:val="001809DE"/>
    <w:rsid w:val="00180F9C"/>
    <w:rsid w:val="001818AF"/>
    <w:rsid w:val="00182699"/>
    <w:rsid w:val="001925B4"/>
    <w:rsid w:val="00196307"/>
    <w:rsid w:val="00196F07"/>
    <w:rsid w:val="0019793D"/>
    <w:rsid w:val="001A21CD"/>
    <w:rsid w:val="001A2A0B"/>
    <w:rsid w:val="001A3992"/>
    <w:rsid w:val="001A5D59"/>
    <w:rsid w:val="001B0147"/>
    <w:rsid w:val="001B60B1"/>
    <w:rsid w:val="001C1740"/>
    <w:rsid w:val="001C1D72"/>
    <w:rsid w:val="001C2520"/>
    <w:rsid w:val="001C6A5D"/>
    <w:rsid w:val="001D138F"/>
    <w:rsid w:val="001D28F4"/>
    <w:rsid w:val="001D4C78"/>
    <w:rsid w:val="001D577A"/>
    <w:rsid w:val="001D598E"/>
    <w:rsid w:val="001D7E21"/>
    <w:rsid w:val="001E462E"/>
    <w:rsid w:val="001E5E98"/>
    <w:rsid w:val="001E6811"/>
    <w:rsid w:val="001E7D0F"/>
    <w:rsid w:val="001F0856"/>
    <w:rsid w:val="001F2BE2"/>
    <w:rsid w:val="001F3D46"/>
    <w:rsid w:val="001F4F3F"/>
    <w:rsid w:val="001F5E0D"/>
    <w:rsid w:val="001F7061"/>
    <w:rsid w:val="00202BCF"/>
    <w:rsid w:val="00203517"/>
    <w:rsid w:val="00203D3E"/>
    <w:rsid w:val="002040A5"/>
    <w:rsid w:val="0021244E"/>
    <w:rsid w:val="00213D62"/>
    <w:rsid w:val="002219A9"/>
    <w:rsid w:val="0023163C"/>
    <w:rsid w:val="00231816"/>
    <w:rsid w:val="00236FEF"/>
    <w:rsid w:val="0023769C"/>
    <w:rsid w:val="00237987"/>
    <w:rsid w:val="0024199F"/>
    <w:rsid w:val="00242A32"/>
    <w:rsid w:val="00244D43"/>
    <w:rsid w:val="0024526A"/>
    <w:rsid w:val="00245514"/>
    <w:rsid w:val="00245E5C"/>
    <w:rsid w:val="0024600E"/>
    <w:rsid w:val="00247B7D"/>
    <w:rsid w:val="00250809"/>
    <w:rsid w:val="00250ECA"/>
    <w:rsid w:val="0025145C"/>
    <w:rsid w:val="00252BA1"/>
    <w:rsid w:val="00257200"/>
    <w:rsid w:val="0027474C"/>
    <w:rsid w:val="00274E4C"/>
    <w:rsid w:val="002801FD"/>
    <w:rsid w:val="002804E0"/>
    <w:rsid w:val="00283515"/>
    <w:rsid w:val="00290E62"/>
    <w:rsid w:val="002933A3"/>
    <w:rsid w:val="002947BF"/>
    <w:rsid w:val="0029766C"/>
    <w:rsid w:val="002A1152"/>
    <w:rsid w:val="002A559D"/>
    <w:rsid w:val="002B674C"/>
    <w:rsid w:val="002C6251"/>
    <w:rsid w:val="002C72E2"/>
    <w:rsid w:val="002D1A82"/>
    <w:rsid w:val="002D357C"/>
    <w:rsid w:val="002D4019"/>
    <w:rsid w:val="002D699E"/>
    <w:rsid w:val="002D73E0"/>
    <w:rsid w:val="002D7A7B"/>
    <w:rsid w:val="002E2346"/>
    <w:rsid w:val="002E5A18"/>
    <w:rsid w:val="002E7EA1"/>
    <w:rsid w:val="002F2D70"/>
    <w:rsid w:val="0030000C"/>
    <w:rsid w:val="00305EF8"/>
    <w:rsid w:val="00310DC8"/>
    <w:rsid w:val="003116A5"/>
    <w:rsid w:val="003133E0"/>
    <w:rsid w:val="003143B6"/>
    <w:rsid w:val="00315FA0"/>
    <w:rsid w:val="003206D1"/>
    <w:rsid w:val="00320CAC"/>
    <w:rsid w:val="00323E2B"/>
    <w:rsid w:val="00331943"/>
    <w:rsid w:val="00333113"/>
    <w:rsid w:val="00335D58"/>
    <w:rsid w:val="00340AFC"/>
    <w:rsid w:val="003438CB"/>
    <w:rsid w:val="00346167"/>
    <w:rsid w:val="00351C2B"/>
    <w:rsid w:val="00352700"/>
    <w:rsid w:val="0035637B"/>
    <w:rsid w:val="0035727A"/>
    <w:rsid w:val="0035771D"/>
    <w:rsid w:val="00357E93"/>
    <w:rsid w:val="0036041A"/>
    <w:rsid w:val="00361DFA"/>
    <w:rsid w:val="00362B5C"/>
    <w:rsid w:val="00364367"/>
    <w:rsid w:val="003669AD"/>
    <w:rsid w:val="00372B8E"/>
    <w:rsid w:val="003757CF"/>
    <w:rsid w:val="0037580D"/>
    <w:rsid w:val="00376981"/>
    <w:rsid w:val="00380883"/>
    <w:rsid w:val="003958AA"/>
    <w:rsid w:val="00396125"/>
    <w:rsid w:val="003A0EB5"/>
    <w:rsid w:val="003A16C8"/>
    <w:rsid w:val="003A178B"/>
    <w:rsid w:val="003A2010"/>
    <w:rsid w:val="003A32B3"/>
    <w:rsid w:val="003A3DEF"/>
    <w:rsid w:val="003A43AA"/>
    <w:rsid w:val="003A513D"/>
    <w:rsid w:val="003A58A5"/>
    <w:rsid w:val="003B0A94"/>
    <w:rsid w:val="003B6AD5"/>
    <w:rsid w:val="003B75D1"/>
    <w:rsid w:val="003C073C"/>
    <w:rsid w:val="003C19B4"/>
    <w:rsid w:val="003D19D8"/>
    <w:rsid w:val="003D6F2F"/>
    <w:rsid w:val="003E199B"/>
    <w:rsid w:val="003E42F7"/>
    <w:rsid w:val="003E4434"/>
    <w:rsid w:val="003E5B7F"/>
    <w:rsid w:val="003E617A"/>
    <w:rsid w:val="003F3A81"/>
    <w:rsid w:val="00400CA9"/>
    <w:rsid w:val="00401478"/>
    <w:rsid w:val="00401C96"/>
    <w:rsid w:val="004028DF"/>
    <w:rsid w:val="00402D3C"/>
    <w:rsid w:val="00410F1C"/>
    <w:rsid w:val="00415922"/>
    <w:rsid w:val="00417F7F"/>
    <w:rsid w:val="004205AD"/>
    <w:rsid w:val="004223BF"/>
    <w:rsid w:val="00422D3B"/>
    <w:rsid w:val="00423225"/>
    <w:rsid w:val="00430118"/>
    <w:rsid w:val="00430F5A"/>
    <w:rsid w:val="0043279A"/>
    <w:rsid w:val="0043407E"/>
    <w:rsid w:val="00436420"/>
    <w:rsid w:val="0044421B"/>
    <w:rsid w:val="00444426"/>
    <w:rsid w:val="004464E3"/>
    <w:rsid w:val="004468A7"/>
    <w:rsid w:val="00456312"/>
    <w:rsid w:val="00460A67"/>
    <w:rsid w:val="004667E0"/>
    <w:rsid w:val="0047034D"/>
    <w:rsid w:val="0047072A"/>
    <w:rsid w:val="0047226E"/>
    <w:rsid w:val="00472A98"/>
    <w:rsid w:val="00473DC1"/>
    <w:rsid w:val="00475275"/>
    <w:rsid w:val="00476E0B"/>
    <w:rsid w:val="00476ED9"/>
    <w:rsid w:val="0048106A"/>
    <w:rsid w:val="00482AC5"/>
    <w:rsid w:val="0048366F"/>
    <w:rsid w:val="004846F6"/>
    <w:rsid w:val="0048603D"/>
    <w:rsid w:val="0049251C"/>
    <w:rsid w:val="00494376"/>
    <w:rsid w:val="00495E53"/>
    <w:rsid w:val="00496001"/>
    <w:rsid w:val="004A2E2D"/>
    <w:rsid w:val="004A3C92"/>
    <w:rsid w:val="004A46D4"/>
    <w:rsid w:val="004A5021"/>
    <w:rsid w:val="004B4948"/>
    <w:rsid w:val="004B7C9F"/>
    <w:rsid w:val="004B7E60"/>
    <w:rsid w:val="004C24B0"/>
    <w:rsid w:val="004C415F"/>
    <w:rsid w:val="004C7FB8"/>
    <w:rsid w:val="004D0E78"/>
    <w:rsid w:val="004D19C6"/>
    <w:rsid w:val="004D23E3"/>
    <w:rsid w:val="004D4207"/>
    <w:rsid w:val="004D431F"/>
    <w:rsid w:val="004D66DA"/>
    <w:rsid w:val="004D6AF0"/>
    <w:rsid w:val="004D7E43"/>
    <w:rsid w:val="004E57E2"/>
    <w:rsid w:val="004E7B14"/>
    <w:rsid w:val="004F2B1F"/>
    <w:rsid w:val="00505AE1"/>
    <w:rsid w:val="00506500"/>
    <w:rsid w:val="005104B5"/>
    <w:rsid w:val="00510690"/>
    <w:rsid w:val="00515391"/>
    <w:rsid w:val="005162A6"/>
    <w:rsid w:val="0051763D"/>
    <w:rsid w:val="005176FE"/>
    <w:rsid w:val="00520DDF"/>
    <w:rsid w:val="005222A3"/>
    <w:rsid w:val="00525407"/>
    <w:rsid w:val="00525520"/>
    <w:rsid w:val="0052559B"/>
    <w:rsid w:val="00525C15"/>
    <w:rsid w:val="0052636B"/>
    <w:rsid w:val="0052777C"/>
    <w:rsid w:val="0053657A"/>
    <w:rsid w:val="00537317"/>
    <w:rsid w:val="00540134"/>
    <w:rsid w:val="00541CA1"/>
    <w:rsid w:val="005429EF"/>
    <w:rsid w:val="005459F3"/>
    <w:rsid w:val="00547179"/>
    <w:rsid w:val="00552A7C"/>
    <w:rsid w:val="00556A2C"/>
    <w:rsid w:val="00557E23"/>
    <w:rsid w:val="005658AA"/>
    <w:rsid w:val="00565F8B"/>
    <w:rsid w:val="00574A0B"/>
    <w:rsid w:val="00575DFA"/>
    <w:rsid w:val="00590279"/>
    <w:rsid w:val="00592897"/>
    <w:rsid w:val="00594E33"/>
    <w:rsid w:val="00595228"/>
    <w:rsid w:val="005A239D"/>
    <w:rsid w:val="005A51F7"/>
    <w:rsid w:val="005B2C36"/>
    <w:rsid w:val="005B373E"/>
    <w:rsid w:val="005B4921"/>
    <w:rsid w:val="005C29C0"/>
    <w:rsid w:val="005C42F4"/>
    <w:rsid w:val="005C5715"/>
    <w:rsid w:val="005D0004"/>
    <w:rsid w:val="005D03FF"/>
    <w:rsid w:val="005D366E"/>
    <w:rsid w:val="005E022A"/>
    <w:rsid w:val="005E067B"/>
    <w:rsid w:val="005E2E00"/>
    <w:rsid w:val="005E46D7"/>
    <w:rsid w:val="005E4943"/>
    <w:rsid w:val="005E6FFE"/>
    <w:rsid w:val="005F07ED"/>
    <w:rsid w:val="005F110B"/>
    <w:rsid w:val="005F22AA"/>
    <w:rsid w:val="006005A4"/>
    <w:rsid w:val="0060144C"/>
    <w:rsid w:val="00605770"/>
    <w:rsid w:val="00615EFB"/>
    <w:rsid w:val="00616299"/>
    <w:rsid w:val="00616F9B"/>
    <w:rsid w:val="0061706F"/>
    <w:rsid w:val="00624AE7"/>
    <w:rsid w:val="00626F5A"/>
    <w:rsid w:val="006333EE"/>
    <w:rsid w:val="00634DDC"/>
    <w:rsid w:val="00637B5E"/>
    <w:rsid w:val="006427AD"/>
    <w:rsid w:val="00651696"/>
    <w:rsid w:val="00653BF1"/>
    <w:rsid w:val="0065450B"/>
    <w:rsid w:val="006565A6"/>
    <w:rsid w:val="0066043B"/>
    <w:rsid w:val="006606CB"/>
    <w:rsid w:val="00661D44"/>
    <w:rsid w:val="00664C47"/>
    <w:rsid w:val="006735CF"/>
    <w:rsid w:val="00675517"/>
    <w:rsid w:val="00675851"/>
    <w:rsid w:val="00675F28"/>
    <w:rsid w:val="0067661A"/>
    <w:rsid w:val="00677E44"/>
    <w:rsid w:val="0068199D"/>
    <w:rsid w:val="00686413"/>
    <w:rsid w:val="00691140"/>
    <w:rsid w:val="00695B2A"/>
    <w:rsid w:val="00697768"/>
    <w:rsid w:val="006A50AD"/>
    <w:rsid w:val="006B059A"/>
    <w:rsid w:val="006B104A"/>
    <w:rsid w:val="006B14A3"/>
    <w:rsid w:val="006B4ABF"/>
    <w:rsid w:val="006B559D"/>
    <w:rsid w:val="006C08E5"/>
    <w:rsid w:val="006C2BD7"/>
    <w:rsid w:val="006C7948"/>
    <w:rsid w:val="006D0E8C"/>
    <w:rsid w:val="006D23E6"/>
    <w:rsid w:val="006D29C1"/>
    <w:rsid w:val="006D50C9"/>
    <w:rsid w:val="006D58B6"/>
    <w:rsid w:val="006D6016"/>
    <w:rsid w:val="006E264F"/>
    <w:rsid w:val="006E2C8E"/>
    <w:rsid w:val="006F0CD5"/>
    <w:rsid w:val="006F2395"/>
    <w:rsid w:val="006F2404"/>
    <w:rsid w:val="006F3C0C"/>
    <w:rsid w:val="006F4DC5"/>
    <w:rsid w:val="006F5B98"/>
    <w:rsid w:val="006F6775"/>
    <w:rsid w:val="00706C05"/>
    <w:rsid w:val="00716E9B"/>
    <w:rsid w:val="00720832"/>
    <w:rsid w:val="00720ADB"/>
    <w:rsid w:val="00721B8B"/>
    <w:rsid w:val="00721DA1"/>
    <w:rsid w:val="0072296F"/>
    <w:rsid w:val="00723E7A"/>
    <w:rsid w:val="00725CB2"/>
    <w:rsid w:val="00725F16"/>
    <w:rsid w:val="00726414"/>
    <w:rsid w:val="007317C6"/>
    <w:rsid w:val="00732705"/>
    <w:rsid w:val="00734395"/>
    <w:rsid w:val="007359A1"/>
    <w:rsid w:val="00737033"/>
    <w:rsid w:val="007423EC"/>
    <w:rsid w:val="00742A2B"/>
    <w:rsid w:val="00742B97"/>
    <w:rsid w:val="0075216A"/>
    <w:rsid w:val="007529F0"/>
    <w:rsid w:val="00754DC6"/>
    <w:rsid w:val="00757922"/>
    <w:rsid w:val="007609C0"/>
    <w:rsid w:val="00763491"/>
    <w:rsid w:val="00766D86"/>
    <w:rsid w:val="00767BAF"/>
    <w:rsid w:val="00767ED3"/>
    <w:rsid w:val="00773CF6"/>
    <w:rsid w:val="00773E42"/>
    <w:rsid w:val="00774453"/>
    <w:rsid w:val="00776BEC"/>
    <w:rsid w:val="00780D67"/>
    <w:rsid w:val="007820A6"/>
    <w:rsid w:val="007871C6"/>
    <w:rsid w:val="0078748A"/>
    <w:rsid w:val="00790B7A"/>
    <w:rsid w:val="007915AD"/>
    <w:rsid w:val="0079215F"/>
    <w:rsid w:val="007933DC"/>
    <w:rsid w:val="00793BC7"/>
    <w:rsid w:val="007955A2"/>
    <w:rsid w:val="00797547"/>
    <w:rsid w:val="007A1540"/>
    <w:rsid w:val="007A3932"/>
    <w:rsid w:val="007A42BD"/>
    <w:rsid w:val="007A44DE"/>
    <w:rsid w:val="007A72AA"/>
    <w:rsid w:val="007A768F"/>
    <w:rsid w:val="007B16D3"/>
    <w:rsid w:val="007B2828"/>
    <w:rsid w:val="007B34A6"/>
    <w:rsid w:val="007B6439"/>
    <w:rsid w:val="007C1773"/>
    <w:rsid w:val="007C2E6E"/>
    <w:rsid w:val="007C4174"/>
    <w:rsid w:val="007C5125"/>
    <w:rsid w:val="007C52CA"/>
    <w:rsid w:val="007C5DA0"/>
    <w:rsid w:val="007D6614"/>
    <w:rsid w:val="007E11B7"/>
    <w:rsid w:val="007E3008"/>
    <w:rsid w:val="007E334C"/>
    <w:rsid w:val="007E33E8"/>
    <w:rsid w:val="007E6D0F"/>
    <w:rsid w:val="007F1B54"/>
    <w:rsid w:val="007F3C0D"/>
    <w:rsid w:val="007F694B"/>
    <w:rsid w:val="007F71CE"/>
    <w:rsid w:val="007F7B8C"/>
    <w:rsid w:val="00801EAF"/>
    <w:rsid w:val="00803E17"/>
    <w:rsid w:val="0080482A"/>
    <w:rsid w:val="0080641C"/>
    <w:rsid w:val="00810087"/>
    <w:rsid w:val="00811A2F"/>
    <w:rsid w:val="00814B31"/>
    <w:rsid w:val="008225EC"/>
    <w:rsid w:val="00825285"/>
    <w:rsid w:val="0082585D"/>
    <w:rsid w:val="0082741B"/>
    <w:rsid w:val="00831993"/>
    <w:rsid w:val="00834E1A"/>
    <w:rsid w:val="00837053"/>
    <w:rsid w:val="0084059A"/>
    <w:rsid w:val="00841819"/>
    <w:rsid w:val="00847374"/>
    <w:rsid w:val="008511DF"/>
    <w:rsid w:val="008515DC"/>
    <w:rsid w:val="00852881"/>
    <w:rsid w:val="00856792"/>
    <w:rsid w:val="008567C6"/>
    <w:rsid w:val="00857F95"/>
    <w:rsid w:val="00861B84"/>
    <w:rsid w:val="008625DC"/>
    <w:rsid w:val="00865EE9"/>
    <w:rsid w:val="00866556"/>
    <w:rsid w:val="0087135D"/>
    <w:rsid w:val="0087644A"/>
    <w:rsid w:val="008803B2"/>
    <w:rsid w:val="00880C03"/>
    <w:rsid w:val="00893C48"/>
    <w:rsid w:val="00895527"/>
    <w:rsid w:val="008960C8"/>
    <w:rsid w:val="008A0CE4"/>
    <w:rsid w:val="008A32BB"/>
    <w:rsid w:val="008A4D1B"/>
    <w:rsid w:val="008B0A54"/>
    <w:rsid w:val="008B0CBE"/>
    <w:rsid w:val="008B33CB"/>
    <w:rsid w:val="008B6863"/>
    <w:rsid w:val="008B6D27"/>
    <w:rsid w:val="008C1505"/>
    <w:rsid w:val="008C17B1"/>
    <w:rsid w:val="008C3448"/>
    <w:rsid w:val="008C4D75"/>
    <w:rsid w:val="008C53C3"/>
    <w:rsid w:val="008C54CD"/>
    <w:rsid w:val="008C6A8A"/>
    <w:rsid w:val="008D12BD"/>
    <w:rsid w:val="008D262E"/>
    <w:rsid w:val="008D295D"/>
    <w:rsid w:val="008D34E5"/>
    <w:rsid w:val="008D4ABA"/>
    <w:rsid w:val="008E1F2F"/>
    <w:rsid w:val="008E768E"/>
    <w:rsid w:val="008E7F76"/>
    <w:rsid w:val="008F104A"/>
    <w:rsid w:val="008F46C6"/>
    <w:rsid w:val="008F7C86"/>
    <w:rsid w:val="009010E7"/>
    <w:rsid w:val="00904B7C"/>
    <w:rsid w:val="00910B5B"/>
    <w:rsid w:val="0091207D"/>
    <w:rsid w:val="00914D62"/>
    <w:rsid w:val="00916889"/>
    <w:rsid w:val="00917E65"/>
    <w:rsid w:val="00921389"/>
    <w:rsid w:val="00922CD0"/>
    <w:rsid w:val="00923191"/>
    <w:rsid w:val="009266FF"/>
    <w:rsid w:val="009357BD"/>
    <w:rsid w:val="00944A6A"/>
    <w:rsid w:val="0094737C"/>
    <w:rsid w:val="00947F9F"/>
    <w:rsid w:val="00950D0A"/>
    <w:rsid w:val="0095425F"/>
    <w:rsid w:val="00956EBB"/>
    <w:rsid w:val="00957509"/>
    <w:rsid w:val="0095782E"/>
    <w:rsid w:val="009600EA"/>
    <w:rsid w:val="009605D0"/>
    <w:rsid w:val="00962B3F"/>
    <w:rsid w:val="0096348C"/>
    <w:rsid w:val="00963853"/>
    <w:rsid w:val="009645AF"/>
    <w:rsid w:val="0096474C"/>
    <w:rsid w:val="00966B57"/>
    <w:rsid w:val="009712FF"/>
    <w:rsid w:val="00972544"/>
    <w:rsid w:val="009725F0"/>
    <w:rsid w:val="00975972"/>
    <w:rsid w:val="00980E83"/>
    <w:rsid w:val="009820F9"/>
    <w:rsid w:val="00984BDD"/>
    <w:rsid w:val="0098558F"/>
    <w:rsid w:val="009855BD"/>
    <w:rsid w:val="00985C87"/>
    <w:rsid w:val="009877B6"/>
    <w:rsid w:val="00987DB3"/>
    <w:rsid w:val="00987F6C"/>
    <w:rsid w:val="00987F92"/>
    <w:rsid w:val="009912A8"/>
    <w:rsid w:val="009918EE"/>
    <w:rsid w:val="00991B41"/>
    <w:rsid w:val="009932C0"/>
    <w:rsid w:val="00995283"/>
    <w:rsid w:val="009A00E6"/>
    <w:rsid w:val="009A2ED8"/>
    <w:rsid w:val="009A3A3B"/>
    <w:rsid w:val="009A5DD8"/>
    <w:rsid w:val="009B0A9B"/>
    <w:rsid w:val="009B1419"/>
    <w:rsid w:val="009B418A"/>
    <w:rsid w:val="009B41C3"/>
    <w:rsid w:val="009B50E9"/>
    <w:rsid w:val="009C0258"/>
    <w:rsid w:val="009C18ED"/>
    <w:rsid w:val="009C34A2"/>
    <w:rsid w:val="009C44EF"/>
    <w:rsid w:val="009C4C43"/>
    <w:rsid w:val="009D0C73"/>
    <w:rsid w:val="009E0345"/>
    <w:rsid w:val="009E27FE"/>
    <w:rsid w:val="009E2A32"/>
    <w:rsid w:val="009E5A9D"/>
    <w:rsid w:val="009F2C7B"/>
    <w:rsid w:val="00A005FC"/>
    <w:rsid w:val="00A0441A"/>
    <w:rsid w:val="00A108C6"/>
    <w:rsid w:val="00A21F24"/>
    <w:rsid w:val="00A22C31"/>
    <w:rsid w:val="00A27653"/>
    <w:rsid w:val="00A306CE"/>
    <w:rsid w:val="00A32862"/>
    <w:rsid w:val="00A331D5"/>
    <w:rsid w:val="00A36D1F"/>
    <w:rsid w:val="00A423F0"/>
    <w:rsid w:val="00A42621"/>
    <w:rsid w:val="00A42F96"/>
    <w:rsid w:val="00A42F97"/>
    <w:rsid w:val="00A4499C"/>
    <w:rsid w:val="00A45A29"/>
    <w:rsid w:val="00A51A52"/>
    <w:rsid w:val="00A51E6B"/>
    <w:rsid w:val="00A5517C"/>
    <w:rsid w:val="00A55ECD"/>
    <w:rsid w:val="00A61011"/>
    <w:rsid w:val="00A62C83"/>
    <w:rsid w:val="00A658D3"/>
    <w:rsid w:val="00A65AC1"/>
    <w:rsid w:val="00A65AFB"/>
    <w:rsid w:val="00A65C4E"/>
    <w:rsid w:val="00A663E0"/>
    <w:rsid w:val="00A66F27"/>
    <w:rsid w:val="00A67D58"/>
    <w:rsid w:val="00A7023E"/>
    <w:rsid w:val="00A70601"/>
    <w:rsid w:val="00A72510"/>
    <w:rsid w:val="00A75C1E"/>
    <w:rsid w:val="00A77007"/>
    <w:rsid w:val="00A772AA"/>
    <w:rsid w:val="00A81CF3"/>
    <w:rsid w:val="00A81D5A"/>
    <w:rsid w:val="00A82287"/>
    <w:rsid w:val="00A871C8"/>
    <w:rsid w:val="00A877E7"/>
    <w:rsid w:val="00A90F5D"/>
    <w:rsid w:val="00A96EB4"/>
    <w:rsid w:val="00A979F4"/>
    <w:rsid w:val="00AA20D9"/>
    <w:rsid w:val="00AA225E"/>
    <w:rsid w:val="00AA448F"/>
    <w:rsid w:val="00AA4EFA"/>
    <w:rsid w:val="00AB5F06"/>
    <w:rsid w:val="00AB7E99"/>
    <w:rsid w:val="00AC0DF6"/>
    <w:rsid w:val="00AC1754"/>
    <w:rsid w:val="00AC33DB"/>
    <w:rsid w:val="00AC5C33"/>
    <w:rsid w:val="00AD6BED"/>
    <w:rsid w:val="00AE65B4"/>
    <w:rsid w:val="00AE7ADA"/>
    <w:rsid w:val="00AF0F95"/>
    <w:rsid w:val="00AF4BB8"/>
    <w:rsid w:val="00B03CBA"/>
    <w:rsid w:val="00B04DE9"/>
    <w:rsid w:val="00B06D0B"/>
    <w:rsid w:val="00B2177E"/>
    <w:rsid w:val="00B27DAC"/>
    <w:rsid w:val="00B33A0E"/>
    <w:rsid w:val="00B5528A"/>
    <w:rsid w:val="00B57D6B"/>
    <w:rsid w:val="00B60D09"/>
    <w:rsid w:val="00B66685"/>
    <w:rsid w:val="00B700CF"/>
    <w:rsid w:val="00B816CB"/>
    <w:rsid w:val="00B820BE"/>
    <w:rsid w:val="00B85D21"/>
    <w:rsid w:val="00B91E74"/>
    <w:rsid w:val="00B9376D"/>
    <w:rsid w:val="00B94431"/>
    <w:rsid w:val="00B96E8B"/>
    <w:rsid w:val="00B97183"/>
    <w:rsid w:val="00B97BCD"/>
    <w:rsid w:val="00BA2923"/>
    <w:rsid w:val="00BC0B06"/>
    <w:rsid w:val="00BC16DF"/>
    <w:rsid w:val="00BC2B4C"/>
    <w:rsid w:val="00BC3714"/>
    <w:rsid w:val="00BC3B52"/>
    <w:rsid w:val="00BC4D48"/>
    <w:rsid w:val="00BC5BE1"/>
    <w:rsid w:val="00BC6592"/>
    <w:rsid w:val="00BC721F"/>
    <w:rsid w:val="00BD28D9"/>
    <w:rsid w:val="00BD3781"/>
    <w:rsid w:val="00BD65B7"/>
    <w:rsid w:val="00BD7605"/>
    <w:rsid w:val="00BE0226"/>
    <w:rsid w:val="00BE295B"/>
    <w:rsid w:val="00BE5439"/>
    <w:rsid w:val="00BE5952"/>
    <w:rsid w:val="00BE6EE7"/>
    <w:rsid w:val="00BF0FFB"/>
    <w:rsid w:val="00BF1984"/>
    <w:rsid w:val="00BF1F23"/>
    <w:rsid w:val="00BF3398"/>
    <w:rsid w:val="00BF3B79"/>
    <w:rsid w:val="00BF4A16"/>
    <w:rsid w:val="00BF5026"/>
    <w:rsid w:val="00C01752"/>
    <w:rsid w:val="00C0335C"/>
    <w:rsid w:val="00C04228"/>
    <w:rsid w:val="00C044C3"/>
    <w:rsid w:val="00C048DA"/>
    <w:rsid w:val="00C04918"/>
    <w:rsid w:val="00C06FE5"/>
    <w:rsid w:val="00C1005A"/>
    <w:rsid w:val="00C105A7"/>
    <w:rsid w:val="00C11F24"/>
    <w:rsid w:val="00C1301C"/>
    <w:rsid w:val="00C13E7B"/>
    <w:rsid w:val="00C147E0"/>
    <w:rsid w:val="00C14AB7"/>
    <w:rsid w:val="00C14AEE"/>
    <w:rsid w:val="00C14B96"/>
    <w:rsid w:val="00C16DDA"/>
    <w:rsid w:val="00C17D4D"/>
    <w:rsid w:val="00C204C4"/>
    <w:rsid w:val="00C23974"/>
    <w:rsid w:val="00C27C3B"/>
    <w:rsid w:val="00C27F6C"/>
    <w:rsid w:val="00C311D9"/>
    <w:rsid w:val="00C3129F"/>
    <w:rsid w:val="00C34DF9"/>
    <w:rsid w:val="00C36080"/>
    <w:rsid w:val="00C367D6"/>
    <w:rsid w:val="00C452AE"/>
    <w:rsid w:val="00C45DFA"/>
    <w:rsid w:val="00C46D8E"/>
    <w:rsid w:val="00C47ABB"/>
    <w:rsid w:val="00C50F68"/>
    <w:rsid w:val="00C55B8A"/>
    <w:rsid w:val="00C5640F"/>
    <w:rsid w:val="00C56D85"/>
    <w:rsid w:val="00C63826"/>
    <w:rsid w:val="00C64FC0"/>
    <w:rsid w:val="00C712F9"/>
    <w:rsid w:val="00C71CA5"/>
    <w:rsid w:val="00C74703"/>
    <w:rsid w:val="00C75BD3"/>
    <w:rsid w:val="00C7757C"/>
    <w:rsid w:val="00C8024A"/>
    <w:rsid w:val="00C9576B"/>
    <w:rsid w:val="00C95B9B"/>
    <w:rsid w:val="00C96AC7"/>
    <w:rsid w:val="00C97482"/>
    <w:rsid w:val="00CA277F"/>
    <w:rsid w:val="00CA4DB3"/>
    <w:rsid w:val="00CB0905"/>
    <w:rsid w:val="00CB0B18"/>
    <w:rsid w:val="00CB2976"/>
    <w:rsid w:val="00CB4071"/>
    <w:rsid w:val="00CB4119"/>
    <w:rsid w:val="00CB73C2"/>
    <w:rsid w:val="00CC02B6"/>
    <w:rsid w:val="00CC0DBD"/>
    <w:rsid w:val="00CC1A63"/>
    <w:rsid w:val="00CC1FF8"/>
    <w:rsid w:val="00CC2EB0"/>
    <w:rsid w:val="00CC41E1"/>
    <w:rsid w:val="00CC556B"/>
    <w:rsid w:val="00CC6472"/>
    <w:rsid w:val="00CD0597"/>
    <w:rsid w:val="00CD3209"/>
    <w:rsid w:val="00CE253E"/>
    <w:rsid w:val="00CE324D"/>
    <w:rsid w:val="00CE5E84"/>
    <w:rsid w:val="00CF2134"/>
    <w:rsid w:val="00CF2153"/>
    <w:rsid w:val="00CF56AF"/>
    <w:rsid w:val="00CF7C2A"/>
    <w:rsid w:val="00D011E0"/>
    <w:rsid w:val="00D039BD"/>
    <w:rsid w:val="00D143E4"/>
    <w:rsid w:val="00D144C1"/>
    <w:rsid w:val="00D14EA9"/>
    <w:rsid w:val="00D15ACB"/>
    <w:rsid w:val="00D201F4"/>
    <w:rsid w:val="00D20B4B"/>
    <w:rsid w:val="00D21305"/>
    <w:rsid w:val="00D22037"/>
    <w:rsid w:val="00D32E1F"/>
    <w:rsid w:val="00D35184"/>
    <w:rsid w:val="00D3768A"/>
    <w:rsid w:val="00D41A05"/>
    <w:rsid w:val="00D45434"/>
    <w:rsid w:val="00D55DA5"/>
    <w:rsid w:val="00D56AE1"/>
    <w:rsid w:val="00D57C83"/>
    <w:rsid w:val="00D6452F"/>
    <w:rsid w:val="00D6597C"/>
    <w:rsid w:val="00D70202"/>
    <w:rsid w:val="00D7461B"/>
    <w:rsid w:val="00D767A7"/>
    <w:rsid w:val="00D7756E"/>
    <w:rsid w:val="00D80AA5"/>
    <w:rsid w:val="00D8220B"/>
    <w:rsid w:val="00D84043"/>
    <w:rsid w:val="00D854F2"/>
    <w:rsid w:val="00D8693D"/>
    <w:rsid w:val="00D86E1B"/>
    <w:rsid w:val="00D92C0E"/>
    <w:rsid w:val="00D9371C"/>
    <w:rsid w:val="00D94F0E"/>
    <w:rsid w:val="00D95690"/>
    <w:rsid w:val="00D968F4"/>
    <w:rsid w:val="00D97B37"/>
    <w:rsid w:val="00DA5767"/>
    <w:rsid w:val="00DA5817"/>
    <w:rsid w:val="00DB03F8"/>
    <w:rsid w:val="00DB3B82"/>
    <w:rsid w:val="00DB55B9"/>
    <w:rsid w:val="00DB7BA6"/>
    <w:rsid w:val="00DC0962"/>
    <w:rsid w:val="00DC61CE"/>
    <w:rsid w:val="00DC753E"/>
    <w:rsid w:val="00DD0FC4"/>
    <w:rsid w:val="00DD5D0D"/>
    <w:rsid w:val="00DD628F"/>
    <w:rsid w:val="00DE2AD7"/>
    <w:rsid w:val="00DF051A"/>
    <w:rsid w:val="00DF2DD1"/>
    <w:rsid w:val="00DF7D00"/>
    <w:rsid w:val="00E0090B"/>
    <w:rsid w:val="00E01C8D"/>
    <w:rsid w:val="00E02923"/>
    <w:rsid w:val="00E04E13"/>
    <w:rsid w:val="00E0557E"/>
    <w:rsid w:val="00E05F14"/>
    <w:rsid w:val="00E15481"/>
    <w:rsid w:val="00E15E17"/>
    <w:rsid w:val="00E1755B"/>
    <w:rsid w:val="00E17D77"/>
    <w:rsid w:val="00E21CF4"/>
    <w:rsid w:val="00E22723"/>
    <w:rsid w:val="00E23501"/>
    <w:rsid w:val="00E25432"/>
    <w:rsid w:val="00E25B91"/>
    <w:rsid w:val="00E32CA4"/>
    <w:rsid w:val="00E35377"/>
    <w:rsid w:val="00E402FF"/>
    <w:rsid w:val="00E409F5"/>
    <w:rsid w:val="00E414E0"/>
    <w:rsid w:val="00E435DF"/>
    <w:rsid w:val="00E43D5E"/>
    <w:rsid w:val="00E44484"/>
    <w:rsid w:val="00E539F9"/>
    <w:rsid w:val="00E563EF"/>
    <w:rsid w:val="00E564DF"/>
    <w:rsid w:val="00E62194"/>
    <w:rsid w:val="00E624E2"/>
    <w:rsid w:val="00E70951"/>
    <w:rsid w:val="00E72595"/>
    <w:rsid w:val="00E75A91"/>
    <w:rsid w:val="00E80A38"/>
    <w:rsid w:val="00E820FF"/>
    <w:rsid w:val="00E83327"/>
    <w:rsid w:val="00E8352B"/>
    <w:rsid w:val="00E83A20"/>
    <w:rsid w:val="00E840F6"/>
    <w:rsid w:val="00E87603"/>
    <w:rsid w:val="00E87A61"/>
    <w:rsid w:val="00EA1D5D"/>
    <w:rsid w:val="00EA35C5"/>
    <w:rsid w:val="00EA3F06"/>
    <w:rsid w:val="00EA535C"/>
    <w:rsid w:val="00EA54AB"/>
    <w:rsid w:val="00EA7F64"/>
    <w:rsid w:val="00EB1359"/>
    <w:rsid w:val="00EB3885"/>
    <w:rsid w:val="00EB5481"/>
    <w:rsid w:val="00EC20DA"/>
    <w:rsid w:val="00EC35C9"/>
    <w:rsid w:val="00EC67D1"/>
    <w:rsid w:val="00EC717D"/>
    <w:rsid w:val="00ED6CA1"/>
    <w:rsid w:val="00EE0A88"/>
    <w:rsid w:val="00EE1349"/>
    <w:rsid w:val="00EE3A40"/>
    <w:rsid w:val="00EE6812"/>
    <w:rsid w:val="00EE7026"/>
    <w:rsid w:val="00F06376"/>
    <w:rsid w:val="00F07D47"/>
    <w:rsid w:val="00F14D94"/>
    <w:rsid w:val="00F15DE6"/>
    <w:rsid w:val="00F16213"/>
    <w:rsid w:val="00F1705F"/>
    <w:rsid w:val="00F17E71"/>
    <w:rsid w:val="00F17EF1"/>
    <w:rsid w:val="00F20617"/>
    <w:rsid w:val="00F20B62"/>
    <w:rsid w:val="00F21119"/>
    <w:rsid w:val="00F21432"/>
    <w:rsid w:val="00F2356A"/>
    <w:rsid w:val="00F24AA5"/>
    <w:rsid w:val="00F2651E"/>
    <w:rsid w:val="00F30494"/>
    <w:rsid w:val="00F32873"/>
    <w:rsid w:val="00F35F26"/>
    <w:rsid w:val="00F36513"/>
    <w:rsid w:val="00F37DC9"/>
    <w:rsid w:val="00F42B0A"/>
    <w:rsid w:val="00F45F1B"/>
    <w:rsid w:val="00F47A16"/>
    <w:rsid w:val="00F50C97"/>
    <w:rsid w:val="00F51FB8"/>
    <w:rsid w:val="00F523AD"/>
    <w:rsid w:val="00F5427A"/>
    <w:rsid w:val="00F5699E"/>
    <w:rsid w:val="00F61894"/>
    <w:rsid w:val="00F61AC9"/>
    <w:rsid w:val="00F626EC"/>
    <w:rsid w:val="00F640B7"/>
    <w:rsid w:val="00F642A3"/>
    <w:rsid w:val="00F66451"/>
    <w:rsid w:val="00F71E60"/>
    <w:rsid w:val="00F7277F"/>
    <w:rsid w:val="00F7502F"/>
    <w:rsid w:val="00F76331"/>
    <w:rsid w:val="00F85595"/>
    <w:rsid w:val="00F855F6"/>
    <w:rsid w:val="00F85ECB"/>
    <w:rsid w:val="00F905F9"/>
    <w:rsid w:val="00F931A6"/>
    <w:rsid w:val="00F938F0"/>
    <w:rsid w:val="00FA139B"/>
    <w:rsid w:val="00FA2B14"/>
    <w:rsid w:val="00FA33C6"/>
    <w:rsid w:val="00FA3A28"/>
    <w:rsid w:val="00FA5192"/>
    <w:rsid w:val="00FA7263"/>
    <w:rsid w:val="00FB0ACB"/>
    <w:rsid w:val="00FB1EE1"/>
    <w:rsid w:val="00FB33E2"/>
    <w:rsid w:val="00FB4333"/>
    <w:rsid w:val="00FC2B3D"/>
    <w:rsid w:val="00FC3AF2"/>
    <w:rsid w:val="00FD1066"/>
    <w:rsid w:val="00FD1370"/>
    <w:rsid w:val="00FD430D"/>
    <w:rsid w:val="00FD6AB3"/>
    <w:rsid w:val="00FD6D01"/>
    <w:rsid w:val="00FD6E91"/>
    <w:rsid w:val="00FE116C"/>
    <w:rsid w:val="00FE1C37"/>
    <w:rsid w:val="00FE1F06"/>
    <w:rsid w:val="00FE2135"/>
    <w:rsid w:val="00FE2523"/>
    <w:rsid w:val="00FE47B9"/>
    <w:rsid w:val="00FE5E2D"/>
    <w:rsid w:val="00FE630F"/>
    <w:rsid w:val="00FF1B4E"/>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rPr>
      <w:lang w:val="x-none" w:eastAsia="x-none"/>
    </w:r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rPr>
      <w:lang w:val="x-none" w:eastAsia="x-none"/>
    </w:r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lang w:val="x-none" w:eastAsia="x-none"/>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Default">
    <w:name w:val="Default"/>
    <w:rsid w:val="00790B7A"/>
    <w:pPr>
      <w:autoSpaceDE w:val="0"/>
      <w:autoSpaceDN w:val="0"/>
      <w:adjustRightInd w:val="0"/>
    </w:pPr>
    <w:rPr>
      <w:color w:val="000000"/>
      <w:sz w:val="24"/>
      <w:szCs w:val="24"/>
    </w:rPr>
  </w:style>
  <w:style w:type="character" w:customStyle="1" w:styleId="apple-style-span">
    <w:name w:val="apple-style-span"/>
    <w:basedOn w:val="DefaultParagraphFont"/>
    <w:rsid w:val="00EA3F06"/>
  </w:style>
  <w:style w:type="paragraph" w:styleId="ListParagraph">
    <w:name w:val="List Paragraph"/>
    <w:basedOn w:val="Normal"/>
    <w:uiPriority w:val="34"/>
    <w:qFormat/>
    <w:rsid w:val="00A5517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rPr>
      <w:lang w:val="x-none" w:eastAsia="x-none"/>
    </w:r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rPr>
      <w:lang w:val="x-none" w:eastAsia="x-none"/>
    </w:r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lang w:val="x-none" w:eastAsia="x-none"/>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Default">
    <w:name w:val="Default"/>
    <w:rsid w:val="00790B7A"/>
    <w:pPr>
      <w:autoSpaceDE w:val="0"/>
      <w:autoSpaceDN w:val="0"/>
      <w:adjustRightInd w:val="0"/>
    </w:pPr>
    <w:rPr>
      <w:color w:val="000000"/>
      <w:sz w:val="24"/>
      <w:szCs w:val="24"/>
    </w:rPr>
  </w:style>
  <w:style w:type="character" w:customStyle="1" w:styleId="apple-style-span">
    <w:name w:val="apple-style-span"/>
    <w:basedOn w:val="DefaultParagraphFont"/>
    <w:rsid w:val="00EA3F06"/>
  </w:style>
  <w:style w:type="paragraph" w:styleId="ListParagraph">
    <w:name w:val="List Paragraph"/>
    <w:basedOn w:val="Normal"/>
    <w:uiPriority w:val="34"/>
    <w:qFormat/>
    <w:rsid w:val="00A551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35085484">
      <w:bodyDiv w:val="1"/>
      <w:marLeft w:val="0"/>
      <w:marRight w:val="0"/>
      <w:marTop w:val="0"/>
      <w:marBottom w:val="0"/>
      <w:divBdr>
        <w:top w:val="none" w:sz="0" w:space="0" w:color="auto"/>
        <w:left w:val="none" w:sz="0" w:space="0" w:color="auto"/>
        <w:bottom w:val="none" w:sz="0" w:space="0" w:color="auto"/>
        <w:right w:val="none" w:sz="0" w:space="0" w:color="auto"/>
      </w:divBdr>
    </w:div>
    <w:div w:id="20999871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015226330">
      <w:bodyDiv w:val="1"/>
      <w:marLeft w:val="0"/>
      <w:marRight w:val="0"/>
      <w:marTop w:val="0"/>
      <w:marBottom w:val="0"/>
      <w:divBdr>
        <w:top w:val="none" w:sz="0" w:space="0" w:color="auto"/>
        <w:left w:val="none" w:sz="0" w:space="0" w:color="auto"/>
        <w:bottom w:val="none" w:sz="0" w:space="0" w:color="auto"/>
        <w:right w:val="none" w:sz="0" w:space="0" w:color="auto"/>
      </w:divBdr>
    </w:div>
    <w:div w:id="1030183430">
      <w:bodyDiv w:val="1"/>
      <w:marLeft w:val="0"/>
      <w:marRight w:val="0"/>
      <w:marTop w:val="0"/>
      <w:marBottom w:val="0"/>
      <w:divBdr>
        <w:top w:val="none" w:sz="0" w:space="0" w:color="auto"/>
        <w:left w:val="none" w:sz="0" w:space="0" w:color="auto"/>
        <w:bottom w:val="none" w:sz="0" w:space="0" w:color="auto"/>
        <w:right w:val="none" w:sz="0" w:space="0" w:color="auto"/>
      </w:divBdr>
    </w:div>
    <w:div w:id="1107117519">
      <w:bodyDiv w:val="1"/>
      <w:marLeft w:val="0"/>
      <w:marRight w:val="0"/>
      <w:marTop w:val="0"/>
      <w:marBottom w:val="0"/>
      <w:divBdr>
        <w:top w:val="none" w:sz="0" w:space="0" w:color="auto"/>
        <w:left w:val="none" w:sz="0" w:space="0" w:color="auto"/>
        <w:bottom w:val="none" w:sz="0" w:space="0" w:color="auto"/>
        <w:right w:val="none" w:sz="0" w:space="0" w:color="auto"/>
      </w:divBdr>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09040719">
      <w:bodyDiv w:val="1"/>
      <w:marLeft w:val="0"/>
      <w:marRight w:val="0"/>
      <w:marTop w:val="0"/>
      <w:marBottom w:val="0"/>
      <w:divBdr>
        <w:top w:val="none" w:sz="0" w:space="0" w:color="auto"/>
        <w:left w:val="none" w:sz="0" w:space="0" w:color="auto"/>
        <w:bottom w:val="none" w:sz="0" w:space="0" w:color="auto"/>
        <w:right w:val="none" w:sz="0" w:space="0" w:color="auto"/>
      </w:divBdr>
    </w:div>
    <w:div w:id="1664044062">
      <w:bodyDiv w:val="1"/>
      <w:marLeft w:val="0"/>
      <w:marRight w:val="0"/>
      <w:marTop w:val="0"/>
      <w:marBottom w:val="0"/>
      <w:divBdr>
        <w:top w:val="none" w:sz="0" w:space="0" w:color="auto"/>
        <w:left w:val="none" w:sz="0" w:space="0" w:color="auto"/>
        <w:bottom w:val="none" w:sz="0" w:space="0" w:color="auto"/>
        <w:right w:val="none" w:sz="0" w:space="0" w:color="auto"/>
      </w:divBdr>
    </w:div>
    <w:div w:id="1680696506">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ncercontrol.cancer.gov/brp/about.html" TargetMode="External"/><Relationship Id="rId18" Type="http://schemas.openxmlformats.org/officeDocument/2006/relationships/hyperlink" Target="http://www.bls.gov/oes/2013/may/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ncercontrol.cancer.gov/brp/theories_project/index.html" TargetMode="External"/><Relationship Id="rId17" Type="http://schemas.openxmlformats.org/officeDocument/2006/relationships/hyperlink" Target="http://www.bls.gov/oes/2013/may/oes_nat.htm" TargetMode="Externa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inforeg/pmc_survey_guidance_2006.pdf"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errerra@mail.nih.gov" TargetMode="External"/><Relationship Id="rId14" Type="http://schemas.openxmlformats.org/officeDocument/2006/relationships/hyperlink" Target="http://intranet.dceg.cancer.gov/committees/nci-special-studies-institutional-review-board-ssirb/ohsr-exemption-from-nih-ssirb-review/exemption-from-nih-ssirb-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CBC4-5431-41CF-89DF-5B402FE2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6666</Words>
  <Characters>38001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44578</CharactersWithSpaces>
  <SharedDoc>false</SharedDoc>
  <HLinks>
    <vt:vector size="30" baseType="variant">
      <vt:variant>
        <vt:i4>5439506</vt:i4>
      </vt:variant>
      <vt:variant>
        <vt:i4>17</vt:i4>
      </vt:variant>
      <vt:variant>
        <vt:i4>0</vt:i4>
      </vt:variant>
      <vt:variant>
        <vt:i4>5</vt:i4>
      </vt:variant>
      <vt:variant>
        <vt:lpwstr>http://intranet.dceg.cancer.gov/committees/nci-special-studies-institutional-review-board-ssirb/ohsr-exemption-from-nih-ssirb-review/exemption-from-nih-ssirb-review</vt:lpwstr>
      </vt:variant>
      <vt:variant>
        <vt:lpwstr/>
      </vt:variant>
      <vt:variant>
        <vt:i4>2752559</vt:i4>
      </vt:variant>
      <vt:variant>
        <vt:i4>12</vt:i4>
      </vt:variant>
      <vt:variant>
        <vt:i4>0</vt:i4>
      </vt:variant>
      <vt:variant>
        <vt:i4>5</vt:i4>
      </vt:variant>
      <vt:variant>
        <vt:lpwstr>http://cancercontrol.cancer.gov/brp/about.html</vt:lpwstr>
      </vt:variant>
      <vt:variant>
        <vt:lpwstr/>
      </vt:variant>
      <vt:variant>
        <vt:i4>6815756</vt:i4>
      </vt:variant>
      <vt:variant>
        <vt:i4>9</vt:i4>
      </vt:variant>
      <vt:variant>
        <vt:i4>0</vt:i4>
      </vt:variant>
      <vt:variant>
        <vt:i4>5</vt:i4>
      </vt:variant>
      <vt:variant>
        <vt:lpwstr>http://cancercontrol.cancer.gov/brp/theories_project/index.html</vt:lpwstr>
      </vt:variant>
      <vt:variant>
        <vt:lpwstr/>
      </vt:variant>
      <vt:variant>
        <vt:i4>2097224</vt:i4>
      </vt:variant>
      <vt:variant>
        <vt:i4>6</vt:i4>
      </vt:variant>
      <vt:variant>
        <vt:i4>0</vt:i4>
      </vt:variant>
      <vt:variant>
        <vt:i4>5</vt:i4>
      </vt:variant>
      <vt:variant>
        <vt:lpwstr>http://www.whitehouse.gov/omb/inforeg/pmc_survey_guidance_2006.pdf</vt:lpwstr>
      </vt:variant>
      <vt:variant>
        <vt:lpwstr/>
      </vt:variant>
      <vt:variant>
        <vt:i4>3866700</vt:i4>
      </vt:variant>
      <vt:variant>
        <vt:i4>0</vt:i4>
      </vt:variant>
      <vt:variant>
        <vt:i4>0</vt:i4>
      </vt:variant>
      <vt:variant>
        <vt:i4>5</vt:i4>
      </vt:variant>
      <vt:variant>
        <vt:lpwstr>mailto:ferrerra@mail.nih.gov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McCarthyK</dc:creator>
  <cp:lastModifiedBy>curriem</cp:lastModifiedBy>
  <cp:revision>7</cp:revision>
  <cp:lastPrinted>2011-05-24T14:11:00Z</cp:lastPrinted>
  <dcterms:created xsi:type="dcterms:W3CDTF">2014-09-15T18:53:00Z</dcterms:created>
  <dcterms:modified xsi:type="dcterms:W3CDTF">2014-10-13T16:44:00Z</dcterms:modified>
</cp:coreProperties>
</file>