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D8" w:rsidRPr="00E61210" w:rsidRDefault="006B5DF2">
      <w:pPr>
        <w:rPr>
          <w:rFonts w:ascii="Times New Roman" w:hAnsi="Times New Roman" w:cs="Times New Roman"/>
          <w:b/>
          <w:sz w:val="24"/>
        </w:rPr>
      </w:pPr>
      <w:r w:rsidRPr="00E61210">
        <w:rPr>
          <w:rFonts w:ascii="Times New Roman" w:hAnsi="Times New Roman" w:cs="Times New Roman"/>
          <w:b/>
          <w:sz w:val="24"/>
        </w:rPr>
        <w:t>References</w:t>
      </w:r>
      <w:r w:rsidR="00E61210" w:rsidRPr="00E61210">
        <w:rPr>
          <w:rFonts w:ascii="Times New Roman" w:hAnsi="Times New Roman" w:cs="Times New Roman"/>
          <w:b/>
          <w:sz w:val="24"/>
        </w:rPr>
        <w:t xml:space="preserve"> from Supporting Statement A</w:t>
      </w:r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0" w:name="_ENREF_1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CDC. United States Cancer Statistics - 2007 Top Ten Cancers. </w:t>
      </w:r>
      <w:proofErr w:type="gramStart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2010; </w:t>
      </w:r>
      <w:hyperlink r:id="rId5" w:history="1">
        <w:r w:rsidRPr="00DE596F">
          <w:rPr>
            <w:rFonts w:ascii="Times New Roman Bold" w:eastAsia="Times New Roman" w:hAnsi="Times New Roman Bold" w:cs="Times New Roman"/>
            <w:noProof/>
            <w:color w:val="0000FF"/>
            <w:sz w:val="24"/>
            <w:szCs w:val="24"/>
            <w:u w:val="single"/>
          </w:rPr>
          <w:t>http://apps.nccd.cdc.gov/uscs/toptencancers.aspx</w:t>
        </w:r>
      </w:hyperlink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.</w:t>
      </w:r>
      <w:proofErr w:type="gramEnd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Accessed Feb. 1, 2011.</w:t>
      </w:r>
      <w:bookmarkEnd w:id="0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" w:name="_ENREF_2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2.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NCI. SEER Stat Fact Sheets: Lung and Bronchus.  </w:t>
      </w:r>
      <w:hyperlink r:id="rId6" w:anchor="survival" w:history="1">
        <w:r w:rsidRPr="00DE596F">
          <w:rPr>
            <w:rFonts w:ascii="Times New Roman Bold" w:eastAsia="Times New Roman" w:hAnsi="Times New Roman Bold" w:cs="Times New Roman"/>
            <w:noProof/>
            <w:color w:val="0000FF"/>
            <w:sz w:val="24"/>
            <w:szCs w:val="24"/>
            <w:u w:val="single"/>
          </w:rPr>
          <w:t>http://seer.cancer.gov/statfacts/html/lungb.html#survival</w:t>
        </w:r>
      </w:hyperlink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. Accessed July 12, 2011.</w:t>
      </w:r>
      <w:bookmarkEnd w:id="1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2" w:name="_ENREF_3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3.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Darby S, Hill D, Auvinen A, et al. Radon in homes and risk of lung cancer: collaborative analysis of individual data from 13 European case-control studies.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British Medical Journal.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Jan 29 2005;330(7485):223-226.</w:t>
      </w:r>
      <w:bookmarkEnd w:id="2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3" w:name="_ENREF_4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4.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Krewski D, </w:t>
      </w:r>
      <w:r w:rsidRPr="00DE596F">
        <w:rPr>
          <w:rFonts w:ascii="Times New Roman Bold" w:eastAsia="Times New Roman" w:hAnsi="Times New Roman Bold" w:cs="Times New Roman"/>
          <w:b/>
          <w:noProof/>
          <w:sz w:val="24"/>
          <w:szCs w:val="24"/>
        </w:rPr>
        <w:t>Lubin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JH,</w:t>
      </w:r>
      <w:bookmarkStart w:id="4" w:name="_GoBack"/>
      <w:bookmarkEnd w:id="4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Sa</w:t>
      </w:r>
      <w:r w:rsidRPr="00DE596F">
        <w:rPr>
          <w:rFonts w:ascii="Times New Roman Bold" w:eastAsia="Times New Roman" w:hAnsi="Times New Roman Bold" w:cs="Times New Roman"/>
          <w:b/>
          <w:noProof/>
          <w:sz w:val="24"/>
          <w:szCs w:val="24"/>
        </w:rPr>
        <w:t xml:space="preserve">met JM, Hopke PK, James AC, Brand KP. Projection of residential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radon lung cancer risks: The BEIR VI risk models.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Radiation protection dosimetry.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2002;102(4):371-373.</w:t>
      </w:r>
      <w:bookmarkEnd w:id="3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5" w:name="_ENREF_5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5.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Krewski D, Lubin JH, Zielinski JM, et al. A Combined Analysis of North American Case-Control Studies of Residential Radon and Lung Cancer.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Journal of Toxicology and Environmental Health, Part A: Current Issues.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2006;69(7):533 - 597.</w:t>
      </w:r>
      <w:bookmarkEnd w:id="5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6" w:name="_ENREF_6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6.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Angell WJ. The US radon problem, policy, program and industry: Achievements, challenges and strategies.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Radiation protection dosimetry.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2008;130(1):8-13.</w:t>
      </w:r>
      <w:bookmarkEnd w:id="6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7" w:name="_ENREF_7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  <w:lang w:val="es-ES"/>
        </w:rPr>
        <w:t>7.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  <w:lang w:val="es-ES"/>
        </w:rPr>
        <w:tab/>
        <w:t xml:space="preserve">EPA, HHS, USDA, et al.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Protecting People and Families from Radon, A Federal Action Plan for Saving Lives: June 20, 2011. In: Agency UEP, ed. Washington, DC: US Environmental Protection Agency; 2011.</w:t>
      </w:r>
      <w:bookmarkEnd w:id="7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8" w:name="_ENREF_8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8.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Environmental Law Institute.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Database of Indoor Air Quality Laws - Database Excerpt: Radon Laws.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Washington, DC: Environmental Law Institute; Feb. 2014.</w:t>
      </w:r>
      <w:bookmarkEnd w:id="8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9" w:name="_ENREF_9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9.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Biemer P, Lyberg L.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>Introduction to survey quality.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Hoboken, NJ: Wiley; 2003.</w:t>
      </w:r>
      <w:bookmarkEnd w:id="9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0" w:name="_ENREF_10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10.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Groves R, Fowler F, Couper M, Lepkowski J, Singer E, Tourangeau R.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>Survey methodology 2nd ed.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2nd ed. Hoboken, NJ: John Wiley and Sons; 2009.</w:t>
      </w:r>
      <w:bookmarkEnd w:id="10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1" w:name="_ENREF_11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11.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Department of Health and Human Services. National Prevention Strategy. </w:t>
      </w:r>
      <w:proofErr w:type="gramStart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2011; </w:t>
      </w:r>
      <w:hyperlink r:id="rId7" w:history="1">
        <w:r w:rsidRPr="00DE596F">
          <w:rPr>
            <w:rFonts w:ascii="Times New Roman Bold" w:eastAsia="Times New Roman" w:hAnsi="Times New Roman Bold" w:cs="Times New Roman"/>
            <w:noProof/>
            <w:color w:val="0000FF"/>
            <w:sz w:val="24"/>
            <w:szCs w:val="24"/>
            <w:u w:val="single"/>
          </w:rPr>
          <w:t>http://www.surgeongeneral.gov/initiatives/prevention/strategy/</w:t>
        </w:r>
      </w:hyperlink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.</w:t>
      </w:r>
      <w:bookmarkEnd w:id="11"/>
      <w:proofErr w:type="gramEnd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2" w:name="_ENREF_12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12.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Department of Health and Human Services. Healthy People 2020. </w:t>
      </w:r>
      <w:proofErr w:type="gramStart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2013; </w:t>
      </w:r>
      <w:hyperlink r:id="rId8" w:history="1">
        <w:r w:rsidRPr="00DE596F">
          <w:rPr>
            <w:rFonts w:ascii="Times New Roman Bold" w:eastAsia="Times New Roman" w:hAnsi="Times New Roman Bold" w:cs="Times New Roman"/>
            <w:noProof/>
            <w:color w:val="0000FF"/>
            <w:sz w:val="24"/>
            <w:szCs w:val="24"/>
            <w:u w:val="single"/>
          </w:rPr>
          <w:t>http://www.healthypeople.gov/2020/</w:t>
        </w:r>
      </w:hyperlink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.</w:t>
      </w:r>
      <w:proofErr w:type="gramEnd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 xml:space="preserve"> Accessed 10/9/13, 2013.</w:t>
      </w:r>
      <w:bookmarkEnd w:id="12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3" w:name="_ENREF_13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13.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Zagorsky JL, Rhoton P. The effects of promised monetary incentives on attrition in a long-term panel survey.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Public Opinion Quarterly.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Fal 2008;72(3):502-513.</w:t>
      </w:r>
      <w:bookmarkEnd w:id="13"/>
    </w:p>
    <w:p w:rsidR="004D5D12" w:rsidRPr="00DE596F" w:rsidRDefault="004D5D12" w:rsidP="004D5D12">
      <w:pPr>
        <w:spacing w:after="0" w:line="240" w:lineRule="auto"/>
        <w:ind w:left="720" w:hanging="720"/>
        <w:rPr>
          <w:rFonts w:ascii="Times New Roman Bold" w:eastAsia="Times New Roman" w:hAnsi="Times New Roman Bold" w:cs="Times New Roman"/>
          <w:noProof/>
          <w:sz w:val="24"/>
          <w:szCs w:val="24"/>
        </w:rPr>
      </w:pPr>
      <w:bookmarkStart w:id="14" w:name="_ENREF_14"/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14.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ab/>
        <w:t xml:space="preserve">Jackle A, Lynn P. Respondent incentives in a multi-mode panel survey: Cumulative effects on nonresponse and bias. </w:t>
      </w:r>
      <w:r w:rsidRPr="00DE596F">
        <w:rPr>
          <w:rFonts w:ascii="Times New Roman Bold" w:eastAsia="Times New Roman" w:hAnsi="Times New Roman Bold" w:cs="Times New Roman"/>
          <w:i/>
          <w:noProof/>
          <w:sz w:val="24"/>
          <w:szCs w:val="24"/>
        </w:rPr>
        <w:t xml:space="preserve">Survey Methodology. </w:t>
      </w:r>
      <w:r w:rsidRPr="00DE596F">
        <w:rPr>
          <w:rFonts w:ascii="Times New Roman Bold" w:eastAsia="Times New Roman" w:hAnsi="Times New Roman Bold" w:cs="Times New Roman"/>
          <w:noProof/>
          <w:sz w:val="24"/>
          <w:szCs w:val="24"/>
        </w:rPr>
        <w:t>Jun 2008;34(1):105-117.</w:t>
      </w:r>
      <w:bookmarkEnd w:id="14"/>
    </w:p>
    <w:p w:rsidR="004D5D12" w:rsidRDefault="004D5D12">
      <w:pPr>
        <w:rPr>
          <w:rFonts w:ascii="Times New Roman" w:hAnsi="Times New Roman" w:cs="Times New Roman"/>
          <w:b/>
        </w:rPr>
      </w:pPr>
    </w:p>
    <w:p w:rsidR="004D5D12" w:rsidRDefault="004D5D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B5DF2" w:rsidRDefault="00E61210">
      <w:pPr>
        <w:rPr>
          <w:rFonts w:ascii="Times New Roman" w:hAnsi="Times New Roman" w:cs="Times New Roman"/>
          <w:b/>
        </w:rPr>
      </w:pPr>
      <w:r w:rsidRPr="00E61210">
        <w:rPr>
          <w:rFonts w:ascii="Times New Roman" w:hAnsi="Times New Roman" w:cs="Times New Roman"/>
          <w:b/>
        </w:rPr>
        <w:lastRenderedPageBreak/>
        <w:t>References from Supporting Statement B</w:t>
      </w:r>
    </w:p>
    <w:p w:rsidR="004F1203" w:rsidRPr="004F1203" w:rsidRDefault="004F1203" w:rsidP="004F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203" w:rsidRPr="004F1203" w:rsidRDefault="004F1203" w:rsidP="004F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ADDIN EN.REFLIST </w:instrTex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fldChar w:fldCharType="separate"/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Environmental Law Institute.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Database of Indoor Air Quality Laws - Database Excerpt: Radon Laws.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Washington, DC: Environmental Law Institute; Feb. 2014.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Ford ES, Eheman CR, Siegel PZ, Garbe PL. Radon awareness and testing behavior: Findings from the behavioral risk factor surveillance system, 1989-1992.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Health Phys.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1996;70(3):363-366.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Mahapatra K, Gustavsson L. An adopter-centric approach to analyze the diffusion patterns of innovative residential heating systems in Sweden.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Energy Policy.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2008;36(2):577-590.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Mahapatra K, Gustavsson L. Influencing Swedish homeowners to adopt district heating system.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Appl. Energy.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2009;86(2):144-154.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Mahapatra K, Gustavsson L. Adoption of innovative heating systems-needs and attitudes of Swedish homeowners.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Energy Efficiency.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2010;3(1):1-18.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McGee TK. Urban residents' approval of management measures to mitigate wildland-urban interface fire risks in Edmonton, Canada.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Landscape and Urban Planning.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2007;82(4):247-256.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Nair G, Gustavsson L, Mahapatra K. Owners perception on the adoption of building envelope energy efficiency measures in Swedish detached houses.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Appl. Energy.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2010;87(7):2411-2419.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Sopha BM, Klockner CA, Skjevrak G, Hertwich EG. Norwegian households' perception of wood pellet stove compared to air-to-air heat pump and electric heating.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Energy Policy. 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2010;38(7):3744-3754.</w:t>
      </w:r>
    </w:p>
    <w:p w:rsidR="004F1203" w:rsidRPr="004F1203" w:rsidRDefault="004F1203" w:rsidP="004F12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Groves RM, Fowler, F. J., Couper, M. P., Lepkowski, J. M., Singer, E., and Tourangeau, R. </w:t>
      </w:r>
      <w:r w:rsidRPr="004F1203">
        <w:rPr>
          <w:rFonts w:ascii="Times New Roman" w:eastAsia="Times New Roman" w:hAnsi="Times New Roman" w:cs="Times New Roman"/>
          <w:i/>
          <w:noProof/>
          <w:sz w:val="24"/>
          <w:szCs w:val="24"/>
        </w:rPr>
        <w:t>Survey methodology (2nd ed.).</w:t>
      </w:r>
      <w:r w:rsidRPr="004F120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Hoboken, NJ2009.</w:t>
      </w:r>
    </w:p>
    <w:p w:rsidR="004F1203" w:rsidRDefault="004F1203" w:rsidP="004F1203">
      <w:pPr>
        <w:rPr>
          <w:rFonts w:ascii="Times New Roman" w:hAnsi="Times New Roman" w:cs="Times New Roman"/>
          <w:b/>
        </w:rPr>
      </w:pPr>
      <w:r w:rsidRPr="004F120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4F1203" w:rsidSect="00492D5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2"/>
    <w:rsid w:val="00045F58"/>
    <w:rsid w:val="00103139"/>
    <w:rsid w:val="002422CA"/>
    <w:rsid w:val="00492D54"/>
    <w:rsid w:val="004D5D12"/>
    <w:rsid w:val="004F1203"/>
    <w:rsid w:val="00680970"/>
    <w:rsid w:val="006B5DF2"/>
    <w:rsid w:val="00B761EC"/>
    <w:rsid w:val="00DE596F"/>
    <w:rsid w:val="00E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people.gov/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rgeongeneral.gov/initiatives/prevention/strateg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er.cancer.gov/statfacts/html/lungb.html" TargetMode="External"/><Relationship Id="rId5" Type="http://schemas.openxmlformats.org/officeDocument/2006/relationships/hyperlink" Target="http://apps.nccd.cdc.gov/uscs/toptencancer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Neri</dc:creator>
  <cp:lastModifiedBy>Antonio Neri</cp:lastModifiedBy>
  <cp:revision>4</cp:revision>
  <dcterms:created xsi:type="dcterms:W3CDTF">2015-02-12T22:06:00Z</dcterms:created>
  <dcterms:modified xsi:type="dcterms:W3CDTF">2015-02-13T20:42:00Z</dcterms:modified>
</cp:coreProperties>
</file>