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20D63" w14:textId="4C8BF3BF" w:rsidR="00716F94" w:rsidRPr="00B20BB0" w:rsidRDefault="00716F94" w:rsidP="00015072">
      <w:pPr>
        <w:spacing w:after="0"/>
        <w:contextualSpacing/>
        <w:rPr>
          <w:rFonts w:asciiTheme="majorHAnsi" w:hAnsiTheme="majorHAnsi"/>
          <w:b/>
        </w:rPr>
      </w:pPr>
    </w:p>
    <w:p w14:paraId="6ED866A1" w14:textId="3012BD9B" w:rsidR="009B4A51" w:rsidRPr="00B20BB0" w:rsidRDefault="009B4A51" w:rsidP="00015072">
      <w:pPr>
        <w:spacing w:after="0"/>
        <w:contextualSpacing/>
        <w:rPr>
          <w:rFonts w:asciiTheme="majorHAnsi" w:hAnsiTheme="majorHAnsi"/>
          <w:b/>
        </w:rPr>
      </w:pPr>
    </w:p>
    <w:p w14:paraId="7EE61C41" w14:textId="5A00A744" w:rsidR="009B4A51" w:rsidRPr="00B20BB0" w:rsidRDefault="009B4A51" w:rsidP="00015072">
      <w:pPr>
        <w:spacing w:after="0"/>
        <w:contextualSpacing/>
        <w:jc w:val="center"/>
        <w:rPr>
          <w:rFonts w:asciiTheme="majorHAnsi" w:hAnsiTheme="majorHAnsi"/>
          <w:b/>
        </w:rPr>
      </w:pPr>
    </w:p>
    <w:p w14:paraId="5CD6EDDC" w14:textId="661DD23D" w:rsidR="009B4A51" w:rsidRPr="00B20BB0" w:rsidRDefault="009B4A51" w:rsidP="00015072">
      <w:pPr>
        <w:spacing w:after="0"/>
        <w:contextualSpacing/>
        <w:jc w:val="center"/>
        <w:rPr>
          <w:rFonts w:asciiTheme="majorHAnsi" w:hAnsiTheme="majorHAnsi"/>
          <w:b/>
        </w:rPr>
      </w:pPr>
    </w:p>
    <w:p w14:paraId="3C7001B1" w14:textId="211755A3" w:rsidR="009B4A51" w:rsidRPr="00B20BB0" w:rsidRDefault="009B4A51" w:rsidP="00015072">
      <w:pPr>
        <w:spacing w:after="0"/>
        <w:contextualSpacing/>
        <w:jc w:val="center"/>
        <w:rPr>
          <w:rFonts w:asciiTheme="majorHAnsi" w:hAnsiTheme="majorHAnsi"/>
        </w:rPr>
      </w:pPr>
    </w:p>
    <w:p w14:paraId="2FFDA4F0" w14:textId="173D2223" w:rsidR="00667C89" w:rsidRPr="00B20BB0" w:rsidRDefault="00667C89" w:rsidP="00015072">
      <w:pPr>
        <w:spacing w:after="0"/>
        <w:contextualSpacing/>
        <w:jc w:val="center"/>
        <w:rPr>
          <w:rFonts w:asciiTheme="majorHAnsi" w:hAnsiTheme="majorHAnsi"/>
        </w:rPr>
      </w:pPr>
    </w:p>
    <w:p w14:paraId="30AD6986" w14:textId="1F535CFA" w:rsidR="009B4A51" w:rsidRPr="00B20BB0" w:rsidRDefault="009B4A51" w:rsidP="00015072">
      <w:pPr>
        <w:spacing w:after="0"/>
        <w:contextualSpacing/>
        <w:jc w:val="center"/>
        <w:rPr>
          <w:rFonts w:asciiTheme="majorHAnsi" w:hAnsiTheme="majorHAnsi"/>
        </w:rPr>
      </w:pPr>
    </w:p>
    <w:p w14:paraId="07B60776" w14:textId="5C22A881" w:rsidR="009B4A51" w:rsidRPr="00B20BB0" w:rsidRDefault="009B4A51" w:rsidP="00015072">
      <w:pPr>
        <w:spacing w:after="0"/>
        <w:contextualSpacing/>
        <w:jc w:val="center"/>
        <w:rPr>
          <w:rFonts w:asciiTheme="majorHAnsi" w:hAnsiTheme="majorHAnsi"/>
        </w:rPr>
      </w:pPr>
    </w:p>
    <w:p w14:paraId="1F2578E8" w14:textId="017D2DFB" w:rsidR="00AA3192" w:rsidRPr="00B20BB0" w:rsidRDefault="00133461" w:rsidP="00015072">
      <w:pPr>
        <w:tabs>
          <w:tab w:val="left" w:pos="5505"/>
        </w:tabs>
        <w:spacing w:after="0"/>
        <w:contextualSpacing/>
        <w:jc w:val="center"/>
        <w:rPr>
          <w:rFonts w:asciiTheme="majorHAnsi" w:hAnsiTheme="majorHAnsi"/>
          <w:b/>
        </w:rPr>
      </w:pPr>
      <w:r w:rsidRPr="00133461">
        <w:rPr>
          <w:rFonts w:asciiTheme="majorHAnsi" w:hAnsiTheme="majorHAnsi"/>
          <w:b/>
        </w:rPr>
        <w:t>Annual Survey of the National Breast and Cervical Cancer Early Detection Program (NBCCEDP) Grantees’ Program Implementation</w:t>
      </w:r>
    </w:p>
    <w:p w14:paraId="2DCD4EDF" w14:textId="3A59AC5C" w:rsidR="00484011" w:rsidRPr="00B20BB0" w:rsidRDefault="00484011" w:rsidP="00015072">
      <w:pPr>
        <w:pStyle w:val="Header"/>
        <w:tabs>
          <w:tab w:val="clear" w:pos="4680"/>
        </w:tabs>
        <w:spacing w:line="276" w:lineRule="auto"/>
        <w:contextualSpacing/>
        <w:jc w:val="center"/>
        <w:rPr>
          <w:rFonts w:asciiTheme="majorHAnsi" w:hAnsiTheme="majorHAnsi"/>
        </w:rPr>
      </w:pPr>
    </w:p>
    <w:p w14:paraId="38579F59" w14:textId="1D36056A" w:rsidR="009B4A51" w:rsidRPr="00B20BB0" w:rsidRDefault="009B4A51" w:rsidP="00015072">
      <w:pPr>
        <w:spacing w:after="0"/>
        <w:contextualSpacing/>
        <w:rPr>
          <w:rFonts w:asciiTheme="majorHAnsi" w:hAnsiTheme="majorHAnsi"/>
          <w:b/>
        </w:rPr>
      </w:pPr>
    </w:p>
    <w:p w14:paraId="1488E71C" w14:textId="3C7A7718" w:rsidR="009B4A51" w:rsidRPr="00B20BB0" w:rsidRDefault="009B4A51" w:rsidP="00015072">
      <w:pPr>
        <w:spacing w:after="0"/>
        <w:contextualSpacing/>
        <w:rPr>
          <w:rFonts w:asciiTheme="majorHAnsi" w:hAnsiTheme="majorHAnsi"/>
          <w:b/>
        </w:rPr>
      </w:pPr>
    </w:p>
    <w:p w14:paraId="6316E57A" w14:textId="4137A76A" w:rsidR="00AA3192" w:rsidRPr="00B20BB0" w:rsidRDefault="00AA3192" w:rsidP="00015072">
      <w:pPr>
        <w:spacing w:after="0"/>
        <w:contextualSpacing/>
        <w:rPr>
          <w:rFonts w:asciiTheme="majorHAnsi" w:hAnsiTheme="majorHAnsi"/>
          <w:b/>
        </w:rPr>
      </w:pPr>
    </w:p>
    <w:p w14:paraId="006E5E07" w14:textId="0F1E633B" w:rsidR="00AA3192" w:rsidRPr="00B20BB0" w:rsidRDefault="00AA3192" w:rsidP="00015072">
      <w:pPr>
        <w:spacing w:after="0"/>
        <w:contextualSpacing/>
        <w:rPr>
          <w:rFonts w:asciiTheme="majorHAnsi" w:hAnsiTheme="majorHAnsi"/>
          <w:b/>
        </w:rPr>
      </w:pPr>
    </w:p>
    <w:p w14:paraId="2519EAD1" w14:textId="4E46A6C4" w:rsidR="009B4A51" w:rsidRPr="00B20BB0" w:rsidRDefault="009B4A51" w:rsidP="00015072">
      <w:pPr>
        <w:spacing w:after="0"/>
        <w:contextualSpacing/>
        <w:jc w:val="center"/>
        <w:rPr>
          <w:rFonts w:asciiTheme="majorHAnsi" w:hAnsiTheme="majorHAnsi"/>
        </w:rPr>
      </w:pPr>
      <w:r w:rsidRPr="00B20BB0">
        <w:rPr>
          <w:rFonts w:asciiTheme="majorHAnsi" w:hAnsiTheme="majorHAnsi"/>
          <w:b/>
        </w:rPr>
        <w:t>Supporting Statement – Section A</w:t>
      </w:r>
    </w:p>
    <w:p w14:paraId="6E521736" w14:textId="07788D31" w:rsidR="009B4A51" w:rsidRPr="00B20BB0" w:rsidRDefault="009B4A51" w:rsidP="00015072">
      <w:pPr>
        <w:spacing w:after="0"/>
        <w:contextualSpacing/>
        <w:rPr>
          <w:rFonts w:asciiTheme="majorHAnsi" w:hAnsiTheme="majorHAnsi"/>
          <w:b/>
        </w:rPr>
      </w:pPr>
    </w:p>
    <w:p w14:paraId="5E515C4D" w14:textId="36CD3810" w:rsidR="00484011" w:rsidRPr="00B20BB0" w:rsidRDefault="00484011" w:rsidP="00015072">
      <w:pPr>
        <w:spacing w:after="0"/>
        <w:contextualSpacing/>
        <w:rPr>
          <w:rFonts w:asciiTheme="majorHAnsi" w:hAnsiTheme="majorHAnsi"/>
          <w:b/>
        </w:rPr>
      </w:pPr>
    </w:p>
    <w:p w14:paraId="724EEAEF" w14:textId="79EC9E8B" w:rsidR="00AA3192" w:rsidRPr="00B20BB0" w:rsidRDefault="00AA3192" w:rsidP="00015072">
      <w:pPr>
        <w:spacing w:after="0"/>
        <w:contextualSpacing/>
        <w:rPr>
          <w:rFonts w:asciiTheme="majorHAnsi" w:hAnsiTheme="majorHAnsi"/>
          <w:b/>
        </w:rPr>
      </w:pPr>
    </w:p>
    <w:p w14:paraId="5897C16B" w14:textId="058B2772" w:rsidR="009B4A51" w:rsidRPr="00B20BB0" w:rsidRDefault="009B4A51" w:rsidP="00015072">
      <w:pPr>
        <w:spacing w:after="0"/>
        <w:contextualSpacing/>
        <w:rPr>
          <w:rFonts w:asciiTheme="majorHAnsi" w:hAnsiTheme="majorHAnsi"/>
          <w:b/>
        </w:rPr>
      </w:pPr>
    </w:p>
    <w:p w14:paraId="50E4039B" w14:textId="4674F7F0" w:rsidR="009B4A51" w:rsidRPr="00B20BB0" w:rsidRDefault="009B4A51" w:rsidP="00015072">
      <w:pPr>
        <w:spacing w:after="0"/>
        <w:contextualSpacing/>
        <w:rPr>
          <w:rFonts w:asciiTheme="majorHAnsi" w:hAnsiTheme="majorHAnsi"/>
          <w:b/>
        </w:rPr>
      </w:pPr>
    </w:p>
    <w:p w14:paraId="566B3410" w14:textId="10587C85" w:rsidR="00187D5A" w:rsidRPr="00B20BB0" w:rsidRDefault="00187D5A" w:rsidP="00015072">
      <w:pPr>
        <w:spacing w:after="0"/>
        <w:contextualSpacing/>
        <w:rPr>
          <w:rFonts w:asciiTheme="majorHAnsi" w:hAnsiTheme="majorHAnsi"/>
          <w:b/>
        </w:rPr>
      </w:pPr>
    </w:p>
    <w:p w14:paraId="69B93316" w14:textId="69474C1A" w:rsidR="009B4A51" w:rsidRPr="00B20BB0" w:rsidRDefault="009B4A51" w:rsidP="00015072">
      <w:pPr>
        <w:spacing w:after="0"/>
        <w:contextualSpacing/>
        <w:jc w:val="center"/>
        <w:rPr>
          <w:rFonts w:asciiTheme="majorHAnsi" w:hAnsiTheme="majorHAnsi"/>
        </w:rPr>
      </w:pPr>
      <w:r w:rsidRPr="00B20BB0">
        <w:rPr>
          <w:rFonts w:asciiTheme="majorHAnsi" w:hAnsiTheme="majorHAnsi"/>
          <w:b/>
        </w:rPr>
        <w:t>Submitted:</w:t>
      </w:r>
      <w:r w:rsidRPr="00B20BB0">
        <w:rPr>
          <w:rFonts w:asciiTheme="majorHAnsi" w:hAnsiTheme="majorHAnsi"/>
        </w:rPr>
        <w:t xml:space="preserve"> </w:t>
      </w:r>
      <w:r w:rsidR="0027268C">
        <w:rPr>
          <w:rFonts w:asciiTheme="majorHAnsi" w:hAnsiTheme="majorHAnsi"/>
        </w:rPr>
        <w:t>October 1, 2014</w:t>
      </w:r>
    </w:p>
    <w:p w14:paraId="00E9B4B4" w14:textId="6F3F81B8" w:rsidR="009B4A51" w:rsidRPr="00B20BB0" w:rsidRDefault="009B4A51" w:rsidP="00015072">
      <w:pPr>
        <w:spacing w:after="0"/>
        <w:contextualSpacing/>
        <w:rPr>
          <w:rFonts w:asciiTheme="majorHAnsi" w:hAnsiTheme="majorHAnsi"/>
          <w:b/>
        </w:rPr>
      </w:pPr>
    </w:p>
    <w:p w14:paraId="20C60B79" w14:textId="72606ED8" w:rsidR="009B4A51" w:rsidRPr="00B20BB0" w:rsidRDefault="009B4A51" w:rsidP="00015072">
      <w:pPr>
        <w:spacing w:after="0"/>
        <w:contextualSpacing/>
        <w:rPr>
          <w:rFonts w:asciiTheme="majorHAnsi" w:hAnsiTheme="majorHAnsi"/>
          <w:b/>
        </w:rPr>
      </w:pPr>
    </w:p>
    <w:p w14:paraId="68B2EFA1" w14:textId="7889502C" w:rsidR="009B4A51" w:rsidRPr="00B20BB0" w:rsidRDefault="009B4A51" w:rsidP="00015072">
      <w:pPr>
        <w:spacing w:after="0"/>
        <w:contextualSpacing/>
        <w:rPr>
          <w:rFonts w:asciiTheme="majorHAnsi" w:hAnsiTheme="majorHAnsi"/>
          <w:b/>
        </w:rPr>
      </w:pPr>
    </w:p>
    <w:p w14:paraId="339FF48E" w14:textId="46D5A3FE" w:rsidR="009B4A51" w:rsidRPr="00B20BB0" w:rsidRDefault="009B4A51" w:rsidP="00015072">
      <w:pPr>
        <w:spacing w:after="0"/>
        <w:contextualSpacing/>
        <w:rPr>
          <w:rFonts w:asciiTheme="majorHAnsi" w:hAnsiTheme="majorHAnsi"/>
          <w:b/>
        </w:rPr>
      </w:pPr>
    </w:p>
    <w:p w14:paraId="1A75AD87" w14:textId="38E3E313" w:rsidR="001E2747" w:rsidRPr="00B20BB0" w:rsidRDefault="00716F94" w:rsidP="00015072">
      <w:pPr>
        <w:spacing w:after="0"/>
        <w:contextualSpacing/>
        <w:rPr>
          <w:rFonts w:asciiTheme="majorHAnsi" w:hAnsiTheme="majorHAnsi"/>
          <w:b/>
          <w:u w:val="single"/>
        </w:rPr>
      </w:pPr>
      <w:r w:rsidRPr="00B20BB0">
        <w:rPr>
          <w:rFonts w:asciiTheme="majorHAnsi" w:hAnsiTheme="majorHAnsi"/>
          <w:b/>
          <w:u w:val="single"/>
        </w:rPr>
        <w:t>P</w:t>
      </w:r>
      <w:r w:rsidR="00667C89" w:rsidRPr="00B20BB0">
        <w:rPr>
          <w:rFonts w:asciiTheme="majorHAnsi" w:hAnsiTheme="majorHAnsi"/>
          <w:b/>
          <w:u w:val="single"/>
        </w:rPr>
        <w:t>rogram Official/Project Officer</w:t>
      </w:r>
    </w:p>
    <w:p w14:paraId="2F8EC187" w14:textId="06604A3B" w:rsidR="00992847" w:rsidRPr="00B20BB0" w:rsidRDefault="001A6070" w:rsidP="00015072">
      <w:pPr>
        <w:spacing w:after="0"/>
        <w:contextualSpacing/>
        <w:rPr>
          <w:rFonts w:asciiTheme="majorHAnsi" w:hAnsiTheme="majorHAnsi" w:cs="Times New Roman"/>
          <w:bCs/>
        </w:rPr>
      </w:pPr>
      <w:r>
        <w:rPr>
          <w:rFonts w:asciiTheme="majorHAnsi" w:hAnsiTheme="majorHAnsi" w:cs="Times New Roman"/>
          <w:bCs/>
        </w:rPr>
        <w:t>Stephanie Melillo</w:t>
      </w:r>
      <w:r w:rsidR="00992847" w:rsidRPr="00B20BB0">
        <w:rPr>
          <w:rFonts w:asciiTheme="majorHAnsi" w:hAnsiTheme="majorHAnsi" w:cs="Times New Roman"/>
          <w:bCs/>
        </w:rPr>
        <w:t>,</w:t>
      </w:r>
      <w:r>
        <w:rPr>
          <w:rFonts w:asciiTheme="majorHAnsi" w:hAnsiTheme="majorHAnsi" w:cs="Times New Roman"/>
          <w:bCs/>
        </w:rPr>
        <w:t xml:space="preserve"> </w:t>
      </w:r>
      <w:r w:rsidR="00C662C0" w:rsidRPr="00B20BB0">
        <w:rPr>
          <w:rFonts w:asciiTheme="majorHAnsi" w:hAnsiTheme="majorHAnsi" w:cs="Times New Roman"/>
          <w:bCs/>
        </w:rPr>
        <w:t>MPH</w:t>
      </w:r>
    </w:p>
    <w:p w14:paraId="12A31556" w14:textId="7122CAAE" w:rsidR="00992847" w:rsidRPr="00B20BB0" w:rsidRDefault="00C662C0" w:rsidP="00015072">
      <w:pPr>
        <w:spacing w:after="0"/>
        <w:contextualSpacing/>
        <w:rPr>
          <w:rFonts w:asciiTheme="majorHAnsi" w:hAnsiTheme="majorHAnsi" w:cs="Times New Roman"/>
        </w:rPr>
      </w:pPr>
      <w:r w:rsidRPr="00B20BB0">
        <w:rPr>
          <w:rFonts w:asciiTheme="majorHAnsi" w:hAnsiTheme="majorHAnsi" w:cs="Times New Roman"/>
        </w:rPr>
        <w:t>Health Scientist</w:t>
      </w:r>
    </w:p>
    <w:p w14:paraId="15764E0D" w14:textId="7A37E76E" w:rsidR="00992847" w:rsidRPr="00B20BB0" w:rsidRDefault="00992847" w:rsidP="00015072">
      <w:pPr>
        <w:spacing w:after="0"/>
        <w:contextualSpacing/>
        <w:rPr>
          <w:rFonts w:asciiTheme="majorHAnsi" w:hAnsiTheme="majorHAnsi" w:cs="Times New Roman"/>
        </w:rPr>
      </w:pPr>
      <w:r w:rsidRPr="00B20BB0">
        <w:rPr>
          <w:rFonts w:asciiTheme="majorHAnsi" w:hAnsiTheme="majorHAnsi" w:cs="Times New Roman"/>
        </w:rPr>
        <w:t>Division of Cancer Prevention and Control</w:t>
      </w:r>
    </w:p>
    <w:p w14:paraId="769CF8F9" w14:textId="68C331E3" w:rsidR="00992847" w:rsidRPr="00B20BB0" w:rsidRDefault="00992847" w:rsidP="00015072">
      <w:pPr>
        <w:spacing w:after="0"/>
        <w:contextualSpacing/>
        <w:rPr>
          <w:rFonts w:asciiTheme="majorHAnsi" w:hAnsiTheme="majorHAnsi" w:cs="Times New Roman"/>
        </w:rPr>
      </w:pPr>
      <w:r w:rsidRPr="00B20BB0">
        <w:rPr>
          <w:rFonts w:asciiTheme="majorHAnsi" w:hAnsiTheme="majorHAnsi" w:cs="Times New Roman"/>
        </w:rPr>
        <w:t>National Center for Chronic Disease Prevention and Health Promotion</w:t>
      </w:r>
    </w:p>
    <w:p w14:paraId="7F0867C2" w14:textId="619FA693" w:rsidR="00992847" w:rsidRPr="00B20BB0" w:rsidRDefault="00992847" w:rsidP="00015072">
      <w:pPr>
        <w:spacing w:after="0"/>
        <w:contextualSpacing/>
        <w:rPr>
          <w:rFonts w:asciiTheme="majorHAnsi" w:hAnsiTheme="majorHAnsi" w:cs="Times New Roman"/>
        </w:rPr>
      </w:pPr>
      <w:r w:rsidRPr="00B20BB0">
        <w:rPr>
          <w:rFonts w:asciiTheme="majorHAnsi" w:hAnsiTheme="majorHAnsi" w:cs="Times New Roman"/>
        </w:rPr>
        <w:t>Centers for Disease Control and Prevention</w:t>
      </w:r>
    </w:p>
    <w:p w14:paraId="00816EB3" w14:textId="02096F75" w:rsidR="00992847" w:rsidRPr="00B20BB0" w:rsidRDefault="00992847" w:rsidP="00015072">
      <w:pPr>
        <w:spacing w:after="0"/>
        <w:contextualSpacing/>
        <w:rPr>
          <w:rFonts w:asciiTheme="majorHAnsi" w:hAnsiTheme="majorHAnsi" w:cs="Times New Roman"/>
        </w:rPr>
      </w:pPr>
      <w:r w:rsidRPr="00B20BB0">
        <w:rPr>
          <w:rFonts w:asciiTheme="majorHAnsi" w:hAnsiTheme="majorHAnsi" w:cs="Times New Roman"/>
        </w:rPr>
        <w:t>4770 Buford Highway, Mailstop F-76</w:t>
      </w:r>
    </w:p>
    <w:p w14:paraId="008067D4" w14:textId="5475F768" w:rsidR="00992847" w:rsidRPr="00B20BB0" w:rsidRDefault="00992847" w:rsidP="00015072">
      <w:pPr>
        <w:spacing w:after="0"/>
        <w:contextualSpacing/>
        <w:rPr>
          <w:rFonts w:asciiTheme="majorHAnsi" w:hAnsiTheme="majorHAnsi" w:cs="Times New Roman"/>
        </w:rPr>
      </w:pPr>
      <w:r w:rsidRPr="00B20BB0">
        <w:rPr>
          <w:rFonts w:asciiTheme="majorHAnsi" w:hAnsiTheme="majorHAnsi" w:cs="Times New Roman"/>
        </w:rPr>
        <w:t>Atlanta, GA 30341</w:t>
      </w:r>
    </w:p>
    <w:p w14:paraId="40558E5C" w14:textId="250D816D" w:rsidR="001A6070" w:rsidRDefault="00992847" w:rsidP="00015072">
      <w:pPr>
        <w:spacing w:after="0"/>
        <w:contextualSpacing/>
        <w:rPr>
          <w:rFonts w:asciiTheme="majorHAnsi" w:hAnsiTheme="majorHAnsi" w:cs="Times New Roman"/>
        </w:rPr>
      </w:pPr>
      <w:r w:rsidRPr="00B20BB0">
        <w:rPr>
          <w:rFonts w:asciiTheme="majorHAnsi" w:hAnsiTheme="majorHAnsi" w:cs="Times New Roman"/>
        </w:rPr>
        <w:t>770-488-</w:t>
      </w:r>
      <w:r w:rsidR="001A6070">
        <w:rPr>
          <w:rFonts w:asciiTheme="majorHAnsi" w:hAnsiTheme="majorHAnsi" w:cs="Times New Roman"/>
        </w:rPr>
        <w:t>4294</w:t>
      </w:r>
    </w:p>
    <w:p w14:paraId="07884A8D" w14:textId="1741451B" w:rsidR="001A6070" w:rsidRDefault="00992847" w:rsidP="00015072">
      <w:pPr>
        <w:spacing w:after="0"/>
        <w:contextualSpacing/>
        <w:rPr>
          <w:rFonts w:asciiTheme="majorHAnsi" w:hAnsiTheme="majorHAnsi" w:cs="Times New Roman"/>
        </w:rPr>
      </w:pPr>
      <w:r w:rsidRPr="00B20BB0">
        <w:rPr>
          <w:rFonts w:asciiTheme="majorHAnsi" w:hAnsiTheme="majorHAnsi" w:cs="Times New Roman"/>
        </w:rPr>
        <w:t>770-488-3230</w:t>
      </w:r>
    </w:p>
    <w:p w14:paraId="57BA1F57" w14:textId="19DA9E13" w:rsidR="00992847" w:rsidRPr="00B20BB0" w:rsidRDefault="001A6070" w:rsidP="00015072">
      <w:pPr>
        <w:spacing w:after="0"/>
        <w:contextualSpacing/>
        <w:rPr>
          <w:rFonts w:asciiTheme="majorHAnsi" w:hAnsiTheme="majorHAnsi" w:cs="Times New Roman"/>
        </w:rPr>
      </w:pPr>
      <w:r>
        <w:rPr>
          <w:rFonts w:asciiTheme="majorHAnsi" w:hAnsiTheme="majorHAnsi" w:cs="Times New Roman"/>
        </w:rPr>
        <w:t>bcu6</w:t>
      </w:r>
      <w:r w:rsidR="00992847" w:rsidRPr="00B20BB0">
        <w:rPr>
          <w:rFonts w:asciiTheme="majorHAnsi" w:hAnsiTheme="majorHAnsi" w:cs="Times New Roman"/>
        </w:rPr>
        <w:t>@cdc.gov</w:t>
      </w:r>
    </w:p>
    <w:p w14:paraId="1A511F07" w14:textId="72EEED5B" w:rsidR="000B0962" w:rsidRPr="00B20BB0" w:rsidRDefault="000B0962" w:rsidP="00015072">
      <w:pPr>
        <w:spacing w:after="0"/>
        <w:contextualSpacing/>
        <w:rPr>
          <w:rFonts w:asciiTheme="majorHAnsi" w:hAnsiTheme="majorHAnsi"/>
        </w:rPr>
      </w:pPr>
    </w:p>
    <w:p w14:paraId="352021E4" w14:textId="5314AD93" w:rsidR="000B0962" w:rsidRPr="00B20BB0" w:rsidRDefault="000B0962" w:rsidP="00015072">
      <w:pPr>
        <w:spacing w:after="0"/>
        <w:contextualSpacing/>
        <w:rPr>
          <w:rFonts w:asciiTheme="majorHAnsi" w:hAnsiTheme="majorHAnsi"/>
        </w:rPr>
      </w:pPr>
    </w:p>
    <w:p w14:paraId="19E5E737" w14:textId="5B53C16F" w:rsidR="0086539B" w:rsidRDefault="0086539B" w:rsidP="00015072">
      <w:pPr>
        <w:spacing w:after="0"/>
        <w:contextualSpacing/>
        <w:rPr>
          <w:rFonts w:asciiTheme="majorHAnsi" w:hAnsiTheme="majorHAnsi"/>
          <w:b/>
        </w:rPr>
      </w:pPr>
    </w:p>
    <w:p w14:paraId="23E3F4A9" w14:textId="3730A1C8" w:rsidR="0086539B" w:rsidRDefault="0086539B" w:rsidP="00015072">
      <w:pPr>
        <w:spacing w:after="0"/>
        <w:contextualSpacing/>
        <w:rPr>
          <w:rFonts w:asciiTheme="majorHAnsi" w:hAnsiTheme="majorHAnsi"/>
          <w:b/>
        </w:rPr>
      </w:pPr>
    </w:p>
    <w:p w14:paraId="7B2DBC66" w14:textId="5FBB430E" w:rsidR="0086539B" w:rsidRDefault="0086539B" w:rsidP="00015072">
      <w:pPr>
        <w:spacing w:after="0"/>
        <w:contextualSpacing/>
        <w:rPr>
          <w:rFonts w:asciiTheme="majorHAnsi" w:hAnsiTheme="majorHAnsi"/>
          <w:b/>
        </w:rPr>
      </w:pPr>
    </w:p>
    <w:p w14:paraId="67942360" w14:textId="12AF10BE" w:rsidR="0086539B" w:rsidRPr="003E6A16" w:rsidRDefault="0086539B" w:rsidP="00015072">
      <w:pPr>
        <w:pStyle w:val="Heading1"/>
        <w:spacing w:before="0"/>
        <w:contextualSpacing/>
        <w:rPr>
          <w:rFonts w:cs="Courier New"/>
          <w:color w:val="auto"/>
          <w:sz w:val="24"/>
          <w:szCs w:val="24"/>
        </w:rPr>
      </w:pPr>
      <w:r w:rsidRPr="003E6A16">
        <w:rPr>
          <w:rFonts w:cs="Courier New"/>
          <w:color w:val="auto"/>
          <w:sz w:val="24"/>
          <w:szCs w:val="24"/>
        </w:rPr>
        <w:lastRenderedPageBreak/>
        <w:t>TABLE OF CONTENTS</w:t>
      </w:r>
    </w:p>
    <w:p w14:paraId="391E1967" w14:textId="6121FF6B" w:rsidR="0086539B" w:rsidRPr="0036119D" w:rsidRDefault="0086539B" w:rsidP="00015072">
      <w:pPr>
        <w:widowControl w:val="0"/>
        <w:spacing w:after="0"/>
        <w:contextualSpacing/>
        <w:rPr>
          <w:rFonts w:cs="Courier New"/>
          <w:szCs w:val="24"/>
        </w:rPr>
      </w:pPr>
    </w:p>
    <w:p w14:paraId="52C1641A" w14:textId="61286F1C" w:rsidR="0086539B" w:rsidRPr="0086539B" w:rsidRDefault="0086539B" w:rsidP="00015072">
      <w:pPr>
        <w:widowControl w:val="0"/>
        <w:tabs>
          <w:tab w:val="center" w:pos="4680"/>
        </w:tabs>
        <w:spacing w:after="0"/>
        <w:contextualSpacing/>
        <w:rPr>
          <w:rFonts w:asciiTheme="majorHAnsi" w:hAnsiTheme="majorHAnsi" w:cs="Courier New"/>
          <w:b/>
        </w:rPr>
      </w:pPr>
      <w:r w:rsidRPr="0086539B">
        <w:rPr>
          <w:rFonts w:asciiTheme="majorHAnsi" w:hAnsiTheme="majorHAnsi" w:cs="Courier New"/>
          <w:b/>
        </w:rPr>
        <w:t>A.   Justification</w:t>
      </w:r>
    </w:p>
    <w:p w14:paraId="602A118F" w14:textId="6C2BC296" w:rsidR="0086539B" w:rsidRPr="003E6A16" w:rsidRDefault="0086539B" w:rsidP="00015072">
      <w:pPr>
        <w:pStyle w:val="Heading1"/>
        <w:tabs>
          <w:tab w:val="left" w:pos="720"/>
        </w:tabs>
        <w:spacing w:before="0"/>
        <w:ind w:left="720" w:hanging="720"/>
        <w:contextualSpacing/>
        <w:rPr>
          <w:rFonts w:cs="Courier New"/>
          <w:b w:val="0"/>
          <w:color w:val="auto"/>
          <w:sz w:val="22"/>
          <w:szCs w:val="22"/>
        </w:rPr>
      </w:pPr>
      <w:r w:rsidRPr="003E6A16">
        <w:rPr>
          <w:rFonts w:cs="Courier New"/>
          <w:b w:val="0"/>
          <w:color w:val="auto"/>
          <w:sz w:val="22"/>
          <w:szCs w:val="22"/>
        </w:rPr>
        <w:t>A1.</w:t>
      </w:r>
      <w:r w:rsidRPr="003E6A16">
        <w:rPr>
          <w:rFonts w:cs="Courier New"/>
          <w:b w:val="0"/>
          <w:color w:val="auto"/>
          <w:sz w:val="22"/>
          <w:szCs w:val="22"/>
        </w:rPr>
        <w:tab/>
        <w:t>Circumstances Making the Collection of Information Necessary</w:t>
      </w:r>
    </w:p>
    <w:p w14:paraId="48F08C2A" w14:textId="7E0B9BC6" w:rsidR="0086539B" w:rsidRPr="003E6A16" w:rsidRDefault="0086539B" w:rsidP="00015072">
      <w:pPr>
        <w:pStyle w:val="Heading1"/>
        <w:tabs>
          <w:tab w:val="left" w:pos="720"/>
        </w:tabs>
        <w:spacing w:before="0"/>
        <w:ind w:left="720" w:hanging="720"/>
        <w:contextualSpacing/>
        <w:rPr>
          <w:rFonts w:cs="Courier New"/>
          <w:b w:val="0"/>
          <w:color w:val="auto"/>
          <w:sz w:val="22"/>
          <w:szCs w:val="22"/>
        </w:rPr>
      </w:pPr>
      <w:r w:rsidRPr="003E6A16">
        <w:rPr>
          <w:rFonts w:cs="Courier New"/>
          <w:b w:val="0"/>
          <w:color w:val="auto"/>
          <w:sz w:val="22"/>
          <w:szCs w:val="22"/>
        </w:rPr>
        <w:t>A2.</w:t>
      </w:r>
      <w:r w:rsidRPr="003E6A16">
        <w:rPr>
          <w:rFonts w:cs="Courier New"/>
          <w:b w:val="0"/>
          <w:color w:val="auto"/>
          <w:sz w:val="22"/>
          <w:szCs w:val="22"/>
        </w:rPr>
        <w:tab/>
        <w:t>Purpose and Use of the Information Collection</w:t>
      </w:r>
    </w:p>
    <w:p w14:paraId="4F3E12B4" w14:textId="7CEB15FE" w:rsidR="0086539B" w:rsidRPr="003E6A16" w:rsidRDefault="0086539B" w:rsidP="00015072">
      <w:pPr>
        <w:pStyle w:val="Heading1"/>
        <w:tabs>
          <w:tab w:val="left" w:pos="720"/>
        </w:tabs>
        <w:spacing w:before="0"/>
        <w:ind w:left="720" w:hanging="720"/>
        <w:contextualSpacing/>
        <w:rPr>
          <w:rFonts w:cs="Courier New"/>
          <w:b w:val="0"/>
          <w:color w:val="auto"/>
          <w:sz w:val="22"/>
          <w:szCs w:val="22"/>
        </w:rPr>
      </w:pPr>
      <w:r w:rsidRPr="003E6A16">
        <w:rPr>
          <w:rFonts w:cs="Courier New"/>
          <w:b w:val="0"/>
          <w:color w:val="auto"/>
          <w:sz w:val="22"/>
          <w:szCs w:val="22"/>
        </w:rPr>
        <w:t>A3.</w:t>
      </w:r>
      <w:r w:rsidRPr="003E6A16">
        <w:rPr>
          <w:rFonts w:cs="Courier New"/>
          <w:b w:val="0"/>
          <w:color w:val="auto"/>
          <w:sz w:val="22"/>
          <w:szCs w:val="22"/>
        </w:rPr>
        <w:tab/>
        <w:t>Use of Improved Information Technology and Burden Reduction</w:t>
      </w:r>
    </w:p>
    <w:p w14:paraId="1B606F5D" w14:textId="5CC7A205" w:rsidR="0086539B" w:rsidRPr="0086539B" w:rsidRDefault="0086539B" w:rsidP="00015072">
      <w:pPr>
        <w:widowControl w:val="0"/>
        <w:tabs>
          <w:tab w:val="left" w:pos="720"/>
        </w:tabs>
        <w:spacing w:after="0"/>
        <w:ind w:left="720" w:hanging="720"/>
        <w:contextualSpacing/>
        <w:rPr>
          <w:rFonts w:asciiTheme="majorHAnsi" w:hAnsiTheme="majorHAnsi" w:cs="Courier New"/>
        </w:rPr>
      </w:pPr>
      <w:r w:rsidRPr="0086539B">
        <w:rPr>
          <w:rFonts w:asciiTheme="majorHAnsi" w:hAnsiTheme="majorHAnsi" w:cs="Courier New"/>
        </w:rPr>
        <w:t>A4.</w:t>
      </w:r>
      <w:r w:rsidRPr="0086539B">
        <w:rPr>
          <w:rFonts w:asciiTheme="majorHAnsi" w:hAnsiTheme="majorHAnsi" w:cs="Courier New"/>
        </w:rPr>
        <w:tab/>
        <w:t>Efforts to Identify Duplication and Use of Similar Information</w:t>
      </w:r>
    </w:p>
    <w:p w14:paraId="5D9D12CF" w14:textId="0FAB889C" w:rsidR="0086539B" w:rsidRPr="0086539B" w:rsidRDefault="0086539B" w:rsidP="00015072">
      <w:pPr>
        <w:widowControl w:val="0"/>
        <w:tabs>
          <w:tab w:val="left" w:pos="720"/>
          <w:tab w:val="right" w:pos="9360"/>
        </w:tabs>
        <w:spacing w:after="0"/>
        <w:ind w:left="720" w:hanging="720"/>
        <w:contextualSpacing/>
        <w:rPr>
          <w:rFonts w:asciiTheme="majorHAnsi" w:hAnsiTheme="majorHAnsi" w:cs="Courier New"/>
        </w:rPr>
      </w:pPr>
      <w:r w:rsidRPr="0086539B">
        <w:rPr>
          <w:rFonts w:asciiTheme="majorHAnsi" w:hAnsiTheme="majorHAnsi" w:cs="Courier New"/>
        </w:rPr>
        <w:t>A5.</w:t>
      </w:r>
      <w:r w:rsidRPr="0086539B">
        <w:rPr>
          <w:rFonts w:asciiTheme="majorHAnsi" w:hAnsiTheme="majorHAnsi" w:cs="Courier New"/>
        </w:rPr>
        <w:tab/>
        <w:t>Impact on Small Businesses or Other Small Entities</w:t>
      </w:r>
    </w:p>
    <w:p w14:paraId="6DE768BC" w14:textId="55AE06C5" w:rsidR="0086539B" w:rsidRPr="0086539B" w:rsidRDefault="0086539B" w:rsidP="00015072">
      <w:pPr>
        <w:widowControl w:val="0"/>
        <w:tabs>
          <w:tab w:val="left" w:pos="720"/>
          <w:tab w:val="right" w:pos="9360"/>
        </w:tabs>
        <w:spacing w:after="0"/>
        <w:ind w:left="720" w:hanging="720"/>
        <w:contextualSpacing/>
        <w:rPr>
          <w:rFonts w:asciiTheme="majorHAnsi" w:hAnsiTheme="majorHAnsi" w:cs="Courier New"/>
        </w:rPr>
      </w:pPr>
      <w:r w:rsidRPr="0086539B">
        <w:rPr>
          <w:rFonts w:asciiTheme="majorHAnsi" w:hAnsiTheme="majorHAnsi" w:cs="Courier New"/>
        </w:rPr>
        <w:t>A6.</w:t>
      </w:r>
      <w:r w:rsidRPr="0086539B">
        <w:rPr>
          <w:rFonts w:asciiTheme="majorHAnsi" w:hAnsiTheme="majorHAnsi" w:cs="Courier New"/>
        </w:rPr>
        <w:tab/>
        <w:t>Consequences of Collecting the Information Less Frequently</w:t>
      </w:r>
    </w:p>
    <w:p w14:paraId="61A9F6D2" w14:textId="7C838DC5" w:rsidR="0086539B" w:rsidRPr="0086539B" w:rsidRDefault="0086539B" w:rsidP="00015072">
      <w:pPr>
        <w:widowControl w:val="0"/>
        <w:tabs>
          <w:tab w:val="left" w:pos="720"/>
          <w:tab w:val="right" w:pos="9360"/>
        </w:tabs>
        <w:spacing w:after="0"/>
        <w:ind w:left="720" w:hanging="720"/>
        <w:contextualSpacing/>
        <w:rPr>
          <w:rFonts w:asciiTheme="majorHAnsi" w:hAnsiTheme="majorHAnsi" w:cs="Courier New"/>
        </w:rPr>
      </w:pPr>
      <w:r w:rsidRPr="0086539B">
        <w:rPr>
          <w:rFonts w:asciiTheme="majorHAnsi" w:hAnsiTheme="majorHAnsi" w:cs="Courier New"/>
        </w:rPr>
        <w:t>A7.</w:t>
      </w:r>
      <w:r w:rsidRPr="0086539B">
        <w:rPr>
          <w:rFonts w:asciiTheme="majorHAnsi" w:hAnsiTheme="majorHAnsi" w:cs="Courier New"/>
        </w:rPr>
        <w:tab/>
        <w:t>Special Circumstances Relating to the Guidelines of 5 CFR 1320.5</w:t>
      </w:r>
    </w:p>
    <w:p w14:paraId="506EC029" w14:textId="5F0AF9BF" w:rsidR="0086539B" w:rsidRPr="0086539B" w:rsidRDefault="0086539B" w:rsidP="00015072">
      <w:pPr>
        <w:widowControl w:val="0"/>
        <w:tabs>
          <w:tab w:val="left" w:pos="720"/>
          <w:tab w:val="right" w:pos="9360"/>
        </w:tabs>
        <w:spacing w:after="0"/>
        <w:ind w:left="720" w:hanging="720"/>
        <w:contextualSpacing/>
        <w:rPr>
          <w:rFonts w:asciiTheme="majorHAnsi" w:hAnsiTheme="majorHAnsi" w:cs="Courier New"/>
        </w:rPr>
      </w:pPr>
      <w:r w:rsidRPr="0086539B">
        <w:rPr>
          <w:rFonts w:asciiTheme="majorHAnsi" w:hAnsiTheme="majorHAnsi" w:cs="Courier New"/>
        </w:rPr>
        <w:t xml:space="preserve">A8. </w:t>
      </w:r>
      <w:r w:rsidRPr="0086539B">
        <w:rPr>
          <w:rFonts w:asciiTheme="majorHAnsi" w:hAnsiTheme="majorHAnsi" w:cs="Courier New"/>
        </w:rPr>
        <w:tab/>
        <w:t>Comments in Response to the Federal Register Notice and Efforts to Consult Outside the Agency</w:t>
      </w:r>
    </w:p>
    <w:p w14:paraId="43CED7FC" w14:textId="221052ED" w:rsidR="0086539B" w:rsidRPr="0086539B" w:rsidRDefault="0086539B" w:rsidP="00015072">
      <w:pPr>
        <w:widowControl w:val="0"/>
        <w:tabs>
          <w:tab w:val="left" w:pos="720"/>
          <w:tab w:val="right" w:pos="9360"/>
        </w:tabs>
        <w:spacing w:after="0"/>
        <w:ind w:left="720" w:hanging="720"/>
        <w:contextualSpacing/>
        <w:rPr>
          <w:rFonts w:asciiTheme="majorHAnsi" w:hAnsiTheme="majorHAnsi" w:cs="Courier New"/>
        </w:rPr>
      </w:pPr>
      <w:r w:rsidRPr="0086539B">
        <w:rPr>
          <w:rFonts w:asciiTheme="majorHAnsi" w:hAnsiTheme="majorHAnsi" w:cs="Courier New"/>
        </w:rPr>
        <w:t>A9.</w:t>
      </w:r>
      <w:r w:rsidRPr="0086539B">
        <w:rPr>
          <w:rFonts w:asciiTheme="majorHAnsi" w:hAnsiTheme="majorHAnsi" w:cs="Courier New"/>
        </w:rPr>
        <w:tab/>
        <w:t>Explanation of Any Payment or Gift to Respondents</w:t>
      </w:r>
    </w:p>
    <w:p w14:paraId="7140B862" w14:textId="2580FDA8" w:rsidR="0086539B" w:rsidRPr="0086539B" w:rsidRDefault="0086539B" w:rsidP="00015072">
      <w:pPr>
        <w:widowControl w:val="0"/>
        <w:tabs>
          <w:tab w:val="left" w:pos="720"/>
          <w:tab w:val="right" w:pos="9360"/>
        </w:tabs>
        <w:spacing w:after="0"/>
        <w:ind w:left="720" w:hanging="720"/>
        <w:contextualSpacing/>
        <w:rPr>
          <w:rFonts w:asciiTheme="majorHAnsi" w:hAnsiTheme="majorHAnsi" w:cs="Courier New"/>
        </w:rPr>
      </w:pPr>
      <w:r w:rsidRPr="0086539B">
        <w:rPr>
          <w:rFonts w:asciiTheme="majorHAnsi" w:hAnsiTheme="majorHAnsi" w:cs="Courier New"/>
        </w:rPr>
        <w:t>A10.</w:t>
      </w:r>
      <w:r w:rsidRPr="0086539B">
        <w:rPr>
          <w:rFonts w:asciiTheme="majorHAnsi" w:hAnsiTheme="majorHAnsi" w:cs="Courier New"/>
        </w:rPr>
        <w:tab/>
        <w:t>Assurance of Confidentiality Provided to Respondents</w:t>
      </w:r>
    </w:p>
    <w:p w14:paraId="5AEE7FA3" w14:textId="09E432DD" w:rsidR="0086539B" w:rsidRPr="0086539B" w:rsidRDefault="0086539B" w:rsidP="00015072">
      <w:pPr>
        <w:widowControl w:val="0"/>
        <w:tabs>
          <w:tab w:val="left" w:pos="720"/>
          <w:tab w:val="right" w:pos="9360"/>
        </w:tabs>
        <w:spacing w:after="0"/>
        <w:ind w:left="720" w:hanging="720"/>
        <w:contextualSpacing/>
        <w:rPr>
          <w:rFonts w:asciiTheme="majorHAnsi" w:hAnsiTheme="majorHAnsi" w:cs="Courier New"/>
        </w:rPr>
      </w:pPr>
      <w:r w:rsidRPr="0086539B">
        <w:rPr>
          <w:rFonts w:asciiTheme="majorHAnsi" w:hAnsiTheme="majorHAnsi" w:cs="Courier New"/>
        </w:rPr>
        <w:t xml:space="preserve">A11. </w:t>
      </w:r>
      <w:r w:rsidRPr="0086539B">
        <w:rPr>
          <w:rFonts w:asciiTheme="majorHAnsi" w:hAnsiTheme="majorHAnsi" w:cs="Courier New"/>
        </w:rPr>
        <w:tab/>
        <w:t>Justification for Sensitive Questions</w:t>
      </w:r>
    </w:p>
    <w:p w14:paraId="0AA3699C" w14:textId="541AEBCD" w:rsidR="0086539B" w:rsidRPr="0086539B" w:rsidRDefault="0086539B" w:rsidP="00015072">
      <w:pPr>
        <w:widowControl w:val="0"/>
        <w:tabs>
          <w:tab w:val="left" w:pos="720"/>
          <w:tab w:val="right" w:pos="9360"/>
        </w:tabs>
        <w:spacing w:after="0"/>
        <w:ind w:left="720" w:hanging="720"/>
        <w:contextualSpacing/>
        <w:rPr>
          <w:rFonts w:asciiTheme="majorHAnsi" w:hAnsiTheme="majorHAnsi" w:cs="Courier New"/>
        </w:rPr>
      </w:pPr>
      <w:r w:rsidRPr="0086539B">
        <w:rPr>
          <w:rFonts w:asciiTheme="majorHAnsi" w:hAnsiTheme="majorHAnsi" w:cs="Courier New"/>
        </w:rPr>
        <w:t xml:space="preserve">A12. </w:t>
      </w:r>
      <w:r w:rsidRPr="0086539B">
        <w:rPr>
          <w:rFonts w:asciiTheme="majorHAnsi" w:hAnsiTheme="majorHAnsi" w:cs="Courier New"/>
        </w:rPr>
        <w:tab/>
        <w:t>Estimates of Annualized Burden Hours and Costs</w:t>
      </w:r>
    </w:p>
    <w:p w14:paraId="3A172D89" w14:textId="32AFB3E7" w:rsidR="0086539B" w:rsidRPr="0086539B" w:rsidRDefault="0086539B" w:rsidP="00015072">
      <w:pPr>
        <w:widowControl w:val="0"/>
        <w:spacing w:after="0"/>
        <w:ind w:left="720" w:hanging="720"/>
        <w:contextualSpacing/>
        <w:rPr>
          <w:rFonts w:asciiTheme="majorHAnsi" w:hAnsiTheme="majorHAnsi" w:cs="Courier New"/>
        </w:rPr>
      </w:pPr>
      <w:r w:rsidRPr="0086539B">
        <w:rPr>
          <w:rFonts w:asciiTheme="majorHAnsi" w:hAnsiTheme="majorHAnsi" w:cs="Courier New"/>
        </w:rPr>
        <w:t xml:space="preserve">A13. </w:t>
      </w:r>
      <w:r w:rsidRPr="0086539B">
        <w:rPr>
          <w:rFonts w:asciiTheme="majorHAnsi" w:hAnsiTheme="majorHAnsi" w:cs="Courier New"/>
        </w:rPr>
        <w:tab/>
        <w:t>Estimates of Other Total Annual Cost Burden to Respondents or Record Keepers</w:t>
      </w:r>
    </w:p>
    <w:p w14:paraId="263AAC86" w14:textId="169CF09E" w:rsidR="0086539B" w:rsidRPr="0086539B" w:rsidRDefault="0086539B" w:rsidP="00015072">
      <w:pPr>
        <w:widowControl w:val="0"/>
        <w:tabs>
          <w:tab w:val="left" w:pos="720"/>
          <w:tab w:val="right" w:pos="9360"/>
        </w:tabs>
        <w:spacing w:after="0"/>
        <w:ind w:left="720" w:hanging="720"/>
        <w:contextualSpacing/>
        <w:rPr>
          <w:rFonts w:asciiTheme="majorHAnsi" w:hAnsiTheme="majorHAnsi" w:cs="Courier New"/>
        </w:rPr>
      </w:pPr>
      <w:r w:rsidRPr="0086539B">
        <w:rPr>
          <w:rFonts w:asciiTheme="majorHAnsi" w:hAnsiTheme="majorHAnsi" w:cs="Courier New"/>
        </w:rPr>
        <w:t xml:space="preserve">A14. </w:t>
      </w:r>
      <w:r w:rsidRPr="0086539B">
        <w:rPr>
          <w:rFonts w:asciiTheme="majorHAnsi" w:hAnsiTheme="majorHAnsi" w:cs="Courier New"/>
        </w:rPr>
        <w:tab/>
        <w:t>Annualized Cost to the Federal Government</w:t>
      </w:r>
    </w:p>
    <w:p w14:paraId="33F95CA8" w14:textId="0E1E9B41" w:rsidR="0086539B" w:rsidRPr="0086539B" w:rsidRDefault="0086539B" w:rsidP="00015072">
      <w:pPr>
        <w:widowControl w:val="0"/>
        <w:tabs>
          <w:tab w:val="left" w:pos="720"/>
          <w:tab w:val="right" w:pos="9360"/>
        </w:tabs>
        <w:spacing w:after="0"/>
        <w:ind w:left="720" w:hanging="720"/>
        <w:contextualSpacing/>
        <w:rPr>
          <w:rFonts w:asciiTheme="majorHAnsi" w:hAnsiTheme="majorHAnsi" w:cs="Courier New"/>
        </w:rPr>
      </w:pPr>
      <w:r w:rsidRPr="0086539B">
        <w:rPr>
          <w:rFonts w:asciiTheme="majorHAnsi" w:hAnsiTheme="majorHAnsi" w:cs="Courier New"/>
        </w:rPr>
        <w:t xml:space="preserve">A15. </w:t>
      </w:r>
      <w:r w:rsidRPr="0086539B">
        <w:rPr>
          <w:rFonts w:asciiTheme="majorHAnsi" w:hAnsiTheme="majorHAnsi" w:cs="Courier New"/>
        </w:rPr>
        <w:tab/>
        <w:t>Explanation for Program Changes or Adjustments</w:t>
      </w:r>
    </w:p>
    <w:p w14:paraId="006479EB" w14:textId="1BBBB549" w:rsidR="0086539B" w:rsidRPr="0086539B" w:rsidRDefault="0086539B" w:rsidP="00015072">
      <w:pPr>
        <w:widowControl w:val="0"/>
        <w:tabs>
          <w:tab w:val="left" w:pos="720"/>
        </w:tabs>
        <w:spacing w:after="0"/>
        <w:ind w:left="720" w:hanging="720"/>
        <w:contextualSpacing/>
        <w:rPr>
          <w:rFonts w:asciiTheme="majorHAnsi" w:hAnsiTheme="majorHAnsi" w:cs="Courier New"/>
        </w:rPr>
      </w:pPr>
      <w:r w:rsidRPr="0086539B">
        <w:rPr>
          <w:rFonts w:asciiTheme="majorHAnsi" w:hAnsiTheme="majorHAnsi" w:cs="Courier New"/>
        </w:rPr>
        <w:t xml:space="preserve">A16. </w:t>
      </w:r>
      <w:r w:rsidRPr="0086539B">
        <w:rPr>
          <w:rFonts w:asciiTheme="majorHAnsi" w:hAnsiTheme="majorHAnsi" w:cs="Courier New"/>
        </w:rPr>
        <w:tab/>
        <w:t>Plans for Tabulation and Publication and Project Time Schedule</w:t>
      </w:r>
    </w:p>
    <w:p w14:paraId="29A5DA87" w14:textId="5F41AB2A" w:rsidR="0086539B" w:rsidRPr="0086539B" w:rsidRDefault="0086539B" w:rsidP="00015072">
      <w:pPr>
        <w:widowControl w:val="0"/>
        <w:tabs>
          <w:tab w:val="left" w:pos="720"/>
          <w:tab w:val="right" w:pos="9360"/>
        </w:tabs>
        <w:spacing w:after="0"/>
        <w:ind w:left="720" w:hanging="720"/>
        <w:contextualSpacing/>
        <w:rPr>
          <w:rFonts w:asciiTheme="majorHAnsi" w:hAnsiTheme="majorHAnsi" w:cs="Courier New"/>
        </w:rPr>
      </w:pPr>
      <w:r w:rsidRPr="0086539B">
        <w:rPr>
          <w:rFonts w:asciiTheme="majorHAnsi" w:hAnsiTheme="majorHAnsi" w:cs="Courier New"/>
        </w:rPr>
        <w:t>A17.</w:t>
      </w:r>
      <w:r w:rsidRPr="0086539B">
        <w:rPr>
          <w:rFonts w:asciiTheme="majorHAnsi" w:hAnsiTheme="majorHAnsi" w:cs="Courier New"/>
        </w:rPr>
        <w:tab/>
        <w:t>Reason(s) Display of OMB Expiration Date is Inappropriate</w:t>
      </w:r>
    </w:p>
    <w:p w14:paraId="5ABD42B0" w14:textId="0B6F0C1A" w:rsidR="0086539B" w:rsidRPr="0086539B" w:rsidRDefault="0086539B" w:rsidP="00015072">
      <w:pPr>
        <w:widowControl w:val="0"/>
        <w:tabs>
          <w:tab w:val="left" w:pos="720"/>
        </w:tabs>
        <w:spacing w:after="0"/>
        <w:ind w:left="720" w:hanging="720"/>
        <w:contextualSpacing/>
        <w:rPr>
          <w:rFonts w:asciiTheme="majorHAnsi" w:hAnsiTheme="majorHAnsi" w:cs="Courier New"/>
        </w:rPr>
      </w:pPr>
      <w:r w:rsidRPr="0086539B">
        <w:rPr>
          <w:rFonts w:asciiTheme="majorHAnsi" w:hAnsiTheme="majorHAnsi" w:cs="Courier New"/>
        </w:rPr>
        <w:t xml:space="preserve">A18. </w:t>
      </w:r>
      <w:r w:rsidRPr="0086539B">
        <w:rPr>
          <w:rFonts w:asciiTheme="majorHAnsi" w:hAnsiTheme="majorHAnsi" w:cs="Courier New"/>
        </w:rPr>
        <w:tab/>
        <w:t>Exceptions to Certification for Paperwork Reduction Act Submissions</w:t>
      </w:r>
    </w:p>
    <w:p w14:paraId="29B43367" w14:textId="3E300987" w:rsidR="0086539B" w:rsidRPr="0086539B" w:rsidRDefault="0086539B" w:rsidP="00015072">
      <w:pPr>
        <w:widowControl w:val="0"/>
        <w:spacing w:after="0"/>
        <w:contextualSpacing/>
        <w:rPr>
          <w:rFonts w:asciiTheme="majorHAnsi" w:hAnsiTheme="majorHAnsi" w:cs="Courier New"/>
          <w:b/>
        </w:rPr>
      </w:pPr>
    </w:p>
    <w:p w14:paraId="0124CB9E" w14:textId="53EA4FD7" w:rsidR="0086539B" w:rsidRPr="0086539B" w:rsidRDefault="0086539B" w:rsidP="00015072">
      <w:pPr>
        <w:widowControl w:val="0"/>
        <w:spacing w:after="0"/>
        <w:contextualSpacing/>
        <w:jc w:val="center"/>
        <w:rPr>
          <w:rFonts w:asciiTheme="majorHAnsi" w:hAnsiTheme="majorHAnsi" w:cs="Courier New"/>
        </w:rPr>
      </w:pPr>
    </w:p>
    <w:p w14:paraId="7BA40DAA" w14:textId="5F05D61A" w:rsidR="0086539B" w:rsidRPr="0086539B" w:rsidRDefault="0086539B" w:rsidP="00015072">
      <w:pPr>
        <w:widowControl w:val="0"/>
        <w:spacing w:after="0"/>
        <w:contextualSpacing/>
        <w:jc w:val="center"/>
        <w:rPr>
          <w:rFonts w:asciiTheme="majorHAnsi" w:hAnsiTheme="majorHAnsi" w:cs="Courier New"/>
        </w:rPr>
      </w:pPr>
    </w:p>
    <w:p w14:paraId="5FAD2579" w14:textId="6A243F8B" w:rsidR="0086539B" w:rsidRPr="0086539B" w:rsidRDefault="0086539B" w:rsidP="00015072">
      <w:pPr>
        <w:widowControl w:val="0"/>
        <w:spacing w:after="0"/>
        <w:contextualSpacing/>
        <w:jc w:val="center"/>
        <w:rPr>
          <w:rFonts w:asciiTheme="majorHAnsi" w:hAnsiTheme="majorHAnsi" w:cs="Courier New"/>
          <w:b/>
        </w:rPr>
      </w:pPr>
      <w:r w:rsidRPr="0086539B">
        <w:rPr>
          <w:rFonts w:asciiTheme="majorHAnsi" w:hAnsiTheme="majorHAnsi" w:cs="Courier New"/>
        </w:rPr>
        <w:br w:type="page"/>
      </w:r>
      <w:r w:rsidRPr="003E6A16">
        <w:rPr>
          <w:rFonts w:cs="Courier New"/>
          <w:szCs w:val="24"/>
        </w:rPr>
        <w:lastRenderedPageBreak/>
        <w:fldChar w:fldCharType="begin"/>
      </w:r>
      <w:r w:rsidRPr="0086539B">
        <w:rPr>
          <w:rFonts w:asciiTheme="majorHAnsi" w:hAnsiTheme="majorHAnsi" w:cs="Courier New"/>
        </w:rPr>
        <w:instrText xml:space="preserve"> SEQ CHAPTER \h \r 1</w:instrText>
      </w:r>
      <w:r w:rsidRPr="003E6A16">
        <w:rPr>
          <w:rFonts w:cs="Courier New"/>
          <w:szCs w:val="24"/>
        </w:rPr>
        <w:fldChar w:fldCharType="end"/>
      </w:r>
      <w:r w:rsidRPr="0086539B">
        <w:rPr>
          <w:rFonts w:asciiTheme="majorHAnsi" w:hAnsiTheme="majorHAnsi" w:cs="Courier New"/>
          <w:b/>
        </w:rPr>
        <w:t>LIST OF ATTACHMENTS</w:t>
      </w:r>
    </w:p>
    <w:p w14:paraId="10837BC9" w14:textId="0BA6AF16" w:rsidR="0086539B" w:rsidRPr="0086539B" w:rsidRDefault="0086539B" w:rsidP="00015072">
      <w:pPr>
        <w:widowControl w:val="0"/>
        <w:spacing w:after="0"/>
        <w:ind w:left="2160" w:hanging="2160"/>
        <w:contextualSpacing/>
        <w:rPr>
          <w:rFonts w:asciiTheme="majorHAnsi" w:hAnsiTheme="majorHAnsi" w:cs="Courier New"/>
        </w:rPr>
      </w:pPr>
    </w:p>
    <w:p w14:paraId="6E26E98D" w14:textId="2133A2C8" w:rsidR="004C7B91" w:rsidRPr="0067050A" w:rsidRDefault="004C7B91" w:rsidP="00015072">
      <w:pPr>
        <w:pStyle w:val="ListParagraph"/>
        <w:numPr>
          <w:ilvl w:val="0"/>
          <w:numId w:val="30"/>
        </w:numPr>
        <w:spacing w:after="0"/>
        <w:ind w:left="720" w:hanging="720"/>
        <w:rPr>
          <w:rFonts w:asciiTheme="majorHAnsi" w:hAnsiTheme="majorHAnsi"/>
        </w:rPr>
      </w:pPr>
      <w:r w:rsidRPr="0067050A">
        <w:rPr>
          <w:rFonts w:asciiTheme="majorHAnsi" w:hAnsiTheme="majorHAnsi"/>
          <w:b/>
        </w:rPr>
        <w:t>Attachment A</w:t>
      </w:r>
      <w:r>
        <w:rPr>
          <w:rFonts w:asciiTheme="majorHAnsi" w:hAnsiTheme="majorHAnsi"/>
        </w:rPr>
        <w:t xml:space="preserve"> – Authorizing Legislation </w:t>
      </w:r>
    </w:p>
    <w:p w14:paraId="65DAC932" w14:textId="0DC2CDF0" w:rsidR="004C7B91" w:rsidRPr="002248E9" w:rsidRDefault="004C7B91" w:rsidP="00015072">
      <w:pPr>
        <w:pStyle w:val="ListParagraph"/>
        <w:numPr>
          <w:ilvl w:val="0"/>
          <w:numId w:val="30"/>
        </w:numPr>
        <w:spacing w:after="0"/>
        <w:ind w:left="720" w:hanging="720"/>
        <w:rPr>
          <w:rFonts w:asciiTheme="majorHAnsi" w:hAnsiTheme="majorHAnsi"/>
        </w:rPr>
      </w:pPr>
      <w:r w:rsidRPr="002248E9">
        <w:rPr>
          <w:rFonts w:asciiTheme="majorHAnsi" w:hAnsiTheme="majorHAnsi"/>
          <w:b/>
        </w:rPr>
        <w:t xml:space="preserve">Attachment </w:t>
      </w:r>
      <w:r>
        <w:rPr>
          <w:rFonts w:asciiTheme="majorHAnsi" w:hAnsiTheme="majorHAnsi"/>
          <w:b/>
        </w:rPr>
        <w:t>B</w:t>
      </w:r>
      <w:r w:rsidRPr="002248E9">
        <w:rPr>
          <w:rFonts w:asciiTheme="majorHAnsi" w:hAnsiTheme="majorHAnsi"/>
        </w:rPr>
        <w:t xml:space="preserve"> – About the National Breast and Cervical Cancer Early Detection Program website</w:t>
      </w:r>
    </w:p>
    <w:p w14:paraId="1565707D" w14:textId="77A831BC" w:rsidR="004C7B91" w:rsidRPr="002248E9" w:rsidRDefault="004C7B91" w:rsidP="00015072">
      <w:pPr>
        <w:pStyle w:val="ListParagraph"/>
        <w:numPr>
          <w:ilvl w:val="0"/>
          <w:numId w:val="30"/>
        </w:numPr>
        <w:spacing w:after="0"/>
        <w:ind w:left="0" w:firstLine="0"/>
        <w:rPr>
          <w:rFonts w:asciiTheme="majorHAnsi" w:hAnsiTheme="majorHAnsi"/>
        </w:rPr>
      </w:pPr>
      <w:r w:rsidRPr="002248E9">
        <w:rPr>
          <w:rFonts w:asciiTheme="majorHAnsi" w:hAnsiTheme="majorHAnsi"/>
          <w:b/>
        </w:rPr>
        <w:t xml:space="preserve">Attachment </w:t>
      </w:r>
      <w:r>
        <w:rPr>
          <w:rFonts w:asciiTheme="majorHAnsi" w:hAnsiTheme="majorHAnsi"/>
          <w:b/>
        </w:rPr>
        <w:t>C</w:t>
      </w:r>
      <w:r w:rsidRPr="002248E9">
        <w:rPr>
          <w:rFonts w:asciiTheme="majorHAnsi" w:hAnsiTheme="majorHAnsi"/>
        </w:rPr>
        <w:t>– NBCCEDP Framework</w:t>
      </w:r>
    </w:p>
    <w:p w14:paraId="6F991F68" w14:textId="3924DC71" w:rsidR="004C7B91" w:rsidRDefault="004C7B91" w:rsidP="00015072">
      <w:pPr>
        <w:pStyle w:val="ListParagraph"/>
        <w:numPr>
          <w:ilvl w:val="0"/>
          <w:numId w:val="30"/>
        </w:numPr>
        <w:spacing w:after="0"/>
        <w:ind w:left="0" w:firstLine="0"/>
        <w:rPr>
          <w:rFonts w:asciiTheme="majorHAnsi" w:hAnsiTheme="majorHAnsi"/>
        </w:rPr>
      </w:pPr>
      <w:r w:rsidRPr="00A6253B">
        <w:rPr>
          <w:rFonts w:asciiTheme="majorHAnsi" w:hAnsiTheme="majorHAnsi"/>
          <w:b/>
        </w:rPr>
        <w:t xml:space="preserve">Attachment </w:t>
      </w:r>
      <w:r>
        <w:rPr>
          <w:rFonts w:asciiTheme="majorHAnsi" w:hAnsiTheme="majorHAnsi"/>
          <w:b/>
        </w:rPr>
        <w:t>D1</w:t>
      </w:r>
      <w:r w:rsidRPr="00A6253B">
        <w:rPr>
          <w:rFonts w:asciiTheme="majorHAnsi" w:hAnsiTheme="majorHAnsi"/>
        </w:rPr>
        <w:t xml:space="preserve">–Data Collection Instrument: </w:t>
      </w:r>
      <w:r w:rsidRPr="00B20BB0">
        <w:rPr>
          <w:rFonts w:asciiTheme="majorHAnsi" w:hAnsiTheme="majorHAnsi"/>
        </w:rPr>
        <w:t>MS Word version</w:t>
      </w:r>
    </w:p>
    <w:p w14:paraId="6056DB3B" w14:textId="6F9EC052" w:rsidR="004C7B91" w:rsidRDefault="004C7B91" w:rsidP="00015072">
      <w:pPr>
        <w:pStyle w:val="ListParagraph"/>
        <w:numPr>
          <w:ilvl w:val="0"/>
          <w:numId w:val="30"/>
        </w:numPr>
        <w:spacing w:after="0"/>
        <w:ind w:left="0" w:firstLine="0"/>
        <w:rPr>
          <w:rFonts w:asciiTheme="majorHAnsi" w:hAnsiTheme="majorHAnsi"/>
        </w:rPr>
      </w:pPr>
      <w:r w:rsidRPr="0069313E">
        <w:rPr>
          <w:rFonts w:asciiTheme="majorHAnsi" w:hAnsiTheme="majorHAnsi"/>
          <w:b/>
        </w:rPr>
        <w:t xml:space="preserve">Attachment </w:t>
      </w:r>
      <w:r>
        <w:rPr>
          <w:rFonts w:asciiTheme="majorHAnsi" w:hAnsiTheme="majorHAnsi"/>
          <w:b/>
        </w:rPr>
        <w:t>D</w:t>
      </w:r>
      <w:r w:rsidRPr="0069313E">
        <w:rPr>
          <w:rFonts w:asciiTheme="majorHAnsi" w:hAnsiTheme="majorHAnsi"/>
          <w:b/>
        </w:rPr>
        <w:t>2</w:t>
      </w:r>
      <w:r>
        <w:rPr>
          <w:rFonts w:asciiTheme="majorHAnsi" w:hAnsiTheme="majorHAnsi"/>
        </w:rPr>
        <w:t xml:space="preserve"> – Data Collection Instruments: Screen Shot version</w:t>
      </w:r>
    </w:p>
    <w:p w14:paraId="7F254969" w14:textId="2A2398B9" w:rsidR="004C7B91" w:rsidRDefault="004C7B91" w:rsidP="00015072">
      <w:pPr>
        <w:pStyle w:val="ListParagraph"/>
        <w:numPr>
          <w:ilvl w:val="0"/>
          <w:numId w:val="30"/>
        </w:numPr>
        <w:spacing w:after="0"/>
        <w:ind w:left="0" w:firstLine="0"/>
        <w:rPr>
          <w:rFonts w:asciiTheme="majorHAnsi" w:hAnsiTheme="majorHAnsi"/>
        </w:rPr>
      </w:pPr>
      <w:r>
        <w:rPr>
          <w:rFonts w:asciiTheme="majorHAnsi" w:hAnsiTheme="majorHAnsi"/>
          <w:b/>
        </w:rPr>
        <w:t xml:space="preserve">Attachment E </w:t>
      </w:r>
      <w:r>
        <w:rPr>
          <w:rFonts w:asciiTheme="majorHAnsi" w:hAnsiTheme="majorHAnsi"/>
        </w:rPr>
        <w:t>– 60 Day FRN</w:t>
      </w:r>
    </w:p>
    <w:p w14:paraId="547E3F53" w14:textId="10EDE359" w:rsidR="004C7B91" w:rsidRPr="00A6253B" w:rsidRDefault="004C7B91" w:rsidP="00015072">
      <w:pPr>
        <w:pStyle w:val="ListParagraph"/>
        <w:numPr>
          <w:ilvl w:val="0"/>
          <w:numId w:val="30"/>
        </w:numPr>
        <w:spacing w:after="0"/>
        <w:ind w:left="0" w:firstLine="0"/>
        <w:rPr>
          <w:rFonts w:asciiTheme="majorHAnsi" w:hAnsiTheme="majorHAnsi"/>
        </w:rPr>
      </w:pPr>
      <w:r>
        <w:rPr>
          <w:rFonts w:asciiTheme="majorHAnsi" w:hAnsiTheme="majorHAnsi"/>
          <w:b/>
        </w:rPr>
        <w:t xml:space="preserve">Attachment F </w:t>
      </w:r>
      <w:r>
        <w:rPr>
          <w:rFonts w:asciiTheme="majorHAnsi" w:hAnsiTheme="majorHAnsi"/>
        </w:rPr>
        <w:t>– Crosswalk Question Tracking 2014</w:t>
      </w:r>
    </w:p>
    <w:p w14:paraId="0A502880" w14:textId="62F87826" w:rsidR="004C7B91" w:rsidRPr="00B20BB0" w:rsidRDefault="004C7B91" w:rsidP="00015072">
      <w:pPr>
        <w:pStyle w:val="ListParagraph"/>
        <w:numPr>
          <w:ilvl w:val="0"/>
          <w:numId w:val="30"/>
        </w:numPr>
        <w:spacing w:after="0"/>
        <w:ind w:left="0" w:firstLine="0"/>
        <w:rPr>
          <w:rFonts w:asciiTheme="majorHAnsi" w:hAnsiTheme="majorHAnsi"/>
        </w:rPr>
      </w:pPr>
      <w:r w:rsidRPr="00B20BB0">
        <w:rPr>
          <w:rFonts w:asciiTheme="majorHAnsi" w:hAnsiTheme="majorHAnsi"/>
          <w:b/>
        </w:rPr>
        <w:t xml:space="preserve">Attachment </w:t>
      </w:r>
      <w:r>
        <w:rPr>
          <w:rFonts w:asciiTheme="majorHAnsi" w:hAnsiTheme="majorHAnsi"/>
          <w:b/>
        </w:rPr>
        <w:t>G</w:t>
      </w:r>
      <w:r w:rsidRPr="00B20BB0">
        <w:rPr>
          <w:rFonts w:asciiTheme="majorHAnsi" w:hAnsiTheme="majorHAnsi"/>
        </w:rPr>
        <w:t xml:space="preserve">– </w:t>
      </w:r>
      <w:r w:rsidRPr="00B20BB0">
        <w:rPr>
          <w:rFonts w:asciiTheme="majorHAnsi" w:hAnsiTheme="majorHAnsi" w:cs="Arial"/>
        </w:rPr>
        <w:t>Sample Grantee Report</w:t>
      </w:r>
    </w:p>
    <w:p w14:paraId="402E65B5" w14:textId="7F1DC5AC" w:rsidR="004C7B91" w:rsidRPr="00B20BB0" w:rsidRDefault="004C7B91" w:rsidP="00015072">
      <w:pPr>
        <w:pStyle w:val="ListParagraph"/>
        <w:numPr>
          <w:ilvl w:val="0"/>
          <w:numId w:val="30"/>
        </w:numPr>
        <w:spacing w:after="0"/>
        <w:ind w:left="0" w:firstLine="0"/>
        <w:rPr>
          <w:rFonts w:asciiTheme="majorHAnsi" w:hAnsiTheme="majorHAnsi" w:cs="Arial"/>
        </w:rPr>
      </w:pPr>
      <w:r w:rsidRPr="00B20BB0">
        <w:rPr>
          <w:rFonts w:asciiTheme="majorHAnsi" w:hAnsiTheme="majorHAnsi" w:cs="Arial"/>
          <w:b/>
        </w:rPr>
        <w:t xml:space="preserve">Attachment </w:t>
      </w:r>
      <w:r>
        <w:rPr>
          <w:rFonts w:asciiTheme="majorHAnsi" w:hAnsiTheme="majorHAnsi" w:cs="Arial"/>
          <w:b/>
        </w:rPr>
        <w:t>H</w:t>
      </w:r>
      <w:r w:rsidRPr="00B20BB0">
        <w:rPr>
          <w:rFonts w:asciiTheme="majorHAnsi" w:hAnsiTheme="majorHAnsi" w:cs="Arial"/>
        </w:rPr>
        <w:t xml:space="preserve"> – Sample Management Report</w:t>
      </w:r>
    </w:p>
    <w:p w14:paraId="4F0094DD" w14:textId="29000BCF" w:rsidR="004C7B91" w:rsidRPr="008E461E" w:rsidRDefault="004C7B91" w:rsidP="00015072">
      <w:pPr>
        <w:pStyle w:val="ListParagraph"/>
        <w:numPr>
          <w:ilvl w:val="0"/>
          <w:numId w:val="30"/>
        </w:numPr>
        <w:spacing w:after="0"/>
        <w:ind w:left="720" w:hanging="720"/>
        <w:rPr>
          <w:rFonts w:asciiTheme="majorHAnsi" w:hAnsiTheme="majorHAnsi"/>
          <w:b/>
        </w:rPr>
      </w:pPr>
      <w:r w:rsidRPr="008E461E">
        <w:rPr>
          <w:rFonts w:asciiTheme="majorHAnsi" w:hAnsiTheme="majorHAnsi"/>
          <w:b/>
        </w:rPr>
        <w:t xml:space="preserve">Attachment </w:t>
      </w:r>
      <w:r>
        <w:rPr>
          <w:rFonts w:asciiTheme="majorHAnsi" w:hAnsiTheme="majorHAnsi"/>
          <w:b/>
        </w:rPr>
        <w:t>I</w:t>
      </w:r>
      <w:r w:rsidRPr="008E461E">
        <w:rPr>
          <w:rFonts w:asciiTheme="majorHAnsi" w:hAnsiTheme="majorHAnsi"/>
          <w:b/>
        </w:rPr>
        <w:t xml:space="preserve"> –</w:t>
      </w:r>
      <w:r>
        <w:rPr>
          <w:rFonts w:asciiTheme="majorHAnsi" w:hAnsiTheme="majorHAnsi"/>
          <w:b/>
        </w:rPr>
        <w:t xml:space="preserve"> </w:t>
      </w:r>
      <w:r w:rsidRPr="0075304C">
        <w:rPr>
          <w:rFonts w:asciiTheme="majorHAnsi" w:hAnsiTheme="majorHAnsi"/>
        </w:rPr>
        <w:t>Introductory Email</w:t>
      </w:r>
    </w:p>
    <w:p w14:paraId="645BC065" w14:textId="7D5906B2" w:rsidR="004C7B91" w:rsidRPr="008E461E" w:rsidRDefault="004C7B91" w:rsidP="00015072">
      <w:pPr>
        <w:pStyle w:val="ListParagraph"/>
        <w:numPr>
          <w:ilvl w:val="0"/>
          <w:numId w:val="30"/>
        </w:numPr>
        <w:spacing w:after="0"/>
        <w:ind w:left="720" w:hanging="720"/>
        <w:rPr>
          <w:rFonts w:asciiTheme="majorHAnsi" w:hAnsiTheme="majorHAnsi"/>
          <w:b/>
        </w:rPr>
      </w:pPr>
      <w:r w:rsidRPr="008E461E">
        <w:rPr>
          <w:rFonts w:asciiTheme="majorHAnsi" w:hAnsiTheme="majorHAnsi"/>
          <w:b/>
        </w:rPr>
        <w:t xml:space="preserve">Attachment </w:t>
      </w:r>
      <w:r>
        <w:rPr>
          <w:rFonts w:asciiTheme="majorHAnsi" w:hAnsiTheme="majorHAnsi"/>
          <w:b/>
        </w:rPr>
        <w:t>J</w:t>
      </w:r>
      <w:r w:rsidRPr="008E461E">
        <w:rPr>
          <w:rFonts w:asciiTheme="majorHAnsi" w:hAnsiTheme="majorHAnsi"/>
          <w:b/>
        </w:rPr>
        <w:t xml:space="preserve"> – </w:t>
      </w:r>
      <w:r w:rsidRPr="0075304C">
        <w:rPr>
          <w:rFonts w:asciiTheme="majorHAnsi" w:hAnsiTheme="majorHAnsi"/>
        </w:rPr>
        <w:t>Reminder Email</w:t>
      </w:r>
    </w:p>
    <w:p w14:paraId="2EF0C1ED" w14:textId="72ED29BE" w:rsidR="004C7B91" w:rsidRPr="008E461E" w:rsidRDefault="004C7B91" w:rsidP="00015072">
      <w:pPr>
        <w:pStyle w:val="ListParagraph"/>
        <w:numPr>
          <w:ilvl w:val="0"/>
          <w:numId w:val="30"/>
        </w:numPr>
        <w:spacing w:after="0"/>
        <w:ind w:left="720" w:hanging="720"/>
        <w:rPr>
          <w:rFonts w:asciiTheme="majorHAnsi" w:hAnsiTheme="majorHAnsi"/>
          <w:b/>
        </w:rPr>
      </w:pPr>
      <w:r w:rsidRPr="008E461E">
        <w:rPr>
          <w:rFonts w:asciiTheme="majorHAnsi" w:hAnsiTheme="majorHAnsi"/>
          <w:b/>
        </w:rPr>
        <w:t xml:space="preserve">Attachment </w:t>
      </w:r>
      <w:r>
        <w:rPr>
          <w:rFonts w:asciiTheme="majorHAnsi" w:hAnsiTheme="majorHAnsi"/>
          <w:b/>
        </w:rPr>
        <w:t>K</w:t>
      </w:r>
      <w:r w:rsidRPr="008E461E">
        <w:rPr>
          <w:rFonts w:asciiTheme="majorHAnsi" w:hAnsiTheme="majorHAnsi"/>
          <w:b/>
        </w:rPr>
        <w:t xml:space="preserve"> – </w:t>
      </w:r>
      <w:r w:rsidRPr="0075304C">
        <w:rPr>
          <w:rFonts w:asciiTheme="majorHAnsi" w:hAnsiTheme="majorHAnsi"/>
        </w:rPr>
        <w:t>Follow-up Email</w:t>
      </w:r>
    </w:p>
    <w:p w14:paraId="2CC0F335" w14:textId="0A8874FA" w:rsidR="00165A52" w:rsidRPr="0086539B" w:rsidRDefault="00165A52" w:rsidP="00015072">
      <w:pPr>
        <w:spacing w:after="0"/>
        <w:contextualSpacing/>
        <w:rPr>
          <w:rFonts w:asciiTheme="majorHAnsi" w:hAnsiTheme="majorHAnsi"/>
          <w:b/>
        </w:rPr>
      </w:pPr>
      <w:r w:rsidRPr="0086539B">
        <w:rPr>
          <w:rFonts w:asciiTheme="majorHAnsi" w:hAnsiTheme="majorHAnsi"/>
          <w:b/>
        </w:rPr>
        <w:br w:type="page"/>
      </w:r>
    </w:p>
    <w:p w14:paraId="013F07C2" w14:textId="331ECD91" w:rsidR="00CD1EA8" w:rsidRPr="00B20BB0" w:rsidRDefault="00CD1EA8" w:rsidP="00015072">
      <w:pPr>
        <w:spacing w:after="0"/>
        <w:contextualSpacing/>
        <w:rPr>
          <w:rFonts w:asciiTheme="majorHAnsi" w:hAnsiTheme="majorHAnsi"/>
          <w:b/>
        </w:rPr>
      </w:pPr>
      <w:r w:rsidRPr="00B20BB0">
        <w:rPr>
          <w:rFonts w:asciiTheme="majorHAnsi" w:hAnsiTheme="majorHAnsi"/>
          <w:b/>
        </w:rPr>
        <w:lastRenderedPageBreak/>
        <w:t xml:space="preserve">Section </w:t>
      </w:r>
      <w:proofErr w:type="gramStart"/>
      <w:r w:rsidRPr="00B20BB0">
        <w:rPr>
          <w:rFonts w:asciiTheme="majorHAnsi" w:hAnsiTheme="majorHAnsi"/>
          <w:b/>
        </w:rPr>
        <w:t>A</w:t>
      </w:r>
      <w:proofErr w:type="gramEnd"/>
      <w:r w:rsidR="00B12F51" w:rsidRPr="00B20BB0">
        <w:rPr>
          <w:rFonts w:asciiTheme="majorHAnsi" w:hAnsiTheme="majorHAnsi"/>
          <w:b/>
        </w:rPr>
        <w:t xml:space="preserve"> – Justification</w:t>
      </w:r>
    </w:p>
    <w:p w14:paraId="6A19463C" w14:textId="3FC10EDD" w:rsidR="00B12F51" w:rsidRPr="00B20BB0" w:rsidRDefault="00B12F51" w:rsidP="00015072">
      <w:pPr>
        <w:spacing w:after="0"/>
        <w:contextualSpacing/>
        <w:rPr>
          <w:rFonts w:asciiTheme="majorHAnsi" w:hAnsiTheme="majorHAnsi"/>
          <w:b/>
        </w:rPr>
      </w:pPr>
    </w:p>
    <w:p w14:paraId="66A864CE" w14:textId="55D20F8C" w:rsidR="00CD1EA8" w:rsidRPr="00B20BB0" w:rsidRDefault="00B12F51" w:rsidP="00015072">
      <w:pPr>
        <w:pStyle w:val="ListParagraph"/>
        <w:numPr>
          <w:ilvl w:val="0"/>
          <w:numId w:val="2"/>
        </w:numPr>
        <w:spacing w:after="0"/>
        <w:ind w:left="0" w:firstLine="0"/>
        <w:rPr>
          <w:rFonts w:asciiTheme="majorHAnsi" w:hAnsiTheme="majorHAnsi"/>
          <w:b/>
        </w:rPr>
      </w:pPr>
      <w:r w:rsidRPr="00B20BB0">
        <w:rPr>
          <w:rFonts w:asciiTheme="majorHAnsi" w:hAnsiTheme="majorHAnsi"/>
          <w:b/>
        </w:rPr>
        <w:t>Circumstances Making the Collection of Information Necessary</w:t>
      </w:r>
    </w:p>
    <w:p w14:paraId="6530258D" w14:textId="76AB42E6" w:rsidR="00E33E1B" w:rsidRPr="00B20BB0" w:rsidRDefault="00E33E1B" w:rsidP="00015072">
      <w:pPr>
        <w:spacing w:after="0"/>
        <w:contextualSpacing/>
        <w:rPr>
          <w:rFonts w:asciiTheme="majorHAnsi" w:hAnsiTheme="majorHAnsi"/>
          <w:b/>
        </w:rPr>
      </w:pPr>
    </w:p>
    <w:p w14:paraId="031D6F96" w14:textId="6231866A" w:rsidR="00E33E1B" w:rsidRPr="00B20BB0" w:rsidRDefault="00E33E1B" w:rsidP="00015072">
      <w:pPr>
        <w:spacing w:after="0"/>
        <w:contextualSpacing/>
        <w:rPr>
          <w:rFonts w:asciiTheme="majorHAnsi" w:hAnsiTheme="majorHAnsi"/>
          <w:b/>
        </w:rPr>
      </w:pPr>
      <w:r w:rsidRPr="00B20BB0">
        <w:rPr>
          <w:rFonts w:asciiTheme="majorHAnsi" w:hAnsiTheme="majorHAnsi"/>
          <w:b/>
        </w:rPr>
        <w:t>Background</w:t>
      </w:r>
    </w:p>
    <w:p w14:paraId="4E5FA872" w14:textId="72BF2858" w:rsidR="00C92EF3" w:rsidRPr="00012390" w:rsidRDefault="00C92EF3" w:rsidP="00015072">
      <w:pPr>
        <w:spacing w:after="0"/>
        <w:contextualSpacing/>
        <w:rPr>
          <w:rFonts w:asciiTheme="majorHAnsi" w:hAnsiTheme="majorHAnsi"/>
        </w:rPr>
      </w:pPr>
      <w:r w:rsidRPr="00012390">
        <w:rPr>
          <w:rFonts w:asciiTheme="majorHAnsi" w:hAnsiTheme="majorHAnsi"/>
        </w:rPr>
        <w:t xml:space="preserve">To improve access to </w:t>
      </w:r>
      <w:r w:rsidR="00692DCF">
        <w:rPr>
          <w:rFonts w:asciiTheme="majorHAnsi" w:hAnsiTheme="majorHAnsi"/>
        </w:rPr>
        <w:t xml:space="preserve">cancer </w:t>
      </w:r>
      <w:r w:rsidRPr="00012390">
        <w:rPr>
          <w:rFonts w:asciiTheme="majorHAnsi" w:hAnsiTheme="majorHAnsi"/>
        </w:rPr>
        <w:t>screening, Congress passed th</w:t>
      </w:r>
      <w:r w:rsidR="00543823" w:rsidRPr="00012390">
        <w:rPr>
          <w:rFonts w:asciiTheme="majorHAnsi" w:hAnsiTheme="majorHAnsi"/>
        </w:rPr>
        <w:t xml:space="preserve">e </w:t>
      </w:r>
      <w:r w:rsidR="00543823">
        <w:rPr>
          <w:rFonts w:asciiTheme="majorHAnsi" w:hAnsiTheme="majorHAnsi"/>
        </w:rPr>
        <w:t>Breast and Cervical Cancer Mortality Prevention Act of 1990</w:t>
      </w:r>
      <w:r w:rsidR="00543823" w:rsidRPr="00012390">
        <w:rPr>
          <w:rFonts w:asciiTheme="majorHAnsi" w:hAnsiTheme="majorHAnsi"/>
        </w:rPr>
        <w:t xml:space="preserve"> (Public Law 101-354</w:t>
      </w:r>
      <w:r w:rsidR="0067050A">
        <w:rPr>
          <w:rFonts w:asciiTheme="majorHAnsi" w:hAnsiTheme="majorHAnsi"/>
        </w:rPr>
        <w:t xml:space="preserve">, </w:t>
      </w:r>
      <w:r w:rsidR="0027268C">
        <w:rPr>
          <w:rFonts w:asciiTheme="majorHAnsi" w:hAnsiTheme="majorHAnsi"/>
          <w:b/>
        </w:rPr>
        <w:t>s</w:t>
      </w:r>
      <w:r w:rsidR="0067050A" w:rsidRPr="0067050A">
        <w:rPr>
          <w:rFonts w:asciiTheme="majorHAnsi" w:hAnsiTheme="majorHAnsi"/>
          <w:b/>
        </w:rPr>
        <w:t>ee Attachment A</w:t>
      </w:r>
      <w:r w:rsidR="0067050A">
        <w:rPr>
          <w:rFonts w:asciiTheme="majorHAnsi" w:hAnsiTheme="majorHAnsi"/>
        </w:rPr>
        <w:t xml:space="preserve">- </w:t>
      </w:r>
      <w:r w:rsidR="0067050A" w:rsidRPr="007E1FE8">
        <w:rPr>
          <w:rFonts w:asciiTheme="majorHAnsi" w:hAnsiTheme="majorHAnsi"/>
          <w:b/>
        </w:rPr>
        <w:t>Authorizing Legislation</w:t>
      </w:r>
      <w:r w:rsidR="00543823" w:rsidRPr="007E1FE8">
        <w:rPr>
          <w:rFonts w:asciiTheme="majorHAnsi" w:hAnsiTheme="majorHAnsi"/>
          <w:b/>
        </w:rPr>
        <w:t xml:space="preserve">) </w:t>
      </w:r>
      <w:r w:rsidRPr="00012390">
        <w:rPr>
          <w:rFonts w:asciiTheme="majorHAnsi" w:hAnsiTheme="majorHAnsi"/>
        </w:rPr>
        <w:t xml:space="preserve">which directed CDC to create the </w:t>
      </w:r>
      <w:r w:rsidRPr="00B20BB0">
        <w:rPr>
          <w:rFonts w:asciiTheme="majorHAnsi" w:hAnsiTheme="majorHAnsi"/>
        </w:rPr>
        <w:t>N</w:t>
      </w:r>
      <w:r w:rsidR="00692DCF">
        <w:rPr>
          <w:rFonts w:asciiTheme="majorHAnsi" w:hAnsiTheme="majorHAnsi"/>
        </w:rPr>
        <w:t xml:space="preserve">ational </w:t>
      </w:r>
      <w:r w:rsidRPr="00B20BB0">
        <w:rPr>
          <w:rFonts w:asciiTheme="majorHAnsi" w:hAnsiTheme="majorHAnsi"/>
        </w:rPr>
        <w:t>B</w:t>
      </w:r>
      <w:r w:rsidR="00692DCF">
        <w:rPr>
          <w:rFonts w:asciiTheme="majorHAnsi" w:hAnsiTheme="majorHAnsi"/>
        </w:rPr>
        <w:t xml:space="preserve">reast and </w:t>
      </w:r>
      <w:r w:rsidRPr="00B20BB0">
        <w:rPr>
          <w:rFonts w:asciiTheme="majorHAnsi" w:hAnsiTheme="majorHAnsi"/>
        </w:rPr>
        <w:t>C</w:t>
      </w:r>
      <w:r w:rsidR="00692DCF">
        <w:rPr>
          <w:rFonts w:asciiTheme="majorHAnsi" w:hAnsiTheme="majorHAnsi"/>
        </w:rPr>
        <w:t xml:space="preserve">ervical </w:t>
      </w:r>
      <w:r w:rsidRPr="00B20BB0">
        <w:rPr>
          <w:rFonts w:asciiTheme="majorHAnsi" w:hAnsiTheme="majorHAnsi"/>
        </w:rPr>
        <w:t>C</w:t>
      </w:r>
      <w:r w:rsidR="00692DCF">
        <w:rPr>
          <w:rFonts w:asciiTheme="majorHAnsi" w:hAnsiTheme="majorHAnsi"/>
        </w:rPr>
        <w:t xml:space="preserve">ancer </w:t>
      </w:r>
      <w:r w:rsidRPr="00B20BB0">
        <w:rPr>
          <w:rFonts w:asciiTheme="majorHAnsi" w:hAnsiTheme="majorHAnsi"/>
        </w:rPr>
        <w:t>E</w:t>
      </w:r>
      <w:r w:rsidR="00692DCF">
        <w:rPr>
          <w:rFonts w:asciiTheme="majorHAnsi" w:hAnsiTheme="majorHAnsi"/>
        </w:rPr>
        <w:t xml:space="preserve">arly </w:t>
      </w:r>
      <w:r w:rsidRPr="00B20BB0">
        <w:rPr>
          <w:rFonts w:asciiTheme="majorHAnsi" w:hAnsiTheme="majorHAnsi"/>
        </w:rPr>
        <w:t>D</w:t>
      </w:r>
      <w:r w:rsidR="00692DCF">
        <w:rPr>
          <w:rFonts w:asciiTheme="majorHAnsi" w:hAnsiTheme="majorHAnsi"/>
        </w:rPr>
        <w:t xml:space="preserve">etection </w:t>
      </w:r>
      <w:r w:rsidRPr="00B20BB0">
        <w:rPr>
          <w:rFonts w:asciiTheme="majorHAnsi" w:hAnsiTheme="majorHAnsi"/>
        </w:rPr>
        <w:t>P</w:t>
      </w:r>
      <w:r w:rsidR="00692DCF">
        <w:rPr>
          <w:rFonts w:asciiTheme="majorHAnsi" w:hAnsiTheme="majorHAnsi"/>
        </w:rPr>
        <w:t>rogram (</w:t>
      </w:r>
      <w:r w:rsidR="00692DCF" w:rsidRPr="00012390">
        <w:rPr>
          <w:rFonts w:asciiTheme="majorHAnsi" w:hAnsiTheme="majorHAnsi"/>
        </w:rPr>
        <w:t>NBCCEDP</w:t>
      </w:r>
      <w:r w:rsidR="00692DCF">
        <w:rPr>
          <w:rFonts w:asciiTheme="majorHAnsi" w:hAnsiTheme="majorHAnsi"/>
        </w:rPr>
        <w:t>)</w:t>
      </w:r>
      <w:r w:rsidR="00433BC7">
        <w:rPr>
          <w:rFonts w:asciiTheme="majorHAnsi" w:hAnsiTheme="majorHAnsi"/>
        </w:rPr>
        <w:t xml:space="preserve"> and to conduct program monitoring and evaluation activities</w:t>
      </w:r>
      <w:r w:rsidRPr="00B20BB0">
        <w:rPr>
          <w:rFonts w:asciiTheme="majorHAnsi" w:hAnsiTheme="majorHAnsi"/>
        </w:rPr>
        <w:t>.</w:t>
      </w:r>
      <w:r w:rsidRPr="00012390">
        <w:rPr>
          <w:rFonts w:asciiTheme="majorHAnsi" w:hAnsiTheme="majorHAnsi"/>
        </w:rPr>
        <w:t xml:space="preserve"> Currently, the NBCCEDP funds</w:t>
      </w:r>
      <w:r w:rsidRPr="00B20BB0">
        <w:rPr>
          <w:rFonts w:asciiTheme="majorHAnsi" w:hAnsiTheme="majorHAnsi"/>
        </w:rPr>
        <w:t xml:space="preserve"> </w:t>
      </w:r>
      <w:r w:rsidR="00506270">
        <w:rPr>
          <w:rFonts w:asciiTheme="majorHAnsi" w:hAnsiTheme="majorHAnsi"/>
        </w:rPr>
        <w:t>67 grantees including</w:t>
      </w:r>
      <w:r w:rsidR="00506270" w:rsidRPr="00012390">
        <w:rPr>
          <w:rFonts w:asciiTheme="majorHAnsi" w:hAnsiTheme="majorHAnsi"/>
        </w:rPr>
        <w:t xml:space="preserve"> </w:t>
      </w:r>
      <w:r w:rsidR="00C65C0C" w:rsidRPr="00012390">
        <w:rPr>
          <w:rFonts w:asciiTheme="majorHAnsi" w:hAnsiTheme="majorHAnsi"/>
        </w:rPr>
        <w:t xml:space="preserve">all </w:t>
      </w:r>
      <w:r w:rsidRPr="00012390">
        <w:rPr>
          <w:rFonts w:asciiTheme="majorHAnsi" w:hAnsiTheme="majorHAnsi"/>
        </w:rPr>
        <w:t>50 states, the District of Columbia, 5 U.S. territories, and 11 American Indian/Alaska Native tribes or tribal organizations</w:t>
      </w:r>
      <w:r w:rsidR="00506270">
        <w:rPr>
          <w:rFonts w:asciiTheme="majorHAnsi" w:hAnsiTheme="majorHAnsi"/>
        </w:rPr>
        <w:t>. Grantees</w:t>
      </w:r>
      <w:r w:rsidRPr="00012390">
        <w:rPr>
          <w:rFonts w:asciiTheme="majorHAnsi" w:hAnsiTheme="majorHAnsi"/>
        </w:rPr>
        <w:t xml:space="preserve"> provide screening services for breast and cervical cancer</w:t>
      </w:r>
      <w:r w:rsidR="00506270">
        <w:rPr>
          <w:rFonts w:asciiTheme="majorHAnsi" w:hAnsiTheme="majorHAnsi"/>
        </w:rPr>
        <w:t xml:space="preserve"> to</w:t>
      </w:r>
      <w:r w:rsidR="00506270" w:rsidRPr="00012390">
        <w:rPr>
          <w:rFonts w:asciiTheme="majorHAnsi" w:hAnsiTheme="majorHAnsi"/>
        </w:rPr>
        <w:t xml:space="preserve"> </w:t>
      </w:r>
      <w:r w:rsidRPr="00012390">
        <w:rPr>
          <w:rFonts w:asciiTheme="majorHAnsi" w:hAnsiTheme="majorHAnsi"/>
        </w:rPr>
        <w:t xml:space="preserve">low-income, uninsured, and underinsured women </w:t>
      </w:r>
      <w:r w:rsidR="00506270">
        <w:rPr>
          <w:rFonts w:asciiTheme="majorHAnsi" w:hAnsiTheme="majorHAnsi"/>
        </w:rPr>
        <w:t>who otherwise would not have</w:t>
      </w:r>
      <w:r w:rsidR="00506270" w:rsidRPr="00012390">
        <w:rPr>
          <w:rFonts w:asciiTheme="majorHAnsi" w:hAnsiTheme="majorHAnsi"/>
        </w:rPr>
        <w:t xml:space="preserve"> access to screening</w:t>
      </w:r>
      <w:r w:rsidR="00BA6582">
        <w:rPr>
          <w:rFonts w:asciiTheme="majorHAnsi" w:hAnsiTheme="majorHAnsi"/>
          <w:vertAlign w:val="superscript"/>
        </w:rPr>
        <w:t>1</w:t>
      </w:r>
      <w:r w:rsidRPr="00012390">
        <w:rPr>
          <w:rFonts w:asciiTheme="majorHAnsi" w:hAnsiTheme="majorHAnsi"/>
        </w:rPr>
        <w:t xml:space="preserve">. </w:t>
      </w:r>
    </w:p>
    <w:p w14:paraId="46CDFA66" w14:textId="2A7BB64D" w:rsidR="00321DB1" w:rsidRPr="00B20BB0" w:rsidRDefault="00321DB1" w:rsidP="00015072">
      <w:pPr>
        <w:spacing w:after="0"/>
        <w:contextualSpacing/>
        <w:rPr>
          <w:rFonts w:asciiTheme="majorHAnsi" w:hAnsiTheme="majorHAnsi"/>
        </w:rPr>
      </w:pPr>
    </w:p>
    <w:p w14:paraId="670C04DA" w14:textId="04E1D916" w:rsidR="00C92EF3" w:rsidRPr="00012390" w:rsidRDefault="00C92EF3" w:rsidP="00015072">
      <w:pPr>
        <w:spacing w:after="0"/>
        <w:contextualSpacing/>
        <w:rPr>
          <w:rFonts w:asciiTheme="majorHAnsi" w:hAnsiTheme="majorHAnsi"/>
        </w:rPr>
      </w:pPr>
      <w:r w:rsidRPr="00012390">
        <w:rPr>
          <w:rFonts w:asciiTheme="majorHAnsi" w:hAnsiTheme="majorHAnsi"/>
        </w:rPr>
        <w:t xml:space="preserve">Since 1991, NBCCEDP-funded </w:t>
      </w:r>
      <w:r w:rsidR="0019496A" w:rsidRPr="00012390">
        <w:rPr>
          <w:rFonts w:asciiTheme="majorHAnsi" w:hAnsiTheme="majorHAnsi"/>
        </w:rPr>
        <w:t>grantees</w:t>
      </w:r>
      <w:r w:rsidRPr="00012390">
        <w:rPr>
          <w:rFonts w:asciiTheme="majorHAnsi" w:hAnsiTheme="majorHAnsi"/>
        </w:rPr>
        <w:t xml:space="preserve"> have served more than 4.3 million women, provided more than 10.7 million breast and cervical cancer screening examinations, and diagnosed more than 56,662 breast cancers, 3,206 invasive cervical cancers, and 152,470 premalignant cervical lesions, of which 41% were high-grade</w:t>
      </w:r>
      <w:r w:rsidR="000C5D38" w:rsidRPr="00012390">
        <w:rPr>
          <w:rFonts w:asciiTheme="majorHAnsi" w:hAnsiTheme="majorHAnsi"/>
        </w:rPr>
        <w:t xml:space="preserve"> (</w:t>
      </w:r>
      <w:r w:rsidR="000C5D38" w:rsidRPr="00012390">
        <w:rPr>
          <w:rFonts w:asciiTheme="majorHAnsi" w:hAnsiTheme="majorHAnsi"/>
          <w:b/>
        </w:rPr>
        <w:t xml:space="preserve">see Attachment </w:t>
      </w:r>
      <w:r w:rsidR="001E54E1">
        <w:rPr>
          <w:rFonts w:asciiTheme="majorHAnsi" w:hAnsiTheme="majorHAnsi"/>
          <w:b/>
        </w:rPr>
        <w:t>B</w:t>
      </w:r>
      <w:r w:rsidR="001E54E1" w:rsidRPr="00012390">
        <w:rPr>
          <w:rFonts w:asciiTheme="majorHAnsi" w:hAnsiTheme="majorHAnsi"/>
          <w:b/>
        </w:rPr>
        <w:t xml:space="preserve"> </w:t>
      </w:r>
      <w:r w:rsidR="000C5D38" w:rsidRPr="00012390">
        <w:rPr>
          <w:rFonts w:asciiTheme="majorHAnsi" w:hAnsiTheme="majorHAnsi"/>
          <w:b/>
        </w:rPr>
        <w:t>– About the National Breast and Cervical Cancer Early Detection Program</w:t>
      </w:r>
      <w:r w:rsidR="000C5D38" w:rsidRPr="00B20BB0">
        <w:rPr>
          <w:rFonts w:asciiTheme="majorHAnsi" w:hAnsiTheme="majorHAnsi"/>
          <w:b/>
        </w:rPr>
        <w:t>)</w:t>
      </w:r>
      <w:r w:rsidR="001E2BA3">
        <w:rPr>
          <w:rFonts w:asciiTheme="majorHAnsi" w:hAnsiTheme="majorHAnsi"/>
          <w:b/>
        </w:rPr>
        <w:t>.</w:t>
      </w:r>
      <w:r w:rsidR="00911E20" w:rsidRPr="00012390">
        <w:rPr>
          <w:rFonts w:asciiTheme="majorHAnsi" w:hAnsiTheme="majorHAnsi"/>
        </w:rPr>
        <w:t xml:space="preserve"> </w:t>
      </w:r>
    </w:p>
    <w:p w14:paraId="02760064" w14:textId="6751D13E" w:rsidR="00D84EA1" w:rsidRPr="00012390" w:rsidRDefault="00D84EA1" w:rsidP="00015072">
      <w:pPr>
        <w:spacing w:after="0"/>
        <w:contextualSpacing/>
        <w:rPr>
          <w:rFonts w:asciiTheme="majorHAnsi" w:hAnsiTheme="majorHAnsi"/>
        </w:rPr>
      </w:pPr>
    </w:p>
    <w:p w14:paraId="03F9A744" w14:textId="52B0CF1F" w:rsidR="00D84EA1" w:rsidRPr="00B35C76" w:rsidRDefault="00D84EA1" w:rsidP="00015072">
      <w:pPr>
        <w:spacing w:after="0"/>
        <w:contextualSpacing/>
        <w:rPr>
          <w:rFonts w:asciiTheme="majorHAnsi" w:hAnsiTheme="majorHAnsi"/>
        </w:rPr>
      </w:pPr>
      <w:r>
        <w:rPr>
          <w:rFonts w:asciiTheme="majorHAnsi" w:hAnsiTheme="majorHAnsi"/>
        </w:rPr>
        <w:t>As</w:t>
      </w:r>
      <w:r w:rsidRPr="00B35C76">
        <w:rPr>
          <w:rFonts w:asciiTheme="majorHAnsi" w:hAnsiTheme="majorHAnsi"/>
        </w:rPr>
        <w:t xml:space="preserve"> a comprehensive, organized screening program, the </w:t>
      </w:r>
      <w:r>
        <w:rPr>
          <w:rFonts w:asciiTheme="majorHAnsi" w:hAnsiTheme="majorHAnsi"/>
        </w:rPr>
        <w:t>NBCCEDP</w:t>
      </w:r>
      <w:r w:rsidR="005E11E9" w:rsidRPr="00B35C76">
        <w:rPr>
          <w:rFonts w:asciiTheme="majorHAnsi" w:hAnsiTheme="majorHAnsi"/>
        </w:rPr>
        <w:t xml:space="preserve"> </w:t>
      </w:r>
      <w:r w:rsidRPr="00B35C76">
        <w:rPr>
          <w:rFonts w:asciiTheme="majorHAnsi" w:hAnsiTheme="majorHAnsi"/>
        </w:rPr>
        <w:t xml:space="preserve">supports </w:t>
      </w:r>
      <w:r>
        <w:rPr>
          <w:rFonts w:asciiTheme="majorHAnsi" w:hAnsiTheme="majorHAnsi"/>
        </w:rPr>
        <w:t>activities</w:t>
      </w:r>
      <w:r w:rsidR="00C92EF3" w:rsidRPr="00B35C76">
        <w:rPr>
          <w:rFonts w:asciiTheme="majorHAnsi" w:hAnsiTheme="majorHAnsi"/>
        </w:rPr>
        <w:t xml:space="preserve"> including program management,</w:t>
      </w:r>
      <w:r w:rsidR="000843B3" w:rsidRPr="00B35C76">
        <w:rPr>
          <w:rFonts w:asciiTheme="majorHAnsi" w:hAnsiTheme="majorHAnsi"/>
        </w:rPr>
        <w:t xml:space="preserve"> </w:t>
      </w:r>
      <w:r w:rsidR="000843B3" w:rsidRPr="00B20BB0">
        <w:rPr>
          <w:rFonts w:asciiTheme="majorHAnsi" w:hAnsiTheme="majorHAnsi"/>
        </w:rPr>
        <w:t>partnership</w:t>
      </w:r>
      <w:r w:rsidR="00843F4F">
        <w:rPr>
          <w:rFonts w:asciiTheme="majorHAnsi" w:hAnsiTheme="majorHAnsi"/>
        </w:rPr>
        <w:t xml:space="preserve"> development</w:t>
      </w:r>
      <w:r w:rsidR="000843B3" w:rsidRPr="00B35C76">
        <w:rPr>
          <w:rFonts w:asciiTheme="majorHAnsi" w:hAnsiTheme="majorHAnsi"/>
        </w:rPr>
        <w:t xml:space="preserve">, public education and targeted outreach, screening </w:t>
      </w:r>
      <w:r w:rsidR="00843F4F">
        <w:rPr>
          <w:rFonts w:asciiTheme="majorHAnsi" w:hAnsiTheme="majorHAnsi"/>
        </w:rPr>
        <w:t xml:space="preserve">and </w:t>
      </w:r>
      <w:r w:rsidR="000843B3" w:rsidRPr="00B35C76">
        <w:rPr>
          <w:rFonts w:asciiTheme="majorHAnsi" w:hAnsiTheme="majorHAnsi"/>
        </w:rPr>
        <w:t>diagnostic</w:t>
      </w:r>
      <w:r w:rsidR="00843F4F" w:rsidRPr="00B35C76">
        <w:rPr>
          <w:rFonts w:asciiTheme="majorHAnsi" w:hAnsiTheme="majorHAnsi"/>
        </w:rPr>
        <w:t xml:space="preserve"> </w:t>
      </w:r>
      <w:r w:rsidR="00843F4F">
        <w:rPr>
          <w:rFonts w:asciiTheme="majorHAnsi" w:hAnsiTheme="majorHAnsi"/>
        </w:rPr>
        <w:t>services,</w:t>
      </w:r>
      <w:r w:rsidR="000843B3" w:rsidRPr="00B35C76">
        <w:rPr>
          <w:rFonts w:asciiTheme="majorHAnsi" w:hAnsiTheme="majorHAnsi"/>
        </w:rPr>
        <w:t xml:space="preserve"> patient navigation, quality assurance and quality improvement, professional development, data management and utilization, </w:t>
      </w:r>
      <w:r w:rsidR="005E11E9">
        <w:rPr>
          <w:rFonts w:asciiTheme="majorHAnsi" w:hAnsiTheme="majorHAnsi"/>
        </w:rPr>
        <w:t xml:space="preserve">and </w:t>
      </w:r>
      <w:r w:rsidR="000843B3" w:rsidRPr="00B35C76">
        <w:rPr>
          <w:rFonts w:asciiTheme="majorHAnsi" w:hAnsiTheme="majorHAnsi"/>
        </w:rPr>
        <w:t>program monitoring and evaluation</w:t>
      </w:r>
      <w:r w:rsidR="00741A08">
        <w:rPr>
          <w:rFonts w:asciiTheme="majorHAnsi" w:hAnsiTheme="majorHAnsi"/>
        </w:rPr>
        <w:t xml:space="preserve"> </w:t>
      </w:r>
      <w:r w:rsidRPr="00B20BB0">
        <w:rPr>
          <w:rFonts w:asciiTheme="majorHAnsi" w:hAnsiTheme="majorHAnsi"/>
        </w:rPr>
        <w:t>(</w:t>
      </w:r>
      <w:r w:rsidRPr="00B20BB0">
        <w:rPr>
          <w:rFonts w:asciiTheme="majorHAnsi" w:hAnsiTheme="majorHAnsi"/>
          <w:b/>
        </w:rPr>
        <w:t xml:space="preserve">see Attachment </w:t>
      </w:r>
      <w:r w:rsidR="001E54E1">
        <w:rPr>
          <w:rFonts w:asciiTheme="majorHAnsi" w:hAnsiTheme="majorHAnsi"/>
          <w:b/>
        </w:rPr>
        <w:t>C</w:t>
      </w:r>
      <w:r w:rsidR="001E54E1" w:rsidRPr="00B20BB0">
        <w:rPr>
          <w:rFonts w:asciiTheme="majorHAnsi" w:hAnsiTheme="majorHAnsi"/>
          <w:b/>
        </w:rPr>
        <w:t xml:space="preserve"> </w:t>
      </w:r>
      <w:r w:rsidRPr="00B20BB0">
        <w:rPr>
          <w:rFonts w:asciiTheme="majorHAnsi" w:hAnsiTheme="majorHAnsi"/>
          <w:b/>
        </w:rPr>
        <w:t>– NBCCEDP Framework</w:t>
      </w:r>
      <w:r w:rsidRPr="00B20BB0">
        <w:rPr>
          <w:rFonts w:asciiTheme="majorHAnsi" w:hAnsiTheme="majorHAnsi"/>
        </w:rPr>
        <w:t>)</w:t>
      </w:r>
      <w:r>
        <w:rPr>
          <w:rFonts w:asciiTheme="majorHAnsi" w:hAnsiTheme="majorHAnsi"/>
        </w:rPr>
        <w:t>. For clinical service delivery, g</w:t>
      </w:r>
      <w:r w:rsidR="00C662C0" w:rsidRPr="00B20BB0">
        <w:rPr>
          <w:rFonts w:asciiTheme="majorHAnsi" w:hAnsiTheme="majorHAnsi"/>
        </w:rPr>
        <w:t>rantees</w:t>
      </w:r>
      <w:r w:rsidR="00C662C0" w:rsidRPr="00B35C76">
        <w:rPr>
          <w:rFonts w:asciiTheme="majorHAnsi" w:hAnsiTheme="majorHAnsi"/>
        </w:rPr>
        <w:t xml:space="preserve"> fund health care p</w:t>
      </w:r>
      <w:r w:rsidR="00C92EF3" w:rsidRPr="00B35C76">
        <w:rPr>
          <w:rFonts w:asciiTheme="majorHAnsi" w:hAnsiTheme="majorHAnsi"/>
        </w:rPr>
        <w:t xml:space="preserve">roviders in </w:t>
      </w:r>
      <w:r w:rsidR="00C662C0" w:rsidRPr="00B35C76">
        <w:rPr>
          <w:rFonts w:asciiTheme="majorHAnsi" w:hAnsiTheme="majorHAnsi"/>
        </w:rPr>
        <w:t>their state/territory/tribe</w:t>
      </w:r>
      <w:r w:rsidR="00C92EF3" w:rsidRPr="00B35C76">
        <w:rPr>
          <w:rFonts w:asciiTheme="majorHAnsi" w:hAnsiTheme="majorHAnsi"/>
        </w:rPr>
        <w:t xml:space="preserve"> to </w:t>
      </w:r>
      <w:r w:rsidR="00737E93" w:rsidRPr="00B35C76">
        <w:rPr>
          <w:rFonts w:asciiTheme="majorHAnsi" w:hAnsiTheme="majorHAnsi"/>
        </w:rPr>
        <w:t xml:space="preserve">deliver </w:t>
      </w:r>
      <w:r w:rsidR="00C92EF3" w:rsidRPr="00B35C76">
        <w:rPr>
          <w:rFonts w:asciiTheme="majorHAnsi" w:hAnsiTheme="majorHAnsi"/>
        </w:rPr>
        <w:t>breast and cervical cancer screening, diagnostic evaluation, and treatment referrals</w:t>
      </w:r>
      <w:r w:rsidR="00737E93" w:rsidRPr="00B35C76">
        <w:rPr>
          <w:rFonts w:asciiTheme="majorHAnsi" w:hAnsiTheme="majorHAnsi"/>
        </w:rPr>
        <w:t xml:space="preserve"> for women diagnosed with cancer.</w:t>
      </w:r>
      <w:r w:rsidR="00741A08" w:rsidRPr="00B35C76">
        <w:rPr>
          <w:rFonts w:asciiTheme="majorHAnsi" w:hAnsiTheme="majorHAnsi"/>
        </w:rPr>
        <w:t xml:space="preserve"> </w:t>
      </w:r>
    </w:p>
    <w:p w14:paraId="61019B13" w14:textId="6406B758" w:rsidR="00C92EF3" w:rsidRPr="00B20BB0" w:rsidRDefault="00C92EF3" w:rsidP="00015072">
      <w:pPr>
        <w:spacing w:after="0"/>
        <w:contextualSpacing/>
        <w:rPr>
          <w:rFonts w:asciiTheme="majorHAnsi" w:hAnsiTheme="majorHAnsi"/>
        </w:rPr>
      </w:pPr>
    </w:p>
    <w:p w14:paraId="70F62385" w14:textId="010A7EB1" w:rsidR="00550FEF" w:rsidRDefault="00C662C0" w:rsidP="00015072">
      <w:pPr>
        <w:spacing w:after="0"/>
        <w:contextualSpacing/>
        <w:rPr>
          <w:rFonts w:asciiTheme="majorHAnsi" w:hAnsiTheme="majorHAnsi"/>
        </w:rPr>
      </w:pPr>
      <w:r w:rsidRPr="00B20BB0">
        <w:rPr>
          <w:rFonts w:asciiTheme="majorHAnsi" w:hAnsiTheme="majorHAnsi"/>
        </w:rPr>
        <w:t>CDC</w:t>
      </w:r>
      <w:r w:rsidR="00172692">
        <w:rPr>
          <w:rFonts w:asciiTheme="majorHAnsi" w:hAnsiTheme="majorHAnsi"/>
        </w:rPr>
        <w:t xml:space="preserve"> issued a new Funding Opportunity Announcement (FOA) to support a 5-year cooperative agreement for the NBCCEDP effective July 2012 </w:t>
      </w:r>
      <w:r w:rsidR="00D84EA1" w:rsidRPr="000B4BCA">
        <w:rPr>
          <w:rFonts w:asciiTheme="majorHAnsi" w:hAnsiTheme="majorHAnsi"/>
        </w:rPr>
        <w:t>(CDC-RFA-DP12-1205)</w:t>
      </w:r>
      <w:r w:rsidRPr="000B4BCA">
        <w:rPr>
          <w:rFonts w:asciiTheme="majorHAnsi" w:hAnsiTheme="majorHAnsi"/>
        </w:rPr>
        <w:t>.</w:t>
      </w:r>
      <w:r w:rsidRPr="00B20BB0">
        <w:rPr>
          <w:rFonts w:asciiTheme="majorHAnsi" w:hAnsiTheme="majorHAnsi"/>
        </w:rPr>
        <w:t xml:space="preserve"> This new FOA begins to </w:t>
      </w:r>
      <w:r w:rsidR="00016BA6" w:rsidRPr="00B20BB0">
        <w:rPr>
          <w:rFonts w:asciiTheme="majorHAnsi" w:hAnsiTheme="majorHAnsi"/>
        </w:rPr>
        <w:t xml:space="preserve">shift </w:t>
      </w:r>
      <w:r w:rsidR="00B21710">
        <w:rPr>
          <w:rFonts w:asciiTheme="majorHAnsi" w:hAnsiTheme="majorHAnsi"/>
        </w:rPr>
        <w:t xml:space="preserve">the </w:t>
      </w:r>
      <w:r w:rsidR="00016BA6" w:rsidRPr="00B20BB0">
        <w:rPr>
          <w:rFonts w:asciiTheme="majorHAnsi" w:hAnsiTheme="majorHAnsi"/>
        </w:rPr>
        <w:t>NBCCEDP</w:t>
      </w:r>
      <w:r w:rsidR="00911E20" w:rsidRPr="00B20BB0">
        <w:rPr>
          <w:rFonts w:asciiTheme="majorHAnsi" w:hAnsiTheme="majorHAnsi"/>
        </w:rPr>
        <w:t xml:space="preserve"> </w:t>
      </w:r>
      <w:r w:rsidR="00016BA6" w:rsidRPr="00B20BB0">
        <w:rPr>
          <w:rFonts w:asciiTheme="majorHAnsi" w:hAnsiTheme="majorHAnsi"/>
        </w:rPr>
        <w:t>from</w:t>
      </w:r>
      <w:r w:rsidR="0011475B">
        <w:rPr>
          <w:rFonts w:asciiTheme="majorHAnsi" w:hAnsiTheme="majorHAnsi"/>
        </w:rPr>
        <w:t xml:space="preserve"> a focus on</w:t>
      </w:r>
      <w:r w:rsidR="00911E20" w:rsidRPr="00B20BB0">
        <w:rPr>
          <w:rFonts w:asciiTheme="majorHAnsi" w:hAnsiTheme="majorHAnsi"/>
        </w:rPr>
        <w:t xml:space="preserve"> </w:t>
      </w:r>
      <w:r w:rsidR="00016BA6" w:rsidRPr="00B20BB0">
        <w:rPr>
          <w:rFonts w:asciiTheme="majorHAnsi" w:hAnsiTheme="majorHAnsi"/>
        </w:rPr>
        <w:t xml:space="preserve">direct service provision to </w:t>
      </w:r>
      <w:r w:rsidR="00776B30">
        <w:rPr>
          <w:rFonts w:asciiTheme="majorHAnsi" w:hAnsiTheme="majorHAnsi"/>
        </w:rPr>
        <w:t xml:space="preserve">implementation of </w:t>
      </w:r>
      <w:r w:rsidR="00911E20" w:rsidRPr="00B20BB0">
        <w:rPr>
          <w:rFonts w:asciiTheme="majorHAnsi" w:hAnsiTheme="majorHAnsi"/>
        </w:rPr>
        <w:t>expanded</w:t>
      </w:r>
      <w:r w:rsidR="00016BA6" w:rsidRPr="00B20BB0">
        <w:rPr>
          <w:rFonts w:asciiTheme="majorHAnsi" w:hAnsiTheme="majorHAnsi"/>
        </w:rPr>
        <w:t xml:space="preserve"> </w:t>
      </w:r>
      <w:r w:rsidR="00D84EA1">
        <w:rPr>
          <w:rFonts w:asciiTheme="majorHAnsi" w:hAnsiTheme="majorHAnsi"/>
        </w:rPr>
        <w:t xml:space="preserve">evidence-based activities </w:t>
      </w:r>
      <w:r w:rsidR="00911E20" w:rsidRPr="00B20BB0">
        <w:rPr>
          <w:rFonts w:asciiTheme="majorHAnsi" w:hAnsiTheme="majorHAnsi"/>
        </w:rPr>
        <w:t>intended</w:t>
      </w:r>
      <w:r w:rsidR="00016BA6" w:rsidRPr="00B20BB0">
        <w:rPr>
          <w:rFonts w:asciiTheme="majorHAnsi" w:hAnsiTheme="majorHAnsi"/>
        </w:rPr>
        <w:t xml:space="preserve"> to increase rates of </w:t>
      </w:r>
      <w:r w:rsidR="001F055A" w:rsidRPr="00B20BB0">
        <w:rPr>
          <w:rFonts w:asciiTheme="majorHAnsi" w:hAnsiTheme="majorHAnsi"/>
        </w:rPr>
        <w:t>br</w:t>
      </w:r>
      <w:r w:rsidR="00016BA6" w:rsidRPr="00B20BB0">
        <w:rPr>
          <w:rFonts w:asciiTheme="majorHAnsi" w:hAnsiTheme="majorHAnsi"/>
        </w:rPr>
        <w:t xml:space="preserve">east </w:t>
      </w:r>
      <w:r w:rsidR="00B21710">
        <w:rPr>
          <w:rFonts w:asciiTheme="majorHAnsi" w:hAnsiTheme="majorHAnsi"/>
        </w:rPr>
        <w:t>and cervical cancer screening</w:t>
      </w:r>
      <w:r w:rsidR="00D84EA1">
        <w:rPr>
          <w:rFonts w:asciiTheme="majorHAnsi" w:hAnsiTheme="majorHAnsi"/>
        </w:rPr>
        <w:t xml:space="preserve"> at the population level</w:t>
      </w:r>
      <w:r w:rsidR="00B21710">
        <w:rPr>
          <w:rFonts w:asciiTheme="majorHAnsi" w:hAnsiTheme="majorHAnsi"/>
        </w:rPr>
        <w:t xml:space="preserve">. </w:t>
      </w:r>
      <w:r w:rsidR="001F055A" w:rsidRPr="00B20BB0">
        <w:rPr>
          <w:rFonts w:asciiTheme="majorHAnsi" w:hAnsiTheme="majorHAnsi"/>
        </w:rPr>
        <w:t xml:space="preserve">Though NBCCEDP </w:t>
      </w:r>
      <w:r w:rsidRPr="00B20BB0">
        <w:rPr>
          <w:rFonts w:asciiTheme="majorHAnsi" w:hAnsiTheme="majorHAnsi"/>
        </w:rPr>
        <w:t xml:space="preserve">grantees continue to </w:t>
      </w:r>
      <w:r w:rsidR="001F055A" w:rsidRPr="00B20BB0">
        <w:rPr>
          <w:rFonts w:asciiTheme="majorHAnsi" w:hAnsiTheme="majorHAnsi"/>
        </w:rPr>
        <w:t xml:space="preserve">provide </w:t>
      </w:r>
      <w:r w:rsidRPr="00B20BB0">
        <w:rPr>
          <w:rFonts w:asciiTheme="majorHAnsi" w:hAnsiTheme="majorHAnsi"/>
        </w:rPr>
        <w:t xml:space="preserve">breast and cervical cancer </w:t>
      </w:r>
      <w:r w:rsidR="001F055A" w:rsidRPr="00B20BB0">
        <w:rPr>
          <w:rFonts w:asciiTheme="majorHAnsi" w:hAnsiTheme="majorHAnsi"/>
        </w:rPr>
        <w:t>screening for</w:t>
      </w:r>
      <w:r w:rsidR="00F64626" w:rsidRPr="00B20BB0">
        <w:rPr>
          <w:rFonts w:asciiTheme="majorHAnsi" w:hAnsiTheme="majorHAnsi"/>
        </w:rPr>
        <w:t xml:space="preserve"> un- and underinsured women,</w:t>
      </w:r>
      <w:r w:rsidRPr="00B20BB0">
        <w:rPr>
          <w:rFonts w:asciiTheme="majorHAnsi" w:hAnsiTheme="majorHAnsi"/>
        </w:rPr>
        <w:t xml:space="preserve"> CDC is encouraging </w:t>
      </w:r>
      <w:r w:rsidR="00911E20" w:rsidRPr="00B20BB0">
        <w:rPr>
          <w:rFonts w:asciiTheme="majorHAnsi" w:hAnsiTheme="majorHAnsi"/>
        </w:rPr>
        <w:t xml:space="preserve">the </w:t>
      </w:r>
      <w:r w:rsidR="00F64626" w:rsidRPr="00B20BB0">
        <w:rPr>
          <w:rFonts w:asciiTheme="majorHAnsi" w:hAnsiTheme="majorHAnsi"/>
        </w:rPr>
        <w:t xml:space="preserve">implementation of </w:t>
      </w:r>
      <w:r w:rsidR="00763A83" w:rsidRPr="00B20BB0">
        <w:rPr>
          <w:rFonts w:asciiTheme="majorHAnsi" w:hAnsiTheme="majorHAnsi"/>
        </w:rPr>
        <w:t xml:space="preserve">strategies </w:t>
      </w:r>
      <w:r w:rsidR="00F64626" w:rsidRPr="00B20BB0">
        <w:rPr>
          <w:rFonts w:asciiTheme="majorHAnsi" w:hAnsiTheme="majorHAnsi"/>
        </w:rPr>
        <w:t xml:space="preserve">to increase screening rates </w:t>
      </w:r>
      <w:r w:rsidR="00321DB1" w:rsidRPr="00B20BB0">
        <w:rPr>
          <w:rFonts w:asciiTheme="majorHAnsi" w:hAnsiTheme="majorHAnsi"/>
        </w:rPr>
        <w:t xml:space="preserve">beyond that of </w:t>
      </w:r>
      <w:r w:rsidR="00F64626" w:rsidRPr="00B20BB0">
        <w:rPr>
          <w:rFonts w:asciiTheme="majorHAnsi" w:hAnsiTheme="majorHAnsi"/>
        </w:rPr>
        <w:t xml:space="preserve">program-eligible women. </w:t>
      </w:r>
    </w:p>
    <w:p w14:paraId="5F4473E8" w14:textId="0AAB0613" w:rsidR="00550FEF" w:rsidRDefault="00550FEF" w:rsidP="00015072">
      <w:pPr>
        <w:spacing w:after="0"/>
        <w:contextualSpacing/>
        <w:rPr>
          <w:rFonts w:asciiTheme="majorHAnsi" w:hAnsiTheme="majorHAnsi"/>
        </w:rPr>
      </w:pPr>
    </w:p>
    <w:p w14:paraId="41E4041B" w14:textId="7D7D8E6C" w:rsidR="00911E20" w:rsidRPr="00225102" w:rsidRDefault="005A015C" w:rsidP="00015072">
      <w:pPr>
        <w:spacing w:after="0"/>
        <w:contextualSpacing/>
        <w:rPr>
          <w:rFonts w:asciiTheme="majorHAnsi" w:hAnsiTheme="majorHAnsi"/>
        </w:rPr>
      </w:pPr>
      <w:r w:rsidRPr="00F94D6C">
        <w:rPr>
          <w:rFonts w:asciiTheme="majorHAnsi" w:hAnsiTheme="majorHAnsi"/>
          <w:noProof/>
          <w:sz w:val="16"/>
          <w:szCs w:val="16"/>
          <w:vertAlign w:val="superscript"/>
        </w:rPr>
        <mc:AlternateContent>
          <mc:Choice Requires="wps">
            <w:drawing>
              <wp:anchor distT="0" distB="0" distL="114300" distR="114300" simplePos="0" relativeHeight="251659264" behindDoc="0" locked="0" layoutInCell="1" allowOverlap="1" wp14:anchorId="451C1134" wp14:editId="090074E8">
                <wp:simplePos x="0" y="0"/>
                <wp:positionH relativeFrom="column">
                  <wp:posOffset>-314325</wp:posOffset>
                </wp:positionH>
                <wp:positionV relativeFrom="paragraph">
                  <wp:posOffset>1515800</wp:posOffset>
                </wp:positionV>
                <wp:extent cx="6047105" cy="517525"/>
                <wp:effectExtent l="0" t="0" r="10795" b="15875"/>
                <wp:wrapNone/>
                <wp:docPr id="1" name="Text Box 1"/>
                <wp:cNvGraphicFramePr/>
                <a:graphic xmlns:a="http://schemas.openxmlformats.org/drawingml/2006/main">
                  <a:graphicData uri="http://schemas.microsoft.com/office/word/2010/wordprocessingShape">
                    <wps:wsp>
                      <wps:cNvSpPr txBox="1"/>
                      <wps:spPr>
                        <a:xfrm>
                          <a:off x="0" y="0"/>
                          <a:ext cx="6047105" cy="517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DE4594" w14:textId="77777777" w:rsidR="00B65837" w:rsidRDefault="00B65837" w:rsidP="00BC22BB">
                            <w:pPr>
                              <w:spacing w:after="0"/>
                              <w:rPr>
                                <w:rFonts w:asciiTheme="majorHAnsi" w:hAnsiTheme="majorHAnsi"/>
                                <w:sz w:val="16"/>
                                <w:szCs w:val="16"/>
                              </w:rPr>
                            </w:pPr>
                            <w:r w:rsidRPr="004F5994">
                              <w:rPr>
                                <w:rFonts w:asciiTheme="majorHAnsi" w:hAnsiTheme="majorHAnsi"/>
                                <w:sz w:val="16"/>
                                <w:szCs w:val="16"/>
                                <w:vertAlign w:val="superscript"/>
                              </w:rPr>
                              <w:t>1</w:t>
                            </w:r>
                            <w:r w:rsidRPr="004F5994">
                              <w:rPr>
                                <w:rFonts w:asciiTheme="majorHAnsi" w:hAnsiTheme="majorHAnsi"/>
                                <w:sz w:val="16"/>
                                <w:szCs w:val="16"/>
                              </w:rPr>
                              <w:t xml:space="preserve"> Lee, NC, Wong, FL, Jamison, PM, Jones, SF, </w:t>
                            </w:r>
                            <w:proofErr w:type="spellStart"/>
                            <w:r w:rsidRPr="004F5994">
                              <w:rPr>
                                <w:rFonts w:asciiTheme="majorHAnsi" w:hAnsiTheme="majorHAnsi"/>
                                <w:sz w:val="16"/>
                                <w:szCs w:val="16"/>
                              </w:rPr>
                              <w:t>Galaska</w:t>
                            </w:r>
                            <w:proofErr w:type="spellEnd"/>
                            <w:r w:rsidRPr="004F5994">
                              <w:rPr>
                                <w:rFonts w:asciiTheme="majorHAnsi" w:hAnsiTheme="majorHAnsi"/>
                                <w:sz w:val="16"/>
                                <w:szCs w:val="16"/>
                              </w:rPr>
                              <w:t xml:space="preserve">, L, Brady, KT, </w:t>
                            </w:r>
                            <w:proofErr w:type="spellStart"/>
                            <w:r w:rsidRPr="004F5994">
                              <w:rPr>
                                <w:rFonts w:asciiTheme="majorHAnsi" w:hAnsiTheme="majorHAnsi"/>
                                <w:sz w:val="16"/>
                                <w:szCs w:val="16"/>
                              </w:rPr>
                              <w:t>Wethers</w:t>
                            </w:r>
                            <w:proofErr w:type="spellEnd"/>
                            <w:r w:rsidRPr="004F5994">
                              <w:rPr>
                                <w:rFonts w:asciiTheme="majorHAnsi" w:hAnsiTheme="majorHAnsi"/>
                                <w:sz w:val="16"/>
                                <w:szCs w:val="16"/>
                              </w:rPr>
                              <w:t xml:space="preserve">, B, Stokes-Townsend, GA, Implementation of the National Breast and Cervical Cancer Early Detection Program: The beginning.”,  Cancer. 2014 120 </w:t>
                            </w:r>
                            <w:proofErr w:type="spellStart"/>
                            <w:r w:rsidRPr="004F5994">
                              <w:rPr>
                                <w:rFonts w:asciiTheme="majorHAnsi" w:hAnsiTheme="majorHAnsi"/>
                                <w:sz w:val="16"/>
                                <w:szCs w:val="16"/>
                              </w:rPr>
                              <w:t>Suppl</w:t>
                            </w:r>
                            <w:proofErr w:type="spellEnd"/>
                            <w:r w:rsidRPr="004F5994">
                              <w:rPr>
                                <w:rFonts w:asciiTheme="majorHAnsi" w:hAnsiTheme="majorHAnsi"/>
                                <w:sz w:val="16"/>
                                <w:szCs w:val="16"/>
                              </w:rPr>
                              <w:t xml:space="preserve"> 16:2540-8 </w:t>
                            </w:r>
                          </w:p>
                          <w:p w14:paraId="610913F9" w14:textId="77777777" w:rsidR="00B65837" w:rsidRDefault="00B658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75pt;margin-top:119.35pt;width:476.15pt;height:4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" fillcolor="white [3201]" strokeweight=".5pt">
                <v:textbox>
                  <w:txbxContent>
                    <w:p w14:paraId="44DE4594" w14:textId="77777777" w:rsidR="00B65837" w:rsidRDefault="00B65837" w:rsidP="00BC22BB">
                      <w:pPr>
                        <w:spacing w:after="0"/>
                        <w:rPr>
                          <w:rFonts w:asciiTheme="majorHAnsi" w:hAnsiTheme="majorHAnsi"/>
                          <w:sz w:val="16"/>
                          <w:szCs w:val="16"/>
                        </w:rPr>
                      </w:pPr>
                      <w:r w:rsidRPr="004F5994">
                        <w:rPr>
                          <w:rFonts w:asciiTheme="majorHAnsi" w:hAnsiTheme="majorHAnsi"/>
                          <w:sz w:val="16"/>
                          <w:szCs w:val="16"/>
                          <w:vertAlign w:val="superscript"/>
                        </w:rPr>
                        <w:t>1</w:t>
                      </w:r>
                      <w:r w:rsidRPr="004F5994">
                        <w:rPr>
                          <w:rFonts w:asciiTheme="majorHAnsi" w:hAnsiTheme="majorHAnsi"/>
                          <w:sz w:val="16"/>
                          <w:szCs w:val="16"/>
                        </w:rPr>
                        <w:t xml:space="preserve"> Lee, NC, Wong, FL, Jamison, PM, Jones, SF, </w:t>
                      </w:r>
                      <w:proofErr w:type="spellStart"/>
                      <w:r w:rsidRPr="004F5994">
                        <w:rPr>
                          <w:rFonts w:asciiTheme="majorHAnsi" w:hAnsiTheme="majorHAnsi"/>
                          <w:sz w:val="16"/>
                          <w:szCs w:val="16"/>
                        </w:rPr>
                        <w:t>Galaska</w:t>
                      </w:r>
                      <w:proofErr w:type="spellEnd"/>
                      <w:r w:rsidRPr="004F5994">
                        <w:rPr>
                          <w:rFonts w:asciiTheme="majorHAnsi" w:hAnsiTheme="majorHAnsi"/>
                          <w:sz w:val="16"/>
                          <w:szCs w:val="16"/>
                        </w:rPr>
                        <w:t xml:space="preserve">, L, Brady, KT, </w:t>
                      </w:r>
                      <w:proofErr w:type="spellStart"/>
                      <w:r w:rsidRPr="004F5994">
                        <w:rPr>
                          <w:rFonts w:asciiTheme="majorHAnsi" w:hAnsiTheme="majorHAnsi"/>
                          <w:sz w:val="16"/>
                          <w:szCs w:val="16"/>
                        </w:rPr>
                        <w:t>Wethers</w:t>
                      </w:r>
                      <w:proofErr w:type="spellEnd"/>
                      <w:r w:rsidRPr="004F5994">
                        <w:rPr>
                          <w:rFonts w:asciiTheme="majorHAnsi" w:hAnsiTheme="majorHAnsi"/>
                          <w:sz w:val="16"/>
                          <w:szCs w:val="16"/>
                        </w:rPr>
                        <w:t xml:space="preserve">, B, Stokes-Townsend, GA, Implementation of the National Breast and Cervical Cancer Early Detection Program: The beginning.”,  Cancer. 2014 120 </w:t>
                      </w:r>
                      <w:proofErr w:type="spellStart"/>
                      <w:r w:rsidRPr="004F5994">
                        <w:rPr>
                          <w:rFonts w:asciiTheme="majorHAnsi" w:hAnsiTheme="majorHAnsi"/>
                          <w:sz w:val="16"/>
                          <w:szCs w:val="16"/>
                        </w:rPr>
                        <w:t>Suppl</w:t>
                      </w:r>
                      <w:proofErr w:type="spellEnd"/>
                      <w:r w:rsidRPr="004F5994">
                        <w:rPr>
                          <w:rFonts w:asciiTheme="majorHAnsi" w:hAnsiTheme="majorHAnsi"/>
                          <w:sz w:val="16"/>
                          <w:szCs w:val="16"/>
                        </w:rPr>
                        <w:t xml:space="preserve"> 16:2540-8 </w:t>
                      </w:r>
                    </w:p>
                    <w:p w14:paraId="610913F9" w14:textId="77777777" w:rsidR="00B65837" w:rsidRDefault="00B65837"/>
                  </w:txbxContent>
                </v:textbox>
              </v:shape>
            </w:pict>
          </mc:Fallback>
        </mc:AlternateContent>
      </w:r>
      <w:r w:rsidR="0027268C">
        <w:rPr>
          <w:rFonts w:asciiTheme="majorHAnsi" w:hAnsiTheme="majorHAnsi"/>
        </w:rPr>
        <w:t>CDC plans to initiate an annual survey of NBCCEDP awardees</w:t>
      </w:r>
      <w:r w:rsidR="00321DB1" w:rsidRPr="00B20BB0">
        <w:rPr>
          <w:rFonts w:asciiTheme="majorHAnsi" w:hAnsiTheme="majorHAnsi"/>
        </w:rPr>
        <w:t xml:space="preserve"> i</w:t>
      </w:r>
      <w:r w:rsidR="00EA21EB" w:rsidRPr="00B20BB0">
        <w:rPr>
          <w:rFonts w:asciiTheme="majorHAnsi" w:hAnsiTheme="majorHAnsi"/>
        </w:rPr>
        <w:t xml:space="preserve">n order to </w:t>
      </w:r>
      <w:r w:rsidR="00911E20" w:rsidRPr="00B20BB0">
        <w:rPr>
          <w:rFonts w:asciiTheme="majorHAnsi" w:hAnsiTheme="majorHAnsi"/>
        </w:rPr>
        <w:t xml:space="preserve">assess program implementation, particularly related to </w:t>
      </w:r>
      <w:r w:rsidR="005E4EC4" w:rsidRPr="00B20BB0">
        <w:rPr>
          <w:rFonts w:asciiTheme="majorHAnsi" w:hAnsiTheme="majorHAnsi"/>
        </w:rPr>
        <w:t xml:space="preserve">these </w:t>
      </w:r>
      <w:r w:rsidR="00911E20" w:rsidRPr="00B20BB0">
        <w:rPr>
          <w:rFonts w:asciiTheme="majorHAnsi" w:hAnsiTheme="majorHAnsi"/>
        </w:rPr>
        <w:t>expanded population-based efforts</w:t>
      </w:r>
      <w:r w:rsidR="005E4EC4" w:rsidRPr="00B20BB0">
        <w:rPr>
          <w:rFonts w:asciiTheme="majorHAnsi" w:hAnsiTheme="majorHAnsi"/>
        </w:rPr>
        <w:t xml:space="preserve">. </w:t>
      </w:r>
      <w:r w:rsidR="00911E20" w:rsidRPr="00B20BB0">
        <w:rPr>
          <w:rFonts w:asciiTheme="majorHAnsi" w:hAnsiTheme="majorHAnsi"/>
        </w:rPr>
        <w:t xml:space="preserve"> </w:t>
      </w:r>
      <w:r w:rsidR="0027268C">
        <w:rPr>
          <w:rFonts w:asciiTheme="majorHAnsi" w:hAnsiTheme="majorHAnsi"/>
        </w:rPr>
        <w:t xml:space="preserve">A survey of NBCCEDP </w:t>
      </w:r>
      <w:r w:rsidR="00C80CEE">
        <w:rPr>
          <w:rFonts w:asciiTheme="majorHAnsi" w:hAnsiTheme="majorHAnsi"/>
        </w:rPr>
        <w:t xml:space="preserve">awardees </w:t>
      </w:r>
      <w:r w:rsidR="00EF2E09">
        <w:rPr>
          <w:rFonts w:asciiTheme="majorHAnsi" w:hAnsiTheme="majorHAnsi"/>
        </w:rPr>
        <w:t xml:space="preserve">was </w:t>
      </w:r>
      <w:r w:rsidR="0027268C">
        <w:rPr>
          <w:rFonts w:asciiTheme="majorHAnsi" w:hAnsiTheme="majorHAnsi"/>
        </w:rPr>
        <w:t xml:space="preserve">conducted </w:t>
      </w:r>
      <w:r w:rsidR="00EF2E09">
        <w:rPr>
          <w:rFonts w:asciiTheme="majorHAnsi" w:hAnsiTheme="majorHAnsi"/>
        </w:rPr>
        <w:t xml:space="preserve">in Fall/Winter 2013-2014 and </w:t>
      </w:r>
      <w:r w:rsidR="0027268C">
        <w:rPr>
          <w:rFonts w:asciiTheme="majorHAnsi" w:hAnsiTheme="majorHAnsi"/>
        </w:rPr>
        <w:t>approved by OMB</w:t>
      </w:r>
      <w:r w:rsidR="00EF2E09">
        <w:rPr>
          <w:rFonts w:asciiTheme="majorHAnsi" w:hAnsiTheme="majorHAnsi"/>
        </w:rPr>
        <w:t xml:space="preserve"> under </w:t>
      </w:r>
      <w:r w:rsidR="0027268C">
        <w:rPr>
          <w:rFonts w:asciiTheme="majorHAnsi" w:hAnsiTheme="majorHAnsi"/>
        </w:rPr>
        <w:t xml:space="preserve">OMB No. </w:t>
      </w:r>
      <w:r w:rsidR="00EF2E09">
        <w:rPr>
          <w:rFonts w:asciiTheme="majorHAnsi" w:hAnsiTheme="majorHAnsi"/>
        </w:rPr>
        <w:t>0920-0879 as “Assess Breast and Cervical Cancer Screening Program Activities to Expand Access to Screening</w:t>
      </w:r>
      <w:r w:rsidR="0027268C">
        <w:rPr>
          <w:rFonts w:asciiTheme="majorHAnsi" w:hAnsiTheme="majorHAnsi"/>
        </w:rPr>
        <w:t>.</w:t>
      </w:r>
      <w:r w:rsidR="00EF2E09">
        <w:rPr>
          <w:rFonts w:asciiTheme="majorHAnsi" w:hAnsiTheme="majorHAnsi"/>
        </w:rPr>
        <w:t>”  The survey was found to be useful by CDC and the awardees (which received feedback reports)</w:t>
      </w:r>
      <w:r w:rsidR="00A30B69">
        <w:rPr>
          <w:rFonts w:asciiTheme="majorHAnsi" w:hAnsiTheme="majorHAnsi"/>
        </w:rPr>
        <w:t xml:space="preserve">.  For example, </w:t>
      </w:r>
      <w:r w:rsidR="00A30B69">
        <w:rPr>
          <w:rFonts w:asciiTheme="majorHAnsi" w:hAnsiTheme="majorHAnsi" w:cs="Arial"/>
        </w:rPr>
        <w:t xml:space="preserve">after </w:t>
      </w:r>
      <w:r w:rsidR="0027268C">
        <w:rPr>
          <w:rFonts w:asciiTheme="majorHAnsi" w:hAnsiTheme="majorHAnsi" w:cs="Arial"/>
        </w:rPr>
        <w:t>analyzing findings from the 2013-2014</w:t>
      </w:r>
      <w:r w:rsidR="00A30B69">
        <w:rPr>
          <w:rFonts w:asciiTheme="majorHAnsi" w:hAnsiTheme="majorHAnsi" w:cs="Arial"/>
        </w:rPr>
        <w:t xml:space="preserve"> survey, CDC was able to tailor sessions at the </w:t>
      </w:r>
      <w:r w:rsidR="00C80CEE">
        <w:rPr>
          <w:rFonts w:asciiTheme="majorHAnsi" w:hAnsiTheme="majorHAnsi" w:cs="Arial"/>
        </w:rPr>
        <w:t xml:space="preserve">subsequent </w:t>
      </w:r>
      <w:r w:rsidR="00A30B69">
        <w:rPr>
          <w:rFonts w:asciiTheme="majorHAnsi" w:hAnsiTheme="majorHAnsi" w:cs="Arial"/>
        </w:rPr>
        <w:t xml:space="preserve">Program Director’s meeting </w:t>
      </w:r>
      <w:r w:rsidR="009F212F">
        <w:rPr>
          <w:rFonts w:asciiTheme="majorHAnsi" w:hAnsiTheme="majorHAnsi" w:cs="Arial"/>
        </w:rPr>
        <w:t>to</w:t>
      </w:r>
      <w:r w:rsidR="00A30B69">
        <w:rPr>
          <w:rFonts w:asciiTheme="majorHAnsi" w:hAnsiTheme="majorHAnsi" w:cs="Arial"/>
        </w:rPr>
        <w:t xml:space="preserve"> grantees</w:t>
      </w:r>
      <w:r w:rsidR="009F212F">
        <w:rPr>
          <w:rFonts w:asciiTheme="majorHAnsi" w:hAnsiTheme="majorHAnsi" w:cs="Arial"/>
        </w:rPr>
        <w:t xml:space="preserve"> based on the needs </w:t>
      </w:r>
      <w:r w:rsidR="009F212F">
        <w:rPr>
          <w:rFonts w:asciiTheme="majorHAnsi" w:hAnsiTheme="majorHAnsi" w:cs="Arial"/>
        </w:rPr>
        <w:lastRenderedPageBreak/>
        <w:t>they</w:t>
      </w:r>
      <w:r w:rsidR="00A30B69">
        <w:rPr>
          <w:rFonts w:asciiTheme="majorHAnsi" w:hAnsiTheme="majorHAnsi" w:cs="Arial"/>
        </w:rPr>
        <w:t xml:space="preserve"> expressed during </w:t>
      </w:r>
      <w:r w:rsidR="00C80CEE">
        <w:rPr>
          <w:rFonts w:asciiTheme="majorHAnsi" w:hAnsiTheme="majorHAnsi" w:cs="Arial"/>
        </w:rPr>
        <w:t>the initial</w:t>
      </w:r>
      <w:r w:rsidR="00A30B69">
        <w:rPr>
          <w:rFonts w:asciiTheme="majorHAnsi" w:hAnsiTheme="majorHAnsi" w:cs="Arial"/>
        </w:rPr>
        <w:t xml:space="preserve"> information collection.  </w:t>
      </w:r>
      <w:r w:rsidR="00EF2E09">
        <w:rPr>
          <w:rFonts w:asciiTheme="majorHAnsi" w:hAnsiTheme="majorHAnsi"/>
        </w:rPr>
        <w:t>DCPC has decided to continue the data collection as an annual survey</w:t>
      </w:r>
      <w:r w:rsidR="00550FEF">
        <w:rPr>
          <w:rFonts w:asciiTheme="majorHAnsi" w:hAnsiTheme="majorHAnsi"/>
        </w:rPr>
        <w:t xml:space="preserve"> to document </w:t>
      </w:r>
      <w:r w:rsidR="00C80CEE">
        <w:rPr>
          <w:rFonts w:asciiTheme="majorHAnsi" w:hAnsiTheme="majorHAnsi"/>
        </w:rPr>
        <w:t xml:space="preserve">needs and </w:t>
      </w:r>
      <w:r w:rsidR="00550FEF">
        <w:rPr>
          <w:rFonts w:asciiTheme="majorHAnsi" w:hAnsiTheme="majorHAnsi"/>
        </w:rPr>
        <w:t>trends over time</w:t>
      </w:r>
      <w:r w:rsidR="00EF2E09">
        <w:rPr>
          <w:rFonts w:asciiTheme="majorHAnsi" w:hAnsiTheme="majorHAnsi"/>
        </w:rPr>
        <w:t xml:space="preserve"> </w:t>
      </w:r>
      <w:r w:rsidR="00607DA3" w:rsidRPr="00607DA3">
        <w:rPr>
          <w:rFonts w:asciiTheme="majorHAnsi" w:hAnsiTheme="majorHAnsi"/>
          <w:b/>
        </w:rPr>
        <w:t xml:space="preserve">(see </w:t>
      </w:r>
      <w:r w:rsidR="00607DA3">
        <w:rPr>
          <w:rFonts w:asciiTheme="majorHAnsi" w:hAnsiTheme="majorHAnsi"/>
          <w:b/>
        </w:rPr>
        <w:t>Attachment D1 -</w:t>
      </w:r>
      <w:r w:rsidR="00607DA3" w:rsidRPr="00B20BB0">
        <w:rPr>
          <w:rFonts w:asciiTheme="majorHAnsi" w:hAnsiTheme="majorHAnsi"/>
          <w:b/>
        </w:rPr>
        <w:t>Data Collection Instrument: MS Word</w:t>
      </w:r>
      <w:r w:rsidR="00607DA3">
        <w:rPr>
          <w:rFonts w:asciiTheme="majorHAnsi" w:hAnsiTheme="majorHAnsi"/>
          <w:b/>
        </w:rPr>
        <w:t xml:space="preserve"> version</w:t>
      </w:r>
      <w:r w:rsidR="00607DA3" w:rsidRPr="00607DA3">
        <w:rPr>
          <w:rFonts w:asciiTheme="majorHAnsi" w:hAnsiTheme="majorHAnsi"/>
          <w:b/>
        </w:rPr>
        <w:t xml:space="preserve"> </w:t>
      </w:r>
      <w:r w:rsidR="00607DA3">
        <w:rPr>
          <w:rFonts w:asciiTheme="majorHAnsi" w:hAnsiTheme="majorHAnsi"/>
          <w:b/>
        </w:rPr>
        <w:t>and D2 - Data Collection Instrument: Screen Shot version).</w:t>
      </w:r>
      <w:r w:rsidR="00C80CEE">
        <w:rPr>
          <w:rFonts w:asciiTheme="majorHAnsi" w:hAnsiTheme="majorHAnsi"/>
          <w:b/>
        </w:rPr>
        <w:t xml:space="preserve">  </w:t>
      </w:r>
      <w:r w:rsidR="006B513E">
        <w:rPr>
          <w:rFonts w:asciiTheme="majorHAnsi" w:hAnsiTheme="majorHAnsi"/>
        </w:rPr>
        <w:t>The annual survey instrument is based on the survey</w:t>
      </w:r>
      <w:r w:rsidR="00C463B9">
        <w:rPr>
          <w:rFonts w:asciiTheme="majorHAnsi" w:hAnsiTheme="majorHAnsi"/>
        </w:rPr>
        <w:t xml:space="preserve"> instrument that was</w:t>
      </w:r>
      <w:r w:rsidR="006B513E">
        <w:rPr>
          <w:rFonts w:asciiTheme="majorHAnsi" w:hAnsiTheme="majorHAnsi"/>
        </w:rPr>
        <w:t xml:space="preserve"> initially fielded in 2013-2014, but a number of changes will be made reflecting experience </w:t>
      </w:r>
      <w:r w:rsidR="00C463B9">
        <w:rPr>
          <w:rFonts w:asciiTheme="majorHAnsi" w:hAnsiTheme="majorHAnsi"/>
        </w:rPr>
        <w:t xml:space="preserve">with the instrument, CDC’s interaction with awardees, </w:t>
      </w:r>
      <w:r w:rsidR="006B513E">
        <w:rPr>
          <w:rFonts w:asciiTheme="majorHAnsi" w:hAnsiTheme="majorHAnsi"/>
        </w:rPr>
        <w:t xml:space="preserve">and </w:t>
      </w:r>
      <w:r w:rsidR="00C463B9">
        <w:rPr>
          <w:rFonts w:asciiTheme="majorHAnsi" w:hAnsiTheme="majorHAnsi"/>
        </w:rPr>
        <w:t xml:space="preserve">CDC’s </w:t>
      </w:r>
      <w:r w:rsidR="006B513E">
        <w:rPr>
          <w:rFonts w:asciiTheme="majorHAnsi" w:hAnsiTheme="majorHAnsi"/>
        </w:rPr>
        <w:t xml:space="preserve">current priorities. </w:t>
      </w:r>
      <w:r w:rsidR="00C463B9">
        <w:rPr>
          <w:rFonts w:asciiTheme="majorHAnsi" w:hAnsiTheme="majorHAnsi"/>
        </w:rPr>
        <w:t xml:space="preserve">A crosswalk of changes to content is provided in </w:t>
      </w:r>
      <w:r w:rsidR="00C463B9" w:rsidRPr="00904CBB">
        <w:rPr>
          <w:rFonts w:asciiTheme="majorHAnsi" w:hAnsiTheme="majorHAnsi"/>
          <w:b/>
        </w:rPr>
        <w:t>Attachment F</w:t>
      </w:r>
      <w:r w:rsidR="00C463B9" w:rsidRPr="00904CBB">
        <w:rPr>
          <w:rFonts w:asciiTheme="majorHAnsi" w:hAnsiTheme="majorHAnsi"/>
        </w:rPr>
        <w:t>.</w:t>
      </w:r>
      <w:r w:rsidR="00C463B9">
        <w:rPr>
          <w:rFonts w:asciiTheme="majorHAnsi" w:hAnsiTheme="majorHAnsi"/>
        </w:rPr>
        <w:t xml:space="preserve"> </w:t>
      </w:r>
    </w:p>
    <w:p w14:paraId="2498D634" w14:textId="54CDB421" w:rsidR="004F5994" w:rsidRDefault="004F5994" w:rsidP="00015072">
      <w:pPr>
        <w:spacing w:after="0"/>
        <w:contextualSpacing/>
        <w:rPr>
          <w:rFonts w:asciiTheme="majorHAnsi" w:hAnsiTheme="majorHAnsi"/>
          <w:sz w:val="16"/>
          <w:szCs w:val="16"/>
          <w:vertAlign w:val="superscript"/>
        </w:rPr>
      </w:pPr>
    </w:p>
    <w:p w14:paraId="0B8B80B9" w14:textId="7284293B" w:rsidR="00F52BCC" w:rsidRPr="00B20BB0" w:rsidRDefault="00F52BCC" w:rsidP="00015072">
      <w:pPr>
        <w:spacing w:after="0"/>
        <w:contextualSpacing/>
        <w:rPr>
          <w:rFonts w:asciiTheme="majorHAnsi" w:hAnsiTheme="majorHAnsi"/>
        </w:rPr>
      </w:pPr>
    </w:p>
    <w:p w14:paraId="01D5E86A" w14:textId="41E537F3" w:rsidR="00B12F51" w:rsidRPr="00B20BB0" w:rsidRDefault="00B12F51" w:rsidP="00015072">
      <w:pPr>
        <w:pStyle w:val="ListParagraph"/>
        <w:numPr>
          <w:ilvl w:val="0"/>
          <w:numId w:val="2"/>
        </w:numPr>
        <w:spacing w:after="0"/>
        <w:ind w:left="0" w:firstLine="0"/>
        <w:rPr>
          <w:rFonts w:asciiTheme="majorHAnsi" w:hAnsiTheme="majorHAnsi"/>
          <w:b/>
        </w:rPr>
      </w:pPr>
      <w:r w:rsidRPr="00B20BB0">
        <w:rPr>
          <w:rFonts w:asciiTheme="majorHAnsi" w:hAnsiTheme="majorHAnsi"/>
          <w:b/>
        </w:rPr>
        <w:t>Purpose and Use of the Information Collection</w:t>
      </w:r>
    </w:p>
    <w:p w14:paraId="2A6C0183" w14:textId="02D2B2BA" w:rsidR="00845C18" w:rsidRPr="00B20BB0" w:rsidRDefault="005F751A" w:rsidP="00015072">
      <w:pPr>
        <w:spacing w:after="0"/>
        <w:contextualSpacing/>
        <w:rPr>
          <w:rFonts w:asciiTheme="majorHAnsi" w:hAnsiTheme="majorHAnsi" w:cs="Arial"/>
        </w:rPr>
      </w:pPr>
      <w:r w:rsidRPr="00B20BB0">
        <w:rPr>
          <w:rFonts w:asciiTheme="majorHAnsi" w:hAnsiTheme="majorHAnsi" w:cs="Arial"/>
        </w:rPr>
        <w:t xml:space="preserve">The purpose of this </w:t>
      </w:r>
      <w:r w:rsidR="00B01B75" w:rsidRPr="00B20BB0">
        <w:rPr>
          <w:rFonts w:asciiTheme="majorHAnsi" w:hAnsiTheme="majorHAnsi" w:cs="Arial"/>
        </w:rPr>
        <w:t>data collection</w:t>
      </w:r>
      <w:r w:rsidRPr="00B20BB0">
        <w:rPr>
          <w:rFonts w:asciiTheme="majorHAnsi" w:hAnsiTheme="majorHAnsi" w:cs="Arial"/>
        </w:rPr>
        <w:t xml:space="preserve"> is to</w:t>
      </w:r>
      <w:r w:rsidR="005B6210" w:rsidRPr="00B20BB0">
        <w:rPr>
          <w:rFonts w:asciiTheme="majorHAnsi" w:hAnsiTheme="majorHAnsi" w:cs="Arial"/>
        </w:rPr>
        <w:t xml:space="preserve"> a</w:t>
      </w:r>
      <w:r w:rsidR="00B01B75" w:rsidRPr="00B20BB0">
        <w:rPr>
          <w:rFonts w:asciiTheme="majorHAnsi" w:hAnsiTheme="majorHAnsi" w:cs="Arial"/>
        </w:rPr>
        <w:t>ssess state, tribal and t</w:t>
      </w:r>
      <w:r w:rsidR="005B6210" w:rsidRPr="00B20BB0">
        <w:rPr>
          <w:rFonts w:asciiTheme="majorHAnsi" w:hAnsiTheme="majorHAnsi" w:cs="Arial"/>
        </w:rPr>
        <w:t>erritorial health department</w:t>
      </w:r>
      <w:r w:rsidR="006921A8">
        <w:rPr>
          <w:rFonts w:asciiTheme="majorHAnsi" w:hAnsiTheme="majorHAnsi" w:cs="Arial"/>
        </w:rPr>
        <w:t>s’</w:t>
      </w:r>
      <w:r w:rsidR="005B6210" w:rsidRPr="00B20BB0">
        <w:rPr>
          <w:rFonts w:asciiTheme="majorHAnsi" w:hAnsiTheme="majorHAnsi" w:cs="Arial"/>
        </w:rPr>
        <w:t xml:space="preserve"> implementation of programs to increase breast and cervical cancer screening within an expanded target population and an evolving </w:t>
      </w:r>
      <w:r w:rsidR="00D60DCA">
        <w:rPr>
          <w:rFonts w:asciiTheme="majorHAnsi" w:hAnsiTheme="majorHAnsi" w:cs="Arial"/>
        </w:rPr>
        <w:t>health care</w:t>
      </w:r>
      <w:r w:rsidR="005B6210" w:rsidRPr="00B20BB0">
        <w:rPr>
          <w:rFonts w:asciiTheme="majorHAnsi" w:hAnsiTheme="majorHAnsi" w:cs="Arial"/>
        </w:rPr>
        <w:t xml:space="preserve"> context. </w:t>
      </w:r>
      <w:r w:rsidR="00310717" w:rsidRPr="00B20BB0">
        <w:rPr>
          <w:rFonts w:asciiTheme="majorHAnsi" w:hAnsiTheme="majorHAnsi" w:cs="Arial"/>
        </w:rPr>
        <w:t xml:space="preserve">This </w:t>
      </w:r>
      <w:r w:rsidR="004873FA">
        <w:rPr>
          <w:rFonts w:asciiTheme="majorHAnsi" w:hAnsiTheme="majorHAnsi" w:cs="Arial"/>
        </w:rPr>
        <w:t>data collection</w:t>
      </w:r>
      <w:r w:rsidR="004C7905" w:rsidRPr="00B20BB0">
        <w:rPr>
          <w:rFonts w:asciiTheme="majorHAnsi" w:hAnsiTheme="majorHAnsi" w:cs="Arial"/>
        </w:rPr>
        <w:t xml:space="preserve"> </w:t>
      </w:r>
      <w:r w:rsidR="00193C0B" w:rsidRPr="00B20BB0">
        <w:rPr>
          <w:rFonts w:asciiTheme="majorHAnsi" w:hAnsiTheme="majorHAnsi" w:cs="Arial"/>
        </w:rPr>
        <w:t xml:space="preserve">will enable </w:t>
      </w:r>
      <w:r w:rsidR="00DF1B24" w:rsidRPr="00B20BB0">
        <w:rPr>
          <w:rFonts w:asciiTheme="majorHAnsi" w:hAnsiTheme="majorHAnsi" w:cs="Arial"/>
        </w:rPr>
        <w:t xml:space="preserve">CDC </w:t>
      </w:r>
      <w:r w:rsidR="00193C0B" w:rsidRPr="00B20BB0">
        <w:rPr>
          <w:rFonts w:asciiTheme="majorHAnsi" w:hAnsiTheme="majorHAnsi" w:cs="Arial"/>
        </w:rPr>
        <w:t xml:space="preserve">to </w:t>
      </w:r>
      <w:r w:rsidR="00DF1B24" w:rsidRPr="00B20BB0">
        <w:rPr>
          <w:rFonts w:asciiTheme="majorHAnsi" w:hAnsiTheme="majorHAnsi"/>
        </w:rPr>
        <w:t xml:space="preserve">identify implementation activities and assess alignment with </w:t>
      </w:r>
      <w:r w:rsidR="00310717" w:rsidRPr="00B20BB0">
        <w:rPr>
          <w:rFonts w:asciiTheme="majorHAnsi" w:hAnsiTheme="majorHAnsi"/>
        </w:rPr>
        <w:t>NBCCEDP g</w:t>
      </w:r>
      <w:r w:rsidR="00DF1B24" w:rsidRPr="00B20BB0">
        <w:rPr>
          <w:rFonts w:asciiTheme="majorHAnsi" w:hAnsiTheme="majorHAnsi"/>
        </w:rPr>
        <w:t xml:space="preserve">oals and objectives, </w:t>
      </w:r>
      <w:r w:rsidR="00BD2BAB" w:rsidRPr="00B20BB0">
        <w:rPr>
          <w:rFonts w:asciiTheme="majorHAnsi" w:hAnsiTheme="majorHAnsi"/>
        </w:rPr>
        <w:t xml:space="preserve">monitor program transition to </w:t>
      </w:r>
      <w:r w:rsidR="00310717" w:rsidRPr="00B20BB0">
        <w:rPr>
          <w:rFonts w:asciiTheme="majorHAnsi" w:hAnsiTheme="majorHAnsi"/>
        </w:rPr>
        <w:t xml:space="preserve">efforts aimed at </w:t>
      </w:r>
      <w:r w:rsidR="00BD2BAB" w:rsidRPr="00B20BB0">
        <w:rPr>
          <w:rFonts w:asciiTheme="majorHAnsi" w:hAnsiTheme="majorHAnsi"/>
        </w:rPr>
        <w:t>impact</w:t>
      </w:r>
      <w:r w:rsidR="00310717" w:rsidRPr="00B20BB0">
        <w:rPr>
          <w:rFonts w:asciiTheme="majorHAnsi" w:hAnsiTheme="majorHAnsi"/>
        </w:rPr>
        <w:t>ing</w:t>
      </w:r>
      <w:r w:rsidR="00BD2BAB" w:rsidRPr="00B20BB0">
        <w:rPr>
          <w:rFonts w:asciiTheme="majorHAnsi" w:hAnsiTheme="majorHAnsi"/>
        </w:rPr>
        <w:t xml:space="preserve"> population-based screening, </w:t>
      </w:r>
      <w:r w:rsidR="00BD2BAB" w:rsidRPr="00B20BB0">
        <w:rPr>
          <w:rFonts w:asciiTheme="majorHAnsi" w:hAnsiTheme="majorHAnsi" w:cs="Arial"/>
        </w:rPr>
        <w:t>identify technical assistance needs of state, tribe and territorial health department cancer control programs</w:t>
      </w:r>
      <w:r w:rsidR="00310717" w:rsidRPr="00B20BB0">
        <w:rPr>
          <w:rFonts w:asciiTheme="majorHAnsi" w:hAnsiTheme="majorHAnsi" w:cs="Arial"/>
        </w:rPr>
        <w:t>,</w:t>
      </w:r>
      <w:r w:rsidR="00B73156" w:rsidRPr="00B20BB0">
        <w:rPr>
          <w:rFonts w:asciiTheme="majorHAnsi" w:hAnsiTheme="majorHAnsi" w:cs="Arial"/>
        </w:rPr>
        <w:t xml:space="preserve"> and</w:t>
      </w:r>
      <w:r w:rsidR="00B73156" w:rsidRPr="00B20BB0">
        <w:rPr>
          <w:rFonts w:asciiTheme="majorHAnsi" w:hAnsiTheme="majorHAnsi"/>
        </w:rPr>
        <w:t xml:space="preserve"> i</w:t>
      </w:r>
      <w:r w:rsidR="00B73156" w:rsidRPr="00B20BB0">
        <w:rPr>
          <w:rFonts w:asciiTheme="majorHAnsi" w:hAnsiTheme="majorHAnsi" w:cs="Arial"/>
        </w:rPr>
        <w:t>dentify implementation models with potential to expand and transition to new settings to increase program impact and reach.</w:t>
      </w:r>
      <w:r w:rsidR="00E86070" w:rsidRPr="00B20BB0">
        <w:rPr>
          <w:rFonts w:asciiTheme="majorHAnsi" w:hAnsiTheme="majorHAnsi" w:cs="Arial"/>
        </w:rPr>
        <w:t xml:space="preserve">  </w:t>
      </w:r>
      <w:r w:rsidR="00463766" w:rsidRPr="00B20BB0">
        <w:rPr>
          <w:rFonts w:asciiTheme="majorHAnsi" w:hAnsiTheme="majorHAnsi" w:cs="Arial"/>
        </w:rPr>
        <w:t>The proposed data collection activity</w:t>
      </w:r>
      <w:r w:rsidR="00E86070" w:rsidRPr="00B20BB0">
        <w:rPr>
          <w:rFonts w:asciiTheme="majorHAnsi" w:hAnsiTheme="majorHAnsi" w:cs="Arial"/>
        </w:rPr>
        <w:t xml:space="preserve"> will allow CDC to </w:t>
      </w:r>
      <w:r w:rsidR="00193C0B" w:rsidRPr="00B20BB0">
        <w:rPr>
          <w:rFonts w:asciiTheme="majorHAnsi" w:hAnsiTheme="majorHAnsi" w:cs="Arial"/>
        </w:rPr>
        <w:t xml:space="preserve">gauge its progress in meeting </w:t>
      </w:r>
      <w:r w:rsidR="00463766" w:rsidRPr="00B20BB0">
        <w:rPr>
          <w:rFonts w:asciiTheme="majorHAnsi" w:hAnsiTheme="majorHAnsi" w:cs="Arial"/>
        </w:rPr>
        <w:t xml:space="preserve">NBCCEDP </w:t>
      </w:r>
      <w:r w:rsidR="0075620E" w:rsidRPr="00B20BB0">
        <w:rPr>
          <w:rFonts w:asciiTheme="majorHAnsi" w:hAnsiTheme="majorHAnsi" w:cs="Arial"/>
        </w:rPr>
        <w:t xml:space="preserve">program </w:t>
      </w:r>
      <w:r w:rsidR="00193C0B" w:rsidRPr="00B20BB0">
        <w:rPr>
          <w:rFonts w:asciiTheme="majorHAnsi" w:hAnsiTheme="majorHAnsi" w:cs="Arial"/>
        </w:rPr>
        <w:t>goals</w:t>
      </w:r>
      <w:r w:rsidR="004F5994">
        <w:rPr>
          <w:rFonts w:asciiTheme="majorHAnsi" w:hAnsiTheme="majorHAnsi" w:cs="Arial"/>
        </w:rPr>
        <w:t xml:space="preserve"> as outlined in Attachment </w:t>
      </w:r>
      <w:r w:rsidR="001E54E1">
        <w:rPr>
          <w:rFonts w:asciiTheme="majorHAnsi" w:hAnsiTheme="majorHAnsi" w:cs="Arial"/>
        </w:rPr>
        <w:t>C</w:t>
      </w:r>
      <w:r w:rsidR="00193C0B" w:rsidRPr="00B20BB0">
        <w:rPr>
          <w:rFonts w:asciiTheme="majorHAnsi" w:hAnsiTheme="majorHAnsi" w:cs="Arial"/>
        </w:rPr>
        <w:t xml:space="preserve">. </w:t>
      </w:r>
      <w:r w:rsidR="0060316A" w:rsidRPr="00B20BB0">
        <w:rPr>
          <w:rFonts w:asciiTheme="majorHAnsi" w:hAnsiTheme="majorHAnsi" w:cs="Arial"/>
        </w:rPr>
        <w:t xml:space="preserve">The </w:t>
      </w:r>
      <w:r w:rsidR="004C7905">
        <w:rPr>
          <w:rFonts w:asciiTheme="majorHAnsi" w:hAnsiTheme="majorHAnsi" w:cs="Arial"/>
        </w:rPr>
        <w:t>survey</w:t>
      </w:r>
      <w:r w:rsidR="0060316A" w:rsidRPr="00B20BB0">
        <w:rPr>
          <w:rFonts w:asciiTheme="majorHAnsi" w:hAnsiTheme="majorHAnsi" w:cs="Arial"/>
        </w:rPr>
        <w:t xml:space="preserve"> will</w:t>
      </w:r>
      <w:r w:rsidR="00193C0B" w:rsidRPr="00B20BB0">
        <w:rPr>
          <w:rFonts w:asciiTheme="majorHAnsi" w:hAnsiTheme="majorHAnsi" w:cs="Arial"/>
        </w:rPr>
        <w:t xml:space="preserve"> </w:t>
      </w:r>
      <w:r w:rsidR="00463766" w:rsidRPr="00B20BB0">
        <w:rPr>
          <w:rFonts w:asciiTheme="majorHAnsi" w:hAnsiTheme="majorHAnsi" w:cs="Arial"/>
        </w:rPr>
        <w:t>provide insight into</w:t>
      </w:r>
      <w:r w:rsidR="00193C0B" w:rsidRPr="00B20BB0">
        <w:rPr>
          <w:rFonts w:asciiTheme="majorHAnsi" w:hAnsiTheme="majorHAnsi" w:cs="Arial"/>
        </w:rPr>
        <w:t xml:space="preserve"> areas that need improvement and identify successful activities that should be maintained, replicated, or expanded.</w:t>
      </w:r>
      <w:r w:rsidR="0060316A" w:rsidRPr="00B20BB0">
        <w:rPr>
          <w:rFonts w:asciiTheme="majorHAnsi" w:hAnsiTheme="majorHAnsi" w:cs="Arial"/>
        </w:rPr>
        <w:t xml:space="preserve"> </w:t>
      </w:r>
      <w:r w:rsidR="00463766" w:rsidRPr="006D70BF">
        <w:rPr>
          <w:rFonts w:asciiTheme="majorHAnsi" w:hAnsiTheme="majorHAnsi" w:cs="Arial"/>
        </w:rPr>
        <w:t xml:space="preserve">Specifically, the </w:t>
      </w:r>
      <w:r w:rsidR="0060316A" w:rsidRPr="006D70BF">
        <w:rPr>
          <w:rFonts w:asciiTheme="majorHAnsi" w:hAnsiTheme="majorHAnsi" w:cs="Arial"/>
        </w:rPr>
        <w:t xml:space="preserve">activities to be assessed </w:t>
      </w:r>
      <w:r w:rsidR="00463766" w:rsidRPr="006D70BF">
        <w:rPr>
          <w:rFonts w:asciiTheme="majorHAnsi" w:hAnsiTheme="majorHAnsi" w:cs="Arial"/>
        </w:rPr>
        <w:t xml:space="preserve">include </w:t>
      </w:r>
      <w:r w:rsidR="0060316A" w:rsidRPr="006D70BF">
        <w:rPr>
          <w:rFonts w:asciiTheme="majorHAnsi" w:hAnsiTheme="majorHAnsi" w:cs="Arial"/>
        </w:rPr>
        <w:t xml:space="preserve">(1) </w:t>
      </w:r>
      <w:r w:rsidR="00634724" w:rsidRPr="006D70BF">
        <w:rPr>
          <w:rFonts w:asciiTheme="majorHAnsi" w:hAnsiTheme="majorHAnsi" w:cs="Arial"/>
        </w:rPr>
        <w:t xml:space="preserve">program </w:t>
      </w:r>
      <w:r w:rsidR="00FA5B6E" w:rsidRPr="006D70BF">
        <w:rPr>
          <w:rFonts w:asciiTheme="majorHAnsi" w:hAnsiTheme="majorHAnsi" w:cs="Arial"/>
        </w:rPr>
        <w:t>activities</w:t>
      </w:r>
      <w:r w:rsidR="00463766" w:rsidRPr="006D70BF">
        <w:rPr>
          <w:rFonts w:asciiTheme="majorHAnsi" w:hAnsiTheme="majorHAnsi" w:cs="Arial"/>
        </w:rPr>
        <w:t xml:space="preserve"> </w:t>
      </w:r>
      <w:r w:rsidR="0060316A" w:rsidRPr="006D70BF">
        <w:rPr>
          <w:rFonts w:asciiTheme="majorHAnsi" w:hAnsiTheme="majorHAnsi" w:cs="Arial"/>
        </w:rPr>
        <w:t>(2)</w:t>
      </w:r>
      <w:r w:rsidR="00193C0B" w:rsidRPr="006D70BF">
        <w:rPr>
          <w:rFonts w:asciiTheme="majorHAnsi" w:hAnsiTheme="majorHAnsi" w:cs="Arial"/>
        </w:rPr>
        <w:t xml:space="preserve"> </w:t>
      </w:r>
      <w:r w:rsidR="00FA5B6E" w:rsidRPr="006D70BF">
        <w:rPr>
          <w:rFonts w:asciiTheme="majorHAnsi" w:hAnsiTheme="majorHAnsi" w:cs="Arial"/>
        </w:rPr>
        <w:t>clinical service delivery</w:t>
      </w:r>
      <w:r w:rsidR="007559CA" w:rsidRPr="006D70BF">
        <w:rPr>
          <w:rFonts w:asciiTheme="majorHAnsi" w:hAnsiTheme="majorHAnsi" w:cs="Arial"/>
        </w:rPr>
        <w:t xml:space="preserve"> </w:t>
      </w:r>
      <w:r w:rsidR="0060316A" w:rsidRPr="006D70BF">
        <w:rPr>
          <w:rFonts w:asciiTheme="majorHAnsi" w:hAnsiTheme="majorHAnsi" w:cs="Arial"/>
        </w:rPr>
        <w:t>(3)</w:t>
      </w:r>
      <w:r w:rsidR="00463766" w:rsidRPr="006D70BF">
        <w:rPr>
          <w:rFonts w:asciiTheme="majorHAnsi" w:hAnsiTheme="majorHAnsi" w:cs="Arial"/>
        </w:rPr>
        <w:t xml:space="preserve"> </w:t>
      </w:r>
      <w:r w:rsidR="006D70BF" w:rsidRPr="006D70BF">
        <w:rPr>
          <w:rFonts w:asciiTheme="majorHAnsi" w:hAnsiTheme="majorHAnsi" w:cs="Arial"/>
        </w:rPr>
        <w:t xml:space="preserve">non-screening partnerships </w:t>
      </w:r>
      <w:r w:rsidR="0060316A" w:rsidRPr="006D70BF">
        <w:rPr>
          <w:rFonts w:asciiTheme="majorHAnsi" w:hAnsiTheme="majorHAnsi" w:cs="Arial"/>
        </w:rPr>
        <w:t xml:space="preserve">(4) </w:t>
      </w:r>
      <w:r w:rsidR="006D70BF" w:rsidRPr="006D70BF">
        <w:rPr>
          <w:rFonts w:asciiTheme="majorHAnsi" w:hAnsiTheme="majorHAnsi" w:cs="Arial"/>
        </w:rPr>
        <w:t xml:space="preserve">data use </w:t>
      </w:r>
      <w:r w:rsidR="0060316A" w:rsidRPr="006D70BF">
        <w:rPr>
          <w:rFonts w:asciiTheme="majorHAnsi" w:hAnsiTheme="majorHAnsi" w:cs="Arial"/>
        </w:rPr>
        <w:t xml:space="preserve">(5) </w:t>
      </w:r>
      <w:r w:rsidR="006D70BF" w:rsidRPr="006D70BF">
        <w:rPr>
          <w:rFonts w:asciiTheme="majorHAnsi" w:hAnsiTheme="majorHAnsi" w:cs="Arial"/>
        </w:rPr>
        <w:t>training and technical assistance</w:t>
      </w:r>
      <w:r w:rsidR="0060316A" w:rsidRPr="006D70BF">
        <w:rPr>
          <w:rFonts w:asciiTheme="majorHAnsi" w:hAnsiTheme="majorHAnsi" w:cs="Arial"/>
        </w:rPr>
        <w:t xml:space="preserve"> </w:t>
      </w:r>
      <w:r w:rsidR="006D70BF" w:rsidRPr="006D70BF">
        <w:rPr>
          <w:rFonts w:asciiTheme="majorHAnsi" w:hAnsiTheme="majorHAnsi" w:cs="Arial"/>
        </w:rPr>
        <w:t xml:space="preserve">and </w:t>
      </w:r>
      <w:r w:rsidR="0060316A" w:rsidRPr="006D70BF">
        <w:rPr>
          <w:rFonts w:asciiTheme="majorHAnsi" w:hAnsiTheme="majorHAnsi" w:cs="Arial"/>
        </w:rPr>
        <w:t xml:space="preserve">(6) </w:t>
      </w:r>
      <w:r w:rsidR="006D70BF" w:rsidRPr="006D70BF">
        <w:rPr>
          <w:rFonts w:asciiTheme="majorHAnsi" w:hAnsiTheme="majorHAnsi" w:cs="Arial"/>
        </w:rPr>
        <w:t>program management</w:t>
      </w:r>
      <w:r w:rsidR="00CB166A">
        <w:rPr>
          <w:rFonts w:asciiTheme="majorHAnsi" w:hAnsiTheme="majorHAnsi" w:cs="Arial"/>
        </w:rPr>
        <w:t>.</w:t>
      </w:r>
    </w:p>
    <w:p w14:paraId="681F40B7" w14:textId="77777777" w:rsidR="00301106" w:rsidRDefault="00301106" w:rsidP="00015072">
      <w:pPr>
        <w:spacing w:after="0"/>
        <w:contextualSpacing/>
        <w:rPr>
          <w:rFonts w:asciiTheme="majorHAnsi" w:hAnsiTheme="majorHAnsi" w:cs="Arial"/>
        </w:rPr>
      </w:pPr>
    </w:p>
    <w:p w14:paraId="0C82CE75" w14:textId="28FDE18B" w:rsidR="00193C0B" w:rsidRPr="00B20BB0" w:rsidRDefault="00193C0B" w:rsidP="00015072">
      <w:pPr>
        <w:spacing w:after="0"/>
        <w:contextualSpacing/>
        <w:rPr>
          <w:rFonts w:asciiTheme="majorHAnsi" w:hAnsiTheme="majorHAnsi" w:cs="Arial"/>
        </w:rPr>
      </w:pPr>
      <w:r w:rsidRPr="00B20BB0">
        <w:rPr>
          <w:rFonts w:asciiTheme="majorHAnsi" w:hAnsiTheme="majorHAnsi" w:cs="Arial"/>
        </w:rPr>
        <w:t xml:space="preserve">The proposed data collection activities will </w:t>
      </w:r>
      <w:r w:rsidR="00FC45B6" w:rsidRPr="00B20BB0">
        <w:rPr>
          <w:rFonts w:asciiTheme="majorHAnsi" w:hAnsiTheme="majorHAnsi" w:cs="Arial"/>
        </w:rPr>
        <w:t>contribute to</w:t>
      </w:r>
      <w:r w:rsidRPr="00B20BB0">
        <w:rPr>
          <w:rFonts w:asciiTheme="majorHAnsi" w:hAnsiTheme="majorHAnsi" w:cs="Arial"/>
        </w:rPr>
        <w:t xml:space="preserve"> a </w:t>
      </w:r>
      <w:r w:rsidR="00FC45B6" w:rsidRPr="00B20BB0">
        <w:rPr>
          <w:rFonts w:asciiTheme="majorHAnsi" w:hAnsiTheme="majorHAnsi" w:cs="Arial"/>
        </w:rPr>
        <w:t xml:space="preserve">more effective NBCCEDP and strengthen CDC’s ability to </w:t>
      </w:r>
      <w:r w:rsidRPr="00B20BB0">
        <w:rPr>
          <w:rFonts w:asciiTheme="majorHAnsi" w:hAnsiTheme="majorHAnsi" w:cs="Arial"/>
        </w:rPr>
        <w:t xml:space="preserve">demonstrate </w:t>
      </w:r>
      <w:r w:rsidR="00FC45B6" w:rsidRPr="00B20BB0">
        <w:rPr>
          <w:rFonts w:asciiTheme="majorHAnsi" w:hAnsiTheme="majorHAnsi" w:cs="Arial"/>
        </w:rPr>
        <w:t>program</w:t>
      </w:r>
      <w:r w:rsidRPr="00B20BB0">
        <w:rPr>
          <w:rFonts w:asciiTheme="majorHAnsi" w:hAnsiTheme="majorHAnsi" w:cs="Arial"/>
        </w:rPr>
        <w:t xml:space="preserve"> results</w:t>
      </w:r>
      <w:r w:rsidR="00244391" w:rsidRPr="00B20BB0">
        <w:rPr>
          <w:rFonts w:asciiTheme="majorHAnsi" w:hAnsiTheme="majorHAnsi" w:cs="Arial"/>
        </w:rPr>
        <w:t>.</w:t>
      </w:r>
      <w:r w:rsidR="00FC45B6" w:rsidRPr="00B20BB0">
        <w:rPr>
          <w:rFonts w:asciiTheme="majorHAnsi" w:hAnsiTheme="majorHAnsi" w:cs="Arial"/>
        </w:rPr>
        <w:t xml:space="preserve"> </w:t>
      </w:r>
      <w:r w:rsidRPr="00B20BB0">
        <w:rPr>
          <w:rFonts w:asciiTheme="majorHAnsi" w:hAnsiTheme="majorHAnsi"/>
        </w:rPr>
        <w:t xml:space="preserve">The scope of data collection is limited to </w:t>
      </w:r>
      <w:r w:rsidR="0075620E" w:rsidRPr="00B20BB0">
        <w:rPr>
          <w:rFonts w:asciiTheme="majorHAnsi" w:hAnsiTheme="majorHAnsi"/>
        </w:rPr>
        <w:t>the activities and experiences</w:t>
      </w:r>
      <w:r w:rsidRPr="00B20BB0">
        <w:rPr>
          <w:rFonts w:asciiTheme="majorHAnsi" w:hAnsiTheme="majorHAnsi"/>
        </w:rPr>
        <w:t xml:space="preserve"> of</w:t>
      </w:r>
      <w:r w:rsidR="0075620E" w:rsidRPr="00B20BB0">
        <w:rPr>
          <w:rFonts w:asciiTheme="majorHAnsi" w:hAnsiTheme="majorHAnsi"/>
        </w:rPr>
        <w:t xml:space="preserve"> NBCCEDP grantees</w:t>
      </w:r>
      <w:r w:rsidRPr="00B20BB0">
        <w:rPr>
          <w:rFonts w:asciiTheme="majorHAnsi" w:hAnsiTheme="majorHAnsi"/>
        </w:rPr>
        <w:t xml:space="preserve"> acting in their official capacity</w:t>
      </w:r>
      <w:r w:rsidR="009C2D4C">
        <w:rPr>
          <w:rFonts w:asciiTheme="majorHAnsi" w:hAnsiTheme="majorHAnsi"/>
        </w:rPr>
        <w:t xml:space="preserve">. </w:t>
      </w:r>
      <w:r w:rsidR="009C2D4C">
        <w:rPr>
          <w:rFonts w:asciiTheme="majorHAnsi" w:hAnsiTheme="majorHAnsi" w:cs="Arial"/>
        </w:rPr>
        <w:t>C</w:t>
      </w:r>
      <w:r w:rsidRPr="00B20BB0">
        <w:rPr>
          <w:rFonts w:asciiTheme="majorHAnsi" w:hAnsiTheme="majorHAnsi" w:cs="Arial"/>
        </w:rPr>
        <w:t xml:space="preserve">ollection of these data will not yield data that can be generalized. CDC expects to use these findings to </w:t>
      </w:r>
      <w:r w:rsidR="00FC45B6" w:rsidRPr="00B20BB0">
        <w:rPr>
          <w:rFonts w:asciiTheme="majorHAnsi" w:hAnsiTheme="majorHAnsi" w:cs="Arial"/>
        </w:rPr>
        <w:t xml:space="preserve">better </w:t>
      </w:r>
      <w:r w:rsidRPr="00B20BB0">
        <w:rPr>
          <w:rFonts w:asciiTheme="majorHAnsi" w:hAnsiTheme="majorHAnsi" w:cs="Arial"/>
        </w:rPr>
        <w:t xml:space="preserve">understand the </w:t>
      </w:r>
      <w:r w:rsidR="00CB166A">
        <w:rPr>
          <w:rFonts w:asciiTheme="majorHAnsi" w:hAnsiTheme="majorHAnsi" w:cs="Arial"/>
        </w:rPr>
        <w:t>variability</w:t>
      </w:r>
      <w:r w:rsidR="00CB166A" w:rsidRPr="00B20BB0">
        <w:rPr>
          <w:rFonts w:asciiTheme="majorHAnsi" w:hAnsiTheme="majorHAnsi" w:cs="Arial"/>
        </w:rPr>
        <w:t xml:space="preserve"> </w:t>
      </w:r>
      <w:r w:rsidRPr="00B20BB0">
        <w:rPr>
          <w:rFonts w:asciiTheme="majorHAnsi" w:hAnsiTheme="majorHAnsi" w:cs="Arial"/>
        </w:rPr>
        <w:t>of experiences among state,</w:t>
      </w:r>
      <w:r w:rsidR="00E610EF" w:rsidRPr="00B20BB0">
        <w:rPr>
          <w:rFonts w:asciiTheme="majorHAnsi" w:hAnsiTheme="majorHAnsi" w:cs="Arial"/>
        </w:rPr>
        <w:t xml:space="preserve"> tribal and</w:t>
      </w:r>
      <w:r w:rsidRPr="00B20BB0">
        <w:rPr>
          <w:rFonts w:asciiTheme="majorHAnsi" w:hAnsiTheme="majorHAnsi" w:cs="Arial"/>
        </w:rPr>
        <w:t xml:space="preserve"> territorial governmental </w:t>
      </w:r>
      <w:r w:rsidR="00A76E2A" w:rsidRPr="00B20BB0">
        <w:rPr>
          <w:rFonts w:asciiTheme="majorHAnsi" w:hAnsiTheme="majorHAnsi" w:cs="Arial"/>
        </w:rPr>
        <w:t>grantees</w:t>
      </w:r>
      <w:r w:rsidRPr="00B20BB0">
        <w:rPr>
          <w:rFonts w:asciiTheme="majorHAnsi" w:hAnsiTheme="majorHAnsi" w:cs="Arial"/>
        </w:rPr>
        <w:t xml:space="preserve"> and as one of many inputs into decision</w:t>
      </w:r>
      <w:r w:rsidR="009C2D4C">
        <w:rPr>
          <w:rFonts w:asciiTheme="majorHAnsi" w:hAnsiTheme="majorHAnsi" w:cs="Arial"/>
        </w:rPr>
        <w:t>-</w:t>
      </w:r>
      <w:r w:rsidRPr="00B20BB0">
        <w:rPr>
          <w:rFonts w:asciiTheme="majorHAnsi" w:hAnsiTheme="majorHAnsi" w:cs="Arial"/>
        </w:rPr>
        <w:t xml:space="preserve">making and/or program management or </w:t>
      </w:r>
      <w:r w:rsidR="0087435A" w:rsidRPr="00B20BB0">
        <w:rPr>
          <w:rFonts w:asciiTheme="majorHAnsi" w:hAnsiTheme="majorHAnsi" w:cs="Arial"/>
        </w:rPr>
        <w:t>assessment</w:t>
      </w:r>
      <w:r w:rsidR="00A76E2A" w:rsidRPr="00B20BB0">
        <w:rPr>
          <w:rFonts w:asciiTheme="majorHAnsi" w:hAnsiTheme="majorHAnsi" w:cs="Arial"/>
        </w:rPr>
        <w:t>. In addition</w:t>
      </w:r>
      <w:r w:rsidR="00D43020" w:rsidRPr="00B20BB0">
        <w:rPr>
          <w:rFonts w:asciiTheme="majorHAnsi" w:hAnsiTheme="majorHAnsi" w:cs="Arial"/>
        </w:rPr>
        <w:t>,</w:t>
      </w:r>
      <w:r w:rsidR="00A76E2A" w:rsidRPr="00B20BB0">
        <w:rPr>
          <w:rFonts w:asciiTheme="majorHAnsi" w:hAnsiTheme="majorHAnsi" w:cs="Arial"/>
        </w:rPr>
        <w:t xml:space="preserve"> the findings </w:t>
      </w:r>
      <w:r w:rsidR="009C2D4C">
        <w:rPr>
          <w:rFonts w:asciiTheme="majorHAnsi" w:hAnsiTheme="majorHAnsi" w:cs="Arial"/>
        </w:rPr>
        <w:t>will</w:t>
      </w:r>
      <w:r w:rsidR="009C2D4C" w:rsidRPr="00B20BB0">
        <w:rPr>
          <w:rFonts w:asciiTheme="majorHAnsi" w:hAnsiTheme="majorHAnsi" w:cs="Arial"/>
        </w:rPr>
        <w:t xml:space="preserve"> </w:t>
      </w:r>
      <w:r w:rsidR="00A76E2A" w:rsidRPr="00B20BB0">
        <w:rPr>
          <w:rFonts w:asciiTheme="majorHAnsi" w:hAnsiTheme="majorHAnsi" w:cs="Arial"/>
        </w:rPr>
        <w:t xml:space="preserve">be reported </w:t>
      </w:r>
      <w:r w:rsidR="00CB166A">
        <w:rPr>
          <w:rFonts w:asciiTheme="majorHAnsi" w:hAnsiTheme="majorHAnsi" w:cs="Arial"/>
        </w:rPr>
        <w:t>so that</w:t>
      </w:r>
      <w:r w:rsidR="00A76E2A" w:rsidRPr="00B20BB0">
        <w:rPr>
          <w:rFonts w:asciiTheme="majorHAnsi" w:hAnsiTheme="majorHAnsi" w:cs="Arial"/>
        </w:rPr>
        <w:t xml:space="preserve"> grantees </w:t>
      </w:r>
      <w:r w:rsidR="00CB166A">
        <w:rPr>
          <w:rFonts w:asciiTheme="majorHAnsi" w:hAnsiTheme="majorHAnsi" w:cs="Arial"/>
        </w:rPr>
        <w:t>may</w:t>
      </w:r>
      <w:r w:rsidR="00A76E2A" w:rsidRPr="00B20BB0">
        <w:rPr>
          <w:rFonts w:asciiTheme="majorHAnsi" w:hAnsiTheme="majorHAnsi" w:cs="Arial"/>
        </w:rPr>
        <w:t xml:space="preserve"> identify successful implementation models</w:t>
      </w:r>
      <w:r w:rsidR="009C2D4C">
        <w:rPr>
          <w:rFonts w:asciiTheme="majorHAnsi" w:hAnsiTheme="majorHAnsi" w:cs="Arial"/>
        </w:rPr>
        <w:t xml:space="preserve"> and</w:t>
      </w:r>
      <w:r w:rsidR="00A76E2A" w:rsidRPr="00B20BB0">
        <w:rPr>
          <w:rFonts w:asciiTheme="majorHAnsi" w:hAnsiTheme="majorHAnsi" w:cs="Arial"/>
        </w:rPr>
        <w:t xml:space="preserve"> focus networking for shared experiences, lessons learned</w:t>
      </w:r>
      <w:r w:rsidR="009C2D4C">
        <w:rPr>
          <w:rFonts w:asciiTheme="majorHAnsi" w:hAnsiTheme="majorHAnsi" w:cs="Arial"/>
        </w:rPr>
        <w:t>,</w:t>
      </w:r>
      <w:r w:rsidR="00A76E2A" w:rsidRPr="00B20BB0">
        <w:rPr>
          <w:rFonts w:asciiTheme="majorHAnsi" w:hAnsiTheme="majorHAnsi" w:cs="Arial"/>
        </w:rPr>
        <w:t xml:space="preserve"> and best practices</w:t>
      </w:r>
      <w:r w:rsidRPr="00B20BB0">
        <w:rPr>
          <w:rFonts w:asciiTheme="majorHAnsi" w:hAnsiTheme="majorHAnsi" w:cs="Arial"/>
        </w:rPr>
        <w:t>.</w:t>
      </w:r>
    </w:p>
    <w:p w14:paraId="11371ADD" w14:textId="2EC24F50" w:rsidR="00F52BCC" w:rsidRDefault="00F52BCC" w:rsidP="00015072">
      <w:pPr>
        <w:pStyle w:val="ListParagraph"/>
        <w:spacing w:after="0"/>
        <w:ind w:left="0"/>
        <w:rPr>
          <w:rFonts w:asciiTheme="majorHAnsi" w:hAnsiTheme="majorHAnsi"/>
        </w:rPr>
      </w:pPr>
    </w:p>
    <w:p w14:paraId="1202A0B3" w14:textId="77777777" w:rsidR="00301106" w:rsidRPr="00B20BB0" w:rsidRDefault="00301106" w:rsidP="00015072">
      <w:pPr>
        <w:pStyle w:val="ListParagraph"/>
        <w:spacing w:after="0"/>
        <w:ind w:left="0"/>
        <w:rPr>
          <w:rFonts w:asciiTheme="majorHAnsi" w:hAnsiTheme="majorHAnsi"/>
        </w:rPr>
      </w:pPr>
    </w:p>
    <w:p w14:paraId="0A0E3C89" w14:textId="52395885" w:rsidR="00B47055" w:rsidRPr="00B20BB0" w:rsidRDefault="00B47055" w:rsidP="00015072">
      <w:pPr>
        <w:pStyle w:val="ListParagraph"/>
        <w:numPr>
          <w:ilvl w:val="0"/>
          <w:numId w:val="2"/>
        </w:numPr>
        <w:spacing w:after="0"/>
        <w:ind w:left="0" w:firstLine="0"/>
        <w:rPr>
          <w:rFonts w:asciiTheme="majorHAnsi" w:hAnsiTheme="majorHAnsi"/>
          <w:b/>
        </w:rPr>
      </w:pPr>
      <w:r w:rsidRPr="00B20BB0">
        <w:rPr>
          <w:rFonts w:asciiTheme="majorHAnsi" w:hAnsiTheme="majorHAnsi"/>
          <w:b/>
          <w:bCs/>
        </w:rPr>
        <w:t>Use of Improved Information Technology and Burden Reduction</w:t>
      </w:r>
    </w:p>
    <w:p w14:paraId="5F34FDFD" w14:textId="61812680" w:rsidR="00F52BCC" w:rsidRPr="00B20BB0" w:rsidRDefault="00DC79CC" w:rsidP="00015072">
      <w:pPr>
        <w:pStyle w:val="ListParagraph"/>
        <w:spacing w:after="0"/>
        <w:ind w:left="0"/>
        <w:rPr>
          <w:rFonts w:asciiTheme="majorHAnsi" w:hAnsiTheme="majorHAnsi"/>
        </w:rPr>
      </w:pPr>
      <w:r w:rsidRPr="00B20BB0">
        <w:rPr>
          <w:rFonts w:asciiTheme="majorHAnsi" w:hAnsiTheme="majorHAnsi"/>
        </w:rPr>
        <w:t xml:space="preserve">Data will be collected via a web-based questionnaire allowing respondents to complete and submit their responses electronically. This method was chosen to reduce the overall burden on respondents. </w:t>
      </w:r>
    </w:p>
    <w:p w14:paraId="0F00CD89" w14:textId="32AEFA28" w:rsidR="005045D5" w:rsidRPr="00B20BB0" w:rsidRDefault="005045D5" w:rsidP="00015072">
      <w:pPr>
        <w:pStyle w:val="ListParagraph"/>
        <w:spacing w:after="0"/>
        <w:ind w:left="0" w:firstLine="720"/>
        <w:rPr>
          <w:rFonts w:asciiTheme="majorHAnsi" w:hAnsiTheme="majorHAnsi"/>
        </w:rPr>
      </w:pPr>
    </w:p>
    <w:p w14:paraId="29E3E926" w14:textId="7DBF9B75" w:rsidR="006D774C" w:rsidRPr="00B20BB0" w:rsidRDefault="006D774C" w:rsidP="00015072">
      <w:pPr>
        <w:pStyle w:val="ListParagraph"/>
        <w:spacing w:after="0"/>
        <w:ind w:left="0"/>
        <w:rPr>
          <w:rFonts w:asciiTheme="majorHAnsi" w:hAnsiTheme="majorHAnsi"/>
        </w:rPr>
      </w:pPr>
    </w:p>
    <w:p w14:paraId="32E8CF7C" w14:textId="58034EFA" w:rsidR="00B47055" w:rsidRPr="00B20BB0" w:rsidRDefault="00B47055" w:rsidP="00015072">
      <w:pPr>
        <w:pStyle w:val="ListParagraph"/>
        <w:numPr>
          <w:ilvl w:val="0"/>
          <w:numId w:val="2"/>
        </w:numPr>
        <w:spacing w:after="0"/>
        <w:ind w:left="0" w:firstLine="0"/>
        <w:rPr>
          <w:rFonts w:asciiTheme="majorHAnsi" w:hAnsiTheme="majorHAnsi"/>
          <w:b/>
        </w:rPr>
      </w:pPr>
      <w:r w:rsidRPr="00B20BB0">
        <w:rPr>
          <w:rFonts w:asciiTheme="majorHAnsi" w:hAnsiTheme="majorHAnsi"/>
          <w:b/>
          <w:bCs/>
        </w:rPr>
        <w:t>Efforts to Identify Duplication and Use of Similar Information</w:t>
      </w:r>
    </w:p>
    <w:p w14:paraId="5380A961" w14:textId="1D3ADA47" w:rsidR="0071692E" w:rsidRDefault="00B76BB2" w:rsidP="00015072">
      <w:pPr>
        <w:pStyle w:val="CommentText"/>
        <w:spacing w:after="0" w:line="276" w:lineRule="auto"/>
        <w:contextualSpacing/>
        <w:rPr>
          <w:rFonts w:asciiTheme="majorHAnsi" w:hAnsiTheme="majorHAnsi" w:cs="Arial"/>
          <w:sz w:val="22"/>
          <w:szCs w:val="22"/>
        </w:rPr>
      </w:pPr>
      <w:r>
        <w:rPr>
          <w:rFonts w:asciiTheme="majorHAnsi" w:hAnsiTheme="majorHAnsi" w:cs="Arial"/>
          <w:sz w:val="22"/>
          <w:szCs w:val="22"/>
        </w:rPr>
        <w:t xml:space="preserve">The </w:t>
      </w:r>
      <w:r w:rsidR="00EE3F4E">
        <w:rPr>
          <w:rFonts w:asciiTheme="majorHAnsi" w:hAnsiTheme="majorHAnsi" w:cs="Arial"/>
          <w:sz w:val="22"/>
          <w:szCs w:val="22"/>
        </w:rPr>
        <w:t xml:space="preserve">proposed annual survey will provide </w:t>
      </w:r>
      <w:r>
        <w:rPr>
          <w:rFonts w:asciiTheme="majorHAnsi" w:hAnsiTheme="majorHAnsi" w:cs="Arial"/>
          <w:sz w:val="22"/>
          <w:szCs w:val="22"/>
        </w:rPr>
        <w:t xml:space="preserve">information </w:t>
      </w:r>
      <w:r w:rsidR="00EE3F4E">
        <w:rPr>
          <w:rFonts w:asciiTheme="majorHAnsi" w:hAnsiTheme="majorHAnsi" w:cs="Arial"/>
          <w:sz w:val="22"/>
          <w:szCs w:val="22"/>
        </w:rPr>
        <w:t xml:space="preserve">about the NBCCEDP that is not available from other sources. </w:t>
      </w:r>
      <w:r w:rsidR="0071692E">
        <w:rPr>
          <w:rFonts w:asciiTheme="majorHAnsi" w:hAnsiTheme="majorHAnsi" w:cs="Arial"/>
          <w:sz w:val="22"/>
          <w:szCs w:val="22"/>
        </w:rPr>
        <w:t>For example, u</w:t>
      </w:r>
      <w:r>
        <w:rPr>
          <w:rFonts w:asciiTheme="majorHAnsi" w:hAnsiTheme="majorHAnsi" w:cs="Arial"/>
          <w:sz w:val="22"/>
          <w:szCs w:val="22"/>
        </w:rPr>
        <w:t xml:space="preserve">nder the terms of the cooperative agreement, NBCCEDP awardees are required to submit semi-annual reports to CDC’s </w:t>
      </w:r>
      <w:r w:rsidRPr="00B20BB0">
        <w:rPr>
          <w:rFonts w:asciiTheme="majorHAnsi" w:hAnsiTheme="majorHAnsi" w:cs="Arial"/>
          <w:sz w:val="22"/>
          <w:szCs w:val="22"/>
        </w:rPr>
        <w:t xml:space="preserve">Procurement and Grants Office (PGO). Grantees </w:t>
      </w:r>
      <w:r w:rsidRPr="00B20BB0">
        <w:rPr>
          <w:rFonts w:asciiTheme="majorHAnsi" w:hAnsiTheme="majorHAnsi" w:cs="Arial"/>
          <w:sz w:val="22"/>
          <w:szCs w:val="22"/>
        </w:rPr>
        <w:lastRenderedPageBreak/>
        <w:t xml:space="preserve">are responsible for submitting programmatic information including a list of staff, a delineation of program objectives, a progress report on performance measures, a program work plan, and a listing of accomplishments. While information collected </w:t>
      </w:r>
      <w:r>
        <w:rPr>
          <w:rFonts w:asciiTheme="majorHAnsi" w:hAnsiTheme="majorHAnsi" w:cs="Arial"/>
          <w:sz w:val="22"/>
          <w:szCs w:val="22"/>
        </w:rPr>
        <w:t xml:space="preserve">through these reports </w:t>
      </w:r>
      <w:r w:rsidRPr="00B20BB0">
        <w:rPr>
          <w:rFonts w:asciiTheme="majorHAnsi" w:hAnsiTheme="majorHAnsi" w:cs="Arial"/>
          <w:sz w:val="22"/>
          <w:szCs w:val="22"/>
        </w:rPr>
        <w:t>identifies program activities, it does not provide any systematic information specific to the implementation of these activities or describe the relationship with implementation partners.</w:t>
      </w:r>
    </w:p>
    <w:p w14:paraId="29A96B7D" w14:textId="75D4A703" w:rsidR="0071692E" w:rsidRDefault="0071692E" w:rsidP="00015072">
      <w:pPr>
        <w:pStyle w:val="CommentText"/>
        <w:spacing w:after="0" w:line="276" w:lineRule="auto"/>
        <w:contextualSpacing/>
        <w:rPr>
          <w:rFonts w:asciiTheme="majorHAnsi" w:hAnsiTheme="majorHAnsi" w:cs="Arial"/>
          <w:sz w:val="22"/>
          <w:szCs w:val="22"/>
        </w:rPr>
      </w:pPr>
    </w:p>
    <w:p w14:paraId="67F1A6A9" w14:textId="2AEBA547" w:rsidR="006B3462" w:rsidRDefault="0071692E" w:rsidP="00015072">
      <w:pPr>
        <w:pStyle w:val="CommentText"/>
        <w:spacing w:after="0" w:line="276" w:lineRule="auto"/>
        <w:contextualSpacing/>
        <w:rPr>
          <w:rFonts w:asciiTheme="majorHAnsi" w:hAnsiTheme="majorHAnsi" w:cs="Arial"/>
          <w:sz w:val="22"/>
          <w:szCs w:val="22"/>
        </w:rPr>
      </w:pPr>
      <w:r>
        <w:rPr>
          <w:rFonts w:asciiTheme="majorHAnsi" w:hAnsiTheme="majorHAnsi" w:cs="Arial"/>
          <w:sz w:val="22"/>
          <w:szCs w:val="22"/>
        </w:rPr>
        <w:t xml:space="preserve">CDC also collects de-identified, client-level information from NBCCEDP awardees (see OMB No. 0920-0571, Minimum Data Elements Reporting for the NBCCEDP, exp. 10/31/2015). This information collection describes the demographic characteristics of clients served through the NBCCEDP, the screening and diagnostic services provided through the NBCCEDP, diagnostic outcomes, and treatment information. </w:t>
      </w:r>
      <w:r w:rsidR="006B3462">
        <w:rPr>
          <w:rFonts w:asciiTheme="majorHAnsi" w:hAnsiTheme="majorHAnsi" w:cs="Arial"/>
          <w:sz w:val="22"/>
          <w:szCs w:val="22"/>
        </w:rPr>
        <w:t>This information collection does not address strategies for program implementation.</w:t>
      </w:r>
    </w:p>
    <w:p w14:paraId="05078F24" w14:textId="2D304D11" w:rsidR="006B3462" w:rsidRDefault="006B3462" w:rsidP="00015072">
      <w:pPr>
        <w:pStyle w:val="CommentText"/>
        <w:spacing w:after="0" w:line="276" w:lineRule="auto"/>
        <w:contextualSpacing/>
        <w:rPr>
          <w:rFonts w:asciiTheme="majorHAnsi" w:hAnsiTheme="majorHAnsi" w:cs="Arial"/>
          <w:sz w:val="22"/>
          <w:szCs w:val="22"/>
        </w:rPr>
      </w:pPr>
    </w:p>
    <w:p w14:paraId="286CA602" w14:textId="76C72DC3" w:rsidR="005045D5" w:rsidRPr="00B20BB0" w:rsidRDefault="005045D5" w:rsidP="00015072">
      <w:pPr>
        <w:pStyle w:val="CommentText"/>
        <w:spacing w:after="0" w:line="276" w:lineRule="auto"/>
        <w:contextualSpacing/>
        <w:rPr>
          <w:rFonts w:asciiTheme="majorHAnsi" w:hAnsiTheme="majorHAnsi"/>
          <w:sz w:val="22"/>
          <w:szCs w:val="22"/>
        </w:rPr>
      </w:pPr>
      <w:r w:rsidRPr="00B20BB0">
        <w:rPr>
          <w:rFonts w:asciiTheme="majorHAnsi" w:hAnsiTheme="majorHAnsi" w:cs="Arial"/>
          <w:sz w:val="22"/>
          <w:szCs w:val="22"/>
        </w:rPr>
        <w:t xml:space="preserve">Thus, </w:t>
      </w:r>
      <w:r w:rsidR="00904CBB">
        <w:rPr>
          <w:rFonts w:asciiTheme="majorHAnsi" w:hAnsiTheme="majorHAnsi" w:cs="Arial"/>
          <w:sz w:val="22"/>
          <w:szCs w:val="22"/>
        </w:rPr>
        <w:t xml:space="preserve">this </w:t>
      </w:r>
      <w:r w:rsidR="006B3462">
        <w:rPr>
          <w:rFonts w:asciiTheme="majorHAnsi" w:hAnsiTheme="majorHAnsi" w:cs="Arial"/>
          <w:sz w:val="22"/>
          <w:szCs w:val="22"/>
        </w:rPr>
        <w:t>proposed annual survey</w:t>
      </w:r>
      <w:r w:rsidRPr="00B20BB0">
        <w:rPr>
          <w:rFonts w:asciiTheme="majorHAnsi" w:hAnsiTheme="majorHAnsi" w:cs="Arial"/>
          <w:sz w:val="22"/>
          <w:szCs w:val="22"/>
        </w:rPr>
        <w:t xml:space="preserve"> will fill a gap in allowing CDC to</w:t>
      </w:r>
      <w:r w:rsidR="00B17781" w:rsidRPr="00B20BB0">
        <w:rPr>
          <w:rFonts w:asciiTheme="majorHAnsi" w:hAnsiTheme="majorHAnsi" w:cs="Arial"/>
          <w:sz w:val="22"/>
          <w:szCs w:val="22"/>
        </w:rPr>
        <w:t xml:space="preserve"> systematically</w:t>
      </w:r>
      <w:r w:rsidRPr="00B20BB0">
        <w:rPr>
          <w:rFonts w:asciiTheme="majorHAnsi" w:hAnsiTheme="majorHAnsi" w:cs="Arial"/>
          <w:sz w:val="22"/>
          <w:szCs w:val="22"/>
        </w:rPr>
        <w:t xml:space="preserve"> </w:t>
      </w:r>
      <w:r w:rsidR="000568DD" w:rsidRPr="00B20BB0">
        <w:rPr>
          <w:rFonts w:asciiTheme="majorHAnsi" w:hAnsiTheme="majorHAnsi" w:cs="Arial"/>
          <w:sz w:val="22"/>
          <w:szCs w:val="22"/>
        </w:rPr>
        <w:t xml:space="preserve">assess </w:t>
      </w:r>
      <w:r w:rsidR="006B3462">
        <w:rPr>
          <w:rFonts w:asciiTheme="majorHAnsi" w:hAnsiTheme="majorHAnsi" w:cs="Arial"/>
          <w:sz w:val="22"/>
          <w:szCs w:val="22"/>
        </w:rPr>
        <w:t xml:space="preserve">program implementation </w:t>
      </w:r>
      <w:r w:rsidR="000568DD" w:rsidRPr="00B20BB0">
        <w:rPr>
          <w:rFonts w:asciiTheme="majorHAnsi" w:hAnsiTheme="majorHAnsi" w:cs="Arial"/>
          <w:sz w:val="22"/>
          <w:szCs w:val="22"/>
        </w:rPr>
        <w:t xml:space="preserve">across all </w:t>
      </w:r>
      <w:r w:rsidR="006B3462">
        <w:rPr>
          <w:rFonts w:asciiTheme="majorHAnsi" w:hAnsiTheme="majorHAnsi" w:cs="Arial"/>
          <w:sz w:val="22"/>
          <w:szCs w:val="22"/>
        </w:rPr>
        <w:t xml:space="preserve">NBCCEDP </w:t>
      </w:r>
      <w:r w:rsidR="000568DD" w:rsidRPr="00B20BB0">
        <w:rPr>
          <w:rFonts w:asciiTheme="majorHAnsi" w:hAnsiTheme="majorHAnsi" w:cs="Arial"/>
          <w:sz w:val="22"/>
          <w:szCs w:val="22"/>
        </w:rPr>
        <w:t>grantees</w:t>
      </w:r>
      <w:r w:rsidR="00C847FA">
        <w:rPr>
          <w:rFonts w:asciiTheme="majorHAnsi" w:hAnsiTheme="majorHAnsi" w:cs="Arial"/>
          <w:sz w:val="22"/>
          <w:szCs w:val="22"/>
        </w:rPr>
        <w:t>.  The effectiveness of the impl</w:t>
      </w:r>
      <w:r w:rsidR="006B3462">
        <w:rPr>
          <w:rFonts w:asciiTheme="majorHAnsi" w:hAnsiTheme="majorHAnsi" w:cs="Arial"/>
          <w:sz w:val="22"/>
          <w:szCs w:val="22"/>
        </w:rPr>
        <w:t>emen</w:t>
      </w:r>
      <w:r w:rsidR="00C847FA">
        <w:rPr>
          <w:rFonts w:asciiTheme="majorHAnsi" w:hAnsiTheme="majorHAnsi" w:cs="Arial"/>
          <w:sz w:val="22"/>
          <w:szCs w:val="22"/>
        </w:rPr>
        <w:t>tation activities can then be assessed based on</w:t>
      </w:r>
      <w:r w:rsidR="006B3462">
        <w:rPr>
          <w:rFonts w:asciiTheme="majorHAnsi" w:hAnsiTheme="majorHAnsi" w:cs="Arial"/>
          <w:sz w:val="22"/>
          <w:szCs w:val="22"/>
        </w:rPr>
        <w:t xml:space="preserve"> analysis of</w:t>
      </w:r>
      <w:r w:rsidR="00C847FA">
        <w:rPr>
          <w:rFonts w:asciiTheme="majorHAnsi" w:hAnsiTheme="majorHAnsi" w:cs="Arial"/>
          <w:sz w:val="22"/>
          <w:szCs w:val="22"/>
        </w:rPr>
        <w:t xml:space="preserve"> the MDE data</w:t>
      </w:r>
      <w:r w:rsidR="000568DD" w:rsidRPr="00B20BB0">
        <w:rPr>
          <w:rFonts w:asciiTheme="majorHAnsi" w:hAnsiTheme="majorHAnsi" w:cs="Arial"/>
          <w:sz w:val="22"/>
          <w:szCs w:val="22"/>
        </w:rPr>
        <w:t>.</w:t>
      </w:r>
    </w:p>
    <w:p w14:paraId="6B296C05" w14:textId="52338EF8" w:rsidR="00E33E1B" w:rsidRPr="00B20BB0" w:rsidRDefault="00E33E1B" w:rsidP="00015072">
      <w:pPr>
        <w:pStyle w:val="ListParagraph"/>
        <w:spacing w:after="0"/>
        <w:ind w:left="0"/>
        <w:rPr>
          <w:rFonts w:asciiTheme="majorHAnsi" w:hAnsiTheme="majorHAnsi"/>
        </w:rPr>
      </w:pPr>
    </w:p>
    <w:p w14:paraId="2F21FF18" w14:textId="771260FE" w:rsidR="00B12F51" w:rsidRPr="00B20BB0" w:rsidRDefault="00B47055" w:rsidP="00015072">
      <w:pPr>
        <w:pStyle w:val="ListParagraph"/>
        <w:numPr>
          <w:ilvl w:val="0"/>
          <w:numId w:val="2"/>
        </w:numPr>
        <w:spacing w:after="0"/>
        <w:ind w:left="0" w:firstLine="0"/>
        <w:rPr>
          <w:rFonts w:asciiTheme="majorHAnsi" w:hAnsiTheme="majorHAnsi"/>
          <w:b/>
        </w:rPr>
      </w:pPr>
      <w:r w:rsidRPr="00B20BB0">
        <w:rPr>
          <w:rFonts w:asciiTheme="majorHAnsi" w:hAnsiTheme="majorHAnsi"/>
          <w:b/>
          <w:bCs/>
        </w:rPr>
        <w:t>Impact on Small Businesses or Other Small Entities</w:t>
      </w:r>
    </w:p>
    <w:p w14:paraId="4643F830" w14:textId="752FDEE0" w:rsidR="00165A52" w:rsidRPr="00B20BB0" w:rsidRDefault="00D26A64" w:rsidP="00015072">
      <w:pPr>
        <w:pStyle w:val="ListParagraph"/>
        <w:spacing w:after="0"/>
        <w:ind w:left="0"/>
        <w:rPr>
          <w:rFonts w:asciiTheme="majorHAnsi" w:hAnsiTheme="majorHAnsi"/>
        </w:rPr>
      </w:pPr>
      <w:r w:rsidRPr="00B20BB0">
        <w:rPr>
          <w:rFonts w:asciiTheme="majorHAnsi" w:hAnsiTheme="majorHAnsi"/>
        </w:rPr>
        <w:t>N</w:t>
      </w:r>
      <w:r w:rsidR="00AF2252" w:rsidRPr="00B20BB0">
        <w:rPr>
          <w:rFonts w:asciiTheme="majorHAnsi" w:hAnsiTheme="majorHAnsi"/>
        </w:rPr>
        <w:t>o small businesses will be involved in this data collection</w:t>
      </w:r>
      <w:r w:rsidRPr="00B20BB0">
        <w:rPr>
          <w:rFonts w:asciiTheme="majorHAnsi" w:hAnsiTheme="majorHAnsi"/>
        </w:rPr>
        <w:t>.</w:t>
      </w:r>
    </w:p>
    <w:p w14:paraId="38951351" w14:textId="48862BAA" w:rsidR="00165A52" w:rsidRPr="00B20BB0" w:rsidRDefault="00165A52" w:rsidP="00015072">
      <w:pPr>
        <w:pStyle w:val="ListParagraph"/>
        <w:spacing w:after="0"/>
        <w:ind w:left="0"/>
        <w:rPr>
          <w:rFonts w:asciiTheme="majorHAnsi" w:hAnsiTheme="majorHAnsi"/>
        </w:rPr>
      </w:pPr>
    </w:p>
    <w:p w14:paraId="4A12E803" w14:textId="5E45EF00" w:rsidR="0053557D" w:rsidRPr="00B20BB0" w:rsidRDefault="0053557D" w:rsidP="00015072">
      <w:pPr>
        <w:pStyle w:val="ListParagraph"/>
        <w:spacing w:after="0"/>
        <w:ind w:left="0"/>
        <w:rPr>
          <w:rFonts w:asciiTheme="majorHAnsi" w:hAnsiTheme="majorHAnsi"/>
        </w:rPr>
      </w:pPr>
    </w:p>
    <w:p w14:paraId="525B8FE8" w14:textId="75828AE5" w:rsidR="00B12F51" w:rsidRPr="00B20BB0" w:rsidRDefault="00B47055" w:rsidP="00015072">
      <w:pPr>
        <w:pStyle w:val="ListParagraph"/>
        <w:numPr>
          <w:ilvl w:val="0"/>
          <w:numId w:val="2"/>
        </w:numPr>
        <w:spacing w:after="0"/>
        <w:ind w:left="0" w:firstLine="0"/>
        <w:rPr>
          <w:rFonts w:asciiTheme="majorHAnsi" w:hAnsiTheme="majorHAnsi"/>
          <w:b/>
        </w:rPr>
      </w:pPr>
      <w:r w:rsidRPr="00B20BB0">
        <w:rPr>
          <w:rFonts w:asciiTheme="majorHAnsi" w:hAnsiTheme="majorHAnsi"/>
          <w:b/>
          <w:bCs/>
        </w:rPr>
        <w:t>Consequences of Collecting the Information Less Frequently</w:t>
      </w:r>
      <w:r w:rsidRPr="00B20BB0">
        <w:rPr>
          <w:rFonts w:asciiTheme="majorHAnsi" w:hAnsiTheme="majorHAnsi"/>
          <w:b/>
        </w:rPr>
        <w:t xml:space="preserve"> </w:t>
      </w:r>
      <w:r w:rsidR="00D95FBF" w:rsidRPr="00B20BB0">
        <w:rPr>
          <w:rFonts w:asciiTheme="majorHAnsi" w:hAnsiTheme="majorHAnsi"/>
          <w:b/>
        </w:rPr>
        <w:t xml:space="preserve">   </w:t>
      </w:r>
    </w:p>
    <w:p w14:paraId="1DACA8CD" w14:textId="7ECC1179" w:rsidR="005045D5" w:rsidRPr="00B20BB0" w:rsidRDefault="005045D5" w:rsidP="00015072">
      <w:pPr>
        <w:pStyle w:val="CM89"/>
        <w:spacing w:line="276" w:lineRule="auto"/>
        <w:ind w:right="101"/>
        <w:contextualSpacing/>
        <w:rPr>
          <w:rFonts w:asciiTheme="majorHAnsi" w:hAnsiTheme="majorHAnsi"/>
          <w:sz w:val="22"/>
          <w:szCs w:val="22"/>
        </w:rPr>
      </w:pPr>
      <w:r w:rsidRPr="00B20BB0">
        <w:rPr>
          <w:rFonts w:asciiTheme="majorHAnsi" w:hAnsiTheme="majorHAnsi"/>
          <w:bCs/>
          <w:sz w:val="22"/>
          <w:szCs w:val="22"/>
        </w:rPr>
        <w:t xml:space="preserve">The purpose of this request is to ensure collection of data that is not otherwise available in </w:t>
      </w:r>
      <w:r w:rsidR="00781F18">
        <w:rPr>
          <w:rFonts w:asciiTheme="majorHAnsi" w:hAnsiTheme="majorHAnsi"/>
          <w:bCs/>
          <w:sz w:val="22"/>
          <w:szCs w:val="22"/>
        </w:rPr>
        <w:t xml:space="preserve">a </w:t>
      </w:r>
      <w:r w:rsidRPr="00B20BB0">
        <w:rPr>
          <w:rFonts w:asciiTheme="majorHAnsi" w:hAnsiTheme="majorHAnsi"/>
          <w:sz w:val="22"/>
          <w:szCs w:val="22"/>
        </w:rPr>
        <w:t>current, time sensitive</w:t>
      </w:r>
      <w:r w:rsidR="00781F18">
        <w:rPr>
          <w:rFonts w:asciiTheme="majorHAnsi" w:hAnsiTheme="majorHAnsi"/>
          <w:sz w:val="22"/>
          <w:szCs w:val="22"/>
        </w:rPr>
        <w:t>,</w:t>
      </w:r>
      <w:r w:rsidRPr="00B20BB0">
        <w:rPr>
          <w:rFonts w:asciiTheme="majorHAnsi" w:hAnsiTheme="majorHAnsi"/>
          <w:sz w:val="22"/>
          <w:szCs w:val="22"/>
        </w:rPr>
        <w:t xml:space="preserve"> or </w:t>
      </w:r>
      <w:r w:rsidR="001E5FD1" w:rsidRPr="00B20BB0">
        <w:rPr>
          <w:rFonts w:asciiTheme="majorHAnsi" w:hAnsiTheme="majorHAnsi"/>
          <w:sz w:val="22"/>
          <w:szCs w:val="22"/>
        </w:rPr>
        <w:t xml:space="preserve">standardized </w:t>
      </w:r>
      <w:r w:rsidRPr="00B20BB0">
        <w:rPr>
          <w:rFonts w:asciiTheme="majorHAnsi" w:hAnsiTheme="majorHAnsi"/>
          <w:sz w:val="22"/>
          <w:szCs w:val="22"/>
        </w:rPr>
        <w:t xml:space="preserve">format to specific or emergent priorities of HHS and CDC.  Specifically, without this data there would be: </w:t>
      </w:r>
    </w:p>
    <w:p w14:paraId="03D47B12" w14:textId="316F12F1" w:rsidR="005045D5" w:rsidRPr="00B20BB0" w:rsidRDefault="006D5B15" w:rsidP="00015072">
      <w:pPr>
        <w:pStyle w:val="Default"/>
        <w:numPr>
          <w:ilvl w:val="0"/>
          <w:numId w:val="26"/>
        </w:numPr>
        <w:spacing w:line="276" w:lineRule="auto"/>
        <w:ind w:left="720" w:hanging="720"/>
        <w:contextualSpacing/>
        <w:rPr>
          <w:rFonts w:asciiTheme="majorHAnsi" w:hAnsiTheme="majorHAnsi"/>
          <w:color w:val="auto"/>
          <w:sz w:val="22"/>
          <w:szCs w:val="22"/>
        </w:rPr>
      </w:pPr>
      <w:r w:rsidRPr="00B20BB0">
        <w:rPr>
          <w:rFonts w:asciiTheme="majorHAnsi" w:hAnsiTheme="majorHAnsi"/>
          <w:color w:val="auto"/>
          <w:sz w:val="22"/>
          <w:szCs w:val="22"/>
        </w:rPr>
        <w:t xml:space="preserve">No systematic collection regarding the implementation of </w:t>
      </w:r>
      <w:proofErr w:type="gramStart"/>
      <w:r w:rsidRPr="00B20BB0">
        <w:rPr>
          <w:rFonts w:asciiTheme="majorHAnsi" w:hAnsiTheme="majorHAnsi"/>
          <w:color w:val="auto"/>
          <w:sz w:val="22"/>
          <w:szCs w:val="22"/>
        </w:rPr>
        <w:t>year</w:t>
      </w:r>
      <w:r w:rsidR="00741748">
        <w:rPr>
          <w:rFonts w:asciiTheme="majorHAnsi" w:hAnsiTheme="majorHAnsi"/>
          <w:color w:val="auto"/>
          <w:sz w:val="22"/>
          <w:szCs w:val="22"/>
        </w:rPr>
        <w:t>s</w:t>
      </w:r>
      <w:proofErr w:type="gramEnd"/>
      <w:r w:rsidR="00741748">
        <w:rPr>
          <w:rFonts w:asciiTheme="majorHAnsi" w:hAnsiTheme="majorHAnsi"/>
          <w:color w:val="auto"/>
          <w:sz w:val="22"/>
          <w:szCs w:val="22"/>
        </w:rPr>
        <w:t xml:space="preserve"> 2-4</w:t>
      </w:r>
      <w:r w:rsidRPr="00B20BB0">
        <w:rPr>
          <w:rFonts w:asciiTheme="majorHAnsi" w:hAnsiTheme="majorHAnsi"/>
          <w:color w:val="auto"/>
          <w:sz w:val="22"/>
          <w:szCs w:val="22"/>
        </w:rPr>
        <w:t xml:space="preserve"> program activities as specified in the CDC-RFA-DP12-1205.</w:t>
      </w:r>
    </w:p>
    <w:p w14:paraId="098216AB" w14:textId="165B42E3" w:rsidR="0019496A" w:rsidRPr="00B20BB0" w:rsidRDefault="00B719C8" w:rsidP="00015072">
      <w:pPr>
        <w:pStyle w:val="CM89"/>
        <w:numPr>
          <w:ilvl w:val="0"/>
          <w:numId w:val="26"/>
        </w:numPr>
        <w:spacing w:line="276" w:lineRule="auto"/>
        <w:ind w:left="0" w:right="97" w:firstLine="0"/>
        <w:contextualSpacing/>
        <w:rPr>
          <w:rFonts w:asciiTheme="majorHAnsi" w:hAnsiTheme="majorHAnsi"/>
          <w:sz w:val="22"/>
          <w:szCs w:val="22"/>
        </w:rPr>
      </w:pPr>
      <w:r w:rsidRPr="00B20BB0">
        <w:rPr>
          <w:rFonts w:asciiTheme="majorHAnsi" w:hAnsiTheme="majorHAnsi"/>
          <w:sz w:val="22"/>
          <w:szCs w:val="22"/>
        </w:rPr>
        <w:t>No systematic assessment of training and technical assistance needs</w:t>
      </w:r>
      <w:r w:rsidR="0019496A" w:rsidRPr="00B20BB0">
        <w:rPr>
          <w:rFonts w:asciiTheme="majorHAnsi" w:hAnsiTheme="majorHAnsi"/>
          <w:sz w:val="22"/>
          <w:szCs w:val="22"/>
        </w:rPr>
        <w:t>.</w:t>
      </w:r>
    </w:p>
    <w:p w14:paraId="5EAC4947" w14:textId="5816A55C" w:rsidR="00B719C8" w:rsidRPr="00B20BB0" w:rsidRDefault="00B719C8" w:rsidP="00015072">
      <w:pPr>
        <w:pStyle w:val="CM89"/>
        <w:numPr>
          <w:ilvl w:val="0"/>
          <w:numId w:val="26"/>
        </w:numPr>
        <w:spacing w:line="276" w:lineRule="auto"/>
        <w:ind w:left="0" w:right="97" w:firstLine="0"/>
        <w:contextualSpacing/>
        <w:rPr>
          <w:rFonts w:asciiTheme="majorHAnsi" w:hAnsiTheme="majorHAnsi"/>
          <w:sz w:val="22"/>
          <w:szCs w:val="22"/>
        </w:rPr>
      </w:pPr>
      <w:r w:rsidRPr="00B20BB0">
        <w:rPr>
          <w:rFonts w:asciiTheme="majorHAnsi" w:hAnsiTheme="majorHAnsi"/>
          <w:sz w:val="22"/>
          <w:szCs w:val="22"/>
        </w:rPr>
        <w:t>Less effective and</w:t>
      </w:r>
      <w:r w:rsidR="0032030C">
        <w:rPr>
          <w:rFonts w:asciiTheme="majorHAnsi" w:hAnsiTheme="majorHAnsi"/>
          <w:sz w:val="22"/>
          <w:szCs w:val="22"/>
        </w:rPr>
        <w:t xml:space="preserve"> less</w:t>
      </w:r>
      <w:r w:rsidRPr="00B20BB0">
        <w:rPr>
          <w:rFonts w:asciiTheme="majorHAnsi" w:hAnsiTheme="majorHAnsi"/>
          <w:sz w:val="22"/>
          <w:szCs w:val="22"/>
        </w:rPr>
        <w:t xml:space="preserve"> timely assessment of implementation partners of program activities.</w:t>
      </w:r>
    </w:p>
    <w:p w14:paraId="12841A9D" w14:textId="672412B9" w:rsidR="005045D5" w:rsidRPr="00B20BB0" w:rsidRDefault="0019496A" w:rsidP="00015072">
      <w:pPr>
        <w:pStyle w:val="CM89"/>
        <w:numPr>
          <w:ilvl w:val="0"/>
          <w:numId w:val="26"/>
        </w:numPr>
        <w:spacing w:line="276" w:lineRule="auto"/>
        <w:ind w:left="720" w:right="101" w:hanging="720"/>
        <w:contextualSpacing/>
        <w:rPr>
          <w:rFonts w:asciiTheme="majorHAnsi" w:hAnsiTheme="majorHAnsi"/>
          <w:sz w:val="22"/>
          <w:szCs w:val="22"/>
        </w:rPr>
      </w:pPr>
      <w:r w:rsidRPr="00B20BB0">
        <w:rPr>
          <w:rFonts w:asciiTheme="majorHAnsi" w:hAnsiTheme="majorHAnsi"/>
          <w:sz w:val="22"/>
          <w:szCs w:val="22"/>
        </w:rPr>
        <w:t>Fewer</w:t>
      </w:r>
      <w:r w:rsidR="005045D5" w:rsidRPr="00B20BB0">
        <w:rPr>
          <w:rFonts w:asciiTheme="majorHAnsi" w:hAnsiTheme="majorHAnsi"/>
          <w:sz w:val="22"/>
          <w:szCs w:val="22"/>
        </w:rPr>
        <w:t xml:space="preserve"> </w:t>
      </w:r>
      <w:r w:rsidR="00733E7A" w:rsidRPr="00B20BB0">
        <w:rPr>
          <w:rFonts w:asciiTheme="majorHAnsi" w:hAnsiTheme="majorHAnsi"/>
          <w:sz w:val="22"/>
          <w:szCs w:val="22"/>
        </w:rPr>
        <w:t xml:space="preserve">resources from which to make </w:t>
      </w:r>
      <w:r w:rsidR="005045D5" w:rsidRPr="00B20BB0">
        <w:rPr>
          <w:rFonts w:asciiTheme="majorHAnsi" w:hAnsiTheme="majorHAnsi"/>
          <w:sz w:val="22"/>
          <w:szCs w:val="22"/>
        </w:rPr>
        <w:t>data-driven decisions</w:t>
      </w:r>
      <w:r w:rsidRPr="00B20BB0">
        <w:rPr>
          <w:rFonts w:asciiTheme="majorHAnsi" w:hAnsiTheme="majorHAnsi"/>
          <w:sz w:val="22"/>
          <w:szCs w:val="22"/>
        </w:rPr>
        <w:t xml:space="preserve"> </w:t>
      </w:r>
      <w:r w:rsidR="00781F18">
        <w:rPr>
          <w:rFonts w:asciiTheme="majorHAnsi" w:hAnsiTheme="majorHAnsi"/>
          <w:sz w:val="22"/>
          <w:szCs w:val="22"/>
        </w:rPr>
        <w:t>that</w:t>
      </w:r>
      <w:r w:rsidR="00781F18" w:rsidRPr="00B20BB0">
        <w:rPr>
          <w:rFonts w:asciiTheme="majorHAnsi" w:hAnsiTheme="majorHAnsi"/>
          <w:sz w:val="22"/>
          <w:szCs w:val="22"/>
        </w:rPr>
        <w:t xml:space="preserve"> </w:t>
      </w:r>
      <w:r w:rsidRPr="00B20BB0">
        <w:rPr>
          <w:rFonts w:asciiTheme="majorHAnsi" w:hAnsiTheme="majorHAnsi"/>
          <w:sz w:val="22"/>
          <w:szCs w:val="22"/>
        </w:rPr>
        <w:t>are often required of</w:t>
      </w:r>
      <w:r w:rsidR="005045D5" w:rsidRPr="00B20BB0">
        <w:rPr>
          <w:rFonts w:asciiTheme="majorHAnsi" w:hAnsiTheme="majorHAnsi"/>
          <w:sz w:val="22"/>
          <w:szCs w:val="22"/>
        </w:rPr>
        <w:t xml:space="preserve"> CDC and state, tribal, and territorial governmental health agencies.</w:t>
      </w:r>
    </w:p>
    <w:p w14:paraId="70FDA923" w14:textId="6DEF26A2" w:rsidR="00333325" w:rsidRPr="00B20BB0" w:rsidRDefault="00333325" w:rsidP="00015072">
      <w:pPr>
        <w:pStyle w:val="ListParagraph"/>
        <w:spacing w:after="0"/>
        <w:ind w:left="0"/>
        <w:rPr>
          <w:rFonts w:asciiTheme="majorHAnsi" w:hAnsiTheme="majorHAnsi"/>
        </w:rPr>
      </w:pPr>
    </w:p>
    <w:p w14:paraId="4E4E9515" w14:textId="7E29B7C1" w:rsidR="00607F7C" w:rsidRPr="00B20BB0" w:rsidRDefault="00607F7C" w:rsidP="00015072">
      <w:pPr>
        <w:pStyle w:val="ListParagraph"/>
        <w:spacing w:after="0"/>
        <w:ind w:left="0"/>
        <w:rPr>
          <w:rFonts w:asciiTheme="majorHAnsi" w:hAnsiTheme="majorHAnsi"/>
        </w:rPr>
      </w:pPr>
      <w:r w:rsidRPr="004C7905">
        <w:rPr>
          <w:rFonts w:asciiTheme="majorHAnsi" w:hAnsiTheme="majorHAnsi"/>
        </w:rPr>
        <w:t xml:space="preserve">This request is for </w:t>
      </w:r>
      <w:r w:rsidR="001A6070" w:rsidRPr="004C7905">
        <w:rPr>
          <w:rFonts w:asciiTheme="majorHAnsi" w:hAnsiTheme="majorHAnsi"/>
        </w:rPr>
        <w:t xml:space="preserve">an </w:t>
      </w:r>
      <w:r w:rsidR="00741748" w:rsidRPr="004C7905">
        <w:rPr>
          <w:rFonts w:asciiTheme="majorHAnsi" w:hAnsiTheme="majorHAnsi"/>
        </w:rPr>
        <w:t>annual</w:t>
      </w:r>
      <w:r w:rsidR="00BC5BB2" w:rsidRPr="004C7905">
        <w:rPr>
          <w:rFonts w:asciiTheme="majorHAnsi" w:hAnsiTheme="majorHAnsi"/>
        </w:rPr>
        <w:t xml:space="preserve"> data collection</w:t>
      </w:r>
      <w:r w:rsidR="00741748" w:rsidRPr="004C7905">
        <w:rPr>
          <w:rFonts w:asciiTheme="majorHAnsi" w:hAnsiTheme="majorHAnsi"/>
        </w:rPr>
        <w:t xml:space="preserve"> over a three year period</w:t>
      </w:r>
      <w:r w:rsidR="00BC5BB2" w:rsidRPr="00B20BB0">
        <w:rPr>
          <w:rFonts w:asciiTheme="majorHAnsi" w:hAnsiTheme="majorHAnsi"/>
        </w:rPr>
        <w:t>.</w:t>
      </w:r>
      <w:r w:rsidR="0053557D" w:rsidRPr="00B20BB0">
        <w:rPr>
          <w:rFonts w:asciiTheme="majorHAnsi" w:hAnsiTheme="majorHAnsi"/>
        </w:rPr>
        <w:t xml:space="preserve"> </w:t>
      </w:r>
      <w:r w:rsidRPr="00B20BB0">
        <w:rPr>
          <w:rFonts w:asciiTheme="majorHAnsi" w:hAnsiTheme="majorHAnsi"/>
        </w:rPr>
        <w:t>There are no legal obstacles to reduce the burden.</w:t>
      </w:r>
    </w:p>
    <w:p w14:paraId="37BA19BA" w14:textId="217B5C74" w:rsidR="00BF11A1" w:rsidRDefault="00BF11A1" w:rsidP="00015072">
      <w:pPr>
        <w:spacing w:after="0"/>
        <w:contextualSpacing/>
        <w:rPr>
          <w:rFonts w:asciiTheme="majorHAnsi" w:hAnsiTheme="majorHAnsi"/>
        </w:rPr>
      </w:pPr>
    </w:p>
    <w:p w14:paraId="457A922E" w14:textId="77777777" w:rsidR="00080700" w:rsidRPr="00B20BB0" w:rsidRDefault="00080700" w:rsidP="00015072">
      <w:pPr>
        <w:spacing w:after="0"/>
        <w:contextualSpacing/>
        <w:rPr>
          <w:rFonts w:asciiTheme="majorHAnsi" w:hAnsiTheme="majorHAnsi"/>
        </w:rPr>
      </w:pPr>
    </w:p>
    <w:p w14:paraId="7979B8E7" w14:textId="6F8C7E53" w:rsidR="00B12F51" w:rsidRPr="00B20BB0" w:rsidRDefault="00B47055" w:rsidP="00015072">
      <w:pPr>
        <w:pStyle w:val="ListParagraph"/>
        <w:numPr>
          <w:ilvl w:val="0"/>
          <w:numId w:val="2"/>
        </w:numPr>
        <w:spacing w:after="0"/>
        <w:ind w:left="0" w:firstLine="0"/>
        <w:rPr>
          <w:rFonts w:asciiTheme="majorHAnsi" w:hAnsiTheme="majorHAnsi"/>
          <w:b/>
        </w:rPr>
      </w:pPr>
      <w:r w:rsidRPr="00B20BB0">
        <w:rPr>
          <w:rFonts w:asciiTheme="majorHAnsi" w:hAnsiTheme="majorHAnsi"/>
          <w:b/>
          <w:bCs/>
        </w:rPr>
        <w:t>Special Circumstances Relating to the Guidelines of 5 CFR 1320.5</w:t>
      </w:r>
    </w:p>
    <w:p w14:paraId="4DB768EF" w14:textId="256F6286" w:rsidR="00F52BCC" w:rsidRPr="00B20BB0" w:rsidRDefault="00A809AA" w:rsidP="00015072">
      <w:pPr>
        <w:pStyle w:val="ListParagraph"/>
        <w:spacing w:after="0"/>
        <w:ind w:left="0"/>
        <w:rPr>
          <w:rFonts w:asciiTheme="majorHAnsi" w:hAnsiTheme="majorHAnsi"/>
        </w:rPr>
      </w:pPr>
      <w:r w:rsidRPr="00B20BB0">
        <w:rPr>
          <w:rFonts w:asciiTheme="majorHAnsi" w:hAnsiTheme="majorHAnsi"/>
        </w:rPr>
        <w:t xml:space="preserve">There are no special circumstances with this information collection package. </w:t>
      </w:r>
      <w:r w:rsidR="00835CA7" w:rsidRPr="00B20BB0">
        <w:rPr>
          <w:rFonts w:asciiTheme="majorHAnsi" w:hAnsiTheme="majorHAnsi"/>
        </w:rPr>
        <w:t>This request fully complies with the regulation 5 CFR 1320.5.</w:t>
      </w:r>
    </w:p>
    <w:p w14:paraId="10416BC6" w14:textId="3D236E4B" w:rsidR="00F52BCC" w:rsidRDefault="00F52BCC" w:rsidP="00015072">
      <w:pPr>
        <w:pStyle w:val="ListParagraph"/>
        <w:spacing w:after="0"/>
        <w:ind w:left="0"/>
        <w:rPr>
          <w:rFonts w:asciiTheme="majorHAnsi" w:hAnsiTheme="majorHAnsi"/>
        </w:rPr>
      </w:pPr>
    </w:p>
    <w:p w14:paraId="0A46BEBD" w14:textId="77777777" w:rsidR="00080700" w:rsidRPr="00B20BB0" w:rsidRDefault="00080700" w:rsidP="00015072">
      <w:pPr>
        <w:pStyle w:val="ListParagraph"/>
        <w:spacing w:after="0"/>
        <w:ind w:left="0"/>
        <w:rPr>
          <w:rFonts w:asciiTheme="majorHAnsi" w:hAnsiTheme="majorHAnsi"/>
        </w:rPr>
      </w:pPr>
    </w:p>
    <w:p w14:paraId="38D04154" w14:textId="427B2891" w:rsidR="00B12F51" w:rsidRPr="00B20BB0" w:rsidRDefault="0088467A" w:rsidP="00015072">
      <w:pPr>
        <w:pStyle w:val="ListParagraph"/>
        <w:numPr>
          <w:ilvl w:val="0"/>
          <w:numId w:val="2"/>
        </w:numPr>
        <w:spacing w:after="0"/>
        <w:ind w:left="720" w:hanging="720"/>
        <w:rPr>
          <w:rFonts w:asciiTheme="majorHAnsi" w:hAnsiTheme="majorHAnsi"/>
          <w:b/>
          <w:bCs/>
        </w:rPr>
      </w:pPr>
      <w:r w:rsidRPr="00B20BB0">
        <w:rPr>
          <w:rFonts w:asciiTheme="majorHAnsi" w:hAnsiTheme="majorHAnsi"/>
          <w:b/>
          <w:bCs/>
        </w:rPr>
        <w:t>Comments in Response to the Federal Register Notice and Efforts to Consult Outside the Agency</w:t>
      </w:r>
    </w:p>
    <w:p w14:paraId="12E8A44E" w14:textId="1D0F38F2" w:rsidR="00054D7F" w:rsidRPr="00195DC5" w:rsidRDefault="00195DC5" w:rsidP="00015072">
      <w:pPr>
        <w:pStyle w:val="ListParagraph"/>
        <w:autoSpaceDE w:val="0"/>
        <w:autoSpaceDN w:val="0"/>
        <w:adjustRightInd w:val="0"/>
        <w:spacing w:after="0"/>
        <w:ind w:left="0" w:right="720"/>
        <w:rPr>
          <w:rFonts w:asciiTheme="majorHAnsi" w:hAnsiTheme="majorHAnsi"/>
        </w:rPr>
      </w:pPr>
      <w:r w:rsidRPr="00195DC5">
        <w:rPr>
          <w:rFonts w:asciiTheme="majorHAnsi" w:hAnsiTheme="majorHAnsi"/>
          <w:color w:val="000000"/>
        </w:rPr>
        <w:lastRenderedPageBreak/>
        <w:t xml:space="preserve">Notice of this study was published in the Federal Register on </w:t>
      </w:r>
      <w:r>
        <w:rPr>
          <w:rFonts w:asciiTheme="majorHAnsi" w:hAnsiTheme="majorHAnsi"/>
          <w:color w:val="000000"/>
        </w:rPr>
        <w:t>Thursday, November 7, 2013</w:t>
      </w:r>
      <w:r w:rsidRPr="00195DC5">
        <w:rPr>
          <w:rFonts w:asciiTheme="majorHAnsi" w:hAnsiTheme="majorHAnsi"/>
          <w:color w:val="000000"/>
        </w:rPr>
        <w:t>, Vol. 78, No. 216, pages 6693</w:t>
      </w:r>
      <w:r>
        <w:rPr>
          <w:rFonts w:asciiTheme="majorHAnsi" w:hAnsiTheme="majorHAnsi"/>
          <w:color w:val="000000"/>
        </w:rPr>
        <w:t>5</w:t>
      </w:r>
      <w:r w:rsidRPr="00195DC5">
        <w:rPr>
          <w:rFonts w:asciiTheme="majorHAnsi" w:hAnsiTheme="majorHAnsi"/>
          <w:color w:val="000000"/>
        </w:rPr>
        <w:t>-66936 (</w:t>
      </w:r>
      <w:r w:rsidRPr="00195DC5">
        <w:rPr>
          <w:rFonts w:asciiTheme="majorHAnsi" w:hAnsiTheme="majorHAnsi"/>
          <w:b/>
          <w:color w:val="000000"/>
        </w:rPr>
        <w:t xml:space="preserve">See Attachment </w:t>
      </w:r>
      <w:r w:rsidR="001E54E1">
        <w:rPr>
          <w:rFonts w:asciiTheme="majorHAnsi" w:hAnsiTheme="majorHAnsi"/>
          <w:b/>
          <w:color w:val="000000"/>
        </w:rPr>
        <w:t>E</w:t>
      </w:r>
      <w:r w:rsidR="001E54E1" w:rsidRPr="00195DC5">
        <w:rPr>
          <w:rFonts w:asciiTheme="majorHAnsi" w:hAnsiTheme="majorHAnsi"/>
          <w:b/>
          <w:color w:val="000000"/>
        </w:rPr>
        <w:t xml:space="preserve"> </w:t>
      </w:r>
      <w:r w:rsidRPr="00195DC5">
        <w:rPr>
          <w:rFonts w:asciiTheme="majorHAnsi" w:hAnsiTheme="majorHAnsi"/>
          <w:b/>
          <w:color w:val="000000"/>
        </w:rPr>
        <w:t>– 60</w:t>
      </w:r>
      <w:r w:rsidR="00215D46">
        <w:rPr>
          <w:rFonts w:asciiTheme="majorHAnsi" w:hAnsiTheme="majorHAnsi"/>
          <w:b/>
          <w:color w:val="000000"/>
        </w:rPr>
        <w:t>-d</w:t>
      </w:r>
      <w:r w:rsidRPr="00195DC5">
        <w:rPr>
          <w:rFonts w:asciiTheme="majorHAnsi" w:hAnsiTheme="majorHAnsi"/>
          <w:b/>
          <w:color w:val="000000"/>
        </w:rPr>
        <w:t>ay FRN</w:t>
      </w:r>
      <w:r w:rsidR="00215D46">
        <w:rPr>
          <w:rFonts w:asciiTheme="majorHAnsi" w:hAnsiTheme="majorHAnsi"/>
          <w:b/>
          <w:color w:val="000000"/>
        </w:rPr>
        <w:t xml:space="preserve"> 11 07 2013</w:t>
      </w:r>
      <w:r w:rsidRPr="00195DC5">
        <w:rPr>
          <w:rFonts w:asciiTheme="majorHAnsi" w:hAnsiTheme="majorHAnsi"/>
          <w:color w:val="000000"/>
        </w:rPr>
        <w:t xml:space="preserve">).  </w:t>
      </w:r>
      <w:r w:rsidRPr="00195DC5">
        <w:rPr>
          <w:rFonts w:asciiTheme="majorHAnsi" w:hAnsiTheme="majorHAnsi"/>
        </w:rPr>
        <w:t xml:space="preserve">No public comments have been received. </w:t>
      </w:r>
    </w:p>
    <w:p w14:paraId="0EF3E900" w14:textId="6C0858FA" w:rsidR="00F52BCC" w:rsidRDefault="00F52BCC" w:rsidP="00015072">
      <w:pPr>
        <w:pStyle w:val="ListParagraph"/>
        <w:spacing w:after="0"/>
        <w:ind w:left="0"/>
        <w:rPr>
          <w:rFonts w:asciiTheme="majorHAnsi" w:hAnsiTheme="majorHAnsi"/>
        </w:rPr>
      </w:pPr>
    </w:p>
    <w:p w14:paraId="57100BD6" w14:textId="77777777" w:rsidR="00080700" w:rsidRPr="00B20BB0" w:rsidRDefault="00080700" w:rsidP="00015072">
      <w:pPr>
        <w:pStyle w:val="ListParagraph"/>
        <w:spacing w:after="0"/>
        <w:ind w:left="0"/>
        <w:rPr>
          <w:rFonts w:asciiTheme="majorHAnsi" w:hAnsiTheme="majorHAnsi"/>
        </w:rPr>
      </w:pPr>
    </w:p>
    <w:p w14:paraId="3E3E4CCA" w14:textId="1DC8A866" w:rsidR="00B12F51" w:rsidRPr="00B20BB0" w:rsidRDefault="0088467A" w:rsidP="00015072">
      <w:pPr>
        <w:pStyle w:val="ListParagraph"/>
        <w:numPr>
          <w:ilvl w:val="0"/>
          <w:numId w:val="2"/>
        </w:numPr>
        <w:spacing w:after="0"/>
        <w:ind w:left="0" w:firstLine="0"/>
        <w:rPr>
          <w:rFonts w:asciiTheme="majorHAnsi" w:hAnsiTheme="majorHAnsi"/>
          <w:b/>
        </w:rPr>
      </w:pPr>
      <w:r w:rsidRPr="00B20BB0">
        <w:rPr>
          <w:rFonts w:asciiTheme="majorHAnsi" w:hAnsiTheme="majorHAnsi"/>
          <w:b/>
          <w:bCs/>
        </w:rPr>
        <w:t>Explanation of Any Payment or Gift to Respondents</w:t>
      </w:r>
    </w:p>
    <w:p w14:paraId="7714A62A" w14:textId="0874589C" w:rsidR="00F52BCC" w:rsidRPr="00B20BB0" w:rsidRDefault="00A809AA" w:rsidP="00015072">
      <w:pPr>
        <w:pStyle w:val="ListParagraph"/>
        <w:spacing w:after="0"/>
        <w:ind w:left="0"/>
        <w:rPr>
          <w:rFonts w:asciiTheme="majorHAnsi" w:hAnsiTheme="majorHAnsi"/>
        </w:rPr>
      </w:pPr>
      <w:r w:rsidRPr="00B20BB0">
        <w:rPr>
          <w:rFonts w:asciiTheme="majorHAnsi" w:hAnsiTheme="majorHAnsi"/>
        </w:rPr>
        <w:t>CDC will not provide p</w:t>
      </w:r>
      <w:r w:rsidR="00D26A64" w:rsidRPr="00B20BB0">
        <w:rPr>
          <w:rFonts w:asciiTheme="majorHAnsi" w:hAnsiTheme="majorHAnsi"/>
        </w:rPr>
        <w:t>ayments or gifts to respondents.</w:t>
      </w:r>
    </w:p>
    <w:p w14:paraId="6E378FB8" w14:textId="72781CC7" w:rsidR="00F52BCC" w:rsidRDefault="00F52BCC" w:rsidP="00015072">
      <w:pPr>
        <w:pStyle w:val="ListParagraph"/>
        <w:spacing w:after="0"/>
        <w:ind w:left="0"/>
        <w:rPr>
          <w:rFonts w:asciiTheme="majorHAnsi" w:hAnsiTheme="majorHAnsi"/>
        </w:rPr>
      </w:pPr>
    </w:p>
    <w:p w14:paraId="1DA2ECE8" w14:textId="77777777" w:rsidR="00080700" w:rsidRPr="00B20BB0" w:rsidRDefault="00080700" w:rsidP="00015072">
      <w:pPr>
        <w:pStyle w:val="ListParagraph"/>
        <w:spacing w:after="0"/>
        <w:ind w:left="0"/>
        <w:rPr>
          <w:rFonts w:asciiTheme="majorHAnsi" w:hAnsiTheme="majorHAnsi"/>
        </w:rPr>
      </w:pPr>
    </w:p>
    <w:p w14:paraId="6491666D" w14:textId="0382B55C" w:rsidR="00B12F51" w:rsidRPr="00B20BB0" w:rsidRDefault="0088467A" w:rsidP="00015072">
      <w:pPr>
        <w:pStyle w:val="ListParagraph"/>
        <w:numPr>
          <w:ilvl w:val="0"/>
          <w:numId w:val="2"/>
        </w:numPr>
        <w:spacing w:after="0"/>
        <w:ind w:left="0" w:firstLine="0"/>
        <w:rPr>
          <w:rFonts w:asciiTheme="majorHAnsi" w:hAnsiTheme="majorHAnsi"/>
          <w:b/>
        </w:rPr>
      </w:pPr>
      <w:r w:rsidRPr="00B20BB0">
        <w:rPr>
          <w:rFonts w:asciiTheme="majorHAnsi" w:hAnsiTheme="majorHAnsi"/>
          <w:b/>
        </w:rPr>
        <w:t xml:space="preserve"> </w:t>
      </w:r>
      <w:r w:rsidRPr="00B20BB0">
        <w:rPr>
          <w:rFonts w:asciiTheme="majorHAnsi" w:hAnsiTheme="majorHAnsi"/>
          <w:b/>
          <w:bCs/>
        </w:rPr>
        <w:t>Assurance of Confidentiality Provided to Respondents</w:t>
      </w:r>
    </w:p>
    <w:p w14:paraId="16D12F72" w14:textId="487447A3" w:rsidR="00A547F6" w:rsidRDefault="00A547F6" w:rsidP="00015072">
      <w:pPr>
        <w:widowControl w:val="0"/>
        <w:spacing w:after="0"/>
        <w:contextualSpacing/>
        <w:rPr>
          <w:rFonts w:asciiTheme="majorHAnsi" w:hAnsiTheme="majorHAnsi" w:cs="Courier New"/>
          <w:color w:val="000000"/>
          <w:szCs w:val="24"/>
        </w:rPr>
      </w:pPr>
    </w:p>
    <w:p w14:paraId="7F6C9FE7" w14:textId="0A20DB75" w:rsidR="00A547F6" w:rsidRPr="00A547F6" w:rsidRDefault="00A547F6" w:rsidP="00015072">
      <w:pPr>
        <w:widowControl w:val="0"/>
        <w:spacing w:after="0"/>
        <w:ind w:left="720" w:hanging="540"/>
        <w:contextualSpacing/>
        <w:rPr>
          <w:rFonts w:asciiTheme="majorHAnsi" w:hAnsiTheme="majorHAnsi" w:cs="Courier New"/>
          <w:color w:val="000000"/>
          <w:szCs w:val="24"/>
        </w:rPr>
      </w:pPr>
      <w:r w:rsidRPr="00A547F6">
        <w:rPr>
          <w:rFonts w:asciiTheme="majorHAnsi" w:hAnsiTheme="majorHAnsi" w:cs="Courier New"/>
          <w:color w:val="000000"/>
          <w:szCs w:val="24"/>
        </w:rPr>
        <w:t>1.</w:t>
      </w:r>
      <w:r w:rsidRPr="00A547F6">
        <w:rPr>
          <w:rFonts w:asciiTheme="majorHAnsi" w:hAnsiTheme="majorHAnsi" w:cs="Courier New"/>
          <w:color w:val="000000"/>
          <w:szCs w:val="24"/>
        </w:rPr>
        <w:tab/>
        <w:t>Overview of the data collection system</w:t>
      </w:r>
    </w:p>
    <w:p w14:paraId="053F6206" w14:textId="56774B83" w:rsidR="00A547F6" w:rsidRDefault="00A547F6" w:rsidP="00015072">
      <w:pPr>
        <w:widowControl w:val="0"/>
        <w:spacing w:after="0"/>
        <w:contextualSpacing/>
        <w:rPr>
          <w:rFonts w:asciiTheme="majorHAnsi" w:hAnsiTheme="majorHAnsi" w:cs="Courier New"/>
          <w:color w:val="000000"/>
          <w:szCs w:val="24"/>
        </w:rPr>
      </w:pPr>
      <w:r w:rsidRPr="00A547F6">
        <w:rPr>
          <w:rFonts w:asciiTheme="majorHAnsi" w:hAnsiTheme="majorHAnsi" w:cs="Courier New"/>
          <w:color w:val="000000"/>
          <w:szCs w:val="24"/>
        </w:rPr>
        <w:t>Information will be collected annually from 67 health departments in states, tribal organizations, and territories that receive cooperative agreement funding to implement breast and cervical cancer early detection programs (BCCEDP) in their jurisdictions. The program director or manager for each cooperative agreement will serve as the survey respondent</w:t>
      </w:r>
      <w:r w:rsidR="003C1AD8" w:rsidRPr="003C1AD8">
        <w:rPr>
          <w:rFonts w:ascii="Cambria" w:hAnsi="Cambria"/>
        </w:rPr>
        <w:t xml:space="preserve">; however, names or other identifying information for respondents </w:t>
      </w:r>
      <w:r w:rsidR="005C19B7">
        <w:rPr>
          <w:rFonts w:ascii="Cambria" w:hAnsi="Cambria"/>
        </w:rPr>
        <w:t>will not be</w:t>
      </w:r>
      <w:r w:rsidR="003C1AD8" w:rsidRPr="003C1AD8">
        <w:rPr>
          <w:rFonts w:ascii="Cambria" w:hAnsi="Cambria"/>
        </w:rPr>
        <w:t xml:space="preserve"> collected</w:t>
      </w:r>
      <w:r w:rsidR="005C19B7">
        <w:rPr>
          <w:rFonts w:ascii="Cambria" w:hAnsi="Cambria"/>
        </w:rPr>
        <w:t xml:space="preserve"> as part of the annual survey</w:t>
      </w:r>
      <w:r w:rsidRPr="00A547F6">
        <w:rPr>
          <w:rFonts w:asciiTheme="majorHAnsi" w:hAnsiTheme="majorHAnsi" w:cs="Courier New"/>
          <w:color w:val="000000"/>
          <w:szCs w:val="24"/>
        </w:rPr>
        <w:t xml:space="preserve">. The survey will be made available to respondents on a secure, open source, Web-based platform called Lime Survey (limesurvey.org).  A contractor will manage primary data collection and send respondents a link directing them to the online instrument only (i.e., not a website). There is no website content directed at children &lt; 13 years of age.  After receiving responses to the survey, the contractor will prepare and submit a validated analysis file to CDC and assist in interpreting the findings.  </w:t>
      </w:r>
      <w:r w:rsidR="00A918C8">
        <w:rPr>
          <w:rFonts w:asciiTheme="majorHAnsi" w:hAnsiTheme="majorHAnsi" w:cs="Courier New"/>
          <w:color w:val="000000"/>
          <w:szCs w:val="24"/>
        </w:rPr>
        <w:t>CDC</w:t>
      </w:r>
      <w:r w:rsidRPr="00A547F6">
        <w:rPr>
          <w:rFonts w:asciiTheme="majorHAnsi" w:hAnsiTheme="majorHAnsi" w:cs="Courier New"/>
          <w:color w:val="000000"/>
          <w:szCs w:val="24"/>
        </w:rPr>
        <w:t xml:space="preserve"> will </w:t>
      </w:r>
      <w:r w:rsidR="00A918C8">
        <w:rPr>
          <w:rFonts w:asciiTheme="majorHAnsi" w:hAnsiTheme="majorHAnsi" w:cs="Courier New"/>
          <w:color w:val="000000"/>
          <w:szCs w:val="24"/>
        </w:rPr>
        <w:t>then</w:t>
      </w:r>
      <w:r w:rsidRPr="00A547F6">
        <w:rPr>
          <w:rFonts w:asciiTheme="majorHAnsi" w:hAnsiTheme="majorHAnsi" w:cs="Courier New"/>
          <w:color w:val="000000"/>
          <w:szCs w:val="24"/>
        </w:rPr>
        <w:t xml:space="preserve"> prepare and distribute an individualized feedback report </w:t>
      </w:r>
      <w:r w:rsidR="00A918C8">
        <w:rPr>
          <w:rFonts w:asciiTheme="majorHAnsi" w:hAnsiTheme="majorHAnsi" w:cs="Courier New"/>
          <w:color w:val="000000"/>
          <w:szCs w:val="24"/>
        </w:rPr>
        <w:t xml:space="preserve">and a summary report </w:t>
      </w:r>
      <w:r w:rsidRPr="00A547F6">
        <w:rPr>
          <w:rFonts w:asciiTheme="majorHAnsi" w:hAnsiTheme="majorHAnsi" w:cs="Courier New"/>
          <w:color w:val="000000"/>
          <w:szCs w:val="24"/>
        </w:rPr>
        <w:t xml:space="preserve">to each awardee.    </w:t>
      </w:r>
    </w:p>
    <w:p w14:paraId="35294E7A" w14:textId="3998D361" w:rsidR="003D7DF5" w:rsidRPr="00A547F6" w:rsidRDefault="003D7DF5" w:rsidP="00015072">
      <w:pPr>
        <w:widowControl w:val="0"/>
        <w:spacing w:after="0"/>
        <w:contextualSpacing/>
        <w:rPr>
          <w:rFonts w:asciiTheme="majorHAnsi" w:hAnsiTheme="majorHAnsi" w:cs="Courier New"/>
          <w:color w:val="000000"/>
          <w:szCs w:val="24"/>
        </w:rPr>
      </w:pPr>
    </w:p>
    <w:p w14:paraId="7BBC87C5" w14:textId="000BE0D6" w:rsidR="00A547F6" w:rsidRPr="00A547F6" w:rsidRDefault="00A547F6" w:rsidP="00015072">
      <w:pPr>
        <w:widowControl w:val="0"/>
        <w:spacing w:after="0"/>
        <w:ind w:left="720" w:hanging="540"/>
        <w:contextualSpacing/>
        <w:rPr>
          <w:rFonts w:asciiTheme="majorHAnsi" w:hAnsiTheme="majorHAnsi" w:cs="Courier New"/>
          <w:color w:val="000000"/>
          <w:szCs w:val="24"/>
        </w:rPr>
      </w:pPr>
      <w:r w:rsidRPr="00A547F6">
        <w:rPr>
          <w:rFonts w:asciiTheme="majorHAnsi" w:hAnsiTheme="majorHAnsi" w:cs="Courier New"/>
          <w:color w:val="000000"/>
          <w:szCs w:val="24"/>
        </w:rPr>
        <w:t>2.</w:t>
      </w:r>
      <w:r w:rsidRPr="00A547F6">
        <w:rPr>
          <w:rFonts w:asciiTheme="majorHAnsi" w:hAnsiTheme="majorHAnsi" w:cs="Courier New"/>
          <w:color w:val="000000"/>
          <w:szCs w:val="24"/>
        </w:rPr>
        <w:tab/>
        <w:t>Description of the information to be collected</w:t>
      </w:r>
    </w:p>
    <w:p w14:paraId="0AB18588" w14:textId="2A726A53" w:rsidR="00A547F6" w:rsidRPr="00A547F6" w:rsidRDefault="00A547F6" w:rsidP="00015072">
      <w:pPr>
        <w:widowControl w:val="0"/>
        <w:spacing w:after="0"/>
        <w:contextualSpacing/>
        <w:rPr>
          <w:rFonts w:asciiTheme="majorHAnsi" w:hAnsiTheme="majorHAnsi" w:cs="Courier New"/>
          <w:color w:val="000000"/>
          <w:szCs w:val="24"/>
        </w:rPr>
      </w:pPr>
      <w:r w:rsidRPr="00A547F6">
        <w:rPr>
          <w:rFonts w:asciiTheme="majorHAnsi" w:hAnsiTheme="majorHAnsi" w:cs="Courier New"/>
          <w:color w:val="000000"/>
          <w:szCs w:val="24"/>
        </w:rPr>
        <w:t>The information to be collected is programmatic in nature and does not involve research with human subjects. IRB approval is not required.</w:t>
      </w:r>
    </w:p>
    <w:p w14:paraId="11DC7CD3" w14:textId="4AE51D2B" w:rsidR="00A547F6" w:rsidRPr="00A547F6" w:rsidRDefault="00A547F6" w:rsidP="00015072">
      <w:pPr>
        <w:widowControl w:val="0"/>
        <w:spacing w:after="0"/>
        <w:contextualSpacing/>
        <w:rPr>
          <w:rFonts w:asciiTheme="majorHAnsi" w:hAnsiTheme="majorHAnsi" w:cs="Courier New"/>
          <w:color w:val="000000"/>
          <w:szCs w:val="24"/>
        </w:rPr>
      </w:pPr>
      <w:r w:rsidRPr="00A547F6">
        <w:rPr>
          <w:rFonts w:asciiTheme="majorHAnsi" w:hAnsiTheme="majorHAnsi" w:cs="Courier New"/>
          <w:color w:val="000000"/>
          <w:szCs w:val="24"/>
        </w:rPr>
        <w:t>The information collection instrument is designed to clarify how awardees are implementing BCCEDP in their jurisdictions and to assess the awardees’ needs for training and technical assistance. The instrument currently consists of 1</w:t>
      </w:r>
      <w:r w:rsidR="00A918C8">
        <w:rPr>
          <w:rFonts w:asciiTheme="majorHAnsi" w:hAnsiTheme="majorHAnsi" w:cs="Courier New"/>
          <w:color w:val="000000"/>
          <w:szCs w:val="24"/>
        </w:rPr>
        <w:t>33</w:t>
      </w:r>
      <w:r w:rsidRPr="00A547F6">
        <w:rPr>
          <w:rFonts w:asciiTheme="majorHAnsi" w:hAnsiTheme="majorHAnsi" w:cs="Courier New"/>
          <w:color w:val="000000"/>
          <w:szCs w:val="24"/>
        </w:rPr>
        <w:t xml:space="preserve"> questions, including: 3 questions on respondent background, 56 questions on program activities, 24 questions on clinical service delivery, </w:t>
      </w:r>
      <w:r w:rsidR="00A918C8">
        <w:rPr>
          <w:rFonts w:asciiTheme="majorHAnsi" w:hAnsiTheme="majorHAnsi" w:cs="Courier New"/>
          <w:color w:val="000000"/>
          <w:szCs w:val="24"/>
        </w:rPr>
        <w:t>37</w:t>
      </w:r>
      <w:r w:rsidRPr="00A547F6">
        <w:rPr>
          <w:rFonts w:asciiTheme="majorHAnsi" w:hAnsiTheme="majorHAnsi" w:cs="Courier New"/>
          <w:color w:val="000000"/>
          <w:szCs w:val="24"/>
        </w:rPr>
        <w:t xml:space="preserve"> questions on non-screening partnerships, 3 questions on data use, 3 questions on training and technical assistance, and 7 questions on program management. </w:t>
      </w:r>
      <w:r w:rsidR="00A918C8">
        <w:rPr>
          <w:rFonts w:asciiTheme="majorHAnsi" w:hAnsiTheme="majorHAnsi" w:cs="Courier New"/>
          <w:color w:val="000000"/>
          <w:szCs w:val="24"/>
        </w:rPr>
        <w:t xml:space="preserve">Based on pre-programmed skip patterns, respondents will have to answer a subset of the total 133 questions.  </w:t>
      </w:r>
      <w:r w:rsidRPr="00A547F6">
        <w:rPr>
          <w:rFonts w:asciiTheme="majorHAnsi" w:hAnsiTheme="majorHAnsi" w:cs="Courier New"/>
          <w:color w:val="000000"/>
          <w:szCs w:val="24"/>
        </w:rPr>
        <w:t>Questions are of various types including dichotomous and multiple response.  To minimize burden, there are a limited number of questions requiring open-ended or narrative responses.</w:t>
      </w:r>
      <w:r w:rsidR="00A918C8">
        <w:rPr>
          <w:rFonts w:asciiTheme="majorHAnsi" w:hAnsiTheme="majorHAnsi" w:cs="Courier New"/>
          <w:color w:val="000000"/>
          <w:szCs w:val="24"/>
        </w:rPr>
        <w:t xml:space="preserve">  </w:t>
      </w:r>
    </w:p>
    <w:p w14:paraId="60B8E162" w14:textId="07537A69" w:rsidR="00A547F6" w:rsidRPr="00A547F6" w:rsidRDefault="00A547F6" w:rsidP="00015072">
      <w:pPr>
        <w:widowControl w:val="0"/>
        <w:spacing w:after="0"/>
        <w:contextualSpacing/>
        <w:rPr>
          <w:rFonts w:asciiTheme="majorHAnsi" w:hAnsiTheme="majorHAnsi" w:cs="Courier New"/>
          <w:color w:val="000000"/>
          <w:szCs w:val="24"/>
        </w:rPr>
      </w:pPr>
      <w:r w:rsidRPr="00A547F6">
        <w:rPr>
          <w:rFonts w:asciiTheme="majorHAnsi" w:hAnsiTheme="majorHAnsi" w:cs="Courier New"/>
          <w:color w:val="000000"/>
          <w:szCs w:val="24"/>
        </w:rPr>
        <w:t xml:space="preserve">No individually identifiable information will be collected.  Contact information for the awardee (used for distributing an introductory email and a reminder email encouraging participation) will be obtained from agency records associated with the cooperative agreement award and will not be collected as part of the annual survey. </w:t>
      </w:r>
    </w:p>
    <w:p w14:paraId="0CB4637C" w14:textId="288BBB2E" w:rsidR="003D7DF5" w:rsidRDefault="003D7DF5" w:rsidP="00015072">
      <w:pPr>
        <w:widowControl w:val="0"/>
        <w:spacing w:after="0"/>
        <w:ind w:left="360" w:hanging="360"/>
        <w:contextualSpacing/>
        <w:rPr>
          <w:rFonts w:asciiTheme="majorHAnsi" w:hAnsiTheme="majorHAnsi" w:cs="Courier New"/>
          <w:color w:val="000000"/>
          <w:szCs w:val="24"/>
        </w:rPr>
      </w:pPr>
    </w:p>
    <w:p w14:paraId="5960E738" w14:textId="5E7B631D" w:rsidR="00A547F6" w:rsidRPr="00A547F6" w:rsidRDefault="00A547F6" w:rsidP="00015072">
      <w:pPr>
        <w:widowControl w:val="0"/>
        <w:spacing w:after="0"/>
        <w:ind w:left="720" w:hanging="540"/>
        <w:contextualSpacing/>
        <w:rPr>
          <w:rFonts w:asciiTheme="majorHAnsi" w:hAnsiTheme="majorHAnsi" w:cs="Courier New"/>
          <w:color w:val="000000"/>
          <w:szCs w:val="24"/>
        </w:rPr>
      </w:pPr>
      <w:r w:rsidRPr="00A547F6">
        <w:rPr>
          <w:rFonts w:asciiTheme="majorHAnsi" w:hAnsiTheme="majorHAnsi" w:cs="Courier New"/>
          <w:color w:val="000000"/>
          <w:szCs w:val="24"/>
        </w:rPr>
        <w:t>3.</w:t>
      </w:r>
      <w:r w:rsidRPr="00A547F6">
        <w:rPr>
          <w:rFonts w:asciiTheme="majorHAnsi" w:hAnsiTheme="majorHAnsi" w:cs="Courier New"/>
          <w:color w:val="000000"/>
          <w:szCs w:val="24"/>
        </w:rPr>
        <w:tab/>
        <w:t>Information sharing and dissemination plan</w:t>
      </w:r>
    </w:p>
    <w:p w14:paraId="75934641" w14:textId="3B5F7ECF" w:rsidR="00A547F6" w:rsidRPr="00A547F6" w:rsidRDefault="00A547F6" w:rsidP="00015072">
      <w:pPr>
        <w:widowControl w:val="0"/>
        <w:spacing w:after="0"/>
        <w:contextualSpacing/>
        <w:rPr>
          <w:rFonts w:asciiTheme="majorHAnsi" w:hAnsiTheme="majorHAnsi" w:cs="Courier New"/>
          <w:color w:val="000000"/>
          <w:szCs w:val="24"/>
        </w:rPr>
      </w:pPr>
      <w:r w:rsidRPr="00A547F6">
        <w:rPr>
          <w:rFonts w:asciiTheme="majorHAnsi" w:hAnsiTheme="majorHAnsi" w:cs="Courier New"/>
          <w:color w:val="000000"/>
          <w:szCs w:val="24"/>
        </w:rPr>
        <w:lastRenderedPageBreak/>
        <w:t xml:space="preserve">Each participating awardee will receive a customized feedback report relating to its own submission but will not have access to other awardees’ submissions or individualized reports.  Each awardee and CDC will use the customized feedback report(s) to identify opportunities for strengthening awardee performance.  The contractor will also prepare an aggregate report for </w:t>
      </w:r>
      <w:r w:rsidR="003C1AD8">
        <w:rPr>
          <w:rFonts w:asciiTheme="majorHAnsi" w:hAnsiTheme="majorHAnsi" w:cs="Courier New"/>
          <w:color w:val="000000"/>
          <w:szCs w:val="24"/>
        </w:rPr>
        <w:t xml:space="preserve">CDC’s </w:t>
      </w:r>
      <w:r w:rsidRPr="00A547F6">
        <w:rPr>
          <w:rFonts w:asciiTheme="majorHAnsi" w:hAnsiTheme="majorHAnsi" w:cs="Courier New"/>
          <w:color w:val="000000"/>
          <w:szCs w:val="24"/>
        </w:rPr>
        <w:t xml:space="preserve">use in overall management of the BCCEDP.  CDC does not plan to create a public use dataset. </w:t>
      </w:r>
    </w:p>
    <w:p w14:paraId="7F593242" w14:textId="5990966D" w:rsidR="003D7DF5" w:rsidRDefault="003D7DF5" w:rsidP="00015072">
      <w:pPr>
        <w:widowControl w:val="0"/>
        <w:spacing w:after="0"/>
        <w:ind w:left="360" w:hanging="360"/>
        <w:contextualSpacing/>
        <w:rPr>
          <w:rFonts w:asciiTheme="majorHAnsi" w:hAnsiTheme="majorHAnsi" w:cs="Courier New"/>
          <w:color w:val="000000"/>
          <w:szCs w:val="24"/>
        </w:rPr>
      </w:pPr>
    </w:p>
    <w:p w14:paraId="1391135B" w14:textId="4711DB0C" w:rsidR="00A547F6" w:rsidRPr="00A547F6" w:rsidRDefault="00A547F6" w:rsidP="00015072">
      <w:pPr>
        <w:widowControl w:val="0"/>
        <w:spacing w:after="0"/>
        <w:ind w:left="720" w:hanging="540"/>
        <w:contextualSpacing/>
        <w:rPr>
          <w:rFonts w:asciiTheme="majorHAnsi" w:hAnsiTheme="majorHAnsi" w:cs="Courier New"/>
          <w:color w:val="000000"/>
          <w:szCs w:val="24"/>
        </w:rPr>
      </w:pPr>
      <w:r w:rsidRPr="00A547F6">
        <w:rPr>
          <w:rFonts w:asciiTheme="majorHAnsi" w:hAnsiTheme="majorHAnsi" w:cs="Courier New"/>
          <w:color w:val="000000"/>
          <w:szCs w:val="24"/>
        </w:rPr>
        <w:t>4.</w:t>
      </w:r>
      <w:r w:rsidRPr="00A547F6">
        <w:rPr>
          <w:rFonts w:asciiTheme="majorHAnsi" w:hAnsiTheme="majorHAnsi" w:cs="Courier New"/>
          <w:color w:val="000000"/>
          <w:szCs w:val="24"/>
        </w:rPr>
        <w:tab/>
        <w:t>Consent</w:t>
      </w:r>
    </w:p>
    <w:p w14:paraId="3FA05031" w14:textId="666EE82D" w:rsidR="00A547F6" w:rsidRPr="00A547F6" w:rsidRDefault="00A547F6" w:rsidP="00015072">
      <w:pPr>
        <w:widowControl w:val="0"/>
        <w:spacing w:after="0"/>
        <w:contextualSpacing/>
        <w:rPr>
          <w:rFonts w:asciiTheme="majorHAnsi" w:hAnsiTheme="majorHAnsi" w:cs="Courier New"/>
          <w:color w:val="000000"/>
          <w:szCs w:val="24"/>
        </w:rPr>
      </w:pPr>
      <w:r w:rsidRPr="00A547F6">
        <w:rPr>
          <w:rFonts w:asciiTheme="majorHAnsi" w:hAnsiTheme="majorHAnsi" w:cs="Courier New"/>
          <w:color w:val="000000"/>
          <w:szCs w:val="24"/>
        </w:rPr>
        <w:t>Participation in this survey is voluntary, as stated in the introductory (invitation) email and the reminder email distributed to awardees.  Respondents are informed that their information will be maintained in a secure manner and that they will receive individualized feedback reports for their use. There are no advisements that relate to data sharing since CDC has no plans to share information or develop a public-use data set.  There is no impact on the respondent’s privacy.</w:t>
      </w:r>
    </w:p>
    <w:p w14:paraId="1BEA003F" w14:textId="47CDF517" w:rsidR="003D7DF5" w:rsidRDefault="003D7DF5" w:rsidP="00015072">
      <w:pPr>
        <w:widowControl w:val="0"/>
        <w:spacing w:after="0"/>
        <w:ind w:left="360" w:hanging="360"/>
        <w:contextualSpacing/>
        <w:rPr>
          <w:rFonts w:asciiTheme="majorHAnsi" w:hAnsiTheme="majorHAnsi" w:cs="Courier New"/>
          <w:color w:val="000000"/>
          <w:szCs w:val="24"/>
        </w:rPr>
      </w:pPr>
    </w:p>
    <w:p w14:paraId="70C70136" w14:textId="178A6A0F" w:rsidR="00A547F6" w:rsidRPr="00A547F6" w:rsidRDefault="00A547F6" w:rsidP="00015072">
      <w:pPr>
        <w:widowControl w:val="0"/>
        <w:spacing w:after="0"/>
        <w:ind w:left="720" w:hanging="540"/>
        <w:contextualSpacing/>
        <w:rPr>
          <w:rFonts w:asciiTheme="majorHAnsi" w:hAnsiTheme="majorHAnsi" w:cs="Courier New"/>
          <w:color w:val="000000"/>
          <w:szCs w:val="24"/>
        </w:rPr>
      </w:pPr>
      <w:r w:rsidRPr="00A547F6">
        <w:rPr>
          <w:rFonts w:asciiTheme="majorHAnsi" w:hAnsiTheme="majorHAnsi" w:cs="Courier New"/>
          <w:color w:val="000000"/>
          <w:szCs w:val="24"/>
        </w:rPr>
        <w:t>5.</w:t>
      </w:r>
      <w:r w:rsidRPr="00A547F6">
        <w:rPr>
          <w:rFonts w:asciiTheme="majorHAnsi" w:hAnsiTheme="majorHAnsi" w:cs="Courier New"/>
          <w:color w:val="000000"/>
          <w:szCs w:val="24"/>
        </w:rPr>
        <w:tab/>
        <w:t>Information security</w:t>
      </w:r>
    </w:p>
    <w:p w14:paraId="1D8679C4" w14:textId="6B44F6CF" w:rsidR="00A547F6" w:rsidRPr="00A547F6" w:rsidRDefault="00A547F6" w:rsidP="00015072">
      <w:pPr>
        <w:widowControl w:val="0"/>
        <w:spacing w:after="0"/>
        <w:contextualSpacing/>
        <w:rPr>
          <w:rFonts w:asciiTheme="majorHAnsi" w:hAnsiTheme="majorHAnsi" w:cs="Courier New"/>
          <w:color w:val="000000"/>
          <w:szCs w:val="24"/>
        </w:rPr>
      </w:pPr>
      <w:r w:rsidRPr="00A547F6">
        <w:rPr>
          <w:rFonts w:asciiTheme="majorHAnsi" w:hAnsiTheme="majorHAnsi" w:cs="Courier New"/>
          <w:color w:val="000000"/>
          <w:szCs w:val="24"/>
        </w:rPr>
        <w:t>The data contractor will host the collection instrument and data using a secure submission web site.  Respondents will be provided with a unique ‘token’ that will enable them to view and enter their data.  Receipt and processing logs are maintained to document data receipt, file processing and report production. The contractor’s server is housed in a secure facility with user ID and password restricted access. Networked systems are maintained in a locked room with access strictly limited to essential employees.  The contractor will aggregate and validate the data for quality and completeness and prepare an analysis file for delivery to CDC</w:t>
      </w:r>
      <w:r w:rsidR="003C1AD8">
        <w:rPr>
          <w:rFonts w:asciiTheme="majorHAnsi" w:hAnsiTheme="majorHAnsi" w:cs="Courier New"/>
          <w:color w:val="000000"/>
          <w:szCs w:val="24"/>
        </w:rPr>
        <w:t xml:space="preserve"> via email</w:t>
      </w:r>
      <w:r w:rsidRPr="00A547F6">
        <w:rPr>
          <w:rFonts w:asciiTheme="majorHAnsi" w:hAnsiTheme="majorHAnsi" w:cs="Courier New"/>
          <w:color w:val="000000"/>
          <w:szCs w:val="24"/>
        </w:rPr>
        <w:t xml:space="preserve">.  </w:t>
      </w:r>
    </w:p>
    <w:p w14:paraId="6EAC46CA" w14:textId="4FBD4415" w:rsidR="003C1AD8" w:rsidRDefault="003C1AD8" w:rsidP="00015072">
      <w:pPr>
        <w:widowControl w:val="0"/>
        <w:spacing w:after="0"/>
        <w:contextualSpacing/>
        <w:rPr>
          <w:rFonts w:asciiTheme="majorHAnsi" w:hAnsiTheme="majorHAnsi" w:cs="Courier New"/>
          <w:color w:val="000000"/>
          <w:szCs w:val="24"/>
        </w:rPr>
      </w:pPr>
    </w:p>
    <w:p w14:paraId="797D7C68" w14:textId="65FD8EC0" w:rsidR="00A547F6" w:rsidRPr="00A547F6" w:rsidRDefault="00A547F6" w:rsidP="00015072">
      <w:pPr>
        <w:widowControl w:val="0"/>
        <w:spacing w:after="0"/>
        <w:contextualSpacing/>
        <w:rPr>
          <w:rFonts w:asciiTheme="majorHAnsi" w:hAnsiTheme="majorHAnsi" w:cs="Courier New"/>
          <w:color w:val="000000"/>
          <w:szCs w:val="24"/>
        </w:rPr>
      </w:pPr>
      <w:r w:rsidRPr="00A547F6">
        <w:rPr>
          <w:rFonts w:asciiTheme="majorHAnsi" w:hAnsiTheme="majorHAnsi" w:cs="Courier New"/>
          <w:color w:val="000000"/>
          <w:szCs w:val="24"/>
        </w:rPr>
        <w:t>Once the data have been delivered to CDC, data will be housed on CDC’s secure LAN server where restricted access is controlled by the data manager. A CDC-issued identification badge (key card) is required for access to CDC facilities.  Access to relevant data files is controlled by user ID and password.</w:t>
      </w:r>
      <w:r w:rsidR="0094103F">
        <w:rPr>
          <w:rFonts w:asciiTheme="majorHAnsi" w:hAnsiTheme="majorHAnsi" w:cs="Courier New"/>
          <w:color w:val="000000"/>
          <w:szCs w:val="24"/>
        </w:rPr>
        <w:t xml:space="preserve">  Both the contractor and CDC will retain the data collected for a period of 10 years.</w:t>
      </w:r>
    </w:p>
    <w:p w14:paraId="62249EFA" w14:textId="4B5A37D6" w:rsidR="003C1AD8" w:rsidRDefault="003C1AD8" w:rsidP="00015072">
      <w:pPr>
        <w:widowControl w:val="0"/>
        <w:spacing w:after="0"/>
        <w:contextualSpacing/>
        <w:rPr>
          <w:rFonts w:asciiTheme="majorHAnsi" w:hAnsiTheme="majorHAnsi" w:cs="Courier New"/>
          <w:color w:val="000000"/>
          <w:szCs w:val="24"/>
        </w:rPr>
      </w:pPr>
    </w:p>
    <w:p w14:paraId="401E02C6" w14:textId="6B34A5A1" w:rsidR="00A547F6" w:rsidRPr="00A547F6" w:rsidRDefault="00A547F6" w:rsidP="00015072">
      <w:pPr>
        <w:widowControl w:val="0"/>
        <w:spacing w:after="0"/>
        <w:contextualSpacing/>
        <w:rPr>
          <w:rFonts w:asciiTheme="majorHAnsi" w:hAnsiTheme="majorHAnsi" w:cs="Courier New"/>
          <w:color w:val="000000"/>
          <w:szCs w:val="24"/>
        </w:rPr>
      </w:pPr>
      <w:r w:rsidRPr="00A547F6">
        <w:rPr>
          <w:rFonts w:asciiTheme="majorHAnsi" w:hAnsiTheme="majorHAnsi" w:cs="Courier New"/>
          <w:color w:val="000000"/>
          <w:szCs w:val="24"/>
        </w:rPr>
        <w:t xml:space="preserve">Periodic review and update of security processes will be conducted to adjust for needed changes and will be amended as needed to maintain the continued security of the data.  </w:t>
      </w:r>
    </w:p>
    <w:p w14:paraId="7B182482" w14:textId="5DC30D0B" w:rsidR="003D7DF5" w:rsidRDefault="003D7DF5" w:rsidP="00015072">
      <w:pPr>
        <w:widowControl w:val="0"/>
        <w:spacing w:after="0"/>
        <w:ind w:left="360" w:hanging="360"/>
        <w:contextualSpacing/>
        <w:rPr>
          <w:rFonts w:asciiTheme="majorHAnsi" w:hAnsiTheme="majorHAnsi" w:cs="Courier New"/>
          <w:color w:val="000000"/>
          <w:szCs w:val="24"/>
        </w:rPr>
      </w:pPr>
    </w:p>
    <w:p w14:paraId="47FF47BF" w14:textId="6B11587E" w:rsidR="00A547F6" w:rsidRPr="00A547F6" w:rsidRDefault="00A547F6" w:rsidP="00015072">
      <w:pPr>
        <w:widowControl w:val="0"/>
        <w:spacing w:after="0"/>
        <w:ind w:left="720" w:hanging="540"/>
        <w:contextualSpacing/>
        <w:rPr>
          <w:rFonts w:asciiTheme="majorHAnsi" w:hAnsiTheme="majorHAnsi" w:cs="Courier New"/>
          <w:color w:val="000000"/>
          <w:szCs w:val="24"/>
        </w:rPr>
      </w:pPr>
      <w:r w:rsidRPr="00A547F6">
        <w:rPr>
          <w:rFonts w:asciiTheme="majorHAnsi" w:hAnsiTheme="majorHAnsi" w:cs="Courier New"/>
          <w:color w:val="000000"/>
          <w:szCs w:val="24"/>
        </w:rPr>
        <w:t>6.</w:t>
      </w:r>
      <w:r w:rsidRPr="00A547F6">
        <w:rPr>
          <w:rFonts w:asciiTheme="majorHAnsi" w:hAnsiTheme="majorHAnsi" w:cs="Courier New"/>
          <w:color w:val="000000"/>
          <w:szCs w:val="24"/>
        </w:rPr>
        <w:tab/>
        <w:t>Privacy Act determination</w:t>
      </w:r>
    </w:p>
    <w:p w14:paraId="7215EF4B" w14:textId="611ED4E8" w:rsidR="00A547F6" w:rsidRDefault="00A547F6" w:rsidP="00015072">
      <w:pPr>
        <w:widowControl w:val="0"/>
        <w:spacing w:after="0"/>
        <w:contextualSpacing/>
        <w:rPr>
          <w:rFonts w:asciiTheme="majorHAnsi" w:hAnsiTheme="majorHAnsi" w:cs="Courier New"/>
          <w:color w:val="000000"/>
          <w:szCs w:val="24"/>
        </w:rPr>
      </w:pPr>
      <w:r w:rsidRPr="00A547F6">
        <w:rPr>
          <w:rFonts w:asciiTheme="majorHAnsi" w:hAnsiTheme="majorHAnsi" w:cs="Courier New"/>
          <w:color w:val="000000"/>
          <w:szCs w:val="24"/>
        </w:rPr>
        <w:t xml:space="preserve">The Privacy Act does not apply.  Information to be collected is programmatic in nature.  Employees of state, tribal, and territorial public health agencies will be speaking from their official roles and will not be asked, nor will they provide, individually identifiable information.     </w:t>
      </w:r>
    </w:p>
    <w:p w14:paraId="3D985553" w14:textId="76DAB5C0" w:rsidR="00935626" w:rsidRDefault="00935626" w:rsidP="00015072">
      <w:pPr>
        <w:pStyle w:val="ListParagraph"/>
        <w:spacing w:after="0"/>
        <w:rPr>
          <w:sz w:val="24"/>
          <w:szCs w:val="24"/>
        </w:rPr>
      </w:pPr>
    </w:p>
    <w:p w14:paraId="0E6743CC" w14:textId="77777777" w:rsidR="00080700" w:rsidRPr="00A254C5" w:rsidRDefault="00080700" w:rsidP="00015072">
      <w:pPr>
        <w:pStyle w:val="ListParagraph"/>
        <w:spacing w:after="0"/>
        <w:rPr>
          <w:sz w:val="24"/>
          <w:szCs w:val="24"/>
        </w:rPr>
      </w:pPr>
    </w:p>
    <w:p w14:paraId="2CBC6AF7" w14:textId="7D601990" w:rsidR="00B12F51" w:rsidRPr="00B20BB0" w:rsidRDefault="0088467A" w:rsidP="00015072">
      <w:pPr>
        <w:pStyle w:val="ListParagraph"/>
        <w:numPr>
          <w:ilvl w:val="0"/>
          <w:numId w:val="2"/>
        </w:numPr>
        <w:spacing w:after="0"/>
        <w:ind w:left="0" w:firstLine="0"/>
        <w:rPr>
          <w:rFonts w:asciiTheme="majorHAnsi" w:hAnsiTheme="majorHAnsi"/>
          <w:b/>
        </w:rPr>
      </w:pPr>
      <w:r w:rsidRPr="00B20BB0">
        <w:rPr>
          <w:rFonts w:asciiTheme="majorHAnsi" w:hAnsiTheme="majorHAnsi"/>
          <w:b/>
          <w:bCs/>
        </w:rPr>
        <w:t>Justification for Sensitive Questions</w:t>
      </w:r>
    </w:p>
    <w:p w14:paraId="53606124" w14:textId="24098DAF" w:rsidR="00F52BCC" w:rsidRPr="00B20BB0" w:rsidRDefault="003C31C9" w:rsidP="00015072">
      <w:pPr>
        <w:pStyle w:val="ListParagraph"/>
        <w:spacing w:after="0"/>
        <w:ind w:left="0"/>
        <w:rPr>
          <w:rFonts w:asciiTheme="majorHAnsi" w:hAnsiTheme="majorHAnsi"/>
        </w:rPr>
      </w:pPr>
      <w:r w:rsidRPr="00B20BB0">
        <w:rPr>
          <w:rFonts w:asciiTheme="majorHAnsi" w:hAnsiTheme="majorHAnsi"/>
        </w:rPr>
        <w:t xml:space="preserve">No information </w:t>
      </w:r>
      <w:r w:rsidR="00616090" w:rsidRPr="00B20BB0">
        <w:rPr>
          <w:rFonts w:asciiTheme="majorHAnsi" w:hAnsiTheme="majorHAnsi"/>
        </w:rPr>
        <w:t>of personal or sensitive nature</w:t>
      </w:r>
      <w:r w:rsidR="005C19B7" w:rsidRPr="005C19B7">
        <w:rPr>
          <w:rFonts w:asciiTheme="majorHAnsi" w:hAnsiTheme="majorHAnsi"/>
        </w:rPr>
        <w:t xml:space="preserve"> </w:t>
      </w:r>
      <w:r w:rsidR="005C19B7" w:rsidRPr="00B20BB0">
        <w:rPr>
          <w:rFonts w:asciiTheme="majorHAnsi" w:hAnsiTheme="majorHAnsi"/>
        </w:rPr>
        <w:t>will be collected</w:t>
      </w:r>
      <w:r w:rsidR="00D26A64" w:rsidRPr="00B20BB0">
        <w:rPr>
          <w:rFonts w:asciiTheme="majorHAnsi" w:hAnsiTheme="majorHAnsi"/>
        </w:rPr>
        <w:t>.</w:t>
      </w:r>
    </w:p>
    <w:p w14:paraId="337B92FF" w14:textId="77777777" w:rsidR="00616090" w:rsidRDefault="00616090" w:rsidP="00015072">
      <w:pPr>
        <w:spacing w:after="0"/>
        <w:contextualSpacing/>
        <w:rPr>
          <w:rFonts w:asciiTheme="majorHAnsi" w:hAnsiTheme="majorHAnsi"/>
        </w:rPr>
      </w:pPr>
    </w:p>
    <w:p w14:paraId="2AA08F79" w14:textId="77777777" w:rsidR="00080700" w:rsidRPr="00B20BB0" w:rsidRDefault="00080700" w:rsidP="00015072">
      <w:pPr>
        <w:spacing w:after="0"/>
        <w:contextualSpacing/>
        <w:rPr>
          <w:rFonts w:asciiTheme="majorHAnsi" w:hAnsiTheme="majorHAnsi"/>
        </w:rPr>
      </w:pPr>
    </w:p>
    <w:p w14:paraId="26C31036" w14:textId="77777777" w:rsidR="00B64BFA" w:rsidRPr="00F71747" w:rsidRDefault="0088467A" w:rsidP="00015072">
      <w:pPr>
        <w:pStyle w:val="ListParagraph"/>
        <w:numPr>
          <w:ilvl w:val="0"/>
          <w:numId w:val="2"/>
        </w:numPr>
        <w:spacing w:after="0"/>
        <w:ind w:left="0" w:firstLine="0"/>
        <w:rPr>
          <w:rFonts w:asciiTheme="majorHAnsi" w:hAnsiTheme="majorHAnsi"/>
          <w:b/>
        </w:rPr>
      </w:pPr>
      <w:r w:rsidRPr="00F71747">
        <w:rPr>
          <w:rFonts w:asciiTheme="majorHAnsi" w:hAnsiTheme="majorHAnsi"/>
          <w:b/>
          <w:bCs/>
        </w:rPr>
        <w:t>Estimates of Annualized Burden Hours and Costs</w:t>
      </w:r>
    </w:p>
    <w:p w14:paraId="2451BDB6" w14:textId="556283B9" w:rsidR="00B64BFA" w:rsidRPr="00B20BB0" w:rsidRDefault="00B64BFA" w:rsidP="00015072">
      <w:pPr>
        <w:pStyle w:val="ListParagraph"/>
        <w:autoSpaceDE w:val="0"/>
        <w:autoSpaceDN w:val="0"/>
        <w:adjustRightInd w:val="0"/>
        <w:spacing w:after="0"/>
        <w:ind w:left="0"/>
        <w:rPr>
          <w:rFonts w:asciiTheme="majorHAnsi" w:hAnsiTheme="majorHAnsi"/>
        </w:rPr>
      </w:pPr>
      <w:r w:rsidRPr="00B20BB0">
        <w:rPr>
          <w:rFonts w:asciiTheme="majorHAnsi" w:hAnsiTheme="majorHAnsi"/>
        </w:rPr>
        <w:t xml:space="preserve">The estimate for burden hours is based on a pilot test of </w:t>
      </w:r>
      <w:r w:rsidR="008E3D67">
        <w:rPr>
          <w:rFonts w:asciiTheme="majorHAnsi" w:hAnsiTheme="majorHAnsi"/>
        </w:rPr>
        <w:t>the</w:t>
      </w:r>
      <w:r w:rsidR="001A6070" w:rsidRPr="00B20BB0">
        <w:rPr>
          <w:rFonts w:asciiTheme="majorHAnsi" w:hAnsiTheme="majorHAnsi"/>
        </w:rPr>
        <w:t xml:space="preserve"> </w:t>
      </w:r>
      <w:r w:rsidR="00A3630B">
        <w:rPr>
          <w:rFonts w:asciiTheme="majorHAnsi" w:hAnsiTheme="majorHAnsi"/>
        </w:rPr>
        <w:t xml:space="preserve">revised </w:t>
      </w:r>
      <w:r w:rsidR="00AB4F3B" w:rsidRPr="00B20BB0">
        <w:rPr>
          <w:rFonts w:asciiTheme="majorHAnsi" w:hAnsiTheme="majorHAnsi"/>
        </w:rPr>
        <w:t xml:space="preserve">data collection </w:t>
      </w:r>
      <w:r w:rsidRPr="00B20BB0">
        <w:rPr>
          <w:rFonts w:asciiTheme="majorHAnsi" w:hAnsiTheme="majorHAnsi"/>
        </w:rPr>
        <w:t>instrument</w:t>
      </w:r>
      <w:r w:rsidR="001A6070">
        <w:rPr>
          <w:rFonts w:asciiTheme="majorHAnsi" w:hAnsiTheme="majorHAnsi"/>
        </w:rPr>
        <w:t>, completed</w:t>
      </w:r>
      <w:r w:rsidRPr="00B20BB0">
        <w:rPr>
          <w:rFonts w:asciiTheme="majorHAnsi" w:hAnsiTheme="majorHAnsi"/>
        </w:rPr>
        <w:t xml:space="preserve"> </w:t>
      </w:r>
      <w:r w:rsidRPr="00F71747">
        <w:rPr>
          <w:rFonts w:asciiTheme="majorHAnsi" w:hAnsiTheme="majorHAnsi"/>
        </w:rPr>
        <w:t xml:space="preserve">by </w:t>
      </w:r>
      <w:r w:rsidR="006C417A">
        <w:rPr>
          <w:rFonts w:asciiTheme="majorHAnsi" w:hAnsiTheme="majorHAnsi"/>
        </w:rPr>
        <w:t>2</w:t>
      </w:r>
      <w:r w:rsidR="006C417A" w:rsidRPr="00F71747">
        <w:rPr>
          <w:rFonts w:asciiTheme="majorHAnsi" w:hAnsiTheme="majorHAnsi"/>
        </w:rPr>
        <w:t xml:space="preserve"> </w:t>
      </w:r>
      <w:r w:rsidR="00C768E5" w:rsidRPr="00F71747">
        <w:rPr>
          <w:rFonts w:asciiTheme="majorHAnsi" w:hAnsiTheme="majorHAnsi"/>
        </w:rPr>
        <w:t>public</w:t>
      </w:r>
      <w:r w:rsidRPr="00F71747">
        <w:rPr>
          <w:rFonts w:asciiTheme="majorHAnsi" w:hAnsiTheme="majorHAnsi"/>
        </w:rPr>
        <w:t xml:space="preserve"> health professionals. In the pilot test, the average time to complete the </w:t>
      </w:r>
      <w:r w:rsidR="00AB4F3B" w:rsidRPr="000D537B">
        <w:rPr>
          <w:rFonts w:asciiTheme="majorHAnsi" w:hAnsiTheme="majorHAnsi"/>
        </w:rPr>
        <w:lastRenderedPageBreak/>
        <w:t xml:space="preserve">instrument </w:t>
      </w:r>
      <w:r w:rsidRPr="000D537B">
        <w:rPr>
          <w:rFonts w:asciiTheme="majorHAnsi" w:hAnsiTheme="majorHAnsi"/>
        </w:rPr>
        <w:t xml:space="preserve">including time for reviewing instructions, gathering needed information and completing the </w:t>
      </w:r>
      <w:r w:rsidR="00AB4F3B" w:rsidRPr="00CE601F">
        <w:rPr>
          <w:rFonts w:asciiTheme="majorHAnsi" w:hAnsiTheme="majorHAnsi"/>
        </w:rPr>
        <w:t>instrument</w:t>
      </w:r>
      <w:r w:rsidRPr="004844E3">
        <w:rPr>
          <w:rFonts w:asciiTheme="majorHAnsi" w:hAnsiTheme="majorHAnsi"/>
        </w:rPr>
        <w:t>, wa</w:t>
      </w:r>
      <w:r w:rsidRPr="00B20BB0">
        <w:rPr>
          <w:rFonts w:asciiTheme="majorHAnsi" w:hAnsiTheme="majorHAnsi"/>
        </w:rPr>
        <w:t xml:space="preserve">s approximately </w:t>
      </w:r>
      <w:r w:rsidR="006D70BF">
        <w:rPr>
          <w:rFonts w:asciiTheme="majorHAnsi" w:hAnsiTheme="majorHAnsi"/>
        </w:rPr>
        <w:t>40</w:t>
      </w:r>
      <w:r w:rsidR="006D70BF" w:rsidRPr="00B20BB0">
        <w:rPr>
          <w:rFonts w:asciiTheme="majorHAnsi" w:hAnsiTheme="majorHAnsi"/>
        </w:rPr>
        <w:t xml:space="preserve"> </w:t>
      </w:r>
      <w:r w:rsidRPr="00B20BB0">
        <w:rPr>
          <w:rFonts w:asciiTheme="majorHAnsi" w:hAnsiTheme="majorHAnsi"/>
        </w:rPr>
        <w:t xml:space="preserve">minutes. </w:t>
      </w:r>
    </w:p>
    <w:p w14:paraId="6EE7BDA4" w14:textId="77777777" w:rsidR="00B64BFA" w:rsidRPr="00B20BB0" w:rsidRDefault="00B64BFA" w:rsidP="00015072">
      <w:pPr>
        <w:pStyle w:val="ListParagraph"/>
        <w:autoSpaceDE w:val="0"/>
        <w:autoSpaceDN w:val="0"/>
        <w:adjustRightInd w:val="0"/>
        <w:spacing w:after="0"/>
        <w:ind w:left="0"/>
        <w:rPr>
          <w:rFonts w:asciiTheme="majorHAnsi" w:hAnsiTheme="majorHAnsi"/>
        </w:rPr>
      </w:pPr>
    </w:p>
    <w:p w14:paraId="4B632434" w14:textId="06764173" w:rsidR="00B64BFA" w:rsidRPr="00B20BB0" w:rsidRDefault="00B64BFA" w:rsidP="00015072">
      <w:pPr>
        <w:pStyle w:val="ListParagraph"/>
        <w:autoSpaceDE w:val="0"/>
        <w:autoSpaceDN w:val="0"/>
        <w:adjustRightInd w:val="0"/>
        <w:spacing w:after="0"/>
        <w:ind w:left="0"/>
        <w:rPr>
          <w:rFonts w:asciiTheme="majorHAnsi" w:hAnsiTheme="majorHAnsi"/>
        </w:rPr>
      </w:pPr>
      <w:r w:rsidRPr="00B20BB0">
        <w:rPr>
          <w:rFonts w:asciiTheme="majorHAnsi" w:hAnsiTheme="majorHAnsi"/>
        </w:rPr>
        <w:t>Estimates for the average hourly wage for respondents are based on the Department of Labor (DOL) National Compensation Survey estimate for management occupations – medical and health services managers in state government (</w:t>
      </w:r>
      <w:hyperlink r:id="rId10" w:history="1">
        <w:r w:rsidRPr="00B20BB0">
          <w:rPr>
            <w:rStyle w:val="Hyperlink"/>
            <w:rFonts w:asciiTheme="majorHAnsi" w:hAnsiTheme="majorHAnsi"/>
            <w:color w:val="auto"/>
          </w:rPr>
          <w:t>http://www.bls.gov/ncs/ocs/sp/nctb1349.pdf</w:t>
        </w:r>
      </w:hyperlink>
      <w:r w:rsidRPr="00B20BB0">
        <w:rPr>
          <w:rFonts w:asciiTheme="majorHAnsi" w:hAnsiTheme="majorHAnsi"/>
        </w:rPr>
        <w:t xml:space="preserve">). </w:t>
      </w:r>
      <w:r w:rsidR="00C544A4" w:rsidRPr="00B20BB0">
        <w:rPr>
          <w:rFonts w:asciiTheme="majorHAnsi" w:hAnsiTheme="majorHAnsi"/>
        </w:rPr>
        <w:t>Based on DOL data, a</w:t>
      </w:r>
      <w:r w:rsidRPr="00B20BB0">
        <w:rPr>
          <w:rFonts w:asciiTheme="majorHAnsi" w:hAnsiTheme="majorHAnsi"/>
        </w:rPr>
        <w:t>n average hourly wage of $</w:t>
      </w:r>
      <w:r w:rsidR="00563CE7" w:rsidRPr="00B20BB0">
        <w:rPr>
          <w:rFonts w:asciiTheme="majorHAnsi" w:hAnsiTheme="majorHAnsi"/>
        </w:rPr>
        <w:t>57.11</w:t>
      </w:r>
      <w:r w:rsidR="00AD649F" w:rsidRPr="00B20BB0">
        <w:rPr>
          <w:rFonts w:asciiTheme="majorHAnsi" w:hAnsiTheme="majorHAnsi"/>
        </w:rPr>
        <w:t xml:space="preserve"> </w:t>
      </w:r>
      <w:r w:rsidRPr="00B20BB0">
        <w:rPr>
          <w:rFonts w:asciiTheme="majorHAnsi" w:hAnsiTheme="majorHAnsi"/>
        </w:rPr>
        <w:t xml:space="preserve">is estimated for all </w:t>
      </w:r>
      <w:r w:rsidR="00AD649F" w:rsidRPr="00B20BB0">
        <w:rPr>
          <w:rFonts w:asciiTheme="majorHAnsi" w:hAnsiTheme="majorHAnsi"/>
        </w:rPr>
        <w:t>67</w:t>
      </w:r>
      <w:r w:rsidR="00C768E5" w:rsidRPr="00B20BB0">
        <w:rPr>
          <w:rFonts w:asciiTheme="majorHAnsi" w:hAnsiTheme="majorHAnsi"/>
        </w:rPr>
        <w:t xml:space="preserve"> </w:t>
      </w:r>
      <w:r w:rsidRPr="00B20BB0">
        <w:rPr>
          <w:rFonts w:asciiTheme="majorHAnsi" w:hAnsiTheme="majorHAnsi"/>
        </w:rPr>
        <w:t xml:space="preserve">respondents. </w:t>
      </w:r>
      <w:r w:rsidR="00A578C2" w:rsidRPr="00B20BB0">
        <w:rPr>
          <w:rFonts w:asciiTheme="majorHAnsi" w:hAnsiTheme="majorHAnsi"/>
        </w:rPr>
        <w:t>Table A-12 shows estimated burden and cost information.</w:t>
      </w:r>
    </w:p>
    <w:p w14:paraId="3570C0D3" w14:textId="77777777" w:rsidR="005A59E5" w:rsidRPr="00B20BB0" w:rsidRDefault="005A59E5" w:rsidP="00015072">
      <w:pPr>
        <w:pStyle w:val="ListParagraph"/>
        <w:autoSpaceDE w:val="0"/>
        <w:autoSpaceDN w:val="0"/>
        <w:adjustRightInd w:val="0"/>
        <w:spacing w:after="0"/>
        <w:ind w:left="0"/>
        <w:rPr>
          <w:rFonts w:asciiTheme="majorHAnsi" w:hAnsiTheme="majorHAnsi"/>
        </w:rPr>
      </w:pPr>
    </w:p>
    <w:p w14:paraId="03F152E5" w14:textId="2E795FA4" w:rsidR="005A59E5" w:rsidRPr="00B20BB0" w:rsidRDefault="005A59E5" w:rsidP="00015072">
      <w:pPr>
        <w:spacing w:after="0"/>
        <w:contextualSpacing/>
        <w:rPr>
          <w:rFonts w:asciiTheme="majorHAnsi" w:hAnsiTheme="majorHAnsi"/>
        </w:rPr>
      </w:pPr>
      <w:r w:rsidRPr="00B20BB0">
        <w:rPr>
          <w:rFonts w:asciiTheme="majorHAnsi" w:hAnsiTheme="majorHAnsi"/>
          <w:b/>
          <w:u w:val="single"/>
        </w:rPr>
        <w:t>Table A-12</w:t>
      </w:r>
      <w:r w:rsidRPr="00B20BB0">
        <w:rPr>
          <w:rFonts w:asciiTheme="majorHAnsi" w:hAnsiTheme="majorHAnsi"/>
          <w:b/>
        </w:rPr>
        <w:t>:</w:t>
      </w:r>
      <w:r w:rsidRPr="00B20BB0">
        <w:rPr>
          <w:rFonts w:asciiTheme="majorHAnsi" w:hAnsiTheme="majorHAnsi"/>
        </w:rPr>
        <w:t xml:space="preserve"> Estimated Annualized Burden Hours and Costs to Respondents</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620"/>
        <w:gridCol w:w="1620"/>
        <w:gridCol w:w="1260"/>
        <w:gridCol w:w="1080"/>
        <w:gridCol w:w="990"/>
        <w:gridCol w:w="1440"/>
      </w:tblGrid>
      <w:tr w:rsidR="00DC72AB" w:rsidRPr="00B20BB0" w14:paraId="2CEA2B96" w14:textId="77777777" w:rsidTr="00904CBB">
        <w:trPr>
          <w:trHeight w:val="1493"/>
        </w:trPr>
        <w:tc>
          <w:tcPr>
            <w:tcW w:w="1620" w:type="dxa"/>
            <w:tcBorders>
              <w:bottom w:val="single" w:sz="12" w:space="0" w:color="000000"/>
            </w:tcBorders>
            <w:shd w:val="clear" w:color="auto" w:fill="D9D9D9" w:themeFill="background1" w:themeFillShade="D9"/>
            <w:vAlign w:val="center"/>
          </w:tcPr>
          <w:p w14:paraId="5C05C526" w14:textId="77777777" w:rsidR="000A1F30" w:rsidRPr="00B20BB0" w:rsidRDefault="000A1F30" w:rsidP="00015072">
            <w:pPr>
              <w:spacing w:after="0"/>
              <w:contextualSpacing/>
              <w:jc w:val="center"/>
              <w:rPr>
                <w:rFonts w:asciiTheme="majorHAnsi" w:hAnsiTheme="majorHAnsi"/>
                <w:b/>
              </w:rPr>
            </w:pPr>
            <w:r w:rsidRPr="00B20BB0">
              <w:rPr>
                <w:rFonts w:asciiTheme="majorHAnsi" w:hAnsiTheme="majorHAnsi"/>
                <w:b/>
              </w:rPr>
              <w:t>Type of Respondent</w:t>
            </w:r>
          </w:p>
        </w:tc>
        <w:tc>
          <w:tcPr>
            <w:tcW w:w="1620" w:type="dxa"/>
            <w:tcBorders>
              <w:bottom w:val="single" w:sz="12" w:space="0" w:color="000000"/>
            </w:tcBorders>
            <w:shd w:val="clear" w:color="auto" w:fill="D9D9D9" w:themeFill="background1" w:themeFillShade="D9"/>
            <w:vAlign w:val="center"/>
          </w:tcPr>
          <w:p w14:paraId="64693837" w14:textId="77777777" w:rsidR="000A1F30" w:rsidRPr="002248E9" w:rsidRDefault="000A1F30" w:rsidP="00015072">
            <w:pPr>
              <w:spacing w:after="0"/>
              <w:contextualSpacing/>
              <w:jc w:val="center"/>
              <w:rPr>
                <w:rFonts w:asciiTheme="majorHAnsi" w:hAnsiTheme="majorHAnsi"/>
                <w:b/>
              </w:rPr>
            </w:pPr>
            <w:r w:rsidRPr="002248E9">
              <w:rPr>
                <w:rFonts w:asciiTheme="majorHAnsi" w:hAnsiTheme="majorHAnsi"/>
                <w:b/>
              </w:rPr>
              <w:t>No. of Respondents</w:t>
            </w:r>
          </w:p>
        </w:tc>
        <w:tc>
          <w:tcPr>
            <w:tcW w:w="1620" w:type="dxa"/>
            <w:tcBorders>
              <w:bottom w:val="single" w:sz="12" w:space="0" w:color="000000"/>
            </w:tcBorders>
            <w:shd w:val="clear" w:color="auto" w:fill="D9D9D9" w:themeFill="background1" w:themeFillShade="D9"/>
            <w:vAlign w:val="center"/>
          </w:tcPr>
          <w:p w14:paraId="339E8806" w14:textId="77777777" w:rsidR="000A1F30" w:rsidRPr="00B20BB0" w:rsidRDefault="000A1F30" w:rsidP="00015072">
            <w:pPr>
              <w:spacing w:after="0"/>
              <w:contextualSpacing/>
              <w:jc w:val="center"/>
              <w:rPr>
                <w:rFonts w:asciiTheme="majorHAnsi" w:hAnsiTheme="majorHAnsi"/>
                <w:b/>
              </w:rPr>
            </w:pPr>
            <w:r w:rsidRPr="00B20BB0">
              <w:rPr>
                <w:rFonts w:asciiTheme="majorHAnsi" w:hAnsiTheme="majorHAnsi"/>
                <w:b/>
              </w:rPr>
              <w:t>No. of Responses per Respondent</w:t>
            </w:r>
          </w:p>
        </w:tc>
        <w:tc>
          <w:tcPr>
            <w:tcW w:w="1260" w:type="dxa"/>
            <w:tcBorders>
              <w:bottom w:val="single" w:sz="12" w:space="0" w:color="000000"/>
            </w:tcBorders>
            <w:shd w:val="clear" w:color="auto" w:fill="D9D9D9" w:themeFill="background1" w:themeFillShade="D9"/>
            <w:vAlign w:val="center"/>
          </w:tcPr>
          <w:p w14:paraId="63D51330" w14:textId="77777777" w:rsidR="000A1F30" w:rsidRPr="00B20BB0" w:rsidRDefault="000A1F30" w:rsidP="00015072">
            <w:pPr>
              <w:spacing w:after="0"/>
              <w:contextualSpacing/>
              <w:jc w:val="center"/>
              <w:rPr>
                <w:rFonts w:asciiTheme="majorHAnsi" w:hAnsiTheme="majorHAnsi"/>
                <w:b/>
              </w:rPr>
            </w:pPr>
            <w:r w:rsidRPr="00B20BB0">
              <w:rPr>
                <w:rFonts w:asciiTheme="majorHAnsi" w:hAnsiTheme="majorHAnsi"/>
                <w:b/>
              </w:rPr>
              <w:t>Average Burden per Response (in hours)</w:t>
            </w:r>
          </w:p>
        </w:tc>
        <w:tc>
          <w:tcPr>
            <w:tcW w:w="1080" w:type="dxa"/>
            <w:tcBorders>
              <w:bottom w:val="single" w:sz="12" w:space="0" w:color="000000"/>
            </w:tcBorders>
            <w:shd w:val="clear" w:color="auto" w:fill="D9D9D9" w:themeFill="background1" w:themeFillShade="D9"/>
            <w:vAlign w:val="center"/>
          </w:tcPr>
          <w:p w14:paraId="004DFD72" w14:textId="77777777" w:rsidR="000A1F30" w:rsidRPr="00B20BB0" w:rsidRDefault="000A1F30" w:rsidP="00015072">
            <w:pPr>
              <w:spacing w:after="0"/>
              <w:contextualSpacing/>
              <w:jc w:val="center"/>
              <w:rPr>
                <w:rFonts w:asciiTheme="majorHAnsi" w:hAnsiTheme="majorHAnsi"/>
                <w:b/>
              </w:rPr>
            </w:pPr>
            <w:r w:rsidRPr="00B20BB0">
              <w:rPr>
                <w:rFonts w:asciiTheme="majorHAnsi" w:hAnsiTheme="majorHAnsi"/>
                <w:b/>
              </w:rPr>
              <w:t>Total Burden Hours</w:t>
            </w:r>
          </w:p>
        </w:tc>
        <w:tc>
          <w:tcPr>
            <w:tcW w:w="990" w:type="dxa"/>
            <w:tcBorders>
              <w:bottom w:val="single" w:sz="12" w:space="0" w:color="000000"/>
            </w:tcBorders>
            <w:shd w:val="clear" w:color="auto" w:fill="D9D9D9" w:themeFill="background1" w:themeFillShade="D9"/>
            <w:vAlign w:val="center"/>
          </w:tcPr>
          <w:p w14:paraId="4B00AC32" w14:textId="77777777" w:rsidR="000A1F30" w:rsidRPr="00B20BB0" w:rsidRDefault="000A1F30" w:rsidP="00015072">
            <w:pPr>
              <w:spacing w:after="0"/>
              <w:contextualSpacing/>
              <w:jc w:val="center"/>
              <w:rPr>
                <w:rFonts w:asciiTheme="majorHAnsi" w:hAnsiTheme="majorHAnsi"/>
                <w:b/>
              </w:rPr>
            </w:pPr>
            <w:r w:rsidRPr="00B20BB0">
              <w:rPr>
                <w:rFonts w:asciiTheme="majorHAnsi" w:hAnsiTheme="majorHAnsi"/>
                <w:b/>
              </w:rPr>
              <w:t>Hourly Wage Rate</w:t>
            </w:r>
          </w:p>
        </w:tc>
        <w:tc>
          <w:tcPr>
            <w:tcW w:w="1440" w:type="dxa"/>
            <w:tcBorders>
              <w:bottom w:val="single" w:sz="12" w:space="0" w:color="000000"/>
            </w:tcBorders>
            <w:shd w:val="clear" w:color="auto" w:fill="D9D9D9" w:themeFill="background1" w:themeFillShade="D9"/>
            <w:vAlign w:val="center"/>
          </w:tcPr>
          <w:p w14:paraId="73DAD354" w14:textId="77777777" w:rsidR="000A1F30" w:rsidRPr="002248E9" w:rsidRDefault="000A1F30" w:rsidP="00015072">
            <w:pPr>
              <w:spacing w:after="0"/>
              <w:contextualSpacing/>
              <w:jc w:val="center"/>
              <w:rPr>
                <w:rFonts w:asciiTheme="majorHAnsi" w:hAnsiTheme="majorHAnsi"/>
                <w:b/>
              </w:rPr>
            </w:pPr>
            <w:r w:rsidRPr="002248E9">
              <w:rPr>
                <w:rFonts w:asciiTheme="majorHAnsi" w:hAnsiTheme="majorHAnsi"/>
                <w:b/>
              </w:rPr>
              <w:t>Total Respondent Costs</w:t>
            </w:r>
          </w:p>
        </w:tc>
      </w:tr>
      <w:tr w:rsidR="00DC72AB" w:rsidRPr="00B20BB0" w14:paraId="58461E5C" w14:textId="77777777" w:rsidTr="00904CBB">
        <w:tc>
          <w:tcPr>
            <w:tcW w:w="1620" w:type="dxa"/>
            <w:tcBorders>
              <w:top w:val="single" w:sz="12" w:space="0" w:color="000000"/>
            </w:tcBorders>
            <w:vAlign w:val="center"/>
          </w:tcPr>
          <w:p w14:paraId="2E96ECE4" w14:textId="77777777" w:rsidR="00E134F4" w:rsidRPr="00B20BB0" w:rsidRDefault="008F4702" w:rsidP="00015072">
            <w:pPr>
              <w:spacing w:after="0"/>
              <w:contextualSpacing/>
              <w:rPr>
                <w:rFonts w:asciiTheme="majorHAnsi" w:hAnsiTheme="majorHAnsi"/>
              </w:rPr>
            </w:pPr>
            <w:r w:rsidRPr="00B20BB0">
              <w:rPr>
                <w:rFonts w:asciiTheme="majorHAnsi" w:hAnsiTheme="majorHAnsi"/>
              </w:rPr>
              <w:t xml:space="preserve">Breast and Cervical Cancer </w:t>
            </w:r>
            <w:r w:rsidR="00333325" w:rsidRPr="00B20BB0">
              <w:rPr>
                <w:rFonts w:asciiTheme="majorHAnsi" w:hAnsiTheme="majorHAnsi"/>
              </w:rPr>
              <w:t>Program Director</w:t>
            </w:r>
            <w:r w:rsidR="00AB4F3B" w:rsidRPr="00B20BB0">
              <w:rPr>
                <w:rFonts w:asciiTheme="majorHAnsi" w:hAnsiTheme="majorHAnsi"/>
              </w:rPr>
              <w:t>s</w:t>
            </w:r>
            <w:r w:rsidRPr="00B20BB0">
              <w:rPr>
                <w:rFonts w:asciiTheme="majorHAnsi" w:hAnsiTheme="majorHAnsi"/>
              </w:rPr>
              <w:t xml:space="preserve"> </w:t>
            </w:r>
          </w:p>
        </w:tc>
        <w:tc>
          <w:tcPr>
            <w:tcW w:w="1620" w:type="dxa"/>
            <w:tcBorders>
              <w:top w:val="single" w:sz="12" w:space="0" w:color="000000"/>
            </w:tcBorders>
            <w:vAlign w:val="center"/>
          </w:tcPr>
          <w:p w14:paraId="6F0AA0AC" w14:textId="77777777" w:rsidR="000A1F30" w:rsidRPr="00B20BB0" w:rsidRDefault="00CA5B99" w:rsidP="00015072">
            <w:pPr>
              <w:spacing w:after="0"/>
              <w:contextualSpacing/>
              <w:jc w:val="center"/>
              <w:rPr>
                <w:rFonts w:asciiTheme="majorHAnsi" w:hAnsiTheme="majorHAnsi"/>
              </w:rPr>
            </w:pPr>
            <w:r w:rsidRPr="00B20BB0">
              <w:rPr>
                <w:rFonts w:asciiTheme="majorHAnsi" w:hAnsiTheme="majorHAnsi"/>
              </w:rPr>
              <w:t xml:space="preserve"> </w:t>
            </w:r>
            <w:r w:rsidR="00333325" w:rsidRPr="00B20BB0">
              <w:rPr>
                <w:rFonts w:asciiTheme="majorHAnsi" w:hAnsiTheme="majorHAnsi"/>
              </w:rPr>
              <w:t>67</w:t>
            </w:r>
          </w:p>
        </w:tc>
        <w:tc>
          <w:tcPr>
            <w:tcW w:w="1620" w:type="dxa"/>
            <w:tcBorders>
              <w:top w:val="single" w:sz="12" w:space="0" w:color="000000"/>
            </w:tcBorders>
            <w:vAlign w:val="center"/>
          </w:tcPr>
          <w:p w14:paraId="05C2C905" w14:textId="307B29B7" w:rsidR="000A1F30" w:rsidRPr="00B20BB0" w:rsidRDefault="00CA5B99" w:rsidP="00015072">
            <w:pPr>
              <w:spacing w:after="0"/>
              <w:contextualSpacing/>
              <w:jc w:val="center"/>
              <w:rPr>
                <w:rFonts w:asciiTheme="majorHAnsi" w:hAnsiTheme="majorHAnsi"/>
              </w:rPr>
            </w:pPr>
            <w:r w:rsidRPr="00B20BB0">
              <w:rPr>
                <w:rFonts w:asciiTheme="majorHAnsi" w:hAnsiTheme="majorHAnsi"/>
              </w:rPr>
              <w:t xml:space="preserve"> </w:t>
            </w:r>
            <w:r w:rsidR="002248E9">
              <w:rPr>
                <w:rFonts w:asciiTheme="majorHAnsi" w:hAnsiTheme="majorHAnsi"/>
              </w:rPr>
              <w:t>1</w:t>
            </w:r>
          </w:p>
        </w:tc>
        <w:tc>
          <w:tcPr>
            <w:tcW w:w="1260" w:type="dxa"/>
            <w:tcBorders>
              <w:top w:val="single" w:sz="12" w:space="0" w:color="000000"/>
            </w:tcBorders>
            <w:vAlign w:val="center"/>
          </w:tcPr>
          <w:p w14:paraId="1CA672E6" w14:textId="19019D42" w:rsidR="000A1F30" w:rsidRPr="000B4189" w:rsidRDefault="006D70BF" w:rsidP="00015072">
            <w:pPr>
              <w:spacing w:after="0"/>
              <w:contextualSpacing/>
              <w:jc w:val="center"/>
              <w:rPr>
                <w:rFonts w:asciiTheme="majorHAnsi" w:hAnsiTheme="majorHAnsi"/>
              </w:rPr>
            </w:pPr>
            <w:r w:rsidRPr="000B4189">
              <w:rPr>
                <w:rFonts w:asciiTheme="majorHAnsi" w:hAnsiTheme="majorHAnsi"/>
              </w:rPr>
              <w:t>40</w:t>
            </w:r>
            <w:r w:rsidR="007B305A" w:rsidRPr="000B4189">
              <w:rPr>
                <w:rFonts w:asciiTheme="majorHAnsi" w:hAnsiTheme="majorHAnsi"/>
              </w:rPr>
              <w:t>/</w:t>
            </w:r>
            <w:r w:rsidR="00817941" w:rsidRPr="000B4189">
              <w:rPr>
                <w:rFonts w:asciiTheme="majorHAnsi" w:hAnsiTheme="majorHAnsi"/>
              </w:rPr>
              <w:t>60</w:t>
            </w:r>
            <w:r w:rsidR="00CA5B99" w:rsidRPr="000B4189">
              <w:rPr>
                <w:rFonts w:asciiTheme="majorHAnsi" w:hAnsiTheme="majorHAnsi"/>
              </w:rPr>
              <w:t xml:space="preserve"> </w:t>
            </w:r>
          </w:p>
        </w:tc>
        <w:tc>
          <w:tcPr>
            <w:tcW w:w="1080" w:type="dxa"/>
            <w:tcBorders>
              <w:top w:val="single" w:sz="12" w:space="0" w:color="000000"/>
            </w:tcBorders>
            <w:vAlign w:val="center"/>
          </w:tcPr>
          <w:p w14:paraId="3892B03B" w14:textId="1F00913C" w:rsidR="000A1F30" w:rsidRPr="000B4189" w:rsidRDefault="006D70BF" w:rsidP="00015072">
            <w:pPr>
              <w:spacing w:after="0"/>
              <w:contextualSpacing/>
              <w:jc w:val="center"/>
              <w:rPr>
                <w:rFonts w:asciiTheme="majorHAnsi" w:hAnsiTheme="majorHAnsi"/>
              </w:rPr>
            </w:pPr>
            <w:r w:rsidRPr="000B4189">
              <w:rPr>
                <w:rFonts w:asciiTheme="majorHAnsi" w:hAnsiTheme="majorHAnsi"/>
              </w:rPr>
              <w:t>45</w:t>
            </w:r>
            <w:r w:rsidR="00F9672E" w:rsidRPr="000B4189">
              <w:rPr>
                <w:rFonts w:asciiTheme="majorHAnsi" w:hAnsiTheme="majorHAnsi"/>
              </w:rPr>
              <w:t xml:space="preserve"> </w:t>
            </w:r>
          </w:p>
        </w:tc>
        <w:tc>
          <w:tcPr>
            <w:tcW w:w="990" w:type="dxa"/>
            <w:tcBorders>
              <w:top w:val="single" w:sz="12" w:space="0" w:color="000000"/>
            </w:tcBorders>
            <w:vAlign w:val="center"/>
          </w:tcPr>
          <w:p w14:paraId="6E7F96A1" w14:textId="77777777" w:rsidR="000A1F30" w:rsidRPr="00B20BB0" w:rsidRDefault="00563CE7" w:rsidP="00015072">
            <w:pPr>
              <w:spacing w:after="0"/>
              <w:contextualSpacing/>
              <w:jc w:val="center"/>
              <w:rPr>
                <w:rFonts w:asciiTheme="majorHAnsi" w:hAnsiTheme="majorHAnsi"/>
              </w:rPr>
            </w:pPr>
            <w:r w:rsidRPr="00B20BB0">
              <w:rPr>
                <w:rFonts w:asciiTheme="majorHAnsi" w:hAnsiTheme="majorHAnsi"/>
              </w:rPr>
              <w:t>$57.11</w:t>
            </w:r>
            <w:r w:rsidR="00CA5B99" w:rsidRPr="00B20BB0">
              <w:rPr>
                <w:rFonts w:asciiTheme="majorHAnsi" w:hAnsiTheme="majorHAnsi"/>
              </w:rPr>
              <w:t xml:space="preserve"> </w:t>
            </w:r>
          </w:p>
        </w:tc>
        <w:tc>
          <w:tcPr>
            <w:tcW w:w="1440" w:type="dxa"/>
            <w:tcBorders>
              <w:top w:val="single" w:sz="12" w:space="0" w:color="000000"/>
            </w:tcBorders>
            <w:vAlign w:val="center"/>
          </w:tcPr>
          <w:p w14:paraId="6FC7308B" w14:textId="77777777" w:rsidR="003C4A48" w:rsidRPr="0064173F" w:rsidRDefault="003C4A48" w:rsidP="00015072">
            <w:pPr>
              <w:spacing w:after="0"/>
              <w:contextualSpacing/>
              <w:jc w:val="right"/>
              <w:rPr>
                <w:rFonts w:asciiTheme="majorHAnsi" w:hAnsiTheme="majorHAnsi"/>
              </w:rPr>
            </w:pPr>
          </w:p>
          <w:p w14:paraId="0007D4A3" w14:textId="62BF24A4" w:rsidR="00F9672E" w:rsidRPr="00D673C1" w:rsidRDefault="00F9672E" w:rsidP="00015072">
            <w:pPr>
              <w:spacing w:after="0"/>
              <w:contextualSpacing/>
              <w:jc w:val="right"/>
              <w:rPr>
                <w:rFonts w:asciiTheme="majorHAnsi" w:hAnsiTheme="majorHAnsi"/>
                <w:highlight w:val="yellow"/>
              </w:rPr>
            </w:pPr>
            <w:r w:rsidRPr="0064173F">
              <w:rPr>
                <w:rFonts w:asciiTheme="majorHAnsi" w:hAnsiTheme="majorHAnsi"/>
              </w:rPr>
              <w:t>$</w:t>
            </w:r>
            <w:r w:rsidR="006D70BF">
              <w:rPr>
                <w:rFonts w:asciiTheme="majorHAnsi" w:hAnsiTheme="majorHAnsi"/>
              </w:rPr>
              <w:t>2550.91</w:t>
            </w:r>
          </w:p>
          <w:p w14:paraId="2FC29E78" w14:textId="058C3B2F" w:rsidR="000A1F30" w:rsidRPr="0064173F" w:rsidRDefault="00CA5B99" w:rsidP="00015072">
            <w:pPr>
              <w:spacing w:after="0"/>
              <w:contextualSpacing/>
              <w:jc w:val="right"/>
              <w:rPr>
                <w:rFonts w:asciiTheme="majorHAnsi" w:hAnsiTheme="majorHAnsi"/>
              </w:rPr>
            </w:pPr>
            <w:r w:rsidRPr="0064173F">
              <w:rPr>
                <w:rFonts w:asciiTheme="majorHAnsi" w:hAnsiTheme="majorHAnsi"/>
              </w:rPr>
              <w:t xml:space="preserve"> </w:t>
            </w:r>
          </w:p>
        </w:tc>
      </w:tr>
      <w:tr w:rsidR="00DC72AB" w:rsidRPr="000B4189" w14:paraId="3EB35775" w14:textId="77777777" w:rsidTr="00904CBB">
        <w:trPr>
          <w:trHeight w:hRule="exact" w:val="432"/>
        </w:trPr>
        <w:tc>
          <w:tcPr>
            <w:tcW w:w="1620" w:type="dxa"/>
            <w:vAlign w:val="center"/>
          </w:tcPr>
          <w:p w14:paraId="1507952D" w14:textId="77777777" w:rsidR="00C0376C" w:rsidRPr="00B20BB0" w:rsidRDefault="00C0376C" w:rsidP="00015072">
            <w:pPr>
              <w:spacing w:after="0"/>
              <w:contextualSpacing/>
              <w:jc w:val="right"/>
              <w:rPr>
                <w:rFonts w:asciiTheme="majorHAnsi" w:hAnsiTheme="majorHAnsi"/>
                <w:b/>
              </w:rPr>
            </w:pPr>
            <w:r w:rsidRPr="00B20BB0">
              <w:rPr>
                <w:rFonts w:asciiTheme="majorHAnsi" w:hAnsiTheme="majorHAnsi"/>
                <w:b/>
              </w:rPr>
              <w:t>TOTALS</w:t>
            </w:r>
          </w:p>
        </w:tc>
        <w:tc>
          <w:tcPr>
            <w:tcW w:w="1620" w:type="dxa"/>
            <w:vAlign w:val="center"/>
          </w:tcPr>
          <w:p w14:paraId="5EF2AC73" w14:textId="77777777" w:rsidR="00C0376C" w:rsidRPr="00B20BB0" w:rsidRDefault="0040115D" w:rsidP="00015072">
            <w:pPr>
              <w:spacing w:after="0"/>
              <w:contextualSpacing/>
              <w:jc w:val="center"/>
              <w:rPr>
                <w:rFonts w:asciiTheme="majorHAnsi" w:hAnsiTheme="majorHAnsi"/>
                <w:b/>
              </w:rPr>
            </w:pPr>
            <w:r w:rsidRPr="00B20BB0">
              <w:rPr>
                <w:rFonts w:asciiTheme="majorHAnsi" w:hAnsiTheme="majorHAnsi"/>
                <w:b/>
              </w:rPr>
              <w:t>67</w:t>
            </w:r>
            <w:r w:rsidR="00CA5B99" w:rsidRPr="00B20BB0">
              <w:rPr>
                <w:rFonts w:asciiTheme="majorHAnsi" w:hAnsiTheme="majorHAnsi"/>
                <w:b/>
              </w:rPr>
              <w:t xml:space="preserve"> </w:t>
            </w:r>
          </w:p>
        </w:tc>
        <w:tc>
          <w:tcPr>
            <w:tcW w:w="1620" w:type="dxa"/>
            <w:shd w:val="clear" w:color="auto" w:fill="auto"/>
            <w:vAlign w:val="center"/>
          </w:tcPr>
          <w:p w14:paraId="1ECE8E19" w14:textId="06F187A8" w:rsidR="00C0376C" w:rsidRPr="00B20BB0" w:rsidRDefault="002248E9" w:rsidP="00015072">
            <w:pPr>
              <w:spacing w:after="0"/>
              <w:contextualSpacing/>
              <w:jc w:val="center"/>
              <w:rPr>
                <w:rFonts w:asciiTheme="majorHAnsi" w:hAnsiTheme="majorHAnsi"/>
                <w:b/>
              </w:rPr>
            </w:pPr>
            <w:r>
              <w:rPr>
                <w:rFonts w:asciiTheme="majorHAnsi" w:hAnsiTheme="majorHAnsi"/>
                <w:b/>
              </w:rPr>
              <w:t>1</w:t>
            </w:r>
            <w:r w:rsidRPr="00B20BB0">
              <w:rPr>
                <w:rFonts w:asciiTheme="majorHAnsi" w:hAnsiTheme="majorHAnsi"/>
                <w:b/>
              </w:rPr>
              <w:t xml:space="preserve"> </w:t>
            </w:r>
          </w:p>
        </w:tc>
        <w:tc>
          <w:tcPr>
            <w:tcW w:w="1260" w:type="dxa"/>
            <w:shd w:val="clear" w:color="auto" w:fill="D9D9D9" w:themeFill="background1" w:themeFillShade="D9"/>
            <w:vAlign w:val="center"/>
          </w:tcPr>
          <w:p w14:paraId="752E1225" w14:textId="77777777" w:rsidR="00C0376C" w:rsidRPr="00B20BB0" w:rsidRDefault="00C0376C" w:rsidP="00015072">
            <w:pPr>
              <w:spacing w:after="0"/>
              <w:contextualSpacing/>
              <w:jc w:val="center"/>
              <w:rPr>
                <w:rFonts w:asciiTheme="majorHAnsi" w:hAnsiTheme="majorHAnsi"/>
                <w:b/>
              </w:rPr>
            </w:pPr>
          </w:p>
        </w:tc>
        <w:tc>
          <w:tcPr>
            <w:tcW w:w="1080" w:type="dxa"/>
            <w:vAlign w:val="center"/>
          </w:tcPr>
          <w:p w14:paraId="037B1712" w14:textId="1FDC65A4" w:rsidR="00C0376C" w:rsidRPr="000B4189" w:rsidRDefault="006D70BF" w:rsidP="00015072">
            <w:pPr>
              <w:spacing w:after="0"/>
              <w:contextualSpacing/>
              <w:jc w:val="center"/>
              <w:rPr>
                <w:rFonts w:asciiTheme="majorHAnsi" w:hAnsiTheme="majorHAnsi"/>
                <w:b/>
              </w:rPr>
            </w:pPr>
            <w:r w:rsidRPr="000B4189">
              <w:rPr>
                <w:rFonts w:asciiTheme="majorHAnsi" w:hAnsiTheme="majorHAnsi"/>
                <w:b/>
              </w:rPr>
              <w:t>45</w:t>
            </w:r>
          </w:p>
        </w:tc>
        <w:tc>
          <w:tcPr>
            <w:tcW w:w="990" w:type="dxa"/>
            <w:shd w:val="clear" w:color="auto" w:fill="D9D9D9" w:themeFill="background1" w:themeFillShade="D9"/>
            <w:vAlign w:val="center"/>
          </w:tcPr>
          <w:p w14:paraId="2430CA4F" w14:textId="77777777" w:rsidR="00C0376C" w:rsidRPr="000B4189" w:rsidRDefault="00C0376C" w:rsidP="00015072">
            <w:pPr>
              <w:spacing w:after="0"/>
              <w:contextualSpacing/>
              <w:jc w:val="center"/>
              <w:rPr>
                <w:rFonts w:asciiTheme="majorHAnsi" w:hAnsiTheme="majorHAnsi"/>
                <w:b/>
              </w:rPr>
            </w:pPr>
          </w:p>
        </w:tc>
        <w:tc>
          <w:tcPr>
            <w:tcW w:w="1440" w:type="dxa"/>
            <w:vAlign w:val="center"/>
          </w:tcPr>
          <w:p w14:paraId="29E23210" w14:textId="0A2FEFCA" w:rsidR="008A5E0B" w:rsidRPr="000B4189" w:rsidRDefault="008A5E0B" w:rsidP="00015072">
            <w:pPr>
              <w:spacing w:after="0"/>
              <w:contextualSpacing/>
              <w:jc w:val="right"/>
              <w:rPr>
                <w:rFonts w:asciiTheme="majorHAnsi" w:hAnsiTheme="majorHAnsi"/>
              </w:rPr>
            </w:pPr>
            <w:r w:rsidRPr="000B4189">
              <w:rPr>
                <w:rFonts w:asciiTheme="majorHAnsi" w:hAnsiTheme="majorHAnsi"/>
              </w:rPr>
              <w:t>$</w:t>
            </w:r>
            <w:r w:rsidR="006D70BF" w:rsidRPr="000B4189">
              <w:rPr>
                <w:rFonts w:asciiTheme="majorHAnsi" w:hAnsiTheme="majorHAnsi"/>
              </w:rPr>
              <w:t>2550.91</w:t>
            </w:r>
          </w:p>
          <w:p w14:paraId="7ECDF816" w14:textId="3EB0CF50" w:rsidR="00C0376C" w:rsidRPr="000B4189" w:rsidRDefault="00C0376C" w:rsidP="00015072">
            <w:pPr>
              <w:spacing w:after="0"/>
              <w:contextualSpacing/>
              <w:jc w:val="right"/>
              <w:rPr>
                <w:rFonts w:asciiTheme="majorHAnsi" w:hAnsiTheme="majorHAnsi"/>
                <w:b/>
              </w:rPr>
            </w:pPr>
          </w:p>
        </w:tc>
      </w:tr>
    </w:tbl>
    <w:p w14:paraId="012EF9E6" w14:textId="77777777" w:rsidR="003C31C9" w:rsidRPr="00B20BB0" w:rsidRDefault="003C31C9" w:rsidP="00015072">
      <w:pPr>
        <w:pStyle w:val="Default"/>
        <w:spacing w:line="276" w:lineRule="auto"/>
        <w:contextualSpacing/>
        <w:rPr>
          <w:rFonts w:asciiTheme="majorHAnsi" w:hAnsiTheme="majorHAnsi" w:cs="Times New Roman"/>
          <w:color w:val="auto"/>
          <w:sz w:val="22"/>
          <w:szCs w:val="22"/>
        </w:rPr>
      </w:pPr>
    </w:p>
    <w:p w14:paraId="0235B098" w14:textId="77777777" w:rsidR="002F1502" w:rsidRDefault="002F1502" w:rsidP="00015072">
      <w:pPr>
        <w:pStyle w:val="ListParagraph"/>
        <w:autoSpaceDE w:val="0"/>
        <w:autoSpaceDN w:val="0"/>
        <w:adjustRightInd w:val="0"/>
        <w:spacing w:after="0"/>
        <w:ind w:left="0" w:right="720"/>
        <w:rPr>
          <w:rFonts w:asciiTheme="majorHAnsi" w:hAnsiTheme="majorHAnsi"/>
          <w:u w:val="single"/>
        </w:rPr>
      </w:pPr>
    </w:p>
    <w:p w14:paraId="6CACEECB" w14:textId="77777777" w:rsidR="00080700" w:rsidRPr="00B20BB0" w:rsidRDefault="00080700" w:rsidP="00015072">
      <w:pPr>
        <w:pStyle w:val="ListParagraph"/>
        <w:autoSpaceDE w:val="0"/>
        <w:autoSpaceDN w:val="0"/>
        <w:adjustRightInd w:val="0"/>
        <w:spacing w:after="0"/>
        <w:ind w:left="0" w:right="720"/>
        <w:rPr>
          <w:rFonts w:asciiTheme="majorHAnsi" w:hAnsiTheme="majorHAnsi"/>
          <w:u w:val="single"/>
        </w:rPr>
      </w:pPr>
    </w:p>
    <w:p w14:paraId="60C467FF" w14:textId="77777777" w:rsidR="00B12F51" w:rsidRPr="00B20BB0" w:rsidRDefault="0088467A" w:rsidP="00015072">
      <w:pPr>
        <w:pStyle w:val="ListParagraph"/>
        <w:numPr>
          <w:ilvl w:val="0"/>
          <w:numId w:val="2"/>
        </w:numPr>
        <w:spacing w:after="0"/>
        <w:ind w:left="0" w:firstLine="0"/>
        <w:rPr>
          <w:rFonts w:asciiTheme="majorHAnsi" w:hAnsiTheme="majorHAnsi"/>
          <w:b/>
          <w:bCs/>
        </w:rPr>
      </w:pPr>
      <w:r w:rsidRPr="00B20BB0">
        <w:rPr>
          <w:rFonts w:asciiTheme="majorHAnsi" w:hAnsiTheme="majorHAnsi"/>
          <w:b/>
          <w:bCs/>
        </w:rPr>
        <w:t>Estimates of Other Total Annual Cost Burden to Respondents or Record Keepers</w:t>
      </w:r>
    </w:p>
    <w:p w14:paraId="69D6907D" w14:textId="77777777" w:rsidR="003C31C9" w:rsidRPr="00B20BB0" w:rsidRDefault="003C31C9" w:rsidP="00015072">
      <w:pPr>
        <w:pStyle w:val="CM89"/>
        <w:spacing w:line="276" w:lineRule="auto"/>
        <w:contextualSpacing/>
        <w:rPr>
          <w:rFonts w:asciiTheme="majorHAnsi" w:hAnsiTheme="majorHAnsi" w:cs="Times New Roman"/>
          <w:sz w:val="22"/>
          <w:szCs w:val="22"/>
        </w:rPr>
      </w:pPr>
      <w:r w:rsidRPr="00B20BB0">
        <w:rPr>
          <w:rFonts w:asciiTheme="majorHAnsi" w:hAnsiTheme="majorHAnsi" w:cs="Times New Roman"/>
          <w:sz w:val="22"/>
          <w:szCs w:val="22"/>
        </w:rPr>
        <w:t xml:space="preserve">There will be no direct costs to the respondents other than their time to participate in each </w:t>
      </w:r>
      <w:r w:rsidR="0087435A" w:rsidRPr="00B20BB0">
        <w:rPr>
          <w:rFonts w:asciiTheme="majorHAnsi" w:hAnsiTheme="majorHAnsi" w:cs="Times New Roman"/>
          <w:sz w:val="22"/>
          <w:szCs w:val="22"/>
        </w:rPr>
        <w:t>data collection</w:t>
      </w:r>
      <w:r w:rsidRPr="00B20BB0">
        <w:rPr>
          <w:rFonts w:asciiTheme="majorHAnsi" w:hAnsiTheme="majorHAnsi" w:cs="Times New Roman"/>
          <w:sz w:val="22"/>
          <w:szCs w:val="22"/>
        </w:rPr>
        <w:t>.</w:t>
      </w:r>
    </w:p>
    <w:p w14:paraId="6771FDC0" w14:textId="77777777" w:rsidR="00911486" w:rsidRPr="00B20BB0" w:rsidRDefault="00911486" w:rsidP="00015072">
      <w:pPr>
        <w:pStyle w:val="Default"/>
        <w:spacing w:line="276" w:lineRule="auto"/>
        <w:contextualSpacing/>
        <w:rPr>
          <w:rFonts w:asciiTheme="majorHAnsi" w:hAnsiTheme="majorHAnsi"/>
          <w:color w:val="auto"/>
          <w:sz w:val="22"/>
          <w:szCs w:val="22"/>
        </w:rPr>
      </w:pPr>
    </w:p>
    <w:p w14:paraId="1B208FA3" w14:textId="77777777" w:rsidR="00D75750" w:rsidRPr="00B20BB0" w:rsidRDefault="00D75750" w:rsidP="00015072">
      <w:pPr>
        <w:pStyle w:val="Default"/>
        <w:spacing w:line="276" w:lineRule="auto"/>
        <w:contextualSpacing/>
        <w:rPr>
          <w:rFonts w:asciiTheme="majorHAnsi" w:hAnsiTheme="majorHAnsi"/>
          <w:color w:val="auto"/>
          <w:sz w:val="22"/>
          <w:szCs w:val="22"/>
        </w:rPr>
      </w:pPr>
    </w:p>
    <w:p w14:paraId="4B330E5F" w14:textId="65EC212A" w:rsidR="00B12F51" w:rsidRPr="00B20BB0" w:rsidRDefault="0088467A" w:rsidP="00015072">
      <w:pPr>
        <w:pStyle w:val="ListParagraph"/>
        <w:numPr>
          <w:ilvl w:val="0"/>
          <w:numId w:val="2"/>
        </w:numPr>
        <w:spacing w:after="0"/>
        <w:ind w:left="0" w:firstLine="0"/>
        <w:rPr>
          <w:rFonts w:asciiTheme="majorHAnsi" w:hAnsiTheme="majorHAnsi"/>
          <w:b/>
        </w:rPr>
      </w:pPr>
      <w:r w:rsidRPr="00B20BB0">
        <w:rPr>
          <w:rFonts w:asciiTheme="majorHAnsi" w:hAnsiTheme="majorHAnsi"/>
          <w:b/>
          <w:bCs/>
        </w:rPr>
        <w:t>Annualized Cost to the Government</w:t>
      </w:r>
      <w:r w:rsidR="00D75750" w:rsidRPr="00B20BB0">
        <w:rPr>
          <w:rFonts w:asciiTheme="majorHAnsi" w:hAnsiTheme="majorHAnsi"/>
          <w:b/>
          <w:bCs/>
        </w:rPr>
        <w:t xml:space="preserve"> </w:t>
      </w:r>
    </w:p>
    <w:p w14:paraId="00BB2829" w14:textId="4BAEF575" w:rsidR="00523C03" w:rsidRPr="00B20BB0" w:rsidRDefault="005045D5" w:rsidP="00015072">
      <w:pPr>
        <w:tabs>
          <w:tab w:val="left" w:pos="-1440"/>
          <w:tab w:val="left" w:pos="-720"/>
        </w:tabs>
        <w:autoSpaceDE w:val="0"/>
        <w:autoSpaceDN w:val="0"/>
        <w:adjustRightInd w:val="0"/>
        <w:spacing w:after="0"/>
        <w:ind w:right="720"/>
        <w:contextualSpacing/>
        <w:rPr>
          <w:rFonts w:asciiTheme="majorHAnsi" w:hAnsiTheme="majorHAnsi" w:cs="Arial"/>
        </w:rPr>
      </w:pPr>
      <w:r w:rsidRPr="00B20BB0">
        <w:rPr>
          <w:rFonts w:asciiTheme="majorHAnsi" w:hAnsiTheme="majorHAnsi" w:cs="Arial"/>
        </w:rPr>
        <w:t xml:space="preserve">There are no equipment or overhead costs.  The only cost to the federal government </w:t>
      </w:r>
      <w:r w:rsidR="0091550E">
        <w:rPr>
          <w:rFonts w:asciiTheme="majorHAnsi" w:hAnsiTheme="majorHAnsi" w:cs="Arial"/>
        </w:rPr>
        <w:t>will</w:t>
      </w:r>
      <w:r w:rsidR="0091550E" w:rsidRPr="00B20BB0">
        <w:rPr>
          <w:rFonts w:asciiTheme="majorHAnsi" w:hAnsiTheme="majorHAnsi" w:cs="Arial"/>
        </w:rPr>
        <w:t xml:space="preserve"> </w:t>
      </w:r>
      <w:r w:rsidRPr="00B20BB0">
        <w:rPr>
          <w:rFonts w:asciiTheme="majorHAnsi" w:hAnsiTheme="majorHAnsi" w:cs="Arial"/>
        </w:rPr>
        <w:t xml:space="preserve">be the salary of CDC staff </w:t>
      </w:r>
      <w:r w:rsidR="00925D6F" w:rsidRPr="00B20BB0">
        <w:rPr>
          <w:rFonts w:asciiTheme="majorHAnsi" w:hAnsiTheme="majorHAnsi" w:cs="Arial"/>
        </w:rPr>
        <w:t xml:space="preserve">and </w:t>
      </w:r>
      <w:r w:rsidR="00F254E8" w:rsidRPr="00B20BB0">
        <w:rPr>
          <w:rFonts w:asciiTheme="majorHAnsi" w:hAnsiTheme="majorHAnsi" w:cs="Arial"/>
        </w:rPr>
        <w:t>funding</w:t>
      </w:r>
      <w:r w:rsidR="00925D6F" w:rsidRPr="00B20BB0">
        <w:rPr>
          <w:rFonts w:asciiTheme="majorHAnsi" w:hAnsiTheme="majorHAnsi" w:cs="Arial"/>
        </w:rPr>
        <w:t xml:space="preserve"> </w:t>
      </w:r>
      <w:r w:rsidR="00A978E2" w:rsidRPr="00B20BB0">
        <w:rPr>
          <w:rFonts w:asciiTheme="majorHAnsi" w:hAnsiTheme="majorHAnsi" w:cs="Arial"/>
        </w:rPr>
        <w:t>for the data contractor</w:t>
      </w:r>
      <w:r w:rsidR="00AB4F3B" w:rsidRPr="00B20BB0">
        <w:rPr>
          <w:rFonts w:asciiTheme="majorHAnsi" w:hAnsiTheme="majorHAnsi" w:cs="Arial"/>
        </w:rPr>
        <w:t>, Information</w:t>
      </w:r>
      <w:r w:rsidR="00523C03" w:rsidRPr="00B20BB0">
        <w:rPr>
          <w:rFonts w:asciiTheme="majorHAnsi" w:hAnsiTheme="majorHAnsi" w:cs="Arial"/>
        </w:rPr>
        <w:t xml:space="preserve"> Management Services</w:t>
      </w:r>
      <w:r w:rsidR="00F254E8" w:rsidRPr="00B20BB0">
        <w:rPr>
          <w:rFonts w:asciiTheme="majorHAnsi" w:hAnsiTheme="majorHAnsi" w:cs="Arial"/>
        </w:rPr>
        <w:t xml:space="preserve"> (IMS</w:t>
      </w:r>
      <w:r w:rsidR="00523C03" w:rsidRPr="00B20BB0">
        <w:rPr>
          <w:rFonts w:asciiTheme="majorHAnsi" w:hAnsiTheme="majorHAnsi" w:cs="Arial"/>
        </w:rPr>
        <w:t>)</w:t>
      </w:r>
      <w:r w:rsidR="00A978E2" w:rsidRPr="00B20BB0">
        <w:rPr>
          <w:rFonts w:asciiTheme="majorHAnsi" w:hAnsiTheme="majorHAnsi" w:cs="Arial"/>
        </w:rPr>
        <w:t xml:space="preserve">, </w:t>
      </w:r>
      <w:r w:rsidR="00925D6F" w:rsidRPr="00B20BB0">
        <w:rPr>
          <w:rFonts w:asciiTheme="majorHAnsi" w:hAnsiTheme="majorHAnsi" w:cs="Arial"/>
        </w:rPr>
        <w:t xml:space="preserve">to </w:t>
      </w:r>
      <w:r w:rsidRPr="00B20BB0">
        <w:rPr>
          <w:rFonts w:asciiTheme="majorHAnsi" w:hAnsiTheme="majorHAnsi" w:cs="Arial"/>
        </w:rPr>
        <w:t xml:space="preserve">support the </w:t>
      </w:r>
      <w:r w:rsidR="00F254E8" w:rsidRPr="00B20BB0">
        <w:rPr>
          <w:rFonts w:asciiTheme="majorHAnsi" w:hAnsiTheme="majorHAnsi" w:cs="Arial"/>
        </w:rPr>
        <w:t xml:space="preserve">development of the web-based application, data collection, </w:t>
      </w:r>
      <w:r w:rsidRPr="00B20BB0">
        <w:rPr>
          <w:rFonts w:asciiTheme="majorHAnsi" w:hAnsiTheme="majorHAnsi" w:cs="Arial"/>
        </w:rPr>
        <w:t>and associated tasks.</w:t>
      </w:r>
    </w:p>
    <w:p w14:paraId="4151D9C8" w14:textId="77777777" w:rsidR="00080700" w:rsidRDefault="00080700" w:rsidP="00015072">
      <w:pPr>
        <w:tabs>
          <w:tab w:val="left" w:pos="-1440"/>
          <w:tab w:val="left" w:pos="-720"/>
        </w:tabs>
        <w:autoSpaceDE w:val="0"/>
        <w:autoSpaceDN w:val="0"/>
        <w:adjustRightInd w:val="0"/>
        <w:spacing w:after="0"/>
        <w:ind w:right="720"/>
        <w:contextualSpacing/>
        <w:rPr>
          <w:rFonts w:asciiTheme="majorHAnsi" w:hAnsiTheme="majorHAnsi" w:cs="Arial"/>
        </w:rPr>
      </w:pPr>
    </w:p>
    <w:p w14:paraId="2700519C" w14:textId="3423B009" w:rsidR="005045D5" w:rsidRPr="00B20BB0" w:rsidRDefault="0087435A" w:rsidP="00015072">
      <w:pPr>
        <w:tabs>
          <w:tab w:val="left" w:pos="-1440"/>
          <w:tab w:val="left" w:pos="-720"/>
        </w:tabs>
        <w:autoSpaceDE w:val="0"/>
        <w:autoSpaceDN w:val="0"/>
        <w:adjustRightInd w:val="0"/>
        <w:spacing w:after="0"/>
        <w:ind w:right="720"/>
        <w:contextualSpacing/>
        <w:rPr>
          <w:rFonts w:asciiTheme="majorHAnsi" w:hAnsiTheme="majorHAnsi" w:cs="Arial"/>
        </w:rPr>
      </w:pPr>
      <w:r w:rsidRPr="0064173F">
        <w:rPr>
          <w:rFonts w:asciiTheme="majorHAnsi" w:hAnsiTheme="majorHAnsi" w:cs="Arial"/>
        </w:rPr>
        <w:t xml:space="preserve">Questions </w:t>
      </w:r>
      <w:r w:rsidR="00523C03" w:rsidRPr="0064173F">
        <w:rPr>
          <w:rFonts w:asciiTheme="majorHAnsi" w:hAnsiTheme="majorHAnsi" w:cs="Arial"/>
        </w:rPr>
        <w:t>have been</w:t>
      </w:r>
      <w:r w:rsidR="005045D5" w:rsidRPr="0064173F">
        <w:rPr>
          <w:rFonts w:asciiTheme="majorHAnsi" w:hAnsiTheme="majorHAnsi" w:cs="Arial"/>
        </w:rPr>
        <w:t xml:space="preserve"> prepared by CDC staff (FTE)</w:t>
      </w:r>
      <w:r w:rsidR="00E478F4" w:rsidRPr="0064173F">
        <w:rPr>
          <w:rFonts w:asciiTheme="majorHAnsi" w:hAnsiTheme="majorHAnsi" w:cs="Arial"/>
        </w:rPr>
        <w:t xml:space="preserve"> and the web-based instrument </w:t>
      </w:r>
      <w:r w:rsidR="00F754B3">
        <w:rPr>
          <w:rFonts w:asciiTheme="majorHAnsi" w:hAnsiTheme="majorHAnsi" w:cs="Arial"/>
        </w:rPr>
        <w:t>has been</w:t>
      </w:r>
      <w:r w:rsidR="00E478F4" w:rsidRPr="0064173F">
        <w:rPr>
          <w:rFonts w:asciiTheme="majorHAnsi" w:hAnsiTheme="majorHAnsi" w:cs="Arial"/>
        </w:rPr>
        <w:t xml:space="preserve"> programmed by </w:t>
      </w:r>
      <w:r w:rsidR="00D91F4D" w:rsidRPr="0064173F">
        <w:rPr>
          <w:rFonts w:asciiTheme="majorHAnsi" w:hAnsiTheme="majorHAnsi" w:cs="Arial"/>
        </w:rPr>
        <w:t>data contractor staff</w:t>
      </w:r>
      <w:r w:rsidR="005045D5" w:rsidRPr="0064173F">
        <w:rPr>
          <w:rFonts w:asciiTheme="majorHAnsi" w:hAnsiTheme="majorHAnsi" w:cs="Arial"/>
        </w:rPr>
        <w:t xml:space="preserve">. </w:t>
      </w:r>
      <w:r w:rsidR="00162EA1" w:rsidRPr="0064173F">
        <w:rPr>
          <w:rFonts w:asciiTheme="majorHAnsi" w:hAnsiTheme="majorHAnsi" w:cs="Arial"/>
        </w:rPr>
        <w:t>Two</w:t>
      </w:r>
      <w:r w:rsidR="00523C03" w:rsidRPr="0064173F">
        <w:rPr>
          <w:rFonts w:asciiTheme="majorHAnsi" w:hAnsiTheme="majorHAnsi" w:cs="Arial"/>
        </w:rPr>
        <w:t xml:space="preserve"> senior level FTE</w:t>
      </w:r>
      <w:r w:rsidR="00162EA1" w:rsidRPr="0064173F">
        <w:rPr>
          <w:rFonts w:asciiTheme="majorHAnsi" w:hAnsiTheme="majorHAnsi" w:cs="Arial"/>
        </w:rPr>
        <w:t>s</w:t>
      </w:r>
      <w:r w:rsidR="00523C03" w:rsidRPr="0064173F">
        <w:rPr>
          <w:rFonts w:asciiTheme="majorHAnsi" w:hAnsiTheme="majorHAnsi" w:cs="Arial"/>
        </w:rPr>
        <w:t xml:space="preserve"> will </w:t>
      </w:r>
      <w:r w:rsidR="00162EA1" w:rsidRPr="0064173F">
        <w:rPr>
          <w:rFonts w:asciiTheme="majorHAnsi" w:hAnsiTheme="majorHAnsi" w:cs="Arial"/>
        </w:rPr>
        <w:t>conduct all related activities</w:t>
      </w:r>
      <w:r w:rsidR="00523C03" w:rsidRPr="0064173F">
        <w:rPr>
          <w:rFonts w:asciiTheme="majorHAnsi" w:hAnsiTheme="majorHAnsi" w:cs="Arial"/>
        </w:rPr>
        <w:t xml:space="preserve">.  </w:t>
      </w:r>
      <w:r w:rsidR="005045D5" w:rsidRPr="0064173F">
        <w:rPr>
          <w:rFonts w:asciiTheme="majorHAnsi" w:hAnsiTheme="majorHAnsi" w:cs="Arial"/>
        </w:rPr>
        <w:t>A</w:t>
      </w:r>
      <w:r w:rsidR="00162EA1" w:rsidRPr="0064173F">
        <w:rPr>
          <w:rFonts w:asciiTheme="majorHAnsi" w:hAnsiTheme="majorHAnsi" w:cs="Arial"/>
        </w:rPr>
        <w:t xml:space="preserve"> senior</w:t>
      </w:r>
      <w:r w:rsidR="005045D5" w:rsidRPr="0064173F">
        <w:rPr>
          <w:rFonts w:asciiTheme="majorHAnsi" w:hAnsiTheme="majorHAnsi" w:cs="Arial"/>
        </w:rPr>
        <w:t xml:space="preserve"> FTE manager</w:t>
      </w:r>
      <w:r w:rsidR="00E478F4" w:rsidRPr="0064173F">
        <w:rPr>
          <w:rFonts w:asciiTheme="majorHAnsi" w:hAnsiTheme="majorHAnsi" w:cs="Arial"/>
        </w:rPr>
        <w:t xml:space="preserve"> at CDC</w:t>
      </w:r>
      <w:r w:rsidR="005045D5" w:rsidRPr="0064173F">
        <w:rPr>
          <w:rFonts w:asciiTheme="majorHAnsi" w:hAnsiTheme="majorHAnsi" w:cs="Arial"/>
        </w:rPr>
        <w:t xml:space="preserve"> will </w:t>
      </w:r>
      <w:r w:rsidR="00162EA1" w:rsidRPr="0064173F">
        <w:rPr>
          <w:rFonts w:asciiTheme="majorHAnsi" w:hAnsiTheme="majorHAnsi" w:cs="Arial"/>
        </w:rPr>
        <w:t xml:space="preserve">oversee </w:t>
      </w:r>
      <w:r w:rsidR="005045D5" w:rsidRPr="0064173F">
        <w:rPr>
          <w:rFonts w:asciiTheme="majorHAnsi" w:hAnsiTheme="majorHAnsi" w:cs="Arial"/>
        </w:rPr>
        <w:t xml:space="preserve">all </w:t>
      </w:r>
      <w:r w:rsidR="00523C03" w:rsidRPr="0064173F">
        <w:rPr>
          <w:rFonts w:asciiTheme="majorHAnsi" w:hAnsiTheme="majorHAnsi" w:cs="Arial"/>
        </w:rPr>
        <w:t>related activities</w:t>
      </w:r>
      <w:r w:rsidR="005045D5" w:rsidRPr="0064173F">
        <w:rPr>
          <w:rFonts w:asciiTheme="majorHAnsi" w:hAnsiTheme="majorHAnsi" w:cs="Arial"/>
        </w:rPr>
        <w:t>.</w:t>
      </w:r>
      <w:r w:rsidR="00162EA1" w:rsidRPr="0064173F">
        <w:rPr>
          <w:rFonts w:asciiTheme="majorHAnsi" w:hAnsiTheme="majorHAnsi" w:cs="Arial"/>
        </w:rPr>
        <w:t xml:space="preserve"> A</w:t>
      </w:r>
      <w:r w:rsidR="00B522B3" w:rsidRPr="0064173F">
        <w:rPr>
          <w:rFonts w:asciiTheme="majorHAnsi" w:hAnsiTheme="majorHAnsi" w:cs="Arial"/>
        </w:rPr>
        <w:t xml:space="preserve"> data</w:t>
      </w:r>
      <w:r w:rsidR="00162EA1" w:rsidRPr="0064173F">
        <w:rPr>
          <w:rFonts w:asciiTheme="majorHAnsi" w:hAnsiTheme="majorHAnsi" w:cs="Arial"/>
        </w:rPr>
        <w:t xml:space="preserve"> contractor</w:t>
      </w:r>
      <w:r w:rsidRPr="0064173F">
        <w:rPr>
          <w:rFonts w:asciiTheme="majorHAnsi" w:hAnsiTheme="majorHAnsi" w:cs="Arial"/>
        </w:rPr>
        <w:t xml:space="preserve"> </w:t>
      </w:r>
      <w:r w:rsidR="00162EA1" w:rsidRPr="0064173F">
        <w:rPr>
          <w:rFonts w:asciiTheme="majorHAnsi" w:hAnsiTheme="majorHAnsi" w:cs="Arial"/>
        </w:rPr>
        <w:t xml:space="preserve">will program, field, and analyze the </w:t>
      </w:r>
      <w:r w:rsidRPr="0064173F">
        <w:rPr>
          <w:rFonts w:asciiTheme="majorHAnsi" w:hAnsiTheme="majorHAnsi" w:cs="Arial"/>
        </w:rPr>
        <w:t xml:space="preserve">results of the </w:t>
      </w:r>
      <w:r w:rsidR="00162EA1" w:rsidRPr="0064173F">
        <w:rPr>
          <w:rFonts w:asciiTheme="majorHAnsi" w:hAnsiTheme="majorHAnsi" w:cs="Arial"/>
        </w:rPr>
        <w:t xml:space="preserve">web-based </w:t>
      </w:r>
      <w:r w:rsidRPr="0064173F">
        <w:rPr>
          <w:rFonts w:asciiTheme="majorHAnsi" w:hAnsiTheme="majorHAnsi" w:cs="Arial"/>
        </w:rPr>
        <w:t>data collection</w:t>
      </w:r>
      <w:r w:rsidR="00162EA1" w:rsidRPr="0064173F">
        <w:rPr>
          <w:rFonts w:asciiTheme="majorHAnsi" w:hAnsiTheme="majorHAnsi" w:cs="Arial"/>
        </w:rPr>
        <w:t xml:space="preserve">. </w:t>
      </w:r>
      <w:r w:rsidR="005045D5" w:rsidRPr="0064173F">
        <w:rPr>
          <w:rFonts w:asciiTheme="majorHAnsi" w:hAnsiTheme="majorHAnsi" w:cs="Arial"/>
        </w:rPr>
        <w:t xml:space="preserve"> The estimated cost to the federal government is $</w:t>
      </w:r>
      <w:r w:rsidR="00EE1712">
        <w:rPr>
          <w:rFonts w:asciiTheme="majorHAnsi" w:hAnsiTheme="majorHAnsi" w:cs="Arial"/>
        </w:rPr>
        <w:t>47,642.40</w:t>
      </w:r>
      <w:r w:rsidR="005045D5" w:rsidRPr="0064173F">
        <w:rPr>
          <w:rFonts w:asciiTheme="majorHAnsi" w:hAnsiTheme="majorHAnsi" w:cs="Arial"/>
        </w:rPr>
        <w:t>.  Table A-14.1 describes how this cost estimate was calculated.</w:t>
      </w:r>
    </w:p>
    <w:p w14:paraId="5247A7A9" w14:textId="77777777" w:rsidR="008E0683" w:rsidRPr="00B20BB0" w:rsidRDefault="008E0683" w:rsidP="00015072">
      <w:pPr>
        <w:pStyle w:val="ListParagraph"/>
        <w:autoSpaceDE w:val="0"/>
        <w:autoSpaceDN w:val="0"/>
        <w:adjustRightInd w:val="0"/>
        <w:spacing w:after="0"/>
        <w:ind w:left="0" w:right="720"/>
        <w:rPr>
          <w:rFonts w:asciiTheme="majorHAnsi" w:hAnsiTheme="majorHAnsi"/>
        </w:rPr>
      </w:pPr>
    </w:p>
    <w:p w14:paraId="4D17573F" w14:textId="77777777" w:rsidR="00080700" w:rsidRDefault="00321B51" w:rsidP="00015072">
      <w:pPr>
        <w:autoSpaceDE w:val="0"/>
        <w:autoSpaceDN w:val="0"/>
        <w:adjustRightInd w:val="0"/>
        <w:spacing w:after="0"/>
        <w:ind w:right="720"/>
        <w:contextualSpacing/>
        <w:rPr>
          <w:rFonts w:asciiTheme="majorHAnsi" w:hAnsiTheme="majorHAnsi"/>
        </w:rPr>
      </w:pPr>
      <w:r w:rsidRPr="00B20BB0">
        <w:rPr>
          <w:rFonts w:asciiTheme="majorHAnsi" w:hAnsiTheme="majorHAnsi"/>
        </w:rPr>
        <w:t xml:space="preserve"> </w:t>
      </w:r>
      <w:r w:rsidR="00080700">
        <w:rPr>
          <w:rFonts w:asciiTheme="majorHAnsi" w:hAnsiTheme="majorHAnsi"/>
        </w:rPr>
        <w:br w:type="page"/>
      </w:r>
    </w:p>
    <w:p w14:paraId="21F7E982" w14:textId="72414595" w:rsidR="003C31C9" w:rsidRPr="00B20BB0" w:rsidRDefault="008E0683" w:rsidP="00015072">
      <w:pPr>
        <w:autoSpaceDE w:val="0"/>
        <w:autoSpaceDN w:val="0"/>
        <w:adjustRightInd w:val="0"/>
        <w:spacing w:after="0"/>
        <w:ind w:right="720"/>
        <w:contextualSpacing/>
        <w:rPr>
          <w:rFonts w:asciiTheme="majorHAnsi" w:hAnsiTheme="majorHAnsi"/>
        </w:rPr>
      </w:pPr>
      <w:r w:rsidRPr="00B20BB0">
        <w:rPr>
          <w:rFonts w:asciiTheme="majorHAnsi" w:hAnsiTheme="majorHAnsi"/>
          <w:b/>
          <w:u w:val="single"/>
        </w:rPr>
        <w:lastRenderedPageBreak/>
        <w:t>Table A-</w:t>
      </w:r>
      <w:r w:rsidR="00523C03" w:rsidRPr="00B20BB0">
        <w:rPr>
          <w:rFonts w:asciiTheme="majorHAnsi" w:hAnsiTheme="majorHAnsi"/>
          <w:b/>
          <w:u w:val="single"/>
        </w:rPr>
        <w:t>14</w:t>
      </w:r>
      <w:r w:rsidRPr="00B20BB0">
        <w:rPr>
          <w:rFonts w:asciiTheme="majorHAnsi" w:hAnsiTheme="majorHAnsi"/>
          <w:b/>
        </w:rPr>
        <w:t>:</w:t>
      </w:r>
      <w:r w:rsidRPr="00B20BB0">
        <w:rPr>
          <w:rFonts w:asciiTheme="majorHAnsi" w:hAnsiTheme="majorHAnsi"/>
        </w:rPr>
        <w:t xml:space="preserve"> </w:t>
      </w:r>
      <w:r w:rsidRPr="00B20BB0">
        <w:rPr>
          <w:rFonts w:asciiTheme="majorHAnsi" w:hAnsiTheme="majorHAnsi"/>
          <w:b/>
        </w:rPr>
        <w:t>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EE1712" w:rsidRPr="00B20BB0" w14:paraId="342606CD" w14:textId="77777777">
        <w:trPr>
          <w:trHeight w:val="593"/>
        </w:trPr>
        <w:tc>
          <w:tcPr>
            <w:tcW w:w="4518" w:type="dxa"/>
            <w:tcBorders>
              <w:bottom w:val="single" w:sz="12" w:space="0" w:color="auto"/>
            </w:tcBorders>
            <w:shd w:val="clear" w:color="auto" w:fill="D9D9D9" w:themeFill="background1" w:themeFillShade="D9"/>
            <w:vAlign w:val="center"/>
          </w:tcPr>
          <w:p w14:paraId="3EC5D99F" w14:textId="77777777" w:rsidR="004841F1" w:rsidRPr="00B20BB0" w:rsidRDefault="004841F1" w:rsidP="00015072">
            <w:pPr>
              <w:spacing w:line="276" w:lineRule="auto"/>
              <w:contextualSpacing/>
              <w:jc w:val="center"/>
              <w:rPr>
                <w:rFonts w:asciiTheme="majorHAnsi" w:hAnsiTheme="majorHAnsi"/>
                <w:b/>
              </w:rPr>
            </w:pPr>
            <w:r w:rsidRPr="00B20BB0">
              <w:rPr>
                <w:rFonts w:asciiTheme="majorHAnsi" w:hAnsiTheme="majorHAnsi"/>
                <w:b/>
              </w:rPr>
              <w:t>Staff (FTE)</w:t>
            </w:r>
            <w:r w:rsidR="007A0D73" w:rsidRPr="00B20BB0">
              <w:rPr>
                <w:rFonts w:asciiTheme="majorHAnsi" w:hAnsiTheme="majorHAnsi"/>
                <w:b/>
              </w:rPr>
              <w:t xml:space="preserve"> </w:t>
            </w:r>
          </w:p>
        </w:tc>
        <w:tc>
          <w:tcPr>
            <w:tcW w:w="1980" w:type="dxa"/>
            <w:tcBorders>
              <w:bottom w:val="single" w:sz="12" w:space="0" w:color="auto"/>
            </w:tcBorders>
            <w:shd w:val="clear" w:color="auto" w:fill="D9D9D9" w:themeFill="background1" w:themeFillShade="D9"/>
            <w:vAlign w:val="center"/>
          </w:tcPr>
          <w:p w14:paraId="473A87D8" w14:textId="77777777" w:rsidR="004841F1" w:rsidRPr="00B20BB0" w:rsidRDefault="004841F1" w:rsidP="00015072">
            <w:pPr>
              <w:spacing w:line="276" w:lineRule="auto"/>
              <w:contextualSpacing/>
              <w:jc w:val="center"/>
              <w:rPr>
                <w:rFonts w:asciiTheme="majorHAnsi" w:hAnsiTheme="majorHAnsi"/>
                <w:b/>
              </w:rPr>
            </w:pPr>
            <w:r w:rsidRPr="00B20BB0">
              <w:rPr>
                <w:rFonts w:asciiTheme="majorHAnsi" w:hAnsiTheme="majorHAnsi"/>
                <w:b/>
              </w:rPr>
              <w:t>Average Hours per Collection</w:t>
            </w:r>
          </w:p>
        </w:tc>
        <w:tc>
          <w:tcPr>
            <w:tcW w:w="1620" w:type="dxa"/>
            <w:tcBorders>
              <w:bottom w:val="single" w:sz="12" w:space="0" w:color="auto"/>
            </w:tcBorders>
            <w:shd w:val="clear" w:color="auto" w:fill="D9D9D9" w:themeFill="background1" w:themeFillShade="D9"/>
            <w:vAlign w:val="center"/>
          </w:tcPr>
          <w:p w14:paraId="2B7A5691" w14:textId="77777777" w:rsidR="004841F1" w:rsidRPr="00B20BB0" w:rsidRDefault="004841F1" w:rsidP="00015072">
            <w:pPr>
              <w:spacing w:line="276" w:lineRule="auto"/>
              <w:contextualSpacing/>
              <w:jc w:val="center"/>
              <w:rPr>
                <w:rFonts w:asciiTheme="majorHAnsi" w:hAnsiTheme="majorHAnsi"/>
                <w:b/>
              </w:rPr>
            </w:pPr>
            <w:r w:rsidRPr="00B20BB0">
              <w:rPr>
                <w:rFonts w:asciiTheme="majorHAnsi" w:hAnsiTheme="majorHAnsi"/>
                <w:b/>
              </w:rPr>
              <w:t>Average Hourly Rate</w:t>
            </w:r>
          </w:p>
        </w:tc>
        <w:tc>
          <w:tcPr>
            <w:tcW w:w="1458" w:type="dxa"/>
            <w:tcBorders>
              <w:bottom w:val="single" w:sz="12" w:space="0" w:color="auto"/>
            </w:tcBorders>
            <w:shd w:val="clear" w:color="auto" w:fill="D9D9D9" w:themeFill="background1" w:themeFillShade="D9"/>
            <w:vAlign w:val="center"/>
          </w:tcPr>
          <w:p w14:paraId="0F57BE23" w14:textId="77777777" w:rsidR="004841F1" w:rsidRPr="00B20BB0" w:rsidRDefault="004841F1" w:rsidP="00015072">
            <w:pPr>
              <w:spacing w:line="276" w:lineRule="auto"/>
              <w:contextualSpacing/>
              <w:jc w:val="center"/>
              <w:rPr>
                <w:rFonts w:asciiTheme="majorHAnsi" w:hAnsiTheme="majorHAnsi"/>
                <w:b/>
              </w:rPr>
            </w:pPr>
            <w:r w:rsidRPr="00B20BB0">
              <w:rPr>
                <w:rFonts w:asciiTheme="majorHAnsi" w:hAnsiTheme="majorHAnsi"/>
                <w:b/>
              </w:rPr>
              <w:t>Average Cost</w:t>
            </w:r>
          </w:p>
        </w:tc>
      </w:tr>
      <w:tr w:rsidR="00EE1712" w:rsidRPr="00B20BB0" w14:paraId="4EFC8CFE" w14:textId="77777777">
        <w:tc>
          <w:tcPr>
            <w:tcW w:w="4518" w:type="dxa"/>
            <w:tcBorders>
              <w:top w:val="single" w:sz="12" w:space="0" w:color="auto"/>
            </w:tcBorders>
          </w:tcPr>
          <w:p w14:paraId="31DFC841" w14:textId="120B68F7" w:rsidR="005045D5" w:rsidRPr="00B20BB0" w:rsidRDefault="005045D5" w:rsidP="00015072">
            <w:pPr>
              <w:spacing w:line="276" w:lineRule="auto"/>
              <w:contextualSpacing/>
              <w:rPr>
                <w:rFonts w:asciiTheme="majorHAnsi" w:hAnsiTheme="majorHAnsi"/>
              </w:rPr>
            </w:pPr>
            <w:r w:rsidRPr="00B20BB0">
              <w:rPr>
                <w:rFonts w:asciiTheme="majorHAnsi" w:hAnsiTheme="majorHAnsi" w:cs="Arial"/>
                <w:b/>
              </w:rPr>
              <w:t>Health Scientist (GS-1</w:t>
            </w:r>
            <w:r w:rsidR="00E478F4" w:rsidRPr="00B20BB0">
              <w:rPr>
                <w:rFonts w:asciiTheme="majorHAnsi" w:hAnsiTheme="majorHAnsi" w:cs="Arial"/>
                <w:b/>
              </w:rPr>
              <w:t>3</w:t>
            </w:r>
            <w:r w:rsidRPr="00B20BB0">
              <w:rPr>
                <w:rFonts w:asciiTheme="majorHAnsi" w:hAnsiTheme="majorHAnsi" w:cs="Arial"/>
                <w:b/>
              </w:rPr>
              <w:t xml:space="preserve">) </w:t>
            </w:r>
            <w:r w:rsidRPr="00B20BB0">
              <w:rPr>
                <w:rFonts w:asciiTheme="majorHAnsi" w:hAnsiTheme="majorHAnsi" w:cs="Arial"/>
              </w:rPr>
              <w:t xml:space="preserve"> </w:t>
            </w:r>
            <w:r w:rsidR="00523C03" w:rsidRPr="00B20BB0">
              <w:rPr>
                <w:rFonts w:asciiTheme="majorHAnsi" w:hAnsiTheme="majorHAnsi" w:cs="Arial"/>
              </w:rPr>
              <w:t>Overall l</w:t>
            </w:r>
            <w:r w:rsidRPr="00B20BB0">
              <w:rPr>
                <w:rFonts w:asciiTheme="majorHAnsi" w:hAnsiTheme="majorHAnsi" w:cs="Arial"/>
              </w:rPr>
              <w:t xml:space="preserve">ead </w:t>
            </w:r>
            <w:r w:rsidR="00523C03" w:rsidRPr="00B20BB0">
              <w:rPr>
                <w:rFonts w:asciiTheme="majorHAnsi" w:hAnsiTheme="majorHAnsi" w:cs="Arial"/>
              </w:rPr>
              <w:t>for</w:t>
            </w:r>
            <w:r w:rsidRPr="00B20BB0">
              <w:rPr>
                <w:rFonts w:asciiTheme="majorHAnsi" w:hAnsiTheme="majorHAnsi" w:cs="Arial"/>
              </w:rPr>
              <w:t xml:space="preserve"> development of instrument, pilot testing, OMB package preparation, data collection, quality control, data analysis, report preparation</w:t>
            </w:r>
          </w:p>
        </w:tc>
        <w:tc>
          <w:tcPr>
            <w:tcW w:w="1980" w:type="dxa"/>
            <w:tcBorders>
              <w:top w:val="single" w:sz="12" w:space="0" w:color="auto"/>
            </w:tcBorders>
          </w:tcPr>
          <w:p w14:paraId="71124106" w14:textId="7C391639" w:rsidR="005045D5" w:rsidRPr="00D673C1" w:rsidRDefault="00EE1712" w:rsidP="00015072">
            <w:pPr>
              <w:spacing w:line="276" w:lineRule="auto"/>
              <w:contextualSpacing/>
              <w:jc w:val="center"/>
              <w:rPr>
                <w:rFonts w:asciiTheme="majorHAnsi" w:hAnsiTheme="majorHAnsi"/>
              </w:rPr>
            </w:pPr>
            <w:r>
              <w:rPr>
                <w:rFonts w:asciiTheme="majorHAnsi" w:hAnsiTheme="majorHAnsi" w:cs="Arial"/>
              </w:rPr>
              <w:t>400</w:t>
            </w:r>
          </w:p>
        </w:tc>
        <w:tc>
          <w:tcPr>
            <w:tcW w:w="1620" w:type="dxa"/>
            <w:tcBorders>
              <w:top w:val="single" w:sz="12" w:space="0" w:color="auto"/>
            </w:tcBorders>
          </w:tcPr>
          <w:p w14:paraId="64557418" w14:textId="58023E53" w:rsidR="005045D5" w:rsidRPr="00D673C1" w:rsidRDefault="00211C16" w:rsidP="00015072">
            <w:pPr>
              <w:spacing w:line="276" w:lineRule="auto"/>
              <w:contextualSpacing/>
              <w:jc w:val="center"/>
              <w:rPr>
                <w:rFonts w:asciiTheme="majorHAnsi" w:hAnsiTheme="majorHAnsi"/>
              </w:rPr>
            </w:pPr>
            <w:r w:rsidRPr="00D673C1">
              <w:rPr>
                <w:rFonts w:asciiTheme="majorHAnsi" w:hAnsiTheme="majorHAnsi" w:cs="Arial"/>
              </w:rPr>
              <w:t>53.26</w:t>
            </w:r>
          </w:p>
        </w:tc>
        <w:tc>
          <w:tcPr>
            <w:tcW w:w="1458" w:type="dxa"/>
            <w:tcBorders>
              <w:top w:val="single" w:sz="12" w:space="0" w:color="auto"/>
            </w:tcBorders>
          </w:tcPr>
          <w:p w14:paraId="3D53B2BB" w14:textId="220FFE6C" w:rsidR="005045D5" w:rsidRPr="00D673C1" w:rsidRDefault="005045D5" w:rsidP="00015072">
            <w:pPr>
              <w:spacing w:line="276" w:lineRule="auto"/>
              <w:contextualSpacing/>
              <w:jc w:val="center"/>
              <w:rPr>
                <w:rFonts w:asciiTheme="majorHAnsi" w:hAnsiTheme="majorHAnsi"/>
              </w:rPr>
            </w:pPr>
            <w:r w:rsidRPr="00EE1712">
              <w:rPr>
                <w:rFonts w:asciiTheme="majorHAnsi" w:hAnsiTheme="majorHAnsi" w:cs="Arial"/>
              </w:rPr>
              <w:t>$</w:t>
            </w:r>
            <w:r w:rsidR="00EE1712">
              <w:rPr>
                <w:rFonts w:asciiTheme="majorHAnsi" w:hAnsiTheme="majorHAnsi" w:cs="Arial"/>
              </w:rPr>
              <w:t>21,304.00</w:t>
            </w:r>
          </w:p>
        </w:tc>
      </w:tr>
      <w:tr w:rsidR="00EE1712" w:rsidRPr="00B20BB0" w14:paraId="06190629" w14:textId="77777777">
        <w:tc>
          <w:tcPr>
            <w:tcW w:w="4518" w:type="dxa"/>
            <w:tcBorders>
              <w:top w:val="single" w:sz="12" w:space="0" w:color="auto"/>
            </w:tcBorders>
          </w:tcPr>
          <w:p w14:paraId="49B9DD0A" w14:textId="0237E6FA" w:rsidR="00523C03" w:rsidRPr="00B20BB0" w:rsidRDefault="00523C03" w:rsidP="00015072">
            <w:pPr>
              <w:spacing w:line="276" w:lineRule="auto"/>
              <w:contextualSpacing/>
              <w:rPr>
                <w:rFonts w:asciiTheme="majorHAnsi" w:hAnsiTheme="majorHAnsi" w:cs="Arial"/>
                <w:b/>
              </w:rPr>
            </w:pPr>
            <w:r w:rsidRPr="00B20BB0">
              <w:rPr>
                <w:rFonts w:asciiTheme="majorHAnsi" w:hAnsiTheme="majorHAnsi" w:cs="Arial"/>
                <w:b/>
              </w:rPr>
              <w:t>Health Scientist (GS-13)</w:t>
            </w:r>
            <w:r w:rsidRPr="00B20BB0">
              <w:rPr>
                <w:rFonts w:asciiTheme="majorHAnsi" w:hAnsiTheme="majorHAnsi" w:cs="Arial"/>
              </w:rPr>
              <w:t xml:space="preserve">  Consultation with staff lead on instrument development, OMB package preparation, data collection, quality control, data analysis, report preparation</w:t>
            </w:r>
          </w:p>
        </w:tc>
        <w:tc>
          <w:tcPr>
            <w:tcW w:w="1980" w:type="dxa"/>
            <w:tcBorders>
              <w:top w:val="single" w:sz="12" w:space="0" w:color="auto"/>
            </w:tcBorders>
          </w:tcPr>
          <w:p w14:paraId="7A61B0A1" w14:textId="2D1E18F5" w:rsidR="00523C03" w:rsidRPr="00D673C1" w:rsidDel="00523C03" w:rsidRDefault="00EE1712" w:rsidP="00015072">
            <w:pPr>
              <w:spacing w:line="276" w:lineRule="auto"/>
              <w:contextualSpacing/>
              <w:jc w:val="center"/>
              <w:rPr>
                <w:rFonts w:asciiTheme="majorHAnsi" w:hAnsiTheme="majorHAnsi" w:cs="Arial"/>
              </w:rPr>
            </w:pPr>
            <w:r w:rsidRPr="00EE1712">
              <w:rPr>
                <w:rFonts w:asciiTheme="majorHAnsi" w:hAnsiTheme="majorHAnsi" w:cs="Arial"/>
              </w:rPr>
              <w:t>160</w:t>
            </w:r>
          </w:p>
        </w:tc>
        <w:tc>
          <w:tcPr>
            <w:tcW w:w="1620" w:type="dxa"/>
            <w:tcBorders>
              <w:top w:val="single" w:sz="12" w:space="0" w:color="auto"/>
            </w:tcBorders>
          </w:tcPr>
          <w:p w14:paraId="10C21531" w14:textId="7596349B" w:rsidR="00523C03" w:rsidRPr="00D673C1" w:rsidDel="00523C03" w:rsidRDefault="00211C16" w:rsidP="00015072">
            <w:pPr>
              <w:spacing w:line="276" w:lineRule="auto"/>
              <w:contextualSpacing/>
              <w:jc w:val="center"/>
              <w:rPr>
                <w:rFonts w:asciiTheme="majorHAnsi" w:hAnsiTheme="majorHAnsi" w:cs="Arial"/>
              </w:rPr>
            </w:pPr>
            <w:r w:rsidRPr="00D673C1">
              <w:rPr>
                <w:rFonts w:asciiTheme="majorHAnsi" w:hAnsiTheme="majorHAnsi" w:cs="Arial"/>
              </w:rPr>
              <w:t>53.26</w:t>
            </w:r>
          </w:p>
        </w:tc>
        <w:tc>
          <w:tcPr>
            <w:tcW w:w="1458" w:type="dxa"/>
            <w:tcBorders>
              <w:top w:val="single" w:sz="12" w:space="0" w:color="auto"/>
            </w:tcBorders>
          </w:tcPr>
          <w:p w14:paraId="00B3A04B" w14:textId="4A599C8E" w:rsidR="00523C03" w:rsidRPr="00D673C1" w:rsidRDefault="00F664C0" w:rsidP="00015072">
            <w:pPr>
              <w:spacing w:line="276" w:lineRule="auto"/>
              <w:contextualSpacing/>
              <w:jc w:val="center"/>
              <w:rPr>
                <w:rFonts w:asciiTheme="majorHAnsi" w:hAnsiTheme="majorHAnsi" w:cs="Arial"/>
              </w:rPr>
            </w:pPr>
            <w:r w:rsidRPr="00D673C1">
              <w:rPr>
                <w:rFonts w:asciiTheme="majorHAnsi" w:hAnsiTheme="majorHAnsi" w:cs="Arial"/>
              </w:rPr>
              <w:t>$</w:t>
            </w:r>
            <w:r w:rsidR="00EE1712" w:rsidRPr="00EE1712">
              <w:rPr>
                <w:rFonts w:asciiTheme="majorHAnsi" w:hAnsiTheme="majorHAnsi" w:cs="Arial"/>
              </w:rPr>
              <w:t>8</w:t>
            </w:r>
            <w:r w:rsidR="003B72BC" w:rsidRPr="00EE1712">
              <w:rPr>
                <w:rFonts w:asciiTheme="majorHAnsi" w:hAnsiTheme="majorHAnsi" w:cs="Arial"/>
              </w:rPr>
              <w:t>,</w:t>
            </w:r>
            <w:r w:rsidR="00EE1712" w:rsidRPr="00EE1712">
              <w:rPr>
                <w:rFonts w:asciiTheme="majorHAnsi" w:hAnsiTheme="majorHAnsi" w:cs="Arial"/>
              </w:rPr>
              <w:t>521</w:t>
            </w:r>
            <w:r w:rsidR="003B72BC" w:rsidRPr="00EE1712">
              <w:rPr>
                <w:rFonts w:asciiTheme="majorHAnsi" w:hAnsiTheme="majorHAnsi" w:cs="Arial"/>
              </w:rPr>
              <w:t>.</w:t>
            </w:r>
            <w:r w:rsidR="00EE1712" w:rsidRPr="00EE1712">
              <w:rPr>
                <w:rFonts w:asciiTheme="majorHAnsi" w:hAnsiTheme="majorHAnsi" w:cs="Arial"/>
              </w:rPr>
              <w:t>1</w:t>
            </w:r>
            <w:r w:rsidR="003B72BC" w:rsidRPr="00EE1712">
              <w:rPr>
                <w:rFonts w:asciiTheme="majorHAnsi" w:hAnsiTheme="majorHAnsi" w:cs="Arial"/>
              </w:rPr>
              <w:t>0</w:t>
            </w:r>
          </w:p>
        </w:tc>
      </w:tr>
      <w:tr w:rsidR="00EE1712" w:rsidRPr="00B20BB0" w14:paraId="3A35E32A" w14:textId="77777777">
        <w:trPr>
          <w:trHeight w:val="620"/>
        </w:trPr>
        <w:tc>
          <w:tcPr>
            <w:tcW w:w="4518" w:type="dxa"/>
          </w:tcPr>
          <w:p w14:paraId="090E0D1E" w14:textId="77777777" w:rsidR="005045D5" w:rsidRPr="00B20BB0" w:rsidRDefault="00523C03" w:rsidP="00015072">
            <w:pPr>
              <w:spacing w:line="276" w:lineRule="auto"/>
              <w:contextualSpacing/>
              <w:rPr>
                <w:rFonts w:asciiTheme="majorHAnsi" w:hAnsiTheme="majorHAnsi"/>
              </w:rPr>
            </w:pPr>
            <w:r w:rsidRPr="00B20BB0">
              <w:rPr>
                <w:rFonts w:asciiTheme="majorHAnsi" w:hAnsiTheme="majorHAnsi" w:cs="Arial"/>
                <w:b/>
              </w:rPr>
              <w:t>Lead Health Scientist</w:t>
            </w:r>
            <w:r w:rsidR="005045D5" w:rsidRPr="00B20BB0">
              <w:rPr>
                <w:rFonts w:asciiTheme="majorHAnsi" w:hAnsiTheme="majorHAnsi" w:cs="Arial"/>
                <w:b/>
              </w:rPr>
              <w:t xml:space="preserve"> (GS-1</w:t>
            </w:r>
            <w:r w:rsidR="009A6F9F" w:rsidRPr="00B20BB0">
              <w:rPr>
                <w:rFonts w:asciiTheme="majorHAnsi" w:hAnsiTheme="majorHAnsi" w:cs="Arial"/>
                <w:b/>
              </w:rPr>
              <w:t>4</w:t>
            </w:r>
            <w:r w:rsidR="005045D5" w:rsidRPr="00B20BB0">
              <w:rPr>
                <w:rFonts w:asciiTheme="majorHAnsi" w:hAnsiTheme="majorHAnsi" w:cs="Arial"/>
                <w:b/>
              </w:rPr>
              <w:t>)</w:t>
            </w:r>
            <w:r w:rsidR="005045D5" w:rsidRPr="00B20BB0">
              <w:rPr>
                <w:rFonts w:asciiTheme="majorHAnsi" w:hAnsiTheme="majorHAnsi" w:cs="Arial"/>
              </w:rPr>
              <w:t xml:space="preserve">   </w:t>
            </w:r>
            <w:r w:rsidRPr="00B20BB0">
              <w:rPr>
                <w:rFonts w:asciiTheme="majorHAnsi" w:hAnsiTheme="majorHAnsi" w:cs="Arial"/>
              </w:rPr>
              <w:t>Management oversight for i</w:t>
            </w:r>
            <w:r w:rsidR="005045D5" w:rsidRPr="00B20BB0">
              <w:rPr>
                <w:rFonts w:asciiTheme="majorHAnsi" w:hAnsiTheme="majorHAnsi" w:cs="Arial"/>
              </w:rPr>
              <w:t>nstrument development, pilot testing, OMB package preparation, data collection</w:t>
            </w:r>
            <w:r w:rsidRPr="00B20BB0">
              <w:rPr>
                <w:rFonts w:asciiTheme="majorHAnsi" w:hAnsiTheme="majorHAnsi" w:cs="Arial"/>
              </w:rPr>
              <w:t xml:space="preserve"> and analysis</w:t>
            </w:r>
            <w:r w:rsidR="005045D5" w:rsidRPr="00B20BB0">
              <w:rPr>
                <w:rFonts w:asciiTheme="majorHAnsi" w:hAnsiTheme="majorHAnsi" w:cs="Arial"/>
              </w:rPr>
              <w:t>, report preparation</w:t>
            </w:r>
          </w:p>
        </w:tc>
        <w:tc>
          <w:tcPr>
            <w:tcW w:w="1980" w:type="dxa"/>
          </w:tcPr>
          <w:p w14:paraId="7B19FC0A" w14:textId="15EC4220" w:rsidR="005045D5" w:rsidRPr="00D673C1" w:rsidRDefault="00EE1712" w:rsidP="00015072">
            <w:pPr>
              <w:spacing w:line="276" w:lineRule="auto"/>
              <w:contextualSpacing/>
              <w:jc w:val="center"/>
              <w:rPr>
                <w:rFonts w:asciiTheme="majorHAnsi" w:hAnsiTheme="majorHAnsi"/>
                <w:highlight w:val="yellow"/>
              </w:rPr>
            </w:pPr>
            <w:r w:rsidRPr="00EE1712">
              <w:rPr>
                <w:rFonts w:asciiTheme="majorHAnsi" w:hAnsiTheme="majorHAnsi" w:cs="Arial"/>
              </w:rPr>
              <w:t>80</w:t>
            </w:r>
          </w:p>
        </w:tc>
        <w:tc>
          <w:tcPr>
            <w:tcW w:w="1620" w:type="dxa"/>
          </w:tcPr>
          <w:p w14:paraId="2EE6F8C9" w14:textId="0AE3116D" w:rsidR="005045D5" w:rsidRPr="00D673C1" w:rsidRDefault="00211C16" w:rsidP="00015072">
            <w:pPr>
              <w:spacing w:line="276" w:lineRule="auto"/>
              <w:contextualSpacing/>
              <w:jc w:val="center"/>
              <w:rPr>
                <w:rFonts w:asciiTheme="majorHAnsi" w:hAnsiTheme="majorHAnsi"/>
                <w:highlight w:val="yellow"/>
              </w:rPr>
            </w:pPr>
            <w:r w:rsidRPr="00D673C1">
              <w:rPr>
                <w:rFonts w:asciiTheme="majorHAnsi" w:hAnsiTheme="majorHAnsi" w:cs="Arial"/>
              </w:rPr>
              <w:t>62.93</w:t>
            </w:r>
          </w:p>
        </w:tc>
        <w:tc>
          <w:tcPr>
            <w:tcW w:w="1458" w:type="dxa"/>
          </w:tcPr>
          <w:p w14:paraId="6DE30B50" w14:textId="32430262" w:rsidR="005045D5" w:rsidRPr="00D673C1" w:rsidRDefault="005045D5" w:rsidP="00015072">
            <w:pPr>
              <w:spacing w:line="276" w:lineRule="auto"/>
              <w:contextualSpacing/>
              <w:jc w:val="center"/>
              <w:rPr>
                <w:rFonts w:asciiTheme="majorHAnsi" w:hAnsiTheme="majorHAnsi"/>
                <w:highlight w:val="yellow"/>
              </w:rPr>
            </w:pPr>
            <w:r w:rsidRPr="00EE1712">
              <w:rPr>
                <w:rFonts w:asciiTheme="majorHAnsi" w:hAnsiTheme="majorHAnsi" w:cs="Arial"/>
              </w:rPr>
              <w:t>$</w:t>
            </w:r>
            <w:r w:rsidR="00EE1712" w:rsidRPr="00EE1712">
              <w:rPr>
                <w:rFonts w:asciiTheme="majorHAnsi" w:hAnsiTheme="majorHAnsi" w:cs="Arial"/>
              </w:rPr>
              <w:t>5,034.40</w:t>
            </w:r>
          </w:p>
        </w:tc>
      </w:tr>
      <w:tr w:rsidR="00EE1712" w:rsidRPr="00B20BB0" w14:paraId="62FEE24C" w14:textId="77777777">
        <w:tc>
          <w:tcPr>
            <w:tcW w:w="4518" w:type="dxa"/>
          </w:tcPr>
          <w:p w14:paraId="405899B3" w14:textId="77777777" w:rsidR="005045D5" w:rsidRPr="00B20BB0" w:rsidRDefault="00162EA1" w:rsidP="00015072">
            <w:pPr>
              <w:spacing w:line="276" w:lineRule="auto"/>
              <w:contextualSpacing/>
              <w:jc w:val="center"/>
              <w:rPr>
                <w:rFonts w:asciiTheme="majorHAnsi" w:hAnsiTheme="majorHAnsi"/>
              </w:rPr>
            </w:pPr>
            <w:r w:rsidRPr="00B20BB0">
              <w:rPr>
                <w:rFonts w:asciiTheme="majorHAnsi" w:hAnsiTheme="majorHAnsi" w:cs="Arial"/>
                <w:b/>
              </w:rPr>
              <w:t>Contractor Costs</w:t>
            </w:r>
          </w:p>
        </w:tc>
        <w:tc>
          <w:tcPr>
            <w:tcW w:w="1980" w:type="dxa"/>
          </w:tcPr>
          <w:p w14:paraId="220D40E5" w14:textId="77777777" w:rsidR="005045D5" w:rsidRPr="00D673C1" w:rsidRDefault="005045D5" w:rsidP="00015072">
            <w:pPr>
              <w:spacing w:line="276" w:lineRule="auto"/>
              <w:contextualSpacing/>
              <w:jc w:val="center"/>
              <w:rPr>
                <w:rFonts w:asciiTheme="majorHAnsi" w:hAnsiTheme="majorHAnsi"/>
                <w:highlight w:val="yellow"/>
              </w:rPr>
            </w:pPr>
          </w:p>
        </w:tc>
        <w:tc>
          <w:tcPr>
            <w:tcW w:w="1620" w:type="dxa"/>
          </w:tcPr>
          <w:p w14:paraId="717F5500" w14:textId="77777777" w:rsidR="005045D5" w:rsidRPr="00D673C1" w:rsidRDefault="005045D5" w:rsidP="00015072">
            <w:pPr>
              <w:spacing w:line="276" w:lineRule="auto"/>
              <w:contextualSpacing/>
              <w:jc w:val="center"/>
              <w:rPr>
                <w:rFonts w:asciiTheme="majorHAnsi" w:hAnsiTheme="majorHAnsi"/>
                <w:highlight w:val="yellow"/>
              </w:rPr>
            </w:pPr>
          </w:p>
        </w:tc>
        <w:tc>
          <w:tcPr>
            <w:tcW w:w="1458" w:type="dxa"/>
          </w:tcPr>
          <w:p w14:paraId="3CECC99A" w14:textId="77777777" w:rsidR="005045D5" w:rsidRPr="00D673C1" w:rsidRDefault="005045D5" w:rsidP="00015072">
            <w:pPr>
              <w:spacing w:line="276" w:lineRule="auto"/>
              <w:contextualSpacing/>
              <w:jc w:val="center"/>
              <w:rPr>
                <w:rFonts w:asciiTheme="majorHAnsi" w:hAnsiTheme="majorHAnsi"/>
                <w:highlight w:val="yellow"/>
              </w:rPr>
            </w:pPr>
          </w:p>
        </w:tc>
      </w:tr>
      <w:tr w:rsidR="00EE1712" w:rsidRPr="00B20BB0" w14:paraId="136AD5AC" w14:textId="77777777">
        <w:tc>
          <w:tcPr>
            <w:tcW w:w="4518" w:type="dxa"/>
          </w:tcPr>
          <w:p w14:paraId="673C7724" w14:textId="51E569FB" w:rsidR="00523C03" w:rsidRPr="00B20BB0" w:rsidDel="00523C03" w:rsidRDefault="00797407" w:rsidP="00015072">
            <w:pPr>
              <w:spacing w:line="276" w:lineRule="auto"/>
              <w:contextualSpacing/>
              <w:rPr>
                <w:rFonts w:asciiTheme="majorHAnsi" w:hAnsiTheme="majorHAnsi" w:cs="Arial"/>
              </w:rPr>
            </w:pPr>
            <w:r w:rsidRPr="00B20BB0">
              <w:rPr>
                <w:rFonts w:asciiTheme="majorHAnsi" w:hAnsiTheme="majorHAnsi" w:cs="Arial"/>
                <w:b/>
              </w:rPr>
              <w:t>An</w:t>
            </w:r>
            <w:r w:rsidR="00D91F4D" w:rsidRPr="00B20BB0">
              <w:rPr>
                <w:rFonts w:asciiTheme="majorHAnsi" w:hAnsiTheme="majorHAnsi" w:cs="Arial"/>
                <w:b/>
              </w:rPr>
              <w:t xml:space="preserve">nualized Cost of Contract </w:t>
            </w:r>
            <w:r w:rsidRPr="00B20BB0">
              <w:rPr>
                <w:rFonts w:asciiTheme="majorHAnsi" w:hAnsiTheme="majorHAnsi" w:cs="Arial"/>
                <w:b/>
              </w:rPr>
              <w:t>with</w:t>
            </w:r>
            <w:r w:rsidR="00D91F4D" w:rsidRPr="00B20BB0">
              <w:rPr>
                <w:rFonts w:asciiTheme="majorHAnsi" w:hAnsiTheme="majorHAnsi" w:cs="Arial"/>
                <w:b/>
              </w:rPr>
              <w:t xml:space="preserve"> </w:t>
            </w:r>
            <w:r w:rsidR="00A978E2" w:rsidRPr="00B20BB0">
              <w:rPr>
                <w:rFonts w:asciiTheme="majorHAnsi" w:hAnsiTheme="majorHAnsi" w:cs="Arial"/>
                <w:b/>
              </w:rPr>
              <w:t xml:space="preserve">Data </w:t>
            </w:r>
            <w:r w:rsidR="00523C03" w:rsidRPr="00B20BB0">
              <w:rPr>
                <w:rFonts w:asciiTheme="majorHAnsi" w:hAnsiTheme="majorHAnsi" w:cs="Arial"/>
                <w:b/>
              </w:rPr>
              <w:t xml:space="preserve">Contractor </w:t>
            </w:r>
            <w:r w:rsidR="00523C03" w:rsidRPr="00B20BB0">
              <w:rPr>
                <w:rFonts w:asciiTheme="majorHAnsi" w:hAnsiTheme="majorHAnsi" w:cs="Arial"/>
              </w:rPr>
              <w:t xml:space="preserve">Responsible for </w:t>
            </w:r>
            <w:r w:rsidR="00162EA1" w:rsidRPr="00B20BB0">
              <w:rPr>
                <w:rFonts w:asciiTheme="majorHAnsi" w:hAnsiTheme="majorHAnsi" w:cs="Arial"/>
              </w:rPr>
              <w:t xml:space="preserve">building </w:t>
            </w:r>
            <w:r w:rsidR="00523C03" w:rsidRPr="00B20BB0">
              <w:rPr>
                <w:rFonts w:asciiTheme="majorHAnsi" w:hAnsiTheme="majorHAnsi" w:cs="Arial"/>
              </w:rPr>
              <w:t xml:space="preserve">web-based application, data collection, </w:t>
            </w:r>
            <w:r w:rsidR="00162EA1" w:rsidRPr="00B20BB0">
              <w:rPr>
                <w:rFonts w:asciiTheme="majorHAnsi" w:hAnsiTheme="majorHAnsi" w:cs="Arial"/>
              </w:rPr>
              <w:t xml:space="preserve">data coding and entry, </w:t>
            </w:r>
            <w:r w:rsidR="00523C03" w:rsidRPr="00B20BB0">
              <w:rPr>
                <w:rFonts w:asciiTheme="majorHAnsi" w:hAnsiTheme="majorHAnsi" w:cs="Arial"/>
              </w:rPr>
              <w:t>quality control,</w:t>
            </w:r>
            <w:r w:rsidR="00162EA1" w:rsidRPr="00B20BB0">
              <w:rPr>
                <w:rFonts w:asciiTheme="majorHAnsi" w:hAnsiTheme="majorHAnsi" w:cs="Arial"/>
              </w:rPr>
              <w:t xml:space="preserve"> data analysis, report preparation</w:t>
            </w:r>
            <w:r w:rsidR="00DE6226">
              <w:rPr>
                <w:rFonts w:asciiTheme="majorHAnsi" w:hAnsiTheme="majorHAnsi" w:cs="Arial"/>
              </w:rPr>
              <w:t xml:space="preserve"> </w:t>
            </w:r>
            <w:r w:rsidR="000D4554">
              <w:rPr>
                <w:rFonts w:asciiTheme="majorHAnsi" w:hAnsiTheme="majorHAnsi" w:cs="Arial"/>
              </w:rPr>
              <w:t>(</w:t>
            </w:r>
            <w:r w:rsidR="00DE6226">
              <w:rPr>
                <w:rFonts w:asciiTheme="majorHAnsi" w:hAnsiTheme="majorHAnsi" w:cs="Arial"/>
              </w:rPr>
              <w:t>GS-13</w:t>
            </w:r>
            <w:r w:rsidR="000D4554">
              <w:rPr>
                <w:rFonts w:asciiTheme="majorHAnsi" w:hAnsiTheme="majorHAnsi" w:cs="Arial"/>
              </w:rPr>
              <w:t xml:space="preserve"> equivalent)</w:t>
            </w:r>
          </w:p>
        </w:tc>
        <w:tc>
          <w:tcPr>
            <w:tcW w:w="1980" w:type="dxa"/>
          </w:tcPr>
          <w:p w14:paraId="15B391BF" w14:textId="2A1ED75F" w:rsidR="00523C03" w:rsidRPr="00D673C1" w:rsidRDefault="00DE6226" w:rsidP="00015072">
            <w:pPr>
              <w:spacing w:line="276" w:lineRule="auto"/>
              <w:contextualSpacing/>
              <w:jc w:val="center"/>
              <w:rPr>
                <w:rFonts w:asciiTheme="majorHAnsi" w:hAnsiTheme="majorHAnsi" w:cs="Arial"/>
                <w:highlight w:val="yellow"/>
              </w:rPr>
            </w:pPr>
            <w:r w:rsidRPr="00EE1712">
              <w:rPr>
                <w:rFonts w:asciiTheme="majorHAnsi" w:hAnsiTheme="majorHAnsi" w:cs="Arial"/>
              </w:rPr>
              <w:t>240</w:t>
            </w:r>
          </w:p>
        </w:tc>
        <w:tc>
          <w:tcPr>
            <w:tcW w:w="1620" w:type="dxa"/>
          </w:tcPr>
          <w:p w14:paraId="24EB14EB" w14:textId="521D55EA" w:rsidR="00523C03" w:rsidRPr="00D673C1" w:rsidRDefault="00DE6226" w:rsidP="00015072">
            <w:pPr>
              <w:spacing w:line="276" w:lineRule="auto"/>
              <w:contextualSpacing/>
              <w:jc w:val="center"/>
              <w:rPr>
                <w:rFonts w:asciiTheme="majorHAnsi" w:hAnsiTheme="majorHAnsi" w:cs="Arial"/>
                <w:highlight w:val="yellow"/>
              </w:rPr>
            </w:pPr>
            <w:r w:rsidRPr="00D673C1">
              <w:rPr>
                <w:rFonts w:asciiTheme="majorHAnsi" w:hAnsiTheme="majorHAnsi" w:cs="Arial"/>
              </w:rPr>
              <w:t>53.26</w:t>
            </w:r>
          </w:p>
        </w:tc>
        <w:tc>
          <w:tcPr>
            <w:tcW w:w="1458" w:type="dxa"/>
          </w:tcPr>
          <w:p w14:paraId="698E4E9D" w14:textId="32E0B6D2" w:rsidR="00523C03" w:rsidRPr="00D673C1" w:rsidRDefault="00523C03" w:rsidP="00015072">
            <w:pPr>
              <w:spacing w:line="276" w:lineRule="auto"/>
              <w:contextualSpacing/>
              <w:jc w:val="center"/>
              <w:rPr>
                <w:rFonts w:asciiTheme="majorHAnsi" w:hAnsiTheme="majorHAnsi" w:cs="Arial"/>
                <w:highlight w:val="yellow"/>
              </w:rPr>
            </w:pPr>
            <w:r w:rsidRPr="00EE1712">
              <w:rPr>
                <w:rFonts w:asciiTheme="majorHAnsi" w:hAnsiTheme="majorHAnsi" w:cs="Arial"/>
              </w:rPr>
              <w:t>$</w:t>
            </w:r>
            <w:r w:rsidR="00A00BF0" w:rsidRPr="00EE1712">
              <w:rPr>
                <w:rFonts w:asciiTheme="majorHAnsi" w:hAnsiTheme="majorHAnsi" w:cs="Arial"/>
              </w:rPr>
              <w:t>12,782.40</w:t>
            </w:r>
          </w:p>
        </w:tc>
      </w:tr>
      <w:tr w:rsidR="00DC72AB" w:rsidRPr="00B20BB0" w14:paraId="1C469151" w14:textId="77777777">
        <w:trPr>
          <w:trHeight w:val="332"/>
        </w:trPr>
        <w:tc>
          <w:tcPr>
            <w:tcW w:w="8118" w:type="dxa"/>
            <w:gridSpan w:val="3"/>
          </w:tcPr>
          <w:p w14:paraId="0493EBE6" w14:textId="77777777" w:rsidR="005045D5" w:rsidRPr="00D673C1" w:rsidRDefault="005045D5" w:rsidP="00015072">
            <w:pPr>
              <w:spacing w:line="276" w:lineRule="auto"/>
              <w:contextualSpacing/>
              <w:jc w:val="right"/>
              <w:rPr>
                <w:rFonts w:asciiTheme="majorHAnsi" w:hAnsiTheme="majorHAnsi"/>
                <w:b/>
                <w:highlight w:val="yellow"/>
              </w:rPr>
            </w:pPr>
            <w:r w:rsidRPr="00D673C1">
              <w:rPr>
                <w:rFonts w:asciiTheme="majorHAnsi" w:hAnsiTheme="majorHAnsi" w:cs="Arial"/>
                <w:b/>
              </w:rPr>
              <w:t>Estimated Total Cost of Information Collection</w:t>
            </w:r>
            <w:r w:rsidRPr="00D673C1">
              <w:rPr>
                <w:rFonts w:asciiTheme="majorHAnsi" w:hAnsiTheme="majorHAnsi" w:cs="Arial"/>
                <w:b/>
                <w:highlight w:val="yellow"/>
              </w:rPr>
              <w:t xml:space="preserve"> </w:t>
            </w:r>
          </w:p>
        </w:tc>
        <w:tc>
          <w:tcPr>
            <w:tcW w:w="1458" w:type="dxa"/>
          </w:tcPr>
          <w:p w14:paraId="39CD83D0" w14:textId="2D3C3441" w:rsidR="005045D5" w:rsidRPr="00D673C1" w:rsidRDefault="005045D5" w:rsidP="00015072">
            <w:pPr>
              <w:spacing w:line="276" w:lineRule="auto"/>
              <w:contextualSpacing/>
              <w:jc w:val="center"/>
              <w:rPr>
                <w:rFonts w:asciiTheme="majorHAnsi" w:hAnsiTheme="majorHAnsi"/>
                <w:b/>
                <w:highlight w:val="yellow"/>
              </w:rPr>
            </w:pPr>
            <w:r w:rsidRPr="00EE1712">
              <w:rPr>
                <w:rFonts w:asciiTheme="majorHAnsi" w:hAnsiTheme="majorHAnsi" w:cs="Arial"/>
              </w:rPr>
              <w:t>$</w:t>
            </w:r>
            <w:r w:rsidR="00EE1712" w:rsidRPr="00EE1712">
              <w:rPr>
                <w:rFonts w:asciiTheme="majorHAnsi" w:hAnsiTheme="majorHAnsi" w:cs="Arial"/>
              </w:rPr>
              <w:t>47,642.40</w:t>
            </w:r>
          </w:p>
        </w:tc>
      </w:tr>
    </w:tbl>
    <w:p w14:paraId="5A41803B" w14:textId="77777777" w:rsidR="004841F1" w:rsidRDefault="004841F1" w:rsidP="00015072">
      <w:pPr>
        <w:spacing w:after="0"/>
        <w:contextualSpacing/>
        <w:rPr>
          <w:rFonts w:asciiTheme="majorHAnsi" w:hAnsiTheme="majorHAnsi"/>
        </w:rPr>
      </w:pPr>
    </w:p>
    <w:p w14:paraId="137AD7F1" w14:textId="77777777" w:rsidR="00080700" w:rsidRDefault="00080700" w:rsidP="00015072">
      <w:pPr>
        <w:spacing w:after="0"/>
        <w:contextualSpacing/>
        <w:rPr>
          <w:rFonts w:asciiTheme="majorHAnsi" w:hAnsiTheme="majorHAnsi"/>
        </w:rPr>
      </w:pPr>
    </w:p>
    <w:p w14:paraId="6ABAFA09" w14:textId="77777777" w:rsidR="00080700" w:rsidRPr="00B20BB0" w:rsidRDefault="00080700" w:rsidP="00015072">
      <w:pPr>
        <w:spacing w:after="0"/>
        <w:contextualSpacing/>
        <w:rPr>
          <w:rFonts w:asciiTheme="majorHAnsi" w:hAnsiTheme="majorHAnsi"/>
        </w:rPr>
      </w:pPr>
    </w:p>
    <w:p w14:paraId="1DE12CEE" w14:textId="725ADEA9" w:rsidR="00B12F51" w:rsidRPr="00B20BB0" w:rsidRDefault="00D75750" w:rsidP="00015072">
      <w:pPr>
        <w:pStyle w:val="ListParagraph"/>
        <w:numPr>
          <w:ilvl w:val="0"/>
          <w:numId w:val="2"/>
        </w:numPr>
        <w:spacing w:after="0"/>
        <w:ind w:left="0" w:firstLine="0"/>
        <w:rPr>
          <w:rFonts w:asciiTheme="majorHAnsi" w:hAnsiTheme="majorHAnsi"/>
          <w:b/>
        </w:rPr>
      </w:pPr>
      <w:r w:rsidRPr="00B20BB0">
        <w:rPr>
          <w:rFonts w:asciiTheme="majorHAnsi" w:hAnsiTheme="majorHAnsi"/>
          <w:b/>
          <w:bCs/>
        </w:rPr>
        <w:t>Explanation for Program Changes or Adjustments</w:t>
      </w:r>
    </w:p>
    <w:p w14:paraId="6285639A" w14:textId="17AD6A4B" w:rsidR="00F52BCC" w:rsidRPr="00B20BB0" w:rsidRDefault="003C7C5D" w:rsidP="00015072">
      <w:pPr>
        <w:pStyle w:val="ListParagraph"/>
        <w:spacing w:after="0"/>
        <w:ind w:left="0"/>
        <w:rPr>
          <w:rFonts w:asciiTheme="majorHAnsi" w:hAnsiTheme="majorHAnsi"/>
        </w:rPr>
      </w:pPr>
      <w:r w:rsidRPr="00B20BB0">
        <w:rPr>
          <w:rFonts w:asciiTheme="majorHAnsi" w:hAnsiTheme="majorHAnsi"/>
        </w:rPr>
        <w:t xml:space="preserve">This is a </w:t>
      </w:r>
      <w:r w:rsidR="00887301">
        <w:rPr>
          <w:rFonts w:asciiTheme="majorHAnsi" w:hAnsiTheme="majorHAnsi"/>
        </w:rPr>
        <w:t>revised</w:t>
      </w:r>
      <w:r w:rsidR="00887301" w:rsidRPr="00B20BB0">
        <w:rPr>
          <w:rFonts w:asciiTheme="majorHAnsi" w:hAnsiTheme="majorHAnsi"/>
        </w:rPr>
        <w:t xml:space="preserve"> </w:t>
      </w:r>
      <w:r w:rsidRPr="00B20BB0">
        <w:rPr>
          <w:rFonts w:asciiTheme="majorHAnsi" w:hAnsiTheme="majorHAnsi"/>
        </w:rPr>
        <w:t>data collection</w:t>
      </w:r>
      <w:r w:rsidR="00887301">
        <w:rPr>
          <w:rFonts w:asciiTheme="majorHAnsi" w:hAnsiTheme="majorHAnsi"/>
        </w:rPr>
        <w:t xml:space="preserve"> based on the experience of fielding a similar instrument in Fall/Winter 2013-2014</w:t>
      </w:r>
      <w:r w:rsidRPr="00B20BB0">
        <w:rPr>
          <w:rFonts w:asciiTheme="majorHAnsi" w:hAnsiTheme="majorHAnsi"/>
        </w:rPr>
        <w:t>.</w:t>
      </w:r>
      <w:r w:rsidR="00887301">
        <w:rPr>
          <w:rFonts w:asciiTheme="majorHAnsi" w:hAnsiTheme="majorHAnsi"/>
        </w:rPr>
        <w:t xml:space="preserve">  Changes were made to improve clarity, group similar topics together, increase the probability of consistent reporting and to reduce the burden of the respondents.  </w:t>
      </w:r>
      <w:r w:rsidR="007E613F">
        <w:rPr>
          <w:rFonts w:asciiTheme="majorHAnsi" w:hAnsiTheme="majorHAnsi"/>
        </w:rPr>
        <w:t xml:space="preserve">We </w:t>
      </w:r>
      <w:r w:rsidR="00181FA1">
        <w:rPr>
          <w:rFonts w:asciiTheme="majorHAnsi" w:hAnsiTheme="majorHAnsi"/>
        </w:rPr>
        <w:t xml:space="preserve">also </w:t>
      </w:r>
      <w:r w:rsidR="007E613F">
        <w:rPr>
          <w:rFonts w:asciiTheme="majorHAnsi" w:hAnsiTheme="majorHAnsi"/>
        </w:rPr>
        <w:t>anticipated having to make changes to include topics more relevant to program activities</w:t>
      </w:r>
      <w:r w:rsidR="00181FA1">
        <w:rPr>
          <w:rFonts w:asciiTheme="majorHAnsi" w:hAnsiTheme="majorHAnsi"/>
        </w:rPr>
        <w:t xml:space="preserve"> </w:t>
      </w:r>
      <w:r w:rsidR="0075676E">
        <w:rPr>
          <w:rFonts w:asciiTheme="majorHAnsi" w:hAnsiTheme="majorHAnsi"/>
        </w:rPr>
        <w:t xml:space="preserve">beginning </w:t>
      </w:r>
      <w:r w:rsidR="007E613F">
        <w:rPr>
          <w:rFonts w:asciiTheme="majorHAnsi" w:hAnsiTheme="majorHAnsi"/>
        </w:rPr>
        <w:t>after ACA implementation</w:t>
      </w:r>
      <w:r w:rsidR="0075676E">
        <w:rPr>
          <w:rFonts w:asciiTheme="majorHAnsi" w:hAnsiTheme="majorHAnsi"/>
        </w:rPr>
        <w:t xml:space="preserve"> (i.e. facilitating enrollment of newly eligible women into insurance plans)</w:t>
      </w:r>
      <w:r w:rsidR="007E613F">
        <w:rPr>
          <w:rFonts w:asciiTheme="majorHAnsi" w:hAnsiTheme="majorHAnsi"/>
        </w:rPr>
        <w:t xml:space="preserve">.  </w:t>
      </w:r>
      <w:r w:rsidR="00C31E5E">
        <w:rPr>
          <w:rFonts w:asciiTheme="majorHAnsi" w:hAnsiTheme="majorHAnsi"/>
        </w:rPr>
        <w:t xml:space="preserve">Questions that were no longer </w:t>
      </w:r>
      <w:r w:rsidR="00D56D33">
        <w:rPr>
          <w:rFonts w:asciiTheme="majorHAnsi" w:hAnsiTheme="majorHAnsi"/>
        </w:rPr>
        <w:t>relevant</w:t>
      </w:r>
      <w:r w:rsidR="00CB5A54">
        <w:rPr>
          <w:rFonts w:asciiTheme="majorHAnsi" w:hAnsiTheme="majorHAnsi"/>
        </w:rPr>
        <w:t xml:space="preserve"> have been removed.  When possible, we used responses from last year’s survey to create common response categories and changed question structure from open-ended to multiple-choice.  </w:t>
      </w:r>
      <w:r w:rsidR="00BC22BB">
        <w:rPr>
          <w:rFonts w:asciiTheme="majorHAnsi" w:hAnsiTheme="majorHAnsi"/>
        </w:rPr>
        <w:t>A</w:t>
      </w:r>
      <w:r w:rsidR="00D35077">
        <w:rPr>
          <w:rFonts w:asciiTheme="majorHAnsi" w:hAnsiTheme="majorHAnsi"/>
        </w:rPr>
        <w:t xml:space="preserve"> crosswalk of changes details the revisions made to the original instrument (See </w:t>
      </w:r>
      <w:r w:rsidR="00887301" w:rsidRPr="00D35077">
        <w:rPr>
          <w:rFonts w:asciiTheme="majorHAnsi" w:hAnsiTheme="majorHAnsi"/>
          <w:b/>
        </w:rPr>
        <w:t xml:space="preserve">Attachment </w:t>
      </w:r>
      <w:r w:rsidR="00BC22BB" w:rsidRPr="00D35077">
        <w:rPr>
          <w:rFonts w:asciiTheme="majorHAnsi" w:hAnsiTheme="majorHAnsi"/>
          <w:b/>
        </w:rPr>
        <w:t>F</w:t>
      </w:r>
      <w:r w:rsidR="00887301" w:rsidRPr="00D35077">
        <w:rPr>
          <w:rFonts w:asciiTheme="majorHAnsi" w:hAnsiTheme="majorHAnsi"/>
          <w:b/>
        </w:rPr>
        <w:t xml:space="preserve"> </w:t>
      </w:r>
      <w:r w:rsidR="00D35077" w:rsidRPr="00D35077">
        <w:rPr>
          <w:rFonts w:asciiTheme="majorHAnsi" w:hAnsiTheme="majorHAnsi"/>
          <w:b/>
        </w:rPr>
        <w:t>– Crosswalk Question Tracking 2014</w:t>
      </w:r>
      <w:r w:rsidR="00D35077">
        <w:rPr>
          <w:rFonts w:asciiTheme="majorHAnsi" w:hAnsiTheme="majorHAnsi"/>
        </w:rPr>
        <w:t>)</w:t>
      </w:r>
      <w:r w:rsidR="00887301">
        <w:rPr>
          <w:rFonts w:asciiTheme="majorHAnsi" w:hAnsiTheme="majorHAnsi"/>
        </w:rPr>
        <w:t>.</w:t>
      </w:r>
    </w:p>
    <w:p w14:paraId="324AED2D" w14:textId="77777777" w:rsidR="00F52BCC" w:rsidRDefault="00F52BCC" w:rsidP="00015072">
      <w:pPr>
        <w:pStyle w:val="ListParagraph"/>
        <w:spacing w:after="0"/>
        <w:ind w:left="0"/>
        <w:rPr>
          <w:rFonts w:asciiTheme="majorHAnsi" w:hAnsiTheme="majorHAnsi"/>
        </w:rPr>
      </w:pPr>
    </w:p>
    <w:p w14:paraId="7A0972E7" w14:textId="77777777" w:rsidR="005A7EA9" w:rsidRPr="00B20BB0" w:rsidRDefault="005A7EA9" w:rsidP="00015072">
      <w:pPr>
        <w:pStyle w:val="ListParagraph"/>
        <w:spacing w:after="0"/>
        <w:ind w:left="0"/>
        <w:rPr>
          <w:rFonts w:asciiTheme="majorHAnsi" w:hAnsiTheme="majorHAnsi"/>
        </w:rPr>
      </w:pPr>
    </w:p>
    <w:p w14:paraId="7F79B634" w14:textId="3AA8EA4A" w:rsidR="009760EC" w:rsidRPr="00B20BB0" w:rsidRDefault="00616090" w:rsidP="00015072">
      <w:pPr>
        <w:pStyle w:val="ListParagraph"/>
        <w:numPr>
          <w:ilvl w:val="0"/>
          <w:numId w:val="2"/>
        </w:numPr>
        <w:spacing w:after="0"/>
        <w:ind w:left="0" w:firstLine="0"/>
        <w:rPr>
          <w:rFonts w:asciiTheme="majorHAnsi" w:hAnsiTheme="majorHAnsi"/>
          <w:b/>
        </w:rPr>
      </w:pPr>
      <w:r w:rsidRPr="00B20BB0">
        <w:rPr>
          <w:rFonts w:asciiTheme="majorHAnsi" w:hAnsiTheme="majorHAnsi"/>
          <w:b/>
        </w:rPr>
        <w:t>Plan</w:t>
      </w:r>
      <w:r w:rsidR="00D75750" w:rsidRPr="00B20BB0">
        <w:rPr>
          <w:rFonts w:asciiTheme="majorHAnsi" w:hAnsiTheme="majorHAnsi"/>
          <w:b/>
        </w:rPr>
        <w:t>s</w:t>
      </w:r>
      <w:r w:rsidR="00D75750" w:rsidRPr="00B20BB0">
        <w:rPr>
          <w:rFonts w:asciiTheme="majorHAnsi" w:hAnsiTheme="majorHAnsi"/>
          <w:b/>
          <w:bCs/>
        </w:rPr>
        <w:t xml:space="preserve"> for Tabulation and Publication and Project Time Schedule</w:t>
      </w:r>
    </w:p>
    <w:p w14:paraId="7B4FE771" w14:textId="3669036C" w:rsidR="005045D5" w:rsidRPr="0064173F" w:rsidRDefault="003D4087" w:rsidP="00015072">
      <w:pPr>
        <w:pStyle w:val="ListParagraph"/>
        <w:spacing w:after="0"/>
        <w:ind w:left="0"/>
        <w:rPr>
          <w:rFonts w:asciiTheme="majorHAnsi" w:hAnsiTheme="majorHAnsi" w:cs="Arial"/>
        </w:rPr>
      </w:pPr>
      <w:r w:rsidRPr="00B20BB0">
        <w:rPr>
          <w:rFonts w:asciiTheme="majorHAnsi" w:hAnsiTheme="majorHAnsi" w:cs="Arial"/>
        </w:rPr>
        <w:t>T</w:t>
      </w:r>
      <w:r w:rsidR="005045D5" w:rsidRPr="00B20BB0">
        <w:rPr>
          <w:rFonts w:asciiTheme="majorHAnsi" w:hAnsiTheme="majorHAnsi" w:cs="Arial"/>
        </w:rPr>
        <w:t>he results of this data collection</w:t>
      </w:r>
      <w:r w:rsidR="004C1DC9" w:rsidRPr="00B20BB0">
        <w:rPr>
          <w:rFonts w:asciiTheme="majorHAnsi" w:hAnsiTheme="majorHAnsi" w:cs="Arial"/>
        </w:rPr>
        <w:t>, individual and aggregate, will be published in the form of a grantee report</w:t>
      </w:r>
      <w:r w:rsidR="005045D5" w:rsidRPr="00B20BB0">
        <w:rPr>
          <w:rFonts w:asciiTheme="majorHAnsi" w:hAnsiTheme="majorHAnsi" w:cs="Arial"/>
        </w:rPr>
        <w:t xml:space="preserve">.  The results will be used to support individual </w:t>
      </w:r>
      <w:r w:rsidR="00211EB8" w:rsidRPr="00B20BB0">
        <w:rPr>
          <w:rFonts w:asciiTheme="majorHAnsi" w:hAnsiTheme="majorHAnsi" w:cs="Arial"/>
        </w:rPr>
        <w:t>grantees</w:t>
      </w:r>
      <w:r w:rsidR="005045D5" w:rsidRPr="00B20BB0">
        <w:rPr>
          <w:rFonts w:asciiTheme="majorHAnsi" w:hAnsiTheme="majorHAnsi" w:cs="Arial"/>
        </w:rPr>
        <w:t xml:space="preserve"> in the state</w:t>
      </w:r>
      <w:r w:rsidR="00211EB8" w:rsidRPr="00B20BB0">
        <w:rPr>
          <w:rFonts w:asciiTheme="majorHAnsi" w:hAnsiTheme="majorHAnsi" w:cs="Arial"/>
        </w:rPr>
        <w:t>, tribe and territory</w:t>
      </w:r>
      <w:r w:rsidR="005045D5" w:rsidRPr="00B20BB0">
        <w:rPr>
          <w:rFonts w:asciiTheme="majorHAnsi" w:hAnsiTheme="majorHAnsi" w:cs="Arial"/>
        </w:rPr>
        <w:t xml:space="preserve"> health departments and to </w:t>
      </w:r>
      <w:r w:rsidR="00211EB8" w:rsidRPr="00B20BB0">
        <w:rPr>
          <w:rFonts w:asciiTheme="majorHAnsi" w:hAnsiTheme="majorHAnsi" w:cs="Arial"/>
        </w:rPr>
        <w:t xml:space="preserve">provide CDC management a snapshot of how the NBCCEDP is </w:t>
      </w:r>
      <w:r w:rsidR="00211EB8" w:rsidRPr="00B20BB0">
        <w:rPr>
          <w:rFonts w:asciiTheme="majorHAnsi" w:hAnsiTheme="majorHAnsi" w:cs="Arial"/>
        </w:rPr>
        <w:lastRenderedPageBreak/>
        <w:t>being implemented as a whole</w:t>
      </w:r>
      <w:r w:rsidR="005045D5" w:rsidRPr="00B20BB0">
        <w:rPr>
          <w:rFonts w:asciiTheme="majorHAnsi" w:hAnsiTheme="majorHAnsi" w:cs="Arial"/>
        </w:rPr>
        <w:t xml:space="preserve">.  </w:t>
      </w:r>
      <w:r w:rsidR="005045D5" w:rsidRPr="0064173F">
        <w:rPr>
          <w:rFonts w:asciiTheme="majorHAnsi" w:hAnsiTheme="majorHAnsi" w:cs="Arial"/>
        </w:rPr>
        <w:t>Within 1</w:t>
      </w:r>
      <w:r w:rsidR="00F615E8" w:rsidRPr="0064173F">
        <w:rPr>
          <w:rFonts w:asciiTheme="majorHAnsi" w:hAnsiTheme="majorHAnsi" w:cs="Arial"/>
        </w:rPr>
        <w:t>5</w:t>
      </w:r>
      <w:r w:rsidR="005045D5" w:rsidRPr="0064173F">
        <w:rPr>
          <w:rFonts w:asciiTheme="majorHAnsi" w:hAnsiTheme="majorHAnsi" w:cs="Arial"/>
        </w:rPr>
        <w:t xml:space="preserve">0 days following OMB approval, respondents will receive a </w:t>
      </w:r>
      <w:r w:rsidR="009760EC" w:rsidRPr="0064173F">
        <w:rPr>
          <w:rFonts w:asciiTheme="majorHAnsi" w:hAnsiTheme="majorHAnsi" w:cs="Arial"/>
        </w:rPr>
        <w:t>report summarizing findings (</w:t>
      </w:r>
      <w:r w:rsidR="009760EC" w:rsidRPr="0064173F">
        <w:rPr>
          <w:rFonts w:asciiTheme="majorHAnsi" w:hAnsiTheme="majorHAnsi" w:cs="Arial"/>
          <w:b/>
        </w:rPr>
        <w:t xml:space="preserve">see Attachment </w:t>
      </w:r>
      <w:r w:rsidR="00D35077">
        <w:rPr>
          <w:rFonts w:asciiTheme="majorHAnsi" w:hAnsiTheme="majorHAnsi" w:cs="Arial"/>
          <w:b/>
        </w:rPr>
        <w:t>G</w:t>
      </w:r>
      <w:r w:rsidR="001E54E1" w:rsidRPr="0064173F">
        <w:rPr>
          <w:rFonts w:asciiTheme="majorHAnsi" w:hAnsiTheme="majorHAnsi" w:cs="Arial"/>
          <w:b/>
        </w:rPr>
        <w:t xml:space="preserve"> </w:t>
      </w:r>
      <w:r w:rsidR="009760EC" w:rsidRPr="0064173F">
        <w:rPr>
          <w:rFonts w:asciiTheme="majorHAnsi" w:hAnsiTheme="majorHAnsi" w:cs="Arial"/>
          <w:b/>
        </w:rPr>
        <w:t>– Sample Grantee Report</w:t>
      </w:r>
      <w:r w:rsidR="009760EC" w:rsidRPr="0064173F">
        <w:rPr>
          <w:rFonts w:asciiTheme="majorHAnsi" w:hAnsiTheme="majorHAnsi" w:cs="Arial"/>
        </w:rPr>
        <w:t>)</w:t>
      </w:r>
      <w:r w:rsidR="005045D5" w:rsidRPr="0064173F">
        <w:rPr>
          <w:rFonts w:asciiTheme="majorHAnsi" w:hAnsiTheme="majorHAnsi" w:cs="Arial"/>
        </w:rPr>
        <w:t xml:space="preserve">. Reports which will be generated for internal CDC use </w:t>
      </w:r>
      <w:r w:rsidR="009760EC" w:rsidRPr="0064173F">
        <w:rPr>
          <w:rFonts w:asciiTheme="majorHAnsi" w:hAnsiTheme="majorHAnsi" w:cs="Arial"/>
        </w:rPr>
        <w:t>will also be produced</w:t>
      </w:r>
      <w:r w:rsidR="005045D5" w:rsidRPr="0064173F">
        <w:rPr>
          <w:rFonts w:asciiTheme="majorHAnsi" w:hAnsiTheme="majorHAnsi" w:cs="Arial"/>
        </w:rPr>
        <w:t xml:space="preserve"> (</w:t>
      </w:r>
      <w:r w:rsidR="005045D5" w:rsidRPr="0064173F">
        <w:rPr>
          <w:rFonts w:asciiTheme="majorHAnsi" w:hAnsiTheme="majorHAnsi" w:cs="Arial"/>
          <w:b/>
        </w:rPr>
        <w:t xml:space="preserve">see Attachment </w:t>
      </w:r>
      <w:r w:rsidR="00D35077">
        <w:rPr>
          <w:rFonts w:asciiTheme="majorHAnsi" w:hAnsiTheme="majorHAnsi" w:cs="Arial"/>
          <w:b/>
        </w:rPr>
        <w:t>H</w:t>
      </w:r>
      <w:r w:rsidR="001E54E1" w:rsidRPr="0064173F">
        <w:rPr>
          <w:rFonts w:asciiTheme="majorHAnsi" w:hAnsiTheme="majorHAnsi" w:cs="Arial"/>
          <w:b/>
        </w:rPr>
        <w:t xml:space="preserve"> </w:t>
      </w:r>
      <w:r w:rsidR="005045D5" w:rsidRPr="0064173F">
        <w:rPr>
          <w:rFonts w:asciiTheme="majorHAnsi" w:hAnsiTheme="majorHAnsi" w:cs="Arial"/>
          <w:b/>
        </w:rPr>
        <w:t xml:space="preserve">– Sample </w:t>
      </w:r>
      <w:r w:rsidR="009760EC" w:rsidRPr="0064173F">
        <w:rPr>
          <w:rFonts w:asciiTheme="majorHAnsi" w:hAnsiTheme="majorHAnsi" w:cs="Arial"/>
          <w:b/>
        </w:rPr>
        <w:t xml:space="preserve">Management </w:t>
      </w:r>
      <w:r w:rsidR="005045D5" w:rsidRPr="0064173F">
        <w:rPr>
          <w:rFonts w:asciiTheme="majorHAnsi" w:hAnsiTheme="majorHAnsi" w:cs="Arial"/>
          <w:b/>
        </w:rPr>
        <w:t>Report</w:t>
      </w:r>
      <w:r w:rsidR="005045D5" w:rsidRPr="0064173F">
        <w:rPr>
          <w:rFonts w:asciiTheme="majorHAnsi" w:hAnsiTheme="majorHAnsi" w:cs="Arial"/>
        </w:rPr>
        <w:t>) and will be completed within 1</w:t>
      </w:r>
      <w:r w:rsidR="00F615E8" w:rsidRPr="0064173F">
        <w:rPr>
          <w:rFonts w:asciiTheme="majorHAnsi" w:hAnsiTheme="majorHAnsi" w:cs="Arial"/>
        </w:rPr>
        <w:t>5</w:t>
      </w:r>
      <w:r w:rsidR="005045D5" w:rsidRPr="0064173F">
        <w:rPr>
          <w:rFonts w:asciiTheme="majorHAnsi" w:hAnsiTheme="majorHAnsi" w:cs="Arial"/>
        </w:rPr>
        <w:t>0 days following OMB approval.  A summary of this timeline is provided below:</w:t>
      </w:r>
    </w:p>
    <w:p w14:paraId="436ED250" w14:textId="77777777" w:rsidR="002F1502" w:rsidRPr="0064173F" w:rsidRDefault="002F1502" w:rsidP="00015072">
      <w:pPr>
        <w:pStyle w:val="ListParagraph"/>
        <w:spacing w:after="0"/>
        <w:ind w:left="0"/>
        <w:rPr>
          <w:rFonts w:asciiTheme="majorHAnsi" w:hAnsiTheme="majorHAnsi"/>
        </w:rPr>
      </w:pPr>
    </w:p>
    <w:p w14:paraId="20F55A2A" w14:textId="77777777" w:rsidR="000A71DF" w:rsidRPr="0064173F" w:rsidRDefault="000A71DF" w:rsidP="00015072">
      <w:pPr>
        <w:pStyle w:val="ListParagraph"/>
        <w:spacing w:after="0"/>
        <w:ind w:left="0"/>
        <w:rPr>
          <w:rFonts w:asciiTheme="majorHAnsi" w:hAnsiTheme="majorHAnsi"/>
        </w:rPr>
      </w:pPr>
    </w:p>
    <w:p w14:paraId="7F90AE7B" w14:textId="4EDFADFB" w:rsidR="002123BB" w:rsidRPr="0064173F" w:rsidRDefault="00F664C0" w:rsidP="00015072">
      <w:pPr>
        <w:pStyle w:val="ListParagraph"/>
        <w:spacing w:after="0"/>
        <w:ind w:left="0"/>
        <w:rPr>
          <w:rFonts w:asciiTheme="majorHAnsi" w:hAnsiTheme="majorHAnsi"/>
          <w:b/>
          <w:u w:val="single"/>
        </w:rPr>
      </w:pPr>
      <w:r w:rsidRPr="0064173F">
        <w:rPr>
          <w:rFonts w:asciiTheme="majorHAnsi" w:hAnsiTheme="majorHAnsi"/>
          <w:b/>
          <w:u w:val="single"/>
        </w:rPr>
        <w:t xml:space="preserve">Estimated </w:t>
      </w:r>
      <w:r w:rsidR="002123BB" w:rsidRPr="0064173F">
        <w:rPr>
          <w:rFonts w:asciiTheme="majorHAnsi" w:hAnsiTheme="majorHAnsi"/>
          <w:b/>
          <w:u w:val="single"/>
        </w:rPr>
        <w:t>Project Time Schedule</w:t>
      </w:r>
    </w:p>
    <w:p w14:paraId="6CEDB3C3" w14:textId="502374D0" w:rsidR="002123BB" w:rsidRPr="000D6DD7" w:rsidRDefault="002123BB" w:rsidP="00015072">
      <w:pPr>
        <w:pStyle w:val="ListParagraph"/>
        <w:numPr>
          <w:ilvl w:val="0"/>
          <w:numId w:val="34"/>
        </w:numPr>
        <w:tabs>
          <w:tab w:val="left" w:pos="360"/>
          <w:tab w:val="right" w:leader="dot" w:pos="9360"/>
        </w:tabs>
        <w:spacing w:after="0"/>
        <w:ind w:left="0" w:firstLine="0"/>
        <w:rPr>
          <w:rFonts w:asciiTheme="majorHAnsi" w:hAnsiTheme="majorHAnsi"/>
        </w:rPr>
      </w:pPr>
      <w:r w:rsidRPr="000D6DD7">
        <w:rPr>
          <w:rFonts w:asciiTheme="majorHAnsi" w:hAnsiTheme="majorHAnsi"/>
        </w:rPr>
        <w:t>Design questionnaire</w:t>
      </w:r>
      <w:r w:rsidRPr="000D6DD7">
        <w:rPr>
          <w:rFonts w:asciiTheme="majorHAnsi" w:hAnsiTheme="majorHAnsi"/>
        </w:rPr>
        <w:tab/>
        <w:t>(COMPLETE)</w:t>
      </w:r>
    </w:p>
    <w:p w14:paraId="76162943" w14:textId="6793BEA2" w:rsidR="002123BB" w:rsidRPr="0064173F" w:rsidRDefault="002123BB" w:rsidP="00015072">
      <w:pPr>
        <w:pStyle w:val="ListParagraph"/>
        <w:numPr>
          <w:ilvl w:val="0"/>
          <w:numId w:val="35"/>
        </w:numPr>
        <w:tabs>
          <w:tab w:val="left" w:pos="360"/>
          <w:tab w:val="right" w:leader="dot" w:pos="9360"/>
        </w:tabs>
        <w:spacing w:after="0"/>
        <w:ind w:left="0" w:firstLine="0"/>
        <w:rPr>
          <w:rFonts w:asciiTheme="majorHAnsi" w:hAnsiTheme="majorHAnsi"/>
        </w:rPr>
      </w:pPr>
      <w:r w:rsidRPr="0064173F">
        <w:rPr>
          <w:rFonts w:asciiTheme="majorHAnsi" w:hAnsiTheme="majorHAnsi"/>
        </w:rPr>
        <w:t>Pilot test questionnaire</w:t>
      </w:r>
      <w:r w:rsidRPr="0064173F">
        <w:rPr>
          <w:rFonts w:asciiTheme="majorHAnsi" w:hAnsiTheme="majorHAnsi"/>
        </w:rPr>
        <w:tab/>
        <w:t>(</w:t>
      </w:r>
      <w:r w:rsidR="00A63F85">
        <w:rPr>
          <w:rFonts w:asciiTheme="majorHAnsi" w:hAnsiTheme="majorHAnsi"/>
        </w:rPr>
        <w:t>COMPLETE</w:t>
      </w:r>
      <w:r w:rsidRPr="0064173F">
        <w:rPr>
          <w:rFonts w:asciiTheme="majorHAnsi" w:hAnsiTheme="majorHAnsi"/>
        </w:rPr>
        <w:t>)</w:t>
      </w:r>
    </w:p>
    <w:p w14:paraId="4B39DF0F" w14:textId="2A0533F4" w:rsidR="002123BB" w:rsidRPr="0064173F" w:rsidRDefault="002123BB" w:rsidP="00015072">
      <w:pPr>
        <w:pStyle w:val="ListParagraph"/>
        <w:numPr>
          <w:ilvl w:val="0"/>
          <w:numId w:val="35"/>
        </w:numPr>
        <w:tabs>
          <w:tab w:val="left" w:pos="360"/>
          <w:tab w:val="left" w:pos="540"/>
          <w:tab w:val="right" w:leader="dot" w:pos="9360"/>
        </w:tabs>
        <w:spacing w:after="0"/>
        <w:ind w:left="0" w:firstLine="0"/>
        <w:rPr>
          <w:rFonts w:asciiTheme="majorHAnsi" w:hAnsiTheme="majorHAnsi"/>
        </w:rPr>
      </w:pPr>
      <w:r w:rsidRPr="0064173F">
        <w:rPr>
          <w:rFonts w:asciiTheme="majorHAnsi" w:hAnsiTheme="majorHAnsi"/>
        </w:rPr>
        <w:t xml:space="preserve">Enter </w:t>
      </w:r>
      <w:r w:rsidR="0087435A" w:rsidRPr="0064173F">
        <w:rPr>
          <w:rFonts w:asciiTheme="majorHAnsi" w:hAnsiTheme="majorHAnsi"/>
        </w:rPr>
        <w:t xml:space="preserve">questions </w:t>
      </w:r>
      <w:r w:rsidRPr="0064173F">
        <w:rPr>
          <w:rFonts w:asciiTheme="majorHAnsi" w:hAnsiTheme="majorHAnsi"/>
        </w:rPr>
        <w:t>into</w:t>
      </w:r>
      <w:r w:rsidR="00C14646" w:rsidRPr="0064173F">
        <w:rPr>
          <w:rFonts w:asciiTheme="majorHAnsi" w:hAnsiTheme="majorHAnsi"/>
        </w:rPr>
        <w:t xml:space="preserve"> </w:t>
      </w:r>
      <w:r w:rsidR="0090300D" w:rsidRPr="0064173F">
        <w:rPr>
          <w:rFonts w:asciiTheme="majorHAnsi" w:hAnsiTheme="majorHAnsi"/>
        </w:rPr>
        <w:t>[</w:t>
      </w:r>
      <w:r w:rsidR="009E3882" w:rsidRPr="0064173F">
        <w:rPr>
          <w:rFonts w:asciiTheme="majorHAnsi" w:hAnsiTheme="majorHAnsi"/>
        </w:rPr>
        <w:t>Lime Survey</w:t>
      </w:r>
      <w:r w:rsidR="0090300D" w:rsidRPr="0064173F">
        <w:rPr>
          <w:rFonts w:asciiTheme="majorHAnsi" w:hAnsiTheme="majorHAnsi"/>
        </w:rPr>
        <w:t>]</w:t>
      </w:r>
      <w:r w:rsidRPr="0064173F">
        <w:rPr>
          <w:rFonts w:asciiTheme="majorHAnsi" w:hAnsiTheme="majorHAnsi"/>
        </w:rPr>
        <w:tab/>
        <w:t>(</w:t>
      </w:r>
      <w:r w:rsidR="00A63F85">
        <w:rPr>
          <w:rFonts w:asciiTheme="majorHAnsi" w:hAnsiTheme="majorHAnsi"/>
        </w:rPr>
        <w:t>COMPLETE</w:t>
      </w:r>
      <w:r w:rsidRPr="0064173F">
        <w:rPr>
          <w:rFonts w:asciiTheme="majorHAnsi" w:hAnsiTheme="majorHAnsi"/>
        </w:rPr>
        <w:t>)</w:t>
      </w:r>
    </w:p>
    <w:p w14:paraId="062F15B3" w14:textId="332ED17F" w:rsidR="002123BB" w:rsidRPr="0064173F" w:rsidRDefault="002123BB" w:rsidP="00015072">
      <w:pPr>
        <w:pStyle w:val="ListParagraph"/>
        <w:numPr>
          <w:ilvl w:val="0"/>
          <w:numId w:val="35"/>
        </w:numPr>
        <w:tabs>
          <w:tab w:val="left" w:pos="360"/>
          <w:tab w:val="right" w:leader="dot" w:pos="9360"/>
        </w:tabs>
        <w:spacing w:after="0"/>
        <w:ind w:left="0" w:firstLine="0"/>
        <w:rPr>
          <w:rFonts w:asciiTheme="majorHAnsi" w:hAnsiTheme="majorHAnsi"/>
        </w:rPr>
      </w:pPr>
      <w:r w:rsidRPr="0064173F">
        <w:rPr>
          <w:rFonts w:asciiTheme="majorHAnsi" w:hAnsiTheme="majorHAnsi"/>
        </w:rPr>
        <w:t>Prepare OMB package</w:t>
      </w:r>
      <w:r w:rsidRPr="0064173F">
        <w:rPr>
          <w:rFonts w:asciiTheme="majorHAnsi" w:hAnsiTheme="majorHAnsi"/>
        </w:rPr>
        <w:tab/>
      </w:r>
      <w:r w:rsidR="00A63F85">
        <w:rPr>
          <w:rFonts w:asciiTheme="majorHAnsi" w:hAnsiTheme="majorHAnsi"/>
        </w:rPr>
        <w:t>COMPLETE</w:t>
      </w:r>
      <w:r w:rsidRPr="0064173F">
        <w:rPr>
          <w:rFonts w:asciiTheme="majorHAnsi" w:hAnsiTheme="majorHAnsi"/>
        </w:rPr>
        <w:t>)</w:t>
      </w:r>
    </w:p>
    <w:p w14:paraId="57601FEF" w14:textId="2627B8F3" w:rsidR="002123BB" w:rsidRPr="0064173F" w:rsidRDefault="002123BB" w:rsidP="00015072">
      <w:pPr>
        <w:pStyle w:val="ListParagraph"/>
        <w:numPr>
          <w:ilvl w:val="0"/>
          <w:numId w:val="35"/>
        </w:numPr>
        <w:tabs>
          <w:tab w:val="left" w:pos="360"/>
          <w:tab w:val="right" w:leader="dot" w:pos="9360"/>
        </w:tabs>
        <w:spacing w:after="0"/>
        <w:ind w:left="0" w:firstLine="0"/>
        <w:rPr>
          <w:rFonts w:asciiTheme="majorHAnsi" w:hAnsiTheme="majorHAnsi"/>
        </w:rPr>
      </w:pPr>
      <w:r w:rsidRPr="0064173F">
        <w:rPr>
          <w:rFonts w:asciiTheme="majorHAnsi" w:hAnsiTheme="majorHAnsi"/>
        </w:rPr>
        <w:t>Submit OMB package</w:t>
      </w:r>
      <w:r w:rsidRPr="0064173F">
        <w:rPr>
          <w:rFonts w:asciiTheme="majorHAnsi" w:hAnsiTheme="majorHAnsi"/>
        </w:rPr>
        <w:tab/>
        <w:t>(</w:t>
      </w:r>
      <w:r w:rsidR="00A63F85">
        <w:rPr>
          <w:rFonts w:asciiTheme="majorHAnsi" w:hAnsiTheme="majorHAnsi"/>
        </w:rPr>
        <w:t>COMPLETE</w:t>
      </w:r>
      <w:r w:rsidRPr="0064173F">
        <w:rPr>
          <w:rFonts w:asciiTheme="majorHAnsi" w:hAnsiTheme="majorHAnsi"/>
        </w:rPr>
        <w:t>)</w:t>
      </w:r>
    </w:p>
    <w:p w14:paraId="1DB5FE99" w14:textId="77777777" w:rsidR="002123BB" w:rsidRPr="004C7905" w:rsidRDefault="002123BB" w:rsidP="00015072">
      <w:pPr>
        <w:pStyle w:val="ListParagraph"/>
        <w:numPr>
          <w:ilvl w:val="0"/>
          <w:numId w:val="32"/>
        </w:numPr>
        <w:tabs>
          <w:tab w:val="left" w:pos="360"/>
          <w:tab w:val="right" w:leader="dot" w:pos="9360"/>
        </w:tabs>
        <w:spacing w:after="0"/>
        <w:ind w:left="0" w:firstLine="0"/>
        <w:rPr>
          <w:rFonts w:asciiTheme="majorHAnsi" w:hAnsiTheme="majorHAnsi"/>
        </w:rPr>
      </w:pPr>
      <w:r w:rsidRPr="004C7905">
        <w:rPr>
          <w:rFonts w:asciiTheme="majorHAnsi" w:hAnsiTheme="majorHAnsi"/>
        </w:rPr>
        <w:t>OMB approval</w:t>
      </w:r>
      <w:r w:rsidRPr="004C7905">
        <w:rPr>
          <w:rFonts w:asciiTheme="majorHAnsi" w:hAnsiTheme="majorHAnsi"/>
        </w:rPr>
        <w:tab/>
        <w:t>(TBD)</w:t>
      </w:r>
    </w:p>
    <w:p w14:paraId="69F50733" w14:textId="472B2032" w:rsidR="002123BB" w:rsidRPr="004C7905" w:rsidRDefault="002123BB" w:rsidP="00015072">
      <w:pPr>
        <w:pStyle w:val="ListParagraph"/>
        <w:numPr>
          <w:ilvl w:val="0"/>
          <w:numId w:val="32"/>
        </w:numPr>
        <w:tabs>
          <w:tab w:val="left" w:pos="360"/>
          <w:tab w:val="right" w:leader="dot" w:pos="9360"/>
        </w:tabs>
        <w:spacing w:after="0"/>
        <w:ind w:left="0" w:firstLine="0"/>
        <w:rPr>
          <w:rFonts w:asciiTheme="majorHAnsi" w:hAnsiTheme="majorHAnsi"/>
        </w:rPr>
      </w:pPr>
      <w:r w:rsidRPr="004C7905">
        <w:rPr>
          <w:rFonts w:asciiTheme="majorHAnsi" w:hAnsiTheme="majorHAnsi"/>
        </w:rPr>
        <w:t xml:space="preserve">Conduct </w:t>
      </w:r>
      <w:r w:rsidR="0087435A" w:rsidRPr="004C7905">
        <w:rPr>
          <w:rFonts w:asciiTheme="majorHAnsi" w:hAnsiTheme="majorHAnsi"/>
        </w:rPr>
        <w:t>data collection</w:t>
      </w:r>
      <w:r w:rsidR="00F53E89" w:rsidRPr="004C7905">
        <w:rPr>
          <w:rFonts w:asciiTheme="majorHAnsi" w:hAnsiTheme="majorHAnsi"/>
        </w:rPr>
        <w:t xml:space="preserve"> (includes reminders)</w:t>
      </w:r>
      <w:r w:rsidRPr="004C7905">
        <w:rPr>
          <w:rFonts w:asciiTheme="majorHAnsi" w:hAnsiTheme="majorHAnsi"/>
        </w:rPr>
        <w:tab/>
        <w:t>(</w:t>
      </w:r>
      <w:r w:rsidR="0087435A" w:rsidRPr="004C7905">
        <w:rPr>
          <w:rFonts w:asciiTheme="majorHAnsi" w:hAnsiTheme="majorHAnsi"/>
        </w:rPr>
        <w:t>O</w:t>
      </w:r>
      <w:r w:rsidRPr="004C7905">
        <w:rPr>
          <w:rFonts w:asciiTheme="majorHAnsi" w:hAnsiTheme="majorHAnsi"/>
        </w:rPr>
        <w:t xml:space="preserve">pen </w:t>
      </w:r>
      <w:r w:rsidR="002E0201" w:rsidRPr="004C7905">
        <w:rPr>
          <w:rFonts w:asciiTheme="majorHAnsi" w:hAnsiTheme="majorHAnsi"/>
        </w:rPr>
        <w:t xml:space="preserve">3 </w:t>
      </w:r>
      <w:r w:rsidRPr="004C7905">
        <w:rPr>
          <w:rFonts w:asciiTheme="majorHAnsi" w:hAnsiTheme="majorHAnsi"/>
        </w:rPr>
        <w:t>weeks)</w:t>
      </w:r>
    </w:p>
    <w:p w14:paraId="782224A3" w14:textId="5CEF0483" w:rsidR="002123BB" w:rsidRPr="004C7905" w:rsidRDefault="002123BB" w:rsidP="00015072">
      <w:pPr>
        <w:pStyle w:val="ListParagraph"/>
        <w:numPr>
          <w:ilvl w:val="0"/>
          <w:numId w:val="32"/>
        </w:numPr>
        <w:tabs>
          <w:tab w:val="left" w:pos="360"/>
          <w:tab w:val="right" w:leader="dot" w:pos="9360"/>
        </w:tabs>
        <w:spacing w:after="0"/>
        <w:ind w:left="0" w:firstLine="0"/>
        <w:rPr>
          <w:rFonts w:asciiTheme="majorHAnsi" w:hAnsiTheme="majorHAnsi"/>
        </w:rPr>
      </w:pPr>
      <w:r w:rsidRPr="004C7905">
        <w:rPr>
          <w:rFonts w:asciiTheme="majorHAnsi" w:hAnsiTheme="majorHAnsi"/>
        </w:rPr>
        <w:t>Collect, code, enter, quality control, and analyze data</w:t>
      </w:r>
      <w:r w:rsidRPr="004C7905">
        <w:rPr>
          <w:rFonts w:asciiTheme="majorHAnsi" w:hAnsiTheme="majorHAnsi"/>
        </w:rPr>
        <w:tab/>
        <w:t>(</w:t>
      </w:r>
      <w:r w:rsidR="00AD53F0" w:rsidRPr="004C7905">
        <w:rPr>
          <w:rFonts w:asciiTheme="majorHAnsi" w:hAnsiTheme="majorHAnsi"/>
        </w:rPr>
        <w:t>6</w:t>
      </w:r>
      <w:r w:rsidR="00BE6CB3" w:rsidRPr="004C7905">
        <w:rPr>
          <w:rFonts w:asciiTheme="majorHAnsi" w:hAnsiTheme="majorHAnsi"/>
        </w:rPr>
        <w:t xml:space="preserve"> </w:t>
      </w:r>
      <w:r w:rsidRPr="004C7905">
        <w:rPr>
          <w:rFonts w:asciiTheme="majorHAnsi" w:hAnsiTheme="majorHAnsi"/>
        </w:rPr>
        <w:t>weeks)</w:t>
      </w:r>
    </w:p>
    <w:p w14:paraId="50E47DBF" w14:textId="5A7AD25A" w:rsidR="002123BB" w:rsidRPr="004C7905" w:rsidRDefault="002123BB" w:rsidP="00015072">
      <w:pPr>
        <w:pStyle w:val="ListParagraph"/>
        <w:numPr>
          <w:ilvl w:val="0"/>
          <w:numId w:val="32"/>
        </w:numPr>
        <w:tabs>
          <w:tab w:val="left" w:pos="360"/>
          <w:tab w:val="right" w:leader="dot" w:pos="9360"/>
        </w:tabs>
        <w:spacing w:after="0"/>
        <w:ind w:left="0" w:firstLine="0"/>
        <w:rPr>
          <w:rFonts w:asciiTheme="majorHAnsi" w:hAnsiTheme="majorHAnsi"/>
        </w:rPr>
      </w:pPr>
      <w:r w:rsidRPr="004C7905">
        <w:rPr>
          <w:rFonts w:asciiTheme="majorHAnsi" w:hAnsiTheme="majorHAnsi"/>
        </w:rPr>
        <w:t>Prepare report</w:t>
      </w:r>
      <w:r w:rsidRPr="004C7905">
        <w:rPr>
          <w:rFonts w:asciiTheme="majorHAnsi" w:hAnsiTheme="majorHAnsi"/>
        </w:rPr>
        <w:tab/>
        <w:t>(</w:t>
      </w:r>
      <w:r w:rsidR="000261C3" w:rsidRPr="004C7905">
        <w:rPr>
          <w:rFonts w:asciiTheme="majorHAnsi" w:hAnsiTheme="majorHAnsi"/>
        </w:rPr>
        <w:t>3</w:t>
      </w:r>
      <w:r w:rsidRPr="004C7905">
        <w:rPr>
          <w:rFonts w:asciiTheme="majorHAnsi" w:hAnsiTheme="majorHAnsi"/>
        </w:rPr>
        <w:t xml:space="preserve"> weeks)</w:t>
      </w:r>
    </w:p>
    <w:p w14:paraId="68B8DE07" w14:textId="5494111F" w:rsidR="002123BB" w:rsidRPr="004C7905" w:rsidRDefault="002123BB" w:rsidP="00015072">
      <w:pPr>
        <w:pStyle w:val="ListParagraph"/>
        <w:numPr>
          <w:ilvl w:val="0"/>
          <w:numId w:val="32"/>
        </w:numPr>
        <w:tabs>
          <w:tab w:val="left" w:pos="360"/>
          <w:tab w:val="right" w:leader="dot" w:pos="9360"/>
        </w:tabs>
        <w:spacing w:after="0"/>
        <w:ind w:left="0" w:firstLine="0"/>
        <w:rPr>
          <w:rFonts w:asciiTheme="majorHAnsi" w:hAnsiTheme="majorHAnsi"/>
        </w:rPr>
      </w:pPr>
      <w:r w:rsidRPr="004C7905">
        <w:rPr>
          <w:rFonts w:asciiTheme="majorHAnsi" w:hAnsiTheme="majorHAnsi"/>
        </w:rPr>
        <w:t>Disseminate results/reports</w:t>
      </w:r>
      <w:r w:rsidR="002E0201" w:rsidRPr="004C7905">
        <w:rPr>
          <w:rFonts w:asciiTheme="majorHAnsi" w:hAnsiTheme="majorHAnsi"/>
        </w:rPr>
        <w:t>………...……………………………………………………</w:t>
      </w:r>
      <w:r w:rsidR="006975BD" w:rsidRPr="004C7905">
        <w:rPr>
          <w:rFonts w:asciiTheme="majorHAnsi" w:hAnsiTheme="majorHAnsi"/>
        </w:rPr>
        <w:t>………………...</w:t>
      </w:r>
      <w:r w:rsidR="002E0201" w:rsidRPr="004C7905">
        <w:rPr>
          <w:rFonts w:asciiTheme="majorHAnsi" w:hAnsiTheme="majorHAnsi"/>
        </w:rPr>
        <w:t>…</w:t>
      </w:r>
      <w:r w:rsidR="00081225" w:rsidRPr="004C7905">
        <w:rPr>
          <w:rFonts w:asciiTheme="majorHAnsi" w:hAnsiTheme="majorHAnsi" w:cs="Times New Roman"/>
        </w:rPr>
        <w:t xml:space="preserve"> </w:t>
      </w:r>
      <w:r w:rsidRPr="004C7905">
        <w:rPr>
          <w:rFonts w:asciiTheme="majorHAnsi" w:hAnsiTheme="majorHAnsi" w:cs="Times New Roman"/>
        </w:rPr>
        <w:t>(</w:t>
      </w:r>
      <w:r w:rsidR="008F26DE" w:rsidRPr="004C7905">
        <w:rPr>
          <w:rFonts w:asciiTheme="majorHAnsi" w:hAnsiTheme="majorHAnsi" w:cs="Times New Roman"/>
        </w:rPr>
        <w:t>Date TBD</w:t>
      </w:r>
      <w:r w:rsidRPr="004C7905">
        <w:rPr>
          <w:rFonts w:asciiTheme="majorHAnsi" w:hAnsiTheme="majorHAnsi"/>
        </w:rPr>
        <w:t>)</w:t>
      </w:r>
    </w:p>
    <w:p w14:paraId="172AA3FD" w14:textId="77777777" w:rsidR="002123BB" w:rsidRDefault="002123BB" w:rsidP="00015072">
      <w:pPr>
        <w:pStyle w:val="ListParagraph"/>
        <w:spacing w:after="0"/>
        <w:ind w:left="0"/>
        <w:rPr>
          <w:rFonts w:asciiTheme="majorHAnsi" w:hAnsiTheme="majorHAnsi"/>
        </w:rPr>
      </w:pPr>
    </w:p>
    <w:p w14:paraId="5789FB62" w14:textId="77777777" w:rsidR="005A7EA9" w:rsidRPr="006975BD" w:rsidRDefault="005A7EA9" w:rsidP="00015072">
      <w:pPr>
        <w:pStyle w:val="ListParagraph"/>
        <w:spacing w:after="0"/>
        <w:ind w:left="0"/>
        <w:rPr>
          <w:rFonts w:asciiTheme="majorHAnsi" w:hAnsiTheme="majorHAnsi"/>
        </w:rPr>
      </w:pPr>
    </w:p>
    <w:p w14:paraId="59E1D489" w14:textId="77777777" w:rsidR="00B12F51" w:rsidRPr="00B20BB0" w:rsidRDefault="00D75750" w:rsidP="00015072">
      <w:pPr>
        <w:pStyle w:val="ListParagraph"/>
        <w:numPr>
          <w:ilvl w:val="0"/>
          <w:numId w:val="2"/>
        </w:numPr>
        <w:spacing w:after="0"/>
        <w:ind w:left="0" w:firstLine="0"/>
        <w:rPr>
          <w:rFonts w:asciiTheme="majorHAnsi" w:hAnsiTheme="majorHAnsi"/>
          <w:b/>
        </w:rPr>
      </w:pPr>
      <w:r w:rsidRPr="00B20BB0">
        <w:rPr>
          <w:rFonts w:asciiTheme="majorHAnsi" w:hAnsiTheme="majorHAnsi"/>
          <w:b/>
          <w:bCs/>
        </w:rPr>
        <w:t xml:space="preserve">Reason(s) Display of OMB Expiration </w:t>
      </w:r>
      <w:r w:rsidRPr="00B20BB0">
        <w:rPr>
          <w:rFonts w:asciiTheme="majorHAnsi" w:hAnsiTheme="majorHAnsi"/>
          <w:b/>
        </w:rPr>
        <w:t xml:space="preserve">Date </w:t>
      </w:r>
      <w:r w:rsidRPr="00B20BB0">
        <w:rPr>
          <w:rFonts w:asciiTheme="majorHAnsi" w:hAnsiTheme="majorHAnsi"/>
          <w:b/>
          <w:bCs/>
        </w:rPr>
        <w:t>is Inappropriate</w:t>
      </w:r>
    </w:p>
    <w:p w14:paraId="47A36B61" w14:textId="77777777" w:rsidR="00F52BCC" w:rsidRPr="00B20BB0" w:rsidRDefault="00180D45" w:rsidP="00015072">
      <w:pPr>
        <w:pStyle w:val="ListParagraph"/>
        <w:spacing w:after="0"/>
        <w:ind w:left="0"/>
        <w:rPr>
          <w:rFonts w:asciiTheme="majorHAnsi" w:hAnsiTheme="majorHAnsi"/>
        </w:rPr>
      </w:pPr>
      <w:r w:rsidRPr="00B20BB0">
        <w:rPr>
          <w:rFonts w:asciiTheme="majorHAnsi" w:hAnsiTheme="majorHAnsi"/>
        </w:rPr>
        <w:t>We are requesting no exemption.</w:t>
      </w:r>
    </w:p>
    <w:p w14:paraId="635B3962" w14:textId="77777777" w:rsidR="00F52BCC" w:rsidRDefault="00F52BCC" w:rsidP="00015072">
      <w:pPr>
        <w:pStyle w:val="ListParagraph"/>
        <w:spacing w:after="0"/>
        <w:ind w:left="0"/>
        <w:rPr>
          <w:rFonts w:asciiTheme="majorHAnsi" w:hAnsiTheme="majorHAnsi"/>
        </w:rPr>
      </w:pPr>
    </w:p>
    <w:p w14:paraId="637DB4FE" w14:textId="77777777" w:rsidR="005A7EA9" w:rsidRPr="00B20BB0" w:rsidRDefault="005A7EA9" w:rsidP="00015072">
      <w:pPr>
        <w:pStyle w:val="ListParagraph"/>
        <w:spacing w:after="0"/>
        <w:ind w:left="0"/>
        <w:rPr>
          <w:rFonts w:asciiTheme="majorHAnsi" w:hAnsiTheme="majorHAnsi"/>
        </w:rPr>
      </w:pPr>
      <w:bookmarkStart w:id="0" w:name="_GoBack"/>
      <w:bookmarkEnd w:id="0"/>
    </w:p>
    <w:p w14:paraId="3DB559F1" w14:textId="77777777" w:rsidR="00B12F51" w:rsidRPr="00B20BB0" w:rsidRDefault="00B12F51" w:rsidP="00015072">
      <w:pPr>
        <w:pStyle w:val="ListParagraph"/>
        <w:numPr>
          <w:ilvl w:val="0"/>
          <w:numId w:val="2"/>
        </w:numPr>
        <w:spacing w:after="0"/>
        <w:ind w:left="0" w:firstLine="0"/>
        <w:rPr>
          <w:rFonts w:asciiTheme="majorHAnsi" w:hAnsiTheme="majorHAnsi"/>
          <w:b/>
        </w:rPr>
      </w:pPr>
      <w:r w:rsidRPr="00B20BB0">
        <w:rPr>
          <w:rFonts w:asciiTheme="majorHAnsi" w:hAnsiTheme="majorHAnsi"/>
          <w:b/>
        </w:rPr>
        <w:t>Exceptions to Certification for Paperwork Reduction Act Submissions</w:t>
      </w:r>
    </w:p>
    <w:p w14:paraId="71483742" w14:textId="77777777" w:rsidR="00F52BCC" w:rsidRPr="00B20BB0" w:rsidRDefault="0031279F" w:rsidP="00015072">
      <w:pPr>
        <w:pStyle w:val="ListParagraph"/>
        <w:spacing w:after="0"/>
        <w:ind w:left="0"/>
        <w:rPr>
          <w:rFonts w:asciiTheme="majorHAnsi" w:hAnsiTheme="majorHAnsi"/>
        </w:rPr>
      </w:pPr>
      <w:r w:rsidRPr="00B20BB0">
        <w:rPr>
          <w:rFonts w:asciiTheme="majorHAnsi" w:hAnsiTheme="majorHAnsi"/>
        </w:rPr>
        <w:t>There are no exceptions to the certification.</w:t>
      </w:r>
      <w:r w:rsidR="00180D45" w:rsidRPr="00B20BB0">
        <w:rPr>
          <w:rFonts w:asciiTheme="majorHAnsi" w:hAnsiTheme="majorHAnsi"/>
        </w:rPr>
        <w:t xml:space="preserve">  These activities comply with the requirements in 5 CFR 1320.9.</w:t>
      </w:r>
    </w:p>
    <w:p w14:paraId="296BD229" w14:textId="77777777" w:rsidR="000447FF" w:rsidRPr="00B20BB0" w:rsidRDefault="000447FF" w:rsidP="00F94D6C">
      <w:pPr>
        <w:rPr>
          <w:rFonts w:asciiTheme="majorHAnsi" w:hAnsiTheme="majorHAnsi"/>
        </w:rPr>
      </w:pPr>
    </w:p>
    <w:sectPr w:rsidR="000447FF" w:rsidRPr="00B20BB0" w:rsidSect="00385BB5">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1205A" w14:textId="77777777" w:rsidR="00B65837" w:rsidRDefault="00B65837" w:rsidP="00716F94">
      <w:pPr>
        <w:spacing w:after="0" w:line="240" w:lineRule="auto"/>
      </w:pPr>
      <w:r>
        <w:separator/>
      </w:r>
    </w:p>
  </w:endnote>
  <w:endnote w:type="continuationSeparator" w:id="0">
    <w:p w14:paraId="26783F51" w14:textId="77777777" w:rsidR="00B65837" w:rsidRDefault="00B65837" w:rsidP="00716F94">
      <w:pPr>
        <w:spacing w:after="0" w:line="240" w:lineRule="auto"/>
      </w:pPr>
      <w:r>
        <w:continuationSeparator/>
      </w:r>
    </w:p>
  </w:endnote>
  <w:endnote w:type="continuationNotice" w:id="1">
    <w:p w14:paraId="21020C47" w14:textId="77777777" w:rsidR="00B65837" w:rsidRDefault="00B65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818004"/>
      <w:docPartObj>
        <w:docPartGallery w:val="Page Numbers (Bottom of Page)"/>
        <w:docPartUnique/>
      </w:docPartObj>
    </w:sdtPr>
    <w:sdtEndPr>
      <w:rPr>
        <w:noProof/>
      </w:rPr>
    </w:sdtEndPr>
    <w:sdtContent>
      <w:p w14:paraId="786784A3" w14:textId="74E676E9" w:rsidR="00B65837" w:rsidRDefault="00B65837">
        <w:pPr>
          <w:pStyle w:val="Footer"/>
          <w:jc w:val="right"/>
        </w:pPr>
        <w:r>
          <w:fldChar w:fldCharType="begin"/>
        </w:r>
        <w:r>
          <w:instrText xml:space="preserve"> PAGE   \* MERGEFORMAT </w:instrText>
        </w:r>
        <w:r>
          <w:fldChar w:fldCharType="separate"/>
        </w:r>
        <w:r w:rsidR="005A7EA9">
          <w:rPr>
            <w:noProof/>
          </w:rPr>
          <w:t>11</w:t>
        </w:r>
        <w:r>
          <w:rPr>
            <w:noProof/>
          </w:rPr>
          <w:fldChar w:fldCharType="end"/>
        </w:r>
      </w:p>
    </w:sdtContent>
  </w:sdt>
  <w:p w14:paraId="01D9B226" w14:textId="77777777" w:rsidR="00B65837" w:rsidRDefault="00B65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9F1B3" w14:textId="77777777" w:rsidR="00B65837" w:rsidRDefault="00B65837" w:rsidP="00716F94">
      <w:pPr>
        <w:spacing w:after="0" w:line="240" w:lineRule="auto"/>
      </w:pPr>
      <w:r>
        <w:separator/>
      </w:r>
    </w:p>
  </w:footnote>
  <w:footnote w:type="continuationSeparator" w:id="0">
    <w:p w14:paraId="5F9212A7" w14:textId="77777777" w:rsidR="00B65837" w:rsidRDefault="00B65837" w:rsidP="00716F94">
      <w:pPr>
        <w:spacing w:after="0" w:line="240" w:lineRule="auto"/>
      </w:pPr>
      <w:r>
        <w:continuationSeparator/>
      </w:r>
    </w:p>
  </w:footnote>
  <w:footnote w:type="continuationNotice" w:id="1">
    <w:p w14:paraId="66CAB71C" w14:textId="77777777" w:rsidR="00B65837" w:rsidRDefault="00B6583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C665" w14:textId="3196E509" w:rsidR="00B65837" w:rsidRPr="001A203A" w:rsidRDefault="00B65837" w:rsidP="001A203A">
    <w:pPr>
      <w:pStyle w:val="Header"/>
      <w:tabs>
        <w:tab w:val="clear" w:pos="4680"/>
      </w:tabs>
      <w:jc w:val="center"/>
      <w:rPr>
        <w:b/>
        <w:color w:val="0033CC"/>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607CF0"/>
    <w:multiLevelType w:val="hybridMultilevel"/>
    <w:tmpl w:val="B64291A4"/>
    <w:lvl w:ilvl="0" w:tplc="4CD0340E">
      <w:start w:val="1"/>
      <w:numFmt w:val="bullet"/>
      <w:lvlText w:val=""/>
      <w:lvlJc w:val="left"/>
      <w:pPr>
        <w:ind w:left="1800" w:hanging="360"/>
      </w:pPr>
      <w:rPr>
        <w:rFonts w:ascii="Wingdings" w:hAnsi="Wingdings" w:hint="default"/>
        <w:i w:val="0"/>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2B4B3D"/>
    <w:multiLevelType w:val="hybridMultilevel"/>
    <w:tmpl w:val="F0A0F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F514B"/>
    <w:multiLevelType w:val="hybridMultilevel"/>
    <w:tmpl w:val="D500EE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623928"/>
    <w:multiLevelType w:val="hybridMultilevel"/>
    <w:tmpl w:val="8F64857E"/>
    <w:lvl w:ilvl="0" w:tplc="0409000D">
      <w:start w:val="1"/>
      <w:numFmt w:val="bullet"/>
      <w:lvlText w:val=""/>
      <w:lvlJc w:val="left"/>
      <w:pPr>
        <w:ind w:left="1440" w:hanging="360"/>
      </w:pPr>
      <w:rPr>
        <w:rFonts w:ascii="Wingdings" w:hAnsi="Wingdings"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19823C58"/>
    <w:multiLevelType w:val="hybridMultilevel"/>
    <w:tmpl w:val="8B388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C912079"/>
    <w:multiLevelType w:val="hybridMultilevel"/>
    <w:tmpl w:val="EBC2EF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1CF051AE"/>
    <w:multiLevelType w:val="multilevel"/>
    <w:tmpl w:val="899472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0F077A"/>
    <w:multiLevelType w:val="hybridMultilevel"/>
    <w:tmpl w:val="E866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E1521BA"/>
    <w:multiLevelType w:val="hybridMultilevel"/>
    <w:tmpl w:val="0532C0C2"/>
    <w:lvl w:ilvl="0" w:tplc="4CD0340E">
      <w:start w:val="1"/>
      <w:numFmt w:val="bullet"/>
      <w:lvlText w:val=""/>
      <w:lvlJc w:val="left"/>
      <w:pPr>
        <w:ind w:left="720" w:hanging="360"/>
      </w:pPr>
      <w:rPr>
        <w:rFonts w:ascii="Wingdings" w:hAnsi="Wingdings"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63483D"/>
    <w:multiLevelType w:val="hybridMultilevel"/>
    <w:tmpl w:val="2DB62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3A483D"/>
    <w:multiLevelType w:val="hybridMultilevel"/>
    <w:tmpl w:val="07BE8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2B4F14"/>
    <w:multiLevelType w:val="hybridMultilevel"/>
    <w:tmpl w:val="EA3A6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F8E1118"/>
    <w:multiLevelType w:val="hybridMultilevel"/>
    <w:tmpl w:val="D89C79DC"/>
    <w:lvl w:ilvl="0" w:tplc="0409000D">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B409B2"/>
    <w:multiLevelType w:val="hybridMultilevel"/>
    <w:tmpl w:val="375AC44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9605014"/>
    <w:multiLevelType w:val="hybridMultilevel"/>
    <w:tmpl w:val="8D38389E"/>
    <w:lvl w:ilvl="0" w:tplc="4CD0340E">
      <w:start w:val="1"/>
      <w:numFmt w:val="bullet"/>
      <w:lvlText w:val=""/>
      <w:lvlJc w:val="left"/>
      <w:pPr>
        <w:ind w:left="720" w:hanging="360"/>
      </w:pPr>
      <w:rPr>
        <w:rFonts w:ascii="Wingdings" w:hAnsi="Wingdings"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1D4928"/>
    <w:multiLevelType w:val="hybridMultilevel"/>
    <w:tmpl w:val="FD2C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7E62F2"/>
    <w:multiLevelType w:val="hybridMultilevel"/>
    <w:tmpl w:val="45EE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FCD4243"/>
    <w:multiLevelType w:val="hybridMultilevel"/>
    <w:tmpl w:val="F0E87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0"/>
  </w:num>
  <w:num w:numId="3">
    <w:abstractNumId w:val="35"/>
  </w:num>
  <w:num w:numId="4">
    <w:abstractNumId w:val="16"/>
  </w:num>
  <w:num w:numId="5">
    <w:abstractNumId w:val="22"/>
  </w:num>
  <w:num w:numId="6">
    <w:abstractNumId w:val="12"/>
  </w:num>
  <w:num w:numId="7">
    <w:abstractNumId w:val="0"/>
  </w:num>
  <w:num w:numId="8">
    <w:abstractNumId w:val="7"/>
  </w:num>
  <w:num w:numId="9">
    <w:abstractNumId w:val="15"/>
  </w:num>
  <w:num w:numId="10">
    <w:abstractNumId w:val="26"/>
  </w:num>
  <w:num w:numId="11">
    <w:abstractNumId w:val="2"/>
  </w:num>
  <w:num w:numId="12">
    <w:abstractNumId w:val="34"/>
  </w:num>
  <w:num w:numId="13">
    <w:abstractNumId w:val="9"/>
  </w:num>
  <w:num w:numId="14">
    <w:abstractNumId w:val="4"/>
  </w:num>
  <w:num w:numId="15">
    <w:abstractNumId w:val="30"/>
  </w:num>
  <w:num w:numId="16">
    <w:abstractNumId w:val="32"/>
  </w:num>
  <w:num w:numId="17">
    <w:abstractNumId w:val="33"/>
  </w:num>
  <w:num w:numId="18">
    <w:abstractNumId w:val="19"/>
  </w:num>
  <w:num w:numId="19">
    <w:abstractNumId w:val="37"/>
  </w:num>
  <w:num w:numId="20">
    <w:abstractNumId w:val="24"/>
  </w:num>
  <w:num w:numId="21">
    <w:abstractNumId w:val="29"/>
  </w:num>
  <w:num w:numId="22">
    <w:abstractNumId w:val="23"/>
  </w:num>
  <w:num w:numId="23">
    <w:abstractNumId w:val="8"/>
  </w:num>
  <w:num w:numId="24">
    <w:abstractNumId w:val="11"/>
  </w:num>
  <w:num w:numId="25">
    <w:abstractNumId w:val="6"/>
  </w:num>
  <w:num w:numId="26">
    <w:abstractNumId w:val="13"/>
  </w:num>
  <w:num w:numId="27">
    <w:abstractNumId w:val="39"/>
  </w:num>
  <w:num w:numId="28">
    <w:abstractNumId w:val="14"/>
  </w:num>
  <w:num w:numId="29">
    <w:abstractNumId w:val="25"/>
  </w:num>
  <w:num w:numId="30">
    <w:abstractNumId w:val="38"/>
  </w:num>
  <w:num w:numId="31">
    <w:abstractNumId w:val="10"/>
  </w:num>
  <w:num w:numId="32">
    <w:abstractNumId w:val="32"/>
  </w:num>
  <w:num w:numId="33">
    <w:abstractNumId w:val="28"/>
  </w:num>
  <w:num w:numId="34">
    <w:abstractNumId w:val="3"/>
  </w:num>
  <w:num w:numId="35">
    <w:abstractNumId w:val="18"/>
  </w:num>
  <w:num w:numId="36">
    <w:abstractNumId w:val="31"/>
  </w:num>
  <w:num w:numId="37">
    <w:abstractNumId w:val="17"/>
  </w:num>
  <w:num w:numId="38">
    <w:abstractNumId w:val="27"/>
  </w:num>
  <w:num w:numId="39">
    <w:abstractNumId w:val="36"/>
  </w:num>
  <w:num w:numId="40">
    <w:abstractNumId w:val="2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1F0B"/>
    <w:rsid w:val="00003C78"/>
    <w:rsid w:val="00011A98"/>
    <w:rsid w:val="00011F8D"/>
    <w:rsid w:val="00012390"/>
    <w:rsid w:val="000130B4"/>
    <w:rsid w:val="00014309"/>
    <w:rsid w:val="00014361"/>
    <w:rsid w:val="00014C04"/>
    <w:rsid w:val="00014FCF"/>
    <w:rsid w:val="00015072"/>
    <w:rsid w:val="00016BA6"/>
    <w:rsid w:val="000261C3"/>
    <w:rsid w:val="00030237"/>
    <w:rsid w:val="00042D5E"/>
    <w:rsid w:val="000447FF"/>
    <w:rsid w:val="000474FB"/>
    <w:rsid w:val="00053A92"/>
    <w:rsid w:val="00054839"/>
    <w:rsid w:val="00054D7F"/>
    <w:rsid w:val="000565BC"/>
    <w:rsid w:val="000568DD"/>
    <w:rsid w:val="00057F36"/>
    <w:rsid w:val="0006021B"/>
    <w:rsid w:val="00066CC5"/>
    <w:rsid w:val="00076721"/>
    <w:rsid w:val="00080700"/>
    <w:rsid w:val="00081225"/>
    <w:rsid w:val="000843B3"/>
    <w:rsid w:val="000878FB"/>
    <w:rsid w:val="00096226"/>
    <w:rsid w:val="0009708D"/>
    <w:rsid w:val="000A1F30"/>
    <w:rsid w:val="000A71DF"/>
    <w:rsid w:val="000B0962"/>
    <w:rsid w:val="000B2CBC"/>
    <w:rsid w:val="000B4189"/>
    <w:rsid w:val="000B4BCA"/>
    <w:rsid w:val="000B6F5B"/>
    <w:rsid w:val="000C1C54"/>
    <w:rsid w:val="000C5D38"/>
    <w:rsid w:val="000D4554"/>
    <w:rsid w:val="000D537B"/>
    <w:rsid w:val="000D6DD7"/>
    <w:rsid w:val="000E6577"/>
    <w:rsid w:val="000E7784"/>
    <w:rsid w:val="000E7A19"/>
    <w:rsid w:val="00104A1B"/>
    <w:rsid w:val="0011475B"/>
    <w:rsid w:val="00116698"/>
    <w:rsid w:val="001177DD"/>
    <w:rsid w:val="00117F4B"/>
    <w:rsid w:val="00121607"/>
    <w:rsid w:val="00122CF5"/>
    <w:rsid w:val="0013092D"/>
    <w:rsid w:val="001321C6"/>
    <w:rsid w:val="00132BC7"/>
    <w:rsid w:val="00133461"/>
    <w:rsid w:val="00135334"/>
    <w:rsid w:val="001412D4"/>
    <w:rsid w:val="001418F4"/>
    <w:rsid w:val="00144F64"/>
    <w:rsid w:val="00145D62"/>
    <w:rsid w:val="00151567"/>
    <w:rsid w:val="00162EA1"/>
    <w:rsid w:val="00163E17"/>
    <w:rsid w:val="00165A52"/>
    <w:rsid w:val="00166F9E"/>
    <w:rsid w:val="00167880"/>
    <w:rsid w:val="0017265C"/>
    <w:rsid w:val="00172692"/>
    <w:rsid w:val="00173BC4"/>
    <w:rsid w:val="001759B9"/>
    <w:rsid w:val="00180D45"/>
    <w:rsid w:val="00181FA1"/>
    <w:rsid w:val="00182D25"/>
    <w:rsid w:val="00185414"/>
    <w:rsid w:val="00187870"/>
    <w:rsid w:val="00187D5A"/>
    <w:rsid w:val="001915EE"/>
    <w:rsid w:val="00193C0B"/>
    <w:rsid w:val="0019496A"/>
    <w:rsid w:val="00195AD3"/>
    <w:rsid w:val="00195DC5"/>
    <w:rsid w:val="001972D7"/>
    <w:rsid w:val="001A203A"/>
    <w:rsid w:val="001A24C0"/>
    <w:rsid w:val="001A28F6"/>
    <w:rsid w:val="001A6070"/>
    <w:rsid w:val="001A73E5"/>
    <w:rsid w:val="001B2831"/>
    <w:rsid w:val="001B4065"/>
    <w:rsid w:val="001C0493"/>
    <w:rsid w:val="001C1DA5"/>
    <w:rsid w:val="001C28AD"/>
    <w:rsid w:val="001C7A6D"/>
    <w:rsid w:val="001D7398"/>
    <w:rsid w:val="001D7FCB"/>
    <w:rsid w:val="001E2747"/>
    <w:rsid w:val="001E2B99"/>
    <w:rsid w:val="001E2BA3"/>
    <w:rsid w:val="001E54E1"/>
    <w:rsid w:val="001E5CBE"/>
    <w:rsid w:val="001E5FD1"/>
    <w:rsid w:val="001E69B6"/>
    <w:rsid w:val="001F055A"/>
    <w:rsid w:val="001F193F"/>
    <w:rsid w:val="001F4DBB"/>
    <w:rsid w:val="00202D07"/>
    <w:rsid w:val="0020312D"/>
    <w:rsid w:val="002054AE"/>
    <w:rsid w:val="00206E33"/>
    <w:rsid w:val="00210519"/>
    <w:rsid w:val="00211C16"/>
    <w:rsid w:val="00211EB8"/>
    <w:rsid w:val="002123BB"/>
    <w:rsid w:val="0021323B"/>
    <w:rsid w:val="00215D46"/>
    <w:rsid w:val="00217B88"/>
    <w:rsid w:val="00222BAD"/>
    <w:rsid w:val="002248E9"/>
    <w:rsid w:val="00225102"/>
    <w:rsid w:val="00227259"/>
    <w:rsid w:val="00241083"/>
    <w:rsid w:val="00241B17"/>
    <w:rsid w:val="00241C81"/>
    <w:rsid w:val="00244391"/>
    <w:rsid w:val="00257A1C"/>
    <w:rsid w:val="00263276"/>
    <w:rsid w:val="00264DB3"/>
    <w:rsid w:val="0027234C"/>
    <w:rsid w:val="0027268C"/>
    <w:rsid w:val="00281795"/>
    <w:rsid w:val="0028257D"/>
    <w:rsid w:val="002850E3"/>
    <w:rsid w:val="00285ABB"/>
    <w:rsid w:val="00287E2F"/>
    <w:rsid w:val="002A057D"/>
    <w:rsid w:val="002A1948"/>
    <w:rsid w:val="002A2336"/>
    <w:rsid w:val="002A27DC"/>
    <w:rsid w:val="002B25B3"/>
    <w:rsid w:val="002B31F3"/>
    <w:rsid w:val="002C0877"/>
    <w:rsid w:val="002C1297"/>
    <w:rsid w:val="002C2104"/>
    <w:rsid w:val="002C2AE2"/>
    <w:rsid w:val="002D0DCE"/>
    <w:rsid w:val="002E0201"/>
    <w:rsid w:val="002E2B10"/>
    <w:rsid w:val="002E60B8"/>
    <w:rsid w:val="002E73B0"/>
    <w:rsid w:val="002F12ED"/>
    <w:rsid w:val="002F1502"/>
    <w:rsid w:val="002F2069"/>
    <w:rsid w:val="002F71A2"/>
    <w:rsid w:val="00301106"/>
    <w:rsid w:val="003041AD"/>
    <w:rsid w:val="00310717"/>
    <w:rsid w:val="0031279F"/>
    <w:rsid w:val="00316115"/>
    <w:rsid w:val="00316F00"/>
    <w:rsid w:val="00317BAF"/>
    <w:rsid w:val="0032030C"/>
    <w:rsid w:val="00321B51"/>
    <w:rsid w:val="00321DB1"/>
    <w:rsid w:val="00333325"/>
    <w:rsid w:val="00336D96"/>
    <w:rsid w:val="00344F07"/>
    <w:rsid w:val="003469C8"/>
    <w:rsid w:val="00347A81"/>
    <w:rsid w:val="00350C8C"/>
    <w:rsid w:val="00355EA4"/>
    <w:rsid w:val="003635BE"/>
    <w:rsid w:val="00366B5E"/>
    <w:rsid w:val="0037055C"/>
    <w:rsid w:val="00372006"/>
    <w:rsid w:val="00384EBE"/>
    <w:rsid w:val="00385917"/>
    <w:rsid w:val="00385BB5"/>
    <w:rsid w:val="00386BC2"/>
    <w:rsid w:val="00394CD8"/>
    <w:rsid w:val="003971E8"/>
    <w:rsid w:val="003A0578"/>
    <w:rsid w:val="003A7DA5"/>
    <w:rsid w:val="003B125E"/>
    <w:rsid w:val="003B3F25"/>
    <w:rsid w:val="003B72BC"/>
    <w:rsid w:val="003C1AD8"/>
    <w:rsid w:val="003C31C9"/>
    <w:rsid w:val="003C4961"/>
    <w:rsid w:val="003C4A48"/>
    <w:rsid w:val="003C7C5D"/>
    <w:rsid w:val="003D0AD2"/>
    <w:rsid w:val="003D4087"/>
    <w:rsid w:val="003D7B97"/>
    <w:rsid w:val="003D7DF5"/>
    <w:rsid w:val="003E4EF4"/>
    <w:rsid w:val="003E56B5"/>
    <w:rsid w:val="003E6A16"/>
    <w:rsid w:val="003F289A"/>
    <w:rsid w:val="003F5913"/>
    <w:rsid w:val="0040115D"/>
    <w:rsid w:val="004024F8"/>
    <w:rsid w:val="00405696"/>
    <w:rsid w:val="0041159A"/>
    <w:rsid w:val="00415978"/>
    <w:rsid w:val="004305A8"/>
    <w:rsid w:val="00433BC7"/>
    <w:rsid w:val="00433C9F"/>
    <w:rsid w:val="004353D5"/>
    <w:rsid w:val="004378A4"/>
    <w:rsid w:val="00443CA0"/>
    <w:rsid w:val="00450E14"/>
    <w:rsid w:val="00452C95"/>
    <w:rsid w:val="00462C65"/>
    <w:rsid w:val="00463766"/>
    <w:rsid w:val="004674E7"/>
    <w:rsid w:val="00467B14"/>
    <w:rsid w:val="00472192"/>
    <w:rsid w:val="0047373F"/>
    <w:rsid w:val="00474EDA"/>
    <w:rsid w:val="00476514"/>
    <w:rsid w:val="004824FA"/>
    <w:rsid w:val="004830B4"/>
    <w:rsid w:val="00484011"/>
    <w:rsid w:val="004841F1"/>
    <w:rsid w:val="004844E3"/>
    <w:rsid w:val="004873FA"/>
    <w:rsid w:val="00493E7F"/>
    <w:rsid w:val="004A1E3A"/>
    <w:rsid w:val="004B3F73"/>
    <w:rsid w:val="004B46D6"/>
    <w:rsid w:val="004B4750"/>
    <w:rsid w:val="004B5978"/>
    <w:rsid w:val="004B75E5"/>
    <w:rsid w:val="004C0BF6"/>
    <w:rsid w:val="004C1DC9"/>
    <w:rsid w:val="004C4464"/>
    <w:rsid w:val="004C4AEA"/>
    <w:rsid w:val="004C4DAA"/>
    <w:rsid w:val="004C7905"/>
    <w:rsid w:val="004C7B91"/>
    <w:rsid w:val="004D0430"/>
    <w:rsid w:val="004D1DAA"/>
    <w:rsid w:val="004D4EB1"/>
    <w:rsid w:val="004E003C"/>
    <w:rsid w:val="004E16EB"/>
    <w:rsid w:val="004E6665"/>
    <w:rsid w:val="004F5994"/>
    <w:rsid w:val="004F634E"/>
    <w:rsid w:val="004F67A8"/>
    <w:rsid w:val="005045D5"/>
    <w:rsid w:val="00506270"/>
    <w:rsid w:val="0051582C"/>
    <w:rsid w:val="00516005"/>
    <w:rsid w:val="00521886"/>
    <w:rsid w:val="00522A50"/>
    <w:rsid w:val="00523C03"/>
    <w:rsid w:val="00527225"/>
    <w:rsid w:val="0053557D"/>
    <w:rsid w:val="005410E3"/>
    <w:rsid w:val="00543823"/>
    <w:rsid w:val="005463DE"/>
    <w:rsid w:val="00546DC2"/>
    <w:rsid w:val="00550FEF"/>
    <w:rsid w:val="005542E8"/>
    <w:rsid w:val="00556630"/>
    <w:rsid w:val="0055686D"/>
    <w:rsid w:val="0056219F"/>
    <w:rsid w:val="005626E5"/>
    <w:rsid w:val="00563CE7"/>
    <w:rsid w:val="00567CDA"/>
    <w:rsid w:val="0057498C"/>
    <w:rsid w:val="005800EE"/>
    <w:rsid w:val="00582CFD"/>
    <w:rsid w:val="005869D6"/>
    <w:rsid w:val="00592434"/>
    <w:rsid w:val="0059331E"/>
    <w:rsid w:val="005A015C"/>
    <w:rsid w:val="005A33F6"/>
    <w:rsid w:val="005A59E5"/>
    <w:rsid w:val="005A7EA9"/>
    <w:rsid w:val="005B128D"/>
    <w:rsid w:val="005B6210"/>
    <w:rsid w:val="005B7440"/>
    <w:rsid w:val="005C19B7"/>
    <w:rsid w:val="005D5230"/>
    <w:rsid w:val="005E11E9"/>
    <w:rsid w:val="005E2150"/>
    <w:rsid w:val="005E2995"/>
    <w:rsid w:val="005E4EC4"/>
    <w:rsid w:val="005E687E"/>
    <w:rsid w:val="005E69C8"/>
    <w:rsid w:val="005F3FEF"/>
    <w:rsid w:val="005F751A"/>
    <w:rsid w:val="00600C4F"/>
    <w:rsid w:val="0060316A"/>
    <w:rsid w:val="00607DA3"/>
    <w:rsid w:val="00607F7C"/>
    <w:rsid w:val="006102DA"/>
    <w:rsid w:val="006111B3"/>
    <w:rsid w:val="00616090"/>
    <w:rsid w:val="006315A3"/>
    <w:rsid w:val="00634724"/>
    <w:rsid w:val="00635860"/>
    <w:rsid w:val="0064173F"/>
    <w:rsid w:val="006459AD"/>
    <w:rsid w:val="00647500"/>
    <w:rsid w:val="006579A2"/>
    <w:rsid w:val="00660DB6"/>
    <w:rsid w:val="0066604A"/>
    <w:rsid w:val="00667556"/>
    <w:rsid w:val="00667C89"/>
    <w:rsid w:val="0067050A"/>
    <w:rsid w:val="006711EE"/>
    <w:rsid w:val="006809BB"/>
    <w:rsid w:val="006809FD"/>
    <w:rsid w:val="00681C60"/>
    <w:rsid w:val="00691880"/>
    <w:rsid w:val="00691D1F"/>
    <w:rsid w:val="006921A8"/>
    <w:rsid w:val="00692D26"/>
    <w:rsid w:val="00692DCF"/>
    <w:rsid w:val="0069313E"/>
    <w:rsid w:val="006973E1"/>
    <w:rsid w:val="006975BD"/>
    <w:rsid w:val="00697BAE"/>
    <w:rsid w:val="006B3462"/>
    <w:rsid w:val="006B4DDC"/>
    <w:rsid w:val="006B513E"/>
    <w:rsid w:val="006B5E55"/>
    <w:rsid w:val="006C3781"/>
    <w:rsid w:val="006C417A"/>
    <w:rsid w:val="006C4DA7"/>
    <w:rsid w:val="006D25A1"/>
    <w:rsid w:val="006D5B15"/>
    <w:rsid w:val="006D70BF"/>
    <w:rsid w:val="006D774C"/>
    <w:rsid w:val="006E14E9"/>
    <w:rsid w:val="006F09A2"/>
    <w:rsid w:val="006F2D01"/>
    <w:rsid w:val="006F552F"/>
    <w:rsid w:val="006F6856"/>
    <w:rsid w:val="00713C10"/>
    <w:rsid w:val="007145D0"/>
    <w:rsid w:val="0071692E"/>
    <w:rsid w:val="00716F94"/>
    <w:rsid w:val="0072217C"/>
    <w:rsid w:val="00722B26"/>
    <w:rsid w:val="00724E26"/>
    <w:rsid w:val="007312A4"/>
    <w:rsid w:val="007339F6"/>
    <w:rsid w:val="00733B89"/>
    <w:rsid w:val="00733E7A"/>
    <w:rsid w:val="00737E93"/>
    <w:rsid w:val="00741748"/>
    <w:rsid w:val="00741A08"/>
    <w:rsid w:val="0075304C"/>
    <w:rsid w:val="007559CA"/>
    <w:rsid w:val="0075620E"/>
    <w:rsid w:val="0075676E"/>
    <w:rsid w:val="007605B3"/>
    <w:rsid w:val="00760E12"/>
    <w:rsid w:val="00762921"/>
    <w:rsid w:val="00762FC3"/>
    <w:rsid w:val="00763A83"/>
    <w:rsid w:val="00763CF3"/>
    <w:rsid w:val="00772293"/>
    <w:rsid w:val="00776981"/>
    <w:rsid w:val="00776B30"/>
    <w:rsid w:val="0078140D"/>
    <w:rsid w:val="00781AE3"/>
    <w:rsid w:val="00781F18"/>
    <w:rsid w:val="00783C75"/>
    <w:rsid w:val="00784619"/>
    <w:rsid w:val="0078627B"/>
    <w:rsid w:val="007875D0"/>
    <w:rsid w:val="0078765B"/>
    <w:rsid w:val="00790490"/>
    <w:rsid w:val="00792D20"/>
    <w:rsid w:val="00794E32"/>
    <w:rsid w:val="007953C1"/>
    <w:rsid w:val="00797407"/>
    <w:rsid w:val="007A0D73"/>
    <w:rsid w:val="007B305A"/>
    <w:rsid w:val="007B6807"/>
    <w:rsid w:val="007D35CF"/>
    <w:rsid w:val="007E1FE8"/>
    <w:rsid w:val="007E575D"/>
    <w:rsid w:val="007E613F"/>
    <w:rsid w:val="007E635E"/>
    <w:rsid w:val="007E6AEF"/>
    <w:rsid w:val="00802297"/>
    <w:rsid w:val="008111AE"/>
    <w:rsid w:val="00815C7D"/>
    <w:rsid w:val="00815D65"/>
    <w:rsid w:val="00817941"/>
    <w:rsid w:val="00821E1B"/>
    <w:rsid w:val="008229E4"/>
    <w:rsid w:val="00823547"/>
    <w:rsid w:val="0082517C"/>
    <w:rsid w:val="008261AB"/>
    <w:rsid w:val="008269AB"/>
    <w:rsid w:val="0083221F"/>
    <w:rsid w:val="00834C91"/>
    <w:rsid w:val="00835CA7"/>
    <w:rsid w:val="008370D4"/>
    <w:rsid w:val="008414AD"/>
    <w:rsid w:val="0084275F"/>
    <w:rsid w:val="008428D9"/>
    <w:rsid w:val="00843F4F"/>
    <w:rsid w:val="00845C18"/>
    <w:rsid w:val="00852521"/>
    <w:rsid w:val="0086539B"/>
    <w:rsid w:val="0087435A"/>
    <w:rsid w:val="0087514A"/>
    <w:rsid w:val="00875DCB"/>
    <w:rsid w:val="00876678"/>
    <w:rsid w:val="0088467A"/>
    <w:rsid w:val="00884DB9"/>
    <w:rsid w:val="00887301"/>
    <w:rsid w:val="008910E3"/>
    <w:rsid w:val="008A1177"/>
    <w:rsid w:val="008A49AE"/>
    <w:rsid w:val="008A5E0B"/>
    <w:rsid w:val="008C1441"/>
    <w:rsid w:val="008C54F4"/>
    <w:rsid w:val="008C6604"/>
    <w:rsid w:val="008C67D2"/>
    <w:rsid w:val="008C7BBB"/>
    <w:rsid w:val="008D72CF"/>
    <w:rsid w:val="008E0683"/>
    <w:rsid w:val="008E1C85"/>
    <w:rsid w:val="008E3D67"/>
    <w:rsid w:val="008E461E"/>
    <w:rsid w:val="008F0B85"/>
    <w:rsid w:val="008F1A9E"/>
    <w:rsid w:val="008F26DE"/>
    <w:rsid w:val="008F3C07"/>
    <w:rsid w:val="008F4702"/>
    <w:rsid w:val="00902DD9"/>
    <w:rsid w:val="0090300D"/>
    <w:rsid w:val="00904CBB"/>
    <w:rsid w:val="00911486"/>
    <w:rsid w:val="00911E20"/>
    <w:rsid w:val="009129CA"/>
    <w:rsid w:val="00914FA7"/>
    <w:rsid w:val="0091550E"/>
    <w:rsid w:val="009206B6"/>
    <w:rsid w:val="00923EC6"/>
    <w:rsid w:val="009252DC"/>
    <w:rsid w:val="00925D6F"/>
    <w:rsid w:val="009263C1"/>
    <w:rsid w:val="00932524"/>
    <w:rsid w:val="00935626"/>
    <w:rsid w:val="0094103F"/>
    <w:rsid w:val="00941B4F"/>
    <w:rsid w:val="00945C8C"/>
    <w:rsid w:val="009518C0"/>
    <w:rsid w:val="009563C6"/>
    <w:rsid w:val="00963CE3"/>
    <w:rsid w:val="00964F18"/>
    <w:rsid w:val="00974424"/>
    <w:rsid w:val="009760EC"/>
    <w:rsid w:val="00976EEA"/>
    <w:rsid w:val="0098001B"/>
    <w:rsid w:val="00987F76"/>
    <w:rsid w:val="00992847"/>
    <w:rsid w:val="00993088"/>
    <w:rsid w:val="00994364"/>
    <w:rsid w:val="0099664F"/>
    <w:rsid w:val="00997D5D"/>
    <w:rsid w:val="009A0447"/>
    <w:rsid w:val="009A0E3B"/>
    <w:rsid w:val="009A1C5D"/>
    <w:rsid w:val="009A2CE5"/>
    <w:rsid w:val="009A4FD0"/>
    <w:rsid w:val="009A6F9F"/>
    <w:rsid w:val="009B433F"/>
    <w:rsid w:val="009B4A51"/>
    <w:rsid w:val="009C0089"/>
    <w:rsid w:val="009C126D"/>
    <w:rsid w:val="009C28B1"/>
    <w:rsid w:val="009C2D4C"/>
    <w:rsid w:val="009C61AD"/>
    <w:rsid w:val="009D373D"/>
    <w:rsid w:val="009D3AEA"/>
    <w:rsid w:val="009D5EE9"/>
    <w:rsid w:val="009D7B2C"/>
    <w:rsid w:val="009E0801"/>
    <w:rsid w:val="009E1D05"/>
    <w:rsid w:val="009E3882"/>
    <w:rsid w:val="009E6B60"/>
    <w:rsid w:val="009F212F"/>
    <w:rsid w:val="009F647F"/>
    <w:rsid w:val="009F7DE0"/>
    <w:rsid w:val="00A00BF0"/>
    <w:rsid w:val="00A11B0C"/>
    <w:rsid w:val="00A11C22"/>
    <w:rsid w:val="00A30B69"/>
    <w:rsid w:val="00A30FFD"/>
    <w:rsid w:val="00A31E76"/>
    <w:rsid w:val="00A32CE8"/>
    <w:rsid w:val="00A33B35"/>
    <w:rsid w:val="00A33E90"/>
    <w:rsid w:val="00A3630B"/>
    <w:rsid w:val="00A36419"/>
    <w:rsid w:val="00A43C6F"/>
    <w:rsid w:val="00A44921"/>
    <w:rsid w:val="00A547F6"/>
    <w:rsid w:val="00A578C2"/>
    <w:rsid w:val="00A6253B"/>
    <w:rsid w:val="00A63F85"/>
    <w:rsid w:val="00A72652"/>
    <w:rsid w:val="00A73676"/>
    <w:rsid w:val="00A75BF4"/>
    <w:rsid w:val="00A75D1C"/>
    <w:rsid w:val="00A76E2A"/>
    <w:rsid w:val="00A809AA"/>
    <w:rsid w:val="00A849B3"/>
    <w:rsid w:val="00A8510D"/>
    <w:rsid w:val="00A86AF3"/>
    <w:rsid w:val="00A90AFF"/>
    <w:rsid w:val="00A90BDC"/>
    <w:rsid w:val="00A918C8"/>
    <w:rsid w:val="00A942C8"/>
    <w:rsid w:val="00A95477"/>
    <w:rsid w:val="00A975A9"/>
    <w:rsid w:val="00A978E2"/>
    <w:rsid w:val="00AA3192"/>
    <w:rsid w:val="00AA7B7C"/>
    <w:rsid w:val="00AB0486"/>
    <w:rsid w:val="00AB251E"/>
    <w:rsid w:val="00AB3608"/>
    <w:rsid w:val="00AB4C12"/>
    <w:rsid w:val="00AB4F3B"/>
    <w:rsid w:val="00AB588D"/>
    <w:rsid w:val="00AC3371"/>
    <w:rsid w:val="00AC5C48"/>
    <w:rsid w:val="00AC63E3"/>
    <w:rsid w:val="00AD292D"/>
    <w:rsid w:val="00AD53F0"/>
    <w:rsid w:val="00AD649F"/>
    <w:rsid w:val="00AE06A3"/>
    <w:rsid w:val="00AF0CF4"/>
    <w:rsid w:val="00AF2252"/>
    <w:rsid w:val="00AF7C0F"/>
    <w:rsid w:val="00B00B12"/>
    <w:rsid w:val="00B01B75"/>
    <w:rsid w:val="00B1129F"/>
    <w:rsid w:val="00B11D61"/>
    <w:rsid w:val="00B12F51"/>
    <w:rsid w:val="00B17781"/>
    <w:rsid w:val="00B20BB0"/>
    <w:rsid w:val="00B21710"/>
    <w:rsid w:val="00B21D38"/>
    <w:rsid w:val="00B258B6"/>
    <w:rsid w:val="00B2751E"/>
    <w:rsid w:val="00B35C76"/>
    <w:rsid w:val="00B3650C"/>
    <w:rsid w:val="00B41200"/>
    <w:rsid w:val="00B47055"/>
    <w:rsid w:val="00B522B3"/>
    <w:rsid w:val="00B64BFA"/>
    <w:rsid w:val="00B65837"/>
    <w:rsid w:val="00B669F4"/>
    <w:rsid w:val="00B719C8"/>
    <w:rsid w:val="00B71E63"/>
    <w:rsid w:val="00B73156"/>
    <w:rsid w:val="00B76BB2"/>
    <w:rsid w:val="00B85DE4"/>
    <w:rsid w:val="00B87AAD"/>
    <w:rsid w:val="00B911E2"/>
    <w:rsid w:val="00B91A31"/>
    <w:rsid w:val="00B93701"/>
    <w:rsid w:val="00BA0488"/>
    <w:rsid w:val="00BA3C48"/>
    <w:rsid w:val="00BA3E9C"/>
    <w:rsid w:val="00BA6582"/>
    <w:rsid w:val="00BA6C28"/>
    <w:rsid w:val="00BA6DB4"/>
    <w:rsid w:val="00BC22BB"/>
    <w:rsid w:val="00BC3F3C"/>
    <w:rsid w:val="00BC5BB2"/>
    <w:rsid w:val="00BD2BAB"/>
    <w:rsid w:val="00BD506D"/>
    <w:rsid w:val="00BE457D"/>
    <w:rsid w:val="00BE6CB3"/>
    <w:rsid w:val="00BE738E"/>
    <w:rsid w:val="00BF11A1"/>
    <w:rsid w:val="00BF1720"/>
    <w:rsid w:val="00BF22F4"/>
    <w:rsid w:val="00BF3F54"/>
    <w:rsid w:val="00C00697"/>
    <w:rsid w:val="00C0376C"/>
    <w:rsid w:val="00C04D0D"/>
    <w:rsid w:val="00C06B1E"/>
    <w:rsid w:val="00C06D77"/>
    <w:rsid w:val="00C13E99"/>
    <w:rsid w:val="00C14646"/>
    <w:rsid w:val="00C14BA6"/>
    <w:rsid w:val="00C245E8"/>
    <w:rsid w:val="00C30A23"/>
    <w:rsid w:val="00C31E5E"/>
    <w:rsid w:val="00C3485C"/>
    <w:rsid w:val="00C463B9"/>
    <w:rsid w:val="00C52594"/>
    <w:rsid w:val="00C544A4"/>
    <w:rsid w:val="00C57015"/>
    <w:rsid w:val="00C60CD6"/>
    <w:rsid w:val="00C6253C"/>
    <w:rsid w:val="00C63B7C"/>
    <w:rsid w:val="00C65C0C"/>
    <w:rsid w:val="00C662C0"/>
    <w:rsid w:val="00C72B6F"/>
    <w:rsid w:val="00C74DDE"/>
    <w:rsid w:val="00C768E5"/>
    <w:rsid w:val="00C80CEE"/>
    <w:rsid w:val="00C8263B"/>
    <w:rsid w:val="00C847FA"/>
    <w:rsid w:val="00C907B8"/>
    <w:rsid w:val="00C92EF3"/>
    <w:rsid w:val="00CA2004"/>
    <w:rsid w:val="00CA4B48"/>
    <w:rsid w:val="00CA5B99"/>
    <w:rsid w:val="00CA6D0A"/>
    <w:rsid w:val="00CB166A"/>
    <w:rsid w:val="00CB334D"/>
    <w:rsid w:val="00CB56D5"/>
    <w:rsid w:val="00CB5A54"/>
    <w:rsid w:val="00CC3275"/>
    <w:rsid w:val="00CC3877"/>
    <w:rsid w:val="00CC47C1"/>
    <w:rsid w:val="00CD1EA8"/>
    <w:rsid w:val="00CD6563"/>
    <w:rsid w:val="00CE5EDA"/>
    <w:rsid w:val="00CE601F"/>
    <w:rsid w:val="00CE7D35"/>
    <w:rsid w:val="00CF5ABD"/>
    <w:rsid w:val="00CF63CE"/>
    <w:rsid w:val="00D067C1"/>
    <w:rsid w:val="00D12E0A"/>
    <w:rsid w:val="00D12FE3"/>
    <w:rsid w:val="00D13B13"/>
    <w:rsid w:val="00D16E78"/>
    <w:rsid w:val="00D20020"/>
    <w:rsid w:val="00D201D3"/>
    <w:rsid w:val="00D206B0"/>
    <w:rsid w:val="00D24639"/>
    <w:rsid w:val="00D26A64"/>
    <w:rsid w:val="00D34083"/>
    <w:rsid w:val="00D35077"/>
    <w:rsid w:val="00D43020"/>
    <w:rsid w:val="00D52B9A"/>
    <w:rsid w:val="00D5367E"/>
    <w:rsid w:val="00D53B1E"/>
    <w:rsid w:val="00D56D33"/>
    <w:rsid w:val="00D60DCA"/>
    <w:rsid w:val="00D673C1"/>
    <w:rsid w:val="00D75750"/>
    <w:rsid w:val="00D82EDB"/>
    <w:rsid w:val="00D82F09"/>
    <w:rsid w:val="00D84EA1"/>
    <w:rsid w:val="00D84EB3"/>
    <w:rsid w:val="00D84EF0"/>
    <w:rsid w:val="00D85C7D"/>
    <w:rsid w:val="00D861ED"/>
    <w:rsid w:val="00D873E0"/>
    <w:rsid w:val="00D91F4D"/>
    <w:rsid w:val="00D94F8B"/>
    <w:rsid w:val="00D95FBF"/>
    <w:rsid w:val="00D96B22"/>
    <w:rsid w:val="00D97B03"/>
    <w:rsid w:val="00DA5988"/>
    <w:rsid w:val="00DA710B"/>
    <w:rsid w:val="00DA7646"/>
    <w:rsid w:val="00DB3990"/>
    <w:rsid w:val="00DB7F78"/>
    <w:rsid w:val="00DC074A"/>
    <w:rsid w:val="00DC259C"/>
    <w:rsid w:val="00DC317C"/>
    <w:rsid w:val="00DC4FF2"/>
    <w:rsid w:val="00DC72AB"/>
    <w:rsid w:val="00DC79CC"/>
    <w:rsid w:val="00DE2E27"/>
    <w:rsid w:val="00DE4B92"/>
    <w:rsid w:val="00DE6226"/>
    <w:rsid w:val="00DF1B24"/>
    <w:rsid w:val="00DF22B1"/>
    <w:rsid w:val="00E01F14"/>
    <w:rsid w:val="00E0361B"/>
    <w:rsid w:val="00E03681"/>
    <w:rsid w:val="00E10D39"/>
    <w:rsid w:val="00E134F4"/>
    <w:rsid w:val="00E162E0"/>
    <w:rsid w:val="00E16E4C"/>
    <w:rsid w:val="00E23568"/>
    <w:rsid w:val="00E245B5"/>
    <w:rsid w:val="00E33E1B"/>
    <w:rsid w:val="00E34D3E"/>
    <w:rsid w:val="00E3709C"/>
    <w:rsid w:val="00E43C56"/>
    <w:rsid w:val="00E45252"/>
    <w:rsid w:val="00E478F4"/>
    <w:rsid w:val="00E610EF"/>
    <w:rsid w:val="00E623C1"/>
    <w:rsid w:val="00E67356"/>
    <w:rsid w:val="00E720E9"/>
    <w:rsid w:val="00E74A1E"/>
    <w:rsid w:val="00E81C5E"/>
    <w:rsid w:val="00E8231A"/>
    <w:rsid w:val="00E83B3C"/>
    <w:rsid w:val="00E84010"/>
    <w:rsid w:val="00E856A4"/>
    <w:rsid w:val="00E86070"/>
    <w:rsid w:val="00E8736B"/>
    <w:rsid w:val="00E90275"/>
    <w:rsid w:val="00E925D4"/>
    <w:rsid w:val="00E96796"/>
    <w:rsid w:val="00E97226"/>
    <w:rsid w:val="00EA1542"/>
    <w:rsid w:val="00EA21EB"/>
    <w:rsid w:val="00EA2B44"/>
    <w:rsid w:val="00EA3009"/>
    <w:rsid w:val="00EA33EF"/>
    <w:rsid w:val="00EA7FDC"/>
    <w:rsid w:val="00EB139C"/>
    <w:rsid w:val="00EB3CD5"/>
    <w:rsid w:val="00EB690B"/>
    <w:rsid w:val="00EC4FFD"/>
    <w:rsid w:val="00EC5EFC"/>
    <w:rsid w:val="00EE1712"/>
    <w:rsid w:val="00EE2A80"/>
    <w:rsid w:val="00EE3F4E"/>
    <w:rsid w:val="00EF2E09"/>
    <w:rsid w:val="00EF336A"/>
    <w:rsid w:val="00EF33CD"/>
    <w:rsid w:val="00EF5846"/>
    <w:rsid w:val="00EF6328"/>
    <w:rsid w:val="00F12924"/>
    <w:rsid w:val="00F12EC1"/>
    <w:rsid w:val="00F15312"/>
    <w:rsid w:val="00F16036"/>
    <w:rsid w:val="00F20C9B"/>
    <w:rsid w:val="00F254E8"/>
    <w:rsid w:val="00F300CB"/>
    <w:rsid w:val="00F34E3C"/>
    <w:rsid w:val="00F35C72"/>
    <w:rsid w:val="00F42C3A"/>
    <w:rsid w:val="00F52BCC"/>
    <w:rsid w:val="00F5313F"/>
    <w:rsid w:val="00F5391A"/>
    <w:rsid w:val="00F53E89"/>
    <w:rsid w:val="00F6014D"/>
    <w:rsid w:val="00F61155"/>
    <w:rsid w:val="00F615E8"/>
    <w:rsid w:val="00F64626"/>
    <w:rsid w:val="00F664C0"/>
    <w:rsid w:val="00F71747"/>
    <w:rsid w:val="00F7473A"/>
    <w:rsid w:val="00F754B3"/>
    <w:rsid w:val="00F8098E"/>
    <w:rsid w:val="00F81A48"/>
    <w:rsid w:val="00F86B88"/>
    <w:rsid w:val="00F87874"/>
    <w:rsid w:val="00F94D6C"/>
    <w:rsid w:val="00F9672E"/>
    <w:rsid w:val="00FA510B"/>
    <w:rsid w:val="00FA5B6E"/>
    <w:rsid w:val="00FA644A"/>
    <w:rsid w:val="00FB07C8"/>
    <w:rsid w:val="00FB2AA4"/>
    <w:rsid w:val="00FB62BC"/>
    <w:rsid w:val="00FC1709"/>
    <w:rsid w:val="00FC45B6"/>
    <w:rsid w:val="00FD17C9"/>
    <w:rsid w:val="00FD2A5B"/>
    <w:rsid w:val="00FD3F5C"/>
    <w:rsid w:val="00FE6A5C"/>
    <w:rsid w:val="00FF17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3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Heading1Char">
    <w:name w:val="Heading 1 Char"/>
    <w:basedOn w:val="DefaultParagraphFont"/>
    <w:link w:val="Heading1"/>
    <w:uiPriority w:val="9"/>
    <w:rsid w:val="0086539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935626"/>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935626"/>
    <w:rPr>
      <w:rFonts w:ascii="Times New Roman" w:eastAsia="Times New Roman" w:hAnsi="Times New Roman"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3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Heading1Char">
    <w:name w:val="Heading 1 Char"/>
    <w:basedOn w:val="DefaultParagraphFont"/>
    <w:link w:val="Heading1"/>
    <w:uiPriority w:val="9"/>
    <w:rsid w:val="0086539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935626"/>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935626"/>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83929">
      <w:bodyDiv w:val="1"/>
      <w:marLeft w:val="4"/>
      <w:marRight w:val="4"/>
      <w:marTop w:val="4"/>
      <w:marBottom w:val="4"/>
      <w:divBdr>
        <w:top w:val="none" w:sz="0" w:space="0" w:color="auto"/>
        <w:left w:val="none" w:sz="0" w:space="0" w:color="auto"/>
        <w:bottom w:val="none" w:sz="0" w:space="0" w:color="auto"/>
        <w:right w:val="none" w:sz="0" w:space="0" w:color="auto"/>
      </w:divBdr>
      <w:divsChild>
        <w:div w:id="1546020291">
          <w:marLeft w:val="0"/>
          <w:marRight w:val="0"/>
          <w:marTop w:val="0"/>
          <w:marBottom w:val="0"/>
          <w:divBdr>
            <w:top w:val="none" w:sz="0" w:space="0" w:color="auto"/>
            <w:left w:val="none" w:sz="0" w:space="0" w:color="auto"/>
            <w:bottom w:val="none" w:sz="0" w:space="0" w:color="auto"/>
            <w:right w:val="none" w:sz="0" w:space="0" w:color="auto"/>
          </w:divBdr>
          <w:divsChild>
            <w:div w:id="1113522559">
              <w:marLeft w:val="0"/>
              <w:marRight w:val="0"/>
              <w:marTop w:val="0"/>
              <w:marBottom w:val="0"/>
              <w:divBdr>
                <w:top w:val="none" w:sz="0" w:space="0" w:color="auto"/>
                <w:left w:val="none" w:sz="0" w:space="0" w:color="auto"/>
                <w:bottom w:val="none" w:sz="0" w:space="0" w:color="auto"/>
                <w:right w:val="none" w:sz="0" w:space="0" w:color="auto"/>
              </w:divBdr>
              <w:divsChild>
                <w:div w:id="1533805540">
                  <w:marLeft w:val="0"/>
                  <w:marRight w:val="0"/>
                  <w:marTop w:val="0"/>
                  <w:marBottom w:val="180"/>
                  <w:divBdr>
                    <w:top w:val="none" w:sz="0" w:space="0" w:color="auto"/>
                    <w:left w:val="none" w:sz="0" w:space="0" w:color="auto"/>
                    <w:bottom w:val="none" w:sz="0" w:space="0" w:color="auto"/>
                    <w:right w:val="none" w:sz="0" w:space="0" w:color="auto"/>
                  </w:divBdr>
                  <w:divsChild>
                    <w:div w:id="2129153966">
                      <w:marLeft w:val="0"/>
                      <w:marRight w:val="0"/>
                      <w:marTop w:val="0"/>
                      <w:marBottom w:val="0"/>
                      <w:divBdr>
                        <w:top w:val="none" w:sz="0" w:space="0" w:color="auto"/>
                        <w:left w:val="none" w:sz="0" w:space="0" w:color="auto"/>
                        <w:bottom w:val="none" w:sz="0" w:space="0" w:color="auto"/>
                        <w:right w:val="none" w:sz="0" w:space="0" w:color="auto"/>
                      </w:divBdr>
                      <w:divsChild>
                        <w:div w:id="1364482655">
                          <w:marLeft w:val="0"/>
                          <w:marRight w:val="0"/>
                          <w:marTop w:val="0"/>
                          <w:marBottom w:val="0"/>
                          <w:divBdr>
                            <w:top w:val="none" w:sz="0" w:space="0" w:color="auto"/>
                            <w:left w:val="none" w:sz="0" w:space="0" w:color="auto"/>
                            <w:bottom w:val="none" w:sz="0" w:space="0" w:color="auto"/>
                            <w:right w:val="none" w:sz="0" w:space="0" w:color="auto"/>
                          </w:divBdr>
                          <w:divsChild>
                            <w:div w:id="1000306024">
                              <w:marLeft w:val="0"/>
                              <w:marRight w:val="0"/>
                              <w:marTop w:val="0"/>
                              <w:marBottom w:val="0"/>
                              <w:divBdr>
                                <w:top w:val="none" w:sz="0" w:space="0" w:color="auto"/>
                                <w:left w:val="none" w:sz="0" w:space="0" w:color="auto"/>
                                <w:bottom w:val="none" w:sz="0" w:space="0" w:color="auto"/>
                                <w:right w:val="none" w:sz="0" w:space="0" w:color="auto"/>
                              </w:divBdr>
                              <w:divsChild>
                                <w:div w:id="16877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921301">
      <w:bodyDiv w:val="1"/>
      <w:marLeft w:val="0"/>
      <w:marRight w:val="0"/>
      <w:marTop w:val="0"/>
      <w:marBottom w:val="0"/>
      <w:divBdr>
        <w:top w:val="none" w:sz="0" w:space="0" w:color="auto"/>
        <w:left w:val="none" w:sz="0" w:space="0" w:color="auto"/>
        <w:bottom w:val="none" w:sz="0" w:space="0" w:color="auto"/>
        <w:right w:val="none" w:sz="0" w:space="0" w:color="auto"/>
      </w:divBdr>
    </w:div>
    <w:div w:id="654378854">
      <w:bodyDiv w:val="1"/>
      <w:marLeft w:val="4"/>
      <w:marRight w:val="4"/>
      <w:marTop w:val="4"/>
      <w:marBottom w:val="4"/>
      <w:divBdr>
        <w:top w:val="none" w:sz="0" w:space="0" w:color="auto"/>
        <w:left w:val="none" w:sz="0" w:space="0" w:color="auto"/>
        <w:bottom w:val="none" w:sz="0" w:space="0" w:color="auto"/>
        <w:right w:val="none" w:sz="0" w:space="0" w:color="auto"/>
      </w:divBdr>
      <w:divsChild>
        <w:div w:id="1629049466">
          <w:marLeft w:val="0"/>
          <w:marRight w:val="0"/>
          <w:marTop w:val="0"/>
          <w:marBottom w:val="0"/>
          <w:divBdr>
            <w:top w:val="none" w:sz="0" w:space="0" w:color="auto"/>
            <w:left w:val="none" w:sz="0" w:space="0" w:color="auto"/>
            <w:bottom w:val="none" w:sz="0" w:space="0" w:color="auto"/>
            <w:right w:val="none" w:sz="0" w:space="0" w:color="auto"/>
          </w:divBdr>
          <w:divsChild>
            <w:div w:id="1861702170">
              <w:marLeft w:val="0"/>
              <w:marRight w:val="0"/>
              <w:marTop w:val="0"/>
              <w:marBottom w:val="0"/>
              <w:divBdr>
                <w:top w:val="none" w:sz="0" w:space="0" w:color="auto"/>
                <w:left w:val="none" w:sz="0" w:space="0" w:color="auto"/>
                <w:bottom w:val="none" w:sz="0" w:space="0" w:color="auto"/>
                <w:right w:val="none" w:sz="0" w:space="0" w:color="auto"/>
              </w:divBdr>
              <w:divsChild>
                <w:div w:id="1502962191">
                  <w:marLeft w:val="0"/>
                  <w:marRight w:val="0"/>
                  <w:marTop w:val="0"/>
                  <w:marBottom w:val="180"/>
                  <w:divBdr>
                    <w:top w:val="none" w:sz="0" w:space="0" w:color="auto"/>
                    <w:left w:val="none" w:sz="0" w:space="0" w:color="auto"/>
                    <w:bottom w:val="none" w:sz="0" w:space="0" w:color="auto"/>
                    <w:right w:val="none" w:sz="0" w:space="0" w:color="auto"/>
                  </w:divBdr>
                  <w:divsChild>
                    <w:div w:id="643504312">
                      <w:marLeft w:val="0"/>
                      <w:marRight w:val="0"/>
                      <w:marTop w:val="0"/>
                      <w:marBottom w:val="0"/>
                      <w:divBdr>
                        <w:top w:val="none" w:sz="0" w:space="0" w:color="auto"/>
                        <w:left w:val="none" w:sz="0" w:space="0" w:color="auto"/>
                        <w:bottom w:val="none" w:sz="0" w:space="0" w:color="auto"/>
                        <w:right w:val="none" w:sz="0" w:space="0" w:color="auto"/>
                      </w:divBdr>
                      <w:divsChild>
                        <w:div w:id="1733191214">
                          <w:marLeft w:val="0"/>
                          <w:marRight w:val="0"/>
                          <w:marTop w:val="0"/>
                          <w:marBottom w:val="0"/>
                          <w:divBdr>
                            <w:top w:val="none" w:sz="0" w:space="0" w:color="auto"/>
                            <w:left w:val="none" w:sz="0" w:space="0" w:color="auto"/>
                            <w:bottom w:val="none" w:sz="0" w:space="0" w:color="auto"/>
                            <w:right w:val="none" w:sz="0" w:space="0" w:color="auto"/>
                          </w:divBdr>
                          <w:divsChild>
                            <w:div w:id="825365308">
                              <w:marLeft w:val="0"/>
                              <w:marRight w:val="0"/>
                              <w:marTop w:val="0"/>
                              <w:marBottom w:val="0"/>
                              <w:divBdr>
                                <w:top w:val="none" w:sz="0" w:space="0" w:color="auto"/>
                                <w:left w:val="none" w:sz="0" w:space="0" w:color="auto"/>
                                <w:bottom w:val="none" w:sz="0" w:space="0" w:color="auto"/>
                                <w:right w:val="none" w:sz="0" w:space="0" w:color="auto"/>
                              </w:divBdr>
                              <w:divsChild>
                                <w:div w:id="3213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58559">
      <w:bodyDiv w:val="1"/>
      <w:marLeft w:val="0"/>
      <w:marRight w:val="0"/>
      <w:marTop w:val="0"/>
      <w:marBottom w:val="0"/>
      <w:divBdr>
        <w:top w:val="none" w:sz="0" w:space="0" w:color="auto"/>
        <w:left w:val="none" w:sz="0" w:space="0" w:color="auto"/>
        <w:bottom w:val="none" w:sz="0" w:space="0" w:color="auto"/>
        <w:right w:val="none" w:sz="0" w:space="0" w:color="auto"/>
      </w:divBdr>
    </w:div>
    <w:div w:id="1456286869">
      <w:bodyDiv w:val="1"/>
      <w:marLeft w:val="4"/>
      <w:marRight w:val="4"/>
      <w:marTop w:val="4"/>
      <w:marBottom w:val="4"/>
      <w:divBdr>
        <w:top w:val="none" w:sz="0" w:space="0" w:color="auto"/>
        <w:left w:val="none" w:sz="0" w:space="0" w:color="auto"/>
        <w:bottom w:val="none" w:sz="0" w:space="0" w:color="auto"/>
        <w:right w:val="none" w:sz="0" w:space="0" w:color="auto"/>
      </w:divBdr>
      <w:divsChild>
        <w:div w:id="1571229996">
          <w:marLeft w:val="0"/>
          <w:marRight w:val="0"/>
          <w:marTop w:val="0"/>
          <w:marBottom w:val="0"/>
          <w:divBdr>
            <w:top w:val="none" w:sz="0" w:space="0" w:color="auto"/>
            <w:left w:val="none" w:sz="0" w:space="0" w:color="auto"/>
            <w:bottom w:val="none" w:sz="0" w:space="0" w:color="auto"/>
            <w:right w:val="none" w:sz="0" w:space="0" w:color="auto"/>
          </w:divBdr>
          <w:divsChild>
            <w:div w:id="1886939733">
              <w:marLeft w:val="0"/>
              <w:marRight w:val="0"/>
              <w:marTop w:val="0"/>
              <w:marBottom w:val="0"/>
              <w:divBdr>
                <w:top w:val="none" w:sz="0" w:space="0" w:color="auto"/>
                <w:left w:val="none" w:sz="0" w:space="0" w:color="auto"/>
                <w:bottom w:val="none" w:sz="0" w:space="0" w:color="auto"/>
                <w:right w:val="none" w:sz="0" w:space="0" w:color="auto"/>
              </w:divBdr>
              <w:divsChild>
                <w:div w:id="552234722">
                  <w:marLeft w:val="0"/>
                  <w:marRight w:val="0"/>
                  <w:marTop w:val="0"/>
                  <w:marBottom w:val="180"/>
                  <w:divBdr>
                    <w:top w:val="none" w:sz="0" w:space="0" w:color="auto"/>
                    <w:left w:val="none" w:sz="0" w:space="0" w:color="auto"/>
                    <w:bottom w:val="none" w:sz="0" w:space="0" w:color="auto"/>
                    <w:right w:val="none" w:sz="0" w:space="0" w:color="auto"/>
                  </w:divBdr>
                  <w:divsChild>
                    <w:div w:id="2073961515">
                      <w:marLeft w:val="0"/>
                      <w:marRight w:val="0"/>
                      <w:marTop w:val="0"/>
                      <w:marBottom w:val="0"/>
                      <w:divBdr>
                        <w:top w:val="none" w:sz="0" w:space="0" w:color="auto"/>
                        <w:left w:val="none" w:sz="0" w:space="0" w:color="auto"/>
                        <w:bottom w:val="none" w:sz="0" w:space="0" w:color="auto"/>
                        <w:right w:val="none" w:sz="0" w:space="0" w:color="auto"/>
                      </w:divBdr>
                      <w:divsChild>
                        <w:div w:id="815756166">
                          <w:marLeft w:val="0"/>
                          <w:marRight w:val="0"/>
                          <w:marTop w:val="0"/>
                          <w:marBottom w:val="0"/>
                          <w:divBdr>
                            <w:top w:val="none" w:sz="0" w:space="0" w:color="auto"/>
                            <w:left w:val="none" w:sz="0" w:space="0" w:color="auto"/>
                            <w:bottom w:val="none" w:sz="0" w:space="0" w:color="auto"/>
                            <w:right w:val="none" w:sz="0" w:space="0" w:color="auto"/>
                          </w:divBdr>
                          <w:divsChild>
                            <w:div w:id="686833109">
                              <w:marLeft w:val="0"/>
                              <w:marRight w:val="0"/>
                              <w:marTop w:val="0"/>
                              <w:marBottom w:val="0"/>
                              <w:divBdr>
                                <w:top w:val="none" w:sz="0" w:space="0" w:color="auto"/>
                                <w:left w:val="none" w:sz="0" w:space="0" w:color="auto"/>
                                <w:bottom w:val="none" w:sz="0" w:space="0" w:color="auto"/>
                                <w:right w:val="none" w:sz="0" w:space="0" w:color="auto"/>
                              </w:divBdr>
                              <w:divsChild>
                                <w:div w:id="5868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2139811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44077623">
      <w:bodyDiv w:val="1"/>
      <w:marLeft w:val="4"/>
      <w:marRight w:val="4"/>
      <w:marTop w:val="4"/>
      <w:marBottom w:val="4"/>
      <w:divBdr>
        <w:top w:val="none" w:sz="0" w:space="0" w:color="auto"/>
        <w:left w:val="none" w:sz="0" w:space="0" w:color="auto"/>
        <w:bottom w:val="none" w:sz="0" w:space="0" w:color="auto"/>
        <w:right w:val="none" w:sz="0" w:space="0" w:color="auto"/>
      </w:divBdr>
      <w:divsChild>
        <w:div w:id="307173714">
          <w:marLeft w:val="0"/>
          <w:marRight w:val="0"/>
          <w:marTop w:val="0"/>
          <w:marBottom w:val="0"/>
          <w:divBdr>
            <w:top w:val="none" w:sz="0" w:space="0" w:color="auto"/>
            <w:left w:val="none" w:sz="0" w:space="0" w:color="auto"/>
            <w:bottom w:val="none" w:sz="0" w:space="0" w:color="auto"/>
            <w:right w:val="none" w:sz="0" w:space="0" w:color="auto"/>
          </w:divBdr>
          <w:divsChild>
            <w:div w:id="970283034">
              <w:marLeft w:val="0"/>
              <w:marRight w:val="0"/>
              <w:marTop w:val="0"/>
              <w:marBottom w:val="0"/>
              <w:divBdr>
                <w:top w:val="none" w:sz="0" w:space="0" w:color="auto"/>
                <w:left w:val="none" w:sz="0" w:space="0" w:color="auto"/>
                <w:bottom w:val="none" w:sz="0" w:space="0" w:color="auto"/>
                <w:right w:val="none" w:sz="0" w:space="0" w:color="auto"/>
              </w:divBdr>
              <w:divsChild>
                <w:div w:id="1022246501">
                  <w:marLeft w:val="0"/>
                  <w:marRight w:val="0"/>
                  <w:marTop w:val="0"/>
                  <w:marBottom w:val="180"/>
                  <w:divBdr>
                    <w:top w:val="none" w:sz="0" w:space="0" w:color="auto"/>
                    <w:left w:val="none" w:sz="0" w:space="0" w:color="auto"/>
                    <w:bottom w:val="none" w:sz="0" w:space="0" w:color="auto"/>
                    <w:right w:val="none" w:sz="0" w:space="0" w:color="auto"/>
                  </w:divBdr>
                  <w:divsChild>
                    <w:div w:id="862203852">
                      <w:marLeft w:val="0"/>
                      <w:marRight w:val="0"/>
                      <w:marTop w:val="0"/>
                      <w:marBottom w:val="0"/>
                      <w:divBdr>
                        <w:top w:val="none" w:sz="0" w:space="0" w:color="auto"/>
                        <w:left w:val="none" w:sz="0" w:space="0" w:color="auto"/>
                        <w:bottom w:val="none" w:sz="0" w:space="0" w:color="auto"/>
                        <w:right w:val="none" w:sz="0" w:space="0" w:color="auto"/>
                      </w:divBdr>
                      <w:divsChild>
                        <w:div w:id="1490903612">
                          <w:marLeft w:val="0"/>
                          <w:marRight w:val="0"/>
                          <w:marTop w:val="0"/>
                          <w:marBottom w:val="0"/>
                          <w:divBdr>
                            <w:top w:val="none" w:sz="0" w:space="0" w:color="auto"/>
                            <w:left w:val="none" w:sz="0" w:space="0" w:color="auto"/>
                            <w:bottom w:val="none" w:sz="0" w:space="0" w:color="auto"/>
                            <w:right w:val="none" w:sz="0" w:space="0" w:color="auto"/>
                          </w:divBdr>
                          <w:divsChild>
                            <w:div w:id="1917934227">
                              <w:marLeft w:val="0"/>
                              <w:marRight w:val="0"/>
                              <w:marTop w:val="0"/>
                              <w:marBottom w:val="0"/>
                              <w:divBdr>
                                <w:top w:val="none" w:sz="0" w:space="0" w:color="auto"/>
                                <w:left w:val="none" w:sz="0" w:space="0" w:color="auto"/>
                                <w:bottom w:val="none" w:sz="0" w:space="0" w:color="auto"/>
                                <w:right w:val="none" w:sz="0" w:space="0" w:color="auto"/>
                              </w:divBdr>
                              <w:divsChild>
                                <w:div w:id="106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bls.gov/ncs/ocs/sp/nctb1349.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54829-089F-4A22-B9A2-DC3B76F3C2C4}">
  <ds:schemaRefs>
    <ds:schemaRef ds:uri="http://schemas.openxmlformats.org/officeDocument/2006/bibliography"/>
  </ds:schemaRefs>
</ds:datastoreItem>
</file>

<file path=customXml/itemProps2.xml><?xml version="1.0" encoding="utf-8"?>
<ds:datastoreItem xmlns:ds="http://schemas.openxmlformats.org/officeDocument/2006/customXml" ds:itemID="{94E72356-7692-4DE8-B63B-5578EB2E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7</cp:revision>
  <cp:lastPrinted>2014-09-29T14:42:00Z</cp:lastPrinted>
  <dcterms:created xsi:type="dcterms:W3CDTF">2014-10-01T19:07:00Z</dcterms:created>
  <dcterms:modified xsi:type="dcterms:W3CDTF">2014-10-01T20:10:00Z</dcterms:modified>
</cp:coreProperties>
</file>