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BE4" w:rsidRDefault="00BA5BE4" w:rsidP="00007221">
      <w:pPr>
        <w:jc w:val="center"/>
        <w:rPr>
          <w:b/>
          <w:szCs w:val="24"/>
        </w:rPr>
      </w:pPr>
      <w:r w:rsidRPr="00C41D29">
        <w:rPr>
          <w:b/>
          <w:szCs w:val="24"/>
        </w:rPr>
        <w:t>SUPPORTING STATEMENT</w:t>
      </w:r>
    </w:p>
    <w:p w:rsidR="00BA5BE4" w:rsidRDefault="00BA5BE4" w:rsidP="00007221">
      <w:pPr>
        <w:tabs>
          <w:tab w:val="center" w:pos="4680"/>
        </w:tabs>
        <w:jc w:val="center"/>
        <w:rPr>
          <w:b/>
          <w:szCs w:val="24"/>
        </w:rPr>
      </w:pPr>
      <w:smartTag w:uri="urn:schemas-microsoft-com:office:smarttags" w:element="PlaceName">
        <w:smartTag w:uri="urn:schemas-microsoft-com:office:smarttags" w:element="place">
          <w:smartTag w:uri="urn:schemas-microsoft-com:office:smarttags" w:element="PlaceName">
            <w:r>
              <w:rPr>
                <w:b/>
                <w:szCs w:val="24"/>
              </w:rPr>
              <w:t>PACIFIC</w:t>
            </w:r>
          </w:smartTag>
          <w:r>
            <w:rPr>
              <w:b/>
              <w:szCs w:val="24"/>
            </w:rPr>
            <w:t xml:space="preserve"> </w:t>
          </w:r>
          <w:smartTag w:uri="urn:schemas-microsoft-com:office:smarttags" w:element="PlaceType">
            <w:r>
              <w:rPr>
                <w:b/>
                <w:szCs w:val="24"/>
              </w:rPr>
              <w:t>ISLANDS</w:t>
            </w:r>
          </w:smartTag>
        </w:smartTag>
      </w:smartTag>
      <w:r>
        <w:rPr>
          <w:b/>
          <w:szCs w:val="24"/>
        </w:rPr>
        <w:t xml:space="preserve"> REGION VESSEL AND</w:t>
      </w:r>
    </w:p>
    <w:p w:rsidR="00BA5BE4" w:rsidRDefault="00BA5BE4" w:rsidP="00007221">
      <w:pPr>
        <w:tabs>
          <w:tab w:val="center" w:pos="4680"/>
        </w:tabs>
        <w:jc w:val="center"/>
        <w:rPr>
          <w:b/>
          <w:szCs w:val="24"/>
        </w:rPr>
      </w:pPr>
      <w:r>
        <w:rPr>
          <w:b/>
          <w:szCs w:val="24"/>
        </w:rPr>
        <w:t xml:space="preserve">GEAR IDENTIFICATION </w:t>
      </w:r>
      <w:r w:rsidRPr="00C41D29">
        <w:rPr>
          <w:b/>
          <w:szCs w:val="24"/>
        </w:rPr>
        <w:t>REQUIREMENTS</w:t>
      </w:r>
    </w:p>
    <w:p w:rsidR="00BA5BE4" w:rsidRPr="00C41D29" w:rsidRDefault="00BA5BE4" w:rsidP="00007221">
      <w:pPr>
        <w:tabs>
          <w:tab w:val="center" w:pos="4680"/>
        </w:tabs>
        <w:jc w:val="center"/>
        <w:rPr>
          <w:szCs w:val="24"/>
        </w:rPr>
      </w:pPr>
      <w:r w:rsidRPr="00C41D29">
        <w:rPr>
          <w:b/>
          <w:szCs w:val="24"/>
        </w:rPr>
        <w:t>OMB CONTROL NO. 0648-036</w:t>
      </w:r>
      <w:r>
        <w:rPr>
          <w:b/>
          <w:szCs w:val="24"/>
        </w:rPr>
        <w:t>0</w:t>
      </w:r>
    </w:p>
    <w:p w:rsidR="00BA5BE4" w:rsidRPr="00C41D29" w:rsidRDefault="00BA5BE4" w:rsidP="00007221">
      <w:pPr>
        <w:rPr>
          <w:szCs w:val="24"/>
        </w:rPr>
      </w:pPr>
    </w:p>
    <w:p w:rsidR="00BA5BE4" w:rsidRPr="00C41D29" w:rsidRDefault="00BA5BE4" w:rsidP="00007221">
      <w:pPr>
        <w:rPr>
          <w:szCs w:val="24"/>
        </w:rPr>
      </w:pPr>
    </w:p>
    <w:p w:rsidR="00BA5BE4" w:rsidRPr="00C41D29" w:rsidRDefault="00BA5BE4" w:rsidP="00007221">
      <w:pPr>
        <w:ind w:left="720" w:hanging="720"/>
        <w:rPr>
          <w:szCs w:val="24"/>
        </w:rPr>
      </w:pPr>
      <w:r w:rsidRPr="00C41D29">
        <w:rPr>
          <w:b/>
          <w:szCs w:val="24"/>
        </w:rPr>
        <w:t>A.</w:t>
      </w:r>
      <w:r w:rsidRPr="00C41D29">
        <w:rPr>
          <w:b/>
          <w:szCs w:val="24"/>
        </w:rPr>
        <w:tab/>
        <w:t>JUSTIFICATIO</w:t>
      </w:r>
      <w:r>
        <w:rPr>
          <w:b/>
          <w:szCs w:val="24"/>
        </w:rPr>
        <w:t>N</w:t>
      </w:r>
    </w:p>
    <w:p w:rsidR="00BA5BE4" w:rsidRDefault="00BA5BE4" w:rsidP="00007221">
      <w:pPr>
        <w:rPr>
          <w:szCs w:val="24"/>
        </w:rPr>
      </w:pPr>
    </w:p>
    <w:p w:rsidR="009C37CB" w:rsidRPr="00C41D29" w:rsidRDefault="009C37CB" w:rsidP="00007221">
      <w:pPr>
        <w:rPr>
          <w:szCs w:val="24"/>
        </w:rPr>
      </w:pPr>
      <w:r>
        <w:rPr>
          <w:szCs w:val="24"/>
        </w:rPr>
        <w:t>This request is for revision and extension of a current information collection.</w:t>
      </w:r>
      <w:r w:rsidR="009D71BB">
        <w:rPr>
          <w:szCs w:val="24"/>
        </w:rPr>
        <w:t xml:space="preserve"> Requirements for vessels in new permit programs have been added.</w:t>
      </w:r>
    </w:p>
    <w:p w:rsidR="009C37CB" w:rsidRPr="00C41D29" w:rsidRDefault="009C37CB" w:rsidP="00007221">
      <w:pPr>
        <w:rPr>
          <w:szCs w:val="24"/>
        </w:rPr>
      </w:pPr>
    </w:p>
    <w:p w:rsidR="00BA5BE4" w:rsidRPr="00C41D29" w:rsidRDefault="00BA5BE4" w:rsidP="00007221">
      <w:pPr>
        <w:rPr>
          <w:szCs w:val="24"/>
        </w:rPr>
      </w:pPr>
      <w:r w:rsidRPr="00C41D29">
        <w:rPr>
          <w:b/>
          <w:szCs w:val="24"/>
        </w:rPr>
        <w:t xml:space="preserve">1.  </w:t>
      </w:r>
      <w:r w:rsidRPr="00C41D29">
        <w:rPr>
          <w:b/>
          <w:szCs w:val="24"/>
          <w:u w:val="single"/>
        </w:rPr>
        <w:t>Explain the circumstances that make the collection of information necessary.</w:t>
      </w:r>
    </w:p>
    <w:p w:rsidR="009C37CB" w:rsidRDefault="009C37CB" w:rsidP="00007221">
      <w:pPr>
        <w:rPr>
          <w:szCs w:val="24"/>
        </w:rPr>
      </w:pPr>
    </w:p>
    <w:p w:rsidR="00BA5BE4" w:rsidRPr="00C41D29" w:rsidRDefault="00BA5BE4" w:rsidP="00007221">
      <w:pPr>
        <w:rPr>
          <w:szCs w:val="24"/>
        </w:rPr>
      </w:pPr>
      <w:r w:rsidRPr="00C41D29">
        <w:rPr>
          <w:szCs w:val="24"/>
        </w:rPr>
        <w:t>The success of fisheries management programs depends significantly on regulatory compliance.  The vessel identification requirement is essent</w:t>
      </w:r>
      <w:r>
        <w:rPr>
          <w:szCs w:val="24"/>
        </w:rPr>
        <w:t xml:space="preserve">ial to facilitate enforcement. </w:t>
      </w:r>
      <w:r w:rsidRPr="00C41D29">
        <w:rPr>
          <w:szCs w:val="24"/>
        </w:rPr>
        <w:t xml:space="preserve">The ability to link fishing or other activity to the vessel owner or operator is crucial to enforcement of the regulations issued under the authority of the </w:t>
      </w:r>
      <w:hyperlink r:id="rId9" w:history="1">
        <w:r w:rsidRPr="004744A0">
          <w:rPr>
            <w:rStyle w:val="Hyperlink"/>
            <w:szCs w:val="24"/>
          </w:rPr>
          <w:t xml:space="preserve">Magnuson-Stevens Fishery Conservation and Management Act </w:t>
        </w:r>
      </w:hyperlink>
      <w:r w:rsidRPr="00C41D29">
        <w:rPr>
          <w:szCs w:val="24"/>
        </w:rPr>
        <w:t>(</w:t>
      </w:r>
      <w:r w:rsidR="00007221">
        <w:rPr>
          <w:szCs w:val="24"/>
        </w:rPr>
        <w:t>MSA</w:t>
      </w:r>
      <w:r w:rsidRPr="00C41D29">
        <w:rPr>
          <w:szCs w:val="24"/>
        </w:rPr>
        <w:t xml:space="preserve">) to govern domestic and foreign fishing </w:t>
      </w:r>
      <w:r>
        <w:rPr>
          <w:szCs w:val="24"/>
        </w:rPr>
        <w:t>in the Pacific</w:t>
      </w:r>
      <w:r w:rsidR="00FD4003">
        <w:rPr>
          <w:szCs w:val="24"/>
        </w:rPr>
        <w:t xml:space="preserve"> Islands</w:t>
      </w:r>
      <w:r>
        <w:rPr>
          <w:szCs w:val="24"/>
        </w:rPr>
        <w:t xml:space="preserve"> region </w:t>
      </w:r>
      <w:r w:rsidRPr="00C41D29">
        <w:rPr>
          <w:szCs w:val="24"/>
        </w:rPr>
        <w:t>and under authority of laws implementing international treaties.</w:t>
      </w:r>
      <w:r>
        <w:rPr>
          <w:szCs w:val="24"/>
        </w:rPr>
        <w:t xml:space="preserve"> Similarly, the regulations require that certain fishing gear in fed</w:t>
      </w:r>
      <w:r w:rsidR="00FD4003">
        <w:rPr>
          <w:szCs w:val="24"/>
        </w:rPr>
        <w:t>erally regulated Pacific Islands</w:t>
      </w:r>
      <w:r>
        <w:rPr>
          <w:szCs w:val="24"/>
        </w:rPr>
        <w:t xml:space="preserve"> pelagic longline fisheries</w:t>
      </w:r>
      <w:r w:rsidR="00305CF5">
        <w:rPr>
          <w:szCs w:val="24"/>
        </w:rPr>
        <w:t xml:space="preserve"> </w:t>
      </w:r>
      <w:r>
        <w:rPr>
          <w:szCs w:val="24"/>
        </w:rPr>
        <w:t xml:space="preserve">and </w:t>
      </w:r>
      <w:r w:rsidR="00FD4003">
        <w:rPr>
          <w:szCs w:val="24"/>
        </w:rPr>
        <w:t>Pacific Islands</w:t>
      </w:r>
      <w:r>
        <w:rPr>
          <w:szCs w:val="24"/>
        </w:rPr>
        <w:t xml:space="preserve"> coral reef ecosystem fisheries be marked with the vessel’s official number. The marking of gear is crucial to enforcement and valuable in actions concerning damage, loss, and civil proceedings.</w:t>
      </w:r>
    </w:p>
    <w:p w:rsidR="00BA5BE4" w:rsidRPr="00C41D29" w:rsidRDefault="00BA5BE4" w:rsidP="00007221">
      <w:pPr>
        <w:rPr>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C41D29">
        <w:rPr>
          <w:b/>
          <w:szCs w:val="24"/>
        </w:rPr>
        <w:t xml:space="preserve">2. </w:t>
      </w:r>
      <w:r w:rsidRPr="00C41D29">
        <w:rPr>
          <w:b/>
          <w:szCs w:val="24"/>
          <w:u w:val="single"/>
        </w:rPr>
        <w:t xml:space="preserve">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41D29">
        <w:rPr>
          <w:b/>
          <w:szCs w:val="24"/>
        </w:rPr>
        <w:t xml:space="preserve">. </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BA5BE4" w:rsidRPr="00E17669" w:rsidRDefault="00BA5BE4" w:rsidP="0000722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4"/>
        </w:rPr>
      </w:pPr>
      <w:r w:rsidRPr="00E17669">
        <w:rPr>
          <w:i/>
          <w:color w:val="000000"/>
          <w:szCs w:val="24"/>
        </w:rPr>
        <w:t>Vessel Identification</w:t>
      </w:r>
    </w:p>
    <w:p w:rsidR="00BA5BE4" w:rsidRDefault="00BA5BE4" w:rsidP="0000722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BA5BE4" w:rsidRDefault="00BA5BE4" w:rsidP="0000722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C41D29">
        <w:rPr>
          <w:color w:val="000000"/>
          <w:szCs w:val="24"/>
        </w:rPr>
        <w:t xml:space="preserve">In the domestic </w:t>
      </w:r>
      <w:r w:rsidR="00FD4003">
        <w:rPr>
          <w:color w:val="000000"/>
          <w:szCs w:val="24"/>
        </w:rPr>
        <w:t>Pacific Islands</w:t>
      </w:r>
      <w:r w:rsidR="009C37CB">
        <w:rPr>
          <w:color w:val="000000"/>
          <w:szCs w:val="24"/>
        </w:rPr>
        <w:t xml:space="preserve"> R</w:t>
      </w:r>
      <w:r>
        <w:rPr>
          <w:color w:val="000000"/>
          <w:szCs w:val="24"/>
        </w:rPr>
        <w:t>egion</w:t>
      </w:r>
      <w:r w:rsidRPr="00C41D29">
        <w:rPr>
          <w:color w:val="000000"/>
          <w:szCs w:val="24"/>
        </w:rPr>
        <w:t xml:space="preserve"> fisheries</w:t>
      </w:r>
      <w:r w:rsidR="009C37CB">
        <w:rPr>
          <w:color w:val="000000"/>
          <w:szCs w:val="24"/>
        </w:rPr>
        <w:t>,</w:t>
      </w:r>
      <w:r>
        <w:rPr>
          <w:color w:val="000000"/>
          <w:szCs w:val="24"/>
        </w:rPr>
        <w:t xml:space="preserve"> regulated </w:t>
      </w:r>
      <w:proofErr w:type="gramStart"/>
      <w:r>
        <w:rPr>
          <w:color w:val="000000"/>
          <w:szCs w:val="24"/>
        </w:rPr>
        <w:t>under</w:t>
      </w:r>
      <w:proofErr w:type="gramEnd"/>
      <w:r>
        <w:rPr>
          <w:color w:val="000000"/>
          <w:szCs w:val="24"/>
        </w:rPr>
        <w:t xml:space="preserve"> </w:t>
      </w:r>
      <w:hyperlink r:id="rId10" w:history="1">
        <w:r w:rsidRPr="004744A0">
          <w:rPr>
            <w:rStyle w:val="Hyperlink"/>
            <w:szCs w:val="24"/>
          </w:rPr>
          <w:t>50 CFR Part 665</w:t>
        </w:r>
      </w:hyperlink>
      <w:r w:rsidRPr="00C41D29">
        <w:rPr>
          <w:color w:val="000000"/>
          <w:szCs w:val="24"/>
        </w:rPr>
        <w:t>, the vessel's official number</w:t>
      </w:r>
      <w:r w:rsidR="004149F9">
        <w:rPr>
          <w:color w:val="000000"/>
          <w:szCs w:val="24"/>
        </w:rPr>
        <w:t xml:space="preserve"> or international radio call sign</w:t>
      </w:r>
      <w:r w:rsidR="00F718AD">
        <w:rPr>
          <w:color w:val="000000"/>
          <w:szCs w:val="24"/>
        </w:rPr>
        <w:t xml:space="preserve"> (IRCS)</w:t>
      </w:r>
      <w:r w:rsidRPr="00C41D29">
        <w:rPr>
          <w:color w:val="000000"/>
          <w:szCs w:val="24"/>
        </w:rPr>
        <w:t xml:space="preserve"> is required to be displayed on the port and starboard sides of the deckhouse or hull, and o</w:t>
      </w:r>
      <w:r>
        <w:rPr>
          <w:color w:val="000000"/>
          <w:szCs w:val="24"/>
        </w:rPr>
        <w:t xml:space="preserve">n an appropriate weather deck. </w:t>
      </w:r>
      <w:r w:rsidR="009C37CB">
        <w:rPr>
          <w:color w:val="000000"/>
          <w:szCs w:val="24"/>
        </w:rPr>
        <w:t>The number</w:t>
      </w:r>
      <w:r w:rsidRPr="00C41D29">
        <w:rPr>
          <w:color w:val="000000"/>
          <w:szCs w:val="24"/>
        </w:rPr>
        <w:t xml:space="preserve"> identifies each vessel and should be visible at distances at sea and in the </w:t>
      </w:r>
      <w:r>
        <w:rPr>
          <w:color w:val="000000"/>
          <w:szCs w:val="24"/>
        </w:rPr>
        <w:t xml:space="preserve">air. The requirements affect </w:t>
      </w:r>
      <w:r w:rsidR="00FD4003">
        <w:rPr>
          <w:color w:val="000000"/>
          <w:szCs w:val="24"/>
        </w:rPr>
        <w:t>Pacific Islands</w:t>
      </w:r>
      <w:r>
        <w:rPr>
          <w:color w:val="000000"/>
          <w:szCs w:val="24"/>
        </w:rPr>
        <w:t xml:space="preserve"> pelagic longline vessels, pelagic troll and handline vessels,</w:t>
      </w:r>
      <w:r w:rsidR="000434E4">
        <w:rPr>
          <w:color w:val="000000"/>
          <w:szCs w:val="24"/>
        </w:rPr>
        <w:t xml:space="preserve"> pelagic squid jig vessels, crustacean </w:t>
      </w:r>
      <w:r w:rsidR="004149F9">
        <w:rPr>
          <w:color w:val="000000"/>
          <w:szCs w:val="24"/>
        </w:rPr>
        <w:t xml:space="preserve">(lobster and deepwater shrimp) </w:t>
      </w:r>
      <w:r w:rsidR="000434E4">
        <w:rPr>
          <w:color w:val="000000"/>
          <w:szCs w:val="24"/>
        </w:rPr>
        <w:t>fishing vessels</w:t>
      </w:r>
      <w:r>
        <w:rPr>
          <w:color w:val="000000"/>
          <w:szCs w:val="24"/>
        </w:rPr>
        <w:t xml:space="preserve">, </w:t>
      </w:r>
      <w:r w:rsidRPr="00C41D29">
        <w:rPr>
          <w:color w:val="000000"/>
          <w:szCs w:val="24"/>
        </w:rPr>
        <w:t>bottomfis</w:t>
      </w:r>
      <w:r w:rsidR="000434E4">
        <w:rPr>
          <w:color w:val="000000"/>
          <w:szCs w:val="24"/>
        </w:rPr>
        <w:t>h fishing</w:t>
      </w:r>
      <w:r w:rsidRPr="00C41D29">
        <w:rPr>
          <w:color w:val="000000"/>
          <w:szCs w:val="24"/>
        </w:rPr>
        <w:t xml:space="preserve"> vessels,</w:t>
      </w:r>
      <w:r>
        <w:rPr>
          <w:color w:val="000000"/>
          <w:szCs w:val="24"/>
        </w:rPr>
        <w:t xml:space="preserve"> </w:t>
      </w:r>
      <w:r w:rsidRPr="00C41D29">
        <w:rPr>
          <w:color w:val="000000"/>
          <w:szCs w:val="24"/>
        </w:rPr>
        <w:t>precious coral fishing vessels</w:t>
      </w:r>
      <w:r w:rsidR="00FD4003">
        <w:rPr>
          <w:color w:val="000000"/>
          <w:szCs w:val="24"/>
        </w:rPr>
        <w:t xml:space="preserve">, </w:t>
      </w:r>
      <w:r w:rsidR="00305CF5">
        <w:rPr>
          <w:color w:val="000000"/>
          <w:szCs w:val="24"/>
        </w:rPr>
        <w:t>coral reef ecosystem fishing vessels</w:t>
      </w:r>
      <w:r w:rsidR="00FD4003">
        <w:rPr>
          <w:color w:val="000000"/>
          <w:szCs w:val="24"/>
        </w:rPr>
        <w:t>, and non-commercial fishing vessels fishing in the Rose Atoll, Marianas Trench, and Pacific Remote Islands Marine National Monuments</w:t>
      </w:r>
      <w:r w:rsidRPr="00C41D29">
        <w:rPr>
          <w:color w:val="000000"/>
          <w:szCs w:val="24"/>
        </w:rPr>
        <w:t>.</w:t>
      </w:r>
      <w:r>
        <w:rPr>
          <w:color w:val="000000"/>
          <w:szCs w:val="24"/>
        </w:rPr>
        <w:t xml:space="preserve"> </w:t>
      </w:r>
      <w:r w:rsidR="004149F9">
        <w:rPr>
          <w:color w:val="000000"/>
          <w:szCs w:val="24"/>
        </w:rPr>
        <w:t>Hawaii and Northern Mariana Islands</w:t>
      </w:r>
      <w:r w:rsidR="005412F0">
        <w:rPr>
          <w:color w:val="000000"/>
          <w:szCs w:val="24"/>
        </w:rPr>
        <w:t xml:space="preserve"> bottomfish vessels in compliance with state/territory registration and marking requirements are exempt. </w:t>
      </w:r>
      <w:r>
        <w:rPr>
          <w:color w:val="000000"/>
          <w:szCs w:val="24"/>
        </w:rPr>
        <w:t>Regulations in 50 CFR Part 665.16 specify the requirements for the vessel identification.</w:t>
      </w:r>
    </w:p>
    <w:p w:rsidR="000434E4" w:rsidRDefault="000434E4" w:rsidP="0000722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0434E4" w:rsidRPr="00C41D29" w:rsidRDefault="000434E4" w:rsidP="0000722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 xml:space="preserve">Domestic fishing vessels used to fish for highly migratory species on the high seas in the Western and Central Pacific Convention (WCPFC) Area with a WCPFC Area Endorsement, or </w:t>
      </w:r>
      <w:r>
        <w:rPr>
          <w:color w:val="000000"/>
          <w:szCs w:val="24"/>
        </w:rPr>
        <w:lastRenderedPageBreak/>
        <w:t xml:space="preserve">required to have an Area Endorsement, must be marked with their </w:t>
      </w:r>
      <w:r w:rsidR="00F718AD">
        <w:rPr>
          <w:color w:val="000000"/>
          <w:szCs w:val="24"/>
        </w:rPr>
        <w:t>IRCS</w:t>
      </w:r>
      <w:r>
        <w:rPr>
          <w:color w:val="000000"/>
          <w:szCs w:val="24"/>
        </w:rPr>
        <w:t xml:space="preserve"> number on both sides of the hull or superstructure and on a weather deck.</w:t>
      </w:r>
      <w:r w:rsidR="00B75E8B">
        <w:rPr>
          <w:color w:val="000000"/>
          <w:szCs w:val="24"/>
        </w:rPr>
        <w:t xml:space="preserve"> </w:t>
      </w:r>
      <w:r w:rsidR="004149F9">
        <w:rPr>
          <w:color w:val="000000"/>
          <w:szCs w:val="24"/>
        </w:rPr>
        <w:t xml:space="preserve">Most of the </w:t>
      </w:r>
      <w:r w:rsidR="00FD4003">
        <w:rPr>
          <w:color w:val="000000"/>
          <w:szCs w:val="24"/>
        </w:rPr>
        <w:t>Pacific Islands</w:t>
      </w:r>
      <w:r w:rsidR="00F718AD">
        <w:rPr>
          <w:color w:val="000000"/>
          <w:szCs w:val="24"/>
        </w:rPr>
        <w:t xml:space="preserve"> </w:t>
      </w:r>
      <w:r w:rsidR="004149F9">
        <w:rPr>
          <w:color w:val="000000"/>
          <w:szCs w:val="24"/>
        </w:rPr>
        <w:t>pelagic longline and</w:t>
      </w:r>
      <w:r w:rsidR="00FD4003">
        <w:rPr>
          <w:color w:val="000000"/>
          <w:szCs w:val="24"/>
        </w:rPr>
        <w:t xml:space="preserve"> south Pacific</w:t>
      </w:r>
      <w:r w:rsidR="004149F9">
        <w:rPr>
          <w:color w:val="000000"/>
          <w:szCs w:val="24"/>
        </w:rPr>
        <w:t xml:space="preserve"> </w:t>
      </w:r>
      <w:r w:rsidR="00F718AD">
        <w:rPr>
          <w:color w:val="000000"/>
          <w:szCs w:val="24"/>
        </w:rPr>
        <w:t xml:space="preserve">tuna </w:t>
      </w:r>
      <w:r w:rsidR="004149F9">
        <w:rPr>
          <w:color w:val="000000"/>
          <w:szCs w:val="24"/>
        </w:rPr>
        <w:t>purse seine vessels would be subject to this requirement</w:t>
      </w:r>
      <w:r w:rsidR="00FD4003">
        <w:rPr>
          <w:color w:val="000000"/>
          <w:szCs w:val="24"/>
        </w:rPr>
        <w:t xml:space="preserve"> as well as other domestic vessels fishing on the high seas</w:t>
      </w:r>
      <w:r w:rsidR="00613F40">
        <w:rPr>
          <w:color w:val="000000"/>
          <w:szCs w:val="24"/>
        </w:rPr>
        <w:t>, per 50 CFR Part 300, Subpart O.</w:t>
      </w:r>
      <w:r w:rsidR="00F718AD">
        <w:rPr>
          <w:color w:val="000000"/>
          <w:szCs w:val="24"/>
        </w:rPr>
        <w:t xml:space="preserve"> </w:t>
      </w:r>
      <w:r>
        <w:rPr>
          <w:color w:val="000000"/>
          <w:szCs w:val="24"/>
        </w:rPr>
        <w:t xml:space="preserve">The identification numbers must meet size and color requirements specified in regulations in 50 CFR Part 300. </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 xml:space="preserve">In the South Pacific tuna purse seine fishery regulated under 50 CFR Part 300 Subpart D, the </w:t>
      </w:r>
      <w:r w:rsidR="00F718AD">
        <w:rPr>
          <w:color w:val="000000"/>
          <w:szCs w:val="24"/>
        </w:rPr>
        <w:t>IRCS</w:t>
      </w:r>
      <w:r w:rsidRPr="00C41D29">
        <w:rPr>
          <w:color w:val="000000"/>
          <w:szCs w:val="24"/>
        </w:rPr>
        <w:t xml:space="preserve"> number must be painted on</w:t>
      </w:r>
      <w:r w:rsidR="00B75E8B">
        <w:rPr>
          <w:color w:val="000000"/>
          <w:szCs w:val="24"/>
        </w:rPr>
        <w:t xml:space="preserve"> both sides of</w:t>
      </w:r>
      <w:r w:rsidRPr="00C41D29">
        <w:rPr>
          <w:color w:val="000000"/>
          <w:szCs w:val="24"/>
        </w:rPr>
        <w:t xml:space="preserve"> the hull</w:t>
      </w:r>
      <w:r w:rsidR="00B75E8B">
        <w:rPr>
          <w:color w:val="000000"/>
          <w:szCs w:val="24"/>
        </w:rPr>
        <w:t xml:space="preserve"> or superstructure</w:t>
      </w:r>
      <w:r w:rsidRPr="00C41D29">
        <w:rPr>
          <w:color w:val="000000"/>
          <w:szCs w:val="24"/>
        </w:rPr>
        <w:t xml:space="preserve"> and on the deck</w:t>
      </w:r>
      <w:r w:rsidR="00B75E8B">
        <w:rPr>
          <w:color w:val="000000"/>
          <w:szCs w:val="24"/>
        </w:rPr>
        <w:t xml:space="preserve"> as specified in 50 CFR Part 300</w:t>
      </w:r>
      <w:r w:rsidRPr="00C41D29">
        <w:rPr>
          <w:color w:val="000000"/>
          <w:szCs w:val="24"/>
        </w:rPr>
        <w:t xml:space="preserve">. The IRCS number also must be painted on the side of any auxiliary equipment such as skiffs and helicopters. </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The identification number provides law enforcement personnel with a means to monitor fishing, at-sea processing, and other related activities, to ascertain whether the vessel's observed activities are in accordance with those authorized for that vessel. The identifying number is used by the National Marine Fisheries Service (NMFS), the U.S. Coast Guard</w:t>
      </w:r>
      <w:r w:rsidR="00B54D40">
        <w:rPr>
          <w:color w:val="000000"/>
          <w:szCs w:val="24"/>
        </w:rPr>
        <w:t xml:space="preserve"> (USCG)</w:t>
      </w:r>
      <w:r w:rsidRPr="00C41D29">
        <w:rPr>
          <w:color w:val="000000"/>
          <w:szCs w:val="24"/>
        </w:rPr>
        <w:t xml:space="preserve">, and other marine agencies in issuing citations, prosecutions, </w:t>
      </w:r>
      <w:r>
        <w:rPr>
          <w:color w:val="000000"/>
          <w:szCs w:val="24"/>
        </w:rPr>
        <w:t xml:space="preserve">and other enforcement actions. </w:t>
      </w:r>
      <w:r w:rsidRPr="00C41D29">
        <w:rPr>
          <w:color w:val="000000"/>
          <w:szCs w:val="24"/>
        </w:rPr>
        <w:t>Vessels that qualify for particular fisheries are readily identified, and this allows for mo</w:t>
      </w:r>
      <w:r w:rsidR="00F718AD">
        <w:rPr>
          <w:color w:val="000000"/>
          <w:szCs w:val="24"/>
        </w:rPr>
        <w:t xml:space="preserve">re cost-effective enforcement. </w:t>
      </w:r>
      <w:r w:rsidRPr="00C41D29">
        <w:rPr>
          <w:color w:val="000000"/>
          <w:szCs w:val="24"/>
        </w:rPr>
        <w:t>Cooperating fishermen also use the number to report suspicious</w:t>
      </w:r>
      <w:r w:rsidR="00F718AD">
        <w:rPr>
          <w:color w:val="000000"/>
          <w:szCs w:val="24"/>
        </w:rPr>
        <w:t xml:space="preserve"> activities that they observe. </w:t>
      </w:r>
      <w:r w:rsidRPr="00C41D29">
        <w:rPr>
          <w:color w:val="000000"/>
          <w:szCs w:val="24"/>
        </w:rPr>
        <w:t>Regulation-compliant fishermen ultimately benefit as unauthorized and illegal fishing is deterred and more burdensome regulations are avoided.</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E1766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color w:val="000000"/>
          <w:szCs w:val="24"/>
        </w:rPr>
      </w:pPr>
      <w:r w:rsidRPr="00E17669">
        <w:rPr>
          <w:i/>
          <w:color w:val="000000"/>
          <w:szCs w:val="24"/>
        </w:rPr>
        <w:t>Gear Identification</w:t>
      </w: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Under 50 CFR Part 665.</w:t>
      </w:r>
      <w:r w:rsidR="00CC2FEA">
        <w:rPr>
          <w:color w:val="000000"/>
          <w:szCs w:val="24"/>
        </w:rPr>
        <w:t>804</w:t>
      </w:r>
      <w:r>
        <w:rPr>
          <w:color w:val="000000"/>
          <w:szCs w:val="24"/>
        </w:rPr>
        <w:t xml:space="preserve">, the operator of each </w:t>
      </w:r>
      <w:r w:rsidR="00FD4003">
        <w:rPr>
          <w:color w:val="000000"/>
          <w:szCs w:val="24"/>
        </w:rPr>
        <w:t xml:space="preserve">federally </w:t>
      </w:r>
      <w:r>
        <w:rPr>
          <w:color w:val="000000"/>
          <w:szCs w:val="24"/>
        </w:rPr>
        <w:t xml:space="preserve">permitted pelagic longline vessel must ensure that the official number of the vessel is affixed to every longline buoy and float, including each buoy and float that is attached to a radar reflector, radio antenna, or flag marker, whether attached to a deployed buoy or possessed on board the vessel. </w:t>
      </w:r>
      <w:r w:rsidR="00FD4003">
        <w:rPr>
          <w:color w:val="000000"/>
          <w:szCs w:val="24"/>
        </w:rPr>
        <w:t>Vessels fishing in coral reef ecosystem fisheries u</w:t>
      </w:r>
      <w:r>
        <w:rPr>
          <w:color w:val="000000"/>
          <w:szCs w:val="24"/>
        </w:rPr>
        <w:t>nder 50 CFR Part</w:t>
      </w:r>
      <w:r w:rsidR="00CC2FEA">
        <w:rPr>
          <w:color w:val="000000"/>
          <w:szCs w:val="24"/>
        </w:rPr>
        <w:t>s</w:t>
      </w:r>
      <w:r>
        <w:rPr>
          <w:color w:val="000000"/>
          <w:szCs w:val="24"/>
        </w:rPr>
        <w:t xml:space="preserve"> 665.</w:t>
      </w:r>
      <w:r w:rsidR="00CC2FEA">
        <w:rPr>
          <w:color w:val="000000"/>
          <w:szCs w:val="24"/>
        </w:rPr>
        <w:t>128</w:t>
      </w:r>
      <w:r>
        <w:rPr>
          <w:color w:val="000000"/>
          <w:szCs w:val="24"/>
        </w:rPr>
        <w:t>,</w:t>
      </w:r>
      <w:r w:rsidR="00CC2FEA">
        <w:rPr>
          <w:color w:val="000000"/>
          <w:szCs w:val="24"/>
        </w:rPr>
        <w:t xml:space="preserve"> 665.228, 665.246, 665.428, and 665.628,</w:t>
      </w:r>
      <w:r>
        <w:rPr>
          <w:color w:val="000000"/>
          <w:szCs w:val="24"/>
        </w:rPr>
        <w:t xml:space="preserve"> </w:t>
      </w:r>
      <w:r w:rsidR="00FD4003">
        <w:rPr>
          <w:color w:val="000000"/>
          <w:szCs w:val="24"/>
        </w:rPr>
        <w:t xml:space="preserve"> must mark </w:t>
      </w:r>
      <w:r>
        <w:rPr>
          <w:color w:val="000000"/>
          <w:szCs w:val="24"/>
        </w:rPr>
        <w:t>traps</w:t>
      </w:r>
      <w:r w:rsidR="003E7DEA">
        <w:rPr>
          <w:color w:val="000000"/>
          <w:szCs w:val="24"/>
        </w:rPr>
        <w:t xml:space="preserve"> and floats</w:t>
      </w:r>
      <w:r>
        <w:rPr>
          <w:color w:val="000000"/>
          <w:szCs w:val="24"/>
        </w:rPr>
        <w:t xml:space="preserve"> on board the ve</w:t>
      </w:r>
      <w:r w:rsidR="00FD4003">
        <w:rPr>
          <w:color w:val="000000"/>
          <w:szCs w:val="24"/>
        </w:rPr>
        <w:t xml:space="preserve">ssel or deployed </w:t>
      </w:r>
      <w:r>
        <w:rPr>
          <w:color w:val="000000"/>
          <w:szCs w:val="24"/>
        </w:rPr>
        <w:t>with the vessel’s official number.</w:t>
      </w: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The regulations further specify how the gear is to be marked,</w:t>
      </w:r>
      <w:r w:rsidR="00007221">
        <w:rPr>
          <w:color w:val="000000"/>
          <w:szCs w:val="24"/>
        </w:rPr>
        <w:t xml:space="preserve"> (</w:t>
      </w:r>
      <w:r w:rsidRPr="00007221">
        <w:rPr>
          <w:i/>
          <w:color w:val="000000"/>
          <w:szCs w:val="24"/>
        </w:rPr>
        <w:t>e.g.,</w:t>
      </w:r>
      <w:r>
        <w:rPr>
          <w:color w:val="000000"/>
          <w:szCs w:val="24"/>
        </w:rPr>
        <w:t xml:space="preserve"> the location and legibility of the marking</w:t>
      </w:r>
      <w:r w:rsidR="00007221">
        <w:rPr>
          <w:color w:val="000000"/>
          <w:szCs w:val="24"/>
        </w:rPr>
        <w:t>)</w:t>
      </w:r>
      <w:r>
        <w:rPr>
          <w:color w:val="000000"/>
          <w:szCs w:val="24"/>
        </w:rPr>
        <w:t xml:space="preserve">. Gear that is not properly marked is considered unclaimed or abandoned property that may be confiscated. The identifying number on fishing gear is used by NMFS, the USCG and other enforcement agencies in issuing gear violations, prosecutions, and </w:t>
      </w:r>
      <w:r w:rsidR="003E7DEA">
        <w:rPr>
          <w:color w:val="000000"/>
          <w:szCs w:val="24"/>
        </w:rPr>
        <w:t xml:space="preserve">determining </w:t>
      </w:r>
      <w:r>
        <w:rPr>
          <w:color w:val="000000"/>
          <w:szCs w:val="24"/>
        </w:rPr>
        <w:t xml:space="preserve">that </w:t>
      </w:r>
      <w:proofErr w:type="spellStart"/>
      <w:r>
        <w:rPr>
          <w:color w:val="000000"/>
          <w:szCs w:val="24"/>
        </w:rPr>
        <w:t>longline</w:t>
      </w:r>
      <w:r w:rsidR="003E7DEA">
        <w:rPr>
          <w:color w:val="000000"/>
          <w:szCs w:val="24"/>
        </w:rPr>
        <w:t>s</w:t>
      </w:r>
      <w:proofErr w:type="spellEnd"/>
      <w:r>
        <w:rPr>
          <w:color w:val="000000"/>
          <w:szCs w:val="24"/>
        </w:rPr>
        <w:t>/traps are not illegally placed. Marked gear allows NMFS and the USCG to more readily enforce gear violations, thus allowing for more cost-effective enforcement. Cooperating fishermen also use the marking to report placement of occurrence of gear in unauthorized areas. Regulation-compliant fishermen ultimately benefit as unauthorized and illegal fishing is deterred and more burdensome regulations are avoided.</w:t>
      </w: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Although</w:t>
      </w:r>
      <w:r w:rsidRPr="00C41D29">
        <w:rPr>
          <w:color w:val="000000"/>
          <w:szCs w:val="24"/>
        </w:rPr>
        <w:t xml:space="preserve"> the information collected (vessel</w:t>
      </w:r>
      <w:r>
        <w:rPr>
          <w:color w:val="000000"/>
          <w:szCs w:val="24"/>
        </w:rPr>
        <w:t xml:space="preserve"> and gear</w:t>
      </w:r>
      <w:r w:rsidRPr="00C41D29">
        <w:rPr>
          <w:color w:val="000000"/>
          <w:szCs w:val="24"/>
        </w:rPr>
        <w:t xml:space="preserve"> identification number</w:t>
      </w:r>
      <w:r>
        <w:rPr>
          <w:color w:val="000000"/>
          <w:szCs w:val="24"/>
        </w:rPr>
        <w:t>s</w:t>
      </w:r>
      <w:r w:rsidRPr="00C41D29">
        <w:rPr>
          <w:color w:val="000000"/>
          <w:szCs w:val="24"/>
        </w:rPr>
        <w:t>) is not confidential</w:t>
      </w:r>
      <w:r w:rsidR="009C37CB">
        <w:rPr>
          <w:color w:val="000000"/>
          <w:szCs w:val="24"/>
        </w:rPr>
        <w:t>,</w:t>
      </w:r>
      <w:r w:rsidRPr="00C41D29">
        <w:rPr>
          <w:color w:val="000000"/>
          <w:szCs w:val="24"/>
        </w:rPr>
        <w:t xml:space="preserve"> it will not </w:t>
      </w:r>
      <w:r>
        <w:rPr>
          <w:color w:val="000000"/>
          <w:szCs w:val="24"/>
        </w:rPr>
        <w:t xml:space="preserve">be disseminated to the public. </w:t>
      </w:r>
      <w:r w:rsidRPr="00C41D29">
        <w:rPr>
          <w:color w:val="000000"/>
          <w:szCs w:val="24"/>
        </w:rPr>
        <w:t>Th</w:t>
      </w:r>
      <w:r>
        <w:rPr>
          <w:color w:val="000000"/>
          <w:szCs w:val="24"/>
        </w:rPr>
        <w:t xml:space="preserve">ere is no reason for doing so. </w:t>
      </w:r>
      <w:r w:rsidRPr="00C41D29">
        <w:rPr>
          <w:color w:val="000000"/>
          <w:szCs w:val="24"/>
        </w:rPr>
        <w:t xml:space="preserve">The information is strictly for enforcement purpose or use by </w:t>
      </w:r>
      <w:r>
        <w:rPr>
          <w:color w:val="000000"/>
          <w:szCs w:val="24"/>
        </w:rPr>
        <w:t>NMFS</w:t>
      </w:r>
      <w:r w:rsidRPr="00C41D29">
        <w:rPr>
          <w:color w:val="000000"/>
          <w:szCs w:val="24"/>
        </w:rPr>
        <w:t xml:space="preserve"> internally in situations involving damage, loss, and civil proceedings</w:t>
      </w:r>
      <w:r>
        <w:rPr>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lastRenderedPageBreak/>
        <w:t xml:space="preserve">3.  </w:t>
      </w:r>
      <w:r w:rsidRPr="00C41D29">
        <w:rPr>
          <w:b/>
          <w:color w:val="000000"/>
          <w:szCs w:val="24"/>
          <w:u w:val="single"/>
        </w:rPr>
        <w:t>Describe whether, and to what extent, the collection of information involves the use of automated, electronic, mechanical, or other technological techniques or other forms of information technology</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 xml:space="preserve">The requirement that each vessel display an identification number on its deckhouse or hull, and its weather deck, does not lend itself to collection of information technology. Transponders and vessel monitoring system units are comparatively expensive and their signals cannot be accessed directly by the </w:t>
      </w:r>
      <w:r w:rsidR="00B54D40">
        <w:rPr>
          <w:color w:val="000000"/>
          <w:szCs w:val="24"/>
        </w:rPr>
        <w:t>USCG</w:t>
      </w:r>
      <w:r w:rsidRPr="00C41D29">
        <w:rPr>
          <w:color w:val="000000"/>
          <w:szCs w:val="24"/>
        </w:rPr>
        <w:t xml:space="preserve"> in the air o</w:t>
      </w:r>
      <w:r>
        <w:rPr>
          <w:color w:val="000000"/>
          <w:szCs w:val="24"/>
        </w:rPr>
        <w:t xml:space="preserve">r by its vessels at this time. Similarly, gear identification does not lend itself to collection of information technology. </w:t>
      </w:r>
      <w:r w:rsidRPr="00C41D29">
        <w:rPr>
          <w:color w:val="000000"/>
          <w:szCs w:val="24"/>
        </w:rPr>
        <w:t>No other technology appears to be less costly and still capable of providing the necessary information to support enforcement.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4.  </w:t>
      </w:r>
      <w:r w:rsidRPr="00C41D29">
        <w:rPr>
          <w:b/>
          <w:color w:val="000000"/>
          <w:szCs w:val="24"/>
          <w:u w:val="single"/>
        </w:rPr>
        <w:t>Describe efforts to identify duplication</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 xml:space="preserve">There is no duplication with other collections.  </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5.  </w:t>
      </w:r>
      <w:r w:rsidRPr="00C41D29">
        <w:rPr>
          <w:b/>
          <w:color w:val="000000"/>
          <w:szCs w:val="24"/>
          <w:u w:val="single"/>
        </w:rPr>
        <w:t>If the collection of information involves small businesses or other small entities, describe the methods used to minimize burden</w:t>
      </w:r>
      <w:r w:rsidRPr="00C41D29">
        <w:rPr>
          <w:b/>
          <w:color w:val="000000"/>
          <w:szCs w:val="24"/>
        </w:rPr>
        <w:t>.</w:t>
      </w:r>
      <w:r w:rsidRPr="00C41D29">
        <w:rPr>
          <w:color w:val="000000"/>
          <w:szCs w:val="24"/>
        </w:rPr>
        <w:t xml:space="preserve"> </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Most of the vessels are categorized as small businesses. The collection of information will not have a significant impact on these small businesses, and no special modifications of the requirements were considered necessary to accommodate the needs of these small businesses.</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6.  </w:t>
      </w:r>
      <w:r w:rsidRPr="00C41D29">
        <w:rPr>
          <w:b/>
          <w:color w:val="000000"/>
          <w:szCs w:val="24"/>
          <w:u w:val="single"/>
        </w:rPr>
        <w:t>Describe the consequences to the Federal program or policy activities if the collection is not conducted or is conducted less frequently</w:t>
      </w:r>
      <w:r w:rsidRPr="00C41D29">
        <w:rPr>
          <w:b/>
          <w:color w:val="000000"/>
          <w:szCs w:val="24"/>
        </w:rPr>
        <w:t>.</w:t>
      </w:r>
      <w:r w:rsidRPr="00C41D29">
        <w:rPr>
          <w:color w:val="000000"/>
          <w:szCs w:val="24"/>
        </w:rPr>
        <w:t xml:space="preserve"> </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54D40"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The NMFS and USCG</w:t>
      </w:r>
      <w:r w:rsidR="00BA5BE4" w:rsidRPr="00C41D29">
        <w:rPr>
          <w:color w:val="000000"/>
          <w:szCs w:val="24"/>
        </w:rPr>
        <w:t xml:space="preserve"> could not enforce the fisheries management measures if the collection is not conducted or is conducted less frequently.</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7.  </w:t>
      </w:r>
      <w:r w:rsidRPr="00C41D29">
        <w:rPr>
          <w:b/>
          <w:color w:val="000000"/>
          <w:szCs w:val="24"/>
          <w:u w:val="single"/>
        </w:rPr>
        <w:t>Explain any special circumstances that require the collection to be conducted in a manner inconsistent with OMB guidelines</w:t>
      </w:r>
      <w:r w:rsidRPr="00C41D29">
        <w:rPr>
          <w:b/>
          <w:color w:val="000000"/>
          <w:szCs w:val="24"/>
        </w:rPr>
        <w:t xml:space="preserve">. </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No special circumstances require the collection to be conducted in a manner inconsistent with the OMB guidelines.</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8.  </w:t>
      </w:r>
      <w:r w:rsidRPr="00C41D29">
        <w:rPr>
          <w:b/>
          <w:color w:val="000000"/>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C41D29">
        <w:rPr>
          <w:b/>
          <w:color w:val="000000"/>
          <w:szCs w:val="24"/>
        </w:rPr>
        <w:t>.</w:t>
      </w:r>
      <w:r w:rsidRPr="00C41D29">
        <w:rPr>
          <w:color w:val="000000"/>
          <w:szCs w:val="24"/>
        </w:rPr>
        <w:t xml:space="preserve">  </w:t>
      </w:r>
      <w:r w:rsidRPr="00C41D29">
        <w:rPr>
          <w:b/>
          <w:color w:val="000000"/>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 xml:space="preserve">A </w:t>
      </w:r>
      <w:r>
        <w:rPr>
          <w:color w:val="000000"/>
          <w:szCs w:val="24"/>
        </w:rPr>
        <w:t xml:space="preserve">notice soliciting comments was published in the </w:t>
      </w:r>
      <w:r w:rsidRPr="009C37CB">
        <w:rPr>
          <w:color w:val="000000"/>
          <w:szCs w:val="24"/>
          <w:u w:val="single"/>
        </w:rPr>
        <w:t>Federal Register</w:t>
      </w:r>
      <w:r>
        <w:rPr>
          <w:color w:val="000000"/>
          <w:szCs w:val="24"/>
        </w:rPr>
        <w:t xml:space="preserve"> on May 27, 2014 (79 FR 30086). No comments were received.</w:t>
      </w:r>
    </w:p>
    <w:p w:rsid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In addition, comments were solicited from seven members of the public, including affected fishermen. Three comments</w:t>
      </w:r>
      <w:r w:rsidRPr="00C41D29">
        <w:rPr>
          <w:color w:val="000000"/>
          <w:szCs w:val="24"/>
        </w:rPr>
        <w:t xml:space="preserve"> were received.</w:t>
      </w:r>
    </w:p>
    <w:p w:rsid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E02914" w:rsidRPr="00872317" w:rsidRDefault="00E02914" w:rsidP="00E02914">
      <w:pPr>
        <w:rPr>
          <w:color w:val="222222"/>
          <w:szCs w:val="24"/>
        </w:rPr>
      </w:pPr>
      <w:r w:rsidRPr="00872317">
        <w:rPr>
          <w:b/>
          <w:color w:val="222222"/>
          <w:szCs w:val="24"/>
          <w:shd w:val="clear" w:color="auto" w:fill="FFFFFF"/>
        </w:rPr>
        <w:t xml:space="preserve">A Hawaii Department of </w:t>
      </w:r>
      <w:r>
        <w:rPr>
          <w:b/>
          <w:color w:val="222222"/>
          <w:szCs w:val="24"/>
          <w:shd w:val="clear" w:color="auto" w:fill="FFFFFF"/>
        </w:rPr>
        <w:t xml:space="preserve">Aquatic </w:t>
      </w:r>
      <w:r w:rsidRPr="00872317">
        <w:rPr>
          <w:b/>
          <w:color w:val="222222"/>
          <w:szCs w:val="24"/>
          <w:shd w:val="clear" w:color="auto" w:fill="FFFFFF"/>
        </w:rPr>
        <w:t>Resources employee commented</w:t>
      </w:r>
      <w:r>
        <w:rPr>
          <w:b/>
          <w:color w:val="222222"/>
          <w:szCs w:val="24"/>
          <w:shd w:val="clear" w:color="auto" w:fill="FFFFFF"/>
        </w:rPr>
        <w:t xml:space="preserve">: </w:t>
      </w:r>
      <w:r w:rsidRPr="00872317">
        <w:rPr>
          <w:color w:val="222222"/>
          <w:szCs w:val="24"/>
        </w:rPr>
        <w:t>One positive aspect of this vessel ID marking requirement is the inclusion of identifying the vessel's fishing gears for enforcement purposes. Is this a one-time registration or a periodic renewal procedure? No other comments.</w:t>
      </w:r>
    </w:p>
    <w:p w:rsidR="00E02914" w:rsidRPr="00872317"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sidRPr="00872317">
        <w:rPr>
          <w:b/>
          <w:color w:val="000000"/>
          <w:szCs w:val="24"/>
        </w:rPr>
        <w:t xml:space="preserve">Response: </w:t>
      </w:r>
      <w:r w:rsidRPr="00872317">
        <w:rPr>
          <w:color w:val="222222"/>
          <w:szCs w:val="24"/>
          <w:shd w:val="clear" w:color="auto" w:fill="FFFFFF"/>
        </w:rPr>
        <w:t>The requirement is to maintain the markings, to address fading or numbers change. Also replacement gear would have to be marked.</w:t>
      </w:r>
    </w:p>
    <w:p w:rsid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p>
    <w:p w:rsidR="00E02914" w:rsidRP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222222"/>
          <w:szCs w:val="24"/>
          <w:shd w:val="clear" w:color="auto" w:fill="FFFFFF"/>
        </w:rPr>
      </w:pPr>
      <w:r w:rsidRPr="00A0665C">
        <w:rPr>
          <w:b/>
          <w:color w:val="222222"/>
          <w:szCs w:val="24"/>
          <w:shd w:val="clear" w:color="auto" w:fill="FFFFFF"/>
        </w:rPr>
        <w:t>A Hawaii longline fishing vessel owner commented:</w:t>
      </w:r>
      <w:r>
        <w:rPr>
          <w:b/>
          <w:color w:val="222222"/>
          <w:szCs w:val="24"/>
          <w:shd w:val="clear" w:color="auto" w:fill="FFFFFF"/>
        </w:rPr>
        <w:t xml:space="preserve"> </w:t>
      </w:r>
      <w:r>
        <w:rPr>
          <w:color w:val="222222"/>
          <w:szCs w:val="24"/>
          <w:shd w:val="clear" w:color="auto" w:fill="FFFFFF"/>
        </w:rPr>
        <w:t>The vessel marking requirement is a waste of time for vessel owners and operators. I preferred the previous requirement to display the USCG vessel documentation number on the vessel and hull.</w:t>
      </w:r>
    </w:p>
    <w:p w:rsid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p>
    <w:p w:rsid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sidRPr="00A0665C">
        <w:rPr>
          <w:b/>
          <w:color w:val="222222"/>
          <w:szCs w:val="24"/>
          <w:shd w:val="clear" w:color="auto" w:fill="FFFFFF"/>
        </w:rPr>
        <w:t>Response:</w:t>
      </w:r>
      <w:r>
        <w:rPr>
          <w:color w:val="222222"/>
          <w:szCs w:val="24"/>
          <w:shd w:val="clear" w:color="auto" w:fill="FFFFFF"/>
        </w:rPr>
        <w:t xml:space="preserve"> The comment regarding this preference for the vessel number marking was noted.</w:t>
      </w:r>
    </w:p>
    <w:p w:rsid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p>
    <w:p w:rsidR="00E02914" w:rsidRP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222222"/>
          <w:szCs w:val="24"/>
          <w:shd w:val="clear" w:color="auto" w:fill="FFFFFF"/>
        </w:rPr>
      </w:pPr>
      <w:r w:rsidRPr="005573C4">
        <w:rPr>
          <w:b/>
          <w:color w:val="222222"/>
          <w:szCs w:val="24"/>
          <w:shd w:val="clear" w:color="auto" w:fill="FFFFFF"/>
        </w:rPr>
        <w:t>A Hawaii longline fishing vessel owner commented:</w:t>
      </w:r>
      <w:r>
        <w:rPr>
          <w:b/>
          <w:color w:val="222222"/>
          <w:szCs w:val="24"/>
          <w:shd w:val="clear" w:color="auto" w:fill="FFFFFF"/>
        </w:rPr>
        <w:t xml:space="preserve"> </w:t>
      </w:r>
      <w:r>
        <w:rPr>
          <w:color w:val="222222"/>
          <w:szCs w:val="24"/>
          <w:shd w:val="clear" w:color="auto" w:fill="FFFFFF"/>
        </w:rPr>
        <w:t xml:space="preserve">Hawaii longline vessel owners have become accustomed to the marking requirement and have complied. But the burden is grossly underestimated; it would take 8-10 hours to mark all gear and paint the call signs on the vessel. </w:t>
      </w:r>
      <w:proofErr w:type="gramStart"/>
      <w:r>
        <w:rPr>
          <w:color w:val="222222"/>
          <w:szCs w:val="24"/>
          <w:shd w:val="clear" w:color="auto" w:fill="FFFFFF"/>
        </w:rPr>
        <w:t xml:space="preserve">But if </w:t>
      </w:r>
      <w:proofErr w:type="spellStart"/>
      <w:r>
        <w:rPr>
          <w:color w:val="222222"/>
          <w:szCs w:val="24"/>
          <w:shd w:val="clear" w:color="auto" w:fill="FFFFFF"/>
        </w:rPr>
        <w:t>if</w:t>
      </w:r>
      <w:proofErr w:type="spellEnd"/>
      <w:r>
        <w:rPr>
          <w:color w:val="222222"/>
          <w:szCs w:val="24"/>
          <w:shd w:val="clear" w:color="auto" w:fill="FFFFFF"/>
        </w:rPr>
        <w:t xml:space="preserve"> the current method works well in gathering the necessary information, no changes need to be made.</w:t>
      </w:r>
      <w:proofErr w:type="gramEnd"/>
    </w:p>
    <w:p w:rsidR="00E02914"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p>
    <w:p w:rsidR="00E02914" w:rsidRPr="00872317" w:rsidRDefault="00E02914" w:rsidP="00E029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sidRPr="005573C4">
        <w:rPr>
          <w:b/>
          <w:color w:val="222222"/>
          <w:szCs w:val="24"/>
          <w:shd w:val="clear" w:color="auto" w:fill="FFFFFF"/>
        </w:rPr>
        <w:t>Response:</w:t>
      </w:r>
      <w:r>
        <w:rPr>
          <w:color w:val="222222"/>
          <w:szCs w:val="24"/>
          <w:shd w:val="clear" w:color="auto" w:fill="FFFFFF"/>
        </w:rPr>
        <w:t xml:space="preserve"> The current estimate in this document of gear and vessel marking is consistent with the commenter’s estimate. We estimate that it would take about 10.75 hours to mark the gear and the vessel on an average Hawaii longline vessel.</w:t>
      </w:r>
    </w:p>
    <w:p w:rsidR="008D6781" w:rsidRDefault="008D6781"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9.  </w:t>
      </w:r>
      <w:r w:rsidRPr="00C41D29">
        <w:rPr>
          <w:b/>
          <w:color w:val="000000"/>
          <w:szCs w:val="24"/>
          <w:u w:val="single"/>
        </w:rPr>
        <w:t>Explain any decisions to provide payments or gifts to respondents, other than remuneration of contractors or grantees</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No payments or gifts are provided.</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10.  </w:t>
      </w:r>
      <w:r w:rsidRPr="00C41D29">
        <w:rPr>
          <w:b/>
          <w:color w:val="000000"/>
          <w:szCs w:val="24"/>
          <w:u w:val="single"/>
        </w:rPr>
        <w:t>Describe any assurance of confidentiality provided to respondents and the basis for assurance in statute, regulation, or agency policy</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There is no assuranc</w:t>
      </w:r>
      <w:r>
        <w:rPr>
          <w:color w:val="000000"/>
          <w:szCs w:val="24"/>
        </w:rPr>
        <w:t>e of confidentiality provided. This is public information.</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11.  </w:t>
      </w:r>
      <w:r w:rsidRPr="00C41D29">
        <w:rPr>
          <w:b/>
          <w:color w:val="000000"/>
          <w:szCs w:val="24"/>
          <w:u w:val="single"/>
        </w:rPr>
        <w:t>Provide additional justification for any questions of a sensitive nature, such as sexual behavior and attitudes, religious beliefs, and other matters that are commonly considered private</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There are no sensitive questions.</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4744A0" w:rsidRDefault="004744A0"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4"/>
        </w:rPr>
      </w:pPr>
    </w:p>
    <w:p w:rsidR="004744A0" w:rsidRDefault="004744A0">
      <w:pPr>
        <w:spacing w:after="200" w:line="276" w:lineRule="auto"/>
        <w:rPr>
          <w:b/>
          <w:color w:val="000000"/>
          <w:szCs w:val="24"/>
        </w:rPr>
      </w:pPr>
      <w:r>
        <w:rPr>
          <w:b/>
          <w:color w:val="000000"/>
          <w:szCs w:val="24"/>
        </w:rPr>
        <w:br w:type="page"/>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12.  </w:t>
      </w:r>
      <w:r w:rsidRPr="00C41D29">
        <w:rPr>
          <w:b/>
          <w:color w:val="000000"/>
          <w:szCs w:val="24"/>
          <w:u w:val="single"/>
        </w:rPr>
        <w:t>Provide an estimate in hours of the burden of the collection of information</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FB7ACB"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4"/>
        </w:rPr>
      </w:pPr>
      <w:r w:rsidRPr="00C41D29">
        <w:rPr>
          <w:color w:val="000000"/>
          <w:szCs w:val="24"/>
        </w:rPr>
        <w:t>The estimated total n</w:t>
      </w:r>
      <w:r>
        <w:rPr>
          <w:color w:val="000000"/>
          <w:szCs w:val="24"/>
        </w:rPr>
        <w:t xml:space="preserve">umber of vessels requiring marking is </w:t>
      </w:r>
      <w:r w:rsidR="00172772">
        <w:rPr>
          <w:color w:val="000000"/>
          <w:szCs w:val="24"/>
        </w:rPr>
        <w:t>344</w:t>
      </w:r>
      <w:r>
        <w:rPr>
          <w:color w:val="000000"/>
          <w:szCs w:val="24"/>
        </w:rPr>
        <w:t xml:space="preserve"> (2</w:t>
      </w:r>
      <w:r w:rsidR="001A1C2B">
        <w:rPr>
          <w:color w:val="000000"/>
          <w:szCs w:val="24"/>
        </w:rPr>
        <w:t>28</w:t>
      </w:r>
      <w:r>
        <w:rPr>
          <w:color w:val="000000"/>
          <w:szCs w:val="24"/>
        </w:rPr>
        <w:t xml:space="preserve"> w</w:t>
      </w:r>
      <w:r w:rsidRPr="00C41D29">
        <w:rPr>
          <w:color w:val="000000"/>
          <w:szCs w:val="24"/>
        </w:rPr>
        <w:t>estern Pacific pelagic longline vessels</w:t>
      </w:r>
      <w:r>
        <w:rPr>
          <w:color w:val="000000"/>
          <w:szCs w:val="24"/>
        </w:rPr>
        <w:t xml:space="preserve">, 10 Pacific Remote Island Areas (PRIA) pelagic troll &amp; handline vessels, </w:t>
      </w:r>
      <w:r w:rsidR="00172772">
        <w:rPr>
          <w:color w:val="000000"/>
          <w:szCs w:val="24"/>
        </w:rPr>
        <w:t xml:space="preserve">2 </w:t>
      </w:r>
      <w:r w:rsidR="00FB2157">
        <w:rPr>
          <w:color w:val="000000"/>
          <w:szCs w:val="24"/>
        </w:rPr>
        <w:t>Pacific</w:t>
      </w:r>
      <w:r w:rsidR="00172772">
        <w:rPr>
          <w:color w:val="000000"/>
          <w:szCs w:val="24"/>
        </w:rPr>
        <w:t xml:space="preserve"> Islands</w:t>
      </w:r>
      <w:r w:rsidR="00FB2157">
        <w:rPr>
          <w:color w:val="000000"/>
          <w:szCs w:val="24"/>
        </w:rPr>
        <w:t xml:space="preserve"> pelagic squid jig vessel</w:t>
      </w:r>
      <w:r w:rsidR="00172772">
        <w:rPr>
          <w:color w:val="000000"/>
          <w:szCs w:val="24"/>
        </w:rPr>
        <w:t>s</w:t>
      </w:r>
      <w:r w:rsidR="00FB2157">
        <w:rPr>
          <w:color w:val="000000"/>
          <w:szCs w:val="24"/>
        </w:rPr>
        <w:t xml:space="preserve">, </w:t>
      </w:r>
      <w:r w:rsidR="00172772">
        <w:rPr>
          <w:color w:val="000000"/>
          <w:szCs w:val="24"/>
        </w:rPr>
        <w:t>15</w:t>
      </w:r>
      <w:r>
        <w:rPr>
          <w:color w:val="000000"/>
          <w:szCs w:val="24"/>
        </w:rPr>
        <w:t xml:space="preserve"> w</w:t>
      </w:r>
      <w:r w:rsidRPr="00C41D29">
        <w:rPr>
          <w:color w:val="000000"/>
          <w:szCs w:val="24"/>
        </w:rPr>
        <w:t xml:space="preserve">estern Pacific bottomfishing </w:t>
      </w:r>
      <w:r>
        <w:rPr>
          <w:color w:val="000000"/>
          <w:szCs w:val="24"/>
        </w:rPr>
        <w:t xml:space="preserve">vessels, </w:t>
      </w:r>
      <w:r w:rsidR="00172772">
        <w:rPr>
          <w:color w:val="000000"/>
          <w:szCs w:val="24"/>
        </w:rPr>
        <w:t>5</w:t>
      </w:r>
      <w:r>
        <w:rPr>
          <w:color w:val="000000"/>
          <w:szCs w:val="24"/>
        </w:rPr>
        <w:t xml:space="preserve"> western Pacific lobster vessels,</w:t>
      </w:r>
      <w:r w:rsidR="00172772">
        <w:rPr>
          <w:color w:val="000000"/>
          <w:szCs w:val="24"/>
        </w:rPr>
        <w:t xml:space="preserve"> 5</w:t>
      </w:r>
      <w:r w:rsidR="00FB2157">
        <w:rPr>
          <w:color w:val="000000"/>
          <w:szCs w:val="24"/>
        </w:rPr>
        <w:t xml:space="preserve"> western Pacific deepwater shrimp vessel, </w:t>
      </w:r>
      <w:r w:rsidR="00172772">
        <w:rPr>
          <w:color w:val="000000"/>
          <w:szCs w:val="24"/>
        </w:rPr>
        <w:t>2</w:t>
      </w:r>
      <w:r>
        <w:rPr>
          <w:color w:val="000000"/>
          <w:szCs w:val="24"/>
        </w:rPr>
        <w:t xml:space="preserve"> western Pacific</w:t>
      </w:r>
      <w:r w:rsidRPr="00C41D29">
        <w:rPr>
          <w:color w:val="000000"/>
          <w:szCs w:val="24"/>
        </w:rPr>
        <w:t xml:space="preserve"> </w:t>
      </w:r>
      <w:r>
        <w:rPr>
          <w:color w:val="000000"/>
          <w:szCs w:val="24"/>
        </w:rPr>
        <w:t>prec</w:t>
      </w:r>
      <w:r w:rsidR="00172772">
        <w:rPr>
          <w:color w:val="000000"/>
          <w:szCs w:val="24"/>
        </w:rPr>
        <w:t xml:space="preserve">ious coral fishing vessels, 2 western Pacific coral reef ecosystem fishing vessels, </w:t>
      </w:r>
      <w:r w:rsidR="00E55B7C">
        <w:rPr>
          <w:color w:val="000000"/>
          <w:szCs w:val="24"/>
        </w:rPr>
        <w:t>40</w:t>
      </w:r>
      <w:r>
        <w:rPr>
          <w:color w:val="000000"/>
          <w:szCs w:val="24"/>
        </w:rPr>
        <w:t xml:space="preserve"> South Pacific</w:t>
      </w:r>
      <w:r w:rsidR="00B54D40">
        <w:rPr>
          <w:color w:val="000000"/>
          <w:szCs w:val="24"/>
        </w:rPr>
        <w:t xml:space="preserve"> tuna</w:t>
      </w:r>
      <w:r w:rsidRPr="00C41D29">
        <w:rPr>
          <w:color w:val="000000"/>
          <w:szCs w:val="24"/>
        </w:rPr>
        <w:t xml:space="preserve"> purse seine fishing vessels</w:t>
      </w:r>
      <w:r w:rsidR="00172772">
        <w:rPr>
          <w:color w:val="000000"/>
          <w:szCs w:val="24"/>
        </w:rPr>
        <w:t>, and 35 Marine National Monument non-commercial fishing vessels</w:t>
      </w:r>
      <w:r w:rsidRPr="00C41D29">
        <w:rPr>
          <w:color w:val="000000"/>
          <w:szCs w:val="24"/>
        </w:rPr>
        <w:t>).  For all but the purse seine vessels, the burden is estimated at 45 minutes each (15 minutes for each of three locations on the vessel).  For the purse seine vessels, the burden is estimated at 1</w:t>
      </w:r>
      <w:r>
        <w:rPr>
          <w:color w:val="000000"/>
          <w:szCs w:val="24"/>
        </w:rPr>
        <w:t xml:space="preserve"> hour and 15 minutes </w:t>
      </w:r>
      <w:r w:rsidRPr="00C41D29">
        <w:rPr>
          <w:color w:val="000000"/>
          <w:szCs w:val="24"/>
        </w:rPr>
        <w:t xml:space="preserve">(15 minutes for each of three locations on the vessel plus 15 minutes each for one skiff and one helicopter).  </w:t>
      </w:r>
      <w:r w:rsidR="00FB7ACB" w:rsidRPr="00FB7ACB">
        <w:rPr>
          <w:b/>
          <w:color w:val="000000"/>
          <w:szCs w:val="24"/>
        </w:rPr>
        <w:t>304 vessels x 45 minutes/60 minutes + 40 vessels x 75 minutes/60 minutes = 228 + 50 hours = 278 hours.</w:t>
      </w: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Default="0025415E"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 xml:space="preserve">Also, longline </w:t>
      </w:r>
      <w:r w:rsidR="00FB2157">
        <w:rPr>
          <w:color w:val="000000"/>
          <w:szCs w:val="24"/>
        </w:rPr>
        <w:t xml:space="preserve">and western Pacific coral reef fishing </w:t>
      </w:r>
      <w:r w:rsidR="00BA5BE4">
        <w:rPr>
          <w:color w:val="000000"/>
          <w:szCs w:val="24"/>
        </w:rPr>
        <w:t>gear</w:t>
      </w:r>
      <w:r w:rsidR="00FB2157">
        <w:rPr>
          <w:color w:val="000000"/>
          <w:szCs w:val="24"/>
        </w:rPr>
        <w:t xml:space="preserve"> are</w:t>
      </w:r>
      <w:r w:rsidR="00172772">
        <w:rPr>
          <w:color w:val="000000"/>
          <w:szCs w:val="24"/>
        </w:rPr>
        <w:t xml:space="preserve"> required to be marked: Hawaii l</w:t>
      </w:r>
      <w:r w:rsidR="00BA5BE4">
        <w:rPr>
          <w:color w:val="000000"/>
          <w:szCs w:val="24"/>
        </w:rPr>
        <w:t>ongline vessels have 120 gear</w:t>
      </w:r>
      <w:r w:rsidR="005412F0">
        <w:rPr>
          <w:color w:val="000000"/>
          <w:szCs w:val="24"/>
        </w:rPr>
        <w:t xml:space="preserve"> </w:t>
      </w:r>
      <w:r w:rsidR="00BA5BE4">
        <w:rPr>
          <w:color w:val="000000"/>
          <w:szCs w:val="24"/>
        </w:rPr>
        <w:t>markings on average, American Samoa</w:t>
      </w:r>
      <w:r w:rsidR="00DF296D">
        <w:rPr>
          <w:color w:val="000000"/>
          <w:szCs w:val="24"/>
        </w:rPr>
        <w:t xml:space="preserve"> vessels have 80 on average,</w:t>
      </w:r>
      <w:r w:rsidR="00172772">
        <w:rPr>
          <w:color w:val="000000"/>
          <w:szCs w:val="24"/>
        </w:rPr>
        <w:t xml:space="preserve"> </w:t>
      </w:r>
      <w:r w:rsidR="00BA5BE4">
        <w:rPr>
          <w:color w:val="000000"/>
          <w:szCs w:val="24"/>
        </w:rPr>
        <w:t>Western Pacific</w:t>
      </w:r>
      <w:r w:rsidR="00172772">
        <w:rPr>
          <w:color w:val="000000"/>
          <w:szCs w:val="24"/>
        </w:rPr>
        <w:t xml:space="preserve"> general longline have 100, and w</w:t>
      </w:r>
      <w:r w:rsidR="00BA5BE4">
        <w:rPr>
          <w:color w:val="000000"/>
          <w:szCs w:val="24"/>
        </w:rPr>
        <w:t>estern Pacific coral reef</w:t>
      </w:r>
      <w:r w:rsidR="00DF296D">
        <w:rPr>
          <w:color w:val="000000"/>
          <w:szCs w:val="24"/>
        </w:rPr>
        <w:t xml:space="preserve"> vessels have 5</w:t>
      </w:r>
      <w:r w:rsidR="00BA5BE4">
        <w:rPr>
          <w:color w:val="000000"/>
          <w:szCs w:val="24"/>
        </w:rPr>
        <w:t>. Each gea</w:t>
      </w:r>
      <w:r w:rsidR="00DF296D">
        <w:rPr>
          <w:color w:val="000000"/>
          <w:szCs w:val="24"/>
        </w:rPr>
        <w:t>r marking is estimated to take 5</w:t>
      </w:r>
      <w:r w:rsidR="00BA5BE4">
        <w:rPr>
          <w:color w:val="000000"/>
          <w:szCs w:val="24"/>
        </w:rPr>
        <w:t xml:space="preserve"> minutes.</w:t>
      </w: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4B6A4F"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4"/>
        </w:rPr>
      </w:pPr>
      <w:r w:rsidRPr="00C41D29">
        <w:rPr>
          <w:color w:val="000000"/>
          <w:szCs w:val="24"/>
        </w:rPr>
        <w:t>The to</w:t>
      </w:r>
      <w:r>
        <w:rPr>
          <w:color w:val="000000"/>
          <w:szCs w:val="24"/>
        </w:rPr>
        <w:t>tal estimated burden per the table below is:</w:t>
      </w:r>
      <w:r w:rsidR="004B6A4F">
        <w:rPr>
          <w:color w:val="000000"/>
          <w:szCs w:val="24"/>
        </w:rPr>
        <w:t xml:space="preserve"> </w:t>
      </w:r>
      <w:r w:rsidR="004B6A4F" w:rsidRPr="004D32AE">
        <w:rPr>
          <w:b/>
          <w:color w:val="000000"/>
          <w:szCs w:val="24"/>
        </w:rPr>
        <w:t>344</w:t>
      </w:r>
      <w:r w:rsidRPr="004D32AE">
        <w:rPr>
          <w:b/>
          <w:color w:val="000000"/>
          <w:szCs w:val="24"/>
        </w:rPr>
        <w:t xml:space="preserve"> respondents</w:t>
      </w:r>
      <w:r w:rsidR="004B6A4F">
        <w:rPr>
          <w:color w:val="000000"/>
          <w:szCs w:val="24"/>
        </w:rPr>
        <w:t>,</w:t>
      </w:r>
      <w:r>
        <w:rPr>
          <w:color w:val="000000"/>
          <w:szCs w:val="24"/>
        </w:rPr>
        <w:t xml:space="preserve"> </w:t>
      </w:r>
      <w:r w:rsidR="00DF296D">
        <w:rPr>
          <w:color w:val="000000"/>
          <w:szCs w:val="24"/>
        </w:rPr>
        <w:t>344 vessels plus 24,890</w:t>
      </w:r>
      <w:r>
        <w:rPr>
          <w:color w:val="000000"/>
          <w:szCs w:val="24"/>
        </w:rPr>
        <w:t xml:space="preserve"> pieces of gear = </w:t>
      </w:r>
      <w:r w:rsidRPr="004B6A4F">
        <w:rPr>
          <w:b/>
          <w:color w:val="000000"/>
          <w:szCs w:val="24"/>
        </w:rPr>
        <w:t>2</w:t>
      </w:r>
      <w:r w:rsidR="00DF296D" w:rsidRPr="004B6A4F">
        <w:rPr>
          <w:b/>
          <w:color w:val="000000"/>
          <w:szCs w:val="24"/>
        </w:rPr>
        <w:t>5,234</w:t>
      </w:r>
      <w:r w:rsidR="004B6A4F" w:rsidRPr="004B6A4F">
        <w:rPr>
          <w:b/>
          <w:color w:val="000000"/>
          <w:szCs w:val="24"/>
        </w:rPr>
        <w:t xml:space="preserve"> response</w:t>
      </w:r>
      <w:r w:rsidR="004B6A4F">
        <w:rPr>
          <w:color w:val="000000"/>
          <w:szCs w:val="24"/>
        </w:rPr>
        <w:t>s</w:t>
      </w:r>
      <w:r w:rsidR="00DF296D">
        <w:rPr>
          <w:color w:val="000000"/>
          <w:szCs w:val="24"/>
        </w:rPr>
        <w:t xml:space="preserve">; </w:t>
      </w:r>
      <w:r w:rsidR="00FB7ACB" w:rsidRPr="004B6A4F">
        <w:rPr>
          <w:b/>
          <w:color w:val="000000"/>
          <w:szCs w:val="24"/>
        </w:rPr>
        <w:t xml:space="preserve">total </w:t>
      </w:r>
      <w:r w:rsidR="00DF296D" w:rsidRPr="004B6A4F">
        <w:rPr>
          <w:b/>
          <w:color w:val="000000"/>
          <w:szCs w:val="24"/>
        </w:rPr>
        <w:t>hours: 278</w:t>
      </w:r>
      <w:r w:rsidRPr="004B6A4F">
        <w:rPr>
          <w:b/>
          <w:color w:val="000000"/>
          <w:szCs w:val="24"/>
        </w:rPr>
        <w:t xml:space="preserve"> plus </w:t>
      </w:r>
      <w:r w:rsidR="00DF296D" w:rsidRPr="004B6A4F">
        <w:rPr>
          <w:b/>
          <w:color w:val="000000"/>
          <w:szCs w:val="24"/>
        </w:rPr>
        <w:t>2,074 = 2,352</w:t>
      </w:r>
      <w:r w:rsidRPr="004B6A4F">
        <w:rPr>
          <w:b/>
          <w:color w:val="000000"/>
          <w:szCs w:val="24"/>
        </w:rPr>
        <w:t xml:space="preserve">. </w:t>
      </w: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8"/>
          <w:szCs w:val="18"/>
        </w:rPr>
      </w:pPr>
    </w:p>
    <w:p w:rsidR="00007221" w:rsidRDefault="00007221" w:rsidP="004744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tbl>
      <w:tblPr>
        <w:tblStyle w:val="TableGrid"/>
        <w:tblW w:w="0" w:type="auto"/>
        <w:tblLook w:val="04A0" w:firstRow="1" w:lastRow="0" w:firstColumn="1" w:lastColumn="0" w:noHBand="0" w:noVBand="1"/>
      </w:tblPr>
      <w:tblGrid>
        <w:gridCol w:w="1956"/>
        <w:gridCol w:w="887"/>
        <w:gridCol w:w="934"/>
        <w:gridCol w:w="953"/>
        <w:gridCol w:w="916"/>
        <w:gridCol w:w="960"/>
        <w:gridCol w:w="934"/>
        <w:gridCol w:w="1020"/>
        <w:gridCol w:w="1016"/>
      </w:tblGrid>
      <w:tr w:rsidR="00DF296D" w:rsidTr="00007221">
        <w:tc>
          <w:tcPr>
            <w:tcW w:w="1958" w:type="dxa"/>
            <w:shd w:val="clear" w:color="auto" w:fill="D9D9D9" w:themeFill="background1" w:themeFillShade="D9"/>
          </w:tcPr>
          <w:p w:rsidR="00DF296D" w:rsidRPr="00007221" w:rsidRDefault="00DF296D" w:rsidP="00007221">
            <w:pPr>
              <w:autoSpaceDE w:val="0"/>
              <w:autoSpaceDN w:val="0"/>
              <w:adjustRightInd w:val="0"/>
              <w:jc w:val="right"/>
              <w:rPr>
                <w:b/>
                <w:color w:val="000000"/>
                <w:sz w:val="20"/>
              </w:rPr>
            </w:pPr>
          </w:p>
        </w:tc>
        <w:tc>
          <w:tcPr>
            <w:tcW w:w="2772" w:type="dxa"/>
            <w:gridSpan w:val="3"/>
            <w:shd w:val="clear" w:color="auto" w:fill="D9D9D9" w:themeFill="background1" w:themeFillShade="D9"/>
            <w:vAlign w:val="center"/>
          </w:tcPr>
          <w:p w:rsidR="00DF296D" w:rsidRPr="004744A0" w:rsidRDefault="00DF296D" w:rsidP="00007221">
            <w:pPr>
              <w:autoSpaceDE w:val="0"/>
              <w:autoSpaceDN w:val="0"/>
              <w:adjustRightInd w:val="0"/>
              <w:jc w:val="center"/>
              <w:rPr>
                <w:b/>
                <w:color w:val="000000"/>
                <w:sz w:val="18"/>
                <w:szCs w:val="18"/>
              </w:rPr>
            </w:pPr>
            <w:r w:rsidRPr="004744A0">
              <w:rPr>
                <w:b/>
                <w:color w:val="000000"/>
                <w:sz w:val="18"/>
                <w:szCs w:val="18"/>
              </w:rPr>
              <w:t>Vessel ID</w:t>
            </w:r>
          </w:p>
        </w:tc>
        <w:tc>
          <w:tcPr>
            <w:tcW w:w="3830" w:type="dxa"/>
            <w:gridSpan w:val="4"/>
            <w:shd w:val="clear" w:color="auto" w:fill="D9D9D9" w:themeFill="background1" w:themeFillShade="D9"/>
            <w:vAlign w:val="center"/>
          </w:tcPr>
          <w:p w:rsidR="00DF296D" w:rsidRPr="004744A0" w:rsidRDefault="00DF296D" w:rsidP="00007221">
            <w:pPr>
              <w:autoSpaceDE w:val="0"/>
              <w:autoSpaceDN w:val="0"/>
              <w:adjustRightInd w:val="0"/>
              <w:jc w:val="center"/>
              <w:rPr>
                <w:b/>
                <w:color w:val="000000"/>
                <w:sz w:val="18"/>
                <w:szCs w:val="18"/>
              </w:rPr>
            </w:pPr>
            <w:r w:rsidRPr="004744A0">
              <w:rPr>
                <w:b/>
                <w:color w:val="000000"/>
                <w:sz w:val="18"/>
                <w:szCs w:val="18"/>
              </w:rPr>
              <w:t>Gear ID</w:t>
            </w:r>
          </w:p>
        </w:tc>
        <w:tc>
          <w:tcPr>
            <w:tcW w:w="1016" w:type="dxa"/>
            <w:shd w:val="clear" w:color="auto" w:fill="D9D9D9" w:themeFill="background1" w:themeFillShade="D9"/>
          </w:tcPr>
          <w:p w:rsidR="00DF296D" w:rsidRPr="00007221" w:rsidRDefault="00DF296D" w:rsidP="00007221">
            <w:pPr>
              <w:autoSpaceDE w:val="0"/>
              <w:autoSpaceDN w:val="0"/>
              <w:adjustRightInd w:val="0"/>
              <w:jc w:val="right"/>
              <w:rPr>
                <w:b/>
                <w:color w:val="000000"/>
                <w:sz w:val="20"/>
              </w:rPr>
            </w:pPr>
          </w:p>
        </w:tc>
      </w:tr>
      <w:tr w:rsidR="00DF296D" w:rsidTr="00007221">
        <w:tc>
          <w:tcPr>
            <w:tcW w:w="1958" w:type="dxa"/>
            <w:vAlign w:val="center"/>
          </w:tcPr>
          <w:p w:rsidR="00DF296D" w:rsidRPr="004744A0" w:rsidRDefault="00DF296D" w:rsidP="00007221">
            <w:pPr>
              <w:autoSpaceDE w:val="0"/>
              <w:autoSpaceDN w:val="0"/>
              <w:adjustRightInd w:val="0"/>
              <w:jc w:val="center"/>
              <w:rPr>
                <w:rFonts w:ascii="Arial" w:hAnsi="Arial" w:cs="Arial"/>
                <w:b/>
                <w:color w:val="000000"/>
                <w:sz w:val="18"/>
                <w:szCs w:val="18"/>
              </w:rPr>
            </w:pPr>
            <w:r w:rsidRPr="004744A0">
              <w:rPr>
                <w:rFonts w:ascii="Arial" w:hAnsi="Arial" w:cs="Arial"/>
                <w:b/>
                <w:color w:val="000000"/>
                <w:sz w:val="18"/>
                <w:szCs w:val="18"/>
              </w:rPr>
              <w:t>Permit</w:t>
            </w:r>
          </w:p>
        </w:tc>
        <w:tc>
          <w:tcPr>
            <w:tcW w:w="885" w:type="dxa"/>
            <w:vAlign w:val="center"/>
          </w:tcPr>
          <w:p w:rsidR="00DF296D" w:rsidRPr="004744A0" w:rsidRDefault="00DF296D" w:rsidP="00007221">
            <w:pPr>
              <w:autoSpaceDE w:val="0"/>
              <w:autoSpaceDN w:val="0"/>
              <w:adjustRightInd w:val="0"/>
              <w:jc w:val="center"/>
              <w:rPr>
                <w:rFonts w:ascii="Arial" w:hAnsi="Arial" w:cs="Arial"/>
                <w:b/>
                <w:color w:val="000000"/>
                <w:sz w:val="18"/>
                <w:szCs w:val="18"/>
              </w:rPr>
            </w:pPr>
            <w:r w:rsidRPr="004744A0">
              <w:rPr>
                <w:rFonts w:ascii="Arial" w:hAnsi="Arial" w:cs="Arial"/>
                <w:b/>
                <w:color w:val="000000"/>
                <w:sz w:val="18"/>
                <w:szCs w:val="18"/>
              </w:rPr>
              <w:t>Vessels</w:t>
            </w:r>
          </w:p>
        </w:tc>
        <w:tc>
          <w:tcPr>
            <w:tcW w:w="934" w:type="dxa"/>
            <w:vAlign w:val="center"/>
          </w:tcPr>
          <w:p w:rsidR="00DF296D" w:rsidRPr="004744A0" w:rsidRDefault="00DF296D" w:rsidP="00007221">
            <w:pPr>
              <w:autoSpaceDE w:val="0"/>
              <w:autoSpaceDN w:val="0"/>
              <w:adjustRightInd w:val="0"/>
              <w:jc w:val="center"/>
              <w:rPr>
                <w:rFonts w:ascii="Arial" w:hAnsi="Arial" w:cs="Arial"/>
                <w:b/>
                <w:color w:val="000000"/>
                <w:sz w:val="18"/>
                <w:szCs w:val="18"/>
              </w:rPr>
            </w:pPr>
            <w:r w:rsidRPr="004744A0">
              <w:rPr>
                <w:rFonts w:ascii="Arial" w:hAnsi="Arial" w:cs="Arial"/>
                <w:b/>
                <w:color w:val="000000"/>
                <w:sz w:val="18"/>
                <w:szCs w:val="18"/>
              </w:rPr>
              <w:t>Unit Time (min)</w:t>
            </w:r>
          </w:p>
        </w:tc>
        <w:tc>
          <w:tcPr>
            <w:tcW w:w="953" w:type="dxa"/>
            <w:vAlign w:val="center"/>
          </w:tcPr>
          <w:p w:rsidR="00DF296D" w:rsidRPr="004744A0" w:rsidRDefault="00DF296D" w:rsidP="00007221">
            <w:pPr>
              <w:autoSpaceDE w:val="0"/>
              <w:autoSpaceDN w:val="0"/>
              <w:adjustRightInd w:val="0"/>
              <w:jc w:val="center"/>
              <w:rPr>
                <w:rFonts w:ascii="Arial" w:hAnsi="Arial" w:cs="Arial"/>
                <w:b/>
                <w:color w:val="000000"/>
                <w:sz w:val="18"/>
                <w:szCs w:val="18"/>
              </w:rPr>
            </w:pPr>
            <w:r w:rsidRPr="004744A0">
              <w:rPr>
                <w:rFonts w:ascii="Arial" w:hAnsi="Arial" w:cs="Arial"/>
                <w:b/>
                <w:color w:val="000000"/>
                <w:sz w:val="18"/>
                <w:szCs w:val="18"/>
              </w:rPr>
              <w:t>Total ID Hours</w:t>
            </w:r>
          </w:p>
        </w:tc>
        <w:tc>
          <w:tcPr>
            <w:tcW w:w="916" w:type="dxa"/>
            <w:vAlign w:val="center"/>
          </w:tcPr>
          <w:p w:rsidR="00DF296D" w:rsidRPr="004744A0" w:rsidRDefault="00DF296D" w:rsidP="00007221">
            <w:pPr>
              <w:autoSpaceDE w:val="0"/>
              <w:autoSpaceDN w:val="0"/>
              <w:adjustRightInd w:val="0"/>
              <w:jc w:val="center"/>
              <w:rPr>
                <w:rFonts w:ascii="Arial" w:hAnsi="Arial" w:cs="Arial"/>
                <w:b/>
                <w:color w:val="000000"/>
                <w:sz w:val="18"/>
                <w:szCs w:val="18"/>
              </w:rPr>
            </w:pPr>
            <w:proofErr w:type="spellStart"/>
            <w:r w:rsidRPr="004744A0">
              <w:rPr>
                <w:rFonts w:ascii="Arial" w:hAnsi="Arial" w:cs="Arial"/>
                <w:b/>
                <w:color w:val="000000"/>
                <w:sz w:val="18"/>
                <w:szCs w:val="18"/>
              </w:rPr>
              <w:t>Avg</w:t>
            </w:r>
            <w:proofErr w:type="spellEnd"/>
            <w:r w:rsidRPr="004744A0">
              <w:rPr>
                <w:rFonts w:ascii="Arial" w:hAnsi="Arial" w:cs="Arial"/>
                <w:b/>
                <w:color w:val="000000"/>
                <w:sz w:val="18"/>
                <w:szCs w:val="18"/>
              </w:rPr>
              <w:t xml:space="preserve"> Gear</w:t>
            </w:r>
          </w:p>
        </w:tc>
        <w:tc>
          <w:tcPr>
            <w:tcW w:w="960" w:type="dxa"/>
            <w:vAlign w:val="center"/>
          </w:tcPr>
          <w:p w:rsidR="00DF296D" w:rsidRPr="004744A0" w:rsidRDefault="00DF296D" w:rsidP="00007221">
            <w:pPr>
              <w:autoSpaceDE w:val="0"/>
              <w:autoSpaceDN w:val="0"/>
              <w:adjustRightInd w:val="0"/>
              <w:jc w:val="center"/>
              <w:rPr>
                <w:rFonts w:ascii="Arial" w:hAnsi="Arial" w:cs="Arial"/>
                <w:b/>
                <w:color w:val="000000"/>
                <w:sz w:val="18"/>
                <w:szCs w:val="18"/>
              </w:rPr>
            </w:pPr>
            <w:r w:rsidRPr="004744A0">
              <w:rPr>
                <w:rFonts w:ascii="Arial" w:hAnsi="Arial" w:cs="Arial"/>
                <w:b/>
                <w:color w:val="000000"/>
                <w:sz w:val="18"/>
                <w:szCs w:val="18"/>
              </w:rPr>
              <w:t>Total Gear</w:t>
            </w:r>
          </w:p>
        </w:tc>
        <w:tc>
          <w:tcPr>
            <w:tcW w:w="934" w:type="dxa"/>
            <w:vAlign w:val="center"/>
          </w:tcPr>
          <w:p w:rsidR="00DF296D" w:rsidRPr="004744A0" w:rsidRDefault="00DF296D" w:rsidP="00007221">
            <w:pPr>
              <w:autoSpaceDE w:val="0"/>
              <w:autoSpaceDN w:val="0"/>
              <w:adjustRightInd w:val="0"/>
              <w:jc w:val="center"/>
              <w:rPr>
                <w:rFonts w:ascii="Arial" w:hAnsi="Arial" w:cs="Arial"/>
                <w:b/>
                <w:color w:val="000000"/>
                <w:sz w:val="18"/>
                <w:szCs w:val="18"/>
              </w:rPr>
            </w:pPr>
            <w:r w:rsidRPr="004744A0">
              <w:rPr>
                <w:rFonts w:ascii="Arial" w:hAnsi="Arial" w:cs="Arial"/>
                <w:b/>
                <w:color w:val="000000"/>
                <w:sz w:val="18"/>
                <w:szCs w:val="18"/>
              </w:rPr>
              <w:t>Unit time (min)</w:t>
            </w:r>
          </w:p>
        </w:tc>
        <w:tc>
          <w:tcPr>
            <w:tcW w:w="1020" w:type="dxa"/>
            <w:vAlign w:val="center"/>
          </w:tcPr>
          <w:p w:rsidR="00DF296D" w:rsidRPr="004744A0" w:rsidRDefault="00DF296D" w:rsidP="00007221">
            <w:pPr>
              <w:autoSpaceDE w:val="0"/>
              <w:autoSpaceDN w:val="0"/>
              <w:adjustRightInd w:val="0"/>
              <w:jc w:val="center"/>
              <w:rPr>
                <w:rFonts w:ascii="Arial" w:hAnsi="Arial" w:cs="Arial"/>
                <w:b/>
                <w:color w:val="000000"/>
                <w:sz w:val="18"/>
                <w:szCs w:val="18"/>
              </w:rPr>
            </w:pPr>
            <w:r w:rsidRPr="004744A0">
              <w:rPr>
                <w:rFonts w:ascii="Arial" w:hAnsi="Arial" w:cs="Arial"/>
                <w:b/>
                <w:color w:val="000000"/>
                <w:sz w:val="18"/>
                <w:szCs w:val="18"/>
              </w:rPr>
              <w:t>Gear Hours</w:t>
            </w:r>
          </w:p>
        </w:tc>
        <w:tc>
          <w:tcPr>
            <w:tcW w:w="1016" w:type="dxa"/>
            <w:vAlign w:val="center"/>
          </w:tcPr>
          <w:p w:rsidR="00DF296D" w:rsidRPr="004744A0" w:rsidRDefault="00DF296D" w:rsidP="00007221">
            <w:pPr>
              <w:autoSpaceDE w:val="0"/>
              <w:autoSpaceDN w:val="0"/>
              <w:adjustRightInd w:val="0"/>
              <w:jc w:val="center"/>
              <w:rPr>
                <w:rFonts w:ascii="Arial" w:hAnsi="Arial" w:cs="Arial"/>
                <w:b/>
                <w:color w:val="000000"/>
                <w:sz w:val="18"/>
                <w:szCs w:val="18"/>
              </w:rPr>
            </w:pPr>
            <w:r w:rsidRPr="004744A0">
              <w:rPr>
                <w:rFonts w:ascii="Arial" w:hAnsi="Arial" w:cs="Arial"/>
                <w:b/>
                <w:color w:val="000000"/>
                <w:sz w:val="18"/>
                <w:szCs w:val="18"/>
              </w:rPr>
              <w:t>TOTALS</w:t>
            </w: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Hawaii Longline</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164</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123</w:t>
            </w:r>
          </w:p>
        </w:tc>
        <w:tc>
          <w:tcPr>
            <w:tcW w:w="9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120</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19680</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5</w:t>
            </w: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1640.00</w:t>
            </w: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Am. Samoa Longline</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60</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80</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4800</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5</w:t>
            </w: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400.00</w:t>
            </w: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WP General Longline</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3</w:t>
            </w:r>
          </w:p>
        </w:tc>
        <w:tc>
          <w:tcPr>
            <w:tcW w:w="9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100</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400</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5</w:t>
            </w: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33.33</w:t>
            </w:r>
            <w:r w:rsidR="004B6A4F" w:rsidRPr="004744A0">
              <w:rPr>
                <w:rFonts w:ascii="Arial" w:hAnsi="Arial" w:cs="Arial"/>
                <w:color w:val="000000"/>
                <w:sz w:val="18"/>
                <w:szCs w:val="18"/>
              </w:rPr>
              <w:t xml:space="preserve"> (33)</w:t>
            </w: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PRIA Troll &amp; Handline</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10</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7.5</w:t>
            </w:r>
          </w:p>
        </w:tc>
        <w:tc>
          <w:tcPr>
            <w:tcW w:w="916" w:type="dxa"/>
            <w:vAlign w:val="center"/>
          </w:tcPr>
          <w:p w:rsidR="00DF296D" w:rsidRPr="004744A0" w:rsidRDefault="004B6A4F"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NA</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172772"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PI</w:t>
            </w:r>
            <w:r w:rsidR="00DF296D" w:rsidRPr="004744A0">
              <w:rPr>
                <w:rFonts w:ascii="Arial" w:hAnsi="Arial" w:cs="Arial"/>
                <w:color w:val="000000"/>
                <w:sz w:val="18"/>
                <w:szCs w:val="18"/>
              </w:rPr>
              <w:t xml:space="preserve"> Pelagic Squid Jig</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2</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1.5</w:t>
            </w:r>
          </w:p>
        </w:tc>
        <w:tc>
          <w:tcPr>
            <w:tcW w:w="916" w:type="dxa"/>
            <w:vAlign w:val="center"/>
          </w:tcPr>
          <w:p w:rsidR="00DF296D" w:rsidRPr="004744A0" w:rsidRDefault="004B6A4F"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NA</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WP Lobster</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5</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3.75</w:t>
            </w:r>
          </w:p>
        </w:tc>
        <w:tc>
          <w:tcPr>
            <w:tcW w:w="916" w:type="dxa"/>
            <w:vAlign w:val="center"/>
          </w:tcPr>
          <w:p w:rsidR="00DF296D" w:rsidRPr="004744A0" w:rsidRDefault="004B6A4F"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NA</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WP Deepwater Shrimp</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5</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3.75</w:t>
            </w:r>
          </w:p>
        </w:tc>
        <w:tc>
          <w:tcPr>
            <w:tcW w:w="916" w:type="dxa"/>
            <w:vAlign w:val="center"/>
          </w:tcPr>
          <w:p w:rsidR="00DF296D" w:rsidRPr="004744A0" w:rsidRDefault="004B6A4F"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NA</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WP Bottomfish</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15</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11.25</w:t>
            </w:r>
          </w:p>
        </w:tc>
        <w:tc>
          <w:tcPr>
            <w:tcW w:w="916" w:type="dxa"/>
            <w:vAlign w:val="center"/>
          </w:tcPr>
          <w:p w:rsidR="00DF296D" w:rsidRPr="004744A0" w:rsidRDefault="004B6A4F"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NA</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WP Precious Coral</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2</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1.5</w:t>
            </w:r>
          </w:p>
        </w:tc>
        <w:tc>
          <w:tcPr>
            <w:tcW w:w="916" w:type="dxa"/>
            <w:vAlign w:val="center"/>
          </w:tcPr>
          <w:p w:rsidR="00DF296D" w:rsidRPr="004744A0" w:rsidRDefault="004B6A4F"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NA</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WP Coral Reef Ecosystem</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2</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1.5</w:t>
            </w:r>
          </w:p>
        </w:tc>
        <w:tc>
          <w:tcPr>
            <w:tcW w:w="9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5</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10</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5</w:t>
            </w: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0.83</w:t>
            </w:r>
            <w:r w:rsidR="004B6A4F" w:rsidRPr="004744A0">
              <w:rPr>
                <w:rFonts w:ascii="Arial" w:hAnsi="Arial" w:cs="Arial"/>
                <w:color w:val="000000"/>
                <w:sz w:val="18"/>
                <w:szCs w:val="18"/>
              </w:rPr>
              <w:t xml:space="preserve"> (1)</w:t>
            </w: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SPTT Purse Seiners</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40</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75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50</w:t>
            </w:r>
          </w:p>
        </w:tc>
        <w:tc>
          <w:tcPr>
            <w:tcW w:w="916" w:type="dxa"/>
            <w:vAlign w:val="center"/>
          </w:tcPr>
          <w:p w:rsidR="00DF296D" w:rsidRPr="004744A0" w:rsidRDefault="004B6A4F"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NA</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Rose Atoll MNM Non-</w:t>
            </w:r>
            <w:proofErr w:type="spellStart"/>
            <w:r w:rsidRPr="004744A0">
              <w:rPr>
                <w:rFonts w:ascii="Arial" w:hAnsi="Arial" w:cs="Arial"/>
                <w:color w:val="000000"/>
                <w:sz w:val="18"/>
                <w:szCs w:val="18"/>
              </w:rPr>
              <w:t>comm</w:t>
            </w:r>
            <w:proofErr w:type="spellEnd"/>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10</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7.5</w:t>
            </w:r>
          </w:p>
        </w:tc>
        <w:tc>
          <w:tcPr>
            <w:tcW w:w="916" w:type="dxa"/>
            <w:vAlign w:val="center"/>
          </w:tcPr>
          <w:p w:rsidR="00DF296D" w:rsidRPr="004744A0" w:rsidRDefault="004B6A4F"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NA</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Marianas Trench MNM Non-</w:t>
            </w:r>
            <w:proofErr w:type="spellStart"/>
            <w:r w:rsidRPr="004744A0">
              <w:rPr>
                <w:rFonts w:ascii="Arial" w:hAnsi="Arial" w:cs="Arial"/>
                <w:color w:val="000000"/>
                <w:sz w:val="18"/>
                <w:szCs w:val="18"/>
              </w:rPr>
              <w:t>comm</w:t>
            </w:r>
            <w:proofErr w:type="spellEnd"/>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10</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7.5</w:t>
            </w:r>
          </w:p>
        </w:tc>
        <w:tc>
          <w:tcPr>
            <w:tcW w:w="916" w:type="dxa"/>
            <w:vAlign w:val="center"/>
          </w:tcPr>
          <w:p w:rsidR="00DF296D" w:rsidRPr="004744A0" w:rsidRDefault="004B6A4F"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NA</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PRIA MNM Non-</w:t>
            </w:r>
            <w:proofErr w:type="spellStart"/>
            <w:r w:rsidRPr="004744A0">
              <w:rPr>
                <w:rFonts w:ascii="Arial" w:hAnsi="Arial" w:cs="Arial"/>
                <w:color w:val="000000"/>
                <w:sz w:val="18"/>
                <w:szCs w:val="18"/>
              </w:rPr>
              <w:t>comm</w:t>
            </w:r>
            <w:proofErr w:type="spellEnd"/>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15</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45</w:t>
            </w: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11.25</w:t>
            </w:r>
          </w:p>
        </w:tc>
        <w:tc>
          <w:tcPr>
            <w:tcW w:w="916" w:type="dxa"/>
            <w:vAlign w:val="center"/>
          </w:tcPr>
          <w:p w:rsidR="00DF296D" w:rsidRPr="004744A0" w:rsidRDefault="004B6A4F" w:rsidP="00007221">
            <w:pPr>
              <w:autoSpaceDE w:val="0"/>
              <w:autoSpaceDN w:val="0"/>
              <w:adjustRightInd w:val="0"/>
              <w:jc w:val="center"/>
              <w:rPr>
                <w:rFonts w:ascii="Arial" w:hAnsi="Arial" w:cs="Arial"/>
                <w:color w:val="000000"/>
                <w:sz w:val="18"/>
                <w:szCs w:val="18"/>
              </w:rPr>
            </w:pPr>
            <w:r w:rsidRPr="004744A0">
              <w:rPr>
                <w:rFonts w:ascii="Arial" w:hAnsi="Arial" w:cs="Arial"/>
                <w:color w:val="000000"/>
                <w:sz w:val="18"/>
                <w:szCs w:val="18"/>
              </w:rPr>
              <w:t>NA</w:t>
            </w: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RESPONSES</w:t>
            </w:r>
          </w:p>
        </w:tc>
        <w:tc>
          <w:tcPr>
            <w:tcW w:w="885" w:type="dxa"/>
            <w:vAlign w:val="center"/>
          </w:tcPr>
          <w:p w:rsidR="00DF296D" w:rsidRPr="004744A0" w:rsidRDefault="00DF296D" w:rsidP="00007221">
            <w:pPr>
              <w:autoSpaceDE w:val="0"/>
              <w:autoSpaceDN w:val="0"/>
              <w:adjustRightInd w:val="0"/>
              <w:jc w:val="center"/>
              <w:rPr>
                <w:rFonts w:ascii="Arial" w:hAnsi="Arial" w:cs="Arial"/>
                <w:b/>
                <w:bCs/>
                <w:color w:val="000000"/>
                <w:sz w:val="18"/>
                <w:szCs w:val="18"/>
              </w:rPr>
            </w:pPr>
            <w:r w:rsidRPr="004744A0">
              <w:rPr>
                <w:rFonts w:ascii="Arial" w:hAnsi="Arial" w:cs="Arial"/>
                <w:b/>
                <w:bCs/>
                <w:color w:val="000000"/>
                <w:sz w:val="18"/>
                <w:szCs w:val="18"/>
              </w:rPr>
              <w:t>344</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53"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60" w:type="dxa"/>
            <w:vAlign w:val="center"/>
          </w:tcPr>
          <w:p w:rsidR="00DF296D" w:rsidRPr="004744A0" w:rsidRDefault="00DF296D" w:rsidP="00007221">
            <w:pPr>
              <w:autoSpaceDE w:val="0"/>
              <w:autoSpaceDN w:val="0"/>
              <w:adjustRightInd w:val="0"/>
              <w:jc w:val="center"/>
              <w:rPr>
                <w:rFonts w:ascii="Arial" w:hAnsi="Arial" w:cs="Arial"/>
                <w:b/>
                <w:color w:val="000000"/>
                <w:sz w:val="18"/>
                <w:szCs w:val="18"/>
              </w:rPr>
            </w:pPr>
            <w:r w:rsidRPr="004744A0">
              <w:rPr>
                <w:rFonts w:ascii="Arial" w:hAnsi="Arial" w:cs="Arial"/>
                <w:b/>
                <w:color w:val="000000"/>
                <w:sz w:val="18"/>
                <w:szCs w:val="18"/>
              </w:rPr>
              <w:t>24890</w:t>
            </w: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16" w:type="dxa"/>
            <w:vAlign w:val="center"/>
          </w:tcPr>
          <w:p w:rsidR="00DF296D" w:rsidRPr="004744A0" w:rsidRDefault="00DF296D" w:rsidP="00007221">
            <w:pPr>
              <w:autoSpaceDE w:val="0"/>
              <w:autoSpaceDN w:val="0"/>
              <w:adjustRightInd w:val="0"/>
              <w:jc w:val="center"/>
              <w:rPr>
                <w:rFonts w:ascii="Arial" w:hAnsi="Arial" w:cs="Arial"/>
                <w:b/>
                <w:bCs/>
                <w:color w:val="000000"/>
                <w:sz w:val="18"/>
                <w:szCs w:val="18"/>
              </w:rPr>
            </w:pPr>
            <w:r w:rsidRPr="004744A0">
              <w:rPr>
                <w:rFonts w:ascii="Arial" w:hAnsi="Arial" w:cs="Arial"/>
                <w:b/>
                <w:bCs/>
                <w:color w:val="000000"/>
                <w:sz w:val="18"/>
                <w:szCs w:val="18"/>
              </w:rPr>
              <w:t>25234</w:t>
            </w:r>
          </w:p>
        </w:tc>
      </w:tr>
      <w:tr w:rsidR="00DF296D" w:rsidTr="00007221">
        <w:tc>
          <w:tcPr>
            <w:tcW w:w="1958" w:type="dxa"/>
          </w:tcPr>
          <w:p w:rsidR="00DF296D" w:rsidRPr="004744A0" w:rsidRDefault="00DF296D" w:rsidP="00007221">
            <w:pPr>
              <w:autoSpaceDE w:val="0"/>
              <w:autoSpaceDN w:val="0"/>
              <w:adjustRightInd w:val="0"/>
              <w:rPr>
                <w:rFonts w:ascii="Arial" w:hAnsi="Arial" w:cs="Arial"/>
                <w:color w:val="000000"/>
                <w:sz w:val="18"/>
                <w:szCs w:val="18"/>
              </w:rPr>
            </w:pPr>
            <w:r w:rsidRPr="004744A0">
              <w:rPr>
                <w:rFonts w:ascii="Arial" w:hAnsi="Arial" w:cs="Arial"/>
                <w:color w:val="000000"/>
                <w:sz w:val="18"/>
                <w:szCs w:val="18"/>
              </w:rPr>
              <w:t>HOURS</w:t>
            </w:r>
          </w:p>
        </w:tc>
        <w:tc>
          <w:tcPr>
            <w:tcW w:w="885"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53" w:type="dxa"/>
            <w:vAlign w:val="center"/>
          </w:tcPr>
          <w:p w:rsidR="00DF296D" w:rsidRPr="004744A0" w:rsidRDefault="00DF296D" w:rsidP="00007221">
            <w:pPr>
              <w:autoSpaceDE w:val="0"/>
              <w:autoSpaceDN w:val="0"/>
              <w:adjustRightInd w:val="0"/>
              <w:jc w:val="center"/>
              <w:rPr>
                <w:rFonts w:ascii="Arial" w:hAnsi="Arial" w:cs="Arial"/>
                <w:b/>
                <w:color w:val="000000"/>
                <w:sz w:val="18"/>
                <w:szCs w:val="18"/>
              </w:rPr>
            </w:pPr>
            <w:r w:rsidRPr="004744A0">
              <w:rPr>
                <w:rFonts w:ascii="Arial" w:hAnsi="Arial" w:cs="Arial"/>
                <w:b/>
                <w:color w:val="000000"/>
                <w:sz w:val="18"/>
                <w:szCs w:val="18"/>
              </w:rPr>
              <w:t>278</w:t>
            </w:r>
          </w:p>
        </w:tc>
        <w:tc>
          <w:tcPr>
            <w:tcW w:w="916"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6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934"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p>
        </w:tc>
        <w:tc>
          <w:tcPr>
            <w:tcW w:w="1020" w:type="dxa"/>
            <w:vAlign w:val="center"/>
          </w:tcPr>
          <w:p w:rsidR="00DF296D" w:rsidRPr="004744A0" w:rsidRDefault="00DF296D" w:rsidP="00007221">
            <w:pPr>
              <w:autoSpaceDE w:val="0"/>
              <w:autoSpaceDN w:val="0"/>
              <w:adjustRightInd w:val="0"/>
              <w:jc w:val="center"/>
              <w:rPr>
                <w:rFonts w:ascii="Arial" w:hAnsi="Arial" w:cs="Arial"/>
                <w:color w:val="000000"/>
                <w:sz w:val="18"/>
                <w:szCs w:val="18"/>
              </w:rPr>
            </w:pPr>
            <w:r w:rsidRPr="004744A0">
              <w:rPr>
                <w:rFonts w:ascii="Arial" w:hAnsi="Arial" w:cs="Arial"/>
                <w:b/>
                <w:color w:val="000000"/>
                <w:sz w:val="18"/>
                <w:szCs w:val="18"/>
              </w:rPr>
              <w:t>2074</w:t>
            </w:r>
          </w:p>
        </w:tc>
        <w:tc>
          <w:tcPr>
            <w:tcW w:w="1016" w:type="dxa"/>
            <w:vAlign w:val="center"/>
          </w:tcPr>
          <w:p w:rsidR="00DF296D" w:rsidRPr="004744A0" w:rsidRDefault="00DF296D" w:rsidP="00007221">
            <w:pPr>
              <w:autoSpaceDE w:val="0"/>
              <w:autoSpaceDN w:val="0"/>
              <w:adjustRightInd w:val="0"/>
              <w:jc w:val="center"/>
              <w:rPr>
                <w:rFonts w:ascii="Arial" w:hAnsi="Arial" w:cs="Arial"/>
                <w:b/>
                <w:bCs/>
                <w:color w:val="000000"/>
                <w:sz w:val="18"/>
                <w:szCs w:val="18"/>
              </w:rPr>
            </w:pPr>
            <w:r w:rsidRPr="004744A0">
              <w:rPr>
                <w:rFonts w:ascii="Arial" w:hAnsi="Arial" w:cs="Arial"/>
                <w:b/>
                <w:bCs/>
                <w:color w:val="000000"/>
                <w:sz w:val="18"/>
                <w:szCs w:val="18"/>
              </w:rPr>
              <w:t>2352</w:t>
            </w:r>
          </w:p>
        </w:tc>
      </w:tr>
    </w:tbl>
    <w:p w:rsidR="00213C8B" w:rsidRPr="001A1C2B" w:rsidRDefault="00213C8B"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4744A0" w:rsidRDefault="004744A0"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4"/>
        </w:rPr>
      </w:pPr>
      <w:r>
        <w:rPr>
          <w:color w:val="000000"/>
          <w:szCs w:val="24"/>
        </w:rPr>
        <w:t xml:space="preserve">The </w:t>
      </w:r>
      <w:r w:rsidRPr="00B679DF">
        <w:rPr>
          <w:color w:val="000000"/>
          <w:szCs w:val="24"/>
        </w:rPr>
        <w:t>WCPFC</w:t>
      </w:r>
      <w:r>
        <w:rPr>
          <w:color w:val="000000"/>
          <w:szCs w:val="24"/>
        </w:rPr>
        <w:t xml:space="preserve"> Area Endorsement vessel identification requirement is covered by compliance with western Pacific and SPTT purse seine fishing vessel identification requirements.</w:t>
      </w:r>
      <w:r>
        <w:rPr>
          <w:color w:val="000000"/>
          <w:szCs w:val="24"/>
        </w:rPr>
        <w:br/>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13.  </w:t>
      </w:r>
      <w:r w:rsidRPr="00C41D29">
        <w:rPr>
          <w:b/>
          <w:color w:val="000000"/>
          <w:szCs w:val="24"/>
          <w:u w:val="single"/>
        </w:rPr>
        <w:t>Provide an estimate of the total annual cost burden to the respondents or record-keepers resulting from the collection</w:t>
      </w:r>
      <w:r w:rsidR="00007221">
        <w:rPr>
          <w:b/>
          <w:color w:val="000000"/>
          <w:szCs w:val="24"/>
          <w:u w:val="single"/>
        </w:rPr>
        <w:t xml:space="preserve"> (excluding the value of the burden hours in Questions 12 above)</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213C8B" w:rsidRDefault="00213C8B"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The only cost to respondents is the cost of the paint to apply the vessel’s official number or call sign and gear markings. It is assumed the vessel has paint brushes. The estimated cost per vessel for both vessel and gear marking would be $175. The estimated cost for vessel marking only would be $100.</w:t>
      </w:r>
    </w:p>
    <w:p w:rsidR="00213C8B" w:rsidRDefault="00213C8B"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213C8B" w:rsidRDefault="00213C8B"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 xml:space="preserve">Vessel and gear marking:  </w:t>
      </w:r>
      <w:r>
        <w:rPr>
          <w:color w:val="000000"/>
          <w:szCs w:val="24"/>
        </w:rPr>
        <w:tab/>
        <w:t>230 vessels x $175 = $40,250</w:t>
      </w:r>
    </w:p>
    <w:p w:rsidR="00213C8B" w:rsidRDefault="00213C8B"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Vessel marking only:</w:t>
      </w:r>
      <w:r>
        <w:rPr>
          <w:color w:val="000000"/>
          <w:szCs w:val="24"/>
        </w:rPr>
        <w:tab/>
      </w:r>
      <w:r>
        <w:rPr>
          <w:color w:val="000000"/>
          <w:szCs w:val="24"/>
        </w:rPr>
        <w:tab/>
        <w:t>114 vessels x $100 = $11,400</w:t>
      </w:r>
    </w:p>
    <w:p w:rsidR="00213C8B" w:rsidRPr="004B6A4F" w:rsidRDefault="00213C8B"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4"/>
        </w:rPr>
      </w:pPr>
      <w:r>
        <w:rPr>
          <w:color w:val="000000"/>
          <w:szCs w:val="24"/>
        </w:rPr>
        <w:t xml:space="preserve">        </w:t>
      </w:r>
      <w:r>
        <w:rPr>
          <w:color w:val="000000"/>
          <w:szCs w:val="24"/>
        </w:rPr>
        <w:tab/>
        <w:t xml:space="preserve">          </w:t>
      </w:r>
      <w:r>
        <w:rPr>
          <w:color w:val="000000"/>
          <w:szCs w:val="24"/>
        </w:rPr>
        <w:tab/>
      </w:r>
      <w:r>
        <w:rPr>
          <w:color w:val="000000"/>
          <w:szCs w:val="24"/>
        </w:rPr>
        <w:tab/>
      </w:r>
      <w:r>
        <w:rPr>
          <w:color w:val="000000"/>
          <w:szCs w:val="24"/>
        </w:rPr>
        <w:tab/>
      </w:r>
      <w:r>
        <w:rPr>
          <w:color w:val="000000"/>
          <w:szCs w:val="24"/>
        </w:rPr>
        <w:tab/>
        <w:t xml:space="preserve">          </w:t>
      </w:r>
      <w:r w:rsidRPr="004B6A4F">
        <w:rPr>
          <w:b/>
          <w:color w:val="000000"/>
          <w:szCs w:val="24"/>
        </w:rPr>
        <w:t>Total = $51,650</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14.  </w:t>
      </w:r>
      <w:r w:rsidRPr="00C41D29">
        <w:rPr>
          <w:b/>
          <w:color w:val="000000"/>
          <w:szCs w:val="24"/>
          <w:u w:val="single"/>
        </w:rPr>
        <w:t>Provide estimates of annualized cost to the Federal government</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bookmarkStart w:id="0" w:name="_GoBack"/>
      <w:bookmarkEnd w:id="0"/>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There is no cost to the Federal government.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4"/>
        </w:rPr>
      </w:pPr>
      <w:r w:rsidRPr="00C41D29">
        <w:rPr>
          <w:b/>
          <w:color w:val="000000"/>
          <w:szCs w:val="24"/>
        </w:rPr>
        <w:t xml:space="preserve">15.  </w:t>
      </w:r>
      <w:r w:rsidRPr="00C41D29">
        <w:rPr>
          <w:b/>
          <w:color w:val="000000"/>
          <w:szCs w:val="24"/>
          <w:u w:val="single"/>
        </w:rPr>
        <w:t>Explain the reasons for any program changes or adjustments</w:t>
      </w:r>
      <w:r w:rsidRPr="00C41D29">
        <w:rPr>
          <w:b/>
          <w:color w:val="000000"/>
          <w:szCs w:val="24"/>
        </w:rPr>
        <w:t>.</w:t>
      </w: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4744A0" w:rsidRDefault="004744A0" w:rsidP="004744A0">
      <w:pPr>
        <w:widowControl w:val="0"/>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b/>
          <w:color w:val="000000"/>
          <w:szCs w:val="24"/>
        </w:rPr>
        <w:t>Program Changes:</w:t>
      </w:r>
      <w:r>
        <w:rPr>
          <w:color w:val="000000"/>
          <w:szCs w:val="24"/>
        </w:rPr>
        <w:t xml:space="preserve"> New permit programs (Rose Atoll MNM, Marianas Trench MNM, and PRIA MNM non-commercial permits) were added, resulting in an estimated 30 additional vessels and 27 additional burden hours. </w:t>
      </w:r>
      <w:proofErr w:type="gramStart"/>
      <w:r>
        <w:rPr>
          <w:color w:val="000000"/>
          <w:szCs w:val="24"/>
        </w:rPr>
        <w:t>Costs for vessel marking for these vessels is</w:t>
      </w:r>
      <w:proofErr w:type="gramEnd"/>
      <w:r>
        <w:rPr>
          <w:color w:val="000000"/>
          <w:szCs w:val="24"/>
        </w:rPr>
        <w:t xml:space="preserve"> $3,000.</w:t>
      </w:r>
    </w:p>
    <w:p w:rsidR="004744A0" w:rsidRDefault="004744A0" w:rsidP="004744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4744A0" w:rsidRDefault="004744A0" w:rsidP="004744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b/>
          <w:color w:val="000000"/>
          <w:szCs w:val="24"/>
        </w:rPr>
        <w:t>Adjustments</w:t>
      </w:r>
      <w:r>
        <w:rPr>
          <w:color w:val="000000"/>
          <w:szCs w:val="24"/>
        </w:rPr>
        <w:t xml:space="preserve">: Adjustments were made to number of vessels and burden hours in previously established fisheries, resulting in 15 additional vessels and 11 additional burden hours. In addition, estimates for gear marking burden were changed, resulting in increased burden of </w:t>
      </w:r>
      <w:r w:rsidRPr="004744A0">
        <w:rPr>
          <w:color w:val="000000"/>
          <w:szCs w:val="24"/>
        </w:rPr>
        <w:t>1,204.</w:t>
      </w:r>
    </w:p>
    <w:p w:rsidR="004744A0" w:rsidRDefault="004744A0" w:rsidP="004744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4744A0" w:rsidRDefault="004744A0" w:rsidP="004744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Estimated annualized costs were adjusted for higher costs of supplies, adding $2,750.</w:t>
      </w:r>
    </w:p>
    <w:p w:rsidR="004744A0" w:rsidRDefault="004744A0" w:rsidP="004744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4744A0" w:rsidRDefault="004744A0" w:rsidP="004744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 xml:space="preserve">Correction: Previous vessel costs were shown as a little over $1 per vessel. Corrected costs account for an increase of $1,650. </w:t>
      </w: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16.  </w:t>
      </w:r>
      <w:r w:rsidRPr="00C41D29">
        <w:rPr>
          <w:b/>
          <w:color w:val="000000"/>
          <w:szCs w:val="24"/>
          <w:u w:val="single"/>
        </w:rPr>
        <w:t>For collections whose results will be published, outline the plans for tabulation and publication</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No results are published.</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 xml:space="preserve">17.  </w:t>
      </w:r>
      <w:r w:rsidRPr="00C41D29">
        <w:rPr>
          <w:b/>
          <w:color w:val="000000"/>
          <w:szCs w:val="24"/>
          <w:u w:val="single"/>
        </w:rPr>
        <w:t>If seeking approval to not display the expiration date for OMB approval of the information collection, explain the reasons why display would be inappropriate</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007221"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Not Applicable.</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Cs w:val="24"/>
          <w:u w:val="single"/>
        </w:rPr>
      </w:pPr>
      <w:r w:rsidRPr="00C41D29">
        <w:rPr>
          <w:b/>
          <w:color w:val="000000"/>
          <w:szCs w:val="24"/>
        </w:rPr>
        <w:t xml:space="preserve">18.  </w:t>
      </w:r>
      <w:r w:rsidRPr="00C41D29">
        <w:rPr>
          <w:b/>
          <w:color w:val="000000"/>
          <w:szCs w:val="24"/>
          <w:u w:val="single"/>
        </w:rPr>
        <w:t xml:space="preserve">Explain each exception to the certification statement identified in Item 19 of the </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u w:val="single"/>
        </w:rPr>
        <w:t>OMB 83-I</w:t>
      </w:r>
      <w:r w:rsidRPr="00C41D29">
        <w:rPr>
          <w:b/>
          <w:color w:val="000000"/>
          <w:szCs w:val="24"/>
        </w:rPr>
        <w:t>.</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color w:val="000000"/>
          <w:szCs w:val="24"/>
        </w:rPr>
        <w:t>There are no exceptions.</w:t>
      </w:r>
    </w:p>
    <w:p w:rsidR="00BA5BE4"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007221" w:rsidRPr="00C41D29" w:rsidRDefault="00007221"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C41D29">
        <w:rPr>
          <w:b/>
          <w:color w:val="000000"/>
          <w:szCs w:val="24"/>
        </w:rPr>
        <w:t>B.  COLLECTIONS OF INFORMATION EMPLOYING STATISTICAL METHODS</w:t>
      </w: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BA5BE4" w:rsidRPr="00C41D29" w:rsidRDefault="00BA5BE4" w:rsidP="00007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zCs w:val="24"/>
        </w:rPr>
      </w:pPr>
      <w:r w:rsidRPr="00C41D29">
        <w:rPr>
          <w:color w:val="000000"/>
          <w:szCs w:val="24"/>
        </w:rPr>
        <w:t>This collection of information does not employ statistical methods.</w:t>
      </w:r>
    </w:p>
    <w:sectPr w:rsidR="00BA5BE4" w:rsidRPr="00C41D29" w:rsidSect="00ED6820">
      <w:headerReference w:type="even" r:id="rId11"/>
      <w:headerReference w:type="default" r:id="rId12"/>
      <w:footerReference w:type="even" r:id="rId13"/>
      <w:footerReference w:type="default" r:id="rId14"/>
      <w:footnotePr>
        <w:numFmt w:val="lowerLetter"/>
      </w:footnotePr>
      <w:endnotePr>
        <w:numFmt w:val="lowerLetter"/>
      </w:endnotePr>
      <w:pgSz w:w="12240" w:h="15840"/>
      <w:pgMar w:top="1440" w:right="1440" w:bottom="1560" w:left="1440" w:header="14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96D" w:rsidRDefault="00DF296D">
      <w:r>
        <w:separator/>
      </w:r>
    </w:p>
  </w:endnote>
  <w:endnote w:type="continuationSeparator" w:id="0">
    <w:p w:rsidR="00DF296D" w:rsidRDefault="00DF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6D" w:rsidRDefault="00DF296D">
    <w:pPr>
      <w:framePr w:w="9360" w:h="280" w:hRule="exact" w:wrap="notBeside" w:vAnchor="page" w:hAnchor="text" w:y="1476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center"/>
      <w:rPr>
        <w:vanish/>
      </w:rPr>
    </w:pPr>
    <w:r>
      <w:rPr>
        <w:color w:val="000000"/>
      </w:rPr>
      <w:pgNum/>
    </w:r>
  </w:p>
  <w:p w:rsidR="00DF296D" w:rsidRDefault="00DF29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6D" w:rsidRDefault="00DF296D">
    <w:pPr>
      <w:framePr w:w="9360" w:h="280" w:hRule="exact" w:wrap="notBeside" w:vAnchor="page" w:hAnchor="text" w:y="1476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rPr>
        <w:color w:val="000000"/>
      </w:rPr>
      <w:pgNum/>
    </w:r>
  </w:p>
  <w:p w:rsidR="00DF296D" w:rsidRDefault="00DF29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96D" w:rsidRDefault="00DF296D">
      <w:r>
        <w:separator/>
      </w:r>
    </w:p>
  </w:footnote>
  <w:footnote w:type="continuationSeparator" w:id="0">
    <w:p w:rsidR="00DF296D" w:rsidRDefault="00DF2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6D" w:rsidRDefault="00DF29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6D" w:rsidRDefault="00DF29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29"/>
    <w:rsid w:val="00007221"/>
    <w:rsid w:val="000434E4"/>
    <w:rsid w:val="00050645"/>
    <w:rsid w:val="00061A8D"/>
    <w:rsid w:val="000A4DCB"/>
    <w:rsid w:val="000C3CCD"/>
    <w:rsid w:val="000F242A"/>
    <w:rsid w:val="00172772"/>
    <w:rsid w:val="00173CB0"/>
    <w:rsid w:val="001853AB"/>
    <w:rsid w:val="00194DFD"/>
    <w:rsid w:val="001977D4"/>
    <w:rsid w:val="001A1C2B"/>
    <w:rsid w:val="001C480C"/>
    <w:rsid w:val="001E18B0"/>
    <w:rsid w:val="001F3D5A"/>
    <w:rsid w:val="00200547"/>
    <w:rsid w:val="00213C8B"/>
    <w:rsid w:val="0025415E"/>
    <w:rsid w:val="00287A6B"/>
    <w:rsid w:val="00293A74"/>
    <w:rsid w:val="0029512F"/>
    <w:rsid w:val="002A01FA"/>
    <w:rsid w:val="002F2F1F"/>
    <w:rsid w:val="00305CF5"/>
    <w:rsid w:val="00327ADB"/>
    <w:rsid w:val="003514B6"/>
    <w:rsid w:val="00395D59"/>
    <w:rsid w:val="003D0277"/>
    <w:rsid w:val="003D0C59"/>
    <w:rsid w:val="003D1079"/>
    <w:rsid w:val="003D7730"/>
    <w:rsid w:val="003E128A"/>
    <w:rsid w:val="003E7DEA"/>
    <w:rsid w:val="004050C9"/>
    <w:rsid w:val="0040706E"/>
    <w:rsid w:val="004149F9"/>
    <w:rsid w:val="004744A0"/>
    <w:rsid w:val="004B6A4F"/>
    <w:rsid w:val="004D32AE"/>
    <w:rsid w:val="00526FB6"/>
    <w:rsid w:val="005412F0"/>
    <w:rsid w:val="00560A64"/>
    <w:rsid w:val="00592D73"/>
    <w:rsid w:val="0059772C"/>
    <w:rsid w:val="00597C49"/>
    <w:rsid w:val="005A543A"/>
    <w:rsid w:val="005C7A3D"/>
    <w:rsid w:val="005D2309"/>
    <w:rsid w:val="005D2A34"/>
    <w:rsid w:val="00613F40"/>
    <w:rsid w:val="006148BE"/>
    <w:rsid w:val="006273B4"/>
    <w:rsid w:val="00657554"/>
    <w:rsid w:val="0066216E"/>
    <w:rsid w:val="006D099A"/>
    <w:rsid w:val="00765CEE"/>
    <w:rsid w:val="0079336F"/>
    <w:rsid w:val="007B3A9F"/>
    <w:rsid w:val="007C61AC"/>
    <w:rsid w:val="007F68E6"/>
    <w:rsid w:val="00812B67"/>
    <w:rsid w:val="008261A3"/>
    <w:rsid w:val="00837283"/>
    <w:rsid w:val="00872317"/>
    <w:rsid w:val="008A3E69"/>
    <w:rsid w:val="008D6781"/>
    <w:rsid w:val="008F08A9"/>
    <w:rsid w:val="0092372A"/>
    <w:rsid w:val="009434AF"/>
    <w:rsid w:val="009A5172"/>
    <w:rsid w:val="009C37CB"/>
    <w:rsid w:val="009D71BB"/>
    <w:rsid w:val="00A40797"/>
    <w:rsid w:val="00A718BB"/>
    <w:rsid w:val="00A76201"/>
    <w:rsid w:val="00AC12F2"/>
    <w:rsid w:val="00AE431A"/>
    <w:rsid w:val="00B11463"/>
    <w:rsid w:val="00B54D40"/>
    <w:rsid w:val="00B679DF"/>
    <w:rsid w:val="00B74EB6"/>
    <w:rsid w:val="00B75E8B"/>
    <w:rsid w:val="00BA5BE4"/>
    <w:rsid w:val="00BD5533"/>
    <w:rsid w:val="00C06B7E"/>
    <w:rsid w:val="00C3302B"/>
    <w:rsid w:val="00C372CA"/>
    <w:rsid w:val="00C41D29"/>
    <w:rsid w:val="00C4526C"/>
    <w:rsid w:val="00C56812"/>
    <w:rsid w:val="00C63423"/>
    <w:rsid w:val="00CB7EE2"/>
    <w:rsid w:val="00CC2FEA"/>
    <w:rsid w:val="00D5312D"/>
    <w:rsid w:val="00DF296D"/>
    <w:rsid w:val="00DF3C45"/>
    <w:rsid w:val="00E02914"/>
    <w:rsid w:val="00E17669"/>
    <w:rsid w:val="00E47B72"/>
    <w:rsid w:val="00E55B7C"/>
    <w:rsid w:val="00E66C17"/>
    <w:rsid w:val="00E900F8"/>
    <w:rsid w:val="00E935C1"/>
    <w:rsid w:val="00EA4C97"/>
    <w:rsid w:val="00ED6820"/>
    <w:rsid w:val="00EF4949"/>
    <w:rsid w:val="00F2306A"/>
    <w:rsid w:val="00F23693"/>
    <w:rsid w:val="00F4547C"/>
    <w:rsid w:val="00F718AD"/>
    <w:rsid w:val="00F978DD"/>
    <w:rsid w:val="00FB2157"/>
    <w:rsid w:val="00FB7ACB"/>
    <w:rsid w:val="00FD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2D"/>
    <w:pPr>
      <w:spacing w:after="0" w:line="240" w:lineRule="auto"/>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D5312D"/>
    <w:pPr>
      <w:widowControl w:val="0"/>
    </w:pPr>
  </w:style>
  <w:style w:type="paragraph" w:customStyle="1" w:styleId="26">
    <w:name w:val="_26"/>
    <w:basedOn w:val="Normal"/>
    <w:uiPriority w:val="99"/>
    <w:rsid w:val="00D5312D"/>
    <w:pPr>
      <w:widowControl w:val="0"/>
    </w:pPr>
  </w:style>
  <w:style w:type="paragraph" w:customStyle="1" w:styleId="25">
    <w:name w:val="_25"/>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D5312D"/>
    <w:pPr>
      <w:widowControl w:val="0"/>
      <w:tabs>
        <w:tab w:val="left" w:pos="5760"/>
        <w:tab w:val="left" w:pos="6480"/>
        <w:tab w:val="left" w:pos="7200"/>
        <w:tab w:val="left" w:pos="7920"/>
      </w:tabs>
      <w:ind w:left="5760"/>
    </w:pPr>
  </w:style>
  <w:style w:type="paragraph" w:customStyle="1" w:styleId="18">
    <w:name w:val="_18"/>
    <w:basedOn w:val="Normal"/>
    <w:uiPriority w:val="99"/>
    <w:rsid w:val="00D5312D"/>
    <w:pPr>
      <w:widowControl w:val="0"/>
      <w:tabs>
        <w:tab w:val="left" w:pos="6480"/>
        <w:tab w:val="left" w:pos="7200"/>
        <w:tab w:val="left" w:pos="7920"/>
      </w:tabs>
      <w:ind w:left="6480"/>
    </w:pPr>
  </w:style>
  <w:style w:type="paragraph" w:customStyle="1" w:styleId="17">
    <w:name w:val="_17"/>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D5312D"/>
    <w:pPr>
      <w:widowControl w:val="0"/>
      <w:tabs>
        <w:tab w:val="left" w:pos="5760"/>
        <w:tab w:val="left" w:pos="6480"/>
        <w:tab w:val="left" w:pos="7200"/>
        <w:tab w:val="left" w:pos="7920"/>
      </w:tabs>
      <w:ind w:left="5760"/>
    </w:pPr>
  </w:style>
  <w:style w:type="paragraph" w:customStyle="1" w:styleId="9">
    <w:name w:val="_9"/>
    <w:basedOn w:val="Normal"/>
    <w:uiPriority w:val="99"/>
    <w:rsid w:val="00D5312D"/>
    <w:pPr>
      <w:widowControl w:val="0"/>
      <w:tabs>
        <w:tab w:val="left" w:pos="6480"/>
        <w:tab w:val="left" w:pos="7200"/>
        <w:tab w:val="left" w:pos="7920"/>
      </w:tabs>
      <w:ind w:left="6480"/>
    </w:pPr>
  </w:style>
  <w:style w:type="paragraph" w:customStyle="1" w:styleId="8">
    <w:name w:val="_8"/>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D5312D"/>
    <w:pPr>
      <w:widowControl w:val="0"/>
      <w:tabs>
        <w:tab w:val="left" w:pos="5760"/>
        <w:tab w:val="left" w:pos="6480"/>
        <w:tab w:val="left" w:pos="7200"/>
        <w:tab w:val="left" w:pos="7920"/>
      </w:tabs>
      <w:ind w:left="5760"/>
    </w:pPr>
  </w:style>
  <w:style w:type="paragraph" w:customStyle="1" w:styleId="a">
    <w:name w:val="_"/>
    <w:basedOn w:val="Normal"/>
    <w:uiPriority w:val="99"/>
    <w:rsid w:val="00D5312D"/>
    <w:pPr>
      <w:widowControl w:val="0"/>
      <w:tabs>
        <w:tab w:val="left" w:pos="6480"/>
        <w:tab w:val="left" w:pos="7200"/>
        <w:tab w:val="left" w:pos="7920"/>
      </w:tabs>
      <w:ind w:left="6480"/>
    </w:pPr>
  </w:style>
  <w:style w:type="character" w:customStyle="1" w:styleId="DefaultPara">
    <w:name w:val="Default Para"/>
    <w:uiPriority w:val="99"/>
    <w:rsid w:val="00D5312D"/>
  </w:style>
  <w:style w:type="paragraph" w:customStyle="1" w:styleId="Level11">
    <w:name w:val="Level 11"/>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color w:val="000080"/>
    </w:rPr>
  </w:style>
  <w:style w:type="character" w:styleId="CommentReference">
    <w:name w:val="annotation reference"/>
    <w:basedOn w:val="DefaultParagraphFont"/>
    <w:uiPriority w:val="99"/>
    <w:semiHidden/>
    <w:rsid w:val="007B3A9F"/>
    <w:rPr>
      <w:rFonts w:cs="Times New Roman"/>
      <w:sz w:val="16"/>
      <w:szCs w:val="16"/>
    </w:rPr>
  </w:style>
  <w:style w:type="paragraph" w:styleId="CommentText">
    <w:name w:val="annotation text"/>
    <w:basedOn w:val="Normal"/>
    <w:link w:val="CommentTextChar"/>
    <w:uiPriority w:val="99"/>
    <w:semiHidden/>
    <w:rsid w:val="007B3A9F"/>
    <w:rPr>
      <w:sz w:val="20"/>
    </w:rPr>
  </w:style>
  <w:style w:type="character" w:customStyle="1" w:styleId="CommentTextChar">
    <w:name w:val="Comment Text Char"/>
    <w:basedOn w:val="DefaultParagraphFont"/>
    <w:link w:val="CommentText"/>
    <w:uiPriority w:val="99"/>
    <w:semiHidden/>
    <w:locked/>
    <w:rsid w:val="0025415E"/>
    <w:rPr>
      <w:rFonts w:cs="Times New Roman"/>
      <w:sz w:val="20"/>
      <w:szCs w:val="20"/>
    </w:rPr>
  </w:style>
  <w:style w:type="paragraph" w:styleId="CommentSubject">
    <w:name w:val="annotation subject"/>
    <w:basedOn w:val="CommentText"/>
    <w:next w:val="CommentText"/>
    <w:link w:val="CommentSubjectChar"/>
    <w:uiPriority w:val="99"/>
    <w:semiHidden/>
    <w:rsid w:val="007B3A9F"/>
    <w:rPr>
      <w:b/>
      <w:bCs/>
    </w:rPr>
  </w:style>
  <w:style w:type="character" w:customStyle="1" w:styleId="CommentSubjectChar">
    <w:name w:val="Comment Subject Char"/>
    <w:basedOn w:val="CommentTextChar"/>
    <w:link w:val="CommentSubject"/>
    <w:uiPriority w:val="99"/>
    <w:semiHidden/>
    <w:locked/>
    <w:rsid w:val="0025415E"/>
    <w:rPr>
      <w:rFonts w:cs="Times New Roman"/>
      <w:b/>
      <w:bCs/>
      <w:sz w:val="20"/>
      <w:szCs w:val="20"/>
    </w:rPr>
  </w:style>
  <w:style w:type="paragraph" w:styleId="BalloonText">
    <w:name w:val="Balloon Text"/>
    <w:basedOn w:val="Normal"/>
    <w:link w:val="BalloonTextChar"/>
    <w:uiPriority w:val="99"/>
    <w:semiHidden/>
    <w:rsid w:val="007B3A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415E"/>
    <w:rPr>
      <w:rFonts w:cs="Times New Roman"/>
      <w:sz w:val="2"/>
    </w:rPr>
  </w:style>
  <w:style w:type="table" w:styleId="TableGrid">
    <w:name w:val="Table Grid"/>
    <w:basedOn w:val="TableNormal"/>
    <w:locked/>
    <w:rsid w:val="00DF2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2317"/>
  </w:style>
  <w:style w:type="character" w:styleId="Hyperlink">
    <w:name w:val="Hyperlink"/>
    <w:basedOn w:val="DefaultParagraphFont"/>
    <w:uiPriority w:val="99"/>
    <w:unhideWhenUsed/>
    <w:rsid w:val="008723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2D"/>
    <w:pPr>
      <w:spacing w:after="0" w:line="240" w:lineRule="auto"/>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D5312D"/>
    <w:pPr>
      <w:widowControl w:val="0"/>
    </w:pPr>
  </w:style>
  <w:style w:type="paragraph" w:customStyle="1" w:styleId="26">
    <w:name w:val="_26"/>
    <w:basedOn w:val="Normal"/>
    <w:uiPriority w:val="99"/>
    <w:rsid w:val="00D5312D"/>
    <w:pPr>
      <w:widowControl w:val="0"/>
    </w:pPr>
  </w:style>
  <w:style w:type="paragraph" w:customStyle="1" w:styleId="25">
    <w:name w:val="_25"/>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D5312D"/>
    <w:pPr>
      <w:widowControl w:val="0"/>
      <w:tabs>
        <w:tab w:val="left" w:pos="5760"/>
        <w:tab w:val="left" w:pos="6480"/>
        <w:tab w:val="left" w:pos="7200"/>
        <w:tab w:val="left" w:pos="7920"/>
      </w:tabs>
      <w:ind w:left="5760"/>
    </w:pPr>
  </w:style>
  <w:style w:type="paragraph" w:customStyle="1" w:styleId="18">
    <w:name w:val="_18"/>
    <w:basedOn w:val="Normal"/>
    <w:uiPriority w:val="99"/>
    <w:rsid w:val="00D5312D"/>
    <w:pPr>
      <w:widowControl w:val="0"/>
      <w:tabs>
        <w:tab w:val="left" w:pos="6480"/>
        <w:tab w:val="left" w:pos="7200"/>
        <w:tab w:val="left" w:pos="7920"/>
      </w:tabs>
      <w:ind w:left="6480"/>
    </w:pPr>
  </w:style>
  <w:style w:type="paragraph" w:customStyle="1" w:styleId="17">
    <w:name w:val="_17"/>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D5312D"/>
    <w:pPr>
      <w:widowControl w:val="0"/>
      <w:tabs>
        <w:tab w:val="left" w:pos="5760"/>
        <w:tab w:val="left" w:pos="6480"/>
        <w:tab w:val="left" w:pos="7200"/>
        <w:tab w:val="left" w:pos="7920"/>
      </w:tabs>
      <w:ind w:left="5760"/>
    </w:pPr>
  </w:style>
  <w:style w:type="paragraph" w:customStyle="1" w:styleId="9">
    <w:name w:val="_9"/>
    <w:basedOn w:val="Normal"/>
    <w:uiPriority w:val="99"/>
    <w:rsid w:val="00D5312D"/>
    <w:pPr>
      <w:widowControl w:val="0"/>
      <w:tabs>
        <w:tab w:val="left" w:pos="6480"/>
        <w:tab w:val="left" w:pos="7200"/>
        <w:tab w:val="left" w:pos="7920"/>
      </w:tabs>
      <w:ind w:left="6480"/>
    </w:pPr>
  </w:style>
  <w:style w:type="paragraph" w:customStyle="1" w:styleId="8">
    <w:name w:val="_8"/>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D5312D"/>
    <w:pPr>
      <w:widowControl w:val="0"/>
      <w:tabs>
        <w:tab w:val="left" w:pos="5760"/>
        <w:tab w:val="left" w:pos="6480"/>
        <w:tab w:val="left" w:pos="7200"/>
        <w:tab w:val="left" w:pos="7920"/>
      </w:tabs>
      <w:ind w:left="5760"/>
    </w:pPr>
  </w:style>
  <w:style w:type="paragraph" w:customStyle="1" w:styleId="a">
    <w:name w:val="_"/>
    <w:basedOn w:val="Normal"/>
    <w:uiPriority w:val="99"/>
    <w:rsid w:val="00D5312D"/>
    <w:pPr>
      <w:widowControl w:val="0"/>
      <w:tabs>
        <w:tab w:val="left" w:pos="6480"/>
        <w:tab w:val="left" w:pos="7200"/>
        <w:tab w:val="left" w:pos="7920"/>
      </w:tabs>
      <w:ind w:left="6480"/>
    </w:pPr>
  </w:style>
  <w:style w:type="character" w:customStyle="1" w:styleId="DefaultPara">
    <w:name w:val="Default Para"/>
    <w:uiPriority w:val="99"/>
    <w:rsid w:val="00D5312D"/>
  </w:style>
  <w:style w:type="paragraph" w:customStyle="1" w:styleId="Level11">
    <w:name w:val="Level 11"/>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color w:val="000080"/>
    </w:rPr>
  </w:style>
  <w:style w:type="character" w:styleId="CommentReference">
    <w:name w:val="annotation reference"/>
    <w:basedOn w:val="DefaultParagraphFont"/>
    <w:uiPriority w:val="99"/>
    <w:semiHidden/>
    <w:rsid w:val="007B3A9F"/>
    <w:rPr>
      <w:rFonts w:cs="Times New Roman"/>
      <w:sz w:val="16"/>
      <w:szCs w:val="16"/>
    </w:rPr>
  </w:style>
  <w:style w:type="paragraph" w:styleId="CommentText">
    <w:name w:val="annotation text"/>
    <w:basedOn w:val="Normal"/>
    <w:link w:val="CommentTextChar"/>
    <w:uiPriority w:val="99"/>
    <w:semiHidden/>
    <w:rsid w:val="007B3A9F"/>
    <w:rPr>
      <w:sz w:val="20"/>
    </w:rPr>
  </w:style>
  <w:style w:type="character" w:customStyle="1" w:styleId="CommentTextChar">
    <w:name w:val="Comment Text Char"/>
    <w:basedOn w:val="DefaultParagraphFont"/>
    <w:link w:val="CommentText"/>
    <w:uiPriority w:val="99"/>
    <w:semiHidden/>
    <w:locked/>
    <w:rsid w:val="0025415E"/>
    <w:rPr>
      <w:rFonts w:cs="Times New Roman"/>
      <w:sz w:val="20"/>
      <w:szCs w:val="20"/>
    </w:rPr>
  </w:style>
  <w:style w:type="paragraph" w:styleId="CommentSubject">
    <w:name w:val="annotation subject"/>
    <w:basedOn w:val="CommentText"/>
    <w:next w:val="CommentText"/>
    <w:link w:val="CommentSubjectChar"/>
    <w:uiPriority w:val="99"/>
    <w:semiHidden/>
    <w:rsid w:val="007B3A9F"/>
    <w:rPr>
      <w:b/>
      <w:bCs/>
    </w:rPr>
  </w:style>
  <w:style w:type="character" w:customStyle="1" w:styleId="CommentSubjectChar">
    <w:name w:val="Comment Subject Char"/>
    <w:basedOn w:val="CommentTextChar"/>
    <w:link w:val="CommentSubject"/>
    <w:uiPriority w:val="99"/>
    <w:semiHidden/>
    <w:locked/>
    <w:rsid w:val="0025415E"/>
    <w:rPr>
      <w:rFonts w:cs="Times New Roman"/>
      <w:b/>
      <w:bCs/>
      <w:sz w:val="20"/>
      <w:szCs w:val="20"/>
    </w:rPr>
  </w:style>
  <w:style w:type="paragraph" w:styleId="BalloonText">
    <w:name w:val="Balloon Text"/>
    <w:basedOn w:val="Normal"/>
    <w:link w:val="BalloonTextChar"/>
    <w:uiPriority w:val="99"/>
    <w:semiHidden/>
    <w:rsid w:val="007B3A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415E"/>
    <w:rPr>
      <w:rFonts w:cs="Times New Roman"/>
      <w:sz w:val="2"/>
    </w:rPr>
  </w:style>
  <w:style w:type="table" w:styleId="TableGrid">
    <w:name w:val="Table Grid"/>
    <w:basedOn w:val="TableNormal"/>
    <w:locked/>
    <w:rsid w:val="00DF2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2317"/>
  </w:style>
  <w:style w:type="character" w:styleId="Hyperlink">
    <w:name w:val="Hyperlink"/>
    <w:basedOn w:val="DefaultParagraphFont"/>
    <w:uiPriority w:val="99"/>
    <w:unhideWhenUsed/>
    <w:rsid w:val="00872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282785">
      <w:bodyDiv w:val="1"/>
      <w:marLeft w:val="0"/>
      <w:marRight w:val="0"/>
      <w:marTop w:val="0"/>
      <w:marBottom w:val="0"/>
      <w:divBdr>
        <w:top w:val="none" w:sz="0" w:space="0" w:color="auto"/>
        <w:left w:val="none" w:sz="0" w:space="0" w:color="auto"/>
        <w:bottom w:val="none" w:sz="0" w:space="0" w:color="auto"/>
        <w:right w:val="none" w:sz="0" w:space="0" w:color="auto"/>
      </w:divBdr>
    </w:div>
    <w:div w:id="1024751605">
      <w:bodyDiv w:val="1"/>
      <w:marLeft w:val="0"/>
      <w:marRight w:val="0"/>
      <w:marTop w:val="0"/>
      <w:marBottom w:val="0"/>
      <w:divBdr>
        <w:top w:val="none" w:sz="0" w:space="0" w:color="auto"/>
        <w:left w:val="none" w:sz="0" w:space="0" w:color="auto"/>
        <w:bottom w:val="none" w:sz="0" w:space="0" w:color="auto"/>
        <w:right w:val="none" w:sz="0" w:space="0" w:color="auto"/>
      </w:divBdr>
      <w:divsChild>
        <w:div w:id="377122680">
          <w:marLeft w:val="0"/>
          <w:marRight w:val="0"/>
          <w:marTop w:val="0"/>
          <w:marBottom w:val="0"/>
          <w:divBdr>
            <w:top w:val="none" w:sz="0" w:space="0" w:color="auto"/>
            <w:left w:val="none" w:sz="0" w:space="0" w:color="auto"/>
            <w:bottom w:val="none" w:sz="0" w:space="0" w:color="auto"/>
            <w:right w:val="none" w:sz="0" w:space="0" w:color="auto"/>
          </w:divBdr>
        </w:div>
        <w:div w:id="9382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395098">
      <w:marLeft w:val="0"/>
      <w:marRight w:val="0"/>
      <w:marTop w:val="0"/>
      <w:marBottom w:val="0"/>
      <w:divBdr>
        <w:top w:val="none" w:sz="0" w:space="0" w:color="auto"/>
        <w:left w:val="none" w:sz="0" w:space="0" w:color="auto"/>
        <w:bottom w:val="none" w:sz="0" w:space="0" w:color="auto"/>
        <w:right w:val="none" w:sz="0" w:space="0" w:color="auto"/>
      </w:divBdr>
    </w:div>
    <w:div w:id="1037395099">
      <w:marLeft w:val="0"/>
      <w:marRight w:val="0"/>
      <w:marTop w:val="0"/>
      <w:marBottom w:val="0"/>
      <w:divBdr>
        <w:top w:val="none" w:sz="0" w:space="0" w:color="auto"/>
        <w:left w:val="none" w:sz="0" w:space="0" w:color="auto"/>
        <w:bottom w:val="none" w:sz="0" w:space="0" w:color="auto"/>
        <w:right w:val="none" w:sz="0" w:space="0" w:color="auto"/>
      </w:divBdr>
    </w:div>
    <w:div w:id="1221599279">
      <w:bodyDiv w:val="1"/>
      <w:marLeft w:val="0"/>
      <w:marRight w:val="0"/>
      <w:marTop w:val="0"/>
      <w:marBottom w:val="0"/>
      <w:divBdr>
        <w:top w:val="none" w:sz="0" w:space="0" w:color="auto"/>
        <w:left w:val="none" w:sz="0" w:space="0" w:color="auto"/>
        <w:bottom w:val="none" w:sz="0" w:space="0" w:color="auto"/>
        <w:right w:val="none" w:sz="0" w:space="0" w:color="auto"/>
      </w:divBdr>
    </w:div>
    <w:div w:id="1281843281">
      <w:bodyDiv w:val="1"/>
      <w:marLeft w:val="0"/>
      <w:marRight w:val="0"/>
      <w:marTop w:val="0"/>
      <w:marBottom w:val="0"/>
      <w:divBdr>
        <w:top w:val="none" w:sz="0" w:space="0" w:color="auto"/>
        <w:left w:val="none" w:sz="0" w:space="0" w:color="auto"/>
        <w:bottom w:val="none" w:sz="0" w:space="0" w:color="auto"/>
        <w:right w:val="none" w:sz="0" w:space="0" w:color="auto"/>
      </w:divBdr>
    </w:div>
    <w:div w:id="1672372059">
      <w:bodyDiv w:val="1"/>
      <w:marLeft w:val="0"/>
      <w:marRight w:val="0"/>
      <w:marTop w:val="0"/>
      <w:marBottom w:val="0"/>
      <w:divBdr>
        <w:top w:val="none" w:sz="0" w:space="0" w:color="auto"/>
        <w:left w:val="none" w:sz="0" w:space="0" w:color="auto"/>
        <w:bottom w:val="none" w:sz="0" w:space="0" w:color="auto"/>
        <w:right w:val="none" w:sz="0" w:space="0" w:color="auto"/>
      </w:divBdr>
    </w:div>
    <w:div w:id="1791050438">
      <w:bodyDiv w:val="1"/>
      <w:marLeft w:val="0"/>
      <w:marRight w:val="0"/>
      <w:marTop w:val="0"/>
      <w:marBottom w:val="0"/>
      <w:divBdr>
        <w:top w:val="none" w:sz="0" w:space="0" w:color="auto"/>
        <w:left w:val="none" w:sz="0" w:space="0" w:color="auto"/>
        <w:bottom w:val="none" w:sz="0" w:space="0" w:color="auto"/>
        <w:right w:val="none" w:sz="0" w:space="0" w:color="auto"/>
      </w:divBdr>
    </w:div>
    <w:div w:id="1966958554">
      <w:bodyDiv w:val="1"/>
      <w:marLeft w:val="0"/>
      <w:marRight w:val="0"/>
      <w:marTop w:val="0"/>
      <w:marBottom w:val="0"/>
      <w:divBdr>
        <w:top w:val="none" w:sz="0" w:space="0" w:color="auto"/>
        <w:left w:val="none" w:sz="0" w:space="0" w:color="auto"/>
        <w:bottom w:val="none" w:sz="0" w:space="0" w:color="auto"/>
        <w:right w:val="none" w:sz="0" w:space="0" w:color="auto"/>
      </w:divBdr>
    </w:div>
    <w:div w:id="196811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fr.gov/cgi-bin/text-idx?SID=95b433cf1aee04c442c07790797f0730&amp;tpl=/ecfrbrowse/Title50/50cfr665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D0B8-90AF-4765-8F02-DC4D99F9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2361</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vessel id 0361 extend</vt:lpstr>
    </vt:vector>
  </TitlesOfParts>
  <Company>NOAA/NMFS/PIRO</Company>
  <LinksUpToDate>false</LinksUpToDate>
  <CharactersWithSpaces>15605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vessel id 0361 extend</dc:title>
  <dc:creator>WalterI</dc:creator>
  <cp:lastModifiedBy>Sarah Brabson</cp:lastModifiedBy>
  <cp:revision>3</cp:revision>
  <cp:lastPrinted>2014-10-20T19:47:00Z</cp:lastPrinted>
  <dcterms:created xsi:type="dcterms:W3CDTF">2014-10-22T19:21:00Z</dcterms:created>
  <dcterms:modified xsi:type="dcterms:W3CDTF">2014-10-22T19:27:00Z</dcterms:modified>
</cp:coreProperties>
</file>