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73409" w14:textId="5B3ECDE3" w:rsidR="00457453" w:rsidRPr="002901D4" w:rsidRDefault="00457453" w:rsidP="006C0B01">
      <w:pPr>
        <w:pStyle w:val="Headng1PRA"/>
        <w:jc w:val="left"/>
      </w:pPr>
    </w:p>
    <w:p w14:paraId="7FD7340A" w14:textId="77777777" w:rsidR="002901D4" w:rsidRDefault="002901D4" w:rsidP="006C0B01">
      <w:pPr>
        <w:pStyle w:val="Headng1PRA"/>
      </w:pPr>
      <w:r w:rsidRPr="006C0B01">
        <w:t>SUPPORTING</w:t>
      </w:r>
      <w:r>
        <w:t xml:space="preserve"> STATEMENT</w:t>
      </w:r>
    </w:p>
    <w:p w14:paraId="7FD7340B" w14:textId="77777777" w:rsidR="002901D4" w:rsidRDefault="002901D4" w:rsidP="00D3133F">
      <w:pPr>
        <w:pStyle w:val="Headng1PRA"/>
        <w:rPr>
          <w:u w:val="single"/>
        </w:rPr>
      </w:pPr>
    </w:p>
    <w:p w14:paraId="3A082064" w14:textId="39B3C927" w:rsidR="00D3133F" w:rsidRDefault="002901D4" w:rsidP="006C0B01">
      <w:pPr>
        <w:pStyle w:val="Headng1PRA"/>
      </w:pPr>
      <w:r>
        <w:t>FOR THE PAPERWORK REDUCTION ACT SUBMISSION</w:t>
      </w:r>
    </w:p>
    <w:p w14:paraId="7FD7340C" w14:textId="7F71B1AE" w:rsidR="002901D4" w:rsidRDefault="002901D4" w:rsidP="006C0B01">
      <w:pPr>
        <w:pStyle w:val="Headng1PRA"/>
      </w:pPr>
      <w:r>
        <w:t xml:space="preserve">FOR </w:t>
      </w:r>
      <w:r w:rsidR="006C0B01">
        <w:t xml:space="preserve">THE INFORMATION </w:t>
      </w:r>
      <w:r w:rsidR="00D3133F">
        <w:t>COLLECTION</w:t>
      </w:r>
      <w:r w:rsidR="006C0B01">
        <w:t xml:space="preserve"> FOR</w:t>
      </w:r>
    </w:p>
    <w:p w14:paraId="7FD7340D" w14:textId="77777777" w:rsidR="002901D4" w:rsidRDefault="002901D4" w:rsidP="006C0B01">
      <w:pPr>
        <w:pStyle w:val="Headng1PRA"/>
      </w:pPr>
    </w:p>
    <w:p w14:paraId="7FD7340E" w14:textId="7EC41E1D" w:rsidR="002901D4" w:rsidRDefault="002901D4" w:rsidP="006C0B01">
      <w:pPr>
        <w:pStyle w:val="Headng1PRA"/>
      </w:pPr>
      <w:r>
        <w:rPr>
          <w:u w:val="single"/>
        </w:rPr>
        <w:t>“INVESTOR</w:t>
      </w:r>
      <w:r w:rsidR="00D53883">
        <w:rPr>
          <w:u w:val="single"/>
        </w:rPr>
        <w:t xml:space="preserve"> </w:t>
      </w:r>
      <w:r>
        <w:rPr>
          <w:u w:val="single"/>
        </w:rPr>
        <w:t>FORM”</w:t>
      </w:r>
    </w:p>
    <w:p w14:paraId="7FD73411" w14:textId="77777777" w:rsidR="00457453" w:rsidRPr="002901D4" w:rsidRDefault="00457453" w:rsidP="00457453">
      <w:pPr>
        <w:suppressAutoHyphens/>
        <w:rPr>
          <w:rFonts w:ascii="Times New Roman" w:hAnsi="Times New Roman"/>
          <w:b/>
          <w:szCs w:val="24"/>
        </w:rPr>
      </w:pPr>
    </w:p>
    <w:p w14:paraId="7FD73412" w14:textId="0078FAB9" w:rsidR="00457453" w:rsidRPr="002901D4" w:rsidRDefault="00457453" w:rsidP="00457453">
      <w:pPr>
        <w:numPr>
          <w:ilvl w:val="0"/>
          <w:numId w:val="2"/>
        </w:numPr>
        <w:suppressAutoHyphens/>
        <w:rPr>
          <w:rFonts w:ascii="Times New Roman" w:hAnsi="Times New Roman"/>
          <w:b/>
          <w:szCs w:val="24"/>
        </w:rPr>
      </w:pPr>
      <w:r w:rsidRPr="002901D4">
        <w:rPr>
          <w:rFonts w:ascii="Times New Roman" w:hAnsi="Times New Roman"/>
          <w:b/>
          <w:szCs w:val="24"/>
        </w:rPr>
        <w:t>Justificati</w:t>
      </w:r>
      <w:r w:rsidR="006C0B01">
        <w:rPr>
          <w:rStyle w:val="Heading2PRAChar"/>
        </w:rPr>
        <w:t>o</w:t>
      </w:r>
      <w:r w:rsidRPr="002901D4">
        <w:rPr>
          <w:rFonts w:ascii="Times New Roman" w:hAnsi="Times New Roman"/>
          <w:b/>
          <w:szCs w:val="24"/>
        </w:rPr>
        <w:t>n</w:t>
      </w:r>
    </w:p>
    <w:p w14:paraId="1312927D" w14:textId="77777777" w:rsidR="00D3133F" w:rsidRDefault="00D3133F" w:rsidP="00D3133F">
      <w:pPr>
        <w:pStyle w:val="Heading2PRA"/>
        <w:ind w:left="0"/>
      </w:pPr>
    </w:p>
    <w:p w14:paraId="7FD73414" w14:textId="4A8A871F" w:rsidR="00457453" w:rsidRPr="00D3133F" w:rsidRDefault="00D3133F" w:rsidP="00D3133F">
      <w:pPr>
        <w:pStyle w:val="Heading2PRA"/>
        <w:ind w:left="0"/>
      </w:pPr>
      <w:r>
        <w:t xml:space="preserve">      </w:t>
      </w:r>
      <w:r w:rsidR="001167F6" w:rsidRPr="00D3133F">
        <w:t xml:space="preserve">1.  </w:t>
      </w:r>
      <w:r w:rsidR="00457453" w:rsidRPr="00D3133F">
        <w:t>Information Collection</w:t>
      </w:r>
      <w:r w:rsidR="002901D4" w:rsidRPr="00D3133F">
        <w:t xml:space="preserve"> Necessity </w:t>
      </w:r>
    </w:p>
    <w:p w14:paraId="7FD73415" w14:textId="77777777" w:rsidR="00457453" w:rsidRPr="002901D4" w:rsidRDefault="00457453" w:rsidP="00457453">
      <w:pPr>
        <w:suppressAutoHyphens/>
        <w:rPr>
          <w:rFonts w:ascii="Times New Roman" w:hAnsi="Times New Roman"/>
          <w:b/>
          <w:szCs w:val="24"/>
        </w:rPr>
      </w:pPr>
      <w:r w:rsidRPr="002901D4">
        <w:rPr>
          <w:rFonts w:ascii="Times New Roman" w:hAnsi="Times New Roman"/>
          <w:b/>
          <w:szCs w:val="24"/>
        </w:rPr>
        <w:tab/>
      </w:r>
      <w:r w:rsidRPr="002901D4">
        <w:rPr>
          <w:rFonts w:ascii="Times New Roman" w:hAnsi="Times New Roman"/>
          <w:b/>
          <w:szCs w:val="24"/>
        </w:rPr>
        <w:tab/>
      </w:r>
    </w:p>
    <w:p w14:paraId="7FD73416" w14:textId="337E63CE" w:rsidR="00EE2DCF" w:rsidRPr="002901D4" w:rsidRDefault="00333C29" w:rsidP="00F76A2D">
      <w:pPr>
        <w:suppressAutoHyphens/>
        <w:ind w:firstLine="360"/>
        <w:rPr>
          <w:rFonts w:ascii="Times New Roman" w:hAnsi="Times New Roman"/>
          <w:bCs/>
          <w:szCs w:val="24"/>
        </w:rPr>
      </w:pPr>
      <w:r w:rsidRPr="002901D4">
        <w:rPr>
          <w:rFonts w:ascii="Times New Roman" w:hAnsi="Times New Roman"/>
          <w:bCs/>
          <w:szCs w:val="24"/>
        </w:rPr>
        <w:t xml:space="preserve">In both </w:t>
      </w:r>
      <w:r w:rsidR="00101444">
        <w:rPr>
          <w:rFonts w:ascii="Times New Roman" w:hAnsi="Times New Roman"/>
          <w:bCs/>
          <w:szCs w:val="24"/>
        </w:rPr>
        <w:t>2012</w:t>
      </w:r>
      <w:r w:rsidR="002901D4" w:rsidRPr="002901D4">
        <w:rPr>
          <w:rFonts w:ascii="Times New Roman" w:hAnsi="Times New Roman"/>
          <w:bCs/>
          <w:szCs w:val="24"/>
        </w:rPr>
        <w:t xml:space="preserve"> </w:t>
      </w:r>
      <w:r w:rsidRPr="002901D4">
        <w:rPr>
          <w:rFonts w:ascii="Times New Roman" w:hAnsi="Times New Roman"/>
          <w:bCs/>
          <w:szCs w:val="24"/>
        </w:rPr>
        <w:t xml:space="preserve">and </w:t>
      </w:r>
      <w:r w:rsidR="00101444">
        <w:rPr>
          <w:rFonts w:ascii="Times New Roman" w:hAnsi="Times New Roman"/>
          <w:bCs/>
          <w:szCs w:val="24"/>
        </w:rPr>
        <w:t>2013</w:t>
      </w:r>
      <w:r w:rsidRPr="002901D4">
        <w:rPr>
          <w:rFonts w:ascii="Times New Roman" w:hAnsi="Times New Roman"/>
          <w:bCs/>
          <w:szCs w:val="24"/>
        </w:rPr>
        <w:t xml:space="preserve">, the SEC received over a million </w:t>
      </w:r>
      <w:r w:rsidR="00EE2DCF" w:rsidRPr="002901D4">
        <w:rPr>
          <w:rFonts w:ascii="Times New Roman" w:hAnsi="Times New Roman"/>
          <w:bCs/>
          <w:szCs w:val="24"/>
        </w:rPr>
        <w:t>contacts from investors who had</w:t>
      </w:r>
      <w:r w:rsidRPr="002901D4">
        <w:rPr>
          <w:rFonts w:ascii="Times New Roman" w:hAnsi="Times New Roman"/>
          <w:bCs/>
          <w:szCs w:val="24"/>
        </w:rPr>
        <w:t xml:space="preserve"> complaints or questions on a wide range of investment-related issues. </w:t>
      </w:r>
      <w:r w:rsidR="00EE2DCF" w:rsidRPr="002901D4">
        <w:rPr>
          <w:rFonts w:ascii="Times New Roman" w:hAnsi="Times New Roman"/>
          <w:bCs/>
          <w:szCs w:val="24"/>
        </w:rPr>
        <w:t xml:space="preserve">The majority of these contacts </w:t>
      </w:r>
      <w:r w:rsidR="001E3BA2">
        <w:rPr>
          <w:rFonts w:ascii="Times New Roman" w:hAnsi="Times New Roman"/>
          <w:bCs/>
          <w:szCs w:val="24"/>
        </w:rPr>
        <w:t xml:space="preserve">previously </w:t>
      </w:r>
      <w:r w:rsidR="00EE2DCF" w:rsidRPr="002901D4">
        <w:rPr>
          <w:rFonts w:ascii="Times New Roman" w:hAnsi="Times New Roman"/>
          <w:bCs/>
          <w:szCs w:val="24"/>
        </w:rPr>
        <w:t xml:space="preserve">came to the SEC via our </w:t>
      </w:r>
      <w:hyperlink r:id="rId12" w:history="1">
        <w:r w:rsidR="00EE2DCF" w:rsidRPr="002901D4">
          <w:rPr>
            <w:rStyle w:val="Hyperlink"/>
            <w:rFonts w:ascii="Times New Roman" w:hAnsi="Times New Roman"/>
            <w:bCs/>
            <w:szCs w:val="24"/>
          </w:rPr>
          <w:t>enforcement@sec.gov</w:t>
        </w:r>
      </w:hyperlink>
      <w:r w:rsidR="00EE2DCF" w:rsidRPr="002901D4">
        <w:rPr>
          <w:rFonts w:ascii="Times New Roman" w:hAnsi="Times New Roman"/>
          <w:bCs/>
          <w:szCs w:val="24"/>
        </w:rPr>
        <w:t xml:space="preserve"> email box, and the </w:t>
      </w:r>
      <w:hyperlink r:id="rId13" w:history="1">
        <w:r w:rsidR="00EE2DCF" w:rsidRPr="002901D4">
          <w:rPr>
            <w:rStyle w:val="Hyperlink"/>
            <w:rFonts w:ascii="Times New Roman" w:hAnsi="Times New Roman"/>
            <w:bCs/>
            <w:szCs w:val="24"/>
          </w:rPr>
          <w:t>help@sec.gov</w:t>
        </w:r>
      </w:hyperlink>
      <w:r w:rsidR="00EE2DCF" w:rsidRPr="002901D4">
        <w:rPr>
          <w:rFonts w:ascii="Times New Roman" w:hAnsi="Times New Roman"/>
          <w:bCs/>
          <w:szCs w:val="24"/>
        </w:rPr>
        <w:t xml:space="preserve"> email box.  The </w:t>
      </w:r>
      <w:r w:rsidR="00451DF5" w:rsidRPr="002901D4">
        <w:rPr>
          <w:rFonts w:ascii="Times New Roman" w:hAnsi="Times New Roman"/>
          <w:bCs/>
          <w:szCs w:val="24"/>
        </w:rPr>
        <w:t>m</w:t>
      </w:r>
      <w:r w:rsidR="00EE2DCF" w:rsidRPr="002901D4">
        <w:rPr>
          <w:rFonts w:ascii="Times New Roman" w:hAnsi="Times New Roman"/>
          <w:bCs/>
          <w:szCs w:val="24"/>
        </w:rPr>
        <w:t>ajority</w:t>
      </w:r>
      <w:r w:rsidR="001E3BA2">
        <w:rPr>
          <w:rFonts w:ascii="Times New Roman" w:hAnsi="Times New Roman"/>
          <w:bCs/>
          <w:szCs w:val="24"/>
        </w:rPr>
        <w:t xml:space="preserve"> of these contacts we</w:t>
      </w:r>
      <w:r w:rsidR="00EE2DCF" w:rsidRPr="002901D4">
        <w:rPr>
          <w:rFonts w:ascii="Times New Roman" w:hAnsi="Times New Roman"/>
          <w:bCs/>
          <w:szCs w:val="24"/>
        </w:rPr>
        <w:t>re forwards of</w:t>
      </w:r>
      <w:r w:rsidR="001E3BA2">
        <w:rPr>
          <w:rFonts w:ascii="Times New Roman" w:hAnsi="Times New Roman"/>
          <w:bCs/>
          <w:szCs w:val="24"/>
        </w:rPr>
        <w:t xml:space="preserve"> spam, or other contacts that did</w:t>
      </w:r>
      <w:r w:rsidR="00EE2DCF" w:rsidRPr="002901D4">
        <w:rPr>
          <w:rFonts w:ascii="Times New Roman" w:hAnsi="Times New Roman"/>
          <w:bCs/>
          <w:szCs w:val="24"/>
        </w:rPr>
        <w:t xml:space="preserve"> not require a substantive response. </w:t>
      </w:r>
    </w:p>
    <w:p w14:paraId="7FD73417" w14:textId="77777777" w:rsidR="00EE2DCF" w:rsidRPr="002901D4" w:rsidRDefault="00EE2DCF" w:rsidP="00457453">
      <w:pPr>
        <w:suppressAutoHyphens/>
        <w:rPr>
          <w:rFonts w:ascii="Times New Roman" w:hAnsi="Times New Roman"/>
          <w:bCs/>
          <w:szCs w:val="24"/>
        </w:rPr>
      </w:pPr>
    </w:p>
    <w:p w14:paraId="7FD73418" w14:textId="37319D89" w:rsidR="00457453" w:rsidRPr="002901D4" w:rsidRDefault="00712FB0" w:rsidP="00F76A2D">
      <w:pPr>
        <w:suppressAutoHyphens/>
        <w:ind w:firstLine="360"/>
        <w:rPr>
          <w:rFonts w:ascii="Times New Roman" w:hAnsi="Times New Roman"/>
          <w:bCs/>
          <w:szCs w:val="24"/>
        </w:rPr>
      </w:pPr>
      <w:r>
        <w:rPr>
          <w:rFonts w:ascii="Times New Roman" w:hAnsi="Times New Roman"/>
          <w:bCs/>
          <w:szCs w:val="24"/>
        </w:rPr>
        <w:t>In addition to the emails</w:t>
      </w:r>
      <w:r w:rsidR="00EE2DCF" w:rsidRPr="002901D4">
        <w:rPr>
          <w:rFonts w:ascii="Times New Roman" w:hAnsi="Times New Roman"/>
          <w:bCs/>
          <w:szCs w:val="24"/>
        </w:rPr>
        <w:t>, the SEC’s Office of Investor</w:t>
      </w:r>
      <w:r w:rsidR="001E3BA2">
        <w:rPr>
          <w:rFonts w:ascii="Times New Roman" w:hAnsi="Times New Roman"/>
          <w:bCs/>
          <w:szCs w:val="24"/>
        </w:rPr>
        <w:t xml:space="preserve"> Education and Advocacy </w:t>
      </w:r>
      <w:r w:rsidR="008E739E">
        <w:rPr>
          <w:rFonts w:ascii="Times New Roman" w:hAnsi="Times New Roman"/>
          <w:bCs/>
          <w:szCs w:val="24"/>
        </w:rPr>
        <w:t xml:space="preserve">(OIEA) </w:t>
      </w:r>
      <w:r w:rsidR="001E3BA2">
        <w:rPr>
          <w:rFonts w:ascii="Times New Roman" w:hAnsi="Times New Roman"/>
          <w:bCs/>
          <w:szCs w:val="24"/>
        </w:rPr>
        <w:t>received</w:t>
      </w:r>
      <w:r w:rsidR="00EE2DCF" w:rsidRPr="002901D4">
        <w:rPr>
          <w:rFonts w:ascii="Times New Roman" w:hAnsi="Times New Roman"/>
          <w:bCs/>
          <w:szCs w:val="24"/>
        </w:rPr>
        <w:t xml:space="preserve"> around 20,000 substantive contacts through its </w:t>
      </w:r>
      <w:r w:rsidR="00672C4A">
        <w:rPr>
          <w:rFonts w:ascii="Times New Roman" w:hAnsi="Times New Roman"/>
          <w:bCs/>
          <w:szCs w:val="24"/>
        </w:rPr>
        <w:t xml:space="preserve">three </w:t>
      </w:r>
      <w:r w:rsidR="00EE2DCF" w:rsidRPr="002901D4">
        <w:rPr>
          <w:rFonts w:ascii="Times New Roman" w:hAnsi="Times New Roman"/>
          <w:bCs/>
          <w:szCs w:val="24"/>
        </w:rPr>
        <w:t xml:space="preserve">investor complaint and question web forms:  the Investor Complaint Form, the Financial Privacy Notice Complaint Form, and the Questions and Feedback Form.  </w:t>
      </w:r>
      <w:r w:rsidR="001E3BA2">
        <w:rPr>
          <w:rFonts w:ascii="Times New Roman" w:hAnsi="Times New Roman"/>
          <w:bCs/>
          <w:szCs w:val="24"/>
        </w:rPr>
        <w:t xml:space="preserve">Investors can access all of this information </w:t>
      </w:r>
      <w:r w:rsidR="00EE2DCF" w:rsidRPr="002901D4">
        <w:rPr>
          <w:rFonts w:ascii="Times New Roman" w:hAnsi="Times New Roman"/>
          <w:bCs/>
          <w:szCs w:val="24"/>
        </w:rPr>
        <w:t xml:space="preserve">through the </w:t>
      </w:r>
      <w:r w:rsidR="00672C4A">
        <w:rPr>
          <w:rFonts w:ascii="Times New Roman" w:hAnsi="Times New Roman"/>
          <w:bCs/>
          <w:szCs w:val="24"/>
        </w:rPr>
        <w:t xml:space="preserve">consolidated </w:t>
      </w:r>
      <w:hyperlink r:id="rId14" w:history="1">
        <w:r w:rsidR="00672C4A" w:rsidRPr="00672C4A">
          <w:rPr>
            <w:rStyle w:val="Hyperlink"/>
            <w:rFonts w:ascii="Times New Roman" w:hAnsi="Times New Roman"/>
            <w:bCs/>
            <w:szCs w:val="24"/>
          </w:rPr>
          <w:t>Investor Complaint and Question Web page</w:t>
        </w:r>
      </w:hyperlink>
      <w:r w:rsidR="00672C4A">
        <w:rPr>
          <w:rFonts w:ascii="Times New Roman" w:hAnsi="Times New Roman"/>
          <w:bCs/>
          <w:szCs w:val="24"/>
        </w:rPr>
        <w:t xml:space="preserve">.  </w:t>
      </w:r>
      <w:r w:rsidR="00EE2DCF" w:rsidRPr="002901D4">
        <w:rPr>
          <w:rFonts w:ascii="Times New Roman" w:hAnsi="Times New Roman"/>
          <w:bCs/>
          <w:szCs w:val="24"/>
        </w:rPr>
        <w:t>These roughly 20,000 contacts generally can be grouped into the</w:t>
      </w:r>
      <w:r w:rsidR="00457453" w:rsidRPr="002901D4">
        <w:rPr>
          <w:rFonts w:ascii="Times New Roman" w:hAnsi="Times New Roman"/>
          <w:bCs/>
          <w:szCs w:val="24"/>
        </w:rPr>
        <w:t xml:space="preserve"> following three categories:  </w:t>
      </w:r>
    </w:p>
    <w:p w14:paraId="7FD73419" w14:textId="77777777" w:rsidR="00457453" w:rsidRPr="002901D4" w:rsidRDefault="00457453" w:rsidP="00457453">
      <w:pPr>
        <w:suppressAutoHyphens/>
        <w:rPr>
          <w:rFonts w:ascii="Times New Roman" w:hAnsi="Times New Roman"/>
          <w:bCs/>
          <w:szCs w:val="24"/>
        </w:rPr>
      </w:pPr>
    </w:p>
    <w:p w14:paraId="7FD7341A" w14:textId="77777777" w:rsidR="00457453" w:rsidRPr="002901D4" w:rsidRDefault="00457453" w:rsidP="00457453">
      <w:pPr>
        <w:pStyle w:val="BodyTextIndent"/>
        <w:numPr>
          <w:ilvl w:val="0"/>
          <w:numId w:val="1"/>
        </w:numPr>
        <w:rPr>
          <w:szCs w:val="24"/>
        </w:rPr>
      </w:pPr>
      <w:r w:rsidRPr="002901D4">
        <w:rPr>
          <w:szCs w:val="24"/>
        </w:rPr>
        <w:t xml:space="preserve">complaints against SEC-regulated individuals or entities; </w:t>
      </w:r>
    </w:p>
    <w:p w14:paraId="7FD7341B" w14:textId="77777777" w:rsidR="00457453" w:rsidRPr="002901D4" w:rsidRDefault="00457453" w:rsidP="00457453">
      <w:pPr>
        <w:numPr>
          <w:ilvl w:val="0"/>
          <w:numId w:val="1"/>
        </w:numPr>
        <w:suppressAutoHyphens/>
        <w:rPr>
          <w:rFonts w:ascii="Times New Roman" w:hAnsi="Times New Roman"/>
          <w:bCs/>
          <w:szCs w:val="24"/>
        </w:rPr>
      </w:pPr>
      <w:r w:rsidRPr="002901D4">
        <w:rPr>
          <w:rFonts w:ascii="Times New Roman" w:hAnsi="Times New Roman"/>
          <w:bCs/>
          <w:szCs w:val="24"/>
        </w:rPr>
        <w:t>questions concerning the federal securities laws, companies or firms that the SEC regulates, or other investment-related questions; and</w:t>
      </w:r>
    </w:p>
    <w:p w14:paraId="7FD7341C" w14:textId="77777777" w:rsidR="00457453" w:rsidRPr="002901D4" w:rsidRDefault="00457453" w:rsidP="00457453">
      <w:pPr>
        <w:numPr>
          <w:ilvl w:val="0"/>
          <w:numId w:val="1"/>
        </w:numPr>
        <w:suppressAutoHyphens/>
        <w:rPr>
          <w:rFonts w:ascii="Times New Roman" w:hAnsi="Times New Roman"/>
          <w:bCs/>
          <w:szCs w:val="24"/>
        </w:rPr>
      </w:pPr>
      <w:r w:rsidRPr="002901D4">
        <w:rPr>
          <w:rFonts w:ascii="Times New Roman" w:hAnsi="Times New Roman"/>
          <w:bCs/>
          <w:szCs w:val="24"/>
        </w:rPr>
        <w:t>tips concerning potential violations of the federal securities laws.</w:t>
      </w:r>
    </w:p>
    <w:p w14:paraId="7FD7341D" w14:textId="77777777" w:rsidR="00457453" w:rsidRPr="002901D4" w:rsidRDefault="00457453" w:rsidP="00457453">
      <w:pPr>
        <w:suppressAutoHyphens/>
        <w:rPr>
          <w:rFonts w:ascii="Times New Roman" w:hAnsi="Times New Roman"/>
          <w:bCs/>
          <w:szCs w:val="24"/>
        </w:rPr>
      </w:pPr>
    </w:p>
    <w:p w14:paraId="7FD7341E" w14:textId="057F4699" w:rsidR="00F76A2D" w:rsidRDefault="00777ED4" w:rsidP="00F76A2D">
      <w:pPr>
        <w:tabs>
          <w:tab w:val="left" w:pos="-720"/>
        </w:tabs>
        <w:suppressAutoHyphens/>
        <w:rPr>
          <w:bCs/>
        </w:rPr>
      </w:pPr>
      <w:r w:rsidRPr="002901D4">
        <w:rPr>
          <w:rFonts w:ascii="Times New Roman" w:hAnsi="Times New Roman"/>
          <w:bCs/>
          <w:szCs w:val="24"/>
        </w:rPr>
        <w:t xml:space="preserve"> </w:t>
      </w:r>
      <w:r w:rsidR="00F76A2D">
        <w:rPr>
          <w:rFonts w:ascii="Times New Roman" w:hAnsi="Times New Roman"/>
          <w:bCs/>
          <w:szCs w:val="24"/>
        </w:rPr>
        <w:tab/>
      </w:r>
      <w:r w:rsidRPr="002901D4">
        <w:rPr>
          <w:rFonts w:ascii="Times New Roman" w:hAnsi="Times New Roman"/>
          <w:bCs/>
          <w:szCs w:val="24"/>
        </w:rPr>
        <w:t>In order to make it easier for investors</w:t>
      </w:r>
      <w:r w:rsidR="0014699D">
        <w:rPr>
          <w:rFonts w:ascii="Times New Roman" w:hAnsi="Times New Roman"/>
          <w:bCs/>
          <w:szCs w:val="24"/>
        </w:rPr>
        <w:t>,</w:t>
      </w:r>
      <w:r w:rsidRPr="002901D4">
        <w:rPr>
          <w:rFonts w:ascii="Times New Roman" w:hAnsi="Times New Roman"/>
          <w:bCs/>
          <w:szCs w:val="24"/>
        </w:rPr>
        <w:t xml:space="preserve"> </w:t>
      </w:r>
      <w:r w:rsidR="0014699D">
        <w:rPr>
          <w:rFonts w:ascii="Times New Roman" w:hAnsi="Times New Roman"/>
          <w:bCs/>
          <w:szCs w:val="24"/>
        </w:rPr>
        <w:t>OIEA</w:t>
      </w:r>
      <w:r w:rsidR="00A72C43">
        <w:rPr>
          <w:rFonts w:ascii="Times New Roman" w:hAnsi="Times New Roman"/>
          <w:bCs/>
          <w:szCs w:val="24"/>
        </w:rPr>
        <w:t xml:space="preserve"> </w:t>
      </w:r>
      <w:r w:rsidR="002901D4" w:rsidRPr="002901D4">
        <w:rPr>
          <w:rFonts w:ascii="Times New Roman" w:hAnsi="Times New Roman"/>
          <w:bCs/>
          <w:szCs w:val="24"/>
        </w:rPr>
        <w:t xml:space="preserve">replaced </w:t>
      </w:r>
      <w:r w:rsidR="00672C4A">
        <w:rPr>
          <w:rFonts w:ascii="Times New Roman" w:hAnsi="Times New Roman"/>
          <w:bCs/>
          <w:szCs w:val="24"/>
        </w:rPr>
        <w:t xml:space="preserve">the web </w:t>
      </w:r>
      <w:r w:rsidRPr="002901D4">
        <w:rPr>
          <w:rFonts w:ascii="Times New Roman" w:hAnsi="Times New Roman"/>
          <w:bCs/>
          <w:szCs w:val="24"/>
        </w:rPr>
        <w:t xml:space="preserve">forms with </w:t>
      </w:r>
      <w:r w:rsidR="0014699D">
        <w:rPr>
          <w:rFonts w:ascii="Times New Roman" w:hAnsi="Times New Roman"/>
          <w:bCs/>
          <w:szCs w:val="24"/>
        </w:rPr>
        <w:t>a single</w:t>
      </w:r>
      <w:r w:rsidRPr="002901D4">
        <w:rPr>
          <w:rFonts w:ascii="Times New Roman" w:hAnsi="Times New Roman"/>
          <w:bCs/>
          <w:szCs w:val="24"/>
        </w:rPr>
        <w:t xml:space="preserve"> form (</w:t>
      </w:r>
      <w:hyperlink r:id="rId15" w:history="1">
        <w:r w:rsidRPr="002901D4">
          <w:rPr>
            <w:rStyle w:val="Hyperlink"/>
            <w:rFonts w:ascii="Times New Roman" w:hAnsi="Times New Roman"/>
            <w:bCs/>
            <w:szCs w:val="24"/>
          </w:rPr>
          <w:t>the Investor Form</w:t>
        </w:r>
      </w:hyperlink>
      <w:r w:rsidRPr="002901D4">
        <w:rPr>
          <w:rFonts w:ascii="Times New Roman" w:hAnsi="Times New Roman"/>
          <w:bCs/>
          <w:szCs w:val="24"/>
        </w:rPr>
        <w:t>)</w:t>
      </w:r>
      <w:r w:rsidR="00451DF5" w:rsidRPr="002901D4">
        <w:rPr>
          <w:rFonts w:ascii="Times New Roman" w:hAnsi="Times New Roman"/>
          <w:bCs/>
          <w:szCs w:val="24"/>
        </w:rPr>
        <w:t>.</w:t>
      </w:r>
      <w:r w:rsidRPr="002901D4">
        <w:rPr>
          <w:rFonts w:ascii="Times New Roman" w:hAnsi="Times New Roman"/>
          <w:bCs/>
          <w:szCs w:val="24"/>
        </w:rPr>
        <w:t xml:space="preserve">  The Investor Form </w:t>
      </w:r>
      <w:r w:rsidR="00F76A2D">
        <w:rPr>
          <w:rFonts w:ascii="Times New Roman" w:hAnsi="Times New Roman"/>
          <w:bCs/>
          <w:szCs w:val="24"/>
        </w:rPr>
        <w:t xml:space="preserve">does </w:t>
      </w:r>
      <w:r w:rsidRPr="002901D4">
        <w:rPr>
          <w:rFonts w:ascii="Times New Roman" w:hAnsi="Times New Roman"/>
          <w:bCs/>
          <w:szCs w:val="24"/>
        </w:rPr>
        <w:t xml:space="preserve">not ask for any information that was </w:t>
      </w:r>
      <w:r w:rsidRPr="00F76A2D">
        <w:rPr>
          <w:rFonts w:ascii="Times New Roman" w:hAnsi="Times New Roman"/>
          <w:bCs/>
          <w:szCs w:val="24"/>
        </w:rPr>
        <w:t>not on the previ</w:t>
      </w:r>
      <w:r w:rsidR="00333C29" w:rsidRPr="00F76A2D">
        <w:rPr>
          <w:rFonts w:ascii="Times New Roman" w:hAnsi="Times New Roman"/>
          <w:bCs/>
          <w:szCs w:val="24"/>
        </w:rPr>
        <w:t xml:space="preserve">ous forms, </w:t>
      </w:r>
      <w:r w:rsidR="00F76A2D" w:rsidRPr="00F76A2D">
        <w:rPr>
          <w:rFonts w:ascii="Times New Roman" w:hAnsi="Times New Roman"/>
          <w:bCs/>
          <w:szCs w:val="24"/>
        </w:rPr>
        <w:t xml:space="preserve">and </w:t>
      </w:r>
      <w:r w:rsidR="00333C29" w:rsidRPr="00F76A2D">
        <w:rPr>
          <w:rFonts w:ascii="Times New Roman" w:hAnsi="Times New Roman"/>
          <w:bCs/>
          <w:szCs w:val="24"/>
        </w:rPr>
        <w:t>provide</w:t>
      </w:r>
      <w:r w:rsidR="00F76A2D" w:rsidRPr="00F76A2D">
        <w:rPr>
          <w:rFonts w:ascii="Times New Roman" w:hAnsi="Times New Roman"/>
          <w:bCs/>
          <w:szCs w:val="24"/>
        </w:rPr>
        <w:t>s</w:t>
      </w:r>
      <w:r w:rsidRPr="00F76A2D">
        <w:rPr>
          <w:rFonts w:ascii="Times New Roman" w:hAnsi="Times New Roman"/>
          <w:bCs/>
          <w:szCs w:val="24"/>
        </w:rPr>
        <w:t xml:space="preserve"> drop down choices for investors </w:t>
      </w:r>
      <w:r w:rsidR="00A72C43">
        <w:rPr>
          <w:rFonts w:ascii="Times New Roman" w:hAnsi="Times New Roman"/>
          <w:bCs/>
          <w:szCs w:val="24"/>
        </w:rPr>
        <w:t>to complete.</w:t>
      </w:r>
      <w:r w:rsidR="000D6F30" w:rsidRPr="00F76A2D">
        <w:rPr>
          <w:rFonts w:ascii="Times New Roman" w:hAnsi="Times New Roman"/>
          <w:bCs/>
          <w:szCs w:val="24"/>
        </w:rPr>
        <w:t xml:space="preserve"> </w:t>
      </w:r>
      <w:r w:rsidR="00A72C43">
        <w:rPr>
          <w:rFonts w:ascii="Times New Roman" w:hAnsi="Times New Roman"/>
          <w:bCs/>
          <w:szCs w:val="24"/>
        </w:rPr>
        <w:t xml:space="preserve"> </w:t>
      </w:r>
      <w:r w:rsidR="00EE2DCF" w:rsidRPr="00F76A2D">
        <w:rPr>
          <w:rFonts w:ascii="Times New Roman" w:hAnsi="Times New Roman"/>
          <w:bCs/>
          <w:szCs w:val="24"/>
        </w:rPr>
        <w:t xml:space="preserve">The dual </w:t>
      </w:r>
      <w:r w:rsidR="00A72C43">
        <w:rPr>
          <w:rFonts w:ascii="Times New Roman" w:hAnsi="Times New Roman"/>
          <w:bCs/>
          <w:szCs w:val="24"/>
        </w:rPr>
        <w:t>p</w:t>
      </w:r>
      <w:r w:rsidR="00EE2DCF" w:rsidRPr="00F76A2D">
        <w:rPr>
          <w:rFonts w:ascii="Times New Roman" w:hAnsi="Times New Roman"/>
          <w:bCs/>
          <w:szCs w:val="24"/>
        </w:rPr>
        <w:t xml:space="preserve">urpose of the form is to make it easier for the public to contact the agency with complaints, questions, tips, or other feedback and to </w:t>
      </w:r>
      <w:r w:rsidR="00F76A2D" w:rsidRPr="00F76A2D">
        <w:rPr>
          <w:rFonts w:ascii="Times New Roman" w:hAnsi="Times New Roman"/>
        </w:rPr>
        <w:t>streamline the workflow of Commission staff that record, process, and respond to investor contacts.</w:t>
      </w:r>
    </w:p>
    <w:p w14:paraId="7FD7341F" w14:textId="77777777" w:rsidR="00457453" w:rsidRPr="002901D4" w:rsidRDefault="00457453" w:rsidP="00457453">
      <w:pPr>
        <w:suppressAutoHyphens/>
        <w:rPr>
          <w:rFonts w:ascii="Times New Roman" w:hAnsi="Times New Roman"/>
          <w:bCs/>
          <w:szCs w:val="24"/>
        </w:rPr>
      </w:pPr>
    </w:p>
    <w:p w14:paraId="7FD73420" w14:textId="77777777" w:rsidR="00672C4A" w:rsidRDefault="00EE2DCF" w:rsidP="00F76A2D">
      <w:pPr>
        <w:suppressAutoHyphens/>
        <w:ind w:firstLine="720"/>
        <w:rPr>
          <w:rFonts w:ascii="Times New Roman" w:hAnsi="Times New Roman"/>
          <w:bCs/>
          <w:szCs w:val="24"/>
        </w:rPr>
      </w:pPr>
      <w:r w:rsidRPr="002901D4">
        <w:rPr>
          <w:rFonts w:ascii="Times New Roman" w:hAnsi="Times New Roman"/>
          <w:bCs/>
          <w:szCs w:val="24"/>
        </w:rPr>
        <w:t>Investors who submit complaints, ask</w:t>
      </w:r>
      <w:r w:rsidR="00672C4A">
        <w:rPr>
          <w:rFonts w:ascii="Times New Roman" w:hAnsi="Times New Roman"/>
          <w:bCs/>
          <w:szCs w:val="24"/>
        </w:rPr>
        <w:t xml:space="preserve"> </w:t>
      </w:r>
      <w:r w:rsidRPr="002901D4">
        <w:rPr>
          <w:rFonts w:ascii="Times New Roman" w:hAnsi="Times New Roman"/>
          <w:bCs/>
          <w:szCs w:val="24"/>
        </w:rPr>
        <w:t xml:space="preserve">questions, or provide tips do so voluntarily. </w:t>
      </w:r>
      <w:r w:rsidR="00457453" w:rsidRPr="002901D4">
        <w:rPr>
          <w:rFonts w:ascii="Times New Roman" w:hAnsi="Times New Roman"/>
          <w:bCs/>
          <w:szCs w:val="24"/>
        </w:rPr>
        <w:t xml:space="preserve">Investors who choose not to use the </w:t>
      </w:r>
      <w:r w:rsidR="00777ED4" w:rsidRPr="002901D4">
        <w:rPr>
          <w:rFonts w:ascii="Times New Roman" w:hAnsi="Times New Roman"/>
          <w:bCs/>
          <w:szCs w:val="24"/>
        </w:rPr>
        <w:t>Investor F</w:t>
      </w:r>
      <w:r w:rsidR="00457453" w:rsidRPr="002901D4">
        <w:rPr>
          <w:rFonts w:ascii="Times New Roman" w:hAnsi="Times New Roman"/>
          <w:bCs/>
          <w:szCs w:val="24"/>
        </w:rPr>
        <w:t>orm</w:t>
      </w:r>
      <w:r w:rsidR="00777ED4" w:rsidRPr="002901D4">
        <w:rPr>
          <w:rFonts w:ascii="Times New Roman" w:hAnsi="Times New Roman"/>
          <w:bCs/>
          <w:szCs w:val="24"/>
        </w:rPr>
        <w:t xml:space="preserve"> will</w:t>
      </w:r>
      <w:r w:rsidR="00457453" w:rsidRPr="002901D4">
        <w:rPr>
          <w:rFonts w:ascii="Times New Roman" w:hAnsi="Times New Roman"/>
          <w:bCs/>
          <w:szCs w:val="24"/>
        </w:rPr>
        <w:t xml:space="preserve"> receive the same level of service as those who do</w:t>
      </w:r>
      <w:r w:rsidR="00777ED4" w:rsidRPr="002901D4">
        <w:rPr>
          <w:rFonts w:ascii="Times New Roman" w:hAnsi="Times New Roman"/>
          <w:bCs/>
          <w:szCs w:val="24"/>
        </w:rPr>
        <w:t xml:space="preserve">. </w:t>
      </w:r>
    </w:p>
    <w:p w14:paraId="7FD73421" w14:textId="77777777" w:rsidR="00672C4A" w:rsidRDefault="00672C4A" w:rsidP="00457453">
      <w:pPr>
        <w:suppressAutoHyphens/>
        <w:rPr>
          <w:rFonts w:ascii="Times New Roman" w:hAnsi="Times New Roman"/>
          <w:bCs/>
          <w:szCs w:val="24"/>
        </w:rPr>
      </w:pPr>
    </w:p>
    <w:p w14:paraId="7FD73422" w14:textId="77777777" w:rsidR="00672C4A" w:rsidRDefault="00672C4A" w:rsidP="00457453">
      <w:pPr>
        <w:suppressAutoHyphens/>
        <w:rPr>
          <w:rFonts w:ascii="Times New Roman" w:hAnsi="Times New Roman"/>
          <w:bCs/>
          <w:szCs w:val="24"/>
        </w:rPr>
      </w:pPr>
    </w:p>
    <w:p w14:paraId="7FD73425" w14:textId="77777777" w:rsidR="00672C4A" w:rsidRDefault="00672C4A" w:rsidP="00457453">
      <w:pPr>
        <w:suppressAutoHyphens/>
        <w:rPr>
          <w:rFonts w:ascii="Times New Roman" w:hAnsi="Times New Roman"/>
          <w:bCs/>
          <w:szCs w:val="24"/>
        </w:rPr>
      </w:pPr>
    </w:p>
    <w:p w14:paraId="7FD73426" w14:textId="77777777" w:rsidR="00F76A2D" w:rsidRDefault="00F76A2D" w:rsidP="00457453">
      <w:pPr>
        <w:suppressAutoHyphens/>
        <w:rPr>
          <w:rFonts w:ascii="Times New Roman" w:hAnsi="Times New Roman"/>
          <w:bCs/>
          <w:szCs w:val="24"/>
        </w:rPr>
      </w:pPr>
    </w:p>
    <w:p w14:paraId="13A86C4E" w14:textId="77777777" w:rsidR="00891F84" w:rsidRDefault="001167F6" w:rsidP="00891F84">
      <w:pPr>
        <w:suppressAutoHyphens/>
        <w:rPr>
          <w:rFonts w:ascii="Times New Roman" w:hAnsi="Times New Roman"/>
          <w:b/>
          <w:szCs w:val="24"/>
        </w:rPr>
      </w:pPr>
      <w:r w:rsidRPr="002901D4">
        <w:rPr>
          <w:rFonts w:ascii="Times New Roman" w:hAnsi="Times New Roman"/>
          <w:b/>
          <w:szCs w:val="24"/>
        </w:rPr>
        <w:lastRenderedPageBreak/>
        <w:t xml:space="preserve">               </w:t>
      </w:r>
    </w:p>
    <w:p w14:paraId="7FD73427" w14:textId="55D8FEAE" w:rsidR="00457453" w:rsidRPr="002901D4" w:rsidRDefault="001167F6" w:rsidP="00D3133F">
      <w:pPr>
        <w:pStyle w:val="Heading2PRA"/>
      </w:pPr>
      <w:r w:rsidRPr="002901D4">
        <w:t xml:space="preserve">  </w:t>
      </w:r>
      <w:r w:rsidR="00891F84">
        <w:tab/>
      </w:r>
      <w:r w:rsidRPr="002901D4">
        <w:t xml:space="preserve">2.  </w:t>
      </w:r>
      <w:r w:rsidR="00457453" w:rsidRPr="002901D4">
        <w:t xml:space="preserve"> Information Collection</w:t>
      </w:r>
      <w:r w:rsidR="00891F84">
        <w:t xml:space="preserve"> </w:t>
      </w:r>
      <w:r w:rsidR="002901D4" w:rsidRPr="002901D4">
        <w:t>Purpose</w:t>
      </w:r>
    </w:p>
    <w:p w14:paraId="7FD73428" w14:textId="77777777" w:rsidR="00457453" w:rsidRPr="002901D4" w:rsidRDefault="00457453" w:rsidP="00457453">
      <w:pPr>
        <w:suppressAutoHyphens/>
        <w:rPr>
          <w:rFonts w:ascii="Times New Roman" w:hAnsi="Times New Roman"/>
          <w:b/>
          <w:szCs w:val="24"/>
        </w:rPr>
      </w:pPr>
    </w:p>
    <w:p w14:paraId="7FD73429" w14:textId="395C96C0" w:rsidR="00457453" w:rsidRPr="002901D4" w:rsidRDefault="00457453" w:rsidP="00F76A2D">
      <w:pPr>
        <w:suppressAutoHyphens/>
        <w:ind w:firstLine="720"/>
        <w:rPr>
          <w:rFonts w:ascii="Times New Roman" w:hAnsi="Times New Roman"/>
          <w:szCs w:val="24"/>
        </w:rPr>
      </w:pPr>
      <w:r w:rsidRPr="002901D4">
        <w:rPr>
          <w:rFonts w:ascii="Times New Roman" w:hAnsi="Times New Roman"/>
          <w:szCs w:val="24"/>
        </w:rPr>
        <w:t xml:space="preserve">The SEC </w:t>
      </w:r>
      <w:r w:rsidR="00F270AD" w:rsidRPr="002901D4">
        <w:rPr>
          <w:rFonts w:ascii="Times New Roman" w:hAnsi="Times New Roman"/>
          <w:szCs w:val="24"/>
        </w:rPr>
        <w:t xml:space="preserve">will use </w:t>
      </w:r>
      <w:r w:rsidRPr="002901D4">
        <w:rPr>
          <w:rFonts w:ascii="Times New Roman" w:hAnsi="Times New Roman"/>
          <w:szCs w:val="24"/>
        </w:rPr>
        <w:t>the information that investors sup</w:t>
      </w:r>
      <w:r w:rsidR="001167F6" w:rsidRPr="002901D4">
        <w:rPr>
          <w:rFonts w:ascii="Times New Roman" w:hAnsi="Times New Roman"/>
          <w:szCs w:val="24"/>
        </w:rPr>
        <w:t>ply on the Investor Form</w:t>
      </w:r>
      <w:r w:rsidRPr="002901D4">
        <w:rPr>
          <w:rFonts w:ascii="Times New Roman" w:hAnsi="Times New Roman"/>
          <w:szCs w:val="24"/>
        </w:rPr>
        <w:t xml:space="preserve"> </w:t>
      </w:r>
      <w:r w:rsidR="00DE220D" w:rsidRPr="002901D4">
        <w:rPr>
          <w:rFonts w:ascii="Times New Roman" w:hAnsi="Times New Roman"/>
          <w:szCs w:val="24"/>
        </w:rPr>
        <w:t>for the same purposes it uses the inf</w:t>
      </w:r>
      <w:r w:rsidR="00F76A2D">
        <w:rPr>
          <w:rFonts w:ascii="Times New Roman" w:hAnsi="Times New Roman"/>
          <w:szCs w:val="24"/>
        </w:rPr>
        <w:t>ormation collected from the three</w:t>
      </w:r>
      <w:r w:rsidR="00DE220D" w:rsidRPr="002901D4">
        <w:rPr>
          <w:rFonts w:ascii="Times New Roman" w:hAnsi="Times New Roman"/>
          <w:szCs w:val="24"/>
        </w:rPr>
        <w:t xml:space="preserve"> </w:t>
      </w:r>
      <w:r w:rsidR="002901D4" w:rsidRPr="002901D4">
        <w:rPr>
          <w:rFonts w:ascii="Times New Roman" w:hAnsi="Times New Roman"/>
          <w:szCs w:val="24"/>
        </w:rPr>
        <w:t xml:space="preserve">previous </w:t>
      </w:r>
      <w:r w:rsidR="00DE220D" w:rsidRPr="002901D4">
        <w:rPr>
          <w:rFonts w:ascii="Times New Roman" w:hAnsi="Times New Roman"/>
          <w:szCs w:val="24"/>
        </w:rPr>
        <w:t xml:space="preserve">forms:  </w:t>
      </w:r>
      <w:r w:rsidRPr="002901D4">
        <w:rPr>
          <w:rFonts w:ascii="Times New Roman" w:hAnsi="Times New Roman"/>
          <w:szCs w:val="24"/>
        </w:rPr>
        <w:t>to review and process the contact (which may, in turn, involve responding to questions, processing complaints, or, as appr</w:t>
      </w:r>
      <w:r w:rsidR="001167F6" w:rsidRPr="002901D4">
        <w:rPr>
          <w:rFonts w:ascii="Times New Roman" w:hAnsi="Times New Roman"/>
          <w:szCs w:val="24"/>
        </w:rPr>
        <w:t>op</w:t>
      </w:r>
      <w:r w:rsidR="00995BBA" w:rsidRPr="002901D4">
        <w:rPr>
          <w:rFonts w:ascii="Times New Roman" w:hAnsi="Times New Roman"/>
          <w:szCs w:val="24"/>
        </w:rPr>
        <w:t>riate, initiating enforcement referral</w:t>
      </w:r>
      <w:r w:rsidRPr="002901D4">
        <w:rPr>
          <w:rFonts w:ascii="Times New Roman" w:hAnsi="Times New Roman"/>
          <w:szCs w:val="24"/>
        </w:rPr>
        <w:t>s)</w:t>
      </w:r>
      <w:r w:rsidR="00DE220D" w:rsidRPr="002901D4">
        <w:rPr>
          <w:rFonts w:ascii="Times New Roman" w:hAnsi="Times New Roman"/>
          <w:szCs w:val="24"/>
        </w:rPr>
        <w:t>;</w:t>
      </w:r>
      <w:r w:rsidRPr="002901D4">
        <w:rPr>
          <w:rFonts w:ascii="Times New Roman" w:hAnsi="Times New Roman"/>
          <w:szCs w:val="24"/>
        </w:rPr>
        <w:t xml:space="preserve"> to maintain a record of contacts</w:t>
      </w:r>
      <w:r w:rsidR="00DE220D" w:rsidRPr="002901D4">
        <w:rPr>
          <w:rFonts w:ascii="Times New Roman" w:hAnsi="Times New Roman"/>
          <w:szCs w:val="24"/>
        </w:rPr>
        <w:t>;</w:t>
      </w:r>
      <w:r w:rsidRPr="002901D4">
        <w:rPr>
          <w:rFonts w:ascii="Times New Roman" w:hAnsi="Times New Roman"/>
          <w:szCs w:val="24"/>
        </w:rPr>
        <w:t xml:space="preserve"> to track the volume of investor complaints</w:t>
      </w:r>
      <w:r w:rsidR="00DE220D" w:rsidRPr="002901D4">
        <w:rPr>
          <w:rFonts w:ascii="Times New Roman" w:hAnsi="Times New Roman"/>
          <w:szCs w:val="24"/>
        </w:rPr>
        <w:t>;</w:t>
      </w:r>
      <w:r w:rsidRPr="002901D4">
        <w:rPr>
          <w:rFonts w:ascii="Times New Roman" w:hAnsi="Times New Roman"/>
          <w:szCs w:val="24"/>
        </w:rPr>
        <w:t xml:space="preserve"> and to analyze trends. </w:t>
      </w:r>
      <w:r w:rsidR="001167F6" w:rsidRPr="002901D4">
        <w:rPr>
          <w:rFonts w:ascii="Times New Roman" w:hAnsi="Times New Roman"/>
          <w:szCs w:val="24"/>
        </w:rPr>
        <w:t xml:space="preserve"> The Investor Form will also allo</w:t>
      </w:r>
      <w:r w:rsidR="009C6D85" w:rsidRPr="002901D4">
        <w:rPr>
          <w:rFonts w:ascii="Times New Roman" w:hAnsi="Times New Roman"/>
          <w:szCs w:val="24"/>
        </w:rPr>
        <w:t>w investor</w:t>
      </w:r>
      <w:r w:rsidR="00995BBA" w:rsidRPr="002901D4">
        <w:rPr>
          <w:rFonts w:ascii="Times New Roman" w:hAnsi="Times New Roman"/>
          <w:szCs w:val="24"/>
        </w:rPr>
        <w:t>s to opt-</w:t>
      </w:r>
      <w:r w:rsidR="009C6D85" w:rsidRPr="002901D4">
        <w:rPr>
          <w:rFonts w:ascii="Times New Roman" w:hAnsi="Times New Roman"/>
          <w:szCs w:val="24"/>
        </w:rPr>
        <w:t>in to receive</w:t>
      </w:r>
      <w:r w:rsidR="001167F6" w:rsidRPr="002901D4">
        <w:rPr>
          <w:rFonts w:ascii="Times New Roman" w:hAnsi="Times New Roman"/>
          <w:szCs w:val="24"/>
        </w:rPr>
        <w:t xml:space="preserve"> email alerts about rulemaking and Enforcement actions related to the issue</w:t>
      </w:r>
      <w:r w:rsidR="00CD15CC" w:rsidRPr="002901D4">
        <w:rPr>
          <w:rFonts w:ascii="Times New Roman" w:hAnsi="Times New Roman"/>
          <w:szCs w:val="24"/>
        </w:rPr>
        <w:t>(s)</w:t>
      </w:r>
      <w:r w:rsidR="009C6D85" w:rsidRPr="002901D4">
        <w:rPr>
          <w:rFonts w:ascii="Times New Roman" w:hAnsi="Times New Roman"/>
          <w:szCs w:val="24"/>
        </w:rPr>
        <w:t xml:space="preserve"> about</w:t>
      </w:r>
      <w:r w:rsidR="001167F6" w:rsidRPr="002901D4">
        <w:rPr>
          <w:rFonts w:ascii="Times New Roman" w:hAnsi="Times New Roman"/>
          <w:szCs w:val="24"/>
        </w:rPr>
        <w:t xml:space="preserve"> which the investor is writing.</w:t>
      </w:r>
      <w:r w:rsidR="00995BBA" w:rsidRPr="002901D4">
        <w:rPr>
          <w:rFonts w:ascii="Times New Roman" w:hAnsi="Times New Roman"/>
          <w:szCs w:val="24"/>
        </w:rPr>
        <w:t xml:space="preserve">  </w:t>
      </w:r>
    </w:p>
    <w:p w14:paraId="7FD7342A" w14:textId="77777777" w:rsidR="00457453" w:rsidRPr="002901D4" w:rsidRDefault="00457453" w:rsidP="00457453">
      <w:pPr>
        <w:suppressAutoHyphens/>
        <w:rPr>
          <w:rFonts w:ascii="Times New Roman" w:hAnsi="Times New Roman"/>
          <w:szCs w:val="24"/>
        </w:rPr>
      </w:pPr>
    </w:p>
    <w:p w14:paraId="7FD7342B" w14:textId="74632600" w:rsidR="00457453" w:rsidRPr="002901D4" w:rsidRDefault="00457453" w:rsidP="00F76A2D">
      <w:pPr>
        <w:suppressAutoHyphens/>
        <w:ind w:firstLine="720"/>
        <w:rPr>
          <w:rFonts w:ascii="Times New Roman" w:hAnsi="Times New Roman"/>
          <w:szCs w:val="24"/>
        </w:rPr>
      </w:pPr>
      <w:r w:rsidRPr="002901D4">
        <w:rPr>
          <w:rFonts w:ascii="Times New Roman" w:hAnsi="Times New Roman"/>
          <w:szCs w:val="24"/>
        </w:rPr>
        <w:t xml:space="preserve">The </w:t>
      </w:r>
      <w:r w:rsidR="001167F6" w:rsidRPr="002901D4">
        <w:rPr>
          <w:rFonts w:ascii="Times New Roman" w:hAnsi="Times New Roman"/>
          <w:szCs w:val="24"/>
        </w:rPr>
        <w:t xml:space="preserve">Investor Form </w:t>
      </w:r>
      <w:r w:rsidRPr="002901D4">
        <w:rPr>
          <w:rFonts w:ascii="Times New Roman" w:hAnsi="Times New Roman"/>
          <w:szCs w:val="24"/>
        </w:rPr>
        <w:t>ask</w:t>
      </w:r>
      <w:r w:rsidR="001167F6" w:rsidRPr="002901D4">
        <w:rPr>
          <w:rFonts w:ascii="Times New Roman" w:hAnsi="Times New Roman"/>
          <w:szCs w:val="24"/>
        </w:rPr>
        <w:t>s</w:t>
      </w:r>
      <w:r w:rsidRPr="002901D4">
        <w:rPr>
          <w:rFonts w:ascii="Times New Roman" w:hAnsi="Times New Roman"/>
          <w:szCs w:val="24"/>
        </w:rPr>
        <w:t xml:space="preserve"> investors to provide information concerning, among other things, their names, how they can be reached, the names of the individuals or entities involved, the nature of their complaint or tip, what documents they can provide, and what, if an</w:t>
      </w:r>
      <w:r w:rsidR="001167F6" w:rsidRPr="002901D4">
        <w:rPr>
          <w:rFonts w:ascii="Times New Roman" w:hAnsi="Times New Roman"/>
          <w:szCs w:val="24"/>
        </w:rPr>
        <w:t>y, actions they have taken</w:t>
      </w:r>
      <w:r w:rsidRPr="002901D4">
        <w:rPr>
          <w:rFonts w:ascii="Times New Roman" w:hAnsi="Times New Roman"/>
          <w:szCs w:val="24"/>
        </w:rPr>
        <w:t xml:space="preserve">.  </w:t>
      </w:r>
      <w:r w:rsidR="001167F6" w:rsidRPr="002901D4">
        <w:rPr>
          <w:rFonts w:ascii="Times New Roman" w:hAnsi="Times New Roman"/>
          <w:szCs w:val="24"/>
        </w:rPr>
        <w:t>Investors do not have to provide their names or other identifying information to submit a tip or complaint.</w:t>
      </w:r>
    </w:p>
    <w:p w14:paraId="7FD7342C" w14:textId="77777777" w:rsidR="00457453" w:rsidRPr="002901D4" w:rsidRDefault="00457453" w:rsidP="00457453">
      <w:pPr>
        <w:suppressAutoHyphens/>
        <w:rPr>
          <w:rFonts w:ascii="Times New Roman" w:hAnsi="Times New Roman"/>
          <w:szCs w:val="24"/>
        </w:rPr>
      </w:pPr>
    </w:p>
    <w:p w14:paraId="7FD7342D" w14:textId="11E18AFA" w:rsidR="00457453" w:rsidRPr="002901D4" w:rsidRDefault="00D3133F" w:rsidP="00D3133F">
      <w:pPr>
        <w:pStyle w:val="Heading2PRA"/>
      </w:pPr>
      <w:r>
        <w:t xml:space="preserve">      </w:t>
      </w:r>
      <w:r w:rsidR="00457453" w:rsidRPr="002901D4">
        <w:t>3.</w:t>
      </w:r>
      <w:r w:rsidR="001167F6" w:rsidRPr="002901D4">
        <w:t xml:space="preserve">  </w:t>
      </w:r>
      <w:r w:rsidR="002901D4" w:rsidRPr="002901D4">
        <w:t>Consideration Given to Information Technology</w:t>
      </w:r>
    </w:p>
    <w:p w14:paraId="7FD7342E" w14:textId="77777777" w:rsidR="00457453" w:rsidRPr="002901D4" w:rsidRDefault="00457453" w:rsidP="00457453">
      <w:pPr>
        <w:suppressAutoHyphens/>
        <w:rPr>
          <w:rFonts w:ascii="Times New Roman" w:hAnsi="Times New Roman"/>
          <w:b/>
          <w:szCs w:val="24"/>
        </w:rPr>
      </w:pPr>
    </w:p>
    <w:p w14:paraId="7FD7342F" w14:textId="28014EEB" w:rsidR="00457453" w:rsidRPr="002901D4" w:rsidRDefault="00457453" w:rsidP="00F76A2D">
      <w:pPr>
        <w:suppressAutoHyphens/>
        <w:ind w:firstLine="720"/>
        <w:rPr>
          <w:rFonts w:ascii="Times New Roman" w:hAnsi="Times New Roman"/>
          <w:szCs w:val="24"/>
        </w:rPr>
      </w:pPr>
      <w:r w:rsidRPr="002901D4">
        <w:rPr>
          <w:rFonts w:ascii="Times New Roman" w:hAnsi="Times New Roman"/>
          <w:szCs w:val="24"/>
        </w:rPr>
        <w:t xml:space="preserve">The </w:t>
      </w:r>
      <w:r w:rsidR="00D15D69" w:rsidRPr="002901D4">
        <w:rPr>
          <w:rFonts w:ascii="Times New Roman" w:hAnsi="Times New Roman"/>
          <w:szCs w:val="24"/>
        </w:rPr>
        <w:t>online Investor F</w:t>
      </w:r>
      <w:r w:rsidRPr="002901D4">
        <w:rPr>
          <w:rFonts w:ascii="Times New Roman" w:hAnsi="Times New Roman"/>
          <w:szCs w:val="24"/>
        </w:rPr>
        <w:t>orm automatically route</w:t>
      </w:r>
      <w:r w:rsidR="00D15D69" w:rsidRPr="002901D4">
        <w:rPr>
          <w:rFonts w:ascii="Times New Roman" w:hAnsi="Times New Roman"/>
          <w:szCs w:val="24"/>
        </w:rPr>
        <w:t>s</w:t>
      </w:r>
      <w:r w:rsidRPr="002901D4">
        <w:rPr>
          <w:rFonts w:ascii="Times New Roman" w:hAnsi="Times New Roman"/>
          <w:szCs w:val="24"/>
        </w:rPr>
        <w:t xml:space="preserve"> the </w:t>
      </w:r>
      <w:r w:rsidR="00672C4A">
        <w:rPr>
          <w:rFonts w:ascii="Times New Roman" w:hAnsi="Times New Roman"/>
          <w:szCs w:val="24"/>
        </w:rPr>
        <w:t>investor’s complaint</w:t>
      </w:r>
      <w:r w:rsidR="0014699D">
        <w:rPr>
          <w:rFonts w:ascii="Times New Roman" w:hAnsi="Times New Roman"/>
          <w:szCs w:val="24"/>
        </w:rPr>
        <w:t xml:space="preserve"> or</w:t>
      </w:r>
      <w:r w:rsidR="00672C4A">
        <w:rPr>
          <w:rFonts w:ascii="Times New Roman" w:hAnsi="Times New Roman"/>
          <w:szCs w:val="24"/>
        </w:rPr>
        <w:t xml:space="preserve"> question </w:t>
      </w:r>
      <w:r w:rsidRPr="002901D4">
        <w:rPr>
          <w:rFonts w:ascii="Times New Roman" w:hAnsi="Times New Roman"/>
          <w:szCs w:val="24"/>
        </w:rPr>
        <w:t xml:space="preserve">to </w:t>
      </w:r>
      <w:r w:rsidR="0014699D">
        <w:rPr>
          <w:rFonts w:ascii="Times New Roman" w:hAnsi="Times New Roman"/>
          <w:szCs w:val="24"/>
        </w:rPr>
        <w:t xml:space="preserve">OIEA’s contact management system.  </w:t>
      </w:r>
      <w:r w:rsidRPr="002901D4">
        <w:rPr>
          <w:rFonts w:ascii="Times New Roman" w:hAnsi="Times New Roman"/>
          <w:szCs w:val="24"/>
        </w:rPr>
        <w:t xml:space="preserve">  </w:t>
      </w:r>
      <w:r w:rsidR="00262F0B" w:rsidRPr="002901D4">
        <w:rPr>
          <w:rFonts w:ascii="Times New Roman" w:hAnsi="Times New Roman"/>
          <w:szCs w:val="24"/>
        </w:rPr>
        <w:t xml:space="preserve">Many questions on the </w:t>
      </w:r>
      <w:r w:rsidR="00995BBA" w:rsidRPr="002901D4">
        <w:rPr>
          <w:rFonts w:ascii="Times New Roman" w:hAnsi="Times New Roman"/>
          <w:szCs w:val="24"/>
        </w:rPr>
        <w:t xml:space="preserve">Investor Form </w:t>
      </w:r>
      <w:r w:rsidR="00262F0B" w:rsidRPr="002901D4">
        <w:rPr>
          <w:rFonts w:ascii="Times New Roman" w:hAnsi="Times New Roman"/>
          <w:szCs w:val="24"/>
        </w:rPr>
        <w:t>appear</w:t>
      </w:r>
      <w:r w:rsidR="00995BBA" w:rsidRPr="002901D4">
        <w:rPr>
          <w:rFonts w:ascii="Times New Roman" w:hAnsi="Times New Roman"/>
          <w:szCs w:val="24"/>
        </w:rPr>
        <w:t xml:space="preserve"> </w:t>
      </w:r>
      <w:r w:rsidR="00262F0B" w:rsidRPr="002901D4">
        <w:rPr>
          <w:rFonts w:ascii="Times New Roman" w:hAnsi="Times New Roman"/>
          <w:szCs w:val="24"/>
        </w:rPr>
        <w:t>in multiple-choice format or employ drop-dow</w:t>
      </w:r>
      <w:r w:rsidR="005B2C7D" w:rsidRPr="002901D4">
        <w:rPr>
          <w:rFonts w:ascii="Times New Roman" w:hAnsi="Times New Roman"/>
          <w:szCs w:val="24"/>
        </w:rPr>
        <w:t>n boxes so t</w:t>
      </w:r>
      <w:r w:rsidR="00995BBA" w:rsidRPr="002901D4">
        <w:rPr>
          <w:rFonts w:ascii="Times New Roman" w:hAnsi="Times New Roman"/>
          <w:szCs w:val="24"/>
        </w:rPr>
        <w:t>hat the investor can</w:t>
      </w:r>
      <w:r w:rsidR="00262F0B" w:rsidRPr="002901D4">
        <w:rPr>
          <w:rFonts w:ascii="Times New Roman" w:hAnsi="Times New Roman"/>
          <w:szCs w:val="24"/>
        </w:rPr>
        <w:t xml:space="preserve"> provide information by simply checking a box or selecting a pre-loaded option. </w:t>
      </w:r>
      <w:r w:rsidR="00A72C43">
        <w:rPr>
          <w:rFonts w:ascii="Times New Roman" w:hAnsi="Times New Roman"/>
          <w:szCs w:val="24"/>
        </w:rPr>
        <w:t xml:space="preserve"> </w:t>
      </w:r>
      <w:r w:rsidR="00F76A2D">
        <w:rPr>
          <w:rFonts w:ascii="Times New Roman" w:hAnsi="Times New Roman"/>
          <w:szCs w:val="24"/>
        </w:rPr>
        <w:t>C</w:t>
      </w:r>
      <w:r w:rsidR="00262F0B" w:rsidRPr="002901D4">
        <w:rPr>
          <w:rFonts w:ascii="Times New Roman" w:hAnsi="Times New Roman"/>
          <w:szCs w:val="24"/>
        </w:rPr>
        <w:t xml:space="preserve">ontacts </w:t>
      </w:r>
      <w:r w:rsidRPr="002901D4">
        <w:rPr>
          <w:rFonts w:ascii="Times New Roman" w:hAnsi="Times New Roman"/>
          <w:szCs w:val="24"/>
        </w:rPr>
        <w:t>not only receive an immediate, online confirmation of t</w:t>
      </w:r>
      <w:r w:rsidR="00F76A2D">
        <w:rPr>
          <w:rFonts w:ascii="Times New Roman" w:hAnsi="Times New Roman"/>
          <w:szCs w:val="24"/>
        </w:rPr>
        <w:t xml:space="preserve">heir submissions, but they also </w:t>
      </w:r>
      <w:r w:rsidRPr="002901D4">
        <w:rPr>
          <w:rFonts w:ascii="Times New Roman" w:hAnsi="Times New Roman"/>
          <w:szCs w:val="24"/>
        </w:rPr>
        <w:t>re</w:t>
      </w:r>
      <w:r w:rsidR="00262F0B" w:rsidRPr="002901D4">
        <w:rPr>
          <w:rFonts w:ascii="Times New Roman" w:hAnsi="Times New Roman"/>
          <w:szCs w:val="24"/>
        </w:rPr>
        <w:t>ceive custom responses</w:t>
      </w:r>
      <w:r w:rsidRPr="002901D4">
        <w:rPr>
          <w:rFonts w:ascii="Times New Roman" w:hAnsi="Times New Roman"/>
          <w:szCs w:val="24"/>
        </w:rPr>
        <w:t xml:space="preserve"> from the Office of Investor Education</w:t>
      </w:r>
      <w:r w:rsidR="00262F0B" w:rsidRPr="002901D4">
        <w:rPr>
          <w:rFonts w:ascii="Times New Roman" w:hAnsi="Times New Roman"/>
          <w:szCs w:val="24"/>
        </w:rPr>
        <w:t xml:space="preserve"> and Advocacy</w:t>
      </w:r>
      <w:r w:rsidR="008C4FB7" w:rsidRPr="002901D4">
        <w:rPr>
          <w:rFonts w:ascii="Times New Roman" w:hAnsi="Times New Roman"/>
          <w:szCs w:val="24"/>
        </w:rPr>
        <w:t>,</w:t>
      </w:r>
      <w:r w:rsidRPr="002901D4">
        <w:rPr>
          <w:rFonts w:ascii="Times New Roman" w:hAnsi="Times New Roman"/>
          <w:szCs w:val="24"/>
        </w:rPr>
        <w:t xml:space="preserve"> which include</w:t>
      </w:r>
      <w:r w:rsidR="00262F0B" w:rsidRPr="002901D4">
        <w:rPr>
          <w:rFonts w:ascii="Times New Roman" w:hAnsi="Times New Roman"/>
          <w:szCs w:val="24"/>
        </w:rPr>
        <w:t>s</w:t>
      </w:r>
      <w:r w:rsidRPr="002901D4">
        <w:rPr>
          <w:rFonts w:ascii="Times New Roman" w:hAnsi="Times New Roman"/>
          <w:szCs w:val="24"/>
        </w:rPr>
        <w:t xml:space="preserve"> an automatically generated file number.</w:t>
      </w:r>
    </w:p>
    <w:p w14:paraId="7FD73430" w14:textId="77777777" w:rsidR="00457453" w:rsidRPr="002901D4" w:rsidRDefault="00457453" w:rsidP="00457453">
      <w:pPr>
        <w:suppressAutoHyphens/>
        <w:rPr>
          <w:rFonts w:ascii="Times New Roman" w:hAnsi="Times New Roman"/>
          <w:b/>
          <w:szCs w:val="24"/>
        </w:rPr>
      </w:pPr>
    </w:p>
    <w:p w14:paraId="7FD73431" w14:textId="3C373A7D" w:rsidR="002901D4" w:rsidRPr="002901D4" w:rsidRDefault="00D3133F" w:rsidP="00D3133F">
      <w:pPr>
        <w:pStyle w:val="Heading2PRA"/>
        <w:rPr>
          <w:u w:val="single"/>
        </w:rPr>
      </w:pPr>
      <w:r>
        <w:t xml:space="preserve">      </w:t>
      </w:r>
      <w:r w:rsidR="001167F6" w:rsidRPr="002901D4">
        <w:t xml:space="preserve">4.  </w:t>
      </w:r>
      <w:r w:rsidR="002901D4" w:rsidRPr="002901D4">
        <w:t xml:space="preserve">Duplication </w:t>
      </w:r>
    </w:p>
    <w:p w14:paraId="7FD73432" w14:textId="77777777" w:rsidR="00457453" w:rsidRPr="002901D4" w:rsidRDefault="00457453" w:rsidP="00457453">
      <w:pPr>
        <w:suppressAutoHyphens/>
        <w:rPr>
          <w:rFonts w:ascii="Times New Roman" w:hAnsi="Times New Roman"/>
          <w:b/>
          <w:szCs w:val="24"/>
        </w:rPr>
      </w:pPr>
    </w:p>
    <w:p w14:paraId="7FD73433" w14:textId="77777777" w:rsidR="00672C4A" w:rsidRPr="001549B9" w:rsidRDefault="00672C4A" w:rsidP="00F76A2D">
      <w:pPr>
        <w:ind w:firstLine="720"/>
        <w:rPr>
          <w:rFonts w:ascii="Times New Roman" w:hAnsi="Times New Roman"/>
        </w:rPr>
      </w:pPr>
      <w:r w:rsidRPr="001549B9">
        <w:rPr>
          <w:rFonts w:ascii="Times New Roman" w:hAnsi="Times New Roman"/>
        </w:rPr>
        <w:t>There is no other collection instrument available to collect the information necessary to meet the purposes described in item 2 above.</w:t>
      </w:r>
    </w:p>
    <w:p w14:paraId="7FD73434" w14:textId="77777777" w:rsidR="00451DF5" w:rsidRPr="002901D4" w:rsidRDefault="00451DF5" w:rsidP="00457453">
      <w:pPr>
        <w:suppressAutoHyphens/>
        <w:rPr>
          <w:rFonts w:ascii="Times New Roman" w:hAnsi="Times New Roman"/>
          <w:b/>
          <w:szCs w:val="24"/>
        </w:rPr>
      </w:pPr>
    </w:p>
    <w:p w14:paraId="7FD73435" w14:textId="00E5EE7A" w:rsidR="002901D4" w:rsidRPr="002901D4" w:rsidRDefault="00D3133F" w:rsidP="00D3133F">
      <w:pPr>
        <w:pStyle w:val="Heading2PRA"/>
        <w:rPr>
          <w:u w:val="single"/>
        </w:rPr>
      </w:pPr>
      <w:r>
        <w:t xml:space="preserve">      </w:t>
      </w:r>
      <w:r w:rsidR="001167F6" w:rsidRPr="002901D4">
        <w:t xml:space="preserve">5.  </w:t>
      </w:r>
      <w:r w:rsidR="002901D4" w:rsidRPr="002901D4">
        <w:t>Reducing the Burden on Small Businesses</w:t>
      </w:r>
    </w:p>
    <w:p w14:paraId="7FD73436" w14:textId="77777777" w:rsidR="002901D4" w:rsidRPr="003E37D7" w:rsidRDefault="002901D4" w:rsidP="002901D4">
      <w:pPr>
        <w:rPr>
          <w:rFonts w:ascii="Times New Roman" w:hAnsi="Times New Roman"/>
          <w:szCs w:val="24"/>
        </w:rPr>
      </w:pPr>
      <w:r w:rsidRPr="003E37D7">
        <w:rPr>
          <w:rFonts w:ascii="Times New Roman" w:hAnsi="Times New Roman"/>
          <w:szCs w:val="24"/>
        </w:rPr>
        <w:tab/>
        <w:t xml:space="preserve"> </w:t>
      </w:r>
    </w:p>
    <w:p w14:paraId="7FD73437" w14:textId="77777777" w:rsidR="00F76A2D" w:rsidRDefault="002901D4" w:rsidP="00F76A2D">
      <w:pPr>
        <w:ind w:firstLine="720"/>
        <w:rPr>
          <w:rStyle w:val="blueten1"/>
          <w:rFonts w:ascii="Times New Roman" w:hAnsi="Times New Roman"/>
          <w:bCs/>
          <w:sz w:val="24"/>
          <w:szCs w:val="24"/>
        </w:rPr>
      </w:pPr>
      <w:r w:rsidRPr="003E37D7">
        <w:rPr>
          <w:rStyle w:val="blueten1"/>
          <w:rFonts w:ascii="Times New Roman" w:hAnsi="Times New Roman"/>
          <w:bCs/>
          <w:sz w:val="24"/>
          <w:szCs w:val="24"/>
        </w:rPr>
        <w:t>The burden of compliance with the information collection requirement does not impact small businesses or other small entities.</w:t>
      </w:r>
    </w:p>
    <w:p w14:paraId="7FD73438" w14:textId="77777777" w:rsidR="00F76A2D" w:rsidRDefault="00F76A2D" w:rsidP="00F76A2D">
      <w:pPr>
        <w:rPr>
          <w:rFonts w:ascii="Times New Roman" w:hAnsi="Times New Roman"/>
          <w:b/>
          <w:szCs w:val="24"/>
        </w:rPr>
      </w:pPr>
    </w:p>
    <w:p w14:paraId="7FD73439" w14:textId="77777777" w:rsidR="00F76A2D" w:rsidRPr="002901D4" w:rsidRDefault="00F76A2D" w:rsidP="00D3133F">
      <w:pPr>
        <w:pStyle w:val="Heading2PRA"/>
        <w:rPr>
          <w:u w:val="single"/>
        </w:rPr>
      </w:pPr>
      <w:r>
        <w:t xml:space="preserve">     6.  </w:t>
      </w:r>
      <w:r w:rsidR="002901D4" w:rsidRPr="002901D4">
        <w:t>Consequences of Not Requiring Collection</w:t>
      </w:r>
    </w:p>
    <w:p w14:paraId="7FD7343A" w14:textId="77777777" w:rsidR="00F76A2D" w:rsidRPr="00F76A2D" w:rsidRDefault="00F76A2D" w:rsidP="00F76A2D">
      <w:pPr>
        <w:ind w:firstLine="720"/>
        <w:rPr>
          <w:rFonts w:ascii="Times New Roman" w:hAnsi="Times New Roman"/>
          <w:bCs/>
          <w:color w:val="000000"/>
          <w:szCs w:val="24"/>
        </w:rPr>
      </w:pPr>
    </w:p>
    <w:p w14:paraId="2ECD1E61" w14:textId="39E3F713" w:rsidR="00A72C43" w:rsidRPr="00D3133F" w:rsidRDefault="002901D4" w:rsidP="00D3133F">
      <w:pPr>
        <w:ind w:firstLine="720"/>
        <w:rPr>
          <w:rFonts w:ascii="Times New Roman" w:hAnsi="Times New Roman"/>
          <w:szCs w:val="24"/>
        </w:rPr>
      </w:pPr>
      <w:r w:rsidRPr="002901D4" w:rsidDel="002901D4">
        <w:rPr>
          <w:rFonts w:ascii="Times New Roman" w:hAnsi="Times New Roman"/>
          <w:b/>
          <w:szCs w:val="24"/>
        </w:rPr>
        <w:t xml:space="preserve"> </w:t>
      </w:r>
      <w:r w:rsidR="00F76A2D">
        <w:rPr>
          <w:rFonts w:ascii="Times New Roman" w:hAnsi="Times New Roman"/>
          <w:szCs w:val="24"/>
        </w:rPr>
        <w:t xml:space="preserve">Investor use of the </w:t>
      </w:r>
      <w:r w:rsidR="008C4FB7" w:rsidRPr="002901D4">
        <w:rPr>
          <w:rFonts w:ascii="Times New Roman" w:hAnsi="Times New Roman"/>
          <w:szCs w:val="24"/>
        </w:rPr>
        <w:t xml:space="preserve">Investor Form is strictly voluntary. </w:t>
      </w:r>
      <w:r w:rsidR="00457453" w:rsidRPr="002901D4">
        <w:rPr>
          <w:rFonts w:ascii="Times New Roman" w:hAnsi="Times New Roman"/>
          <w:szCs w:val="24"/>
        </w:rPr>
        <w:t>Moreover, the SEC does not require investors to submit complaints, questions, tips, or o</w:t>
      </w:r>
      <w:r w:rsidR="005778F6" w:rsidRPr="002901D4">
        <w:rPr>
          <w:rFonts w:ascii="Times New Roman" w:hAnsi="Times New Roman"/>
          <w:szCs w:val="24"/>
        </w:rPr>
        <w:t>ther feedback.  Absent the form</w:t>
      </w:r>
      <w:r w:rsidR="00457453" w:rsidRPr="002901D4">
        <w:rPr>
          <w:rFonts w:ascii="Times New Roman" w:hAnsi="Times New Roman"/>
          <w:szCs w:val="24"/>
        </w:rPr>
        <w:t xml:space="preserve">, </w:t>
      </w:r>
      <w:r w:rsidR="00712FB0">
        <w:rPr>
          <w:rFonts w:ascii="Times New Roman" w:hAnsi="Times New Roman"/>
          <w:szCs w:val="24"/>
        </w:rPr>
        <w:t xml:space="preserve">investors </w:t>
      </w:r>
      <w:r w:rsidR="00457453" w:rsidRPr="002901D4">
        <w:rPr>
          <w:rFonts w:ascii="Times New Roman" w:hAnsi="Times New Roman"/>
          <w:szCs w:val="24"/>
        </w:rPr>
        <w:t>still h</w:t>
      </w:r>
      <w:r w:rsidR="00712FB0">
        <w:rPr>
          <w:rFonts w:ascii="Times New Roman" w:hAnsi="Times New Roman"/>
          <w:szCs w:val="24"/>
        </w:rPr>
        <w:t xml:space="preserve">ave several ways to contact the </w:t>
      </w:r>
      <w:r w:rsidR="00457453" w:rsidRPr="002901D4">
        <w:rPr>
          <w:rFonts w:ascii="Times New Roman" w:hAnsi="Times New Roman"/>
          <w:szCs w:val="24"/>
        </w:rPr>
        <w:t xml:space="preserve">agency, including telephone, facsimile, letters, and e-mail.  </w:t>
      </w:r>
      <w:r w:rsidR="00F76A2D">
        <w:rPr>
          <w:rFonts w:ascii="Times New Roman" w:hAnsi="Times New Roman"/>
          <w:szCs w:val="24"/>
        </w:rPr>
        <w:t xml:space="preserve"> </w:t>
      </w:r>
    </w:p>
    <w:p w14:paraId="0E1330CE" w14:textId="77777777" w:rsidR="00A72C43" w:rsidRDefault="00A72C43" w:rsidP="00457453">
      <w:pPr>
        <w:suppressAutoHyphens/>
        <w:rPr>
          <w:rFonts w:ascii="Times New Roman" w:hAnsi="Times New Roman"/>
          <w:b/>
          <w:szCs w:val="24"/>
        </w:rPr>
      </w:pPr>
    </w:p>
    <w:p w14:paraId="537D6DE0" w14:textId="77777777" w:rsidR="006C0B01" w:rsidRPr="002901D4" w:rsidRDefault="006C0B01" w:rsidP="00457453">
      <w:pPr>
        <w:suppressAutoHyphens/>
        <w:rPr>
          <w:rFonts w:ascii="Times New Roman" w:hAnsi="Times New Roman"/>
          <w:b/>
          <w:szCs w:val="24"/>
        </w:rPr>
      </w:pPr>
    </w:p>
    <w:p w14:paraId="7FD73440" w14:textId="068510D9" w:rsidR="00457453" w:rsidRPr="002901D4" w:rsidRDefault="00D3133F" w:rsidP="00D3133F">
      <w:pPr>
        <w:pStyle w:val="Heading2PRA"/>
      </w:pPr>
      <w:r>
        <w:lastRenderedPageBreak/>
        <w:t xml:space="preserve">       </w:t>
      </w:r>
      <w:r w:rsidR="001167F6" w:rsidRPr="002901D4">
        <w:t xml:space="preserve">7.  </w:t>
      </w:r>
      <w:r w:rsidR="00457453" w:rsidRPr="002901D4">
        <w:t>Inconsistencies with Guidelines in 5 CFR 1320.</w:t>
      </w:r>
      <w:r w:rsidR="002901D4">
        <w:t>8</w:t>
      </w:r>
      <w:r w:rsidR="00457453" w:rsidRPr="002901D4">
        <w:t>(d)</w:t>
      </w:r>
    </w:p>
    <w:p w14:paraId="7FD73441" w14:textId="77777777" w:rsidR="00457453" w:rsidRPr="002901D4" w:rsidRDefault="00457453" w:rsidP="00457453">
      <w:pPr>
        <w:suppressAutoHyphens/>
        <w:ind w:left="331" w:hanging="331"/>
        <w:rPr>
          <w:rFonts w:ascii="Times New Roman" w:hAnsi="Times New Roman"/>
          <w:b/>
          <w:szCs w:val="24"/>
        </w:rPr>
      </w:pPr>
    </w:p>
    <w:p w14:paraId="7FD73442" w14:textId="77777777" w:rsidR="00712FB0" w:rsidRDefault="002901D4" w:rsidP="00851ED2">
      <w:pPr>
        <w:ind w:firstLine="720"/>
        <w:rPr>
          <w:rFonts w:ascii="Times New Roman" w:hAnsi="Times New Roman"/>
          <w:szCs w:val="24"/>
        </w:rPr>
      </w:pPr>
      <w:r w:rsidRPr="002901D4">
        <w:rPr>
          <w:rFonts w:ascii="Times New Roman" w:hAnsi="Times New Roman"/>
          <w:szCs w:val="24"/>
        </w:rPr>
        <w:t xml:space="preserve">There are no special circumstances.  This collection is consistent with the guidelines in </w:t>
      </w:r>
    </w:p>
    <w:p w14:paraId="7FD73443" w14:textId="77777777" w:rsidR="002901D4" w:rsidRPr="002901D4" w:rsidRDefault="002901D4" w:rsidP="00712FB0">
      <w:pPr>
        <w:rPr>
          <w:rFonts w:ascii="Times New Roman" w:hAnsi="Times New Roman"/>
          <w:szCs w:val="24"/>
        </w:rPr>
      </w:pPr>
      <w:r w:rsidRPr="002901D4">
        <w:rPr>
          <w:rFonts w:ascii="Times New Roman" w:hAnsi="Times New Roman"/>
          <w:szCs w:val="24"/>
        </w:rPr>
        <w:t>5 CFR 1320.8(d).</w:t>
      </w:r>
    </w:p>
    <w:p w14:paraId="7FD73444" w14:textId="77777777" w:rsidR="00457453" w:rsidRPr="002901D4" w:rsidRDefault="00457453" w:rsidP="00457453">
      <w:pPr>
        <w:suppressAutoHyphens/>
        <w:ind w:left="331" w:hanging="331"/>
        <w:rPr>
          <w:rFonts w:ascii="Times New Roman" w:hAnsi="Times New Roman"/>
          <w:b/>
          <w:szCs w:val="24"/>
        </w:rPr>
      </w:pPr>
    </w:p>
    <w:p w14:paraId="7FD73445" w14:textId="5AC4B9A4" w:rsidR="00457453" w:rsidRDefault="00D3133F" w:rsidP="00D3133F">
      <w:pPr>
        <w:pStyle w:val="Heading2PRA"/>
      </w:pPr>
      <w:r>
        <w:t xml:space="preserve">     </w:t>
      </w:r>
      <w:r w:rsidR="001167F6" w:rsidRPr="002901D4">
        <w:t xml:space="preserve"> 8.  </w:t>
      </w:r>
      <w:r w:rsidR="00457453" w:rsidRPr="002901D4">
        <w:t>Consultation</w:t>
      </w:r>
      <w:r w:rsidR="002901D4">
        <w:t>s</w:t>
      </w:r>
      <w:r w:rsidR="006C0B01">
        <w:t xml:space="preserve"> </w:t>
      </w:r>
      <w:r w:rsidR="00457453" w:rsidRPr="002901D4">
        <w:t>Outside the Agency</w:t>
      </w:r>
    </w:p>
    <w:p w14:paraId="7FD73446" w14:textId="77777777" w:rsidR="002901D4" w:rsidRPr="002901D4" w:rsidRDefault="002901D4" w:rsidP="00457453">
      <w:pPr>
        <w:suppressAutoHyphens/>
        <w:ind w:left="331" w:hanging="331"/>
        <w:rPr>
          <w:rFonts w:ascii="Times New Roman" w:hAnsi="Times New Roman"/>
          <w:b/>
          <w:szCs w:val="24"/>
        </w:rPr>
      </w:pPr>
    </w:p>
    <w:p w14:paraId="7FD73447" w14:textId="409FD981" w:rsidR="00457453" w:rsidRDefault="002901D4" w:rsidP="00457453">
      <w:pPr>
        <w:suppressAutoHyphens/>
        <w:rPr>
          <w:rFonts w:ascii="Times New Roman" w:hAnsi="Times New Roman"/>
          <w:szCs w:val="24"/>
        </w:rPr>
      </w:pPr>
      <w:r w:rsidRPr="002901D4">
        <w:rPr>
          <w:rFonts w:ascii="Times New Roman" w:hAnsi="Times New Roman"/>
          <w:szCs w:val="24"/>
        </w:rPr>
        <w:t xml:space="preserve"> </w:t>
      </w:r>
      <w:r w:rsidR="00F76A2D">
        <w:rPr>
          <w:rFonts w:ascii="Times New Roman" w:hAnsi="Times New Roman"/>
          <w:szCs w:val="24"/>
        </w:rPr>
        <w:tab/>
      </w:r>
      <w:r w:rsidRPr="002901D4">
        <w:rPr>
          <w:rFonts w:ascii="Times New Roman" w:hAnsi="Times New Roman"/>
          <w:szCs w:val="24"/>
        </w:rPr>
        <w:t xml:space="preserve">We have published the required Federal Register Notice allowing public comment.   </w:t>
      </w:r>
      <w:r w:rsidR="00672C4A">
        <w:rPr>
          <w:rFonts w:ascii="Times New Roman" w:hAnsi="Times New Roman"/>
          <w:szCs w:val="24"/>
        </w:rPr>
        <w:t>No comments were received.</w:t>
      </w:r>
    </w:p>
    <w:p w14:paraId="7FD73448" w14:textId="77777777" w:rsidR="002901D4" w:rsidRPr="002901D4" w:rsidRDefault="002901D4" w:rsidP="00457453">
      <w:pPr>
        <w:suppressAutoHyphens/>
        <w:rPr>
          <w:rFonts w:ascii="Times New Roman" w:hAnsi="Times New Roman"/>
          <w:b/>
          <w:szCs w:val="24"/>
        </w:rPr>
      </w:pPr>
    </w:p>
    <w:p w14:paraId="7FD73449" w14:textId="4F680A72" w:rsidR="00457453" w:rsidRPr="002901D4" w:rsidRDefault="00D3133F" w:rsidP="00D3133F">
      <w:pPr>
        <w:pStyle w:val="Heading2PRA"/>
      </w:pPr>
      <w:r>
        <w:t xml:space="preserve">      </w:t>
      </w:r>
      <w:r w:rsidR="001167F6" w:rsidRPr="002901D4">
        <w:t xml:space="preserve">9.  </w:t>
      </w:r>
      <w:r w:rsidR="00457453" w:rsidRPr="002901D4">
        <w:t xml:space="preserve">Payment or Gift </w:t>
      </w:r>
    </w:p>
    <w:p w14:paraId="7FD7344A" w14:textId="77777777" w:rsidR="00457453" w:rsidRPr="002901D4" w:rsidRDefault="00457453" w:rsidP="00457453">
      <w:pPr>
        <w:suppressAutoHyphens/>
        <w:rPr>
          <w:rFonts w:ascii="Times New Roman" w:hAnsi="Times New Roman"/>
          <w:b/>
          <w:szCs w:val="24"/>
        </w:rPr>
      </w:pPr>
    </w:p>
    <w:p w14:paraId="7FD7344B" w14:textId="077A4EF4" w:rsidR="00457453" w:rsidRDefault="002901D4" w:rsidP="00851ED2">
      <w:pPr>
        <w:suppressAutoHyphens/>
        <w:ind w:firstLine="720"/>
        <w:rPr>
          <w:rFonts w:ascii="Times New Roman" w:hAnsi="Times New Roman"/>
          <w:szCs w:val="24"/>
        </w:rPr>
      </w:pPr>
      <w:r w:rsidRPr="002901D4">
        <w:rPr>
          <w:rFonts w:ascii="Times New Roman" w:hAnsi="Times New Roman"/>
          <w:szCs w:val="24"/>
        </w:rPr>
        <w:t xml:space="preserve">There are no gifts or payments </w:t>
      </w:r>
      <w:r w:rsidR="00AB4746">
        <w:rPr>
          <w:rFonts w:ascii="Times New Roman" w:hAnsi="Times New Roman"/>
          <w:szCs w:val="24"/>
        </w:rPr>
        <w:t xml:space="preserve">made </w:t>
      </w:r>
      <w:r w:rsidRPr="00AB4746">
        <w:rPr>
          <w:rFonts w:ascii="Times New Roman" w:hAnsi="Times New Roman"/>
          <w:szCs w:val="24"/>
        </w:rPr>
        <w:t>to respondents.</w:t>
      </w:r>
    </w:p>
    <w:p w14:paraId="7FD7344C" w14:textId="77777777" w:rsidR="002901D4" w:rsidRPr="002901D4" w:rsidRDefault="002901D4" w:rsidP="00457453">
      <w:pPr>
        <w:suppressAutoHyphens/>
        <w:rPr>
          <w:rFonts w:ascii="Times New Roman" w:hAnsi="Times New Roman"/>
          <w:b/>
          <w:szCs w:val="24"/>
        </w:rPr>
      </w:pPr>
    </w:p>
    <w:p w14:paraId="7FD7344D" w14:textId="754D6382" w:rsidR="00457453" w:rsidRPr="002901D4" w:rsidRDefault="00D3133F" w:rsidP="00D3133F">
      <w:pPr>
        <w:pStyle w:val="Heading2PRA"/>
      </w:pPr>
      <w:r>
        <w:t xml:space="preserve">      </w:t>
      </w:r>
      <w:r w:rsidR="001167F6" w:rsidRPr="002901D4">
        <w:t xml:space="preserve">10.  </w:t>
      </w:r>
      <w:r w:rsidR="00457453" w:rsidRPr="002901D4">
        <w:t>Assurance of Confidentiality</w:t>
      </w:r>
    </w:p>
    <w:p w14:paraId="7FD7344E" w14:textId="77777777" w:rsidR="00457453" w:rsidRPr="002901D4" w:rsidRDefault="00457453" w:rsidP="00457453">
      <w:pPr>
        <w:suppressAutoHyphens/>
        <w:rPr>
          <w:rFonts w:ascii="Times New Roman" w:hAnsi="Times New Roman"/>
          <w:b/>
          <w:szCs w:val="24"/>
        </w:rPr>
      </w:pPr>
    </w:p>
    <w:p w14:paraId="7FD7344F" w14:textId="12411070" w:rsidR="00457453" w:rsidRPr="002901D4" w:rsidRDefault="00712FB0" w:rsidP="00851ED2">
      <w:pPr>
        <w:suppressAutoHyphens/>
        <w:ind w:firstLine="720"/>
        <w:rPr>
          <w:rFonts w:ascii="Times New Roman" w:hAnsi="Times New Roman"/>
          <w:szCs w:val="24"/>
        </w:rPr>
      </w:pPr>
      <w:r>
        <w:rPr>
          <w:rFonts w:ascii="Times New Roman" w:hAnsi="Times New Roman"/>
          <w:szCs w:val="24"/>
        </w:rPr>
        <w:t xml:space="preserve">A link to the agency’s </w:t>
      </w:r>
      <w:hyperlink r:id="rId16" w:history="1">
        <w:r w:rsidRPr="00712FB0">
          <w:rPr>
            <w:rStyle w:val="Hyperlink"/>
            <w:rFonts w:ascii="Times New Roman" w:hAnsi="Times New Roman"/>
            <w:szCs w:val="24"/>
          </w:rPr>
          <w:t>privacy web site</w:t>
        </w:r>
      </w:hyperlink>
      <w:r>
        <w:rPr>
          <w:rFonts w:ascii="Times New Roman" w:hAnsi="Times New Roman"/>
          <w:szCs w:val="24"/>
        </w:rPr>
        <w:t xml:space="preserve"> is provided </w:t>
      </w:r>
      <w:r w:rsidR="00AB4746">
        <w:rPr>
          <w:rFonts w:ascii="Times New Roman" w:hAnsi="Times New Roman"/>
          <w:szCs w:val="24"/>
        </w:rPr>
        <w:t xml:space="preserve">on </w:t>
      </w:r>
      <w:r>
        <w:rPr>
          <w:rFonts w:ascii="Times New Roman" w:hAnsi="Times New Roman"/>
          <w:szCs w:val="24"/>
        </w:rPr>
        <w:t>the form’s web page.</w:t>
      </w:r>
    </w:p>
    <w:p w14:paraId="7FD73450" w14:textId="77777777" w:rsidR="00457453" w:rsidRPr="002901D4" w:rsidRDefault="00457453" w:rsidP="00457453">
      <w:pPr>
        <w:suppressAutoHyphens/>
        <w:rPr>
          <w:rFonts w:ascii="Times New Roman" w:hAnsi="Times New Roman"/>
          <w:szCs w:val="24"/>
        </w:rPr>
      </w:pPr>
    </w:p>
    <w:p w14:paraId="7FD73451" w14:textId="676F070A" w:rsidR="00457453" w:rsidRPr="002901D4" w:rsidRDefault="00D3133F" w:rsidP="00D3133F">
      <w:pPr>
        <w:pStyle w:val="Heading2PRA"/>
      </w:pPr>
      <w:r>
        <w:t xml:space="preserve">      </w:t>
      </w:r>
      <w:r w:rsidR="001167F6" w:rsidRPr="002901D4">
        <w:t xml:space="preserve">11.  </w:t>
      </w:r>
      <w:r w:rsidR="00457453" w:rsidRPr="002901D4">
        <w:t>Sensitive Questions</w:t>
      </w:r>
    </w:p>
    <w:p w14:paraId="7FD73452" w14:textId="77777777" w:rsidR="00457453" w:rsidRPr="002901D4" w:rsidRDefault="00457453" w:rsidP="00457453">
      <w:pPr>
        <w:suppressAutoHyphens/>
        <w:rPr>
          <w:rFonts w:ascii="Times New Roman" w:hAnsi="Times New Roman"/>
          <w:b/>
          <w:szCs w:val="24"/>
        </w:rPr>
      </w:pPr>
    </w:p>
    <w:p w14:paraId="7FD73453" w14:textId="056BAF9F" w:rsidR="002901D4" w:rsidRPr="002901D4" w:rsidRDefault="002901D4" w:rsidP="007410A1">
      <w:pPr>
        <w:pStyle w:val="Default"/>
        <w:ind w:firstLine="720"/>
      </w:pPr>
      <w:bookmarkStart w:id="0" w:name="_GoBack"/>
      <w:bookmarkEnd w:id="0"/>
      <w:r w:rsidRPr="002901D4">
        <w:t xml:space="preserve">No questions </w:t>
      </w:r>
      <w:r w:rsidR="006C0B01">
        <w:t xml:space="preserve">are </w:t>
      </w:r>
      <w:r w:rsidRPr="002901D4">
        <w:t>asked that are of a personal or sensitive nature.</w:t>
      </w:r>
      <w:r w:rsidR="00834054">
        <w:t xml:space="preserve">  </w:t>
      </w:r>
      <w:r w:rsidR="00164723">
        <w:t xml:space="preserve"> </w:t>
      </w:r>
      <w:r w:rsidR="007410A1">
        <w:rPr>
          <w:sz w:val="23"/>
          <w:szCs w:val="23"/>
        </w:rPr>
        <w:t xml:space="preserve">Records may include individual names; </w:t>
      </w:r>
      <w:r w:rsidR="007410A1">
        <w:rPr>
          <w:sz w:val="23"/>
          <w:szCs w:val="23"/>
        </w:rPr>
        <w:t>addresses; telephone numbers</w:t>
      </w:r>
      <w:r w:rsidR="007410A1">
        <w:rPr>
          <w:sz w:val="23"/>
          <w:szCs w:val="23"/>
        </w:rPr>
        <w:t xml:space="preserve">; </w:t>
      </w:r>
      <w:r w:rsidR="007410A1">
        <w:rPr>
          <w:sz w:val="23"/>
          <w:szCs w:val="23"/>
        </w:rPr>
        <w:t xml:space="preserve">and </w:t>
      </w:r>
      <w:r w:rsidR="007410A1">
        <w:rPr>
          <w:sz w:val="23"/>
          <w:szCs w:val="23"/>
        </w:rPr>
        <w:t>e-mail</w:t>
      </w:r>
      <w:r w:rsidR="007410A1">
        <w:rPr>
          <w:sz w:val="23"/>
          <w:szCs w:val="23"/>
        </w:rPr>
        <w:t xml:space="preserve"> addresses.   </w:t>
      </w:r>
      <w:r w:rsidR="007410A1" w:rsidRPr="000D5218">
        <w:t xml:space="preserve">The Systems of Records of Notice (SORN) may </w:t>
      </w:r>
      <w:r w:rsidR="007410A1">
        <w:t xml:space="preserve">be found at the following link: </w:t>
      </w:r>
      <w:hyperlink r:id="rId17" w:history="1">
        <w:r w:rsidR="007410A1" w:rsidRPr="00C402AC">
          <w:rPr>
            <w:rStyle w:val="Hyperlink"/>
          </w:rPr>
          <w:t>http://www.sec.gov/about/privacy/sorn/secsorn63.pdf</w:t>
        </w:r>
      </w:hyperlink>
      <w:r w:rsidR="007410A1" w:rsidRPr="000D5218">
        <w:t>.</w:t>
      </w:r>
      <w:r w:rsidR="007410A1">
        <w:t xml:space="preserve">  </w:t>
      </w:r>
      <w:r w:rsidR="007410A1" w:rsidRPr="000D5218">
        <w:t xml:space="preserve"> The Privacy Impact Assessment (PIA) is provided as a supplementary document.</w:t>
      </w:r>
    </w:p>
    <w:p w14:paraId="7FD73454" w14:textId="77777777" w:rsidR="00457453" w:rsidRPr="002901D4" w:rsidRDefault="00457453" w:rsidP="00457453">
      <w:pPr>
        <w:suppressAutoHyphens/>
        <w:rPr>
          <w:rFonts w:ascii="Times New Roman" w:hAnsi="Times New Roman"/>
          <w:b/>
          <w:szCs w:val="24"/>
        </w:rPr>
      </w:pPr>
    </w:p>
    <w:p w14:paraId="7FD73455" w14:textId="31E31C91" w:rsidR="00457453" w:rsidRPr="002901D4" w:rsidRDefault="00891F84" w:rsidP="00D3133F">
      <w:pPr>
        <w:numPr>
          <w:ilvl w:val="0"/>
          <w:numId w:val="4"/>
        </w:numPr>
        <w:tabs>
          <w:tab w:val="clear" w:pos="1440"/>
          <w:tab w:val="num" w:pos="720"/>
        </w:tabs>
        <w:suppressAutoHyphens/>
        <w:ind w:left="720" w:firstLine="0"/>
        <w:rPr>
          <w:rFonts w:ascii="Times New Roman" w:hAnsi="Times New Roman"/>
          <w:b/>
          <w:szCs w:val="24"/>
        </w:rPr>
      </w:pPr>
      <w:r>
        <w:rPr>
          <w:rFonts w:ascii="Times New Roman" w:hAnsi="Times New Roman"/>
          <w:b/>
          <w:szCs w:val="24"/>
        </w:rPr>
        <w:t>Time</w:t>
      </w:r>
      <w:r w:rsidR="00457453" w:rsidRPr="002901D4">
        <w:rPr>
          <w:rFonts w:ascii="Times New Roman" w:hAnsi="Times New Roman"/>
          <w:b/>
          <w:szCs w:val="24"/>
        </w:rPr>
        <w:t xml:space="preserve"> Burden</w:t>
      </w:r>
      <w:r>
        <w:rPr>
          <w:rFonts w:ascii="Times New Roman" w:hAnsi="Times New Roman"/>
          <w:b/>
          <w:szCs w:val="24"/>
        </w:rPr>
        <w:t xml:space="preserve"> Estimate</w:t>
      </w:r>
    </w:p>
    <w:p w14:paraId="7FD73456" w14:textId="77777777" w:rsidR="008C4FB7" w:rsidRPr="002901D4" w:rsidRDefault="008C4FB7" w:rsidP="008C4FB7">
      <w:pPr>
        <w:suppressAutoHyphens/>
        <w:rPr>
          <w:rFonts w:ascii="Times New Roman" w:hAnsi="Times New Roman"/>
          <w:b/>
          <w:szCs w:val="24"/>
        </w:rPr>
      </w:pPr>
    </w:p>
    <w:p w14:paraId="7FD73457" w14:textId="61FE35E4" w:rsidR="00CD15CC" w:rsidRPr="002901D4" w:rsidRDefault="00CD15CC" w:rsidP="00851ED2">
      <w:pPr>
        <w:suppressAutoHyphens/>
        <w:ind w:firstLine="720"/>
        <w:rPr>
          <w:rFonts w:ascii="Times New Roman" w:hAnsi="Times New Roman"/>
          <w:szCs w:val="24"/>
        </w:rPr>
      </w:pPr>
      <w:r w:rsidRPr="002901D4">
        <w:rPr>
          <w:rFonts w:ascii="Times New Roman" w:hAnsi="Times New Roman"/>
          <w:szCs w:val="24"/>
        </w:rPr>
        <w:t>We anticipate that the figure of 20,000 contacts</w:t>
      </w:r>
      <w:r w:rsidR="0014699D">
        <w:rPr>
          <w:rFonts w:ascii="Times New Roman" w:hAnsi="Times New Roman"/>
          <w:szCs w:val="24"/>
        </w:rPr>
        <w:t xml:space="preserve"> </w:t>
      </w:r>
      <w:r w:rsidRPr="002901D4">
        <w:rPr>
          <w:rFonts w:ascii="Times New Roman" w:hAnsi="Times New Roman"/>
          <w:szCs w:val="24"/>
        </w:rPr>
        <w:t xml:space="preserve">will </w:t>
      </w:r>
      <w:r w:rsidR="009D03BD">
        <w:rPr>
          <w:rFonts w:ascii="Times New Roman" w:hAnsi="Times New Roman"/>
          <w:szCs w:val="24"/>
        </w:rPr>
        <w:t xml:space="preserve">continue to </w:t>
      </w:r>
      <w:r w:rsidRPr="002901D4">
        <w:rPr>
          <w:rFonts w:ascii="Times New Roman" w:hAnsi="Times New Roman"/>
          <w:szCs w:val="24"/>
        </w:rPr>
        <w:t>remain consistent, so the burden is based on 20,000 users annually.</w:t>
      </w:r>
    </w:p>
    <w:p w14:paraId="7FD73458" w14:textId="77777777" w:rsidR="00CD15CC" w:rsidRPr="002901D4" w:rsidRDefault="00CD15CC" w:rsidP="00457453">
      <w:pPr>
        <w:suppressAutoHyphens/>
        <w:rPr>
          <w:rFonts w:ascii="Times New Roman" w:hAnsi="Times New Roman"/>
          <w:b/>
          <w:szCs w:val="24"/>
        </w:rPr>
      </w:pPr>
    </w:p>
    <w:p w14:paraId="7FD73459" w14:textId="49EB6720" w:rsidR="00457453" w:rsidRPr="002901D4" w:rsidRDefault="00457453" w:rsidP="00851ED2">
      <w:pPr>
        <w:suppressAutoHyphens/>
        <w:ind w:firstLine="720"/>
        <w:rPr>
          <w:rFonts w:ascii="Times New Roman" w:hAnsi="Times New Roman"/>
          <w:szCs w:val="24"/>
        </w:rPr>
      </w:pPr>
      <w:r w:rsidRPr="002901D4">
        <w:rPr>
          <w:rFonts w:ascii="Times New Roman" w:hAnsi="Times New Roman"/>
          <w:szCs w:val="24"/>
        </w:rPr>
        <w:t>The staff of the SEC estimates that the total reporting burden for using the</w:t>
      </w:r>
      <w:r w:rsidR="005B2C7D" w:rsidRPr="002901D4">
        <w:rPr>
          <w:rFonts w:ascii="Times New Roman" w:hAnsi="Times New Roman"/>
          <w:szCs w:val="24"/>
        </w:rPr>
        <w:t xml:space="preserve"> Investor </w:t>
      </w:r>
      <w:r w:rsidR="00D53883">
        <w:rPr>
          <w:rFonts w:ascii="Times New Roman" w:hAnsi="Times New Roman"/>
          <w:szCs w:val="24"/>
        </w:rPr>
        <w:t xml:space="preserve"> </w:t>
      </w:r>
      <w:r w:rsidR="005B2C7D" w:rsidRPr="002901D4">
        <w:rPr>
          <w:rFonts w:ascii="Times New Roman" w:hAnsi="Times New Roman"/>
          <w:szCs w:val="24"/>
        </w:rPr>
        <w:t>Form</w:t>
      </w:r>
      <w:r w:rsidRPr="002901D4">
        <w:rPr>
          <w:rFonts w:ascii="Times New Roman" w:hAnsi="Times New Roman"/>
          <w:szCs w:val="24"/>
        </w:rPr>
        <w:t xml:space="preserve"> is 5,000 hours.  </w:t>
      </w:r>
      <w:r w:rsidR="00CD15CC" w:rsidRPr="002901D4">
        <w:rPr>
          <w:rFonts w:ascii="Times New Roman" w:hAnsi="Times New Roman"/>
          <w:szCs w:val="24"/>
        </w:rPr>
        <w:t xml:space="preserve">This calculation is based on </w:t>
      </w:r>
      <w:r w:rsidRPr="002901D4">
        <w:rPr>
          <w:rFonts w:ascii="Times New Roman" w:hAnsi="Times New Roman"/>
          <w:szCs w:val="24"/>
        </w:rPr>
        <w:t>the numbe</w:t>
      </w:r>
      <w:r w:rsidR="005B2C7D" w:rsidRPr="002901D4">
        <w:rPr>
          <w:rFonts w:ascii="Times New Roman" w:hAnsi="Times New Roman"/>
          <w:szCs w:val="24"/>
        </w:rPr>
        <w:t>r of investors who use the form</w:t>
      </w:r>
      <w:r w:rsidRPr="002901D4">
        <w:rPr>
          <w:rFonts w:ascii="Times New Roman" w:hAnsi="Times New Roman"/>
          <w:szCs w:val="24"/>
        </w:rPr>
        <w:t xml:space="preserve"> each year and the estimated time it takes to complete the form:  20,000 respondents x 15 minutes = 5,000 burden hours.</w:t>
      </w:r>
    </w:p>
    <w:p w14:paraId="7FD7345A" w14:textId="77777777" w:rsidR="00457453" w:rsidRPr="002901D4" w:rsidRDefault="00457453" w:rsidP="00457453">
      <w:pPr>
        <w:suppressAutoHyphens/>
        <w:rPr>
          <w:rFonts w:ascii="Times New Roman" w:hAnsi="Times New Roman"/>
          <w:b/>
          <w:szCs w:val="24"/>
        </w:rPr>
      </w:pPr>
    </w:p>
    <w:p w14:paraId="7FD7345B" w14:textId="2FCD8ADB" w:rsidR="00457453" w:rsidRPr="002901D4" w:rsidRDefault="00D3133F" w:rsidP="00D3133F">
      <w:pPr>
        <w:pStyle w:val="Heading2PRA"/>
      </w:pPr>
      <w:r>
        <w:t xml:space="preserve">      </w:t>
      </w:r>
      <w:r w:rsidR="001167F6" w:rsidRPr="002901D4">
        <w:t xml:space="preserve">13.  </w:t>
      </w:r>
      <w:r w:rsidR="00457453" w:rsidRPr="002901D4">
        <w:t>Total Annual Cost Burden</w:t>
      </w:r>
    </w:p>
    <w:p w14:paraId="7FD7345C" w14:textId="77777777" w:rsidR="00457453" w:rsidRPr="002901D4" w:rsidRDefault="00457453" w:rsidP="00457453">
      <w:pPr>
        <w:suppressAutoHyphens/>
        <w:rPr>
          <w:rFonts w:ascii="Times New Roman" w:hAnsi="Times New Roman"/>
          <w:b/>
          <w:szCs w:val="24"/>
        </w:rPr>
      </w:pPr>
    </w:p>
    <w:p w14:paraId="7FD7345D" w14:textId="77777777" w:rsidR="00457453" w:rsidRPr="002901D4" w:rsidRDefault="005778F6" w:rsidP="00851ED2">
      <w:pPr>
        <w:suppressAutoHyphens/>
        <w:ind w:firstLine="720"/>
        <w:rPr>
          <w:rFonts w:ascii="Times New Roman" w:hAnsi="Times New Roman"/>
          <w:szCs w:val="24"/>
        </w:rPr>
      </w:pPr>
      <w:r w:rsidRPr="002901D4">
        <w:rPr>
          <w:rFonts w:ascii="Times New Roman" w:hAnsi="Times New Roman"/>
          <w:szCs w:val="24"/>
        </w:rPr>
        <w:t>There is no fee</w:t>
      </w:r>
      <w:r w:rsidR="00457453" w:rsidRPr="002901D4">
        <w:rPr>
          <w:rFonts w:ascii="Times New Roman" w:hAnsi="Times New Roman"/>
          <w:szCs w:val="24"/>
        </w:rPr>
        <w:t xml:space="preserve"> </w:t>
      </w:r>
      <w:r w:rsidRPr="002901D4">
        <w:rPr>
          <w:rFonts w:ascii="Times New Roman" w:hAnsi="Times New Roman"/>
          <w:szCs w:val="24"/>
        </w:rPr>
        <w:t xml:space="preserve">or cost </w:t>
      </w:r>
      <w:r w:rsidR="00457453" w:rsidRPr="002901D4">
        <w:rPr>
          <w:rFonts w:ascii="Times New Roman" w:hAnsi="Times New Roman"/>
          <w:szCs w:val="24"/>
        </w:rPr>
        <w:t>to use the</w:t>
      </w:r>
      <w:r w:rsidR="005B2C7D" w:rsidRPr="002901D4">
        <w:rPr>
          <w:rFonts w:ascii="Times New Roman" w:hAnsi="Times New Roman"/>
          <w:szCs w:val="24"/>
        </w:rPr>
        <w:t xml:space="preserve"> Investor Form</w:t>
      </w:r>
      <w:r w:rsidR="00457453" w:rsidRPr="002901D4">
        <w:rPr>
          <w:rFonts w:ascii="Times New Roman" w:hAnsi="Times New Roman"/>
          <w:szCs w:val="24"/>
        </w:rPr>
        <w:t>.</w:t>
      </w:r>
    </w:p>
    <w:p w14:paraId="7FD7345E" w14:textId="77777777" w:rsidR="00457453" w:rsidRPr="002901D4" w:rsidRDefault="00457453" w:rsidP="00457453">
      <w:pPr>
        <w:suppressAutoHyphens/>
        <w:rPr>
          <w:rFonts w:ascii="Times New Roman" w:hAnsi="Times New Roman"/>
          <w:b/>
          <w:szCs w:val="24"/>
        </w:rPr>
      </w:pPr>
    </w:p>
    <w:p w14:paraId="7FD7345F" w14:textId="6A789E37" w:rsidR="00457453" w:rsidRDefault="00D3133F" w:rsidP="00D3133F">
      <w:pPr>
        <w:pStyle w:val="Heading2PRA"/>
      </w:pPr>
      <w:r>
        <w:t xml:space="preserve">      </w:t>
      </w:r>
      <w:r w:rsidR="001167F6" w:rsidRPr="002901D4">
        <w:t xml:space="preserve">14.  </w:t>
      </w:r>
      <w:r w:rsidR="00457453" w:rsidRPr="002901D4">
        <w:t>Cost to Federal Government</w:t>
      </w:r>
    </w:p>
    <w:p w14:paraId="7FD73460" w14:textId="77777777" w:rsidR="001E3BA2" w:rsidRPr="002901D4" w:rsidRDefault="001E3BA2" w:rsidP="00457453">
      <w:pPr>
        <w:suppressAutoHyphens/>
        <w:rPr>
          <w:rFonts w:ascii="Times New Roman" w:hAnsi="Times New Roman"/>
          <w:b/>
          <w:szCs w:val="24"/>
        </w:rPr>
      </w:pPr>
    </w:p>
    <w:p w14:paraId="7FD73461" w14:textId="081FD254" w:rsidR="00457453" w:rsidRDefault="001E3BA2" w:rsidP="00851ED2">
      <w:pPr>
        <w:suppressAutoHyphens/>
        <w:ind w:firstLine="720"/>
        <w:rPr>
          <w:rFonts w:ascii="Times New Roman" w:hAnsi="Times New Roman"/>
          <w:szCs w:val="24"/>
        </w:rPr>
      </w:pPr>
      <w:r>
        <w:rPr>
          <w:rFonts w:ascii="Times New Roman" w:hAnsi="Times New Roman"/>
          <w:szCs w:val="24"/>
        </w:rPr>
        <w:t>Costs are minimal</w:t>
      </w:r>
      <w:r w:rsidR="00834054">
        <w:rPr>
          <w:rFonts w:ascii="Times New Roman" w:hAnsi="Times New Roman"/>
          <w:szCs w:val="24"/>
        </w:rPr>
        <w:t>, under $1, 000</w:t>
      </w:r>
      <w:r w:rsidR="006C0B01">
        <w:rPr>
          <w:rFonts w:ascii="Times New Roman" w:hAnsi="Times New Roman"/>
          <w:szCs w:val="24"/>
        </w:rPr>
        <w:t>,</w:t>
      </w:r>
      <w:r>
        <w:rPr>
          <w:rFonts w:ascii="Times New Roman" w:hAnsi="Times New Roman"/>
          <w:szCs w:val="24"/>
        </w:rPr>
        <w:t xml:space="preserve"> to maintain the electronic form.</w:t>
      </w:r>
    </w:p>
    <w:p w14:paraId="7FD73462" w14:textId="77777777" w:rsidR="001E3BA2" w:rsidRDefault="001E3BA2" w:rsidP="00457453">
      <w:pPr>
        <w:suppressAutoHyphens/>
        <w:rPr>
          <w:rFonts w:ascii="Times New Roman" w:hAnsi="Times New Roman"/>
          <w:b/>
          <w:szCs w:val="24"/>
        </w:rPr>
      </w:pPr>
    </w:p>
    <w:p w14:paraId="7FD73464" w14:textId="7317BBD4" w:rsidR="00457453" w:rsidRPr="002901D4" w:rsidRDefault="00D3133F" w:rsidP="00D3133F">
      <w:pPr>
        <w:pStyle w:val="Heading2PRA"/>
      </w:pPr>
      <w:r>
        <w:lastRenderedPageBreak/>
        <w:t xml:space="preserve">      </w:t>
      </w:r>
      <w:r w:rsidR="001167F6" w:rsidRPr="002901D4">
        <w:t xml:space="preserve">15.  </w:t>
      </w:r>
      <w:r w:rsidR="00891F84">
        <w:t xml:space="preserve">Changes </w:t>
      </w:r>
      <w:r w:rsidR="00457453" w:rsidRPr="002901D4">
        <w:t>in Burden</w:t>
      </w:r>
    </w:p>
    <w:p w14:paraId="7FD73465" w14:textId="77777777" w:rsidR="00457453" w:rsidRPr="002901D4" w:rsidRDefault="00457453" w:rsidP="00457453">
      <w:pPr>
        <w:suppressAutoHyphens/>
        <w:rPr>
          <w:rFonts w:ascii="Times New Roman" w:hAnsi="Times New Roman"/>
          <w:b/>
          <w:szCs w:val="24"/>
        </w:rPr>
      </w:pPr>
    </w:p>
    <w:p w14:paraId="7FD73466" w14:textId="77777777" w:rsidR="00457453" w:rsidRDefault="001E3BA2" w:rsidP="00851ED2">
      <w:pPr>
        <w:suppressAutoHyphens/>
        <w:ind w:firstLine="720"/>
        <w:rPr>
          <w:rFonts w:ascii="Times New Roman" w:hAnsi="Times New Roman"/>
          <w:szCs w:val="24"/>
        </w:rPr>
      </w:pPr>
      <w:r>
        <w:rPr>
          <w:rFonts w:ascii="Times New Roman" w:hAnsi="Times New Roman"/>
          <w:szCs w:val="24"/>
        </w:rPr>
        <w:t xml:space="preserve">No changes were made to the </w:t>
      </w:r>
      <w:r w:rsidR="009D03BD">
        <w:rPr>
          <w:rFonts w:ascii="Times New Roman" w:hAnsi="Times New Roman"/>
          <w:szCs w:val="24"/>
        </w:rPr>
        <w:t xml:space="preserve">previous </w:t>
      </w:r>
      <w:r>
        <w:rPr>
          <w:rFonts w:ascii="Times New Roman" w:hAnsi="Times New Roman"/>
          <w:szCs w:val="24"/>
        </w:rPr>
        <w:t>burden estimate.</w:t>
      </w:r>
    </w:p>
    <w:p w14:paraId="7FD73467" w14:textId="77777777" w:rsidR="001E3BA2" w:rsidRPr="002901D4" w:rsidRDefault="001E3BA2" w:rsidP="00457453">
      <w:pPr>
        <w:suppressAutoHyphens/>
        <w:rPr>
          <w:rFonts w:ascii="Times New Roman" w:hAnsi="Times New Roman"/>
          <w:b/>
          <w:szCs w:val="24"/>
        </w:rPr>
      </w:pPr>
    </w:p>
    <w:p w14:paraId="42DB9CA9" w14:textId="77777777" w:rsidR="006C0B01" w:rsidRDefault="00D3133F" w:rsidP="00D3133F">
      <w:pPr>
        <w:pStyle w:val="Heading2PRA"/>
      </w:pPr>
      <w:r>
        <w:t xml:space="preserve">      </w:t>
      </w:r>
    </w:p>
    <w:p w14:paraId="7FD73468" w14:textId="7E15D675" w:rsidR="00457453" w:rsidRPr="002901D4" w:rsidRDefault="001167F6" w:rsidP="00D3133F">
      <w:pPr>
        <w:pStyle w:val="Heading2PRA"/>
      </w:pPr>
      <w:r w:rsidRPr="002901D4">
        <w:t xml:space="preserve">16.  </w:t>
      </w:r>
      <w:r w:rsidR="006C0B01">
        <w:t xml:space="preserve">Information Collection Planned </w:t>
      </w:r>
      <w:r w:rsidR="00457453" w:rsidRPr="002901D4">
        <w:t>for Statistical Purposes</w:t>
      </w:r>
    </w:p>
    <w:p w14:paraId="7FD73469" w14:textId="77777777" w:rsidR="002901D4" w:rsidRPr="002901D4" w:rsidRDefault="002901D4" w:rsidP="00457453">
      <w:pPr>
        <w:suppressAutoHyphens/>
        <w:rPr>
          <w:rFonts w:ascii="Times New Roman" w:hAnsi="Times New Roman"/>
          <w:b/>
          <w:szCs w:val="24"/>
        </w:rPr>
      </w:pPr>
    </w:p>
    <w:p w14:paraId="7FD7346A" w14:textId="77777777" w:rsidR="00457453" w:rsidRDefault="002901D4" w:rsidP="00851ED2">
      <w:pPr>
        <w:suppressAutoHyphens/>
        <w:ind w:firstLine="720"/>
        <w:rPr>
          <w:rFonts w:ascii="Times New Roman" w:hAnsi="Times New Roman"/>
          <w:szCs w:val="24"/>
        </w:rPr>
      </w:pPr>
      <w:r w:rsidRPr="002901D4">
        <w:rPr>
          <w:rFonts w:ascii="Times New Roman" w:hAnsi="Times New Roman"/>
          <w:szCs w:val="24"/>
        </w:rPr>
        <w:t>Not applicable.  The information collected is not used for tabulation, statistical analysis or publication.</w:t>
      </w:r>
    </w:p>
    <w:p w14:paraId="7FD7346B" w14:textId="77777777" w:rsidR="001E3BA2" w:rsidRPr="002901D4" w:rsidRDefault="001E3BA2" w:rsidP="00457453">
      <w:pPr>
        <w:suppressAutoHyphens/>
        <w:rPr>
          <w:rFonts w:ascii="Times New Roman" w:hAnsi="Times New Roman"/>
          <w:b/>
          <w:szCs w:val="24"/>
        </w:rPr>
      </w:pPr>
    </w:p>
    <w:p w14:paraId="7FD7346C" w14:textId="0C73679C" w:rsidR="00457453" w:rsidRPr="002901D4" w:rsidRDefault="00D3133F" w:rsidP="00D3133F">
      <w:pPr>
        <w:pStyle w:val="Heading2PRA"/>
      </w:pPr>
      <w:r>
        <w:t xml:space="preserve">      </w:t>
      </w:r>
      <w:r w:rsidR="001167F6" w:rsidRPr="002901D4">
        <w:t xml:space="preserve">17.  </w:t>
      </w:r>
      <w:r w:rsidR="00457453" w:rsidRPr="002901D4">
        <w:t xml:space="preserve">Approval to </w:t>
      </w:r>
      <w:r w:rsidR="004A7AB1">
        <w:t xml:space="preserve">Omit OMB </w:t>
      </w:r>
      <w:r w:rsidR="00457453" w:rsidRPr="002901D4">
        <w:t>Expiration Date</w:t>
      </w:r>
    </w:p>
    <w:p w14:paraId="7FD7346D" w14:textId="77777777" w:rsidR="002901D4" w:rsidRPr="002901D4" w:rsidRDefault="002901D4" w:rsidP="002901D4">
      <w:pPr>
        <w:rPr>
          <w:rFonts w:ascii="Times New Roman" w:hAnsi="Times New Roman"/>
          <w:szCs w:val="24"/>
        </w:rPr>
      </w:pPr>
    </w:p>
    <w:p w14:paraId="7FD7346E" w14:textId="61BA15FE" w:rsidR="002901D4" w:rsidRPr="00D53883" w:rsidRDefault="002901D4" w:rsidP="002901D4">
      <w:pPr>
        <w:rPr>
          <w:rFonts w:ascii="Times New Roman" w:hAnsi="Times New Roman"/>
          <w:color w:val="000000"/>
          <w:szCs w:val="24"/>
        </w:rPr>
      </w:pPr>
      <w:r w:rsidRPr="002901D4">
        <w:rPr>
          <w:rFonts w:ascii="Times New Roman" w:hAnsi="Times New Roman"/>
          <w:szCs w:val="24"/>
        </w:rPr>
        <w:tab/>
      </w:r>
      <w:r w:rsidR="00D53883" w:rsidRPr="00D53883">
        <w:rPr>
          <w:rFonts w:ascii="Times New Roman" w:hAnsi="Times New Roman"/>
          <w:szCs w:val="24"/>
        </w:rPr>
        <w:t>We request authorization to omit the expiration date on the electronic version of the</w:t>
      </w:r>
      <w:r w:rsidR="00D53883">
        <w:rPr>
          <w:rFonts w:ascii="Times New Roman" w:hAnsi="Times New Roman"/>
          <w:szCs w:val="24"/>
        </w:rPr>
        <w:t xml:space="preserve"> form</w:t>
      </w:r>
      <w:r w:rsidR="00D53883" w:rsidRPr="00D53883">
        <w:rPr>
          <w:rFonts w:ascii="Times New Roman" w:hAnsi="Times New Roman"/>
          <w:szCs w:val="24"/>
        </w:rPr>
        <w:t xml:space="preserve">. Including the expiration date will result in increased costs, because the need to make changes may not follow the </w:t>
      </w:r>
      <w:r w:rsidR="00D53883">
        <w:rPr>
          <w:rFonts w:ascii="Times New Roman" w:hAnsi="Times New Roman"/>
          <w:szCs w:val="24"/>
        </w:rPr>
        <w:t>website</w:t>
      </w:r>
      <w:r w:rsidR="00D53883" w:rsidRPr="00D53883">
        <w:rPr>
          <w:rFonts w:ascii="Times New Roman" w:hAnsi="Times New Roman"/>
          <w:szCs w:val="24"/>
        </w:rPr>
        <w:t>’s scheduled version release dates. The OMB control number will be displayed</w:t>
      </w:r>
      <w:r w:rsidRPr="00D53883">
        <w:rPr>
          <w:rFonts w:ascii="Times New Roman" w:hAnsi="Times New Roman"/>
          <w:color w:val="000000"/>
          <w:szCs w:val="24"/>
        </w:rPr>
        <w:t xml:space="preserve">.   </w:t>
      </w:r>
    </w:p>
    <w:p w14:paraId="7FD7346F" w14:textId="77777777" w:rsidR="00457453" w:rsidRPr="002901D4" w:rsidRDefault="00457453" w:rsidP="00457453">
      <w:pPr>
        <w:suppressAutoHyphens/>
        <w:ind w:left="331" w:hanging="331"/>
        <w:rPr>
          <w:rFonts w:ascii="Times New Roman" w:hAnsi="Times New Roman"/>
          <w:b/>
          <w:szCs w:val="24"/>
        </w:rPr>
      </w:pPr>
    </w:p>
    <w:p w14:paraId="7FD73470" w14:textId="2904F4BF" w:rsidR="00457453" w:rsidRPr="002901D4" w:rsidRDefault="00D3133F" w:rsidP="00D3133F">
      <w:pPr>
        <w:pStyle w:val="Heading2PRA"/>
      </w:pPr>
      <w:r>
        <w:t xml:space="preserve">     </w:t>
      </w:r>
      <w:r w:rsidR="001167F6" w:rsidRPr="002901D4">
        <w:t xml:space="preserve">18.  </w:t>
      </w:r>
      <w:r w:rsidR="00457453" w:rsidRPr="002901D4">
        <w:t>Exceptions to Certification Statement</w:t>
      </w:r>
    </w:p>
    <w:p w14:paraId="7FD73471" w14:textId="77777777" w:rsidR="00457453" w:rsidRPr="002901D4" w:rsidRDefault="00457453" w:rsidP="00457453">
      <w:pPr>
        <w:suppressAutoHyphens/>
        <w:rPr>
          <w:rFonts w:ascii="Times New Roman" w:hAnsi="Times New Roman"/>
          <w:b/>
          <w:szCs w:val="24"/>
        </w:rPr>
      </w:pPr>
    </w:p>
    <w:p w14:paraId="7FD73472" w14:textId="77777777" w:rsidR="002901D4" w:rsidRPr="002901D4" w:rsidRDefault="002901D4" w:rsidP="002901D4">
      <w:pPr>
        <w:ind w:firstLine="720"/>
        <w:rPr>
          <w:rFonts w:ascii="Times New Roman" w:hAnsi="Times New Roman"/>
          <w:szCs w:val="24"/>
        </w:rPr>
      </w:pPr>
      <w:r w:rsidRPr="002901D4">
        <w:rPr>
          <w:rFonts w:ascii="Times New Roman" w:hAnsi="Times New Roman"/>
          <w:szCs w:val="24"/>
        </w:rPr>
        <w:t>This collection complies with the requirements in 5 CFR 1320.9.</w:t>
      </w:r>
    </w:p>
    <w:p w14:paraId="7FD73473" w14:textId="77777777" w:rsidR="002901D4" w:rsidRDefault="002901D4" w:rsidP="002901D4">
      <w:pPr>
        <w:outlineLvl w:val="0"/>
        <w:rPr>
          <w:rFonts w:ascii="Times New Roman" w:hAnsi="Times New Roman"/>
          <w:b/>
          <w:szCs w:val="24"/>
        </w:rPr>
      </w:pPr>
    </w:p>
    <w:p w14:paraId="7FD73474" w14:textId="77777777" w:rsidR="00457453" w:rsidRDefault="00457453" w:rsidP="00457453"/>
    <w:p w14:paraId="7FD73475" w14:textId="77777777" w:rsidR="00457453" w:rsidRDefault="00457453"/>
    <w:sectPr w:rsidR="00457453" w:rsidSect="006C0B01">
      <w:headerReference w:type="even" r:id="rId18"/>
      <w:headerReference w:type="default" r:id="rId19"/>
      <w:footerReference w:type="even" r:id="rId20"/>
      <w:footerReference w:type="default" r:id="rId21"/>
      <w:endnotePr>
        <w:numFmt w:val="decimal"/>
      </w:endnotePr>
      <w:type w:val="continuous"/>
      <w:pgSz w:w="12240" w:h="15840"/>
      <w:pgMar w:top="990" w:right="1440" w:bottom="1440" w:left="1440" w:header="1440" w:footer="1440" w:gutter="0"/>
      <w:cols w:space="43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65D71" w14:textId="77777777" w:rsidR="0035333B" w:rsidRDefault="0035333B">
      <w:r>
        <w:separator/>
      </w:r>
    </w:p>
  </w:endnote>
  <w:endnote w:type="continuationSeparator" w:id="0">
    <w:p w14:paraId="1E8A3481" w14:textId="77777777" w:rsidR="0035333B" w:rsidRDefault="00353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7347E" w14:textId="77777777" w:rsidR="00F76A2D" w:rsidRDefault="00F76A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D7347F" w14:textId="77777777" w:rsidR="00F76A2D" w:rsidRDefault="00F76A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73480" w14:textId="77777777" w:rsidR="00F76A2D" w:rsidRDefault="00F76A2D">
    <w:pPr>
      <w:spacing w:before="140" w:line="100" w:lineRule="exact"/>
      <w:ind w:right="360"/>
      <w:jc w:val="right"/>
      <w:rPr>
        <w:sz w:val="10"/>
      </w:rPr>
    </w:pPr>
  </w:p>
  <w:p w14:paraId="7FD73481" w14:textId="77777777" w:rsidR="00F76A2D" w:rsidRDefault="00F76A2D">
    <w:pPr>
      <w:tabs>
        <w:tab w:val="right" w:pos="10800"/>
      </w:tabs>
      <w:suppressAutoHyphens/>
      <w:jc w:val="right"/>
      <w:rPr>
        <w:rFonts w:ascii="CG Times Bold" w:hAnsi="CG Times Bold"/>
        <w:b/>
        <w:spacing w:val="-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35C382" w14:textId="77777777" w:rsidR="0035333B" w:rsidRDefault="0035333B">
      <w:r>
        <w:separator/>
      </w:r>
    </w:p>
  </w:footnote>
  <w:footnote w:type="continuationSeparator" w:id="0">
    <w:p w14:paraId="03CD9A0E" w14:textId="77777777" w:rsidR="0035333B" w:rsidRDefault="003533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7347A" w14:textId="77777777" w:rsidR="00F76A2D" w:rsidRDefault="00F76A2D" w:rsidP="005E57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D7347B" w14:textId="77777777" w:rsidR="00F76A2D" w:rsidRDefault="00F76A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7347C" w14:textId="77777777" w:rsidR="00F76A2D" w:rsidRDefault="00F76A2D" w:rsidP="005E5739">
    <w:pPr>
      <w:pStyle w:val="Header"/>
      <w:framePr w:wrap="around" w:vAnchor="text" w:hAnchor="margin" w:xAlign="center" w:y="1"/>
      <w:rPr>
        <w:rStyle w:val="PageNumber"/>
      </w:rPr>
    </w:pPr>
  </w:p>
  <w:p w14:paraId="7FD7347D" w14:textId="77777777" w:rsidR="00F76A2D" w:rsidRDefault="00F76A2D" w:rsidP="008C4F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76316"/>
    <w:multiLevelType w:val="hybridMultilevel"/>
    <w:tmpl w:val="2A86DCFE"/>
    <w:lvl w:ilvl="0" w:tplc="4C48CEA6">
      <w:start w:val="12"/>
      <w:numFmt w:val="decimal"/>
      <w:lvlText w:val="%1."/>
      <w:lvlJc w:val="left"/>
      <w:pPr>
        <w:tabs>
          <w:tab w:val="num" w:pos="1440"/>
        </w:tabs>
        <w:ind w:left="1440" w:hanging="42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
    <w:nsid w:val="5A89078B"/>
    <w:multiLevelType w:val="hybridMultilevel"/>
    <w:tmpl w:val="5B1A6CCA"/>
    <w:lvl w:ilvl="0" w:tplc="AABEA7DE">
      <w:start w:val="6"/>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
    <w:nsid w:val="6E091FDA"/>
    <w:multiLevelType w:val="hybridMultilevel"/>
    <w:tmpl w:val="4F30474C"/>
    <w:lvl w:ilvl="0" w:tplc="B85293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F6F3E57"/>
    <w:multiLevelType w:val="hybridMultilevel"/>
    <w:tmpl w:val="DB025BCC"/>
    <w:lvl w:ilvl="0" w:tplc="709EFAA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453"/>
    <w:rsid w:val="000716D9"/>
    <w:rsid w:val="000C4E42"/>
    <w:rsid w:val="000D6F30"/>
    <w:rsid w:val="000F3DE5"/>
    <w:rsid w:val="00101444"/>
    <w:rsid w:val="001167F6"/>
    <w:rsid w:val="0014699D"/>
    <w:rsid w:val="00164723"/>
    <w:rsid w:val="00177508"/>
    <w:rsid w:val="001E3BA2"/>
    <w:rsid w:val="002002E9"/>
    <w:rsid w:val="00262F0B"/>
    <w:rsid w:val="002901D4"/>
    <w:rsid w:val="00310002"/>
    <w:rsid w:val="00313E0E"/>
    <w:rsid w:val="00327F6B"/>
    <w:rsid w:val="00333C29"/>
    <w:rsid w:val="0035333B"/>
    <w:rsid w:val="00423B4D"/>
    <w:rsid w:val="0045086B"/>
    <w:rsid w:val="00451DF5"/>
    <w:rsid w:val="00457453"/>
    <w:rsid w:val="004A7AB1"/>
    <w:rsid w:val="00551F8D"/>
    <w:rsid w:val="005778F6"/>
    <w:rsid w:val="005B229A"/>
    <w:rsid w:val="005B2C7D"/>
    <w:rsid w:val="005E5739"/>
    <w:rsid w:val="00672C4A"/>
    <w:rsid w:val="006B6D2F"/>
    <w:rsid w:val="006C0B01"/>
    <w:rsid w:val="006F7733"/>
    <w:rsid w:val="00712FB0"/>
    <w:rsid w:val="007410A1"/>
    <w:rsid w:val="00777ED4"/>
    <w:rsid w:val="00834054"/>
    <w:rsid w:val="00851ED2"/>
    <w:rsid w:val="00891F84"/>
    <w:rsid w:val="0089523B"/>
    <w:rsid w:val="008C4FB7"/>
    <w:rsid w:val="008E739E"/>
    <w:rsid w:val="0093538B"/>
    <w:rsid w:val="0094420E"/>
    <w:rsid w:val="00995BBA"/>
    <w:rsid w:val="009C6D85"/>
    <w:rsid w:val="009D03BD"/>
    <w:rsid w:val="00A72C43"/>
    <w:rsid w:val="00AB216F"/>
    <w:rsid w:val="00AB4746"/>
    <w:rsid w:val="00C27E97"/>
    <w:rsid w:val="00CD15CC"/>
    <w:rsid w:val="00CE38B7"/>
    <w:rsid w:val="00D15D69"/>
    <w:rsid w:val="00D3133F"/>
    <w:rsid w:val="00D53883"/>
    <w:rsid w:val="00DA1DED"/>
    <w:rsid w:val="00DE220D"/>
    <w:rsid w:val="00EE2DCF"/>
    <w:rsid w:val="00F270AD"/>
    <w:rsid w:val="00F76A2D"/>
    <w:rsid w:val="00F836CC"/>
    <w:rsid w:val="00FA0493"/>
    <w:rsid w:val="00FA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7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7453"/>
    <w:pPr>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57453"/>
    <w:pPr>
      <w:tabs>
        <w:tab w:val="center" w:pos="4320"/>
        <w:tab w:val="right" w:pos="8640"/>
      </w:tabs>
    </w:pPr>
  </w:style>
  <w:style w:type="character" w:styleId="PageNumber">
    <w:name w:val="page number"/>
    <w:basedOn w:val="DefaultParagraphFont"/>
    <w:rsid w:val="00457453"/>
  </w:style>
  <w:style w:type="paragraph" w:styleId="BodyTextIndent">
    <w:name w:val="Body Text Indent"/>
    <w:basedOn w:val="Normal"/>
    <w:rsid w:val="00457453"/>
    <w:pPr>
      <w:suppressAutoHyphens/>
      <w:ind w:left="720"/>
    </w:pPr>
    <w:rPr>
      <w:rFonts w:ascii="Times New Roman" w:hAnsi="Times New Roman"/>
      <w:bCs/>
    </w:rPr>
  </w:style>
  <w:style w:type="paragraph" w:styleId="Header">
    <w:name w:val="header"/>
    <w:basedOn w:val="Normal"/>
    <w:rsid w:val="00457453"/>
    <w:pPr>
      <w:tabs>
        <w:tab w:val="center" w:pos="4320"/>
        <w:tab w:val="right" w:pos="8640"/>
      </w:tabs>
    </w:pPr>
  </w:style>
  <w:style w:type="character" w:styleId="Hyperlink">
    <w:name w:val="Hyperlink"/>
    <w:basedOn w:val="DefaultParagraphFont"/>
    <w:rsid w:val="00777ED4"/>
    <w:rPr>
      <w:color w:val="0000FF"/>
      <w:u w:val="single"/>
    </w:rPr>
  </w:style>
  <w:style w:type="paragraph" w:styleId="BalloonText">
    <w:name w:val="Balloon Text"/>
    <w:basedOn w:val="Normal"/>
    <w:semiHidden/>
    <w:rsid w:val="00333C29"/>
    <w:rPr>
      <w:rFonts w:ascii="Tahoma" w:hAnsi="Tahoma" w:cs="Tahoma"/>
      <w:sz w:val="16"/>
      <w:szCs w:val="16"/>
    </w:rPr>
  </w:style>
  <w:style w:type="character" w:styleId="CommentReference">
    <w:name w:val="annotation reference"/>
    <w:basedOn w:val="DefaultParagraphFont"/>
    <w:semiHidden/>
    <w:rsid w:val="000D6F30"/>
    <w:rPr>
      <w:sz w:val="16"/>
      <w:szCs w:val="16"/>
    </w:rPr>
  </w:style>
  <w:style w:type="paragraph" w:styleId="CommentText">
    <w:name w:val="annotation text"/>
    <w:basedOn w:val="Normal"/>
    <w:semiHidden/>
    <w:rsid w:val="000D6F30"/>
    <w:rPr>
      <w:sz w:val="20"/>
    </w:rPr>
  </w:style>
  <w:style w:type="paragraph" w:styleId="CommentSubject">
    <w:name w:val="annotation subject"/>
    <w:basedOn w:val="CommentText"/>
    <w:next w:val="CommentText"/>
    <w:semiHidden/>
    <w:rsid w:val="000D6F30"/>
    <w:rPr>
      <w:b/>
      <w:bCs/>
    </w:rPr>
  </w:style>
  <w:style w:type="character" w:styleId="FollowedHyperlink">
    <w:name w:val="FollowedHyperlink"/>
    <w:basedOn w:val="DefaultParagraphFont"/>
    <w:rsid w:val="002901D4"/>
    <w:rPr>
      <w:color w:val="800080" w:themeColor="followedHyperlink"/>
      <w:u w:val="single"/>
    </w:rPr>
  </w:style>
  <w:style w:type="character" w:customStyle="1" w:styleId="blueten1">
    <w:name w:val="blueten1"/>
    <w:basedOn w:val="DefaultParagraphFont"/>
    <w:rsid w:val="002901D4"/>
    <w:rPr>
      <w:rFonts w:ascii="Verdana" w:hAnsi="Verdana" w:hint="default"/>
      <w:color w:val="000000"/>
      <w:sz w:val="19"/>
      <w:szCs w:val="19"/>
    </w:rPr>
  </w:style>
  <w:style w:type="paragraph" w:customStyle="1" w:styleId="Headng1PRA">
    <w:name w:val="Headng 1 PRA"/>
    <w:basedOn w:val="Normal"/>
    <w:link w:val="Headng1PRAChar"/>
    <w:autoRedefine/>
    <w:qFormat/>
    <w:rsid w:val="006C0B01"/>
    <w:pPr>
      <w:suppressAutoHyphens/>
      <w:jc w:val="center"/>
    </w:pPr>
    <w:rPr>
      <w:rFonts w:ascii="Times New Roman" w:hAnsi="Times New Roman"/>
      <w:b/>
      <w:szCs w:val="24"/>
    </w:rPr>
  </w:style>
  <w:style w:type="paragraph" w:customStyle="1" w:styleId="Heading2PRA">
    <w:name w:val="Heading 2 PRA"/>
    <w:basedOn w:val="Normal"/>
    <w:link w:val="Heading2PRAChar"/>
    <w:autoRedefine/>
    <w:qFormat/>
    <w:rsid w:val="00D3133F"/>
    <w:pPr>
      <w:tabs>
        <w:tab w:val="left" w:pos="720"/>
        <w:tab w:val="left" w:pos="1440"/>
      </w:tabs>
      <w:suppressAutoHyphens/>
      <w:ind w:left="360"/>
    </w:pPr>
    <w:rPr>
      <w:rFonts w:ascii="Times New Roman" w:hAnsi="Times New Roman"/>
      <w:b/>
      <w:szCs w:val="24"/>
    </w:rPr>
  </w:style>
  <w:style w:type="character" w:customStyle="1" w:styleId="Headng1PRAChar">
    <w:name w:val="Headng 1 PRA Char"/>
    <w:basedOn w:val="DefaultParagraphFont"/>
    <w:link w:val="Headng1PRA"/>
    <w:rsid w:val="006C0B01"/>
    <w:rPr>
      <w:b/>
      <w:sz w:val="24"/>
      <w:szCs w:val="24"/>
    </w:rPr>
  </w:style>
  <w:style w:type="character" w:customStyle="1" w:styleId="Heading2PRAChar">
    <w:name w:val="Heading 2 PRA Char"/>
    <w:basedOn w:val="DefaultParagraphFont"/>
    <w:link w:val="Heading2PRA"/>
    <w:rsid w:val="00D3133F"/>
    <w:rPr>
      <w:b/>
      <w:sz w:val="24"/>
      <w:szCs w:val="24"/>
    </w:rPr>
  </w:style>
  <w:style w:type="paragraph" w:customStyle="1" w:styleId="Default">
    <w:name w:val="Default"/>
    <w:rsid w:val="007410A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7453"/>
    <w:pPr>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57453"/>
    <w:pPr>
      <w:tabs>
        <w:tab w:val="center" w:pos="4320"/>
        <w:tab w:val="right" w:pos="8640"/>
      </w:tabs>
    </w:pPr>
  </w:style>
  <w:style w:type="character" w:styleId="PageNumber">
    <w:name w:val="page number"/>
    <w:basedOn w:val="DefaultParagraphFont"/>
    <w:rsid w:val="00457453"/>
  </w:style>
  <w:style w:type="paragraph" w:styleId="BodyTextIndent">
    <w:name w:val="Body Text Indent"/>
    <w:basedOn w:val="Normal"/>
    <w:rsid w:val="00457453"/>
    <w:pPr>
      <w:suppressAutoHyphens/>
      <w:ind w:left="720"/>
    </w:pPr>
    <w:rPr>
      <w:rFonts w:ascii="Times New Roman" w:hAnsi="Times New Roman"/>
      <w:bCs/>
    </w:rPr>
  </w:style>
  <w:style w:type="paragraph" w:styleId="Header">
    <w:name w:val="header"/>
    <w:basedOn w:val="Normal"/>
    <w:rsid w:val="00457453"/>
    <w:pPr>
      <w:tabs>
        <w:tab w:val="center" w:pos="4320"/>
        <w:tab w:val="right" w:pos="8640"/>
      </w:tabs>
    </w:pPr>
  </w:style>
  <w:style w:type="character" w:styleId="Hyperlink">
    <w:name w:val="Hyperlink"/>
    <w:basedOn w:val="DefaultParagraphFont"/>
    <w:rsid w:val="00777ED4"/>
    <w:rPr>
      <w:color w:val="0000FF"/>
      <w:u w:val="single"/>
    </w:rPr>
  </w:style>
  <w:style w:type="paragraph" w:styleId="BalloonText">
    <w:name w:val="Balloon Text"/>
    <w:basedOn w:val="Normal"/>
    <w:semiHidden/>
    <w:rsid w:val="00333C29"/>
    <w:rPr>
      <w:rFonts w:ascii="Tahoma" w:hAnsi="Tahoma" w:cs="Tahoma"/>
      <w:sz w:val="16"/>
      <w:szCs w:val="16"/>
    </w:rPr>
  </w:style>
  <w:style w:type="character" w:styleId="CommentReference">
    <w:name w:val="annotation reference"/>
    <w:basedOn w:val="DefaultParagraphFont"/>
    <w:semiHidden/>
    <w:rsid w:val="000D6F30"/>
    <w:rPr>
      <w:sz w:val="16"/>
      <w:szCs w:val="16"/>
    </w:rPr>
  </w:style>
  <w:style w:type="paragraph" w:styleId="CommentText">
    <w:name w:val="annotation text"/>
    <w:basedOn w:val="Normal"/>
    <w:semiHidden/>
    <w:rsid w:val="000D6F30"/>
    <w:rPr>
      <w:sz w:val="20"/>
    </w:rPr>
  </w:style>
  <w:style w:type="paragraph" w:styleId="CommentSubject">
    <w:name w:val="annotation subject"/>
    <w:basedOn w:val="CommentText"/>
    <w:next w:val="CommentText"/>
    <w:semiHidden/>
    <w:rsid w:val="000D6F30"/>
    <w:rPr>
      <w:b/>
      <w:bCs/>
    </w:rPr>
  </w:style>
  <w:style w:type="character" w:styleId="FollowedHyperlink">
    <w:name w:val="FollowedHyperlink"/>
    <w:basedOn w:val="DefaultParagraphFont"/>
    <w:rsid w:val="002901D4"/>
    <w:rPr>
      <w:color w:val="800080" w:themeColor="followedHyperlink"/>
      <w:u w:val="single"/>
    </w:rPr>
  </w:style>
  <w:style w:type="character" w:customStyle="1" w:styleId="blueten1">
    <w:name w:val="blueten1"/>
    <w:basedOn w:val="DefaultParagraphFont"/>
    <w:rsid w:val="002901D4"/>
    <w:rPr>
      <w:rFonts w:ascii="Verdana" w:hAnsi="Verdana" w:hint="default"/>
      <w:color w:val="000000"/>
      <w:sz w:val="19"/>
      <w:szCs w:val="19"/>
    </w:rPr>
  </w:style>
  <w:style w:type="paragraph" w:customStyle="1" w:styleId="Headng1PRA">
    <w:name w:val="Headng 1 PRA"/>
    <w:basedOn w:val="Normal"/>
    <w:link w:val="Headng1PRAChar"/>
    <w:autoRedefine/>
    <w:qFormat/>
    <w:rsid w:val="006C0B01"/>
    <w:pPr>
      <w:suppressAutoHyphens/>
      <w:jc w:val="center"/>
    </w:pPr>
    <w:rPr>
      <w:rFonts w:ascii="Times New Roman" w:hAnsi="Times New Roman"/>
      <w:b/>
      <w:szCs w:val="24"/>
    </w:rPr>
  </w:style>
  <w:style w:type="paragraph" w:customStyle="1" w:styleId="Heading2PRA">
    <w:name w:val="Heading 2 PRA"/>
    <w:basedOn w:val="Normal"/>
    <w:link w:val="Heading2PRAChar"/>
    <w:autoRedefine/>
    <w:qFormat/>
    <w:rsid w:val="00D3133F"/>
    <w:pPr>
      <w:tabs>
        <w:tab w:val="left" w:pos="720"/>
        <w:tab w:val="left" w:pos="1440"/>
      </w:tabs>
      <w:suppressAutoHyphens/>
      <w:ind w:left="360"/>
    </w:pPr>
    <w:rPr>
      <w:rFonts w:ascii="Times New Roman" w:hAnsi="Times New Roman"/>
      <w:b/>
      <w:szCs w:val="24"/>
    </w:rPr>
  </w:style>
  <w:style w:type="character" w:customStyle="1" w:styleId="Headng1PRAChar">
    <w:name w:val="Headng 1 PRA Char"/>
    <w:basedOn w:val="DefaultParagraphFont"/>
    <w:link w:val="Headng1PRA"/>
    <w:rsid w:val="006C0B01"/>
    <w:rPr>
      <w:b/>
      <w:sz w:val="24"/>
      <w:szCs w:val="24"/>
    </w:rPr>
  </w:style>
  <w:style w:type="character" w:customStyle="1" w:styleId="Heading2PRAChar">
    <w:name w:val="Heading 2 PRA Char"/>
    <w:basedOn w:val="DefaultParagraphFont"/>
    <w:link w:val="Heading2PRA"/>
    <w:rsid w:val="00D3133F"/>
    <w:rPr>
      <w:b/>
      <w:sz w:val="24"/>
      <w:szCs w:val="24"/>
    </w:rPr>
  </w:style>
  <w:style w:type="paragraph" w:customStyle="1" w:styleId="Default">
    <w:name w:val="Default"/>
    <w:rsid w:val="007410A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lp@sec.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enforcement@sec.gov" TargetMode="External"/><Relationship Id="rId17" Type="http://schemas.openxmlformats.org/officeDocument/2006/relationships/hyperlink" Target="http://www.sec.gov/about/privacy/sorn/secsorn63.pdf" TargetMode="External"/><Relationship Id="rId2" Type="http://schemas.openxmlformats.org/officeDocument/2006/relationships/customXml" Target="../customXml/item2.xml"/><Relationship Id="rId16" Type="http://schemas.openxmlformats.org/officeDocument/2006/relationships/hyperlink" Target="http://www.sec.gov/privacy.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tts.sec.gov/oiea/Complaint.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c.gov/complaint/question.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pporting Statement" ma:contentTypeID="0x0101008CE57A305FE3344E8586358791CCFB2000F6A1F1ACD4F9BD4CB5CD562D39E5E4D2" ma:contentTypeVersion="2" ma:contentTypeDescription="" ma:contentTypeScope="" ma:versionID="42df8016ff3d0e1acf3a6e093e5a3dd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334D5E-EC17-4C4B-8747-BCB2E20FE33B}">
  <ds:schemaRefs>
    <ds:schemaRef ds:uri="http://schemas.microsoft.com/sharepoint/events"/>
  </ds:schemaRefs>
</ds:datastoreItem>
</file>

<file path=customXml/itemProps2.xml><?xml version="1.0" encoding="utf-8"?>
<ds:datastoreItem xmlns:ds="http://schemas.openxmlformats.org/officeDocument/2006/customXml" ds:itemID="{0AD944FE-0AFE-47C9-8374-2FF091B4FEB9}">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97A1DDCB-7E2D-4EA3-A0CB-604B6F768DCE}">
  <ds:schemaRefs>
    <ds:schemaRef ds:uri="http://schemas.microsoft.com/sharepoint/v3/contenttype/forms"/>
  </ds:schemaRefs>
</ds:datastoreItem>
</file>

<file path=customXml/itemProps4.xml><?xml version="1.0" encoding="utf-8"?>
<ds:datastoreItem xmlns:ds="http://schemas.openxmlformats.org/officeDocument/2006/customXml" ds:itemID="{B1B5E707-6C25-404A-A656-7D2EB053A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SEC</Company>
  <LinksUpToDate>false</LinksUpToDate>
  <CharactersWithSpaces>7031</CharactersWithSpaces>
  <SharedDoc>false</SharedDoc>
  <HLinks>
    <vt:vector size="18" baseType="variant">
      <vt:variant>
        <vt:i4>4063328</vt:i4>
      </vt:variant>
      <vt:variant>
        <vt:i4>6</vt:i4>
      </vt:variant>
      <vt:variant>
        <vt:i4>0</vt:i4>
      </vt:variant>
      <vt:variant>
        <vt:i4>5</vt:i4>
      </vt:variant>
      <vt:variant>
        <vt:lpwstr>http://www.sec.gov/complaint.shtml</vt:lpwstr>
      </vt:variant>
      <vt:variant>
        <vt:lpwstr/>
      </vt:variant>
      <vt:variant>
        <vt:i4>131112</vt:i4>
      </vt:variant>
      <vt:variant>
        <vt:i4>3</vt:i4>
      </vt:variant>
      <vt:variant>
        <vt:i4>0</vt:i4>
      </vt:variant>
      <vt:variant>
        <vt:i4>5</vt:i4>
      </vt:variant>
      <vt:variant>
        <vt:lpwstr>mailto:help@sec.gov</vt:lpwstr>
      </vt:variant>
      <vt:variant>
        <vt:lpwstr/>
      </vt:variant>
      <vt:variant>
        <vt:i4>6684751</vt:i4>
      </vt:variant>
      <vt:variant>
        <vt:i4>0</vt:i4>
      </vt:variant>
      <vt:variant>
        <vt:i4>0</vt:i4>
      </vt:variant>
      <vt:variant>
        <vt:i4>5</vt:i4>
      </vt:variant>
      <vt:variant>
        <vt:lpwstr>mailto:enforcement@sec.gov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martinsons</dc:creator>
  <cp:lastModifiedBy>Pavlik-Simon, Remi</cp:lastModifiedBy>
  <cp:revision>2</cp:revision>
  <cp:lastPrinted>2008-06-30T11:10:00Z</cp:lastPrinted>
  <dcterms:created xsi:type="dcterms:W3CDTF">2014-09-08T16:33:00Z</dcterms:created>
  <dcterms:modified xsi:type="dcterms:W3CDTF">2014-09-08T16:33:00Z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0x0101008CE57A305FE3344E8586358791CCFB2000F6A1F1ACD4F9BD4CB5CD562D39E5E4D2</vt:lpwstr>
  </property>
  <property fmtid="{D5CDD505-2E9C-101B-9397-08002B2CF9AE}" pid="3" name="TemplateUrl">
    <vt:lpwstr/>
  </property>
  <property fmtid="{D5CDD505-2E9C-101B-9397-08002B2CF9AE}" pid="4" name="ShowCombineView">
    <vt:lpwstr/>
  </property>
  <property fmtid="{D5CDD505-2E9C-101B-9397-08002B2CF9AE}" pid="5" name="Order">
    <vt:r8>272500</vt:r8>
  </property>
  <property fmtid="{D5CDD505-2E9C-101B-9397-08002B2CF9AE}" pid="6" name="ShowRepairView">
    <vt:lpwstr/>
  </property>
  <property fmtid="{D5CDD505-2E9C-101B-9397-08002B2CF9AE}" pid="7" name="xd_ProgID">
    <vt:lpwstr/>
  </property>
  <property fmtid="{D5CDD505-2E9C-101B-9397-08002B2CF9AE}" pid="8" name="_CopySource">
    <vt:lpwstr>http://opc-ad-mossfe1/sites/ofa/irm/pra/ICR Documents/3235-0547-[1302025295283]/Investor Form Suport Stmt 3235- 0547 v2.docx</vt:lpwstr>
  </property>
  <property fmtid="{D5CDD505-2E9C-101B-9397-08002B2CF9AE}" pid="9" name="_dlc_DocIdItemGuid">
    <vt:lpwstr>a0a0e204-6f52-4857-84eb-6c5c346d2311</vt:lpwstr>
  </property>
  <property fmtid="{D5CDD505-2E9C-101B-9397-08002B2CF9AE}" pid="10" name="_dlc_DocId">
    <vt:lpwstr>KKE47E4U7XZ3-2108-1496</vt:lpwstr>
  </property>
  <property fmtid="{D5CDD505-2E9C-101B-9397-08002B2CF9AE}" pid="11" name="_dlc_DocIdUrl">
    <vt:lpwstr>https://collaboration/sites/OIT/pra/_layouts/DocIdRedir.aspx?ID=KKE47E4U7XZ3-2108-1496, KKE47E4U7XZ3-2108-1496</vt:lpwstr>
  </property>
  <property fmtid="{D5CDD505-2E9C-101B-9397-08002B2CF9AE}" pid="12" name="Previously Modified By">
    <vt:lpwstr>521</vt:lpwstr>
  </property>
  <property fmtid="{D5CDD505-2E9C-101B-9397-08002B2CF9AE}" pid="13" name="Previously Modified">
    <vt:filetime>2014-06-23T14:57:03Z</vt:filetime>
  </property>
</Properties>
</file>