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A58" w:rsidRDefault="00354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354A58" w:rsidRDefault="00354A58">
      <w:pPr>
        <w:rPr>
          <w:b/>
        </w:rPr>
      </w:pPr>
    </w:p>
    <w:p w:rsidR="00897861" w:rsidRDefault="00897861" w:rsidP="00897861">
      <w:pPr>
        <w:jc w:val="center"/>
        <w:rPr>
          <w:b/>
          <w:sz w:val="22"/>
        </w:rPr>
      </w:pPr>
      <w:r>
        <w:rPr>
          <w:b/>
          <w:sz w:val="22"/>
        </w:rPr>
        <w:t>HOME Investment Partnerships Program</w:t>
      </w:r>
    </w:p>
    <w:p w:rsidR="003A4164" w:rsidRDefault="003A4164" w:rsidP="00897861">
      <w:pPr>
        <w:jc w:val="center"/>
        <w:rPr>
          <w:b/>
          <w:sz w:val="22"/>
        </w:rPr>
      </w:pPr>
      <w:r>
        <w:rPr>
          <w:b/>
          <w:sz w:val="22"/>
        </w:rPr>
        <w:t xml:space="preserve">Reporting and </w:t>
      </w:r>
      <w:proofErr w:type="spellStart"/>
      <w:r>
        <w:rPr>
          <w:b/>
          <w:sz w:val="22"/>
        </w:rPr>
        <w:t>Recordking</w:t>
      </w:r>
      <w:proofErr w:type="spellEnd"/>
      <w:r>
        <w:rPr>
          <w:b/>
          <w:sz w:val="22"/>
        </w:rPr>
        <w:t xml:space="preserve"> to be made by Final Rule entitled</w:t>
      </w:r>
    </w:p>
    <w:p w:rsidR="00F5307A" w:rsidRDefault="003A4164" w:rsidP="00897861">
      <w:pPr>
        <w:jc w:val="center"/>
        <w:rPr>
          <w:b/>
          <w:sz w:val="22"/>
        </w:rPr>
      </w:pPr>
      <w:r>
        <w:rPr>
          <w:b/>
          <w:sz w:val="22"/>
        </w:rPr>
        <w:t xml:space="preserve"> “</w:t>
      </w:r>
      <w:r w:rsidR="00F5307A">
        <w:rPr>
          <w:b/>
          <w:sz w:val="22"/>
        </w:rPr>
        <w:t>Improving Performance and Accountability: Updating Property Standards</w:t>
      </w:r>
      <w:r>
        <w:rPr>
          <w:b/>
          <w:sz w:val="22"/>
        </w:rPr>
        <w:t>” (FR-5563)</w:t>
      </w:r>
    </w:p>
    <w:p w:rsidR="00BD60B5" w:rsidRDefault="00BD60B5" w:rsidP="00897861">
      <w:pPr>
        <w:jc w:val="center"/>
        <w:rPr>
          <w:b/>
          <w:sz w:val="22"/>
        </w:rPr>
      </w:pPr>
    </w:p>
    <w:p w:rsidR="00897861" w:rsidRDefault="00BD60B5" w:rsidP="00897861">
      <w:pPr>
        <w:rPr>
          <w:b/>
          <w:sz w:val="22"/>
        </w:rPr>
      </w:pPr>
      <w:r>
        <w:rPr>
          <w:b/>
          <w:sz w:val="22"/>
        </w:rPr>
        <w:t xml:space="preserve">This </w:t>
      </w:r>
      <w:r w:rsidRPr="00BD60B5">
        <w:rPr>
          <w:b/>
          <w:sz w:val="22"/>
        </w:rPr>
        <w:t>is really a reinstatement with change</w:t>
      </w:r>
    </w:p>
    <w:p w:rsidR="00BD60B5" w:rsidRDefault="00BD60B5" w:rsidP="00897861">
      <w:pPr>
        <w:rPr>
          <w:b/>
          <w:sz w:val="22"/>
        </w:rPr>
      </w:pPr>
    </w:p>
    <w:p w:rsidR="00897861" w:rsidRDefault="00897861" w:rsidP="00897861">
      <w:pPr>
        <w:pStyle w:val="Heading2"/>
        <w:tabs>
          <w:tab w:val="left" w:pos="720"/>
        </w:tabs>
      </w:pPr>
      <w:r>
        <w:t>Justification</w:t>
      </w:r>
    </w:p>
    <w:p w:rsidR="00897861" w:rsidRDefault="00897861" w:rsidP="00897861">
      <w:pPr>
        <w:tabs>
          <w:tab w:val="left" w:pos="360"/>
          <w:tab w:val="left" w:pos="720"/>
        </w:tabs>
        <w:ind w:left="360" w:hanging="360"/>
        <w:rPr>
          <w:sz w:val="22"/>
        </w:rPr>
      </w:pPr>
    </w:p>
    <w:p w:rsidR="00897861" w:rsidRDefault="00897861" w:rsidP="00897861">
      <w:pPr>
        <w:numPr>
          <w:ilvl w:val="1"/>
          <w:numId w:val="10"/>
        </w:numPr>
        <w:tabs>
          <w:tab w:val="left" w:pos="360"/>
          <w:tab w:val="left" w:pos="720"/>
        </w:tabs>
        <w:rPr>
          <w:b/>
          <w:sz w:val="22"/>
        </w:rPr>
      </w:pPr>
      <w:r>
        <w:rPr>
          <w:b/>
          <w:sz w:val="22"/>
        </w:rPr>
        <w:t>Circumstances that make the collection of information necessary.</w:t>
      </w:r>
    </w:p>
    <w:p w:rsidR="00897861" w:rsidRDefault="00897861" w:rsidP="00897861">
      <w:pPr>
        <w:pStyle w:val="BodyText"/>
        <w:tabs>
          <w:tab w:val="left" w:pos="0"/>
        </w:tabs>
        <w:rPr>
          <w:sz w:val="22"/>
        </w:rPr>
      </w:pPr>
      <w:r>
        <w:rPr>
          <w:sz w:val="22"/>
        </w:rPr>
        <w:t>Public Law 101-625 (104 Stat. 4079), Title II of the Cranston-Gonzalez National Affordable Housing Act, as amended</w:t>
      </w:r>
      <w:r w:rsidR="009B2D1C">
        <w:rPr>
          <w:sz w:val="22"/>
        </w:rPr>
        <w:t>, (Act)</w:t>
      </w:r>
      <w:r>
        <w:rPr>
          <w:sz w:val="22"/>
        </w:rPr>
        <w:t xml:space="preserve"> established the HOME Investment Partnerships Program (HOME)</w:t>
      </w:r>
      <w:r w:rsidR="009B2D1C">
        <w:rPr>
          <w:sz w:val="22"/>
        </w:rPr>
        <w:t xml:space="preserve"> (also referred to as the HOME authorizing statute)</w:t>
      </w:r>
      <w:r>
        <w:rPr>
          <w:sz w:val="22"/>
        </w:rPr>
        <w:t xml:space="preserve">.  Under the HOME Program, HUD allocates funds by formula among eligible units of State and local governments to strengthen public-private partnerships for the production of affordable housing for low-income families.  Participating jurisdictions (PJs) use HOME funds directly to carry out housing activities and provide funds to other eligible entities, such as Community Housing Development Organizations (CHDOs) and other nonprofit and for-profit developers.  State PJs may administer their HOME programs directly, </w:t>
      </w:r>
      <w:proofErr w:type="spellStart"/>
      <w:r>
        <w:rPr>
          <w:sz w:val="22"/>
        </w:rPr>
        <w:t>suballocate</w:t>
      </w:r>
      <w:proofErr w:type="spellEnd"/>
      <w:r>
        <w:rPr>
          <w:sz w:val="22"/>
        </w:rPr>
        <w:t xml:space="preserve"> funds to local governments (State recipients) or combine the two approaches.  HOME funds are used to leverage private investment in affordable housing.  PJs are required to match Federal HOME funds with State, local or private funds and resources.  PJs and other entities may use HOME funds to carry out multi-year housing strategies with a variety of eligible uses, including rehabilitation and substantial rehabilitation of substandard housing, new construction and tenant-based rental assistance.  PJs and other eligible entities may provide HOME assistance in a number of eligible forms, including grants, loans, loan guarantees, advances, equity investments, interest subsidies and other forms of investment.</w:t>
      </w:r>
    </w:p>
    <w:p w:rsidR="00897861" w:rsidRDefault="00897861" w:rsidP="00897861">
      <w:pPr>
        <w:pStyle w:val="BodyText"/>
        <w:tabs>
          <w:tab w:val="left" w:pos="0"/>
        </w:tabs>
        <w:rPr>
          <w:sz w:val="22"/>
        </w:rPr>
      </w:pPr>
    </w:p>
    <w:p w:rsidR="00897861" w:rsidRDefault="00897861" w:rsidP="00897861">
      <w:pPr>
        <w:pStyle w:val="BodyTextIndent"/>
        <w:tabs>
          <w:tab w:val="clear" w:pos="360"/>
          <w:tab w:val="clear" w:pos="840"/>
          <w:tab w:val="left" w:pos="0"/>
          <w:tab w:val="left" w:pos="720"/>
          <w:tab w:val="left" w:pos="1080"/>
        </w:tabs>
        <w:ind w:left="0" w:firstLine="0"/>
      </w:pPr>
      <w:r>
        <w:t xml:space="preserve">The HOME statute imposes a number of data collection and reporting requirements on the Department and on program participants.  Information on assisted properties as well as on the owners or tenants of the properties is needed to fulfill the statutory requirements. </w:t>
      </w:r>
      <w:r w:rsidR="00F5307A">
        <w:t xml:space="preserve"> </w:t>
      </w:r>
      <w:r w:rsidR="0097730D">
        <w:t xml:space="preserve">This burden includes making the information available to HUD for monitoring the performance of the program participants and ensuring compliance with all program requirements.  </w:t>
      </w:r>
      <w:r>
        <w:t>While the narrative requirements for the HOME Program annual performance report have been moved to the Consolidated Plan rule (24 CFR Part 91), the Department is continuing to require that two reporting forms (HUD 40107 and HUD 40107A) be submitted under Part 92.</w:t>
      </w:r>
    </w:p>
    <w:p w:rsidR="00F5307A" w:rsidRDefault="00F5307A" w:rsidP="00897861">
      <w:pPr>
        <w:pStyle w:val="BodyTextIndent"/>
        <w:tabs>
          <w:tab w:val="clear" w:pos="360"/>
          <w:tab w:val="clear" w:pos="840"/>
          <w:tab w:val="left" w:pos="0"/>
          <w:tab w:val="left" w:pos="720"/>
          <w:tab w:val="left" w:pos="1080"/>
        </w:tabs>
        <w:ind w:left="0" w:firstLine="0"/>
      </w:pPr>
    </w:p>
    <w:p w:rsidR="00F5307A" w:rsidRDefault="00F5307A" w:rsidP="00897861">
      <w:pPr>
        <w:pStyle w:val="BodyTextIndent"/>
        <w:tabs>
          <w:tab w:val="clear" w:pos="360"/>
          <w:tab w:val="clear" w:pos="840"/>
          <w:tab w:val="left" w:pos="0"/>
          <w:tab w:val="left" w:pos="720"/>
          <w:tab w:val="left" w:pos="1080"/>
        </w:tabs>
        <w:ind w:left="0" w:firstLine="0"/>
      </w:pPr>
      <w:r>
        <w:t>The data collection elements addressed in this document arise from changes that HUD has proposed to the HOME program regulations in 24 CFR part 92, through rulemaking that commenced with a December 16, 2011 proposed rul</w:t>
      </w:r>
      <w:r w:rsidR="003A4164">
        <w:t xml:space="preserve">e, published at 76 FR 78344.  </w:t>
      </w:r>
      <w:r>
        <w:t xml:space="preserve">HUD intends to codify </w:t>
      </w:r>
      <w:r w:rsidR="003A4164">
        <w:t xml:space="preserve">these changes </w:t>
      </w:r>
      <w:r>
        <w:t xml:space="preserve">through </w:t>
      </w:r>
      <w:r w:rsidR="003A4164">
        <w:t>a final rule that takes into consideration the public comments received on the December 16, 2011, proposed rule</w:t>
      </w:r>
      <w:r>
        <w:t xml:space="preserve">.   </w:t>
      </w:r>
      <w:r w:rsidRPr="00F5307A">
        <w:t>This final rule</w:t>
      </w:r>
      <w:r w:rsidR="003A4164">
        <w:t xml:space="preserve"> constitutes the first significant amendments to the HOME regulations in 16 years.  The final rule will amend</w:t>
      </w:r>
      <w:r w:rsidRPr="00F5307A">
        <w:t xml:space="preserve"> the HOME regulations to address many of the operational challenges facing participating jurisdictions, particularly challenges related to recent housing market conditions and the alignment of federal housing programs.  The final rule </w:t>
      </w:r>
      <w:r w:rsidR="003A4164">
        <w:t xml:space="preserve">will also clarify </w:t>
      </w:r>
      <w:r w:rsidRPr="00F5307A">
        <w:t xml:space="preserve">certain existing regulatory requirements and establish new requirements designed to enhance accountability by States and units of local government in the use of HOME funds, strengthen performance standards and require more timely housing production.  The final rule </w:t>
      </w:r>
      <w:r w:rsidR="003A4164">
        <w:t xml:space="preserve">will </w:t>
      </w:r>
      <w:r w:rsidRPr="00F5307A">
        <w:t xml:space="preserve">also update property standards applicable to housing assisted by HOME funds.  </w:t>
      </w:r>
    </w:p>
    <w:p w:rsidR="00B00C76" w:rsidRDefault="00B00C76" w:rsidP="00897861">
      <w:pPr>
        <w:pStyle w:val="BodyTextIndent"/>
        <w:tabs>
          <w:tab w:val="clear" w:pos="360"/>
          <w:tab w:val="clear" w:pos="840"/>
          <w:tab w:val="left" w:pos="0"/>
          <w:tab w:val="left" w:pos="720"/>
          <w:tab w:val="left" w:pos="1080"/>
        </w:tabs>
        <w:ind w:left="0" w:firstLine="0"/>
      </w:pPr>
    </w:p>
    <w:p w:rsidR="00B00C76" w:rsidRDefault="00B00C76" w:rsidP="00897861">
      <w:pPr>
        <w:pStyle w:val="BodyTextIndent"/>
        <w:tabs>
          <w:tab w:val="clear" w:pos="360"/>
          <w:tab w:val="clear" w:pos="840"/>
          <w:tab w:val="left" w:pos="0"/>
          <w:tab w:val="left" w:pos="720"/>
          <w:tab w:val="left" w:pos="1080"/>
        </w:tabs>
        <w:ind w:left="0" w:firstLine="0"/>
      </w:pPr>
      <w:r>
        <w:t>With respect to reporting and recordkeeping, the final rule would make changes to the following sections of the HOME regulations, as provided in the December 16, 2011, proposed rule.</w:t>
      </w:r>
    </w:p>
    <w:p w:rsidR="00B00C76" w:rsidRDefault="00B00C76" w:rsidP="00897861">
      <w:pPr>
        <w:pStyle w:val="BodyTextIndent"/>
        <w:tabs>
          <w:tab w:val="clear" w:pos="360"/>
          <w:tab w:val="clear" w:pos="840"/>
          <w:tab w:val="left" w:pos="0"/>
          <w:tab w:val="left" w:pos="720"/>
          <w:tab w:val="left" w:pos="1080"/>
        </w:tabs>
        <w:ind w:left="0" w:firstLine="0"/>
      </w:pPr>
    </w:p>
    <w:p w:rsidR="00C358D4" w:rsidRDefault="00C358D4" w:rsidP="00C358D4">
      <w:pPr>
        <w:numPr>
          <w:ilvl w:val="1"/>
          <w:numId w:val="10"/>
        </w:numPr>
        <w:tabs>
          <w:tab w:val="left" w:pos="0"/>
          <w:tab w:val="left" w:pos="720"/>
          <w:tab w:val="left" w:pos="840"/>
        </w:tabs>
        <w:rPr>
          <w:sz w:val="22"/>
        </w:rPr>
      </w:pPr>
      <w:r>
        <w:rPr>
          <w:b/>
          <w:sz w:val="22"/>
        </w:rPr>
        <w:t>How the information is used</w:t>
      </w:r>
      <w:r w:rsidR="00E2346A">
        <w:rPr>
          <w:b/>
          <w:sz w:val="22"/>
        </w:rPr>
        <w:t>.</w:t>
      </w:r>
      <w:r w:rsidR="00B00C76">
        <w:rPr>
          <w:b/>
          <w:sz w:val="22"/>
        </w:rPr>
        <w:t xml:space="preserve">  </w:t>
      </w:r>
    </w:p>
    <w:p w:rsidR="001C6257" w:rsidRPr="00E2346A" w:rsidRDefault="00C358D4" w:rsidP="00C358D4">
      <w:pPr>
        <w:pStyle w:val="BodyTextIndent"/>
        <w:tabs>
          <w:tab w:val="clear" w:pos="360"/>
          <w:tab w:val="left" w:pos="0"/>
          <w:tab w:val="left" w:pos="720"/>
        </w:tabs>
        <w:ind w:left="0" w:firstLine="0"/>
        <w:rPr>
          <w:szCs w:val="22"/>
        </w:rPr>
      </w:pPr>
      <w:r w:rsidRPr="00E2346A">
        <w:rPr>
          <w:szCs w:val="22"/>
        </w:rPr>
        <w:t xml:space="preserve">HUD requires state and local PJs to collect information on the activities undertaken with HOME funds.  </w:t>
      </w:r>
      <w:r w:rsidR="002C0504">
        <w:rPr>
          <w:szCs w:val="22"/>
        </w:rPr>
        <w:t>T</w:t>
      </w:r>
      <w:r w:rsidR="00F8340C" w:rsidRPr="00E2346A">
        <w:rPr>
          <w:szCs w:val="22"/>
        </w:rPr>
        <w:t xml:space="preserve">he new </w:t>
      </w:r>
      <w:r w:rsidR="0003786E" w:rsidRPr="00E2346A">
        <w:rPr>
          <w:szCs w:val="22"/>
        </w:rPr>
        <w:t xml:space="preserve">HOME Program Oversight </w:t>
      </w:r>
      <w:proofErr w:type="gramStart"/>
      <w:r w:rsidR="0003786E" w:rsidRPr="00E2346A">
        <w:rPr>
          <w:szCs w:val="22"/>
        </w:rPr>
        <w:t>rule</w:t>
      </w:r>
      <w:proofErr w:type="gramEnd"/>
      <w:r w:rsidR="0003786E" w:rsidRPr="00E2346A">
        <w:rPr>
          <w:szCs w:val="22"/>
        </w:rPr>
        <w:t xml:space="preserve"> will require changes with respect to reporting and recordkeeping</w:t>
      </w:r>
      <w:r w:rsidR="00F8340C" w:rsidRPr="00E2346A">
        <w:rPr>
          <w:szCs w:val="22"/>
        </w:rPr>
        <w:t xml:space="preserve">, which should increase accountability for the program.  </w:t>
      </w:r>
    </w:p>
    <w:p w:rsidR="001C6257" w:rsidRPr="00E2346A" w:rsidRDefault="001C6257" w:rsidP="00E2346A">
      <w:pPr>
        <w:rPr>
          <w:sz w:val="22"/>
          <w:szCs w:val="22"/>
        </w:rPr>
      </w:pPr>
    </w:p>
    <w:p w:rsidR="00F935C0" w:rsidRPr="00E2346A" w:rsidRDefault="00774853" w:rsidP="00E2346A">
      <w:pPr>
        <w:rPr>
          <w:sz w:val="22"/>
          <w:szCs w:val="22"/>
        </w:rPr>
      </w:pPr>
      <w:r w:rsidRPr="00E2346A">
        <w:rPr>
          <w:sz w:val="22"/>
          <w:szCs w:val="22"/>
        </w:rPr>
        <w:t xml:space="preserve">The new rule (at § 91.320) requires a participating jurisdiction to include in its action plan its calculation of 95 percent of the median area purchase, in accordance with the criteria and formula provided in § 92.254(a)(2)(iii). The </w:t>
      </w:r>
      <w:r w:rsidR="00790A96">
        <w:rPr>
          <w:sz w:val="22"/>
          <w:szCs w:val="22"/>
        </w:rPr>
        <w:t xml:space="preserve">new </w:t>
      </w:r>
      <w:r w:rsidRPr="00E2346A">
        <w:rPr>
          <w:sz w:val="22"/>
          <w:szCs w:val="22"/>
        </w:rPr>
        <w:t xml:space="preserve">rule would also require participating jurisdictions to include more information about the expenditure of HOME program funds in </w:t>
      </w:r>
      <w:r w:rsidRPr="00E2346A">
        <w:rPr>
          <w:sz w:val="22"/>
          <w:szCs w:val="22"/>
        </w:rPr>
        <w:lastRenderedPageBreak/>
        <w:t>their action plans. The inclusion of more information about the participating jurisdiction’s planned expenditure of HOME funds not only assists HUD in its monitoring of the jurisdiction’s expenditure of taxpayers’ funds, but allows the citizens of the jurisdiction to weigh in with their views on the proposed expenditures as part of citizens’ participation in the development and review of the consolidated plan.</w:t>
      </w:r>
    </w:p>
    <w:p w:rsidR="00F70641" w:rsidRPr="00E2346A" w:rsidRDefault="00F70641" w:rsidP="00E2346A">
      <w:pPr>
        <w:rPr>
          <w:sz w:val="22"/>
          <w:szCs w:val="22"/>
        </w:rPr>
      </w:pPr>
    </w:p>
    <w:p w:rsidR="00F70641" w:rsidRPr="00E2346A" w:rsidRDefault="00F935C0" w:rsidP="00E2346A">
      <w:pPr>
        <w:rPr>
          <w:sz w:val="22"/>
          <w:szCs w:val="22"/>
        </w:rPr>
      </w:pPr>
      <w:r w:rsidRPr="00E2346A">
        <w:rPr>
          <w:sz w:val="22"/>
          <w:szCs w:val="22"/>
        </w:rPr>
        <w:t xml:space="preserve">Terminated </w:t>
      </w:r>
      <w:r w:rsidR="00F70641" w:rsidRPr="00E2346A">
        <w:rPr>
          <w:sz w:val="22"/>
          <w:szCs w:val="22"/>
        </w:rPr>
        <w:t>p</w:t>
      </w:r>
      <w:r w:rsidRPr="00E2346A">
        <w:rPr>
          <w:sz w:val="22"/>
          <w:szCs w:val="22"/>
        </w:rPr>
        <w:t>rojects</w:t>
      </w:r>
      <w:r w:rsidR="00F70641" w:rsidRPr="00E2346A">
        <w:rPr>
          <w:sz w:val="22"/>
          <w:szCs w:val="22"/>
        </w:rPr>
        <w:t xml:space="preserve"> are defined, at § 92.205, as projects not completed within four years from the date of project completion.  In the event that a project is not completed within these time frames, the participating jurisdiction may request a 12-month extension of the completion deadline by submitting information about the status of the project, steps being taken to overcome any obstacles to completion, proof of adequate funding to complete the project, and a schedule with milestones for completion of the project for HUD’s review and approval. </w:t>
      </w:r>
    </w:p>
    <w:p w:rsidR="00F70641" w:rsidRPr="00E2346A" w:rsidRDefault="00F70641" w:rsidP="00E2346A">
      <w:pPr>
        <w:rPr>
          <w:sz w:val="22"/>
          <w:szCs w:val="22"/>
        </w:rPr>
      </w:pPr>
    </w:p>
    <w:p w:rsidR="00DB174D" w:rsidRPr="00E2346A" w:rsidRDefault="00F70641" w:rsidP="00E2346A">
      <w:pPr>
        <w:rPr>
          <w:sz w:val="22"/>
          <w:szCs w:val="22"/>
        </w:rPr>
      </w:pPr>
      <w:r w:rsidRPr="00E2346A">
        <w:rPr>
          <w:sz w:val="22"/>
          <w:szCs w:val="22"/>
        </w:rPr>
        <w:t xml:space="preserve">Section </w:t>
      </w:r>
      <w:r w:rsidR="00F935C0" w:rsidRPr="00E2346A">
        <w:rPr>
          <w:sz w:val="22"/>
          <w:szCs w:val="22"/>
        </w:rPr>
        <w:t xml:space="preserve">92.252 </w:t>
      </w:r>
      <w:r w:rsidR="00DB174D" w:rsidRPr="00E2346A">
        <w:rPr>
          <w:sz w:val="22"/>
          <w:szCs w:val="22"/>
        </w:rPr>
        <w:t xml:space="preserve">of the new rule </w:t>
      </w:r>
      <w:r w:rsidRPr="00E2346A">
        <w:rPr>
          <w:sz w:val="22"/>
          <w:szCs w:val="22"/>
        </w:rPr>
        <w:t>imposes new reporting requirements in limited situation</w:t>
      </w:r>
      <w:r w:rsidR="00DB174D" w:rsidRPr="00E2346A">
        <w:rPr>
          <w:sz w:val="22"/>
          <w:szCs w:val="22"/>
        </w:rPr>
        <w:t>s</w:t>
      </w:r>
      <w:r w:rsidRPr="00E2346A">
        <w:rPr>
          <w:sz w:val="22"/>
          <w:szCs w:val="22"/>
        </w:rPr>
        <w:t xml:space="preserve"> when a </w:t>
      </w:r>
      <w:r w:rsidR="00DB174D" w:rsidRPr="00E2346A">
        <w:rPr>
          <w:sz w:val="22"/>
          <w:szCs w:val="22"/>
        </w:rPr>
        <w:t xml:space="preserve">Participating Jurisdiction has created rental units that are not </w:t>
      </w:r>
      <w:r w:rsidRPr="00E2346A">
        <w:rPr>
          <w:sz w:val="22"/>
          <w:szCs w:val="22"/>
        </w:rPr>
        <w:t>leased to an eligible tenant within</w:t>
      </w:r>
      <w:r w:rsidR="00DB174D" w:rsidRPr="00E2346A">
        <w:rPr>
          <w:sz w:val="22"/>
          <w:szCs w:val="22"/>
        </w:rPr>
        <w:t xml:space="preserve"> the specified time frame.  </w:t>
      </w:r>
      <w:r w:rsidRPr="00E2346A">
        <w:rPr>
          <w:sz w:val="22"/>
          <w:szCs w:val="22"/>
        </w:rPr>
        <w:t>HUD will require the</w:t>
      </w:r>
      <w:r w:rsidR="00DB174D" w:rsidRPr="00E2346A">
        <w:rPr>
          <w:sz w:val="22"/>
          <w:szCs w:val="22"/>
        </w:rPr>
        <w:t xml:space="preserve"> </w:t>
      </w:r>
      <w:r w:rsidRPr="00E2346A">
        <w:rPr>
          <w:sz w:val="22"/>
          <w:szCs w:val="22"/>
        </w:rPr>
        <w:t>participating jurisdiction to provide</w:t>
      </w:r>
      <w:r w:rsidR="00DB174D" w:rsidRPr="00E2346A">
        <w:rPr>
          <w:sz w:val="22"/>
          <w:szCs w:val="22"/>
        </w:rPr>
        <w:t xml:space="preserve"> </w:t>
      </w:r>
      <w:r w:rsidRPr="00E2346A">
        <w:rPr>
          <w:sz w:val="22"/>
          <w:szCs w:val="22"/>
        </w:rPr>
        <w:t>information about current marketing</w:t>
      </w:r>
      <w:r w:rsidR="00DB174D" w:rsidRPr="00E2346A">
        <w:rPr>
          <w:sz w:val="22"/>
          <w:szCs w:val="22"/>
        </w:rPr>
        <w:t xml:space="preserve"> </w:t>
      </w:r>
      <w:r w:rsidRPr="00E2346A">
        <w:rPr>
          <w:sz w:val="22"/>
          <w:szCs w:val="22"/>
        </w:rPr>
        <w:t>efforts and, if appropriate, a plan for</w:t>
      </w:r>
      <w:r w:rsidR="00DB174D" w:rsidRPr="00E2346A">
        <w:rPr>
          <w:sz w:val="22"/>
          <w:szCs w:val="22"/>
        </w:rPr>
        <w:t xml:space="preserve"> </w:t>
      </w:r>
      <w:r w:rsidRPr="00E2346A">
        <w:rPr>
          <w:sz w:val="22"/>
          <w:szCs w:val="22"/>
        </w:rPr>
        <w:t>marketing the unit so that it is leased as</w:t>
      </w:r>
      <w:r w:rsidR="00DB174D" w:rsidRPr="00E2346A">
        <w:rPr>
          <w:sz w:val="22"/>
          <w:szCs w:val="22"/>
        </w:rPr>
        <w:t xml:space="preserve"> </w:t>
      </w:r>
      <w:r w:rsidRPr="00E2346A">
        <w:rPr>
          <w:sz w:val="22"/>
          <w:szCs w:val="22"/>
        </w:rPr>
        <w:t xml:space="preserve">quickly as possible. </w:t>
      </w:r>
    </w:p>
    <w:p w:rsidR="00DB174D" w:rsidRPr="00E2346A" w:rsidRDefault="00DB174D" w:rsidP="00E2346A">
      <w:pPr>
        <w:rPr>
          <w:sz w:val="22"/>
          <w:szCs w:val="22"/>
        </w:rPr>
      </w:pPr>
    </w:p>
    <w:p w:rsidR="00F935C0" w:rsidRPr="00E2346A" w:rsidRDefault="00DB174D" w:rsidP="00E2346A">
      <w:pPr>
        <w:rPr>
          <w:sz w:val="22"/>
          <w:szCs w:val="22"/>
        </w:rPr>
      </w:pPr>
      <w:r w:rsidRPr="00E2346A">
        <w:rPr>
          <w:sz w:val="22"/>
          <w:szCs w:val="22"/>
        </w:rPr>
        <w:t xml:space="preserve">Section </w:t>
      </w:r>
      <w:r w:rsidR="00F935C0" w:rsidRPr="00E2346A">
        <w:rPr>
          <w:sz w:val="22"/>
          <w:szCs w:val="22"/>
        </w:rPr>
        <w:t xml:space="preserve">92.254(f) </w:t>
      </w:r>
      <w:r w:rsidRPr="00E2346A">
        <w:rPr>
          <w:sz w:val="22"/>
          <w:szCs w:val="22"/>
        </w:rPr>
        <w:t xml:space="preserve">of the new rule </w:t>
      </w:r>
      <w:r w:rsidR="00893D55" w:rsidRPr="00E2346A">
        <w:rPr>
          <w:sz w:val="22"/>
          <w:szCs w:val="22"/>
        </w:rPr>
        <w:t xml:space="preserve">requires the participating jurisdiction to have and follow written policies for underwriting standards for homeownership assistance, </w:t>
      </w:r>
      <w:r w:rsidR="00985B99">
        <w:rPr>
          <w:sz w:val="22"/>
          <w:szCs w:val="22"/>
        </w:rPr>
        <w:t>a</w:t>
      </w:r>
      <w:r w:rsidR="00985B99" w:rsidRPr="00E2346A">
        <w:rPr>
          <w:sz w:val="22"/>
          <w:szCs w:val="22"/>
        </w:rPr>
        <w:t>nti</w:t>
      </w:r>
      <w:r w:rsidR="00893D55" w:rsidRPr="00E2346A">
        <w:rPr>
          <w:sz w:val="22"/>
          <w:szCs w:val="22"/>
        </w:rPr>
        <w:t xml:space="preserve">-predatory lending, and refinancing loans to which HOME loans are subordinated to ensure that the terms of the new loan are reasonable. </w:t>
      </w:r>
    </w:p>
    <w:p w:rsidR="00893D55" w:rsidRPr="00E2346A" w:rsidRDefault="00893D55" w:rsidP="00E2346A">
      <w:pPr>
        <w:rPr>
          <w:sz w:val="22"/>
          <w:szCs w:val="22"/>
        </w:rPr>
      </w:pPr>
    </w:p>
    <w:p w:rsidR="00893D55" w:rsidRPr="00E2346A" w:rsidRDefault="00893D55" w:rsidP="00E2346A">
      <w:pPr>
        <w:rPr>
          <w:sz w:val="22"/>
          <w:szCs w:val="22"/>
        </w:rPr>
      </w:pPr>
      <w:r w:rsidRPr="00985B99">
        <w:rPr>
          <w:sz w:val="22"/>
          <w:szCs w:val="22"/>
        </w:rPr>
        <w:t xml:space="preserve">The new rule (at § 92.351) </w:t>
      </w:r>
      <w:r w:rsidR="00985B99" w:rsidRPr="000B449A">
        <w:rPr>
          <w:sz w:val="22"/>
          <w:szCs w:val="22"/>
        </w:rPr>
        <w:t>requires</w:t>
      </w:r>
      <w:r w:rsidR="00985B99" w:rsidRPr="00985B99">
        <w:rPr>
          <w:sz w:val="22"/>
          <w:szCs w:val="22"/>
        </w:rPr>
        <w:t xml:space="preserve"> </w:t>
      </w:r>
      <w:r w:rsidRPr="00985B99">
        <w:rPr>
          <w:sz w:val="22"/>
          <w:szCs w:val="22"/>
        </w:rPr>
        <w:t xml:space="preserve">documentation </w:t>
      </w:r>
      <w:r w:rsidR="00985B99" w:rsidRPr="000B449A">
        <w:rPr>
          <w:sz w:val="22"/>
          <w:szCs w:val="22"/>
        </w:rPr>
        <w:t>by</w:t>
      </w:r>
      <w:r w:rsidR="00985B99" w:rsidRPr="00985B99">
        <w:rPr>
          <w:sz w:val="22"/>
          <w:szCs w:val="22"/>
        </w:rPr>
        <w:t xml:space="preserve"> </w:t>
      </w:r>
      <w:r w:rsidRPr="00985B99">
        <w:rPr>
          <w:sz w:val="22"/>
          <w:szCs w:val="22"/>
        </w:rPr>
        <w:t>participating jurisdictions</w:t>
      </w:r>
      <w:r w:rsidR="00985B99" w:rsidRPr="000B449A">
        <w:rPr>
          <w:sz w:val="22"/>
          <w:szCs w:val="22"/>
        </w:rPr>
        <w:t xml:space="preserve"> that </w:t>
      </w:r>
      <w:r w:rsidRPr="00985B99">
        <w:rPr>
          <w:sz w:val="22"/>
          <w:szCs w:val="22"/>
        </w:rPr>
        <w:t xml:space="preserve"> HOME assisted rental housing must be affirmatively marketed without regard to whether the potential tenant has rental assistance.</w:t>
      </w:r>
      <w:r w:rsidR="00E2346A" w:rsidRPr="00985B99">
        <w:rPr>
          <w:sz w:val="22"/>
          <w:szCs w:val="22"/>
        </w:rPr>
        <w:t xml:space="preserve"> Corresponding changes would also be made to the provisions on written agreements (§ 92.504)</w:t>
      </w:r>
    </w:p>
    <w:p w:rsidR="00E2346A" w:rsidRDefault="00E2346A" w:rsidP="00E2346A">
      <w:pPr>
        <w:rPr>
          <w:sz w:val="22"/>
          <w:szCs w:val="22"/>
        </w:rPr>
      </w:pPr>
    </w:p>
    <w:p w:rsidR="00F935C0" w:rsidRDefault="00E2346A" w:rsidP="00E2346A">
      <w:pPr>
        <w:rPr>
          <w:sz w:val="22"/>
          <w:szCs w:val="22"/>
        </w:rPr>
      </w:pPr>
      <w:r>
        <w:rPr>
          <w:sz w:val="22"/>
          <w:szCs w:val="22"/>
        </w:rPr>
        <w:t xml:space="preserve">Section </w:t>
      </w:r>
      <w:r w:rsidR="00F935C0" w:rsidRPr="00E2346A">
        <w:rPr>
          <w:sz w:val="22"/>
          <w:szCs w:val="22"/>
        </w:rPr>
        <w:t xml:space="preserve">92.508 </w:t>
      </w:r>
      <w:r>
        <w:rPr>
          <w:sz w:val="22"/>
          <w:szCs w:val="22"/>
        </w:rPr>
        <w:t>alters the r</w:t>
      </w:r>
      <w:r w:rsidR="00F935C0" w:rsidRPr="00E2346A">
        <w:rPr>
          <w:sz w:val="22"/>
          <w:szCs w:val="22"/>
        </w:rPr>
        <w:t xml:space="preserve">ecordkeeping </w:t>
      </w:r>
      <w:r>
        <w:rPr>
          <w:sz w:val="22"/>
          <w:szCs w:val="22"/>
        </w:rPr>
        <w:t xml:space="preserve">requirements for </w:t>
      </w:r>
      <w:r w:rsidR="00985B99">
        <w:rPr>
          <w:sz w:val="22"/>
          <w:szCs w:val="22"/>
        </w:rPr>
        <w:t xml:space="preserve">required </w:t>
      </w:r>
      <w:r>
        <w:rPr>
          <w:sz w:val="22"/>
          <w:szCs w:val="22"/>
        </w:rPr>
        <w:t>s</w:t>
      </w:r>
      <w:r w:rsidR="00F935C0" w:rsidRPr="00E2346A">
        <w:rPr>
          <w:sz w:val="22"/>
          <w:szCs w:val="22"/>
        </w:rPr>
        <w:t xml:space="preserve">ubsidy </w:t>
      </w:r>
      <w:r>
        <w:rPr>
          <w:sz w:val="22"/>
          <w:szCs w:val="22"/>
        </w:rPr>
        <w:t>l</w:t>
      </w:r>
      <w:r w:rsidR="00F935C0" w:rsidRPr="00E2346A">
        <w:rPr>
          <w:sz w:val="22"/>
          <w:szCs w:val="22"/>
        </w:rPr>
        <w:t xml:space="preserve">ayering and </w:t>
      </w:r>
      <w:r>
        <w:rPr>
          <w:sz w:val="22"/>
          <w:szCs w:val="22"/>
        </w:rPr>
        <w:t>u</w:t>
      </w:r>
      <w:r w:rsidR="00F935C0" w:rsidRPr="00E2346A">
        <w:rPr>
          <w:sz w:val="22"/>
          <w:szCs w:val="22"/>
        </w:rPr>
        <w:t>nderwriting</w:t>
      </w:r>
      <w:r>
        <w:rPr>
          <w:sz w:val="22"/>
          <w:szCs w:val="22"/>
        </w:rPr>
        <w:t xml:space="preserve">. </w:t>
      </w:r>
    </w:p>
    <w:p w:rsidR="00E2346A" w:rsidRDefault="00E2346A" w:rsidP="00E2346A">
      <w:pPr>
        <w:rPr>
          <w:sz w:val="22"/>
          <w:szCs w:val="22"/>
        </w:rPr>
      </w:pPr>
    </w:p>
    <w:p w:rsidR="00294C50" w:rsidRDefault="00E2346A" w:rsidP="00E2346A">
      <w:pPr>
        <w:rPr>
          <w:sz w:val="22"/>
          <w:szCs w:val="22"/>
        </w:rPr>
      </w:pPr>
      <w:r>
        <w:rPr>
          <w:sz w:val="22"/>
          <w:szCs w:val="22"/>
        </w:rPr>
        <w:t xml:space="preserve">Section </w:t>
      </w:r>
      <w:r w:rsidR="00F935C0" w:rsidRPr="00E2346A">
        <w:rPr>
          <w:sz w:val="22"/>
          <w:szCs w:val="22"/>
        </w:rPr>
        <w:t xml:space="preserve">92.203 </w:t>
      </w:r>
      <w:r>
        <w:rPr>
          <w:sz w:val="22"/>
          <w:szCs w:val="22"/>
        </w:rPr>
        <w:t>will change the documentation r</w:t>
      </w:r>
      <w:r w:rsidR="00F935C0" w:rsidRPr="00E2346A">
        <w:rPr>
          <w:sz w:val="22"/>
          <w:szCs w:val="22"/>
        </w:rPr>
        <w:t xml:space="preserve">equired </w:t>
      </w:r>
      <w:r>
        <w:rPr>
          <w:sz w:val="22"/>
          <w:szCs w:val="22"/>
        </w:rPr>
        <w:t>for income determinations</w:t>
      </w:r>
      <w:r w:rsidR="00294C50">
        <w:rPr>
          <w:sz w:val="22"/>
          <w:szCs w:val="22"/>
        </w:rPr>
        <w:t xml:space="preserve"> and result in a reduction</w:t>
      </w:r>
      <w:r w:rsidR="00985B99">
        <w:rPr>
          <w:sz w:val="22"/>
          <w:szCs w:val="22"/>
        </w:rPr>
        <w:t xml:space="preserve"> in recordkeeping</w:t>
      </w:r>
      <w:r w:rsidR="00294C50">
        <w:rPr>
          <w:sz w:val="22"/>
          <w:szCs w:val="22"/>
        </w:rPr>
        <w:t xml:space="preserve"> </w:t>
      </w:r>
      <w:r w:rsidR="00985B99">
        <w:rPr>
          <w:sz w:val="22"/>
          <w:szCs w:val="22"/>
        </w:rPr>
        <w:t xml:space="preserve">because </w:t>
      </w:r>
      <w:r w:rsidR="00294C50">
        <w:rPr>
          <w:sz w:val="22"/>
          <w:szCs w:val="22"/>
        </w:rPr>
        <w:t>the amount of past income documentation has been reduced.</w:t>
      </w:r>
    </w:p>
    <w:p w:rsidR="00294C50" w:rsidRDefault="00294C50" w:rsidP="00E2346A">
      <w:pPr>
        <w:rPr>
          <w:sz w:val="22"/>
          <w:szCs w:val="22"/>
        </w:rPr>
      </w:pPr>
    </w:p>
    <w:p w:rsidR="00777188" w:rsidRDefault="00777188" w:rsidP="00777188">
      <w:pPr>
        <w:rPr>
          <w:sz w:val="22"/>
          <w:szCs w:val="22"/>
        </w:rPr>
      </w:pPr>
      <w:r>
        <w:rPr>
          <w:sz w:val="22"/>
          <w:szCs w:val="22"/>
        </w:rPr>
        <w:t xml:space="preserve">In cases of troubled projects, the new rule (at </w:t>
      </w:r>
      <w:r w:rsidR="00F935C0" w:rsidRPr="00E2346A">
        <w:rPr>
          <w:sz w:val="22"/>
          <w:szCs w:val="22"/>
        </w:rPr>
        <w:t>§ 92.210</w:t>
      </w:r>
      <w:r>
        <w:rPr>
          <w:sz w:val="22"/>
          <w:szCs w:val="22"/>
        </w:rPr>
        <w:t xml:space="preserve">) will </w:t>
      </w:r>
      <w:r w:rsidRPr="00777188">
        <w:rPr>
          <w:sz w:val="22"/>
          <w:szCs w:val="22"/>
        </w:rPr>
        <w:t>add provisions that would be applicable to</w:t>
      </w:r>
      <w:r>
        <w:rPr>
          <w:sz w:val="22"/>
          <w:szCs w:val="22"/>
        </w:rPr>
        <w:t xml:space="preserve"> </w:t>
      </w:r>
      <w:r w:rsidRPr="00777188">
        <w:rPr>
          <w:sz w:val="22"/>
          <w:szCs w:val="22"/>
        </w:rPr>
        <w:t>the efforts of participating jurisdictions</w:t>
      </w:r>
      <w:r>
        <w:rPr>
          <w:sz w:val="22"/>
          <w:szCs w:val="22"/>
        </w:rPr>
        <w:t xml:space="preserve"> </w:t>
      </w:r>
      <w:r w:rsidRPr="00777188">
        <w:rPr>
          <w:sz w:val="22"/>
          <w:szCs w:val="22"/>
        </w:rPr>
        <w:t>to preserve HOME-assisted housing</w:t>
      </w:r>
      <w:r>
        <w:rPr>
          <w:sz w:val="22"/>
          <w:szCs w:val="22"/>
        </w:rPr>
        <w:t xml:space="preserve"> </w:t>
      </w:r>
      <w:r w:rsidRPr="00777188">
        <w:rPr>
          <w:sz w:val="22"/>
          <w:szCs w:val="22"/>
        </w:rPr>
        <w:t>projects that have become financially</w:t>
      </w:r>
      <w:r>
        <w:rPr>
          <w:sz w:val="22"/>
          <w:szCs w:val="22"/>
        </w:rPr>
        <w:t xml:space="preserve"> </w:t>
      </w:r>
      <w:r w:rsidRPr="00777188">
        <w:rPr>
          <w:sz w:val="22"/>
          <w:szCs w:val="22"/>
        </w:rPr>
        <w:t>unviable and, as a result, are at risk of</w:t>
      </w:r>
      <w:r>
        <w:rPr>
          <w:sz w:val="22"/>
          <w:szCs w:val="22"/>
        </w:rPr>
        <w:t xml:space="preserve"> </w:t>
      </w:r>
      <w:r w:rsidRPr="00777188">
        <w:rPr>
          <w:sz w:val="22"/>
          <w:szCs w:val="22"/>
        </w:rPr>
        <w:t>failure or foreclosure. HUD has</w:t>
      </w:r>
      <w:r>
        <w:rPr>
          <w:sz w:val="22"/>
          <w:szCs w:val="22"/>
        </w:rPr>
        <w:t xml:space="preserve"> </w:t>
      </w:r>
      <w:r w:rsidRPr="00777188">
        <w:rPr>
          <w:sz w:val="22"/>
          <w:szCs w:val="22"/>
        </w:rPr>
        <w:t>provided expert work-out technical</w:t>
      </w:r>
      <w:r>
        <w:rPr>
          <w:sz w:val="22"/>
          <w:szCs w:val="22"/>
        </w:rPr>
        <w:t xml:space="preserve"> </w:t>
      </w:r>
      <w:r w:rsidRPr="00777188">
        <w:rPr>
          <w:sz w:val="22"/>
          <w:szCs w:val="22"/>
        </w:rPr>
        <w:t>assistance to a number of participating</w:t>
      </w:r>
      <w:r>
        <w:rPr>
          <w:sz w:val="22"/>
          <w:szCs w:val="22"/>
        </w:rPr>
        <w:t xml:space="preserve"> </w:t>
      </w:r>
      <w:r w:rsidRPr="00777188">
        <w:rPr>
          <w:sz w:val="22"/>
          <w:szCs w:val="22"/>
        </w:rPr>
        <w:t>jurisdictions with projects that became</w:t>
      </w:r>
      <w:r>
        <w:rPr>
          <w:sz w:val="22"/>
          <w:szCs w:val="22"/>
        </w:rPr>
        <w:t xml:space="preserve"> </w:t>
      </w:r>
      <w:r w:rsidRPr="00777188">
        <w:rPr>
          <w:sz w:val="22"/>
          <w:szCs w:val="22"/>
        </w:rPr>
        <w:t>troubled due to excessive debt,</w:t>
      </w:r>
      <w:r>
        <w:rPr>
          <w:sz w:val="22"/>
          <w:szCs w:val="22"/>
        </w:rPr>
        <w:t xml:space="preserve"> </w:t>
      </w:r>
      <w:r w:rsidRPr="00777188">
        <w:rPr>
          <w:sz w:val="22"/>
          <w:szCs w:val="22"/>
        </w:rPr>
        <w:t>unsustainably high operating costs, poor</w:t>
      </w:r>
      <w:r>
        <w:rPr>
          <w:sz w:val="22"/>
          <w:szCs w:val="22"/>
        </w:rPr>
        <w:t xml:space="preserve"> </w:t>
      </w:r>
      <w:r w:rsidRPr="00777188">
        <w:rPr>
          <w:sz w:val="22"/>
          <w:szCs w:val="22"/>
        </w:rPr>
        <w:t>physical conditions, or weak market</w:t>
      </w:r>
      <w:r>
        <w:rPr>
          <w:sz w:val="22"/>
          <w:szCs w:val="22"/>
        </w:rPr>
        <w:t xml:space="preserve"> </w:t>
      </w:r>
      <w:r w:rsidRPr="00777188">
        <w:rPr>
          <w:sz w:val="22"/>
          <w:szCs w:val="22"/>
        </w:rPr>
        <w:t xml:space="preserve">conditions, and </w:t>
      </w:r>
      <w:proofErr w:type="gramStart"/>
      <w:r w:rsidRPr="00777188">
        <w:rPr>
          <w:sz w:val="22"/>
          <w:szCs w:val="22"/>
        </w:rPr>
        <w:t>that were</w:t>
      </w:r>
      <w:proofErr w:type="gramEnd"/>
      <w:r w:rsidRPr="00777188">
        <w:rPr>
          <w:sz w:val="22"/>
          <w:szCs w:val="22"/>
        </w:rPr>
        <w:t xml:space="preserve"> then able to</w:t>
      </w:r>
      <w:r>
        <w:rPr>
          <w:sz w:val="22"/>
          <w:szCs w:val="22"/>
        </w:rPr>
        <w:t xml:space="preserve"> </w:t>
      </w:r>
      <w:r w:rsidRPr="00777188">
        <w:rPr>
          <w:sz w:val="22"/>
          <w:szCs w:val="22"/>
        </w:rPr>
        <w:t>avert foreclosure and were returned to</w:t>
      </w:r>
      <w:r>
        <w:rPr>
          <w:sz w:val="22"/>
          <w:szCs w:val="22"/>
        </w:rPr>
        <w:t xml:space="preserve"> </w:t>
      </w:r>
      <w:r w:rsidRPr="00777188">
        <w:rPr>
          <w:sz w:val="22"/>
          <w:szCs w:val="22"/>
        </w:rPr>
        <w:t>financial viability. These workouts</w:t>
      </w:r>
      <w:r>
        <w:rPr>
          <w:sz w:val="22"/>
          <w:szCs w:val="22"/>
        </w:rPr>
        <w:t xml:space="preserve"> </w:t>
      </w:r>
      <w:r w:rsidRPr="00777188">
        <w:rPr>
          <w:sz w:val="22"/>
          <w:szCs w:val="22"/>
        </w:rPr>
        <w:t>involved restructuring of private debt,</w:t>
      </w:r>
      <w:r>
        <w:rPr>
          <w:sz w:val="22"/>
          <w:szCs w:val="22"/>
        </w:rPr>
        <w:t xml:space="preserve"> </w:t>
      </w:r>
      <w:r w:rsidRPr="00777188">
        <w:rPr>
          <w:sz w:val="22"/>
          <w:szCs w:val="22"/>
        </w:rPr>
        <w:t>investment of additional owner equity,</w:t>
      </w:r>
      <w:r>
        <w:rPr>
          <w:sz w:val="22"/>
          <w:szCs w:val="22"/>
        </w:rPr>
        <w:t xml:space="preserve"> </w:t>
      </w:r>
      <w:r w:rsidRPr="00777188">
        <w:rPr>
          <w:sz w:val="22"/>
          <w:szCs w:val="22"/>
        </w:rPr>
        <w:t>and altering the terms of existing HOME</w:t>
      </w:r>
      <w:r>
        <w:rPr>
          <w:sz w:val="22"/>
          <w:szCs w:val="22"/>
        </w:rPr>
        <w:t xml:space="preserve"> </w:t>
      </w:r>
      <w:r w:rsidRPr="00777188">
        <w:rPr>
          <w:sz w:val="22"/>
          <w:szCs w:val="22"/>
        </w:rPr>
        <w:t>financing.</w:t>
      </w:r>
      <w:r>
        <w:rPr>
          <w:sz w:val="22"/>
          <w:szCs w:val="22"/>
        </w:rPr>
        <w:t xml:space="preserve"> </w:t>
      </w:r>
      <w:r w:rsidRPr="000B449A">
        <w:rPr>
          <w:sz w:val="22"/>
          <w:szCs w:val="22"/>
        </w:rPr>
        <w:t>It is anticipated that the reporting requirements of this process will be less ti</w:t>
      </w:r>
      <w:r w:rsidR="00985B99" w:rsidRPr="000B449A">
        <w:rPr>
          <w:sz w:val="22"/>
          <w:szCs w:val="22"/>
        </w:rPr>
        <w:t>m</w:t>
      </w:r>
      <w:r w:rsidRPr="000B449A">
        <w:rPr>
          <w:sz w:val="22"/>
          <w:szCs w:val="22"/>
        </w:rPr>
        <w:t>e consuming than a waiver process.</w:t>
      </w:r>
      <w:r>
        <w:rPr>
          <w:sz w:val="22"/>
          <w:szCs w:val="22"/>
        </w:rPr>
        <w:t xml:space="preserve"> </w:t>
      </w:r>
    </w:p>
    <w:p w:rsidR="00777188" w:rsidRDefault="00777188" w:rsidP="00777188">
      <w:pPr>
        <w:rPr>
          <w:sz w:val="22"/>
          <w:szCs w:val="22"/>
        </w:rPr>
      </w:pPr>
    </w:p>
    <w:p w:rsidR="00777188" w:rsidRDefault="00777188" w:rsidP="00E2346A">
      <w:pPr>
        <w:rPr>
          <w:sz w:val="22"/>
          <w:szCs w:val="22"/>
        </w:rPr>
      </w:pPr>
      <w:r w:rsidRPr="00777188">
        <w:rPr>
          <w:sz w:val="22"/>
          <w:szCs w:val="22"/>
        </w:rPr>
        <w:t xml:space="preserve">HUD is </w:t>
      </w:r>
      <w:r w:rsidR="00502428">
        <w:rPr>
          <w:sz w:val="22"/>
          <w:szCs w:val="22"/>
        </w:rPr>
        <w:t>adding</w:t>
      </w:r>
      <w:r w:rsidRPr="00777188">
        <w:rPr>
          <w:sz w:val="22"/>
          <w:szCs w:val="22"/>
        </w:rPr>
        <w:t xml:space="preserve"> several revisions to</w:t>
      </w:r>
      <w:r>
        <w:rPr>
          <w:sz w:val="22"/>
          <w:szCs w:val="22"/>
        </w:rPr>
        <w:t xml:space="preserve"> </w:t>
      </w:r>
      <w:r w:rsidRPr="00777188">
        <w:rPr>
          <w:sz w:val="22"/>
          <w:szCs w:val="22"/>
        </w:rPr>
        <w:t>the property standards applicable to</w:t>
      </w:r>
      <w:r>
        <w:rPr>
          <w:sz w:val="22"/>
          <w:szCs w:val="22"/>
        </w:rPr>
        <w:t xml:space="preserve"> </w:t>
      </w:r>
      <w:r w:rsidRPr="00777188">
        <w:rPr>
          <w:sz w:val="22"/>
          <w:szCs w:val="22"/>
        </w:rPr>
        <w:t>HOME-assisted properties</w:t>
      </w:r>
      <w:r>
        <w:rPr>
          <w:sz w:val="22"/>
          <w:szCs w:val="22"/>
        </w:rPr>
        <w:t xml:space="preserve"> under </w:t>
      </w:r>
      <w:r w:rsidR="00F935C0" w:rsidRPr="00E2346A">
        <w:rPr>
          <w:sz w:val="22"/>
          <w:szCs w:val="22"/>
        </w:rPr>
        <w:t>§ 92.251</w:t>
      </w:r>
      <w:r>
        <w:rPr>
          <w:sz w:val="22"/>
          <w:szCs w:val="22"/>
        </w:rPr>
        <w:t xml:space="preserve">.  </w:t>
      </w:r>
      <w:r w:rsidRPr="00777188">
        <w:rPr>
          <w:sz w:val="22"/>
          <w:szCs w:val="22"/>
        </w:rPr>
        <w:t>Participating jurisdictions w</w:t>
      </w:r>
      <w:r w:rsidR="00502428">
        <w:rPr>
          <w:sz w:val="22"/>
          <w:szCs w:val="22"/>
        </w:rPr>
        <w:t xml:space="preserve">ill </w:t>
      </w:r>
      <w:r w:rsidRPr="00777188">
        <w:rPr>
          <w:sz w:val="22"/>
          <w:szCs w:val="22"/>
        </w:rPr>
        <w:t>be</w:t>
      </w:r>
      <w:r>
        <w:rPr>
          <w:sz w:val="22"/>
          <w:szCs w:val="22"/>
        </w:rPr>
        <w:t xml:space="preserve"> </w:t>
      </w:r>
      <w:r w:rsidRPr="00777188">
        <w:rPr>
          <w:sz w:val="22"/>
          <w:szCs w:val="22"/>
        </w:rPr>
        <w:t xml:space="preserve">required to have written </w:t>
      </w:r>
      <w:r w:rsidR="00985B99">
        <w:rPr>
          <w:sz w:val="22"/>
          <w:szCs w:val="22"/>
        </w:rPr>
        <w:t xml:space="preserve">rehabilitation </w:t>
      </w:r>
      <w:r w:rsidRPr="00777188">
        <w:rPr>
          <w:sz w:val="22"/>
          <w:szCs w:val="22"/>
        </w:rPr>
        <w:t>standards</w:t>
      </w:r>
      <w:r w:rsidR="00985B99">
        <w:rPr>
          <w:sz w:val="22"/>
          <w:szCs w:val="22"/>
        </w:rPr>
        <w:t>, including requirements</w:t>
      </w:r>
      <w:r w:rsidRPr="00777188">
        <w:rPr>
          <w:sz w:val="22"/>
          <w:szCs w:val="22"/>
        </w:rPr>
        <w:t xml:space="preserve"> for</w:t>
      </w:r>
      <w:r>
        <w:rPr>
          <w:sz w:val="22"/>
          <w:szCs w:val="22"/>
        </w:rPr>
        <w:t xml:space="preserve"> </w:t>
      </w:r>
      <w:r w:rsidRPr="00777188">
        <w:rPr>
          <w:sz w:val="22"/>
          <w:szCs w:val="22"/>
        </w:rPr>
        <w:t>methods and materials to be used, to</w:t>
      </w:r>
      <w:r>
        <w:rPr>
          <w:sz w:val="22"/>
          <w:szCs w:val="22"/>
        </w:rPr>
        <w:t xml:space="preserve"> </w:t>
      </w:r>
      <w:r w:rsidRPr="00777188">
        <w:rPr>
          <w:sz w:val="22"/>
          <w:szCs w:val="22"/>
        </w:rPr>
        <w:t xml:space="preserve">conduct inspections </w:t>
      </w:r>
      <w:r w:rsidR="00985B99">
        <w:rPr>
          <w:sz w:val="22"/>
          <w:szCs w:val="22"/>
        </w:rPr>
        <w:t xml:space="preserve">for both new construction and rehabilitation projects </w:t>
      </w:r>
      <w:r w:rsidRPr="00777188">
        <w:rPr>
          <w:sz w:val="22"/>
          <w:szCs w:val="22"/>
        </w:rPr>
        <w:t>to ensure that work</w:t>
      </w:r>
      <w:r>
        <w:rPr>
          <w:sz w:val="22"/>
          <w:szCs w:val="22"/>
        </w:rPr>
        <w:t xml:space="preserve"> </w:t>
      </w:r>
      <w:r w:rsidRPr="00777188">
        <w:rPr>
          <w:sz w:val="22"/>
          <w:szCs w:val="22"/>
        </w:rPr>
        <w:t>is performed in compliance with</w:t>
      </w:r>
      <w:r>
        <w:rPr>
          <w:sz w:val="22"/>
          <w:szCs w:val="22"/>
        </w:rPr>
        <w:t xml:space="preserve"> </w:t>
      </w:r>
      <w:r w:rsidRPr="00777188">
        <w:rPr>
          <w:sz w:val="22"/>
          <w:szCs w:val="22"/>
        </w:rPr>
        <w:t>requirements</w:t>
      </w:r>
      <w:r w:rsidR="002A35AD">
        <w:rPr>
          <w:sz w:val="22"/>
          <w:szCs w:val="22"/>
        </w:rPr>
        <w:t xml:space="preserve">. </w:t>
      </w:r>
      <w:r>
        <w:rPr>
          <w:sz w:val="22"/>
          <w:szCs w:val="22"/>
        </w:rPr>
        <w:t xml:space="preserve"> </w:t>
      </w:r>
      <w:r w:rsidR="00985B99">
        <w:rPr>
          <w:sz w:val="22"/>
          <w:szCs w:val="22"/>
        </w:rPr>
        <w:t>These provisions require increased recordkeeping</w:t>
      </w:r>
      <w:r>
        <w:rPr>
          <w:sz w:val="22"/>
          <w:szCs w:val="22"/>
        </w:rPr>
        <w:t xml:space="preserve"> to be tailored to either New Construction (</w:t>
      </w:r>
      <w:r w:rsidR="00F935C0" w:rsidRPr="00E2346A">
        <w:rPr>
          <w:sz w:val="22"/>
          <w:szCs w:val="22"/>
        </w:rPr>
        <w:t>§ 92.251(</w:t>
      </w:r>
      <w:r w:rsidR="00422A9C">
        <w:rPr>
          <w:sz w:val="22"/>
          <w:szCs w:val="22"/>
        </w:rPr>
        <w:t>a</w:t>
      </w:r>
      <w:r>
        <w:rPr>
          <w:sz w:val="22"/>
          <w:szCs w:val="22"/>
        </w:rPr>
        <w:t>)</w:t>
      </w:r>
      <w:r w:rsidR="00D74D42">
        <w:rPr>
          <w:sz w:val="22"/>
          <w:szCs w:val="22"/>
        </w:rPr>
        <w:t xml:space="preserve"> </w:t>
      </w:r>
      <w:r>
        <w:rPr>
          <w:sz w:val="22"/>
          <w:szCs w:val="22"/>
        </w:rPr>
        <w:t xml:space="preserve">or </w:t>
      </w:r>
      <w:r w:rsidR="00F935C0" w:rsidRPr="00E2346A">
        <w:rPr>
          <w:sz w:val="22"/>
          <w:szCs w:val="22"/>
        </w:rPr>
        <w:t>Rehabilitation Projects</w:t>
      </w:r>
      <w:r>
        <w:rPr>
          <w:sz w:val="22"/>
          <w:szCs w:val="22"/>
        </w:rPr>
        <w:t xml:space="preserve"> (</w:t>
      </w:r>
      <w:r w:rsidRPr="00E2346A">
        <w:rPr>
          <w:sz w:val="22"/>
          <w:szCs w:val="22"/>
        </w:rPr>
        <w:t>§ 92.251(b)</w:t>
      </w:r>
      <w:r w:rsidR="00F935C0" w:rsidRPr="00E2346A">
        <w:rPr>
          <w:sz w:val="22"/>
          <w:szCs w:val="22"/>
        </w:rPr>
        <w:t>)</w:t>
      </w:r>
      <w:r w:rsidR="00985B99">
        <w:rPr>
          <w:sz w:val="22"/>
          <w:szCs w:val="22"/>
        </w:rPr>
        <w:t xml:space="preserve"> requirements</w:t>
      </w:r>
      <w:r>
        <w:rPr>
          <w:sz w:val="22"/>
          <w:szCs w:val="22"/>
        </w:rPr>
        <w:t xml:space="preserve">. </w:t>
      </w:r>
    </w:p>
    <w:p w:rsidR="00777188" w:rsidRDefault="00777188" w:rsidP="00E2346A">
      <w:pPr>
        <w:rPr>
          <w:sz w:val="22"/>
          <w:szCs w:val="22"/>
        </w:rPr>
      </w:pPr>
    </w:p>
    <w:p w:rsidR="00502428" w:rsidRDefault="00777188" w:rsidP="00777188">
      <w:pPr>
        <w:rPr>
          <w:sz w:val="22"/>
          <w:szCs w:val="22"/>
        </w:rPr>
      </w:pPr>
      <w:r w:rsidRPr="00777188">
        <w:rPr>
          <w:sz w:val="22"/>
          <w:szCs w:val="22"/>
        </w:rPr>
        <w:t>HUD is add</w:t>
      </w:r>
      <w:r w:rsidR="00502428">
        <w:rPr>
          <w:sz w:val="22"/>
          <w:szCs w:val="22"/>
        </w:rPr>
        <w:t>ing</w:t>
      </w:r>
      <w:r w:rsidRPr="00777188">
        <w:rPr>
          <w:sz w:val="22"/>
          <w:szCs w:val="22"/>
        </w:rPr>
        <w:t xml:space="preserve"> a sentence</w:t>
      </w:r>
      <w:r w:rsidR="00502428">
        <w:rPr>
          <w:sz w:val="22"/>
          <w:szCs w:val="22"/>
        </w:rPr>
        <w:t xml:space="preserve"> </w:t>
      </w:r>
      <w:r w:rsidRPr="00777188">
        <w:rPr>
          <w:sz w:val="22"/>
          <w:szCs w:val="22"/>
        </w:rPr>
        <w:t>to § 92.252(f)(2) to require that a</w:t>
      </w:r>
      <w:r w:rsidR="00502428">
        <w:rPr>
          <w:sz w:val="22"/>
          <w:szCs w:val="22"/>
        </w:rPr>
        <w:t xml:space="preserve"> </w:t>
      </w:r>
      <w:r w:rsidRPr="00777188">
        <w:rPr>
          <w:sz w:val="22"/>
          <w:szCs w:val="22"/>
        </w:rPr>
        <w:t>participating jurisdiction must review</w:t>
      </w:r>
      <w:r w:rsidR="00502428">
        <w:rPr>
          <w:sz w:val="22"/>
          <w:szCs w:val="22"/>
        </w:rPr>
        <w:t xml:space="preserve"> </w:t>
      </w:r>
      <w:r w:rsidRPr="00777188">
        <w:rPr>
          <w:sz w:val="22"/>
          <w:szCs w:val="22"/>
        </w:rPr>
        <w:t>and approve the rents for its HOME</w:t>
      </w:r>
      <w:r w:rsidR="00502428">
        <w:rPr>
          <w:sz w:val="22"/>
          <w:szCs w:val="22"/>
        </w:rPr>
        <w:t xml:space="preserve"> </w:t>
      </w:r>
      <w:r w:rsidRPr="00777188">
        <w:rPr>
          <w:sz w:val="22"/>
          <w:szCs w:val="22"/>
        </w:rPr>
        <w:t>assisted</w:t>
      </w:r>
      <w:r w:rsidR="00502428">
        <w:rPr>
          <w:sz w:val="22"/>
          <w:szCs w:val="22"/>
        </w:rPr>
        <w:t xml:space="preserve"> </w:t>
      </w:r>
      <w:r w:rsidRPr="00777188">
        <w:rPr>
          <w:sz w:val="22"/>
          <w:szCs w:val="22"/>
        </w:rPr>
        <w:t>rental projects each year to</w:t>
      </w:r>
      <w:r w:rsidR="00502428">
        <w:rPr>
          <w:sz w:val="22"/>
          <w:szCs w:val="22"/>
        </w:rPr>
        <w:t xml:space="preserve"> </w:t>
      </w:r>
      <w:r w:rsidRPr="00777188">
        <w:rPr>
          <w:sz w:val="22"/>
          <w:szCs w:val="22"/>
        </w:rPr>
        <w:t>ensure that they comply with the HOME</w:t>
      </w:r>
      <w:r w:rsidR="00502428">
        <w:rPr>
          <w:sz w:val="22"/>
          <w:szCs w:val="22"/>
        </w:rPr>
        <w:t xml:space="preserve"> </w:t>
      </w:r>
      <w:r w:rsidRPr="00777188">
        <w:rPr>
          <w:sz w:val="22"/>
          <w:szCs w:val="22"/>
        </w:rPr>
        <w:t>limits and do not result in undue</w:t>
      </w:r>
      <w:r w:rsidR="00502428">
        <w:rPr>
          <w:sz w:val="22"/>
          <w:szCs w:val="22"/>
        </w:rPr>
        <w:t xml:space="preserve"> </w:t>
      </w:r>
      <w:r w:rsidRPr="00777188">
        <w:rPr>
          <w:sz w:val="22"/>
          <w:szCs w:val="22"/>
        </w:rPr>
        <w:t>increases from the previous year.</w:t>
      </w:r>
      <w:r w:rsidR="00502428">
        <w:rPr>
          <w:sz w:val="22"/>
          <w:szCs w:val="22"/>
        </w:rPr>
        <w:t xml:space="preserve"> </w:t>
      </w:r>
      <w:r w:rsidRPr="00777188">
        <w:rPr>
          <w:sz w:val="22"/>
          <w:szCs w:val="22"/>
        </w:rPr>
        <w:t>Participating jurisdictions are currently</w:t>
      </w:r>
      <w:r w:rsidR="00502428">
        <w:rPr>
          <w:sz w:val="22"/>
          <w:szCs w:val="22"/>
        </w:rPr>
        <w:t xml:space="preserve"> </w:t>
      </w:r>
      <w:r w:rsidRPr="00777188">
        <w:rPr>
          <w:sz w:val="22"/>
          <w:szCs w:val="22"/>
        </w:rPr>
        <w:t>required to provide the published</w:t>
      </w:r>
      <w:r w:rsidR="00502428">
        <w:rPr>
          <w:sz w:val="22"/>
          <w:szCs w:val="22"/>
        </w:rPr>
        <w:t xml:space="preserve"> </w:t>
      </w:r>
      <w:r w:rsidRPr="00777188">
        <w:rPr>
          <w:sz w:val="22"/>
          <w:szCs w:val="22"/>
        </w:rPr>
        <w:t>maximum HOME rents to project</w:t>
      </w:r>
      <w:r w:rsidR="00502428">
        <w:rPr>
          <w:sz w:val="22"/>
          <w:szCs w:val="22"/>
        </w:rPr>
        <w:t xml:space="preserve"> </w:t>
      </w:r>
      <w:r w:rsidRPr="00777188">
        <w:rPr>
          <w:sz w:val="22"/>
          <w:szCs w:val="22"/>
        </w:rPr>
        <w:t>owners and then to examine reports</w:t>
      </w:r>
      <w:r w:rsidR="00502428">
        <w:rPr>
          <w:sz w:val="22"/>
          <w:szCs w:val="22"/>
        </w:rPr>
        <w:t xml:space="preserve"> </w:t>
      </w:r>
      <w:r w:rsidRPr="00777188">
        <w:rPr>
          <w:sz w:val="22"/>
          <w:szCs w:val="22"/>
        </w:rPr>
        <w:t>submitted by owners outlining for each</w:t>
      </w:r>
      <w:r w:rsidR="00502428">
        <w:rPr>
          <w:sz w:val="22"/>
          <w:szCs w:val="22"/>
        </w:rPr>
        <w:t xml:space="preserve"> </w:t>
      </w:r>
      <w:r w:rsidRPr="00777188">
        <w:rPr>
          <w:sz w:val="22"/>
          <w:szCs w:val="22"/>
        </w:rPr>
        <w:t>HOME unit the rent being charged and</w:t>
      </w:r>
      <w:r w:rsidR="00502428">
        <w:rPr>
          <w:sz w:val="22"/>
          <w:szCs w:val="22"/>
        </w:rPr>
        <w:t xml:space="preserve"> </w:t>
      </w:r>
      <w:r w:rsidRPr="00777188">
        <w:rPr>
          <w:sz w:val="22"/>
          <w:szCs w:val="22"/>
        </w:rPr>
        <w:t>the income of the tenant. The additional</w:t>
      </w:r>
      <w:r w:rsidR="00502428">
        <w:rPr>
          <w:sz w:val="22"/>
          <w:szCs w:val="22"/>
        </w:rPr>
        <w:t xml:space="preserve"> </w:t>
      </w:r>
      <w:r w:rsidRPr="00777188">
        <w:rPr>
          <w:sz w:val="22"/>
          <w:szCs w:val="22"/>
        </w:rPr>
        <w:t>step codifies existing practice of most</w:t>
      </w:r>
      <w:r w:rsidR="00502428">
        <w:rPr>
          <w:sz w:val="22"/>
          <w:szCs w:val="22"/>
        </w:rPr>
        <w:t xml:space="preserve"> </w:t>
      </w:r>
      <w:r w:rsidRPr="00777188">
        <w:rPr>
          <w:sz w:val="22"/>
          <w:szCs w:val="22"/>
        </w:rPr>
        <w:t>participating jurisdictions, which do not</w:t>
      </w:r>
      <w:r w:rsidR="00502428">
        <w:rPr>
          <w:sz w:val="22"/>
          <w:szCs w:val="22"/>
        </w:rPr>
        <w:t xml:space="preserve"> </w:t>
      </w:r>
      <w:r w:rsidRPr="00777188">
        <w:rPr>
          <w:sz w:val="22"/>
          <w:szCs w:val="22"/>
        </w:rPr>
        <w:t>permit HOME project owners to raise</w:t>
      </w:r>
      <w:r w:rsidR="00502428">
        <w:rPr>
          <w:sz w:val="22"/>
          <w:szCs w:val="22"/>
        </w:rPr>
        <w:t xml:space="preserve"> </w:t>
      </w:r>
      <w:r w:rsidRPr="00777188">
        <w:rPr>
          <w:sz w:val="22"/>
          <w:szCs w:val="22"/>
        </w:rPr>
        <w:t>rents without approval or to charge the</w:t>
      </w:r>
      <w:r w:rsidR="00502428">
        <w:rPr>
          <w:sz w:val="22"/>
          <w:szCs w:val="22"/>
        </w:rPr>
        <w:t xml:space="preserve"> </w:t>
      </w:r>
      <w:r w:rsidRPr="00777188">
        <w:rPr>
          <w:sz w:val="22"/>
          <w:szCs w:val="22"/>
        </w:rPr>
        <w:t xml:space="preserve">maximum permissible HOME rent. </w:t>
      </w:r>
    </w:p>
    <w:p w:rsidR="00502428" w:rsidRDefault="00502428" w:rsidP="00777188">
      <w:pPr>
        <w:rPr>
          <w:sz w:val="22"/>
          <w:szCs w:val="22"/>
        </w:rPr>
      </w:pPr>
    </w:p>
    <w:p w:rsidR="00502428" w:rsidRDefault="00502428" w:rsidP="00502428">
      <w:pPr>
        <w:rPr>
          <w:sz w:val="22"/>
          <w:szCs w:val="22"/>
        </w:rPr>
      </w:pPr>
      <w:r>
        <w:rPr>
          <w:sz w:val="22"/>
          <w:szCs w:val="22"/>
        </w:rPr>
        <w:t xml:space="preserve">The new rule </w:t>
      </w:r>
      <w:r w:rsidRPr="00502428">
        <w:rPr>
          <w:sz w:val="22"/>
          <w:szCs w:val="22"/>
        </w:rPr>
        <w:t>add</w:t>
      </w:r>
      <w:r>
        <w:rPr>
          <w:sz w:val="22"/>
          <w:szCs w:val="22"/>
        </w:rPr>
        <w:t>s</w:t>
      </w:r>
      <w:r w:rsidRPr="00502428">
        <w:rPr>
          <w:sz w:val="22"/>
          <w:szCs w:val="22"/>
        </w:rPr>
        <w:t xml:space="preserve"> language to</w:t>
      </w:r>
      <w:r>
        <w:rPr>
          <w:sz w:val="22"/>
          <w:szCs w:val="22"/>
        </w:rPr>
        <w:t xml:space="preserve"> </w:t>
      </w:r>
      <w:r w:rsidRPr="00502428">
        <w:rPr>
          <w:sz w:val="22"/>
          <w:szCs w:val="22"/>
        </w:rPr>
        <w:t>§ 92.252(j) to specify that the written</w:t>
      </w:r>
      <w:r>
        <w:rPr>
          <w:sz w:val="22"/>
          <w:szCs w:val="22"/>
        </w:rPr>
        <w:t xml:space="preserve"> </w:t>
      </w:r>
      <w:r w:rsidRPr="00502428">
        <w:rPr>
          <w:sz w:val="22"/>
          <w:szCs w:val="22"/>
        </w:rPr>
        <w:t>agreement between the participating</w:t>
      </w:r>
      <w:r>
        <w:rPr>
          <w:sz w:val="22"/>
          <w:szCs w:val="22"/>
        </w:rPr>
        <w:t xml:space="preserve"> </w:t>
      </w:r>
      <w:r w:rsidRPr="00502428">
        <w:rPr>
          <w:sz w:val="22"/>
          <w:szCs w:val="22"/>
        </w:rPr>
        <w:t>jurisdiction and a project owner must</w:t>
      </w:r>
      <w:r>
        <w:rPr>
          <w:sz w:val="22"/>
          <w:szCs w:val="22"/>
        </w:rPr>
        <w:t xml:space="preserve"> </w:t>
      </w:r>
      <w:r w:rsidRPr="00502428">
        <w:rPr>
          <w:sz w:val="22"/>
          <w:szCs w:val="22"/>
        </w:rPr>
        <w:t>state whether HOME rental units will be</w:t>
      </w:r>
      <w:r>
        <w:rPr>
          <w:sz w:val="22"/>
          <w:szCs w:val="22"/>
        </w:rPr>
        <w:t xml:space="preserve"> </w:t>
      </w:r>
      <w:r w:rsidRPr="00502428">
        <w:rPr>
          <w:sz w:val="22"/>
          <w:szCs w:val="22"/>
        </w:rPr>
        <w:t>fixed or floating during the period of</w:t>
      </w:r>
      <w:r>
        <w:rPr>
          <w:sz w:val="22"/>
          <w:szCs w:val="22"/>
        </w:rPr>
        <w:t xml:space="preserve"> </w:t>
      </w:r>
      <w:r w:rsidRPr="00502428">
        <w:rPr>
          <w:sz w:val="22"/>
          <w:szCs w:val="22"/>
        </w:rPr>
        <w:t>affordability. The existing regulations</w:t>
      </w:r>
      <w:r>
        <w:rPr>
          <w:sz w:val="22"/>
          <w:szCs w:val="22"/>
        </w:rPr>
        <w:t xml:space="preserve"> </w:t>
      </w:r>
      <w:r w:rsidRPr="00502428">
        <w:rPr>
          <w:sz w:val="22"/>
          <w:szCs w:val="22"/>
        </w:rPr>
        <w:t>state that the designation of whether</w:t>
      </w:r>
      <w:r>
        <w:rPr>
          <w:sz w:val="22"/>
          <w:szCs w:val="22"/>
        </w:rPr>
        <w:t xml:space="preserve"> </w:t>
      </w:r>
      <w:r w:rsidRPr="00502428">
        <w:rPr>
          <w:sz w:val="22"/>
          <w:szCs w:val="22"/>
        </w:rPr>
        <w:t>units will be fixed or floating must be</w:t>
      </w:r>
      <w:r>
        <w:rPr>
          <w:sz w:val="22"/>
          <w:szCs w:val="22"/>
        </w:rPr>
        <w:t xml:space="preserve"> </w:t>
      </w:r>
      <w:r w:rsidRPr="00502428">
        <w:rPr>
          <w:sz w:val="22"/>
          <w:szCs w:val="22"/>
        </w:rPr>
        <w:t>made at the time of commitment (i.e.,</w:t>
      </w:r>
      <w:r>
        <w:rPr>
          <w:sz w:val="22"/>
          <w:szCs w:val="22"/>
        </w:rPr>
        <w:t xml:space="preserve"> </w:t>
      </w:r>
      <w:r w:rsidRPr="00502428">
        <w:rPr>
          <w:sz w:val="22"/>
          <w:szCs w:val="22"/>
        </w:rPr>
        <w:t>the point at which the written</w:t>
      </w:r>
      <w:r>
        <w:rPr>
          <w:sz w:val="22"/>
          <w:szCs w:val="22"/>
        </w:rPr>
        <w:t xml:space="preserve"> </w:t>
      </w:r>
      <w:r w:rsidRPr="00502428">
        <w:rPr>
          <w:sz w:val="22"/>
          <w:szCs w:val="22"/>
        </w:rPr>
        <w:t>agreement is signed). However, HUD</w:t>
      </w:r>
      <w:r>
        <w:rPr>
          <w:sz w:val="22"/>
          <w:szCs w:val="22"/>
        </w:rPr>
        <w:t xml:space="preserve"> </w:t>
      </w:r>
      <w:r w:rsidRPr="00502428">
        <w:rPr>
          <w:sz w:val="22"/>
          <w:szCs w:val="22"/>
        </w:rPr>
        <w:t>has found that participating</w:t>
      </w:r>
      <w:r>
        <w:rPr>
          <w:sz w:val="22"/>
          <w:szCs w:val="22"/>
        </w:rPr>
        <w:t xml:space="preserve"> </w:t>
      </w:r>
      <w:r w:rsidRPr="00502428">
        <w:rPr>
          <w:sz w:val="22"/>
          <w:szCs w:val="22"/>
        </w:rPr>
        <w:lastRenderedPageBreak/>
        <w:t>jurisdictions are not always</w:t>
      </w:r>
      <w:r>
        <w:rPr>
          <w:sz w:val="22"/>
          <w:szCs w:val="22"/>
        </w:rPr>
        <w:t xml:space="preserve"> </w:t>
      </w:r>
      <w:r w:rsidRPr="00502428">
        <w:rPr>
          <w:sz w:val="22"/>
          <w:szCs w:val="22"/>
        </w:rPr>
        <w:t>documenting the determination or</w:t>
      </w:r>
      <w:r>
        <w:rPr>
          <w:sz w:val="22"/>
          <w:szCs w:val="22"/>
        </w:rPr>
        <w:t xml:space="preserve"> </w:t>
      </w:r>
      <w:r w:rsidRPr="00502428">
        <w:rPr>
          <w:sz w:val="22"/>
          <w:szCs w:val="22"/>
        </w:rPr>
        <w:t>including the specific designation in its</w:t>
      </w:r>
      <w:r>
        <w:rPr>
          <w:sz w:val="22"/>
          <w:szCs w:val="22"/>
        </w:rPr>
        <w:t xml:space="preserve"> </w:t>
      </w:r>
      <w:r w:rsidRPr="00502428">
        <w:rPr>
          <w:sz w:val="22"/>
          <w:szCs w:val="22"/>
        </w:rPr>
        <w:t>written agreement, sometimes resulting</w:t>
      </w:r>
      <w:r>
        <w:rPr>
          <w:sz w:val="22"/>
          <w:szCs w:val="22"/>
        </w:rPr>
        <w:t xml:space="preserve"> </w:t>
      </w:r>
      <w:r w:rsidRPr="00502428">
        <w:rPr>
          <w:sz w:val="22"/>
          <w:szCs w:val="22"/>
        </w:rPr>
        <w:t xml:space="preserve">in uncertainty among owners. </w:t>
      </w:r>
    </w:p>
    <w:p w:rsidR="00502428" w:rsidRDefault="00502428" w:rsidP="00502428">
      <w:pPr>
        <w:rPr>
          <w:sz w:val="22"/>
          <w:szCs w:val="22"/>
        </w:rPr>
      </w:pPr>
    </w:p>
    <w:p w:rsidR="00502428" w:rsidRDefault="00502428" w:rsidP="00502428">
      <w:pPr>
        <w:rPr>
          <w:sz w:val="22"/>
          <w:szCs w:val="22"/>
        </w:rPr>
      </w:pPr>
      <w:r w:rsidRPr="00502428">
        <w:rPr>
          <w:sz w:val="22"/>
          <w:szCs w:val="22"/>
        </w:rPr>
        <w:t xml:space="preserve">The </w:t>
      </w:r>
      <w:r>
        <w:rPr>
          <w:sz w:val="22"/>
          <w:szCs w:val="22"/>
        </w:rPr>
        <w:t>new</w:t>
      </w:r>
      <w:r w:rsidRPr="00502428">
        <w:rPr>
          <w:sz w:val="22"/>
          <w:szCs w:val="22"/>
        </w:rPr>
        <w:t xml:space="preserve"> rule would also amend§ 92.254(a</w:t>
      </w:r>
      <w:proofErr w:type="gramStart"/>
      <w:r w:rsidRPr="00502428">
        <w:rPr>
          <w:sz w:val="22"/>
          <w:szCs w:val="22"/>
        </w:rPr>
        <w:t>)(</w:t>
      </w:r>
      <w:proofErr w:type="gramEnd"/>
      <w:r w:rsidRPr="00502428">
        <w:rPr>
          <w:sz w:val="22"/>
          <w:szCs w:val="22"/>
        </w:rPr>
        <w:t>5)(i) to require the</w:t>
      </w:r>
      <w:r>
        <w:rPr>
          <w:sz w:val="22"/>
          <w:szCs w:val="22"/>
        </w:rPr>
        <w:t xml:space="preserve"> </w:t>
      </w:r>
      <w:r w:rsidRPr="00502428">
        <w:rPr>
          <w:sz w:val="22"/>
          <w:szCs w:val="22"/>
        </w:rPr>
        <w:t>participating jurisdiction’s resale</w:t>
      </w:r>
      <w:r>
        <w:rPr>
          <w:sz w:val="22"/>
          <w:szCs w:val="22"/>
        </w:rPr>
        <w:t xml:space="preserve"> </w:t>
      </w:r>
      <w:r w:rsidRPr="00502428">
        <w:rPr>
          <w:sz w:val="22"/>
          <w:szCs w:val="22"/>
        </w:rPr>
        <w:t>requirements to specifically define ‘‘fair</w:t>
      </w:r>
      <w:r>
        <w:rPr>
          <w:sz w:val="22"/>
          <w:szCs w:val="22"/>
        </w:rPr>
        <w:t xml:space="preserve"> </w:t>
      </w:r>
      <w:r w:rsidRPr="00502428">
        <w:rPr>
          <w:sz w:val="22"/>
          <w:szCs w:val="22"/>
        </w:rPr>
        <w:t>return on investment’’ and</w:t>
      </w:r>
      <w:r>
        <w:rPr>
          <w:sz w:val="22"/>
          <w:szCs w:val="22"/>
        </w:rPr>
        <w:t xml:space="preserve"> </w:t>
      </w:r>
      <w:r w:rsidRPr="00502428">
        <w:rPr>
          <w:sz w:val="22"/>
          <w:szCs w:val="22"/>
        </w:rPr>
        <w:t>‘‘affordability to a reasonable range of</w:t>
      </w:r>
      <w:r>
        <w:rPr>
          <w:sz w:val="22"/>
          <w:szCs w:val="22"/>
        </w:rPr>
        <w:t xml:space="preserve"> </w:t>
      </w:r>
      <w:r w:rsidRPr="00502428">
        <w:rPr>
          <w:sz w:val="22"/>
          <w:szCs w:val="22"/>
        </w:rPr>
        <w:t>low-income buyers,’’ and to address</w:t>
      </w:r>
      <w:r>
        <w:rPr>
          <w:sz w:val="22"/>
          <w:szCs w:val="22"/>
        </w:rPr>
        <w:t xml:space="preserve"> </w:t>
      </w:r>
      <w:r w:rsidRPr="00502428">
        <w:rPr>
          <w:sz w:val="22"/>
          <w:szCs w:val="22"/>
        </w:rPr>
        <w:t>how it will make the housing affordable</w:t>
      </w:r>
      <w:r>
        <w:rPr>
          <w:sz w:val="22"/>
          <w:szCs w:val="22"/>
        </w:rPr>
        <w:t xml:space="preserve"> </w:t>
      </w:r>
      <w:r w:rsidRPr="00502428">
        <w:rPr>
          <w:sz w:val="22"/>
          <w:szCs w:val="22"/>
        </w:rPr>
        <w:t>if the resale price that is needed for a</w:t>
      </w:r>
      <w:r>
        <w:rPr>
          <w:sz w:val="22"/>
          <w:szCs w:val="22"/>
        </w:rPr>
        <w:t xml:space="preserve"> </w:t>
      </w:r>
      <w:r w:rsidRPr="00502428">
        <w:rPr>
          <w:sz w:val="22"/>
          <w:szCs w:val="22"/>
        </w:rPr>
        <w:t>fair return on investment is too high to</w:t>
      </w:r>
      <w:r>
        <w:rPr>
          <w:sz w:val="22"/>
          <w:szCs w:val="22"/>
        </w:rPr>
        <w:t xml:space="preserve"> </w:t>
      </w:r>
      <w:r w:rsidRPr="00502428">
        <w:rPr>
          <w:sz w:val="22"/>
          <w:szCs w:val="22"/>
        </w:rPr>
        <w:t>be within the affordable range. Section</w:t>
      </w:r>
      <w:r>
        <w:rPr>
          <w:sz w:val="22"/>
          <w:szCs w:val="22"/>
        </w:rPr>
        <w:t xml:space="preserve"> </w:t>
      </w:r>
      <w:r w:rsidRPr="00502428">
        <w:rPr>
          <w:sz w:val="22"/>
          <w:szCs w:val="22"/>
        </w:rPr>
        <w:t>215(b</w:t>
      </w:r>
      <w:proofErr w:type="gramStart"/>
      <w:r w:rsidRPr="00502428">
        <w:rPr>
          <w:sz w:val="22"/>
          <w:szCs w:val="22"/>
        </w:rPr>
        <w:t>)(</w:t>
      </w:r>
      <w:proofErr w:type="gramEnd"/>
      <w:r w:rsidRPr="00502428">
        <w:rPr>
          <w:sz w:val="22"/>
          <w:szCs w:val="22"/>
        </w:rPr>
        <w:t>3)(A) of NAHA specifically</w:t>
      </w:r>
      <w:r>
        <w:rPr>
          <w:sz w:val="22"/>
          <w:szCs w:val="22"/>
        </w:rPr>
        <w:t xml:space="preserve"> </w:t>
      </w:r>
      <w:r w:rsidRPr="00502428">
        <w:rPr>
          <w:sz w:val="22"/>
          <w:szCs w:val="22"/>
        </w:rPr>
        <w:t>requires resale provisions to provide a</w:t>
      </w:r>
      <w:r>
        <w:rPr>
          <w:sz w:val="22"/>
          <w:szCs w:val="22"/>
        </w:rPr>
        <w:t xml:space="preserve"> </w:t>
      </w:r>
      <w:r w:rsidRPr="00502428">
        <w:rPr>
          <w:sz w:val="22"/>
          <w:szCs w:val="22"/>
        </w:rPr>
        <w:t>fair return and remain affordable for a</w:t>
      </w:r>
      <w:r>
        <w:rPr>
          <w:sz w:val="22"/>
          <w:szCs w:val="22"/>
        </w:rPr>
        <w:t xml:space="preserve"> </w:t>
      </w:r>
      <w:r w:rsidRPr="00502428">
        <w:rPr>
          <w:sz w:val="22"/>
          <w:szCs w:val="22"/>
        </w:rPr>
        <w:t>reasonable range of low-income buyers.</w:t>
      </w:r>
      <w:r>
        <w:rPr>
          <w:sz w:val="22"/>
          <w:szCs w:val="22"/>
        </w:rPr>
        <w:t xml:space="preserve"> </w:t>
      </w:r>
      <w:r w:rsidRPr="00502428">
        <w:rPr>
          <w:sz w:val="22"/>
          <w:szCs w:val="22"/>
        </w:rPr>
        <w:t>Requiring participating jurisdictions to</w:t>
      </w:r>
      <w:r>
        <w:rPr>
          <w:sz w:val="22"/>
          <w:szCs w:val="22"/>
        </w:rPr>
        <w:t xml:space="preserve"> </w:t>
      </w:r>
      <w:r w:rsidRPr="00502428">
        <w:rPr>
          <w:sz w:val="22"/>
          <w:szCs w:val="22"/>
        </w:rPr>
        <w:t>develop specific standards for these</w:t>
      </w:r>
      <w:r>
        <w:rPr>
          <w:sz w:val="22"/>
          <w:szCs w:val="22"/>
        </w:rPr>
        <w:t xml:space="preserve"> </w:t>
      </w:r>
      <w:r w:rsidRPr="00502428">
        <w:rPr>
          <w:sz w:val="22"/>
          <w:szCs w:val="22"/>
        </w:rPr>
        <w:t>requirements will improve their ability</w:t>
      </w:r>
      <w:r>
        <w:rPr>
          <w:sz w:val="22"/>
          <w:szCs w:val="22"/>
        </w:rPr>
        <w:t xml:space="preserve"> </w:t>
      </w:r>
      <w:r w:rsidRPr="00502428">
        <w:rPr>
          <w:sz w:val="22"/>
          <w:szCs w:val="22"/>
        </w:rPr>
        <w:t>to design resale requirements that meet</w:t>
      </w:r>
      <w:r>
        <w:rPr>
          <w:sz w:val="22"/>
          <w:szCs w:val="22"/>
        </w:rPr>
        <w:t xml:space="preserve"> </w:t>
      </w:r>
      <w:r w:rsidRPr="00502428">
        <w:rPr>
          <w:sz w:val="22"/>
          <w:szCs w:val="22"/>
        </w:rPr>
        <w:t>statutory and regulatory requirements.</w:t>
      </w:r>
      <w:r>
        <w:rPr>
          <w:sz w:val="22"/>
          <w:szCs w:val="22"/>
        </w:rPr>
        <w:t xml:space="preserve"> </w:t>
      </w:r>
    </w:p>
    <w:p w:rsidR="00502428" w:rsidRDefault="00502428" w:rsidP="00502428">
      <w:pPr>
        <w:rPr>
          <w:sz w:val="22"/>
          <w:szCs w:val="22"/>
        </w:rPr>
      </w:pPr>
    </w:p>
    <w:p w:rsidR="001736C1" w:rsidRDefault="001736C1" w:rsidP="001736C1">
      <w:pPr>
        <w:rPr>
          <w:sz w:val="22"/>
          <w:szCs w:val="22"/>
        </w:rPr>
      </w:pPr>
      <w:r w:rsidRPr="001736C1">
        <w:rPr>
          <w:sz w:val="22"/>
          <w:szCs w:val="22"/>
        </w:rPr>
        <w:t xml:space="preserve">HUD </w:t>
      </w:r>
      <w:r>
        <w:rPr>
          <w:sz w:val="22"/>
          <w:szCs w:val="22"/>
        </w:rPr>
        <w:t xml:space="preserve">is changing the rule </w:t>
      </w:r>
      <w:r w:rsidRPr="001736C1">
        <w:rPr>
          <w:sz w:val="22"/>
          <w:szCs w:val="22"/>
        </w:rPr>
        <w:t>to add a provision to</w:t>
      </w:r>
      <w:r>
        <w:rPr>
          <w:sz w:val="22"/>
          <w:szCs w:val="22"/>
        </w:rPr>
        <w:t xml:space="preserve"> </w:t>
      </w:r>
      <w:r w:rsidRPr="001736C1">
        <w:rPr>
          <w:sz w:val="22"/>
          <w:szCs w:val="22"/>
        </w:rPr>
        <w:t>§ 92.502(a) that would clarify that</w:t>
      </w:r>
      <w:r>
        <w:rPr>
          <w:sz w:val="22"/>
          <w:szCs w:val="22"/>
        </w:rPr>
        <w:t xml:space="preserve"> </w:t>
      </w:r>
      <w:r w:rsidRPr="001736C1">
        <w:rPr>
          <w:sz w:val="22"/>
          <w:szCs w:val="22"/>
        </w:rPr>
        <w:t>participating jurisdictions are required</w:t>
      </w:r>
      <w:r>
        <w:rPr>
          <w:sz w:val="22"/>
          <w:szCs w:val="22"/>
        </w:rPr>
        <w:t xml:space="preserve"> </w:t>
      </w:r>
      <w:r w:rsidRPr="001736C1">
        <w:rPr>
          <w:sz w:val="22"/>
          <w:szCs w:val="22"/>
        </w:rPr>
        <w:t>to report all program income earned on</w:t>
      </w:r>
      <w:r>
        <w:rPr>
          <w:sz w:val="22"/>
          <w:szCs w:val="22"/>
        </w:rPr>
        <w:t xml:space="preserve"> </w:t>
      </w:r>
      <w:r w:rsidRPr="001736C1">
        <w:rPr>
          <w:sz w:val="22"/>
          <w:szCs w:val="22"/>
        </w:rPr>
        <w:t>HOME funds in the Integrated</w:t>
      </w:r>
      <w:r>
        <w:rPr>
          <w:sz w:val="22"/>
          <w:szCs w:val="22"/>
        </w:rPr>
        <w:t xml:space="preserve"> </w:t>
      </w:r>
      <w:r w:rsidRPr="001736C1">
        <w:rPr>
          <w:sz w:val="22"/>
          <w:szCs w:val="22"/>
        </w:rPr>
        <w:t>Disbursement and Information System</w:t>
      </w:r>
      <w:r>
        <w:rPr>
          <w:sz w:val="22"/>
          <w:szCs w:val="22"/>
        </w:rPr>
        <w:t xml:space="preserve"> </w:t>
      </w:r>
      <w:r w:rsidRPr="001736C1">
        <w:rPr>
          <w:sz w:val="22"/>
          <w:szCs w:val="22"/>
        </w:rPr>
        <w:t>(IDIS). HUD has found that some</w:t>
      </w:r>
      <w:r>
        <w:rPr>
          <w:sz w:val="22"/>
          <w:szCs w:val="22"/>
        </w:rPr>
        <w:t xml:space="preserve"> </w:t>
      </w:r>
      <w:r w:rsidRPr="001736C1">
        <w:rPr>
          <w:sz w:val="22"/>
          <w:szCs w:val="22"/>
        </w:rPr>
        <w:t>participating jurisdictions are not</w:t>
      </w:r>
      <w:r>
        <w:rPr>
          <w:sz w:val="22"/>
          <w:szCs w:val="22"/>
        </w:rPr>
        <w:t xml:space="preserve"> </w:t>
      </w:r>
      <w:r w:rsidRPr="001736C1">
        <w:rPr>
          <w:sz w:val="22"/>
          <w:szCs w:val="22"/>
        </w:rPr>
        <w:t>consistently reporting program income</w:t>
      </w:r>
      <w:r>
        <w:rPr>
          <w:sz w:val="22"/>
          <w:szCs w:val="22"/>
        </w:rPr>
        <w:t xml:space="preserve"> </w:t>
      </w:r>
      <w:r w:rsidRPr="001736C1">
        <w:rPr>
          <w:sz w:val="22"/>
          <w:szCs w:val="22"/>
        </w:rPr>
        <w:t>they earn in IDIS and are not always</w:t>
      </w:r>
      <w:r>
        <w:rPr>
          <w:sz w:val="22"/>
          <w:szCs w:val="22"/>
        </w:rPr>
        <w:t xml:space="preserve"> </w:t>
      </w:r>
      <w:r w:rsidRPr="001736C1">
        <w:rPr>
          <w:sz w:val="22"/>
          <w:szCs w:val="22"/>
        </w:rPr>
        <w:t>expending program income before</w:t>
      </w:r>
      <w:r>
        <w:rPr>
          <w:sz w:val="22"/>
          <w:szCs w:val="22"/>
        </w:rPr>
        <w:t xml:space="preserve"> </w:t>
      </w:r>
      <w:r w:rsidRPr="001736C1">
        <w:rPr>
          <w:sz w:val="22"/>
          <w:szCs w:val="22"/>
        </w:rPr>
        <w:t>drawing down additional HOME funds</w:t>
      </w:r>
      <w:r>
        <w:rPr>
          <w:sz w:val="22"/>
          <w:szCs w:val="22"/>
        </w:rPr>
        <w:t xml:space="preserve"> </w:t>
      </w:r>
      <w:r w:rsidRPr="001736C1">
        <w:rPr>
          <w:sz w:val="22"/>
          <w:szCs w:val="22"/>
        </w:rPr>
        <w:t xml:space="preserve">from their HOME Treasury Accounts. </w:t>
      </w:r>
    </w:p>
    <w:p w:rsidR="001736C1" w:rsidRDefault="001736C1" w:rsidP="001736C1">
      <w:pPr>
        <w:rPr>
          <w:sz w:val="22"/>
          <w:szCs w:val="22"/>
        </w:rPr>
      </w:pPr>
    </w:p>
    <w:p w:rsidR="00E53A4B" w:rsidRDefault="00E53A4B" w:rsidP="00E53A4B">
      <w:pPr>
        <w:rPr>
          <w:sz w:val="22"/>
          <w:szCs w:val="22"/>
        </w:rPr>
      </w:pPr>
      <w:r>
        <w:rPr>
          <w:sz w:val="22"/>
          <w:szCs w:val="22"/>
        </w:rPr>
        <w:t xml:space="preserve">Section </w:t>
      </w:r>
      <w:r w:rsidR="00F935C0" w:rsidRPr="00E2346A">
        <w:rPr>
          <w:sz w:val="22"/>
          <w:szCs w:val="22"/>
        </w:rPr>
        <w:t>92.504(a)</w:t>
      </w:r>
      <w:r>
        <w:rPr>
          <w:sz w:val="22"/>
          <w:szCs w:val="22"/>
        </w:rPr>
        <w:t xml:space="preserve"> is being revised </w:t>
      </w:r>
      <w:r w:rsidRPr="00E53A4B">
        <w:rPr>
          <w:sz w:val="22"/>
          <w:szCs w:val="22"/>
        </w:rPr>
        <w:t>to require participating</w:t>
      </w:r>
      <w:r>
        <w:rPr>
          <w:sz w:val="22"/>
          <w:szCs w:val="22"/>
        </w:rPr>
        <w:t xml:space="preserve"> </w:t>
      </w:r>
      <w:r w:rsidRPr="00E53A4B">
        <w:rPr>
          <w:sz w:val="22"/>
          <w:szCs w:val="22"/>
        </w:rPr>
        <w:t>jurisdictions to develop and follow</w:t>
      </w:r>
      <w:r>
        <w:rPr>
          <w:sz w:val="22"/>
          <w:szCs w:val="22"/>
        </w:rPr>
        <w:t xml:space="preserve"> </w:t>
      </w:r>
      <w:r w:rsidRPr="00E53A4B">
        <w:rPr>
          <w:sz w:val="22"/>
          <w:szCs w:val="22"/>
        </w:rPr>
        <w:t>written policies, procedures, and</w:t>
      </w:r>
      <w:r>
        <w:rPr>
          <w:sz w:val="22"/>
          <w:szCs w:val="22"/>
        </w:rPr>
        <w:t xml:space="preserve"> </w:t>
      </w:r>
      <w:r w:rsidRPr="00E53A4B">
        <w:rPr>
          <w:sz w:val="22"/>
          <w:szCs w:val="22"/>
        </w:rPr>
        <w:t>systems, including a system for</w:t>
      </w:r>
      <w:r>
        <w:rPr>
          <w:sz w:val="22"/>
          <w:szCs w:val="22"/>
        </w:rPr>
        <w:t xml:space="preserve"> </w:t>
      </w:r>
      <w:r w:rsidRPr="00E53A4B">
        <w:rPr>
          <w:sz w:val="22"/>
          <w:szCs w:val="22"/>
        </w:rPr>
        <w:t>assessing risk of activities and projects</w:t>
      </w:r>
      <w:r>
        <w:rPr>
          <w:sz w:val="22"/>
          <w:szCs w:val="22"/>
        </w:rPr>
        <w:t xml:space="preserve"> </w:t>
      </w:r>
      <w:r w:rsidRPr="00E53A4B">
        <w:rPr>
          <w:sz w:val="22"/>
          <w:szCs w:val="22"/>
        </w:rPr>
        <w:t>and a system for monitoring entities, to</w:t>
      </w:r>
      <w:r>
        <w:rPr>
          <w:sz w:val="22"/>
          <w:szCs w:val="22"/>
        </w:rPr>
        <w:t xml:space="preserve"> </w:t>
      </w:r>
      <w:r w:rsidRPr="00E53A4B">
        <w:rPr>
          <w:sz w:val="22"/>
          <w:szCs w:val="22"/>
        </w:rPr>
        <w:t>ensure that the requirements of this part</w:t>
      </w:r>
      <w:r>
        <w:rPr>
          <w:sz w:val="22"/>
          <w:szCs w:val="22"/>
        </w:rPr>
        <w:t xml:space="preserve"> </w:t>
      </w:r>
      <w:r w:rsidRPr="00E53A4B">
        <w:rPr>
          <w:sz w:val="22"/>
          <w:szCs w:val="22"/>
        </w:rPr>
        <w:t>are met. While the existence of such</w:t>
      </w:r>
      <w:r>
        <w:rPr>
          <w:sz w:val="22"/>
          <w:szCs w:val="22"/>
        </w:rPr>
        <w:t xml:space="preserve"> </w:t>
      </w:r>
      <w:r w:rsidRPr="00E53A4B">
        <w:rPr>
          <w:sz w:val="22"/>
          <w:szCs w:val="22"/>
        </w:rPr>
        <w:t>written policies and procedures does</w:t>
      </w:r>
      <w:r>
        <w:rPr>
          <w:sz w:val="22"/>
          <w:szCs w:val="22"/>
        </w:rPr>
        <w:t xml:space="preserve"> </w:t>
      </w:r>
      <w:r w:rsidRPr="00E53A4B">
        <w:rPr>
          <w:sz w:val="22"/>
          <w:szCs w:val="22"/>
        </w:rPr>
        <w:t>not guarantee that a participating</w:t>
      </w:r>
      <w:r>
        <w:rPr>
          <w:sz w:val="22"/>
          <w:szCs w:val="22"/>
        </w:rPr>
        <w:t xml:space="preserve"> </w:t>
      </w:r>
      <w:r w:rsidRPr="00E53A4B">
        <w:rPr>
          <w:sz w:val="22"/>
          <w:szCs w:val="22"/>
        </w:rPr>
        <w:t>jurisdiction’s program will be compliant</w:t>
      </w:r>
      <w:r>
        <w:rPr>
          <w:sz w:val="22"/>
          <w:szCs w:val="22"/>
        </w:rPr>
        <w:t xml:space="preserve"> </w:t>
      </w:r>
      <w:r w:rsidRPr="00E53A4B">
        <w:rPr>
          <w:sz w:val="22"/>
          <w:szCs w:val="22"/>
        </w:rPr>
        <w:t>and efficient, HUD’s monitoring has</w:t>
      </w:r>
      <w:r>
        <w:rPr>
          <w:sz w:val="22"/>
          <w:szCs w:val="22"/>
        </w:rPr>
        <w:t xml:space="preserve"> </w:t>
      </w:r>
      <w:r w:rsidRPr="00E53A4B">
        <w:rPr>
          <w:sz w:val="22"/>
          <w:szCs w:val="22"/>
        </w:rPr>
        <w:t>shown that the absence of or failure to</w:t>
      </w:r>
      <w:r>
        <w:rPr>
          <w:sz w:val="22"/>
          <w:szCs w:val="22"/>
        </w:rPr>
        <w:t xml:space="preserve"> </w:t>
      </w:r>
      <w:r w:rsidRPr="00E53A4B">
        <w:rPr>
          <w:sz w:val="22"/>
          <w:szCs w:val="22"/>
        </w:rPr>
        <w:t>follow systemic program procedures for</w:t>
      </w:r>
      <w:r>
        <w:rPr>
          <w:sz w:val="22"/>
          <w:szCs w:val="22"/>
        </w:rPr>
        <w:t xml:space="preserve"> </w:t>
      </w:r>
      <w:r w:rsidRPr="00E53A4B">
        <w:rPr>
          <w:sz w:val="22"/>
          <w:szCs w:val="22"/>
        </w:rPr>
        <w:t>assessing risk and monitoring</w:t>
      </w:r>
      <w:r>
        <w:rPr>
          <w:sz w:val="22"/>
          <w:szCs w:val="22"/>
        </w:rPr>
        <w:t xml:space="preserve"> </w:t>
      </w:r>
      <w:r w:rsidRPr="00E53A4B">
        <w:rPr>
          <w:sz w:val="22"/>
          <w:szCs w:val="22"/>
        </w:rPr>
        <w:t>participating entities is strongly</w:t>
      </w:r>
      <w:r>
        <w:rPr>
          <w:sz w:val="22"/>
          <w:szCs w:val="22"/>
        </w:rPr>
        <w:t xml:space="preserve"> </w:t>
      </w:r>
      <w:r w:rsidRPr="00E53A4B">
        <w:rPr>
          <w:sz w:val="22"/>
          <w:szCs w:val="22"/>
        </w:rPr>
        <w:t>correlated with poor performance and</w:t>
      </w:r>
      <w:r>
        <w:rPr>
          <w:sz w:val="22"/>
          <w:szCs w:val="22"/>
        </w:rPr>
        <w:t xml:space="preserve"> </w:t>
      </w:r>
      <w:r w:rsidRPr="00E53A4B">
        <w:rPr>
          <w:sz w:val="22"/>
          <w:szCs w:val="22"/>
        </w:rPr>
        <w:t xml:space="preserve">noncompliance with HOME regulations. </w:t>
      </w:r>
    </w:p>
    <w:p w:rsidR="00E53A4B" w:rsidRDefault="00E53A4B" w:rsidP="00E53A4B">
      <w:pPr>
        <w:rPr>
          <w:sz w:val="22"/>
          <w:szCs w:val="22"/>
        </w:rPr>
      </w:pPr>
    </w:p>
    <w:p w:rsidR="00E53A4B" w:rsidRDefault="00E53A4B" w:rsidP="00E53A4B">
      <w:pPr>
        <w:rPr>
          <w:sz w:val="22"/>
          <w:szCs w:val="22"/>
        </w:rPr>
      </w:pPr>
      <w:r>
        <w:rPr>
          <w:sz w:val="22"/>
          <w:szCs w:val="22"/>
        </w:rPr>
        <w:t xml:space="preserve">Section </w:t>
      </w:r>
      <w:r w:rsidR="00F935C0" w:rsidRPr="00E2346A">
        <w:rPr>
          <w:sz w:val="22"/>
          <w:szCs w:val="22"/>
        </w:rPr>
        <w:t xml:space="preserve">92.504(c) </w:t>
      </w:r>
      <w:r>
        <w:rPr>
          <w:sz w:val="22"/>
          <w:szCs w:val="22"/>
        </w:rPr>
        <w:t xml:space="preserve">will be revised to require that written agreements </w:t>
      </w:r>
      <w:r w:rsidRPr="00E53A4B">
        <w:rPr>
          <w:sz w:val="22"/>
          <w:szCs w:val="22"/>
        </w:rPr>
        <w:t>between state participating jurisdictions</w:t>
      </w:r>
      <w:r>
        <w:rPr>
          <w:sz w:val="22"/>
          <w:szCs w:val="22"/>
        </w:rPr>
        <w:t xml:space="preserve"> </w:t>
      </w:r>
      <w:r w:rsidRPr="00E53A4B">
        <w:rPr>
          <w:sz w:val="22"/>
          <w:szCs w:val="22"/>
        </w:rPr>
        <w:t>and state recipients would include a</w:t>
      </w:r>
      <w:r>
        <w:rPr>
          <w:sz w:val="22"/>
          <w:szCs w:val="22"/>
        </w:rPr>
        <w:t xml:space="preserve"> </w:t>
      </w:r>
      <w:r w:rsidRPr="00E53A4B">
        <w:rPr>
          <w:sz w:val="22"/>
          <w:szCs w:val="22"/>
        </w:rPr>
        <w:t>provision to carry out the existing</w:t>
      </w:r>
      <w:r>
        <w:rPr>
          <w:sz w:val="22"/>
          <w:szCs w:val="22"/>
        </w:rPr>
        <w:t xml:space="preserve"> </w:t>
      </w:r>
      <w:r w:rsidRPr="00E53A4B">
        <w:rPr>
          <w:sz w:val="22"/>
          <w:szCs w:val="22"/>
        </w:rPr>
        <w:t>requirement in § 92.201(b)(3)(i). Under</w:t>
      </w:r>
      <w:r>
        <w:rPr>
          <w:sz w:val="22"/>
          <w:szCs w:val="22"/>
        </w:rPr>
        <w:t xml:space="preserve"> </w:t>
      </w:r>
      <w:r w:rsidRPr="00E53A4B">
        <w:rPr>
          <w:sz w:val="22"/>
          <w:szCs w:val="22"/>
        </w:rPr>
        <w:t>the existing requirement, states must</w:t>
      </w:r>
      <w:r>
        <w:rPr>
          <w:sz w:val="22"/>
          <w:szCs w:val="22"/>
        </w:rPr>
        <w:t xml:space="preserve"> </w:t>
      </w:r>
      <w:r w:rsidRPr="00E53A4B">
        <w:rPr>
          <w:sz w:val="22"/>
          <w:szCs w:val="22"/>
        </w:rPr>
        <w:t>require the state recipient to comply</w:t>
      </w:r>
      <w:r>
        <w:rPr>
          <w:sz w:val="22"/>
          <w:szCs w:val="22"/>
        </w:rPr>
        <w:t xml:space="preserve"> </w:t>
      </w:r>
      <w:r w:rsidRPr="00E53A4B">
        <w:rPr>
          <w:sz w:val="22"/>
          <w:szCs w:val="22"/>
        </w:rPr>
        <w:t>with either requirements established by</w:t>
      </w:r>
      <w:r>
        <w:rPr>
          <w:sz w:val="22"/>
          <w:szCs w:val="22"/>
        </w:rPr>
        <w:t xml:space="preserve"> </w:t>
      </w:r>
      <w:r w:rsidRPr="00E53A4B">
        <w:rPr>
          <w:sz w:val="22"/>
          <w:szCs w:val="22"/>
        </w:rPr>
        <w:t>the State or, alternatively, may require</w:t>
      </w:r>
      <w:r>
        <w:rPr>
          <w:sz w:val="22"/>
          <w:szCs w:val="22"/>
        </w:rPr>
        <w:t xml:space="preserve"> </w:t>
      </w:r>
      <w:r w:rsidRPr="00E53A4B">
        <w:rPr>
          <w:sz w:val="22"/>
          <w:szCs w:val="22"/>
        </w:rPr>
        <w:t>the state recipient to establish and</w:t>
      </w:r>
      <w:r>
        <w:rPr>
          <w:sz w:val="22"/>
          <w:szCs w:val="22"/>
        </w:rPr>
        <w:t xml:space="preserve"> </w:t>
      </w:r>
      <w:r w:rsidRPr="00E53A4B">
        <w:rPr>
          <w:sz w:val="22"/>
          <w:szCs w:val="22"/>
        </w:rPr>
        <w:t>comply with its own requirements to</w:t>
      </w:r>
      <w:r>
        <w:rPr>
          <w:sz w:val="22"/>
          <w:szCs w:val="22"/>
        </w:rPr>
        <w:t xml:space="preserve"> </w:t>
      </w:r>
      <w:r w:rsidRPr="00E53A4B">
        <w:rPr>
          <w:sz w:val="22"/>
          <w:szCs w:val="22"/>
        </w:rPr>
        <w:t>comply with part 92. The revision would specify that under either</w:t>
      </w:r>
      <w:r>
        <w:rPr>
          <w:sz w:val="22"/>
          <w:szCs w:val="22"/>
        </w:rPr>
        <w:t xml:space="preserve"> </w:t>
      </w:r>
      <w:r w:rsidRPr="00E53A4B">
        <w:rPr>
          <w:sz w:val="22"/>
          <w:szCs w:val="22"/>
        </w:rPr>
        <w:t>alternative, the requirements must</w:t>
      </w:r>
      <w:r>
        <w:rPr>
          <w:sz w:val="22"/>
          <w:szCs w:val="22"/>
        </w:rPr>
        <w:t xml:space="preserve"> </w:t>
      </w:r>
      <w:r w:rsidRPr="00E53A4B">
        <w:rPr>
          <w:sz w:val="22"/>
          <w:szCs w:val="22"/>
        </w:rPr>
        <w:t>include provisions for income</w:t>
      </w:r>
      <w:r>
        <w:rPr>
          <w:sz w:val="22"/>
          <w:szCs w:val="22"/>
        </w:rPr>
        <w:t xml:space="preserve"> </w:t>
      </w:r>
      <w:r w:rsidRPr="00E53A4B">
        <w:rPr>
          <w:sz w:val="22"/>
          <w:szCs w:val="22"/>
        </w:rPr>
        <w:t>determinations, underwriting and</w:t>
      </w:r>
      <w:r>
        <w:rPr>
          <w:sz w:val="22"/>
          <w:szCs w:val="22"/>
        </w:rPr>
        <w:t xml:space="preserve"> </w:t>
      </w:r>
      <w:r w:rsidRPr="00E53A4B">
        <w:rPr>
          <w:sz w:val="22"/>
          <w:szCs w:val="22"/>
        </w:rPr>
        <w:t>subsidy layering review, rehabilitation</w:t>
      </w:r>
      <w:r>
        <w:rPr>
          <w:sz w:val="22"/>
          <w:szCs w:val="22"/>
        </w:rPr>
        <w:t xml:space="preserve"> </w:t>
      </w:r>
      <w:r w:rsidRPr="00E53A4B">
        <w:rPr>
          <w:sz w:val="22"/>
          <w:szCs w:val="22"/>
        </w:rPr>
        <w:t>standards, refinancing standards,</w:t>
      </w:r>
      <w:r>
        <w:rPr>
          <w:sz w:val="22"/>
          <w:szCs w:val="22"/>
        </w:rPr>
        <w:t xml:space="preserve"> </w:t>
      </w:r>
      <w:r w:rsidRPr="00E53A4B">
        <w:rPr>
          <w:sz w:val="22"/>
          <w:szCs w:val="22"/>
        </w:rPr>
        <w:t>homebuyer program policies, and</w:t>
      </w:r>
      <w:r>
        <w:rPr>
          <w:sz w:val="22"/>
          <w:szCs w:val="22"/>
        </w:rPr>
        <w:t xml:space="preserve"> </w:t>
      </w:r>
      <w:r w:rsidRPr="00E53A4B">
        <w:rPr>
          <w:sz w:val="22"/>
          <w:szCs w:val="22"/>
        </w:rPr>
        <w:t>affordability.</w:t>
      </w:r>
    </w:p>
    <w:p w:rsidR="00F01827" w:rsidRDefault="00F01827" w:rsidP="00E53A4B">
      <w:pPr>
        <w:rPr>
          <w:sz w:val="22"/>
          <w:szCs w:val="22"/>
        </w:rPr>
      </w:pPr>
    </w:p>
    <w:p w:rsidR="00E53A4B" w:rsidRPr="00E53A4B" w:rsidRDefault="00E53A4B" w:rsidP="00E53A4B">
      <w:pPr>
        <w:rPr>
          <w:sz w:val="22"/>
          <w:szCs w:val="22"/>
        </w:rPr>
      </w:pPr>
      <w:r w:rsidRPr="00E53A4B">
        <w:rPr>
          <w:sz w:val="22"/>
          <w:szCs w:val="22"/>
        </w:rPr>
        <w:t xml:space="preserve">Section 92.504(c)(1)(i) </w:t>
      </w:r>
      <w:r w:rsidR="00F01827">
        <w:rPr>
          <w:sz w:val="22"/>
          <w:szCs w:val="22"/>
        </w:rPr>
        <w:t xml:space="preserve">will </w:t>
      </w:r>
      <w:r w:rsidRPr="00E53A4B">
        <w:rPr>
          <w:sz w:val="22"/>
          <w:szCs w:val="22"/>
        </w:rPr>
        <w:t>be</w:t>
      </w:r>
      <w:r w:rsidR="00F01827">
        <w:rPr>
          <w:sz w:val="22"/>
          <w:szCs w:val="22"/>
        </w:rPr>
        <w:t xml:space="preserve"> </w:t>
      </w:r>
      <w:r w:rsidRPr="00E53A4B">
        <w:rPr>
          <w:sz w:val="22"/>
          <w:szCs w:val="22"/>
        </w:rPr>
        <w:t>revised to require agreements with state</w:t>
      </w:r>
      <w:r w:rsidR="00F01827">
        <w:rPr>
          <w:sz w:val="22"/>
          <w:szCs w:val="22"/>
        </w:rPr>
        <w:t xml:space="preserve"> </w:t>
      </w:r>
      <w:r w:rsidRPr="00E53A4B">
        <w:rPr>
          <w:sz w:val="22"/>
          <w:szCs w:val="22"/>
        </w:rPr>
        <w:t>recipients to include greater detail about</w:t>
      </w:r>
      <w:r w:rsidR="00F01827">
        <w:rPr>
          <w:sz w:val="22"/>
          <w:szCs w:val="22"/>
        </w:rPr>
        <w:t xml:space="preserve"> </w:t>
      </w:r>
      <w:r w:rsidRPr="00E53A4B">
        <w:rPr>
          <w:sz w:val="22"/>
          <w:szCs w:val="22"/>
        </w:rPr>
        <w:t>the state recipients’ use of HOME funds,</w:t>
      </w:r>
      <w:r w:rsidR="00F01827">
        <w:rPr>
          <w:sz w:val="22"/>
          <w:szCs w:val="22"/>
        </w:rPr>
        <w:t xml:space="preserve"> </w:t>
      </w:r>
      <w:r w:rsidRPr="00E53A4B">
        <w:rPr>
          <w:sz w:val="22"/>
          <w:szCs w:val="22"/>
        </w:rPr>
        <w:t>including amounts and uses for specific</w:t>
      </w:r>
      <w:r w:rsidR="00F01827">
        <w:rPr>
          <w:sz w:val="22"/>
          <w:szCs w:val="22"/>
        </w:rPr>
        <w:t xml:space="preserve"> </w:t>
      </w:r>
      <w:r w:rsidRPr="00E53A4B">
        <w:rPr>
          <w:sz w:val="22"/>
          <w:szCs w:val="22"/>
        </w:rPr>
        <w:t>programs and activities, the number of</w:t>
      </w:r>
      <w:r w:rsidR="00F01827">
        <w:rPr>
          <w:sz w:val="22"/>
          <w:szCs w:val="22"/>
        </w:rPr>
        <w:t xml:space="preserve"> </w:t>
      </w:r>
      <w:r w:rsidRPr="00E53A4B">
        <w:rPr>
          <w:sz w:val="22"/>
          <w:szCs w:val="22"/>
        </w:rPr>
        <w:t>housing projects to be funded, and any</w:t>
      </w:r>
      <w:r w:rsidR="00F01827">
        <w:rPr>
          <w:sz w:val="22"/>
          <w:szCs w:val="22"/>
        </w:rPr>
        <w:t xml:space="preserve"> </w:t>
      </w:r>
      <w:r w:rsidRPr="00E53A4B">
        <w:rPr>
          <w:sz w:val="22"/>
          <w:szCs w:val="22"/>
        </w:rPr>
        <w:t>requirements for matching</w:t>
      </w:r>
      <w:r w:rsidR="00F01827">
        <w:rPr>
          <w:sz w:val="22"/>
          <w:szCs w:val="22"/>
        </w:rPr>
        <w:t xml:space="preserve"> </w:t>
      </w:r>
      <w:r w:rsidRPr="00E53A4B">
        <w:rPr>
          <w:sz w:val="22"/>
          <w:szCs w:val="22"/>
        </w:rPr>
        <w:t>contributions. Under § 92.504(c)(1), the</w:t>
      </w:r>
      <w:r w:rsidR="00F01827">
        <w:rPr>
          <w:sz w:val="22"/>
          <w:szCs w:val="22"/>
        </w:rPr>
        <w:t xml:space="preserve"> </w:t>
      </w:r>
      <w:r w:rsidRPr="00E53A4B">
        <w:rPr>
          <w:sz w:val="22"/>
          <w:szCs w:val="22"/>
        </w:rPr>
        <w:t>agreement would be required to specify</w:t>
      </w:r>
      <w:r w:rsidR="00F01827">
        <w:rPr>
          <w:sz w:val="22"/>
          <w:szCs w:val="22"/>
        </w:rPr>
        <w:t xml:space="preserve"> </w:t>
      </w:r>
      <w:r w:rsidRPr="00E53A4B">
        <w:rPr>
          <w:sz w:val="22"/>
          <w:szCs w:val="22"/>
        </w:rPr>
        <w:t>whether repaid and recaptured HOME</w:t>
      </w:r>
      <w:r w:rsidR="00F01827">
        <w:rPr>
          <w:sz w:val="22"/>
          <w:szCs w:val="22"/>
        </w:rPr>
        <w:t xml:space="preserve"> </w:t>
      </w:r>
      <w:r w:rsidRPr="00E53A4B">
        <w:rPr>
          <w:sz w:val="22"/>
          <w:szCs w:val="22"/>
        </w:rPr>
        <w:t>funds must be returned to the state or</w:t>
      </w:r>
      <w:r w:rsidR="00F01827">
        <w:rPr>
          <w:sz w:val="22"/>
          <w:szCs w:val="22"/>
        </w:rPr>
        <w:t xml:space="preserve"> </w:t>
      </w:r>
      <w:r w:rsidRPr="00E53A4B">
        <w:rPr>
          <w:sz w:val="22"/>
          <w:szCs w:val="22"/>
        </w:rPr>
        <w:t>retained by the state recipient and</w:t>
      </w:r>
      <w:r w:rsidR="00F01827">
        <w:rPr>
          <w:sz w:val="22"/>
          <w:szCs w:val="22"/>
        </w:rPr>
        <w:t xml:space="preserve"> </w:t>
      </w:r>
      <w:r w:rsidRPr="00E53A4B">
        <w:rPr>
          <w:sz w:val="22"/>
          <w:szCs w:val="22"/>
        </w:rPr>
        <w:t>expended on eligible activities.</w:t>
      </w:r>
      <w:r w:rsidR="00F01827">
        <w:rPr>
          <w:sz w:val="22"/>
          <w:szCs w:val="22"/>
        </w:rPr>
        <w:t xml:space="preserve"> </w:t>
      </w:r>
      <w:r w:rsidRPr="00E53A4B">
        <w:rPr>
          <w:sz w:val="22"/>
          <w:szCs w:val="22"/>
        </w:rPr>
        <w:t>Section 92.504(c</w:t>
      </w:r>
      <w:proofErr w:type="gramStart"/>
      <w:r w:rsidRPr="00E53A4B">
        <w:rPr>
          <w:sz w:val="22"/>
          <w:szCs w:val="22"/>
        </w:rPr>
        <w:t>)(</w:t>
      </w:r>
      <w:proofErr w:type="gramEnd"/>
      <w:r w:rsidRPr="00E53A4B">
        <w:rPr>
          <w:sz w:val="22"/>
          <w:szCs w:val="22"/>
        </w:rPr>
        <w:t>1)(xi) would be</w:t>
      </w:r>
      <w:r w:rsidR="00F01827">
        <w:rPr>
          <w:sz w:val="22"/>
          <w:szCs w:val="22"/>
        </w:rPr>
        <w:t xml:space="preserve"> </w:t>
      </w:r>
      <w:r w:rsidRPr="00E53A4B">
        <w:rPr>
          <w:sz w:val="22"/>
          <w:szCs w:val="22"/>
        </w:rPr>
        <w:t>revised to clarify that the written</w:t>
      </w:r>
    </w:p>
    <w:p w:rsidR="00E53A4B" w:rsidRDefault="00E53A4B" w:rsidP="00E53A4B">
      <w:pPr>
        <w:rPr>
          <w:sz w:val="22"/>
          <w:szCs w:val="22"/>
        </w:rPr>
      </w:pPr>
      <w:r w:rsidRPr="00E53A4B">
        <w:rPr>
          <w:sz w:val="22"/>
          <w:szCs w:val="22"/>
        </w:rPr>
        <w:t>agreement required under that</w:t>
      </w:r>
      <w:r w:rsidR="00F01827">
        <w:rPr>
          <w:sz w:val="22"/>
          <w:szCs w:val="22"/>
        </w:rPr>
        <w:t xml:space="preserve"> </w:t>
      </w:r>
      <w:r w:rsidRPr="00E53A4B">
        <w:rPr>
          <w:sz w:val="22"/>
          <w:szCs w:val="22"/>
        </w:rPr>
        <w:t>paragraph as a condition of providing</w:t>
      </w:r>
      <w:r w:rsidR="00F01827">
        <w:rPr>
          <w:sz w:val="22"/>
          <w:szCs w:val="22"/>
        </w:rPr>
        <w:t xml:space="preserve"> </w:t>
      </w:r>
      <w:r w:rsidRPr="00E53A4B">
        <w:rPr>
          <w:sz w:val="22"/>
          <w:szCs w:val="22"/>
        </w:rPr>
        <w:t>HOME funds to other entities and</w:t>
      </w:r>
      <w:r w:rsidR="00F01827">
        <w:rPr>
          <w:sz w:val="22"/>
          <w:szCs w:val="22"/>
        </w:rPr>
        <w:t xml:space="preserve"> </w:t>
      </w:r>
      <w:r w:rsidRPr="00E53A4B">
        <w:rPr>
          <w:sz w:val="22"/>
          <w:szCs w:val="22"/>
        </w:rPr>
        <w:t>persons must be in place before the</w:t>
      </w:r>
      <w:r w:rsidR="00F01827">
        <w:rPr>
          <w:sz w:val="22"/>
          <w:szCs w:val="22"/>
        </w:rPr>
        <w:t xml:space="preserve"> </w:t>
      </w:r>
      <w:r w:rsidRPr="00E53A4B">
        <w:rPr>
          <w:sz w:val="22"/>
          <w:szCs w:val="22"/>
        </w:rPr>
        <w:t>HOME funds are provided, and new</w:t>
      </w:r>
      <w:r w:rsidR="00F01827">
        <w:rPr>
          <w:sz w:val="22"/>
          <w:szCs w:val="22"/>
        </w:rPr>
        <w:t xml:space="preserve"> </w:t>
      </w:r>
      <w:r w:rsidRPr="00E53A4B">
        <w:rPr>
          <w:sz w:val="22"/>
          <w:szCs w:val="22"/>
        </w:rPr>
        <w:t>§ 92.504(c)(1)(xiii) would require</w:t>
      </w:r>
      <w:r w:rsidR="00F01827">
        <w:rPr>
          <w:sz w:val="22"/>
          <w:szCs w:val="22"/>
        </w:rPr>
        <w:t xml:space="preserve"> </w:t>
      </w:r>
      <w:r w:rsidRPr="00E53A4B">
        <w:rPr>
          <w:sz w:val="22"/>
          <w:szCs w:val="22"/>
        </w:rPr>
        <w:t>inclusion of a provision to implement</w:t>
      </w:r>
      <w:r w:rsidR="00F01827">
        <w:rPr>
          <w:sz w:val="22"/>
          <w:szCs w:val="22"/>
        </w:rPr>
        <w:t xml:space="preserve"> </w:t>
      </w:r>
      <w:r w:rsidRPr="00E53A4B">
        <w:rPr>
          <w:sz w:val="22"/>
          <w:szCs w:val="22"/>
        </w:rPr>
        <w:t>the prohibition on charging fees in</w:t>
      </w:r>
      <w:r w:rsidR="00F01827">
        <w:rPr>
          <w:sz w:val="22"/>
          <w:szCs w:val="22"/>
        </w:rPr>
        <w:t xml:space="preserve"> </w:t>
      </w:r>
      <w:r w:rsidRPr="00E53A4B">
        <w:rPr>
          <w:sz w:val="22"/>
          <w:szCs w:val="22"/>
        </w:rPr>
        <w:t>§ 92.214(b), as revised</w:t>
      </w:r>
      <w:r w:rsidR="00F01827">
        <w:rPr>
          <w:sz w:val="22"/>
          <w:szCs w:val="22"/>
        </w:rPr>
        <w:t xml:space="preserve"> </w:t>
      </w:r>
      <w:r w:rsidRPr="00E53A4B">
        <w:rPr>
          <w:sz w:val="22"/>
          <w:szCs w:val="22"/>
        </w:rPr>
        <w:t xml:space="preserve">under this rule. </w:t>
      </w:r>
    </w:p>
    <w:p w:rsidR="00E53A4B" w:rsidRDefault="00E53A4B" w:rsidP="00E53A4B">
      <w:pPr>
        <w:rPr>
          <w:sz w:val="22"/>
          <w:szCs w:val="22"/>
        </w:rPr>
      </w:pPr>
    </w:p>
    <w:p w:rsidR="00F01827" w:rsidRDefault="00F01827" w:rsidP="00F01827">
      <w:pPr>
        <w:rPr>
          <w:sz w:val="22"/>
          <w:szCs w:val="22"/>
        </w:rPr>
      </w:pPr>
      <w:r w:rsidRPr="00F01827">
        <w:rPr>
          <w:sz w:val="22"/>
          <w:szCs w:val="22"/>
        </w:rPr>
        <w:t>HUD is also add</w:t>
      </w:r>
      <w:r>
        <w:rPr>
          <w:sz w:val="22"/>
          <w:szCs w:val="22"/>
        </w:rPr>
        <w:t xml:space="preserve">ing </w:t>
      </w:r>
      <w:r w:rsidRPr="00F01827">
        <w:rPr>
          <w:sz w:val="22"/>
          <w:szCs w:val="22"/>
        </w:rPr>
        <w:t>a new</w:t>
      </w:r>
      <w:r>
        <w:rPr>
          <w:sz w:val="22"/>
          <w:szCs w:val="22"/>
        </w:rPr>
        <w:t xml:space="preserve"> </w:t>
      </w:r>
      <w:r w:rsidRPr="00F01827">
        <w:rPr>
          <w:sz w:val="22"/>
          <w:szCs w:val="22"/>
        </w:rPr>
        <w:t>paragraph at § 92.504(d)(2) to require</w:t>
      </w:r>
      <w:r>
        <w:rPr>
          <w:sz w:val="22"/>
          <w:szCs w:val="22"/>
        </w:rPr>
        <w:t xml:space="preserve"> </w:t>
      </w:r>
      <w:r w:rsidRPr="00F01827">
        <w:rPr>
          <w:sz w:val="22"/>
          <w:szCs w:val="22"/>
        </w:rPr>
        <w:t>participating jurisdictions to examine, at</w:t>
      </w:r>
      <w:r>
        <w:rPr>
          <w:sz w:val="22"/>
          <w:szCs w:val="22"/>
        </w:rPr>
        <w:t xml:space="preserve"> </w:t>
      </w:r>
      <w:r w:rsidRPr="00F01827">
        <w:rPr>
          <w:sz w:val="22"/>
          <w:szCs w:val="22"/>
        </w:rPr>
        <w:t>least annually during the HOME period</w:t>
      </w:r>
      <w:r>
        <w:rPr>
          <w:sz w:val="22"/>
          <w:szCs w:val="22"/>
        </w:rPr>
        <w:t xml:space="preserve"> </w:t>
      </w:r>
      <w:r w:rsidRPr="00F01827">
        <w:rPr>
          <w:sz w:val="22"/>
          <w:szCs w:val="22"/>
        </w:rPr>
        <w:t>of affordability, the financial condition</w:t>
      </w:r>
      <w:r>
        <w:rPr>
          <w:sz w:val="22"/>
          <w:szCs w:val="22"/>
        </w:rPr>
        <w:t xml:space="preserve"> </w:t>
      </w:r>
      <w:r w:rsidRPr="00F01827">
        <w:rPr>
          <w:sz w:val="22"/>
          <w:szCs w:val="22"/>
        </w:rPr>
        <w:t>of rental projects with at least 10</w:t>
      </w:r>
      <w:r>
        <w:rPr>
          <w:sz w:val="22"/>
          <w:szCs w:val="22"/>
        </w:rPr>
        <w:t xml:space="preserve"> </w:t>
      </w:r>
      <w:r w:rsidRPr="00F01827">
        <w:rPr>
          <w:sz w:val="22"/>
          <w:szCs w:val="22"/>
        </w:rPr>
        <w:t>HOME-assisted units.</w:t>
      </w:r>
    </w:p>
    <w:p w:rsidR="00F01827" w:rsidRDefault="00F01827" w:rsidP="00F01827">
      <w:pPr>
        <w:rPr>
          <w:sz w:val="22"/>
          <w:szCs w:val="22"/>
        </w:rPr>
      </w:pPr>
    </w:p>
    <w:p w:rsidR="00C358D4" w:rsidRDefault="00C358D4" w:rsidP="00C358D4">
      <w:pPr>
        <w:numPr>
          <w:ilvl w:val="1"/>
          <w:numId w:val="10"/>
        </w:numPr>
        <w:tabs>
          <w:tab w:val="left" w:pos="360"/>
          <w:tab w:val="left" w:pos="720"/>
          <w:tab w:val="left" w:pos="840"/>
        </w:tabs>
        <w:rPr>
          <w:b/>
          <w:sz w:val="22"/>
        </w:rPr>
      </w:pPr>
      <w:r>
        <w:rPr>
          <w:b/>
          <w:sz w:val="22"/>
        </w:rPr>
        <w:t>Improved technology.</w:t>
      </w:r>
    </w:p>
    <w:p w:rsidR="00C358D4" w:rsidRPr="00B00C76" w:rsidRDefault="00C358D4" w:rsidP="00C358D4">
      <w:pPr>
        <w:pStyle w:val="BodyText"/>
        <w:tabs>
          <w:tab w:val="left" w:pos="0"/>
          <w:tab w:val="left" w:pos="720"/>
          <w:tab w:val="left" w:pos="840"/>
        </w:tabs>
        <w:rPr>
          <w:b/>
          <w:noProof/>
          <w:sz w:val="22"/>
        </w:rPr>
      </w:pPr>
      <w:r>
        <w:rPr>
          <w:sz w:val="22"/>
        </w:rPr>
        <w:t>T</w:t>
      </w:r>
      <w:r>
        <w:rPr>
          <w:noProof/>
          <w:sz w:val="22"/>
        </w:rPr>
        <w:t>he collection of HOME Program information (collection of data on funds management, project and tenant characteristics, and owner data) has been automated by IDIS.  IDIS eliminates the need for PJs to submit paper reports.  The submission of Action Plan related documents by PJs to the Field Office is also automated.  All of the data elements of the IDIS systems and Consolidated Plan are required under Title II or related authorities.</w:t>
      </w:r>
    </w:p>
    <w:p w:rsidR="00C358D4" w:rsidRDefault="00C358D4" w:rsidP="00C358D4">
      <w:pPr>
        <w:pStyle w:val="BodyText"/>
        <w:tabs>
          <w:tab w:val="left" w:pos="0"/>
          <w:tab w:val="left" w:pos="720"/>
          <w:tab w:val="left" w:pos="840"/>
        </w:tabs>
      </w:pPr>
      <w:r>
        <w:rPr>
          <w:noProof/>
        </w:rPr>
        <w:tab/>
      </w:r>
      <w:r>
        <w:rPr>
          <w:noProof/>
        </w:rPr>
        <w:tab/>
      </w:r>
    </w:p>
    <w:p w:rsidR="00C358D4" w:rsidRDefault="00C358D4" w:rsidP="00C358D4">
      <w:pPr>
        <w:numPr>
          <w:ilvl w:val="1"/>
          <w:numId w:val="10"/>
        </w:numPr>
        <w:tabs>
          <w:tab w:val="left" w:pos="360"/>
          <w:tab w:val="left" w:pos="720"/>
          <w:tab w:val="left" w:pos="840"/>
        </w:tabs>
        <w:rPr>
          <w:b/>
          <w:sz w:val="22"/>
        </w:rPr>
      </w:pPr>
      <w:r>
        <w:rPr>
          <w:b/>
          <w:sz w:val="22"/>
        </w:rPr>
        <w:t>Efforts to identify duplication.</w:t>
      </w:r>
    </w:p>
    <w:p w:rsidR="00C358D4" w:rsidRPr="00B00C76" w:rsidRDefault="00C358D4" w:rsidP="00C358D4">
      <w:pPr>
        <w:pStyle w:val="BodyText3"/>
        <w:tabs>
          <w:tab w:val="clear" w:pos="1440"/>
          <w:tab w:val="clear" w:pos="2160"/>
          <w:tab w:val="clear" w:pos="2880"/>
          <w:tab w:val="clear" w:pos="3600"/>
          <w:tab w:val="clear" w:pos="4320"/>
          <w:tab w:val="left" w:pos="840"/>
        </w:tabs>
        <w:overflowPunct w:val="0"/>
        <w:spacing w:line="240" w:lineRule="auto"/>
        <w:textAlignment w:val="baseline"/>
        <w:rPr>
          <w:b/>
        </w:rPr>
      </w:pPr>
      <w:r>
        <w:t xml:space="preserve">No similar information exists.  The information collected through IDIS is project-specific and, therefore, unique to each PJ’s local HOME program.  Other recordkeeping requirements (e.g., property standards, written agreements, </w:t>
      </w:r>
      <w:proofErr w:type="gramStart"/>
      <w:r>
        <w:t>tenant</w:t>
      </w:r>
      <w:proofErr w:type="gramEnd"/>
      <w:r>
        <w:t xml:space="preserve"> protections) are project- or program-specific and unique to local HOME programs.  Documentation relating to nondiscrimination, displacement and relocation and lead-based paint are unique to individual program designs and do not result in duplication of effort.</w:t>
      </w:r>
    </w:p>
    <w:p w:rsidR="00C358D4" w:rsidRDefault="00C358D4" w:rsidP="00C358D4">
      <w:pPr>
        <w:tabs>
          <w:tab w:val="left" w:pos="360"/>
          <w:tab w:val="left" w:pos="720"/>
          <w:tab w:val="left" w:pos="840"/>
        </w:tabs>
        <w:ind w:left="360" w:hanging="360"/>
        <w:rPr>
          <w:b/>
          <w:sz w:val="22"/>
        </w:rPr>
      </w:pPr>
    </w:p>
    <w:p w:rsidR="00C358D4" w:rsidRDefault="00C358D4" w:rsidP="00C358D4">
      <w:pPr>
        <w:numPr>
          <w:ilvl w:val="1"/>
          <w:numId w:val="10"/>
        </w:numPr>
        <w:tabs>
          <w:tab w:val="left" w:pos="360"/>
          <w:tab w:val="left" w:pos="720"/>
          <w:tab w:val="left" w:pos="840"/>
        </w:tabs>
        <w:rPr>
          <w:b/>
          <w:sz w:val="22"/>
        </w:rPr>
      </w:pPr>
      <w:r>
        <w:rPr>
          <w:b/>
          <w:sz w:val="22"/>
        </w:rPr>
        <w:t>Burden to small business or small entities.</w:t>
      </w:r>
    </w:p>
    <w:p w:rsidR="00C358D4" w:rsidRDefault="00C358D4" w:rsidP="00C358D4">
      <w:pPr>
        <w:pStyle w:val="BodyText3"/>
        <w:tabs>
          <w:tab w:val="clear" w:pos="1440"/>
          <w:tab w:val="clear" w:pos="2160"/>
          <w:tab w:val="clear" w:pos="2880"/>
          <w:tab w:val="clear" w:pos="3600"/>
          <w:tab w:val="clear" w:pos="4320"/>
          <w:tab w:val="left" w:pos="840"/>
        </w:tabs>
        <w:overflowPunct w:val="0"/>
        <w:spacing w:line="240" w:lineRule="auto"/>
        <w:textAlignment w:val="baseline"/>
      </w:pPr>
      <w:proofErr w:type="gramStart"/>
      <w:r>
        <w:t>None.</w:t>
      </w:r>
      <w:proofErr w:type="gramEnd"/>
    </w:p>
    <w:p w:rsidR="00C358D4" w:rsidRDefault="00C358D4" w:rsidP="00C358D4">
      <w:pPr>
        <w:tabs>
          <w:tab w:val="left" w:pos="360"/>
          <w:tab w:val="left" w:pos="720"/>
          <w:tab w:val="left" w:pos="840"/>
        </w:tabs>
        <w:ind w:left="360" w:hanging="360"/>
        <w:rPr>
          <w:sz w:val="22"/>
        </w:rPr>
      </w:pPr>
    </w:p>
    <w:p w:rsidR="00C358D4" w:rsidRDefault="00C358D4" w:rsidP="00C358D4">
      <w:pPr>
        <w:numPr>
          <w:ilvl w:val="1"/>
          <w:numId w:val="10"/>
        </w:numPr>
        <w:tabs>
          <w:tab w:val="left" w:pos="360"/>
          <w:tab w:val="left" w:pos="720"/>
          <w:tab w:val="left" w:pos="840"/>
        </w:tabs>
        <w:rPr>
          <w:b/>
          <w:sz w:val="22"/>
        </w:rPr>
      </w:pPr>
      <w:r>
        <w:rPr>
          <w:b/>
          <w:sz w:val="22"/>
        </w:rPr>
        <w:t>Consequences if information is collected less frequently.</w:t>
      </w:r>
    </w:p>
    <w:p w:rsidR="00C358D4" w:rsidRDefault="00C358D4" w:rsidP="00C358D4">
      <w:pPr>
        <w:pStyle w:val="BodyText3"/>
        <w:tabs>
          <w:tab w:val="clear" w:pos="1440"/>
          <w:tab w:val="clear" w:pos="2160"/>
          <w:tab w:val="clear" w:pos="2880"/>
          <w:tab w:val="clear" w:pos="3600"/>
          <w:tab w:val="clear" w:pos="4320"/>
          <w:tab w:val="left" w:pos="840"/>
        </w:tabs>
        <w:overflowPunct w:val="0"/>
        <w:spacing w:line="240" w:lineRule="auto"/>
        <w:textAlignment w:val="baseline"/>
      </w:pPr>
      <w:r>
        <w:t>The information is collected on a project-by-project basis to permit PJs to draw down HOME funds from the U.S. Treasury and to ensure that HOME funds are used for eligible purposes.  It is not possible to collect the information less frequently.</w:t>
      </w:r>
    </w:p>
    <w:p w:rsidR="00C358D4" w:rsidRDefault="00C358D4" w:rsidP="00C358D4">
      <w:pPr>
        <w:tabs>
          <w:tab w:val="left" w:pos="360"/>
          <w:tab w:val="left" w:pos="720"/>
          <w:tab w:val="left" w:pos="840"/>
        </w:tabs>
        <w:ind w:left="360" w:hanging="360"/>
        <w:rPr>
          <w:sz w:val="22"/>
        </w:rPr>
      </w:pPr>
    </w:p>
    <w:p w:rsidR="00C358D4" w:rsidRDefault="00C358D4" w:rsidP="00C358D4">
      <w:pPr>
        <w:keepNext/>
        <w:keepLines/>
        <w:numPr>
          <w:ilvl w:val="1"/>
          <w:numId w:val="10"/>
        </w:numPr>
        <w:tabs>
          <w:tab w:val="left" w:pos="0"/>
          <w:tab w:val="left" w:pos="720"/>
          <w:tab w:val="left" w:pos="840"/>
        </w:tabs>
        <w:rPr>
          <w:b/>
          <w:sz w:val="22"/>
        </w:rPr>
      </w:pPr>
      <w:r>
        <w:rPr>
          <w:b/>
          <w:sz w:val="22"/>
        </w:rPr>
        <w:t>Special circumstances</w:t>
      </w:r>
    </w:p>
    <w:p w:rsidR="00C358D4" w:rsidRDefault="00C358D4" w:rsidP="00C358D4">
      <w:pPr>
        <w:pStyle w:val="BodyText3"/>
        <w:tabs>
          <w:tab w:val="clear" w:pos="1440"/>
          <w:tab w:val="clear" w:pos="2160"/>
          <w:tab w:val="clear" w:pos="2880"/>
          <w:tab w:val="clear" w:pos="3600"/>
          <w:tab w:val="clear" w:pos="4320"/>
          <w:tab w:val="left" w:pos="840"/>
        </w:tabs>
        <w:overflowPunct w:val="0"/>
        <w:spacing w:line="240" w:lineRule="auto"/>
        <w:textAlignment w:val="baseline"/>
      </w:pPr>
      <w:proofErr w:type="gramStart"/>
      <w:r>
        <w:t>None.</w:t>
      </w:r>
      <w:proofErr w:type="gramEnd"/>
    </w:p>
    <w:p w:rsidR="00C358D4" w:rsidRDefault="00C358D4" w:rsidP="00C358D4">
      <w:pPr>
        <w:tabs>
          <w:tab w:val="left" w:pos="360"/>
          <w:tab w:val="left" w:pos="720"/>
          <w:tab w:val="left" w:pos="840"/>
        </w:tabs>
        <w:ind w:left="360" w:hanging="360"/>
        <w:rPr>
          <w:sz w:val="22"/>
        </w:rPr>
      </w:pPr>
    </w:p>
    <w:p w:rsidR="00C358D4" w:rsidRPr="00E3559D" w:rsidRDefault="00C358D4" w:rsidP="00C358D4">
      <w:pPr>
        <w:keepNext/>
        <w:keepLines/>
        <w:numPr>
          <w:ilvl w:val="1"/>
          <w:numId w:val="10"/>
        </w:numPr>
        <w:tabs>
          <w:tab w:val="left" w:pos="360"/>
          <w:tab w:val="left" w:pos="720"/>
          <w:tab w:val="left" w:pos="840"/>
        </w:tabs>
        <w:rPr>
          <w:b/>
          <w:sz w:val="22"/>
        </w:rPr>
      </w:pPr>
      <w:r w:rsidRPr="00E3559D">
        <w:rPr>
          <w:b/>
          <w:sz w:val="22"/>
        </w:rPr>
        <w:t>Public Notice.</w:t>
      </w:r>
    </w:p>
    <w:p w:rsidR="00C358D4" w:rsidRDefault="00C358D4" w:rsidP="00E3559D">
      <w:pPr>
        <w:pStyle w:val="BodyText3"/>
        <w:tabs>
          <w:tab w:val="left" w:pos="840"/>
        </w:tabs>
      </w:pPr>
      <w:r w:rsidRPr="00E3559D">
        <w:rPr>
          <w:color w:val="000000"/>
        </w:rPr>
        <w:t>The notice of proposed information collection was published in</w:t>
      </w:r>
      <w:r w:rsidR="00E3559D" w:rsidRPr="00E3559D">
        <w:t xml:space="preserve"> </w:t>
      </w:r>
      <w:r w:rsidRPr="00E3559D">
        <w:t xml:space="preserve">volume </w:t>
      </w:r>
      <w:r w:rsidR="00A257EF" w:rsidRPr="00E3559D">
        <w:t>7</w:t>
      </w:r>
      <w:r w:rsidR="00E3559D" w:rsidRPr="00E3559D">
        <w:t>6</w:t>
      </w:r>
      <w:r w:rsidRPr="00E3559D">
        <w:t xml:space="preserve">, number </w:t>
      </w:r>
      <w:r w:rsidR="00E3559D" w:rsidRPr="00E3559D">
        <w:t>242</w:t>
      </w:r>
      <w:r w:rsidRPr="00E3559D">
        <w:t xml:space="preserve">, </w:t>
      </w:r>
      <w:proofErr w:type="gramStart"/>
      <w:r w:rsidRPr="00E3559D">
        <w:t>page</w:t>
      </w:r>
      <w:proofErr w:type="gramEnd"/>
      <w:r w:rsidR="00A257EF" w:rsidRPr="00E3559D">
        <w:t xml:space="preserve"> </w:t>
      </w:r>
      <w:r w:rsidR="00E3559D" w:rsidRPr="00E3559D">
        <w:t xml:space="preserve">78344 </w:t>
      </w:r>
      <w:r w:rsidRPr="00E3559D">
        <w:t>of</w:t>
      </w:r>
      <w:r w:rsidRPr="00E3559D">
        <w:rPr>
          <w:color w:val="000000"/>
        </w:rPr>
        <w:t xml:space="preserve"> the </w:t>
      </w:r>
      <w:r w:rsidRPr="00E3559D">
        <w:rPr>
          <w:i/>
          <w:iCs/>
          <w:color w:val="000000"/>
        </w:rPr>
        <w:t>Federal Register</w:t>
      </w:r>
      <w:r w:rsidRPr="00E3559D">
        <w:rPr>
          <w:color w:val="000000"/>
        </w:rPr>
        <w:t xml:space="preserve"> on </w:t>
      </w:r>
      <w:r w:rsidR="00E3559D" w:rsidRPr="00E3559D">
        <w:rPr>
          <w:color w:val="000000"/>
        </w:rPr>
        <w:t>December 16, 2011</w:t>
      </w:r>
      <w:r w:rsidRPr="00E3559D">
        <w:rPr>
          <w:color w:val="000000"/>
        </w:rPr>
        <w:t xml:space="preserve">.  Comments were due by </w:t>
      </w:r>
      <w:r w:rsidR="00E3559D" w:rsidRPr="00E3559D">
        <w:rPr>
          <w:color w:val="000000"/>
        </w:rPr>
        <w:t>February 14, 2012.</w:t>
      </w:r>
      <w:r>
        <w:rPr>
          <w:color w:val="000000"/>
        </w:rPr>
        <w:t xml:space="preserve">  </w:t>
      </w:r>
      <w:r w:rsidR="009B2D1C">
        <w:rPr>
          <w:color w:val="000000"/>
        </w:rPr>
        <w:t>The preamble to the final rule reflects the disposition of all public comments received in response to the December 16, 2011, proposed rule, including comments on reporting and recor</w:t>
      </w:r>
      <w:r w:rsidR="00DB1B1A">
        <w:rPr>
          <w:color w:val="000000"/>
        </w:rPr>
        <w:t>d</w:t>
      </w:r>
      <w:r w:rsidR="009B2D1C">
        <w:rPr>
          <w:color w:val="000000"/>
        </w:rPr>
        <w:t>keeping changes.</w:t>
      </w:r>
      <w:r w:rsidR="00A30D90">
        <w:rPr>
          <w:color w:val="000000"/>
        </w:rPr>
        <w:t xml:space="preserve"> The final rule was published on July 24, 2013, volume 78, number 142, </w:t>
      </w:r>
    </w:p>
    <w:p w:rsidR="00C358D4" w:rsidRDefault="00C358D4" w:rsidP="00C358D4">
      <w:pPr>
        <w:tabs>
          <w:tab w:val="left" w:pos="360"/>
          <w:tab w:val="left" w:pos="720"/>
          <w:tab w:val="left" w:pos="840"/>
        </w:tabs>
        <w:ind w:left="360" w:hanging="360"/>
        <w:rPr>
          <w:sz w:val="22"/>
        </w:rPr>
      </w:pPr>
    </w:p>
    <w:p w:rsidR="00C358D4" w:rsidRDefault="00C358D4" w:rsidP="00C358D4">
      <w:pPr>
        <w:numPr>
          <w:ilvl w:val="1"/>
          <w:numId w:val="10"/>
        </w:numPr>
        <w:tabs>
          <w:tab w:val="left" w:pos="360"/>
          <w:tab w:val="left" w:pos="720"/>
          <w:tab w:val="left" w:pos="840"/>
        </w:tabs>
        <w:rPr>
          <w:b/>
          <w:sz w:val="22"/>
        </w:rPr>
      </w:pPr>
      <w:r>
        <w:rPr>
          <w:b/>
          <w:sz w:val="22"/>
        </w:rPr>
        <w:t>Payment or gifts.</w:t>
      </w:r>
    </w:p>
    <w:p w:rsidR="00C358D4" w:rsidRDefault="00C358D4" w:rsidP="00C358D4">
      <w:pPr>
        <w:pStyle w:val="BodyText"/>
        <w:tabs>
          <w:tab w:val="left" w:pos="0"/>
          <w:tab w:val="left" w:pos="720"/>
          <w:tab w:val="left" w:pos="840"/>
        </w:tabs>
        <w:rPr>
          <w:sz w:val="22"/>
        </w:rPr>
      </w:pPr>
      <w:proofErr w:type="gramStart"/>
      <w:r>
        <w:rPr>
          <w:sz w:val="22"/>
        </w:rPr>
        <w:t>None.</w:t>
      </w:r>
      <w:proofErr w:type="gramEnd"/>
    </w:p>
    <w:p w:rsidR="00C358D4" w:rsidRDefault="00C358D4" w:rsidP="00C358D4">
      <w:pPr>
        <w:tabs>
          <w:tab w:val="left" w:pos="360"/>
          <w:tab w:val="left" w:pos="720"/>
          <w:tab w:val="left" w:pos="840"/>
        </w:tabs>
        <w:ind w:left="360" w:hanging="360"/>
        <w:rPr>
          <w:sz w:val="22"/>
        </w:rPr>
      </w:pPr>
    </w:p>
    <w:p w:rsidR="00C358D4" w:rsidRDefault="00C358D4" w:rsidP="00C358D4">
      <w:pPr>
        <w:keepNext/>
        <w:numPr>
          <w:ilvl w:val="1"/>
          <w:numId w:val="10"/>
        </w:numPr>
        <w:tabs>
          <w:tab w:val="left" w:pos="360"/>
          <w:tab w:val="left" w:pos="720"/>
          <w:tab w:val="left" w:pos="840"/>
        </w:tabs>
        <w:rPr>
          <w:b/>
          <w:sz w:val="22"/>
        </w:rPr>
      </w:pPr>
      <w:r>
        <w:rPr>
          <w:b/>
          <w:sz w:val="22"/>
        </w:rPr>
        <w:t>Assurance of Confidentiality</w:t>
      </w:r>
    </w:p>
    <w:p w:rsidR="00C358D4" w:rsidRDefault="00C358D4" w:rsidP="00C358D4">
      <w:pPr>
        <w:pStyle w:val="BodyText"/>
        <w:keepNext/>
        <w:tabs>
          <w:tab w:val="left" w:pos="0"/>
          <w:tab w:val="left" w:pos="720"/>
          <w:tab w:val="left" w:pos="840"/>
        </w:tabs>
        <w:rPr>
          <w:sz w:val="22"/>
        </w:rPr>
      </w:pPr>
      <w:r>
        <w:rPr>
          <w:sz w:val="22"/>
        </w:rPr>
        <w:t>Recipients of the assistance will collect and maintain records of information.  Information on activities and expenditures of grant funds is public information and is generally available for disclosure.  Recipients are responsible for ensuring confidentiality when public disclosure is not required.</w:t>
      </w:r>
    </w:p>
    <w:p w:rsidR="00C358D4" w:rsidRDefault="00C358D4" w:rsidP="00C358D4">
      <w:pPr>
        <w:tabs>
          <w:tab w:val="left" w:pos="360"/>
          <w:tab w:val="left" w:pos="720"/>
          <w:tab w:val="left" w:pos="840"/>
        </w:tabs>
        <w:ind w:left="360" w:hanging="360"/>
        <w:rPr>
          <w:sz w:val="22"/>
        </w:rPr>
      </w:pPr>
    </w:p>
    <w:p w:rsidR="00C358D4" w:rsidRDefault="00C358D4" w:rsidP="00C358D4">
      <w:pPr>
        <w:numPr>
          <w:ilvl w:val="1"/>
          <w:numId w:val="10"/>
        </w:numPr>
        <w:tabs>
          <w:tab w:val="left" w:pos="360"/>
          <w:tab w:val="left" w:pos="720"/>
          <w:tab w:val="left" w:pos="840"/>
        </w:tabs>
        <w:rPr>
          <w:b/>
          <w:sz w:val="22"/>
        </w:rPr>
      </w:pPr>
      <w:r>
        <w:rPr>
          <w:b/>
          <w:sz w:val="22"/>
        </w:rPr>
        <w:t>Questions of a Sensitive Nature.</w:t>
      </w:r>
    </w:p>
    <w:p w:rsidR="00C358D4" w:rsidRDefault="00C358D4" w:rsidP="00C358D4">
      <w:pPr>
        <w:pStyle w:val="BodyText3"/>
        <w:tabs>
          <w:tab w:val="clear" w:pos="1440"/>
          <w:tab w:val="clear" w:pos="2160"/>
          <w:tab w:val="clear" w:pos="2880"/>
          <w:tab w:val="clear" w:pos="3600"/>
          <w:tab w:val="clear" w:pos="4320"/>
          <w:tab w:val="left" w:pos="840"/>
        </w:tabs>
        <w:overflowPunct w:val="0"/>
        <w:spacing w:line="240" w:lineRule="auto"/>
        <w:textAlignment w:val="baseline"/>
      </w:pPr>
      <w:proofErr w:type="gramStart"/>
      <w:r>
        <w:t>None.</w:t>
      </w:r>
      <w:proofErr w:type="gramEnd"/>
    </w:p>
    <w:p w:rsidR="00C358D4" w:rsidRDefault="00C358D4" w:rsidP="00512E71">
      <w:pPr>
        <w:tabs>
          <w:tab w:val="left" w:pos="0"/>
          <w:tab w:val="left" w:pos="720"/>
          <w:tab w:val="left" w:pos="840"/>
        </w:tabs>
        <w:ind w:left="1800"/>
        <w:rPr>
          <w:sz w:val="22"/>
        </w:rPr>
      </w:pPr>
    </w:p>
    <w:p w:rsidR="00C358D4" w:rsidRDefault="006A0EBA" w:rsidP="00C358D4">
      <w:pPr>
        <w:keepNext/>
        <w:numPr>
          <w:ilvl w:val="1"/>
          <w:numId w:val="10"/>
        </w:numPr>
        <w:tabs>
          <w:tab w:val="left" w:pos="360"/>
          <w:tab w:val="left" w:pos="720"/>
          <w:tab w:val="right" w:pos="7680"/>
        </w:tabs>
        <w:rPr>
          <w:b/>
          <w:sz w:val="22"/>
        </w:rPr>
      </w:pPr>
      <w:r>
        <w:rPr>
          <w:b/>
          <w:sz w:val="22"/>
        </w:rPr>
        <w:lastRenderedPageBreak/>
        <w:t>Annual Reporting and Recordkeeping Burden</w:t>
      </w:r>
    </w:p>
    <w:tbl>
      <w:tblPr>
        <w:tblW w:w="12690" w:type="dxa"/>
        <w:tblInd w:w="-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10"/>
        <w:gridCol w:w="328"/>
        <w:gridCol w:w="2012"/>
        <w:gridCol w:w="1350"/>
        <w:gridCol w:w="1080"/>
        <w:gridCol w:w="1080"/>
        <w:gridCol w:w="1170"/>
        <w:gridCol w:w="1260"/>
        <w:gridCol w:w="810"/>
        <w:gridCol w:w="2790"/>
      </w:tblGrid>
      <w:tr w:rsidR="00617C37" w:rsidRPr="00617C37" w:rsidTr="00617C37">
        <w:trPr>
          <w:trHeight w:val="434"/>
          <w:tblHeader/>
        </w:trPr>
        <w:tc>
          <w:tcPr>
            <w:tcW w:w="810" w:type="dxa"/>
            <w:shd w:val="clear" w:color="auto" w:fill="DBE5F1" w:themeFill="accent1" w:themeFillTint="33"/>
          </w:tcPr>
          <w:p w:rsidR="00617C37" w:rsidRPr="00617C37" w:rsidRDefault="00617C37" w:rsidP="00617C37">
            <w:pPr>
              <w:keepNext/>
              <w:tabs>
                <w:tab w:val="left" w:pos="360"/>
                <w:tab w:val="left" w:pos="720"/>
                <w:tab w:val="right" w:pos="7680"/>
              </w:tabs>
              <w:rPr>
                <w:b/>
                <w:bCs/>
                <w:sz w:val="22"/>
              </w:rPr>
            </w:pPr>
            <w:r w:rsidRPr="00617C37">
              <w:rPr>
                <w:b/>
                <w:bCs/>
                <w:sz w:val="22"/>
              </w:rPr>
              <w:t>Reg. Section</w:t>
            </w:r>
          </w:p>
        </w:tc>
        <w:tc>
          <w:tcPr>
            <w:tcW w:w="2340" w:type="dxa"/>
            <w:gridSpan w:val="2"/>
            <w:shd w:val="clear" w:color="auto" w:fill="DBE5F1" w:themeFill="accent1" w:themeFillTint="33"/>
          </w:tcPr>
          <w:p w:rsidR="00617C37" w:rsidRPr="00617C37" w:rsidRDefault="00617C37" w:rsidP="00617C37">
            <w:pPr>
              <w:keepNext/>
              <w:tabs>
                <w:tab w:val="left" w:pos="360"/>
                <w:tab w:val="left" w:pos="720"/>
                <w:tab w:val="right" w:pos="7680"/>
              </w:tabs>
              <w:rPr>
                <w:b/>
                <w:bCs/>
                <w:sz w:val="22"/>
              </w:rPr>
            </w:pPr>
            <w:r w:rsidRPr="00617C37">
              <w:rPr>
                <w:b/>
                <w:bCs/>
                <w:sz w:val="22"/>
              </w:rPr>
              <w:t>Paperwork Requirement</w:t>
            </w:r>
          </w:p>
        </w:tc>
        <w:tc>
          <w:tcPr>
            <w:tcW w:w="1350" w:type="dxa"/>
            <w:shd w:val="clear" w:color="auto" w:fill="DBE5F1" w:themeFill="accent1" w:themeFillTint="33"/>
          </w:tcPr>
          <w:p w:rsidR="00617C37" w:rsidRPr="00617C37" w:rsidRDefault="00617C37" w:rsidP="00617C37">
            <w:pPr>
              <w:keepNext/>
              <w:tabs>
                <w:tab w:val="left" w:pos="360"/>
                <w:tab w:val="left" w:pos="720"/>
                <w:tab w:val="right" w:pos="7680"/>
              </w:tabs>
              <w:rPr>
                <w:b/>
                <w:sz w:val="22"/>
              </w:rPr>
            </w:pPr>
            <w:r w:rsidRPr="00617C37">
              <w:rPr>
                <w:b/>
                <w:sz w:val="22"/>
              </w:rPr>
              <w:t>Response Frequency (Average)</w:t>
            </w:r>
          </w:p>
        </w:tc>
        <w:tc>
          <w:tcPr>
            <w:tcW w:w="1080" w:type="dxa"/>
            <w:shd w:val="clear" w:color="auto" w:fill="DBE5F1" w:themeFill="accent1" w:themeFillTint="33"/>
          </w:tcPr>
          <w:p w:rsidR="00617C37" w:rsidRPr="00617C37" w:rsidRDefault="00617C37" w:rsidP="00617C37">
            <w:pPr>
              <w:keepNext/>
              <w:tabs>
                <w:tab w:val="left" w:pos="360"/>
                <w:tab w:val="left" w:pos="720"/>
                <w:tab w:val="right" w:pos="7680"/>
              </w:tabs>
              <w:rPr>
                <w:b/>
                <w:bCs/>
                <w:sz w:val="22"/>
              </w:rPr>
            </w:pPr>
            <w:r w:rsidRPr="00617C37">
              <w:rPr>
                <w:b/>
                <w:bCs/>
                <w:sz w:val="22"/>
              </w:rPr>
              <w:t>Record Keeping Hours</w:t>
            </w:r>
          </w:p>
        </w:tc>
        <w:tc>
          <w:tcPr>
            <w:tcW w:w="1080" w:type="dxa"/>
            <w:shd w:val="clear" w:color="auto" w:fill="DBE5F1" w:themeFill="accent1" w:themeFillTint="33"/>
          </w:tcPr>
          <w:p w:rsidR="00617C37" w:rsidRPr="00617C37" w:rsidRDefault="00617C37" w:rsidP="00617C37">
            <w:pPr>
              <w:keepNext/>
              <w:tabs>
                <w:tab w:val="left" w:pos="360"/>
                <w:tab w:val="left" w:pos="720"/>
                <w:tab w:val="right" w:pos="7680"/>
              </w:tabs>
              <w:rPr>
                <w:b/>
                <w:bCs/>
                <w:sz w:val="22"/>
              </w:rPr>
            </w:pPr>
            <w:r w:rsidRPr="00617C37">
              <w:rPr>
                <w:b/>
                <w:bCs/>
                <w:sz w:val="22"/>
              </w:rPr>
              <w:t>Reporting Hours</w:t>
            </w:r>
          </w:p>
        </w:tc>
        <w:tc>
          <w:tcPr>
            <w:tcW w:w="1170" w:type="dxa"/>
            <w:shd w:val="clear" w:color="auto" w:fill="DBE5F1" w:themeFill="accent1" w:themeFillTint="33"/>
          </w:tcPr>
          <w:p w:rsidR="00617C37" w:rsidRPr="00617C37" w:rsidRDefault="00617C37" w:rsidP="00617C37">
            <w:pPr>
              <w:keepNext/>
              <w:tabs>
                <w:tab w:val="left" w:pos="360"/>
                <w:tab w:val="left" w:pos="720"/>
                <w:tab w:val="right" w:pos="7680"/>
              </w:tabs>
              <w:rPr>
                <w:b/>
                <w:bCs/>
                <w:sz w:val="22"/>
              </w:rPr>
            </w:pPr>
            <w:r w:rsidRPr="00617C37">
              <w:rPr>
                <w:b/>
                <w:bCs/>
                <w:sz w:val="22"/>
              </w:rPr>
              <w:t>Number of Jurisdictions</w:t>
            </w:r>
          </w:p>
          <w:p w:rsidR="00617C37" w:rsidRPr="00617C37" w:rsidRDefault="00617C37" w:rsidP="00617C37">
            <w:pPr>
              <w:keepNext/>
              <w:tabs>
                <w:tab w:val="left" w:pos="360"/>
                <w:tab w:val="left" w:pos="720"/>
                <w:tab w:val="right" w:pos="7680"/>
              </w:tabs>
              <w:rPr>
                <w:b/>
                <w:bCs/>
                <w:sz w:val="22"/>
              </w:rPr>
            </w:pPr>
            <w:r w:rsidRPr="00617C37">
              <w:rPr>
                <w:b/>
                <w:bCs/>
                <w:sz w:val="22"/>
              </w:rPr>
              <w:t>(Respondents)</w:t>
            </w:r>
          </w:p>
          <w:p w:rsidR="00617C37" w:rsidRPr="00617C37" w:rsidRDefault="00617C37" w:rsidP="00617C37">
            <w:pPr>
              <w:keepNext/>
              <w:tabs>
                <w:tab w:val="left" w:pos="360"/>
                <w:tab w:val="left" w:pos="720"/>
                <w:tab w:val="right" w:pos="7680"/>
              </w:tabs>
              <w:rPr>
                <w:b/>
                <w:bCs/>
                <w:sz w:val="22"/>
              </w:rPr>
            </w:pPr>
          </w:p>
        </w:tc>
        <w:tc>
          <w:tcPr>
            <w:tcW w:w="1260" w:type="dxa"/>
            <w:shd w:val="clear" w:color="auto" w:fill="DBE5F1" w:themeFill="accent1" w:themeFillTint="33"/>
          </w:tcPr>
          <w:p w:rsidR="00617C37" w:rsidRPr="00617C37" w:rsidRDefault="00617C37" w:rsidP="00617C37">
            <w:pPr>
              <w:keepNext/>
              <w:tabs>
                <w:tab w:val="left" w:pos="360"/>
                <w:tab w:val="left" w:pos="720"/>
                <w:tab w:val="right" w:pos="7680"/>
              </w:tabs>
              <w:rPr>
                <w:b/>
                <w:bCs/>
                <w:sz w:val="22"/>
              </w:rPr>
            </w:pPr>
            <w:r w:rsidRPr="00617C37">
              <w:rPr>
                <w:b/>
                <w:bCs/>
                <w:sz w:val="22"/>
              </w:rPr>
              <w:t>Total Hours</w:t>
            </w:r>
          </w:p>
          <w:p w:rsidR="00617C37" w:rsidRPr="00617C37" w:rsidRDefault="00617C37" w:rsidP="00617C37">
            <w:pPr>
              <w:keepNext/>
              <w:tabs>
                <w:tab w:val="left" w:pos="360"/>
                <w:tab w:val="left" w:pos="720"/>
                <w:tab w:val="right" w:pos="7680"/>
              </w:tabs>
              <w:rPr>
                <w:b/>
                <w:bCs/>
                <w:sz w:val="22"/>
              </w:rPr>
            </w:pPr>
            <w:r w:rsidRPr="00617C37">
              <w:rPr>
                <w:b/>
                <w:bCs/>
                <w:sz w:val="22"/>
              </w:rPr>
              <w:t>for Currently Codified Regulations</w:t>
            </w:r>
          </w:p>
        </w:tc>
        <w:tc>
          <w:tcPr>
            <w:tcW w:w="810" w:type="dxa"/>
            <w:shd w:val="clear" w:color="auto" w:fill="DBE5F1" w:themeFill="accent1" w:themeFillTint="33"/>
          </w:tcPr>
          <w:p w:rsidR="00617C37" w:rsidRPr="00617C37" w:rsidRDefault="00617C37" w:rsidP="00617C37">
            <w:pPr>
              <w:keepNext/>
              <w:tabs>
                <w:tab w:val="left" w:pos="360"/>
                <w:tab w:val="left" w:pos="720"/>
                <w:tab w:val="right" w:pos="7680"/>
              </w:tabs>
              <w:rPr>
                <w:b/>
                <w:bCs/>
                <w:sz w:val="22"/>
              </w:rPr>
            </w:pPr>
            <w:r w:rsidRPr="00617C37">
              <w:rPr>
                <w:b/>
                <w:bCs/>
                <w:sz w:val="22"/>
              </w:rPr>
              <w:t>Total Hours for Recently</w:t>
            </w:r>
          </w:p>
          <w:p w:rsidR="00617C37" w:rsidRPr="00617C37" w:rsidRDefault="00617C37" w:rsidP="00617C37">
            <w:pPr>
              <w:keepNext/>
              <w:tabs>
                <w:tab w:val="left" w:pos="360"/>
                <w:tab w:val="left" w:pos="720"/>
                <w:tab w:val="right" w:pos="7680"/>
              </w:tabs>
              <w:rPr>
                <w:b/>
                <w:bCs/>
                <w:sz w:val="22"/>
              </w:rPr>
            </w:pPr>
            <w:r w:rsidRPr="00617C37">
              <w:rPr>
                <w:b/>
                <w:bCs/>
                <w:sz w:val="22"/>
              </w:rPr>
              <w:t>Published Regulations</w:t>
            </w:r>
          </w:p>
        </w:tc>
        <w:tc>
          <w:tcPr>
            <w:tcW w:w="2790" w:type="dxa"/>
            <w:shd w:val="clear" w:color="auto" w:fill="DBE5F1" w:themeFill="accent1" w:themeFillTint="33"/>
          </w:tcPr>
          <w:p w:rsidR="00617C37" w:rsidRPr="00617C37" w:rsidRDefault="00617C37" w:rsidP="00617C37">
            <w:pPr>
              <w:keepNext/>
              <w:tabs>
                <w:tab w:val="left" w:pos="360"/>
                <w:tab w:val="left" w:pos="720"/>
                <w:tab w:val="right" w:pos="7680"/>
              </w:tabs>
              <w:rPr>
                <w:b/>
                <w:bCs/>
                <w:sz w:val="22"/>
              </w:rPr>
            </w:pPr>
            <w:r w:rsidRPr="00617C37">
              <w:rPr>
                <w:b/>
                <w:bCs/>
                <w:sz w:val="22"/>
              </w:rPr>
              <w:t>Total Hours for HOME Program Regulations</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92.61</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Program Description and Housing Strategy for Insular Areas</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10</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4</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40</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40</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92.66</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Reallocation - Insular Areas</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3</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4</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12</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12</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92.101</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Consortia Designation</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5</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36</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180</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180</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92.201</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State Designation of Local Recipients</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1.5</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51</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76.5</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76.5</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92.200</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Private-Public Partnership</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2</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594</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1,188</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1,188</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92.201</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Distribution of Assistance</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2</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594</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1,188</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1,188</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92.202</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Site and Neighborhood Standards</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2</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594</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1,188</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1,188</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92.203</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Income Determination</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2</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6,667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13,334</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92.203</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Income Determination</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.075</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85,000</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+63,750</w:t>
            </w:r>
          </w:p>
          <w:p w:rsidR="00617C37" w:rsidRPr="00617C37" w:rsidRDefault="00617C37" w:rsidP="00617C37">
            <w:pPr>
              <w:keepNext/>
              <w:tabs>
                <w:tab w:val="left" w:pos="360"/>
                <w:tab w:val="left" w:pos="720"/>
                <w:tab w:val="right" w:pos="7680"/>
              </w:tabs>
              <w:rPr>
                <w:b/>
                <w:sz w:val="22"/>
              </w:rPr>
            </w:pPr>
            <w:r w:rsidRPr="00617C37">
              <w:rPr>
                <w:b/>
                <w:sz w:val="22"/>
              </w:rPr>
              <w:t xml:space="preserve">(supersedes existing </w:t>
            </w:r>
            <w:proofErr w:type="spellStart"/>
            <w:r w:rsidRPr="00617C37">
              <w:rPr>
                <w:b/>
                <w:sz w:val="22"/>
              </w:rPr>
              <w:t>reg</w:t>
            </w:r>
            <w:proofErr w:type="spellEnd"/>
            <w:r w:rsidRPr="00617C37">
              <w:rPr>
                <w:b/>
                <w:sz w:val="22"/>
              </w:rPr>
              <w:t>)</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63.750</w:t>
            </w: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92.205(e)</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Terminated Projects</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5</w:t>
            </w: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xml:space="preserve">                   180</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+900</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900</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92.206</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Eligible Costs - Refinancing</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4</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100</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400</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400</w:t>
            </w: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92.210</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Troubled HOME-Assisted Rental Projects</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.50</w:t>
            </w: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25</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+13</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13</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92.206</w:t>
            </w:r>
          </w:p>
          <w:p w:rsidR="00617C37" w:rsidRPr="00617C37" w:rsidRDefault="00617C37" w:rsidP="00617C37">
            <w:pPr>
              <w:keepNext/>
              <w:tabs>
                <w:tab w:val="left" w:pos="360"/>
                <w:tab w:val="left" w:pos="720"/>
                <w:tab w:val="right" w:pos="7680"/>
              </w:tabs>
              <w:rPr>
                <w:b/>
                <w:sz w:val="22"/>
              </w:rPr>
            </w:pPr>
            <w:r w:rsidRPr="00617C37">
              <w:rPr>
                <w:b/>
                <w:sz w:val="22"/>
              </w:rPr>
              <w:t>§ 92.216</w:t>
            </w:r>
          </w:p>
          <w:p w:rsidR="00617C37" w:rsidRPr="00617C37" w:rsidRDefault="00617C37" w:rsidP="00617C37">
            <w:pPr>
              <w:keepNext/>
              <w:tabs>
                <w:tab w:val="left" w:pos="360"/>
                <w:tab w:val="left" w:pos="720"/>
                <w:tab w:val="right" w:pos="7680"/>
              </w:tabs>
              <w:rPr>
                <w:b/>
                <w:sz w:val="22"/>
              </w:rPr>
            </w:pPr>
            <w:r w:rsidRPr="00617C37">
              <w:rPr>
                <w:b/>
                <w:sz w:val="22"/>
              </w:rPr>
              <w:t>§ 92.217</w:t>
            </w:r>
          </w:p>
          <w:p w:rsidR="00617C37" w:rsidRPr="00617C37" w:rsidRDefault="00617C37" w:rsidP="00617C37">
            <w:pPr>
              <w:keepNext/>
              <w:tabs>
                <w:tab w:val="left" w:pos="360"/>
                <w:tab w:val="left" w:pos="720"/>
                <w:tab w:val="right" w:pos="7680"/>
              </w:tabs>
              <w:rPr>
                <w:b/>
                <w:sz w:val="22"/>
              </w:rPr>
            </w:pPr>
            <w:r w:rsidRPr="00617C37">
              <w:rPr>
                <w:b/>
                <w:sz w:val="22"/>
              </w:rPr>
              <w:t>§ 92.218</w:t>
            </w:r>
          </w:p>
          <w:p w:rsidR="00617C37" w:rsidRPr="00617C37" w:rsidRDefault="00617C37" w:rsidP="00617C37">
            <w:pPr>
              <w:keepNext/>
              <w:tabs>
                <w:tab w:val="left" w:pos="360"/>
                <w:tab w:val="left" w:pos="720"/>
                <w:tab w:val="right" w:pos="7680"/>
              </w:tabs>
              <w:rPr>
                <w:b/>
                <w:sz w:val="22"/>
              </w:rPr>
            </w:pPr>
            <w:r w:rsidRPr="00617C37">
              <w:rPr>
                <w:b/>
                <w:sz w:val="22"/>
              </w:rPr>
              <w:t>§ 92.250</w:t>
            </w:r>
          </w:p>
          <w:p w:rsidR="00617C37" w:rsidRPr="00617C37" w:rsidRDefault="00617C37" w:rsidP="00617C37">
            <w:pPr>
              <w:keepNext/>
              <w:tabs>
                <w:tab w:val="left" w:pos="360"/>
                <w:tab w:val="left" w:pos="720"/>
                <w:tab w:val="right" w:pos="7680"/>
              </w:tabs>
              <w:rPr>
                <w:b/>
                <w:sz w:val="22"/>
              </w:rPr>
            </w:pPr>
            <w:r w:rsidRPr="00617C37">
              <w:rPr>
                <w:b/>
                <w:sz w:val="22"/>
              </w:rPr>
              <w:t>§ 92.252</w:t>
            </w:r>
          </w:p>
          <w:p w:rsidR="00617C37" w:rsidRPr="00617C37" w:rsidRDefault="00617C37" w:rsidP="00617C37">
            <w:pPr>
              <w:keepNext/>
              <w:tabs>
                <w:tab w:val="left" w:pos="360"/>
                <w:tab w:val="left" w:pos="720"/>
                <w:tab w:val="right" w:pos="7680"/>
              </w:tabs>
              <w:rPr>
                <w:b/>
                <w:sz w:val="22"/>
              </w:rPr>
            </w:pPr>
            <w:r w:rsidRPr="00617C37">
              <w:rPr>
                <w:b/>
                <w:sz w:val="22"/>
              </w:rPr>
              <w:t>§ 92.254</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Documentation required by HUD to be included in project file to determine project eligibility i.e., eligible uses and costs, cost limits, mixed-projects and value</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5</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6,667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33,335</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33,335</w:t>
            </w: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92.251(a)</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Rehabilitation Projects – New Construction</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3</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3,400</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10,200</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10.200</w:t>
            </w: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lastRenderedPageBreak/>
              <w:t>§ 92.251(b)</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Rehabilitation Projects – Rehabilitation</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2</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5,100</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10,200</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10.200</w:t>
            </w: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92.252</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Qualification as affordable housing: Rental Housing:</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5</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5</w:t>
            </w: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50</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+250</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250</w:t>
            </w: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92.252(j)</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Fixed and Floating HOME Rental Units</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45</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+45</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45</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92.251</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Written Property Standards</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3</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6,667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6,667</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6,667</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92.253</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Tenant Protections (including lease requirement)</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5</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6,667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33,335</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33.335</w:t>
            </w: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92.254</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Homeownership - Median Purchase Price</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5</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80</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400</w:t>
            </w: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+3,000</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3,000</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xml:space="preserve">§ 92.254 </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Homeownership - Alternative to Resale/recapture</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5</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100</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500</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92.254(a)(5)</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Homeownership – Approval of Resale &amp; Recapture</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1.5</w:t>
            </w: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2,000</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+3,000</w:t>
            </w:r>
          </w:p>
          <w:p w:rsidR="00617C37" w:rsidRPr="00617C37" w:rsidRDefault="00617C37" w:rsidP="00617C37">
            <w:pPr>
              <w:keepNext/>
              <w:tabs>
                <w:tab w:val="left" w:pos="360"/>
                <w:tab w:val="left" w:pos="720"/>
                <w:tab w:val="right" w:pos="7680"/>
              </w:tabs>
              <w:rPr>
                <w:b/>
                <w:sz w:val="22"/>
              </w:rPr>
            </w:pPr>
            <w:r w:rsidRPr="00617C37">
              <w:rPr>
                <w:b/>
                <w:sz w:val="22"/>
              </w:rPr>
              <w:t xml:space="preserve">(supersedes existing </w:t>
            </w:r>
            <w:proofErr w:type="spellStart"/>
            <w:r w:rsidRPr="00617C37">
              <w:rPr>
                <w:b/>
                <w:sz w:val="22"/>
              </w:rPr>
              <w:t>reg</w:t>
            </w:r>
            <w:proofErr w:type="spellEnd"/>
            <w:r w:rsidRPr="00617C37">
              <w:rPr>
                <w:b/>
                <w:sz w:val="22"/>
              </w:rPr>
              <w:t>)</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3,000</w:t>
            </w: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92.254(a)(5)</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Homeownership – Fair Return &amp; Affordability</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2</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75</w:t>
            </w: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+150</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150</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§92.254(f)</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Homeownership program policies</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5</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600</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3,000</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3,000</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92.300</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CHDO Identification</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2</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594</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1,188</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1,118</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92.300</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CHDO Project Assistance</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2</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594</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1,188</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1,188</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92.303</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Tenant Participation Plan</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10</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4,171</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41,710</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41.710</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92.350</w:t>
            </w:r>
          </w:p>
          <w:p w:rsidR="00617C37" w:rsidRPr="00617C37" w:rsidRDefault="00617C37" w:rsidP="00617C37">
            <w:pPr>
              <w:keepNext/>
              <w:tabs>
                <w:tab w:val="left" w:pos="360"/>
                <w:tab w:val="left" w:pos="720"/>
                <w:tab w:val="right" w:pos="7680"/>
              </w:tabs>
              <w:rPr>
                <w:b/>
                <w:sz w:val="22"/>
              </w:rPr>
            </w:pPr>
          </w:p>
          <w:p w:rsidR="00617C37" w:rsidRPr="00617C37" w:rsidRDefault="00617C37" w:rsidP="00617C37">
            <w:pPr>
              <w:keepNext/>
              <w:tabs>
                <w:tab w:val="left" w:pos="360"/>
                <w:tab w:val="left" w:pos="720"/>
                <w:tab w:val="right" w:pos="7680"/>
              </w:tabs>
              <w:rPr>
                <w:b/>
                <w:sz w:val="22"/>
              </w:rPr>
            </w:pP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Equal Opportunity (including nondiscrimination, and minority and women business enterprise and minority outreach efforts)</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5</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6,667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33,335</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33.335</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92.351</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Affirmative Marketing</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10</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6,667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66,670</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66,670</w:t>
            </w: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92.351</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xml:space="preserve">Affirmative Marketing (expands the outreach </w:t>
            </w:r>
            <w:r w:rsidRPr="00617C37">
              <w:rPr>
                <w:b/>
                <w:sz w:val="22"/>
              </w:rPr>
              <w:lastRenderedPageBreak/>
              <w:t>of AM)</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lastRenderedPageBreak/>
              <w:t>1</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5</w:t>
            </w: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1,290</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+6,450</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6,450</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lastRenderedPageBreak/>
              <w:t>§ 92.353</w:t>
            </w:r>
          </w:p>
          <w:p w:rsidR="00617C37" w:rsidRPr="00617C37" w:rsidRDefault="00617C37" w:rsidP="00617C37">
            <w:pPr>
              <w:keepNext/>
              <w:tabs>
                <w:tab w:val="left" w:pos="360"/>
                <w:tab w:val="left" w:pos="720"/>
                <w:tab w:val="right" w:pos="7680"/>
              </w:tabs>
              <w:rPr>
                <w:b/>
                <w:sz w:val="22"/>
              </w:rPr>
            </w:pP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Displacement, relocation and acquisition (including tenant assistance policy)</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5</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6,667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33,335</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33,335</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92.354</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Labor</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2.5</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6,667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16,667.50</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16,667.50</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xml:space="preserve">§ 92.355 </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Lead-based paint</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6,667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6,667</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6,667</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92.357</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Debarment and Suspension</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6,667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6,667</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6,667</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92.501</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HOME Investment Partnership Agreement (HUD 40093)</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598</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598</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598</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92.504</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 xml:space="preserve">Participating Jurisdiction’s Written Agreements </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10</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6,667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66,670</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66,670</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91.616</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Confirm first-time homebuyer status</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0.1</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427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43</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43</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92.300</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Designation of CHDOs</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1.5</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480</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720</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720</w:t>
            </w:r>
          </w:p>
        </w:tc>
      </w:tr>
      <w:tr w:rsidR="00617C37" w:rsidRPr="00617C37" w:rsidTr="00617C37">
        <w:trPr>
          <w:cantSplit/>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92.501</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 xml:space="preserve">HOME Investment Partnership Agreement (HUD 40093) </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598</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598</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598</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92.502</w:t>
            </w:r>
          </w:p>
          <w:p w:rsidR="00617C37" w:rsidRPr="00617C37" w:rsidRDefault="00617C37" w:rsidP="00617C37">
            <w:pPr>
              <w:keepNext/>
              <w:tabs>
                <w:tab w:val="left" w:pos="360"/>
                <w:tab w:val="left" w:pos="720"/>
                <w:tab w:val="right" w:pos="7680"/>
              </w:tabs>
              <w:rPr>
                <w:b/>
                <w:sz w:val="22"/>
              </w:rPr>
            </w:pP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Homeownership and Rental Set-Up and Completion (IDIS)</w:t>
            </w:r>
          </w:p>
        </w:tc>
        <w:tc>
          <w:tcPr>
            <w:tcW w:w="135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16</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594</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9,504</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9.504</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92.502</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Tenant-Based Rental Assistance Set-Up (IDIS)</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5.5</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225</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1,237.50</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1,237.50</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92.502</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IDIS Performance Measurement Set-Up and Completion Screens</w:t>
            </w:r>
          </w:p>
        </w:tc>
        <w:tc>
          <w:tcPr>
            <w:tcW w:w="135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21</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6,671</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140,091</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140,091</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92.502</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Input first-time homebuyer status (IDIS)</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0.2</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427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85</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85</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92.502</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IDIS Access Request form (HUD 27055)</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0.5</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50</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25</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25</w:t>
            </w: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92.502(a)</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Required Reporting of Program Income</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12</w:t>
            </w: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645</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+7,740</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7.740</w:t>
            </w: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xml:space="preserve">§ 92.504 </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Participating jurisdiction inspection</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645</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+645</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645</w:t>
            </w: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92.504(</w:t>
            </w:r>
            <w:r w:rsidRPr="00617C37">
              <w:rPr>
                <w:b/>
                <w:sz w:val="22"/>
              </w:rPr>
              <w:lastRenderedPageBreak/>
              <w:t>a)</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lastRenderedPageBreak/>
              <w:t xml:space="preserve">Required Policies and Procedures/Risk </w:t>
            </w:r>
            <w:r w:rsidRPr="00617C37">
              <w:rPr>
                <w:b/>
                <w:sz w:val="22"/>
              </w:rPr>
              <w:lastRenderedPageBreak/>
              <w:t>Analysis</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lastRenderedPageBreak/>
              <w:t>1</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8</w:t>
            </w: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645</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+5,160</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5,160</w:t>
            </w:r>
          </w:p>
        </w:tc>
      </w:tr>
      <w:tr w:rsidR="00617C37" w:rsidRPr="00617C37" w:rsidTr="00617C37">
        <w:trPr>
          <w:trHeight w:val="282"/>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lastRenderedPageBreak/>
              <w:t>§ 92.504(c)</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Written Agreement</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8,500</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+8,500</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8.500</w:t>
            </w: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92.504(d)(2)</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Financial Oversight and HOME Rental projects</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18,500</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+18,500</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18,500</w:t>
            </w: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92.508</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Recordkeeping- Subsidy Layering and Underwriting</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4</w:t>
            </w: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13,302</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+52.128</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52,128</w:t>
            </w: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92.508</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Recordkeeping (Additional)</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10,110</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+10,110</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10,110</w:t>
            </w:r>
          </w:p>
        </w:tc>
      </w:tr>
      <w:tr w:rsidR="00617C37" w:rsidRPr="00617C37" w:rsidTr="00617C37">
        <w:trPr>
          <w:cantSplit/>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92.509</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Annual Performance Reports (HUD 40107)</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2.5</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598</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1,495</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1,495</w:t>
            </w:r>
          </w:p>
        </w:tc>
      </w:tr>
      <w:tr w:rsidR="00617C37" w:rsidRPr="00617C37" w:rsidTr="00617C37">
        <w:trPr>
          <w:cantSplit/>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92.509</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Management Reports - FY Match Report (HUD 40107A)</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0.75</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594</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445.5</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445.5</w:t>
            </w:r>
          </w:p>
        </w:tc>
      </w:tr>
      <w:tr w:rsidR="00E6120F" w:rsidRPr="00617C37" w:rsidTr="00617C37">
        <w:trPr>
          <w:trHeight w:val="216"/>
        </w:trPr>
        <w:tc>
          <w:tcPr>
            <w:tcW w:w="810" w:type="dxa"/>
          </w:tcPr>
          <w:p w:rsidR="00E6120F" w:rsidRPr="00617C37" w:rsidRDefault="00E6120F" w:rsidP="00E6120F">
            <w:pPr>
              <w:keepNext/>
              <w:tabs>
                <w:tab w:val="left" w:pos="360"/>
                <w:tab w:val="left" w:pos="720"/>
                <w:tab w:val="right" w:pos="7680"/>
              </w:tabs>
              <w:rPr>
                <w:b/>
                <w:sz w:val="22"/>
              </w:rPr>
            </w:pPr>
            <w:bookmarkStart w:id="0" w:name="_GoBack"/>
            <w:r w:rsidRPr="00617C37">
              <w:rPr>
                <w:b/>
                <w:sz w:val="22"/>
              </w:rPr>
              <w:t>§ 92.5</w:t>
            </w:r>
            <w:r>
              <w:rPr>
                <w:b/>
                <w:sz w:val="22"/>
              </w:rPr>
              <w:t xml:space="preserve">50 &amp; </w:t>
            </w:r>
            <w:r w:rsidRPr="00617C37">
              <w:rPr>
                <w:b/>
                <w:sz w:val="22"/>
              </w:rPr>
              <w:t>§ 9</w:t>
            </w:r>
            <w:r>
              <w:rPr>
                <w:b/>
                <w:sz w:val="22"/>
              </w:rPr>
              <w:t>1.525</w:t>
            </w:r>
          </w:p>
        </w:tc>
        <w:tc>
          <w:tcPr>
            <w:tcW w:w="2340" w:type="dxa"/>
            <w:gridSpan w:val="2"/>
          </w:tcPr>
          <w:p w:rsidR="00E6120F" w:rsidRPr="00617C37" w:rsidRDefault="00E6120F" w:rsidP="00617C37">
            <w:pPr>
              <w:keepNext/>
              <w:tabs>
                <w:tab w:val="left" w:pos="360"/>
                <w:tab w:val="left" w:pos="720"/>
                <w:tab w:val="right" w:pos="7680"/>
              </w:tabs>
              <w:rPr>
                <w:b/>
                <w:sz w:val="22"/>
              </w:rPr>
            </w:pPr>
            <w:r>
              <w:rPr>
                <w:b/>
                <w:sz w:val="22"/>
              </w:rPr>
              <w:t>HUD Monitoring of Program Documentation and Activities</w:t>
            </w:r>
          </w:p>
        </w:tc>
        <w:tc>
          <w:tcPr>
            <w:tcW w:w="1350" w:type="dxa"/>
          </w:tcPr>
          <w:p w:rsidR="00E6120F" w:rsidRPr="00617C37" w:rsidRDefault="00E6120F" w:rsidP="00617C37">
            <w:pPr>
              <w:keepNext/>
              <w:tabs>
                <w:tab w:val="left" w:pos="360"/>
                <w:tab w:val="left" w:pos="720"/>
                <w:tab w:val="right" w:pos="7680"/>
              </w:tabs>
              <w:rPr>
                <w:b/>
                <w:sz w:val="22"/>
              </w:rPr>
            </w:pPr>
            <w:r>
              <w:rPr>
                <w:b/>
                <w:sz w:val="22"/>
              </w:rPr>
              <w:t>1</w:t>
            </w:r>
          </w:p>
        </w:tc>
        <w:tc>
          <w:tcPr>
            <w:tcW w:w="1080" w:type="dxa"/>
          </w:tcPr>
          <w:p w:rsidR="00E6120F" w:rsidRPr="00617C37" w:rsidRDefault="00E6120F" w:rsidP="00617C37">
            <w:pPr>
              <w:keepNext/>
              <w:tabs>
                <w:tab w:val="left" w:pos="360"/>
                <w:tab w:val="left" w:pos="720"/>
                <w:tab w:val="right" w:pos="7680"/>
              </w:tabs>
              <w:rPr>
                <w:b/>
                <w:sz w:val="22"/>
              </w:rPr>
            </w:pPr>
          </w:p>
        </w:tc>
        <w:tc>
          <w:tcPr>
            <w:tcW w:w="1080" w:type="dxa"/>
          </w:tcPr>
          <w:p w:rsidR="00E6120F" w:rsidRPr="00617C37" w:rsidRDefault="00C935C3" w:rsidP="00617C37">
            <w:pPr>
              <w:keepNext/>
              <w:tabs>
                <w:tab w:val="left" w:pos="360"/>
                <w:tab w:val="left" w:pos="720"/>
                <w:tab w:val="right" w:pos="7680"/>
              </w:tabs>
              <w:rPr>
                <w:b/>
                <w:sz w:val="22"/>
              </w:rPr>
            </w:pPr>
            <w:r>
              <w:rPr>
                <w:b/>
                <w:sz w:val="22"/>
              </w:rPr>
              <w:t>0.25</w:t>
            </w:r>
          </w:p>
        </w:tc>
        <w:tc>
          <w:tcPr>
            <w:tcW w:w="1170" w:type="dxa"/>
          </w:tcPr>
          <w:p w:rsidR="00E6120F" w:rsidRPr="00617C37" w:rsidRDefault="00E6120F" w:rsidP="00617C37">
            <w:pPr>
              <w:keepNext/>
              <w:tabs>
                <w:tab w:val="left" w:pos="360"/>
                <w:tab w:val="left" w:pos="720"/>
                <w:tab w:val="right" w:pos="7680"/>
              </w:tabs>
              <w:rPr>
                <w:b/>
                <w:sz w:val="22"/>
              </w:rPr>
            </w:pPr>
            <w:r>
              <w:rPr>
                <w:b/>
                <w:sz w:val="22"/>
              </w:rPr>
              <w:t>645</w:t>
            </w:r>
          </w:p>
        </w:tc>
        <w:tc>
          <w:tcPr>
            <w:tcW w:w="1260" w:type="dxa"/>
          </w:tcPr>
          <w:p w:rsidR="00E6120F" w:rsidRPr="00617C37" w:rsidRDefault="00E6120F" w:rsidP="00C935C3">
            <w:pPr>
              <w:keepNext/>
              <w:tabs>
                <w:tab w:val="left" w:pos="360"/>
                <w:tab w:val="left" w:pos="720"/>
                <w:tab w:val="right" w:pos="7680"/>
              </w:tabs>
              <w:rPr>
                <w:b/>
                <w:sz w:val="22"/>
              </w:rPr>
            </w:pPr>
            <w:r>
              <w:rPr>
                <w:b/>
                <w:sz w:val="22"/>
              </w:rPr>
              <w:t xml:space="preserve">645 * </w:t>
            </w:r>
          </w:p>
        </w:tc>
        <w:tc>
          <w:tcPr>
            <w:tcW w:w="810" w:type="dxa"/>
          </w:tcPr>
          <w:p w:rsidR="00E6120F" w:rsidRPr="00617C37" w:rsidRDefault="00E6120F" w:rsidP="00617C37">
            <w:pPr>
              <w:keepNext/>
              <w:tabs>
                <w:tab w:val="left" w:pos="360"/>
                <w:tab w:val="left" w:pos="720"/>
                <w:tab w:val="right" w:pos="7680"/>
              </w:tabs>
              <w:rPr>
                <w:b/>
                <w:sz w:val="22"/>
              </w:rPr>
            </w:pPr>
          </w:p>
        </w:tc>
        <w:tc>
          <w:tcPr>
            <w:tcW w:w="2790" w:type="dxa"/>
          </w:tcPr>
          <w:p w:rsidR="00E6120F" w:rsidRPr="00617C37" w:rsidRDefault="00E6120F" w:rsidP="00617C37">
            <w:pPr>
              <w:keepNext/>
              <w:tabs>
                <w:tab w:val="left" w:pos="360"/>
                <w:tab w:val="left" w:pos="720"/>
                <w:tab w:val="right" w:pos="7680"/>
              </w:tabs>
              <w:rPr>
                <w:b/>
                <w:sz w:val="22"/>
              </w:rPr>
            </w:pPr>
            <w:r>
              <w:rPr>
                <w:b/>
                <w:sz w:val="22"/>
              </w:rPr>
              <w:t xml:space="preserve">645 * </w:t>
            </w:r>
          </w:p>
        </w:tc>
      </w:tr>
      <w:bookmarkEnd w:id="0"/>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91.220</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Describe the use of ADDI funds</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427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427</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427</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91.220</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Describe the plan for outreach</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427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427</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427</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91.220</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Describe plan to ensure suitability of families</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427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427</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427</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91.604</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Describe prior commitment</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37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37</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37</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Direct Deposit Sign up form (SF 1199A)</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0.16</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10</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1.6</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1.6</w:t>
            </w:r>
          </w:p>
        </w:tc>
      </w:tr>
      <w:tr w:rsidR="00617C37" w:rsidRPr="00617C37" w:rsidTr="00617C37">
        <w:trPr>
          <w:trHeight w:val="216"/>
        </w:trPr>
        <w:tc>
          <w:tcPr>
            <w:tcW w:w="3150" w:type="dxa"/>
            <w:gridSpan w:val="3"/>
          </w:tcPr>
          <w:p w:rsidR="00617C37" w:rsidRPr="00617C37" w:rsidRDefault="00617C37" w:rsidP="00617C37">
            <w:pPr>
              <w:keepNext/>
              <w:tabs>
                <w:tab w:val="left" w:pos="360"/>
                <w:tab w:val="left" w:pos="720"/>
                <w:tab w:val="right" w:pos="7680"/>
              </w:tabs>
              <w:rPr>
                <w:b/>
                <w:bCs/>
                <w:sz w:val="22"/>
              </w:rPr>
            </w:pPr>
            <w:r w:rsidRPr="00617C37">
              <w:rPr>
                <w:b/>
                <w:bCs/>
                <w:sz w:val="22"/>
              </w:rPr>
              <w:t>Total Annual Respondents and Burden Hours</w:t>
            </w:r>
          </w:p>
        </w:tc>
        <w:tc>
          <w:tcPr>
            <w:tcW w:w="1350" w:type="dxa"/>
          </w:tcPr>
          <w:p w:rsidR="00617C37" w:rsidRPr="00617C37" w:rsidRDefault="00617C37" w:rsidP="00617C37">
            <w:pPr>
              <w:keepNext/>
              <w:tabs>
                <w:tab w:val="left" w:pos="360"/>
                <w:tab w:val="left" w:pos="720"/>
                <w:tab w:val="right" w:pos="7680"/>
              </w:tabs>
              <w:rPr>
                <w:b/>
                <w:bCs/>
                <w:sz w:val="22"/>
              </w:rPr>
            </w:pPr>
          </w:p>
        </w:tc>
        <w:tc>
          <w:tcPr>
            <w:tcW w:w="1080" w:type="dxa"/>
          </w:tcPr>
          <w:p w:rsidR="00617C37" w:rsidRPr="00617C37" w:rsidRDefault="00617C37" w:rsidP="00617C37">
            <w:pPr>
              <w:keepNext/>
              <w:tabs>
                <w:tab w:val="left" w:pos="360"/>
                <w:tab w:val="left" w:pos="720"/>
                <w:tab w:val="right" w:pos="7680"/>
              </w:tabs>
              <w:rPr>
                <w:b/>
                <w:bCs/>
                <w:sz w:val="22"/>
              </w:rPr>
            </w:pPr>
            <w:r w:rsidRPr="00617C37">
              <w:rPr>
                <w:b/>
                <w:bCs/>
                <w:sz w:val="22"/>
              </w:rPr>
              <w:t>73.1</w:t>
            </w:r>
          </w:p>
        </w:tc>
        <w:tc>
          <w:tcPr>
            <w:tcW w:w="1080" w:type="dxa"/>
          </w:tcPr>
          <w:p w:rsidR="00617C37" w:rsidRPr="00617C37" w:rsidRDefault="00617C37" w:rsidP="00617C37">
            <w:pPr>
              <w:keepNext/>
              <w:tabs>
                <w:tab w:val="left" w:pos="360"/>
                <w:tab w:val="left" w:pos="720"/>
                <w:tab w:val="right" w:pos="7680"/>
              </w:tabs>
              <w:rPr>
                <w:b/>
                <w:bCs/>
                <w:sz w:val="22"/>
              </w:rPr>
            </w:pPr>
            <w:r w:rsidRPr="00617C37">
              <w:rPr>
                <w:b/>
                <w:bCs/>
                <w:sz w:val="22"/>
              </w:rPr>
              <w:t>80.61</w:t>
            </w:r>
          </w:p>
        </w:tc>
        <w:tc>
          <w:tcPr>
            <w:tcW w:w="1170" w:type="dxa"/>
          </w:tcPr>
          <w:p w:rsidR="00617C37" w:rsidRPr="00617C37" w:rsidRDefault="00617C37" w:rsidP="00617C37">
            <w:pPr>
              <w:keepNext/>
              <w:tabs>
                <w:tab w:val="left" w:pos="360"/>
                <w:tab w:val="left" w:pos="720"/>
                <w:tab w:val="right" w:pos="7680"/>
              </w:tabs>
              <w:rPr>
                <w:b/>
                <w:bCs/>
                <w:sz w:val="22"/>
              </w:rPr>
            </w:pPr>
            <w:r w:rsidRPr="00617C37">
              <w:rPr>
                <w:b/>
                <w:bCs/>
                <w:sz w:val="22"/>
              </w:rPr>
              <w:t>6,617</w:t>
            </w:r>
          </w:p>
        </w:tc>
        <w:tc>
          <w:tcPr>
            <w:tcW w:w="1260" w:type="dxa"/>
          </w:tcPr>
          <w:p w:rsidR="00617C37" w:rsidRPr="00617C37" w:rsidRDefault="00617C37" w:rsidP="00617C37">
            <w:pPr>
              <w:keepNext/>
              <w:tabs>
                <w:tab w:val="left" w:pos="360"/>
                <w:tab w:val="left" w:pos="720"/>
                <w:tab w:val="right" w:pos="7680"/>
              </w:tabs>
              <w:rPr>
                <w:b/>
                <w:bCs/>
                <w:sz w:val="22"/>
              </w:rPr>
            </w:pPr>
            <w:r w:rsidRPr="00617C37">
              <w:rPr>
                <w:b/>
                <w:bCs/>
                <w:sz w:val="22"/>
              </w:rPr>
              <w:t>522,078</w:t>
            </w:r>
          </w:p>
        </w:tc>
        <w:tc>
          <w:tcPr>
            <w:tcW w:w="810" w:type="dxa"/>
          </w:tcPr>
          <w:p w:rsidR="00617C37" w:rsidRPr="00617C37" w:rsidRDefault="00617C37" w:rsidP="00617C37">
            <w:pPr>
              <w:keepNext/>
              <w:tabs>
                <w:tab w:val="left" w:pos="360"/>
                <w:tab w:val="left" w:pos="720"/>
                <w:tab w:val="right" w:pos="7680"/>
              </w:tabs>
              <w:rPr>
                <w:b/>
                <w:bCs/>
                <w:sz w:val="22"/>
              </w:rPr>
            </w:pPr>
            <w:r w:rsidRPr="00617C37">
              <w:rPr>
                <w:b/>
                <w:bCs/>
                <w:sz w:val="22"/>
              </w:rPr>
              <w:t>208,886</w:t>
            </w:r>
          </w:p>
        </w:tc>
        <w:tc>
          <w:tcPr>
            <w:tcW w:w="2790" w:type="dxa"/>
          </w:tcPr>
          <w:p w:rsidR="00617C37" w:rsidRPr="00617C37" w:rsidRDefault="00617C37" w:rsidP="00617C37">
            <w:pPr>
              <w:keepNext/>
              <w:tabs>
                <w:tab w:val="left" w:pos="360"/>
                <w:tab w:val="left" w:pos="720"/>
                <w:tab w:val="right" w:pos="7680"/>
              </w:tabs>
              <w:rPr>
                <w:b/>
                <w:bCs/>
                <w:sz w:val="22"/>
              </w:rPr>
            </w:pPr>
          </w:p>
        </w:tc>
      </w:tr>
      <w:tr w:rsidR="00617C37" w:rsidRPr="00617C37" w:rsidTr="00617C37">
        <w:trPr>
          <w:trHeight w:val="216"/>
        </w:trPr>
        <w:tc>
          <w:tcPr>
            <w:tcW w:w="3150" w:type="dxa"/>
            <w:gridSpan w:val="3"/>
          </w:tcPr>
          <w:p w:rsidR="00617C37" w:rsidRPr="00617C37" w:rsidRDefault="00617C37" w:rsidP="00617C37">
            <w:pPr>
              <w:keepNext/>
              <w:tabs>
                <w:tab w:val="left" w:pos="360"/>
                <w:tab w:val="left" w:pos="720"/>
                <w:tab w:val="right" w:pos="7680"/>
              </w:tabs>
              <w:rPr>
                <w:b/>
                <w:bCs/>
                <w:sz w:val="22"/>
              </w:rPr>
            </w:pPr>
            <w:r w:rsidRPr="00617C37">
              <w:rPr>
                <w:b/>
                <w:bCs/>
                <w:sz w:val="22"/>
              </w:rPr>
              <w:t>Total Annual Respondents and Burden Hours (Adjusted)</w:t>
            </w:r>
          </w:p>
        </w:tc>
        <w:tc>
          <w:tcPr>
            <w:tcW w:w="1350" w:type="dxa"/>
          </w:tcPr>
          <w:p w:rsidR="00617C37" w:rsidRPr="00617C37" w:rsidRDefault="00617C37" w:rsidP="00617C37">
            <w:pPr>
              <w:keepNext/>
              <w:tabs>
                <w:tab w:val="left" w:pos="360"/>
                <w:tab w:val="left" w:pos="720"/>
                <w:tab w:val="right" w:pos="7680"/>
              </w:tabs>
              <w:rPr>
                <w:b/>
                <w:bCs/>
                <w:sz w:val="22"/>
              </w:rPr>
            </w:pPr>
          </w:p>
        </w:tc>
        <w:tc>
          <w:tcPr>
            <w:tcW w:w="1080" w:type="dxa"/>
          </w:tcPr>
          <w:p w:rsidR="00617C37" w:rsidRPr="00617C37" w:rsidRDefault="00617C37" w:rsidP="00617C37">
            <w:pPr>
              <w:keepNext/>
              <w:tabs>
                <w:tab w:val="left" w:pos="360"/>
                <w:tab w:val="left" w:pos="720"/>
                <w:tab w:val="right" w:pos="7680"/>
              </w:tabs>
              <w:rPr>
                <w:b/>
                <w:bCs/>
                <w:sz w:val="22"/>
              </w:rPr>
            </w:pPr>
          </w:p>
        </w:tc>
        <w:tc>
          <w:tcPr>
            <w:tcW w:w="1080" w:type="dxa"/>
          </w:tcPr>
          <w:p w:rsidR="00617C37" w:rsidRPr="00617C37" w:rsidRDefault="00617C37" w:rsidP="00617C37">
            <w:pPr>
              <w:keepNext/>
              <w:tabs>
                <w:tab w:val="left" w:pos="360"/>
                <w:tab w:val="left" w:pos="720"/>
                <w:tab w:val="right" w:pos="7680"/>
              </w:tabs>
              <w:rPr>
                <w:b/>
                <w:bCs/>
                <w:sz w:val="22"/>
              </w:rPr>
            </w:pPr>
          </w:p>
        </w:tc>
        <w:tc>
          <w:tcPr>
            <w:tcW w:w="1170" w:type="dxa"/>
          </w:tcPr>
          <w:p w:rsidR="00617C37" w:rsidRPr="00617C37" w:rsidRDefault="00617C37" w:rsidP="00617C37">
            <w:pPr>
              <w:keepNext/>
              <w:tabs>
                <w:tab w:val="left" w:pos="360"/>
                <w:tab w:val="left" w:pos="720"/>
                <w:tab w:val="right" w:pos="7680"/>
              </w:tabs>
              <w:rPr>
                <w:b/>
                <w:bCs/>
                <w:sz w:val="22"/>
              </w:rPr>
            </w:pPr>
          </w:p>
        </w:tc>
        <w:tc>
          <w:tcPr>
            <w:tcW w:w="1260" w:type="dxa"/>
          </w:tcPr>
          <w:p w:rsidR="00617C37" w:rsidRPr="00617C37" w:rsidRDefault="00617C37" w:rsidP="00617C37">
            <w:pPr>
              <w:keepNext/>
              <w:tabs>
                <w:tab w:val="left" w:pos="360"/>
                <w:tab w:val="left" w:pos="720"/>
                <w:tab w:val="right" w:pos="7680"/>
              </w:tabs>
              <w:rPr>
                <w:b/>
                <w:bCs/>
                <w:sz w:val="22"/>
              </w:rPr>
            </w:pPr>
            <w:r w:rsidRPr="00617C37">
              <w:rPr>
                <w:b/>
                <w:bCs/>
                <w:sz w:val="22"/>
              </w:rPr>
              <w:t>508,224</w:t>
            </w:r>
          </w:p>
        </w:tc>
        <w:tc>
          <w:tcPr>
            <w:tcW w:w="810" w:type="dxa"/>
          </w:tcPr>
          <w:p w:rsidR="00617C37" w:rsidRPr="00617C37" w:rsidRDefault="00617C37" w:rsidP="00617C37">
            <w:pPr>
              <w:keepNext/>
              <w:tabs>
                <w:tab w:val="left" w:pos="360"/>
                <w:tab w:val="left" w:pos="720"/>
                <w:tab w:val="right" w:pos="7680"/>
              </w:tabs>
              <w:rPr>
                <w:b/>
                <w:bCs/>
                <w:sz w:val="22"/>
              </w:rPr>
            </w:pPr>
            <w:r w:rsidRPr="00617C37">
              <w:rPr>
                <w:b/>
                <w:bCs/>
                <w:sz w:val="22"/>
              </w:rPr>
              <w:t>208,886</w:t>
            </w:r>
          </w:p>
        </w:tc>
        <w:tc>
          <w:tcPr>
            <w:tcW w:w="2790" w:type="dxa"/>
          </w:tcPr>
          <w:p w:rsidR="00617C37" w:rsidRPr="00617C37" w:rsidRDefault="00617C37" w:rsidP="00617C37">
            <w:pPr>
              <w:keepNext/>
              <w:tabs>
                <w:tab w:val="left" w:pos="360"/>
                <w:tab w:val="left" w:pos="720"/>
                <w:tab w:val="right" w:pos="7680"/>
              </w:tabs>
              <w:rPr>
                <w:b/>
                <w:bCs/>
                <w:sz w:val="22"/>
              </w:rPr>
            </w:pPr>
            <w:r w:rsidRPr="00617C37">
              <w:rPr>
                <w:b/>
                <w:bCs/>
                <w:sz w:val="22"/>
              </w:rPr>
              <w:t>717,110</w:t>
            </w:r>
          </w:p>
        </w:tc>
      </w:tr>
      <w:tr w:rsidR="00617C37" w:rsidRPr="00617C37" w:rsidTr="00617C37">
        <w:trPr>
          <w:trHeight w:val="204"/>
        </w:trPr>
        <w:tc>
          <w:tcPr>
            <w:tcW w:w="1138" w:type="dxa"/>
            <w:gridSpan w:val="2"/>
          </w:tcPr>
          <w:p w:rsidR="00617C37" w:rsidRPr="00617C37" w:rsidRDefault="00617C37" w:rsidP="00617C37">
            <w:pPr>
              <w:keepNext/>
              <w:tabs>
                <w:tab w:val="left" w:pos="360"/>
                <w:tab w:val="left" w:pos="720"/>
                <w:tab w:val="right" w:pos="7680"/>
              </w:tabs>
              <w:rPr>
                <w:b/>
                <w:sz w:val="22"/>
              </w:rPr>
            </w:pPr>
          </w:p>
        </w:tc>
        <w:tc>
          <w:tcPr>
            <w:tcW w:w="7952" w:type="dxa"/>
            <w:gridSpan w:val="6"/>
          </w:tcPr>
          <w:p w:rsidR="00617C37" w:rsidRPr="00617C37" w:rsidRDefault="00617C37" w:rsidP="00617C37">
            <w:pPr>
              <w:keepNext/>
              <w:tabs>
                <w:tab w:val="left" w:pos="360"/>
                <w:tab w:val="left" w:pos="720"/>
                <w:tab w:val="right" w:pos="7680"/>
              </w:tabs>
              <w:rPr>
                <w:b/>
                <w:sz w:val="22"/>
              </w:rPr>
            </w:pPr>
            <w:r w:rsidRPr="00617C37">
              <w:rPr>
                <w:b/>
                <w:sz w:val="22"/>
              </w:rPr>
              <w:t>Estimate of Respondent Cost: 717,110 hours x $31/hour* = $22,230,410.00</w:t>
            </w:r>
          </w:p>
          <w:p w:rsidR="00617C37" w:rsidRPr="00617C37" w:rsidRDefault="00617C37" w:rsidP="00617C37">
            <w:pPr>
              <w:keepNext/>
              <w:tabs>
                <w:tab w:val="left" w:pos="360"/>
                <w:tab w:val="left" w:pos="720"/>
                <w:tab w:val="right" w:pos="7680"/>
              </w:tabs>
              <w:rPr>
                <w:b/>
                <w:sz w:val="22"/>
              </w:rPr>
            </w:pPr>
            <w:r w:rsidRPr="00617C37">
              <w:rPr>
                <w:b/>
                <w:sz w:val="22"/>
              </w:rPr>
              <w:t>(This figure is based on GS-12 salary)</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p>
        </w:tc>
      </w:tr>
    </w:tbl>
    <w:p w:rsidR="00617C37" w:rsidRDefault="00617C37" w:rsidP="00617C37">
      <w:pPr>
        <w:keepNext/>
        <w:tabs>
          <w:tab w:val="left" w:pos="360"/>
          <w:tab w:val="left" w:pos="720"/>
          <w:tab w:val="right" w:pos="7680"/>
        </w:tabs>
        <w:rPr>
          <w:b/>
          <w:sz w:val="22"/>
        </w:rPr>
      </w:pPr>
    </w:p>
    <w:p w:rsidR="00A30D90" w:rsidRDefault="00A30D90" w:rsidP="00C358D4">
      <w:pPr>
        <w:pStyle w:val="BodyText3"/>
        <w:keepNext/>
        <w:tabs>
          <w:tab w:val="clear" w:pos="1440"/>
          <w:tab w:val="clear" w:pos="2160"/>
          <w:tab w:val="clear" w:pos="2880"/>
          <w:tab w:val="clear" w:pos="3600"/>
          <w:tab w:val="clear" w:pos="4320"/>
          <w:tab w:val="right" w:pos="7680"/>
        </w:tabs>
        <w:overflowPunct w:val="0"/>
        <w:spacing w:line="240" w:lineRule="auto"/>
        <w:textAlignment w:val="baseline"/>
      </w:pPr>
    </w:p>
    <w:p w:rsidR="00A30D90" w:rsidRDefault="00A30D90" w:rsidP="00C358D4">
      <w:pPr>
        <w:pStyle w:val="BodyText3"/>
        <w:keepNext/>
        <w:tabs>
          <w:tab w:val="clear" w:pos="1440"/>
          <w:tab w:val="clear" w:pos="2160"/>
          <w:tab w:val="clear" w:pos="2880"/>
          <w:tab w:val="clear" w:pos="3600"/>
          <w:tab w:val="clear" w:pos="4320"/>
          <w:tab w:val="right" w:pos="7680"/>
        </w:tabs>
        <w:overflowPunct w:val="0"/>
        <w:spacing w:line="240" w:lineRule="auto"/>
        <w:textAlignment w:val="baseline"/>
      </w:pPr>
      <w:r w:rsidRPr="00A30D90">
        <w:t>The elements of data collection addressed in this document are either required or authorized by the statute authorizing HOME or related authorities</w:t>
      </w:r>
      <w:r>
        <w:t>.</w:t>
      </w:r>
    </w:p>
    <w:p w:rsidR="00A30D90" w:rsidRPr="006A0EBA" w:rsidRDefault="006A0EBA" w:rsidP="006A0EBA">
      <w:pPr>
        <w:pStyle w:val="BodyText3"/>
        <w:keepNext/>
        <w:numPr>
          <w:ilvl w:val="1"/>
          <w:numId w:val="10"/>
        </w:numPr>
        <w:tabs>
          <w:tab w:val="clear" w:pos="1440"/>
          <w:tab w:val="clear" w:pos="2160"/>
          <w:tab w:val="clear" w:pos="2880"/>
          <w:tab w:val="clear" w:pos="3600"/>
          <w:tab w:val="clear" w:pos="4320"/>
          <w:tab w:val="right" w:pos="7680"/>
        </w:tabs>
        <w:overflowPunct w:val="0"/>
        <w:spacing w:line="240" w:lineRule="auto"/>
        <w:textAlignment w:val="baseline"/>
        <w:rPr>
          <w:b/>
        </w:rPr>
      </w:pPr>
      <w:r w:rsidRPr="006A0EBA">
        <w:rPr>
          <w:b/>
        </w:rPr>
        <w:t>Estimate of Total Costs to Respondents</w:t>
      </w:r>
    </w:p>
    <w:p w:rsidR="00C358D4" w:rsidRDefault="00C358D4" w:rsidP="00C358D4">
      <w:pPr>
        <w:pStyle w:val="BodyText3"/>
        <w:keepNext/>
        <w:tabs>
          <w:tab w:val="clear" w:pos="1440"/>
          <w:tab w:val="clear" w:pos="2160"/>
          <w:tab w:val="clear" w:pos="2880"/>
          <w:tab w:val="clear" w:pos="3600"/>
          <w:tab w:val="clear" w:pos="4320"/>
          <w:tab w:val="right" w:pos="7680"/>
        </w:tabs>
        <w:overflowPunct w:val="0"/>
        <w:spacing w:line="240" w:lineRule="auto"/>
        <w:textAlignment w:val="baseline"/>
      </w:pPr>
      <w:r>
        <w:t xml:space="preserve">There are no additional costs to the respondents (other than the cost shown in item 1 above).  </w:t>
      </w:r>
    </w:p>
    <w:p w:rsidR="00C358D4" w:rsidRDefault="00C358D4" w:rsidP="00C358D4">
      <w:pPr>
        <w:tabs>
          <w:tab w:val="left" w:pos="360"/>
          <w:tab w:val="left" w:pos="720"/>
          <w:tab w:val="right" w:pos="7680"/>
        </w:tabs>
        <w:ind w:left="360" w:hanging="360"/>
        <w:rPr>
          <w:sz w:val="22"/>
        </w:rPr>
      </w:pPr>
    </w:p>
    <w:p w:rsidR="00C358D4" w:rsidRDefault="00C358D4" w:rsidP="00C358D4">
      <w:pPr>
        <w:numPr>
          <w:ilvl w:val="1"/>
          <w:numId w:val="10"/>
        </w:numPr>
        <w:tabs>
          <w:tab w:val="left" w:pos="360"/>
          <w:tab w:val="left" w:pos="720"/>
          <w:tab w:val="right" w:pos="7680"/>
        </w:tabs>
        <w:rPr>
          <w:sz w:val="22"/>
          <w:u w:val="single"/>
        </w:rPr>
      </w:pPr>
      <w:r>
        <w:rPr>
          <w:b/>
          <w:sz w:val="22"/>
        </w:rPr>
        <w:t>Estimate of Annualized Cost to Federal Government</w:t>
      </w:r>
      <w:r w:rsidR="00B00C76">
        <w:rPr>
          <w:b/>
          <w:sz w:val="22"/>
        </w:rPr>
        <w:t xml:space="preserve"> </w:t>
      </w:r>
    </w:p>
    <w:p w:rsidR="00C358D4" w:rsidRDefault="00027101" w:rsidP="00C358D4">
      <w:pPr>
        <w:tabs>
          <w:tab w:val="left" w:pos="720"/>
        </w:tabs>
        <w:rPr>
          <w:sz w:val="22"/>
        </w:rPr>
      </w:pPr>
      <w:r>
        <w:rPr>
          <w:sz w:val="22"/>
        </w:rPr>
        <w:t xml:space="preserve">These changes will not result in increased costs to the Federal Government. </w:t>
      </w:r>
    </w:p>
    <w:p w:rsidR="00027101" w:rsidRDefault="00027101" w:rsidP="00C358D4">
      <w:pPr>
        <w:tabs>
          <w:tab w:val="left" w:pos="720"/>
        </w:tabs>
        <w:rPr>
          <w:sz w:val="22"/>
        </w:rPr>
      </w:pPr>
    </w:p>
    <w:p w:rsidR="00C358D4" w:rsidRDefault="00C358D4" w:rsidP="00C358D4">
      <w:pPr>
        <w:keepNext/>
        <w:numPr>
          <w:ilvl w:val="1"/>
          <w:numId w:val="10"/>
        </w:numPr>
        <w:tabs>
          <w:tab w:val="left" w:pos="360"/>
          <w:tab w:val="left" w:pos="720"/>
        </w:tabs>
        <w:rPr>
          <w:b/>
          <w:sz w:val="22"/>
        </w:rPr>
      </w:pPr>
      <w:r>
        <w:rPr>
          <w:b/>
          <w:sz w:val="22"/>
        </w:rPr>
        <w:t>Explanation of Program Changes / Adjustments</w:t>
      </w:r>
    </w:p>
    <w:p w:rsidR="006A0EBA" w:rsidRPr="006A0EBA" w:rsidRDefault="006A0EBA" w:rsidP="006A0EBA">
      <w:pPr>
        <w:rPr>
          <w:sz w:val="22"/>
          <w:szCs w:val="22"/>
        </w:rPr>
      </w:pPr>
      <w:r w:rsidRPr="006A0EBA">
        <w:rPr>
          <w:sz w:val="22"/>
          <w:szCs w:val="22"/>
        </w:rPr>
        <w:t xml:space="preserve">This is a currently approved collection.  The estimated burden hours reflect the previously approved collection, plus the additional hours that will be necessary to comply with the newly implemented regulatory changes. </w:t>
      </w:r>
      <w:r w:rsidR="00BD60B5" w:rsidRPr="00BD60B5">
        <w:rPr>
          <w:sz w:val="22"/>
          <w:szCs w:val="22"/>
        </w:rPr>
        <w:t xml:space="preserve"> </w:t>
      </w:r>
      <w:r w:rsidR="00BD60B5">
        <w:rPr>
          <w:sz w:val="22"/>
          <w:szCs w:val="22"/>
        </w:rPr>
        <w:t>T</w:t>
      </w:r>
      <w:r w:rsidR="00BD60B5" w:rsidRPr="00BD60B5">
        <w:rPr>
          <w:sz w:val="22"/>
          <w:szCs w:val="22"/>
        </w:rPr>
        <w:t>he ICR is really a reinstatement with change</w:t>
      </w:r>
    </w:p>
    <w:p w:rsidR="00420924" w:rsidRDefault="00420924" w:rsidP="00C358D4">
      <w:pPr>
        <w:pStyle w:val="BodyTextIndent"/>
        <w:keepNext/>
        <w:tabs>
          <w:tab w:val="clear" w:pos="360"/>
          <w:tab w:val="clear" w:pos="840"/>
          <w:tab w:val="left" w:pos="0"/>
          <w:tab w:val="left" w:pos="720"/>
        </w:tabs>
        <w:ind w:left="0" w:firstLine="0"/>
      </w:pPr>
    </w:p>
    <w:p w:rsidR="00C358D4" w:rsidRDefault="00C358D4" w:rsidP="00C358D4">
      <w:pPr>
        <w:numPr>
          <w:ilvl w:val="1"/>
          <w:numId w:val="10"/>
        </w:numPr>
        <w:tabs>
          <w:tab w:val="left" w:pos="360"/>
          <w:tab w:val="left" w:pos="720"/>
        </w:tabs>
        <w:rPr>
          <w:b/>
          <w:sz w:val="22"/>
        </w:rPr>
      </w:pPr>
      <w:r>
        <w:rPr>
          <w:b/>
          <w:sz w:val="22"/>
        </w:rPr>
        <w:t>Publication of Results</w:t>
      </w:r>
    </w:p>
    <w:p w:rsidR="00C358D4" w:rsidRDefault="00C358D4" w:rsidP="00C358D4">
      <w:pPr>
        <w:pStyle w:val="BodyTextIndent"/>
        <w:tabs>
          <w:tab w:val="clear" w:pos="360"/>
          <w:tab w:val="clear" w:pos="840"/>
          <w:tab w:val="left" w:pos="0"/>
          <w:tab w:val="left" w:pos="720"/>
        </w:tabs>
        <w:ind w:left="0" w:firstLine="0"/>
      </w:pPr>
      <w:r>
        <w:t xml:space="preserve">Not later than 120 days after the end of each fiscal year, the Department is required at Section 284(b) of the Act to report to Congress on the overall progress of program participants in meeting statutory and regulatory provisions of the HOME Program.  </w:t>
      </w:r>
      <w:r w:rsidR="009B2D1C">
        <w:t>The report will include the reporting and recordkeeping changes to be made by the final rule.</w:t>
      </w:r>
    </w:p>
    <w:p w:rsidR="00C358D4" w:rsidRDefault="00C358D4" w:rsidP="00C358D4">
      <w:pPr>
        <w:tabs>
          <w:tab w:val="left" w:pos="360"/>
          <w:tab w:val="left" w:pos="720"/>
        </w:tabs>
        <w:ind w:left="360" w:hanging="360"/>
        <w:rPr>
          <w:sz w:val="22"/>
        </w:rPr>
      </w:pPr>
    </w:p>
    <w:p w:rsidR="00C358D4" w:rsidRDefault="00C358D4" w:rsidP="00C358D4">
      <w:pPr>
        <w:numPr>
          <w:ilvl w:val="1"/>
          <w:numId w:val="10"/>
        </w:numPr>
        <w:tabs>
          <w:tab w:val="left" w:pos="360"/>
          <w:tab w:val="left" w:pos="720"/>
        </w:tabs>
        <w:rPr>
          <w:bCs/>
          <w:sz w:val="22"/>
        </w:rPr>
      </w:pPr>
      <w:r>
        <w:rPr>
          <w:b/>
          <w:sz w:val="22"/>
        </w:rPr>
        <w:t>Display of the Expiration date for OMB Approval of the Information Collection</w:t>
      </w:r>
    </w:p>
    <w:p w:rsidR="00C358D4" w:rsidRDefault="00C358D4" w:rsidP="00C358D4">
      <w:pPr>
        <w:tabs>
          <w:tab w:val="left" w:pos="0"/>
          <w:tab w:val="left" w:pos="720"/>
        </w:tabs>
        <w:rPr>
          <w:bCs/>
          <w:sz w:val="22"/>
        </w:rPr>
      </w:pPr>
      <w:r>
        <w:rPr>
          <w:bCs/>
          <w:sz w:val="22"/>
        </w:rPr>
        <w:t xml:space="preserve">The Office of Affordable Housing Programs is </w:t>
      </w:r>
      <w:r>
        <w:rPr>
          <w:bCs/>
          <w:sz w:val="22"/>
          <w:u w:val="single"/>
        </w:rPr>
        <w:t>not</w:t>
      </w:r>
      <w:r>
        <w:rPr>
          <w:bCs/>
          <w:sz w:val="22"/>
        </w:rPr>
        <w:t xml:space="preserve"> seeking to not display the expiration date for OMB approval of the information collection.</w:t>
      </w:r>
    </w:p>
    <w:p w:rsidR="00C358D4" w:rsidRDefault="00C358D4" w:rsidP="00C358D4">
      <w:pPr>
        <w:tabs>
          <w:tab w:val="left" w:pos="360"/>
          <w:tab w:val="left" w:pos="720"/>
        </w:tabs>
        <w:ind w:left="360" w:hanging="360"/>
        <w:rPr>
          <w:sz w:val="22"/>
        </w:rPr>
      </w:pPr>
    </w:p>
    <w:p w:rsidR="00C358D4" w:rsidRDefault="00C358D4" w:rsidP="00C358D4">
      <w:pPr>
        <w:numPr>
          <w:ilvl w:val="1"/>
          <w:numId w:val="10"/>
        </w:numPr>
        <w:tabs>
          <w:tab w:val="left" w:pos="360"/>
          <w:tab w:val="left" w:pos="720"/>
        </w:tabs>
        <w:rPr>
          <w:b/>
          <w:bCs/>
          <w:sz w:val="22"/>
        </w:rPr>
      </w:pPr>
      <w:r>
        <w:rPr>
          <w:b/>
          <w:bCs/>
          <w:sz w:val="22"/>
        </w:rPr>
        <w:t>Explanation of Each Exception to the Certification Statement</w:t>
      </w:r>
    </w:p>
    <w:p w:rsidR="00C358D4" w:rsidRDefault="00C358D4" w:rsidP="00C358D4">
      <w:pPr>
        <w:pStyle w:val="BodyText3"/>
        <w:tabs>
          <w:tab w:val="clear" w:pos="1440"/>
          <w:tab w:val="clear" w:pos="2160"/>
          <w:tab w:val="clear" w:pos="2880"/>
          <w:tab w:val="clear" w:pos="3600"/>
          <w:tab w:val="clear" w:pos="4320"/>
        </w:tabs>
        <w:overflowPunct w:val="0"/>
        <w:spacing w:line="240" w:lineRule="auto"/>
        <w:textAlignment w:val="baseline"/>
      </w:pPr>
      <w:r>
        <w:t>No exceptions are made to the certification statement identified in item 19, “Certification for Paperwork Reduction Act Submissions,” of OMB Form 83-I.</w:t>
      </w:r>
    </w:p>
    <w:p w:rsidR="00C358D4" w:rsidRDefault="00C358D4" w:rsidP="00C358D4">
      <w:pPr>
        <w:tabs>
          <w:tab w:val="left" w:pos="360"/>
        </w:tabs>
        <w:ind w:left="360" w:hanging="360"/>
        <w:rPr>
          <w:b/>
          <w:bCs/>
          <w:sz w:val="22"/>
        </w:rPr>
      </w:pPr>
      <w:r>
        <w:rPr>
          <w:b/>
          <w:bCs/>
          <w:sz w:val="22"/>
        </w:rPr>
        <w:t xml:space="preserve"> </w:t>
      </w:r>
    </w:p>
    <w:p w:rsidR="007C1BC9" w:rsidRDefault="00C358D4" w:rsidP="00B9580B">
      <w:pPr>
        <w:tabs>
          <w:tab w:val="left" w:pos="360"/>
        </w:tabs>
        <w:ind w:left="360" w:hanging="360"/>
        <w:rPr>
          <w:sz w:val="22"/>
        </w:rPr>
      </w:pPr>
      <w:r>
        <w:rPr>
          <w:b/>
          <w:sz w:val="22"/>
        </w:rPr>
        <w:t>B.</w:t>
      </w:r>
      <w:r>
        <w:rPr>
          <w:b/>
          <w:sz w:val="22"/>
        </w:rPr>
        <w:tab/>
        <w:t>This collection does not employ statistical methods.</w:t>
      </w:r>
    </w:p>
    <w:sectPr w:rsidR="007C1BC9" w:rsidSect="00512E71">
      <w:headerReference w:type="even" r:id="rId9"/>
      <w:headerReference w:type="default" r:id="rId10"/>
      <w:footerReference w:type="even" r:id="rId11"/>
      <w:footerReference w:type="default" r:id="rId12"/>
      <w:headerReference w:type="first" r:id="rId13"/>
      <w:footerReference w:type="first" r:id="rId14"/>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80A" w:rsidRDefault="0049580A">
      <w:r>
        <w:separator/>
      </w:r>
    </w:p>
  </w:endnote>
  <w:endnote w:type="continuationSeparator" w:id="0">
    <w:p w:rsidR="0049580A" w:rsidRDefault="00495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96" w:rsidRDefault="008629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96" w:rsidRDefault="008629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96" w:rsidRDefault="00862996" w:rsidP="00856D0B">
    <w:pPr>
      <w:pStyle w:val="Footer"/>
      <w:rPr>
        <w:rFonts w:ascii="Helvetica" w:hAnsi="Helvetica"/>
        <w:b/>
        <w:sz w:val="18"/>
        <w:szCs w:val="18"/>
      </w:rPr>
    </w:pPr>
    <w:r>
      <w:rPr>
        <w:rFonts w:ascii="Helvetica" w:hAnsi="Helvetica"/>
        <w:b/>
        <w:sz w:val="18"/>
        <w:szCs w:val="18"/>
      </w:rPr>
      <w:t>_____________________________________________________________________________________________________________</w:t>
    </w:r>
  </w:p>
  <w:p w:rsidR="00862996" w:rsidRPr="004F0041" w:rsidRDefault="00862996" w:rsidP="00856D0B">
    <w:pPr>
      <w:pStyle w:val="Footer"/>
      <w:rPr>
        <w:rFonts w:ascii="Helvetica" w:hAnsi="Helvetica"/>
        <w:b/>
        <w:sz w:val="18"/>
        <w:szCs w:val="18"/>
      </w:rPr>
    </w:pPr>
    <w:r w:rsidRPr="004F0041">
      <w:rPr>
        <w:rFonts w:ascii="Helvetica" w:hAnsi="Helvetica"/>
        <w:b/>
        <w:sz w:val="18"/>
        <w:szCs w:val="18"/>
      </w:rPr>
      <w:t xml:space="preserve">OMB-83-I                                                                                                                                                                                       </w:t>
    </w:r>
    <w:r>
      <w:rPr>
        <w:rFonts w:ascii="Helvetica" w:hAnsi="Helvetica"/>
        <w:b/>
        <w:sz w:val="18"/>
        <w:szCs w:val="18"/>
      </w:rPr>
      <w:t xml:space="preserve">         </w:t>
    </w:r>
    <w:r w:rsidRPr="004F0041">
      <w:rPr>
        <w:rFonts w:ascii="Helvetica" w:hAnsi="Helvetica"/>
        <w:b/>
        <w:sz w:val="18"/>
        <w:szCs w:val="18"/>
      </w:rPr>
      <w:t>10/95</w:t>
    </w:r>
  </w:p>
  <w:p w:rsidR="00862996" w:rsidRPr="0010515E" w:rsidRDefault="00862996" w:rsidP="001051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80A" w:rsidRDefault="0049580A">
      <w:r>
        <w:separator/>
      </w:r>
    </w:p>
  </w:footnote>
  <w:footnote w:type="continuationSeparator" w:id="0">
    <w:p w:rsidR="0049580A" w:rsidRDefault="00495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96" w:rsidRDefault="008629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96" w:rsidRDefault="008629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96" w:rsidRDefault="008629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F6C51A0"/>
    <w:multiLevelType w:val="multilevel"/>
    <w:tmpl w:val="A530D354"/>
    <w:lvl w:ilvl="0">
      <w:start w:val="1"/>
      <w:numFmt w:val="upperLetter"/>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32D95A1F"/>
    <w:multiLevelType w:val="hybridMultilevel"/>
    <w:tmpl w:val="E370F53A"/>
    <w:lvl w:ilvl="0" w:tplc="64686B86">
      <w:start w:val="1"/>
      <w:numFmt w:val="decimal"/>
      <w:lvlText w:val="(%1)"/>
      <w:lvlJc w:val="left"/>
      <w:pPr>
        <w:ind w:left="1080" w:hanging="360"/>
      </w:pPr>
      <w:rPr>
        <w:rFonts w:hint="default"/>
      </w:rPr>
    </w:lvl>
    <w:lvl w:ilvl="1" w:tplc="3B86E244">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B85EA0"/>
    <w:multiLevelType w:val="multilevel"/>
    <w:tmpl w:val="DCC05FCA"/>
    <w:lvl w:ilvl="0">
      <w:start w:val="1"/>
      <w:numFmt w:val="upperLetter"/>
      <w:pStyle w:val="Heading2"/>
      <w:suff w:val="space"/>
      <w:lvlText w:val="%1."/>
      <w:lvlJc w:val="left"/>
      <w:pPr>
        <w:ind w:left="0" w:firstLine="0"/>
      </w:pPr>
      <w:rPr>
        <w:rFonts w:ascii="Times New Roman" w:hAnsi="Times New Roman" w:hint="default"/>
        <w:b w:val="0"/>
        <w:i w:val="0"/>
        <w:sz w:val="24"/>
      </w:rPr>
    </w:lvl>
    <w:lvl w:ilvl="1">
      <w:start w:val="1"/>
      <w:numFmt w:val="decimal"/>
      <w:suff w:val="space"/>
      <w:lvlText w:val="%2."/>
      <w:lvlJc w:val="left"/>
      <w:pPr>
        <w:ind w:left="0" w:firstLine="0"/>
      </w:pPr>
      <w:rPr>
        <w:rFonts w:ascii="Times New Roman" w:hAnsi="Times New Roman" w:hint="default"/>
        <w:b w:val="0"/>
        <w:i w:val="0"/>
        <w:sz w:val="24"/>
      </w:rPr>
    </w:lvl>
    <w:lvl w:ilvl="2">
      <w:start w:val="4"/>
      <w:numFmt w:val="decimal"/>
      <w:suff w:val="space"/>
      <w:lvlText w:val="%3."/>
      <w:lvlJc w:val="left"/>
      <w:pPr>
        <w:ind w:left="0" w:firstLine="0"/>
      </w:pPr>
      <w:rPr>
        <w:rFonts w:ascii="Times New Roman" w:hAnsi="Times New Roman" w:hint="default"/>
        <w:b w:val="0"/>
        <w:i w:val="0"/>
        <w:sz w:val="24"/>
      </w:rPr>
    </w:lvl>
    <w:lvl w:ilvl="3">
      <w:start w:val="1"/>
      <w:numFmt w:val="lowerLetter"/>
      <w:suff w:val="space"/>
      <w:lvlText w:val="%4."/>
      <w:lvlJc w:val="left"/>
      <w:pPr>
        <w:ind w:left="0" w:firstLine="0"/>
      </w:pPr>
      <w:rPr>
        <w:rFonts w:ascii="Times New Roman" w:hAnsi="Times New Roman" w:hint="default"/>
        <w:b w:val="0"/>
        <w:i w:val="0"/>
        <w:sz w:val="24"/>
      </w:rPr>
    </w:lvl>
    <w:lvl w:ilvl="4">
      <w:start w:val="2"/>
      <w:numFmt w:val="decimal"/>
      <w:suff w:val="space"/>
      <w:lvlText w:val="(%5)"/>
      <w:lvlJc w:val="left"/>
      <w:pPr>
        <w:ind w:left="0" w:firstLine="720"/>
      </w:pPr>
      <w:rPr>
        <w:rFonts w:ascii="Times New Roman" w:hAnsi="Times New Roman" w:hint="default"/>
        <w:b w:val="0"/>
        <w:i w:val="0"/>
        <w:sz w:val="24"/>
      </w:rPr>
    </w:lvl>
    <w:lvl w:ilvl="5">
      <w:start w:val="1"/>
      <w:numFmt w:val="lowerLetter"/>
      <w:suff w:val="space"/>
      <w:lvlText w:val="(%6)"/>
      <w:lvlJc w:val="left"/>
      <w:pPr>
        <w:ind w:left="0" w:firstLine="720"/>
      </w:pPr>
      <w:rPr>
        <w:rFonts w:ascii="Times New Roman" w:hAnsi="Times New Roman" w:hint="default"/>
        <w:b w:val="0"/>
        <w:i w:val="0"/>
        <w:sz w:val="24"/>
      </w:rPr>
    </w:lvl>
    <w:lvl w:ilvl="6">
      <w:start w:val="1"/>
      <w:numFmt w:val="lowerRoman"/>
      <w:suff w:val="space"/>
      <w:lvlText w:val="(%7)"/>
      <w:lvlJc w:val="left"/>
      <w:pPr>
        <w:ind w:left="0" w:firstLine="720"/>
      </w:pPr>
      <w:rPr>
        <w:rFonts w:ascii="Times New Roman" w:hAnsi="Times New Roman" w:hint="default"/>
        <w:b w:val="0"/>
        <w:i w:val="0"/>
        <w:sz w:val="24"/>
      </w:rPr>
    </w:lvl>
    <w:lvl w:ilvl="7">
      <w:start w:val="1"/>
      <w:numFmt w:val="lowerLetter"/>
      <w:suff w:val="space"/>
      <w:lvlText w:val="%8."/>
      <w:lvlJc w:val="left"/>
      <w:pPr>
        <w:ind w:left="720" w:firstLine="1800"/>
      </w:pPr>
      <w:rPr>
        <w:rFonts w:hint="default"/>
      </w:rPr>
    </w:lvl>
    <w:lvl w:ilvl="8">
      <w:start w:val="1"/>
      <w:numFmt w:val="lowerRoman"/>
      <w:suff w:val="space"/>
      <w:lvlText w:val="%9."/>
      <w:lvlJc w:val="left"/>
      <w:pPr>
        <w:ind w:left="720" w:firstLine="2160"/>
      </w:pPr>
      <w:rPr>
        <w:rFonts w:hint="default"/>
      </w:rPr>
    </w:lvl>
  </w:abstractNum>
  <w:abstractNum w:abstractNumId="8">
    <w:nsid w:val="66547C0B"/>
    <w:multiLevelType w:val="hybridMultilevel"/>
    <w:tmpl w:val="A530D354"/>
    <w:lvl w:ilvl="0" w:tplc="8D4CFD90">
      <w:start w:val="1"/>
      <w:numFmt w:val="upperLetter"/>
      <w:lvlText w:val="%1."/>
      <w:lvlJc w:val="left"/>
      <w:pPr>
        <w:tabs>
          <w:tab w:val="num" w:pos="720"/>
        </w:tabs>
        <w:ind w:left="720" w:hanging="360"/>
      </w:pPr>
      <w:rPr>
        <w:rFonts w:hint="default"/>
        <w:b/>
      </w:rPr>
    </w:lvl>
    <w:lvl w:ilvl="1" w:tplc="FF50363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1"/>
  </w:num>
  <w:num w:numId="3">
    <w:abstractNumId w:val="1"/>
  </w:num>
  <w:num w:numId="4">
    <w:abstractNumId w:val="10"/>
  </w:num>
  <w:num w:numId="5">
    <w:abstractNumId w:val="9"/>
  </w:num>
  <w:num w:numId="6">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6"/>
  </w:num>
  <w:num w:numId="10">
    <w:abstractNumId w:val="7"/>
  </w:num>
  <w:num w:numId="11">
    <w:abstractNumId w:val="8"/>
  </w:num>
  <w:num w:numId="12">
    <w:abstractNumId w:val="2"/>
  </w:num>
  <w:num w:numId="13">
    <w:abstractNumId w:val="7"/>
    <w:lvlOverride w:ilvl="0">
      <w:startOverride w:val="1"/>
    </w:lvlOverride>
    <w:lvlOverride w:ilvl="1">
      <w:startOverride w:val="1"/>
    </w:lvlOverride>
    <w:lvlOverride w:ilvl="2">
      <w:startOverride w:val="4"/>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alidSession" w:val="False"/>
  </w:docVars>
  <w:rsids>
    <w:rsidRoot w:val="002E745E"/>
    <w:rsid w:val="000202F5"/>
    <w:rsid w:val="00027101"/>
    <w:rsid w:val="00033A24"/>
    <w:rsid w:val="0003786E"/>
    <w:rsid w:val="00096856"/>
    <w:rsid w:val="000B3753"/>
    <w:rsid w:val="000B449A"/>
    <w:rsid w:val="000C42FC"/>
    <w:rsid w:val="000D0062"/>
    <w:rsid w:val="000E34FC"/>
    <w:rsid w:val="00102C9E"/>
    <w:rsid w:val="0010515E"/>
    <w:rsid w:val="0013507E"/>
    <w:rsid w:val="00140DB2"/>
    <w:rsid w:val="00143496"/>
    <w:rsid w:val="00145558"/>
    <w:rsid w:val="00161BDC"/>
    <w:rsid w:val="00162B56"/>
    <w:rsid w:val="001736C1"/>
    <w:rsid w:val="00194338"/>
    <w:rsid w:val="001B27B8"/>
    <w:rsid w:val="001C6257"/>
    <w:rsid w:val="001D2351"/>
    <w:rsid w:val="001F6E57"/>
    <w:rsid w:val="00211B71"/>
    <w:rsid w:val="0025368C"/>
    <w:rsid w:val="0026351F"/>
    <w:rsid w:val="00276746"/>
    <w:rsid w:val="00293EA6"/>
    <w:rsid w:val="00294C50"/>
    <w:rsid w:val="002A35AD"/>
    <w:rsid w:val="002C0504"/>
    <w:rsid w:val="002C281D"/>
    <w:rsid w:val="002C6439"/>
    <w:rsid w:val="002E67B1"/>
    <w:rsid w:val="002E745E"/>
    <w:rsid w:val="002F3A27"/>
    <w:rsid w:val="003248F2"/>
    <w:rsid w:val="003467B7"/>
    <w:rsid w:val="003473AD"/>
    <w:rsid w:val="00352054"/>
    <w:rsid w:val="00354A58"/>
    <w:rsid w:val="00357D5E"/>
    <w:rsid w:val="003628CB"/>
    <w:rsid w:val="003767EF"/>
    <w:rsid w:val="003773D3"/>
    <w:rsid w:val="003835AC"/>
    <w:rsid w:val="00384F7F"/>
    <w:rsid w:val="00385EB6"/>
    <w:rsid w:val="003A3307"/>
    <w:rsid w:val="003A4164"/>
    <w:rsid w:val="003B59EE"/>
    <w:rsid w:val="003C3A89"/>
    <w:rsid w:val="003C524C"/>
    <w:rsid w:val="003D1D28"/>
    <w:rsid w:val="003E397C"/>
    <w:rsid w:val="003F3CAA"/>
    <w:rsid w:val="00406E00"/>
    <w:rsid w:val="00420924"/>
    <w:rsid w:val="00422A9C"/>
    <w:rsid w:val="0049580A"/>
    <w:rsid w:val="004A5341"/>
    <w:rsid w:val="004E77EB"/>
    <w:rsid w:val="004E7BBD"/>
    <w:rsid w:val="004F0041"/>
    <w:rsid w:val="00502428"/>
    <w:rsid w:val="0050389A"/>
    <w:rsid w:val="00506AE2"/>
    <w:rsid w:val="00512E71"/>
    <w:rsid w:val="00521B6A"/>
    <w:rsid w:val="0052459D"/>
    <w:rsid w:val="00534029"/>
    <w:rsid w:val="00554983"/>
    <w:rsid w:val="005603FB"/>
    <w:rsid w:val="00561B75"/>
    <w:rsid w:val="0057390E"/>
    <w:rsid w:val="00582BCC"/>
    <w:rsid w:val="005B5B49"/>
    <w:rsid w:val="005C0A98"/>
    <w:rsid w:val="005F5D90"/>
    <w:rsid w:val="006175E4"/>
    <w:rsid w:val="00617C37"/>
    <w:rsid w:val="00642C7E"/>
    <w:rsid w:val="00643B43"/>
    <w:rsid w:val="00647D8A"/>
    <w:rsid w:val="0066041B"/>
    <w:rsid w:val="0067510B"/>
    <w:rsid w:val="00676D34"/>
    <w:rsid w:val="00684CC7"/>
    <w:rsid w:val="00685254"/>
    <w:rsid w:val="006A0EBA"/>
    <w:rsid w:val="006B173C"/>
    <w:rsid w:val="006C2F52"/>
    <w:rsid w:val="006E6A9D"/>
    <w:rsid w:val="006F5AAD"/>
    <w:rsid w:val="00737812"/>
    <w:rsid w:val="00774853"/>
    <w:rsid w:val="007753C0"/>
    <w:rsid w:val="00777188"/>
    <w:rsid w:val="00786836"/>
    <w:rsid w:val="007909D5"/>
    <w:rsid w:val="00790A96"/>
    <w:rsid w:val="0079500C"/>
    <w:rsid w:val="007A0A8F"/>
    <w:rsid w:val="007B4A0F"/>
    <w:rsid w:val="007C1BC9"/>
    <w:rsid w:val="007C368E"/>
    <w:rsid w:val="007C5090"/>
    <w:rsid w:val="007F4447"/>
    <w:rsid w:val="00817F0E"/>
    <w:rsid w:val="008242AB"/>
    <w:rsid w:val="008513DC"/>
    <w:rsid w:val="00856D0B"/>
    <w:rsid w:val="00862996"/>
    <w:rsid w:val="0086497C"/>
    <w:rsid w:val="00893D55"/>
    <w:rsid w:val="00897861"/>
    <w:rsid w:val="008A3B41"/>
    <w:rsid w:val="008B631D"/>
    <w:rsid w:val="008D530D"/>
    <w:rsid w:val="008D77EF"/>
    <w:rsid w:val="008F0581"/>
    <w:rsid w:val="008F2416"/>
    <w:rsid w:val="0091219A"/>
    <w:rsid w:val="0091767F"/>
    <w:rsid w:val="00943BB3"/>
    <w:rsid w:val="00945385"/>
    <w:rsid w:val="00955066"/>
    <w:rsid w:val="0096253C"/>
    <w:rsid w:val="0097730D"/>
    <w:rsid w:val="00985B99"/>
    <w:rsid w:val="009A1F75"/>
    <w:rsid w:val="009A30EF"/>
    <w:rsid w:val="009B2C35"/>
    <w:rsid w:val="009B2D1C"/>
    <w:rsid w:val="009E3F46"/>
    <w:rsid w:val="009E5120"/>
    <w:rsid w:val="009F5910"/>
    <w:rsid w:val="00A04521"/>
    <w:rsid w:val="00A16B41"/>
    <w:rsid w:val="00A257EF"/>
    <w:rsid w:val="00A30D90"/>
    <w:rsid w:val="00A70DDE"/>
    <w:rsid w:val="00A751F0"/>
    <w:rsid w:val="00AE04C9"/>
    <w:rsid w:val="00B00C76"/>
    <w:rsid w:val="00B10184"/>
    <w:rsid w:val="00B139A5"/>
    <w:rsid w:val="00B40275"/>
    <w:rsid w:val="00B55BB7"/>
    <w:rsid w:val="00B6028F"/>
    <w:rsid w:val="00B8407A"/>
    <w:rsid w:val="00B9580B"/>
    <w:rsid w:val="00BA676F"/>
    <w:rsid w:val="00BC010C"/>
    <w:rsid w:val="00BD60B5"/>
    <w:rsid w:val="00C11958"/>
    <w:rsid w:val="00C358D4"/>
    <w:rsid w:val="00C444B9"/>
    <w:rsid w:val="00C5576E"/>
    <w:rsid w:val="00C61C69"/>
    <w:rsid w:val="00C935C3"/>
    <w:rsid w:val="00CD0C8E"/>
    <w:rsid w:val="00CD71C8"/>
    <w:rsid w:val="00CE11F9"/>
    <w:rsid w:val="00CE795C"/>
    <w:rsid w:val="00CF52A5"/>
    <w:rsid w:val="00D225A8"/>
    <w:rsid w:val="00D347DF"/>
    <w:rsid w:val="00D5032C"/>
    <w:rsid w:val="00D74D42"/>
    <w:rsid w:val="00D77835"/>
    <w:rsid w:val="00D87B40"/>
    <w:rsid w:val="00DB174D"/>
    <w:rsid w:val="00DB1B1A"/>
    <w:rsid w:val="00DC23FE"/>
    <w:rsid w:val="00DC53AB"/>
    <w:rsid w:val="00DD74E9"/>
    <w:rsid w:val="00DD7552"/>
    <w:rsid w:val="00DE39B6"/>
    <w:rsid w:val="00DF7475"/>
    <w:rsid w:val="00E2346A"/>
    <w:rsid w:val="00E27F12"/>
    <w:rsid w:val="00E3559D"/>
    <w:rsid w:val="00E4088C"/>
    <w:rsid w:val="00E52F7C"/>
    <w:rsid w:val="00E53A4B"/>
    <w:rsid w:val="00E6120F"/>
    <w:rsid w:val="00E74FE0"/>
    <w:rsid w:val="00E851AA"/>
    <w:rsid w:val="00E90EA8"/>
    <w:rsid w:val="00EA5F98"/>
    <w:rsid w:val="00EC1062"/>
    <w:rsid w:val="00ED79AD"/>
    <w:rsid w:val="00EF6E9F"/>
    <w:rsid w:val="00F01827"/>
    <w:rsid w:val="00F14031"/>
    <w:rsid w:val="00F274BF"/>
    <w:rsid w:val="00F525B3"/>
    <w:rsid w:val="00F5307A"/>
    <w:rsid w:val="00F70641"/>
    <w:rsid w:val="00F7738F"/>
    <w:rsid w:val="00F77DB1"/>
    <w:rsid w:val="00F8340C"/>
    <w:rsid w:val="00F935C0"/>
    <w:rsid w:val="00FA0055"/>
    <w:rsid w:val="00FE1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0D90"/>
    <w:pPr>
      <w:overflowPunct w:val="0"/>
      <w:autoSpaceDE w:val="0"/>
      <w:autoSpaceDN w:val="0"/>
      <w:adjustRightInd w:val="0"/>
      <w:textAlignment w:val="baseline"/>
    </w:pPr>
  </w:style>
  <w:style w:type="paragraph" w:styleId="Heading1">
    <w:name w:val="heading 1"/>
    <w:basedOn w:val="Normal"/>
    <w:next w:val="Normal"/>
    <w:qFormat/>
    <w:rsid w:val="00140DB2"/>
    <w:pPr>
      <w:keepNext/>
      <w:keepLines/>
      <w:tabs>
        <w:tab w:val="left" w:pos="1320"/>
        <w:tab w:val="right" w:pos="4560"/>
        <w:tab w:val="right" w:pos="6240"/>
        <w:tab w:val="right" w:pos="7680"/>
        <w:tab w:val="right" w:pos="9120"/>
      </w:tabs>
      <w:outlineLvl w:val="0"/>
    </w:pPr>
    <w:rPr>
      <w:b/>
    </w:rPr>
  </w:style>
  <w:style w:type="paragraph" w:styleId="Heading2">
    <w:name w:val="heading 2"/>
    <w:basedOn w:val="Normal"/>
    <w:next w:val="Normal"/>
    <w:qFormat/>
    <w:rsid w:val="00140DB2"/>
    <w:pPr>
      <w:keepNext/>
      <w:numPr>
        <w:numId w:val="10"/>
      </w:numPr>
      <w:tabs>
        <w:tab w:val="left" w:pos="360"/>
      </w:tabs>
      <w:outlineLvl w:val="1"/>
    </w:pPr>
    <w:rPr>
      <w:b/>
      <w:sz w:val="22"/>
    </w:rPr>
  </w:style>
  <w:style w:type="paragraph" w:styleId="Heading3">
    <w:name w:val="heading 3"/>
    <w:basedOn w:val="Normal"/>
    <w:next w:val="Normal"/>
    <w:qFormat/>
    <w:rsid w:val="00140DB2"/>
    <w:pPr>
      <w:keepNext/>
      <w:keepLines/>
      <w:tabs>
        <w:tab w:val="left" w:pos="1320"/>
        <w:tab w:val="center" w:pos="5280"/>
        <w:tab w:val="center" w:pos="6480"/>
        <w:tab w:val="center" w:pos="6960"/>
        <w:tab w:val="center" w:pos="7680"/>
        <w:tab w:val="center" w:pos="8760"/>
      </w:tabs>
      <w:outlineLvl w:val="2"/>
    </w:pPr>
    <w:rPr>
      <w:rFonts w:ascii="Arial" w:hAnsi="Arial"/>
      <w:b/>
      <w:sz w:val="16"/>
      <w:u w:val="single"/>
    </w:rPr>
  </w:style>
  <w:style w:type="paragraph" w:styleId="Heading4">
    <w:name w:val="heading 4"/>
    <w:basedOn w:val="Normal"/>
    <w:next w:val="Normal"/>
    <w:qFormat/>
    <w:rsid w:val="00140DB2"/>
    <w:pPr>
      <w:keepNext/>
      <w:outlineLvl w:val="3"/>
    </w:pPr>
    <w:rPr>
      <w:rFonts w:ascii="Helvetica" w:hAnsi="Helvetica"/>
      <w:b/>
      <w:bCs/>
      <w:color w:val="000000"/>
      <w:sz w:val="18"/>
      <w:szCs w:val="18"/>
    </w:rPr>
  </w:style>
  <w:style w:type="paragraph" w:styleId="Heading5">
    <w:name w:val="heading 5"/>
    <w:basedOn w:val="Normal"/>
    <w:next w:val="Normal"/>
    <w:qFormat/>
    <w:rsid w:val="00140DB2"/>
    <w:pPr>
      <w:keepNext/>
      <w:outlineLvl w:val="4"/>
    </w:pPr>
    <w:rPr>
      <w:rFonts w:ascii="Helvetica" w:hAnsi="Helvetic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0DB2"/>
    <w:pPr>
      <w:tabs>
        <w:tab w:val="center" w:pos="4320"/>
        <w:tab w:val="right" w:pos="8640"/>
      </w:tabs>
    </w:pPr>
  </w:style>
  <w:style w:type="paragraph" w:styleId="Footer">
    <w:name w:val="footer"/>
    <w:basedOn w:val="Normal"/>
    <w:rsid w:val="00140DB2"/>
    <w:pPr>
      <w:tabs>
        <w:tab w:val="center" w:pos="4320"/>
        <w:tab w:val="right" w:pos="8640"/>
      </w:tabs>
    </w:pPr>
  </w:style>
  <w:style w:type="paragraph" w:styleId="BlockText">
    <w:name w:val="Block Text"/>
    <w:basedOn w:val="Normal"/>
    <w:rsid w:val="00140DB2"/>
    <w:pPr>
      <w:tabs>
        <w:tab w:val="left" w:pos="240"/>
      </w:tabs>
      <w:spacing w:after="60"/>
      <w:ind w:left="120" w:right="-120"/>
    </w:pPr>
    <w:rPr>
      <w:noProof/>
      <w:sz w:val="22"/>
    </w:rPr>
  </w:style>
  <w:style w:type="paragraph" w:styleId="BodyTextIndent">
    <w:name w:val="Body Text Indent"/>
    <w:basedOn w:val="Normal"/>
    <w:rsid w:val="00140DB2"/>
    <w:pPr>
      <w:tabs>
        <w:tab w:val="left" w:pos="360"/>
        <w:tab w:val="left" w:pos="840"/>
      </w:tabs>
      <w:ind w:left="360" w:hanging="360"/>
    </w:pPr>
    <w:rPr>
      <w:sz w:val="22"/>
    </w:rPr>
  </w:style>
  <w:style w:type="paragraph" w:styleId="BodyTextIndent2">
    <w:name w:val="Body Text Indent 2"/>
    <w:basedOn w:val="Normal"/>
    <w:rsid w:val="00140DB2"/>
    <w:pPr>
      <w:keepLines/>
      <w:tabs>
        <w:tab w:val="left" w:pos="360"/>
        <w:tab w:val="left" w:pos="840"/>
      </w:tabs>
      <w:ind w:left="360"/>
    </w:pPr>
    <w:rPr>
      <w:noProof/>
      <w:sz w:val="22"/>
    </w:rPr>
  </w:style>
  <w:style w:type="paragraph" w:styleId="BodyText">
    <w:name w:val="Body Text"/>
    <w:basedOn w:val="Normal"/>
    <w:rsid w:val="00140DB2"/>
  </w:style>
  <w:style w:type="paragraph" w:styleId="BodyText2">
    <w:name w:val="Body Text 2"/>
    <w:basedOn w:val="Normal"/>
    <w:rsid w:val="00140DB2"/>
    <w:pPr>
      <w:keepNext/>
      <w:keepLines/>
      <w:tabs>
        <w:tab w:val="left" w:pos="1320"/>
        <w:tab w:val="right" w:pos="4560"/>
        <w:tab w:val="right" w:pos="6240"/>
        <w:tab w:val="right" w:pos="7680"/>
        <w:tab w:val="right" w:pos="9120"/>
      </w:tabs>
    </w:pPr>
    <w:rPr>
      <w:b/>
    </w:rPr>
  </w:style>
  <w:style w:type="paragraph" w:styleId="BodyText3">
    <w:name w:val="Body Text 3"/>
    <w:basedOn w:val="Normal"/>
    <w:rsid w:val="00140DB2"/>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paragraph" w:styleId="BodyTextIndent3">
    <w:name w:val="Body Text Indent 3"/>
    <w:basedOn w:val="Normal"/>
    <w:rsid w:val="00140DB2"/>
    <w:pPr>
      <w:tabs>
        <w:tab w:val="left" w:pos="360"/>
        <w:tab w:val="left" w:pos="840"/>
      </w:tabs>
      <w:ind w:left="360"/>
    </w:pPr>
  </w:style>
  <w:style w:type="character" w:styleId="Hyperlink">
    <w:name w:val="Hyperlink"/>
    <w:basedOn w:val="DefaultParagraphFont"/>
    <w:rsid w:val="00140DB2"/>
    <w:rPr>
      <w:color w:val="0000FF"/>
      <w:u w:val="single"/>
    </w:rPr>
  </w:style>
  <w:style w:type="character" w:styleId="FollowedHyperlink">
    <w:name w:val="FollowedHyperlink"/>
    <w:basedOn w:val="DefaultParagraphFont"/>
    <w:rsid w:val="00140DB2"/>
    <w:rPr>
      <w:color w:val="800080"/>
      <w:u w:val="single"/>
    </w:rPr>
  </w:style>
  <w:style w:type="paragraph" w:styleId="BalloonText">
    <w:name w:val="Balloon Text"/>
    <w:basedOn w:val="Normal"/>
    <w:link w:val="BalloonTextChar"/>
    <w:rsid w:val="002E67B1"/>
    <w:rPr>
      <w:rFonts w:ascii="Tahoma" w:hAnsi="Tahoma" w:cs="Tahoma"/>
      <w:sz w:val="16"/>
      <w:szCs w:val="16"/>
    </w:rPr>
  </w:style>
  <w:style w:type="character" w:customStyle="1" w:styleId="BalloonTextChar">
    <w:name w:val="Balloon Text Char"/>
    <w:basedOn w:val="DefaultParagraphFont"/>
    <w:link w:val="BalloonText"/>
    <w:rsid w:val="002E67B1"/>
    <w:rPr>
      <w:rFonts w:ascii="Tahoma" w:hAnsi="Tahoma" w:cs="Tahoma"/>
      <w:sz w:val="16"/>
      <w:szCs w:val="16"/>
    </w:rPr>
  </w:style>
  <w:style w:type="paragraph" w:styleId="ListParagraph">
    <w:name w:val="List Paragraph"/>
    <w:basedOn w:val="Normal"/>
    <w:uiPriority w:val="34"/>
    <w:qFormat/>
    <w:rsid w:val="007C1BC9"/>
    <w:pPr>
      <w:ind w:left="720"/>
      <w:contextualSpacing/>
    </w:pPr>
  </w:style>
  <w:style w:type="character" w:styleId="CommentReference">
    <w:name w:val="annotation reference"/>
    <w:basedOn w:val="DefaultParagraphFont"/>
    <w:rsid w:val="00985B99"/>
    <w:rPr>
      <w:sz w:val="16"/>
      <w:szCs w:val="16"/>
    </w:rPr>
  </w:style>
  <w:style w:type="paragraph" w:styleId="CommentText">
    <w:name w:val="annotation text"/>
    <w:basedOn w:val="Normal"/>
    <w:link w:val="CommentTextChar"/>
    <w:rsid w:val="00985B99"/>
  </w:style>
  <w:style w:type="character" w:customStyle="1" w:styleId="CommentTextChar">
    <w:name w:val="Comment Text Char"/>
    <w:basedOn w:val="DefaultParagraphFont"/>
    <w:link w:val="CommentText"/>
    <w:rsid w:val="00985B99"/>
  </w:style>
  <w:style w:type="paragraph" w:styleId="CommentSubject">
    <w:name w:val="annotation subject"/>
    <w:basedOn w:val="CommentText"/>
    <w:next w:val="CommentText"/>
    <w:link w:val="CommentSubjectChar"/>
    <w:rsid w:val="00985B99"/>
    <w:rPr>
      <w:b/>
      <w:bCs/>
    </w:rPr>
  </w:style>
  <w:style w:type="character" w:customStyle="1" w:styleId="CommentSubjectChar">
    <w:name w:val="Comment Subject Char"/>
    <w:basedOn w:val="CommentTextChar"/>
    <w:link w:val="CommentSubject"/>
    <w:rsid w:val="00985B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0D90"/>
    <w:pPr>
      <w:overflowPunct w:val="0"/>
      <w:autoSpaceDE w:val="0"/>
      <w:autoSpaceDN w:val="0"/>
      <w:adjustRightInd w:val="0"/>
      <w:textAlignment w:val="baseline"/>
    </w:pPr>
  </w:style>
  <w:style w:type="paragraph" w:styleId="Heading1">
    <w:name w:val="heading 1"/>
    <w:basedOn w:val="Normal"/>
    <w:next w:val="Normal"/>
    <w:qFormat/>
    <w:rsid w:val="00140DB2"/>
    <w:pPr>
      <w:keepNext/>
      <w:keepLines/>
      <w:tabs>
        <w:tab w:val="left" w:pos="1320"/>
        <w:tab w:val="right" w:pos="4560"/>
        <w:tab w:val="right" w:pos="6240"/>
        <w:tab w:val="right" w:pos="7680"/>
        <w:tab w:val="right" w:pos="9120"/>
      </w:tabs>
      <w:outlineLvl w:val="0"/>
    </w:pPr>
    <w:rPr>
      <w:b/>
    </w:rPr>
  </w:style>
  <w:style w:type="paragraph" w:styleId="Heading2">
    <w:name w:val="heading 2"/>
    <w:basedOn w:val="Normal"/>
    <w:next w:val="Normal"/>
    <w:qFormat/>
    <w:rsid w:val="00140DB2"/>
    <w:pPr>
      <w:keepNext/>
      <w:numPr>
        <w:numId w:val="10"/>
      </w:numPr>
      <w:tabs>
        <w:tab w:val="left" w:pos="360"/>
      </w:tabs>
      <w:outlineLvl w:val="1"/>
    </w:pPr>
    <w:rPr>
      <w:b/>
      <w:sz w:val="22"/>
    </w:rPr>
  </w:style>
  <w:style w:type="paragraph" w:styleId="Heading3">
    <w:name w:val="heading 3"/>
    <w:basedOn w:val="Normal"/>
    <w:next w:val="Normal"/>
    <w:qFormat/>
    <w:rsid w:val="00140DB2"/>
    <w:pPr>
      <w:keepNext/>
      <w:keepLines/>
      <w:tabs>
        <w:tab w:val="left" w:pos="1320"/>
        <w:tab w:val="center" w:pos="5280"/>
        <w:tab w:val="center" w:pos="6480"/>
        <w:tab w:val="center" w:pos="6960"/>
        <w:tab w:val="center" w:pos="7680"/>
        <w:tab w:val="center" w:pos="8760"/>
      </w:tabs>
      <w:outlineLvl w:val="2"/>
    </w:pPr>
    <w:rPr>
      <w:rFonts w:ascii="Arial" w:hAnsi="Arial"/>
      <w:b/>
      <w:sz w:val="16"/>
      <w:u w:val="single"/>
    </w:rPr>
  </w:style>
  <w:style w:type="paragraph" w:styleId="Heading4">
    <w:name w:val="heading 4"/>
    <w:basedOn w:val="Normal"/>
    <w:next w:val="Normal"/>
    <w:qFormat/>
    <w:rsid w:val="00140DB2"/>
    <w:pPr>
      <w:keepNext/>
      <w:outlineLvl w:val="3"/>
    </w:pPr>
    <w:rPr>
      <w:rFonts w:ascii="Helvetica" w:hAnsi="Helvetica"/>
      <w:b/>
      <w:bCs/>
      <w:color w:val="000000"/>
      <w:sz w:val="18"/>
      <w:szCs w:val="18"/>
    </w:rPr>
  </w:style>
  <w:style w:type="paragraph" w:styleId="Heading5">
    <w:name w:val="heading 5"/>
    <w:basedOn w:val="Normal"/>
    <w:next w:val="Normal"/>
    <w:qFormat/>
    <w:rsid w:val="00140DB2"/>
    <w:pPr>
      <w:keepNext/>
      <w:outlineLvl w:val="4"/>
    </w:pPr>
    <w:rPr>
      <w:rFonts w:ascii="Helvetica" w:hAnsi="Helvetic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0DB2"/>
    <w:pPr>
      <w:tabs>
        <w:tab w:val="center" w:pos="4320"/>
        <w:tab w:val="right" w:pos="8640"/>
      </w:tabs>
    </w:pPr>
  </w:style>
  <w:style w:type="paragraph" w:styleId="Footer">
    <w:name w:val="footer"/>
    <w:basedOn w:val="Normal"/>
    <w:rsid w:val="00140DB2"/>
    <w:pPr>
      <w:tabs>
        <w:tab w:val="center" w:pos="4320"/>
        <w:tab w:val="right" w:pos="8640"/>
      </w:tabs>
    </w:pPr>
  </w:style>
  <w:style w:type="paragraph" w:styleId="BlockText">
    <w:name w:val="Block Text"/>
    <w:basedOn w:val="Normal"/>
    <w:rsid w:val="00140DB2"/>
    <w:pPr>
      <w:tabs>
        <w:tab w:val="left" w:pos="240"/>
      </w:tabs>
      <w:spacing w:after="60"/>
      <w:ind w:left="120" w:right="-120"/>
    </w:pPr>
    <w:rPr>
      <w:noProof/>
      <w:sz w:val="22"/>
    </w:rPr>
  </w:style>
  <w:style w:type="paragraph" w:styleId="BodyTextIndent">
    <w:name w:val="Body Text Indent"/>
    <w:basedOn w:val="Normal"/>
    <w:rsid w:val="00140DB2"/>
    <w:pPr>
      <w:tabs>
        <w:tab w:val="left" w:pos="360"/>
        <w:tab w:val="left" w:pos="840"/>
      </w:tabs>
      <w:ind w:left="360" w:hanging="360"/>
    </w:pPr>
    <w:rPr>
      <w:sz w:val="22"/>
    </w:rPr>
  </w:style>
  <w:style w:type="paragraph" w:styleId="BodyTextIndent2">
    <w:name w:val="Body Text Indent 2"/>
    <w:basedOn w:val="Normal"/>
    <w:rsid w:val="00140DB2"/>
    <w:pPr>
      <w:keepLines/>
      <w:tabs>
        <w:tab w:val="left" w:pos="360"/>
        <w:tab w:val="left" w:pos="840"/>
      </w:tabs>
      <w:ind w:left="360"/>
    </w:pPr>
    <w:rPr>
      <w:noProof/>
      <w:sz w:val="22"/>
    </w:rPr>
  </w:style>
  <w:style w:type="paragraph" w:styleId="BodyText">
    <w:name w:val="Body Text"/>
    <w:basedOn w:val="Normal"/>
    <w:rsid w:val="00140DB2"/>
  </w:style>
  <w:style w:type="paragraph" w:styleId="BodyText2">
    <w:name w:val="Body Text 2"/>
    <w:basedOn w:val="Normal"/>
    <w:rsid w:val="00140DB2"/>
    <w:pPr>
      <w:keepNext/>
      <w:keepLines/>
      <w:tabs>
        <w:tab w:val="left" w:pos="1320"/>
        <w:tab w:val="right" w:pos="4560"/>
        <w:tab w:val="right" w:pos="6240"/>
        <w:tab w:val="right" w:pos="7680"/>
        <w:tab w:val="right" w:pos="9120"/>
      </w:tabs>
    </w:pPr>
    <w:rPr>
      <w:b/>
    </w:rPr>
  </w:style>
  <w:style w:type="paragraph" w:styleId="BodyText3">
    <w:name w:val="Body Text 3"/>
    <w:basedOn w:val="Normal"/>
    <w:rsid w:val="00140DB2"/>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paragraph" w:styleId="BodyTextIndent3">
    <w:name w:val="Body Text Indent 3"/>
    <w:basedOn w:val="Normal"/>
    <w:rsid w:val="00140DB2"/>
    <w:pPr>
      <w:tabs>
        <w:tab w:val="left" w:pos="360"/>
        <w:tab w:val="left" w:pos="840"/>
      </w:tabs>
      <w:ind w:left="360"/>
    </w:pPr>
  </w:style>
  <w:style w:type="character" w:styleId="Hyperlink">
    <w:name w:val="Hyperlink"/>
    <w:basedOn w:val="DefaultParagraphFont"/>
    <w:rsid w:val="00140DB2"/>
    <w:rPr>
      <w:color w:val="0000FF"/>
      <w:u w:val="single"/>
    </w:rPr>
  </w:style>
  <w:style w:type="character" w:styleId="FollowedHyperlink">
    <w:name w:val="FollowedHyperlink"/>
    <w:basedOn w:val="DefaultParagraphFont"/>
    <w:rsid w:val="00140DB2"/>
    <w:rPr>
      <w:color w:val="800080"/>
      <w:u w:val="single"/>
    </w:rPr>
  </w:style>
  <w:style w:type="paragraph" w:styleId="BalloonText">
    <w:name w:val="Balloon Text"/>
    <w:basedOn w:val="Normal"/>
    <w:link w:val="BalloonTextChar"/>
    <w:rsid w:val="002E67B1"/>
    <w:rPr>
      <w:rFonts w:ascii="Tahoma" w:hAnsi="Tahoma" w:cs="Tahoma"/>
      <w:sz w:val="16"/>
      <w:szCs w:val="16"/>
    </w:rPr>
  </w:style>
  <w:style w:type="character" w:customStyle="1" w:styleId="BalloonTextChar">
    <w:name w:val="Balloon Text Char"/>
    <w:basedOn w:val="DefaultParagraphFont"/>
    <w:link w:val="BalloonText"/>
    <w:rsid w:val="002E67B1"/>
    <w:rPr>
      <w:rFonts w:ascii="Tahoma" w:hAnsi="Tahoma" w:cs="Tahoma"/>
      <w:sz w:val="16"/>
      <w:szCs w:val="16"/>
    </w:rPr>
  </w:style>
  <w:style w:type="paragraph" w:styleId="ListParagraph">
    <w:name w:val="List Paragraph"/>
    <w:basedOn w:val="Normal"/>
    <w:uiPriority w:val="34"/>
    <w:qFormat/>
    <w:rsid w:val="007C1BC9"/>
    <w:pPr>
      <w:ind w:left="720"/>
      <w:contextualSpacing/>
    </w:pPr>
  </w:style>
  <w:style w:type="character" w:styleId="CommentReference">
    <w:name w:val="annotation reference"/>
    <w:basedOn w:val="DefaultParagraphFont"/>
    <w:rsid w:val="00985B99"/>
    <w:rPr>
      <w:sz w:val="16"/>
      <w:szCs w:val="16"/>
    </w:rPr>
  </w:style>
  <w:style w:type="paragraph" w:styleId="CommentText">
    <w:name w:val="annotation text"/>
    <w:basedOn w:val="Normal"/>
    <w:link w:val="CommentTextChar"/>
    <w:rsid w:val="00985B99"/>
  </w:style>
  <w:style w:type="character" w:customStyle="1" w:styleId="CommentTextChar">
    <w:name w:val="Comment Text Char"/>
    <w:basedOn w:val="DefaultParagraphFont"/>
    <w:link w:val="CommentText"/>
    <w:rsid w:val="00985B99"/>
  </w:style>
  <w:style w:type="paragraph" w:styleId="CommentSubject">
    <w:name w:val="annotation subject"/>
    <w:basedOn w:val="CommentText"/>
    <w:next w:val="CommentText"/>
    <w:link w:val="CommentSubjectChar"/>
    <w:rsid w:val="00985B99"/>
    <w:rPr>
      <w:b/>
      <w:bCs/>
    </w:rPr>
  </w:style>
  <w:style w:type="character" w:customStyle="1" w:styleId="CommentSubjectChar">
    <w:name w:val="Comment Subject Char"/>
    <w:basedOn w:val="CommentTextChar"/>
    <w:link w:val="CommentSubject"/>
    <w:rsid w:val="00985B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37812">
      <w:bodyDiv w:val="1"/>
      <w:marLeft w:val="0"/>
      <w:marRight w:val="0"/>
      <w:marTop w:val="0"/>
      <w:marBottom w:val="0"/>
      <w:divBdr>
        <w:top w:val="none" w:sz="0" w:space="0" w:color="auto"/>
        <w:left w:val="none" w:sz="0" w:space="0" w:color="auto"/>
        <w:bottom w:val="none" w:sz="0" w:space="0" w:color="auto"/>
        <w:right w:val="none" w:sz="0" w:space="0" w:color="auto"/>
      </w:divBdr>
    </w:div>
    <w:div w:id="821195002">
      <w:bodyDiv w:val="1"/>
      <w:marLeft w:val="0"/>
      <w:marRight w:val="0"/>
      <w:marTop w:val="0"/>
      <w:marBottom w:val="0"/>
      <w:divBdr>
        <w:top w:val="none" w:sz="0" w:space="0" w:color="auto"/>
        <w:left w:val="none" w:sz="0" w:space="0" w:color="auto"/>
        <w:bottom w:val="none" w:sz="0" w:space="0" w:color="auto"/>
        <w:right w:val="none" w:sz="0" w:space="0" w:color="auto"/>
      </w:divBdr>
    </w:div>
    <w:div w:id="1021053107">
      <w:bodyDiv w:val="1"/>
      <w:marLeft w:val="0"/>
      <w:marRight w:val="0"/>
      <w:marTop w:val="0"/>
      <w:marBottom w:val="0"/>
      <w:divBdr>
        <w:top w:val="none" w:sz="0" w:space="0" w:color="auto"/>
        <w:left w:val="none" w:sz="0" w:space="0" w:color="auto"/>
        <w:bottom w:val="none" w:sz="0" w:space="0" w:color="auto"/>
        <w:right w:val="none" w:sz="0" w:space="0" w:color="auto"/>
      </w:divBdr>
    </w:div>
    <w:div w:id="1417290188">
      <w:bodyDiv w:val="1"/>
      <w:marLeft w:val="0"/>
      <w:marRight w:val="0"/>
      <w:marTop w:val="0"/>
      <w:marBottom w:val="0"/>
      <w:divBdr>
        <w:top w:val="none" w:sz="0" w:space="0" w:color="auto"/>
        <w:left w:val="none" w:sz="0" w:space="0" w:color="auto"/>
        <w:bottom w:val="none" w:sz="0" w:space="0" w:color="auto"/>
        <w:right w:val="none" w:sz="0" w:space="0" w:color="auto"/>
      </w:divBdr>
    </w:div>
    <w:div w:id="197375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ED04C-1723-4072-B218-969DC0DE9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3342</Words>
  <Characters>19056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22354</CharactersWithSpaces>
  <SharedDoc>false</SharedDoc>
  <HLinks>
    <vt:vector size="6" baseType="variant">
      <vt:variant>
        <vt:i4>3342389</vt:i4>
      </vt:variant>
      <vt:variant>
        <vt:i4>106</vt:i4>
      </vt:variant>
      <vt:variant>
        <vt:i4>0</vt:i4>
      </vt:variant>
      <vt:variant>
        <vt:i4>5</vt:i4>
      </vt:variant>
      <vt:variant>
        <vt:lpwstr>http://www.hud.gov/homeprogram/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2014-09-18T17:46:00Z</dcterms:created>
  <dcterms:modified xsi:type="dcterms:W3CDTF">2014-09-18T17:46:00Z</dcterms:modified>
</cp:coreProperties>
</file>