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BF2" w:rsidRPr="005D5A70" w:rsidRDefault="00BD1BF2">
      <w:pPr>
        <w:pStyle w:val="NormalWeb"/>
        <w:jc w:val="center"/>
        <w:rPr>
          <w:rFonts w:ascii="Arial" w:hAnsi="Arial" w:cs="Arial"/>
          <w:b/>
          <w:bCs/>
          <w:sz w:val="20"/>
          <w:szCs w:val="20"/>
          <w:u w:val="single"/>
        </w:rPr>
      </w:pPr>
      <w:r w:rsidRPr="005D5A70">
        <w:rPr>
          <w:rFonts w:ascii="Arial" w:hAnsi="Arial" w:cs="Arial"/>
          <w:b/>
          <w:bCs/>
          <w:sz w:val="20"/>
          <w:szCs w:val="20"/>
          <w:u w:val="single"/>
        </w:rPr>
        <w:t xml:space="preserve">Supporting Statement </w:t>
      </w:r>
    </w:p>
    <w:p w:rsidR="00BD1BF2" w:rsidRPr="00513494" w:rsidRDefault="00BD1BF2">
      <w:pPr>
        <w:pStyle w:val="NormalWeb"/>
        <w:rPr>
          <w:rFonts w:ascii="Arial" w:hAnsi="Arial" w:cs="Arial"/>
          <w:sz w:val="20"/>
          <w:szCs w:val="20"/>
        </w:rPr>
      </w:pPr>
      <w:r>
        <w:rPr>
          <w:rFonts w:ascii="Arial" w:hAnsi="Arial" w:cs="Arial"/>
          <w:sz w:val="20"/>
          <w:szCs w:val="20"/>
          <w:u w:val="single"/>
        </w:rPr>
        <w:t>Introduction</w:t>
      </w:r>
      <w:r>
        <w:rPr>
          <w:rFonts w:ascii="Arial" w:hAnsi="Arial" w:cs="Arial"/>
          <w:sz w:val="20"/>
          <w:szCs w:val="20"/>
        </w:rPr>
        <w:t xml:space="preserve">: </w:t>
      </w:r>
      <w:r w:rsidR="00513494" w:rsidRPr="00513494">
        <w:rPr>
          <w:rFonts w:ascii="Arial" w:hAnsi="Arial" w:cs="Arial"/>
          <w:sz w:val="20"/>
          <w:szCs w:val="20"/>
        </w:rPr>
        <w:t>This is to request OMB renewed three-year approved clearance for the information collection entitled Emergency Relief Funding Applications (OMB Control No. 2125</w:t>
      </w:r>
      <w:r w:rsidR="00CE0FD6">
        <w:rPr>
          <w:rFonts w:ascii="Arial" w:hAnsi="Arial" w:cs="Arial"/>
          <w:sz w:val="20"/>
          <w:szCs w:val="20"/>
        </w:rPr>
        <w:t>-</w:t>
      </w:r>
      <w:r w:rsidR="00513494" w:rsidRPr="00513494">
        <w:rPr>
          <w:rFonts w:ascii="Arial" w:hAnsi="Arial" w:cs="Arial"/>
          <w:sz w:val="20"/>
          <w:szCs w:val="20"/>
        </w:rPr>
        <w:t>0525)</w:t>
      </w:r>
      <w:r w:rsidR="00080A75">
        <w:rPr>
          <w:rFonts w:ascii="Arial" w:hAnsi="Arial" w:cs="Arial"/>
          <w:sz w:val="20"/>
          <w:szCs w:val="20"/>
        </w:rPr>
        <w:t>.</w:t>
      </w:r>
    </w:p>
    <w:p w:rsidR="00BD1BF2" w:rsidRDefault="00BD1BF2">
      <w:pPr>
        <w:pStyle w:val="NormalWeb"/>
        <w:rPr>
          <w:rFonts w:ascii="Arial" w:hAnsi="Arial" w:cs="Arial"/>
          <w:sz w:val="20"/>
          <w:szCs w:val="20"/>
        </w:rPr>
      </w:pPr>
      <w:r>
        <w:rPr>
          <w:rFonts w:ascii="Arial" w:hAnsi="Arial" w:cs="Arial"/>
          <w:sz w:val="20"/>
          <w:szCs w:val="20"/>
          <w:u w:val="single"/>
        </w:rPr>
        <w:t>Part A. Justification</w:t>
      </w:r>
    </w:p>
    <w:p w:rsidR="00BD1BF2" w:rsidRDefault="00BD1BF2">
      <w:pPr>
        <w:pStyle w:val="NormalWeb"/>
        <w:rPr>
          <w:rFonts w:ascii="Arial" w:hAnsi="Arial" w:cs="Arial"/>
          <w:sz w:val="20"/>
          <w:szCs w:val="20"/>
        </w:rPr>
      </w:pPr>
      <w:r>
        <w:rPr>
          <w:rFonts w:ascii="Arial" w:hAnsi="Arial" w:cs="Arial"/>
          <w:sz w:val="20"/>
          <w:szCs w:val="20"/>
        </w:rPr>
        <w:t xml:space="preserve">1. </w:t>
      </w:r>
      <w:r>
        <w:rPr>
          <w:rFonts w:ascii="Arial" w:hAnsi="Arial" w:cs="Arial"/>
          <w:sz w:val="20"/>
          <w:szCs w:val="20"/>
          <w:u w:val="single"/>
        </w:rPr>
        <w:t>Circumstances that make collection of information necessary</w:t>
      </w:r>
      <w:r>
        <w:rPr>
          <w:rFonts w:ascii="Arial" w:hAnsi="Arial" w:cs="Arial"/>
          <w:sz w:val="20"/>
          <w:szCs w:val="20"/>
        </w:rPr>
        <w:t>:</w:t>
      </w:r>
    </w:p>
    <w:p w:rsidR="000A42AA" w:rsidRPr="000A42AA" w:rsidRDefault="000A42AA" w:rsidP="000A42AA">
      <w:pPr>
        <w:pStyle w:val="NormalWeb"/>
        <w:rPr>
          <w:rFonts w:ascii="Arial" w:eastAsia="Times New Roman" w:hAnsi="Arial" w:cs="Arial"/>
          <w:sz w:val="20"/>
          <w:szCs w:val="20"/>
        </w:rPr>
      </w:pPr>
      <w:r w:rsidRPr="000A42AA">
        <w:rPr>
          <w:rFonts w:ascii="Arial" w:eastAsia="Times New Roman" w:hAnsi="Arial" w:cs="Arial"/>
          <w:sz w:val="20"/>
          <w:szCs w:val="20"/>
        </w:rPr>
        <w:t>States are required to submit an application for emergency relief (ER) funds to the Federal Highway Administration (FHWA) to receive Federal-aid highway disaster assistance.  The law on the ER program, 23 U.S.C. 125(a)</w:t>
      </w:r>
      <w:r w:rsidR="000823F4">
        <w:rPr>
          <w:rFonts w:ascii="Arial" w:eastAsia="Times New Roman" w:hAnsi="Arial" w:cs="Arial"/>
          <w:sz w:val="20"/>
          <w:szCs w:val="20"/>
        </w:rPr>
        <w:t>,</w:t>
      </w:r>
      <w:r w:rsidRPr="000A42AA">
        <w:rPr>
          <w:rFonts w:ascii="Arial" w:eastAsia="Times New Roman" w:hAnsi="Arial" w:cs="Arial"/>
          <w:sz w:val="20"/>
          <w:szCs w:val="20"/>
        </w:rPr>
        <w:t xml:space="preserve"> requires a finding by the Secretary of Transportation that the damage is sufficiently serious to warrant Federal funding for repairs.  In order to make this determination, the Secretary relies on the information provided in the State's application for disaster assistance.  The authority and responsibility of the Federal Highway Administrator to prescribe policies and procedures for the proper submission of information necessary to allow this determination is e</w:t>
      </w:r>
      <w:r w:rsidR="000823F4">
        <w:rPr>
          <w:rFonts w:ascii="Arial" w:eastAsia="Times New Roman" w:hAnsi="Arial" w:cs="Arial"/>
          <w:sz w:val="20"/>
          <w:szCs w:val="20"/>
        </w:rPr>
        <w:t>stablished at 23 U.S.C. 315</w:t>
      </w:r>
      <w:r w:rsidRPr="000A42AA">
        <w:rPr>
          <w:rFonts w:ascii="Arial" w:eastAsia="Times New Roman" w:hAnsi="Arial" w:cs="Arial"/>
          <w:sz w:val="20"/>
          <w:szCs w:val="20"/>
        </w:rPr>
        <w:t xml:space="preserve">. </w:t>
      </w:r>
    </w:p>
    <w:p w:rsidR="000A42AA" w:rsidRPr="000A42AA" w:rsidRDefault="000A42AA" w:rsidP="000A42AA">
      <w:pPr>
        <w:pStyle w:val="NormalWeb"/>
        <w:rPr>
          <w:rFonts w:ascii="Arial" w:eastAsia="Times New Roman" w:hAnsi="Arial" w:cs="Arial"/>
          <w:sz w:val="20"/>
          <w:szCs w:val="20"/>
        </w:rPr>
      </w:pPr>
      <w:r w:rsidRPr="000A42AA">
        <w:rPr>
          <w:rFonts w:ascii="Arial" w:eastAsia="Times New Roman" w:hAnsi="Arial" w:cs="Arial"/>
          <w:sz w:val="20"/>
          <w:szCs w:val="20"/>
        </w:rPr>
        <w:t>This information collection supports the DOT Strategic Goal of Mobility by providing a mechanism by which States may receive Federal-aid highway funds to maintain accessible and efficient travel.</w:t>
      </w:r>
    </w:p>
    <w:p w:rsidR="00BD1BF2" w:rsidRDefault="00BD1BF2" w:rsidP="000A42AA">
      <w:pPr>
        <w:pStyle w:val="NormalWeb"/>
        <w:rPr>
          <w:rFonts w:ascii="Arial" w:hAnsi="Arial" w:cs="Arial"/>
          <w:sz w:val="20"/>
          <w:szCs w:val="20"/>
        </w:rPr>
      </w:pPr>
      <w:r>
        <w:rPr>
          <w:rFonts w:ascii="Arial" w:hAnsi="Arial" w:cs="Arial"/>
          <w:sz w:val="20"/>
          <w:szCs w:val="20"/>
        </w:rPr>
        <w:t xml:space="preserve">2. </w:t>
      </w:r>
      <w:r>
        <w:rPr>
          <w:rFonts w:ascii="Arial" w:hAnsi="Arial" w:cs="Arial"/>
          <w:sz w:val="20"/>
          <w:szCs w:val="20"/>
          <w:u w:val="single"/>
        </w:rPr>
        <w:t>How, by whom, and for what purpose is the information used</w:t>
      </w:r>
      <w:r>
        <w:rPr>
          <w:rFonts w:ascii="Arial" w:hAnsi="Arial" w:cs="Arial"/>
          <w:sz w:val="20"/>
          <w:szCs w:val="20"/>
        </w:rPr>
        <w:t>:</w:t>
      </w:r>
    </w:p>
    <w:p w:rsidR="00BD1BF2" w:rsidRPr="00E2295F" w:rsidRDefault="00E2295F">
      <w:pPr>
        <w:rPr>
          <w:rFonts w:ascii="Arial" w:hAnsi="Arial" w:cs="Arial"/>
          <w:sz w:val="20"/>
          <w:szCs w:val="20"/>
        </w:rPr>
      </w:pPr>
      <w:r w:rsidRPr="00E2295F">
        <w:rPr>
          <w:rFonts w:ascii="Arial" w:hAnsi="Arial" w:cs="Arial"/>
          <w:sz w:val="20"/>
          <w:szCs w:val="20"/>
        </w:rPr>
        <w:t>State Transportation Departments (State DOTs) and equivalent highway agencies in the District of Columbia, Commonwealth of Puerto Rico, Commonwealth of the Northern Mari</w:t>
      </w:r>
      <w:r w:rsidR="00143A56">
        <w:rPr>
          <w:rFonts w:ascii="Arial" w:hAnsi="Arial" w:cs="Arial"/>
          <w:sz w:val="20"/>
          <w:szCs w:val="20"/>
        </w:rPr>
        <w:t>a</w:t>
      </w:r>
      <w:r w:rsidRPr="00E2295F">
        <w:rPr>
          <w:rFonts w:ascii="Arial" w:hAnsi="Arial" w:cs="Arial"/>
          <w:sz w:val="20"/>
          <w:szCs w:val="20"/>
        </w:rPr>
        <w:t>na Islands, and the Territories of Guam, the Virgin Islands and American Samoa submit ER applications to the FHWA for review and approval.  The total number of potential respondents is 56 (50 State DOTs and 6 equivalent highway agencies).  Once the application is accepted by FHWA, the State may be reimbursed with Federal funds.  Without the information, an ER funding determination cannot be made.</w:t>
      </w:r>
      <w:r w:rsidR="00BD1BF2" w:rsidRPr="00E2295F">
        <w:rPr>
          <w:rFonts w:ascii="Arial" w:hAnsi="Arial" w:cs="Arial"/>
          <w:sz w:val="20"/>
          <w:szCs w:val="20"/>
        </w:rPr>
        <w:t xml:space="preserve"> </w:t>
      </w:r>
    </w:p>
    <w:p w:rsidR="00BD1BF2" w:rsidRDefault="00BD1BF2">
      <w:pPr>
        <w:pStyle w:val="NormalWeb"/>
        <w:rPr>
          <w:rFonts w:ascii="Arial" w:hAnsi="Arial" w:cs="Arial"/>
          <w:sz w:val="20"/>
          <w:szCs w:val="20"/>
        </w:rPr>
      </w:pPr>
      <w:r>
        <w:rPr>
          <w:rFonts w:ascii="Arial" w:hAnsi="Arial" w:cs="Arial"/>
          <w:sz w:val="20"/>
          <w:szCs w:val="20"/>
        </w:rPr>
        <w:t xml:space="preserve">3. </w:t>
      </w:r>
      <w:r>
        <w:rPr>
          <w:rFonts w:ascii="Arial" w:hAnsi="Arial" w:cs="Arial"/>
          <w:sz w:val="20"/>
          <w:szCs w:val="20"/>
          <w:u w:val="single"/>
        </w:rPr>
        <w:t>Extent of automated information collection</w:t>
      </w:r>
      <w:r>
        <w:rPr>
          <w:rFonts w:ascii="Arial" w:hAnsi="Arial" w:cs="Arial"/>
          <w:sz w:val="20"/>
          <w:szCs w:val="20"/>
        </w:rPr>
        <w:t>:</w:t>
      </w:r>
    </w:p>
    <w:p w:rsidR="00BD1BF2" w:rsidRPr="000226E6" w:rsidRDefault="000226E6">
      <w:pPr>
        <w:rPr>
          <w:rFonts w:ascii="Arial" w:hAnsi="Arial" w:cs="Arial"/>
          <w:sz w:val="20"/>
          <w:szCs w:val="20"/>
        </w:rPr>
      </w:pPr>
      <w:r w:rsidRPr="000226E6">
        <w:rPr>
          <w:rFonts w:ascii="Arial" w:hAnsi="Arial" w:cs="Arial"/>
          <w:sz w:val="20"/>
          <w:szCs w:val="20"/>
        </w:rPr>
        <w:t>Electronic transmission is not practical for this information collection due to the need for photographs and maps that accompany the application.</w:t>
      </w:r>
      <w:r w:rsidR="00BD1BF2" w:rsidRPr="000226E6">
        <w:rPr>
          <w:rFonts w:ascii="Arial" w:hAnsi="Arial" w:cs="Arial"/>
          <w:sz w:val="20"/>
          <w:szCs w:val="20"/>
        </w:rPr>
        <w:t xml:space="preserve"> </w:t>
      </w:r>
    </w:p>
    <w:p w:rsidR="00BD1BF2" w:rsidRDefault="00BD1BF2">
      <w:pPr>
        <w:pStyle w:val="NormalWeb"/>
        <w:rPr>
          <w:rFonts w:ascii="Arial" w:hAnsi="Arial" w:cs="Arial"/>
          <w:sz w:val="20"/>
          <w:szCs w:val="20"/>
        </w:rPr>
      </w:pPr>
      <w:r>
        <w:rPr>
          <w:rFonts w:ascii="Arial" w:hAnsi="Arial" w:cs="Arial"/>
          <w:sz w:val="20"/>
          <w:szCs w:val="20"/>
        </w:rPr>
        <w:t xml:space="preserve">4. </w:t>
      </w:r>
      <w:r>
        <w:rPr>
          <w:rFonts w:ascii="Arial" w:hAnsi="Arial" w:cs="Arial"/>
          <w:sz w:val="20"/>
          <w:szCs w:val="20"/>
          <w:u w:val="single"/>
        </w:rPr>
        <w:t>Efforts to identify duplication</w:t>
      </w:r>
      <w:r>
        <w:rPr>
          <w:rFonts w:ascii="Arial" w:hAnsi="Arial" w:cs="Arial"/>
          <w:sz w:val="20"/>
          <w:szCs w:val="20"/>
        </w:rPr>
        <w:t>:</w:t>
      </w:r>
    </w:p>
    <w:p w:rsidR="00BD1BF2" w:rsidRPr="00572C49" w:rsidRDefault="00572C49">
      <w:pPr>
        <w:rPr>
          <w:rFonts w:ascii="Arial" w:hAnsi="Arial" w:cs="Arial"/>
          <w:sz w:val="20"/>
          <w:szCs w:val="20"/>
        </w:rPr>
      </w:pPr>
      <w:r w:rsidRPr="00572C49">
        <w:rPr>
          <w:rFonts w:ascii="Arial" w:hAnsi="Arial" w:cs="Arial"/>
          <w:sz w:val="20"/>
          <w:szCs w:val="20"/>
        </w:rPr>
        <w:t>This information collection requirement does not duplicate any other requirements.</w:t>
      </w:r>
      <w:r w:rsidR="00BD1BF2" w:rsidRPr="00572C49">
        <w:rPr>
          <w:rFonts w:ascii="Arial" w:hAnsi="Arial" w:cs="Arial"/>
          <w:sz w:val="20"/>
          <w:szCs w:val="20"/>
        </w:rPr>
        <w:t xml:space="preserve"> </w:t>
      </w:r>
    </w:p>
    <w:p w:rsidR="00BD1BF2" w:rsidRDefault="00BD1BF2">
      <w:pPr>
        <w:pStyle w:val="NormalWeb"/>
        <w:rPr>
          <w:rFonts w:ascii="Arial" w:hAnsi="Arial" w:cs="Arial"/>
          <w:sz w:val="20"/>
          <w:szCs w:val="20"/>
        </w:rPr>
      </w:pPr>
      <w:r>
        <w:rPr>
          <w:rFonts w:ascii="Arial" w:hAnsi="Arial" w:cs="Arial"/>
          <w:sz w:val="20"/>
          <w:szCs w:val="20"/>
        </w:rPr>
        <w:t xml:space="preserve">5. </w:t>
      </w:r>
      <w:r>
        <w:rPr>
          <w:rFonts w:ascii="Arial" w:hAnsi="Arial" w:cs="Arial"/>
          <w:sz w:val="20"/>
          <w:szCs w:val="20"/>
          <w:u w:val="single"/>
        </w:rPr>
        <w:t>Efforts to minimize the burden on small businesses</w:t>
      </w:r>
      <w:r>
        <w:rPr>
          <w:rFonts w:ascii="Arial" w:hAnsi="Arial" w:cs="Arial"/>
          <w:sz w:val="20"/>
          <w:szCs w:val="20"/>
        </w:rPr>
        <w:t>:</w:t>
      </w:r>
    </w:p>
    <w:p w:rsidR="00BD1BF2" w:rsidRPr="00823B17" w:rsidRDefault="00823B17">
      <w:pPr>
        <w:rPr>
          <w:rFonts w:ascii="Arial" w:hAnsi="Arial" w:cs="Arial"/>
          <w:sz w:val="20"/>
          <w:szCs w:val="20"/>
        </w:rPr>
      </w:pPr>
      <w:r w:rsidRPr="00823B17">
        <w:rPr>
          <w:rFonts w:ascii="Arial" w:hAnsi="Arial" w:cs="Arial"/>
          <w:sz w:val="20"/>
          <w:szCs w:val="20"/>
        </w:rPr>
        <w:t>There is no impact on small businesses.</w:t>
      </w:r>
      <w:r w:rsidR="00BD1BF2" w:rsidRPr="00823B17">
        <w:rPr>
          <w:rFonts w:ascii="Arial" w:hAnsi="Arial" w:cs="Arial"/>
          <w:sz w:val="20"/>
          <w:szCs w:val="20"/>
        </w:rPr>
        <w:t xml:space="preserve"> </w:t>
      </w:r>
    </w:p>
    <w:p w:rsidR="00BD1BF2" w:rsidRDefault="00BD1BF2">
      <w:pPr>
        <w:pStyle w:val="NormalWeb"/>
        <w:rPr>
          <w:rFonts w:ascii="Arial" w:hAnsi="Arial" w:cs="Arial"/>
          <w:sz w:val="20"/>
          <w:szCs w:val="20"/>
        </w:rPr>
      </w:pPr>
      <w:r>
        <w:rPr>
          <w:rFonts w:ascii="Arial" w:hAnsi="Arial" w:cs="Arial"/>
          <w:sz w:val="20"/>
          <w:szCs w:val="20"/>
        </w:rPr>
        <w:t xml:space="preserve">6. </w:t>
      </w:r>
      <w:r>
        <w:rPr>
          <w:rFonts w:ascii="Arial" w:hAnsi="Arial" w:cs="Arial"/>
          <w:sz w:val="20"/>
          <w:szCs w:val="20"/>
          <w:u w:val="single"/>
        </w:rPr>
        <w:t>Impact of less frequent collection of information</w:t>
      </w:r>
      <w:r>
        <w:rPr>
          <w:rFonts w:ascii="Arial" w:hAnsi="Arial" w:cs="Arial"/>
          <w:sz w:val="20"/>
          <w:szCs w:val="20"/>
        </w:rPr>
        <w:t>:</w:t>
      </w:r>
    </w:p>
    <w:p w:rsidR="00BD1BF2" w:rsidRPr="00D14E48" w:rsidRDefault="00D14E48">
      <w:pPr>
        <w:rPr>
          <w:rFonts w:ascii="Arial" w:hAnsi="Arial" w:cs="Arial"/>
          <w:sz w:val="20"/>
          <w:szCs w:val="20"/>
        </w:rPr>
      </w:pPr>
      <w:r w:rsidRPr="00D14E48">
        <w:rPr>
          <w:rFonts w:ascii="Arial" w:hAnsi="Arial" w:cs="Arial"/>
          <w:sz w:val="20"/>
          <w:szCs w:val="20"/>
        </w:rPr>
        <w:t>Each ER application is a one-time submission</w:t>
      </w:r>
      <w:r w:rsidR="00477436">
        <w:rPr>
          <w:rFonts w:ascii="Arial" w:hAnsi="Arial" w:cs="Arial"/>
          <w:sz w:val="20"/>
          <w:szCs w:val="20"/>
        </w:rPr>
        <w:t xml:space="preserve"> triggered by an ER-eligible disaster</w:t>
      </w:r>
      <w:r w:rsidRPr="00D14E48">
        <w:rPr>
          <w:rFonts w:ascii="Arial" w:hAnsi="Arial" w:cs="Arial"/>
          <w:sz w:val="20"/>
          <w:szCs w:val="20"/>
        </w:rPr>
        <w:t>.  Once this is approved, further reporting is not required.  The FHWA could not approve the payment of ER funds to the State(s) based on a less frequent collection of this information.</w:t>
      </w:r>
      <w:r w:rsidR="00BD1BF2" w:rsidRPr="00D14E48">
        <w:rPr>
          <w:rFonts w:ascii="Arial" w:hAnsi="Arial" w:cs="Arial"/>
          <w:sz w:val="20"/>
          <w:szCs w:val="20"/>
        </w:rPr>
        <w:t xml:space="preserve"> </w:t>
      </w:r>
    </w:p>
    <w:p w:rsidR="00BD1BF2" w:rsidRDefault="00BD1BF2">
      <w:pPr>
        <w:rPr>
          <w:rFonts w:ascii="Arial" w:hAnsi="Arial" w:cs="Arial"/>
          <w:color w:val="FF0000"/>
          <w:sz w:val="20"/>
          <w:szCs w:val="20"/>
        </w:rPr>
      </w:pPr>
    </w:p>
    <w:p w:rsidR="00BD1BF2" w:rsidRDefault="00BD1BF2">
      <w:pPr>
        <w:rPr>
          <w:rFonts w:ascii="Arial" w:hAnsi="Arial" w:cs="Arial"/>
          <w:color w:val="FF0000"/>
          <w:sz w:val="20"/>
          <w:szCs w:val="20"/>
        </w:rPr>
      </w:pPr>
    </w:p>
    <w:p w:rsidR="00BD1BF2" w:rsidRDefault="00BD1BF2">
      <w:pPr>
        <w:pStyle w:val="NormalWeb"/>
        <w:rPr>
          <w:rFonts w:ascii="Arial" w:hAnsi="Arial" w:cs="Arial"/>
          <w:sz w:val="20"/>
          <w:szCs w:val="20"/>
        </w:rPr>
      </w:pPr>
      <w:r>
        <w:rPr>
          <w:rFonts w:ascii="Arial" w:hAnsi="Arial" w:cs="Arial"/>
          <w:sz w:val="20"/>
          <w:szCs w:val="20"/>
        </w:rPr>
        <w:lastRenderedPageBreak/>
        <w:t xml:space="preserve">7. </w:t>
      </w:r>
      <w:r>
        <w:rPr>
          <w:rFonts w:ascii="Arial" w:hAnsi="Arial" w:cs="Arial"/>
          <w:sz w:val="20"/>
          <w:szCs w:val="20"/>
          <w:u w:val="single"/>
        </w:rPr>
        <w:t>Special circumstances</w:t>
      </w:r>
      <w:r>
        <w:rPr>
          <w:rFonts w:ascii="Arial" w:hAnsi="Arial" w:cs="Arial"/>
          <w:sz w:val="20"/>
          <w:szCs w:val="20"/>
        </w:rPr>
        <w:t>:</w:t>
      </w:r>
    </w:p>
    <w:p w:rsidR="00016949" w:rsidRDefault="00016949">
      <w:pPr>
        <w:pStyle w:val="NormalWeb"/>
        <w:rPr>
          <w:rFonts w:ascii="Arial" w:eastAsia="Times New Roman" w:hAnsi="Arial" w:cs="Arial"/>
          <w:sz w:val="20"/>
          <w:szCs w:val="20"/>
        </w:rPr>
      </w:pPr>
      <w:r w:rsidRPr="00016949">
        <w:rPr>
          <w:rFonts w:ascii="Arial" w:eastAsia="Times New Roman" w:hAnsi="Arial" w:cs="Arial"/>
          <w:sz w:val="20"/>
          <w:szCs w:val="20"/>
        </w:rPr>
        <w:t>There are no special circumstances related to this information collection.</w:t>
      </w:r>
    </w:p>
    <w:p w:rsidR="00BD1BF2" w:rsidRDefault="00BD1BF2">
      <w:pPr>
        <w:pStyle w:val="NormalWeb"/>
        <w:rPr>
          <w:rFonts w:ascii="Arial" w:hAnsi="Arial" w:cs="Arial"/>
          <w:sz w:val="20"/>
          <w:szCs w:val="20"/>
        </w:rPr>
      </w:pPr>
      <w:r>
        <w:rPr>
          <w:rFonts w:ascii="Arial" w:hAnsi="Arial" w:cs="Arial"/>
          <w:sz w:val="20"/>
          <w:szCs w:val="20"/>
        </w:rPr>
        <w:t xml:space="preserve">8. </w:t>
      </w:r>
      <w:r>
        <w:rPr>
          <w:rFonts w:ascii="Arial" w:hAnsi="Arial" w:cs="Arial"/>
          <w:sz w:val="20"/>
          <w:szCs w:val="20"/>
          <w:u w:val="single"/>
        </w:rPr>
        <w:t>Compliance with 5 CFR 1320.8</w:t>
      </w:r>
      <w:r>
        <w:rPr>
          <w:rFonts w:ascii="Arial" w:hAnsi="Arial" w:cs="Arial"/>
          <w:sz w:val="20"/>
          <w:szCs w:val="20"/>
        </w:rPr>
        <w:t>:</w:t>
      </w:r>
    </w:p>
    <w:p w:rsidR="004D35BD" w:rsidRPr="004D35BD" w:rsidRDefault="004D35BD">
      <w:pPr>
        <w:pStyle w:val="BodyText"/>
        <w:rPr>
          <w:color w:val="auto"/>
        </w:rPr>
      </w:pPr>
      <w:r w:rsidRPr="004D35BD">
        <w:rPr>
          <w:color w:val="auto"/>
        </w:rPr>
        <w:t xml:space="preserve">A Federal Register notice was published on </w:t>
      </w:r>
      <w:r w:rsidR="00020C59">
        <w:rPr>
          <w:color w:val="auto"/>
        </w:rPr>
        <w:t>May 19, 2014 (</w:t>
      </w:r>
      <w:r w:rsidR="00DA1CDC">
        <w:rPr>
          <w:color w:val="auto"/>
        </w:rPr>
        <w:t xml:space="preserve">volume 79, issue </w:t>
      </w:r>
      <w:r w:rsidR="00020C59">
        <w:rPr>
          <w:color w:val="auto"/>
        </w:rPr>
        <w:t>96 pages 28799)</w:t>
      </w:r>
      <w:r w:rsidR="00080A75">
        <w:rPr>
          <w:color w:val="auto"/>
        </w:rPr>
        <w:t xml:space="preserve">, </w:t>
      </w:r>
      <w:r w:rsidRPr="004D35BD">
        <w:rPr>
          <w:color w:val="auto"/>
        </w:rPr>
        <w:t xml:space="preserve">which solicited public comments on the intention of the FHWA to seek renewal of this information collection.  </w:t>
      </w:r>
      <w:r w:rsidRPr="00CC2AFE">
        <w:rPr>
          <w:color w:val="auto"/>
        </w:rPr>
        <w:t>No comments were received.</w:t>
      </w:r>
    </w:p>
    <w:p w:rsidR="00BD1BF2" w:rsidRDefault="00BD1BF2">
      <w:pPr>
        <w:pStyle w:val="NormalWeb"/>
        <w:rPr>
          <w:rFonts w:ascii="Arial" w:hAnsi="Arial" w:cs="Arial"/>
          <w:sz w:val="20"/>
          <w:szCs w:val="20"/>
        </w:rPr>
      </w:pPr>
      <w:r>
        <w:rPr>
          <w:rFonts w:ascii="Arial" w:hAnsi="Arial" w:cs="Arial"/>
          <w:sz w:val="20"/>
          <w:szCs w:val="20"/>
        </w:rPr>
        <w:t xml:space="preserve">9. </w:t>
      </w:r>
      <w:r>
        <w:rPr>
          <w:rFonts w:ascii="Arial" w:hAnsi="Arial" w:cs="Arial"/>
          <w:sz w:val="20"/>
          <w:szCs w:val="20"/>
          <w:u w:val="single"/>
        </w:rPr>
        <w:t>Payments or gifts to respondents</w:t>
      </w:r>
      <w:r>
        <w:rPr>
          <w:rFonts w:ascii="Arial" w:hAnsi="Arial" w:cs="Arial"/>
          <w:sz w:val="20"/>
          <w:szCs w:val="20"/>
        </w:rPr>
        <w:t>:</w:t>
      </w:r>
    </w:p>
    <w:p w:rsidR="00BD1BF2" w:rsidRPr="00067DBE" w:rsidRDefault="00067DBE">
      <w:pPr>
        <w:pStyle w:val="BodyText"/>
        <w:rPr>
          <w:color w:val="auto"/>
        </w:rPr>
      </w:pPr>
      <w:r w:rsidRPr="00067DBE">
        <w:rPr>
          <w:color w:val="auto"/>
        </w:rPr>
        <w:t>No payments or gifts are provided to the respondents.</w:t>
      </w:r>
      <w:r w:rsidR="00BD1BF2" w:rsidRPr="00067DBE">
        <w:rPr>
          <w:color w:val="auto"/>
        </w:rPr>
        <w:t xml:space="preserve"> </w:t>
      </w:r>
    </w:p>
    <w:p w:rsidR="00BD1BF2" w:rsidRDefault="00BD1BF2">
      <w:pPr>
        <w:pStyle w:val="NormalWeb"/>
        <w:rPr>
          <w:rFonts w:ascii="Arial" w:hAnsi="Arial" w:cs="Arial"/>
          <w:sz w:val="20"/>
          <w:szCs w:val="20"/>
        </w:rPr>
      </w:pPr>
      <w:r>
        <w:rPr>
          <w:rFonts w:ascii="Arial" w:hAnsi="Arial" w:cs="Arial"/>
          <w:sz w:val="20"/>
          <w:szCs w:val="20"/>
        </w:rPr>
        <w:t xml:space="preserve">10. </w:t>
      </w:r>
      <w:r>
        <w:rPr>
          <w:rFonts w:ascii="Arial" w:hAnsi="Arial" w:cs="Arial"/>
          <w:sz w:val="20"/>
          <w:szCs w:val="20"/>
          <w:u w:val="single"/>
        </w:rPr>
        <w:t>Assurance of confidentiality</w:t>
      </w:r>
      <w:r>
        <w:rPr>
          <w:rFonts w:ascii="Arial" w:hAnsi="Arial" w:cs="Arial"/>
          <w:sz w:val="20"/>
          <w:szCs w:val="20"/>
        </w:rPr>
        <w:t>:</w:t>
      </w:r>
    </w:p>
    <w:p w:rsidR="00BD1BF2" w:rsidRPr="00DD1C28" w:rsidRDefault="00DD1C28">
      <w:pPr>
        <w:pStyle w:val="BodyText"/>
        <w:rPr>
          <w:color w:val="auto"/>
        </w:rPr>
      </w:pPr>
      <w:r w:rsidRPr="00DD1C28">
        <w:rPr>
          <w:color w:val="auto"/>
        </w:rPr>
        <w:t>None of the information is considered confidential as it is all available to the public.</w:t>
      </w:r>
      <w:r w:rsidR="00BD1BF2" w:rsidRPr="00DD1C28">
        <w:rPr>
          <w:color w:val="auto"/>
        </w:rPr>
        <w:t xml:space="preserve"> </w:t>
      </w:r>
    </w:p>
    <w:p w:rsidR="00BD1BF2" w:rsidRDefault="00BD1BF2">
      <w:pPr>
        <w:pStyle w:val="NormalWeb"/>
        <w:rPr>
          <w:rFonts w:ascii="Arial" w:hAnsi="Arial" w:cs="Arial"/>
          <w:sz w:val="20"/>
          <w:szCs w:val="20"/>
        </w:rPr>
      </w:pPr>
      <w:r>
        <w:rPr>
          <w:rFonts w:ascii="Arial" w:hAnsi="Arial" w:cs="Arial"/>
          <w:sz w:val="20"/>
          <w:szCs w:val="20"/>
        </w:rPr>
        <w:t xml:space="preserve">11. </w:t>
      </w:r>
      <w:r>
        <w:rPr>
          <w:rFonts w:ascii="Arial" w:hAnsi="Arial" w:cs="Arial"/>
          <w:sz w:val="20"/>
          <w:szCs w:val="20"/>
          <w:u w:val="single"/>
        </w:rPr>
        <w:t>Justification for collection of sensitive information</w:t>
      </w:r>
      <w:r>
        <w:rPr>
          <w:rFonts w:ascii="Arial" w:hAnsi="Arial" w:cs="Arial"/>
          <w:sz w:val="20"/>
          <w:szCs w:val="20"/>
        </w:rPr>
        <w:t>:</w:t>
      </w:r>
    </w:p>
    <w:p w:rsidR="00BD1BF2" w:rsidRPr="00E31DC2" w:rsidRDefault="00DD1C28">
      <w:pPr>
        <w:pStyle w:val="BodyText"/>
        <w:rPr>
          <w:color w:val="auto"/>
        </w:rPr>
      </w:pPr>
      <w:r w:rsidRPr="00DD1C28">
        <w:rPr>
          <w:color w:val="auto"/>
        </w:rPr>
        <w:t>There are no questions of a sensitive nature.</w:t>
      </w:r>
      <w:r w:rsidR="00BD1BF2" w:rsidRPr="00E31DC2">
        <w:rPr>
          <w:color w:val="auto"/>
        </w:rPr>
        <w:t xml:space="preserve"> </w:t>
      </w:r>
    </w:p>
    <w:p w:rsidR="00BD1BF2" w:rsidRDefault="00BD1BF2">
      <w:pPr>
        <w:pStyle w:val="NormalWeb"/>
        <w:rPr>
          <w:rFonts w:ascii="Arial" w:hAnsi="Arial" w:cs="Arial"/>
          <w:sz w:val="20"/>
          <w:szCs w:val="20"/>
        </w:rPr>
      </w:pPr>
      <w:r>
        <w:rPr>
          <w:rFonts w:ascii="Arial" w:hAnsi="Arial" w:cs="Arial"/>
          <w:sz w:val="20"/>
          <w:szCs w:val="20"/>
        </w:rPr>
        <w:t xml:space="preserve">12. </w:t>
      </w:r>
      <w:r>
        <w:rPr>
          <w:rFonts w:ascii="Arial" w:hAnsi="Arial" w:cs="Arial"/>
          <w:sz w:val="20"/>
          <w:szCs w:val="20"/>
          <w:u w:val="single"/>
        </w:rPr>
        <w:t>Estimate of burden hours for information requested</w:t>
      </w:r>
      <w:r>
        <w:rPr>
          <w:rFonts w:ascii="Arial" w:hAnsi="Arial" w:cs="Arial"/>
          <w:sz w:val="20"/>
          <w:szCs w:val="20"/>
        </w:rPr>
        <w:t>:</w:t>
      </w:r>
    </w:p>
    <w:p w:rsidR="000F078F" w:rsidRPr="000F078F" w:rsidRDefault="00A80E0D" w:rsidP="000F078F">
      <w:pPr>
        <w:pStyle w:val="BodyText"/>
        <w:rPr>
          <w:color w:val="auto"/>
        </w:rPr>
      </w:pPr>
      <w:r>
        <w:rPr>
          <w:color w:val="auto"/>
        </w:rPr>
        <w:t>An average of 3</w:t>
      </w:r>
      <w:r w:rsidR="000F078F" w:rsidRPr="000F078F">
        <w:rPr>
          <w:color w:val="auto"/>
        </w:rPr>
        <w:t>0 annual ER applications are developed and submitted by the State DOTs described in item 2 above.  Development and submittal of the application, including the field report required b</w:t>
      </w:r>
      <w:r w:rsidR="000823F4">
        <w:rPr>
          <w:color w:val="auto"/>
        </w:rPr>
        <w:t>y 23 CFR 668.111(b)</w:t>
      </w:r>
      <w:r w:rsidR="00020C59">
        <w:rPr>
          <w:color w:val="auto"/>
        </w:rPr>
        <w:t>, is a one-time effort.</w:t>
      </w:r>
      <w:r w:rsidR="000F078F" w:rsidRPr="000F078F">
        <w:rPr>
          <w:color w:val="auto"/>
        </w:rPr>
        <w:t xml:space="preserve">  On the average, it is estimated to require approxi</w:t>
      </w:r>
      <w:r w:rsidR="000E5DF4">
        <w:rPr>
          <w:color w:val="auto"/>
        </w:rPr>
        <w:t>mately 19</w:t>
      </w:r>
      <w:r w:rsidR="000F078F" w:rsidRPr="000F078F">
        <w:rPr>
          <w:color w:val="auto"/>
        </w:rPr>
        <w:t xml:space="preserve">0 hours of professional staff time (engineering inspections and </w:t>
      </w:r>
      <w:r w:rsidR="000E5DF4">
        <w:rPr>
          <w:color w:val="auto"/>
        </w:rPr>
        <w:t>background documentation) plus 60 hours of administrative support</w:t>
      </w:r>
      <w:r w:rsidR="000F078F" w:rsidRPr="000F078F">
        <w:rPr>
          <w:color w:val="auto"/>
        </w:rPr>
        <w:t xml:space="preserve"> staff time (typin</w:t>
      </w:r>
      <w:r w:rsidR="00D80EC3">
        <w:rPr>
          <w:color w:val="auto"/>
        </w:rPr>
        <w:t>g and editing) for a total of 25</w:t>
      </w:r>
      <w:r w:rsidR="000F078F" w:rsidRPr="000F078F">
        <w:rPr>
          <w:color w:val="auto"/>
        </w:rPr>
        <w:t>0 hours per application.  The estimated average annual burden for all responden</w:t>
      </w:r>
      <w:r w:rsidR="009D2962">
        <w:rPr>
          <w:color w:val="auto"/>
        </w:rPr>
        <w:t>ts per year is 7,500 hours (30 annual applications x 25</w:t>
      </w:r>
      <w:r w:rsidR="000F078F" w:rsidRPr="000F078F">
        <w:rPr>
          <w:color w:val="auto"/>
        </w:rPr>
        <w:t>0 hours</w:t>
      </w:r>
      <w:r w:rsidR="009D2962">
        <w:rPr>
          <w:color w:val="auto"/>
        </w:rPr>
        <w:t xml:space="preserve"> each</w:t>
      </w:r>
      <w:r w:rsidR="000F078F" w:rsidRPr="000F078F">
        <w:rPr>
          <w:color w:val="auto"/>
        </w:rPr>
        <w:t>).</w:t>
      </w:r>
    </w:p>
    <w:p w:rsidR="000F078F" w:rsidRPr="000F078F" w:rsidRDefault="000F078F" w:rsidP="000F078F">
      <w:pPr>
        <w:pStyle w:val="BodyText"/>
        <w:rPr>
          <w:color w:val="auto"/>
        </w:rPr>
      </w:pPr>
      <w:r w:rsidRPr="000F078F">
        <w:rPr>
          <w:color w:val="auto"/>
        </w:rPr>
        <w:t xml:space="preserve"> </w:t>
      </w:r>
    </w:p>
    <w:p w:rsidR="000F078F" w:rsidRPr="000F078F" w:rsidRDefault="000F078F" w:rsidP="000F078F">
      <w:pPr>
        <w:pStyle w:val="BodyText"/>
        <w:rPr>
          <w:color w:val="auto"/>
        </w:rPr>
      </w:pPr>
    </w:p>
    <w:p w:rsidR="000F078F" w:rsidRPr="000F078F" w:rsidRDefault="000F078F" w:rsidP="000F078F">
      <w:pPr>
        <w:pStyle w:val="BodyText"/>
        <w:rPr>
          <w:color w:val="auto"/>
        </w:rPr>
      </w:pPr>
      <w:r w:rsidRPr="000F078F">
        <w:rPr>
          <w:color w:val="auto"/>
        </w:rPr>
        <w:t>The average respondent’s salaries associated with these burden hours are calculated as follows:</w:t>
      </w:r>
    </w:p>
    <w:p w:rsidR="000F078F" w:rsidRPr="000F078F" w:rsidRDefault="000F078F" w:rsidP="000F078F">
      <w:pPr>
        <w:pStyle w:val="BodyText"/>
        <w:rPr>
          <w:color w:val="auto"/>
        </w:rPr>
      </w:pPr>
      <w:r w:rsidRPr="000F078F">
        <w:rPr>
          <w:color w:val="auto"/>
        </w:rPr>
        <w:tab/>
        <w:t>Pro</w:t>
      </w:r>
      <w:r w:rsidR="009D2962">
        <w:rPr>
          <w:color w:val="auto"/>
        </w:rPr>
        <w:t>fessional staff time:</w:t>
      </w:r>
      <w:r w:rsidR="009D2962">
        <w:rPr>
          <w:color w:val="auto"/>
        </w:rPr>
        <w:tab/>
      </w:r>
      <w:r w:rsidR="009D2962">
        <w:rPr>
          <w:color w:val="auto"/>
        </w:rPr>
        <w:tab/>
      </w:r>
      <w:r w:rsidR="009D2962">
        <w:rPr>
          <w:color w:val="auto"/>
        </w:rPr>
        <w:tab/>
      </w:r>
      <w:r w:rsidR="00DF7314">
        <w:rPr>
          <w:color w:val="auto"/>
        </w:rPr>
        <w:t>5,700 hours @ $35/</w:t>
      </w:r>
      <w:proofErr w:type="gramStart"/>
      <w:r w:rsidR="00DF7314">
        <w:rPr>
          <w:color w:val="auto"/>
        </w:rPr>
        <w:t>hour  =</w:t>
      </w:r>
      <w:proofErr w:type="gramEnd"/>
      <w:r w:rsidR="00DF7314">
        <w:rPr>
          <w:color w:val="auto"/>
        </w:rPr>
        <w:t xml:space="preserve">  $ 199,5</w:t>
      </w:r>
      <w:r w:rsidRPr="000F078F">
        <w:rPr>
          <w:color w:val="auto"/>
        </w:rPr>
        <w:t>00</w:t>
      </w:r>
    </w:p>
    <w:p w:rsidR="000F078F" w:rsidRPr="000F078F" w:rsidRDefault="009D2962" w:rsidP="000F078F">
      <w:pPr>
        <w:pStyle w:val="BodyText"/>
        <w:rPr>
          <w:color w:val="auto"/>
        </w:rPr>
      </w:pPr>
      <w:r>
        <w:rPr>
          <w:color w:val="auto"/>
        </w:rPr>
        <w:tab/>
        <w:t>Administrative Support</w:t>
      </w:r>
      <w:r w:rsidR="00970AB1">
        <w:rPr>
          <w:color w:val="auto"/>
        </w:rPr>
        <w:t xml:space="preserve"> staff time:</w:t>
      </w:r>
      <w:r w:rsidR="00970AB1">
        <w:rPr>
          <w:color w:val="auto"/>
        </w:rPr>
        <w:tab/>
      </w:r>
      <w:r w:rsidR="00484D00">
        <w:rPr>
          <w:color w:val="auto"/>
        </w:rPr>
        <w:t>1,8</w:t>
      </w:r>
      <w:r w:rsidR="00DF7314">
        <w:rPr>
          <w:color w:val="auto"/>
        </w:rPr>
        <w:t>00 hours @ $23/</w:t>
      </w:r>
      <w:proofErr w:type="gramStart"/>
      <w:r w:rsidR="00DF7314">
        <w:rPr>
          <w:color w:val="auto"/>
        </w:rPr>
        <w:t>hour  =</w:t>
      </w:r>
      <w:proofErr w:type="gramEnd"/>
      <w:r w:rsidR="00DF7314">
        <w:rPr>
          <w:color w:val="auto"/>
        </w:rPr>
        <w:t xml:space="preserve">  $   41,4</w:t>
      </w:r>
      <w:r w:rsidR="000F078F" w:rsidRPr="000F078F">
        <w:rPr>
          <w:color w:val="auto"/>
        </w:rPr>
        <w:t>00</w:t>
      </w:r>
    </w:p>
    <w:p w:rsidR="000F078F" w:rsidRPr="000F078F" w:rsidRDefault="000F078F" w:rsidP="000F078F">
      <w:pPr>
        <w:pStyle w:val="BodyText"/>
        <w:rPr>
          <w:color w:val="auto"/>
        </w:rPr>
      </w:pPr>
      <w:r w:rsidRPr="000F078F">
        <w:rPr>
          <w:color w:val="auto"/>
        </w:rPr>
        <w:tab/>
      </w:r>
      <w:r w:rsidRPr="000F078F">
        <w:rPr>
          <w:color w:val="auto"/>
        </w:rPr>
        <w:tab/>
      </w:r>
      <w:r w:rsidRPr="000F078F">
        <w:rPr>
          <w:color w:val="auto"/>
        </w:rPr>
        <w:tab/>
      </w:r>
      <w:r w:rsidRPr="000F078F">
        <w:rPr>
          <w:color w:val="auto"/>
        </w:rPr>
        <w:tab/>
      </w:r>
      <w:r>
        <w:rPr>
          <w:color w:val="auto"/>
        </w:rPr>
        <w:tab/>
      </w:r>
      <w:r>
        <w:rPr>
          <w:color w:val="auto"/>
        </w:rPr>
        <w:tab/>
      </w:r>
      <w:r w:rsidR="00B26B0D">
        <w:rPr>
          <w:color w:val="auto"/>
        </w:rPr>
        <w:tab/>
      </w:r>
      <w:r w:rsidR="00B26B0D">
        <w:rPr>
          <w:color w:val="auto"/>
        </w:rPr>
        <w:tab/>
        <w:t xml:space="preserve">      Total </w:t>
      </w:r>
      <w:proofErr w:type="gramStart"/>
      <w:r w:rsidR="00B26B0D">
        <w:rPr>
          <w:color w:val="auto"/>
        </w:rPr>
        <w:t xml:space="preserve">=  </w:t>
      </w:r>
      <w:r w:rsidR="00DF7314">
        <w:rPr>
          <w:color w:val="auto"/>
        </w:rPr>
        <w:t>$</w:t>
      </w:r>
      <w:proofErr w:type="gramEnd"/>
      <w:r w:rsidR="00DF7314">
        <w:rPr>
          <w:color w:val="auto"/>
        </w:rPr>
        <w:t xml:space="preserve"> 240,9</w:t>
      </w:r>
      <w:r w:rsidRPr="000F078F">
        <w:rPr>
          <w:color w:val="auto"/>
        </w:rPr>
        <w:t>00</w:t>
      </w:r>
    </w:p>
    <w:p w:rsidR="00BD1BF2" w:rsidRDefault="00BD1BF2">
      <w:pPr>
        <w:pStyle w:val="NormalWeb"/>
        <w:rPr>
          <w:rFonts w:ascii="Arial" w:hAnsi="Arial" w:cs="Arial"/>
          <w:sz w:val="20"/>
          <w:szCs w:val="20"/>
        </w:rPr>
      </w:pPr>
      <w:r>
        <w:rPr>
          <w:rFonts w:ascii="Arial" w:hAnsi="Arial" w:cs="Arial"/>
          <w:sz w:val="20"/>
          <w:szCs w:val="20"/>
        </w:rPr>
        <w:t xml:space="preserve">13. </w:t>
      </w:r>
      <w:r>
        <w:rPr>
          <w:rFonts w:ascii="Arial" w:hAnsi="Arial" w:cs="Arial"/>
          <w:sz w:val="20"/>
          <w:szCs w:val="20"/>
          <w:u w:val="single"/>
        </w:rPr>
        <w:t>Estimate of total annual costs to respondents</w:t>
      </w:r>
      <w:r>
        <w:rPr>
          <w:rFonts w:ascii="Arial" w:hAnsi="Arial" w:cs="Arial"/>
          <w:sz w:val="20"/>
          <w:szCs w:val="20"/>
        </w:rPr>
        <w:t>:</w:t>
      </w:r>
    </w:p>
    <w:p w:rsidR="00BD1BF2" w:rsidRPr="004A717C" w:rsidRDefault="004A717C">
      <w:pPr>
        <w:pStyle w:val="BodyText"/>
        <w:rPr>
          <w:color w:val="auto"/>
        </w:rPr>
      </w:pPr>
      <w:r w:rsidRPr="004A717C">
        <w:rPr>
          <w:color w:val="auto"/>
        </w:rPr>
        <w:t>There is an estimated tot</w:t>
      </w:r>
      <w:r w:rsidR="00DF7314">
        <w:rPr>
          <w:color w:val="auto"/>
        </w:rPr>
        <w:t>al cost to all respondents of $27</w:t>
      </w:r>
      <w:r w:rsidR="006321B8">
        <w:rPr>
          <w:color w:val="auto"/>
        </w:rPr>
        <w:t>5</w:t>
      </w:r>
      <w:r w:rsidRPr="004A717C">
        <w:rPr>
          <w:color w:val="auto"/>
        </w:rPr>
        <w:t xml:space="preserve"> </w:t>
      </w:r>
      <w:r w:rsidR="0022716F">
        <w:rPr>
          <w:color w:val="auto"/>
        </w:rPr>
        <w:t>(an average of $9</w:t>
      </w:r>
      <w:r w:rsidR="00183780">
        <w:rPr>
          <w:color w:val="auto"/>
        </w:rPr>
        <w:t>.15</w:t>
      </w:r>
      <w:r w:rsidR="0022716F">
        <w:rPr>
          <w:color w:val="auto"/>
        </w:rPr>
        <w:t xml:space="preserve"> per application) </w:t>
      </w:r>
      <w:r w:rsidRPr="004A717C">
        <w:rPr>
          <w:color w:val="auto"/>
        </w:rPr>
        <w:t>to cover printing and miscellaneous office costs</w:t>
      </w:r>
      <w:r w:rsidR="000B092B">
        <w:rPr>
          <w:color w:val="auto"/>
        </w:rPr>
        <w:t xml:space="preserve"> associated with documenting the emergency incident</w:t>
      </w:r>
      <w:r w:rsidRPr="004A717C">
        <w:rPr>
          <w:color w:val="auto"/>
        </w:rPr>
        <w:t>.</w:t>
      </w:r>
      <w:r w:rsidR="00BD1BF2" w:rsidRPr="004A717C">
        <w:rPr>
          <w:color w:val="auto"/>
        </w:rPr>
        <w:t xml:space="preserve"> </w:t>
      </w:r>
    </w:p>
    <w:p w:rsidR="00BD1BF2" w:rsidRDefault="00BD1BF2">
      <w:pPr>
        <w:pStyle w:val="NormalWeb"/>
        <w:rPr>
          <w:rFonts w:ascii="Arial" w:hAnsi="Arial" w:cs="Arial"/>
          <w:sz w:val="20"/>
          <w:szCs w:val="20"/>
        </w:rPr>
      </w:pPr>
      <w:r>
        <w:rPr>
          <w:rFonts w:ascii="Arial" w:hAnsi="Arial" w:cs="Arial"/>
          <w:sz w:val="20"/>
          <w:szCs w:val="20"/>
        </w:rPr>
        <w:t xml:space="preserve">14. </w:t>
      </w:r>
      <w:r>
        <w:rPr>
          <w:rFonts w:ascii="Arial" w:hAnsi="Arial" w:cs="Arial"/>
          <w:sz w:val="20"/>
          <w:szCs w:val="20"/>
          <w:u w:val="single"/>
        </w:rPr>
        <w:t>Estimate of cost to the Federal government</w:t>
      </w:r>
      <w:r>
        <w:rPr>
          <w:rFonts w:ascii="Arial" w:hAnsi="Arial" w:cs="Arial"/>
          <w:sz w:val="20"/>
          <w:szCs w:val="20"/>
        </w:rPr>
        <w:t>:</w:t>
      </w:r>
      <w:bookmarkStart w:id="0" w:name="_GoBack"/>
      <w:bookmarkEnd w:id="0"/>
    </w:p>
    <w:p w:rsidR="0022716F" w:rsidRDefault="00B82E3F">
      <w:pPr>
        <w:pStyle w:val="BodyText"/>
      </w:pPr>
      <w:r>
        <w:rPr>
          <w:color w:val="auto"/>
        </w:rPr>
        <w:t>There are no costs other than Federal government salaries.</w:t>
      </w:r>
      <w:r w:rsidR="0022716F" w:rsidRPr="0022716F">
        <w:t xml:space="preserve"> </w:t>
      </w:r>
    </w:p>
    <w:p w:rsidR="00BD1BF2" w:rsidRPr="00C50FCF" w:rsidRDefault="0022716F">
      <w:pPr>
        <w:pStyle w:val="BodyText"/>
        <w:rPr>
          <w:color w:val="auto"/>
        </w:rPr>
      </w:pPr>
      <w:r w:rsidRPr="0022716F">
        <w:rPr>
          <w:color w:val="auto"/>
        </w:rPr>
        <w:t>It is estimated that the Federal government expends 60 hours of staff time for joint inspections and the review and approval process per event.  The breakdown would be approximately 50 hours of professional staff time at $35/hour ($1,750) and 10 hours of administrative support staff time at $23/hour ($230) for a total cost per application of $1,980.  With an average of 30 ER applications nationwide per year, the total Federal government cost is estimated to be $59,400 (30 x $1,980).</w:t>
      </w:r>
    </w:p>
    <w:p w:rsidR="00BD1BF2" w:rsidRDefault="00BD1BF2">
      <w:pPr>
        <w:pStyle w:val="NormalWeb"/>
        <w:rPr>
          <w:rFonts w:ascii="Arial" w:hAnsi="Arial" w:cs="Arial"/>
          <w:sz w:val="20"/>
          <w:szCs w:val="20"/>
        </w:rPr>
      </w:pPr>
      <w:r>
        <w:rPr>
          <w:rFonts w:ascii="Arial" w:hAnsi="Arial" w:cs="Arial"/>
          <w:sz w:val="20"/>
          <w:szCs w:val="20"/>
        </w:rPr>
        <w:lastRenderedPageBreak/>
        <w:t xml:space="preserve">15. </w:t>
      </w:r>
      <w:r>
        <w:rPr>
          <w:rFonts w:ascii="Arial" w:hAnsi="Arial" w:cs="Arial"/>
          <w:sz w:val="20"/>
          <w:szCs w:val="20"/>
          <w:u w:val="single"/>
        </w:rPr>
        <w:t>Explanation of program changes or adjustments</w:t>
      </w:r>
      <w:r>
        <w:rPr>
          <w:rFonts w:ascii="Arial" w:hAnsi="Arial" w:cs="Arial"/>
          <w:sz w:val="20"/>
          <w:szCs w:val="20"/>
        </w:rPr>
        <w:t>:</w:t>
      </w:r>
    </w:p>
    <w:p w:rsidR="00BD1BF2" w:rsidRPr="004F790C" w:rsidRDefault="004F790C">
      <w:pPr>
        <w:pStyle w:val="BodyText"/>
        <w:rPr>
          <w:color w:val="auto"/>
        </w:rPr>
      </w:pPr>
      <w:r w:rsidRPr="004F790C">
        <w:rPr>
          <w:color w:val="auto"/>
        </w:rPr>
        <w:t xml:space="preserve">There are no program changes </w:t>
      </w:r>
      <w:r w:rsidR="00080A75">
        <w:rPr>
          <w:color w:val="auto"/>
        </w:rPr>
        <w:t>for this information collection</w:t>
      </w:r>
      <w:r w:rsidRPr="004F790C">
        <w:rPr>
          <w:color w:val="auto"/>
        </w:rPr>
        <w:t>.</w:t>
      </w:r>
      <w:r w:rsidR="00BD1BF2" w:rsidRPr="004F790C">
        <w:rPr>
          <w:color w:val="auto"/>
        </w:rPr>
        <w:t xml:space="preserve"> </w:t>
      </w:r>
    </w:p>
    <w:p w:rsidR="00BD1BF2" w:rsidRDefault="00BD1BF2">
      <w:pPr>
        <w:pStyle w:val="NormalWeb"/>
        <w:rPr>
          <w:rFonts w:ascii="Arial" w:hAnsi="Arial" w:cs="Arial"/>
          <w:sz w:val="20"/>
          <w:szCs w:val="20"/>
        </w:rPr>
      </w:pPr>
      <w:r>
        <w:rPr>
          <w:rFonts w:ascii="Arial" w:hAnsi="Arial" w:cs="Arial"/>
          <w:sz w:val="20"/>
          <w:szCs w:val="20"/>
        </w:rPr>
        <w:t xml:space="preserve">16. </w:t>
      </w:r>
      <w:r>
        <w:rPr>
          <w:rFonts w:ascii="Arial" w:hAnsi="Arial" w:cs="Arial"/>
          <w:sz w:val="20"/>
          <w:szCs w:val="20"/>
          <w:u w:val="single"/>
        </w:rPr>
        <w:t>Publication of results of data collection</w:t>
      </w:r>
      <w:r>
        <w:rPr>
          <w:rFonts w:ascii="Arial" w:hAnsi="Arial" w:cs="Arial"/>
          <w:sz w:val="20"/>
          <w:szCs w:val="20"/>
        </w:rPr>
        <w:t>:</w:t>
      </w:r>
    </w:p>
    <w:p w:rsidR="00BD1BF2" w:rsidRPr="00491759" w:rsidRDefault="00491759">
      <w:pPr>
        <w:pStyle w:val="BodyText"/>
        <w:rPr>
          <w:color w:val="auto"/>
        </w:rPr>
      </w:pPr>
      <w:r w:rsidRPr="00491759">
        <w:rPr>
          <w:color w:val="auto"/>
        </w:rPr>
        <w:t>None of the information collected is to be published.</w:t>
      </w:r>
      <w:r w:rsidR="00BD1BF2" w:rsidRPr="00491759">
        <w:rPr>
          <w:color w:val="auto"/>
        </w:rPr>
        <w:t xml:space="preserve"> </w:t>
      </w:r>
    </w:p>
    <w:p w:rsidR="00BD1BF2" w:rsidRDefault="00BD1BF2">
      <w:pPr>
        <w:pStyle w:val="NormalWeb"/>
        <w:rPr>
          <w:rFonts w:ascii="Arial" w:hAnsi="Arial" w:cs="Arial"/>
          <w:sz w:val="20"/>
          <w:szCs w:val="20"/>
        </w:rPr>
      </w:pPr>
      <w:r>
        <w:rPr>
          <w:rFonts w:ascii="Arial" w:hAnsi="Arial" w:cs="Arial"/>
          <w:sz w:val="20"/>
          <w:szCs w:val="20"/>
        </w:rPr>
        <w:t xml:space="preserve">17. </w:t>
      </w:r>
      <w:r>
        <w:rPr>
          <w:rFonts w:ascii="Arial" w:hAnsi="Arial" w:cs="Arial"/>
          <w:sz w:val="20"/>
          <w:szCs w:val="20"/>
          <w:u w:val="single"/>
        </w:rPr>
        <w:t>Approval for not displaying the expiration date of OMB approval</w:t>
      </w:r>
      <w:r>
        <w:rPr>
          <w:rFonts w:ascii="Arial" w:hAnsi="Arial" w:cs="Arial"/>
          <w:sz w:val="20"/>
          <w:szCs w:val="20"/>
        </w:rPr>
        <w:t>:</w:t>
      </w:r>
    </w:p>
    <w:p w:rsidR="00BD1BF2" w:rsidRPr="003728CE" w:rsidRDefault="003728CE">
      <w:pPr>
        <w:pStyle w:val="BodyText"/>
        <w:rPr>
          <w:color w:val="auto"/>
        </w:rPr>
      </w:pPr>
      <w:r w:rsidRPr="003728CE">
        <w:rPr>
          <w:color w:val="auto"/>
        </w:rPr>
        <w:t>No such approval is being requested.</w:t>
      </w:r>
      <w:r w:rsidR="00BD1BF2" w:rsidRPr="003728CE">
        <w:rPr>
          <w:color w:val="auto"/>
        </w:rPr>
        <w:t xml:space="preserve"> </w:t>
      </w:r>
    </w:p>
    <w:p w:rsidR="00BD1BF2" w:rsidRDefault="00BD1BF2">
      <w:pPr>
        <w:pStyle w:val="NormalWeb"/>
        <w:rPr>
          <w:rFonts w:ascii="Arial" w:hAnsi="Arial" w:cs="Arial"/>
          <w:sz w:val="20"/>
          <w:szCs w:val="20"/>
        </w:rPr>
      </w:pPr>
      <w:r>
        <w:rPr>
          <w:rFonts w:ascii="Arial" w:hAnsi="Arial" w:cs="Arial"/>
          <w:sz w:val="20"/>
          <w:szCs w:val="20"/>
        </w:rPr>
        <w:t xml:space="preserve">18. </w:t>
      </w:r>
      <w:r>
        <w:rPr>
          <w:rFonts w:ascii="Arial" w:hAnsi="Arial" w:cs="Arial"/>
          <w:sz w:val="20"/>
          <w:szCs w:val="20"/>
          <w:u w:val="single"/>
        </w:rPr>
        <w:t>Exceptions to certification statement</w:t>
      </w:r>
      <w:r>
        <w:rPr>
          <w:rFonts w:ascii="Arial" w:hAnsi="Arial" w:cs="Arial"/>
          <w:sz w:val="20"/>
          <w:szCs w:val="20"/>
        </w:rPr>
        <w:t>:</w:t>
      </w:r>
    </w:p>
    <w:p w:rsidR="00BD1BF2" w:rsidRPr="0099447E" w:rsidRDefault="0099447E">
      <w:pPr>
        <w:rPr>
          <w:rFonts w:ascii="Arial" w:hAnsi="Arial" w:cs="Arial"/>
          <w:sz w:val="20"/>
          <w:szCs w:val="20"/>
        </w:rPr>
      </w:pPr>
      <w:r w:rsidRPr="0099447E">
        <w:rPr>
          <w:rFonts w:ascii="Arial" w:hAnsi="Arial" w:cs="Arial"/>
          <w:sz w:val="20"/>
          <w:szCs w:val="20"/>
        </w:rPr>
        <w:t>There are no exceptions to the certification statement.</w:t>
      </w:r>
      <w:r w:rsidR="00FA4D1D" w:rsidRPr="0099447E">
        <w:rPr>
          <w:rFonts w:ascii="Arial" w:hAnsi="Arial" w:cs="Arial"/>
          <w:sz w:val="20"/>
          <w:szCs w:val="20"/>
        </w:rPr>
        <w:t xml:space="preserve"> </w:t>
      </w:r>
      <w:r w:rsidR="00BD1BF2" w:rsidRPr="0099447E">
        <w:rPr>
          <w:rFonts w:ascii="Arial" w:hAnsi="Arial" w:cs="Arial"/>
          <w:sz w:val="20"/>
          <w:szCs w:val="20"/>
        </w:rPr>
        <w:t xml:space="preserve"> </w:t>
      </w:r>
    </w:p>
    <w:p w:rsidR="00452C05" w:rsidRDefault="00452C05">
      <w:pPr>
        <w:rPr>
          <w:rFonts w:ascii="Arial" w:hAnsi="Arial" w:cs="Arial"/>
          <w:sz w:val="20"/>
          <w:szCs w:val="20"/>
        </w:rPr>
      </w:pPr>
    </w:p>
    <w:p w:rsidR="00D86572" w:rsidRPr="0018493F" w:rsidRDefault="00D86572" w:rsidP="0018493F">
      <w:pPr>
        <w:rPr>
          <w:rFonts w:ascii="Arial" w:hAnsi="Arial" w:cs="Arial"/>
          <w:sz w:val="20"/>
          <w:szCs w:val="20"/>
        </w:rPr>
      </w:pPr>
    </w:p>
    <w:sectPr w:rsidR="00D86572" w:rsidRPr="0018493F" w:rsidSect="003074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648"/>
    <w:rsid w:val="00016949"/>
    <w:rsid w:val="00020C59"/>
    <w:rsid w:val="000226E6"/>
    <w:rsid w:val="00067DBE"/>
    <w:rsid w:val="00080A75"/>
    <w:rsid w:val="000823F4"/>
    <w:rsid w:val="00083465"/>
    <w:rsid w:val="000A42AA"/>
    <w:rsid w:val="000B092B"/>
    <w:rsid w:val="000C54D2"/>
    <w:rsid w:val="000E3A41"/>
    <w:rsid w:val="000E5DF4"/>
    <w:rsid w:val="000F078F"/>
    <w:rsid w:val="00115E39"/>
    <w:rsid w:val="001246D1"/>
    <w:rsid w:val="001269E5"/>
    <w:rsid w:val="00134EFD"/>
    <w:rsid w:val="00143A56"/>
    <w:rsid w:val="00146D9B"/>
    <w:rsid w:val="00176589"/>
    <w:rsid w:val="00183780"/>
    <w:rsid w:val="0018493F"/>
    <w:rsid w:val="0022716F"/>
    <w:rsid w:val="00245477"/>
    <w:rsid w:val="00306103"/>
    <w:rsid w:val="003074D4"/>
    <w:rsid w:val="003728CE"/>
    <w:rsid w:val="00452C05"/>
    <w:rsid w:val="00465084"/>
    <w:rsid w:val="00465588"/>
    <w:rsid w:val="00477436"/>
    <w:rsid w:val="00484D00"/>
    <w:rsid w:val="00491759"/>
    <w:rsid w:val="00491F81"/>
    <w:rsid w:val="004A717C"/>
    <w:rsid w:val="004C0B75"/>
    <w:rsid w:val="004C6CBA"/>
    <w:rsid w:val="004D35BD"/>
    <w:rsid w:val="004F790C"/>
    <w:rsid w:val="00513494"/>
    <w:rsid w:val="00527879"/>
    <w:rsid w:val="005618AA"/>
    <w:rsid w:val="00572C49"/>
    <w:rsid w:val="005D5A70"/>
    <w:rsid w:val="00614BD7"/>
    <w:rsid w:val="006321B8"/>
    <w:rsid w:val="00644814"/>
    <w:rsid w:val="00663648"/>
    <w:rsid w:val="006B5678"/>
    <w:rsid w:val="006E2157"/>
    <w:rsid w:val="00746943"/>
    <w:rsid w:val="00770BD0"/>
    <w:rsid w:val="00823B17"/>
    <w:rsid w:val="00881E48"/>
    <w:rsid w:val="00970AB1"/>
    <w:rsid w:val="009832D3"/>
    <w:rsid w:val="0099447E"/>
    <w:rsid w:val="00996DC7"/>
    <w:rsid w:val="009D2962"/>
    <w:rsid w:val="00A30B41"/>
    <w:rsid w:val="00A3373C"/>
    <w:rsid w:val="00A80E0D"/>
    <w:rsid w:val="00AD364E"/>
    <w:rsid w:val="00B26B0D"/>
    <w:rsid w:val="00B82E3F"/>
    <w:rsid w:val="00BD1BF2"/>
    <w:rsid w:val="00C50FCF"/>
    <w:rsid w:val="00C80A1F"/>
    <w:rsid w:val="00CB4916"/>
    <w:rsid w:val="00CC2AFE"/>
    <w:rsid w:val="00CC30A2"/>
    <w:rsid w:val="00CE0FD6"/>
    <w:rsid w:val="00CE3A65"/>
    <w:rsid w:val="00CF6EB3"/>
    <w:rsid w:val="00D14E48"/>
    <w:rsid w:val="00D80EC3"/>
    <w:rsid w:val="00D86572"/>
    <w:rsid w:val="00DA1CDC"/>
    <w:rsid w:val="00DD1C28"/>
    <w:rsid w:val="00DF7314"/>
    <w:rsid w:val="00E2295F"/>
    <w:rsid w:val="00E31DC2"/>
    <w:rsid w:val="00F10699"/>
    <w:rsid w:val="00F153D2"/>
    <w:rsid w:val="00F43ACB"/>
    <w:rsid w:val="00F656B4"/>
    <w:rsid w:val="00F900DD"/>
    <w:rsid w:val="00FA4D1D"/>
    <w:rsid w:val="00FA6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74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074D4"/>
    <w:rPr>
      <w:b/>
      <w:bCs/>
    </w:rPr>
  </w:style>
  <w:style w:type="paragraph" w:styleId="NormalWeb">
    <w:name w:val="Normal (Web)"/>
    <w:basedOn w:val="Normal"/>
    <w:rsid w:val="003074D4"/>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3074D4"/>
    <w:rPr>
      <w:color w:val="0000FF"/>
      <w:u w:val="single"/>
    </w:rPr>
  </w:style>
  <w:style w:type="character" w:styleId="FollowedHyperlink">
    <w:name w:val="FollowedHyperlink"/>
    <w:basedOn w:val="DefaultParagraphFont"/>
    <w:rsid w:val="003074D4"/>
    <w:rPr>
      <w:color w:val="800080"/>
      <w:u w:val="single"/>
    </w:rPr>
  </w:style>
  <w:style w:type="paragraph" w:styleId="BodyText">
    <w:name w:val="Body Text"/>
    <w:basedOn w:val="Normal"/>
    <w:rsid w:val="003074D4"/>
    <w:rPr>
      <w:rFonts w:ascii="Arial" w:hAnsi="Arial" w:cs="Arial"/>
      <w:color w:val="FF0000"/>
      <w:sz w:val="20"/>
      <w:szCs w:val="20"/>
    </w:rPr>
  </w:style>
  <w:style w:type="paragraph" w:styleId="BalloonText">
    <w:name w:val="Balloon Text"/>
    <w:basedOn w:val="Normal"/>
    <w:link w:val="BalloonTextChar"/>
    <w:rsid w:val="00020C59"/>
    <w:rPr>
      <w:rFonts w:ascii="Tahoma" w:hAnsi="Tahoma" w:cs="Tahoma"/>
      <w:sz w:val="16"/>
      <w:szCs w:val="16"/>
    </w:rPr>
  </w:style>
  <w:style w:type="character" w:customStyle="1" w:styleId="BalloonTextChar">
    <w:name w:val="Balloon Text Char"/>
    <w:basedOn w:val="DefaultParagraphFont"/>
    <w:link w:val="BalloonText"/>
    <w:rsid w:val="00020C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74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074D4"/>
    <w:rPr>
      <w:b/>
      <w:bCs/>
    </w:rPr>
  </w:style>
  <w:style w:type="paragraph" w:styleId="NormalWeb">
    <w:name w:val="Normal (Web)"/>
    <w:basedOn w:val="Normal"/>
    <w:rsid w:val="003074D4"/>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3074D4"/>
    <w:rPr>
      <w:color w:val="0000FF"/>
      <w:u w:val="single"/>
    </w:rPr>
  </w:style>
  <w:style w:type="character" w:styleId="FollowedHyperlink">
    <w:name w:val="FollowedHyperlink"/>
    <w:basedOn w:val="DefaultParagraphFont"/>
    <w:rsid w:val="003074D4"/>
    <w:rPr>
      <w:color w:val="800080"/>
      <w:u w:val="single"/>
    </w:rPr>
  </w:style>
  <w:style w:type="paragraph" w:styleId="BodyText">
    <w:name w:val="Body Text"/>
    <w:basedOn w:val="Normal"/>
    <w:rsid w:val="003074D4"/>
    <w:rPr>
      <w:rFonts w:ascii="Arial" w:hAnsi="Arial" w:cs="Arial"/>
      <w:color w:val="FF0000"/>
      <w:sz w:val="20"/>
      <w:szCs w:val="20"/>
    </w:rPr>
  </w:style>
  <w:style w:type="paragraph" w:styleId="BalloonText">
    <w:name w:val="Balloon Text"/>
    <w:basedOn w:val="Normal"/>
    <w:link w:val="BalloonTextChar"/>
    <w:rsid w:val="00020C59"/>
    <w:rPr>
      <w:rFonts w:ascii="Tahoma" w:hAnsi="Tahoma" w:cs="Tahoma"/>
      <w:sz w:val="16"/>
      <w:szCs w:val="16"/>
    </w:rPr>
  </w:style>
  <w:style w:type="character" w:customStyle="1" w:styleId="BalloonTextChar">
    <w:name w:val="Balloon Text Char"/>
    <w:basedOn w:val="DefaultParagraphFont"/>
    <w:link w:val="BalloonText"/>
    <w:rsid w:val="00020C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821</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USDOT_User</cp:lastModifiedBy>
  <cp:revision>4</cp:revision>
  <cp:lastPrinted>2014-09-11T17:13:00Z</cp:lastPrinted>
  <dcterms:created xsi:type="dcterms:W3CDTF">2014-10-29T19:22:00Z</dcterms:created>
  <dcterms:modified xsi:type="dcterms:W3CDTF">2014-10-29T19:24:00Z</dcterms:modified>
</cp:coreProperties>
</file>