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5362A03"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Pr>
          <w:b/>
          <w:sz w:val="32"/>
        </w:rPr>
        <w:t>Supporting Statement A</w:t>
      </w:r>
    </w:p>
    <w:p w14:paraId="49F68916" w14:textId="77777777" w:rsidR="007E007F" w:rsidRDefault="007E007F">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Pr>
          <w:b/>
          <w:sz w:val="32"/>
        </w:rPr>
        <w:t xml:space="preserve">Classification of </w:t>
      </w:r>
      <w:proofErr w:type="spellStart"/>
      <w:r>
        <w:rPr>
          <w:b/>
          <w:sz w:val="32"/>
        </w:rPr>
        <w:t>Biogeomorphic</w:t>
      </w:r>
      <w:proofErr w:type="spellEnd"/>
      <w:r>
        <w:rPr>
          <w:b/>
          <w:sz w:val="32"/>
        </w:rPr>
        <w:t xml:space="preserve"> Attributes</w:t>
      </w:r>
    </w:p>
    <w:p w14:paraId="11F5E7B0" w14:textId="77777777" w:rsidR="007E007F" w:rsidRDefault="007E007F">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sz w:val="32"/>
        </w:rPr>
        <w:t>And Imagery of Coastal Habitats</w:t>
      </w:r>
    </w:p>
    <w:p w14:paraId="21C6047C"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4A6CFB4"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7B113E"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sz w:val="32"/>
        </w:rPr>
        <w:t>OMB Control Number 1028-NEW</w:t>
      </w:r>
    </w:p>
    <w:p w14:paraId="62516418"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779CE20"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32"/>
        </w:rPr>
        <w:t>Terms of Clearance:</w:t>
      </w:r>
      <w:r>
        <w:rPr>
          <w:sz w:val="32"/>
        </w:rPr>
        <w:t xml:space="preserve"> </w:t>
      </w:r>
      <w:r w:rsidR="007E007F">
        <w:rPr>
          <w:sz w:val="32"/>
        </w:rPr>
        <w:t>None</w:t>
      </w:r>
    </w:p>
    <w:p w14:paraId="46E5808F"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D81CD1B"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General Instructions</w:t>
      </w:r>
      <w:r>
        <w:rPr>
          <w:sz w:val="24"/>
        </w:rPr>
        <w:t xml:space="preserve"> </w:t>
      </w:r>
    </w:p>
    <w:p w14:paraId="27A678E0"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77EACA"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B7710CF"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CCD5B3"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Specific Instructions</w:t>
      </w:r>
    </w:p>
    <w:p w14:paraId="3A2F21A6"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2AAD2E"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Justification</w:t>
      </w:r>
    </w:p>
    <w:p w14:paraId="29428951"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9AA677"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w:t>
      </w:r>
      <w:r>
        <w:rPr>
          <w:b/>
          <w:sz w:val="24"/>
        </w:rPr>
        <w:tab/>
        <w:t>Explain the circumstances that make the collection of information necessary.  Identify any legal or administrative requirements that necessitate the collection.</w:t>
      </w:r>
    </w:p>
    <w:p w14:paraId="5FF10C5A"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73D2E7" w14:textId="77777777" w:rsidR="00712950" w:rsidRDefault="005267D8">
      <w:r>
        <w:rPr>
          <w:sz w:val="24"/>
        </w:rPr>
        <w:t xml:space="preserve">The Department of the Interior’s mission is tasked with the protection and management of the Nation’s natural resources, cultural heritage and to provide scientific information about resources to aid in their management. </w:t>
      </w:r>
    </w:p>
    <w:p w14:paraId="1F6ECB93" w14:textId="77777777" w:rsidR="00712950" w:rsidRDefault="00712950"/>
    <w:p w14:paraId="78849034" w14:textId="79E42A7D" w:rsidR="00712950" w:rsidRDefault="005267D8">
      <w:r>
        <w:rPr>
          <w:sz w:val="24"/>
        </w:rPr>
        <w:t>The purpose of the information collection is to collect geographic location information, date and</w:t>
      </w:r>
      <w:r w:rsidR="003E308D">
        <w:rPr>
          <w:sz w:val="24"/>
        </w:rPr>
        <w:t xml:space="preserve"> </w:t>
      </w:r>
      <w:proofErr w:type="gramStart"/>
      <w:r>
        <w:rPr>
          <w:sz w:val="24"/>
        </w:rPr>
        <w:t>time</w:t>
      </w:r>
      <w:proofErr w:type="gramEnd"/>
      <w:r>
        <w:rPr>
          <w:sz w:val="24"/>
        </w:rPr>
        <w:t xml:space="preserve"> of observation, site information and images, and a simple landscape classification including geomorphology and vegetation characteristics. The data collected will be used as input into research models of habitat utilization by </w:t>
      </w:r>
      <w:r w:rsidRPr="007074F0">
        <w:rPr>
          <w:sz w:val="24"/>
        </w:rPr>
        <w:t>beach-dependent species</w:t>
      </w:r>
      <w:r w:rsidR="007074F0">
        <w:rPr>
          <w:sz w:val="24"/>
        </w:rPr>
        <w:t>.</w:t>
      </w:r>
      <w:r w:rsidR="007074F0" w:rsidRPr="007074F0">
        <w:t xml:space="preserve"> </w:t>
      </w:r>
      <w:r w:rsidR="007074F0" w:rsidRPr="007074F0">
        <w:rPr>
          <w:sz w:val="24"/>
        </w:rPr>
        <w:t>This includes principally shorebirds, but may also include plants and other fauna depending on the management need and research question</w:t>
      </w:r>
      <w:r>
        <w:rPr>
          <w:sz w:val="24"/>
        </w:rPr>
        <w:t>. Model outputs will be used to understand habitat utilization and availability in the future as the coast changes in response to storms, sea-level rise, climate change, and other factors. This information is used to inform land and species management decisions tasked to several Department of</w:t>
      </w:r>
      <w:r w:rsidR="00060600">
        <w:rPr>
          <w:sz w:val="24"/>
        </w:rPr>
        <w:t xml:space="preserve"> the</w:t>
      </w:r>
      <w:r>
        <w:rPr>
          <w:sz w:val="24"/>
        </w:rPr>
        <w:t xml:space="preserve"> Interior agencies, as well as state and local governments.</w:t>
      </w:r>
    </w:p>
    <w:p w14:paraId="109D17E0" w14:textId="77777777" w:rsidR="00712950" w:rsidRDefault="00712950"/>
    <w:p w14:paraId="75A99EF3" w14:textId="77777777" w:rsidR="00712950" w:rsidRDefault="005267D8">
      <w:r>
        <w:rPr>
          <w:sz w:val="24"/>
        </w:rPr>
        <w:t>Relevant acts include: Fish and Wildlife Coordination Act, 1934; Migratory Bird Treaty Act, 1918; Endangered Species Act, 1973; National Wildlife Refuge System Improvement Act of 1997; National Environmental Policy Act of 1969; National Park Service Organic Act of 1916; Executive Order 13653 – Preparing the United States for the Impacts of Climate Change.</w:t>
      </w:r>
    </w:p>
    <w:p w14:paraId="0743C16C"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600A80"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2.</w:t>
      </w:r>
      <w:r>
        <w:rPr>
          <w:b/>
          <w:sz w:val="24"/>
        </w:rPr>
        <w:tab/>
        <w:t xml:space="preserve">Indicate how, by whom, and for what purpose the information is to be used.  Except for a new collection, indicate the actual use the agency has made of the information </w:t>
      </w:r>
      <w:r>
        <w:rPr>
          <w:b/>
          <w:sz w:val="24"/>
        </w:rPr>
        <w:lastRenderedPageBreak/>
        <w:t>received from the current collection.  Be specific.  If this collection is a form or a questionnaire, every question needs to be justified.</w:t>
      </w:r>
    </w:p>
    <w:p w14:paraId="787FA82A"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634107" w14:textId="18D4C234"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The information collected will be used as input into research being done collaboratively by scientists at the USGS Woods Hole Coastal and Marine Science Center, in collaboration with the USGS Center for Integrated Data Analytics, Virginia Polytechnic Institute and State University, and the U.S. Fish and Wildlife Service. The focus of the current research is coastal change impacts on habitat, and other natural resources. The research outputs are used to provide decision support resources for Department of</w:t>
      </w:r>
      <w:r w:rsidR="00060600">
        <w:rPr>
          <w:sz w:val="24"/>
        </w:rPr>
        <w:t xml:space="preserve"> the</w:t>
      </w:r>
      <w:r>
        <w:rPr>
          <w:sz w:val="24"/>
        </w:rPr>
        <w:t xml:space="preserve"> Interior agencies that have management responsibilities for many species, including those that are listed as threatened or endangered. The output will also produce information regarding </w:t>
      </w:r>
      <w:proofErr w:type="spellStart"/>
      <w:r>
        <w:rPr>
          <w:sz w:val="24"/>
        </w:rPr>
        <w:t>rangewide</w:t>
      </w:r>
      <w:proofErr w:type="spellEnd"/>
      <w:r>
        <w:rPr>
          <w:sz w:val="24"/>
        </w:rPr>
        <w:t xml:space="preserve"> habitat availability, including the attributes and distribution of breeding and foraging areas. </w:t>
      </w:r>
    </w:p>
    <w:p w14:paraId="7EC2876D"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D2514B"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3.</w:t>
      </w:r>
      <w:r>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A8564EB"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7D477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In partnership with the US Geological Survey’s Center for Integrated Data Analytics, we have developed and manage an HTML5 web application that permits the collection of information using a mobile device (e.g., smartphone). The application allows users to collect data about nest sites and other details while in the field, and when the user has a satisfactory data/internet connection, will allow them to transmit their data to a central database. </w:t>
      </w:r>
    </w:p>
    <w:p w14:paraId="132B6DA2"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19ABAF" w14:textId="6B2DDFFC"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The basis for adopting this strategy for data collection is to facilitate and standardize the collection and analysis of scientific data using a single low-cost sensor (smartphone) that integrates the data collection capabilities of several separate pieces of equipment and functionality (GPS; digital camera; laptop computer; spreadsheet or data recording software). This provides scientists access to centralized data, standardized observations through a data entry form, in a timely manner across a vastly expanded spatial domain. Previous to this effort, data collection occurred over an entire season in paper notebooks or entered periodically into computer spreadsheet files, which had to be manually integrated and standardized after a season of collection. The test phase of the project conducted in 2014 </w:t>
      </w:r>
      <w:r w:rsidR="00060600">
        <w:rPr>
          <w:sz w:val="24"/>
        </w:rPr>
        <w:t xml:space="preserve">with ten Federal employees </w:t>
      </w:r>
      <w:r>
        <w:rPr>
          <w:sz w:val="24"/>
        </w:rPr>
        <w:t xml:space="preserve">generated almost 700 standardized data entry points, which were available to scientists throughout the season as inputs into a research model. This record management workflow fully embraces and enables all steps the </w:t>
      </w:r>
      <w:hyperlink r:id="rId6">
        <w:r>
          <w:rPr>
            <w:color w:val="1155CC"/>
            <w:sz w:val="24"/>
            <w:u w:val="single"/>
          </w:rPr>
          <w:t>USGS science data lifecycle</w:t>
        </w:r>
      </w:hyperlink>
      <w:r>
        <w:rPr>
          <w:sz w:val="24"/>
        </w:rPr>
        <w:t xml:space="preserve"> best practices for data management, preservation and delivery. </w:t>
      </w:r>
    </w:p>
    <w:p w14:paraId="67DC0528"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BEAC4A"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The use of a single device with a simple protocol and user interface is highly efficient, and captures a standard set of observations from each respondent.</w:t>
      </w:r>
    </w:p>
    <w:p w14:paraId="73E48E23"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2DCD47"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4.</w:t>
      </w:r>
      <w:r>
        <w:rPr>
          <w:b/>
          <w:sz w:val="24"/>
        </w:rPr>
        <w:tab/>
        <w:t>Describe efforts to identify duplication.  Show specifically why any similar information already available cannot be used or modified for use for the purposes described in Item 2 above.</w:t>
      </w:r>
    </w:p>
    <w:p w14:paraId="5228DA4F"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4BE76A" w14:textId="16216BB5"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A subset of this information has been gathered on paper by the National Park Service during </w:t>
      </w:r>
      <w:r>
        <w:rPr>
          <w:sz w:val="24"/>
        </w:rPr>
        <w:lastRenderedPageBreak/>
        <w:t>several periods in the 1990s and the 2000s. These data were used to inform the aforementioned research models and identify the scientifically critical additional information that is currently collected.</w:t>
      </w:r>
      <w:r w:rsidR="00635395">
        <w:rPr>
          <w:sz w:val="24"/>
        </w:rPr>
        <w:t xml:space="preserve"> </w:t>
      </w:r>
    </w:p>
    <w:p w14:paraId="6EF97165"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C2D5A0"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8A3629"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5.</w:t>
      </w:r>
      <w:r>
        <w:rPr>
          <w:b/>
          <w:sz w:val="24"/>
        </w:rPr>
        <w:tab/>
        <w:t>If the collection of information impacts small businesses or other small entities, describe any methods used to minimize burden.</w:t>
      </w:r>
    </w:p>
    <w:p w14:paraId="544CB755"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221C0F"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There will be no impacts to small businesses or other small entities as a result of this information collection.</w:t>
      </w:r>
    </w:p>
    <w:p w14:paraId="1D9B3FAC"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E66341"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6.</w:t>
      </w:r>
      <w:r>
        <w:rPr>
          <w:b/>
          <w:sz w:val="24"/>
        </w:rPr>
        <w:tab/>
        <w:t>Describe the consequence to Federal program or policy activities if the collection is not conducted or is conducted less frequently, as well as any technical or legal obstacles to reducing burden.</w:t>
      </w:r>
    </w:p>
    <w:p w14:paraId="0C7A902E"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F9E6D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The reduction or prevention of this information collection will diminish the quality and accuracy of decision support products produced for DOI agencies tasked with managing habitat and monitoring species. Without the quantity and quality of data produced by the users and the application, the models will not have as useful input data with which to provide more accurate predictions. </w:t>
      </w:r>
    </w:p>
    <w:p w14:paraId="12198D71"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53D887"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7.</w:t>
      </w:r>
      <w:r>
        <w:rPr>
          <w:b/>
          <w:sz w:val="24"/>
        </w:rPr>
        <w:tab/>
        <w:t>Explain any special circumstances that would cause an information collection to be conducted in a manner:</w:t>
      </w:r>
    </w:p>
    <w:p w14:paraId="20A6A0E4"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r>
      <w:proofErr w:type="gramStart"/>
      <w:r>
        <w:rPr>
          <w:b/>
          <w:sz w:val="24"/>
        </w:rPr>
        <w:t>requiring</w:t>
      </w:r>
      <w:proofErr w:type="gramEnd"/>
      <w:r>
        <w:rPr>
          <w:b/>
          <w:sz w:val="24"/>
        </w:rPr>
        <w:t xml:space="preserve"> respondents to report information to the agency more often than quarterly;</w:t>
      </w:r>
    </w:p>
    <w:p w14:paraId="33770965"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B034DD"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Voluntary electronic information collection is estimated to be done throughout the species of interest’s growing and breeding season. This monitoring and information collection activity occurs occasionally between May and September of the year. </w:t>
      </w:r>
    </w:p>
    <w:p w14:paraId="1AE905F0"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78958134"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1A8AB0DD"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requiring respondents to prepare a written response to a collection of information in fewer than 30 days after receipt of it;</w:t>
      </w:r>
    </w:p>
    <w:p w14:paraId="55AFC342"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52E2A4ED"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t>NA</w:t>
      </w:r>
    </w:p>
    <w:p w14:paraId="5BDDEBCB"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6BABA07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requiring respondents to submit more than an original and two copies of any document;</w:t>
      </w:r>
    </w:p>
    <w:p w14:paraId="3237C747"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20E4C4BD"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t>NA</w:t>
      </w:r>
    </w:p>
    <w:p w14:paraId="035C4741"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06262BC2"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requiring respondents to retain records, other than health, medical, government contract, grant-in-aid, or tax records, for more than three years;</w:t>
      </w:r>
    </w:p>
    <w:p w14:paraId="01696C39"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446989C5"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t>NA</w:t>
      </w:r>
    </w:p>
    <w:p w14:paraId="1FD713DA"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19214380"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r>
      <w:proofErr w:type="gramStart"/>
      <w:r>
        <w:rPr>
          <w:b/>
          <w:sz w:val="24"/>
        </w:rPr>
        <w:t>in</w:t>
      </w:r>
      <w:proofErr w:type="gramEnd"/>
      <w:r>
        <w:rPr>
          <w:b/>
          <w:sz w:val="24"/>
        </w:rPr>
        <w:t xml:space="preserve"> connection with a statistical survey that is not designed to produce valid and reliable results that can be generalized to the universe of study;</w:t>
      </w:r>
    </w:p>
    <w:p w14:paraId="2C274CE8"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7ABE3E17"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lastRenderedPageBreak/>
        <w:t>NA</w:t>
      </w:r>
    </w:p>
    <w:p w14:paraId="6F60E214"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72CDFE7E"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requiring the use of a statistical data classification that has not been reviewed and approved by OMB;</w:t>
      </w:r>
    </w:p>
    <w:p w14:paraId="63A910E5"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67FA1B6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t>NA</w:t>
      </w:r>
    </w:p>
    <w:p w14:paraId="00F9FBB7"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113A3EED"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8CBA5B"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6BD5F322"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t>NA</w:t>
      </w:r>
    </w:p>
    <w:p w14:paraId="09DD5F26"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0C97E417"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requiring respondents to submit proprietary trade secrets, or other confidential information, unless the agency can demonstrate that it has instituted procedures to protect the information's confidentiality to the extent permitted by law.</w:t>
      </w:r>
    </w:p>
    <w:p w14:paraId="3A15EB12"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75E7EB8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t>NA</w:t>
      </w:r>
    </w:p>
    <w:p w14:paraId="5D4379A6"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9ECCD2"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243CE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8.</w:t>
      </w:r>
      <w:r>
        <w:rPr>
          <w:b/>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4412EA0"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p>
    <w:p w14:paraId="03A6AB16" w14:textId="720E2BCF"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On September 12, 2014, we published the 60-day Federal Register notice announcing that we would submit an information collection activity for approval </w:t>
      </w:r>
      <w:r w:rsidR="00060600">
        <w:rPr>
          <w:sz w:val="24"/>
        </w:rPr>
        <w:t>(79 FR 54742).</w:t>
      </w:r>
      <w:r w:rsidR="009B0408">
        <w:rPr>
          <w:sz w:val="24"/>
        </w:rPr>
        <w:t xml:space="preserve"> This notice included a request for public comment, but no comments were received. </w:t>
      </w:r>
    </w:p>
    <w:p w14:paraId="0661BB7D" w14:textId="77777777" w:rsidR="00712950" w:rsidRDefault="00712950" w:rsidP="009B040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E626A9F"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A14927"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6802C84"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38AB82"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We consulted with other scientists at the USGS Woods Hole Coastal and Marine Science Center and the USGS St. Petersburg Coastal and Marine Science Center, and collaborated with the USGS Center for Integrated Data Analytics, Virginia Polytechnic Institute and State University, the U.S. Fish and Wildlife Service, and the National Park Service. Dialogues occurred in teleconferences, in-person meetings and planning workshops, as well as in the field. The collection methodology and research approach is supported enthusiastically by these groups for its responsiveness to the research needs and its efficiency.</w:t>
      </w:r>
    </w:p>
    <w:p w14:paraId="24B38C5A" w14:textId="77777777" w:rsidR="009B0408" w:rsidRDefault="009B040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61886E62" w14:textId="77777777" w:rsidR="002141D5" w:rsidRDefault="002141D5">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bookmarkStart w:id="0" w:name="_GoBack"/>
      <w:bookmarkEnd w:id="0"/>
    </w:p>
    <w:tbl>
      <w:tblPr>
        <w:tblStyle w:val="a"/>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985"/>
        <w:gridCol w:w="3480"/>
      </w:tblGrid>
      <w:tr w:rsidR="004A1A1F" w14:paraId="78D7ABF9" w14:textId="77777777" w:rsidTr="00FB746D">
        <w:tc>
          <w:tcPr>
            <w:tcW w:w="5985" w:type="dxa"/>
            <w:tcBorders>
              <w:bottom w:val="single" w:sz="8" w:space="0" w:color="000000"/>
            </w:tcBorders>
            <w:tcMar>
              <w:top w:w="100" w:type="dxa"/>
              <w:left w:w="100" w:type="dxa"/>
              <w:bottom w:w="100" w:type="dxa"/>
              <w:right w:w="100" w:type="dxa"/>
            </w:tcMar>
          </w:tcPr>
          <w:p w14:paraId="269F39A7"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lastRenderedPageBreak/>
              <w:t>Individuals</w:t>
            </w:r>
          </w:p>
        </w:tc>
        <w:tc>
          <w:tcPr>
            <w:tcW w:w="3480" w:type="dxa"/>
            <w:tcBorders>
              <w:bottom w:val="single" w:sz="8" w:space="0" w:color="000000"/>
            </w:tcBorders>
            <w:tcMar>
              <w:top w:w="100" w:type="dxa"/>
              <w:left w:w="100" w:type="dxa"/>
              <w:bottom w:w="100" w:type="dxa"/>
              <w:right w:w="100" w:type="dxa"/>
            </w:tcMar>
          </w:tcPr>
          <w:p w14:paraId="4573718B"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Contact information</w:t>
            </w:r>
          </w:p>
        </w:tc>
      </w:tr>
      <w:tr w:rsidR="004A1A1F" w14:paraId="0887BA96" w14:textId="77777777" w:rsidTr="00FB746D">
        <w:tc>
          <w:tcPr>
            <w:tcW w:w="59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ED5E6E"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Dr. Anne Hecht, U.S. Fish and Wildlife Service</w:t>
            </w:r>
          </w:p>
        </w:tc>
        <w:tc>
          <w:tcPr>
            <w:tcW w:w="3480" w:type="dxa"/>
            <w:tcBorders>
              <w:bottom w:val="single" w:sz="8" w:space="0" w:color="000000"/>
              <w:right w:val="single" w:sz="8" w:space="0" w:color="000000"/>
            </w:tcBorders>
            <w:tcMar>
              <w:top w:w="100" w:type="dxa"/>
              <w:left w:w="100" w:type="dxa"/>
              <w:bottom w:w="100" w:type="dxa"/>
              <w:right w:w="100" w:type="dxa"/>
            </w:tcMar>
          </w:tcPr>
          <w:p w14:paraId="214C55E3"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anne_hecht@fws.gov</w:t>
            </w:r>
          </w:p>
        </w:tc>
      </w:tr>
      <w:tr w:rsidR="004A1A1F" w14:paraId="13CB2B5A" w14:textId="77777777" w:rsidTr="00FB746D">
        <w:tc>
          <w:tcPr>
            <w:tcW w:w="59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0DCD27"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Dr. Sarah </w:t>
            </w:r>
            <w:proofErr w:type="spellStart"/>
            <w:r>
              <w:rPr>
                <w:sz w:val="24"/>
              </w:rPr>
              <w:t>Karpanty</w:t>
            </w:r>
            <w:proofErr w:type="spellEnd"/>
            <w:r>
              <w:rPr>
                <w:sz w:val="24"/>
              </w:rPr>
              <w:t>, Virginia Tech</w:t>
            </w:r>
          </w:p>
        </w:tc>
        <w:tc>
          <w:tcPr>
            <w:tcW w:w="3480" w:type="dxa"/>
            <w:tcBorders>
              <w:bottom w:val="single" w:sz="8" w:space="0" w:color="000000"/>
              <w:right w:val="single" w:sz="8" w:space="0" w:color="000000"/>
            </w:tcBorders>
            <w:tcMar>
              <w:top w:w="100" w:type="dxa"/>
              <w:left w:w="100" w:type="dxa"/>
              <w:bottom w:w="100" w:type="dxa"/>
              <w:right w:w="100" w:type="dxa"/>
            </w:tcMar>
          </w:tcPr>
          <w:p w14:paraId="5E844801"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karpanty@vt.edu</w:t>
            </w:r>
          </w:p>
        </w:tc>
      </w:tr>
      <w:tr w:rsidR="004A1A1F" w14:paraId="0DEECD36" w14:textId="77777777" w:rsidTr="00FB746D">
        <w:tc>
          <w:tcPr>
            <w:tcW w:w="59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4ADF21"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Dr. James Fraser, Virginia Tech</w:t>
            </w:r>
          </w:p>
        </w:tc>
        <w:tc>
          <w:tcPr>
            <w:tcW w:w="3480" w:type="dxa"/>
            <w:tcBorders>
              <w:bottom w:val="single" w:sz="8" w:space="0" w:color="000000"/>
              <w:right w:val="single" w:sz="8" w:space="0" w:color="000000"/>
            </w:tcBorders>
            <w:tcMar>
              <w:top w:w="100" w:type="dxa"/>
              <w:left w:w="100" w:type="dxa"/>
              <w:bottom w:w="100" w:type="dxa"/>
              <w:right w:w="100" w:type="dxa"/>
            </w:tcMar>
          </w:tcPr>
          <w:p w14:paraId="775EE11B"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fraser@vt.edu</w:t>
            </w:r>
          </w:p>
        </w:tc>
      </w:tr>
      <w:tr w:rsidR="004A1A1F" w14:paraId="215275E8" w14:textId="77777777" w:rsidTr="00FB746D">
        <w:tc>
          <w:tcPr>
            <w:tcW w:w="59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434299"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Tami Pearl, National Park Service</w:t>
            </w:r>
          </w:p>
        </w:tc>
        <w:tc>
          <w:tcPr>
            <w:tcW w:w="3480" w:type="dxa"/>
            <w:tcBorders>
              <w:bottom w:val="single" w:sz="8" w:space="0" w:color="000000"/>
              <w:right w:val="single" w:sz="8" w:space="0" w:color="000000"/>
            </w:tcBorders>
            <w:tcMar>
              <w:top w:w="100" w:type="dxa"/>
              <w:left w:w="100" w:type="dxa"/>
              <w:bottom w:w="100" w:type="dxa"/>
              <w:right w:w="100" w:type="dxa"/>
            </w:tcMar>
          </w:tcPr>
          <w:p w14:paraId="385EA0FA"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tami_pearl@nps.gov</w:t>
            </w:r>
          </w:p>
        </w:tc>
      </w:tr>
      <w:tr w:rsidR="004A1A1F" w14:paraId="12F6652C" w14:textId="77777777" w:rsidTr="00FB746D">
        <w:tc>
          <w:tcPr>
            <w:tcW w:w="59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820C03"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Dr. Brooke </w:t>
            </w:r>
            <w:proofErr w:type="spellStart"/>
            <w:r>
              <w:rPr>
                <w:sz w:val="24"/>
              </w:rPr>
              <w:t>Maslo</w:t>
            </w:r>
            <w:proofErr w:type="spellEnd"/>
            <w:r>
              <w:rPr>
                <w:sz w:val="24"/>
              </w:rPr>
              <w:t>, Rutgers University</w:t>
            </w:r>
          </w:p>
        </w:tc>
        <w:tc>
          <w:tcPr>
            <w:tcW w:w="3480" w:type="dxa"/>
            <w:tcBorders>
              <w:bottom w:val="single" w:sz="8" w:space="0" w:color="000000"/>
              <w:right w:val="single" w:sz="8" w:space="0" w:color="000000"/>
            </w:tcBorders>
            <w:tcMar>
              <w:top w:w="100" w:type="dxa"/>
              <w:left w:w="100" w:type="dxa"/>
              <w:bottom w:w="100" w:type="dxa"/>
              <w:right w:w="100" w:type="dxa"/>
            </w:tcMar>
          </w:tcPr>
          <w:p w14:paraId="5F13BAE9"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brooke.maslo@rutgers.edu</w:t>
            </w:r>
          </w:p>
        </w:tc>
      </w:tr>
      <w:tr w:rsidR="004A1A1F" w14:paraId="472F33C4" w14:textId="77777777" w:rsidTr="00FB746D">
        <w:tc>
          <w:tcPr>
            <w:tcW w:w="59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940B60"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Alexandra Wilke, The Nature Conservancy</w:t>
            </w:r>
          </w:p>
        </w:tc>
        <w:tc>
          <w:tcPr>
            <w:tcW w:w="3480" w:type="dxa"/>
            <w:tcBorders>
              <w:bottom w:val="single" w:sz="8" w:space="0" w:color="000000"/>
              <w:right w:val="single" w:sz="8" w:space="0" w:color="000000"/>
            </w:tcBorders>
            <w:tcMar>
              <w:top w:w="100" w:type="dxa"/>
              <w:left w:w="100" w:type="dxa"/>
              <w:bottom w:w="100" w:type="dxa"/>
              <w:right w:w="100" w:type="dxa"/>
            </w:tcMar>
          </w:tcPr>
          <w:p w14:paraId="778512CD"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awilke@tnc.org</w:t>
            </w:r>
          </w:p>
        </w:tc>
      </w:tr>
      <w:tr w:rsidR="004A1A1F" w14:paraId="267558C8" w14:textId="77777777" w:rsidTr="00FB746D">
        <w:tc>
          <w:tcPr>
            <w:tcW w:w="59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E1B241"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Dr. Jonathan Cohen, SUNY College of Environmental Science and Forestry</w:t>
            </w:r>
          </w:p>
        </w:tc>
        <w:tc>
          <w:tcPr>
            <w:tcW w:w="3480" w:type="dxa"/>
            <w:tcBorders>
              <w:bottom w:val="single" w:sz="8" w:space="0" w:color="000000"/>
              <w:right w:val="single" w:sz="8" w:space="0" w:color="000000"/>
            </w:tcBorders>
            <w:tcMar>
              <w:top w:w="100" w:type="dxa"/>
              <w:left w:w="100" w:type="dxa"/>
              <w:bottom w:w="100" w:type="dxa"/>
              <w:right w:w="100" w:type="dxa"/>
            </w:tcMar>
          </w:tcPr>
          <w:p w14:paraId="05804F78" w14:textId="77777777" w:rsidR="004A1A1F" w:rsidRDefault="004A1A1F" w:rsidP="00FB746D">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 jcohen14@esf.edu</w:t>
            </w:r>
          </w:p>
        </w:tc>
      </w:tr>
    </w:tbl>
    <w:p w14:paraId="49FF7E64" w14:textId="77777777" w:rsidR="002141D5" w:rsidRDefault="002141D5">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184EC1"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920240"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66D3DAC"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E3C2F4"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Field biologists are encouraged to provide feedback throughout the duration of information collection and at other times throughout the year. Feedback and questions or technical help requests are made to a shared email mailbox which delivers copies of the messages received to six scientists involved in the project representing developers, project managers, supervisors and agency partners. Annual summaries of the contributed data are provided to collaborators.</w:t>
      </w:r>
    </w:p>
    <w:p w14:paraId="27BAF1D2"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9DBBD5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9.</w:t>
      </w:r>
      <w:r>
        <w:rPr>
          <w:b/>
          <w:sz w:val="24"/>
        </w:rPr>
        <w:tab/>
        <w:t>Explain any decision to provide any payment or gift to respondents, other than remuneration of contractors or grantees.</w:t>
      </w:r>
    </w:p>
    <w:p w14:paraId="0DFB60FD"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C48E17"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NA</w:t>
      </w:r>
    </w:p>
    <w:p w14:paraId="328C13CC"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E0544C"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10.</w:t>
      </w:r>
      <w:r>
        <w:rPr>
          <w:b/>
          <w:sz w:val="24"/>
        </w:rPr>
        <w:tab/>
        <w:t>Describe any assurance of confidentiality provided to respondents and the basis for the assurance in statute, regulation, or agency policy.</w:t>
      </w:r>
    </w:p>
    <w:p w14:paraId="330EC39F"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p>
    <w:p w14:paraId="587386B3"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sz w:val="24"/>
        </w:rPr>
        <w:t xml:space="preserve">No assurance of confidentiality is given to respondents. </w:t>
      </w:r>
    </w:p>
    <w:p w14:paraId="630355FF"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p>
    <w:p w14:paraId="1206F0BB"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11.</w:t>
      </w:r>
      <w:r>
        <w:rPr>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F4DE849"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D514C1"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The information collection activity does not include any sensitive or private questions.</w:t>
      </w:r>
    </w:p>
    <w:p w14:paraId="3B8A20F5"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1F1F9C"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lastRenderedPageBreak/>
        <w:t>12.</w:t>
      </w:r>
      <w:r>
        <w:rPr>
          <w:b/>
          <w:sz w:val="24"/>
        </w:rPr>
        <w:tab/>
        <w:t>Provide estimates of the hour burden of the collection of information.  The statement should:</w:t>
      </w:r>
    </w:p>
    <w:p w14:paraId="6E0C7DE2"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bookmarkStart w:id="1" w:name="h.t7bddcblgf5g" w:colFirst="0" w:colLast="0"/>
      <w:bookmarkEnd w:id="1"/>
      <w:r>
        <w:rPr>
          <w:b/>
          <w:sz w:val="24"/>
        </w:rPr>
        <w:tab/>
        <w:t>*</w:t>
      </w:r>
      <w:r>
        <w:rPr>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0463B9D"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bookmarkStart w:id="2" w:name="h.qe01m475zuc" w:colFirst="0" w:colLast="0"/>
      <w:bookmarkEnd w:id="2"/>
    </w:p>
    <w:p w14:paraId="5169E142" w14:textId="7A6BB653"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Affected Public:</w:t>
      </w:r>
      <w:r>
        <w:rPr>
          <w:sz w:val="24"/>
        </w:rPr>
        <w:t xml:space="preserve"> </w:t>
      </w:r>
      <w:r w:rsidR="003E2825">
        <w:rPr>
          <w:sz w:val="24"/>
        </w:rPr>
        <w:t xml:space="preserve">Employees of non-governmental organizations, non-federal cooperators/collaborators (e.g., academic scientists, resource managers), other </w:t>
      </w:r>
      <w:r w:rsidR="00E44500">
        <w:rPr>
          <w:sz w:val="24"/>
        </w:rPr>
        <w:t>State, or L</w:t>
      </w:r>
      <w:r w:rsidR="003E2825">
        <w:rPr>
          <w:sz w:val="24"/>
        </w:rPr>
        <w:t>ocal entities (state agencies, counties, towns).</w:t>
      </w:r>
    </w:p>
    <w:p w14:paraId="65F3781E"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Respondent's Obligation:</w:t>
      </w:r>
      <w:r>
        <w:rPr>
          <w:sz w:val="24"/>
        </w:rPr>
        <w:t xml:space="preserve"> None. Participation is voluntary.</w:t>
      </w:r>
    </w:p>
    <w:p w14:paraId="4853FA41"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 xml:space="preserve">Frequency of Collection: </w:t>
      </w:r>
      <w:r>
        <w:rPr>
          <w:sz w:val="24"/>
        </w:rPr>
        <w:t>Data will be collected on an occasional basis, typically during the active growing and breeding season (May-September).</w:t>
      </w:r>
    </w:p>
    <w:p w14:paraId="58B463E8"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Estimated Annual Number of Respondents:</w:t>
      </w:r>
      <w:r>
        <w:rPr>
          <w:sz w:val="24"/>
        </w:rPr>
        <w:t xml:space="preserve"> 100.</w:t>
      </w:r>
    </w:p>
    <w:p w14:paraId="1B69A263"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Estimated Total Number of Annual Responses:</w:t>
      </w:r>
      <w:r>
        <w:rPr>
          <w:sz w:val="24"/>
        </w:rPr>
        <w:t xml:space="preserve"> 4000.</w:t>
      </w:r>
    </w:p>
    <w:p w14:paraId="3E87610B"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24"/>
        </w:rPr>
        <w:t>Estimated Time per Response:</w:t>
      </w:r>
      <w:r>
        <w:rPr>
          <w:sz w:val="24"/>
        </w:rPr>
        <w:t xml:space="preserve"> 20 minutes first time including training and setup, 5 minutes per response thereafter.</w:t>
      </w:r>
    </w:p>
    <w:p w14:paraId="6AA2BBDC" w14:textId="3C8BBFEE"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b/>
          <w:sz w:val="24"/>
        </w:rPr>
        <w:t xml:space="preserve">Estimated Annual Burden Hours: </w:t>
      </w:r>
      <w:r>
        <w:rPr>
          <w:sz w:val="24"/>
        </w:rPr>
        <w:t>(4000 responses) * (5 minutes/response on average) = 3</w:t>
      </w:r>
      <w:r w:rsidR="00CD0AD7">
        <w:rPr>
          <w:sz w:val="24"/>
        </w:rPr>
        <w:t>64</w:t>
      </w:r>
      <w:r>
        <w:rPr>
          <w:sz w:val="24"/>
        </w:rPr>
        <w:t xml:space="preserve"> hours/year estimate.</w:t>
      </w:r>
    </w:p>
    <w:p w14:paraId="7B0CA1BB" w14:textId="77777777" w:rsidR="00B06961" w:rsidRDefault="00B06961">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Style w:val="TableGrid"/>
        <w:tblW w:w="0" w:type="auto"/>
        <w:tblLook w:val="04A0" w:firstRow="1" w:lastRow="0" w:firstColumn="1" w:lastColumn="0" w:noHBand="0" w:noVBand="1"/>
      </w:tblPr>
      <w:tblGrid>
        <w:gridCol w:w="3955"/>
        <w:gridCol w:w="1440"/>
        <w:gridCol w:w="1440"/>
        <w:gridCol w:w="1170"/>
        <w:gridCol w:w="1345"/>
      </w:tblGrid>
      <w:tr w:rsidR="00B06961" w:rsidRPr="00B06961" w14:paraId="1E57D874" w14:textId="77777777" w:rsidTr="00CD0AD7">
        <w:tc>
          <w:tcPr>
            <w:tcW w:w="3955" w:type="dxa"/>
          </w:tcPr>
          <w:p w14:paraId="1B129097" w14:textId="77777777" w:rsidR="00B06961" w:rsidRPr="00B06961" w:rsidRDefault="00B06961" w:rsidP="00244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sidRPr="00B06961">
              <w:rPr>
                <w:rFonts w:ascii="Times New Roman" w:eastAsia="Times New Roman" w:hAnsi="Times New Roman" w:cs="Times New Roman"/>
                <w:color w:val="000000"/>
                <w:sz w:val="24"/>
                <w:szCs w:val="20"/>
              </w:rPr>
              <w:t>Activity</w:t>
            </w:r>
          </w:p>
        </w:tc>
        <w:tc>
          <w:tcPr>
            <w:tcW w:w="1440" w:type="dxa"/>
          </w:tcPr>
          <w:p w14:paraId="3241B0FF" w14:textId="77777777" w:rsidR="00B06961" w:rsidRPr="00B06961" w:rsidRDefault="00B06961" w:rsidP="00244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sidRPr="00B06961">
              <w:rPr>
                <w:rFonts w:ascii="Times New Roman" w:eastAsia="Times New Roman" w:hAnsi="Times New Roman" w:cs="Times New Roman"/>
                <w:color w:val="000000"/>
                <w:sz w:val="24"/>
                <w:szCs w:val="20"/>
              </w:rPr>
              <w:t>Number of Responses</w:t>
            </w:r>
          </w:p>
        </w:tc>
        <w:tc>
          <w:tcPr>
            <w:tcW w:w="1440" w:type="dxa"/>
          </w:tcPr>
          <w:p w14:paraId="1D2FECB2" w14:textId="77777777" w:rsidR="00B06961" w:rsidRPr="00B06961" w:rsidRDefault="00B06961" w:rsidP="00244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sidRPr="00B06961">
              <w:rPr>
                <w:rFonts w:ascii="Times New Roman" w:eastAsia="Times New Roman" w:hAnsi="Times New Roman" w:cs="Times New Roman"/>
                <w:color w:val="000000"/>
                <w:sz w:val="24"/>
                <w:szCs w:val="20"/>
              </w:rPr>
              <w:t>Minutes per response</w:t>
            </w:r>
          </w:p>
        </w:tc>
        <w:tc>
          <w:tcPr>
            <w:tcW w:w="1170" w:type="dxa"/>
          </w:tcPr>
          <w:p w14:paraId="52983C22" w14:textId="77777777" w:rsidR="00B06961" w:rsidRPr="00B06961" w:rsidRDefault="00B06961" w:rsidP="00244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sidRPr="00B06961">
              <w:rPr>
                <w:rFonts w:ascii="Times New Roman" w:eastAsia="Times New Roman" w:hAnsi="Times New Roman" w:cs="Times New Roman"/>
                <w:color w:val="000000"/>
                <w:sz w:val="24"/>
                <w:szCs w:val="20"/>
              </w:rPr>
              <w:t>Burden Hours</w:t>
            </w:r>
          </w:p>
        </w:tc>
        <w:tc>
          <w:tcPr>
            <w:tcW w:w="1345" w:type="dxa"/>
          </w:tcPr>
          <w:p w14:paraId="3547CB87" w14:textId="2F53E47C" w:rsidR="00B06961" w:rsidRPr="00B06961" w:rsidRDefault="00635395" w:rsidP="006353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Dollar Equivalent</w:t>
            </w:r>
          </w:p>
        </w:tc>
      </w:tr>
      <w:tr w:rsidR="00B06961" w:rsidRPr="00B06961" w14:paraId="7EEA22CF" w14:textId="77777777" w:rsidTr="00CD0AD7">
        <w:tc>
          <w:tcPr>
            <w:tcW w:w="3955" w:type="dxa"/>
          </w:tcPr>
          <w:p w14:paraId="2B17AEE3" w14:textId="6AE4DE5B" w:rsidR="00B06961" w:rsidRPr="00B06961" w:rsidRDefault="00B06961" w:rsidP="00244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Training on use of form</w:t>
            </w:r>
            <w:r w:rsidR="00CD0AD7">
              <w:rPr>
                <w:rFonts w:ascii="Times New Roman" w:eastAsia="Times New Roman" w:hAnsi="Times New Roman" w:cs="Times New Roman"/>
                <w:color w:val="000000"/>
                <w:sz w:val="24"/>
                <w:szCs w:val="20"/>
              </w:rPr>
              <w:t>, public</w:t>
            </w:r>
          </w:p>
        </w:tc>
        <w:tc>
          <w:tcPr>
            <w:tcW w:w="1440" w:type="dxa"/>
          </w:tcPr>
          <w:p w14:paraId="469CFEA6" w14:textId="402EA049" w:rsidR="00B06961" w:rsidRPr="00B06961" w:rsidRDefault="00CD0AD7" w:rsidP="004A1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45</w:t>
            </w:r>
          </w:p>
        </w:tc>
        <w:tc>
          <w:tcPr>
            <w:tcW w:w="1440" w:type="dxa"/>
          </w:tcPr>
          <w:p w14:paraId="0FE20B63" w14:textId="5A385A5C" w:rsidR="00B06961" w:rsidRPr="00B06961" w:rsidRDefault="00B06961" w:rsidP="004A1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w:t>
            </w:r>
          </w:p>
        </w:tc>
        <w:tc>
          <w:tcPr>
            <w:tcW w:w="1170" w:type="dxa"/>
          </w:tcPr>
          <w:p w14:paraId="6DDB89B6" w14:textId="40A894E2" w:rsidR="00B06961" w:rsidRPr="00B06961" w:rsidRDefault="00CD0AD7" w:rsidP="004A1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15</w:t>
            </w:r>
          </w:p>
        </w:tc>
        <w:tc>
          <w:tcPr>
            <w:tcW w:w="1345" w:type="dxa"/>
          </w:tcPr>
          <w:p w14:paraId="1A3F0687" w14:textId="7E041F59" w:rsidR="00B06961" w:rsidRPr="00B06961" w:rsidRDefault="004A1A1F" w:rsidP="00CD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r w:rsidR="00CD0AD7">
              <w:rPr>
                <w:rFonts w:ascii="Times New Roman" w:eastAsia="Times New Roman" w:hAnsi="Times New Roman" w:cs="Times New Roman"/>
                <w:color w:val="000000"/>
                <w:sz w:val="24"/>
                <w:szCs w:val="20"/>
              </w:rPr>
              <w:t>452</w:t>
            </w:r>
          </w:p>
        </w:tc>
      </w:tr>
      <w:tr w:rsidR="00B06961" w:rsidRPr="00B06961" w14:paraId="0851ED27" w14:textId="77777777" w:rsidTr="00CD0AD7">
        <w:tc>
          <w:tcPr>
            <w:tcW w:w="3955" w:type="dxa"/>
          </w:tcPr>
          <w:p w14:paraId="7746611F" w14:textId="69332E49" w:rsidR="00B06961" w:rsidRPr="00B06961" w:rsidRDefault="00B06961" w:rsidP="00244F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Record observation</w:t>
            </w:r>
            <w:r w:rsidR="00CD0AD7">
              <w:rPr>
                <w:rFonts w:ascii="Times New Roman" w:eastAsia="Times New Roman" w:hAnsi="Times New Roman" w:cs="Times New Roman"/>
                <w:color w:val="000000"/>
                <w:sz w:val="24"/>
                <w:szCs w:val="20"/>
              </w:rPr>
              <w:t>, public</w:t>
            </w:r>
          </w:p>
        </w:tc>
        <w:tc>
          <w:tcPr>
            <w:tcW w:w="1440" w:type="dxa"/>
          </w:tcPr>
          <w:p w14:paraId="6208E143" w14:textId="2D2E694F" w:rsidR="00B06961" w:rsidRPr="00B06961" w:rsidRDefault="00CD0AD7" w:rsidP="00CD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2000</w:t>
            </w:r>
          </w:p>
        </w:tc>
        <w:tc>
          <w:tcPr>
            <w:tcW w:w="1440" w:type="dxa"/>
          </w:tcPr>
          <w:p w14:paraId="09B6C30D" w14:textId="00667310" w:rsidR="00B06961" w:rsidRPr="00B06961" w:rsidRDefault="00B06961" w:rsidP="004A1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5</w:t>
            </w:r>
          </w:p>
        </w:tc>
        <w:tc>
          <w:tcPr>
            <w:tcW w:w="1170" w:type="dxa"/>
          </w:tcPr>
          <w:p w14:paraId="436578ED" w14:textId="472A7590" w:rsidR="00B06961" w:rsidRPr="00B06961" w:rsidRDefault="00CD0AD7" w:rsidP="004A1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167</w:t>
            </w:r>
          </w:p>
        </w:tc>
        <w:tc>
          <w:tcPr>
            <w:tcW w:w="1345" w:type="dxa"/>
          </w:tcPr>
          <w:p w14:paraId="26DD0693" w14:textId="23858023" w:rsidR="00B06961" w:rsidRPr="00B06961" w:rsidRDefault="004A1A1F" w:rsidP="00CD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t>
            </w:r>
            <w:r w:rsidR="00CD0AD7">
              <w:rPr>
                <w:rFonts w:ascii="Times New Roman" w:eastAsia="Times New Roman" w:hAnsi="Times New Roman" w:cs="Times New Roman"/>
                <w:color w:val="000000"/>
                <w:sz w:val="24"/>
                <w:szCs w:val="20"/>
              </w:rPr>
              <w:t>5,028</w:t>
            </w:r>
          </w:p>
        </w:tc>
      </w:tr>
      <w:tr w:rsidR="00CD0AD7" w:rsidRPr="00B06961" w14:paraId="7A386975" w14:textId="77777777" w:rsidTr="00CD0AD7">
        <w:tc>
          <w:tcPr>
            <w:tcW w:w="3955" w:type="dxa"/>
          </w:tcPr>
          <w:p w14:paraId="3A30E53D" w14:textId="6C3AD548" w:rsidR="00CD0AD7" w:rsidRPr="00B06961" w:rsidRDefault="00CD0AD7" w:rsidP="00CD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bookmarkStart w:id="3" w:name="h.fs4y8cjspmk8" w:colFirst="0" w:colLast="0"/>
            <w:bookmarkEnd w:id="3"/>
            <w:r>
              <w:rPr>
                <w:rFonts w:ascii="Times New Roman" w:eastAsia="Times New Roman" w:hAnsi="Times New Roman" w:cs="Times New Roman"/>
                <w:color w:val="000000"/>
                <w:sz w:val="24"/>
                <w:szCs w:val="20"/>
              </w:rPr>
              <w:t xml:space="preserve">Training on form, state local </w:t>
            </w:r>
            <w:proofErr w:type="spellStart"/>
            <w:r>
              <w:rPr>
                <w:rFonts w:ascii="Times New Roman" w:eastAsia="Times New Roman" w:hAnsi="Times New Roman" w:cs="Times New Roman"/>
                <w:color w:val="000000"/>
                <w:sz w:val="24"/>
                <w:szCs w:val="20"/>
              </w:rPr>
              <w:t>govt</w:t>
            </w:r>
            <w:proofErr w:type="spellEnd"/>
          </w:p>
        </w:tc>
        <w:tc>
          <w:tcPr>
            <w:tcW w:w="1440" w:type="dxa"/>
          </w:tcPr>
          <w:p w14:paraId="00D72B42" w14:textId="77777777" w:rsidR="00CD0AD7" w:rsidRPr="00B06961"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45</w:t>
            </w:r>
          </w:p>
        </w:tc>
        <w:tc>
          <w:tcPr>
            <w:tcW w:w="1440" w:type="dxa"/>
          </w:tcPr>
          <w:p w14:paraId="59A32B23" w14:textId="77777777" w:rsidR="00CD0AD7" w:rsidRPr="00B06961"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w:t>
            </w:r>
          </w:p>
        </w:tc>
        <w:tc>
          <w:tcPr>
            <w:tcW w:w="1170" w:type="dxa"/>
          </w:tcPr>
          <w:p w14:paraId="63BAC557" w14:textId="00D2A997" w:rsidR="00CD0AD7" w:rsidRPr="00B06961"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15</w:t>
            </w:r>
          </w:p>
        </w:tc>
        <w:tc>
          <w:tcPr>
            <w:tcW w:w="1345" w:type="dxa"/>
          </w:tcPr>
          <w:p w14:paraId="0F3187EE" w14:textId="3CE76DF9" w:rsidR="00CD0AD7" w:rsidRPr="00B06961" w:rsidRDefault="00CD0AD7" w:rsidP="00CD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$646</w:t>
            </w:r>
          </w:p>
        </w:tc>
      </w:tr>
      <w:tr w:rsidR="00CD0AD7" w:rsidRPr="00B06961" w14:paraId="197A6023" w14:textId="77777777" w:rsidTr="00CD0AD7">
        <w:tc>
          <w:tcPr>
            <w:tcW w:w="3955" w:type="dxa"/>
          </w:tcPr>
          <w:p w14:paraId="6132AFF4" w14:textId="12A67A1E" w:rsidR="00CD0AD7" w:rsidRPr="00B06961"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Record observation, state local </w:t>
            </w:r>
            <w:proofErr w:type="spellStart"/>
            <w:r>
              <w:rPr>
                <w:rFonts w:ascii="Times New Roman" w:eastAsia="Times New Roman" w:hAnsi="Times New Roman" w:cs="Times New Roman"/>
                <w:color w:val="000000"/>
                <w:sz w:val="24"/>
                <w:szCs w:val="20"/>
              </w:rPr>
              <w:t>govt</w:t>
            </w:r>
            <w:proofErr w:type="spellEnd"/>
          </w:p>
        </w:tc>
        <w:tc>
          <w:tcPr>
            <w:tcW w:w="1440" w:type="dxa"/>
          </w:tcPr>
          <w:p w14:paraId="7095069E" w14:textId="77777777" w:rsidR="00CD0AD7" w:rsidRPr="00B06961"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2000</w:t>
            </w:r>
          </w:p>
        </w:tc>
        <w:tc>
          <w:tcPr>
            <w:tcW w:w="1440" w:type="dxa"/>
          </w:tcPr>
          <w:p w14:paraId="202BD994" w14:textId="77777777" w:rsidR="00CD0AD7" w:rsidRPr="00B06961"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5</w:t>
            </w:r>
          </w:p>
        </w:tc>
        <w:tc>
          <w:tcPr>
            <w:tcW w:w="1170" w:type="dxa"/>
          </w:tcPr>
          <w:p w14:paraId="4D46D81C" w14:textId="227BD54A" w:rsidR="00CD0AD7" w:rsidRPr="00B06961"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167</w:t>
            </w:r>
          </w:p>
        </w:tc>
        <w:tc>
          <w:tcPr>
            <w:tcW w:w="1345" w:type="dxa"/>
          </w:tcPr>
          <w:p w14:paraId="31DD7FBE" w14:textId="5A04ABCA" w:rsidR="00CD0AD7" w:rsidRPr="00B06961" w:rsidRDefault="00CD0AD7" w:rsidP="00CD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$7,178</w:t>
            </w:r>
          </w:p>
        </w:tc>
      </w:tr>
      <w:tr w:rsidR="00CD0AD7" w:rsidRPr="00B06961" w14:paraId="3EEA9EE0" w14:textId="77777777" w:rsidTr="00CD0AD7">
        <w:tc>
          <w:tcPr>
            <w:tcW w:w="3955" w:type="dxa"/>
          </w:tcPr>
          <w:p w14:paraId="26A27FE9" w14:textId="49DDBFAE" w:rsidR="00CD0AD7" w:rsidRDefault="00CD0AD7" w:rsidP="00E445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sidRPr="00CD0AD7">
              <w:rPr>
                <w:rFonts w:ascii="Times New Roman" w:eastAsia="Times New Roman" w:hAnsi="Times New Roman" w:cs="Times New Roman"/>
                <w:color w:val="000000"/>
                <w:sz w:val="24"/>
                <w:szCs w:val="20"/>
              </w:rPr>
              <w:t>Total</w:t>
            </w:r>
          </w:p>
        </w:tc>
        <w:tc>
          <w:tcPr>
            <w:tcW w:w="1440" w:type="dxa"/>
          </w:tcPr>
          <w:p w14:paraId="4311C458" w14:textId="77777777" w:rsidR="00CD0AD7"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p>
        </w:tc>
        <w:tc>
          <w:tcPr>
            <w:tcW w:w="1440" w:type="dxa"/>
          </w:tcPr>
          <w:p w14:paraId="1BA62E60" w14:textId="77777777" w:rsidR="00CD0AD7" w:rsidRDefault="00CD0AD7"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p>
        </w:tc>
        <w:tc>
          <w:tcPr>
            <w:tcW w:w="1170" w:type="dxa"/>
          </w:tcPr>
          <w:p w14:paraId="514DDA83" w14:textId="113E99BF" w:rsidR="00CD0AD7" w:rsidRPr="00E44500" w:rsidRDefault="00E44500" w:rsidP="004E5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sidRPr="00E44500">
              <w:rPr>
                <w:rFonts w:ascii="Times New Roman" w:eastAsia="Times New Roman" w:hAnsi="Times New Roman" w:cs="Times New Roman"/>
                <w:color w:val="000000"/>
                <w:sz w:val="24"/>
                <w:szCs w:val="20"/>
              </w:rPr>
              <w:t>364</w:t>
            </w:r>
          </w:p>
        </w:tc>
        <w:tc>
          <w:tcPr>
            <w:tcW w:w="1345" w:type="dxa"/>
          </w:tcPr>
          <w:p w14:paraId="32C4B1ED" w14:textId="539106DB" w:rsidR="00CD0AD7" w:rsidRPr="00CD0AD7" w:rsidRDefault="00CD0AD7" w:rsidP="00CD0A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eastAsia="Times New Roman" w:hAnsi="Times New Roman" w:cs="Times New Roman"/>
                <w:color w:val="000000"/>
                <w:sz w:val="24"/>
                <w:szCs w:val="20"/>
              </w:rPr>
            </w:pPr>
            <w:r w:rsidRPr="00CD0AD7">
              <w:rPr>
                <w:rFonts w:ascii="Times New Roman" w:eastAsia="Times New Roman" w:hAnsi="Times New Roman" w:cs="Times New Roman"/>
                <w:color w:val="000000"/>
                <w:sz w:val="24"/>
                <w:szCs w:val="20"/>
              </w:rPr>
              <w:t>$13</w:t>
            </w:r>
            <w:r>
              <w:rPr>
                <w:rFonts w:ascii="Times New Roman" w:eastAsia="Times New Roman" w:hAnsi="Times New Roman" w:cs="Times New Roman"/>
                <w:color w:val="000000"/>
                <w:sz w:val="24"/>
                <w:szCs w:val="20"/>
              </w:rPr>
              <w:t>,</w:t>
            </w:r>
            <w:r w:rsidRPr="00CD0AD7">
              <w:rPr>
                <w:rFonts w:ascii="Times New Roman" w:eastAsia="Times New Roman" w:hAnsi="Times New Roman" w:cs="Times New Roman"/>
                <w:color w:val="000000"/>
                <w:sz w:val="24"/>
                <w:szCs w:val="20"/>
              </w:rPr>
              <w:t>304</w:t>
            </w:r>
          </w:p>
        </w:tc>
      </w:tr>
    </w:tbl>
    <w:p w14:paraId="000DD119"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rPr>
          <w:sz w:val="24"/>
        </w:rPr>
      </w:pPr>
    </w:p>
    <w:p w14:paraId="08342418" w14:textId="77777777" w:rsidR="00E44500" w:rsidRDefault="00E4450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rPr>
          <w:sz w:val="24"/>
        </w:rPr>
      </w:pPr>
    </w:p>
    <w:p w14:paraId="53595448" w14:textId="77777777" w:rsidR="00E44500" w:rsidRPr="00B06961" w:rsidRDefault="00E4450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rPr>
          <w:sz w:val="24"/>
        </w:rPr>
      </w:pPr>
    </w:p>
    <w:p w14:paraId="2D1B6E52"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bookmarkStart w:id="4" w:name="h.gjdgxs" w:colFirst="0" w:colLast="0"/>
      <w:bookmarkEnd w:id="4"/>
    </w:p>
    <w:p w14:paraId="1064092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If this request for approval covers more than one form, provide separate hour burden estimates for each form and aggregate the hour burdens.</w:t>
      </w:r>
    </w:p>
    <w:p w14:paraId="68BFB13F"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1CFFB1CE"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sz w:val="24"/>
        </w:rPr>
        <w:t>There is only one application form.</w:t>
      </w:r>
    </w:p>
    <w:p w14:paraId="1854DF3D"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p>
    <w:p w14:paraId="0B04F1DE"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7BF88CB"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EFC7F5" w14:textId="356EE0D8"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We estimate the dollar </w:t>
      </w:r>
      <w:r w:rsidR="00635395">
        <w:rPr>
          <w:sz w:val="24"/>
        </w:rPr>
        <w:t xml:space="preserve">equivalent </w:t>
      </w:r>
      <w:r>
        <w:rPr>
          <w:sz w:val="24"/>
        </w:rPr>
        <w:t>value to be $1</w:t>
      </w:r>
      <w:r w:rsidR="00E44500">
        <w:rPr>
          <w:sz w:val="24"/>
        </w:rPr>
        <w:t>3</w:t>
      </w:r>
      <w:r>
        <w:rPr>
          <w:sz w:val="24"/>
        </w:rPr>
        <w:t>,</w:t>
      </w:r>
      <w:r w:rsidR="00E44500">
        <w:rPr>
          <w:sz w:val="24"/>
        </w:rPr>
        <w:t>30</w:t>
      </w:r>
      <w:r>
        <w:rPr>
          <w:sz w:val="24"/>
        </w:rPr>
        <w:t xml:space="preserve">4 </w:t>
      </w:r>
      <w:r w:rsidR="00E44500">
        <w:rPr>
          <w:sz w:val="24"/>
        </w:rPr>
        <w:t xml:space="preserve">based upon the document, </w:t>
      </w:r>
      <w:r w:rsidR="00E44500">
        <w:rPr>
          <w:i/>
          <w:sz w:val="24"/>
        </w:rPr>
        <w:t xml:space="preserve">Employer Costs </w:t>
      </w:r>
      <w:r w:rsidR="00E44500">
        <w:rPr>
          <w:i/>
          <w:sz w:val="24"/>
        </w:rPr>
        <w:lastRenderedPageBreak/>
        <w:t>f</w:t>
      </w:r>
      <w:r w:rsidR="00E44500" w:rsidRPr="00E44500">
        <w:rPr>
          <w:i/>
          <w:sz w:val="24"/>
        </w:rPr>
        <w:t>or Employee Compensation – June 2014</w:t>
      </w:r>
      <w:r w:rsidR="00E44500">
        <w:rPr>
          <w:sz w:val="24"/>
        </w:rPr>
        <w:t xml:space="preserve"> published by the Bureau of Labor Standards (</w:t>
      </w:r>
      <w:hyperlink r:id="rId7">
        <w:r w:rsidR="00E44500">
          <w:rPr>
            <w:color w:val="1155CC"/>
            <w:sz w:val="24"/>
            <w:u w:val="single"/>
          </w:rPr>
          <w:t>http://www.bls.gov/news.release/pdf/ecec.pdf</w:t>
        </w:r>
      </w:hyperlink>
      <w:r w:rsidR="00E44500">
        <w:rPr>
          <w:sz w:val="24"/>
        </w:rPr>
        <w:t>)</w:t>
      </w:r>
      <w:r>
        <w:rPr>
          <w:sz w:val="24"/>
        </w:rPr>
        <w:t xml:space="preserve">. </w:t>
      </w:r>
    </w:p>
    <w:p w14:paraId="2ED6F7A5"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0916E7"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C0820C"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13.</w:t>
      </w:r>
      <w:r>
        <w:rPr>
          <w:b/>
          <w:sz w:val="24"/>
        </w:rPr>
        <w:tab/>
        <w:t>Provide an estimate of the total annual non-hour cost burden to respondents or recordkeepers resulting from the collection of information.  (Do not include the cost of any hour burden already reflected in item 12.)</w:t>
      </w:r>
    </w:p>
    <w:p w14:paraId="1249CFF1"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59"/>
      </w:pPr>
      <w:r>
        <w:rPr>
          <w:b/>
          <w:sz w:val="24"/>
        </w:rPr>
        <w:t>*</w:t>
      </w:r>
      <w:r>
        <w:rPr>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4BB1244"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59"/>
      </w:pPr>
      <w:r>
        <w:rPr>
          <w:b/>
          <w:sz w:val="24"/>
        </w:rPr>
        <w:t>*</w:t>
      </w:r>
      <w:r>
        <w:rPr>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7B879A6"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9"/>
      </w:pPr>
      <w:r>
        <w:rPr>
          <w:b/>
          <w:sz w:val="24"/>
        </w:rPr>
        <w:tab/>
        <w:t>*</w:t>
      </w:r>
      <w:r>
        <w:rPr>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rPr>
        <w:t>.</w:t>
      </w:r>
    </w:p>
    <w:p w14:paraId="4B1F7898"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624E44"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For 13(a), there are no capital equipment costs. For 13(b), we estimate the non-hour cost burden to be $0. The data collection app will be available free on the Apple App Store and Google Play. Both platforms also offer a means for free store access without use of a credit card. Users are instructed to synchronize data using </w:t>
      </w:r>
      <w:proofErr w:type="spellStart"/>
      <w:r>
        <w:rPr>
          <w:sz w:val="24"/>
        </w:rPr>
        <w:t>wifi</w:t>
      </w:r>
      <w:proofErr w:type="spellEnd"/>
      <w:r>
        <w:rPr>
          <w:sz w:val="24"/>
        </w:rPr>
        <w:t xml:space="preserve"> networks, which are provided by employers or available widely at no cost.</w:t>
      </w:r>
    </w:p>
    <w:p w14:paraId="03614187"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1B7BB5"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14.</w:t>
      </w:r>
      <w:r>
        <w:rPr>
          <w:b/>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BA8025F" w14:textId="320FC216"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rPr>
          <w:sz w:val="24"/>
        </w:rPr>
      </w:pPr>
      <w:r>
        <w:rPr>
          <w:sz w:val="24"/>
        </w:rPr>
        <w:t>We estimate the total annual cost to the Federal government to be $</w:t>
      </w:r>
      <w:r w:rsidR="001207CE">
        <w:rPr>
          <w:sz w:val="24"/>
        </w:rPr>
        <w:t>97,226</w:t>
      </w:r>
      <w:r>
        <w:rPr>
          <w:sz w:val="24"/>
        </w:rPr>
        <w:t>, based on figures from the following table.</w:t>
      </w:r>
    </w:p>
    <w:p w14:paraId="29110546" w14:textId="77777777" w:rsidR="001C444E" w:rsidRDefault="001C444E">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p>
    <w:tbl>
      <w:tblPr>
        <w:tblStyle w:val="a"/>
        <w:tblW w:w="9521"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1"/>
        <w:gridCol w:w="793"/>
        <w:gridCol w:w="1031"/>
        <w:gridCol w:w="1508"/>
        <w:gridCol w:w="1905"/>
        <w:gridCol w:w="2133"/>
      </w:tblGrid>
      <w:tr w:rsidR="00EB14DD" w14:paraId="29C71378" w14:textId="77777777" w:rsidTr="00EB14DD">
        <w:trPr>
          <w:trHeight w:val="444"/>
        </w:trPr>
        <w:tc>
          <w:tcPr>
            <w:tcW w:w="2151" w:type="dxa"/>
            <w:tcMar>
              <w:top w:w="100" w:type="dxa"/>
              <w:left w:w="100" w:type="dxa"/>
              <w:bottom w:w="100" w:type="dxa"/>
              <w:right w:w="100" w:type="dxa"/>
            </w:tcMar>
          </w:tcPr>
          <w:p w14:paraId="376FC26A" w14:textId="77777777" w:rsidR="00EB14DD" w:rsidRDefault="00EB14DD">
            <w:r>
              <w:rPr>
                <w:sz w:val="24"/>
              </w:rPr>
              <w:t>Position</w:t>
            </w:r>
          </w:p>
        </w:tc>
        <w:tc>
          <w:tcPr>
            <w:tcW w:w="793" w:type="dxa"/>
            <w:tcMar>
              <w:top w:w="100" w:type="dxa"/>
              <w:left w:w="100" w:type="dxa"/>
              <w:bottom w:w="100" w:type="dxa"/>
              <w:right w:w="100" w:type="dxa"/>
            </w:tcMar>
          </w:tcPr>
          <w:p w14:paraId="5582366C" w14:textId="77777777" w:rsidR="00EB14DD" w:rsidRDefault="00EB14DD">
            <w:r>
              <w:rPr>
                <w:sz w:val="24"/>
              </w:rPr>
              <w:t>Grade</w:t>
            </w:r>
            <w:r>
              <w:rPr>
                <w:sz w:val="24"/>
              </w:rPr>
              <w:lastRenderedPageBreak/>
              <w:t>/Step</w:t>
            </w:r>
          </w:p>
        </w:tc>
        <w:tc>
          <w:tcPr>
            <w:tcW w:w="1031" w:type="dxa"/>
            <w:tcMar>
              <w:top w:w="100" w:type="dxa"/>
              <w:left w:w="100" w:type="dxa"/>
              <w:bottom w:w="100" w:type="dxa"/>
              <w:right w:w="100" w:type="dxa"/>
            </w:tcMar>
          </w:tcPr>
          <w:p w14:paraId="7F6EA5DF" w14:textId="77777777" w:rsidR="00EB14DD" w:rsidRDefault="00EB14DD">
            <w:r>
              <w:rPr>
                <w:sz w:val="24"/>
              </w:rPr>
              <w:lastRenderedPageBreak/>
              <w:t xml:space="preserve">Hourly </w:t>
            </w:r>
            <w:r>
              <w:rPr>
                <w:sz w:val="24"/>
              </w:rPr>
              <w:lastRenderedPageBreak/>
              <w:t>Rate</w:t>
            </w:r>
          </w:p>
        </w:tc>
        <w:tc>
          <w:tcPr>
            <w:tcW w:w="1508" w:type="dxa"/>
          </w:tcPr>
          <w:p w14:paraId="6DD3E4DB" w14:textId="79DB6C81" w:rsidR="00EB14DD" w:rsidRDefault="00EB14DD" w:rsidP="00E44500">
            <w:pPr>
              <w:rPr>
                <w:sz w:val="24"/>
              </w:rPr>
            </w:pPr>
            <w:r>
              <w:rPr>
                <w:sz w:val="24"/>
              </w:rPr>
              <w:lastRenderedPageBreak/>
              <w:t xml:space="preserve">Annual </w:t>
            </w:r>
            <w:r>
              <w:rPr>
                <w:sz w:val="24"/>
              </w:rPr>
              <w:lastRenderedPageBreak/>
              <w:t xml:space="preserve">Hours </w:t>
            </w:r>
          </w:p>
        </w:tc>
        <w:tc>
          <w:tcPr>
            <w:tcW w:w="1905" w:type="dxa"/>
            <w:tcMar>
              <w:top w:w="100" w:type="dxa"/>
              <w:left w:w="100" w:type="dxa"/>
              <w:bottom w:w="100" w:type="dxa"/>
              <w:right w:w="100" w:type="dxa"/>
            </w:tcMar>
          </w:tcPr>
          <w:p w14:paraId="52DE57A5" w14:textId="53197562" w:rsidR="00EB14DD" w:rsidRDefault="00E44500" w:rsidP="00E44500">
            <w:r>
              <w:rPr>
                <w:sz w:val="24"/>
              </w:rPr>
              <w:lastRenderedPageBreak/>
              <w:t>Fully Loaded</w:t>
            </w:r>
            <w:r w:rsidR="00EB14DD">
              <w:rPr>
                <w:sz w:val="24"/>
              </w:rPr>
              <w:t xml:space="preserve"> </w:t>
            </w:r>
            <w:r w:rsidR="00EB14DD">
              <w:rPr>
                <w:sz w:val="24"/>
              </w:rPr>
              <w:lastRenderedPageBreak/>
              <w:t>(1.5 x hourly rate)</w:t>
            </w:r>
          </w:p>
        </w:tc>
        <w:tc>
          <w:tcPr>
            <w:tcW w:w="2133" w:type="dxa"/>
            <w:tcMar>
              <w:top w:w="100" w:type="dxa"/>
              <w:left w:w="100" w:type="dxa"/>
              <w:bottom w:w="100" w:type="dxa"/>
              <w:right w:w="100" w:type="dxa"/>
            </w:tcMar>
          </w:tcPr>
          <w:p w14:paraId="36D523B1" w14:textId="6F49F5C1" w:rsidR="00EB14DD" w:rsidRDefault="00EB14DD" w:rsidP="00E44500">
            <w:r>
              <w:rPr>
                <w:sz w:val="24"/>
              </w:rPr>
              <w:lastRenderedPageBreak/>
              <w:t xml:space="preserve">Estimated </w:t>
            </w:r>
            <w:r w:rsidR="00E44500">
              <w:rPr>
                <w:sz w:val="24"/>
              </w:rPr>
              <w:t>Federal</w:t>
            </w:r>
            <w:r>
              <w:rPr>
                <w:sz w:val="24"/>
              </w:rPr>
              <w:t xml:space="preserve"> </w:t>
            </w:r>
            <w:r>
              <w:rPr>
                <w:sz w:val="24"/>
              </w:rPr>
              <w:lastRenderedPageBreak/>
              <w:t>annualized costs</w:t>
            </w:r>
          </w:p>
        </w:tc>
      </w:tr>
      <w:tr w:rsidR="00EB14DD" w14:paraId="18132D16" w14:textId="77777777" w:rsidTr="00EB14DD">
        <w:trPr>
          <w:trHeight w:val="275"/>
        </w:trPr>
        <w:tc>
          <w:tcPr>
            <w:tcW w:w="2151" w:type="dxa"/>
            <w:tcMar>
              <w:top w:w="100" w:type="dxa"/>
              <w:left w:w="100" w:type="dxa"/>
              <w:bottom w:w="100" w:type="dxa"/>
              <w:right w:w="100" w:type="dxa"/>
            </w:tcMar>
          </w:tcPr>
          <w:p w14:paraId="5542B816" w14:textId="77777777" w:rsidR="00EB14DD" w:rsidRDefault="00EB14DD">
            <w:r>
              <w:rPr>
                <w:sz w:val="24"/>
              </w:rPr>
              <w:lastRenderedPageBreak/>
              <w:t>Research Geologist</w:t>
            </w:r>
          </w:p>
        </w:tc>
        <w:tc>
          <w:tcPr>
            <w:tcW w:w="793" w:type="dxa"/>
            <w:tcMar>
              <w:top w:w="100" w:type="dxa"/>
              <w:left w:w="100" w:type="dxa"/>
              <w:bottom w:w="100" w:type="dxa"/>
              <w:right w:w="100" w:type="dxa"/>
            </w:tcMar>
          </w:tcPr>
          <w:p w14:paraId="7B9D077E" w14:textId="77777777" w:rsidR="00EB14DD" w:rsidRDefault="00EB14DD">
            <w:r>
              <w:rPr>
                <w:sz w:val="24"/>
              </w:rPr>
              <w:t>14/7</w:t>
            </w:r>
          </w:p>
        </w:tc>
        <w:tc>
          <w:tcPr>
            <w:tcW w:w="1031" w:type="dxa"/>
            <w:tcMar>
              <w:top w:w="100" w:type="dxa"/>
              <w:left w:w="100" w:type="dxa"/>
              <w:bottom w:w="100" w:type="dxa"/>
              <w:right w:w="100" w:type="dxa"/>
            </w:tcMar>
          </w:tcPr>
          <w:p w14:paraId="5235755E" w14:textId="5AF7421F" w:rsidR="00EB14DD" w:rsidRDefault="00EB14DD" w:rsidP="00E44500">
            <w:pPr>
              <w:jc w:val="right"/>
            </w:pPr>
            <w:r>
              <w:rPr>
                <w:sz w:val="24"/>
              </w:rPr>
              <w:t>$</w:t>
            </w:r>
            <w:r w:rsidR="00E44500">
              <w:rPr>
                <w:sz w:val="24"/>
              </w:rPr>
              <w:t>49.19</w:t>
            </w:r>
          </w:p>
        </w:tc>
        <w:tc>
          <w:tcPr>
            <w:tcW w:w="1508" w:type="dxa"/>
          </w:tcPr>
          <w:p w14:paraId="09E6B0DF" w14:textId="63355A9F" w:rsidR="00EB14DD" w:rsidRDefault="00E44500" w:rsidP="00EB14DD">
            <w:pPr>
              <w:jc w:val="right"/>
              <w:rPr>
                <w:sz w:val="24"/>
              </w:rPr>
            </w:pPr>
            <w:r>
              <w:rPr>
                <w:sz w:val="24"/>
              </w:rPr>
              <w:t>240</w:t>
            </w:r>
          </w:p>
        </w:tc>
        <w:tc>
          <w:tcPr>
            <w:tcW w:w="1905" w:type="dxa"/>
            <w:tcMar>
              <w:top w:w="100" w:type="dxa"/>
              <w:left w:w="100" w:type="dxa"/>
              <w:bottom w:w="100" w:type="dxa"/>
              <w:right w:w="100" w:type="dxa"/>
            </w:tcMar>
          </w:tcPr>
          <w:p w14:paraId="67E47615" w14:textId="64F3AD0A" w:rsidR="00EB14DD" w:rsidRDefault="00EB14DD" w:rsidP="00E44500">
            <w:pPr>
              <w:jc w:val="right"/>
            </w:pPr>
            <w:r>
              <w:rPr>
                <w:sz w:val="24"/>
              </w:rPr>
              <w:t>$</w:t>
            </w:r>
            <w:r w:rsidR="00E44500">
              <w:rPr>
                <w:sz w:val="24"/>
              </w:rPr>
              <w:t>73.79</w:t>
            </w:r>
          </w:p>
        </w:tc>
        <w:tc>
          <w:tcPr>
            <w:tcW w:w="2133" w:type="dxa"/>
            <w:tcMar>
              <w:top w:w="100" w:type="dxa"/>
              <w:left w:w="100" w:type="dxa"/>
              <w:bottom w:w="100" w:type="dxa"/>
              <w:right w:w="100" w:type="dxa"/>
            </w:tcMar>
          </w:tcPr>
          <w:p w14:paraId="4292E2CA" w14:textId="0366BE88" w:rsidR="00EB14DD" w:rsidRDefault="00EB14DD" w:rsidP="00E44500">
            <w:pPr>
              <w:jc w:val="right"/>
            </w:pPr>
            <w:r>
              <w:rPr>
                <w:sz w:val="24"/>
              </w:rPr>
              <w:t>$</w:t>
            </w:r>
            <w:r w:rsidR="00E44500">
              <w:rPr>
                <w:sz w:val="24"/>
              </w:rPr>
              <w:t>1</w:t>
            </w:r>
            <w:r w:rsidR="001C444E">
              <w:rPr>
                <w:sz w:val="24"/>
              </w:rPr>
              <w:t>9,923</w:t>
            </w:r>
          </w:p>
        </w:tc>
      </w:tr>
      <w:tr w:rsidR="00E44500" w14:paraId="7211CBB7" w14:textId="77777777" w:rsidTr="00EB14DD">
        <w:trPr>
          <w:trHeight w:val="275"/>
        </w:trPr>
        <w:tc>
          <w:tcPr>
            <w:tcW w:w="2151" w:type="dxa"/>
            <w:tcMar>
              <w:top w:w="100" w:type="dxa"/>
              <w:left w:w="100" w:type="dxa"/>
              <w:bottom w:w="100" w:type="dxa"/>
              <w:right w:w="100" w:type="dxa"/>
            </w:tcMar>
          </w:tcPr>
          <w:p w14:paraId="475AE19B" w14:textId="6F26E8C2" w:rsidR="00E44500" w:rsidRPr="00E44500" w:rsidRDefault="00E44500" w:rsidP="00E44500">
            <w:pPr>
              <w:rPr>
                <w:sz w:val="24"/>
              </w:rPr>
            </w:pPr>
            <w:r w:rsidRPr="00E44500">
              <w:rPr>
                <w:sz w:val="24"/>
              </w:rPr>
              <w:t xml:space="preserve">Data </w:t>
            </w:r>
            <w:r>
              <w:rPr>
                <w:sz w:val="24"/>
              </w:rPr>
              <w:t>Scientist</w:t>
            </w:r>
          </w:p>
        </w:tc>
        <w:tc>
          <w:tcPr>
            <w:tcW w:w="793" w:type="dxa"/>
            <w:tcMar>
              <w:top w:w="100" w:type="dxa"/>
              <w:left w:w="100" w:type="dxa"/>
              <w:bottom w:w="100" w:type="dxa"/>
              <w:right w:w="100" w:type="dxa"/>
            </w:tcMar>
          </w:tcPr>
          <w:p w14:paraId="048DD187" w14:textId="42BC5103" w:rsidR="00E44500" w:rsidRPr="00E44500" w:rsidRDefault="00E44500" w:rsidP="00E44500">
            <w:pPr>
              <w:jc w:val="right"/>
              <w:rPr>
                <w:sz w:val="24"/>
                <w:szCs w:val="24"/>
              </w:rPr>
            </w:pPr>
            <w:r>
              <w:rPr>
                <w:sz w:val="24"/>
                <w:szCs w:val="24"/>
              </w:rPr>
              <w:t>12/1</w:t>
            </w:r>
          </w:p>
        </w:tc>
        <w:tc>
          <w:tcPr>
            <w:tcW w:w="1031" w:type="dxa"/>
            <w:tcMar>
              <w:top w:w="100" w:type="dxa"/>
              <w:left w:w="100" w:type="dxa"/>
              <w:bottom w:w="100" w:type="dxa"/>
              <w:right w:w="100" w:type="dxa"/>
            </w:tcMar>
          </w:tcPr>
          <w:p w14:paraId="4FABCFD4" w14:textId="4D7CC7B7" w:rsidR="00E44500" w:rsidRPr="00E44500" w:rsidRDefault="00E44500" w:rsidP="00E44500">
            <w:pPr>
              <w:jc w:val="right"/>
              <w:rPr>
                <w:sz w:val="24"/>
                <w:szCs w:val="24"/>
              </w:rPr>
            </w:pPr>
            <w:r>
              <w:rPr>
                <w:sz w:val="24"/>
                <w:szCs w:val="24"/>
              </w:rPr>
              <w:t>$29.17</w:t>
            </w:r>
          </w:p>
        </w:tc>
        <w:tc>
          <w:tcPr>
            <w:tcW w:w="1508" w:type="dxa"/>
          </w:tcPr>
          <w:p w14:paraId="0D50E32B" w14:textId="167C2D19" w:rsidR="00E44500" w:rsidRPr="00E44500" w:rsidRDefault="001C444E" w:rsidP="00E44500">
            <w:pPr>
              <w:jc w:val="right"/>
              <w:rPr>
                <w:sz w:val="24"/>
                <w:szCs w:val="24"/>
              </w:rPr>
            </w:pPr>
            <w:r>
              <w:rPr>
                <w:sz w:val="24"/>
                <w:szCs w:val="24"/>
              </w:rPr>
              <w:t>520</w:t>
            </w:r>
          </w:p>
        </w:tc>
        <w:tc>
          <w:tcPr>
            <w:tcW w:w="1905" w:type="dxa"/>
            <w:tcMar>
              <w:top w:w="100" w:type="dxa"/>
              <w:left w:w="100" w:type="dxa"/>
              <w:bottom w:w="100" w:type="dxa"/>
              <w:right w:w="100" w:type="dxa"/>
            </w:tcMar>
          </w:tcPr>
          <w:p w14:paraId="7327925A" w14:textId="34DADFA4" w:rsidR="00E44500" w:rsidRPr="00E44500" w:rsidRDefault="001C444E" w:rsidP="00E44500">
            <w:pPr>
              <w:jc w:val="right"/>
              <w:rPr>
                <w:sz w:val="24"/>
                <w:szCs w:val="24"/>
              </w:rPr>
            </w:pPr>
            <w:r>
              <w:rPr>
                <w:sz w:val="24"/>
                <w:szCs w:val="24"/>
              </w:rPr>
              <w:t>$43.76</w:t>
            </w:r>
          </w:p>
        </w:tc>
        <w:tc>
          <w:tcPr>
            <w:tcW w:w="2133" w:type="dxa"/>
            <w:tcMar>
              <w:top w:w="100" w:type="dxa"/>
              <w:left w:w="100" w:type="dxa"/>
              <w:bottom w:w="100" w:type="dxa"/>
              <w:right w:w="100" w:type="dxa"/>
            </w:tcMar>
          </w:tcPr>
          <w:p w14:paraId="50268D91" w14:textId="757FE46A" w:rsidR="00E44500" w:rsidRPr="00E44500" w:rsidRDefault="001C444E" w:rsidP="00E44500">
            <w:pPr>
              <w:jc w:val="right"/>
              <w:rPr>
                <w:sz w:val="24"/>
                <w:szCs w:val="24"/>
              </w:rPr>
            </w:pPr>
            <w:r>
              <w:rPr>
                <w:sz w:val="24"/>
                <w:szCs w:val="24"/>
              </w:rPr>
              <w:t>$22,755</w:t>
            </w:r>
          </w:p>
        </w:tc>
      </w:tr>
      <w:tr w:rsidR="00E44500" w14:paraId="1CE18032" w14:textId="77777777" w:rsidTr="00EB14DD">
        <w:trPr>
          <w:trHeight w:val="275"/>
        </w:trPr>
        <w:tc>
          <w:tcPr>
            <w:tcW w:w="2151" w:type="dxa"/>
            <w:tcMar>
              <w:top w:w="100" w:type="dxa"/>
              <w:left w:w="100" w:type="dxa"/>
              <w:bottom w:w="100" w:type="dxa"/>
              <w:right w:w="100" w:type="dxa"/>
            </w:tcMar>
          </w:tcPr>
          <w:p w14:paraId="212614F8" w14:textId="7A4ECDD8" w:rsidR="00E44500" w:rsidRPr="00E44500" w:rsidRDefault="001C444E" w:rsidP="00E44500">
            <w:pPr>
              <w:rPr>
                <w:sz w:val="24"/>
              </w:rPr>
            </w:pPr>
            <w:r>
              <w:rPr>
                <w:sz w:val="24"/>
              </w:rPr>
              <w:t>Biological Scientists (10)</w:t>
            </w:r>
          </w:p>
        </w:tc>
        <w:tc>
          <w:tcPr>
            <w:tcW w:w="793" w:type="dxa"/>
            <w:tcMar>
              <w:top w:w="100" w:type="dxa"/>
              <w:left w:w="100" w:type="dxa"/>
              <w:bottom w:w="100" w:type="dxa"/>
              <w:right w:w="100" w:type="dxa"/>
            </w:tcMar>
          </w:tcPr>
          <w:p w14:paraId="4CFF3979" w14:textId="3C3BE3BC" w:rsidR="00E44500" w:rsidRPr="00E44500" w:rsidRDefault="001C444E" w:rsidP="00E44500">
            <w:pPr>
              <w:jc w:val="right"/>
              <w:rPr>
                <w:sz w:val="24"/>
                <w:szCs w:val="24"/>
              </w:rPr>
            </w:pPr>
            <w:r>
              <w:rPr>
                <w:sz w:val="24"/>
                <w:szCs w:val="24"/>
              </w:rPr>
              <w:t>7/1</w:t>
            </w:r>
          </w:p>
        </w:tc>
        <w:tc>
          <w:tcPr>
            <w:tcW w:w="1031" w:type="dxa"/>
            <w:tcMar>
              <w:top w:w="100" w:type="dxa"/>
              <w:left w:w="100" w:type="dxa"/>
              <w:bottom w:w="100" w:type="dxa"/>
              <w:right w:w="100" w:type="dxa"/>
            </w:tcMar>
          </w:tcPr>
          <w:p w14:paraId="764CA674" w14:textId="609C7E55" w:rsidR="00E44500" w:rsidRPr="00E44500" w:rsidRDefault="001C444E" w:rsidP="00E44500">
            <w:pPr>
              <w:jc w:val="right"/>
              <w:rPr>
                <w:sz w:val="24"/>
                <w:szCs w:val="24"/>
              </w:rPr>
            </w:pPr>
            <w:r>
              <w:rPr>
                <w:sz w:val="24"/>
                <w:szCs w:val="24"/>
              </w:rPr>
              <w:t>$16.44</w:t>
            </w:r>
          </w:p>
        </w:tc>
        <w:tc>
          <w:tcPr>
            <w:tcW w:w="1508" w:type="dxa"/>
          </w:tcPr>
          <w:p w14:paraId="759AA5A0" w14:textId="6EA77751" w:rsidR="00E44500" w:rsidRPr="00E44500" w:rsidRDefault="001C444E" w:rsidP="00E44500">
            <w:pPr>
              <w:jc w:val="right"/>
              <w:rPr>
                <w:sz w:val="24"/>
                <w:szCs w:val="24"/>
              </w:rPr>
            </w:pPr>
            <w:r>
              <w:rPr>
                <w:sz w:val="24"/>
                <w:szCs w:val="24"/>
              </w:rPr>
              <w:t>333</w:t>
            </w:r>
          </w:p>
        </w:tc>
        <w:tc>
          <w:tcPr>
            <w:tcW w:w="1905" w:type="dxa"/>
            <w:tcMar>
              <w:top w:w="100" w:type="dxa"/>
              <w:left w:w="100" w:type="dxa"/>
              <w:bottom w:w="100" w:type="dxa"/>
              <w:right w:w="100" w:type="dxa"/>
            </w:tcMar>
          </w:tcPr>
          <w:p w14:paraId="48D0E422" w14:textId="5E5FE30C" w:rsidR="001C444E" w:rsidRPr="00E44500" w:rsidRDefault="001C444E" w:rsidP="001C444E">
            <w:pPr>
              <w:jc w:val="right"/>
              <w:rPr>
                <w:sz w:val="24"/>
                <w:szCs w:val="24"/>
              </w:rPr>
            </w:pPr>
            <w:r>
              <w:rPr>
                <w:sz w:val="24"/>
                <w:szCs w:val="24"/>
              </w:rPr>
              <w:t>$24.66</w:t>
            </w:r>
          </w:p>
        </w:tc>
        <w:tc>
          <w:tcPr>
            <w:tcW w:w="2133" w:type="dxa"/>
            <w:tcMar>
              <w:top w:w="100" w:type="dxa"/>
              <w:left w:w="100" w:type="dxa"/>
              <w:bottom w:w="100" w:type="dxa"/>
              <w:right w:w="100" w:type="dxa"/>
            </w:tcMar>
          </w:tcPr>
          <w:p w14:paraId="10CCD3AE" w14:textId="1F961ACE" w:rsidR="00E44500" w:rsidRPr="00E44500" w:rsidRDefault="001C444E" w:rsidP="00E44500">
            <w:pPr>
              <w:jc w:val="right"/>
              <w:rPr>
                <w:sz w:val="24"/>
                <w:szCs w:val="24"/>
              </w:rPr>
            </w:pPr>
            <w:r>
              <w:rPr>
                <w:sz w:val="24"/>
                <w:szCs w:val="24"/>
              </w:rPr>
              <w:t>$8,219</w:t>
            </w:r>
          </w:p>
        </w:tc>
      </w:tr>
      <w:tr w:rsidR="00EB14DD" w14:paraId="443A29B9" w14:textId="77777777" w:rsidTr="00EB14DD">
        <w:trPr>
          <w:trHeight w:val="535"/>
        </w:trPr>
        <w:tc>
          <w:tcPr>
            <w:tcW w:w="2151" w:type="dxa"/>
            <w:tcMar>
              <w:top w:w="100" w:type="dxa"/>
              <w:left w:w="100" w:type="dxa"/>
              <w:bottom w:w="100" w:type="dxa"/>
              <w:right w:w="100" w:type="dxa"/>
            </w:tcMar>
          </w:tcPr>
          <w:p w14:paraId="6EA70247" w14:textId="779D089A" w:rsidR="00EB14DD" w:rsidRDefault="00EB14DD">
            <w:pPr>
              <w:rPr>
                <w:sz w:val="24"/>
              </w:rPr>
            </w:pPr>
            <w:r>
              <w:rPr>
                <w:sz w:val="24"/>
              </w:rPr>
              <w:t xml:space="preserve">Contractor </w:t>
            </w:r>
          </w:p>
          <w:p w14:paraId="32B56655" w14:textId="180F3FBA" w:rsidR="00EB14DD" w:rsidRDefault="00EB14DD">
            <w:r>
              <w:rPr>
                <w:sz w:val="24"/>
              </w:rPr>
              <w:t>(GIS specialist)</w:t>
            </w:r>
          </w:p>
        </w:tc>
        <w:tc>
          <w:tcPr>
            <w:tcW w:w="793" w:type="dxa"/>
            <w:tcMar>
              <w:top w:w="100" w:type="dxa"/>
              <w:left w:w="100" w:type="dxa"/>
              <w:bottom w:w="100" w:type="dxa"/>
              <w:right w:w="100" w:type="dxa"/>
            </w:tcMar>
          </w:tcPr>
          <w:p w14:paraId="74238D56" w14:textId="77777777" w:rsidR="00EB14DD" w:rsidRDefault="00EB14DD">
            <w:r>
              <w:rPr>
                <w:sz w:val="24"/>
              </w:rPr>
              <w:t>-</w:t>
            </w:r>
          </w:p>
        </w:tc>
        <w:tc>
          <w:tcPr>
            <w:tcW w:w="1031" w:type="dxa"/>
            <w:tcMar>
              <w:top w:w="100" w:type="dxa"/>
              <w:left w:w="100" w:type="dxa"/>
              <w:bottom w:w="100" w:type="dxa"/>
              <w:right w:w="100" w:type="dxa"/>
            </w:tcMar>
          </w:tcPr>
          <w:p w14:paraId="12F220DE" w14:textId="17A81437" w:rsidR="00EB14DD" w:rsidRDefault="001C444E" w:rsidP="00EB14DD">
            <w:pPr>
              <w:jc w:val="right"/>
            </w:pPr>
            <w:r>
              <w:rPr>
                <w:sz w:val="24"/>
              </w:rPr>
              <w:t>$</w:t>
            </w:r>
            <w:r w:rsidR="00EB14DD">
              <w:rPr>
                <w:sz w:val="24"/>
              </w:rPr>
              <w:t>33.17</w:t>
            </w:r>
          </w:p>
        </w:tc>
        <w:tc>
          <w:tcPr>
            <w:tcW w:w="1508" w:type="dxa"/>
          </w:tcPr>
          <w:p w14:paraId="3BDD06A2" w14:textId="26CDB20D" w:rsidR="00EB14DD" w:rsidRDefault="001C444E" w:rsidP="00EB14DD">
            <w:pPr>
              <w:jc w:val="right"/>
              <w:rPr>
                <w:sz w:val="24"/>
              </w:rPr>
            </w:pPr>
            <w:r>
              <w:rPr>
                <w:sz w:val="24"/>
              </w:rPr>
              <w:t>520</w:t>
            </w:r>
          </w:p>
        </w:tc>
        <w:tc>
          <w:tcPr>
            <w:tcW w:w="1905" w:type="dxa"/>
            <w:tcMar>
              <w:top w:w="100" w:type="dxa"/>
              <w:left w:w="100" w:type="dxa"/>
              <w:bottom w:w="100" w:type="dxa"/>
              <w:right w:w="100" w:type="dxa"/>
            </w:tcMar>
          </w:tcPr>
          <w:p w14:paraId="6DE3AB9A" w14:textId="577CABD2" w:rsidR="00EB14DD" w:rsidRDefault="001C444E" w:rsidP="001207CE">
            <w:pPr>
              <w:jc w:val="right"/>
            </w:pPr>
            <w:r>
              <w:rPr>
                <w:sz w:val="24"/>
              </w:rPr>
              <w:t>$</w:t>
            </w:r>
            <w:r w:rsidR="001207CE">
              <w:rPr>
                <w:sz w:val="24"/>
              </w:rPr>
              <w:t>49.76</w:t>
            </w:r>
          </w:p>
        </w:tc>
        <w:tc>
          <w:tcPr>
            <w:tcW w:w="2133" w:type="dxa"/>
            <w:tcMar>
              <w:top w:w="100" w:type="dxa"/>
              <w:left w:w="100" w:type="dxa"/>
              <w:bottom w:w="100" w:type="dxa"/>
              <w:right w:w="100" w:type="dxa"/>
            </w:tcMar>
          </w:tcPr>
          <w:p w14:paraId="523B33AC" w14:textId="634712D3" w:rsidR="00EB14DD" w:rsidRDefault="001C444E" w:rsidP="001207CE">
            <w:pPr>
              <w:jc w:val="right"/>
            </w:pPr>
            <w:r>
              <w:rPr>
                <w:sz w:val="24"/>
              </w:rPr>
              <w:t>$</w:t>
            </w:r>
            <w:r w:rsidR="001207CE">
              <w:rPr>
                <w:sz w:val="24"/>
              </w:rPr>
              <w:t>25,875</w:t>
            </w:r>
          </w:p>
        </w:tc>
      </w:tr>
      <w:tr w:rsidR="00EB14DD" w14:paraId="0A2B544C" w14:textId="77777777" w:rsidTr="00EB14DD">
        <w:trPr>
          <w:trHeight w:val="550"/>
        </w:trPr>
        <w:tc>
          <w:tcPr>
            <w:tcW w:w="2151" w:type="dxa"/>
            <w:tcMar>
              <w:top w:w="100" w:type="dxa"/>
              <w:left w:w="100" w:type="dxa"/>
              <w:bottom w:w="100" w:type="dxa"/>
              <w:right w:w="100" w:type="dxa"/>
            </w:tcMar>
          </w:tcPr>
          <w:p w14:paraId="065F68B1" w14:textId="1AA9AB3B" w:rsidR="00EB14DD" w:rsidRDefault="00EB14DD">
            <w:r>
              <w:rPr>
                <w:sz w:val="24"/>
              </w:rPr>
              <w:t>Contractor (coordinator)</w:t>
            </w:r>
          </w:p>
        </w:tc>
        <w:tc>
          <w:tcPr>
            <w:tcW w:w="793" w:type="dxa"/>
            <w:tcMar>
              <w:top w:w="100" w:type="dxa"/>
              <w:left w:w="100" w:type="dxa"/>
              <w:bottom w:w="100" w:type="dxa"/>
              <w:right w:w="100" w:type="dxa"/>
            </w:tcMar>
          </w:tcPr>
          <w:p w14:paraId="153FF08C" w14:textId="77777777" w:rsidR="00EB14DD" w:rsidRDefault="00EB14DD">
            <w:r>
              <w:rPr>
                <w:sz w:val="24"/>
              </w:rPr>
              <w:t>-</w:t>
            </w:r>
          </w:p>
        </w:tc>
        <w:tc>
          <w:tcPr>
            <w:tcW w:w="1031" w:type="dxa"/>
            <w:tcMar>
              <w:top w:w="100" w:type="dxa"/>
              <w:left w:w="100" w:type="dxa"/>
              <w:bottom w:w="100" w:type="dxa"/>
              <w:right w:w="100" w:type="dxa"/>
            </w:tcMar>
          </w:tcPr>
          <w:p w14:paraId="50FBDEB6" w14:textId="261C4D49" w:rsidR="00EB14DD" w:rsidRDefault="001C444E" w:rsidP="00EB14DD">
            <w:pPr>
              <w:jc w:val="right"/>
            </w:pPr>
            <w:r>
              <w:rPr>
                <w:sz w:val="24"/>
              </w:rPr>
              <w:t>$</w:t>
            </w:r>
            <w:r w:rsidR="00EB14DD">
              <w:rPr>
                <w:sz w:val="24"/>
              </w:rPr>
              <w:t>29.06</w:t>
            </w:r>
          </w:p>
        </w:tc>
        <w:tc>
          <w:tcPr>
            <w:tcW w:w="1508" w:type="dxa"/>
          </w:tcPr>
          <w:p w14:paraId="1EACD865" w14:textId="3C346FF8" w:rsidR="00EB14DD" w:rsidRDefault="001C444E" w:rsidP="00EB14DD">
            <w:pPr>
              <w:jc w:val="right"/>
              <w:rPr>
                <w:sz w:val="24"/>
              </w:rPr>
            </w:pPr>
            <w:r>
              <w:rPr>
                <w:sz w:val="24"/>
              </w:rPr>
              <w:t>520</w:t>
            </w:r>
          </w:p>
        </w:tc>
        <w:tc>
          <w:tcPr>
            <w:tcW w:w="1905" w:type="dxa"/>
            <w:tcMar>
              <w:top w:w="100" w:type="dxa"/>
              <w:left w:w="100" w:type="dxa"/>
              <w:bottom w:w="100" w:type="dxa"/>
              <w:right w:w="100" w:type="dxa"/>
            </w:tcMar>
          </w:tcPr>
          <w:p w14:paraId="699BBA44" w14:textId="6FB288EB" w:rsidR="00EB14DD" w:rsidRPr="001C444E" w:rsidRDefault="001C444E" w:rsidP="001207CE">
            <w:pPr>
              <w:jc w:val="right"/>
              <w:rPr>
                <w:sz w:val="24"/>
                <w:szCs w:val="24"/>
              </w:rPr>
            </w:pPr>
            <w:r w:rsidRPr="001C444E">
              <w:rPr>
                <w:sz w:val="24"/>
                <w:szCs w:val="24"/>
              </w:rPr>
              <w:t>$</w:t>
            </w:r>
            <w:r w:rsidR="001207CE">
              <w:rPr>
                <w:sz w:val="24"/>
                <w:szCs w:val="24"/>
              </w:rPr>
              <w:t>43.59</w:t>
            </w:r>
          </w:p>
        </w:tc>
        <w:tc>
          <w:tcPr>
            <w:tcW w:w="2133" w:type="dxa"/>
            <w:tcMar>
              <w:top w:w="100" w:type="dxa"/>
              <w:left w:w="100" w:type="dxa"/>
              <w:bottom w:w="100" w:type="dxa"/>
              <w:right w:w="100" w:type="dxa"/>
            </w:tcMar>
          </w:tcPr>
          <w:p w14:paraId="1645ADDA" w14:textId="608796A7" w:rsidR="00EB14DD" w:rsidRPr="001C444E" w:rsidRDefault="001C444E" w:rsidP="001207CE">
            <w:pPr>
              <w:jc w:val="right"/>
              <w:rPr>
                <w:sz w:val="24"/>
                <w:szCs w:val="24"/>
              </w:rPr>
            </w:pPr>
            <w:r>
              <w:rPr>
                <w:sz w:val="24"/>
                <w:szCs w:val="24"/>
              </w:rPr>
              <w:t>$</w:t>
            </w:r>
            <w:r w:rsidR="001207CE">
              <w:rPr>
                <w:sz w:val="24"/>
                <w:szCs w:val="24"/>
              </w:rPr>
              <w:t>22,667</w:t>
            </w:r>
          </w:p>
        </w:tc>
      </w:tr>
      <w:tr w:rsidR="00EB14DD" w:rsidRPr="001C444E" w14:paraId="6C99F30B" w14:textId="77777777" w:rsidTr="00EB14DD">
        <w:trPr>
          <w:trHeight w:val="260"/>
        </w:trPr>
        <w:tc>
          <w:tcPr>
            <w:tcW w:w="2151" w:type="dxa"/>
            <w:tcMar>
              <w:top w:w="100" w:type="dxa"/>
              <w:left w:w="100" w:type="dxa"/>
              <w:bottom w:w="100" w:type="dxa"/>
              <w:right w:w="100" w:type="dxa"/>
            </w:tcMar>
          </w:tcPr>
          <w:p w14:paraId="3B4DA1C1" w14:textId="18F69316" w:rsidR="00EB14DD" w:rsidRPr="001C444E" w:rsidRDefault="001C444E" w:rsidP="001C444E">
            <w:pPr>
              <w:jc w:val="right"/>
              <w:rPr>
                <w:sz w:val="24"/>
                <w:szCs w:val="24"/>
              </w:rPr>
            </w:pPr>
            <w:r>
              <w:rPr>
                <w:sz w:val="24"/>
                <w:szCs w:val="24"/>
              </w:rPr>
              <w:t>Total</w:t>
            </w:r>
          </w:p>
        </w:tc>
        <w:tc>
          <w:tcPr>
            <w:tcW w:w="793" w:type="dxa"/>
            <w:tcMar>
              <w:top w:w="100" w:type="dxa"/>
              <w:left w:w="100" w:type="dxa"/>
              <w:bottom w:w="100" w:type="dxa"/>
              <w:right w:w="100" w:type="dxa"/>
            </w:tcMar>
          </w:tcPr>
          <w:p w14:paraId="2C434128" w14:textId="246BDD4D" w:rsidR="00EB14DD" w:rsidRDefault="00EB14DD"/>
        </w:tc>
        <w:tc>
          <w:tcPr>
            <w:tcW w:w="1031" w:type="dxa"/>
            <w:tcMar>
              <w:top w:w="100" w:type="dxa"/>
              <w:left w:w="100" w:type="dxa"/>
              <w:bottom w:w="100" w:type="dxa"/>
              <w:right w:w="100" w:type="dxa"/>
            </w:tcMar>
          </w:tcPr>
          <w:p w14:paraId="2B275F6B" w14:textId="5915AA43" w:rsidR="00EB14DD" w:rsidRDefault="00EB14DD" w:rsidP="00EB14DD">
            <w:pPr>
              <w:jc w:val="right"/>
            </w:pPr>
          </w:p>
        </w:tc>
        <w:tc>
          <w:tcPr>
            <w:tcW w:w="1508" w:type="dxa"/>
          </w:tcPr>
          <w:p w14:paraId="70694A8C" w14:textId="46756E1C" w:rsidR="00EB14DD" w:rsidRDefault="001C444E" w:rsidP="00EB14DD">
            <w:pPr>
              <w:jc w:val="right"/>
              <w:rPr>
                <w:sz w:val="24"/>
              </w:rPr>
            </w:pPr>
            <w:r>
              <w:rPr>
                <w:sz w:val="24"/>
              </w:rPr>
              <w:t>2133</w:t>
            </w:r>
          </w:p>
        </w:tc>
        <w:tc>
          <w:tcPr>
            <w:tcW w:w="1905" w:type="dxa"/>
            <w:tcMar>
              <w:top w:w="100" w:type="dxa"/>
              <w:left w:w="100" w:type="dxa"/>
              <w:bottom w:w="100" w:type="dxa"/>
              <w:right w:w="100" w:type="dxa"/>
            </w:tcMar>
          </w:tcPr>
          <w:p w14:paraId="20845514" w14:textId="2244BBE8" w:rsidR="00EB14DD" w:rsidRDefault="00EB14DD" w:rsidP="00EB14DD">
            <w:pPr>
              <w:jc w:val="right"/>
            </w:pPr>
          </w:p>
        </w:tc>
        <w:tc>
          <w:tcPr>
            <w:tcW w:w="2133" w:type="dxa"/>
            <w:tcMar>
              <w:top w:w="100" w:type="dxa"/>
              <w:left w:w="100" w:type="dxa"/>
              <w:bottom w:w="100" w:type="dxa"/>
              <w:right w:w="100" w:type="dxa"/>
            </w:tcMar>
          </w:tcPr>
          <w:p w14:paraId="0FC0A581" w14:textId="56CEF06B" w:rsidR="00EB14DD" w:rsidRPr="001C444E" w:rsidRDefault="001C444E" w:rsidP="001207CE">
            <w:pPr>
              <w:jc w:val="right"/>
              <w:rPr>
                <w:sz w:val="24"/>
                <w:szCs w:val="24"/>
              </w:rPr>
            </w:pPr>
            <w:r w:rsidRPr="001C444E">
              <w:rPr>
                <w:sz w:val="24"/>
                <w:szCs w:val="24"/>
              </w:rPr>
              <w:t>$</w:t>
            </w:r>
            <w:r w:rsidR="001207CE">
              <w:rPr>
                <w:sz w:val="24"/>
                <w:szCs w:val="24"/>
              </w:rPr>
              <w:t>97,226</w:t>
            </w:r>
          </w:p>
        </w:tc>
      </w:tr>
    </w:tbl>
    <w:p w14:paraId="690DDB23"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p>
    <w:p w14:paraId="539CCE84"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p>
    <w:p w14:paraId="41AB8102"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15.</w:t>
      </w:r>
      <w:r>
        <w:rPr>
          <w:b/>
          <w:sz w:val="24"/>
        </w:rPr>
        <w:tab/>
        <w:t>Explain the reasons for any program changes or adjustments in hour or cost burden.</w:t>
      </w:r>
    </w:p>
    <w:p w14:paraId="6B810882"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305AD0" w14:textId="1E5DF10F" w:rsidR="00712950" w:rsidRDefault="001C444E">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 xml:space="preserve">This is a new request. </w:t>
      </w:r>
    </w:p>
    <w:p w14:paraId="6A18B381"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AB42D0"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16.</w:t>
      </w:r>
      <w:r>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2F156E"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A55FE12"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rPr>
        <w:t>The application collects standardized data that are saved into a USGS database. The data will be published in appropriate U.S. Geological Survey publication series, as well as in products distributed to wildlife refuges, national park lands and other participating entities. Summary reports will be published in scientific journals or other USGS outlets. All published reports are compliant with USGS Fundamental Science Practices. The technical methods will be published in a forthcoming peer-reviewed journal article. Data collection is envisioned to continue annually from May to September during growing and breeding seasons, reported on annually or as required by funding agencies. The technical methods paper is envisioned to be published by the end of 2015. Presentations may be made at scientific workshops and meetings or via the web as appropriate.</w:t>
      </w:r>
    </w:p>
    <w:p w14:paraId="2000BB9A"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29CC39"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17.</w:t>
      </w:r>
      <w:r>
        <w:rPr>
          <w:b/>
          <w:sz w:val="24"/>
        </w:rPr>
        <w:tab/>
        <w:t>If seeking approval to not display the expiration date for OMB approval of the information collection, explain the reasons that display would be inappropriate.</w:t>
      </w:r>
    </w:p>
    <w:p w14:paraId="798C9945"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E0E1DB" w14:textId="6CD3046A"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Not applicable for this request.</w:t>
      </w:r>
      <w:r w:rsidR="00E826FC">
        <w:rPr>
          <w:sz w:val="24"/>
        </w:rPr>
        <w:t xml:space="preserve"> The application splash screen contains the following:</w:t>
      </w:r>
    </w:p>
    <w:p w14:paraId="5E157DC4" w14:textId="77777777" w:rsidR="00060600" w:rsidRDefault="0006060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986AE1A" w14:textId="16F37BEB" w:rsidR="00060600" w:rsidRDefault="00060600" w:rsidP="0006060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60600">
        <w:rPr>
          <w:sz w:val="24"/>
        </w:rPr>
        <w:t>Privacy and Paperwork Reduction Act statements: 16 U.S.C. 1a7 authorized collection of this</w:t>
      </w:r>
      <w:r>
        <w:rPr>
          <w:sz w:val="24"/>
        </w:rPr>
        <w:t xml:space="preserve"> </w:t>
      </w:r>
      <w:r w:rsidRPr="00060600">
        <w:rPr>
          <w:sz w:val="24"/>
        </w:rPr>
        <w:t>information. This information will be used by the U.S. Geological Survey to better serve the public.</w:t>
      </w:r>
      <w:r>
        <w:rPr>
          <w:sz w:val="24"/>
        </w:rPr>
        <w:t xml:space="preserve"> </w:t>
      </w:r>
      <w:r w:rsidRPr="00060600">
        <w:rPr>
          <w:sz w:val="24"/>
        </w:rPr>
        <w:t xml:space="preserve">Response to this request is voluntary. No action may be taken against you for refusing to </w:t>
      </w:r>
      <w:r w:rsidRPr="00060600">
        <w:rPr>
          <w:sz w:val="24"/>
        </w:rPr>
        <w:lastRenderedPageBreak/>
        <w:t>supply the</w:t>
      </w:r>
      <w:r>
        <w:rPr>
          <w:sz w:val="24"/>
        </w:rPr>
        <w:t xml:space="preserve"> </w:t>
      </w:r>
      <w:r w:rsidRPr="00060600">
        <w:rPr>
          <w:sz w:val="24"/>
        </w:rPr>
        <w:t>information requested. We will not distribute responses associated wi</w:t>
      </w:r>
      <w:r>
        <w:rPr>
          <w:sz w:val="24"/>
        </w:rPr>
        <w:t xml:space="preserve">th you as an individual. We ask </w:t>
      </w:r>
      <w:r w:rsidRPr="00060600">
        <w:rPr>
          <w:sz w:val="24"/>
        </w:rPr>
        <w:t>you for some basic organizational and contact information to help us interpret the results and, if</w:t>
      </w:r>
      <w:r>
        <w:rPr>
          <w:sz w:val="24"/>
        </w:rPr>
        <w:t xml:space="preserve"> </w:t>
      </w:r>
      <w:r w:rsidRPr="00060600">
        <w:rPr>
          <w:sz w:val="24"/>
        </w:rPr>
        <w:t xml:space="preserve">needed, to contact you for clarification. </w:t>
      </w:r>
    </w:p>
    <w:p w14:paraId="31D58A96" w14:textId="77777777" w:rsidR="00060600" w:rsidRDefault="00060600" w:rsidP="0006060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68327A73" w14:textId="77777777" w:rsidR="00060600" w:rsidRPr="00060600" w:rsidRDefault="00060600" w:rsidP="0006060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4B4556B7"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E1C813F" w14:textId="77777777" w:rsidR="00712950" w:rsidRDefault="005267D8">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b/>
          <w:sz w:val="24"/>
        </w:rPr>
        <w:t>18.</w:t>
      </w:r>
      <w:r>
        <w:rPr>
          <w:b/>
          <w:sz w:val="24"/>
        </w:rPr>
        <w:tab/>
        <w:t>Explain each exception to the topics of the certification statement identified in "Certification for Paperwork Reduction Act Submissions."</w:t>
      </w:r>
    </w:p>
    <w:p w14:paraId="669734C3" w14:textId="77777777" w:rsidR="00712950" w:rsidRDefault="00712950">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p>
    <w:p w14:paraId="7849F5C0" w14:textId="65DDE17F" w:rsidR="00712950" w:rsidRDefault="005267D8" w:rsidP="0028767F">
      <w:pPr>
        <w:tabs>
          <w:tab w:val="left" w:pos="-1079"/>
          <w:tab w:val="left" w:pos="-719"/>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9"/>
      </w:pPr>
      <w:r>
        <w:rPr>
          <w:sz w:val="24"/>
        </w:rPr>
        <w:t>There are no exceptions to the certification statement.</w:t>
      </w:r>
    </w:p>
    <w:sectPr w:rsidR="007129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A1B2B" w14:textId="77777777" w:rsidR="00A10762" w:rsidRDefault="00A10762">
      <w:r>
        <w:separator/>
      </w:r>
    </w:p>
  </w:endnote>
  <w:endnote w:type="continuationSeparator" w:id="0">
    <w:p w14:paraId="21F9B343" w14:textId="77777777" w:rsidR="00A10762" w:rsidRDefault="00A1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A0D3" w14:textId="77777777" w:rsidR="00010F85" w:rsidRDefault="00010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973FF" w:rsidRPr="004513E4" w14:paraId="29189E49" w14:textId="77777777" w:rsidTr="004513E4">
      <w:tc>
        <w:tcPr>
          <w:tcW w:w="6750" w:type="dxa"/>
        </w:tcPr>
        <w:p w14:paraId="45B9393A" w14:textId="77777777" w:rsidR="00C973FF" w:rsidRPr="004513E4" w:rsidRDefault="00F31D2A" w:rsidP="004513E4">
          <w:pPr>
            <w:pStyle w:val="Footer"/>
          </w:pPr>
          <w:fldSimple w:instr=" FILENAME   \* MERGEFORMAT ">
            <w:r w:rsidR="009B0408">
              <w:rPr>
                <w:noProof/>
              </w:rPr>
              <w:t>1028-New iPlover SS-A 2015-01-08.docx</w:t>
            </w:r>
          </w:fldSimple>
        </w:p>
      </w:tc>
      <w:tc>
        <w:tcPr>
          <w:tcW w:w="2600" w:type="dxa"/>
        </w:tcPr>
        <w:p w14:paraId="6DD54082" w14:textId="77777777" w:rsidR="00C973FF" w:rsidRPr="004513E4" w:rsidRDefault="00C973FF"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010F85">
            <w:rPr>
              <w:rFonts w:cs="Arial"/>
              <w:noProof/>
            </w:rPr>
            <w:t>9</w:t>
          </w:r>
          <w:r w:rsidRPr="004513E4">
            <w:rPr>
              <w:rFonts w:cs="Arial"/>
            </w:rPr>
            <w:fldChar w:fldCharType="end"/>
          </w:r>
        </w:p>
      </w:tc>
    </w:tr>
  </w:tbl>
  <w:p w14:paraId="5A6A9A95" w14:textId="77777777" w:rsidR="00712950" w:rsidRDefault="00712950" w:rsidP="00D91A07">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84DB6" w14:textId="77777777" w:rsidR="00010F85" w:rsidRDefault="00010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3AA2F" w14:textId="77777777" w:rsidR="00A10762" w:rsidRDefault="00A10762">
      <w:r>
        <w:separator/>
      </w:r>
    </w:p>
  </w:footnote>
  <w:footnote w:type="continuationSeparator" w:id="0">
    <w:p w14:paraId="51AF3E2F" w14:textId="77777777" w:rsidR="00A10762" w:rsidRDefault="00A10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0C0E7" w14:textId="77777777" w:rsidR="00010F85" w:rsidRDefault="00010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B2189" w14:textId="77777777" w:rsidR="00010F85" w:rsidRDefault="00010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8E52E" w14:textId="77777777" w:rsidR="00010F85" w:rsidRDefault="00010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50"/>
    <w:rsid w:val="00007322"/>
    <w:rsid w:val="00010F85"/>
    <w:rsid w:val="00060600"/>
    <w:rsid w:val="000718CE"/>
    <w:rsid w:val="000C1985"/>
    <w:rsid w:val="001207CE"/>
    <w:rsid w:val="001C444E"/>
    <w:rsid w:val="002141D5"/>
    <w:rsid w:val="0028767F"/>
    <w:rsid w:val="00320BD4"/>
    <w:rsid w:val="003E2825"/>
    <w:rsid w:val="003E308D"/>
    <w:rsid w:val="00421E42"/>
    <w:rsid w:val="004A1A1F"/>
    <w:rsid w:val="005267D8"/>
    <w:rsid w:val="005609CA"/>
    <w:rsid w:val="006317FB"/>
    <w:rsid w:val="00635395"/>
    <w:rsid w:val="007074F0"/>
    <w:rsid w:val="00712950"/>
    <w:rsid w:val="007E007F"/>
    <w:rsid w:val="008810DF"/>
    <w:rsid w:val="009B0408"/>
    <w:rsid w:val="009D4DE1"/>
    <w:rsid w:val="00A10762"/>
    <w:rsid w:val="00AA29B6"/>
    <w:rsid w:val="00B06961"/>
    <w:rsid w:val="00C973FF"/>
    <w:rsid w:val="00CD0AD7"/>
    <w:rsid w:val="00D45139"/>
    <w:rsid w:val="00D91A07"/>
    <w:rsid w:val="00E44500"/>
    <w:rsid w:val="00E826FC"/>
    <w:rsid w:val="00EB14DD"/>
    <w:rsid w:val="00EC6B79"/>
    <w:rsid w:val="00F01726"/>
    <w:rsid w:val="00F31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1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0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141D5"/>
    <w:rPr>
      <w:b/>
      <w:bCs/>
    </w:rPr>
  </w:style>
  <w:style w:type="character" w:customStyle="1" w:styleId="CommentSubjectChar">
    <w:name w:val="Comment Subject Char"/>
    <w:basedOn w:val="CommentTextChar"/>
    <w:link w:val="CommentSubject"/>
    <w:uiPriority w:val="99"/>
    <w:semiHidden/>
    <w:rsid w:val="002141D5"/>
    <w:rPr>
      <w:b/>
      <w:bCs/>
    </w:rPr>
  </w:style>
  <w:style w:type="character" w:styleId="Hyperlink">
    <w:name w:val="Hyperlink"/>
    <w:rsid w:val="002141D5"/>
    <w:rPr>
      <w:color w:val="0000FF"/>
      <w:u w:val="single"/>
    </w:rPr>
  </w:style>
  <w:style w:type="table" w:styleId="TableGrid">
    <w:name w:val="Table Grid"/>
    <w:basedOn w:val="TableNormal"/>
    <w:uiPriority w:val="39"/>
    <w:rsid w:val="00B06961"/>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3FF"/>
    <w:pPr>
      <w:tabs>
        <w:tab w:val="center" w:pos="4680"/>
        <w:tab w:val="right" w:pos="9360"/>
      </w:tabs>
    </w:pPr>
  </w:style>
  <w:style w:type="character" w:customStyle="1" w:styleId="HeaderChar">
    <w:name w:val="Header Char"/>
    <w:basedOn w:val="DefaultParagraphFont"/>
    <w:link w:val="Header"/>
    <w:uiPriority w:val="99"/>
    <w:rsid w:val="00C973FF"/>
  </w:style>
  <w:style w:type="paragraph" w:styleId="Footer">
    <w:name w:val="footer"/>
    <w:basedOn w:val="Normal"/>
    <w:link w:val="FooterChar"/>
    <w:uiPriority w:val="99"/>
    <w:unhideWhenUsed/>
    <w:rsid w:val="00C973FF"/>
    <w:pPr>
      <w:tabs>
        <w:tab w:val="center" w:pos="4680"/>
        <w:tab w:val="right" w:pos="9360"/>
      </w:tabs>
    </w:pPr>
  </w:style>
  <w:style w:type="character" w:customStyle="1" w:styleId="FooterChar">
    <w:name w:val="Footer Char"/>
    <w:basedOn w:val="DefaultParagraphFont"/>
    <w:link w:val="Footer"/>
    <w:uiPriority w:val="99"/>
    <w:rsid w:val="00C9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ls.gov/news.release/pdf/ecec.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gs.gov/datamanagement/why-dm/lifecycleoverview.ph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3121</Words>
  <Characters>17796</Characters>
  <Application>Microsoft Office Word</Application>
  <DocSecurity>0</DocSecurity>
  <Lines>148</Lines>
  <Paragraphs>41</Paragraphs>
  <ScaleCrop>false</ScaleCrop>
  <Company/>
  <LinksUpToDate>false</LinksUpToDate>
  <CharactersWithSpaces>20876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2015-01-08T19:48:00Z</dcterms:created>
  <dcterms:modified xsi:type="dcterms:W3CDTF">2015-01-08T19:49:00Z</dcterms:modified>
</cp:coreProperties>
</file>