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D5094" w14:textId="77777777" w:rsidR="001D6E2D" w:rsidRDefault="001D6E2D">
      <w:pPr>
        <w:pStyle w:val="Heading1"/>
      </w:pPr>
      <w:bookmarkStart w:id="0" w:name="_GoBack"/>
      <w:bookmarkEnd w:id="0"/>
    </w:p>
    <w:p w14:paraId="284D5095" w14:textId="77777777" w:rsidR="001D6E2D" w:rsidRDefault="001D6E2D"/>
    <w:p w14:paraId="284D5096" w14:textId="77777777" w:rsidR="001D6E2D" w:rsidRDefault="001D6E2D"/>
    <w:p w14:paraId="284D5097" w14:textId="77777777" w:rsidR="001D6E2D" w:rsidRDefault="001D6E2D"/>
    <w:p w14:paraId="284D5098" w14:textId="77777777" w:rsidR="001D6E2D" w:rsidRPr="00AB13A6" w:rsidRDefault="0029668A">
      <w:pPr>
        <w:pStyle w:val="Heading1"/>
        <w:jc w:val="center"/>
        <w:rPr>
          <w:i/>
          <w:sz w:val="32"/>
        </w:rPr>
      </w:pPr>
      <w:r>
        <w:rPr>
          <w:sz w:val="32"/>
        </w:rPr>
        <w:t>Application for</w:t>
      </w:r>
      <w:r w:rsidR="00AB13A6">
        <w:rPr>
          <w:sz w:val="32"/>
        </w:rPr>
        <w:t xml:space="preserve"> Renewal of </w:t>
      </w:r>
      <w:r w:rsidR="00BE4AA5">
        <w:rPr>
          <w:sz w:val="32"/>
        </w:rPr>
        <w:t xml:space="preserve">the </w:t>
      </w:r>
      <w:r w:rsidR="001D6E2D" w:rsidRPr="00AB13A6">
        <w:rPr>
          <w:i/>
          <w:sz w:val="32"/>
        </w:rPr>
        <w:t>Runaway and Homeless Youth</w:t>
      </w:r>
    </w:p>
    <w:p w14:paraId="284D5099" w14:textId="77777777" w:rsidR="00121EE8" w:rsidRDefault="001D6E2D">
      <w:pPr>
        <w:pStyle w:val="Heading2"/>
      </w:pPr>
      <w:r w:rsidRPr="00AB13A6">
        <w:rPr>
          <w:i/>
        </w:rPr>
        <w:t>Management Information System</w:t>
      </w:r>
      <w:r>
        <w:t xml:space="preserve"> (</w:t>
      </w:r>
      <w:r w:rsidR="008B3C8A">
        <w:t>RHYMIS</w:t>
      </w:r>
      <w:r>
        <w:t xml:space="preserve">) </w:t>
      </w:r>
    </w:p>
    <w:p w14:paraId="284D509A" w14:textId="77777777" w:rsidR="001D6E2D" w:rsidRDefault="0010729E">
      <w:pPr>
        <w:pStyle w:val="Heading2"/>
      </w:pPr>
      <w:r>
        <w:t xml:space="preserve">Version </w:t>
      </w:r>
      <w:r w:rsidR="00121EE8">
        <w:t>3.0</w:t>
      </w:r>
    </w:p>
    <w:p w14:paraId="284D509B" w14:textId="77777777" w:rsidR="001D6E2D" w:rsidRDefault="0096169B">
      <w:pPr>
        <w:pStyle w:val="Heading2"/>
      </w:pPr>
      <w:r>
        <w:t>OMB # 0970-0123</w:t>
      </w:r>
    </w:p>
    <w:p w14:paraId="284D509C" w14:textId="77777777" w:rsidR="001D6E2D" w:rsidRDefault="001D6E2D">
      <w:pPr>
        <w:jc w:val="center"/>
        <w:rPr>
          <w:b/>
          <w:sz w:val="32"/>
        </w:rPr>
      </w:pPr>
    </w:p>
    <w:p w14:paraId="284D509D" w14:textId="77777777" w:rsidR="001D6E2D" w:rsidRDefault="001D6E2D">
      <w:pPr>
        <w:jc w:val="center"/>
        <w:rPr>
          <w:b/>
          <w:sz w:val="32"/>
        </w:rPr>
      </w:pPr>
    </w:p>
    <w:p w14:paraId="284D509E" w14:textId="77777777" w:rsidR="001D6E2D" w:rsidRDefault="001D6E2D">
      <w:pPr>
        <w:jc w:val="center"/>
        <w:rPr>
          <w:b/>
          <w:sz w:val="32"/>
        </w:rPr>
      </w:pPr>
    </w:p>
    <w:p w14:paraId="284D509F" w14:textId="77777777" w:rsidR="001D6E2D" w:rsidRDefault="001D6E2D">
      <w:pPr>
        <w:jc w:val="center"/>
        <w:rPr>
          <w:b/>
          <w:sz w:val="32"/>
        </w:rPr>
      </w:pPr>
      <w:r>
        <w:rPr>
          <w:b/>
          <w:sz w:val="32"/>
        </w:rPr>
        <w:t>Supporting Statement</w:t>
      </w:r>
    </w:p>
    <w:p w14:paraId="284D50A0" w14:textId="77777777" w:rsidR="001D6E2D" w:rsidRDefault="001D6E2D">
      <w:pPr>
        <w:jc w:val="center"/>
        <w:rPr>
          <w:b/>
          <w:sz w:val="32"/>
        </w:rPr>
      </w:pPr>
    </w:p>
    <w:p w14:paraId="284D50A1" w14:textId="77777777" w:rsidR="001D6E2D" w:rsidRDefault="001D6E2D">
      <w:pPr>
        <w:jc w:val="center"/>
        <w:rPr>
          <w:b/>
          <w:sz w:val="32"/>
        </w:rPr>
      </w:pPr>
    </w:p>
    <w:p w14:paraId="284D50A2" w14:textId="77777777" w:rsidR="001D6E2D" w:rsidRDefault="001D6E2D">
      <w:pPr>
        <w:jc w:val="center"/>
        <w:rPr>
          <w:b/>
          <w:sz w:val="32"/>
        </w:rPr>
      </w:pPr>
    </w:p>
    <w:p w14:paraId="284D50A3" w14:textId="77777777" w:rsidR="001D6E2D" w:rsidRDefault="001D6E2D">
      <w:pPr>
        <w:jc w:val="center"/>
        <w:rPr>
          <w:b/>
          <w:sz w:val="32"/>
        </w:rPr>
      </w:pPr>
    </w:p>
    <w:p w14:paraId="284D50A4" w14:textId="77777777" w:rsidR="001D6E2D" w:rsidRDefault="001D6E2D">
      <w:pPr>
        <w:jc w:val="center"/>
        <w:rPr>
          <w:b/>
          <w:sz w:val="32"/>
        </w:rPr>
      </w:pPr>
    </w:p>
    <w:p w14:paraId="284D50A5" w14:textId="77777777" w:rsidR="001D6E2D" w:rsidRDefault="001D6E2D">
      <w:pPr>
        <w:jc w:val="center"/>
        <w:rPr>
          <w:b/>
          <w:sz w:val="32"/>
        </w:rPr>
      </w:pPr>
    </w:p>
    <w:p w14:paraId="284D50A6" w14:textId="77777777" w:rsidR="001D6E2D" w:rsidRDefault="001D6E2D">
      <w:pPr>
        <w:jc w:val="center"/>
        <w:rPr>
          <w:b/>
          <w:sz w:val="32"/>
        </w:rPr>
      </w:pPr>
    </w:p>
    <w:p w14:paraId="284D50A7" w14:textId="77777777" w:rsidR="001D6E2D" w:rsidRDefault="001D6E2D">
      <w:pPr>
        <w:jc w:val="center"/>
        <w:rPr>
          <w:b/>
          <w:sz w:val="32"/>
        </w:rPr>
      </w:pPr>
    </w:p>
    <w:p w14:paraId="284D50A8" w14:textId="77777777" w:rsidR="001D6E2D" w:rsidRDefault="001D6E2D">
      <w:pPr>
        <w:jc w:val="center"/>
        <w:rPr>
          <w:b/>
          <w:sz w:val="32"/>
        </w:rPr>
      </w:pPr>
    </w:p>
    <w:p w14:paraId="284D50A9" w14:textId="77777777" w:rsidR="001D6E2D" w:rsidRDefault="001D6E2D">
      <w:pPr>
        <w:jc w:val="center"/>
        <w:rPr>
          <w:b/>
          <w:sz w:val="32"/>
        </w:rPr>
      </w:pPr>
    </w:p>
    <w:p w14:paraId="284D50AA" w14:textId="77777777" w:rsidR="001D6E2D" w:rsidRDefault="001D6E2D">
      <w:pPr>
        <w:jc w:val="center"/>
        <w:rPr>
          <w:b/>
          <w:sz w:val="32"/>
        </w:rPr>
      </w:pPr>
    </w:p>
    <w:p w14:paraId="284D50AB" w14:textId="77777777" w:rsidR="001D6E2D" w:rsidRDefault="001D6E2D">
      <w:pPr>
        <w:jc w:val="center"/>
        <w:rPr>
          <w:b/>
          <w:sz w:val="24"/>
        </w:rPr>
      </w:pPr>
    </w:p>
    <w:p w14:paraId="284D50AC" w14:textId="77777777" w:rsidR="001D6E2D" w:rsidRDefault="005A1EB3">
      <w:pPr>
        <w:jc w:val="center"/>
        <w:rPr>
          <w:b/>
          <w:sz w:val="24"/>
        </w:rPr>
      </w:pPr>
      <w:r>
        <w:rPr>
          <w:b/>
          <w:sz w:val="24"/>
        </w:rPr>
        <w:t>Office of Data, Analysis, Research and Evaluation</w:t>
      </w:r>
    </w:p>
    <w:p w14:paraId="284D50AD" w14:textId="77777777" w:rsidR="001D6E2D" w:rsidRDefault="001D6E2D">
      <w:pPr>
        <w:jc w:val="center"/>
        <w:rPr>
          <w:b/>
          <w:sz w:val="24"/>
        </w:rPr>
      </w:pPr>
      <w:r>
        <w:rPr>
          <w:b/>
          <w:sz w:val="24"/>
        </w:rPr>
        <w:t>Administration on Children, Youth and Families</w:t>
      </w:r>
    </w:p>
    <w:p w14:paraId="284D50AE" w14:textId="77777777" w:rsidR="001D6E2D" w:rsidRDefault="001D6E2D">
      <w:pPr>
        <w:jc w:val="center"/>
        <w:rPr>
          <w:b/>
          <w:sz w:val="24"/>
        </w:rPr>
      </w:pPr>
      <w:r>
        <w:rPr>
          <w:b/>
          <w:sz w:val="24"/>
        </w:rPr>
        <w:t>Administration for Children and Families</w:t>
      </w:r>
    </w:p>
    <w:p w14:paraId="284D50AF" w14:textId="77777777" w:rsidR="001D6E2D" w:rsidRDefault="001D6E2D">
      <w:pPr>
        <w:jc w:val="center"/>
        <w:rPr>
          <w:b/>
          <w:sz w:val="24"/>
        </w:rPr>
      </w:pPr>
      <w:r>
        <w:rPr>
          <w:b/>
          <w:sz w:val="24"/>
        </w:rPr>
        <w:t>U.S. Department of Health and Human Services</w:t>
      </w:r>
    </w:p>
    <w:p w14:paraId="284D50B0" w14:textId="77777777" w:rsidR="001D6E2D" w:rsidRDefault="001D6E2D">
      <w:pPr>
        <w:jc w:val="center"/>
        <w:rPr>
          <w:b/>
          <w:sz w:val="24"/>
        </w:rPr>
      </w:pPr>
    </w:p>
    <w:p w14:paraId="284D50B1" w14:textId="77777777" w:rsidR="001D6E2D" w:rsidRDefault="001D6E2D">
      <w:pPr>
        <w:jc w:val="center"/>
        <w:rPr>
          <w:b/>
          <w:sz w:val="24"/>
        </w:rPr>
      </w:pPr>
    </w:p>
    <w:p w14:paraId="284D50B2" w14:textId="77777777" w:rsidR="001D6E2D" w:rsidRDefault="004E5A67">
      <w:pPr>
        <w:jc w:val="center"/>
        <w:rPr>
          <w:b/>
          <w:sz w:val="24"/>
        </w:rPr>
      </w:pPr>
      <w:r>
        <w:rPr>
          <w:b/>
          <w:sz w:val="24"/>
        </w:rPr>
        <w:t>August</w:t>
      </w:r>
      <w:r w:rsidR="0026583E">
        <w:rPr>
          <w:b/>
          <w:sz w:val="24"/>
        </w:rPr>
        <w:t xml:space="preserve"> </w:t>
      </w:r>
      <w:r w:rsidR="00222ACD">
        <w:rPr>
          <w:b/>
          <w:sz w:val="24"/>
        </w:rPr>
        <w:t>22</w:t>
      </w:r>
      <w:r w:rsidR="0026583E">
        <w:rPr>
          <w:b/>
          <w:sz w:val="24"/>
        </w:rPr>
        <w:t>, 2014</w:t>
      </w:r>
    </w:p>
    <w:p w14:paraId="284D50B3" w14:textId="77777777" w:rsidR="001D6E2D" w:rsidRDefault="001D6E2D">
      <w:pPr>
        <w:jc w:val="center"/>
        <w:rPr>
          <w:b/>
          <w:sz w:val="24"/>
        </w:rPr>
      </w:pPr>
    </w:p>
    <w:p w14:paraId="284D50B4" w14:textId="77777777" w:rsidR="001D6E2D" w:rsidRDefault="001D6E2D">
      <w:pPr>
        <w:pStyle w:val="Heading1"/>
      </w:pPr>
    </w:p>
    <w:p w14:paraId="284D50B5" w14:textId="77777777" w:rsidR="001D6E2D" w:rsidRDefault="001D6E2D">
      <w:pPr>
        <w:pStyle w:val="Heading1"/>
      </w:pPr>
    </w:p>
    <w:p w14:paraId="284D50B6" w14:textId="77777777" w:rsidR="0029668A" w:rsidRDefault="001D6E2D" w:rsidP="009E2F72">
      <w:pPr>
        <w:spacing w:before="100" w:beforeAutospacing="1" w:after="100" w:afterAutospacing="1"/>
      </w:pPr>
      <w:r>
        <w:br w:type="page"/>
      </w:r>
    </w:p>
    <w:p w14:paraId="284D50B7" w14:textId="77777777" w:rsidR="00372454" w:rsidRDefault="0029668A">
      <w:pPr>
        <w:spacing w:before="100" w:beforeAutospacing="1" w:after="100" w:afterAutospacing="1"/>
        <w:jc w:val="center"/>
        <w:rPr>
          <w:b/>
          <w:bCs/>
          <w:sz w:val="24"/>
          <w:szCs w:val="24"/>
        </w:rPr>
      </w:pPr>
      <w:r>
        <w:rPr>
          <w:b/>
          <w:bCs/>
          <w:sz w:val="24"/>
          <w:szCs w:val="24"/>
        </w:rPr>
        <w:lastRenderedPageBreak/>
        <w:t>Table of Contents</w:t>
      </w:r>
    </w:p>
    <w:p w14:paraId="284D50B8" w14:textId="77777777" w:rsidR="00372454" w:rsidRDefault="00372454">
      <w:pPr>
        <w:spacing w:before="100" w:beforeAutospacing="1" w:after="100" w:afterAutospacing="1"/>
        <w:jc w:val="center"/>
        <w:rPr>
          <w:b/>
          <w:bCs/>
          <w:sz w:val="24"/>
          <w:szCs w:val="24"/>
        </w:rPr>
      </w:pPr>
    </w:p>
    <w:p w14:paraId="284D50B9" w14:textId="77777777" w:rsidR="009E2F72" w:rsidRPr="002C3C4F" w:rsidRDefault="009E2F72" w:rsidP="009E2F72">
      <w:pPr>
        <w:spacing w:before="100" w:beforeAutospacing="1" w:after="100" w:afterAutospacing="1"/>
        <w:rPr>
          <w:sz w:val="24"/>
          <w:szCs w:val="24"/>
        </w:rPr>
      </w:pPr>
      <w:r w:rsidRPr="002C3C4F">
        <w:rPr>
          <w:b/>
          <w:bCs/>
          <w:sz w:val="24"/>
          <w:szCs w:val="24"/>
        </w:rPr>
        <w:t>A. Justification</w:t>
      </w:r>
    </w:p>
    <w:p w14:paraId="284D50BA"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Circumstances Making the Collection of Information Necessary</w:t>
      </w:r>
      <w:r w:rsidR="00AD1B4C">
        <w:rPr>
          <w:sz w:val="24"/>
          <w:szCs w:val="24"/>
        </w:rPr>
        <w:tab/>
      </w:r>
      <w:r w:rsidR="00AD1B4C">
        <w:rPr>
          <w:sz w:val="24"/>
          <w:szCs w:val="24"/>
        </w:rPr>
        <w:tab/>
      </w:r>
      <w:r w:rsidR="00AD1B4C">
        <w:rPr>
          <w:sz w:val="24"/>
          <w:szCs w:val="24"/>
        </w:rPr>
        <w:tab/>
      </w:r>
      <w:r w:rsidR="00AD1B4C">
        <w:rPr>
          <w:sz w:val="24"/>
          <w:szCs w:val="24"/>
        </w:rPr>
        <w:tab/>
        <w:t xml:space="preserve"> 3</w:t>
      </w:r>
      <w:r w:rsidRPr="002C3C4F">
        <w:rPr>
          <w:sz w:val="24"/>
          <w:szCs w:val="24"/>
        </w:rPr>
        <w:t xml:space="preserve"> </w:t>
      </w:r>
    </w:p>
    <w:p w14:paraId="284D50BB"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Purpose and Use of the Information Collection</w:t>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t xml:space="preserve"> 3</w:t>
      </w:r>
      <w:r w:rsidRPr="002C3C4F">
        <w:rPr>
          <w:sz w:val="24"/>
          <w:szCs w:val="24"/>
        </w:rPr>
        <w:t xml:space="preserve"> </w:t>
      </w:r>
    </w:p>
    <w:p w14:paraId="284D50BC"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Use of Improved Information Technology and Burden Reduction</w:t>
      </w:r>
      <w:r w:rsidR="00AD1B4C">
        <w:rPr>
          <w:sz w:val="24"/>
          <w:szCs w:val="24"/>
        </w:rPr>
        <w:tab/>
      </w:r>
      <w:r w:rsidR="00AD1B4C">
        <w:rPr>
          <w:sz w:val="24"/>
          <w:szCs w:val="24"/>
        </w:rPr>
        <w:tab/>
      </w:r>
      <w:r w:rsidR="00AD1B4C">
        <w:rPr>
          <w:sz w:val="24"/>
          <w:szCs w:val="24"/>
        </w:rPr>
        <w:tab/>
      </w:r>
      <w:r w:rsidR="00AD1B4C">
        <w:rPr>
          <w:sz w:val="24"/>
          <w:szCs w:val="24"/>
        </w:rPr>
        <w:tab/>
        <w:t xml:space="preserve"> 4</w:t>
      </w:r>
      <w:r w:rsidRPr="002C3C4F">
        <w:rPr>
          <w:sz w:val="24"/>
          <w:szCs w:val="24"/>
        </w:rPr>
        <w:t xml:space="preserve"> </w:t>
      </w:r>
    </w:p>
    <w:p w14:paraId="284D50BD"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Efforts to Identify Duplication and Use of Similar Information</w:t>
      </w:r>
      <w:r w:rsidR="00AD1B4C">
        <w:rPr>
          <w:sz w:val="24"/>
          <w:szCs w:val="24"/>
        </w:rPr>
        <w:tab/>
      </w:r>
      <w:r w:rsidR="00AD1B4C">
        <w:rPr>
          <w:sz w:val="24"/>
          <w:szCs w:val="24"/>
        </w:rPr>
        <w:tab/>
      </w:r>
      <w:r w:rsidR="00AD1B4C">
        <w:rPr>
          <w:sz w:val="24"/>
          <w:szCs w:val="24"/>
        </w:rPr>
        <w:tab/>
      </w:r>
      <w:r w:rsidR="00AD1B4C">
        <w:rPr>
          <w:sz w:val="24"/>
          <w:szCs w:val="24"/>
        </w:rPr>
        <w:tab/>
        <w:t xml:space="preserve"> 5 </w:t>
      </w:r>
      <w:r w:rsidRPr="002C3C4F">
        <w:rPr>
          <w:sz w:val="24"/>
          <w:szCs w:val="24"/>
        </w:rPr>
        <w:t xml:space="preserve"> </w:t>
      </w:r>
    </w:p>
    <w:p w14:paraId="284D50BE"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Impact on Small Businesses or Other Small Entities</w:t>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t xml:space="preserve"> 6</w:t>
      </w:r>
      <w:r w:rsidRPr="002C3C4F">
        <w:rPr>
          <w:sz w:val="24"/>
          <w:szCs w:val="24"/>
        </w:rPr>
        <w:t xml:space="preserve"> </w:t>
      </w:r>
    </w:p>
    <w:p w14:paraId="284D50BF"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Consequences of Collecting the Information Less Frequently</w:t>
      </w:r>
      <w:r w:rsidR="00AD1B4C">
        <w:rPr>
          <w:sz w:val="24"/>
          <w:szCs w:val="24"/>
        </w:rPr>
        <w:tab/>
      </w:r>
      <w:r w:rsidR="00AD1B4C">
        <w:rPr>
          <w:sz w:val="24"/>
          <w:szCs w:val="24"/>
        </w:rPr>
        <w:tab/>
      </w:r>
      <w:r w:rsidR="00AD1B4C">
        <w:rPr>
          <w:sz w:val="24"/>
          <w:szCs w:val="24"/>
        </w:rPr>
        <w:tab/>
      </w:r>
      <w:r w:rsidR="00AD1B4C">
        <w:rPr>
          <w:sz w:val="24"/>
          <w:szCs w:val="24"/>
        </w:rPr>
        <w:tab/>
        <w:t xml:space="preserve"> 6</w:t>
      </w:r>
      <w:r w:rsidRPr="002C3C4F">
        <w:rPr>
          <w:sz w:val="24"/>
          <w:szCs w:val="24"/>
        </w:rPr>
        <w:t xml:space="preserve"> </w:t>
      </w:r>
    </w:p>
    <w:p w14:paraId="284D50C0"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Special Circumstances Relating to the Guidelines of 5 CFR 1320.5</w:t>
      </w:r>
      <w:r w:rsidR="00AD1B4C">
        <w:rPr>
          <w:sz w:val="24"/>
          <w:szCs w:val="24"/>
        </w:rPr>
        <w:tab/>
      </w:r>
      <w:r w:rsidR="00AD1B4C">
        <w:rPr>
          <w:sz w:val="24"/>
          <w:szCs w:val="24"/>
        </w:rPr>
        <w:tab/>
      </w:r>
      <w:r w:rsidR="00AD1B4C">
        <w:rPr>
          <w:sz w:val="24"/>
          <w:szCs w:val="24"/>
        </w:rPr>
        <w:tab/>
      </w:r>
      <w:r w:rsidR="00AD1B4C">
        <w:rPr>
          <w:sz w:val="24"/>
          <w:szCs w:val="24"/>
        </w:rPr>
        <w:tab/>
        <w:t xml:space="preserve"> 7</w:t>
      </w:r>
      <w:r w:rsidRPr="002C3C4F">
        <w:rPr>
          <w:sz w:val="24"/>
          <w:szCs w:val="24"/>
        </w:rPr>
        <w:t xml:space="preserve"> </w:t>
      </w:r>
    </w:p>
    <w:p w14:paraId="284D50C1"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Comments in Response to the Federal Register Notice and Efforts to Consult Outside the Agency</w:t>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t xml:space="preserve"> 7</w:t>
      </w:r>
      <w:r w:rsidRPr="002C3C4F">
        <w:rPr>
          <w:sz w:val="24"/>
          <w:szCs w:val="24"/>
        </w:rPr>
        <w:t xml:space="preserve"> </w:t>
      </w:r>
    </w:p>
    <w:p w14:paraId="284D50C2"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 xml:space="preserve">Explanation of Any Payment or Gift to Respondents </w:t>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t xml:space="preserve"> 7</w:t>
      </w:r>
    </w:p>
    <w:p w14:paraId="284D50C3"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Assurance of Confidentiality Provided to Respondents</w:t>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t xml:space="preserve"> 7</w:t>
      </w:r>
      <w:r w:rsidRPr="002C3C4F">
        <w:rPr>
          <w:sz w:val="24"/>
          <w:szCs w:val="24"/>
        </w:rPr>
        <w:t xml:space="preserve"> </w:t>
      </w:r>
    </w:p>
    <w:p w14:paraId="284D50C4"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 xml:space="preserve">Justification for Sensitive Questions </w:t>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t xml:space="preserve"> 8</w:t>
      </w:r>
    </w:p>
    <w:p w14:paraId="284D50C5"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Estimates of Annualized Burden Hours and Costs</w:t>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t xml:space="preserve"> 8</w:t>
      </w:r>
      <w:r w:rsidRPr="002C3C4F">
        <w:rPr>
          <w:sz w:val="24"/>
          <w:szCs w:val="24"/>
        </w:rPr>
        <w:t xml:space="preserve"> </w:t>
      </w:r>
    </w:p>
    <w:p w14:paraId="284D50C6"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Estimates of Other Total Annual Cost Burden to Respondents and Record Keepers</w:t>
      </w:r>
      <w:r w:rsidR="00AD1B4C">
        <w:rPr>
          <w:sz w:val="24"/>
          <w:szCs w:val="24"/>
        </w:rPr>
        <w:tab/>
        <w:t xml:space="preserve"> 9</w:t>
      </w:r>
      <w:r w:rsidRPr="002C3C4F">
        <w:rPr>
          <w:sz w:val="24"/>
          <w:szCs w:val="24"/>
        </w:rPr>
        <w:t xml:space="preserve"> </w:t>
      </w:r>
    </w:p>
    <w:p w14:paraId="284D50C7"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Annualized Cost to the Federal Government</w:t>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t>10</w:t>
      </w:r>
      <w:r w:rsidRPr="002C3C4F">
        <w:rPr>
          <w:sz w:val="24"/>
          <w:szCs w:val="24"/>
        </w:rPr>
        <w:t xml:space="preserve"> </w:t>
      </w:r>
    </w:p>
    <w:p w14:paraId="284D50C8"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Explanation for Program Changes or Adjustments</w:t>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r>
      <w:r w:rsidR="00AD1B4C">
        <w:rPr>
          <w:sz w:val="24"/>
          <w:szCs w:val="24"/>
        </w:rPr>
        <w:tab/>
        <w:t>11</w:t>
      </w:r>
      <w:r w:rsidRPr="002C3C4F">
        <w:rPr>
          <w:sz w:val="24"/>
          <w:szCs w:val="24"/>
        </w:rPr>
        <w:t xml:space="preserve"> </w:t>
      </w:r>
    </w:p>
    <w:p w14:paraId="284D50C9"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Plans for Tabulation and Publication and Project Time Schedule</w:t>
      </w:r>
      <w:r w:rsidR="00AD1B4C">
        <w:rPr>
          <w:sz w:val="24"/>
          <w:szCs w:val="24"/>
        </w:rPr>
        <w:tab/>
      </w:r>
      <w:r w:rsidR="00AD1B4C">
        <w:rPr>
          <w:sz w:val="24"/>
          <w:szCs w:val="24"/>
        </w:rPr>
        <w:tab/>
      </w:r>
      <w:r w:rsidR="00AD1B4C">
        <w:rPr>
          <w:sz w:val="24"/>
          <w:szCs w:val="24"/>
        </w:rPr>
        <w:tab/>
      </w:r>
      <w:r w:rsidR="00AD1B4C">
        <w:rPr>
          <w:sz w:val="24"/>
          <w:szCs w:val="24"/>
        </w:rPr>
        <w:tab/>
        <w:t>11</w:t>
      </w:r>
      <w:r w:rsidRPr="002C3C4F">
        <w:rPr>
          <w:sz w:val="24"/>
          <w:szCs w:val="24"/>
        </w:rPr>
        <w:t xml:space="preserve"> </w:t>
      </w:r>
    </w:p>
    <w:p w14:paraId="284D50CA"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 xml:space="preserve">Reason(s) Display of OMB Expiration Date is Inappropriate </w:t>
      </w:r>
      <w:r w:rsidR="00F20294">
        <w:rPr>
          <w:sz w:val="24"/>
          <w:szCs w:val="24"/>
        </w:rPr>
        <w:tab/>
      </w:r>
      <w:r w:rsidR="00F20294">
        <w:rPr>
          <w:sz w:val="24"/>
          <w:szCs w:val="24"/>
        </w:rPr>
        <w:tab/>
      </w:r>
      <w:r w:rsidR="00F20294">
        <w:rPr>
          <w:sz w:val="24"/>
          <w:szCs w:val="24"/>
        </w:rPr>
        <w:tab/>
      </w:r>
      <w:r w:rsidR="00F20294">
        <w:rPr>
          <w:sz w:val="24"/>
          <w:szCs w:val="24"/>
        </w:rPr>
        <w:tab/>
      </w:r>
      <w:r w:rsidR="00AD1B4C">
        <w:rPr>
          <w:sz w:val="24"/>
          <w:szCs w:val="24"/>
        </w:rPr>
        <w:t>12</w:t>
      </w:r>
    </w:p>
    <w:p w14:paraId="284D50CB" w14:textId="77777777" w:rsidR="009E2F72" w:rsidRPr="002C3C4F" w:rsidRDefault="009E2F72" w:rsidP="009E2F72">
      <w:pPr>
        <w:numPr>
          <w:ilvl w:val="0"/>
          <w:numId w:val="42"/>
        </w:numPr>
        <w:spacing w:before="100" w:beforeAutospacing="1" w:after="100" w:afterAutospacing="1"/>
        <w:rPr>
          <w:sz w:val="24"/>
          <w:szCs w:val="24"/>
        </w:rPr>
      </w:pPr>
      <w:r w:rsidRPr="002C3C4F">
        <w:rPr>
          <w:sz w:val="24"/>
          <w:szCs w:val="24"/>
        </w:rPr>
        <w:t>Exceptions to Certification for Paperwork Reduction Act Submissions</w:t>
      </w:r>
      <w:r w:rsidR="00F20294">
        <w:rPr>
          <w:sz w:val="24"/>
          <w:szCs w:val="24"/>
        </w:rPr>
        <w:tab/>
      </w:r>
      <w:r w:rsidR="00F20294">
        <w:rPr>
          <w:sz w:val="24"/>
          <w:szCs w:val="24"/>
        </w:rPr>
        <w:tab/>
      </w:r>
      <w:r w:rsidR="00F20294">
        <w:rPr>
          <w:sz w:val="24"/>
          <w:szCs w:val="24"/>
        </w:rPr>
        <w:tab/>
        <w:t>13</w:t>
      </w:r>
    </w:p>
    <w:p w14:paraId="284D50CC" w14:textId="77777777" w:rsidR="00585582" w:rsidRDefault="009E2F72" w:rsidP="00585582">
      <w:pPr>
        <w:numPr>
          <w:ilvl w:val="0"/>
          <w:numId w:val="43"/>
        </w:numPr>
        <w:spacing w:before="100" w:beforeAutospacing="1" w:after="100" w:afterAutospacing="1"/>
        <w:rPr>
          <w:sz w:val="24"/>
          <w:szCs w:val="24"/>
        </w:rPr>
      </w:pPr>
      <w:r w:rsidRPr="002C3C4F">
        <w:rPr>
          <w:b/>
          <w:bCs/>
          <w:sz w:val="24"/>
          <w:szCs w:val="24"/>
        </w:rPr>
        <w:t>B. Statistical Methods</w:t>
      </w:r>
      <w:r w:rsidRPr="002C3C4F">
        <w:rPr>
          <w:sz w:val="24"/>
          <w:szCs w:val="24"/>
        </w:rPr>
        <w:t xml:space="preserve"> </w:t>
      </w:r>
      <w:r w:rsidRPr="002C3C4F">
        <w:rPr>
          <w:b/>
          <w:bCs/>
          <w:sz w:val="24"/>
          <w:szCs w:val="24"/>
        </w:rPr>
        <w:t>(used for collection of information employing statistical methods)</w:t>
      </w:r>
      <w:r w:rsidR="00585582" w:rsidRPr="00585582">
        <w:rPr>
          <w:sz w:val="24"/>
          <w:szCs w:val="24"/>
        </w:rPr>
        <w:t>Respondent Universe and Sampling Methods</w:t>
      </w:r>
      <w:r w:rsidR="00585582">
        <w:rPr>
          <w:sz w:val="24"/>
          <w:szCs w:val="24"/>
        </w:rPr>
        <w:tab/>
      </w:r>
      <w:r w:rsidR="00A375F4">
        <w:rPr>
          <w:sz w:val="24"/>
          <w:szCs w:val="24"/>
        </w:rPr>
        <w:t xml:space="preserve">  </w:t>
      </w:r>
      <w:r w:rsidR="00F20294">
        <w:rPr>
          <w:sz w:val="24"/>
          <w:szCs w:val="24"/>
        </w:rPr>
        <w:t xml:space="preserve">                                              </w:t>
      </w:r>
      <w:r w:rsidR="00585582">
        <w:rPr>
          <w:sz w:val="24"/>
          <w:szCs w:val="24"/>
        </w:rPr>
        <w:t>1</w:t>
      </w:r>
      <w:r w:rsidR="00F20294">
        <w:rPr>
          <w:sz w:val="24"/>
          <w:szCs w:val="24"/>
        </w:rPr>
        <w:t>3</w:t>
      </w:r>
    </w:p>
    <w:p w14:paraId="284D50CD" w14:textId="77777777" w:rsidR="009E2F72" w:rsidRPr="00585582" w:rsidRDefault="009E2F72" w:rsidP="00585582">
      <w:pPr>
        <w:numPr>
          <w:ilvl w:val="0"/>
          <w:numId w:val="43"/>
        </w:numPr>
        <w:spacing w:before="100" w:beforeAutospacing="1" w:after="100" w:afterAutospacing="1"/>
        <w:rPr>
          <w:sz w:val="24"/>
          <w:szCs w:val="24"/>
        </w:rPr>
      </w:pPr>
      <w:r w:rsidRPr="00585582">
        <w:rPr>
          <w:sz w:val="24"/>
          <w:szCs w:val="24"/>
        </w:rPr>
        <w:t xml:space="preserve">Procedures for the Collection of Information </w:t>
      </w:r>
      <w:r w:rsidR="00585582">
        <w:rPr>
          <w:sz w:val="24"/>
          <w:szCs w:val="24"/>
        </w:rPr>
        <w:t xml:space="preserve">                                                                       </w:t>
      </w:r>
      <w:r w:rsidR="00585582" w:rsidRPr="00585582">
        <w:rPr>
          <w:sz w:val="24"/>
          <w:szCs w:val="24"/>
        </w:rPr>
        <w:t>14</w:t>
      </w:r>
    </w:p>
    <w:p w14:paraId="284D50CE" w14:textId="77777777" w:rsidR="009E2F72" w:rsidRPr="002C3C4F" w:rsidRDefault="009E2F72" w:rsidP="009E2F72">
      <w:pPr>
        <w:numPr>
          <w:ilvl w:val="0"/>
          <w:numId w:val="43"/>
        </w:numPr>
        <w:spacing w:before="100" w:beforeAutospacing="1" w:after="100" w:afterAutospacing="1"/>
        <w:rPr>
          <w:sz w:val="24"/>
          <w:szCs w:val="24"/>
        </w:rPr>
      </w:pPr>
      <w:r w:rsidRPr="002C3C4F">
        <w:rPr>
          <w:sz w:val="24"/>
          <w:szCs w:val="24"/>
        </w:rPr>
        <w:t xml:space="preserve">Methods to Maximize Response Rates and Deal with Nonresponse </w:t>
      </w:r>
      <w:r w:rsidR="00585582">
        <w:rPr>
          <w:sz w:val="24"/>
          <w:szCs w:val="24"/>
        </w:rPr>
        <w:tab/>
      </w:r>
      <w:r w:rsidR="00585582">
        <w:rPr>
          <w:sz w:val="24"/>
          <w:szCs w:val="24"/>
        </w:rPr>
        <w:tab/>
      </w:r>
      <w:r w:rsidR="00585582">
        <w:rPr>
          <w:sz w:val="24"/>
          <w:szCs w:val="24"/>
        </w:rPr>
        <w:tab/>
      </w:r>
      <w:r w:rsidR="00585582">
        <w:rPr>
          <w:sz w:val="24"/>
          <w:szCs w:val="24"/>
        </w:rPr>
        <w:tab/>
        <w:t>14</w:t>
      </w:r>
    </w:p>
    <w:p w14:paraId="284D50CF" w14:textId="77777777" w:rsidR="009E2F72" w:rsidRPr="002C3C4F" w:rsidRDefault="009E2F72" w:rsidP="009E2F72">
      <w:pPr>
        <w:numPr>
          <w:ilvl w:val="0"/>
          <w:numId w:val="43"/>
        </w:numPr>
        <w:spacing w:before="100" w:beforeAutospacing="1" w:after="100" w:afterAutospacing="1"/>
        <w:rPr>
          <w:sz w:val="24"/>
          <w:szCs w:val="24"/>
        </w:rPr>
      </w:pPr>
      <w:r w:rsidRPr="002C3C4F">
        <w:rPr>
          <w:sz w:val="24"/>
          <w:szCs w:val="24"/>
        </w:rPr>
        <w:t xml:space="preserve">Test of Procedures or Methods to be Undertaken </w:t>
      </w:r>
      <w:r w:rsidR="00585582">
        <w:rPr>
          <w:sz w:val="24"/>
          <w:szCs w:val="24"/>
        </w:rPr>
        <w:tab/>
      </w:r>
      <w:r w:rsidR="00585582">
        <w:rPr>
          <w:sz w:val="24"/>
          <w:szCs w:val="24"/>
        </w:rPr>
        <w:tab/>
      </w:r>
      <w:r w:rsidR="00585582">
        <w:rPr>
          <w:sz w:val="24"/>
          <w:szCs w:val="24"/>
        </w:rPr>
        <w:tab/>
      </w:r>
      <w:r w:rsidR="00585582">
        <w:rPr>
          <w:sz w:val="24"/>
          <w:szCs w:val="24"/>
        </w:rPr>
        <w:tab/>
      </w:r>
      <w:r w:rsidR="00585582">
        <w:rPr>
          <w:sz w:val="24"/>
          <w:szCs w:val="24"/>
        </w:rPr>
        <w:tab/>
      </w:r>
      <w:r w:rsidR="00585582">
        <w:rPr>
          <w:sz w:val="24"/>
          <w:szCs w:val="24"/>
        </w:rPr>
        <w:tab/>
        <w:t>14</w:t>
      </w:r>
    </w:p>
    <w:p w14:paraId="284D50D0" w14:textId="77777777" w:rsidR="009E2F72" w:rsidRPr="00585582" w:rsidRDefault="009E2F72" w:rsidP="00585582">
      <w:pPr>
        <w:numPr>
          <w:ilvl w:val="0"/>
          <w:numId w:val="43"/>
        </w:numPr>
        <w:spacing w:before="100" w:beforeAutospacing="1" w:after="100" w:afterAutospacing="1"/>
        <w:rPr>
          <w:sz w:val="24"/>
          <w:szCs w:val="24"/>
        </w:rPr>
      </w:pPr>
      <w:r w:rsidRPr="002C3C4F">
        <w:rPr>
          <w:sz w:val="24"/>
          <w:szCs w:val="24"/>
        </w:rPr>
        <w:t xml:space="preserve">Individuals Consulted on Statistical Aspects and Individuals </w:t>
      </w:r>
      <w:r w:rsidR="00585582">
        <w:rPr>
          <w:sz w:val="24"/>
          <w:szCs w:val="24"/>
        </w:rPr>
        <w:tab/>
      </w:r>
      <w:r w:rsidR="00585582">
        <w:rPr>
          <w:sz w:val="24"/>
          <w:szCs w:val="24"/>
        </w:rPr>
        <w:tab/>
      </w:r>
      <w:r w:rsidR="00585582">
        <w:rPr>
          <w:sz w:val="24"/>
          <w:szCs w:val="24"/>
        </w:rPr>
        <w:tab/>
      </w:r>
      <w:r w:rsidR="00585582">
        <w:rPr>
          <w:sz w:val="24"/>
          <w:szCs w:val="24"/>
        </w:rPr>
        <w:tab/>
        <w:t xml:space="preserve">14 </w:t>
      </w:r>
      <w:r w:rsidRPr="00585582">
        <w:rPr>
          <w:sz w:val="24"/>
          <w:szCs w:val="24"/>
        </w:rPr>
        <w:t>Collecting and/or Analyzing Data</w:t>
      </w:r>
    </w:p>
    <w:p w14:paraId="284D50D1" w14:textId="77777777" w:rsidR="001D6E2D" w:rsidRDefault="001D6E2D">
      <w:pPr>
        <w:pStyle w:val="Heading1"/>
        <w:rPr>
          <w:b w:val="0"/>
        </w:rPr>
      </w:pPr>
    </w:p>
    <w:p w14:paraId="284D50D2" w14:textId="77777777" w:rsidR="008A7439" w:rsidRDefault="008A7439">
      <w:pPr>
        <w:rPr>
          <w:b/>
          <w:sz w:val="24"/>
        </w:rPr>
      </w:pPr>
    </w:p>
    <w:p w14:paraId="284D50D3" w14:textId="77777777" w:rsidR="001D6E2D" w:rsidRDefault="001D6E2D">
      <w:pPr>
        <w:rPr>
          <w:b/>
          <w:sz w:val="24"/>
        </w:rPr>
      </w:pPr>
      <w:r>
        <w:rPr>
          <w:b/>
          <w:sz w:val="24"/>
        </w:rPr>
        <w:t xml:space="preserve">EXHIBIT 1:  </w:t>
      </w:r>
      <w:r>
        <w:rPr>
          <w:sz w:val="24"/>
        </w:rPr>
        <w:t>Legislation</w:t>
      </w:r>
      <w:r w:rsidR="00EF2367">
        <w:rPr>
          <w:sz w:val="24"/>
        </w:rPr>
        <w:tab/>
      </w:r>
      <w:r w:rsidR="00EF2367">
        <w:rPr>
          <w:sz w:val="24"/>
        </w:rPr>
        <w:tab/>
      </w:r>
      <w:r>
        <w:rPr>
          <w:b/>
          <w:sz w:val="24"/>
        </w:rPr>
        <w:tab/>
      </w:r>
      <w:r>
        <w:rPr>
          <w:b/>
          <w:sz w:val="24"/>
        </w:rPr>
        <w:tab/>
      </w:r>
      <w:r>
        <w:rPr>
          <w:b/>
          <w:sz w:val="24"/>
        </w:rPr>
        <w:tab/>
      </w:r>
      <w:r>
        <w:rPr>
          <w:b/>
          <w:sz w:val="24"/>
        </w:rPr>
        <w:tab/>
      </w:r>
      <w:r w:rsidR="003C6095">
        <w:rPr>
          <w:b/>
          <w:sz w:val="24"/>
        </w:rPr>
        <w:tab/>
      </w:r>
      <w:r>
        <w:rPr>
          <w:b/>
          <w:sz w:val="24"/>
        </w:rPr>
        <w:tab/>
      </w:r>
      <w:r w:rsidR="00F44483">
        <w:rPr>
          <w:sz w:val="24"/>
        </w:rPr>
        <w:t xml:space="preserve"> </w:t>
      </w:r>
      <w:r w:rsidR="00262C9A">
        <w:rPr>
          <w:sz w:val="24"/>
        </w:rPr>
        <w:t xml:space="preserve"> </w:t>
      </w:r>
      <w:r w:rsidR="00585582">
        <w:rPr>
          <w:sz w:val="24"/>
        </w:rPr>
        <w:tab/>
      </w:r>
      <w:r w:rsidR="00585582">
        <w:rPr>
          <w:sz w:val="24"/>
        </w:rPr>
        <w:tab/>
        <w:t>15</w:t>
      </w:r>
    </w:p>
    <w:p w14:paraId="284D50D4" w14:textId="77777777" w:rsidR="00341BB4" w:rsidRDefault="00341BB4">
      <w:pPr>
        <w:rPr>
          <w:sz w:val="24"/>
        </w:rPr>
      </w:pPr>
      <w:r>
        <w:rPr>
          <w:b/>
          <w:sz w:val="24"/>
        </w:rPr>
        <w:t xml:space="preserve">EXHIBIT </w:t>
      </w:r>
      <w:r w:rsidR="00F91058">
        <w:rPr>
          <w:b/>
          <w:sz w:val="24"/>
        </w:rPr>
        <w:t>2</w:t>
      </w:r>
      <w:r>
        <w:rPr>
          <w:b/>
          <w:sz w:val="24"/>
        </w:rPr>
        <w:t xml:space="preserve">:  </w:t>
      </w:r>
      <w:r>
        <w:rPr>
          <w:sz w:val="24"/>
        </w:rPr>
        <w:t xml:space="preserve"> Federal Register Notice</w:t>
      </w:r>
      <w:r w:rsidR="004C6036">
        <w:rPr>
          <w:sz w:val="24"/>
        </w:rPr>
        <w:t xml:space="preserve">                                        </w:t>
      </w:r>
      <w:r w:rsidR="00F44483">
        <w:rPr>
          <w:sz w:val="24"/>
        </w:rPr>
        <w:t xml:space="preserve">                               </w:t>
      </w:r>
      <w:r w:rsidR="00262C9A">
        <w:rPr>
          <w:sz w:val="24"/>
        </w:rPr>
        <w:t xml:space="preserve"> </w:t>
      </w:r>
      <w:r w:rsidR="00585582">
        <w:rPr>
          <w:sz w:val="24"/>
        </w:rPr>
        <w:tab/>
      </w:r>
      <w:r w:rsidR="00585582">
        <w:rPr>
          <w:sz w:val="24"/>
        </w:rPr>
        <w:tab/>
        <w:t>17</w:t>
      </w:r>
    </w:p>
    <w:p w14:paraId="284D50D5" w14:textId="77777777" w:rsidR="00AB07DA" w:rsidRDefault="001D6E2D" w:rsidP="00AB07DA">
      <w:pPr>
        <w:pStyle w:val="Heading1"/>
      </w:pPr>
      <w:r>
        <w:br w:type="page"/>
      </w:r>
      <w:r w:rsidR="00AB07DA">
        <w:lastRenderedPageBreak/>
        <w:t>A. Justification</w:t>
      </w:r>
    </w:p>
    <w:p w14:paraId="284D50D6" w14:textId="77777777" w:rsidR="001D6E2D" w:rsidRDefault="001D6E2D">
      <w:pPr>
        <w:rPr>
          <w:sz w:val="24"/>
        </w:rPr>
      </w:pPr>
    </w:p>
    <w:p w14:paraId="284D50D7" w14:textId="77777777" w:rsidR="00A81C89" w:rsidRDefault="001D6E2D" w:rsidP="00A81C89">
      <w:pPr>
        <w:numPr>
          <w:ilvl w:val="0"/>
          <w:numId w:val="38"/>
        </w:numPr>
        <w:rPr>
          <w:b/>
          <w:sz w:val="24"/>
        </w:rPr>
      </w:pPr>
      <w:r>
        <w:rPr>
          <w:b/>
          <w:sz w:val="24"/>
        </w:rPr>
        <w:t xml:space="preserve">Circumstances </w:t>
      </w:r>
      <w:r w:rsidR="00556747">
        <w:rPr>
          <w:b/>
          <w:sz w:val="24"/>
        </w:rPr>
        <w:t>Making</w:t>
      </w:r>
      <w:r>
        <w:rPr>
          <w:b/>
          <w:sz w:val="24"/>
        </w:rPr>
        <w:t xml:space="preserve"> the Collection of Information Necessary</w:t>
      </w:r>
      <w:r w:rsidR="00431D4F">
        <w:rPr>
          <w:b/>
          <w:sz w:val="24"/>
        </w:rPr>
        <w:t xml:space="preserve">:  </w:t>
      </w:r>
    </w:p>
    <w:p w14:paraId="284D50D8" w14:textId="77777777" w:rsidR="00A81C89" w:rsidRDefault="00A81C89" w:rsidP="00A81C89">
      <w:pPr>
        <w:rPr>
          <w:sz w:val="24"/>
          <w:szCs w:val="24"/>
        </w:rPr>
      </w:pPr>
    </w:p>
    <w:p w14:paraId="284D50D9" w14:textId="77777777" w:rsidR="001D6E2D" w:rsidRPr="008E55B0" w:rsidRDefault="001D6E2D" w:rsidP="00A81C89">
      <w:pPr>
        <w:rPr>
          <w:rFonts w:asciiTheme="minorHAnsi" w:hAnsiTheme="minorHAnsi"/>
          <w:snapToGrid w:val="0"/>
          <w:sz w:val="24"/>
          <w:szCs w:val="24"/>
        </w:rPr>
      </w:pPr>
      <w:r w:rsidRPr="008E55B0">
        <w:rPr>
          <w:rFonts w:asciiTheme="minorHAnsi" w:hAnsiTheme="minorHAnsi"/>
          <w:sz w:val="24"/>
          <w:szCs w:val="24"/>
        </w:rPr>
        <w:t xml:space="preserve">The Runaway and Homeless Youth Act (RHYA), as </w:t>
      </w:r>
      <w:r w:rsidR="00EA1406" w:rsidRPr="008E55B0">
        <w:rPr>
          <w:rFonts w:asciiTheme="minorHAnsi" w:hAnsiTheme="minorHAnsi"/>
          <w:sz w:val="24"/>
          <w:szCs w:val="24"/>
        </w:rPr>
        <w:t xml:space="preserve">reauthorized </w:t>
      </w:r>
      <w:r w:rsidRPr="008E55B0">
        <w:rPr>
          <w:rFonts w:asciiTheme="minorHAnsi" w:hAnsiTheme="minorHAnsi"/>
          <w:sz w:val="24"/>
          <w:szCs w:val="24"/>
        </w:rPr>
        <w:t xml:space="preserve">by </w:t>
      </w:r>
      <w:r w:rsidR="00B76855" w:rsidRPr="008E55B0">
        <w:rPr>
          <w:rFonts w:asciiTheme="minorHAnsi" w:hAnsiTheme="minorHAnsi"/>
          <w:sz w:val="24"/>
          <w:szCs w:val="24"/>
        </w:rPr>
        <w:t xml:space="preserve">the </w:t>
      </w:r>
      <w:r w:rsidR="00B76855" w:rsidRPr="008E55B0">
        <w:rPr>
          <w:rFonts w:asciiTheme="minorHAnsi" w:hAnsiTheme="minorHAnsi"/>
          <w:bCs/>
          <w:sz w:val="24"/>
          <w:szCs w:val="24"/>
        </w:rPr>
        <w:t>Reconnecting Homeless Youth Act of 2008 (P.L.110-378 )</w:t>
      </w:r>
      <w:r w:rsidRPr="008E55B0">
        <w:rPr>
          <w:rFonts w:asciiTheme="minorHAnsi" w:hAnsiTheme="minorHAnsi"/>
          <w:sz w:val="24"/>
          <w:szCs w:val="24"/>
        </w:rPr>
        <w:t xml:space="preserve"> (42 U.S.C. 5</w:t>
      </w:r>
      <w:r w:rsidR="00B76855" w:rsidRPr="008E55B0">
        <w:rPr>
          <w:rFonts w:asciiTheme="minorHAnsi" w:hAnsiTheme="minorHAnsi"/>
          <w:sz w:val="24"/>
          <w:szCs w:val="24"/>
        </w:rPr>
        <w:t>601</w:t>
      </w:r>
      <w:r w:rsidRPr="008E55B0">
        <w:rPr>
          <w:rFonts w:asciiTheme="minorHAnsi" w:hAnsiTheme="minorHAnsi"/>
          <w:sz w:val="24"/>
          <w:szCs w:val="24"/>
        </w:rPr>
        <w:t>), mandate</w:t>
      </w:r>
      <w:r w:rsidR="002B0990" w:rsidRPr="008E55B0">
        <w:rPr>
          <w:rFonts w:asciiTheme="minorHAnsi" w:hAnsiTheme="minorHAnsi"/>
          <w:sz w:val="24"/>
          <w:szCs w:val="24"/>
        </w:rPr>
        <w:t>s</w:t>
      </w:r>
      <w:r w:rsidRPr="008E55B0">
        <w:rPr>
          <w:rFonts w:asciiTheme="minorHAnsi" w:hAnsiTheme="minorHAnsi"/>
          <w:sz w:val="24"/>
          <w:szCs w:val="24"/>
        </w:rPr>
        <w:t xml:space="preserve"> that the Department of Health and Human Services (HHS) report regularly to Congress on the status of HHS-funded programs serving runaway and homeless youth.  Organizations funded under the Runaway and Homeless Youth (RHY) program are required by </w:t>
      </w:r>
      <w:r w:rsidR="00BA7A52" w:rsidRPr="008E55B0">
        <w:rPr>
          <w:rFonts w:asciiTheme="minorHAnsi" w:hAnsiTheme="minorHAnsi"/>
          <w:sz w:val="24"/>
          <w:szCs w:val="24"/>
        </w:rPr>
        <w:t>Section 312 (b)</w:t>
      </w:r>
      <w:r w:rsidR="00621DCE" w:rsidRPr="008E55B0">
        <w:rPr>
          <w:rFonts w:asciiTheme="minorHAnsi" w:hAnsiTheme="minorHAnsi"/>
          <w:sz w:val="24"/>
          <w:szCs w:val="24"/>
        </w:rPr>
        <w:t xml:space="preserve"> </w:t>
      </w:r>
      <w:r w:rsidR="00BA7A52" w:rsidRPr="008E55B0">
        <w:rPr>
          <w:rFonts w:asciiTheme="minorHAnsi" w:hAnsiTheme="minorHAnsi"/>
          <w:sz w:val="24"/>
          <w:szCs w:val="24"/>
        </w:rPr>
        <w:t>(7</w:t>
      </w:r>
      <w:r w:rsidR="00621DCE" w:rsidRPr="008E55B0">
        <w:rPr>
          <w:rFonts w:asciiTheme="minorHAnsi" w:hAnsiTheme="minorHAnsi"/>
          <w:sz w:val="24"/>
          <w:szCs w:val="24"/>
        </w:rPr>
        <w:t>, 8, 11 and 12</w:t>
      </w:r>
      <w:r w:rsidR="00BA7A52" w:rsidRPr="008E55B0">
        <w:rPr>
          <w:rFonts w:asciiTheme="minorHAnsi" w:hAnsiTheme="minorHAnsi"/>
          <w:sz w:val="24"/>
          <w:szCs w:val="24"/>
        </w:rPr>
        <w:t>)</w:t>
      </w:r>
      <w:r w:rsidR="00B76855" w:rsidRPr="008E55B0">
        <w:rPr>
          <w:rFonts w:asciiTheme="minorHAnsi" w:hAnsiTheme="minorHAnsi"/>
          <w:sz w:val="24"/>
          <w:szCs w:val="24"/>
        </w:rPr>
        <w:t xml:space="preserve"> and </w:t>
      </w:r>
      <w:r w:rsidR="00621DCE" w:rsidRPr="008E55B0">
        <w:rPr>
          <w:rFonts w:asciiTheme="minorHAnsi" w:hAnsiTheme="minorHAnsi"/>
          <w:sz w:val="24"/>
          <w:szCs w:val="24"/>
        </w:rPr>
        <w:t xml:space="preserve">Section </w:t>
      </w:r>
      <w:r w:rsidR="00B76855" w:rsidRPr="008E55B0">
        <w:rPr>
          <w:rFonts w:asciiTheme="minorHAnsi" w:hAnsiTheme="minorHAnsi"/>
          <w:sz w:val="24"/>
          <w:szCs w:val="24"/>
        </w:rPr>
        <w:t>322 (a)</w:t>
      </w:r>
      <w:r w:rsidR="00EA1406" w:rsidRPr="008E55B0">
        <w:rPr>
          <w:rFonts w:asciiTheme="minorHAnsi" w:hAnsiTheme="minorHAnsi"/>
          <w:sz w:val="24"/>
          <w:szCs w:val="24"/>
        </w:rPr>
        <w:t xml:space="preserve"> </w:t>
      </w:r>
      <w:r w:rsidR="00B76855" w:rsidRPr="008E55B0">
        <w:rPr>
          <w:rFonts w:asciiTheme="minorHAnsi" w:hAnsiTheme="minorHAnsi"/>
          <w:sz w:val="24"/>
          <w:szCs w:val="24"/>
        </w:rPr>
        <w:t>(</w:t>
      </w:r>
      <w:r w:rsidR="00621DCE" w:rsidRPr="008E55B0">
        <w:rPr>
          <w:rFonts w:asciiTheme="minorHAnsi" w:hAnsiTheme="minorHAnsi"/>
          <w:sz w:val="24"/>
          <w:szCs w:val="24"/>
        </w:rPr>
        <w:t>9, 12, 13 and 14</w:t>
      </w:r>
      <w:r w:rsidR="00B76855" w:rsidRPr="008E55B0">
        <w:rPr>
          <w:rFonts w:asciiTheme="minorHAnsi" w:hAnsiTheme="minorHAnsi"/>
          <w:sz w:val="24"/>
          <w:szCs w:val="24"/>
        </w:rPr>
        <w:t>)</w:t>
      </w:r>
      <w:r w:rsidR="00BA7A52" w:rsidRPr="008E55B0">
        <w:rPr>
          <w:rFonts w:asciiTheme="minorHAnsi" w:hAnsiTheme="minorHAnsi"/>
          <w:sz w:val="24"/>
          <w:szCs w:val="24"/>
        </w:rPr>
        <w:t xml:space="preserve"> of the Statute </w:t>
      </w:r>
      <w:r w:rsidRPr="008E55B0">
        <w:rPr>
          <w:rFonts w:asciiTheme="minorHAnsi" w:hAnsiTheme="minorHAnsi"/>
          <w:sz w:val="24"/>
          <w:szCs w:val="24"/>
        </w:rPr>
        <w:t>to meet several data collection and reporting requirements.  These requirements include maintenance of client statistical records and submission of annual program reports regarding the characteristics of the youth and families served and the services provided to them.  (Attached as Exhibit 1 are t</w:t>
      </w:r>
      <w:r w:rsidRPr="008E55B0">
        <w:rPr>
          <w:rFonts w:asciiTheme="minorHAnsi" w:hAnsiTheme="minorHAnsi"/>
          <w:snapToGrid w:val="0"/>
          <w:sz w:val="24"/>
          <w:szCs w:val="24"/>
        </w:rPr>
        <w:t>he relevant sections of the statute and regulation mandating the collection of information)</w:t>
      </w:r>
      <w:r w:rsidR="00EB7AFA" w:rsidRPr="008E55B0">
        <w:rPr>
          <w:rFonts w:asciiTheme="minorHAnsi" w:hAnsiTheme="minorHAnsi"/>
          <w:snapToGrid w:val="0"/>
          <w:sz w:val="24"/>
          <w:szCs w:val="24"/>
        </w:rPr>
        <w:t xml:space="preserve">  The October, 200</w:t>
      </w:r>
      <w:r w:rsidR="00B76855" w:rsidRPr="008E55B0">
        <w:rPr>
          <w:rFonts w:asciiTheme="minorHAnsi" w:hAnsiTheme="minorHAnsi"/>
          <w:snapToGrid w:val="0"/>
          <w:sz w:val="24"/>
          <w:szCs w:val="24"/>
        </w:rPr>
        <w:t>8</w:t>
      </w:r>
      <w:r w:rsidR="00EB7AFA" w:rsidRPr="008E55B0">
        <w:rPr>
          <w:rFonts w:asciiTheme="minorHAnsi" w:hAnsiTheme="minorHAnsi"/>
          <w:snapToGrid w:val="0"/>
          <w:sz w:val="24"/>
          <w:szCs w:val="24"/>
        </w:rPr>
        <w:t>, reauthorization of the Act maintained the</w:t>
      </w:r>
      <w:r w:rsidR="00B76855" w:rsidRPr="008E55B0">
        <w:rPr>
          <w:rFonts w:asciiTheme="minorHAnsi" w:hAnsiTheme="minorHAnsi"/>
          <w:snapToGrid w:val="0"/>
          <w:sz w:val="24"/>
          <w:szCs w:val="24"/>
        </w:rPr>
        <w:t xml:space="preserve"> longstanding</w:t>
      </w:r>
      <w:r w:rsidR="00EB7AFA" w:rsidRPr="008E55B0">
        <w:rPr>
          <w:rFonts w:asciiTheme="minorHAnsi" w:hAnsiTheme="minorHAnsi"/>
          <w:snapToGrid w:val="0"/>
          <w:sz w:val="24"/>
          <w:szCs w:val="24"/>
        </w:rPr>
        <w:t xml:space="preserve"> requirements as described in the legislation.</w:t>
      </w:r>
    </w:p>
    <w:p w14:paraId="284D50DA" w14:textId="77777777" w:rsidR="002B0990" w:rsidRPr="008E55B0" w:rsidRDefault="002B0990">
      <w:pPr>
        <w:pStyle w:val="BodyText"/>
        <w:rPr>
          <w:rFonts w:asciiTheme="minorHAnsi" w:hAnsiTheme="minorHAnsi"/>
          <w:snapToGrid w:val="0"/>
        </w:rPr>
      </w:pPr>
    </w:p>
    <w:p w14:paraId="284D50DB" w14:textId="77777777" w:rsidR="002B0990" w:rsidRPr="008E55B0" w:rsidRDefault="002B0990">
      <w:pPr>
        <w:pStyle w:val="BodyText"/>
        <w:rPr>
          <w:rFonts w:asciiTheme="minorHAnsi" w:hAnsiTheme="minorHAnsi"/>
        </w:rPr>
      </w:pPr>
      <w:r w:rsidRPr="008E55B0">
        <w:rPr>
          <w:rFonts w:asciiTheme="minorHAnsi" w:hAnsiTheme="minorHAnsi"/>
          <w:snapToGrid w:val="0"/>
        </w:rPr>
        <w:t xml:space="preserve">The Reauthorization also requires that HHS (1) report on promising practices in preventing youth homelessness and (2) evaluate the homelessness prevention and intervention effectiveness of the Transitional Living Program (Part B of the Act).  </w:t>
      </w:r>
      <w:r w:rsidR="008B3C8A" w:rsidRPr="008E55B0">
        <w:rPr>
          <w:rFonts w:asciiTheme="minorHAnsi" w:hAnsiTheme="minorHAnsi"/>
          <w:snapToGrid w:val="0"/>
        </w:rPr>
        <w:t>RHYMIS</w:t>
      </w:r>
      <w:r w:rsidRPr="008E55B0">
        <w:rPr>
          <w:rFonts w:asciiTheme="minorHAnsi" w:hAnsiTheme="minorHAnsi"/>
          <w:snapToGrid w:val="0"/>
        </w:rPr>
        <w:t xml:space="preserve"> data is central and critical to both mandates.</w:t>
      </w:r>
      <w:r w:rsidR="00EA1406" w:rsidRPr="008E55B0">
        <w:rPr>
          <w:rFonts w:asciiTheme="minorHAnsi" w:hAnsiTheme="minorHAnsi"/>
          <w:snapToGrid w:val="0"/>
        </w:rPr>
        <w:t xml:space="preserve">  The report was issued in</w:t>
      </w:r>
      <w:r w:rsidR="007E2C2B" w:rsidRPr="008E55B0">
        <w:rPr>
          <w:rFonts w:asciiTheme="minorHAnsi" w:hAnsiTheme="minorHAnsi"/>
          <w:snapToGrid w:val="0"/>
        </w:rPr>
        <w:t xml:space="preserve"> May, 2007.  </w:t>
      </w:r>
      <w:r w:rsidR="005E6F40" w:rsidRPr="008E55B0">
        <w:rPr>
          <w:rFonts w:asciiTheme="minorHAnsi" w:hAnsiTheme="minorHAnsi"/>
          <w:snapToGrid w:val="0"/>
        </w:rPr>
        <w:t xml:space="preserve">RHYMIS data also assisted in assessing grantee service volumes in order to identify potential participants for the Transitional Living Program Evaluation.  </w:t>
      </w:r>
      <w:r w:rsidR="007E2C2B" w:rsidRPr="008E55B0">
        <w:rPr>
          <w:rFonts w:asciiTheme="minorHAnsi" w:hAnsiTheme="minorHAnsi"/>
          <w:snapToGrid w:val="0"/>
        </w:rPr>
        <w:t xml:space="preserve">The </w:t>
      </w:r>
      <w:r w:rsidR="005E6F40" w:rsidRPr="008E55B0">
        <w:rPr>
          <w:rFonts w:asciiTheme="minorHAnsi" w:hAnsiTheme="minorHAnsi"/>
          <w:snapToGrid w:val="0"/>
        </w:rPr>
        <w:t xml:space="preserve">report for this evaluation, which is being conducted by an independent research organization, will be available in FY2018. </w:t>
      </w:r>
      <w:r w:rsidR="007E2C2B" w:rsidRPr="008E55B0">
        <w:rPr>
          <w:rFonts w:asciiTheme="minorHAnsi" w:hAnsiTheme="minorHAnsi"/>
          <w:snapToGrid w:val="0"/>
        </w:rPr>
        <w:t>.</w:t>
      </w:r>
    </w:p>
    <w:p w14:paraId="284D50DC" w14:textId="77777777" w:rsidR="001D6E2D" w:rsidRPr="008E55B0" w:rsidRDefault="001D6E2D">
      <w:pPr>
        <w:pStyle w:val="BodyText"/>
        <w:rPr>
          <w:rFonts w:asciiTheme="minorHAnsi" w:hAnsiTheme="minorHAnsi"/>
        </w:rPr>
      </w:pPr>
    </w:p>
    <w:p w14:paraId="284D50DD" w14:textId="77777777" w:rsidR="001D6E2D" w:rsidRPr="008E55B0" w:rsidRDefault="001D6E2D">
      <w:pPr>
        <w:pStyle w:val="BodyText"/>
        <w:rPr>
          <w:rFonts w:asciiTheme="minorHAnsi" w:hAnsiTheme="minorHAnsi"/>
        </w:rPr>
      </w:pPr>
      <w:r w:rsidRPr="008E55B0">
        <w:rPr>
          <w:rFonts w:asciiTheme="minorHAnsi" w:hAnsiTheme="minorHAnsi"/>
        </w:rPr>
        <w:t>The</w:t>
      </w:r>
      <w:r w:rsidR="00EF2367" w:rsidRPr="008E55B0">
        <w:rPr>
          <w:rFonts w:asciiTheme="minorHAnsi" w:hAnsiTheme="minorHAnsi"/>
        </w:rPr>
        <w:t xml:space="preserve"> data from the</w:t>
      </w:r>
      <w:r w:rsidRPr="008E55B0">
        <w:rPr>
          <w:rFonts w:asciiTheme="minorHAnsi" w:hAnsiTheme="minorHAnsi"/>
        </w:rPr>
        <w:t xml:space="preserve"> Runaway and Homeless Youth Management Information System (</w:t>
      </w:r>
      <w:r w:rsidR="008B3C8A" w:rsidRPr="008E55B0">
        <w:rPr>
          <w:rFonts w:asciiTheme="minorHAnsi" w:hAnsiTheme="minorHAnsi"/>
        </w:rPr>
        <w:t>RHYMIS</w:t>
      </w:r>
      <w:r w:rsidR="007936D0" w:rsidRPr="008E55B0">
        <w:rPr>
          <w:rFonts w:asciiTheme="minorHAnsi" w:hAnsiTheme="minorHAnsi"/>
        </w:rPr>
        <w:t>) support the grantee</w:t>
      </w:r>
      <w:r w:rsidRPr="008E55B0">
        <w:rPr>
          <w:rFonts w:asciiTheme="minorHAnsi" w:hAnsiTheme="minorHAnsi"/>
        </w:rPr>
        <w:t xml:space="preserve"> organizations as they carry out a variety of integrated, ongoing responsibilities and projects.  </w:t>
      </w:r>
    </w:p>
    <w:p w14:paraId="284D50DE" w14:textId="77777777" w:rsidR="00472242" w:rsidRPr="008E55B0" w:rsidRDefault="00472242">
      <w:pPr>
        <w:pStyle w:val="BodyText"/>
        <w:rPr>
          <w:rFonts w:asciiTheme="minorHAnsi" w:hAnsiTheme="minorHAnsi"/>
        </w:rPr>
      </w:pPr>
    </w:p>
    <w:p w14:paraId="284D50DF" w14:textId="77777777" w:rsidR="00A81C89" w:rsidRDefault="001D6E2D">
      <w:pPr>
        <w:rPr>
          <w:b/>
          <w:sz w:val="24"/>
        </w:rPr>
      </w:pPr>
      <w:r w:rsidRPr="003D4AE5">
        <w:rPr>
          <w:b/>
          <w:sz w:val="24"/>
        </w:rPr>
        <w:t xml:space="preserve">2. </w:t>
      </w:r>
      <w:r w:rsidR="003D4AE5" w:rsidRPr="003D4AE5">
        <w:rPr>
          <w:b/>
          <w:sz w:val="24"/>
        </w:rPr>
        <w:t>Purpose and Use of the Information Collection</w:t>
      </w:r>
      <w:r w:rsidR="00431D4F" w:rsidRPr="003D4AE5">
        <w:rPr>
          <w:b/>
          <w:sz w:val="24"/>
        </w:rPr>
        <w:t>:</w:t>
      </w:r>
      <w:r w:rsidR="00431D4F">
        <w:rPr>
          <w:b/>
          <w:sz w:val="24"/>
        </w:rPr>
        <w:t xml:space="preserve">  </w:t>
      </w:r>
    </w:p>
    <w:p w14:paraId="284D50E0" w14:textId="77777777" w:rsidR="00A81C89" w:rsidRDefault="00A81C89">
      <w:pPr>
        <w:rPr>
          <w:sz w:val="24"/>
        </w:rPr>
      </w:pPr>
    </w:p>
    <w:p w14:paraId="284D50E1" w14:textId="77777777" w:rsidR="001D6E2D" w:rsidRPr="008E55B0" w:rsidRDefault="008B3C8A">
      <w:pPr>
        <w:rPr>
          <w:rFonts w:asciiTheme="minorHAnsi" w:hAnsiTheme="minorHAnsi"/>
          <w:sz w:val="24"/>
        </w:rPr>
      </w:pPr>
      <w:r w:rsidRPr="008E55B0">
        <w:rPr>
          <w:rFonts w:asciiTheme="minorHAnsi" w:hAnsiTheme="minorHAnsi"/>
          <w:sz w:val="24"/>
        </w:rPr>
        <w:t>RHYMIS</w:t>
      </w:r>
      <w:r w:rsidR="001D6E2D" w:rsidRPr="008E55B0">
        <w:rPr>
          <w:rFonts w:asciiTheme="minorHAnsi" w:hAnsiTheme="minorHAnsi"/>
          <w:sz w:val="24"/>
        </w:rPr>
        <w:t xml:space="preserve"> data </w:t>
      </w:r>
      <w:r w:rsidR="008507FC" w:rsidRPr="008E55B0">
        <w:rPr>
          <w:rFonts w:asciiTheme="minorHAnsi" w:hAnsiTheme="minorHAnsi"/>
          <w:sz w:val="24"/>
        </w:rPr>
        <w:t xml:space="preserve">collection instruments will be </w:t>
      </w:r>
      <w:r w:rsidR="001D6E2D" w:rsidRPr="008E55B0">
        <w:rPr>
          <w:rFonts w:asciiTheme="minorHAnsi" w:hAnsiTheme="minorHAnsi"/>
          <w:sz w:val="24"/>
        </w:rPr>
        <w:t xml:space="preserve">used by Federal and grantee staff responsible for planning, funding and implementing projects that assist runaway and homeless youth.  Specific organizations include: </w:t>
      </w:r>
      <w:r w:rsidR="005A1EB3" w:rsidRPr="008E55B0">
        <w:rPr>
          <w:rFonts w:asciiTheme="minorHAnsi" w:hAnsiTheme="minorHAnsi"/>
          <w:sz w:val="24"/>
        </w:rPr>
        <w:t>ACYF Family and Youth Services Bureau</w:t>
      </w:r>
      <w:r w:rsidR="008507FC" w:rsidRPr="008E55B0">
        <w:rPr>
          <w:rFonts w:asciiTheme="minorHAnsi" w:hAnsiTheme="minorHAnsi"/>
          <w:sz w:val="24"/>
        </w:rPr>
        <w:t xml:space="preserve"> (FYSB)</w:t>
      </w:r>
      <w:r w:rsidR="005A1EB3" w:rsidRPr="008E55B0">
        <w:rPr>
          <w:rFonts w:asciiTheme="minorHAnsi" w:hAnsiTheme="minorHAnsi"/>
          <w:sz w:val="24"/>
        </w:rPr>
        <w:t xml:space="preserve"> along with its R</w:t>
      </w:r>
      <w:r w:rsidR="001D6E2D" w:rsidRPr="008E55B0">
        <w:rPr>
          <w:rFonts w:asciiTheme="minorHAnsi" w:hAnsiTheme="minorHAnsi"/>
          <w:sz w:val="24"/>
        </w:rPr>
        <w:t xml:space="preserve">egional </w:t>
      </w:r>
      <w:r w:rsidR="00EF2367" w:rsidRPr="008E55B0">
        <w:rPr>
          <w:rFonts w:asciiTheme="minorHAnsi" w:hAnsiTheme="minorHAnsi"/>
          <w:sz w:val="24"/>
        </w:rPr>
        <w:t>outstations</w:t>
      </w:r>
      <w:r w:rsidR="001D6E2D" w:rsidRPr="008E55B0">
        <w:rPr>
          <w:rFonts w:asciiTheme="minorHAnsi" w:hAnsiTheme="minorHAnsi"/>
          <w:sz w:val="24"/>
        </w:rPr>
        <w:t>; the ACF</w:t>
      </w:r>
      <w:r w:rsidR="005A1EB3" w:rsidRPr="008E55B0">
        <w:rPr>
          <w:rFonts w:asciiTheme="minorHAnsi" w:hAnsiTheme="minorHAnsi"/>
          <w:sz w:val="24"/>
        </w:rPr>
        <w:t>Y Office of Data, Analysis, Research and Evaluation (ODARE); the ACF</w:t>
      </w:r>
      <w:r w:rsidR="001D6E2D" w:rsidRPr="008E55B0">
        <w:rPr>
          <w:rFonts w:asciiTheme="minorHAnsi" w:hAnsiTheme="minorHAnsi"/>
          <w:sz w:val="24"/>
        </w:rPr>
        <w:t xml:space="preserve"> Office of</w:t>
      </w:r>
      <w:r w:rsidR="00657D15" w:rsidRPr="008E55B0">
        <w:rPr>
          <w:rFonts w:asciiTheme="minorHAnsi" w:hAnsiTheme="minorHAnsi"/>
          <w:sz w:val="24"/>
        </w:rPr>
        <w:t xml:space="preserve"> Planning, Research and E</w:t>
      </w:r>
      <w:r w:rsidR="001D6E2D" w:rsidRPr="008E55B0">
        <w:rPr>
          <w:rFonts w:asciiTheme="minorHAnsi" w:hAnsiTheme="minorHAnsi"/>
          <w:sz w:val="24"/>
        </w:rPr>
        <w:t>valuation</w:t>
      </w:r>
      <w:r w:rsidR="005A1EB3" w:rsidRPr="008E55B0">
        <w:rPr>
          <w:rFonts w:asciiTheme="minorHAnsi" w:hAnsiTheme="minorHAnsi"/>
          <w:sz w:val="24"/>
        </w:rPr>
        <w:t xml:space="preserve"> (OPRE)</w:t>
      </w:r>
      <w:r w:rsidR="00657D15" w:rsidRPr="008E55B0">
        <w:rPr>
          <w:rFonts w:asciiTheme="minorHAnsi" w:hAnsiTheme="minorHAnsi"/>
          <w:sz w:val="24"/>
        </w:rPr>
        <w:t>,</w:t>
      </w:r>
      <w:r w:rsidR="001D6E2D" w:rsidRPr="008E55B0">
        <w:rPr>
          <w:rFonts w:asciiTheme="minorHAnsi" w:hAnsiTheme="minorHAnsi"/>
          <w:sz w:val="24"/>
        </w:rPr>
        <w:t xml:space="preserve"> </w:t>
      </w:r>
      <w:r w:rsidR="008507FC" w:rsidRPr="008E55B0">
        <w:rPr>
          <w:rFonts w:asciiTheme="minorHAnsi" w:hAnsiTheme="minorHAnsi"/>
          <w:sz w:val="24"/>
        </w:rPr>
        <w:t xml:space="preserve">Assistant Secretary for Planning and Evaluation (ASPE); Department of Justice (DOJ); Children’s Bureau (CB); </w:t>
      </w:r>
      <w:r w:rsidR="00EF2367" w:rsidRPr="008E55B0">
        <w:rPr>
          <w:rFonts w:asciiTheme="minorHAnsi" w:hAnsiTheme="minorHAnsi"/>
          <w:sz w:val="24"/>
        </w:rPr>
        <w:t>Basic Center Program (</w:t>
      </w:r>
      <w:r w:rsidR="001D6E2D" w:rsidRPr="008E55B0">
        <w:rPr>
          <w:rFonts w:asciiTheme="minorHAnsi" w:hAnsiTheme="minorHAnsi"/>
          <w:sz w:val="24"/>
        </w:rPr>
        <w:t>BCP</w:t>
      </w:r>
      <w:r w:rsidR="00EF2367" w:rsidRPr="008E55B0">
        <w:rPr>
          <w:rFonts w:asciiTheme="minorHAnsi" w:hAnsiTheme="minorHAnsi"/>
          <w:sz w:val="24"/>
        </w:rPr>
        <w:t>),</w:t>
      </w:r>
      <w:r w:rsidR="001D6E2D" w:rsidRPr="008E55B0">
        <w:rPr>
          <w:rFonts w:asciiTheme="minorHAnsi" w:hAnsiTheme="minorHAnsi"/>
          <w:sz w:val="24"/>
        </w:rPr>
        <w:t xml:space="preserve"> </w:t>
      </w:r>
      <w:r w:rsidR="00EF2367" w:rsidRPr="008E55B0">
        <w:rPr>
          <w:rFonts w:asciiTheme="minorHAnsi" w:hAnsiTheme="minorHAnsi"/>
          <w:sz w:val="24"/>
        </w:rPr>
        <w:t>Transitional Living Program (</w:t>
      </w:r>
      <w:r w:rsidR="001D6E2D" w:rsidRPr="008E55B0">
        <w:rPr>
          <w:rFonts w:asciiTheme="minorHAnsi" w:hAnsiTheme="minorHAnsi"/>
          <w:sz w:val="24"/>
        </w:rPr>
        <w:t>TLP</w:t>
      </w:r>
      <w:r w:rsidR="00EF2367" w:rsidRPr="008E55B0">
        <w:rPr>
          <w:rFonts w:asciiTheme="minorHAnsi" w:hAnsiTheme="minorHAnsi"/>
          <w:sz w:val="24"/>
        </w:rPr>
        <w:t>)</w:t>
      </w:r>
      <w:r w:rsidR="001D6E2D" w:rsidRPr="008E55B0">
        <w:rPr>
          <w:rFonts w:asciiTheme="minorHAnsi" w:hAnsiTheme="minorHAnsi"/>
          <w:sz w:val="24"/>
        </w:rPr>
        <w:t xml:space="preserve">, and </w:t>
      </w:r>
      <w:r w:rsidR="00472242" w:rsidRPr="008E55B0">
        <w:rPr>
          <w:rFonts w:asciiTheme="minorHAnsi" w:hAnsiTheme="minorHAnsi"/>
          <w:sz w:val="24"/>
        </w:rPr>
        <w:t xml:space="preserve">Street </w:t>
      </w:r>
      <w:r w:rsidR="00EF2367" w:rsidRPr="008E55B0">
        <w:rPr>
          <w:rFonts w:asciiTheme="minorHAnsi" w:hAnsiTheme="minorHAnsi"/>
          <w:sz w:val="24"/>
        </w:rPr>
        <w:t>Outreach Program (</w:t>
      </w:r>
      <w:r w:rsidR="001D6E2D" w:rsidRPr="008E55B0">
        <w:rPr>
          <w:rFonts w:asciiTheme="minorHAnsi" w:hAnsiTheme="minorHAnsi"/>
          <w:sz w:val="24"/>
        </w:rPr>
        <w:t>SOP</w:t>
      </w:r>
      <w:r w:rsidR="00EF2367" w:rsidRPr="008E55B0">
        <w:rPr>
          <w:rFonts w:asciiTheme="minorHAnsi" w:hAnsiTheme="minorHAnsi"/>
          <w:sz w:val="24"/>
        </w:rPr>
        <w:t>)</w:t>
      </w:r>
      <w:r w:rsidR="001D6E2D" w:rsidRPr="008E55B0">
        <w:rPr>
          <w:rFonts w:asciiTheme="minorHAnsi" w:hAnsiTheme="minorHAnsi"/>
          <w:sz w:val="24"/>
        </w:rPr>
        <w:t xml:space="preserve"> grantees; </w:t>
      </w:r>
      <w:r w:rsidR="007E2C2B" w:rsidRPr="008E55B0">
        <w:rPr>
          <w:rFonts w:asciiTheme="minorHAnsi" w:hAnsiTheme="minorHAnsi"/>
          <w:sz w:val="24"/>
        </w:rPr>
        <w:t xml:space="preserve">academics, </w:t>
      </w:r>
      <w:r w:rsidR="00657D15" w:rsidRPr="008E55B0">
        <w:rPr>
          <w:rFonts w:asciiTheme="minorHAnsi" w:hAnsiTheme="minorHAnsi"/>
          <w:sz w:val="24"/>
        </w:rPr>
        <w:t>HHS</w:t>
      </w:r>
      <w:r w:rsidR="001D6E2D" w:rsidRPr="008E55B0">
        <w:rPr>
          <w:rFonts w:asciiTheme="minorHAnsi" w:hAnsiTheme="minorHAnsi"/>
          <w:sz w:val="24"/>
        </w:rPr>
        <w:t xml:space="preserve"> research, evaluation and support contractors; and RHY Training and Technical Assistance providers.  Additionally, </w:t>
      </w:r>
      <w:r w:rsidRPr="008E55B0">
        <w:rPr>
          <w:rFonts w:asciiTheme="minorHAnsi" w:hAnsiTheme="minorHAnsi"/>
          <w:sz w:val="24"/>
        </w:rPr>
        <w:t>NEORHYMIS</w:t>
      </w:r>
      <w:r w:rsidR="001D6E2D" w:rsidRPr="008E55B0">
        <w:rPr>
          <w:rFonts w:asciiTheme="minorHAnsi" w:hAnsiTheme="minorHAnsi"/>
          <w:sz w:val="24"/>
        </w:rPr>
        <w:t xml:space="preserve"> is the source for the data contained in the </w:t>
      </w:r>
      <w:r w:rsidR="001D6E2D" w:rsidRPr="008E55B0">
        <w:rPr>
          <w:rFonts w:asciiTheme="minorHAnsi" w:hAnsiTheme="minorHAnsi"/>
          <w:i/>
          <w:sz w:val="24"/>
        </w:rPr>
        <w:t>Biannual Report to Congress on the Youth Programs of the Family and Youth Services Bureau</w:t>
      </w:r>
      <w:r w:rsidR="007E2C2B" w:rsidRPr="008E55B0">
        <w:rPr>
          <w:rFonts w:asciiTheme="minorHAnsi" w:hAnsiTheme="minorHAnsi"/>
          <w:sz w:val="24"/>
        </w:rPr>
        <w:t xml:space="preserve"> (</w:t>
      </w:r>
      <w:r w:rsidR="001D6E2D" w:rsidRPr="008E55B0">
        <w:rPr>
          <w:rFonts w:asciiTheme="minorHAnsi" w:hAnsiTheme="minorHAnsi"/>
          <w:sz w:val="24"/>
        </w:rPr>
        <w:t>mandated by RHYA</w:t>
      </w:r>
      <w:r w:rsidR="007E2C2B" w:rsidRPr="008E55B0">
        <w:rPr>
          <w:rFonts w:asciiTheme="minorHAnsi" w:hAnsiTheme="minorHAnsi"/>
          <w:sz w:val="24"/>
        </w:rPr>
        <w:t>)</w:t>
      </w:r>
      <w:r w:rsidR="001D6E2D" w:rsidRPr="008E55B0">
        <w:rPr>
          <w:rFonts w:asciiTheme="minorHAnsi" w:hAnsiTheme="minorHAnsi"/>
          <w:sz w:val="24"/>
        </w:rPr>
        <w:t xml:space="preserve"> and the ACF Annual Performance Plan and Performance Reports </w:t>
      </w:r>
      <w:r w:rsidR="00EF2367" w:rsidRPr="008E55B0">
        <w:rPr>
          <w:rFonts w:asciiTheme="minorHAnsi" w:hAnsiTheme="minorHAnsi"/>
          <w:sz w:val="24"/>
        </w:rPr>
        <w:t>for the President’s Performance Budget</w:t>
      </w:r>
      <w:r w:rsidR="001D6E2D" w:rsidRPr="008E55B0">
        <w:rPr>
          <w:rFonts w:asciiTheme="minorHAnsi" w:hAnsiTheme="minorHAnsi"/>
          <w:sz w:val="24"/>
        </w:rPr>
        <w:t>.</w:t>
      </w:r>
      <w:r w:rsidR="00EF2367" w:rsidRPr="008E55B0">
        <w:rPr>
          <w:rFonts w:asciiTheme="minorHAnsi" w:hAnsiTheme="minorHAnsi"/>
          <w:sz w:val="24"/>
        </w:rPr>
        <w:t xml:space="preserve">  The data is requested from time to time by Congressional staff, officials from State and local levels of government, researchers, and practitioners, within and beyond the RHY community of grantees.</w:t>
      </w:r>
    </w:p>
    <w:p w14:paraId="284D50E2" w14:textId="77777777" w:rsidR="001D6E2D" w:rsidRPr="008E55B0" w:rsidRDefault="001D6E2D">
      <w:pPr>
        <w:rPr>
          <w:rFonts w:asciiTheme="minorHAnsi" w:hAnsiTheme="minorHAnsi"/>
          <w:sz w:val="24"/>
        </w:rPr>
      </w:pPr>
    </w:p>
    <w:p w14:paraId="284D50E3" w14:textId="77777777" w:rsidR="001D6E2D" w:rsidRDefault="008B3C8A">
      <w:pPr>
        <w:rPr>
          <w:sz w:val="24"/>
        </w:rPr>
      </w:pPr>
      <w:r w:rsidRPr="008E55B0">
        <w:rPr>
          <w:rFonts w:asciiTheme="minorHAnsi" w:hAnsiTheme="minorHAnsi"/>
          <w:sz w:val="24"/>
        </w:rPr>
        <w:lastRenderedPageBreak/>
        <w:t>RHYMIS</w:t>
      </w:r>
      <w:r w:rsidR="001D6E2D" w:rsidRPr="008E55B0">
        <w:rPr>
          <w:rFonts w:asciiTheme="minorHAnsi" w:hAnsiTheme="minorHAnsi"/>
          <w:sz w:val="24"/>
        </w:rPr>
        <w:t xml:space="preserve"> data supports several integrated, ongoing responsibilities and projects, including legislative reporting requirements, planning and public policy development for runaway and homeless youth programs, accountability, monitoring, program management, research, and evaluation.  The information collected through </w:t>
      </w:r>
      <w:r w:rsidRPr="008E55B0">
        <w:rPr>
          <w:rFonts w:asciiTheme="minorHAnsi" w:hAnsiTheme="minorHAnsi"/>
          <w:sz w:val="24"/>
        </w:rPr>
        <w:t>RHYMIS</w:t>
      </w:r>
      <w:r w:rsidR="001D6E2D" w:rsidRPr="008E55B0">
        <w:rPr>
          <w:rFonts w:asciiTheme="minorHAnsi" w:hAnsiTheme="minorHAnsi"/>
          <w:sz w:val="24"/>
        </w:rPr>
        <w:t xml:space="preserve"> has a significant role in supporting the requirements and needs of the RHY projects, including reporting requirements, research and evaluation, monitoring, program management, and providing documentation in support of applications for funding</w:t>
      </w:r>
      <w:r w:rsidR="007E2C2B" w:rsidRPr="008E55B0">
        <w:rPr>
          <w:rFonts w:asciiTheme="minorHAnsi" w:hAnsiTheme="minorHAnsi"/>
          <w:sz w:val="24"/>
        </w:rPr>
        <w:t>.</w:t>
      </w:r>
      <w:r w:rsidR="001D6E2D">
        <w:rPr>
          <w:sz w:val="24"/>
        </w:rPr>
        <w:t xml:space="preserve"> </w:t>
      </w:r>
    </w:p>
    <w:p w14:paraId="284D50E4" w14:textId="77777777" w:rsidR="007936D0" w:rsidRDefault="007936D0">
      <w:pPr>
        <w:rPr>
          <w:sz w:val="24"/>
        </w:rPr>
      </w:pPr>
    </w:p>
    <w:p w14:paraId="284D50E5" w14:textId="77777777" w:rsidR="001D6E2D" w:rsidRDefault="001D6E2D">
      <w:pPr>
        <w:rPr>
          <w:b/>
          <w:sz w:val="24"/>
        </w:rPr>
      </w:pPr>
    </w:p>
    <w:p w14:paraId="284D50E6" w14:textId="77777777" w:rsidR="00A81C89" w:rsidRDefault="001D6E2D" w:rsidP="002A2265">
      <w:pPr>
        <w:numPr>
          <w:ilvl w:val="0"/>
          <w:numId w:val="41"/>
        </w:numPr>
        <w:tabs>
          <w:tab w:val="left" w:pos="1530"/>
        </w:tabs>
        <w:rPr>
          <w:b/>
          <w:sz w:val="24"/>
        </w:rPr>
      </w:pPr>
      <w:r>
        <w:rPr>
          <w:b/>
          <w:sz w:val="24"/>
        </w:rPr>
        <w:t xml:space="preserve">Use of Improved Information Technology </w:t>
      </w:r>
      <w:r w:rsidR="003D4AE5">
        <w:rPr>
          <w:b/>
          <w:sz w:val="24"/>
        </w:rPr>
        <w:t>and Burden Reduction</w:t>
      </w:r>
      <w:r w:rsidR="00431D4F">
        <w:rPr>
          <w:b/>
          <w:sz w:val="24"/>
        </w:rPr>
        <w:t xml:space="preserve">:  </w:t>
      </w:r>
    </w:p>
    <w:p w14:paraId="284D50E7" w14:textId="77777777" w:rsidR="00A81C89" w:rsidRDefault="00A81C89" w:rsidP="00A81C89">
      <w:pPr>
        <w:tabs>
          <w:tab w:val="left" w:pos="1530"/>
        </w:tabs>
        <w:rPr>
          <w:sz w:val="24"/>
        </w:rPr>
      </w:pPr>
    </w:p>
    <w:p w14:paraId="284D50E8" w14:textId="77777777" w:rsidR="002D3DA2" w:rsidRPr="000E094B" w:rsidRDefault="002D3DA2" w:rsidP="002D3DA2">
      <w:pPr>
        <w:spacing w:after="200" w:line="276" w:lineRule="auto"/>
        <w:rPr>
          <w:rFonts w:asciiTheme="minorHAnsi" w:eastAsiaTheme="minorEastAsia" w:hAnsiTheme="minorHAnsi" w:cstheme="minorBidi"/>
          <w:sz w:val="24"/>
          <w:szCs w:val="24"/>
        </w:rPr>
      </w:pPr>
      <w:r w:rsidRPr="000E094B">
        <w:rPr>
          <w:rFonts w:asciiTheme="minorHAnsi" w:eastAsiaTheme="minorEastAsia" w:hAnsiTheme="minorHAnsi" w:cstheme="minorBidi"/>
          <w:sz w:val="24"/>
          <w:szCs w:val="24"/>
        </w:rPr>
        <w:t>It is important to note that this request for approval pertains to the RHYMIS data collection instruments and not the data collectio</w:t>
      </w:r>
      <w:r w:rsidR="008B064B" w:rsidRPr="000E094B">
        <w:rPr>
          <w:rFonts w:asciiTheme="minorHAnsi" w:eastAsiaTheme="minorEastAsia" w:hAnsiTheme="minorHAnsi" w:cstheme="minorBidi"/>
          <w:sz w:val="24"/>
          <w:szCs w:val="24"/>
        </w:rPr>
        <w:t>n system</w:t>
      </w:r>
      <w:r w:rsidRPr="000E094B">
        <w:rPr>
          <w:rFonts w:asciiTheme="minorHAnsi" w:eastAsiaTheme="minorEastAsia" w:hAnsiTheme="minorHAnsi" w:cstheme="minorBidi"/>
          <w:sz w:val="24"/>
          <w:szCs w:val="24"/>
        </w:rPr>
        <w:t xml:space="preserve"> itself. </w:t>
      </w:r>
    </w:p>
    <w:p w14:paraId="284D50E9" w14:textId="77777777" w:rsidR="002D3DA2" w:rsidRPr="000E094B" w:rsidRDefault="002D3DA2" w:rsidP="002D3DA2">
      <w:pPr>
        <w:spacing w:after="200" w:line="276" w:lineRule="auto"/>
        <w:rPr>
          <w:rFonts w:asciiTheme="minorHAnsi" w:eastAsiaTheme="minorEastAsia" w:hAnsiTheme="minorHAnsi" w:cstheme="minorBidi"/>
          <w:sz w:val="24"/>
          <w:szCs w:val="24"/>
        </w:rPr>
      </w:pPr>
      <w:r w:rsidRPr="000E094B">
        <w:rPr>
          <w:rFonts w:asciiTheme="minorHAnsi" w:eastAsiaTheme="minorEastAsia" w:hAnsiTheme="minorHAnsi" w:cstheme="minorBidi"/>
          <w:sz w:val="24"/>
          <w:szCs w:val="24"/>
        </w:rPr>
        <w:t xml:space="preserve"> For</w:t>
      </w:r>
      <w:r w:rsidR="008B064B" w:rsidRPr="000E094B">
        <w:rPr>
          <w:rFonts w:asciiTheme="minorHAnsi" w:eastAsiaTheme="minorEastAsia" w:hAnsiTheme="minorHAnsi" w:cstheme="minorBidi"/>
          <w:sz w:val="24"/>
          <w:szCs w:val="24"/>
        </w:rPr>
        <w:t xml:space="preserve"> well over a decade, </w:t>
      </w:r>
      <w:r w:rsidRPr="000E094B">
        <w:rPr>
          <w:rFonts w:asciiTheme="minorHAnsi" w:eastAsiaTheme="minorEastAsia" w:hAnsiTheme="minorHAnsi" w:cstheme="minorBidi"/>
          <w:sz w:val="24"/>
          <w:szCs w:val="24"/>
        </w:rPr>
        <w:t xml:space="preserve">the </w:t>
      </w:r>
      <w:r w:rsidR="008507FC" w:rsidRPr="000E094B">
        <w:rPr>
          <w:rFonts w:asciiTheme="minorHAnsi" w:eastAsiaTheme="minorEastAsia" w:hAnsiTheme="minorHAnsi" w:cstheme="minorBidi"/>
          <w:sz w:val="24"/>
          <w:szCs w:val="24"/>
        </w:rPr>
        <w:t>designated</w:t>
      </w:r>
      <w:r w:rsidRPr="000E094B">
        <w:rPr>
          <w:rFonts w:asciiTheme="minorHAnsi" w:eastAsiaTheme="minorEastAsia" w:hAnsiTheme="minorHAnsi" w:cstheme="minorBidi"/>
          <w:sz w:val="24"/>
          <w:szCs w:val="24"/>
        </w:rPr>
        <w:t xml:space="preserve"> data collection system for the Runaway and Homeless Youth program has been known as the National Extranet Optimized Runaway and Homeless Youth Management Information System (NEORHYMIS). NEORHYMIS is operated pursuant to the Runaway, Homeless Youth and Missing Children’s Assistant Act (P.L. 108-96), which in 2008 reauthorized the Runaway and Homeless Youth Act (RHYA, P.L. 107-33). </w:t>
      </w:r>
    </w:p>
    <w:p w14:paraId="284D50EA" w14:textId="77777777" w:rsidR="002D3DA2" w:rsidRPr="000E094B" w:rsidRDefault="002D3DA2" w:rsidP="002D3DA2">
      <w:pPr>
        <w:spacing w:after="200" w:line="276" w:lineRule="auto"/>
        <w:rPr>
          <w:rFonts w:asciiTheme="minorHAnsi" w:eastAsiaTheme="minorEastAsia" w:hAnsiTheme="minorHAnsi" w:cstheme="minorBidi"/>
          <w:sz w:val="24"/>
          <w:szCs w:val="24"/>
        </w:rPr>
      </w:pPr>
      <w:r w:rsidRPr="000E094B">
        <w:rPr>
          <w:rFonts w:asciiTheme="minorHAnsi" w:eastAsiaTheme="minorEastAsia" w:hAnsiTheme="minorHAnsi" w:cstheme="minorBidi"/>
          <w:i/>
          <w:sz w:val="24"/>
          <w:szCs w:val="24"/>
        </w:rPr>
        <w:t>Opening Doors</w:t>
      </w:r>
      <w:r w:rsidRPr="000E094B">
        <w:rPr>
          <w:rFonts w:asciiTheme="minorHAnsi" w:eastAsiaTheme="minorEastAsia" w:hAnsiTheme="minorHAnsi" w:cstheme="minorBidi"/>
          <w:sz w:val="24"/>
          <w:szCs w:val="24"/>
        </w:rPr>
        <w:t xml:space="preserve">, the Federal Strategic Plan to Prevent and End Homelessness, is a roadmap for Federal agencies working with homeless populations to reach the shared goals of ending Veterans and chronic homelessness by 2015; and ending homelessness among children, families, and youth by 2020.  To achieve this goal, the plan sets an objective of strengthening capacity and knowledge about homelessness, and one strategy for doing so is to facilitate increased use of HUD’s Homeless Management Information System (HMIS) in communities as a resource for coordinated services and accurate counting of the homeless.  </w:t>
      </w:r>
    </w:p>
    <w:p w14:paraId="284D50EB" w14:textId="77777777" w:rsidR="002D3DA2" w:rsidRPr="000E094B" w:rsidRDefault="002D3DA2" w:rsidP="002D3DA2">
      <w:pPr>
        <w:spacing w:after="200" w:line="276" w:lineRule="auto"/>
        <w:rPr>
          <w:rFonts w:asciiTheme="minorHAnsi" w:eastAsiaTheme="minorEastAsia" w:hAnsiTheme="minorHAnsi" w:cstheme="minorBidi"/>
          <w:sz w:val="24"/>
          <w:szCs w:val="24"/>
        </w:rPr>
      </w:pPr>
      <w:r w:rsidRPr="000E094B">
        <w:rPr>
          <w:rFonts w:asciiTheme="minorHAnsi" w:eastAsiaTheme="minorEastAsia" w:hAnsiTheme="minorHAnsi" w:cstheme="minorBidi"/>
          <w:sz w:val="24"/>
          <w:szCs w:val="24"/>
        </w:rPr>
        <w:t xml:space="preserve">HMIS is the administrative data and reporting system for all local Continuums of Care (CoC). CoCs were established by HUD to promote the efficient coordination and support of local programs targeting homeless populations, and to improve data collection and performance measurement on the homeless. </w:t>
      </w:r>
      <w:r w:rsidR="008507FC" w:rsidRPr="000E094B">
        <w:rPr>
          <w:rFonts w:asciiTheme="minorHAnsi" w:eastAsiaTheme="minorEastAsia" w:hAnsiTheme="minorHAnsi" w:cstheme="minorBidi"/>
          <w:sz w:val="24"/>
          <w:szCs w:val="24"/>
        </w:rPr>
        <w:t xml:space="preserve">  Almost half of</w:t>
      </w:r>
      <w:r w:rsidRPr="000E094B">
        <w:rPr>
          <w:rFonts w:asciiTheme="minorHAnsi" w:eastAsiaTheme="minorEastAsia" w:hAnsiTheme="minorHAnsi" w:cstheme="minorBidi"/>
          <w:sz w:val="24"/>
          <w:szCs w:val="24"/>
        </w:rPr>
        <w:t xml:space="preserve"> FYSB</w:t>
      </w:r>
      <w:r w:rsidR="008507FC" w:rsidRPr="000E094B">
        <w:rPr>
          <w:rFonts w:asciiTheme="minorHAnsi" w:eastAsiaTheme="minorEastAsia" w:hAnsiTheme="minorHAnsi" w:cstheme="minorBidi"/>
          <w:sz w:val="24"/>
          <w:szCs w:val="24"/>
        </w:rPr>
        <w:t>’s</w:t>
      </w:r>
      <w:r w:rsidRPr="000E094B">
        <w:rPr>
          <w:rFonts w:asciiTheme="minorHAnsi" w:eastAsiaTheme="minorEastAsia" w:hAnsiTheme="minorHAnsi" w:cstheme="minorBidi"/>
          <w:sz w:val="24"/>
          <w:szCs w:val="24"/>
        </w:rPr>
        <w:t xml:space="preserve"> RHY grantees are already members of their local CoC.  FYSB fully supports the Opening Doors initiative, and in FY15 will require all RHY grantees to join their local CoC and to use its HMIS data system for all RHYMIS reporting. Each grantee’s data will be exported from HMIS and into a redesigned RHYMIS data </w:t>
      </w:r>
      <w:r w:rsidR="008507FC" w:rsidRPr="000E094B">
        <w:rPr>
          <w:rFonts w:asciiTheme="minorHAnsi" w:eastAsiaTheme="minorEastAsia" w:hAnsiTheme="minorHAnsi" w:cstheme="minorBidi"/>
          <w:sz w:val="24"/>
          <w:szCs w:val="24"/>
        </w:rPr>
        <w:t>transfer and reporting system.</w:t>
      </w:r>
    </w:p>
    <w:p w14:paraId="284D50EC" w14:textId="4609850A" w:rsidR="002D3DA2" w:rsidRPr="000E094B" w:rsidRDefault="002D3DA2" w:rsidP="002D3DA2">
      <w:pPr>
        <w:spacing w:after="200" w:line="276" w:lineRule="auto"/>
        <w:rPr>
          <w:rFonts w:asciiTheme="minorHAnsi" w:eastAsiaTheme="minorEastAsia" w:hAnsiTheme="minorHAnsi" w:cstheme="minorBidi"/>
          <w:sz w:val="24"/>
          <w:szCs w:val="24"/>
        </w:rPr>
      </w:pPr>
      <w:r w:rsidRPr="000E094B">
        <w:rPr>
          <w:rFonts w:asciiTheme="minorHAnsi" w:eastAsiaTheme="minorEastAsia" w:hAnsiTheme="minorHAnsi" w:cstheme="minorBidi"/>
          <w:sz w:val="24"/>
          <w:szCs w:val="24"/>
        </w:rPr>
        <w:t xml:space="preserve">HUD and its federal partners, including FYSB, have developed a new set of data standards for all HMIS data systems, which fully incorporate the measures to be reported under RHYMIS. The great majority of the measures collected previously in RHYMIS have been incorporated into the new standards, with some new measures added, while others have been modified to improve quality and/or standardize the measure across programs using HMIS. </w:t>
      </w:r>
      <w:r w:rsidR="0096592D">
        <w:rPr>
          <w:rFonts w:asciiTheme="minorHAnsi" w:eastAsiaTheme="minorEastAsia" w:hAnsiTheme="minorHAnsi" w:cstheme="minorBidi"/>
          <w:sz w:val="24"/>
          <w:szCs w:val="24"/>
        </w:rPr>
        <w:t xml:space="preserve">  The RHY program questions referenced in this supporting statement and r</w:t>
      </w:r>
      <w:r w:rsidR="0012195D">
        <w:rPr>
          <w:rFonts w:asciiTheme="minorHAnsi" w:eastAsiaTheme="minorEastAsia" w:hAnsiTheme="minorHAnsi" w:cstheme="minorBidi"/>
          <w:sz w:val="24"/>
          <w:szCs w:val="24"/>
        </w:rPr>
        <w:t>equest for approval were included in the</w:t>
      </w:r>
      <w:r w:rsidR="0096592D">
        <w:rPr>
          <w:rFonts w:asciiTheme="minorHAnsi" w:eastAsiaTheme="minorEastAsia" w:hAnsiTheme="minorHAnsi" w:cstheme="minorBidi"/>
          <w:sz w:val="24"/>
          <w:szCs w:val="24"/>
        </w:rPr>
        <w:t xml:space="preserve"> </w:t>
      </w:r>
      <w:r w:rsidR="0012195D">
        <w:rPr>
          <w:rFonts w:asciiTheme="minorHAnsi" w:eastAsiaTheme="minorEastAsia" w:hAnsiTheme="minorHAnsi" w:cstheme="minorBidi"/>
          <w:sz w:val="24"/>
          <w:szCs w:val="24"/>
        </w:rPr>
        <w:t xml:space="preserve">draft HMIS Data Standards Notice published for public comment in April 2013 (Notice CPD-13-017).  </w:t>
      </w:r>
      <w:r w:rsidR="0096592D">
        <w:rPr>
          <w:rFonts w:asciiTheme="minorHAnsi" w:eastAsiaTheme="minorEastAsia" w:hAnsiTheme="minorHAnsi" w:cstheme="minorBidi"/>
          <w:sz w:val="24"/>
          <w:szCs w:val="24"/>
        </w:rPr>
        <w:t xml:space="preserve"> </w:t>
      </w:r>
      <w:r w:rsidRPr="000E094B">
        <w:rPr>
          <w:rFonts w:asciiTheme="minorHAnsi" w:eastAsiaTheme="minorEastAsia" w:hAnsiTheme="minorHAnsi" w:cstheme="minorBidi"/>
          <w:sz w:val="24"/>
          <w:szCs w:val="24"/>
        </w:rPr>
        <w:t>The</w:t>
      </w:r>
      <w:r w:rsidR="0096592D">
        <w:rPr>
          <w:rFonts w:asciiTheme="minorHAnsi" w:eastAsiaTheme="minorEastAsia" w:hAnsiTheme="minorHAnsi" w:cstheme="minorBidi"/>
          <w:sz w:val="24"/>
          <w:szCs w:val="24"/>
        </w:rPr>
        <w:t xml:space="preserve"> final </w:t>
      </w:r>
      <w:r w:rsidR="0096592D">
        <w:rPr>
          <w:rFonts w:asciiTheme="minorHAnsi" w:eastAsiaTheme="minorEastAsia" w:hAnsiTheme="minorHAnsi" w:cstheme="minorBidi"/>
          <w:sz w:val="24"/>
          <w:szCs w:val="24"/>
        </w:rPr>
        <w:lastRenderedPageBreak/>
        <w:t xml:space="preserve">data </w:t>
      </w:r>
      <w:r w:rsidRPr="000E094B">
        <w:rPr>
          <w:rFonts w:asciiTheme="minorHAnsi" w:eastAsiaTheme="minorEastAsia" w:hAnsiTheme="minorHAnsi" w:cstheme="minorBidi"/>
          <w:sz w:val="24"/>
          <w:szCs w:val="24"/>
        </w:rPr>
        <w:t>standards and accompanying data d</w:t>
      </w:r>
      <w:r w:rsidR="00EB6039" w:rsidRPr="000E094B">
        <w:rPr>
          <w:rFonts w:asciiTheme="minorHAnsi" w:eastAsiaTheme="minorEastAsia" w:hAnsiTheme="minorHAnsi" w:cstheme="minorBidi"/>
          <w:sz w:val="24"/>
          <w:szCs w:val="24"/>
        </w:rPr>
        <w:t xml:space="preserve">ictionary </w:t>
      </w:r>
      <w:r w:rsidR="0096592D">
        <w:rPr>
          <w:rFonts w:asciiTheme="minorHAnsi" w:eastAsiaTheme="minorEastAsia" w:hAnsiTheme="minorHAnsi" w:cstheme="minorBidi"/>
          <w:sz w:val="24"/>
          <w:szCs w:val="24"/>
        </w:rPr>
        <w:t xml:space="preserve">were published in May 1, 2014 and </w:t>
      </w:r>
      <w:r w:rsidRPr="000E094B">
        <w:rPr>
          <w:rFonts w:asciiTheme="minorHAnsi" w:eastAsiaTheme="minorEastAsia" w:hAnsiTheme="minorHAnsi" w:cstheme="minorBidi"/>
          <w:sz w:val="24"/>
          <w:szCs w:val="24"/>
        </w:rPr>
        <w:t xml:space="preserve">can be found at </w:t>
      </w:r>
      <w:hyperlink r:id="rId12" w:history="1">
        <w:r w:rsidR="0096592D" w:rsidRPr="00010426">
          <w:rPr>
            <w:rStyle w:val="Hyperlink"/>
            <w:sz w:val="24"/>
            <w:szCs w:val="24"/>
          </w:rPr>
          <w:t>https://www.hudexchange.info/news/federal-partners-release-final-2014-hmis-data-standards/</w:t>
        </w:r>
      </w:hyperlink>
      <w:r w:rsidR="0096592D">
        <w:t xml:space="preserve"> </w:t>
      </w:r>
      <w:r w:rsidR="0096592D">
        <w:rPr>
          <w:rFonts w:asciiTheme="minorHAnsi" w:eastAsiaTheme="minorEastAsia" w:hAnsiTheme="minorHAnsi" w:cstheme="minorBidi"/>
          <w:color w:val="0000FF" w:themeColor="hyperlink"/>
          <w:sz w:val="24"/>
          <w:szCs w:val="24"/>
          <w:u w:val="single"/>
        </w:rPr>
        <w:t>.</w:t>
      </w:r>
      <w:r w:rsidRPr="000E094B">
        <w:rPr>
          <w:rFonts w:asciiTheme="minorHAnsi" w:eastAsiaTheme="minorEastAsia" w:hAnsiTheme="minorHAnsi" w:cstheme="minorBidi"/>
          <w:sz w:val="24"/>
          <w:szCs w:val="24"/>
        </w:rPr>
        <w:t xml:space="preserve"> </w:t>
      </w:r>
    </w:p>
    <w:p w14:paraId="284D50ED" w14:textId="77777777" w:rsidR="002D3DA2" w:rsidRPr="000E094B" w:rsidRDefault="002D3DA2" w:rsidP="002D3DA2">
      <w:pPr>
        <w:spacing w:after="200" w:line="276" w:lineRule="auto"/>
        <w:rPr>
          <w:rFonts w:asciiTheme="minorHAnsi" w:eastAsiaTheme="minorEastAsia" w:hAnsiTheme="minorHAnsi" w:cstheme="minorBidi"/>
          <w:sz w:val="24"/>
          <w:szCs w:val="24"/>
        </w:rPr>
      </w:pPr>
      <w:r w:rsidRPr="000E094B">
        <w:rPr>
          <w:rFonts w:asciiTheme="minorHAnsi" w:eastAsiaTheme="minorEastAsia" w:hAnsiTheme="minorHAnsi" w:cstheme="minorBidi"/>
          <w:sz w:val="24"/>
          <w:szCs w:val="24"/>
        </w:rPr>
        <w:t xml:space="preserve"> Independent software venders incorporate these standards into the HMIS administrative data software used by CoCs. There are currently over 20 different HMIS software packages in use by local CoCs around the country. These changes are expected to be </w:t>
      </w:r>
      <w:r w:rsidR="005D1AB0" w:rsidRPr="000E094B">
        <w:rPr>
          <w:rFonts w:asciiTheme="minorHAnsi" w:eastAsiaTheme="minorEastAsia" w:hAnsiTheme="minorHAnsi" w:cstheme="minorBidi"/>
          <w:sz w:val="24"/>
          <w:szCs w:val="24"/>
        </w:rPr>
        <w:t xml:space="preserve">implemented over the course of FY 2015 and </w:t>
      </w:r>
      <w:r w:rsidRPr="000E094B">
        <w:rPr>
          <w:rFonts w:asciiTheme="minorHAnsi" w:eastAsiaTheme="minorEastAsia" w:hAnsiTheme="minorHAnsi" w:cstheme="minorBidi"/>
          <w:sz w:val="24"/>
          <w:szCs w:val="24"/>
        </w:rPr>
        <w:t>fully incorporated into all software packages by October 1, 201</w:t>
      </w:r>
      <w:r w:rsidR="005D1AB0" w:rsidRPr="000E094B">
        <w:rPr>
          <w:rFonts w:asciiTheme="minorHAnsi" w:eastAsiaTheme="minorEastAsia" w:hAnsiTheme="minorHAnsi" w:cstheme="minorBidi"/>
          <w:sz w:val="24"/>
          <w:szCs w:val="24"/>
        </w:rPr>
        <w:t>6</w:t>
      </w:r>
      <w:r w:rsidRPr="000E094B">
        <w:rPr>
          <w:rFonts w:asciiTheme="minorHAnsi" w:eastAsiaTheme="minorEastAsia" w:hAnsiTheme="minorHAnsi" w:cstheme="minorBidi"/>
          <w:sz w:val="24"/>
          <w:szCs w:val="24"/>
        </w:rPr>
        <w:t xml:space="preserve">. All will share identical data standards regarding the core measures identified in the HMIS data dictionary. </w:t>
      </w:r>
      <w:r w:rsidR="008507FC" w:rsidRPr="000E094B">
        <w:rPr>
          <w:rFonts w:asciiTheme="minorHAnsi" w:eastAsiaTheme="minorEastAsia" w:hAnsiTheme="minorHAnsi" w:cstheme="minorBidi"/>
          <w:sz w:val="24"/>
          <w:szCs w:val="24"/>
        </w:rPr>
        <w:t xml:space="preserve">  </w:t>
      </w:r>
    </w:p>
    <w:p w14:paraId="284D50EE" w14:textId="77777777" w:rsidR="008507FC" w:rsidRPr="000E094B" w:rsidRDefault="008507FC" w:rsidP="002D3DA2">
      <w:pPr>
        <w:spacing w:after="200" w:line="276" w:lineRule="auto"/>
        <w:rPr>
          <w:rFonts w:asciiTheme="minorHAnsi" w:eastAsiaTheme="minorEastAsia" w:hAnsiTheme="minorHAnsi" w:cstheme="minorBidi"/>
          <w:sz w:val="24"/>
          <w:szCs w:val="24"/>
        </w:rPr>
      </w:pPr>
      <w:r w:rsidRPr="000E094B">
        <w:rPr>
          <w:rFonts w:asciiTheme="minorHAnsi" w:eastAsiaTheme="minorEastAsia" w:hAnsiTheme="minorHAnsi" w:cstheme="minorBidi"/>
          <w:sz w:val="24"/>
          <w:szCs w:val="24"/>
        </w:rPr>
        <w:t xml:space="preserve">HUD approved vendors must maintain a standard of </w:t>
      </w:r>
      <w:r w:rsidR="00674EBC" w:rsidRPr="000E094B">
        <w:rPr>
          <w:rFonts w:asciiTheme="minorHAnsi" w:eastAsiaTheme="minorEastAsia" w:hAnsiTheme="minorHAnsi" w:cstheme="minorBidi"/>
          <w:sz w:val="24"/>
          <w:szCs w:val="24"/>
        </w:rPr>
        <w:t>compliance</w:t>
      </w:r>
      <w:r w:rsidRPr="000E094B">
        <w:rPr>
          <w:rFonts w:asciiTheme="minorHAnsi" w:eastAsiaTheme="minorEastAsia" w:hAnsiTheme="minorHAnsi" w:cstheme="minorBidi"/>
          <w:sz w:val="24"/>
          <w:szCs w:val="24"/>
        </w:rPr>
        <w:t xml:space="preserve">, efficiency and security as </w:t>
      </w:r>
      <w:r w:rsidR="00674EBC" w:rsidRPr="000E094B">
        <w:rPr>
          <w:rFonts w:asciiTheme="minorHAnsi" w:eastAsiaTheme="minorEastAsia" w:hAnsiTheme="minorHAnsi" w:cstheme="minorBidi"/>
          <w:sz w:val="24"/>
          <w:szCs w:val="24"/>
        </w:rPr>
        <w:t>outlined in the technical data standards.   These standards require that all federal partner data measures be present, all HHS security and privacy protocols be met, and that program data for each federal partner will be easily accessible to respective program offices.</w:t>
      </w:r>
    </w:p>
    <w:p w14:paraId="284D50EF" w14:textId="77777777" w:rsidR="00EB6039" w:rsidRPr="000E094B" w:rsidRDefault="00674EBC" w:rsidP="002D3DA2">
      <w:pPr>
        <w:spacing w:after="200" w:line="276" w:lineRule="auto"/>
        <w:rPr>
          <w:rFonts w:asciiTheme="minorHAnsi" w:eastAsiaTheme="minorEastAsia" w:hAnsiTheme="minorHAnsi" w:cstheme="minorBidi"/>
          <w:sz w:val="24"/>
          <w:szCs w:val="24"/>
        </w:rPr>
      </w:pPr>
      <w:r w:rsidRPr="000E094B">
        <w:rPr>
          <w:rFonts w:asciiTheme="minorHAnsi" w:eastAsiaTheme="minorEastAsia" w:hAnsiTheme="minorHAnsi" w:cstheme="minorBidi"/>
          <w:sz w:val="24"/>
          <w:szCs w:val="24"/>
        </w:rPr>
        <w:t>For the Runaway and Homeless Youth Program, onc</w:t>
      </w:r>
      <w:r w:rsidR="00EB6039" w:rsidRPr="000E094B">
        <w:rPr>
          <w:rFonts w:asciiTheme="minorHAnsi" w:eastAsiaTheme="minorEastAsia" w:hAnsiTheme="minorHAnsi" w:cstheme="minorBidi"/>
          <w:sz w:val="24"/>
          <w:szCs w:val="24"/>
        </w:rPr>
        <w:t xml:space="preserve">e data are collected in the various HMIS interfaces, de-identified individual youth level data </w:t>
      </w:r>
      <w:r w:rsidRPr="000E094B">
        <w:rPr>
          <w:rFonts w:asciiTheme="minorHAnsi" w:eastAsiaTheme="minorEastAsia" w:hAnsiTheme="minorHAnsi" w:cstheme="minorBidi"/>
          <w:sz w:val="24"/>
          <w:szCs w:val="24"/>
        </w:rPr>
        <w:t xml:space="preserve">from all RHY funded grantees, </w:t>
      </w:r>
      <w:r w:rsidR="00EB6039" w:rsidRPr="000E094B">
        <w:rPr>
          <w:rFonts w:asciiTheme="minorHAnsi" w:eastAsiaTheme="minorEastAsia" w:hAnsiTheme="minorHAnsi" w:cstheme="minorBidi"/>
          <w:sz w:val="24"/>
          <w:szCs w:val="24"/>
        </w:rPr>
        <w:t xml:space="preserve">will be uploaded into the RHYMIS transfer database where it will be received and validated by the designated RHY Technical Assistance Contractor.   </w:t>
      </w:r>
    </w:p>
    <w:p w14:paraId="284D50F0" w14:textId="77777777" w:rsidR="001D6E2D" w:rsidRDefault="001D6E2D">
      <w:pPr>
        <w:rPr>
          <w:sz w:val="24"/>
        </w:rPr>
      </w:pPr>
    </w:p>
    <w:p w14:paraId="284D50F1" w14:textId="77777777" w:rsidR="00A81C89" w:rsidRDefault="001D6E2D" w:rsidP="00A81C89">
      <w:pPr>
        <w:numPr>
          <w:ilvl w:val="0"/>
          <w:numId w:val="41"/>
        </w:numPr>
        <w:rPr>
          <w:b/>
          <w:sz w:val="24"/>
        </w:rPr>
      </w:pPr>
      <w:r>
        <w:rPr>
          <w:b/>
          <w:sz w:val="24"/>
        </w:rPr>
        <w:t>Efforts to Identify Duplication</w:t>
      </w:r>
      <w:r w:rsidR="003D4AE5">
        <w:rPr>
          <w:b/>
          <w:sz w:val="24"/>
        </w:rPr>
        <w:t xml:space="preserve"> and Use of Similar Information</w:t>
      </w:r>
      <w:r w:rsidR="00431D4F">
        <w:rPr>
          <w:b/>
          <w:sz w:val="24"/>
        </w:rPr>
        <w:t xml:space="preserve">:  </w:t>
      </w:r>
    </w:p>
    <w:p w14:paraId="284D50F2" w14:textId="77777777" w:rsidR="00A81C89" w:rsidRDefault="00A81C89" w:rsidP="00A81C89">
      <w:pPr>
        <w:rPr>
          <w:sz w:val="24"/>
        </w:rPr>
      </w:pPr>
    </w:p>
    <w:p w14:paraId="284D50F3" w14:textId="77777777" w:rsidR="00E0311E" w:rsidRPr="000E094B" w:rsidRDefault="001D6E2D" w:rsidP="00A81C89">
      <w:pPr>
        <w:rPr>
          <w:rFonts w:asciiTheme="minorHAnsi" w:hAnsiTheme="minorHAnsi"/>
          <w:sz w:val="24"/>
          <w:szCs w:val="24"/>
        </w:rPr>
      </w:pPr>
      <w:r w:rsidRPr="000E094B">
        <w:rPr>
          <w:rFonts w:asciiTheme="minorHAnsi" w:hAnsiTheme="minorHAnsi"/>
          <w:sz w:val="24"/>
          <w:szCs w:val="24"/>
        </w:rPr>
        <w:t xml:space="preserve">There are no other sources of information available to be reported to HHS on </w:t>
      </w:r>
      <w:r w:rsidR="00674EBC" w:rsidRPr="000E094B">
        <w:rPr>
          <w:rFonts w:asciiTheme="minorHAnsi" w:hAnsiTheme="minorHAnsi"/>
          <w:sz w:val="24"/>
          <w:szCs w:val="24"/>
        </w:rPr>
        <w:t xml:space="preserve">unaccompanied </w:t>
      </w:r>
      <w:r w:rsidRPr="000E094B">
        <w:rPr>
          <w:rFonts w:asciiTheme="minorHAnsi" w:hAnsiTheme="minorHAnsi"/>
          <w:sz w:val="24"/>
          <w:szCs w:val="24"/>
        </w:rPr>
        <w:t>runaway and homeless youth</w:t>
      </w:r>
      <w:r w:rsidR="00AC10AA" w:rsidRPr="000E094B">
        <w:rPr>
          <w:rFonts w:asciiTheme="minorHAnsi" w:hAnsiTheme="minorHAnsi"/>
          <w:sz w:val="24"/>
          <w:szCs w:val="24"/>
        </w:rPr>
        <w:t xml:space="preserve"> and therefore, </w:t>
      </w:r>
      <w:r w:rsidR="00674EBC" w:rsidRPr="000E094B">
        <w:rPr>
          <w:rFonts w:asciiTheme="minorHAnsi" w:hAnsiTheme="minorHAnsi"/>
          <w:sz w:val="24"/>
          <w:szCs w:val="24"/>
        </w:rPr>
        <w:t xml:space="preserve">the </w:t>
      </w:r>
      <w:r w:rsidR="008B3C8A" w:rsidRPr="000E094B">
        <w:rPr>
          <w:rFonts w:asciiTheme="minorHAnsi" w:hAnsiTheme="minorHAnsi"/>
          <w:sz w:val="24"/>
          <w:szCs w:val="24"/>
        </w:rPr>
        <w:t>RHYMIS</w:t>
      </w:r>
      <w:r w:rsidRPr="000E094B">
        <w:rPr>
          <w:rFonts w:asciiTheme="minorHAnsi" w:hAnsiTheme="minorHAnsi"/>
          <w:sz w:val="24"/>
          <w:szCs w:val="24"/>
        </w:rPr>
        <w:t xml:space="preserve"> </w:t>
      </w:r>
      <w:r w:rsidR="00674EBC" w:rsidRPr="000E094B">
        <w:rPr>
          <w:rFonts w:asciiTheme="minorHAnsi" w:hAnsiTheme="minorHAnsi"/>
          <w:sz w:val="24"/>
          <w:szCs w:val="24"/>
        </w:rPr>
        <w:t xml:space="preserve">data collection effort </w:t>
      </w:r>
      <w:r w:rsidRPr="000E094B">
        <w:rPr>
          <w:rFonts w:asciiTheme="minorHAnsi" w:hAnsiTheme="minorHAnsi"/>
          <w:sz w:val="24"/>
          <w:szCs w:val="24"/>
        </w:rPr>
        <w:t xml:space="preserve">does not </w:t>
      </w:r>
      <w:r w:rsidR="00AC10AA" w:rsidRPr="000E094B">
        <w:rPr>
          <w:rFonts w:asciiTheme="minorHAnsi" w:hAnsiTheme="minorHAnsi"/>
          <w:sz w:val="24"/>
          <w:szCs w:val="24"/>
        </w:rPr>
        <w:t xml:space="preserve">duplicate any existing </w:t>
      </w:r>
      <w:r w:rsidRPr="000E094B">
        <w:rPr>
          <w:rFonts w:asciiTheme="minorHAnsi" w:hAnsiTheme="minorHAnsi"/>
          <w:sz w:val="24"/>
          <w:szCs w:val="24"/>
        </w:rPr>
        <w:t>data.</w:t>
      </w:r>
      <w:r w:rsidR="00AC10AA" w:rsidRPr="000E094B">
        <w:rPr>
          <w:rFonts w:asciiTheme="minorHAnsi" w:hAnsiTheme="minorHAnsi"/>
          <w:sz w:val="24"/>
          <w:szCs w:val="24"/>
        </w:rPr>
        <w:t xml:space="preserve">  In</w:t>
      </w:r>
      <w:r w:rsidR="00063BA3" w:rsidRPr="000E094B">
        <w:rPr>
          <w:rFonts w:asciiTheme="minorHAnsi" w:hAnsiTheme="minorHAnsi"/>
          <w:sz w:val="24"/>
          <w:szCs w:val="24"/>
        </w:rPr>
        <w:t xml:space="preserve"> </w:t>
      </w:r>
      <w:r w:rsidR="00AC10AA" w:rsidRPr="000E094B">
        <w:rPr>
          <w:rFonts w:asciiTheme="minorHAnsi" w:hAnsiTheme="minorHAnsi"/>
          <w:sz w:val="24"/>
          <w:szCs w:val="24"/>
        </w:rPr>
        <w:t xml:space="preserve">fact, </w:t>
      </w:r>
      <w:r w:rsidR="008B3C8A" w:rsidRPr="000E094B">
        <w:rPr>
          <w:rFonts w:asciiTheme="minorHAnsi" w:hAnsiTheme="minorHAnsi"/>
          <w:sz w:val="24"/>
          <w:szCs w:val="24"/>
        </w:rPr>
        <w:t>RHYMIS</w:t>
      </w:r>
      <w:r w:rsidRPr="000E094B">
        <w:rPr>
          <w:rFonts w:asciiTheme="minorHAnsi" w:hAnsiTheme="minorHAnsi"/>
          <w:sz w:val="24"/>
          <w:szCs w:val="24"/>
        </w:rPr>
        <w:t xml:space="preserve"> </w:t>
      </w:r>
      <w:r w:rsidR="00B622C3" w:rsidRPr="000E094B">
        <w:rPr>
          <w:rFonts w:asciiTheme="minorHAnsi" w:hAnsiTheme="minorHAnsi"/>
          <w:sz w:val="24"/>
          <w:szCs w:val="24"/>
        </w:rPr>
        <w:t xml:space="preserve">is </w:t>
      </w:r>
      <w:r w:rsidRPr="000E094B">
        <w:rPr>
          <w:rFonts w:asciiTheme="minorHAnsi" w:hAnsiTheme="minorHAnsi"/>
          <w:sz w:val="24"/>
          <w:szCs w:val="24"/>
        </w:rPr>
        <w:t xml:space="preserve">the only uniform </w:t>
      </w:r>
      <w:r w:rsidR="00AC10AA" w:rsidRPr="000E094B">
        <w:rPr>
          <w:rFonts w:asciiTheme="minorHAnsi" w:hAnsiTheme="minorHAnsi"/>
          <w:sz w:val="24"/>
          <w:szCs w:val="24"/>
        </w:rPr>
        <w:t xml:space="preserve">collection </w:t>
      </w:r>
      <w:r w:rsidRPr="000E094B">
        <w:rPr>
          <w:rFonts w:asciiTheme="minorHAnsi" w:hAnsiTheme="minorHAnsi"/>
          <w:sz w:val="24"/>
          <w:szCs w:val="24"/>
        </w:rPr>
        <w:t xml:space="preserve">process that results in accurate, timely and consistent information </w:t>
      </w:r>
      <w:r w:rsidR="00AC10AA" w:rsidRPr="000E094B">
        <w:rPr>
          <w:rFonts w:asciiTheme="minorHAnsi" w:hAnsiTheme="minorHAnsi"/>
          <w:sz w:val="24"/>
          <w:szCs w:val="24"/>
        </w:rPr>
        <w:t>that can be reported to</w:t>
      </w:r>
      <w:r w:rsidRPr="000E094B">
        <w:rPr>
          <w:rFonts w:asciiTheme="minorHAnsi" w:hAnsiTheme="minorHAnsi"/>
          <w:sz w:val="24"/>
          <w:szCs w:val="24"/>
        </w:rPr>
        <w:t xml:space="preserve"> HHS </w:t>
      </w:r>
      <w:r w:rsidR="00AC10AA" w:rsidRPr="000E094B">
        <w:rPr>
          <w:rFonts w:asciiTheme="minorHAnsi" w:hAnsiTheme="minorHAnsi"/>
          <w:sz w:val="24"/>
          <w:szCs w:val="24"/>
        </w:rPr>
        <w:t xml:space="preserve">regarding </w:t>
      </w:r>
      <w:r w:rsidRPr="000E094B">
        <w:rPr>
          <w:rFonts w:asciiTheme="minorHAnsi" w:hAnsiTheme="minorHAnsi"/>
          <w:sz w:val="24"/>
          <w:szCs w:val="24"/>
        </w:rPr>
        <w:t xml:space="preserve">the number, composition and characteristics of runaway and homeless youth served by the RHY programs </w:t>
      </w:r>
      <w:r w:rsidR="00AC10AA" w:rsidRPr="000E094B">
        <w:rPr>
          <w:rFonts w:asciiTheme="minorHAnsi" w:hAnsiTheme="minorHAnsi"/>
          <w:sz w:val="24"/>
          <w:szCs w:val="24"/>
        </w:rPr>
        <w:t xml:space="preserve">as mandated </w:t>
      </w:r>
      <w:r w:rsidRPr="000E094B">
        <w:rPr>
          <w:rFonts w:asciiTheme="minorHAnsi" w:hAnsiTheme="minorHAnsi"/>
          <w:sz w:val="24"/>
          <w:szCs w:val="24"/>
        </w:rPr>
        <w:t>by Congress in the RHY</w:t>
      </w:r>
      <w:r w:rsidR="00F00601" w:rsidRPr="000E094B">
        <w:rPr>
          <w:rFonts w:asciiTheme="minorHAnsi" w:hAnsiTheme="minorHAnsi"/>
          <w:sz w:val="24"/>
          <w:szCs w:val="24"/>
        </w:rPr>
        <w:t xml:space="preserve"> </w:t>
      </w:r>
      <w:r w:rsidRPr="000E094B">
        <w:rPr>
          <w:rFonts w:asciiTheme="minorHAnsi" w:hAnsiTheme="minorHAnsi"/>
          <w:sz w:val="24"/>
          <w:szCs w:val="24"/>
        </w:rPr>
        <w:t>A</w:t>
      </w:r>
      <w:r w:rsidR="00F00601" w:rsidRPr="000E094B">
        <w:rPr>
          <w:rFonts w:asciiTheme="minorHAnsi" w:hAnsiTheme="minorHAnsi"/>
          <w:sz w:val="24"/>
          <w:szCs w:val="24"/>
        </w:rPr>
        <w:t>ct</w:t>
      </w:r>
      <w:r w:rsidRPr="000E094B">
        <w:rPr>
          <w:rFonts w:asciiTheme="minorHAnsi" w:hAnsiTheme="minorHAnsi"/>
          <w:sz w:val="24"/>
          <w:szCs w:val="24"/>
        </w:rPr>
        <w:t xml:space="preserve">.  </w:t>
      </w:r>
    </w:p>
    <w:p w14:paraId="284D50F4" w14:textId="77777777" w:rsidR="00E0311E" w:rsidRPr="000E094B" w:rsidRDefault="00E0311E">
      <w:pPr>
        <w:rPr>
          <w:rFonts w:asciiTheme="minorHAnsi" w:hAnsiTheme="minorHAnsi"/>
          <w:sz w:val="24"/>
          <w:szCs w:val="24"/>
        </w:rPr>
      </w:pPr>
    </w:p>
    <w:p w14:paraId="284D50F5" w14:textId="77777777" w:rsidR="00E0311E" w:rsidRPr="000E094B" w:rsidRDefault="001D6E2D">
      <w:pPr>
        <w:rPr>
          <w:rFonts w:asciiTheme="minorHAnsi" w:hAnsiTheme="minorHAnsi"/>
          <w:sz w:val="24"/>
          <w:szCs w:val="24"/>
        </w:rPr>
      </w:pPr>
      <w:r w:rsidRPr="000E094B">
        <w:rPr>
          <w:rFonts w:asciiTheme="minorHAnsi" w:hAnsiTheme="minorHAnsi"/>
          <w:sz w:val="24"/>
          <w:szCs w:val="24"/>
        </w:rPr>
        <w:t>Currently, there are</w:t>
      </w:r>
      <w:r w:rsidR="007E2C2B" w:rsidRPr="000E094B">
        <w:rPr>
          <w:rFonts w:asciiTheme="minorHAnsi" w:hAnsiTheme="minorHAnsi"/>
          <w:sz w:val="24"/>
          <w:szCs w:val="24"/>
        </w:rPr>
        <w:t xml:space="preserve"> a variety</w:t>
      </w:r>
      <w:r w:rsidRPr="000E094B">
        <w:rPr>
          <w:rFonts w:asciiTheme="minorHAnsi" w:hAnsiTheme="minorHAnsi"/>
          <w:sz w:val="24"/>
          <w:szCs w:val="24"/>
        </w:rPr>
        <w:t xml:space="preserve"> </w:t>
      </w:r>
      <w:r w:rsidR="007E2C2B" w:rsidRPr="000E094B">
        <w:rPr>
          <w:rFonts w:asciiTheme="minorHAnsi" w:hAnsiTheme="minorHAnsi"/>
          <w:sz w:val="24"/>
          <w:szCs w:val="24"/>
        </w:rPr>
        <w:t xml:space="preserve">of </w:t>
      </w:r>
      <w:r w:rsidRPr="000E094B">
        <w:rPr>
          <w:rFonts w:asciiTheme="minorHAnsi" w:hAnsiTheme="minorHAnsi"/>
          <w:sz w:val="24"/>
          <w:szCs w:val="24"/>
        </w:rPr>
        <w:t xml:space="preserve">youth services information management systems operating at the regional, state, and local </w:t>
      </w:r>
      <w:r w:rsidR="00AC10AA" w:rsidRPr="000E094B">
        <w:rPr>
          <w:rFonts w:asciiTheme="minorHAnsi" w:hAnsiTheme="minorHAnsi"/>
          <w:sz w:val="24"/>
          <w:szCs w:val="24"/>
        </w:rPr>
        <w:t xml:space="preserve">levels.  These systems </w:t>
      </w:r>
      <w:r w:rsidRPr="000E094B">
        <w:rPr>
          <w:rFonts w:asciiTheme="minorHAnsi" w:hAnsiTheme="minorHAnsi"/>
          <w:sz w:val="24"/>
          <w:szCs w:val="24"/>
        </w:rPr>
        <w:t xml:space="preserve">are not fully compatible </w:t>
      </w:r>
      <w:r w:rsidR="00AC10AA" w:rsidRPr="000E094B">
        <w:rPr>
          <w:rFonts w:asciiTheme="minorHAnsi" w:hAnsiTheme="minorHAnsi"/>
          <w:sz w:val="24"/>
          <w:szCs w:val="24"/>
        </w:rPr>
        <w:t xml:space="preserve">throughout grantee or federal collection efforts and cannot be compiled into one national database.  </w:t>
      </w:r>
      <w:r w:rsidR="00674EBC" w:rsidRPr="000E094B">
        <w:rPr>
          <w:rFonts w:asciiTheme="minorHAnsi" w:hAnsiTheme="minorHAnsi"/>
          <w:sz w:val="24"/>
          <w:szCs w:val="24"/>
        </w:rPr>
        <w:t xml:space="preserve">The </w:t>
      </w:r>
      <w:r w:rsidR="008B3C8A" w:rsidRPr="000E094B">
        <w:rPr>
          <w:rFonts w:asciiTheme="minorHAnsi" w:hAnsiTheme="minorHAnsi"/>
          <w:sz w:val="24"/>
          <w:szCs w:val="24"/>
        </w:rPr>
        <w:t>RHYMIS</w:t>
      </w:r>
      <w:r w:rsidR="0009267C" w:rsidRPr="000E094B">
        <w:rPr>
          <w:rFonts w:asciiTheme="minorHAnsi" w:hAnsiTheme="minorHAnsi"/>
          <w:sz w:val="24"/>
          <w:szCs w:val="24"/>
        </w:rPr>
        <w:t xml:space="preserve"> transfer database</w:t>
      </w:r>
      <w:r w:rsidRPr="000E094B">
        <w:rPr>
          <w:rFonts w:asciiTheme="minorHAnsi" w:hAnsiTheme="minorHAnsi"/>
          <w:sz w:val="24"/>
          <w:szCs w:val="24"/>
        </w:rPr>
        <w:t xml:space="preserve"> </w:t>
      </w:r>
      <w:r w:rsidR="00FA3078" w:rsidRPr="000E094B">
        <w:rPr>
          <w:rFonts w:asciiTheme="minorHAnsi" w:hAnsiTheme="minorHAnsi"/>
          <w:sz w:val="24"/>
          <w:szCs w:val="24"/>
        </w:rPr>
        <w:t xml:space="preserve">will continue to be </w:t>
      </w:r>
      <w:r w:rsidRPr="000E094B">
        <w:rPr>
          <w:rFonts w:asciiTheme="minorHAnsi" w:hAnsiTheme="minorHAnsi"/>
          <w:sz w:val="24"/>
          <w:szCs w:val="24"/>
        </w:rPr>
        <w:t xml:space="preserve">able to accept properly </w:t>
      </w:r>
      <w:r w:rsidR="002A4D42" w:rsidRPr="000E094B">
        <w:rPr>
          <w:rFonts w:asciiTheme="minorHAnsi" w:hAnsiTheme="minorHAnsi"/>
          <w:sz w:val="24"/>
          <w:szCs w:val="24"/>
        </w:rPr>
        <w:t xml:space="preserve">formatted and defined national RHY data from individual </w:t>
      </w:r>
      <w:r w:rsidRPr="000E094B">
        <w:rPr>
          <w:rFonts w:asciiTheme="minorHAnsi" w:hAnsiTheme="minorHAnsi"/>
          <w:sz w:val="24"/>
          <w:szCs w:val="24"/>
        </w:rPr>
        <w:t>systems</w:t>
      </w:r>
      <w:r w:rsidR="00674EBC" w:rsidRPr="000E094B">
        <w:rPr>
          <w:rFonts w:asciiTheme="minorHAnsi" w:hAnsiTheme="minorHAnsi"/>
          <w:sz w:val="24"/>
          <w:szCs w:val="24"/>
        </w:rPr>
        <w:t xml:space="preserve"> that are already in place</w:t>
      </w:r>
      <w:r w:rsidR="002A4D42" w:rsidRPr="000E094B">
        <w:rPr>
          <w:rFonts w:asciiTheme="minorHAnsi" w:hAnsiTheme="minorHAnsi"/>
          <w:sz w:val="24"/>
          <w:szCs w:val="24"/>
        </w:rPr>
        <w:t>.</w:t>
      </w:r>
      <w:r w:rsidR="007E2C2B" w:rsidRPr="000E094B">
        <w:rPr>
          <w:rFonts w:asciiTheme="minorHAnsi" w:hAnsiTheme="minorHAnsi"/>
          <w:sz w:val="24"/>
          <w:szCs w:val="24"/>
        </w:rPr>
        <w:t xml:space="preserve">  </w:t>
      </w:r>
    </w:p>
    <w:p w14:paraId="284D50F6" w14:textId="77777777" w:rsidR="00E0311E" w:rsidRPr="000E094B" w:rsidRDefault="00E0311E">
      <w:pPr>
        <w:rPr>
          <w:rFonts w:asciiTheme="minorHAnsi" w:hAnsiTheme="minorHAnsi"/>
          <w:sz w:val="24"/>
          <w:szCs w:val="24"/>
        </w:rPr>
      </w:pPr>
    </w:p>
    <w:p w14:paraId="284D50F7" w14:textId="77777777" w:rsidR="001D6E2D" w:rsidRPr="000E094B" w:rsidRDefault="008B3C8A">
      <w:pPr>
        <w:ind w:firstLine="720"/>
        <w:rPr>
          <w:rFonts w:asciiTheme="minorHAnsi" w:hAnsiTheme="minorHAnsi"/>
          <w:sz w:val="24"/>
          <w:szCs w:val="24"/>
        </w:rPr>
      </w:pPr>
      <w:r w:rsidRPr="000E094B">
        <w:rPr>
          <w:rFonts w:asciiTheme="minorHAnsi" w:hAnsiTheme="minorHAnsi"/>
          <w:sz w:val="24"/>
          <w:szCs w:val="24"/>
        </w:rPr>
        <w:t>RHYMIS</w:t>
      </w:r>
      <w:r w:rsidR="001D6E2D" w:rsidRPr="000E094B">
        <w:rPr>
          <w:rFonts w:asciiTheme="minorHAnsi" w:hAnsiTheme="minorHAnsi"/>
          <w:sz w:val="24"/>
          <w:szCs w:val="24"/>
        </w:rPr>
        <w:t xml:space="preserve"> addresses the issue of data duplication on </w:t>
      </w:r>
      <w:r w:rsidR="007A72A9" w:rsidRPr="000E094B">
        <w:rPr>
          <w:rFonts w:asciiTheme="minorHAnsi" w:hAnsiTheme="minorHAnsi"/>
          <w:sz w:val="24"/>
          <w:szCs w:val="24"/>
        </w:rPr>
        <w:t>a number of</w:t>
      </w:r>
      <w:r w:rsidR="001D6E2D" w:rsidRPr="000E094B">
        <w:rPr>
          <w:rFonts w:asciiTheme="minorHAnsi" w:hAnsiTheme="minorHAnsi"/>
          <w:sz w:val="24"/>
          <w:szCs w:val="24"/>
        </w:rPr>
        <w:t xml:space="preserve"> levels:</w:t>
      </w:r>
    </w:p>
    <w:p w14:paraId="284D50F8" w14:textId="77777777" w:rsidR="001D6E2D" w:rsidRPr="000E094B" w:rsidRDefault="001D6E2D">
      <w:pPr>
        <w:rPr>
          <w:rFonts w:asciiTheme="minorHAnsi" w:hAnsiTheme="minorHAnsi"/>
          <w:sz w:val="24"/>
          <w:szCs w:val="24"/>
        </w:rPr>
      </w:pPr>
    </w:p>
    <w:p w14:paraId="284D50F9" w14:textId="77777777" w:rsidR="00674EBC" w:rsidRPr="000E094B" w:rsidRDefault="00674EBC">
      <w:pPr>
        <w:numPr>
          <w:ilvl w:val="0"/>
          <w:numId w:val="5"/>
        </w:numPr>
        <w:tabs>
          <w:tab w:val="clear" w:pos="360"/>
          <w:tab w:val="num" w:pos="1080"/>
        </w:tabs>
        <w:ind w:left="1080"/>
        <w:rPr>
          <w:rFonts w:asciiTheme="minorHAnsi" w:hAnsiTheme="minorHAnsi"/>
          <w:sz w:val="24"/>
          <w:szCs w:val="24"/>
        </w:rPr>
      </w:pPr>
      <w:r w:rsidRPr="000E094B">
        <w:rPr>
          <w:rFonts w:asciiTheme="minorHAnsi" w:hAnsiTheme="minorHAnsi"/>
          <w:sz w:val="24"/>
          <w:szCs w:val="24"/>
        </w:rPr>
        <w:t>Almost half of all RHY grantees currently receive HUD funding and therefore are already connected to their Continuum of Care and have a designated HMIS interface already in place.  This significantly reduces the burden of reporting duplicate data to multiple funding sources.</w:t>
      </w:r>
    </w:p>
    <w:p w14:paraId="284D50FA" w14:textId="77777777" w:rsidR="001D6E2D" w:rsidRPr="000E094B" w:rsidRDefault="008B3C8A">
      <w:pPr>
        <w:numPr>
          <w:ilvl w:val="0"/>
          <w:numId w:val="5"/>
        </w:numPr>
        <w:tabs>
          <w:tab w:val="clear" w:pos="360"/>
          <w:tab w:val="num" w:pos="1080"/>
        </w:tabs>
        <w:ind w:left="1080"/>
        <w:rPr>
          <w:rFonts w:asciiTheme="minorHAnsi" w:hAnsiTheme="minorHAnsi"/>
          <w:sz w:val="24"/>
          <w:szCs w:val="24"/>
        </w:rPr>
      </w:pPr>
      <w:r w:rsidRPr="000E094B">
        <w:rPr>
          <w:rFonts w:asciiTheme="minorHAnsi" w:hAnsiTheme="minorHAnsi"/>
          <w:sz w:val="24"/>
          <w:szCs w:val="24"/>
        </w:rPr>
        <w:t>RHYMIS</w:t>
      </w:r>
      <w:r w:rsidR="001D6E2D" w:rsidRPr="000E094B">
        <w:rPr>
          <w:rFonts w:asciiTheme="minorHAnsi" w:hAnsiTheme="minorHAnsi"/>
          <w:sz w:val="24"/>
          <w:szCs w:val="24"/>
        </w:rPr>
        <w:t xml:space="preserve"> collects information about programs and youth only once.  Only changes in the status of the grantee program or in the status of a youth requir</w:t>
      </w:r>
      <w:r w:rsidR="00EF2367" w:rsidRPr="000E094B">
        <w:rPr>
          <w:rFonts w:asciiTheme="minorHAnsi" w:hAnsiTheme="minorHAnsi"/>
          <w:sz w:val="24"/>
          <w:szCs w:val="24"/>
        </w:rPr>
        <w:t>e</w:t>
      </w:r>
      <w:r w:rsidR="00063BA3" w:rsidRPr="000E094B">
        <w:rPr>
          <w:rFonts w:asciiTheme="minorHAnsi" w:hAnsiTheme="minorHAnsi"/>
          <w:sz w:val="24"/>
          <w:szCs w:val="24"/>
        </w:rPr>
        <w:t xml:space="preserve"> </w:t>
      </w:r>
      <w:r w:rsidR="001D6E2D" w:rsidRPr="000E094B">
        <w:rPr>
          <w:rFonts w:asciiTheme="minorHAnsi" w:hAnsiTheme="minorHAnsi"/>
          <w:sz w:val="24"/>
          <w:szCs w:val="24"/>
        </w:rPr>
        <w:t xml:space="preserve">new information.  </w:t>
      </w:r>
      <w:r w:rsidR="00674EBC" w:rsidRPr="000E094B">
        <w:rPr>
          <w:rFonts w:asciiTheme="minorHAnsi" w:hAnsiTheme="minorHAnsi"/>
          <w:sz w:val="24"/>
          <w:szCs w:val="24"/>
        </w:rPr>
        <w:t xml:space="preserve">Each HMIS data system utilizing the RHYMIS data measures </w:t>
      </w:r>
      <w:r w:rsidR="001D6E2D" w:rsidRPr="000E094B">
        <w:rPr>
          <w:rFonts w:asciiTheme="minorHAnsi" w:hAnsiTheme="minorHAnsi"/>
          <w:sz w:val="24"/>
          <w:szCs w:val="24"/>
        </w:rPr>
        <w:t xml:space="preserve">is designed to allow the grantee to </w:t>
      </w:r>
      <w:r w:rsidR="001D6E2D" w:rsidRPr="000E094B">
        <w:rPr>
          <w:rFonts w:asciiTheme="minorHAnsi" w:hAnsiTheme="minorHAnsi"/>
          <w:sz w:val="24"/>
          <w:szCs w:val="24"/>
        </w:rPr>
        <w:lastRenderedPageBreak/>
        <w:t>edit and integrate new information with existing information.  These edit and integration features minimize data collection, data entry, and reporting burden.</w:t>
      </w:r>
    </w:p>
    <w:p w14:paraId="284D50FB" w14:textId="77777777" w:rsidR="001D6E2D" w:rsidRPr="000E094B" w:rsidRDefault="001D6E2D">
      <w:pPr>
        <w:numPr>
          <w:ilvl w:val="0"/>
          <w:numId w:val="5"/>
        </w:numPr>
        <w:tabs>
          <w:tab w:val="clear" w:pos="360"/>
          <w:tab w:val="num" w:pos="1080"/>
        </w:tabs>
        <w:ind w:left="1080"/>
        <w:rPr>
          <w:rFonts w:asciiTheme="minorHAnsi" w:hAnsiTheme="minorHAnsi"/>
          <w:sz w:val="24"/>
          <w:szCs w:val="24"/>
        </w:rPr>
      </w:pPr>
      <w:r w:rsidRPr="000E094B">
        <w:rPr>
          <w:rFonts w:asciiTheme="minorHAnsi" w:hAnsiTheme="minorHAnsi"/>
          <w:sz w:val="24"/>
          <w:szCs w:val="24"/>
        </w:rPr>
        <w:t xml:space="preserve">Since </w:t>
      </w:r>
      <w:r w:rsidR="008B3C8A" w:rsidRPr="000E094B">
        <w:rPr>
          <w:rFonts w:asciiTheme="minorHAnsi" w:hAnsiTheme="minorHAnsi"/>
          <w:sz w:val="24"/>
          <w:szCs w:val="24"/>
        </w:rPr>
        <w:t>RHYMIS</w:t>
      </w:r>
      <w:r w:rsidRPr="000E094B">
        <w:rPr>
          <w:rFonts w:asciiTheme="minorHAnsi" w:hAnsiTheme="minorHAnsi"/>
          <w:sz w:val="24"/>
          <w:szCs w:val="24"/>
        </w:rPr>
        <w:t xml:space="preserve"> supports the BCP, TLP, and SOP</w:t>
      </w:r>
      <w:r w:rsidR="007A72A9" w:rsidRPr="000E094B">
        <w:rPr>
          <w:rFonts w:asciiTheme="minorHAnsi" w:hAnsiTheme="minorHAnsi"/>
          <w:sz w:val="24"/>
          <w:szCs w:val="24"/>
        </w:rPr>
        <w:t xml:space="preserve"> in the same </w:t>
      </w:r>
      <w:r w:rsidR="00674EBC" w:rsidRPr="000E094B">
        <w:rPr>
          <w:rFonts w:asciiTheme="minorHAnsi" w:hAnsiTheme="minorHAnsi"/>
          <w:sz w:val="24"/>
          <w:szCs w:val="24"/>
        </w:rPr>
        <w:t xml:space="preserve">HMIS </w:t>
      </w:r>
      <w:r w:rsidR="007A72A9" w:rsidRPr="000E094B">
        <w:rPr>
          <w:rFonts w:asciiTheme="minorHAnsi" w:hAnsiTheme="minorHAnsi"/>
          <w:sz w:val="24"/>
          <w:szCs w:val="24"/>
        </w:rPr>
        <w:t>software package</w:t>
      </w:r>
      <w:r w:rsidRPr="000E094B">
        <w:rPr>
          <w:rFonts w:asciiTheme="minorHAnsi" w:hAnsiTheme="minorHAnsi"/>
          <w:sz w:val="24"/>
          <w:szCs w:val="24"/>
        </w:rPr>
        <w:t xml:space="preserve">, a community agency that receives funding under more than one of these RHY programs will have to complete </w:t>
      </w:r>
      <w:r w:rsidR="00674EBC" w:rsidRPr="000E094B">
        <w:rPr>
          <w:rFonts w:asciiTheme="minorHAnsi" w:hAnsiTheme="minorHAnsi"/>
          <w:sz w:val="24"/>
          <w:szCs w:val="24"/>
        </w:rPr>
        <w:t xml:space="preserve">universal data </w:t>
      </w:r>
      <w:r w:rsidRPr="000E094B">
        <w:rPr>
          <w:rFonts w:asciiTheme="minorHAnsi" w:hAnsiTheme="minorHAnsi"/>
          <w:sz w:val="24"/>
          <w:szCs w:val="24"/>
        </w:rPr>
        <w:t xml:space="preserve">information on its agency only once.  </w:t>
      </w:r>
    </w:p>
    <w:p w14:paraId="284D50FC" w14:textId="77777777" w:rsidR="00EC513A" w:rsidRPr="000E094B" w:rsidRDefault="008B3C8A" w:rsidP="00EC513A">
      <w:pPr>
        <w:numPr>
          <w:ilvl w:val="0"/>
          <w:numId w:val="5"/>
        </w:numPr>
        <w:tabs>
          <w:tab w:val="clear" w:pos="360"/>
          <w:tab w:val="num" w:pos="1080"/>
        </w:tabs>
        <w:ind w:left="1080"/>
        <w:rPr>
          <w:rFonts w:asciiTheme="minorHAnsi" w:hAnsiTheme="minorHAnsi"/>
          <w:sz w:val="24"/>
          <w:szCs w:val="24"/>
        </w:rPr>
      </w:pPr>
      <w:r w:rsidRPr="000E094B">
        <w:rPr>
          <w:rFonts w:asciiTheme="minorHAnsi" w:hAnsiTheme="minorHAnsi"/>
          <w:sz w:val="24"/>
          <w:szCs w:val="24"/>
        </w:rPr>
        <w:t>RHYMIS</w:t>
      </w:r>
      <w:r w:rsidR="001D6E2D" w:rsidRPr="000E094B">
        <w:rPr>
          <w:rFonts w:asciiTheme="minorHAnsi" w:hAnsiTheme="minorHAnsi"/>
          <w:sz w:val="24"/>
          <w:szCs w:val="24"/>
        </w:rPr>
        <w:t xml:space="preserve"> </w:t>
      </w:r>
      <w:r w:rsidR="005D2C8B" w:rsidRPr="000E094B">
        <w:rPr>
          <w:rFonts w:asciiTheme="minorHAnsi" w:hAnsiTheme="minorHAnsi"/>
          <w:sz w:val="24"/>
          <w:szCs w:val="24"/>
        </w:rPr>
        <w:t xml:space="preserve">data collection </w:t>
      </w:r>
      <w:r w:rsidR="001D6E2D" w:rsidRPr="000E094B">
        <w:rPr>
          <w:rFonts w:asciiTheme="minorHAnsi" w:hAnsiTheme="minorHAnsi"/>
          <w:sz w:val="24"/>
          <w:szCs w:val="24"/>
        </w:rPr>
        <w:t xml:space="preserve">is designed to assist the RHY grantees in meeting other reporting requirements and information needs.  These include reporting </w:t>
      </w:r>
      <w:r w:rsidR="005D2C8B" w:rsidRPr="000E094B">
        <w:rPr>
          <w:rFonts w:asciiTheme="minorHAnsi" w:hAnsiTheme="minorHAnsi"/>
          <w:sz w:val="24"/>
          <w:szCs w:val="24"/>
        </w:rPr>
        <w:t xml:space="preserve">RHYMIS data </w:t>
      </w:r>
      <w:r w:rsidR="001D6E2D" w:rsidRPr="000E094B">
        <w:rPr>
          <w:rFonts w:asciiTheme="minorHAnsi" w:hAnsiTheme="minorHAnsi"/>
          <w:sz w:val="24"/>
          <w:szCs w:val="24"/>
        </w:rPr>
        <w:t xml:space="preserve">to other funding sources and documenting services for licensing requirements. </w:t>
      </w:r>
      <w:r w:rsidR="007A72A9" w:rsidRPr="000E094B">
        <w:rPr>
          <w:rFonts w:asciiTheme="minorHAnsi" w:hAnsiTheme="minorHAnsi"/>
          <w:sz w:val="24"/>
          <w:szCs w:val="24"/>
        </w:rPr>
        <w:t xml:space="preserve"> </w:t>
      </w:r>
      <w:r w:rsidR="005D2C8B" w:rsidRPr="000E094B">
        <w:rPr>
          <w:rFonts w:asciiTheme="minorHAnsi" w:hAnsiTheme="minorHAnsi"/>
          <w:sz w:val="24"/>
          <w:szCs w:val="24"/>
        </w:rPr>
        <w:t>A</w:t>
      </w:r>
      <w:r w:rsidR="007A72A9" w:rsidRPr="000E094B">
        <w:rPr>
          <w:rFonts w:asciiTheme="minorHAnsi" w:hAnsiTheme="minorHAnsi"/>
          <w:sz w:val="24"/>
          <w:szCs w:val="24"/>
        </w:rPr>
        <w:t xml:space="preserve"> grantee </w:t>
      </w:r>
      <w:r w:rsidR="005D2C8B" w:rsidRPr="000E094B">
        <w:rPr>
          <w:rFonts w:asciiTheme="minorHAnsi" w:hAnsiTheme="minorHAnsi"/>
          <w:sz w:val="24"/>
          <w:szCs w:val="24"/>
        </w:rPr>
        <w:t xml:space="preserve">will be able </w:t>
      </w:r>
      <w:r w:rsidR="007A72A9" w:rsidRPr="000E094B">
        <w:rPr>
          <w:rFonts w:asciiTheme="minorHAnsi" w:hAnsiTheme="minorHAnsi"/>
          <w:sz w:val="24"/>
          <w:szCs w:val="24"/>
        </w:rPr>
        <w:t>to indicate that a particular caseload record, utilizing all or some of the RHYMIS elements, is a “non-FYSB” youth, and RHYMIS treats that record as such, and does not include it with the FYSB records during data transfer.</w:t>
      </w:r>
      <w:r w:rsidR="005D2C8B" w:rsidRPr="000E094B">
        <w:rPr>
          <w:rFonts w:asciiTheme="minorHAnsi" w:hAnsiTheme="minorHAnsi"/>
          <w:sz w:val="24"/>
          <w:szCs w:val="24"/>
        </w:rPr>
        <w:t xml:space="preserve">  However, grantees will be able to create reports around those records to report to other funding entities.</w:t>
      </w:r>
    </w:p>
    <w:p w14:paraId="284D50FD" w14:textId="77777777" w:rsidR="008E55B0" w:rsidRPr="00627577" w:rsidRDefault="008E55B0" w:rsidP="003437D4">
      <w:pPr>
        <w:rPr>
          <w:b/>
          <w:sz w:val="24"/>
          <w:szCs w:val="24"/>
        </w:rPr>
      </w:pPr>
    </w:p>
    <w:p w14:paraId="284D50FE" w14:textId="77777777" w:rsidR="008E55B0" w:rsidRDefault="008E55B0" w:rsidP="003437D4">
      <w:pPr>
        <w:rPr>
          <w:b/>
          <w:sz w:val="24"/>
        </w:rPr>
      </w:pPr>
    </w:p>
    <w:p w14:paraId="284D50FF" w14:textId="77777777" w:rsidR="00A81C89" w:rsidRDefault="001D6E2D" w:rsidP="003437D4">
      <w:pPr>
        <w:rPr>
          <w:b/>
          <w:sz w:val="24"/>
        </w:rPr>
      </w:pPr>
      <w:r>
        <w:rPr>
          <w:b/>
          <w:sz w:val="24"/>
        </w:rPr>
        <w:t xml:space="preserve">5. </w:t>
      </w:r>
      <w:r w:rsidR="003D4AE5">
        <w:rPr>
          <w:b/>
          <w:sz w:val="24"/>
        </w:rPr>
        <w:t>Impact on Small Businesses or Other Small Entities</w:t>
      </w:r>
      <w:r w:rsidR="00431D4F">
        <w:rPr>
          <w:b/>
          <w:sz w:val="24"/>
        </w:rPr>
        <w:t xml:space="preserve">:  </w:t>
      </w:r>
    </w:p>
    <w:p w14:paraId="284D5100" w14:textId="77777777" w:rsidR="00A81C89" w:rsidRDefault="00A81C89" w:rsidP="003437D4">
      <w:pPr>
        <w:rPr>
          <w:b/>
          <w:sz w:val="24"/>
        </w:rPr>
      </w:pPr>
    </w:p>
    <w:p w14:paraId="284D5101" w14:textId="77777777" w:rsidR="00B7174C" w:rsidRPr="008E55B0" w:rsidRDefault="00B7174C">
      <w:pPr>
        <w:rPr>
          <w:rFonts w:asciiTheme="minorHAnsi" w:hAnsiTheme="minorHAnsi"/>
          <w:sz w:val="24"/>
        </w:rPr>
      </w:pPr>
      <w:r w:rsidRPr="008E55B0">
        <w:rPr>
          <w:rFonts w:asciiTheme="minorHAnsi" w:hAnsiTheme="minorHAnsi"/>
          <w:sz w:val="24"/>
        </w:rPr>
        <w:t>The labor and one-time hardware costs for collecting this information is paid for by the grant to the community-based organizations funded by the RHY Act</w:t>
      </w:r>
      <w:r w:rsidR="00ED2FFE" w:rsidRPr="008E55B0">
        <w:rPr>
          <w:rFonts w:asciiTheme="minorHAnsi" w:hAnsiTheme="minorHAnsi"/>
          <w:sz w:val="24"/>
        </w:rPr>
        <w:t xml:space="preserve"> and through the HUD funded Continuum of Care</w:t>
      </w:r>
      <w:r w:rsidR="005D2C8B" w:rsidRPr="008E55B0">
        <w:rPr>
          <w:rFonts w:asciiTheme="minorHAnsi" w:hAnsiTheme="minorHAnsi"/>
          <w:sz w:val="24"/>
        </w:rPr>
        <w:t xml:space="preserve"> funding stream</w:t>
      </w:r>
      <w:r w:rsidRPr="008E55B0">
        <w:rPr>
          <w:rFonts w:asciiTheme="minorHAnsi" w:hAnsiTheme="minorHAnsi"/>
          <w:sz w:val="24"/>
        </w:rPr>
        <w:t>.  The software and technical support is</w:t>
      </w:r>
      <w:r w:rsidR="00FA3078" w:rsidRPr="008E55B0">
        <w:rPr>
          <w:rFonts w:asciiTheme="minorHAnsi" w:hAnsiTheme="minorHAnsi"/>
          <w:sz w:val="24"/>
        </w:rPr>
        <w:t xml:space="preserve"> available to all licensed users</w:t>
      </w:r>
      <w:r w:rsidRPr="008E55B0">
        <w:rPr>
          <w:rFonts w:asciiTheme="minorHAnsi" w:hAnsiTheme="minorHAnsi"/>
          <w:sz w:val="24"/>
        </w:rPr>
        <w:t xml:space="preserve">  The time required for staff to enter the data for the various subset reports is small and organizations will already have collected the data on each youth for many of the data elements.  Data </w:t>
      </w:r>
      <w:r w:rsidR="00ED2FFE" w:rsidRPr="008E55B0">
        <w:rPr>
          <w:rFonts w:asciiTheme="minorHAnsi" w:hAnsiTheme="minorHAnsi"/>
          <w:sz w:val="24"/>
        </w:rPr>
        <w:t xml:space="preserve">can be entered from existing </w:t>
      </w:r>
      <w:r w:rsidR="00242543" w:rsidRPr="008E55B0">
        <w:rPr>
          <w:rFonts w:asciiTheme="minorHAnsi" w:hAnsiTheme="minorHAnsi"/>
          <w:sz w:val="24"/>
        </w:rPr>
        <w:t xml:space="preserve">hard copy </w:t>
      </w:r>
      <w:r w:rsidR="00ED2FFE" w:rsidRPr="008E55B0">
        <w:rPr>
          <w:rFonts w:asciiTheme="minorHAnsi" w:hAnsiTheme="minorHAnsi"/>
          <w:sz w:val="24"/>
        </w:rPr>
        <w:t>records or grantees can opt to enter data directly into the data system at the time that the youth appears for intake and exit or while services are being administered to the youth.  Although at the discr</w:t>
      </w:r>
      <w:r w:rsidR="00242543" w:rsidRPr="008E55B0">
        <w:rPr>
          <w:rFonts w:asciiTheme="minorHAnsi" w:hAnsiTheme="minorHAnsi"/>
          <w:sz w:val="24"/>
        </w:rPr>
        <w:t>etion of the individual agency’s</w:t>
      </w:r>
      <w:r w:rsidR="00ED2FFE" w:rsidRPr="008E55B0">
        <w:rPr>
          <w:rFonts w:asciiTheme="minorHAnsi" w:hAnsiTheme="minorHAnsi"/>
          <w:sz w:val="24"/>
        </w:rPr>
        <w:t xml:space="preserve"> protocol, the </w:t>
      </w:r>
      <w:r w:rsidR="00525C47" w:rsidRPr="008E55B0">
        <w:rPr>
          <w:rFonts w:asciiTheme="minorHAnsi" w:hAnsiTheme="minorHAnsi"/>
          <w:sz w:val="24"/>
        </w:rPr>
        <w:t>latter option would result in the smallest impact.</w:t>
      </w:r>
    </w:p>
    <w:p w14:paraId="284D5102" w14:textId="77777777" w:rsidR="00242543" w:rsidRPr="006262FE" w:rsidRDefault="00242543">
      <w:pPr>
        <w:rPr>
          <w:sz w:val="24"/>
        </w:rPr>
      </w:pPr>
    </w:p>
    <w:p w14:paraId="284D5103" w14:textId="77777777" w:rsidR="001D6E2D" w:rsidRDefault="001D6E2D">
      <w:pPr>
        <w:rPr>
          <w:b/>
          <w:sz w:val="24"/>
        </w:rPr>
      </w:pPr>
      <w:r w:rsidRPr="006262FE">
        <w:rPr>
          <w:b/>
          <w:sz w:val="24"/>
        </w:rPr>
        <w:t xml:space="preserve">6. Consequences </w:t>
      </w:r>
      <w:r w:rsidR="003D4AE5">
        <w:rPr>
          <w:b/>
          <w:sz w:val="24"/>
        </w:rPr>
        <w:t>of Collecting the Information Less Frequently</w:t>
      </w:r>
      <w:r w:rsidR="00A81C89">
        <w:rPr>
          <w:b/>
          <w:sz w:val="24"/>
        </w:rPr>
        <w:t>:</w:t>
      </w:r>
    </w:p>
    <w:p w14:paraId="284D5104" w14:textId="77777777" w:rsidR="001D6E2D" w:rsidRDefault="001D6E2D">
      <w:pPr>
        <w:rPr>
          <w:sz w:val="24"/>
        </w:rPr>
      </w:pPr>
    </w:p>
    <w:p w14:paraId="284D5105" w14:textId="77777777" w:rsidR="00855713" w:rsidRPr="008E55B0" w:rsidRDefault="001D6E2D" w:rsidP="002A4D42">
      <w:pPr>
        <w:pStyle w:val="BodyText2"/>
        <w:rPr>
          <w:rFonts w:asciiTheme="minorHAnsi" w:hAnsiTheme="minorHAnsi"/>
          <w:b w:val="0"/>
        </w:rPr>
      </w:pPr>
      <w:r w:rsidRPr="008E55B0">
        <w:rPr>
          <w:rFonts w:asciiTheme="minorHAnsi" w:hAnsiTheme="minorHAnsi"/>
          <w:b w:val="0"/>
        </w:rPr>
        <w:t xml:space="preserve">HHS cannot fulfill its obligation to effectively serve the runaway and homeless youth population in the United States, nor report meaningful and reliable information to Congress about the extent of this problem or the effectiveness of various methodologies designed to provide assistance to this population, without access to timely and accurate information.  To be of any value, this information must include specific data elements that are defined in a consistent manner and collected and reported using standard procedures.  </w:t>
      </w:r>
      <w:r w:rsidR="008B3C8A" w:rsidRPr="008E55B0">
        <w:rPr>
          <w:rFonts w:asciiTheme="minorHAnsi" w:hAnsiTheme="minorHAnsi"/>
          <w:b w:val="0"/>
        </w:rPr>
        <w:t>RHYMIS</w:t>
      </w:r>
      <w:r w:rsidRPr="008E55B0">
        <w:rPr>
          <w:rFonts w:asciiTheme="minorHAnsi" w:hAnsiTheme="minorHAnsi"/>
          <w:b w:val="0"/>
        </w:rPr>
        <w:t xml:space="preserve"> defines the</w:t>
      </w:r>
      <w:r w:rsidR="002A4D42" w:rsidRPr="008E55B0">
        <w:rPr>
          <w:rFonts w:asciiTheme="minorHAnsi" w:hAnsiTheme="minorHAnsi"/>
          <w:b w:val="0"/>
        </w:rPr>
        <w:t xml:space="preserve"> required data and provides </w:t>
      </w:r>
      <w:r w:rsidRPr="008E55B0">
        <w:rPr>
          <w:rFonts w:asciiTheme="minorHAnsi" w:hAnsiTheme="minorHAnsi"/>
          <w:b w:val="0"/>
        </w:rPr>
        <w:t>required procedures and reports.</w:t>
      </w:r>
      <w:r w:rsidR="002A4D42" w:rsidRPr="008E55B0">
        <w:rPr>
          <w:rFonts w:asciiTheme="minorHAnsi" w:hAnsiTheme="minorHAnsi"/>
          <w:b w:val="0"/>
        </w:rPr>
        <w:t xml:space="preserve"> </w:t>
      </w:r>
      <w:r w:rsidR="00A96971" w:rsidRPr="008E55B0">
        <w:rPr>
          <w:rFonts w:asciiTheme="minorHAnsi" w:hAnsiTheme="minorHAnsi"/>
          <w:b w:val="0"/>
        </w:rPr>
        <w:t>G</w:t>
      </w:r>
      <w:r w:rsidR="00855713" w:rsidRPr="008E55B0">
        <w:rPr>
          <w:rFonts w:asciiTheme="minorHAnsi" w:hAnsiTheme="minorHAnsi"/>
          <w:b w:val="0"/>
        </w:rPr>
        <w:t xml:space="preserve">rantees </w:t>
      </w:r>
      <w:r w:rsidR="00A96971" w:rsidRPr="008E55B0">
        <w:rPr>
          <w:rFonts w:asciiTheme="minorHAnsi" w:hAnsiTheme="minorHAnsi"/>
          <w:b w:val="0"/>
        </w:rPr>
        <w:t xml:space="preserve">currently </w:t>
      </w:r>
      <w:r w:rsidR="00855713" w:rsidRPr="008E55B0">
        <w:rPr>
          <w:rFonts w:asciiTheme="minorHAnsi" w:hAnsiTheme="minorHAnsi"/>
          <w:b w:val="0"/>
        </w:rPr>
        <w:t>use the data in justifying applications for grants, not only when they re</w:t>
      </w:r>
      <w:r w:rsidR="002838EE" w:rsidRPr="008E55B0">
        <w:rPr>
          <w:rFonts w:asciiTheme="minorHAnsi" w:hAnsiTheme="minorHAnsi"/>
          <w:b w:val="0"/>
        </w:rPr>
        <w:t>-</w:t>
      </w:r>
      <w:r w:rsidR="00855713" w:rsidRPr="008E55B0">
        <w:rPr>
          <w:rFonts w:asciiTheme="minorHAnsi" w:hAnsiTheme="minorHAnsi"/>
          <w:b w:val="0"/>
        </w:rPr>
        <w:t>compete for FYSB funding, but for other programs serving at risk youth</w:t>
      </w:r>
      <w:r w:rsidR="002A4D42" w:rsidRPr="008E55B0">
        <w:rPr>
          <w:rFonts w:asciiTheme="minorHAnsi" w:hAnsiTheme="minorHAnsi"/>
          <w:b w:val="0"/>
        </w:rPr>
        <w:t xml:space="preserve"> as well</w:t>
      </w:r>
      <w:r w:rsidR="00855713" w:rsidRPr="008E55B0">
        <w:rPr>
          <w:rFonts w:asciiTheme="minorHAnsi" w:hAnsiTheme="minorHAnsi"/>
          <w:b w:val="0"/>
        </w:rPr>
        <w:t>.</w:t>
      </w:r>
    </w:p>
    <w:p w14:paraId="284D5106" w14:textId="77777777" w:rsidR="00855713" w:rsidRPr="008E55B0" w:rsidRDefault="00855713">
      <w:pPr>
        <w:rPr>
          <w:rFonts w:asciiTheme="minorHAnsi" w:hAnsiTheme="minorHAnsi"/>
          <w:sz w:val="24"/>
        </w:rPr>
      </w:pPr>
    </w:p>
    <w:p w14:paraId="284D5107" w14:textId="77777777" w:rsidR="001D6E2D" w:rsidRPr="008E55B0" w:rsidRDefault="001D6E2D" w:rsidP="00431D4F">
      <w:pPr>
        <w:pStyle w:val="BodyText2"/>
        <w:rPr>
          <w:rFonts w:asciiTheme="minorHAnsi" w:hAnsiTheme="minorHAnsi"/>
          <w:b w:val="0"/>
        </w:rPr>
      </w:pPr>
      <w:r w:rsidRPr="008E55B0">
        <w:rPr>
          <w:rFonts w:asciiTheme="minorHAnsi" w:hAnsiTheme="minorHAnsi"/>
          <w:b w:val="0"/>
        </w:rPr>
        <w:t xml:space="preserve">Since FYSB uses the data as mandated in annual reporting to Congress under GPRA and bi-annual reporting under RHYA, the data must be collected on an annualized basis.  </w:t>
      </w:r>
      <w:r w:rsidR="00E30434" w:rsidRPr="008E55B0">
        <w:rPr>
          <w:rFonts w:asciiTheme="minorHAnsi" w:hAnsiTheme="minorHAnsi"/>
          <w:b w:val="0"/>
        </w:rPr>
        <w:t>Prior to 2000, grantees reported quarterly.  The newer versions call</w:t>
      </w:r>
      <w:r w:rsidR="00242543" w:rsidRPr="008E55B0">
        <w:rPr>
          <w:rFonts w:asciiTheme="minorHAnsi" w:hAnsiTheme="minorHAnsi"/>
          <w:b w:val="0"/>
        </w:rPr>
        <w:t>ed</w:t>
      </w:r>
      <w:r w:rsidR="00E30434" w:rsidRPr="008E55B0">
        <w:rPr>
          <w:rFonts w:asciiTheme="minorHAnsi" w:hAnsiTheme="minorHAnsi"/>
          <w:b w:val="0"/>
        </w:rPr>
        <w:t xml:space="preserve"> for semi-annual reporting, which reduced the workload on grantees.  </w:t>
      </w:r>
      <w:r w:rsidR="00242543" w:rsidRPr="008E55B0">
        <w:rPr>
          <w:rFonts w:asciiTheme="minorHAnsi" w:hAnsiTheme="minorHAnsi"/>
          <w:b w:val="0"/>
        </w:rPr>
        <w:t xml:space="preserve">However, as a result of the HMIS integration effort, </w:t>
      </w:r>
      <w:r w:rsidR="005D1AB0" w:rsidRPr="008E55B0">
        <w:rPr>
          <w:rFonts w:asciiTheme="minorHAnsi" w:hAnsiTheme="minorHAnsi"/>
          <w:b w:val="0"/>
        </w:rPr>
        <w:t>s</w:t>
      </w:r>
      <w:r w:rsidRPr="008E55B0">
        <w:rPr>
          <w:rFonts w:asciiTheme="minorHAnsi" w:hAnsiTheme="minorHAnsi"/>
          <w:b w:val="0"/>
        </w:rPr>
        <w:t>emi</w:t>
      </w:r>
      <w:r w:rsidR="005D1AB0" w:rsidRPr="008E55B0">
        <w:rPr>
          <w:rFonts w:asciiTheme="minorHAnsi" w:hAnsiTheme="minorHAnsi"/>
          <w:b w:val="0"/>
        </w:rPr>
        <w:t>-</w:t>
      </w:r>
      <w:r w:rsidRPr="008E55B0">
        <w:rPr>
          <w:rFonts w:asciiTheme="minorHAnsi" w:hAnsiTheme="minorHAnsi"/>
          <w:b w:val="0"/>
        </w:rPr>
        <w:t xml:space="preserve">annual reporting </w:t>
      </w:r>
      <w:r w:rsidR="00242543" w:rsidRPr="008E55B0">
        <w:rPr>
          <w:rFonts w:asciiTheme="minorHAnsi" w:hAnsiTheme="minorHAnsi"/>
          <w:b w:val="0"/>
        </w:rPr>
        <w:t xml:space="preserve">will continue to </w:t>
      </w:r>
      <w:r w:rsidRPr="008E55B0">
        <w:rPr>
          <w:rFonts w:asciiTheme="minorHAnsi" w:hAnsiTheme="minorHAnsi"/>
          <w:b w:val="0"/>
        </w:rPr>
        <w:t>allow for data analysis</w:t>
      </w:r>
      <w:r w:rsidR="00242543" w:rsidRPr="008E55B0">
        <w:rPr>
          <w:rFonts w:asciiTheme="minorHAnsi" w:hAnsiTheme="minorHAnsi"/>
          <w:b w:val="0"/>
        </w:rPr>
        <w:t xml:space="preserve"> and </w:t>
      </w:r>
      <w:r w:rsidRPr="008E55B0">
        <w:rPr>
          <w:rFonts w:asciiTheme="minorHAnsi" w:hAnsiTheme="minorHAnsi"/>
          <w:b w:val="0"/>
        </w:rPr>
        <w:t>quality</w:t>
      </w:r>
      <w:r w:rsidR="00242543" w:rsidRPr="008E55B0">
        <w:rPr>
          <w:rFonts w:asciiTheme="minorHAnsi" w:hAnsiTheme="minorHAnsi"/>
          <w:b w:val="0"/>
        </w:rPr>
        <w:t xml:space="preserve"> programmatic</w:t>
      </w:r>
      <w:r w:rsidRPr="008E55B0">
        <w:rPr>
          <w:rFonts w:asciiTheme="minorHAnsi" w:hAnsiTheme="minorHAnsi"/>
          <w:b w:val="0"/>
        </w:rPr>
        <w:t xml:space="preserve"> review</w:t>
      </w:r>
      <w:r w:rsidR="00242543" w:rsidRPr="008E55B0">
        <w:rPr>
          <w:rFonts w:asciiTheme="minorHAnsi" w:hAnsiTheme="minorHAnsi"/>
          <w:b w:val="0"/>
        </w:rPr>
        <w:t>.</w:t>
      </w:r>
      <w:r w:rsidRPr="008E55B0">
        <w:rPr>
          <w:rFonts w:asciiTheme="minorHAnsi" w:hAnsiTheme="minorHAnsi"/>
          <w:b w:val="0"/>
        </w:rPr>
        <w:t xml:space="preserve">   Grantees are better off entering the data as they obtain it or soon after, to ensure </w:t>
      </w:r>
      <w:r w:rsidR="00701CA5" w:rsidRPr="008E55B0">
        <w:rPr>
          <w:rFonts w:asciiTheme="minorHAnsi" w:hAnsiTheme="minorHAnsi"/>
          <w:b w:val="0"/>
        </w:rPr>
        <w:t>accuracy</w:t>
      </w:r>
      <w:r w:rsidRPr="008E55B0">
        <w:rPr>
          <w:rFonts w:asciiTheme="minorHAnsi" w:hAnsiTheme="minorHAnsi"/>
          <w:b w:val="0"/>
        </w:rPr>
        <w:t xml:space="preserve">.  They can access </w:t>
      </w:r>
      <w:r w:rsidR="008B3C8A" w:rsidRPr="008E55B0">
        <w:rPr>
          <w:rFonts w:asciiTheme="minorHAnsi" w:hAnsiTheme="minorHAnsi"/>
          <w:b w:val="0"/>
        </w:rPr>
        <w:t>RHYMIS</w:t>
      </w:r>
      <w:r w:rsidR="00701CA5" w:rsidRPr="008E55B0">
        <w:rPr>
          <w:rFonts w:asciiTheme="minorHAnsi" w:hAnsiTheme="minorHAnsi"/>
          <w:b w:val="0"/>
        </w:rPr>
        <w:t xml:space="preserve"> for data entry, review</w:t>
      </w:r>
      <w:r w:rsidRPr="008E55B0">
        <w:rPr>
          <w:rFonts w:asciiTheme="minorHAnsi" w:hAnsiTheme="minorHAnsi"/>
          <w:b w:val="0"/>
        </w:rPr>
        <w:t xml:space="preserve"> and editing at any time.  The annual submission is a mostly automated process that requires little labor.  Most of the users' work in </w:t>
      </w:r>
      <w:r w:rsidR="002A36C0" w:rsidRPr="008E55B0">
        <w:rPr>
          <w:rFonts w:asciiTheme="minorHAnsi" w:hAnsiTheme="minorHAnsi"/>
          <w:b w:val="0"/>
        </w:rPr>
        <w:t>operating</w:t>
      </w:r>
      <w:r w:rsidRPr="008E55B0">
        <w:rPr>
          <w:rFonts w:asciiTheme="minorHAnsi" w:hAnsiTheme="minorHAnsi"/>
          <w:b w:val="0"/>
        </w:rPr>
        <w:t xml:space="preserve"> </w:t>
      </w:r>
      <w:r w:rsidR="00242543" w:rsidRPr="008E55B0">
        <w:rPr>
          <w:rFonts w:asciiTheme="minorHAnsi" w:hAnsiTheme="minorHAnsi"/>
          <w:b w:val="0"/>
        </w:rPr>
        <w:t xml:space="preserve">their </w:t>
      </w:r>
      <w:r w:rsidR="008B3C8A" w:rsidRPr="008E55B0">
        <w:rPr>
          <w:rFonts w:asciiTheme="minorHAnsi" w:hAnsiTheme="minorHAnsi"/>
          <w:b w:val="0"/>
        </w:rPr>
        <w:t>RHYMIS</w:t>
      </w:r>
      <w:r w:rsidRPr="008E55B0">
        <w:rPr>
          <w:rFonts w:asciiTheme="minorHAnsi" w:hAnsiTheme="minorHAnsi"/>
          <w:b w:val="0"/>
        </w:rPr>
        <w:t xml:space="preserve"> i</w:t>
      </w:r>
      <w:r w:rsidR="00242543" w:rsidRPr="008E55B0">
        <w:rPr>
          <w:rFonts w:asciiTheme="minorHAnsi" w:hAnsiTheme="minorHAnsi"/>
          <w:b w:val="0"/>
        </w:rPr>
        <w:t xml:space="preserve">ntegrated data system </w:t>
      </w:r>
      <w:r w:rsidR="00242543" w:rsidRPr="008E55B0">
        <w:rPr>
          <w:rFonts w:asciiTheme="minorHAnsi" w:hAnsiTheme="minorHAnsi"/>
          <w:b w:val="0"/>
        </w:rPr>
        <w:lastRenderedPageBreak/>
        <w:t>will i</w:t>
      </w:r>
      <w:r w:rsidRPr="008E55B0">
        <w:rPr>
          <w:rFonts w:asciiTheme="minorHAnsi" w:hAnsiTheme="minorHAnsi"/>
          <w:b w:val="0"/>
        </w:rPr>
        <w:t>nvolve case data entry on an ongoing basis.  Aggregating this youth information on less than a semi-annual</w:t>
      </w:r>
      <w:r w:rsidR="00242543" w:rsidRPr="008E55B0">
        <w:rPr>
          <w:rFonts w:asciiTheme="minorHAnsi" w:hAnsiTheme="minorHAnsi"/>
          <w:b w:val="0"/>
        </w:rPr>
        <w:t xml:space="preserve"> or</w:t>
      </w:r>
      <w:r w:rsidRPr="008E55B0">
        <w:rPr>
          <w:rFonts w:asciiTheme="minorHAnsi" w:hAnsiTheme="minorHAnsi"/>
          <w:b w:val="0"/>
        </w:rPr>
        <w:t xml:space="preserve"> basis will delay the grantees' ability to benefit from the information contained in the national database, to identify how closely their own clients reflect the national RHY profile</w:t>
      </w:r>
      <w:r w:rsidR="00701CA5" w:rsidRPr="008E55B0">
        <w:rPr>
          <w:rFonts w:asciiTheme="minorHAnsi" w:hAnsiTheme="minorHAnsi"/>
          <w:b w:val="0"/>
        </w:rPr>
        <w:t xml:space="preserve"> or</w:t>
      </w:r>
      <w:r w:rsidRPr="008E55B0">
        <w:rPr>
          <w:rFonts w:asciiTheme="minorHAnsi" w:hAnsiTheme="minorHAnsi"/>
          <w:b w:val="0"/>
        </w:rPr>
        <w:t xml:space="preserve"> </w:t>
      </w:r>
      <w:r w:rsidR="00242543" w:rsidRPr="008E55B0">
        <w:rPr>
          <w:rFonts w:asciiTheme="minorHAnsi" w:hAnsiTheme="minorHAnsi"/>
          <w:b w:val="0"/>
        </w:rPr>
        <w:t xml:space="preserve">for FYSB to </w:t>
      </w:r>
      <w:r w:rsidRPr="008E55B0">
        <w:rPr>
          <w:rFonts w:asciiTheme="minorHAnsi" w:hAnsiTheme="minorHAnsi"/>
          <w:b w:val="0"/>
        </w:rPr>
        <w:t>develop programs that most effectively meet their clients’ needs.</w:t>
      </w:r>
    </w:p>
    <w:p w14:paraId="284D5108" w14:textId="77777777" w:rsidR="001D6E2D" w:rsidRPr="008E55B0" w:rsidRDefault="001D6E2D">
      <w:pPr>
        <w:rPr>
          <w:rFonts w:asciiTheme="minorHAnsi" w:hAnsiTheme="minorHAnsi"/>
          <w:sz w:val="24"/>
        </w:rPr>
      </w:pPr>
    </w:p>
    <w:p w14:paraId="284D5109" w14:textId="77777777" w:rsidR="001D6E2D" w:rsidRDefault="001D6E2D">
      <w:pPr>
        <w:rPr>
          <w:sz w:val="24"/>
        </w:rPr>
      </w:pPr>
    </w:p>
    <w:p w14:paraId="284D510A" w14:textId="77777777" w:rsidR="00A81C89" w:rsidRDefault="001D6E2D">
      <w:pPr>
        <w:rPr>
          <w:b/>
          <w:sz w:val="24"/>
        </w:rPr>
      </w:pPr>
      <w:r>
        <w:rPr>
          <w:b/>
          <w:sz w:val="24"/>
        </w:rPr>
        <w:t>7. Special Circumstances</w:t>
      </w:r>
      <w:r w:rsidR="003D4AE5">
        <w:rPr>
          <w:b/>
          <w:sz w:val="24"/>
        </w:rPr>
        <w:t xml:space="preserve"> Relating to the Guidelines of 5 CFR 1320.5</w:t>
      </w:r>
      <w:r w:rsidR="00431D4F">
        <w:rPr>
          <w:b/>
          <w:sz w:val="24"/>
        </w:rPr>
        <w:t xml:space="preserve">:  </w:t>
      </w:r>
    </w:p>
    <w:p w14:paraId="284D510B" w14:textId="77777777" w:rsidR="00A81C89" w:rsidRDefault="00A81C89">
      <w:pPr>
        <w:rPr>
          <w:b/>
          <w:sz w:val="24"/>
        </w:rPr>
      </w:pPr>
    </w:p>
    <w:p w14:paraId="284D510C" w14:textId="77777777" w:rsidR="001D6E2D" w:rsidRPr="008E55B0" w:rsidRDefault="001D6E2D">
      <w:pPr>
        <w:rPr>
          <w:rFonts w:asciiTheme="minorHAnsi" w:hAnsiTheme="minorHAnsi"/>
          <w:sz w:val="24"/>
        </w:rPr>
      </w:pPr>
      <w:r w:rsidRPr="008E55B0">
        <w:rPr>
          <w:rFonts w:asciiTheme="minorHAnsi" w:hAnsiTheme="minorHAnsi"/>
          <w:sz w:val="24"/>
        </w:rPr>
        <w:t>There are no special circumstances regarding the collection of this data.  No individually-identifying information enters the report when it is transmitted to Washington for integration in the national database.  Youth are tracked using anonymized</w:t>
      </w:r>
      <w:r w:rsidR="00E30434" w:rsidRPr="008E55B0">
        <w:rPr>
          <w:rFonts w:asciiTheme="minorHAnsi" w:hAnsiTheme="minorHAnsi"/>
          <w:sz w:val="24"/>
        </w:rPr>
        <w:t>, system-generated</w:t>
      </w:r>
      <w:r w:rsidRPr="008E55B0">
        <w:rPr>
          <w:rFonts w:asciiTheme="minorHAnsi" w:hAnsiTheme="minorHAnsi"/>
          <w:sz w:val="24"/>
        </w:rPr>
        <w:t xml:space="preserve"> IDs.  Standard and mandated security features</w:t>
      </w:r>
      <w:r w:rsidR="007B2A48" w:rsidRPr="008E55B0">
        <w:rPr>
          <w:rFonts w:asciiTheme="minorHAnsi" w:hAnsiTheme="minorHAnsi"/>
          <w:sz w:val="24"/>
        </w:rPr>
        <w:t xml:space="preserve"> </w:t>
      </w:r>
      <w:r w:rsidRPr="008E55B0">
        <w:rPr>
          <w:rFonts w:asciiTheme="minorHAnsi" w:hAnsiTheme="minorHAnsi"/>
          <w:sz w:val="24"/>
        </w:rPr>
        <w:t>and confidentiality protections are built in and fully implemented.</w:t>
      </w:r>
    </w:p>
    <w:p w14:paraId="284D510D" w14:textId="77777777" w:rsidR="001D6E2D" w:rsidRDefault="001D6E2D">
      <w:pPr>
        <w:rPr>
          <w:b/>
          <w:sz w:val="24"/>
        </w:rPr>
      </w:pPr>
    </w:p>
    <w:p w14:paraId="284D510E" w14:textId="77777777" w:rsidR="00AE3A8B" w:rsidRDefault="001D6E2D">
      <w:pPr>
        <w:rPr>
          <w:b/>
          <w:sz w:val="24"/>
        </w:rPr>
      </w:pPr>
      <w:r>
        <w:rPr>
          <w:b/>
          <w:sz w:val="24"/>
        </w:rPr>
        <w:t xml:space="preserve">8. </w:t>
      </w:r>
      <w:r w:rsidR="003D4AE5">
        <w:rPr>
          <w:b/>
          <w:sz w:val="24"/>
        </w:rPr>
        <w:t>Comments in Response to the Federal Register Notice and Efforts to Consult Outside Agency:</w:t>
      </w:r>
    </w:p>
    <w:p w14:paraId="284D510F" w14:textId="77777777" w:rsidR="001D6E2D" w:rsidRDefault="001D6E2D">
      <w:pPr>
        <w:rPr>
          <w:b/>
          <w:sz w:val="24"/>
        </w:rPr>
      </w:pPr>
    </w:p>
    <w:p w14:paraId="284D5110" w14:textId="77777777" w:rsidR="001D6E2D" w:rsidRPr="008E55B0" w:rsidRDefault="00FC26E8">
      <w:pPr>
        <w:rPr>
          <w:rFonts w:asciiTheme="minorHAnsi" w:hAnsiTheme="minorHAnsi"/>
          <w:sz w:val="24"/>
        </w:rPr>
      </w:pPr>
      <w:r w:rsidRPr="008E55B0">
        <w:rPr>
          <w:rFonts w:asciiTheme="minorHAnsi" w:hAnsiTheme="minorHAnsi"/>
          <w:sz w:val="24"/>
        </w:rPr>
        <w:t>On</w:t>
      </w:r>
      <w:r w:rsidR="00121EE8" w:rsidRPr="008E55B0">
        <w:rPr>
          <w:rFonts w:asciiTheme="minorHAnsi" w:hAnsiTheme="minorHAnsi"/>
          <w:sz w:val="24"/>
        </w:rPr>
        <w:t xml:space="preserve"> May 16, 2014</w:t>
      </w:r>
      <w:r w:rsidRPr="008E55B0">
        <w:rPr>
          <w:rFonts w:asciiTheme="minorHAnsi" w:hAnsiTheme="minorHAnsi"/>
          <w:sz w:val="24"/>
        </w:rPr>
        <w:t xml:space="preserve"> we initiated the regular clearance process with a 60 day notice in the Federal Register, (Volume </w:t>
      </w:r>
      <w:r w:rsidR="00121EE8" w:rsidRPr="008E55B0">
        <w:rPr>
          <w:rFonts w:asciiTheme="minorHAnsi" w:hAnsiTheme="minorHAnsi"/>
          <w:sz w:val="24"/>
        </w:rPr>
        <w:t>79</w:t>
      </w:r>
      <w:r w:rsidRPr="008E55B0">
        <w:rPr>
          <w:rFonts w:asciiTheme="minorHAnsi" w:hAnsiTheme="minorHAnsi"/>
          <w:sz w:val="24"/>
        </w:rPr>
        <w:t xml:space="preserve">, Number </w:t>
      </w:r>
      <w:r w:rsidR="00121EE8" w:rsidRPr="008E55B0">
        <w:rPr>
          <w:rFonts w:asciiTheme="minorHAnsi" w:hAnsiTheme="minorHAnsi"/>
          <w:sz w:val="24"/>
        </w:rPr>
        <w:t>96</w:t>
      </w:r>
      <w:r w:rsidRPr="008E55B0">
        <w:rPr>
          <w:rFonts w:asciiTheme="minorHAnsi" w:hAnsiTheme="minorHAnsi"/>
          <w:sz w:val="24"/>
        </w:rPr>
        <w:t xml:space="preserve">, Page </w:t>
      </w:r>
      <w:r w:rsidR="00121EE8" w:rsidRPr="008E55B0">
        <w:rPr>
          <w:rFonts w:asciiTheme="minorHAnsi" w:hAnsiTheme="minorHAnsi"/>
          <w:sz w:val="24"/>
        </w:rPr>
        <w:t>28731</w:t>
      </w:r>
      <w:r w:rsidRPr="008E55B0">
        <w:rPr>
          <w:rFonts w:asciiTheme="minorHAnsi" w:hAnsiTheme="minorHAnsi"/>
          <w:sz w:val="24"/>
        </w:rPr>
        <w:t>). A copy of the first Federal Register notice is provided in Exhibit 2.</w:t>
      </w:r>
    </w:p>
    <w:p w14:paraId="284D5111" w14:textId="77777777" w:rsidR="00FC26E8" w:rsidRPr="008E55B0" w:rsidRDefault="00FC26E8">
      <w:pPr>
        <w:rPr>
          <w:rFonts w:asciiTheme="minorHAnsi" w:hAnsiTheme="minorHAnsi"/>
          <w:sz w:val="24"/>
        </w:rPr>
      </w:pPr>
    </w:p>
    <w:p w14:paraId="284D5112" w14:textId="77777777" w:rsidR="00563198" w:rsidRPr="008E55B0" w:rsidRDefault="00242543">
      <w:pPr>
        <w:rPr>
          <w:rFonts w:asciiTheme="minorHAnsi" w:hAnsiTheme="minorHAnsi"/>
          <w:sz w:val="24"/>
        </w:rPr>
      </w:pPr>
      <w:r w:rsidRPr="008E55B0">
        <w:rPr>
          <w:rFonts w:asciiTheme="minorHAnsi" w:hAnsiTheme="minorHAnsi"/>
          <w:sz w:val="24"/>
        </w:rPr>
        <w:t>To date, we</w:t>
      </w:r>
      <w:r w:rsidR="00121EE8" w:rsidRPr="008E55B0">
        <w:rPr>
          <w:rFonts w:asciiTheme="minorHAnsi" w:hAnsiTheme="minorHAnsi"/>
          <w:sz w:val="24"/>
        </w:rPr>
        <w:t xml:space="preserve"> have only received requests for copies of the </w:t>
      </w:r>
      <w:r w:rsidR="00ED2FFE" w:rsidRPr="008E55B0">
        <w:rPr>
          <w:rFonts w:asciiTheme="minorHAnsi" w:hAnsiTheme="minorHAnsi"/>
          <w:sz w:val="24"/>
        </w:rPr>
        <w:t xml:space="preserve">data </w:t>
      </w:r>
      <w:r w:rsidR="00121EE8" w:rsidRPr="008E55B0">
        <w:rPr>
          <w:rFonts w:asciiTheme="minorHAnsi" w:hAnsiTheme="minorHAnsi"/>
          <w:sz w:val="24"/>
        </w:rPr>
        <w:t>collection tools, we have not received any public comments that offer a critique or suggestions for the revised RHYMIS data elements.</w:t>
      </w:r>
    </w:p>
    <w:p w14:paraId="284D5113" w14:textId="77777777" w:rsidR="00701CA5" w:rsidRPr="008E55B0" w:rsidRDefault="00701CA5" w:rsidP="00563198">
      <w:pPr>
        <w:rPr>
          <w:rFonts w:asciiTheme="minorHAnsi" w:hAnsiTheme="minorHAnsi"/>
          <w:sz w:val="24"/>
        </w:rPr>
      </w:pPr>
    </w:p>
    <w:p w14:paraId="284D5114" w14:textId="77777777" w:rsidR="001D6E2D" w:rsidRPr="00431D4F" w:rsidRDefault="001D6E2D" w:rsidP="00431D4F">
      <w:pPr>
        <w:rPr>
          <w:sz w:val="24"/>
          <w:szCs w:val="24"/>
        </w:rPr>
      </w:pPr>
      <w:r>
        <w:rPr>
          <w:b/>
          <w:sz w:val="24"/>
        </w:rPr>
        <w:t xml:space="preserve">9. </w:t>
      </w:r>
      <w:r w:rsidR="00165EE5">
        <w:rPr>
          <w:b/>
          <w:sz w:val="24"/>
        </w:rPr>
        <w:t>Explanation of Any Payment or Gifts to Respondents</w:t>
      </w:r>
      <w:r w:rsidR="00431D4F">
        <w:rPr>
          <w:b/>
          <w:sz w:val="24"/>
        </w:rPr>
        <w:t xml:space="preserve">:  </w:t>
      </w:r>
      <w:r w:rsidRPr="008E55B0">
        <w:rPr>
          <w:rFonts w:asciiTheme="minorHAnsi" w:hAnsiTheme="minorHAnsi"/>
          <w:sz w:val="24"/>
          <w:szCs w:val="24"/>
        </w:rPr>
        <w:t xml:space="preserve">There is no remuneration, of any kind, to </w:t>
      </w:r>
      <w:r w:rsidR="008B3C8A" w:rsidRPr="008E55B0">
        <w:rPr>
          <w:rFonts w:asciiTheme="minorHAnsi" w:hAnsiTheme="minorHAnsi"/>
          <w:sz w:val="24"/>
          <w:szCs w:val="24"/>
        </w:rPr>
        <w:t>RHYMIS</w:t>
      </w:r>
      <w:r w:rsidRPr="008E55B0">
        <w:rPr>
          <w:rFonts w:asciiTheme="minorHAnsi" w:hAnsiTheme="minorHAnsi"/>
          <w:sz w:val="24"/>
          <w:szCs w:val="24"/>
        </w:rPr>
        <w:t xml:space="preserve"> users.  Participation in data collection is mandated for all RHY grantees.</w:t>
      </w:r>
      <w:r w:rsidR="00E30434">
        <w:rPr>
          <w:sz w:val="24"/>
          <w:szCs w:val="24"/>
        </w:rPr>
        <w:t xml:space="preserve"> </w:t>
      </w:r>
    </w:p>
    <w:p w14:paraId="284D5115" w14:textId="77777777" w:rsidR="001D6E2D" w:rsidRPr="00431D4F" w:rsidRDefault="001D6E2D">
      <w:pPr>
        <w:rPr>
          <w:b/>
          <w:sz w:val="24"/>
          <w:szCs w:val="24"/>
        </w:rPr>
      </w:pPr>
    </w:p>
    <w:p w14:paraId="284D5116" w14:textId="77777777" w:rsidR="001D6E2D" w:rsidRPr="008E55B0" w:rsidRDefault="001D6E2D">
      <w:pPr>
        <w:rPr>
          <w:rFonts w:asciiTheme="minorHAnsi" w:hAnsiTheme="minorHAnsi"/>
          <w:sz w:val="24"/>
        </w:rPr>
      </w:pPr>
      <w:r>
        <w:rPr>
          <w:b/>
          <w:sz w:val="24"/>
        </w:rPr>
        <w:t>10. Assurance of Confidentiality</w:t>
      </w:r>
      <w:r w:rsidR="00165EE5">
        <w:rPr>
          <w:b/>
          <w:sz w:val="24"/>
        </w:rPr>
        <w:t xml:space="preserve"> Provided to Respondents</w:t>
      </w:r>
      <w:r w:rsidR="00431D4F" w:rsidRPr="008E55B0">
        <w:rPr>
          <w:rFonts w:asciiTheme="minorHAnsi" w:hAnsiTheme="minorHAnsi"/>
          <w:b/>
          <w:sz w:val="24"/>
        </w:rPr>
        <w:t xml:space="preserve">: </w:t>
      </w:r>
      <w:r w:rsidR="00DA64EC" w:rsidRPr="008E55B0">
        <w:rPr>
          <w:rFonts w:asciiTheme="minorHAnsi" w:hAnsiTheme="minorHAnsi"/>
          <w:b/>
          <w:sz w:val="24"/>
        </w:rPr>
        <w:t xml:space="preserve"> </w:t>
      </w:r>
      <w:r w:rsidR="00242543" w:rsidRPr="008E55B0">
        <w:rPr>
          <w:rFonts w:asciiTheme="minorHAnsi" w:hAnsiTheme="minorHAnsi"/>
          <w:sz w:val="24"/>
        </w:rPr>
        <w:t xml:space="preserve">The </w:t>
      </w:r>
      <w:r w:rsidR="008B3C8A" w:rsidRPr="008E55B0">
        <w:rPr>
          <w:rFonts w:asciiTheme="minorHAnsi" w:hAnsiTheme="minorHAnsi"/>
          <w:sz w:val="24"/>
        </w:rPr>
        <w:t>RHYMIS</w:t>
      </w:r>
      <w:r w:rsidRPr="008E55B0">
        <w:rPr>
          <w:rFonts w:asciiTheme="minorHAnsi" w:hAnsiTheme="minorHAnsi"/>
          <w:sz w:val="24"/>
        </w:rPr>
        <w:t xml:space="preserve"> </w:t>
      </w:r>
      <w:r w:rsidR="00242543" w:rsidRPr="008E55B0">
        <w:rPr>
          <w:rFonts w:asciiTheme="minorHAnsi" w:hAnsiTheme="minorHAnsi"/>
          <w:sz w:val="24"/>
        </w:rPr>
        <w:t>integrated HMIS system will maintain HHS required</w:t>
      </w:r>
      <w:r w:rsidRPr="008E55B0">
        <w:rPr>
          <w:rFonts w:asciiTheme="minorHAnsi" w:hAnsiTheme="minorHAnsi"/>
          <w:sz w:val="24"/>
        </w:rPr>
        <w:t xml:space="preserve"> built-in, structured security mechanisms that assure the confidentiality of the clients.  These mechanisms include: </w:t>
      </w:r>
    </w:p>
    <w:p w14:paraId="284D5117" w14:textId="77777777" w:rsidR="001D6E2D" w:rsidRPr="008E55B0" w:rsidRDefault="001D6E2D">
      <w:pPr>
        <w:rPr>
          <w:rFonts w:asciiTheme="minorHAnsi" w:hAnsiTheme="minorHAnsi"/>
          <w:sz w:val="24"/>
        </w:rPr>
      </w:pPr>
    </w:p>
    <w:p w14:paraId="284D5118" w14:textId="77777777" w:rsidR="00DB670D" w:rsidRPr="008E55B0" w:rsidRDefault="00242543" w:rsidP="00DB670D">
      <w:pPr>
        <w:numPr>
          <w:ilvl w:val="0"/>
          <w:numId w:val="18"/>
        </w:numPr>
        <w:tabs>
          <w:tab w:val="clear" w:pos="360"/>
          <w:tab w:val="num" w:pos="1080"/>
        </w:tabs>
        <w:ind w:left="1080"/>
        <w:rPr>
          <w:rFonts w:asciiTheme="minorHAnsi" w:hAnsiTheme="minorHAnsi"/>
          <w:sz w:val="24"/>
        </w:rPr>
      </w:pPr>
      <w:r w:rsidRPr="008E55B0">
        <w:rPr>
          <w:rFonts w:asciiTheme="minorHAnsi" w:hAnsiTheme="minorHAnsi"/>
          <w:sz w:val="24"/>
        </w:rPr>
        <w:t>Unique Identifiers</w:t>
      </w:r>
      <w:r w:rsidR="001D6E2D" w:rsidRPr="008E55B0">
        <w:rPr>
          <w:rFonts w:asciiTheme="minorHAnsi" w:hAnsiTheme="minorHAnsi"/>
          <w:b/>
          <w:sz w:val="24"/>
        </w:rPr>
        <w:t xml:space="preserve"> - </w:t>
      </w:r>
      <w:r w:rsidRPr="008E55B0">
        <w:rPr>
          <w:rFonts w:asciiTheme="minorHAnsi" w:hAnsiTheme="minorHAnsi"/>
          <w:sz w:val="24"/>
        </w:rPr>
        <w:t xml:space="preserve">The HMIS data collection system </w:t>
      </w:r>
      <w:r w:rsidR="001D6E2D" w:rsidRPr="008E55B0">
        <w:rPr>
          <w:rFonts w:asciiTheme="minorHAnsi" w:hAnsiTheme="minorHAnsi"/>
          <w:sz w:val="24"/>
        </w:rPr>
        <w:t xml:space="preserve">assigns unique </w:t>
      </w:r>
      <w:r w:rsidR="002952DE" w:rsidRPr="008E55B0">
        <w:rPr>
          <w:rFonts w:asciiTheme="minorHAnsi" w:hAnsiTheme="minorHAnsi"/>
          <w:sz w:val="24"/>
        </w:rPr>
        <w:t xml:space="preserve">agency </w:t>
      </w:r>
      <w:r w:rsidR="001D6E2D" w:rsidRPr="008E55B0">
        <w:rPr>
          <w:rFonts w:asciiTheme="minorHAnsi" w:hAnsiTheme="minorHAnsi"/>
          <w:sz w:val="24"/>
        </w:rPr>
        <w:t>identification numbers to BCP, TLP, and SOP grantees.  The youth identification number is generated by the automated system according to a secure, programmed algorithm.  Once a youth is added into the database, only his/her identification number appears on data entry screens and storage files.  Individual client files are accessible only to authorized grantee staff</w:t>
      </w:r>
      <w:r w:rsidR="002952DE" w:rsidRPr="008E55B0">
        <w:rPr>
          <w:rFonts w:asciiTheme="minorHAnsi" w:hAnsiTheme="minorHAnsi"/>
          <w:sz w:val="24"/>
        </w:rPr>
        <w:t xml:space="preserve"> and are never transferred to the Federal RHY program, HUD, its federal partners or its contractors.</w:t>
      </w:r>
    </w:p>
    <w:p w14:paraId="284D5119" w14:textId="77777777" w:rsidR="001D6E2D" w:rsidRPr="008E55B0" w:rsidRDefault="001D6E2D" w:rsidP="00DB670D">
      <w:pPr>
        <w:numPr>
          <w:ilvl w:val="0"/>
          <w:numId w:val="18"/>
        </w:numPr>
        <w:tabs>
          <w:tab w:val="clear" w:pos="360"/>
          <w:tab w:val="num" w:pos="1080"/>
        </w:tabs>
        <w:ind w:left="1080"/>
        <w:rPr>
          <w:rFonts w:asciiTheme="minorHAnsi" w:hAnsiTheme="minorHAnsi"/>
          <w:sz w:val="24"/>
        </w:rPr>
      </w:pPr>
      <w:r w:rsidRPr="008E55B0">
        <w:rPr>
          <w:rFonts w:asciiTheme="minorHAnsi" w:hAnsiTheme="minorHAnsi"/>
          <w:sz w:val="24"/>
        </w:rPr>
        <w:t>Informed Consent - Youth and families are informed about the data collection process, and are asked to sign an informed consent form documenting their awareness and understanding of the data collection process before any data elements are entered into the system.  Refusal to participate in the data collection process does not preclude a youth or family from receiving services.</w:t>
      </w:r>
    </w:p>
    <w:p w14:paraId="284D511A" w14:textId="77777777" w:rsidR="001D6E2D" w:rsidRPr="008E55B0" w:rsidRDefault="001D6E2D">
      <w:pPr>
        <w:numPr>
          <w:ilvl w:val="0"/>
          <w:numId w:val="20"/>
        </w:numPr>
        <w:tabs>
          <w:tab w:val="clear" w:pos="360"/>
          <w:tab w:val="num" w:pos="1080"/>
        </w:tabs>
        <w:ind w:left="1080"/>
        <w:rPr>
          <w:rFonts w:asciiTheme="minorHAnsi" w:hAnsiTheme="minorHAnsi"/>
          <w:sz w:val="24"/>
        </w:rPr>
      </w:pPr>
      <w:r w:rsidRPr="008E55B0">
        <w:rPr>
          <w:rFonts w:asciiTheme="minorHAnsi" w:hAnsiTheme="minorHAnsi"/>
          <w:sz w:val="24"/>
        </w:rPr>
        <w:t xml:space="preserve">System Security/User Identification - Access to each data file within </w:t>
      </w:r>
      <w:r w:rsidR="008B3C8A" w:rsidRPr="008E55B0">
        <w:rPr>
          <w:rFonts w:asciiTheme="minorHAnsi" w:hAnsiTheme="minorHAnsi"/>
          <w:sz w:val="24"/>
        </w:rPr>
        <w:t>RHYMIS</w:t>
      </w:r>
      <w:r w:rsidRPr="008E55B0">
        <w:rPr>
          <w:rFonts w:asciiTheme="minorHAnsi" w:hAnsiTheme="minorHAnsi"/>
          <w:sz w:val="24"/>
        </w:rPr>
        <w:t xml:space="preserve"> is limited by the use of an authorized user identification number, password, and other security procedures.  The grantee's management controls all access to data.</w:t>
      </w:r>
      <w:r w:rsidR="00E30434" w:rsidRPr="008E55B0">
        <w:rPr>
          <w:rFonts w:asciiTheme="minorHAnsi" w:hAnsiTheme="minorHAnsi"/>
          <w:sz w:val="24"/>
        </w:rPr>
        <w:t xml:space="preserve">  The terms and conditions of their grant requires security and confidentiality protection.</w:t>
      </w:r>
      <w:r w:rsidR="002952DE" w:rsidRPr="008E55B0">
        <w:rPr>
          <w:rFonts w:asciiTheme="minorHAnsi" w:hAnsiTheme="minorHAnsi"/>
          <w:sz w:val="24"/>
        </w:rPr>
        <w:t xml:space="preserve"> As a condition of </w:t>
      </w:r>
      <w:r w:rsidR="002952DE" w:rsidRPr="008E55B0">
        <w:rPr>
          <w:rFonts w:asciiTheme="minorHAnsi" w:hAnsiTheme="minorHAnsi"/>
          <w:sz w:val="24"/>
        </w:rPr>
        <w:lastRenderedPageBreak/>
        <w:t>funding, each grantee is required to provide a detailed summary of all agency privacy protocols that govern the security of data, files and youth identity.</w:t>
      </w:r>
    </w:p>
    <w:p w14:paraId="284D511B" w14:textId="77777777" w:rsidR="001D6E2D" w:rsidRDefault="001D6E2D">
      <w:pPr>
        <w:rPr>
          <w:sz w:val="24"/>
        </w:rPr>
      </w:pPr>
    </w:p>
    <w:p w14:paraId="284D511C" w14:textId="77777777" w:rsidR="002A2265" w:rsidRDefault="001D6E2D" w:rsidP="00431D4F">
      <w:pPr>
        <w:pStyle w:val="BodyText2"/>
      </w:pPr>
      <w:r>
        <w:t xml:space="preserve">11. Justification </w:t>
      </w:r>
      <w:r w:rsidR="00165EE5">
        <w:t>for Sensitive Questions</w:t>
      </w:r>
      <w:r w:rsidR="00431D4F">
        <w:t xml:space="preserve">:  </w:t>
      </w:r>
    </w:p>
    <w:p w14:paraId="284D511D" w14:textId="77777777" w:rsidR="002A2265" w:rsidRDefault="002A2265" w:rsidP="00431D4F">
      <w:pPr>
        <w:pStyle w:val="BodyText2"/>
      </w:pPr>
    </w:p>
    <w:p w14:paraId="284D511E" w14:textId="77777777" w:rsidR="001D6E2D" w:rsidRPr="008E55B0" w:rsidRDefault="00891374" w:rsidP="00431D4F">
      <w:pPr>
        <w:pStyle w:val="BodyText2"/>
        <w:rPr>
          <w:rFonts w:asciiTheme="minorHAnsi" w:hAnsiTheme="minorHAnsi"/>
          <w:b w:val="0"/>
        </w:rPr>
      </w:pPr>
      <w:r w:rsidRPr="008E55B0">
        <w:rPr>
          <w:rFonts w:asciiTheme="minorHAnsi" w:hAnsiTheme="minorHAnsi"/>
          <w:b w:val="0"/>
        </w:rPr>
        <w:t xml:space="preserve">There are some RHYMIS data elements </w:t>
      </w:r>
      <w:r w:rsidR="00203D80" w:rsidRPr="008E55B0">
        <w:rPr>
          <w:rFonts w:asciiTheme="minorHAnsi" w:hAnsiTheme="minorHAnsi"/>
          <w:b w:val="0"/>
        </w:rPr>
        <w:t xml:space="preserve">that </w:t>
      </w:r>
      <w:r w:rsidRPr="008E55B0">
        <w:rPr>
          <w:rFonts w:asciiTheme="minorHAnsi" w:hAnsiTheme="minorHAnsi"/>
          <w:b w:val="0"/>
        </w:rPr>
        <w:t xml:space="preserve">are designed to collect </w:t>
      </w:r>
      <w:r w:rsidR="001D6E2D" w:rsidRPr="008E55B0">
        <w:rPr>
          <w:rFonts w:asciiTheme="minorHAnsi" w:hAnsiTheme="minorHAnsi"/>
          <w:b w:val="0"/>
        </w:rPr>
        <w:t xml:space="preserve">information that may be considered </w:t>
      </w:r>
      <w:r w:rsidRPr="008E55B0">
        <w:rPr>
          <w:rFonts w:asciiTheme="minorHAnsi" w:hAnsiTheme="minorHAnsi"/>
          <w:b w:val="0"/>
        </w:rPr>
        <w:t>sensitive.</w:t>
      </w:r>
      <w:r w:rsidR="001D6E2D" w:rsidRPr="008E55B0">
        <w:rPr>
          <w:rFonts w:asciiTheme="minorHAnsi" w:hAnsiTheme="minorHAnsi"/>
          <w:b w:val="0"/>
        </w:rPr>
        <w:t xml:space="preserve">  This information pertains to the youth and their family's socio-economic status, mental health, alcohol and other drug involvement, legal status, </w:t>
      </w:r>
      <w:r w:rsidR="00A7636A">
        <w:rPr>
          <w:rFonts w:asciiTheme="minorHAnsi" w:hAnsiTheme="minorHAnsi"/>
          <w:b w:val="0"/>
        </w:rPr>
        <w:t>gender identity, sexual orientation</w:t>
      </w:r>
      <w:r w:rsidR="00F02904">
        <w:rPr>
          <w:rFonts w:asciiTheme="minorHAnsi" w:hAnsiTheme="minorHAnsi"/>
          <w:b w:val="0"/>
        </w:rPr>
        <w:t xml:space="preserve">, </w:t>
      </w:r>
      <w:r w:rsidR="001D6E2D" w:rsidRPr="008E55B0">
        <w:rPr>
          <w:rFonts w:asciiTheme="minorHAnsi" w:hAnsiTheme="minorHAnsi"/>
          <w:b w:val="0"/>
        </w:rPr>
        <w:t>and family and social relationships.</w:t>
      </w:r>
      <w:r w:rsidR="00203D80" w:rsidRPr="008E55B0">
        <w:rPr>
          <w:rFonts w:asciiTheme="minorHAnsi" w:hAnsiTheme="minorHAnsi"/>
          <w:b w:val="0"/>
        </w:rPr>
        <w:t xml:space="preserve">  </w:t>
      </w:r>
      <w:r w:rsidR="00706BDD" w:rsidRPr="008E55B0">
        <w:rPr>
          <w:rFonts w:asciiTheme="minorHAnsi" w:hAnsiTheme="minorHAnsi"/>
          <w:b w:val="0"/>
        </w:rPr>
        <w:t xml:space="preserve">  There are s</w:t>
      </w:r>
      <w:r w:rsidR="002952DE" w:rsidRPr="008E55B0">
        <w:rPr>
          <w:rFonts w:asciiTheme="minorHAnsi" w:hAnsiTheme="minorHAnsi"/>
          <w:b w:val="0"/>
        </w:rPr>
        <w:t>ome of the more newly collected data measures includes i</w:t>
      </w:r>
      <w:r w:rsidR="00D57D15" w:rsidRPr="008E55B0">
        <w:rPr>
          <w:rFonts w:asciiTheme="minorHAnsi" w:hAnsiTheme="minorHAnsi"/>
          <w:b w:val="0"/>
        </w:rPr>
        <w:t>nformation about commercial sex exploitation</w:t>
      </w:r>
      <w:r w:rsidR="002952DE" w:rsidRPr="008E55B0">
        <w:rPr>
          <w:rFonts w:asciiTheme="minorHAnsi" w:hAnsiTheme="minorHAnsi"/>
          <w:b w:val="0"/>
        </w:rPr>
        <w:t>, overall health and disability status.</w:t>
      </w:r>
      <w:r w:rsidR="001D6E2D" w:rsidRPr="008E55B0">
        <w:rPr>
          <w:rFonts w:asciiTheme="minorHAnsi" w:hAnsiTheme="minorHAnsi"/>
          <w:b w:val="0"/>
        </w:rPr>
        <w:t xml:space="preserve"> It must be noted that, prior to participating in a project, all youth and families are informed that information about them and the services they receive, will be collected, recorded, and submitted</w:t>
      </w:r>
      <w:r w:rsidR="00E30434" w:rsidRPr="008E55B0">
        <w:rPr>
          <w:rFonts w:asciiTheme="minorHAnsi" w:hAnsiTheme="minorHAnsi"/>
          <w:b w:val="0"/>
        </w:rPr>
        <w:t xml:space="preserve"> anonymously</w:t>
      </w:r>
      <w:r w:rsidR="001D6E2D" w:rsidRPr="008E55B0">
        <w:rPr>
          <w:rFonts w:asciiTheme="minorHAnsi" w:hAnsiTheme="minorHAnsi"/>
          <w:b w:val="0"/>
        </w:rPr>
        <w:t xml:space="preserve"> to FYSB</w:t>
      </w:r>
      <w:r w:rsidR="002952DE" w:rsidRPr="008E55B0">
        <w:rPr>
          <w:rFonts w:asciiTheme="minorHAnsi" w:hAnsiTheme="minorHAnsi"/>
          <w:b w:val="0"/>
        </w:rPr>
        <w:t>/ODARE</w:t>
      </w:r>
      <w:r w:rsidR="001D6E2D" w:rsidRPr="008E55B0">
        <w:rPr>
          <w:rFonts w:asciiTheme="minorHAnsi" w:hAnsiTheme="minorHAnsi"/>
          <w:b w:val="0"/>
        </w:rPr>
        <w:t xml:space="preserve"> for statistical analysis.  As stated above, youth and families are assured that all information is strictly confidential and that their identities are protected.</w:t>
      </w:r>
      <w:r w:rsidRPr="008E55B0">
        <w:rPr>
          <w:rFonts w:asciiTheme="minorHAnsi" w:hAnsiTheme="minorHAnsi"/>
          <w:b w:val="0"/>
        </w:rPr>
        <w:t xml:space="preserve">  Additionally, program participants are required to sign a statement of agreement that acknowledges that this information as well as their rights </w:t>
      </w:r>
      <w:r w:rsidR="008E6335" w:rsidRPr="008E55B0">
        <w:rPr>
          <w:rFonts w:asciiTheme="minorHAnsi" w:hAnsiTheme="minorHAnsi"/>
          <w:b w:val="0"/>
        </w:rPr>
        <w:t>ha</w:t>
      </w:r>
      <w:r w:rsidR="00E30434" w:rsidRPr="008E55B0">
        <w:rPr>
          <w:rFonts w:asciiTheme="minorHAnsi" w:hAnsiTheme="minorHAnsi"/>
          <w:b w:val="0"/>
        </w:rPr>
        <w:t>ve</w:t>
      </w:r>
      <w:r w:rsidRPr="008E55B0">
        <w:rPr>
          <w:rFonts w:asciiTheme="minorHAnsi" w:hAnsiTheme="minorHAnsi"/>
          <w:b w:val="0"/>
        </w:rPr>
        <w:t xml:space="preserve"> been </w:t>
      </w:r>
      <w:r w:rsidR="00E30434" w:rsidRPr="008E55B0">
        <w:rPr>
          <w:rFonts w:asciiTheme="minorHAnsi" w:hAnsiTheme="minorHAnsi"/>
          <w:b w:val="0"/>
        </w:rPr>
        <w:t xml:space="preserve">explained </w:t>
      </w:r>
      <w:r w:rsidRPr="008E55B0">
        <w:rPr>
          <w:rFonts w:asciiTheme="minorHAnsi" w:hAnsiTheme="minorHAnsi"/>
          <w:b w:val="0"/>
        </w:rPr>
        <w:t>to them.</w:t>
      </w:r>
    </w:p>
    <w:p w14:paraId="284D511F" w14:textId="77777777" w:rsidR="001D6E2D" w:rsidRPr="008E55B0" w:rsidRDefault="001D6E2D">
      <w:pPr>
        <w:rPr>
          <w:rFonts w:asciiTheme="minorHAnsi" w:hAnsiTheme="minorHAnsi"/>
          <w:sz w:val="24"/>
        </w:rPr>
      </w:pPr>
    </w:p>
    <w:p w14:paraId="284D5120" w14:textId="77777777" w:rsidR="00D57D15" w:rsidRPr="008E55B0" w:rsidRDefault="00203D80">
      <w:pPr>
        <w:rPr>
          <w:rFonts w:asciiTheme="minorHAnsi" w:hAnsiTheme="minorHAnsi"/>
          <w:sz w:val="24"/>
        </w:rPr>
      </w:pPr>
      <w:r w:rsidRPr="008E55B0">
        <w:rPr>
          <w:rFonts w:asciiTheme="minorHAnsi" w:hAnsiTheme="minorHAnsi"/>
          <w:sz w:val="24"/>
        </w:rPr>
        <w:t>The RHY program</w:t>
      </w:r>
      <w:r w:rsidR="00706BDD" w:rsidRPr="008E55B0">
        <w:rPr>
          <w:rFonts w:asciiTheme="minorHAnsi" w:hAnsiTheme="minorHAnsi"/>
          <w:sz w:val="24"/>
        </w:rPr>
        <w:t xml:space="preserve"> routinely captures data regarding youth gender identity and sexual orientation.  Research suggests that LGBT youth make up an overwhelming </w:t>
      </w:r>
      <w:r w:rsidR="00D57D15" w:rsidRPr="008E55B0">
        <w:rPr>
          <w:rFonts w:asciiTheme="minorHAnsi" w:hAnsiTheme="minorHAnsi"/>
          <w:sz w:val="24"/>
        </w:rPr>
        <w:t>share</w:t>
      </w:r>
      <w:r w:rsidR="00706BDD" w:rsidRPr="008E55B0">
        <w:rPr>
          <w:rFonts w:asciiTheme="minorHAnsi" w:hAnsiTheme="minorHAnsi"/>
          <w:sz w:val="24"/>
        </w:rPr>
        <w:t xml:space="preserve"> of all youth who are </w:t>
      </w:r>
      <w:r w:rsidR="00D57D15" w:rsidRPr="008E55B0">
        <w:rPr>
          <w:rFonts w:asciiTheme="minorHAnsi" w:hAnsiTheme="minorHAnsi"/>
          <w:sz w:val="24"/>
        </w:rPr>
        <w:t xml:space="preserve">homeless or living on the street.  Many of these youth are rejected by their families or experience other trauma that may result in increased risk taking behaviors. It is important that we capture this data in order to get a more accurate count of this population and learn what services are needed.  </w:t>
      </w:r>
    </w:p>
    <w:p w14:paraId="284D5121" w14:textId="77777777" w:rsidR="00D57D15" w:rsidRPr="008E55B0" w:rsidRDefault="00D57D15">
      <w:pPr>
        <w:rPr>
          <w:rFonts w:asciiTheme="minorHAnsi" w:hAnsiTheme="minorHAnsi"/>
          <w:sz w:val="24"/>
        </w:rPr>
      </w:pPr>
    </w:p>
    <w:p w14:paraId="284D5122" w14:textId="77777777" w:rsidR="00D94721" w:rsidRPr="008E55B0" w:rsidRDefault="00FB5AB8">
      <w:pPr>
        <w:rPr>
          <w:rFonts w:asciiTheme="minorHAnsi" w:hAnsiTheme="minorHAnsi"/>
          <w:sz w:val="24"/>
        </w:rPr>
      </w:pPr>
      <w:r w:rsidRPr="008E55B0">
        <w:rPr>
          <w:rFonts w:asciiTheme="minorHAnsi" w:hAnsiTheme="minorHAnsi"/>
          <w:sz w:val="24"/>
        </w:rPr>
        <w:t xml:space="preserve">In support of agency wide anti-trafficking </w:t>
      </w:r>
      <w:r w:rsidR="002D738F" w:rsidRPr="008E55B0">
        <w:rPr>
          <w:rFonts w:asciiTheme="minorHAnsi" w:hAnsiTheme="minorHAnsi"/>
          <w:sz w:val="24"/>
        </w:rPr>
        <w:t xml:space="preserve">initiatives, RHYMIS will now capture data on commercial sex exploitation statistics.  With this new data measure, we will be able to learn exactly how pervasive sexual exploitation and trafficking is in the RHY community.  Homeless youth are especially vulnerable to domestic trafficking because they </w:t>
      </w:r>
      <w:r w:rsidR="00D94721" w:rsidRPr="008E55B0">
        <w:rPr>
          <w:rFonts w:asciiTheme="minorHAnsi" w:hAnsiTheme="minorHAnsi"/>
          <w:sz w:val="24"/>
        </w:rPr>
        <w:t xml:space="preserve">are likely to engage in survival sex in order to have a place to sleep or for other basic needs.  </w:t>
      </w:r>
    </w:p>
    <w:p w14:paraId="284D5123" w14:textId="77777777" w:rsidR="00D94721" w:rsidRPr="008E55B0" w:rsidRDefault="00D94721">
      <w:pPr>
        <w:rPr>
          <w:rFonts w:asciiTheme="minorHAnsi" w:hAnsiTheme="minorHAnsi"/>
          <w:sz w:val="24"/>
        </w:rPr>
      </w:pPr>
    </w:p>
    <w:p w14:paraId="284D5124" w14:textId="77777777" w:rsidR="0028589E" w:rsidRPr="008E55B0" w:rsidRDefault="00AC5332">
      <w:pPr>
        <w:rPr>
          <w:rFonts w:asciiTheme="minorHAnsi" w:hAnsiTheme="minorHAnsi"/>
          <w:sz w:val="24"/>
        </w:rPr>
      </w:pPr>
      <w:r w:rsidRPr="008E55B0">
        <w:rPr>
          <w:rFonts w:asciiTheme="minorHAnsi" w:hAnsiTheme="minorHAnsi"/>
          <w:sz w:val="24"/>
        </w:rPr>
        <w:t>T</w:t>
      </w:r>
      <w:r w:rsidR="00891374" w:rsidRPr="008E55B0">
        <w:rPr>
          <w:rFonts w:asciiTheme="minorHAnsi" w:hAnsiTheme="minorHAnsi"/>
          <w:sz w:val="24"/>
        </w:rPr>
        <w:t xml:space="preserve">his </w:t>
      </w:r>
      <w:r w:rsidR="001D6E2D" w:rsidRPr="008E55B0">
        <w:rPr>
          <w:rFonts w:asciiTheme="minorHAnsi" w:hAnsiTheme="minorHAnsi"/>
          <w:sz w:val="24"/>
        </w:rPr>
        <w:t xml:space="preserve">information </w:t>
      </w:r>
      <w:r w:rsidRPr="008E55B0">
        <w:rPr>
          <w:rFonts w:asciiTheme="minorHAnsi" w:hAnsiTheme="minorHAnsi"/>
          <w:sz w:val="24"/>
        </w:rPr>
        <w:t xml:space="preserve">is </w:t>
      </w:r>
      <w:r w:rsidR="001D6E2D" w:rsidRPr="008E55B0">
        <w:rPr>
          <w:rFonts w:asciiTheme="minorHAnsi" w:hAnsiTheme="minorHAnsi"/>
          <w:sz w:val="24"/>
        </w:rPr>
        <w:t>extremely critical</w:t>
      </w:r>
      <w:r w:rsidR="00891374" w:rsidRPr="008E55B0">
        <w:rPr>
          <w:rFonts w:asciiTheme="minorHAnsi" w:hAnsiTheme="minorHAnsi"/>
          <w:sz w:val="24"/>
        </w:rPr>
        <w:t xml:space="preserve"> for FYSB</w:t>
      </w:r>
      <w:r w:rsidR="001D6E2D" w:rsidRPr="008E55B0">
        <w:rPr>
          <w:rFonts w:asciiTheme="minorHAnsi" w:hAnsiTheme="minorHAnsi"/>
          <w:sz w:val="24"/>
        </w:rPr>
        <w:t xml:space="preserve"> </w:t>
      </w:r>
      <w:r w:rsidR="00891374" w:rsidRPr="008E55B0">
        <w:rPr>
          <w:rFonts w:asciiTheme="minorHAnsi" w:hAnsiTheme="minorHAnsi"/>
          <w:sz w:val="24"/>
        </w:rPr>
        <w:t xml:space="preserve">to ensure the </w:t>
      </w:r>
      <w:r w:rsidR="001D6E2D" w:rsidRPr="008E55B0">
        <w:rPr>
          <w:rFonts w:asciiTheme="minorHAnsi" w:hAnsiTheme="minorHAnsi"/>
          <w:sz w:val="24"/>
        </w:rPr>
        <w:t xml:space="preserve">effective delivery of services, </w:t>
      </w:r>
      <w:r w:rsidRPr="008E55B0">
        <w:rPr>
          <w:rFonts w:asciiTheme="minorHAnsi" w:hAnsiTheme="minorHAnsi"/>
          <w:sz w:val="24"/>
        </w:rPr>
        <w:t xml:space="preserve">use of </w:t>
      </w:r>
      <w:r w:rsidR="00891374" w:rsidRPr="008E55B0">
        <w:rPr>
          <w:rFonts w:asciiTheme="minorHAnsi" w:hAnsiTheme="minorHAnsi"/>
          <w:sz w:val="24"/>
        </w:rPr>
        <w:t>appropriate interventions</w:t>
      </w:r>
      <w:r w:rsidRPr="008E55B0">
        <w:rPr>
          <w:rFonts w:asciiTheme="minorHAnsi" w:hAnsiTheme="minorHAnsi"/>
          <w:sz w:val="24"/>
        </w:rPr>
        <w:t xml:space="preserve"> and the development of </w:t>
      </w:r>
      <w:r w:rsidR="00891374" w:rsidRPr="008E55B0">
        <w:rPr>
          <w:rFonts w:asciiTheme="minorHAnsi" w:hAnsiTheme="minorHAnsi"/>
          <w:sz w:val="24"/>
        </w:rPr>
        <w:t xml:space="preserve">individualized </w:t>
      </w:r>
      <w:r w:rsidRPr="008E55B0">
        <w:rPr>
          <w:rFonts w:asciiTheme="minorHAnsi" w:hAnsiTheme="minorHAnsi"/>
          <w:sz w:val="24"/>
        </w:rPr>
        <w:t>youth and family service plans.  It is also essential to assess the attainment of long term programmatic goals and outcomes and for the early identification of trends and problems in the field of RHY.</w:t>
      </w:r>
    </w:p>
    <w:p w14:paraId="284D5125" w14:textId="77777777" w:rsidR="00D94721" w:rsidRDefault="00D94721">
      <w:pPr>
        <w:rPr>
          <w:b/>
          <w:sz w:val="24"/>
        </w:rPr>
      </w:pPr>
    </w:p>
    <w:p w14:paraId="284D5126" w14:textId="77777777" w:rsidR="0051383D" w:rsidRDefault="001D6E2D">
      <w:pPr>
        <w:rPr>
          <w:b/>
          <w:sz w:val="24"/>
        </w:rPr>
      </w:pPr>
      <w:r>
        <w:rPr>
          <w:b/>
          <w:sz w:val="24"/>
        </w:rPr>
        <w:t xml:space="preserve">12. </w:t>
      </w:r>
      <w:r w:rsidR="00431D4F">
        <w:rPr>
          <w:b/>
          <w:sz w:val="24"/>
        </w:rPr>
        <w:t xml:space="preserve">Estimates of </w:t>
      </w:r>
      <w:r w:rsidR="00C814B4">
        <w:rPr>
          <w:b/>
          <w:sz w:val="24"/>
        </w:rPr>
        <w:t>Annualized Burden Hours and Costs</w:t>
      </w:r>
      <w:r w:rsidR="00431D4F">
        <w:rPr>
          <w:b/>
          <w:sz w:val="24"/>
        </w:rPr>
        <w:t xml:space="preserve">: </w:t>
      </w:r>
    </w:p>
    <w:p w14:paraId="284D5127" w14:textId="77777777" w:rsidR="0051383D" w:rsidRDefault="0051383D">
      <w:pPr>
        <w:rPr>
          <w:b/>
          <w:sz w:val="24"/>
        </w:rPr>
      </w:pPr>
    </w:p>
    <w:p w14:paraId="284D5128" w14:textId="77777777" w:rsidR="0028589E" w:rsidRPr="008E55B0" w:rsidRDefault="00B7174C">
      <w:pPr>
        <w:rPr>
          <w:rFonts w:asciiTheme="minorHAnsi" w:hAnsiTheme="minorHAnsi"/>
          <w:sz w:val="24"/>
        </w:rPr>
      </w:pPr>
      <w:r w:rsidRPr="008E55B0">
        <w:rPr>
          <w:rFonts w:asciiTheme="minorHAnsi" w:hAnsiTheme="minorHAnsi"/>
          <w:sz w:val="24"/>
        </w:rPr>
        <w:t xml:space="preserve">Changes in the burden normally result from varying numbers of grantees in each year and fluctuating youth caseloads.  The increased burden this year is based purely on a more realistic calculation.  </w:t>
      </w:r>
      <w:r w:rsidR="002C28B1">
        <w:rPr>
          <w:rFonts w:asciiTheme="minorHAnsi" w:hAnsiTheme="minorHAnsi"/>
          <w:sz w:val="24"/>
        </w:rPr>
        <w:t>I</w:t>
      </w:r>
      <w:r w:rsidR="002952DE" w:rsidRPr="008E55B0">
        <w:rPr>
          <w:rFonts w:asciiTheme="minorHAnsi" w:hAnsiTheme="minorHAnsi"/>
          <w:sz w:val="24"/>
        </w:rPr>
        <w:t xml:space="preserve">nstead of counting </w:t>
      </w:r>
      <w:r w:rsidRPr="008E55B0">
        <w:rPr>
          <w:rFonts w:asciiTheme="minorHAnsi" w:hAnsiTheme="minorHAnsi"/>
          <w:sz w:val="24"/>
        </w:rPr>
        <w:t xml:space="preserve">the BCP and TLP “Youth </w:t>
      </w:r>
      <w:r w:rsidR="002952DE" w:rsidRPr="008E55B0">
        <w:rPr>
          <w:rFonts w:asciiTheme="minorHAnsi" w:hAnsiTheme="minorHAnsi"/>
          <w:sz w:val="24"/>
        </w:rPr>
        <w:t>Entry</w:t>
      </w:r>
      <w:r w:rsidRPr="008E55B0">
        <w:rPr>
          <w:rFonts w:asciiTheme="minorHAnsi" w:hAnsiTheme="minorHAnsi"/>
          <w:sz w:val="24"/>
        </w:rPr>
        <w:t xml:space="preserve">” </w:t>
      </w:r>
      <w:r w:rsidR="002952DE" w:rsidRPr="008E55B0">
        <w:rPr>
          <w:rFonts w:asciiTheme="minorHAnsi" w:hAnsiTheme="minorHAnsi"/>
          <w:sz w:val="24"/>
        </w:rPr>
        <w:t xml:space="preserve">and “Youth Exit” records as separate and </w:t>
      </w:r>
      <w:r w:rsidR="00627577">
        <w:rPr>
          <w:rFonts w:asciiTheme="minorHAnsi" w:hAnsiTheme="minorHAnsi"/>
          <w:sz w:val="24"/>
        </w:rPr>
        <w:t>s</w:t>
      </w:r>
      <w:r w:rsidRPr="008E55B0">
        <w:rPr>
          <w:rFonts w:asciiTheme="minorHAnsi" w:hAnsiTheme="minorHAnsi"/>
          <w:sz w:val="24"/>
        </w:rPr>
        <w:t xml:space="preserve">ingle responses (one </w:t>
      </w:r>
      <w:r w:rsidR="00BE12C1" w:rsidRPr="008E55B0">
        <w:rPr>
          <w:rFonts w:asciiTheme="minorHAnsi" w:hAnsiTheme="minorHAnsi"/>
          <w:sz w:val="24"/>
        </w:rPr>
        <w:t xml:space="preserve">of each </w:t>
      </w:r>
      <w:r w:rsidRPr="008E55B0">
        <w:rPr>
          <w:rFonts w:asciiTheme="minorHAnsi" w:hAnsiTheme="minorHAnsi"/>
          <w:sz w:val="24"/>
        </w:rPr>
        <w:t>for each youth)</w:t>
      </w:r>
      <w:r w:rsidR="000E094B">
        <w:rPr>
          <w:rFonts w:asciiTheme="minorHAnsi" w:hAnsiTheme="minorHAnsi"/>
          <w:sz w:val="24"/>
        </w:rPr>
        <w:t>, w</w:t>
      </w:r>
      <w:r w:rsidR="000E094B" w:rsidRPr="008E55B0">
        <w:rPr>
          <w:rFonts w:asciiTheme="minorHAnsi" w:hAnsiTheme="minorHAnsi"/>
          <w:sz w:val="24"/>
        </w:rPr>
        <w:t xml:space="preserve">e </w:t>
      </w:r>
      <w:r w:rsidR="00BE12C1" w:rsidRPr="008E55B0">
        <w:rPr>
          <w:rFonts w:asciiTheme="minorHAnsi" w:hAnsiTheme="minorHAnsi"/>
          <w:sz w:val="24"/>
        </w:rPr>
        <w:t xml:space="preserve">have since adopted an open record format.  This means that each youth per program have a finite number of questions required per youth record.  Rather than designate them as entry or exit, we have opted to label each record as a youth profile.  </w:t>
      </w:r>
      <w:r w:rsidR="002C28B1">
        <w:rPr>
          <w:rFonts w:asciiTheme="minorHAnsi" w:hAnsiTheme="minorHAnsi"/>
          <w:sz w:val="24"/>
        </w:rPr>
        <w:t>Once</w:t>
      </w:r>
      <w:r w:rsidR="00BE12C1" w:rsidRPr="008E55B0">
        <w:rPr>
          <w:rFonts w:asciiTheme="minorHAnsi" w:hAnsiTheme="minorHAnsi"/>
          <w:sz w:val="24"/>
        </w:rPr>
        <w:t xml:space="preserve"> the universal </w:t>
      </w:r>
      <w:r w:rsidR="002C28B1">
        <w:rPr>
          <w:rFonts w:asciiTheme="minorHAnsi" w:hAnsiTheme="minorHAnsi"/>
          <w:sz w:val="24"/>
        </w:rPr>
        <w:t>or demographic data are entered for each youth profile</w:t>
      </w:r>
      <w:r w:rsidR="00023206">
        <w:rPr>
          <w:rFonts w:asciiTheme="minorHAnsi" w:hAnsiTheme="minorHAnsi"/>
          <w:sz w:val="24"/>
        </w:rPr>
        <w:t>,</w:t>
      </w:r>
      <w:r w:rsidR="00A45141" w:rsidRPr="008E55B0">
        <w:rPr>
          <w:rFonts w:asciiTheme="minorHAnsi" w:hAnsiTheme="minorHAnsi"/>
          <w:sz w:val="24"/>
        </w:rPr>
        <w:t xml:space="preserve"> </w:t>
      </w:r>
      <w:r w:rsidR="00BE12C1" w:rsidRPr="008E55B0">
        <w:rPr>
          <w:rFonts w:asciiTheme="minorHAnsi" w:hAnsiTheme="minorHAnsi"/>
          <w:sz w:val="24"/>
        </w:rPr>
        <w:t>records can be updated as new information becomes apparent or as services are delivered</w:t>
      </w:r>
      <w:r w:rsidR="00A45141" w:rsidRPr="008E55B0">
        <w:rPr>
          <w:rFonts w:asciiTheme="minorHAnsi" w:hAnsiTheme="minorHAnsi"/>
          <w:sz w:val="24"/>
        </w:rPr>
        <w:t>. This includes</w:t>
      </w:r>
      <w:r w:rsidR="00BE12C1" w:rsidRPr="008E55B0">
        <w:rPr>
          <w:rFonts w:asciiTheme="minorHAnsi" w:hAnsiTheme="minorHAnsi"/>
          <w:sz w:val="24"/>
        </w:rPr>
        <w:t xml:space="preserve"> </w:t>
      </w:r>
      <w:r w:rsidR="00A45141" w:rsidRPr="008E55B0">
        <w:rPr>
          <w:rFonts w:asciiTheme="minorHAnsi" w:hAnsiTheme="minorHAnsi"/>
          <w:sz w:val="24"/>
        </w:rPr>
        <w:t xml:space="preserve">the ability to update </w:t>
      </w:r>
      <w:r w:rsidR="00A45141" w:rsidRPr="008E55B0">
        <w:rPr>
          <w:rFonts w:asciiTheme="minorHAnsi" w:hAnsiTheme="minorHAnsi"/>
          <w:sz w:val="24"/>
        </w:rPr>
        <w:lastRenderedPageBreak/>
        <w:t xml:space="preserve">program completion or exits without having to complete an entire exit record, which ultimately reduces burden for grantees. </w:t>
      </w:r>
    </w:p>
    <w:p w14:paraId="284D5129" w14:textId="77777777" w:rsidR="00B7174C" w:rsidRDefault="00B7174C">
      <w:pPr>
        <w:rPr>
          <w:sz w:val="24"/>
        </w:rPr>
      </w:pPr>
    </w:p>
    <w:tbl>
      <w:tblPr>
        <w:tblW w:w="9785" w:type="dxa"/>
        <w:tblInd w:w="-6" w:type="dxa"/>
        <w:tblLayout w:type="fixed"/>
        <w:tblLook w:val="0000" w:firstRow="0" w:lastRow="0" w:firstColumn="0" w:lastColumn="0" w:noHBand="0" w:noVBand="0"/>
      </w:tblPr>
      <w:tblGrid>
        <w:gridCol w:w="1989"/>
        <w:gridCol w:w="1947"/>
        <w:gridCol w:w="2073"/>
        <w:gridCol w:w="1818"/>
        <w:gridCol w:w="1958"/>
      </w:tblGrid>
      <w:tr w:rsidR="004E5A67" w:rsidRPr="00D86116" w14:paraId="284D512F" w14:textId="77777777" w:rsidTr="00FA3078">
        <w:trPr>
          <w:trHeight w:val="828"/>
        </w:trPr>
        <w:tc>
          <w:tcPr>
            <w:tcW w:w="1989" w:type="dxa"/>
            <w:tcBorders>
              <w:top w:val="double" w:sz="1" w:space="0" w:color="000000"/>
              <w:left w:val="double" w:sz="1" w:space="0" w:color="000000"/>
              <w:bottom w:val="double" w:sz="1" w:space="0" w:color="000000"/>
            </w:tcBorders>
            <w:shd w:val="clear" w:color="auto" w:fill="FFFFFF"/>
          </w:tcPr>
          <w:p w14:paraId="284D512A" w14:textId="77777777" w:rsidR="004E5A67" w:rsidRPr="00D86116" w:rsidRDefault="004E5A67" w:rsidP="00FA3078">
            <w:pPr>
              <w:suppressAutoHyphens/>
              <w:rPr>
                <w:kern w:val="1"/>
                <w:lang w:eastAsia="ar-SA"/>
              </w:rPr>
            </w:pPr>
            <w:r w:rsidRPr="00153DAF">
              <w:t>Instrument</w:t>
            </w:r>
          </w:p>
        </w:tc>
        <w:tc>
          <w:tcPr>
            <w:tcW w:w="1947" w:type="dxa"/>
            <w:tcBorders>
              <w:top w:val="double" w:sz="1" w:space="0" w:color="000000"/>
              <w:left w:val="single" w:sz="8" w:space="0" w:color="000000"/>
              <w:bottom w:val="double" w:sz="1" w:space="0" w:color="000000"/>
            </w:tcBorders>
            <w:shd w:val="clear" w:color="auto" w:fill="FFFFFF"/>
          </w:tcPr>
          <w:p w14:paraId="284D512B" w14:textId="77777777" w:rsidR="004E5A67" w:rsidRPr="00D86116" w:rsidRDefault="004E5A67" w:rsidP="00FA3078">
            <w:pPr>
              <w:suppressAutoHyphens/>
              <w:rPr>
                <w:kern w:val="1"/>
                <w:lang w:eastAsia="ar-SA"/>
              </w:rPr>
            </w:pPr>
            <w:r w:rsidRPr="00153DAF">
              <w:t>Number of Respondents</w:t>
            </w:r>
            <w:r w:rsidR="00975F67">
              <w:t>*</w:t>
            </w:r>
          </w:p>
        </w:tc>
        <w:tc>
          <w:tcPr>
            <w:tcW w:w="2073" w:type="dxa"/>
            <w:tcBorders>
              <w:top w:val="double" w:sz="1" w:space="0" w:color="000000"/>
              <w:left w:val="single" w:sz="8" w:space="0" w:color="000000"/>
              <w:bottom w:val="double" w:sz="1" w:space="0" w:color="000000"/>
            </w:tcBorders>
            <w:shd w:val="clear" w:color="auto" w:fill="FFFFFF"/>
          </w:tcPr>
          <w:p w14:paraId="284D512C" w14:textId="77777777" w:rsidR="004E5A67" w:rsidRPr="00D86116" w:rsidRDefault="004E5A67" w:rsidP="00FA3078">
            <w:pPr>
              <w:suppressAutoHyphens/>
              <w:rPr>
                <w:kern w:val="1"/>
                <w:lang w:eastAsia="ar-SA"/>
              </w:rPr>
            </w:pPr>
            <w:r w:rsidRPr="00153DAF">
              <w:t xml:space="preserve">Number of Responses per Respondent </w:t>
            </w:r>
          </w:p>
        </w:tc>
        <w:tc>
          <w:tcPr>
            <w:tcW w:w="1818" w:type="dxa"/>
            <w:tcBorders>
              <w:top w:val="double" w:sz="1" w:space="0" w:color="000000"/>
              <w:left w:val="single" w:sz="8" w:space="0" w:color="000000"/>
              <w:bottom w:val="double" w:sz="1" w:space="0" w:color="000000"/>
            </w:tcBorders>
            <w:shd w:val="clear" w:color="auto" w:fill="FFFFFF"/>
          </w:tcPr>
          <w:p w14:paraId="284D512D" w14:textId="77777777" w:rsidR="004E5A67" w:rsidRPr="00D86116" w:rsidRDefault="004E5A67" w:rsidP="00FA3078">
            <w:pPr>
              <w:suppressAutoHyphens/>
              <w:rPr>
                <w:kern w:val="1"/>
                <w:lang w:eastAsia="ar-SA"/>
              </w:rPr>
            </w:pPr>
            <w:r w:rsidRPr="00153DAF">
              <w:t>Average Burden Hours per Response</w:t>
            </w:r>
          </w:p>
        </w:tc>
        <w:tc>
          <w:tcPr>
            <w:tcW w:w="1958" w:type="dxa"/>
            <w:tcBorders>
              <w:top w:val="double" w:sz="1" w:space="0" w:color="000000"/>
              <w:left w:val="single" w:sz="8" w:space="0" w:color="000000"/>
              <w:bottom w:val="double" w:sz="1" w:space="0" w:color="000000"/>
              <w:right w:val="double" w:sz="1" w:space="0" w:color="000000"/>
            </w:tcBorders>
            <w:shd w:val="clear" w:color="auto" w:fill="FFFFFF"/>
          </w:tcPr>
          <w:p w14:paraId="284D512E" w14:textId="77777777" w:rsidR="004E5A67" w:rsidRPr="00D86116" w:rsidRDefault="004E5A67" w:rsidP="00FA3078">
            <w:pPr>
              <w:suppressAutoHyphens/>
              <w:rPr>
                <w:kern w:val="1"/>
                <w:lang w:eastAsia="ar-SA"/>
              </w:rPr>
            </w:pPr>
            <w:r w:rsidRPr="00153DAF">
              <w:t>Total Burden Hours</w:t>
            </w:r>
          </w:p>
        </w:tc>
      </w:tr>
      <w:tr w:rsidR="004E5A67" w:rsidRPr="00D86116" w14:paraId="284D5135" w14:textId="77777777" w:rsidTr="00A45141">
        <w:trPr>
          <w:trHeight w:val="585"/>
        </w:trPr>
        <w:tc>
          <w:tcPr>
            <w:tcW w:w="1989" w:type="dxa"/>
            <w:tcBorders>
              <w:left w:val="double" w:sz="1" w:space="0" w:color="000000"/>
              <w:bottom w:val="single" w:sz="8" w:space="0" w:color="000000"/>
            </w:tcBorders>
            <w:shd w:val="clear" w:color="auto" w:fill="FFFFFF"/>
          </w:tcPr>
          <w:p w14:paraId="284D5130" w14:textId="77777777" w:rsidR="004E5A67" w:rsidRPr="00D86116" w:rsidRDefault="004E5A67" w:rsidP="00FA3078">
            <w:pPr>
              <w:suppressAutoHyphens/>
              <w:rPr>
                <w:kern w:val="1"/>
                <w:lang w:eastAsia="ar-SA"/>
              </w:rPr>
            </w:pPr>
            <w:r w:rsidRPr="00153DAF">
              <w:t>Youth Profile: Basic Center Program (one for each youth)</w:t>
            </w:r>
          </w:p>
        </w:tc>
        <w:tc>
          <w:tcPr>
            <w:tcW w:w="1947" w:type="dxa"/>
            <w:tcBorders>
              <w:left w:val="single" w:sz="8" w:space="0" w:color="000000"/>
              <w:bottom w:val="single" w:sz="8" w:space="0" w:color="000000"/>
            </w:tcBorders>
            <w:shd w:val="clear" w:color="auto" w:fill="FFFFFF"/>
          </w:tcPr>
          <w:p w14:paraId="284D5131" w14:textId="77777777" w:rsidR="004E5A67" w:rsidRPr="00D86116" w:rsidRDefault="004E5A67" w:rsidP="00FA3078">
            <w:pPr>
              <w:suppressAutoHyphens/>
              <w:jc w:val="center"/>
              <w:rPr>
                <w:kern w:val="1"/>
                <w:lang w:eastAsia="ar-SA"/>
              </w:rPr>
            </w:pPr>
            <w:r w:rsidRPr="00153DAF">
              <w:t>321</w:t>
            </w:r>
          </w:p>
        </w:tc>
        <w:tc>
          <w:tcPr>
            <w:tcW w:w="2073" w:type="dxa"/>
            <w:tcBorders>
              <w:left w:val="single" w:sz="8" w:space="0" w:color="000000"/>
              <w:bottom w:val="single" w:sz="8" w:space="0" w:color="000000"/>
            </w:tcBorders>
            <w:shd w:val="clear" w:color="auto" w:fill="FFFFFF"/>
          </w:tcPr>
          <w:p w14:paraId="284D5132" w14:textId="77777777" w:rsidR="004E5A67" w:rsidRPr="00D86116" w:rsidRDefault="004E5A67" w:rsidP="00FA3078">
            <w:pPr>
              <w:suppressAutoHyphens/>
              <w:jc w:val="center"/>
              <w:rPr>
                <w:kern w:val="1"/>
                <w:lang w:eastAsia="ar-SA"/>
              </w:rPr>
            </w:pPr>
            <w:r w:rsidRPr="00153DAF">
              <w:t>115</w:t>
            </w:r>
          </w:p>
        </w:tc>
        <w:tc>
          <w:tcPr>
            <w:tcW w:w="1818" w:type="dxa"/>
            <w:tcBorders>
              <w:left w:val="single" w:sz="8" w:space="0" w:color="000000"/>
              <w:bottom w:val="single" w:sz="8" w:space="0" w:color="000000"/>
            </w:tcBorders>
            <w:shd w:val="clear" w:color="auto" w:fill="FFFFFF"/>
          </w:tcPr>
          <w:p w14:paraId="284D5133" w14:textId="77777777" w:rsidR="004E5A67" w:rsidRPr="00D86116" w:rsidRDefault="004E5A67" w:rsidP="00FA3078">
            <w:pPr>
              <w:suppressAutoHyphens/>
              <w:jc w:val="center"/>
              <w:rPr>
                <w:kern w:val="1"/>
                <w:lang w:eastAsia="ar-SA"/>
              </w:rPr>
            </w:pPr>
            <w:r w:rsidRPr="00153DAF">
              <w:t>0.20</w:t>
            </w:r>
          </w:p>
        </w:tc>
        <w:tc>
          <w:tcPr>
            <w:tcW w:w="1958" w:type="dxa"/>
            <w:tcBorders>
              <w:left w:val="single" w:sz="8" w:space="0" w:color="000000"/>
              <w:bottom w:val="single" w:sz="8" w:space="0" w:color="000000"/>
              <w:right w:val="double" w:sz="1" w:space="0" w:color="000000"/>
            </w:tcBorders>
            <w:shd w:val="clear" w:color="auto" w:fill="FFFFFF"/>
          </w:tcPr>
          <w:p w14:paraId="284D5134" w14:textId="77777777" w:rsidR="004E5A67" w:rsidRPr="00D86116" w:rsidRDefault="004E5A67" w:rsidP="00194FD7">
            <w:pPr>
              <w:suppressAutoHyphens/>
              <w:jc w:val="center"/>
              <w:rPr>
                <w:kern w:val="2"/>
                <w:lang w:eastAsia="ar-SA"/>
              </w:rPr>
            </w:pPr>
            <w:r w:rsidRPr="00153DAF">
              <w:t>7383</w:t>
            </w:r>
          </w:p>
        </w:tc>
      </w:tr>
      <w:tr w:rsidR="004E5A67" w:rsidRPr="00D86116" w14:paraId="284D513B" w14:textId="77777777" w:rsidTr="00A45141">
        <w:trPr>
          <w:trHeight w:val="585"/>
        </w:trPr>
        <w:tc>
          <w:tcPr>
            <w:tcW w:w="1989" w:type="dxa"/>
            <w:tcBorders>
              <w:left w:val="double" w:sz="1" w:space="0" w:color="000000"/>
              <w:bottom w:val="single" w:sz="8" w:space="0" w:color="000000"/>
            </w:tcBorders>
            <w:shd w:val="clear" w:color="auto" w:fill="FFFFFF"/>
          </w:tcPr>
          <w:p w14:paraId="284D5136" w14:textId="77777777" w:rsidR="004E5A67" w:rsidRPr="00D86116" w:rsidRDefault="004E5A67" w:rsidP="00FA3078">
            <w:pPr>
              <w:suppressAutoHyphens/>
              <w:rPr>
                <w:kern w:val="1"/>
                <w:lang w:eastAsia="ar-SA"/>
              </w:rPr>
            </w:pPr>
            <w:r w:rsidRPr="00153DAF">
              <w:t>Youth Profile: Transitional Living Program (one for each youth)</w:t>
            </w:r>
          </w:p>
        </w:tc>
        <w:tc>
          <w:tcPr>
            <w:tcW w:w="1947" w:type="dxa"/>
            <w:tcBorders>
              <w:left w:val="single" w:sz="8" w:space="0" w:color="000000"/>
              <w:bottom w:val="single" w:sz="8" w:space="0" w:color="000000"/>
            </w:tcBorders>
            <w:shd w:val="clear" w:color="auto" w:fill="FFFFFF"/>
          </w:tcPr>
          <w:p w14:paraId="284D5137" w14:textId="77777777" w:rsidR="004E5A67" w:rsidRPr="00D86116" w:rsidRDefault="004E5A67" w:rsidP="00FA3078">
            <w:pPr>
              <w:suppressAutoHyphens/>
              <w:jc w:val="center"/>
              <w:rPr>
                <w:kern w:val="1"/>
                <w:lang w:eastAsia="ar-SA"/>
              </w:rPr>
            </w:pPr>
            <w:r w:rsidRPr="00153DAF">
              <w:t>205</w:t>
            </w:r>
          </w:p>
        </w:tc>
        <w:tc>
          <w:tcPr>
            <w:tcW w:w="2073" w:type="dxa"/>
            <w:tcBorders>
              <w:left w:val="single" w:sz="8" w:space="0" w:color="000000"/>
              <w:bottom w:val="single" w:sz="8" w:space="0" w:color="000000"/>
            </w:tcBorders>
            <w:shd w:val="clear" w:color="auto" w:fill="FFFFFF"/>
          </w:tcPr>
          <w:p w14:paraId="284D5138" w14:textId="77777777" w:rsidR="004E5A67" w:rsidRPr="00D86116" w:rsidRDefault="004E5A67" w:rsidP="00FA3078">
            <w:pPr>
              <w:suppressAutoHyphens/>
              <w:jc w:val="center"/>
              <w:rPr>
                <w:kern w:val="1"/>
                <w:lang w:eastAsia="ar-SA"/>
              </w:rPr>
            </w:pPr>
            <w:r w:rsidRPr="00153DAF">
              <w:t>19</w:t>
            </w:r>
          </w:p>
        </w:tc>
        <w:tc>
          <w:tcPr>
            <w:tcW w:w="1818" w:type="dxa"/>
            <w:tcBorders>
              <w:left w:val="single" w:sz="8" w:space="0" w:color="000000"/>
              <w:bottom w:val="single" w:sz="8" w:space="0" w:color="000000"/>
            </w:tcBorders>
            <w:shd w:val="clear" w:color="auto" w:fill="FFFFFF"/>
          </w:tcPr>
          <w:p w14:paraId="284D5139" w14:textId="77777777" w:rsidR="004E5A67" w:rsidRPr="00D86116" w:rsidRDefault="004E5A67" w:rsidP="00FA3078">
            <w:pPr>
              <w:suppressAutoHyphens/>
              <w:jc w:val="center"/>
              <w:rPr>
                <w:kern w:val="1"/>
                <w:lang w:eastAsia="ar-SA"/>
              </w:rPr>
            </w:pPr>
            <w:r w:rsidRPr="00153DAF">
              <w:t>0.250</w:t>
            </w:r>
          </w:p>
        </w:tc>
        <w:tc>
          <w:tcPr>
            <w:tcW w:w="1958" w:type="dxa"/>
            <w:tcBorders>
              <w:left w:val="single" w:sz="8" w:space="0" w:color="000000"/>
              <w:bottom w:val="single" w:sz="8" w:space="0" w:color="000000"/>
              <w:right w:val="double" w:sz="1" w:space="0" w:color="000000"/>
            </w:tcBorders>
            <w:shd w:val="clear" w:color="auto" w:fill="FFFFFF"/>
          </w:tcPr>
          <w:p w14:paraId="284D513A" w14:textId="77777777" w:rsidR="004E5A67" w:rsidRPr="00D86116" w:rsidRDefault="004E5A67" w:rsidP="00FA3078">
            <w:pPr>
              <w:suppressAutoHyphens/>
              <w:jc w:val="center"/>
              <w:rPr>
                <w:kern w:val="2"/>
                <w:lang w:eastAsia="ar-SA"/>
              </w:rPr>
            </w:pPr>
            <w:r w:rsidRPr="00153DAF">
              <w:t>974</w:t>
            </w:r>
          </w:p>
        </w:tc>
      </w:tr>
      <w:tr w:rsidR="004E5A67" w:rsidRPr="00D86116" w14:paraId="284D5141" w14:textId="77777777" w:rsidTr="00A45141">
        <w:trPr>
          <w:trHeight w:val="585"/>
        </w:trPr>
        <w:tc>
          <w:tcPr>
            <w:tcW w:w="1989" w:type="dxa"/>
            <w:tcBorders>
              <w:left w:val="double" w:sz="1" w:space="0" w:color="000000"/>
              <w:bottom w:val="single" w:sz="8" w:space="0" w:color="000000"/>
            </w:tcBorders>
            <w:shd w:val="clear" w:color="auto" w:fill="FFFFFF"/>
          </w:tcPr>
          <w:p w14:paraId="284D513C" w14:textId="77777777" w:rsidR="004E5A67" w:rsidRPr="00D86116" w:rsidRDefault="004E5A67" w:rsidP="00FA3078">
            <w:pPr>
              <w:suppressAutoHyphens/>
              <w:rPr>
                <w:kern w:val="1"/>
                <w:lang w:eastAsia="ar-SA"/>
              </w:rPr>
            </w:pPr>
            <w:r w:rsidRPr="00153DAF">
              <w:t>Youth Profile: Street Outreach Program (one for each youth)</w:t>
            </w:r>
          </w:p>
        </w:tc>
        <w:tc>
          <w:tcPr>
            <w:tcW w:w="1947" w:type="dxa"/>
            <w:tcBorders>
              <w:left w:val="single" w:sz="8" w:space="0" w:color="000000"/>
              <w:bottom w:val="single" w:sz="8" w:space="0" w:color="000000"/>
            </w:tcBorders>
            <w:shd w:val="clear" w:color="auto" w:fill="FFFFFF"/>
          </w:tcPr>
          <w:p w14:paraId="284D513D" w14:textId="77777777" w:rsidR="004E5A67" w:rsidRPr="00D86116" w:rsidRDefault="004E5A67" w:rsidP="00ED2FFE">
            <w:pPr>
              <w:suppressAutoHyphens/>
              <w:jc w:val="center"/>
              <w:rPr>
                <w:kern w:val="1"/>
                <w:lang w:eastAsia="ar-SA"/>
              </w:rPr>
            </w:pPr>
            <w:r w:rsidRPr="00153DAF">
              <w:t>138</w:t>
            </w:r>
          </w:p>
        </w:tc>
        <w:tc>
          <w:tcPr>
            <w:tcW w:w="2073" w:type="dxa"/>
            <w:tcBorders>
              <w:left w:val="single" w:sz="8" w:space="0" w:color="000000"/>
              <w:bottom w:val="single" w:sz="8" w:space="0" w:color="000000"/>
            </w:tcBorders>
            <w:shd w:val="clear" w:color="auto" w:fill="FFFFFF"/>
          </w:tcPr>
          <w:p w14:paraId="284D513E" w14:textId="77777777" w:rsidR="004E5A67" w:rsidRPr="00D86116" w:rsidRDefault="004E5A67" w:rsidP="000E094B">
            <w:pPr>
              <w:suppressAutoHyphens/>
              <w:jc w:val="center"/>
              <w:rPr>
                <w:kern w:val="1"/>
                <w:lang w:eastAsia="ar-SA"/>
              </w:rPr>
            </w:pPr>
            <w:r w:rsidRPr="00153DAF">
              <w:t>524</w:t>
            </w:r>
          </w:p>
        </w:tc>
        <w:tc>
          <w:tcPr>
            <w:tcW w:w="1818" w:type="dxa"/>
            <w:tcBorders>
              <w:left w:val="single" w:sz="8" w:space="0" w:color="000000"/>
              <w:bottom w:val="single" w:sz="8" w:space="0" w:color="000000"/>
            </w:tcBorders>
            <w:shd w:val="clear" w:color="auto" w:fill="FFFFFF"/>
          </w:tcPr>
          <w:p w14:paraId="284D513F" w14:textId="77777777" w:rsidR="004E5A67" w:rsidRPr="00D86116" w:rsidRDefault="004E5A67" w:rsidP="00FA3078">
            <w:pPr>
              <w:suppressAutoHyphens/>
              <w:jc w:val="center"/>
              <w:rPr>
                <w:kern w:val="1"/>
                <w:lang w:eastAsia="ar-SA"/>
              </w:rPr>
            </w:pPr>
            <w:r w:rsidRPr="00153DAF">
              <w:t>0.073</w:t>
            </w:r>
          </w:p>
        </w:tc>
        <w:tc>
          <w:tcPr>
            <w:tcW w:w="1958" w:type="dxa"/>
            <w:tcBorders>
              <w:left w:val="single" w:sz="8" w:space="0" w:color="000000"/>
              <w:bottom w:val="single" w:sz="8" w:space="0" w:color="000000"/>
              <w:right w:val="double" w:sz="1" w:space="0" w:color="000000"/>
            </w:tcBorders>
            <w:shd w:val="clear" w:color="auto" w:fill="FFFFFF"/>
          </w:tcPr>
          <w:p w14:paraId="284D5140" w14:textId="77777777" w:rsidR="004E5A67" w:rsidRPr="00D86116" w:rsidRDefault="004E5A67" w:rsidP="000E094B">
            <w:pPr>
              <w:suppressAutoHyphens/>
              <w:jc w:val="center"/>
              <w:rPr>
                <w:kern w:val="2"/>
                <w:lang w:eastAsia="ar-SA"/>
              </w:rPr>
            </w:pPr>
            <w:r w:rsidRPr="00153DAF">
              <w:t>5279</w:t>
            </w:r>
          </w:p>
        </w:tc>
      </w:tr>
      <w:tr w:rsidR="004E5A67" w:rsidRPr="00D86116" w14:paraId="284D5147" w14:textId="77777777" w:rsidTr="00A45141">
        <w:trPr>
          <w:trHeight w:val="645"/>
        </w:trPr>
        <w:tc>
          <w:tcPr>
            <w:tcW w:w="1989" w:type="dxa"/>
            <w:tcBorders>
              <w:top w:val="single" w:sz="8" w:space="0" w:color="000000"/>
              <w:left w:val="double" w:sz="1" w:space="0" w:color="000000"/>
              <w:bottom w:val="single" w:sz="8" w:space="0" w:color="000000"/>
            </w:tcBorders>
            <w:shd w:val="clear" w:color="auto" w:fill="FFFFFF"/>
          </w:tcPr>
          <w:p w14:paraId="284D5142" w14:textId="77777777" w:rsidR="004E5A67" w:rsidRPr="00D86116" w:rsidRDefault="004E5A67" w:rsidP="00701E85">
            <w:pPr>
              <w:suppressAutoHyphens/>
              <w:rPr>
                <w:kern w:val="1"/>
                <w:lang w:eastAsia="ar-SA"/>
              </w:rPr>
            </w:pPr>
            <w:r w:rsidRPr="00153DAF">
              <w:t>Brief</w:t>
            </w:r>
            <w:r w:rsidR="00194FD7">
              <w:t xml:space="preserve"> Agency</w:t>
            </w:r>
            <w:r w:rsidRPr="00153DAF">
              <w:t xml:space="preserve"> Contacts</w:t>
            </w:r>
            <w:r w:rsidR="00E119BA">
              <w:t xml:space="preserve"> Report</w:t>
            </w:r>
            <w:r w:rsidRPr="00153DAF">
              <w:t xml:space="preserve"> </w:t>
            </w:r>
            <w:r w:rsidR="00E119BA">
              <w:t xml:space="preserve">**  </w:t>
            </w:r>
            <w:r w:rsidRPr="00153DAF">
              <w:t>(</w:t>
            </w:r>
            <w:r w:rsidR="00701E85">
              <w:t>3</w:t>
            </w:r>
            <w:r w:rsidR="00701E85" w:rsidRPr="00153DAF">
              <w:t xml:space="preserve"> </w:t>
            </w:r>
            <w:r w:rsidRPr="00153DAF">
              <w:t>data elements per youth)</w:t>
            </w:r>
          </w:p>
        </w:tc>
        <w:tc>
          <w:tcPr>
            <w:tcW w:w="1947" w:type="dxa"/>
            <w:tcBorders>
              <w:top w:val="single" w:sz="8" w:space="0" w:color="000000"/>
              <w:left w:val="single" w:sz="8" w:space="0" w:color="000000"/>
              <w:bottom w:val="single" w:sz="8" w:space="0" w:color="000000"/>
            </w:tcBorders>
            <w:shd w:val="clear" w:color="auto" w:fill="FFFFFF"/>
          </w:tcPr>
          <w:p w14:paraId="284D5143" w14:textId="77777777" w:rsidR="004E5A67" w:rsidRPr="00D86116" w:rsidRDefault="00701E85" w:rsidP="00FA3078">
            <w:pPr>
              <w:suppressAutoHyphens/>
              <w:jc w:val="center"/>
              <w:rPr>
                <w:kern w:val="1"/>
                <w:lang w:eastAsia="ar-SA"/>
              </w:rPr>
            </w:pPr>
            <w:r>
              <w:t>664</w:t>
            </w:r>
          </w:p>
        </w:tc>
        <w:tc>
          <w:tcPr>
            <w:tcW w:w="2073" w:type="dxa"/>
            <w:tcBorders>
              <w:top w:val="single" w:sz="8" w:space="0" w:color="000000"/>
              <w:left w:val="single" w:sz="8" w:space="0" w:color="000000"/>
              <w:bottom w:val="single" w:sz="8" w:space="0" w:color="000000"/>
            </w:tcBorders>
            <w:shd w:val="clear" w:color="auto" w:fill="FFFFFF"/>
          </w:tcPr>
          <w:p w14:paraId="284D5144" w14:textId="77777777" w:rsidR="004E5A67" w:rsidRPr="00D86116" w:rsidRDefault="00194FD7" w:rsidP="00194FD7">
            <w:pPr>
              <w:suppressAutoHyphens/>
              <w:jc w:val="center"/>
              <w:rPr>
                <w:kern w:val="1"/>
                <w:lang w:eastAsia="ar-SA"/>
              </w:rPr>
            </w:pPr>
            <w:r>
              <w:t>865</w:t>
            </w:r>
          </w:p>
        </w:tc>
        <w:tc>
          <w:tcPr>
            <w:tcW w:w="1818" w:type="dxa"/>
            <w:tcBorders>
              <w:top w:val="single" w:sz="8" w:space="0" w:color="000000"/>
              <w:left w:val="single" w:sz="8" w:space="0" w:color="000000"/>
              <w:bottom w:val="single" w:sz="8" w:space="0" w:color="000000"/>
            </w:tcBorders>
            <w:shd w:val="clear" w:color="auto" w:fill="FFFFFF"/>
          </w:tcPr>
          <w:p w14:paraId="284D5145" w14:textId="77777777" w:rsidR="004E5A67" w:rsidRPr="00D86116" w:rsidRDefault="004E5A67" w:rsidP="00701E85">
            <w:pPr>
              <w:suppressAutoHyphens/>
              <w:jc w:val="center"/>
              <w:rPr>
                <w:kern w:val="1"/>
                <w:lang w:eastAsia="ar-SA"/>
              </w:rPr>
            </w:pPr>
            <w:r w:rsidRPr="00153DAF">
              <w:t>0.05</w:t>
            </w:r>
          </w:p>
        </w:tc>
        <w:tc>
          <w:tcPr>
            <w:tcW w:w="1958" w:type="dxa"/>
            <w:tcBorders>
              <w:top w:val="single" w:sz="8" w:space="0" w:color="000000"/>
              <w:left w:val="single" w:sz="8" w:space="0" w:color="000000"/>
              <w:bottom w:val="single" w:sz="8" w:space="0" w:color="000000"/>
              <w:right w:val="double" w:sz="1" w:space="0" w:color="000000"/>
            </w:tcBorders>
            <w:shd w:val="clear" w:color="auto" w:fill="FFFFFF"/>
          </w:tcPr>
          <w:p w14:paraId="284D5146" w14:textId="77777777" w:rsidR="004E5A67" w:rsidRPr="00D86116" w:rsidRDefault="00194FD7" w:rsidP="001601DA">
            <w:pPr>
              <w:suppressAutoHyphens/>
              <w:jc w:val="center"/>
              <w:rPr>
                <w:kern w:val="2"/>
                <w:lang w:eastAsia="ar-SA"/>
              </w:rPr>
            </w:pPr>
            <w:r>
              <w:t>28</w:t>
            </w:r>
            <w:r w:rsidR="001601DA">
              <w:t>718</w:t>
            </w:r>
          </w:p>
        </w:tc>
      </w:tr>
      <w:tr w:rsidR="004E5A67" w:rsidRPr="00D86116" w14:paraId="284D514D" w14:textId="77777777" w:rsidTr="00A45141">
        <w:trPr>
          <w:trHeight w:val="660"/>
        </w:trPr>
        <w:tc>
          <w:tcPr>
            <w:tcW w:w="1989" w:type="dxa"/>
            <w:tcBorders>
              <w:top w:val="single" w:sz="8" w:space="0" w:color="000000"/>
              <w:left w:val="double" w:sz="1" w:space="0" w:color="000000"/>
              <w:bottom w:val="single" w:sz="8" w:space="0" w:color="000000"/>
            </w:tcBorders>
            <w:shd w:val="clear" w:color="auto" w:fill="FFFFFF"/>
          </w:tcPr>
          <w:p w14:paraId="284D5148" w14:textId="77777777" w:rsidR="004E5A67" w:rsidRPr="00D86116" w:rsidRDefault="004E5A67" w:rsidP="00FA3078">
            <w:pPr>
              <w:suppressAutoHyphens/>
              <w:rPr>
                <w:kern w:val="1"/>
                <w:lang w:eastAsia="ar-SA"/>
              </w:rPr>
            </w:pPr>
            <w:r w:rsidRPr="00153DAF">
              <w:t>Data Transfer</w:t>
            </w:r>
          </w:p>
        </w:tc>
        <w:tc>
          <w:tcPr>
            <w:tcW w:w="1947" w:type="dxa"/>
            <w:tcBorders>
              <w:top w:val="single" w:sz="8" w:space="0" w:color="000000"/>
              <w:left w:val="single" w:sz="8" w:space="0" w:color="000000"/>
              <w:bottom w:val="single" w:sz="8" w:space="0" w:color="000000"/>
            </w:tcBorders>
            <w:shd w:val="clear" w:color="auto" w:fill="FFFFFF"/>
          </w:tcPr>
          <w:p w14:paraId="284D5149" w14:textId="77777777" w:rsidR="004E5A67" w:rsidRPr="00D86116" w:rsidRDefault="004E5A67" w:rsidP="00FA3078">
            <w:pPr>
              <w:suppressAutoHyphens/>
              <w:jc w:val="center"/>
              <w:rPr>
                <w:kern w:val="1"/>
                <w:lang w:eastAsia="ar-SA"/>
              </w:rPr>
            </w:pPr>
            <w:r w:rsidRPr="00153DAF">
              <w:t>664</w:t>
            </w:r>
          </w:p>
        </w:tc>
        <w:tc>
          <w:tcPr>
            <w:tcW w:w="2073" w:type="dxa"/>
            <w:tcBorders>
              <w:top w:val="single" w:sz="8" w:space="0" w:color="000000"/>
              <w:left w:val="single" w:sz="8" w:space="0" w:color="000000"/>
              <w:bottom w:val="single" w:sz="8" w:space="0" w:color="000000"/>
            </w:tcBorders>
            <w:shd w:val="clear" w:color="auto" w:fill="FFFFFF"/>
          </w:tcPr>
          <w:p w14:paraId="284D514A" w14:textId="77777777" w:rsidR="004E5A67" w:rsidRPr="00D86116" w:rsidRDefault="004E5A67" w:rsidP="00FA3078">
            <w:pPr>
              <w:suppressAutoHyphens/>
              <w:jc w:val="center"/>
              <w:rPr>
                <w:kern w:val="1"/>
                <w:lang w:eastAsia="ar-SA"/>
              </w:rPr>
            </w:pPr>
            <w:r w:rsidRPr="00153DAF">
              <w:t>2</w:t>
            </w:r>
          </w:p>
        </w:tc>
        <w:tc>
          <w:tcPr>
            <w:tcW w:w="1818" w:type="dxa"/>
            <w:tcBorders>
              <w:top w:val="single" w:sz="8" w:space="0" w:color="000000"/>
              <w:left w:val="single" w:sz="8" w:space="0" w:color="000000"/>
              <w:bottom w:val="single" w:sz="8" w:space="0" w:color="000000"/>
            </w:tcBorders>
            <w:shd w:val="clear" w:color="auto" w:fill="FFFFFF"/>
          </w:tcPr>
          <w:p w14:paraId="284D514B" w14:textId="77777777" w:rsidR="004E5A67" w:rsidRPr="00D86116" w:rsidRDefault="004E5A67" w:rsidP="00FA3078">
            <w:pPr>
              <w:suppressAutoHyphens/>
              <w:jc w:val="center"/>
              <w:rPr>
                <w:kern w:val="1"/>
                <w:lang w:eastAsia="ar-SA"/>
              </w:rPr>
            </w:pPr>
            <w:r w:rsidRPr="00153DAF">
              <w:t>0.50</w:t>
            </w:r>
          </w:p>
        </w:tc>
        <w:tc>
          <w:tcPr>
            <w:tcW w:w="1958" w:type="dxa"/>
            <w:tcBorders>
              <w:top w:val="single" w:sz="8" w:space="0" w:color="000000"/>
              <w:left w:val="single" w:sz="8" w:space="0" w:color="000000"/>
              <w:bottom w:val="single" w:sz="8" w:space="0" w:color="000000"/>
              <w:right w:val="double" w:sz="1" w:space="0" w:color="000000"/>
            </w:tcBorders>
            <w:shd w:val="clear" w:color="auto" w:fill="FFFFFF"/>
          </w:tcPr>
          <w:p w14:paraId="284D514C" w14:textId="77777777" w:rsidR="004E5A67" w:rsidRPr="00D86116" w:rsidRDefault="004E5A67" w:rsidP="00FA3078">
            <w:pPr>
              <w:suppressAutoHyphens/>
              <w:jc w:val="center"/>
              <w:rPr>
                <w:kern w:val="2"/>
                <w:lang w:eastAsia="ar-SA"/>
              </w:rPr>
            </w:pPr>
            <w:r w:rsidRPr="00153DAF">
              <w:t>664</w:t>
            </w:r>
          </w:p>
        </w:tc>
      </w:tr>
    </w:tbl>
    <w:p w14:paraId="284D514E" w14:textId="77777777" w:rsidR="00B7174C" w:rsidRDefault="00B7174C">
      <w:pPr>
        <w:rPr>
          <w:b/>
          <w:sz w:val="24"/>
        </w:rPr>
      </w:pPr>
    </w:p>
    <w:p w14:paraId="284D514F" w14:textId="77777777" w:rsidR="00AC5332" w:rsidRDefault="00AC5332" w:rsidP="00AC5332"/>
    <w:p w14:paraId="284D5150" w14:textId="77777777" w:rsidR="00AC5332" w:rsidRDefault="00AC5332" w:rsidP="00AC5332">
      <w:r w:rsidRPr="0028589E">
        <w:rPr>
          <w:b/>
        </w:rPr>
        <w:t>Estimated Total Annual Burden Hours:</w:t>
      </w:r>
      <w:r w:rsidRPr="00966531">
        <w:tab/>
      </w:r>
      <w:r w:rsidRPr="00966531">
        <w:tab/>
      </w:r>
      <w:r w:rsidRPr="00966531">
        <w:tab/>
      </w:r>
      <w:r w:rsidRPr="00966531">
        <w:tab/>
      </w:r>
      <w:r>
        <w:tab/>
      </w:r>
      <w:r>
        <w:tab/>
      </w:r>
      <w:r>
        <w:tab/>
        <w:t xml:space="preserve">      </w:t>
      </w:r>
      <w:r w:rsidR="00194FD7">
        <w:rPr>
          <w:b/>
        </w:rPr>
        <w:t xml:space="preserve">43, </w:t>
      </w:r>
      <w:r w:rsidR="001601DA">
        <w:rPr>
          <w:b/>
        </w:rPr>
        <w:t>018</w:t>
      </w:r>
      <w:r w:rsidRPr="00966531">
        <w:t xml:space="preserve"> </w:t>
      </w:r>
    </w:p>
    <w:p w14:paraId="284D5151" w14:textId="77777777" w:rsidR="00AC5332" w:rsidRDefault="00124182">
      <w:r>
        <w:t xml:space="preserve">* Number of respondents and response </w:t>
      </w:r>
      <w:r w:rsidR="00851CC3">
        <w:t>e</w:t>
      </w:r>
      <w:r w:rsidR="00AC5332">
        <w:t>stimate</w:t>
      </w:r>
      <w:r>
        <w:t>s</w:t>
      </w:r>
      <w:r w:rsidR="00AC5332">
        <w:t xml:space="preserve"> </w:t>
      </w:r>
      <w:r>
        <w:t xml:space="preserve">are </w:t>
      </w:r>
      <w:r w:rsidR="00AC5332">
        <w:t xml:space="preserve">based on FY </w:t>
      </w:r>
      <w:r w:rsidR="00ED2FFE">
        <w:t xml:space="preserve">2013 </w:t>
      </w:r>
      <w:r>
        <w:t xml:space="preserve">grantee award and annual </w:t>
      </w:r>
      <w:r w:rsidR="00AC5332">
        <w:t xml:space="preserve">youth </w:t>
      </w:r>
      <w:r w:rsidR="004E5A67">
        <w:t>service volumes</w:t>
      </w:r>
      <w:r w:rsidR="00FA5DBD">
        <w:t xml:space="preserve"> </w:t>
      </w:r>
      <w:r w:rsidR="00AC5332">
        <w:t>(</w:t>
      </w:r>
      <w:r>
        <w:t>the number of grantee</w:t>
      </w:r>
      <w:r w:rsidR="00256BCF">
        <w:t>s</w:t>
      </w:r>
      <w:r>
        <w:t xml:space="preserve"> awarded and their service volumes </w:t>
      </w:r>
      <w:r w:rsidR="00B7174C">
        <w:t>change from year to year but not greatly.</w:t>
      </w:r>
      <w:r w:rsidR="00AC5332">
        <w:t>)</w:t>
      </w:r>
    </w:p>
    <w:p w14:paraId="284D5152" w14:textId="77777777" w:rsidR="00E119BA" w:rsidRDefault="00E119BA">
      <w:pPr>
        <w:rPr>
          <w:b/>
          <w:sz w:val="24"/>
        </w:rPr>
      </w:pPr>
      <w:r>
        <w:t xml:space="preserve">** Brief Agency Contacts Report is a new report that combines the elements of the Street Outreach Contacts, Turnaway/Waitlist and Brief Contacts reports that were previously in place.  </w:t>
      </w:r>
    </w:p>
    <w:p w14:paraId="284D5153" w14:textId="77777777" w:rsidR="00D44DBF" w:rsidRDefault="00D44DBF">
      <w:pPr>
        <w:rPr>
          <w:sz w:val="24"/>
        </w:rPr>
      </w:pPr>
    </w:p>
    <w:p w14:paraId="284D5154" w14:textId="77777777" w:rsidR="00AC5332" w:rsidRDefault="001D6E2D" w:rsidP="00AC5332">
      <w:pPr>
        <w:rPr>
          <w:b/>
          <w:sz w:val="24"/>
        </w:rPr>
      </w:pPr>
      <w:r>
        <w:rPr>
          <w:b/>
          <w:sz w:val="24"/>
        </w:rPr>
        <w:t xml:space="preserve">13. Estimates of </w:t>
      </w:r>
      <w:r w:rsidR="00C814B4">
        <w:rPr>
          <w:b/>
          <w:sz w:val="24"/>
        </w:rPr>
        <w:t>Other Total Annual Cost Burden to Respondents and Record Keepers</w:t>
      </w:r>
      <w:r w:rsidR="00431D4F">
        <w:rPr>
          <w:b/>
          <w:sz w:val="24"/>
        </w:rPr>
        <w:t xml:space="preserve">:  </w:t>
      </w:r>
    </w:p>
    <w:p w14:paraId="284D5155" w14:textId="77777777" w:rsidR="00AC5332" w:rsidRPr="00966531" w:rsidRDefault="00AC5332" w:rsidP="00AC5332">
      <w:pPr>
        <w:rPr>
          <w:b/>
        </w:rPr>
      </w:pPr>
    </w:p>
    <w:tbl>
      <w:tblPr>
        <w:tblW w:w="9652" w:type="dxa"/>
        <w:tblInd w:w="85" w:type="dxa"/>
        <w:tblLook w:val="0000" w:firstRow="0" w:lastRow="0" w:firstColumn="0" w:lastColumn="0" w:noHBand="0" w:noVBand="0"/>
      </w:tblPr>
      <w:tblGrid>
        <w:gridCol w:w="2787"/>
        <w:gridCol w:w="1783"/>
        <w:gridCol w:w="2318"/>
        <w:gridCol w:w="2764"/>
      </w:tblGrid>
      <w:tr w:rsidR="00AC5332" w14:paraId="284D515A" w14:textId="77777777" w:rsidTr="00C232F5">
        <w:trPr>
          <w:trHeight w:hRule="exact" w:val="356"/>
        </w:trPr>
        <w:tc>
          <w:tcPr>
            <w:tcW w:w="2787" w:type="dxa"/>
            <w:tcBorders>
              <w:top w:val="single" w:sz="8" w:space="0" w:color="auto"/>
              <w:left w:val="single" w:sz="8" w:space="0" w:color="auto"/>
              <w:bottom w:val="single" w:sz="8" w:space="0" w:color="auto"/>
              <w:right w:val="single" w:sz="8" w:space="0" w:color="auto"/>
            </w:tcBorders>
            <w:shd w:val="clear" w:color="auto" w:fill="auto"/>
          </w:tcPr>
          <w:p w14:paraId="284D5156" w14:textId="77777777" w:rsidR="00AC5332" w:rsidRDefault="00AC5332" w:rsidP="004630E1">
            <w:pPr>
              <w:rPr>
                <w:b/>
                <w:bCs/>
              </w:rPr>
            </w:pPr>
            <w:r>
              <w:rPr>
                <w:b/>
              </w:rPr>
              <w:t>Task / Item</w:t>
            </w:r>
          </w:p>
        </w:tc>
        <w:tc>
          <w:tcPr>
            <w:tcW w:w="1783" w:type="dxa"/>
            <w:tcBorders>
              <w:top w:val="single" w:sz="8" w:space="0" w:color="auto"/>
              <w:left w:val="nil"/>
              <w:bottom w:val="single" w:sz="8" w:space="0" w:color="auto"/>
              <w:right w:val="single" w:sz="8" w:space="0" w:color="auto"/>
            </w:tcBorders>
            <w:shd w:val="clear" w:color="auto" w:fill="auto"/>
          </w:tcPr>
          <w:p w14:paraId="284D5157" w14:textId="77777777" w:rsidR="00AC5332" w:rsidRDefault="00AC5332" w:rsidP="00B9507C">
            <w:pPr>
              <w:rPr>
                <w:b/>
                <w:bCs/>
              </w:rPr>
            </w:pPr>
            <w:r>
              <w:rPr>
                <w:b/>
              </w:rPr>
              <w:t>Annual Number</w:t>
            </w:r>
          </w:p>
        </w:tc>
        <w:tc>
          <w:tcPr>
            <w:tcW w:w="2318" w:type="dxa"/>
            <w:tcBorders>
              <w:top w:val="single" w:sz="8" w:space="0" w:color="auto"/>
              <w:left w:val="nil"/>
              <w:bottom w:val="single" w:sz="8" w:space="0" w:color="auto"/>
              <w:right w:val="single" w:sz="8" w:space="0" w:color="auto"/>
            </w:tcBorders>
            <w:shd w:val="clear" w:color="auto" w:fill="auto"/>
          </w:tcPr>
          <w:p w14:paraId="284D5158" w14:textId="77777777" w:rsidR="00AC5332" w:rsidRDefault="00AC5332" w:rsidP="004630E1">
            <w:pPr>
              <w:rPr>
                <w:b/>
                <w:bCs/>
              </w:rPr>
            </w:pPr>
            <w:r>
              <w:rPr>
                <w:b/>
              </w:rPr>
              <w:t>Annual Cost</w:t>
            </w:r>
          </w:p>
        </w:tc>
        <w:tc>
          <w:tcPr>
            <w:tcW w:w="2764" w:type="dxa"/>
            <w:tcBorders>
              <w:top w:val="single" w:sz="8" w:space="0" w:color="auto"/>
              <w:left w:val="nil"/>
              <w:bottom w:val="single" w:sz="8" w:space="0" w:color="auto"/>
              <w:right w:val="single" w:sz="8" w:space="0" w:color="auto"/>
            </w:tcBorders>
            <w:shd w:val="clear" w:color="auto" w:fill="auto"/>
          </w:tcPr>
          <w:p w14:paraId="284D5159" w14:textId="77777777" w:rsidR="00AC5332" w:rsidRDefault="00AC5332" w:rsidP="004630E1">
            <w:pPr>
              <w:rPr>
                <w:b/>
                <w:bCs/>
              </w:rPr>
            </w:pPr>
            <w:r>
              <w:rPr>
                <w:b/>
              </w:rPr>
              <w:t>Estimated Annual Cost</w:t>
            </w:r>
          </w:p>
        </w:tc>
      </w:tr>
      <w:tr w:rsidR="00AC5332" w14:paraId="284D5196" w14:textId="77777777" w:rsidTr="00491086">
        <w:trPr>
          <w:trHeight w:val="230"/>
        </w:trPr>
        <w:tc>
          <w:tcPr>
            <w:tcW w:w="2787" w:type="dxa"/>
            <w:vMerge w:val="restart"/>
            <w:tcBorders>
              <w:top w:val="nil"/>
              <w:left w:val="single" w:sz="8" w:space="0" w:color="auto"/>
              <w:bottom w:val="single" w:sz="8" w:space="0" w:color="000000"/>
              <w:right w:val="single" w:sz="8" w:space="0" w:color="auto"/>
            </w:tcBorders>
            <w:vAlign w:val="center"/>
          </w:tcPr>
          <w:p w14:paraId="284D5192" w14:textId="77777777" w:rsidR="00AC5332" w:rsidRDefault="00AC5332" w:rsidP="004630E1"/>
        </w:tc>
        <w:tc>
          <w:tcPr>
            <w:tcW w:w="1783" w:type="dxa"/>
            <w:vMerge w:val="restart"/>
            <w:tcBorders>
              <w:top w:val="nil"/>
              <w:left w:val="single" w:sz="8" w:space="0" w:color="auto"/>
              <w:bottom w:val="single" w:sz="8" w:space="0" w:color="000000"/>
              <w:right w:val="single" w:sz="8" w:space="0" w:color="auto"/>
            </w:tcBorders>
            <w:vAlign w:val="center"/>
          </w:tcPr>
          <w:p w14:paraId="284D5193" w14:textId="77777777" w:rsidR="00AC5332" w:rsidRPr="00A375F4" w:rsidRDefault="00AC5332" w:rsidP="004630E1">
            <w:pPr>
              <w:rPr>
                <w:b/>
                <w:bCs/>
              </w:rPr>
            </w:pPr>
          </w:p>
        </w:tc>
        <w:tc>
          <w:tcPr>
            <w:tcW w:w="2318" w:type="dxa"/>
            <w:vMerge w:val="restart"/>
            <w:tcBorders>
              <w:top w:val="nil"/>
              <w:left w:val="single" w:sz="8" w:space="0" w:color="auto"/>
              <w:bottom w:val="single" w:sz="8" w:space="0" w:color="000000"/>
              <w:right w:val="single" w:sz="8" w:space="0" w:color="auto"/>
            </w:tcBorders>
            <w:vAlign w:val="center"/>
          </w:tcPr>
          <w:p w14:paraId="284D5194" w14:textId="77777777" w:rsidR="00AC5332" w:rsidRPr="00A375F4" w:rsidRDefault="00AC5332" w:rsidP="004630E1">
            <w:pPr>
              <w:rPr>
                <w:b/>
                <w:bCs/>
              </w:rPr>
            </w:pPr>
          </w:p>
        </w:tc>
        <w:tc>
          <w:tcPr>
            <w:tcW w:w="2764" w:type="dxa"/>
            <w:vMerge w:val="restart"/>
            <w:tcBorders>
              <w:top w:val="nil"/>
              <w:left w:val="single" w:sz="8" w:space="0" w:color="auto"/>
              <w:bottom w:val="single" w:sz="8" w:space="0" w:color="000000"/>
              <w:right w:val="single" w:sz="8" w:space="0" w:color="auto"/>
            </w:tcBorders>
            <w:vAlign w:val="center"/>
          </w:tcPr>
          <w:p w14:paraId="284D5195" w14:textId="77777777" w:rsidR="00AC5332" w:rsidRDefault="00AC5332" w:rsidP="004630E1">
            <w:pPr>
              <w:rPr>
                <w:b/>
                <w:bCs/>
              </w:rPr>
            </w:pPr>
          </w:p>
        </w:tc>
      </w:tr>
      <w:tr w:rsidR="00AC5332" w14:paraId="284D519B" w14:textId="77777777" w:rsidTr="00C232F5">
        <w:trPr>
          <w:trHeight w:val="230"/>
        </w:trPr>
        <w:tc>
          <w:tcPr>
            <w:tcW w:w="2787" w:type="dxa"/>
            <w:vMerge/>
            <w:tcBorders>
              <w:top w:val="nil"/>
              <w:left w:val="single" w:sz="8" w:space="0" w:color="auto"/>
              <w:bottom w:val="single" w:sz="8" w:space="0" w:color="000000"/>
              <w:right w:val="single" w:sz="8" w:space="0" w:color="auto"/>
            </w:tcBorders>
            <w:vAlign w:val="center"/>
          </w:tcPr>
          <w:p w14:paraId="284D5197" w14:textId="77777777" w:rsidR="00AC5332" w:rsidRDefault="00AC5332" w:rsidP="004630E1"/>
        </w:tc>
        <w:tc>
          <w:tcPr>
            <w:tcW w:w="1783" w:type="dxa"/>
            <w:vMerge/>
            <w:tcBorders>
              <w:top w:val="nil"/>
              <w:left w:val="single" w:sz="8" w:space="0" w:color="auto"/>
              <w:bottom w:val="single" w:sz="8" w:space="0" w:color="000000"/>
              <w:right w:val="single" w:sz="8" w:space="0" w:color="auto"/>
            </w:tcBorders>
            <w:vAlign w:val="center"/>
          </w:tcPr>
          <w:p w14:paraId="284D5198" w14:textId="77777777" w:rsidR="00AC5332" w:rsidRPr="00A375F4" w:rsidRDefault="00AC5332" w:rsidP="004630E1">
            <w:pPr>
              <w:rPr>
                <w:b/>
                <w:bCs/>
              </w:rPr>
            </w:pPr>
          </w:p>
        </w:tc>
        <w:tc>
          <w:tcPr>
            <w:tcW w:w="2318" w:type="dxa"/>
            <w:vMerge/>
            <w:tcBorders>
              <w:top w:val="nil"/>
              <w:left w:val="single" w:sz="8" w:space="0" w:color="auto"/>
              <w:bottom w:val="single" w:sz="8" w:space="0" w:color="000000"/>
              <w:right w:val="single" w:sz="8" w:space="0" w:color="auto"/>
            </w:tcBorders>
            <w:vAlign w:val="center"/>
          </w:tcPr>
          <w:p w14:paraId="284D5199" w14:textId="77777777" w:rsidR="00AC5332" w:rsidRPr="00A375F4" w:rsidRDefault="00AC5332" w:rsidP="004630E1">
            <w:pPr>
              <w:rPr>
                <w:b/>
                <w:bCs/>
              </w:rPr>
            </w:pPr>
          </w:p>
        </w:tc>
        <w:tc>
          <w:tcPr>
            <w:tcW w:w="2764" w:type="dxa"/>
            <w:vMerge/>
            <w:tcBorders>
              <w:top w:val="nil"/>
              <w:left w:val="single" w:sz="8" w:space="0" w:color="auto"/>
              <w:bottom w:val="single" w:sz="8" w:space="0" w:color="000000"/>
              <w:right w:val="single" w:sz="8" w:space="0" w:color="auto"/>
            </w:tcBorders>
            <w:vAlign w:val="center"/>
          </w:tcPr>
          <w:p w14:paraId="284D519A" w14:textId="77777777" w:rsidR="00AC5332" w:rsidRDefault="00AC5332" w:rsidP="004630E1">
            <w:pPr>
              <w:rPr>
                <w:b/>
                <w:bCs/>
              </w:rPr>
            </w:pPr>
          </w:p>
        </w:tc>
      </w:tr>
      <w:tr w:rsidR="00AC5332" w14:paraId="284D51A0" w14:textId="77777777" w:rsidTr="00C232F5">
        <w:trPr>
          <w:trHeight w:val="230"/>
        </w:trPr>
        <w:tc>
          <w:tcPr>
            <w:tcW w:w="2787" w:type="dxa"/>
            <w:vMerge/>
            <w:tcBorders>
              <w:top w:val="nil"/>
              <w:left w:val="single" w:sz="8" w:space="0" w:color="auto"/>
              <w:bottom w:val="single" w:sz="8" w:space="0" w:color="000000"/>
              <w:right w:val="single" w:sz="8" w:space="0" w:color="auto"/>
            </w:tcBorders>
            <w:vAlign w:val="center"/>
          </w:tcPr>
          <w:p w14:paraId="284D519C" w14:textId="77777777" w:rsidR="00AC5332" w:rsidRDefault="00AC5332" w:rsidP="004630E1"/>
        </w:tc>
        <w:tc>
          <w:tcPr>
            <w:tcW w:w="1783" w:type="dxa"/>
            <w:vMerge/>
            <w:tcBorders>
              <w:top w:val="nil"/>
              <w:left w:val="single" w:sz="8" w:space="0" w:color="auto"/>
              <w:bottom w:val="single" w:sz="8" w:space="0" w:color="000000"/>
              <w:right w:val="single" w:sz="8" w:space="0" w:color="auto"/>
            </w:tcBorders>
            <w:vAlign w:val="center"/>
          </w:tcPr>
          <w:p w14:paraId="284D519D" w14:textId="77777777" w:rsidR="00AC5332" w:rsidRPr="00A375F4" w:rsidRDefault="00AC5332" w:rsidP="004630E1">
            <w:pPr>
              <w:rPr>
                <w:b/>
                <w:bCs/>
              </w:rPr>
            </w:pPr>
          </w:p>
        </w:tc>
        <w:tc>
          <w:tcPr>
            <w:tcW w:w="2318" w:type="dxa"/>
            <w:vMerge/>
            <w:tcBorders>
              <w:top w:val="nil"/>
              <w:left w:val="single" w:sz="8" w:space="0" w:color="auto"/>
              <w:bottom w:val="single" w:sz="8" w:space="0" w:color="000000"/>
              <w:right w:val="single" w:sz="8" w:space="0" w:color="auto"/>
            </w:tcBorders>
            <w:vAlign w:val="center"/>
          </w:tcPr>
          <w:p w14:paraId="284D519E" w14:textId="77777777" w:rsidR="00AC5332" w:rsidRPr="00A375F4" w:rsidRDefault="00AC5332" w:rsidP="004630E1">
            <w:pPr>
              <w:rPr>
                <w:b/>
                <w:bCs/>
              </w:rPr>
            </w:pPr>
          </w:p>
        </w:tc>
        <w:tc>
          <w:tcPr>
            <w:tcW w:w="2764" w:type="dxa"/>
            <w:vMerge/>
            <w:tcBorders>
              <w:top w:val="nil"/>
              <w:left w:val="single" w:sz="8" w:space="0" w:color="auto"/>
              <w:bottom w:val="single" w:sz="8" w:space="0" w:color="000000"/>
              <w:right w:val="single" w:sz="8" w:space="0" w:color="auto"/>
            </w:tcBorders>
            <w:vAlign w:val="center"/>
          </w:tcPr>
          <w:p w14:paraId="284D519F" w14:textId="77777777" w:rsidR="00AC5332" w:rsidRDefault="00AC5332" w:rsidP="004630E1">
            <w:pPr>
              <w:rPr>
                <w:b/>
                <w:bCs/>
              </w:rPr>
            </w:pPr>
          </w:p>
        </w:tc>
      </w:tr>
      <w:tr w:rsidR="00AC5332" w14:paraId="284D51A5" w14:textId="77777777" w:rsidTr="00C232F5">
        <w:trPr>
          <w:trHeight w:val="230"/>
        </w:trPr>
        <w:tc>
          <w:tcPr>
            <w:tcW w:w="2787" w:type="dxa"/>
            <w:vMerge/>
            <w:tcBorders>
              <w:top w:val="nil"/>
              <w:left w:val="single" w:sz="8" w:space="0" w:color="auto"/>
              <w:bottom w:val="single" w:sz="8" w:space="0" w:color="000000"/>
              <w:right w:val="single" w:sz="8" w:space="0" w:color="auto"/>
            </w:tcBorders>
            <w:vAlign w:val="center"/>
          </w:tcPr>
          <w:p w14:paraId="284D51A1" w14:textId="77777777" w:rsidR="00AC5332" w:rsidRDefault="00AC5332" w:rsidP="004630E1"/>
        </w:tc>
        <w:tc>
          <w:tcPr>
            <w:tcW w:w="1783" w:type="dxa"/>
            <w:vMerge/>
            <w:tcBorders>
              <w:top w:val="nil"/>
              <w:left w:val="single" w:sz="8" w:space="0" w:color="auto"/>
              <w:bottom w:val="single" w:sz="8" w:space="0" w:color="000000"/>
              <w:right w:val="single" w:sz="8" w:space="0" w:color="auto"/>
            </w:tcBorders>
            <w:vAlign w:val="center"/>
          </w:tcPr>
          <w:p w14:paraId="284D51A2" w14:textId="77777777" w:rsidR="00AC5332" w:rsidRPr="00A375F4" w:rsidRDefault="00AC5332" w:rsidP="004630E1">
            <w:pPr>
              <w:rPr>
                <w:b/>
                <w:bCs/>
              </w:rPr>
            </w:pPr>
          </w:p>
        </w:tc>
        <w:tc>
          <w:tcPr>
            <w:tcW w:w="2318" w:type="dxa"/>
            <w:vMerge/>
            <w:tcBorders>
              <w:top w:val="nil"/>
              <w:left w:val="single" w:sz="8" w:space="0" w:color="auto"/>
              <w:bottom w:val="single" w:sz="8" w:space="0" w:color="000000"/>
              <w:right w:val="single" w:sz="8" w:space="0" w:color="auto"/>
            </w:tcBorders>
            <w:vAlign w:val="center"/>
          </w:tcPr>
          <w:p w14:paraId="284D51A3" w14:textId="77777777" w:rsidR="00AC5332" w:rsidRPr="00A375F4" w:rsidRDefault="00AC5332" w:rsidP="004630E1">
            <w:pPr>
              <w:rPr>
                <w:b/>
                <w:bCs/>
              </w:rPr>
            </w:pPr>
          </w:p>
        </w:tc>
        <w:tc>
          <w:tcPr>
            <w:tcW w:w="2764" w:type="dxa"/>
            <w:vMerge/>
            <w:tcBorders>
              <w:top w:val="nil"/>
              <w:left w:val="single" w:sz="8" w:space="0" w:color="auto"/>
              <w:bottom w:val="single" w:sz="8" w:space="0" w:color="000000"/>
              <w:right w:val="single" w:sz="8" w:space="0" w:color="auto"/>
            </w:tcBorders>
            <w:vAlign w:val="center"/>
          </w:tcPr>
          <w:p w14:paraId="284D51A4" w14:textId="77777777" w:rsidR="00AC5332" w:rsidRDefault="00AC5332" w:rsidP="004630E1">
            <w:pPr>
              <w:rPr>
                <w:b/>
                <w:bCs/>
              </w:rPr>
            </w:pPr>
          </w:p>
        </w:tc>
      </w:tr>
      <w:tr w:rsidR="00AC5332" w14:paraId="284D51AB" w14:textId="77777777" w:rsidTr="00C232F5">
        <w:trPr>
          <w:trHeight w:hRule="exact" w:val="406"/>
        </w:trPr>
        <w:tc>
          <w:tcPr>
            <w:tcW w:w="2787" w:type="dxa"/>
            <w:tcBorders>
              <w:top w:val="nil"/>
              <w:left w:val="single" w:sz="8" w:space="0" w:color="auto"/>
              <w:bottom w:val="single" w:sz="8" w:space="0" w:color="auto"/>
              <w:right w:val="single" w:sz="8" w:space="0" w:color="auto"/>
            </w:tcBorders>
            <w:shd w:val="clear" w:color="auto" w:fill="auto"/>
          </w:tcPr>
          <w:p w14:paraId="284D51A7" w14:textId="77777777" w:rsidR="00AC5332" w:rsidRDefault="00AC5332" w:rsidP="004630E1"/>
        </w:tc>
        <w:tc>
          <w:tcPr>
            <w:tcW w:w="1783" w:type="dxa"/>
            <w:tcBorders>
              <w:top w:val="nil"/>
              <w:left w:val="nil"/>
              <w:bottom w:val="single" w:sz="8" w:space="0" w:color="auto"/>
              <w:right w:val="single" w:sz="8" w:space="0" w:color="auto"/>
            </w:tcBorders>
            <w:shd w:val="clear" w:color="auto" w:fill="auto"/>
          </w:tcPr>
          <w:p w14:paraId="284D51A8" w14:textId="5B3678AF" w:rsidR="00AC5332" w:rsidRPr="00A375F4" w:rsidRDefault="00AC5332" w:rsidP="004630E1">
            <w:pPr>
              <w:jc w:val="right"/>
              <w:rPr>
                <w:b/>
                <w:bCs/>
              </w:rPr>
            </w:pPr>
          </w:p>
        </w:tc>
        <w:tc>
          <w:tcPr>
            <w:tcW w:w="2318" w:type="dxa"/>
            <w:tcBorders>
              <w:top w:val="nil"/>
              <w:left w:val="nil"/>
              <w:bottom w:val="single" w:sz="8" w:space="0" w:color="auto"/>
              <w:right w:val="single" w:sz="8" w:space="0" w:color="auto"/>
            </w:tcBorders>
            <w:shd w:val="clear" w:color="auto" w:fill="auto"/>
          </w:tcPr>
          <w:p w14:paraId="284D51A9" w14:textId="260BDEAD" w:rsidR="00AC5332" w:rsidRPr="00222ACD" w:rsidRDefault="00AC5332" w:rsidP="00226492">
            <w:pPr>
              <w:jc w:val="right"/>
              <w:rPr>
                <w:b/>
                <w:bCs/>
              </w:rPr>
            </w:pPr>
          </w:p>
        </w:tc>
        <w:tc>
          <w:tcPr>
            <w:tcW w:w="2764" w:type="dxa"/>
            <w:tcBorders>
              <w:top w:val="nil"/>
              <w:left w:val="nil"/>
              <w:bottom w:val="single" w:sz="8" w:space="0" w:color="auto"/>
              <w:right w:val="single" w:sz="8" w:space="0" w:color="auto"/>
            </w:tcBorders>
            <w:shd w:val="clear" w:color="auto" w:fill="auto"/>
          </w:tcPr>
          <w:p w14:paraId="284D51AA" w14:textId="1AED760D" w:rsidR="00AC5332" w:rsidRDefault="00AC5332" w:rsidP="00226492">
            <w:pPr>
              <w:jc w:val="right"/>
              <w:rPr>
                <w:b/>
                <w:bCs/>
              </w:rPr>
            </w:pPr>
          </w:p>
        </w:tc>
      </w:tr>
      <w:tr w:rsidR="00AC5332" w14:paraId="284D51B2" w14:textId="77777777" w:rsidTr="00C232F5">
        <w:trPr>
          <w:trHeight w:hRule="exact" w:val="335"/>
        </w:trPr>
        <w:tc>
          <w:tcPr>
            <w:tcW w:w="2787" w:type="dxa"/>
            <w:tcBorders>
              <w:top w:val="nil"/>
              <w:left w:val="single" w:sz="8" w:space="0" w:color="auto"/>
              <w:bottom w:val="single" w:sz="8" w:space="0" w:color="auto"/>
              <w:right w:val="single" w:sz="8" w:space="0" w:color="auto"/>
            </w:tcBorders>
            <w:shd w:val="clear" w:color="auto" w:fill="auto"/>
          </w:tcPr>
          <w:p w14:paraId="284D51AC" w14:textId="77777777" w:rsidR="00AC5332" w:rsidRDefault="00AC5332" w:rsidP="004630E1">
            <w:pPr>
              <w:rPr>
                <w:b/>
                <w:bCs/>
              </w:rPr>
            </w:pPr>
            <w:r>
              <w:rPr>
                <w:b/>
                <w:bCs/>
              </w:rPr>
              <w:t xml:space="preserve">Total </w:t>
            </w:r>
          </w:p>
        </w:tc>
        <w:tc>
          <w:tcPr>
            <w:tcW w:w="1783" w:type="dxa"/>
            <w:tcBorders>
              <w:top w:val="nil"/>
              <w:left w:val="nil"/>
              <w:bottom w:val="single" w:sz="8" w:space="0" w:color="auto"/>
              <w:right w:val="single" w:sz="8" w:space="0" w:color="auto"/>
            </w:tcBorders>
            <w:shd w:val="clear" w:color="auto" w:fill="auto"/>
          </w:tcPr>
          <w:p w14:paraId="284D51AD" w14:textId="77777777" w:rsidR="00AC5332" w:rsidRDefault="00AC5332" w:rsidP="004630E1">
            <w:pPr>
              <w:rPr>
                <w:b/>
                <w:bCs/>
              </w:rPr>
            </w:pPr>
            <w:r>
              <w:rPr>
                <w:b/>
                <w:bCs/>
              </w:rPr>
              <w:t> </w:t>
            </w:r>
          </w:p>
        </w:tc>
        <w:tc>
          <w:tcPr>
            <w:tcW w:w="2318" w:type="dxa"/>
            <w:tcBorders>
              <w:top w:val="nil"/>
              <w:left w:val="nil"/>
              <w:bottom w:val="single" w:sz="8" w:space="0" w:color="auto"/>
              <w:right w:val="single" w:sz="8" w:space="0" w:color="auto"/>
            </w:tcBorders>
            <w:shd w:val="clear" w:color="auto" w:fill="auto"/>
          </w:tcPr>
          <w:p w14:paraId="284D51AF" w14:textId="653E17D1" w:rsidR="00975F67" w:rsidRDefault="00975F67" w:rsidP="00975F67">
            <w:pPr>
              <w:jc w:val="right"/>
              <w:rPr>
                <w:b/>
                <w:bCs/>
              </w:rPr>
            </w:pPr>
          </w:p>
        </w:tc>
        <w:tc>
          <w:tcPr>
            <w:tcW w:w="2764" w:type="dxa"/>
            <w:tcBorders>
              <w:top w:val="nil"/>
              <w:left w:val="nil"/>
              <w:bottom w:val="single" w:sz="8" w:space="0" w:color="auto"/>
              <w:right w:val="single" w:sz="8" w:space="0" w:color="auto"/>
            </w:tcBorders>
            <w:shd w:val="clear" w:color="auto" w:fill="auto"/>
          </w:tcPr>
          <w:p w14:paraId="284D51B0" w14:textId="2C5A2D36" w:rsidR="00AC5332" w:rsidRDefault="00491086" w:rsidP="004630E1">
            <w:pPr>
              <w:jc w:val="right"/>
              <w:rPr>
                <w:b/>
              </w:rPr>
            </w:pPr>
            <w:r>
              <w:rPr>
                <w:b/>
              </w:rPr>
              <w:t>0</w:t>
            </w:r>
          </w:p>
          <w:p w14:paraId="284D51B1" w14:textId="77777777" w:rsidR="00AC5332" w:rsidRPr="00966531" w:rsidRDefault="00AC5332" w:rsidP="00B9507C">
            <w:pPr>
              <w:jc w:val="right"/>
              <w:rPr>
                <w:bCs/>
              </w:rPr>
            </w:pPr>
          </w:p>
        </w:tc>
      </w:tr>
    </w:tbl>
    <w:p w14:paraId="284D51B3" w14:textId="77777777" w:rsidR="0028589E" w:rsidRDefault="0028589E" w:rsidP="00AC5332"/>
    <w:p w14:paraId="284D51B6" w14:textId="77777777" w:rsidR="00AC5332" w:rsidRDefault="00AC5332" w:rsidP="00AC5332"/>
    <w:p w14:paraId="284D51B7" w14:textId="77777777" w:rsidR="00AC5332" w:rsidRPr="0006392F" w:rsidRDefault="00AC5332" w:rsidP="00AC5332">
      <w:pPr>
        <w:rPr>
          <w:b/>
        </w:rPr>
      </w:pPr>
      <w:r w:rsidRPr="0006392F">
        <w:rPr>
          <w:b/>
        </w:rPr>
        <w:t xml:space="preserve"> NOTES:</w:t>
      </w:r>
    </w:p>
    <w:p w14:paraId="284D51B8" w14:textId="77777777" w:rsidR="00AC5332" w:rsidRDefault="00AC5332" w:rsidP="00AC5332"/>
    <w:p w14:paraId="284D51B9" w14:textId="21B235CE" w:rsidR="00E119BA" w:rsidRDefault="00491086" w:rsidP="00E119BA">
      <w:pPr>
        <w:numPr>
          <w:ilvl w:val="0"/>
          <w:numId w:val="39"/>
        </w:numPr>
      </w:pPr>
      <w:r>
        <w:t xml:space="preserve">There are no direct out of pocket costs to grantees to collect data.  </w:t>
      </w:r>
      <w:r w:rsidR="00EB1A41">
        <w:t xml:space="preserve">System licensing </w:t>
      </w:r>
      <w:r w:rsidR="00C17019">
        <w:t>include</w:t>
      </w:r>
      <w:r w:rsidR="00EB1A41">
        <w:t>s</w:t>
      </w:r>
      <w:r w:rsidR="00C17019">
        <w:t xml:space="preserve"> </w:t>
      </w:r>
      <w:r w:rsidR="00E119BA" w:rsidRPr="00E119BA">
        <w:t xml:space="preserve">training, ongoing technical support, software </w:t>
      </w:r>
      <w:r w:rsidR="00C17019">
        <w:t>and</w:t>
      </w:r>
      <w:r w:rsidR="00E119BA" w:rsidRPr="00E119BA">
        <w:t xml:space="preserve"> receipt of any </w:t>
      </w:r>
      <w:r w:rsidR="00C17019">
        <w:t>system specific instructional</w:t>
      </w:r>
      <w:r w:rsidR="00C17019" w:rsidRPr="00E119BA">
        <w:t xml:space="preserve"> </w:t>
      </w:r>
      <w:r w:rsidR="00E119BA" w:rsidRPr="00E119BA">
        <w:t xml:space="preserve">documentation.  </w:t>
      </w:r>
      <w:r w:rsidR="00C17019">
        <w:t>In addition to the t</w:t>
      </w:r>
      <w:r w:rsidR="00E119BA" w:rsidRPr="00E119BA">
        <w:t xml:space="preserve">echnical assistance provided by </w:t>
      </w:r>
      <w:r w:rsidR="00C17019">
        <w:t>the vendor, additional training will be provided by</w:t>
      </w:r>
      <w:r w:rsidR="00010426">
        <w:t xml:space="preserve"> </w:t>
      </w:r>
      <w:r w:rsidR="00E119BA" w:rsidRPr="00E119BA">
        <w:t>HMIS administrators, RHYTTAC</w:t>
      </w:r>
      <w:r w:rsidR="00C17019">
        <w:t>,</w:t>
      </w:r>
      <w:r w:rsidR="00E119BA" w:rsidRPr="00E119BA">
        <w:t xml:space="preserve"> </w:t>
      </w:r>
      <w:r w:rsidR="00C17019">
        <w:t xml:space="preserve">RHY </w:t>
      </w:r>
      <w:r w:rsidR="00E119BA" w:rsidRPr="00E119BA">
        <w:t>program officers</w:t>
      </w:r>
      <w:r w:rsidR="00C17019">
        <w:t xml:space="preserve"> and</w:t>
      </w:r>
      <w:r w:rsidR="00E119BA" w:rsidRPr="00E119BA">
        <w:t xml:space="preserve"> grantees will also have access to online tutorials that provide instructional support for RHYMIS data collection through HMIS.</w:t>
      </w:r>
    </w:p>
    <w:p w14:paraId="284D51BB" w14:textId="1D940809" w:rsidR="00AC5332" w:rsidRDefault="00E119BA" w:rsidP="00837CB3">
      <w:pPr>
        <w:numPr>
          <w:ilvl w:val="0"/>
          <w:numId w:val="39"/>
        </w:numPr>
      </w:pPr>
      <w:r w:rsidRPr="00E119BA">
        <w:t>The annual number listed represents</w:t>
      </w:r>
      <w:r w:rsidR="00C17019" w:rsidRPr="00E119BA">
        <w:t xml:space="preserve"> </w:t>
      </w:r>
      <w:r w:rsidRPr="00E119BA">
        <w:t xml:space="preserve">grantees awarded for all RHY programs. Many grantees receive multiple awards and therefore, do not necessarily purchase system licensing for each separate grant awarded.  It is also important to note that it is estimated that system licensing costs will potentially impact about half of our RHY grantees, only those </w:t>
      </w:r>
      <w:r w:rsidRPr="00E119BA">
        <w:lastRenderedPageBreak/>
        <w:t>who are not also funded by HU</w:t>
      </w:r>
      <w:r w:rsidR="00837CB3">
        <w:t xml:space="preserve">D.  </w:t>
      </w:r>
      <w:r w:rsidR="00124182">
        <w:t>A</w:t>
      </w:r>
      <w:r w:rsidR="00AC5332">
        <w:t xml:space="preserve">gencies </w:t>
      </w:r>
      <w:r w:rsidR="00D94721">
        <w:t>are allowed to</w:t>
      </w:r>
      <w:r w:rsidR="00AC5332">
        <w:t xml:space="preserve"> include costs</w:t>
      </w:r>
      <w:r w:rsidR="00B9507C">
        <w:t xml:space="preserve"> for computers and internet</w:t>
      </w:r>
      <w:r w:rsidR="00AC5332">
        <w:t xml:space="preserve"> </w:t>
      </w:r>
      <w:r w:rsidR="00B9507C">
        <w:t>for data entry purposes</w:t>
      </w:r>
      <w:r w:rsidR="00D94721">
        <w:t xml:space="preserve"> and system licensing</w:t>
      </w:r>
      <w:r w:rsidR="0071048A">
        <w:t xml:space="preserve"> </w:t>
      </w:r>
      <w:r w:rsidR="00AC5332">
        <w:t>as part of their competitive proposals.</w:t>
      </w:r>
    </w:p>
    <w:p w14:paraId="284D51BC" w14:textId="77777777" w:rsidR="00D94721" w:rsidRDefault="00D94721" w:rsidP="00A45141"/>
    <w:p w14:paraId="284D51BD" w14:textId="77777777" w:rsidR="00A45141" w:rsidRDefault="00A45141" w:rsidP="00AC5332"/>
    <w:p w14:paraId="284D51BE" w14:textId="77777777" w:rsidR="00F91058" w:rsidRPr="00D94721" w:rsidRDefault="001D6E2D" w:rsidP="00D94721">
      <w:pPr>
        <w:numPr>
          <w:ilvl w:val="0"/>
          <w:numId w:val="40"/>
        </w:numPr>
        <w:rPr>
          <w:b/>
          <w:sz w:val="24"/>
        </w:rPr>
      </w:pPr>
      <w:r w:rsidRPr="00D94721">
        <w:rPr>
          <w:b/>
          <w:sz w:val="24"/>
        </w:rPr>
        <w:t>Annualized Cost to Federal Government</w:t>
      </w:r>
      <w:r w:rsidR="00431D4F" w:rsidRPr="00D94721">
        <w:rPr>
          <w:b/>
          <w:sz w:val="24"/>
        </w:rPr>
        <w:t xml:space="preserve">:  </w:t>
      </w:r>
    </w:p>
    <w:p w14:paraId="284D51BF" w14:textId="77777777" w:rsidR="008E6335" w:rsidRDefault="008E6335" w:rsidP="008E6335"/>
    <w:tbl>
      <w:tblPr>
        <w:tblW w:w="6344" w:type="dxa"/>
        <w:tblInd w:w="85" w:type="dxa"/>
        <w:tblLayout w:type="fixed"/>
        <w:tblLook w:val="0000" w:firstRow="0" w:lastRow="0" w:firstColumn="0" w:lastColumn="0" w:noHBand="0" w:noVBand="0"/>
      </w:tblPr>
      <w:tblGrid>
        <w:gridCol w:w="4088"/>
        <w:gridCol w:w="2256"/>
      </w:tblGrid>
      <w:tr w:rsidR="008E6335" w14:paraId="284D51C2" w14:textId="77777777" w:rsidTr="00B12A31">
        <w:trPr>
          <w:trHeight w:val="230"/>
        </w:trPr>
        <w:tc>
          <w:tcPr>
            <w:tcW w:w="4088" w:type="dxa"/>
            <w:vMerge w:val="restart"/>
            <w:tcBorders>
              <w:top w:val="single" w:sz="8" w:space="0" w:color="auto"/>
              <w:left w:val="single" w:sz="8" w:space="0" w:color="auto"/>
              <w:bottom w:val="single" w:sz="8" w:space="0" w:color="000000"/>
              <w:right w:val="single" w:sz="8" w:space="0" w:color="auto"/>
            </w:tcBorders>
            <w:shd w:val="clear" w:color="auto" w:fill="auto"/>
          </w:tcPr>
          <w:p w14:paraId="284D51C0" w14:textId="77777777" w:rsidR="008E6335" w:rsidRDefault="008E6335" w:rsidP="004630E1">
            <w:pPr>
              <w:rPr>
                <w:b/>
                <w:bCs/>
              </w:rPr>
            </w:pPr>
            <w:r>
              <w:rPr>
                <w:b/>
              </w:rPr>
              <w:t>Task / Item</w:t>
            </w:r>
          </w:p>
        </w:tc>
        <w:tc>
          <w:tcPr>
            <w:tcW w:w="2256" w:type="dxa"/>
            <w:vMerge w:val="restart"/>
            <w:tcBorders>
              <w:top w:val="single" w:sz="8" w:space="0" w:color="auto"/>
              <w:left w:val="single" w:sz="8" w:space="0" w:color="auto"/>
              <w:bottom w:val="single" w:sz="8" w:space="0" w:color="000000"/>
              <w:right w:val="single" w:sz="8" w:space="0" w:color="auto"/>
            </w:tcBorders>
            <w:shd w:val="clear" w:color="auto" w:fill="auto"/>
          </w:tcPr>
          <w:p w14:paraId="284D51C1" w14:textId="77777777" w:rsidR="008E6335" w:rsidRDefault="008E6335" w:rsidP="004630E1">
            <w:pPr>
              <w:rPr>
                <w:b/>
                <w:bCs/>
              </w:rPr>
            </w:pPr>
            <w:r>
              <w:rPr>
                <w:b/>
              </w:rPr>
              <w:t>Estimated Annual Cost</w:t>
            </w:r>
          </w:p>
        </w:tc>
      </w:tr>
      <w:tr w:rsidR="008E6335" w14:paraId="284D51C5" w14:textId="77777777" w:rsidTr="00B12A31">
        <w:trPr>
          <w:trHeight w:val="230"/>
        </w:trPr>
        <w:tc>
          <w:tcPr>
            <w:tcW w:w="4088" w:type="dxa"/>
            <w:vMerge/>
            <w:tcBorders>
              <w:top w:val="single" w:sz="8" w:space="0" w:color="auto"/>
              <w:left w:val="single" w:sz="8" w:space="0" w:color="auto"/>
              <w:bottom w:val="single" w:sz="8" w:space="0" w:color="000000"/>
              <w:right w:val="single" w:sz="8" w:space="0" w:color="auto"/>
            </w:tcBorders>
            <w:vAlign w:val="center"/>
          </w:tcPr>
          <w:p w14:paraId="284D51C3" w14:textId="77777777" w:rsidR="008E6335" w:rsidRDefault="008E6335" w:rsidP="004630E1">
            <w:pPr>
              <w:rPr>
                <w:b/>
                <w:bCs/>
              </w:rPr>
            </w:pPr>
          </w:p>
        </w:tc>
        <w:tc>
          <w:tcPr>
            <w:tcW w:w="2256" w:type="dxa"/>
            <w:vMerge/>
            <w:tcBorders>
              <w:top w:val="single" w:sz="8" w:space="0" w:color="auto"/>
              <w:left w:val="single" w:sz="8" w:space="0" w:color="auto"/>
              <w:bottom w:val="single" w:sz="8" w:space="0" w:color="000000"/>
              <w:right w:val="single" w:sz="8" w:space="0" w:color="auto"/>
            </w:tcBorders>
            <w:vAlign w:val="center"/>
          </w:tcPr>
          <w:p w14:paraId="284D51C4" w14:textId="77777777" w:rsidR="008E6335" w:rsidRDefault="008E6335" w:rsidP="004630E1">
            <w:pPr>
              <w:rPr>
                <w:b/>
                <w:bCs/>
              </w:rPr>
            </w:pPr>
          </w:p>
        </w:tc>
      </w:tr>
      <w:tr w:rsidR="008E6335" w14:paraId="284D51C8" w14:textId="77777777" w:rsidTr="00B12A31">
        <w:trPr>
          <w:trHeight w:val="230"/>
        </w:trPr>
        <w:tc>
          <w:tcPr>
            <w:tcW w:w="4088" w:type="dxa"/>
            <w:vMerge/>
            <w:tcBorders>
              <w:top w:val="single" w:sz="8" w:space="0" w:color="auto"/>
              <w:left w:val="single" w:sz="8" w:space="0" w:color="auto"/>
              <w:bottom w:val="single" w:sz="8" w:space="0" w:color="000000"/>
              <w:right w:val="single" w:sz="8" w:space="0" w:color="auto"/>
            </w:tcBorders>
            <w:vAlign w:val="center"/>
          </w:tcPr>
          <w:p w14:paraId="284D51C6" w14:textId="77777777" w:rsidR="008E6335" w:rsidRDefault="008E6335" w:rsidP="004630E1">
            <w:pPr>
              <w:rPr>
                <w:b/>
                <w:bCs/>
              </w:rPr>
            </w:pPr>
          </w:p>
        </w:tc>
        <w:tc>
          <w:tcPr>
            <w:tcW w:w="2256" w:type="dxa"/>
            <w:vMerge/>
            <w:tcBorders>
              <w:top w:val="single" w:sz="8" w:space="0" w:color="auto"/>
              <w:left w:val="single" w:sz="8" w:space="0" w:color="auto"/>
              <w:bottom w:val="single" w:sz="8" w:space="0" w:color="000000"/>
              <w:right w:val="single" w:sz="8" w:space="0" w:color="auto"/>
            </w:tcBorders>
            <w:vAlign w:val="center"/>
          </w:tcPr>
          <w:p w14:paraId="284D51C7" w14:textId="77777777" w:rsidR="008E6335" w:rsidRDefault="008E6335" w:rsidP="004630E1">
            <w:pPr>
              <w:rPr>
                <w:b/>
                <w:bCs/>
              </w:rPr>
            </w:pPr>
          </w:p>
        </w:tc>
      </w:tr>
      <w:tr w:rsidR="008E6335" w14:paraId="284D51CB" w14:textId="77777777" w:rsidTr="00B12A31">
        <w:trPr>
          <w:trHeight w:val="230"/>
        </w:trPr>
        <w:tc>
          <w:tcPr>
            <w:tcW w:w="4088" w:type="dxa"/>
            <w:vMerge w:val="restart"/>
            <w:tcBorders>
              <w:top w:val="nil"/>
              <w:left w:val="single" w:sz="8" w:space="0" w:color="auto"/>
              <w:bottom w:val="single" w:sz="8" w:space="0" w:color="000000"/>
              <w:right w:val="single" w:sz="8" w:space="0" w:color="auto"/>
            </w:tcBorders>
            <w:shd w:val="clear" w:color="auto" w:fill="auto"/>
          </w:tcPr>
          <w:p w14:paraId="284D51C9" w14:textId="77777777" w:rsidR="008E6335" w:rsidRDefault="008E6335" w:rsidP="00217292">
            <w:r>
              <w:t>1.</w:t>
            </w:r>
            <w:r>
              <w:rPr>
                <w:sz w:val="14"/>
                <w:szCs w:val="14"/>
              </w:rPr>
              <w:t xml:space="preserve">      </w:t>
            </w:r>
            <w:r>
              <w:t xml:space="preserve">Technical Assistance </w:t>
            </w:r>
            <w:r w:rsidR="00217292">
              <w:t xml:space="preserve">and Training </w:t>
            </w:r>
          </w:p>
        </w:tc>
        <w:tc>
          <w:tcPr>
            <w:tcW w:w="2256" w:type="dxa"/>
            <w:vMerge w:val="restart"/>
            <w:tcBorders>
              <w:top w:val="nil"/>
              <w:left w:val="single" w:sz="8" w:space="0" w:color="auto"/>
              <w:bottom w:val="single" w:sz="8" w:space="0" w:color="000000"/>
              <w:right w:val="single" w:sz="8" w:space="0" w:color="auto"/>
            </w:tcBorders>
            <w:shd w:val="clear" w:color="auto" w:fill="auto"/>
          </w:tcPr>
          <w:p w14:paraId="284D51CA" w14:textId="77777777" w:rsidR="008E6335" w:rsidRDefault="008E6335" w:rsidP="00E119BA">
            <w:pPr>
              <w:jc w:val="right"/>
              <w:rPr>
                <w:b/>
                <w:bCs/>
              </w:rPr>
            </w:pPr>
            <w:r>
              <w:rPr>
                <w:b/>
              </w:rPr>
              <w:t>$</w:t>
            </w:r>
            <w:r w:rsidR="00FA4F1C">
              <w:rPr>
                <w:b/>
              </w:rPr>
              <w:t>26</w:t>
            </w:r>
            <w:r w:rsidR="00E119BA">
              <w:rPr>
                <w:b/>
              </w:rPr>
              <w:t>5, 600</w:t>
            </w:r>
          </w:p>
        </w:tc>
      </w:tr>
      <w:tr w:rsidR="008E6335" w14:paraId="284D51CE"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CC"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CD" w14:textId="77777777" w:rsidR="008E6335" w:rsidRDefault="008E6335" w:rsidP="004630E1">
            <w:pPr>
              <w:rPr>
                <w:b/>
                <w:bCs/>
              </w:rPr>
            </w:pPr>
          </w:p>
        </w:tc>
      </w:tr>
      <w:tr w:rsidR="008E6335" w14:paraId="284D51D1"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CF"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D0" w14:textId="77777777" w:rsidR="008E6335" w:rsidRDefault="008E6335" w:rsidP="004630E1">
            <w:pPr>
              <w:rPr>
                <w:b/>
                <w:bCs/>
              </w:rPr>
            </w:pPr>
          </w:p>
        </w:tc>
      </w:tr>
      <w:tr w:rsidR="008E6335" w14:paraId="284D51D4"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D2"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D3" w14:textId="77777777" w:rsidR="008E6335" w:rsidRDefault="008E6335" w:rsidP="004630E1">
            <w:pPr>
              <w:rPr>
                <w:b/>
                <w:bCs/>
              </w:rPr>
            </w:pPr>
          </w:p>
        </w:tc>
      </w:tr>
      <w:tr w:rsidR="008E6335" w14:paraId="284D51D7"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D5"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D6" w14:textId="77777777" w:rsidR="008E6335" w:rsidRDefault="008E6335" w:rsidP="004630E1">
            <w:pPr>
              <w:rPr>
                <w:b/>
                <w:bCs/>
              </w:rPr>
            </w:pPr>
          </w:p>
        </w:tc>
      </w:tr>
      <w:tr w:rsidR="008E6335" w14:paraId="284D51DA" w14:textId="77777777" w:rsidTr="00B12A31">
        <w:trPr>
          <w:trHeight w:hRule="exact" w:val="179"/>
        </w:trPr>
        <w:tc>
          <w:tcPr>
            <w:tcW w:w="4088" w:type="dxa"/>
            <w:vMerge w:val="restart"/>
            <w:tcBorders>
              <w:top w:val="nil"/>
              <w:left w:val="single" w:sz="8" w:space="0" w:color="auto"/>
              <w:bottom w:val="single" w:sz="8" w:space="0" w:color="000000"/>
              <w:right w:val="single" w:sz="8" w:space="0" w:color="auto"/>
            </w:tcBorders>
            <w:shd w:val="clear" w:color="auto" w:fill="auto"/>
          </w:tcPr>
          <w:p w14:paraId="284D51D8" w14:textId="77777777" w:rsidR="008E6335" w:rsidRDefault="008E6335" w:rsidP="00A74E6C">
            <w:r>
              <w:t>2.</w:t>
            </w:r>
            <w:r>
              <w:rPr>
                <w:sz w:val="14"/>
                <w:szCs w:val="14"/>
              </w:rPr>
              <w:t xml:space="preserve">      </w:t>
            </w:r>
            <w:r>
              <w:t xml:space="preserve">System </w:t>
            </w:r>
            <w:r w:rsidR="00217292">
              <w:t>M</w:t>
            </w:r>
            <w:r>
              <w:t xml:space="preserve">aintenance </w:t>
            </w:r>
            <w:r w:rsidR="00217292">
              <w:t xml:space="preserve">and  Upgrades </w:t>
            </w:r>
          </w:p>
        </w:tc>
        <w:tc>
          <w:tcPr>
            <w:tcW w:w="2256" w:type="dxa"/>
            <w:vMerge w:val="restart"/>
            <w:tcBorders>
              <w:top w:val="nil"/>
              <w:left w:val="single" w:sz="8" w:space="0" w:color="auto"/>
              <w:bottom w:val="single" w:sz="8" w:space="0" w:color="000000"/>
              <w:right w:val="single" w:sz="8" w:space="0" w:color="auto"/>
            </w:tcBorders>
            <w:shd w:val="clear" w:color="auto" w:fill="auto"/>
          </w:tcPr>
          <w:p w14:paraId="284D51D9" w14:textId="77777777" w:rsidR="008E6335" w:rsidRDefault="008E6335" w:rsidP="00A74E6C">
            <w:pPr>
              <w:jc w:val="right"/>
              <w:rPr>
                <w:b/>
                <w:bCs/>
              </w:rPr>
            </w:pPr>
            <w:r>
              <w:rPr>
                <w:b/>
              </w:rPr>
              <w:t xml:space="preserve">$88,570 </w:t>
            </w:r>
          </w:p>
        </w:tc>
      </w:tr>
      <w:tr w:rsidR="008E6335" w14:paraId="284D51DD"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DB"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DC" w14:textId="77777777" w:rsidR="008E6335" w:rsidRDefault="008E6335" w:rsidP="004630E1">
            <w:pPr>
              <w:rPr>
                <w:b/>
                <w:bCs/>
              </w:rPr>
            </w:pPr>
          </w:p>
        </w:tc>
      </w:tr>
      <w:tr w:rsidR="008E6335" w14:paraId="284D51E0"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DE"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DF" w14:textId="77777777" w:rsidR="008E6335" w:rsidRDefault="008E6335" w:rsidP="004630E1">
            <w:pPr>
              <w:rPr>
                <w:b/>
                <w:bCs/>
              </w:rPr>
            </w:pPr>
          </w:p>
        </w:tc>
      </w:tr>
      <w:tr w:rsidR="008E6335" w14:paraId="284D51E3"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E1"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E2" w14:textId="77777777" w:rsidR="008E6335" w:rsidRDefault="008E6335" w:rsidP="004630E1">
            <w:pPr>
              <w:rPr>
                <w:b/>
                <w:bCs/>
              </w:rPr>
            </w:pPr>
          </w:p>
        </w:tc>
      </w:tr>
      <w:tr w:rsidR="008E6335" w14:paraId="284D51E6"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E4"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E5" w14:textId="77777777" w:rsidR="008E6335" w:rsidRDefault="008E6335" w:rsidP="004630E1">
            <w:pPr>
              <w:rPr>
                <w:b/>
                <w:bCs/>
              </w:rPr>
            </w:pPr>
          </w:p>
        </w:tc>
      </w:tr>
      <w:tr w:rsidR="008E6335" w14:paraId="284D51E9" w14:textId="77777777" w:rsidTr="00B12A31">
        <w:trPr>
          <w:trHeight w:hRule="exact" w:val="179"/>
        </w:trPr>
        <w:tc>
          <w:tcPr>
            <w:tcW w:w="4088" w:type="dxa"/>
            <w:vMerge w:val="restart"/>
            <w:tcBorders>
              <w:top w:val="nil"/>
              <w:left w:val="single" w:sz="8" w:space="0" w:color="auto"/>
              <w:bottom w:val="single" w:sz="8" w:space="0" w:color="000000"/>
              <w:right w:val="single" w:sz="8" w:space="0" w:color="auto"/>
            </w:tcBorders>
            <w:shd w:val="clear" w:color="auto" w:fill="auto"/>
          </w:tcPr>
          <w:p w14:paraId="284D51E7" w14:textId="77777777" w:rsidR="008E6335" w:rsidRDefault="008E6335" w:rsidP="004630E1">
            <w:r>
              <w:t>3.</w:t>
            </w:r>
            <w:r>
              <w:rPr>
                <w:sz w:val="14"/>
                <w:szCs w:val="14"/>
              </w:rPr>
              <w:t xml:space="preserve">      </w:t>
            </w:r>
            <w:r>
              <w:t>Data Analysis and Reporting</w:t>
            </w:r>
          </w:p>
        </w:tc>
        <w:tc>
          <w:tcPr>
            <w:tcW w:w="2256" w:type="dxa"/>
            <w:vMerge w:val="restart"/>
            <w:tcBorders>
              <w:top w:val="nil"/>
              <w:left w:val="single" w:sz="8" w:space="0" w:color="auto"/>
              <w:bottom w:val="single" w:sz="8" w:space="0" w:color="000000"/>
              <w:right w:val="single" w:sz="8" w:space="0" w:color="auto"/>
            </w:tcBorders>
            <w:shd w:val="clear" w:color="auto" w:fill="auto"/>
          </w:tcPr>
          <w:p w14:paraId="284D51E8" w14:textId="77777777" w:rsidR="008E6335" w:rsidRDefault="008E6335" w:rsidP="00217292">
            <w:pPr>
              <w:jc w:val="right"/>
              <w:rPr>
                <w:b/>
                <w:bCs/>
              </w:rPr>
            </w:pPr>
            <w:r>
              <w:rPr>
                <w:b/>
              </w:rPr>
              <w:t>$</w:t>
            </w:r>
            <w:r w:rsidR="00217292">
              <w:rPr>
                <w:b/>
              </w:rPr>
              <w:t>89</w:t>
            </w:r>
            <w:r w:rsidR="00FA4F1C">
              <w:rPr>
                <w:b/>
              </w:rPr>
              <w:t>,</w:t>
            </w:r>
            <w:r w:rsidR="00217292">
              <w:rPr>
                <w:b/>
              </w:rPr>
              <w:t xml:space="preserve"> 826</w:t>
            </w:r>
            <w:r w:rsidR="00FA4F1C">
              <w:rPr>
                <w:b/>
              </w:rPr>
              <w:t xml:space="preserve"> </w:t>
            </w:r>
            <w:r w:rsidR="00217292">
              <w:rPr>
                <w:b/>
              </w:rPr>
              <w:t xml:space="preserve"> </w:t>
            </w:r>
          </w:p>
        </w:tc>
      </w:tr>
      <w:tr w:rsidR="008E6335" w14:paraId="284D51EC"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EA"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EB" w14:textId="77777777" w:rsidR="008E6335" w:rsidRDefault="008E6335" w:rsidP="004630E1">
            <w:pPr>
              <w:rPr>
                <w:b/>
                <w:bCs/>
              </w:rPr>
            </w:pPr>
          </w:p>
        </w:tc>
      </w:tr>
      <w:tr w:rsidR="008E6335" w14:paraId="284D51EF"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ED"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EE" w14:textId="77777777" w:rsidR="008E6335" w:rsidRDefault="008E6335" w:rsidP="004630E1">
            <w:pPr>
              <w:rPr>
                <w:b/>
                <w:bCs/>
              </w:rPr>
            </w:pPr>
          </w:p>
        </w:tc>
      </w:tr>
      <w:tr w:rsidR="008E6335" w14:paraId="284D51F2"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F0"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F1" w14:textId="77777777" w:rsidR="008E6335" w:rsidRDefault="008E6335" w:rsidP="004630E1">
            <w:pPr>
              <w:rPr>
                <w:b/>
                <w:bCs/>
              </w:rPr>
            </w:pPr>
          </w:p>
        </w:tc>
      </w:tr>
      <w:tr w:rsidR="008E6335" w14:paraId="284D51F5"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F3"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F4" w14:textId="77777777" w:rsidR="008E6335" w:rsidRDefault="008E6335" w:rsidP="004630E1">
            <w:pPr>
              <w:rPr>
                <w:b/>
                <w:bCs/>
              </w:rPr>
            </w:pPr>
          </w:p>
        </w:tc>
      </w:tr>
      <w:tr w:rsidR="008E6335" w14:paraId="284D51F8" w14:textId="77777777" w:rsidTr="00B12A31">
        <w:trPr>
          <w:trHeight w:hRule="exact" w:val="179"/>
        </w:trPr>
        <w:tc>
          <w:tcPr>
            <w:tcW w:w="4088" w:type="dxa"/>
            <w:vMerge w:val="restart"/>
            <w:tcBorders>
              <w:top w:val="nil"/>
              <w:left w:val="single" w:sz="8" w:space="0" w:color="auto"/>
              <w:bottom w:val="single" w:sz="8" w:space="0" w:color="000000"/>
              <w:right w:val="single" w:sz="8" w:space="0" w:color="auto"/>
            </w:tcBorders>
            <w:shd w:val="clear" w:color="auto" w:fill="auto"/>
          </w:tcPr>
          <w:p w14:paraId="284D51F6" w14:textId="77777777" w:rsidR="008E6335" w:rsidRDefault="008E6335" w:rsidP="00A74E6C">
            <w:r>
              <w:t>4.</w:t>
            </w:r>
            <w:r>
              <w:rPr>
                <w:sz w:val="14"/>
                <w:szCs w:val="14"/>
              </w:rPr>
              <w:t xml:space="preserve">      </w:t>
            </w:r>
            <w:r w:rsidR="00A74E6C">
              <w:t>National Data Transfer Coordination</w:t>
            </w:r>
          </w:p>
        </w:tc>
        <w:tc>
          <w:tcPr>
            <w:tcW w:w="2256" w:type="dxa"/>
            <w:vMerge w:val="restart"/>
            <w:tcBorders>
              <w:top w:val="nil"/>
              <w:left w:val="single" w:sz="8" w:space="0" w:color="auto"/>
              <w:bottom w:val="single" w:sz="8" w:space="0" w:color="000000"/>
              <w:right w:val="single" w:sz="8" w:space="0" w:color="auto"/>
            </w:tcBorders>
            <w:shd w:val="clear" w:color="auto" w:fill="auto"/>
          </w:tcPr>
          <w:p w14:paraId="284D51F7" w14:textId="77777777" w:rsidR="008E6335" w:rsidRDefault="008E6335" w:rsidP="00B12A31">
            <w:pPr>
              <w:jc w:val="right"/>
              <w:rPr>
                <w:b/>
                <w:bCs/>
              </w:rPr>
            </w:pPr>
            <w:r>
              <w:rPr>
                <w:b/>
              </w:rPr>
              <w:t>$</w:t>
            </w:r>
            <w:r w:rsidR="00FA4F1C">
              <w:rPr>
                <w:b/>
              </w:rPr>
              <w:t>361, 815</w:t>
            </w:r>
          </w:p>
        </w:tc>
      </w:tr>
      <w:tr w:rsidR="008E6335" w14:paraId="284D51FB"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F9"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FA" w14:textId="77777777" w:rsidR="008E6335" w:rsidRDefault="008E6335" w:rsidP="004630E1">
            <w:pPr>
              <w:rPr>
                <w:b/>
                <w:bCs/>
              </w:rPr>
            </w:pPr>
          </w:p>
        </w:tc>
      </w:tr>
      <w:tr w:rsidR="008E6335" w14:paraId="284D51FE"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FC"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1FD" w14:textId="77777777" w:rsidR="008E6335" w:rsidRDefault="008E6335" w:rsidP="004630E1">
            <w:pPr>
              <w:rPr>
                <w:b/>
                <w:bCs/>
              </w:rPr>
            </w:pPr>
          </w:p>
        </w:tc>
      </w:tr>
      <w:tr w:rsidR="008E6335" w14:paraId="284D5201" w14:textId="77777777" w:rsidTr="00B12A31">
        <w:trPr>
          <w:trHeight w:val="230"/>
        </w:trPr>
        <w:tc>
          <w:tcPr>
            <w:tcW w:w="4088" w:type="dxa"/>
            <w:vMerge/>
            <w:tcBorders>
              <w:top w:val="nil"/>
              <w:left w:val="single" w:sz="8" w:space="0" w:color="auto"/>
              <w:bottom w:val="single" w:sz="8" w:space="0" w:color="000000"/>
              <w:right w:val="single" w:sz="8" w:space="0" w:color="auto"/>
            </w:tcBorders>
            <w:vAlign w:val="center"/>
          </w:tcPr>
          <w:p w14:paraId="284D51FF" w14:textId="77777777" w:rsidR="008E6335" w:rsidRDefault="008E6335" w:rsidP="004630E1"/>
        </w:tc>
        <w:tc>
          <w:tcPr>
            <w:tcW w:w="2256" w:type="dxa"/>
            <w:vMerge/>
            <w:tcBorders>
              <w:top w:val="nil"/>
              <w:left w:val="single" w:sz="8" w:space="0" w:color="auto"/>
              <w:bottom w:val="single" w:sz="8" w:space="0" w:color="000000"/>
              <w:right w:val="single" w:sz="8" w:space="0" w:color="auto"/>
            </w:tcBorders>
            <w:vAlign w:val="center"/>
          </w:tcPr>
          <w:p w14:paraId="284D5200" w14:textId="77777777" w:rsidR="008E6335" w:rsidRDefault="008E6335" w:rsidP="004630E1">
            <w:pPr>
              <w:rPr>
                <w:b/>
                <w:bCs/>
              </w:rPr>
            </w:pPr>
          </w:p>
        </w:tc>
      </w:tr>
      <w:tr w:rsidR="008E6335" w14:paraId="284D5204" w14:textId="77777777" w:rsidTr="00B12A31">
        <w:trPr>
          <w:trHeight w:val="230"/>
        </w:trPr>
        <w:tc>
          <w:tcPr>
            <w:tcW w:w="4088" w:type="dxa"/>
            <w:vMerge/>
            <w:tcBorders>
              <w:top w:val="nil"/>
              <w:left w:val="single" w:sz="8" w:space="0" w:color="auto"/>
              <w:bottom w:val="single" w:sz="4" w:space="0" w:color="auto"/>
              <w:right w:val="single" w:sz="8" w:space="0" w:color="auto"/>
            </w:tcBorders>
            <w:vAlign w:val="center"/>
          </w:tcPr>
          <w:p w14:paraId="284D5202" w14:textId="77777777" w:rsidR="008E6335" w:rsidRDefault="008E6335" w:rsidP="004630E1"/>
        </w:tc>
        <w:tc>
          <w:tcPr>
            <w:tcW w:w="2256" w:type="dxa"/>
            <w:vMerge/>
            <w:tcBorders>
              <w:top w:val="nil"/>
              <w:left w:val="single" w:sz="8" w:space="0" w:color="auto"/>
              <w:bottom w:val="single" w:sz="4" w:space="0" w:color="auto"/>
              <w:right w:val="single" w:sz="8" w:space="0" w:color="auto"/>
            </w:tcBorders>
            <w:vAlign w:val="center"/>
          </w:tcPr>
          <w:p w14:paraId="284D5203" w14:textId="77777777" w:rsidR="008E6335" w:rsidRDefault="008E6335" w:rsidP="004630E1">
            <w:pPr>
              <w:rPr>
                <w:b/>
                <w:bCs/>
              </w:rPr>
            </w:pPr>
          </w:p>
        </w:tc>
      </w:tr>
      <w:tr w:rsidR="008E6335" w14:paraId="284D5207" w14:textId="77777777" w:rsidTr="00B12A31">
        <w:trPr>
          <w:trHeight w:val="230"/>
        </w:trPr>
        <w:tc>
          <w:tcPr>
            <w:tcW w:w="4088" w:type="dxa"/>
            <w:vMerge/>
            <w:tcBorders>
              <w:top w:val="nil"/>
              <w:left w:val="single" w:sz="4" w:space="0" w:color="auto"/>
              <w:bottom w:val="single" w:sz="8" w:space="0" w:color="000000"/>
              <w:right w:val="single" w:sz="8" w:space="0" w:color="auto"/>
            </w:tcBorders>
            <w:vAlign w:val="center"/>
          </w:tcPr>
          <w:p w14:paraId="284D5205" w14:textId="77777777" w:rsidR="008E6335" w:rsidRDefault="008E6335" w:rsidP="004630E1"/>
        </w:tc>
        <w:tc>
          <w:tcPr>
            <w:tcW w:w="2256" w:type="dxa"/>
            <w:vMerge/>
            <w:tcBorders>
              <w:top w:val="nil"/>
              <w:left w:val="single" w:sz="8" w:space="0" w:color="auto"/>
              <w:bottom w:val="single" w:sz="8" w:space="0" w:color="000000"/>
              <w:right w:val="single" w:sz="4" w:space="0" w:color="auto"/>
            </w:tcBorders>
            <w:vAlign w:val="center"/>
          </w:tcPr>
          <w:p w14:paraId="284D5206" w14:textId="77777777" w:rsidR="008E6335" w:rsidRDefault="008E6335" w:rsidP="004630E1">
            <w:pPr>
              <w:rPr>
                <w:b/>
                <w:bCs/>
              </w:rPr>
            </w:pPr>
          </w:p>
        </w:tc>
      </w:tr>
      <w:tr w:rsidR="008E6335" w14:paraId="284D520A" w14:textId="77777777" w:rsidTr="00B12A31">
        <w:trPr>
          <w:trHeight w:val="230"/>
        </w:trPr>
        <w:tc>
          <w:tcPr>
            <w:tcW w:w="4088" w:type="dxa"/>
            <w:vMerge/>
            <w:tcBorders>
              <w:top w:val="nil"/>
              <w:left w:val="single" w:sz="4" w:space="0" w:color="auto"/>
              <w:bottom w:val="single" w:sz="8" w:space="0" w:color="000000"/>
              <w:right w:val="single" w:sz="8" w:space="0" w:color="auto"/>
            </w:tcBorders>
            <w:vAlign w:val="center"/>
          </w:tcPr>
          <w:p w14:paraId="284D5208" w14:textId="77777777" w:rsidR="008E6335" w:rsidRDefault="008E6335" w:rsidP="004630E1"/>
        </w:tc>
        <w:tc>
          <w:tcPr>
            <w:tcW w:w="2256" w:type="dxa"/>
            <w:vMerge/>
            <w:tcBorders>
              <w:top w:val="nil"/>
              <w:left w:val="single" w:sz="8" w:space="0" w:color="auto"/>
              <w:bottom w:val="single" w:sz="8" w:space="0" w:color="000000"/>
              <w:right w:val="single" w:sz="4" w:space="0" w:color="auto"/>
            </w:tcBorders>
            <w:vAlign w:val="center"/>
          </w:tcPr>
          <w:p w14:paraId="284D5209" w14:textId="77777777" w:rsidR="008E6335" w:rsidRDefault="008E6335" w:rsidP="004630E1">
            <w:pPr>
              <w:rPr>
                <w:b/>
                <w:bCs/>
              </w:rPr>
            </w:pPr>
          </w:p>
        </w:tc>
      </w:tr>
      <w:tr w:rsidR="008E6335" w14:paraId="284D520D" w14:textId="77777777" w:rsidTr="00B12A31">
        <w:trPr>
          <w:trHeight w:val="230"/>
        </w:trPr>
        <w:tc>
          <w:tcPr>
            <w:tcW w:w="4088" w:type="dxa"/>
            <w:vMerge/>
            <w:tcBorders>
              <w:top w:val="nil"/>
              <w:left w:val="single" w:sz="4" w:space="0" w:color="auto"/>
              <w:bottom w:val="single" w:sz="8" w:space="0" w:color="000000"/>
              <w:right w:val="single" w:sz="8" w:space="0" w:color="auto"/>
            </w:tcBorders>
            <w:vAlign w:val="center"/>
          </w:tcPr>
          <w:p w14:paraId="284D520B" w14:textId="77777777" w:rsidR="008E6335" w:rsidRDefault="008E6335" w:rsidP="004630E1"/>
        </w:tc>
        <w:tc>
          <w:tcPr>
            <w:tcW w:w="2256" w:type="dxa"/>
            <w:vMerge/>
            <w:tcBorders>
              <w:top w:val="nil"/>
              <w:left w:val="single" w:sz="8" w:space="0" w:color="auto"/>
              <w:bottom w:val="single" w:sz="8" w:space="0" w:color="000000"/>
              <w:right w:val="single" w:sz="4" w:space="0" w:color="auto"/>
            </w:tcBorders>
            <w:vAlign w:val="center"/>
          </w:tcPr>
          <w:p w14:paraId="284D520C" w14:textId="77777777" w:rsidR="008E6335" w:rsidRDefault="008E6335" w:rsidP="004630E1">
            <w:pPr>
              <w:rPr>
                <w:b/>
                <w:bCs/>
              </w:rPr>
            </w:pPr>
          </w:p>
        </w:tc>
      </w:tr>
      <w:tr w:rsidR="008E6335" w14:paraId="284D5210" w14:textId="77777777" w:rsidTr="00B12A31">
        <w:trPr>
          <w:trHeight w:val="230"/>
        </w:trPr>
        <w:tc>
          <w:tcPr>
            <w:tcW w:w="4088" w:type="dxa"/>
            <w:vMerge/>
            <w:tcBorders>
              <w:top w:val="nil"/>
              <w:left w:val="single" w:sz="4" w:space="0" w:color="auto"/>
              <w:bottom w:val="single" w:sz="4" w:space="0" w:color="auto"/>
              <w:right w:val="single" w:sz="8" w:space="0" w:color="auto"/>
            </w:tcBorders>
            <w:vAlign w:val="center"/>
          </w:tcPr>
          <w:p w14:paraId="284D520E" w14:textId="77777777" w:rsidR="008E6335" w:rsidRDefault="008E6335" w:rsidP="004630E1"/>
        </w:tc>
        <w:tc>
          <w:tcPr>
            <w:tcW w:w="2256" w:type="dxa"/>
            <w:vMerge/>
            <w:tcBorders>
              <w:top w:val="nil"/>
              <w:left w:val="single" w:sz="8" w:space="0" w:color="auto"/>
              <w:bottom w:val="single" w:sz="4" w:space="0" w:color="auto"/>
              <w:right w:val="single" w:sz="4" w:space="0" w:color="auto"/>
            </w:tcBorders>
            <w:vAlign w:val="center"/>
          </w:tcPr>
          <w:p w14:paraId="284D520F" w14:textId="77777777" w:rsidR="008E6335" w:rsidRDefault="008E6335" w:rsidP="004630E1">
            <w:pPr>
              <w:rPr>
                <w:b/>
                <w:bCs/>
              </w:rPr>
            </w:pPr>
          </w:p>
        </w:tc>
      </w:tr>
      <w:tr w:rsidR="008E6335" w14:paraId="284D5213" w14:textId="77777777" w:rsidTr="00B12A31">
        <w:trPr>
          <w:trHeight w:val="220"/>
        </w:trPr>
        <w:tc>
          <w:tcPr>
            <w:tcW w:w="4088" w:type="dxa"/>
            <w:tcBorders>
              <w:top w:val="single" w:sz="4" w:space="0" w:color="auto"/>
              <w:left w:val="single" w:sz="4" w:space="0" w:color="auto"/>
              <w:bottom w:val="single" w:sz="4" w:space="0" w:color="auto"/>
              <w:right w:val="single" w:sz="4" w:space="0" w:color="auto"/>
            </w:tcBorders>
            <w:shd w:val="clear" w:color="auto" w:fill="auto"/>
          </w:tcPr>
          <w:p w14:paraId="284D5211" w14:textId="77777777" w:rsidR="008E6335" w:rsidRDefault="008E6335" w:rsidP="004630E1">
            <w:r>
              <w:t>6.</w:t>
            </w:r>
            <w:r>
              <w:rPr>
                <w:sz w:val="14"/>
                <w:szCs w:val="14"/>
              </w:rPr>
              <w:t xml:space="preserve">      </w:t>
            </w:r>
            <w:r>
              <w:t>Federal Gov’t Staff*</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284D5212" w14:textId="77777777" w:rsidR="008E6335" w:rsidRDefault="008E6335" w:rsidP="00FA4F1C">
            <w:pPr>
              <w:jc w:val="right"/>
              <w:rPr>
                <w:b/>
                <w:bCs/>
              </w:rPr>
            </w:pPr>
            <w:r>
              <w:rPr>
                <w:b/>
              </w:rPr>
              <w:t>$</w:t>
            </w:r>
            <w:r w:rsidR="00FA4F1C">
              <w:rPr>
                <w:b/>
              </w:rPr>
              <w:t>9,400</w:t>
            </w:r>
          </w:p>
        </w:tc>
      </w:tr>
      <w:tr w:rsidR="008E6335" w14:paraId="284D5216" w14:textId="77777777" w:rsidTr="00B12A31">
        <w:trPr>
          <w:trHeight w:val="29"/>
        </w:trPr>
        <w:tc>
          <w:tcPr>
            <w:tcW w:w="4088" w:type="dxa"/>
            <w:tcBorders>
              <w:top w:val="single" w:sz="4" w:space="0" w:color="auto"/>
              <w:left w:val="single" w:sz="4" w:space="0" w:color="auto"/>
              <w:bottom w:val="single" w:sz="4" w:space="0" w:color="auto"/>
              <w:right w:val="single" w:sz="4" w:space="0" w:color="auto"/>
            </w:tcBorders>
            <w:shd w:val="clear" w:color="auto" w:fill="auto"/>
          </w:tcPr>
          <w:p w14:paraId="284D5214" w14:textId="77777777" w:rsidR="008E6335" w:rsidRDefault="008E6335" w:rsidP="004630E1">
            <w:r>
              <w:t>7.</w:t>
            </w:r>
            <w:r>
              <w:rPr>
                <w:sz w:val="14"/>
                <w:szCs w:val="14"/>
              </w:rPr>
              <w:t xml:space="preserve">      </w:t>
            </w:r>
            <w:r>
              <w:t>Federal Gov’t Travel</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284D5215" w14:textId="77777777" w:rsidR="008E6335" w:rsidRDefault="008E6335" w:rsidP="004630E1">
            <w:pPr>
              <w:jc w:val="right"/>
              <w:rPr>
                <w:b/>
                <w:bCs/>
              </w:rPr>
            </w:pPr>
            <w:r>
              <w:rPr>
                <w:b/>
              </w:rPr>
              <w:t xml:space="preserve">$2,000 </w:t>
            </w:r>
          </w:p>
        </w:tc>
      </w:tr>
      <w:tr w:rsidR="008E6335" w14:paraId="284D5219" w14:textId="77777777" w:rsidTr="00B12A31">
        <w:trPr>
          <w:trHeight w:val="232"/>
        </w:trPr>
        <w:tc>
          <w:tcPr>
            <w:tcW w:w="4088" w:type="dxa"/>
            <w:tcBorders>
              <w:top w:val="single" w:sz="4" w:space="0" w:color="auto"/>
              <w:left w:val="single" w:sz="8" w:space="0" w:color="auto"/>
              <w:bottom w:val="single" w:sz="8" w:space="0" w:color="auto"/>
              <w:right w:val="single" w:sz="8" w:space="0" w:color="auto"/>
            </w:tcBorders>
            <w:shd w:val="clear" w:color="auto" w:fill="auto"/>
          </w:tcPr>
          <w:p w14:paraId="284D5217" w14:textId="77777777" w:rsidR="008E6335" w:rsidRDefault="008E6335" w:rsidP="004630E1">
            <w:pPr>
              <w:rPr>
                <w:b/>
                <w:bCs/>
              </w:rPr>
            </w:pPr>
            <w:r>
              <w:rPr>
                <w:b/>
                <w:bCs/>
              </w:rPr>
              <w:t>Total</w:t>
            </w:r>
          </w:p>
        </w:tc>
        <w:tc>
          <w:tcPr>
            <w:tcW w:w="2256" w:type="dxa"/>
            <w:tcBorders>
              <w:top w:val="single" w:sz="4" w:space="0" w:color="auto"/>
              <w:left w:val="nil"/>
              <w:bottom w:val="single" w:sz="8" w:space="0" w:color="auto"/>
              <w:right w:val="single" w:sz="8" w:space="0" w:color="auto"/>
            </w:tcBorders>
            <w:shd w:val="clear" w:color="auto" w:fill="auto"/>
          </w:tcPr>
          <w:p w14:paraId="284D5218" w14:textId="77777777" w:rsidR="008E6335" w:rsidRDefault="008E6335" w:rsidP="00222ACD">
            <w:pPr>
              <w:jc w:val="right"/>
              <w:rPr>
                <w:b/>
                <w:bCs/>
              </w:rPr>
            </w:pPr>
            <w:r>
              <w:rPr>
                <w:b/>
              </w:rPr>
              <w:t>$</w:t>
            </w:r>
            <w:r w:rsidR="00222ACD">
              <w:rPr>
                <w:b/>
              </w:rPr>
              <w:t>817, 211</w:t>
            </w:r>
            <w:r>
              <w:rPr>
                <w:b/>
              </w:rPr>
              <w:t xml:space="preserve"> </w:t>
            </w:r>
          </w:p>
        </w:tc>
      </w:tr>
    </w:tbl>
    <w:p w14:paraId="284D521A" w14:textId="77777777" w:rsidR="008E6335" w:rsidRDefault="008E6335" w:rsidP="008E6335"/>
    <w:p w14:paraId="284D521B" w14:textId="77777777" w:rsidR="008E6335" w:rsidRDefault="008E6335" w:rsidP="008E6335">
      <w:r>
        <w:t xml:space="preserve">* GS </w:t>
      </w:r>
      <w:r w:rsidR="00FA4F1C">
        <w:t>13-2</w:t>
      </w:r>
      <w:r>
        <w:t xml:space="preserve"> project officer @ .1 FTE</w:t>
      </w:r>
    </w:p>
    <w:p w14:paraId="284D521C" w14:textId="77777777" w:rsidR="008E6335" w:rsidRDefault="008E6335" w:rsidP="008E6335">
      <w:pPr>
        <w:spacing w:before="100" w:beforeAutospacing="1" w:after="100" w:afterAutospacing="1"/>
      </w:pPr>
      <w:r>
        <w:t>Note:  Activities 1 through 5 are provided under a contract with Computer Sciences Corporation (CSC).  Costs allocations among tasks 1-5 are approximations.</w:t>
      </w:r>
    </w:p>
    <w:p w14:paraId="284D521D" w14:textId="77777777" w:rsidR="00E30434" w:rsidRDefault="00E30434" w:rsidP="00431D4F">
      <w:pPr>
        <w:rPr>
          <w:b/>
          <w:sz w:val="24"/>
        </w:rPr>
      </w:pPr>
    </w:p>
    <w:p w14:paraId="284D521E" w14:textId="77777777" w:rsidR="00BE12C1" w:rsidRDefault="00BE12C1" w:rsidP="00431D4F">
      <w:pPr>
        <w:rPr>
          <w:b/>
          <w:sz w:val="24"/>
        </w:rPr>
      </w:pPr>
    </w:p>
    <w:p w14:paraId="284D521F" w14:textId="77777777" w:rsidR="00BE12C1" w:rsidRDefault="00BE12C1" w:rsidP="00431D4F">
      <w:pPr>
        <w:rPr>
          <w:b/>
          <w:sz w:val="24"/>
        </w:rPr>
      </w:pPr>
    </w:p>
    <w:p w14:paraId="284D5220" w14:textId="77777777" w:rsidR="00265EE2" w:rsidRDefault="001D6E2D" w:rsidP="00431D4F">
      <w:pPr>
        <w:rPr>
          <w:b/>
          <w:sz w:val="24"/>
        </w:rPr>
      </w:pPr>
      <w:r>
        <w:rPr>
          <w:b/>
          <w:sz w:val="24"/>
        </w:rPr>
        <w:t xml:space="preserve">15. </w:t>
      </w:r>
      <w:r w:rsidR="00B44696">
        <w:rPr>
          <w:b/>
          <w:sz w:val="24"/>
        </w:rPr>
        <w:t>Explanation for Program Changes or Adjustments</w:t>
      </w:r>
      <w:r>
        <w:rPr>
          <w:b/>
          <w:sz w:val="24"/>
        </w:rPr>
        <w:t xml:space="preserve">:  </w:t>
      </w:r>
    </w:p>
    <w:p w14:paraId="284D5221" w14:textId="77777777" w:rsidR="00265EE2" w:rsidRDefault="00265EE2" w:rsidP="00431D4F">
      <w:pPr>
        <w:rPr>
          <w:b/>
          <w:sz w:val="24"/>
        </w:rPr>
      </w:pPr>
    </w:p>
    <w:p w14:paraId="4306A445" w14:textId="77777777" w:rsidR="0033493A" w:rsidRDefault="00717A79" w:rsidP="00717A79">
      <w:pPr>
        <w:spacing w:before="100" w:beforeAutospacing="1" w:after="100" w:afterAutospacing="1"/>
        <w:rPr>
          <w:rFonts w:asciiTheme="minorHAnsi" w:hAnsiTheme="minorHAnsi"/>
          <w:sz w:val="24"/>
          <w:szCs w:val="24"/>
        </w:rPr>
      </w:pPr>
      <w:r w:rsidRPr="008E55B0">
        <w:rPr>
          <w:rFonts w:asciiTheme="minorHAnsi" w:hAnsiTheme="minorHAnsi"/>
          <w:sz w:val="24"/>
          <w:szCs w:val="24"/>
        </w:rPr>
        <w:t xml:space="preserve">The burden change is </w:t>
      </w:r>
      <w:r w:rsidR="00675AC3" w:rsidRPr="008E55B0">
        <w:rPr>
          <w:rFonts w:asciiTheme="minorHAnsi" w:hAnsiTheme="minorHAnsi"/>
          <w:sz w:val="24"/>
          <w:szCs w:val="24"/>
        </w:rPr>
        <w:t xml:space="preserve">primarily </w:t>
      </w:r>
      <w:r w:rsidRPr="008E55B0">
        <w:rPr>
          <w:rFonts w:asciiTheme="minorHAnsi" w:hAnsiTheme="minorHAnsi"/>
          <w:sz w:val="24"/>
          <w:szCs w:val="24"/>
        </w:rPr>
        <w:t xml:space="preserve">due to </w:t>
      </w:r>
      <w:r w:rsidR="00BE12C1" w:rsidRPr="008E55B0">
        <w:rPr>
          <w:rFonts w:asciiTheme="minorHAnsi" w:hAnsiTheme="minorHAnsi"/>
          <w:sz w:val="24"/>
          <w:szCs w:val="24"/>
        </w:rPr>
        <w:t xml:space="preserve">a few reasons.  On reason is that the </w:t>
      </w:r>
      <w:r w:rsidRPr="008E55B0">
        <w:rPr>
          <w:rFonts w:asciiTheme="minorHAnsi" w:hAnsiTheme="minorHAnsi"/>
          <w:sz w:val="24"/>
          <w:szCs w:val="24"/>
        </w:rPr>
        <w:t xml:space="preserve">additional agencies being funded </w:t>
      </w:r>
      <w:r w:rsidR="00BE12C1" w:rsidRPr="008E55B0">
        <w:rPr>
          <w:rFonts w:asciiTheme="minorHAnsi" w:hAnsiTheme="minorHAnsi"/>
          <w:sz w:val="24"/>
          <w:szCs w:val="24"/>
        </w:rPr>
        <w:t>changes the</w:t>
      </w:r>
      <w:r w:rsidRPr="008E55B0">
        <w:rPr>
          <w:rFonts w:asciiTheme="minorHAnsi" w:hAnsiTheme="minorHAnsi"/>
          <w:sz w:val="24"/>
          <w:szCs w:val="24"/>
        </w:rPr>
        <w:t xml:space="preserve"> number</w:t>
      </w:r>
      <w:r w:rsidR="00B76855" w:rsidRPr="008E55B0">
        <w:rPr>
          <w:rFonts w:asciiTheme="minorHAnsi" w:hAnsiTheme="minorHAnsi"/>
          <w:sz w:val="24"/>
          <w:szCs w:val="24"/>
        </w:rPr>
        <w:t>s</w:t>
      </w:r>
      <w:r w:rsidR="00675AC3" w:rsidRPr="008E55B0">
        <w:rPr>
          <w:rFonts w:asciiTheme="minorHAnsi" w:hAnsiTheme="minorHAnsi"/>
          <w:sz w:val="24"/>
          <w:szCs w:val="24"/>
        </w:rPr>
        <w:t xml:space="preserve"> of youth being served</w:t>
      </w:r>
      <w:r w:rsidR="00BE12C1" w:rsidRPr="008E55B0">
        <w:rPr>
          <w:rFonts w:asciiTheme="minorHAnsi" w:hAnsiTheme="minorHAnsi"/>
          <w:sz w:val="24"/>
          <w:szCs w:val="24"/>
        </w:rPr>
        <w:t xml:space="preserve"> and the number of grantees expected to respond, </w:t>
      </w:r>
      <w:r w:rsidRPr="008E55B0">
        <w:rPr>
          <w:rFonts w:asciiTheme="minorHAnsi" w:hAnsiTheme="minorHAnsi"/>
          <w:sz w:val="24"/>
          <w:szCs w:val="24"/>
        </w:rPr>
        <w:t>both of wh</w:t>
      </w:r>
      <w:r w:rsidR="00675AC3" w:rsidRPr="008E55B0">
        <w:rPr>
          <w:rFonts w:asciiTheme="minorHAnsi" w:hAnsiTheme="minorHAnsi"/>
          <w:sz w:val="24"/>
          <w:szCs w:val="24"/>
        </w:rPr>
        <w:t>ich fluctuate from year to year</w:t>
      </w:r>
      <w:r w:rsidRPr="008E55B0">
        <w:rPr>
          <w:rFonts w:asciiTheme="minorHAnsi" w:hAnsiTheme="minorHAnsi"/>
          <w:sz w:val="24"/>
          <w:szCs w:val="24"/>
        </w:rPr>
        <w:t xml:space="preserve">. </w:t>
      </w:r>
      <w:r w:rsidR="00675AC3" w:rsidRPr="008E55B0">
        <w:rPr>
          <w:rFonts w:asciiTheme="minorHAnsi" w:hAnsiTheme="minorHAnsi"/>
          <w:sz w:val="24"/>
          <w:szCs w:val="24"/>
        </w:rPr>
        <w:t xml:space="preserve"> </w:t>
      </w:r>
      <w:r w:rsidR="00525C47" w:rsidRPr="008E55B0">
        <w:rPr>
          <w:rFonts w:asciiTheme="minorHAnsi" w:hAnsiTheme="minorHAnsi"/>
          <w:sz w:val="24"/>
          <w:szCs w:val="24"/>
        </w:rPr>
        <w:t>For example, i</w:t>
      </w:r>
      <w:r w:rsidR="00675AC3" w:rsidRPr="008E55B0">
        <w:rPr>
          <w:rFonts w:asciiTheme="minorHAnsi" w:hAnsiTheme="minorHAnsi"/>
          <w:sz w:val="24"/>
          <w:szCs w:val="24"/>
        </w:rPr>
        <w:t xml:space="preserve">n </w:t>
      </w:r>
      <w:r w:rsidR="00BE12C1" w:rsidRPr="008E55B0">
        <w:rPr>
          <w:rFonts w:asciiTheme="minorHAnsi" w:hAnsiTheme="minorHAnsi"/>
          <w:sz w:val="24"/>
          <w:szCs w:val="24"/>
        </w:rPr>
        <w:t xml:space="preserve">2013 </w:t>
      </w:r>
      <w:r w:rsidR="00675AC3" w:rsidRPr="008E55B0">
        <w:rPr>
          <w:rFonts w:asciiTheme="minorHAnsi" w:hAnsiTheme="minorHAnsi"/>
          <w:sz w:val="24"/>
          <w:szCs w:val="24"/>
        </w:rPr>
        <w:t xml:space="preserve">the number of grantees had </w:t>
      </w:r>
      <w:r w:rsidR="00A21C66">
        <w:rPr>
          <w:rFonts w:asciiTheme="minorHAnsi" w:hAnsiTheme="minorHAnsi"/>
          <w:sz w:val="24"/>
          <w:szCs w:val="24"/>
        </w:rPr>
        <w:t>de</w:t>
      </w:r>
      <w:r w:rsidR="00A21C66" w:rsidRPr="008E55B0">
        <w:rPr>
          <w:rFonts w:asciiTheme="minorHAnsi" w:hAnsiTheme="minorHAnsi"/>
          <w:sz w:val="24"/>
          <w:szCs w:val="24"/>
        </w:rPr>
        <w:t xml:space="preserve">creased </w:t>
      </w:r>
      <w:r w:rsidR="00675AC3" w:rsidRPr="008E55B0">
        <w:rPr>
          <w:rFonts w:asciiTheme="minorHAnsi" w:hAnsiTheme="minorHAnsi"/>
          <w:sz w:val="24"/>
          <w:szCs w:val="24"/>
        </w:rPr>
        <w:t xml:space="preserve">somewhat from the </w:t>
      </w:r>
      <w:r w:rsidR="00A21C66" w:rsidRPr="008E55B0">
        <w:rPr>
          <w:rFonts w:asciiTheme="minorHAnsi" w:hAnsiTheme="minorHAnsi"/>
          <w:sz w:val="24"/>
          <w:szCs w:val="24"/>
        </w:rPr>
        <w:t>201</w:t>
      </w:r>
      <w:r w:rsidR="00A21C66">
        <w:rPr>
          <w:rFonts w:asciiTheme="minorHAnsi" w:hAnsiTheme="minorHAnsi"/>
          <w:sz w:val="24"/>
          <w:szCs w:val="24"/>
        </w:rPr>
        <w:t>0</w:t>
      </w:r>
      <w:r w:rsidR="00A21C66" w:rsidRPr="008E55B0">
        <w:rPr>
          <w:rFonts w:asciiTheme="minorHAnsi" w:hAnsiTheme="minorHAnsi"/>
          <w:sz w:val="24"/>
          <w:szCs w:val="24"/>
        </w:rPr>
        <w:t xml:space="preserve"> </w:t>
      </w:r>
      <w:r w:rsidR="00675AC3" w:rsidRPr="008E55B0">
        <w:rPr>
          <w:rFonts w:asciiTheme="minorHAnsi" w:hAnsiTheme="minorHAnsi"/>
          <w:sz w:val="24"/>
          <w:szCs w:val="24"/>
        </w:rPr>
        <w:t xml:space="preserve">count in the previous application and the number of youth </w:t>
      </w:r>
      <w:r w:rsidR="00675AC3" w:rsidRPr="008E55B0">
        <w:rPr>
          <w:rFonts w:asciiTheme="minorHAnsi" w:hAnsiTheme="minorHAnsi"/>
          <w:sz w:val="24"/>
          <w:szCs w:val="24"/>
        </w:rPr>
        <w:lastRenderedPageBreak/>
        <w:t xml:space="preserve">had decreased. </w:t>
      </w:r>
      <w:r w:rsidRPr="008E55B0">
        <w:rPr>
          <w:rFonts w:asciiTheme="minorHAnsi" w:hAnsiTheme="minorHAnsi"/>
          <w:sz w:val="24"/>
          <w:szCs w:val="24"/>
        </w:rPr>
        <w:t xml:space="preserve"> </w:t>
      </w:r>
      <w:r w:rsidR="0033493A">
        <w:rPr>
          <w:rFonts w:asciiTheme="minorHAnsi" w:hAnsiTheme="minorHAnsi"/>
          <w:sz w:val="24"/>
          <w:szCs w:val="24"/>
        </w:rPr>
        <w:t xml:space="preserve">Additionally, we have reduced the number of collection instruments because of the way that we capture data in the new HMIS data system.  </w:t>
      </w:r>
    </w:p>
    <w:p w14:paraId="450B2E87" w14:textId="7F9BC504" w:rsidR="0033493A" w:rsidRDefault="0033493A" w:rsidP="00717A79">
      <w:pPr>
        <w:spacing w:before="100" w:beforeAutospacing="1" w:after="100" w:afterAutospacing="1"/>
        <w:rPr>
          <w:rFonts w:asciiTheme="minorHAnsi" w:hAnsiTheme="minorHAnsi"/>
          <w:sz w:val="24"/>
          <w:szCs w:val="24"/>
        </w:rPr>
      </w:pPr>
      <w:r w:rsidRPr="0033493A">
        <w:rPr>
          <w:rFonts w:asciiTheme="minorHAnsi" w:hAnsiTheme="minorHAnsi"/>
          <w:sz w:val="24"/>
          <w:szCs w:val="24"/>
        </w:rPr>
        <w:t>Instead of co</w:t>
      </w:r>
      <w:r w:rsidR="00FD21C1">
        <w:rPr>
          <w:rFonts w:asciiTheme="minorHAnsi" w:hAnsiTheme="minorHAnsi"/>
          <w:sz w:val="24"/>
          <w:szCs w:val="24"/>
        </w:rPr>
        <w:t>llecting</w:t>
      </w:r>
      <w:r w:rsidRPr="0033493A">
        <w:rPr>
          <w:rFonts w:asciiTheme="minorHAnsi" w:hAnsiTheme="minorHAnsi"/>
          <w:sz w:val="24"/>
          <w:szCs w:val="24"/>
        </w:rPr>
        <w:t xml:space="preserve"> the BCP and TLP “Youth Entry” and “Yo</w:t>
      </w:r>
      <w:r>
        <w:rPr>
          <w:rFonts w:asciiTheme="minorHAnsi" w:hAnsiTheme="minorHAnsi"/>
          <w:sz w:val="24"/>
          <w:szCs w:val="24"/>
        </w:rPr>
        <w:t xml:space="preserve">uth Exit” records on separate collection instruments, </w:t>
      </w:r>
      <w:r w:rsidRPr="0033493A">
        <w:rPr>
          <w:rFonts w:asciiTheme="minorHAnsi" w:hAnsiTheme="minorHAnsi"/>
          <w:sz w:val="24"/>
          <w:szCs w:val="24"/>
        </w:rPr>
        <w:t>we have since adopted an open record format.  This means that each youth per program have a finite number of questions required per youth record.  Rather than designate them as entry or exit, we have opted to label each record</w:t>
      </w:r>
      <w:r w:rsidR="00FD21C1">
        <w:rPr>
          <w:rFonts w:asciiTheme="minorHAnsi" w:hAnsiTheme="minorHAnsi"/>
          <w:sz w:val="24"/>
          <w:szCs w:val="24"/>
        </w:rPr>
        <w:t xml:space="preserve"> and instrument</w:t>
      </w:r>
      <w:r w:rsidRPr="0033493A">
        <w:rPr>
          <w:rFonts w:asciiTheme="minorHAnsi" w:hAnsiTheme="minorHAnsi"/>
          <w:sz w:val="24"/>
          <w:szCs w:val="24"/>
        </w:rPr>
        <w:t xml:space="preserve"> as a </w:t>
      </w:r>
      <w:r w:rsidR="00FD21C1">
        <w:rPr>
          <w:rFonts w:asciiTheme="minorHAnsi" w:hAnsiTheme="minorHAnsi"/>
          <w:sz w:val="24"/>
          <w:szCs w:val="24"/>
        </w:rPr>
        <w:t>“Youth P</w:t>
      </w:r>
      <w:r w:rsidRPr="0033493A">
        <w:rPr>
          <w:rFonts w:asciiTheme="minorHAnsi" w:hAnsiTheme="minorHAnsi"/>
          <w:sz w:val="24"/>
          <w:szCs w:val="24"/>
        </w:rPr>
        <w:t>rofile</w:t>
      </w:r>
      <w:r w:rsidR="00FD21C1">
        <w:rPr>
          <w:rFonts w:asciiTheme="minorHAnsi" w:hAnsiTheme="minorHAnsi"/>
          <w:sz w:val="24"/>
          <w:szCs w:val="24"/>
        </w:rPr>
        <w:t>”</w:t>
      </w:r>
      <w:r w:rsidRPr="0033493A">
        <w:rPr>
          <w:rFonts w:asciiTheme="minorHAnsi" w:hAnsiTheme="minorHAnsi"/>
          <w:sz w:val="24"/>
          <w:szCs w:val="24"/>
        </w:rPr>
        <w:t xml:space="preserve">.  Once the universal or demographic data are entered for each youth profile, records can be updated as new information becomes apparent or as services are delivered. This </w:t>
      </w:r>
      <w:r w:rsidR="00FD21C1">
        <w:rPr>
          <w:rFonts w:asciiTheme="minorHAnsi" w:hAnsiTheme="minorHAnsi"/>
          <w:sz w:val="24"/>
          <w:szCs w:val="24"/>
        </w:rPr>
        <w:t xml:space="preserve">alleviates the need to delay data entry until a youth exit has occurred.  </w:t>
      </w:r>
    </w:p>
    <w:p w14:paraId="284D5222" w14:textId="5904C496" w:rsidR="00A21C66" w:rsidRDefault="00B7725B" w:rsidP="00717A79">
      <w:pPr>
        <w:spacing w:before="100" w:beforeAutospacing="1" w:after="100" w:afterAutospacing="1"/>
        <w:rPr>
          <w:rFonts w:asciiTheme="minorHAnsi" w:hAnsiTheme="minorHAnsi"/>
          <w:sz w:val="24"/>
          <w:szCs w:val="24"/>
        </w:rPr>
      </w:pPr>
      <w:r>
        <w:rPr>
          <w:rFonts w:asciiTheme="minorHAnsi" w:hAnsiTheme="minorHAnsi"/>
          <w:sz w:val="24"/>
          <w:szCs w:val="24"/>
        </w:rPr>
        <w:t xml:space="preserve"> </w:t>
      </w:r>
      <w:r w:rsidR="00F20294">
        <w:rPr>
          <w:rFonts w:asciiTheme="minorHAnsi" w:hAnsiTheme="minorHAnsi"/>
          <w:sz w:val="24"/>
          <w:szCs w:val="24"/>
        </w:rPr>
        <w:t>In addition to this ease of use, t</w:t>
      </w:r>
      <w:r>
        <w:rPr>
          <w:rFonts w:asciiTheme="minorHAnsi" w:hAnsiTheme="minorHAnsi"/>
          <w:sz w:val="24"/>
          <w:szCs w:val="24"/>
        </w:rPr>
        <w:t>he overall burden to federal homeless providers are significa</w:t>
      </w:r>
      <w:r w:rsidR="00F20294">
        <w:rPr>
          <w:rFonts w:asciiTheme="minorHAnsi" w:hAnsiTheme="minorHAnsi"/>
          <w:sz w:val="24"/>
          <w:szCs w:val="24"/>
        </w:rPr>
        <w:t>ntly reduced as they will now only use</w:t>
      </w:r>
      <w:r>
        <w:rPr>
          <w:rFonts w:asciiTheme="minorHAnsi" w:hAnsiTheme="minorHAnsi"/>
          <w:sz w:val="24"/>
          <w:szCs w:val="24"/>
        </w:rPr>
        <w:t xml:space="preserve"> </w:t>
      </w:r>
      <w:r w:rsidR="00F20294">
        <w:rPr>
          <w:rFonts w:asciiTheme="minorHAnsi" w:hAnsiTheme="minorHAnsi"/>
          <w:sz w:val="24"/>
          <w:szCs w:val="24"/>
        </w:rPr>
        <w:t>one data system to enter data about clients served.</w:t>
      </w:r>
      <w:r>
        <w:rPr>
          <w:rFonts w:asciiTheme="minorHAnsi" w:hAnsiTheme="minorHAnsi"/>
          <w:sz w:val="24"/>
          <w:szCs w:val="24"/>
        </w:rPr>
        <w:t xml:space="preserve"> </w:t>
      </w:r>
    </w:p>
    <w:p w14:paraId="284D5223" w14:textId="07D61C76" w:rsidR="007C2231" w:rsidRDefault="00F20294" w:rsidP="00717A79">
      <w:pPr>
        <w:spacing w:before="100" w:beforeAutospacing="1" w:after="100" w:afterAutospacing="1"/>
        <w:rPr>
          <w:rFonts w:asciiTheme="minorHAnsi" w:hAnsiTheme="minorHAnsi"/>
          <w:sz w:val="24"/>
          <w:szCs w:val="24"/>
        </w:rPr>
      </w:pPr>
      <w:r>
        <w:rPr>
          <w:rFonts w:asciiTheme="minorHAnsi" w:hAnsiTheme="minorHAnsi"/>
          <w:sz w:val="24"/>
          <w:szCs w:val="24"/>
        </w:rPr>
        <w:t xml:space="preserve">There are slight increases in </w:t>
      </w:r>
      <w:r w:rsidR="007C2231" w:rsidRPr="008E55B0">
        <w:rPr>
          <w:rFonts w:asciiTheme="minorHAnsi" w:hAnsiTheme="minorHAnsi"/>
          <w:sz w:val="24"/>
          <w:szCs w:val="24"/>
        </w:rPr>
        <w:t xml:space="preserve">burden </w:t>
      </w:r>
      <w:r>
        <w:rPr>
          <w:rFonts w:asciiTheme="minorHAnsi" w:hAnsiTheme="minorHAnsi"/>
          <w:sz w:val="24"/>
          <w:szCs w:val="24"/>
        </w:rPr>
        <w:t xml:space="preserve">as it </w:t>
      </w:r>
      <w:r w:rsidR="007C2231" w:rsidRPr="008E55B0">
        <w:rPr>
          <w:rFonts w:asciiTheme="minorHAnsi" w:hAnsiTheme="minorHAnsi"/>
          <w:sz w:val="24"/>
          <w:szCs w:val="24"/>
        </w:rPr>
        <w:t xml:space="preserve">pertains to </w:t>
      </w:r>
      <w:r>
        <w:rPr>
          <w:rFonts w:asciiTheme="minorHAnsi" w:hAnsiTheme="minorHAnsi"/>
          <w:sz w:val="24"/>
          <w:szCs w:val="24"/>
        </w:rPr>
        <w:t>specific reports. For example, i</w:t>
      </w:r>
      <w:r w:rsidR="007C2231" w:rsidRPr="008E55B0">
        <w:rPr>
          <w:rFonts w:asciiTheme="minorHAnsi" w:hAnsiTheme="minorHAnsi"/>
          <w:sz w:val="24"/>
          <w:szCs w:val="24"/>
        </w:rPr>
        <w:t>n past versions of RHYMIS, S</w:t>
      </w:r>
      <w:r w:rsidR="00077D41" w:rsidRPr="008E55B0">
        <w:rPr>
          <w:rFonts w:asciiTheme="minorHAnsi" w:hAnsiTheme="minorHAnsi"/>
          <w:sz w:val="24"/>
          <w:szCs w:val="24"/>
        </w:rPr>
        <w:t>OP grantees were only required to report aggregate data regarding hygiene, outreach, food and shelter</w:t>
      </w:r>
      <w:r w:rsidR="00B405A5" w:rsidRPr="008E55B0">
        <w:rPr>
          <w:rFonts w:asciiTheme="minorHAnsi" w:hAnsiTheme="minorHAnsi"/>
          <w:sz w:val="24"/>
          <w:szCs w:val="24"/>
        </w:rPr>
        <w:t xml:space="preserve"> provisions</w:t>
      </w:r>
      <w:r w:rsidR="00077D41" w:rsidRPr="008E55B0">
        <w:rPr>
          <w:rFonts w:asciiTheme="minorHAnsi" w:hAnsiTheme="minorHAnsi"/>
          <w:sz w:val="24"/>
          <w:szCs w:val="24"/>
        </w:rPr>
        <w:t xml:space="preserve">.  The challenge with this method is that </w:t>
      </w:r>
      <w:r w:rsidR="00C069F3">
        <w:rPr>
          <w:rFonts w:asciiTheme="minorHAnsi" w:hAnsiTheme="minorHAnsi"/>
          <w:sz w:val="24"/>
          <w:szCs w:val="24"/>
        </w:rPr>
        <w:t>we could not</w:t>
      </w:r>
      <w:r w:rsidR="00077D41" w:rsidRPr="008E55B0">
        <w:rPr>
          <w:rFonts w:asciiTheme="minorHAnsi" w:hAnsiTheme="minorHAnsi"/>
          <w:sz w:val="24"/>
          <w:szCs w:val="24"/>
        </w:rPr>
        <w:t xml:space="preserve"> record the number and duration of contacts that outreach workers had with individual youth before they were willing to accept shelter</w:t>
      </w:r>
      <w:r w:rsidR="00A375F4">
        <w:rPr>
          <w:rFonts w:asciiTheme="minorHAnsi" w:hAnsiTheme="minorHAnsi"/>
          <w:sz w:val="24"/>
          <w:szCs w:val="24"/>
        </w:rPr>
        <w:t>.  Additionally, we were unable to determine the volume and characteristics of this very vulnerable population</w:t>
      </w:r>
      <w:r w:rsidR="00077D41" w:rsidRPr="008E55B0">
        <w:rPr>
          <w:rFonts w:asciiTheme="minorHAnsi" w:hAnsiTheme="minorHAnsi"/>
          <w:sz w:val="24"/>
          <w:szCs w:val="24"/>
        </w:rPr>
        <w:t xml:space="preserve">.  </w:t>
      </w:r>
      <w:r w:rsidR="00C069F3">
        <w:rPr>
          <w:rFonts w:asciiTheme="minorHAnsi" w:hAnsiTheme="minorHAnsi"/>
          <w:sz w:val="24"/>
          <w:szCs w:val="24"/>
        </w:rPr>
        <w:t xml:space="preserve">In this newest version of RHYMIS, the Street Outreach Program </w:t>
      </w:r>
      <w:r w:rsidR="00FD21C1">
        <w:rPr>
          <w:rFonts w:asciiTheme="minorHAnsi" w:hAnsiTheme="minorHAnsi"/>
          <w:sz w:val="24"/>
          <w:szCs w:val="24"/>
        </w:rPr>
        <w:t xml:space="preserve">(SOP) </w:t>
      </w:r>
      <w:r w:rsidR="00C069F3">
        <w:rPr>
          <w:rFonts w:asciiTheme="minorHAnsi" w:hAnsiTheme="minorHAnsi"/>
          <w:sz w:val="24"/>
          <w:szCs w:val="24"/>
        </w:rPr>
        <w:t xml:space="preserve">Youth Profile requires grantees to develop individual youth level records of the </w:t>
      </w:r>
      <w:r w:rsidR="00A375F4">
        <w:rPr>
          <w:rFonts w:asciiTheme="minorHAnsi" w:hAnsiTheme="minorHAnsi"/>
          <w:sz w:val="24"/>
          <w:szCs w:val="24"/>
        </w:rPr>
        <w:t xml:space="preserve">street youth </w:t>
      </w:r>
      <w:r w:rsidR="00C069F3">
        <w:rPr>
          <w:rFonts w:asciiTheme="minorHAnsi" w:hAnsiTheme="minorHAnsi"/>
          <w:sz w:val="24"/>
          <w:szCs w:val="24"/>
        </w:rPr>
        <w:t xml:space="preserve">who are contacted and the serviced by the program. </w:t>
      </w:r>
      <w:r w:rsidR="00A375F4" w:rsidRPr="00A375F4">
        <w:rPr>
          <w:rFonts w:asciiTheme="minorHAnsi" w:hAnsiTheme="minorHAnsi"/>
          <w:sz w:val="24"/>
          <w:szCs w:val="24"/>
        </w:rPr>
        <w:t>Street youth are an especially vulnerable population who are often victimized through sexual traffi</w:t>
      </w:r>
      <w:r w:rsidR="00C069F3">
        <w:rPr>
          <w:rFonts w:asciiTheme="minorHAnsi" w:hAnsiTheme="minorHAnsi"/>
          <w:sz w:val="24"/>
          <w:szCs w:val="24"/>
        </w:rPr>
        <w:t>c</w:t>
      </w:r>
      <w:r w:rsidR="00A375F4" w:rsidRPr="00A375F4">
        <w:rPr>
          <w:rFonts w:asciiTheme="minorHAnsi" w:hAnsiTheme="minorHAnsi"/>
          <w:sz w:val="24"/>
          <w:szCs w:val="24"/>
        </w:rPr>
        <w:t xml:space="preserve">king and are exposed to other dangers of living on the street.  By getting a more accurate and unduplicated count we can better understand the volume, characteristics and service needs of this population.     </w:t>
      </w:r>
    </w:p>
    <w:p w14:paraId="284D5224" w14:textId="77777777" w:rsidR="009D0622" w:rsidRDefault="00C069F3" w:rsidP="00717A79">
      <w:pPr>
        <w:spacing w:before="100" w:beforeAutospacing="1" w:after="100" w:afterAutospacing="1"/>
        <w:rPr>
          <w:rFonts w:asciiTheme="minorHAnsi" w:hAnsiTheme="minorHAnsi"/>
          <w:sz w:val="24"/>
          <w:szCs w:val="24"/>
        </w:rPr>
      </w:pPr>
      <w:r>
        <w:rPr>
          <w:rFonts w:asciiTheme="minorHAnsi" w:hAnsiTheme="minorHAnsi"/>
          <w:sz w:val="24"/>
          <w:szCs w:val="24"/>
        </w:rPr>
        <w:t>In order to preserve our ability to capture aggregate data, we have combined the f</w:t>
      </w:r>
      <w:r w:rsidR="003F4767">
        <w:rPr>
          <w:rFonts w:asciiTheme="minorHAnsi" w:hAnsiTheme="minorHAnsi"/>
          <w:sz w:val="24"/>
          <w:szCs w:val="24"/>
        </w:rPr>
        <w:t xml:space="preserve">ormer </w:t>
      </w:r>
      <w:r w:rsidR="00A375F4">
        <w:rPr>
          <w:rFonts w:asciiTheme="minorHAnsi" w:hAnsiTheme="minorHAnsi"/>
          <w:sz w:val="24"/>
          <w:szCs w:val="24"/>
        </w:rPr>
        <w:t xml:space="preserve">Street Outreach, </w:t>
      </w:r>
      <w:r w:rsidR="003F4767">
        <w:rPr>
          <w:rFonts w:asciiTheme="minorHAnsi" w:hAnsiTheme="minorHAnsi"/>
          <w:sz w:val="24"/>
          <w:szCs w:val="24"/>
        </w:rPr>
        <w:t>Brief Contacts and Turnaway/Wai</w:t>
      </w:r>
      <w:r>
        <w:rPr>
          <w:rFonts w:asciiTheme="minorHAnsi" w:hAnsiTheme="minorHAnsi"/>
          <w:sz w:val="24"/>
          <w:szCs w:val="24"/>
        </w:rPr>
        <w:t>tlist collection tools</w:t>
      </w:r>
      <w:r w:rsidR="003F4767">
        <w:rPr>
          <w:rFonts w:asciiTheme="minorHAnsi" w:hAnsiTheme="minorHAnsi"/>
          <w:sz w:val="24"/>
          <w:szCs w:val="24"/>
        </w:rPr>
        <w:t xml:space="preserve"> into one Brief </w:t>
      </w:r>
      <w:r>
        <w:rPr>
          <w:rFonts w:asciiTheme="minorHAnsi" w:hAnsiTheme="minorHAnsi"/>
          <w:sz w:val="24"/>
          <w:szCs w:val="24"/>
        </w:rPr>
        <w:t xml:space="preserve">Agency </w:t>
      </w:r>
      <w:r w:rsidR="003F4767">
        <w:rPr>
          <w:rFonts w:asciiTheme="minorHAnsi" w:hAnsiTheme="minorHAnsi"/>
          <w:sz w:val="24"/>
          <w:szCs w:val="24"/>
        </w:rPr>
        <w:t>Contact</w:t>
      </w:r>
      <w:r w:rsidR="00023206">
        <w:rPr>
          <w:rFonts w:asciiTheme="minorHAnsi" w:hAnsiTheme="minorHAnsi"/>
          <w:sz w:val="24"/>
          <w:szCs w:val="24"/>
        </w:rPr>
        <w:t>s</w:t>
      </w:r>
      <w:r w:rsidR="003F4767">
        <w:rPr>
          <w:rFonts w:asciiTheme="minorHAnsi" w:hAnsiTheme="minorHAnsi"/>
          <w:sz w:val="24"/>
          <w:szCs w:val="24"/>
        </w:rPr>
        <w:t xml:space="preserve"> Report.  This report will allow us to capture </w:t>
      </w:r>
      <w:r w:rsidR="00A21C66">
        <w:rPr>
          <w:rFonts w:asciiTheme="minorHAnsi" w:hAnsiTheme="minorHAnsi"/>
          <w:sz w:val="24"/>
          <w:szCs w:val="24"/>
        </w:rPr>
        <w:t>d</w:t>
      </w:r>
      <w:r w:rsidR="003F4767">
        <w:rPr>
          <w:rFonts w:asciiTheme="minorHAnsi" w:hAnsiTheme="minorHAnsi"/>
          <w:sz w:val="24"/>
          <w:szCs w:val="24"/>
        </w:rPr>
        <w:t xml:space="preserve">ata regarding </w:t>
      </w:r>
      <w:r w:rsidR="00A21C66">
        <w:rPr>
          <w:rFonts w:asciiTheme="minorHAnsi" w:hAnsiTheme="minorHAnsi"/>
          <w:sz w:val="24"/>
          <w:szCs w:val="24"/>
        </w:rPr>
        <w:t xml:space="preserve">the </w:t>
      </w:r>
      <w:r w:rsidR="003F4767">
        <w:rPr>
          <w:rFonts w:asciiTheme="minorHAnsi" w:hAnsiTheme="minorHAnsi"/>
          <w:sz w:val="24"/>
          <w:szCs w:val="24"/>
        </w:rPr>
        <w:t xml:space="preserve">youth who contact the agency </w:t>
      </w:r>
      <w:r w:rsidR="00A21C66">
        <w:rPr>
          <w:rFonts w:asciiTheme="minorHAnsi" w:hAnsiTheme="minorHAnsi"/>
          <w:sz w:val="24"/>
          <w:szCs w:val="24"/>
        </w:rPr>
        <w:t xml:space="preserve">for assistance </w:t>
      </w:r>
      <w:r w:rsidR="003F4767">
        <w:rPr>
          <w:rFonts w:asciiTheme="minorHAnsi" w:hAnsiTheme="minorHAnsi"/>
          <w:sz w:val="24"/>
          <w:szCs w:val="24"/>
        </w:rPr>
        <w:t xml:space="preserve">or who are encountered by street outreach teams, but for whom a formal youth </w:t>
      </w:r>
      <w:r>
        <w:rPr>
          <w:rFonts w:asciiTheme="minorHAnsi" w:hAnsiTheme="minorHAnsi"/>
          <w:sz w:val="24"/>
          <w:szCs w:val="24"/>
        </w:rPr>
        <w:t>profile will not be created in</w:t>
      </w:r>
      <w:r w:rsidR="003F4767">
        <w:rPr>
          <w:rFonts w:asciiTheme="minorHAnsi" w:hAnsiTheme="minorHAnsi"/>
          <w:sz w:val="24"/>
          <w:szCs w:val="24"/>
        </w:rPr>
        <w:t xml:space="preserve"> RHYMIS.  </w:t>
      </w:r>
    </w:p>
    <w:p w14:paraId="7D26B139" w14:textId="7B5BC124" w:rsidR="00F378F9" w:rsidRDefault="00F378F9" w:rsidP="00717A79">
      <w:pPr>
        <w:spacing w:before="100" w:beforeAutospacing="1" w:after="100" w:afterAutospacing="1"/>
        <w:rPr>
          <w:rFonts w:asciiTheme="minorHAnsi" w:hAnsiTheme="minorHAnsi"/>
          <w:sz w:val="24"/>
          <w:szCs w:val="24"/>
        </w:rPr>
      </w:pPr>
      <w:r>
        <w:rPr>
          <w:rFonts w:asciiTheme="minorHAnsi" w:hAnsiTheme="minorHAnsi"/>
          <w:sz w:val="24"/>
          <w:szCs w:val="24"/>
        </w:rPr>
        <w:t>The Data Transfer report is a report that is received by the program office twice annually.  During the National Data Transfer period, grantees will be required to submit a system generated report that compiles all of their youth records completed during the requested period. Grantees will only have to push a button to create the report and send it online through a secure server.</w:t>
      </w:r>
    </w:p>
    <w:p w14:paraId="284D5225" w14:textId="77777777" w:rsidR="001D6E2D" w:rsidRDefault="001D6E2D">
      <w:pPr>
        <w:rPr>
          <w:sz w:val="24"/>
        </w:rPr>
      </w:pPr>
      <w:r>
        <w:rPr>
          <w:b/>
          <w:sz w:val="24"/>
        </w:rPr>
        <w:t xml:space="preserve">16. </w:t>
      </w:r>
      <w:r w:rsidR="002A2265">
        <w:rPr>
          <w:b/>
          <w:sz w:val="24"/>
        </w:rPr>
        <w:t xml:space="preserve"> </w:t>
      </w:r>
      <w:r w:rsidR="00B44696">
        <w:rPr>
          <w:b/>
          <w:sz w:val="24"/>
        </w:rPr>
        <w:t>Plans for Tabulation and Publication and Project Time Schedule</w:t>
      </w:r>
      <w:r w:rsidR="00D730A7">
        <w:rPr>
          <w:b/>
          <w:sz w:val="24"/>
        </w:rPr>
        <w:t>:</w:t>
      </w:r>
    </w:p>
    <w:p w14:paraId="284D5226" w14:textId="77777777" w:rsidR="001D6E2D" w:rsidRDefault="001D6E2D">
      <w:pPr>
        <w:rPr>
          <w:sz w:val="24"/>
        </w:rPr>
      </w:pPr>
      <w:r>
        <w:rPr>
          <w:sz w:val="24"/>
        </w:rPr>
        <w:tab/>
      </w:r>
    </w:p>
    <w:p w14:paraId="284D5227" w14:textId="77777777" w:rsidR="001D6E2D" w:rsidRPr="008E55B0" w:rsidRDefault="001D6E2D">
      <w:pPr>
        <w:rPr>
          <w:rFonts w:asciiTheme="minorHAnsi" w:hAnsiTheme="minorHAnsi"/>
          <w:sz w:val="24"/>
        </w:rPr>
      </w:pPr>
      <w:r w:rsidRPr="008E55B0">
        <w:rPr>
          <w:rFonts w:asciiTheme="minorHAnsi" w:hAnsiTheme="minorHAnsi"/>
          <w:sz w:val="24"/>
        </w:rPr>
        <w:t xml:space="preserve">The </w:t>
      </w:r>
      <w:r w:rsidR="008B3C8A" w:rsidRPr="008E55B0">
        <w:rPr>
          <w:rFonts w:asciiTheme="minorHAnsi" w:hAnsiTheme="minorHAnsi"/>
          <w:sz w:val="24"/>
        </w:rPr>
        <w:t>RHYMIS</w:t>
      </w:r>
      <w:r w:rsidRPr="008E55B0">
        <w:rPr>
          <w:rFonts w:asciiTheme="minorHAnsi" w:hAnsiTheme="minorHAnsi"/>
          <w:sz w:val="24"/>
        </w:rPr>
        <w:t xml:space="preserve"> </w:t>
      </w:r>
      <w:r w:rsidR="00DD035A" w:rsidRPr="008E55B0">
        <w:rPr>
          <w:rFonts w:asciiTheme="minorHAnsi" w:hAnsiTheme="minorHAnsi"/>
          <w:sz w:val="24"/>
        </w:rPr>
        <w:t xml:space="preserve">data that will be collected in HMIS </w:t>
      </w:r>
      <w:r w:rsidRPr="008E55B0">
        <w:rPr>
          <w:rFonts w:asciiTheme="minorHAnsi" w:hAnsiTheme="minorHAnsi"/>
          <w:sz w:val="24"/>
        </w:rPr>
        <w:t xml:space="preserve">will be analyzed to determine the characteristics of runaway and homeless youth, their problems, and services provided to them.  </w:t>
      </w:r>
      <w:r w:rsidR="00431D4F" w:rsidRPr="008E55B0">
        <w:rPr>
          <w:rFonts w:asciiTheme="minorHAnsi" w:hAnsiTheme="minorHAnsi"/>
          <w:sz w:val="24"/>
        </w:rPr>
        <w:t xml:space="preserve">As exemplified under “Use of Data”, </w:t>
      </w:r>
      <w:r w:rsidR="00DD035A" w:rsidRPr="008E55B0">
        <w:rPr>
          <w:rFonts w:asciiTheme="minorHAnsi" w:hAnsiTheme="minorHAnsi"/>
          <w:sz w:val="24"/>
        </w:rPr>
        <w:t>ODARE/</w:t>
      </w:r>
      <w:r w:rsidRPr="008E55B0">
        <w:rPr>
          <w:rFonts w:asciiTheme="minorHAnsi" w:hAnsiTheme="minorHAnsi"/>
          <w:sz w:val="24"/>
        </w:rPr>
        <w:t xml:space="preserve">FYSB also will conduct statistical analyses on information about runaway and homeless youth </w:t>
      </w:r>
      <w:r w:rsidR="007B0685" w:rsidRPr="008E55B0">
        <w:rPr>
          <w:rFonts w:asciiTheme="minorHAnsi" w:hAnsiTheme="minorHAnsi"/>
          <w:sz w:val="24"/>
        </w:rPr>
        <w:t>and program activities in order to develop management improvement strategies suggested by statistical trends and patterns.</w:t>
      </w:r>
    </w:p>
    <w:p w14:paraId="284D5228" w14:textId="77777777" w:rsidR="001D6E2D" w:rsidRPr="008E55B0" w:rsidRDefault="001D6E2D">
      <w:pPr>
        <w:rPr>
          <w:rFonts w:asciiTheme="minorHAnsi" w:hAnsiTheme="minorHAnsi"/>
          <w:sz w:val="24"/>
        </w:rPr>
      </w:pPr>
    </w:p>
    <w:p w14:paraId="284D5229" w14:textId="77777777" w:rsidR="00431D4F" w:rsidRPr="008E55B0" w:rsidRDefault="001D6E2D">
      <w:pPr>
        <w:rPr>
          <w:rFonts w:asciiTheme="minorHAnsi" w:hAnsiTheme="minorHAnsi"/>
          <w:sz w:val="24"/>
        </w:rPr>
      </w:pPr>
      <w:r w:rsidRPr="008E55B0">
        <w:rPr>
          <w:rFonts w:asciiTheme="minorHAnsi" w:hAnsiTheme="minorHAnsi"/>
          <w:sz w:val="24"/>
        </w:rPr>
        <w:lastRenderedPageBreak/>
        <w:t>The data collected through</w:t>
      </w:r>
      <w:r w:rsidR="008E55B0">
        <w:rPr>
          <w:rFonts w:asciiTheme="minorHAnsi" w:hAnsiTheme="minorHAnsi"/>
          <w:sz w:val="24"/>
        </w:rPr>
        <w:t xml:space="preserve"> </w:t>
      </w:r>
      <w:r w:rsidR="008B3C8A" w:rsidRPr="008E55B0">
        <w:rPr>
          <w:rFonts w:asciiTheme="minorHAnsi" w:hAnsiTheme="minorHAnsi"/>
          <w:sz w:val="24"/>
        </w:rPr>
        <w:t>RHYMIS</w:t>
      </w:r>
      <w:r w:rsidRPr="008E55B0">
        <w:rPr>
          <w:rFonts w:asciiTheme="minorHAnsi" w:hAnsiTheme="minorHAnsi"/>
          <w:sz w:val="24"/>
        </w:rPr>
        <w:t xml:space="preserve"> will be published by FYSB, as required by Federal law (RHYA), in a report to Congress on the BCP, TLP, and SOP programs.  The data will also support FYSB's annual performance plans under the Government Performance and Results Act and appear in Congressional testimony and briefings. Brochures, fact sheets, and other publications periodically produced by FYSB also will include information gathered by </w:t>
      </w:r>
      <w:r w:rsidR="008B3C8A" w:rsidRPr="008E55B0">
        <w:rPr>
          <w:rFonts w:asciiTheme="minorHAnsi" w:hAnsiTheme="minorHAnsi"/>
          <w:sz w:val="24"/>
        </w:rPr>
        <w:t>RHYMIS</w:t>
      </w:r>
      <w:r w:rsidRPr="008E55B0">
        <w:rPr>
          <w:rFonts w:asciiTheme="minorHAnsi" w:hAnsiTheme="minorHAnsi"/>
          <w:sz w:val="24"/>
        </w:rPr>
        <w:t>.  These publications will inform potential grantees and the general public about the breadth and scope of the runaway and homeless youth programs, and will support the identification of trends and problems among runaway and homeless youth served in RHY programs.</w:t>
      </w:r>
      <w:r w:rsidR="00717A79" w:rsidRPr="008E55B0">
        <w:rPr>
          <w:rFonts w:asciiTheme="minorHAnsi" w:hAnsiTheme="minorHAnsi"/>
          <w:sz w:val="24"/>
        </w:rPr>
        <w:t xml:space="preserve">  </w:t>
      </w:r>
      <w:r w:rsidR="007B0685" w:rsidRPr="008E55B0">
        <w:rPr>
          <w:rFonts w:asciiTheme="minorHAnsi" w:hAnsiTheme="minorHAnsi"/>
          <w:sz w:val="24"/>
        </w:rPr>
        <w:t>RHYMIS data may also appear in reports and evaluations on the p</w:t>
      </w:r>
      <w:r w:rsidR="006251B3" w:rsidRPr="008E55B0">
        <w:rPr>
          <w:rFonts w:asciiTheme="minorHAnsi" w:hAnsiTheme="minorHAnsi"/>
          <w:sz w:val="24"/>
        </w:rPr>
        <w:t>revention of youth homelessness which have been mandated by the authorizing legislation.</w:t>
      </w:r>
      <w:r w:rsidR="0077416E" w:rsidRPr="008E55B0">
        <w:rPr>
          <w:rFonts w:asciiTheme="minorHAnsi" w:hAnsiTheme="minorHAnsi"/>
          <w:sz w:val="24"/>
        </w:rPr>
        <w:t xml:space="preserve">  Currently, our RHY national database allows end users to access RHY administrative data </w:t>
      </w:r>
      <w:r w:rsidR="00D44276" w:rsidRPr="008E55B0">
        <w:rPr>
          <w:rFonts w:asciiTheme="minorHAnsi" w:hAnsiTheme="minorHAnsi"/>
          <w:sz w:val="24"/>
        </w:rPr>
        <w:t xml:space="preserve">in aggregate and </w:t>
      </w:r>
      <w:r w:rsidR="00F14CC2" w:rsidRPr="008E55B0">
        <w:rPr>
          <w:rFonts w:asciiTheme="minorHAnsi" w:hAnsiTheme="minorHAnsi"/>
          <w:sz w:val="24"/>
        </w:rPr>
        <w:t xml:space="preserve">provides </w:t>
      </w:r>
      <w:r w:rsidR="0077416E" w:rsidRPr="008E55B0">
        <w:rPr>
          <w:rFonts w:asciiTheme="minorHAnsi" w:hAnsiTheme="minorHAnsi"/>
          <w:sz w:val="24"/>
        </w:rPr>
        <w:t xml:space="preserve">ad hoc reports can be generated by region, state and individual grantee.  </w:t>
      </w:r>
      <w:hyperlink r:id="rId13" w:history="1">
        <w:r w:rsidR="009832A8" w:rsidRPr="008E55B0">
          <w:rPr>
            <w:rStyle w:val="Hyperlink"/>
            <w:rFonts w:asciiTheme="minorHAnsi" w:hAnsiTheme="minorHAnsi"/>
            <w:sz w:val="24"/>
          </w:rPr>
          <w:t>https://extranet.acf.hhs.gov/rhymis</w:t>
        </w:r>
      </w:hyperlink>
      <w:r w:rsidR="00431D4F" w:rsidRPr="008E55B0">
        <w:rPr>
          <w:rFonts w:asciiTheme="minorHAnsi" w:hAnsiTheme="minorHAnsi"/>
          <w:sz w:val="24"/>
        </w:rPr>
        <w:t xml:space="preserve"> is </w:t>
      </w:r>
      <w:r w:rsidR="0077416E" w:rsidRPr="008E55B0">
        <w:rPr>
          <w:rFonts w:asciiTheme="minorHAnsi" w:hAnsiTheme="minorHAnsi"/>
          <w:sz w:val="24"/>
        </w:rPr>
        <w:t>where th</w:t>
      </w:r>
      <w:r w:rsidR="009D460D" w:rsidRPr="008E55B0">
        <w:rPr>
          <w:rFonts w:asciiTheme="minorHAnsi" w:hAnsiTheme="minorHAnsi"/>
          <w:sz w:val="24"/>
        </w:rPr>
        <w:t>e</w:t>
      </w:r>
      <w:r w:rsidR="0077416E" w:rsidRPr="008E55B0">
        <w:rPr>
          <w:rFonts w:asciiTheme="minorHAnsi" w:hAnsiTheme="minorHAnsi"/>
          <w:sz w:val="24"/>
        </w:rPr>
        <w:t xml:space="preserve"> database is located.  </w:t>
      </w:r>
      <w:r w:rsidR="00E30434" w:rsidRPr="008E55B0">
        <w:rPr>
          <w:rFonts w:asciiTheme="minorHAnsi" w:hAnsiTheme="minorHAnsi"/>
          <w:sz w:val="24"/>
        </w:rPr>
        <w:t>.</w:t>
      </w:r>
    </w:p>
    <w:p w14:paraId="284D522A" w14:textId="77777777" w:rsidR="0077416E" w:rsidRPr="008E55B0" w:rsidRDefault="0077416E">
      <w:pPr>
        <w:rPr>
          <w:rFonts w:asciiTheme="minorHAnsi" w:hAnsiTheme="minorHAnsi"/>
          <w:sz w:val="24"/>
        </w:rPr>
      </w:pPr>
    </w:p>
    <w:p w14:paraId="284D522B" w14:textId="77777777" w:rsidR="0077416E" w:rsidRPr="008E55B0" w:rsidRDefault="00F14CC2">
      <w:pPr>
        <w:rPr>
          <w:rFonts w:asciiTheme="minorHAnsi" w:hAnsiTheme="minorHAnsi"/>
          <w:sz w:val="24"/>
        </w:rPr>
      </w:pPr>
      <w:r w:rsidRPr="008E55B0">
        <w:rPr>
          <w:rFonts w:asciiTheme="minorHAnsi" w:hAnsiTheme="minorHAnsi"/>
          <w:sz w:val="24"/>
        </w:rPr>
        <w:t>In addition to the current reporting streams for program data, Runaway and Homeless Youth will now be included in the HUD Annual Homeless Assessment Report (AHAR) which provides a national profile of all homeless individuals, families and now, unaccompanied youth</w:t>
      </w:r>
      <w:r w:rsidR="00B405A5" w:rsidRPr="008E55B0">
        <w:rPr>
          <w:rFonts w:asciiTheme="minorHAnsi" w:hAnsiTheme="minorHAnsi"/>
          <w:sz w:val="24"/>
        </w:rPr>
        <w:t xml:space="preserve"> who reside in homeless shelters across the country. </w:t>
      </w:r>
      <w:r w:rsidRPr="008E55B0">
        <w:rPr>
          <w:rFonts w:asciiTheme="minorHAnsi" w:hAnsiTheme="minorHAnsi"/>
          <w:sz w:val="24"/>
        </w:rPr>
        <w:t xml:space="preserve"> </w:t>
      </w:r>
    </w:p>
    <w:p w14:paraId="284D522C" w14:textId="77777777" w:rsidR="00717A79" w:rsidRPr="008E55B0" w:rsidRDefault="00717A79">
      <w:pPr>
        <w:rPr>
          <w:rFonts w:asciiTheme="minorHAnsi" w:hAnsiTheme="minorHAnsi"/>
          <w:b/>
          <w:sz w:val="24"/>
        </w:rPr>
      </w:pPr>
    </w:p>
    <w:p w14:paraId="284D522D" w14:textId="77777777" w:rsidR="001D6E2D" w:rsidRDefault="001D6E2D">
      <w:pPr>
        <w:rPr>
          <w:b/>
          <w:sz w:val="24"/>
        </w:rPr>
      </w:pPr>
      <w:r>
        <w:rPr>
          <w:b/>
          <w:sz w:val="24"/>
        </w:rPr>
        <w:t>Project Time Schedule</w:t>
      </w:r>
      <w:r w:rsidR="001B53E4">
        <w:rPr>
          <w:b/>
          <w:sz w:val="24"/>
        </w:rPr>
        <w:t xml:space="preserve"> (Occurs each FY)</w:t>
      </w:r>
      <w:r w:rsidR="00431D4F">
        <w:rPr>
          <w:b/>
          <w:sz w:val="24"/>
        </w:rPr>
        <w:t xml:space="preserve">:  </w:t>
      </w:r>
    </w:p>
    <w:p w14:paraId="284D522E" w14:textId="77777777" w:rsidR="00F91058" w:rsidRDefault="00F91058">
      <w:pPr>
        <w:rPr>
          <w:b/>
          <w:sz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77"/>
        <w:gridCol w:w="2732"/>
      </w:tblGrid>
      <w:tr w:rsidR="00F91058" w:rsidRPr="00B14098" w14:paraId="284D5231" w14:textId="77777777" w:rsidTr="00A45141">
        <w:trPr>
          <w:trHeight w:hRule="exact" w:val="1347"/>
          <w:jc w:val="center"/>
        </w:trPr>
        <w:tc>
          <w:tcPr>
            <w:tcW w:w="3177" w:type="dxa"/>
          </w:tcPr>
          <w:p w14:paraId="284D522F" w14:textId="77777777" w:rsidR="00F91058" w:rsidRPr="007C6B50" w:rsidRDefault="00FD1255" w:rsidP="005E74F2">
            <w:pPr>
              <w:rPr>
                <w:sz w:val="24"/>
                <w:szCs w:val="24"/>
              </w:rPr>
            </w:pPr>
            <w:r>
              <w:rPr>
                <w:sz w:val="24"/>
                <w:szCs w:val="24"/>
              </w:rPr>
              <w:t>Contractor</w:t>
            </w:r>
            <w:r w:rsidR="005E74F2">
              <w:rPr>
                <w:sz w:val="24"/>
                <w:szCs w:val="24"/>
              </w:rPr>
              <w:t xml:space="preserve"> identifies Continuum of Care lead and distributes RHYMIS instruction and definition manual </w:t>
            </w:r>
            <w:r>
              <w:rPr>
                <w:sz w:val="24"/>
                <w:szCs w:val="24"/>
              </w:rPr>
              <w:t xml:space="preserve"> </w:t>
            </w:r>
          </w:p>
        </w:tc>
        <w:tc>
          <w:tcPr>
            <w:tcW w:w="2732" w:type="dxa"/>
          </w:tcPr>
          <w:p w14:paraId="284D5230" w14:textId="77777777" w:rsidR="00F91058" w:rsidRPr="007C6B50" w:rsidRDefault="001B53E4" w:rsidP="00F92093">
            <w:pPr>
              <w:rPr>
                <w:sz w:val="24"/>
                <w:szCs w:val="24"/>
              </w:rPr>
            </w:pPr>
            <w:r>
              <w:rPr>
                <w:sz w:val="24"/>
                <w:szCs w:val="24"/>
              </w:rPr>
              <w:t xml:space="preserve">October </w:t>
            </w:r>
            <w:r w:rsidR="005E74F2">
              <w:rPr>
                <w:sz w:val="24"/>
                <w:szCs w:val="24"/>
              </w:rPr>
              <w:t>FY201</w:t>
            </w:r>
            <w:r w:rsidR="00F92093">
              <w:rPr>
                <w:sz w:val="24"/>
                <w:szCs w:val="24"/>
              </w:rPr>
              <w:t>5</w:t>
            </w:r>
          </w:p>
        </w:tc>
      </w:tr>
      <w:tr w:rsidR="00F91058" w:rsidRPr="00B14098" w14:paraId="284D5236" w14:textId="77777777" w:rsidTr="00FD1255">
        <w:trPr>
          <w:trHeight w:hRule="exact" w:val="951"/>
          <w:jc w:val="center"/>
        </w:trPr>
        <w:tc>
          <w:tcPr>
            <w:tcW w:w="3177" w:type="dxa"/>
          </w:tcPr>
          <w:p w14:paraId="284D5232" w14:textId="77777777" w:rsidR="00F91058" w:rsidRPr="00B14098" w:rsidRDefault="00FD1255" w:rsidP="0060099F">
            <w:pPr>
              <w:rPr>
                <w:sz w:val="24"/>
                <w:szCs w:val="24"/>
              </w:rPr>
            </w:pPr>
            <w:r>
              <w:rPr>
                <w:sz w:val="24"/>
                <w:szCs w:val="24"/>
              </w:rPr>
              <w:t>Live or self</w:t>
            </w:r>
            <w:r w:rsidR="006A3250">
              <w:rPr>
                <w:sz w:val="24"/>
                <w:szCs w:val="24"/>
              </w:rPr>
              <w:t>-</w:t>
            </w:r>
            <w:r>
              <w:rPr>
                <w:sz w:val="24"/>
                <w:szCs w:val="24"/>
              </w:rPr>
              <w:t xml:space="preserve">directed online tutorial is </w:t>
            </w:r>
            <w:r w:rsidR="001B53E4">
              <w:rPr>
                <w:sz w:val="24"/>
                <w:szCs w:val="24"/>
              </w:rPr>
              <w:t xml:space="preserve">made </w:t>
            </w:r>
            <w:r>
              <w:rPr>
                <w:sz w:val="24"/>
                <w:szCs w:val="24"/>
              </w:rPr>
              <w:t>available to new</w:t>
            </w:r>
            <w:r w:rsidR="001B53E4">
              <w:rPr>
                <w:sz w:val="24"/>
                <w:szCs w:val="24"/>
              </w:rPr>
              <w:t>/current</w:t>
            </w:r>
            <w:r>
              <w:rPr>
                <w:sz w:val="24"/>
                <w:szCs w:val="24"/>
              </w:rPr>
              <w:t xml:space="preserve"> grantees</w:t>
            </w:r>
          </w:p>
        </w:tc>
        <w:tc>
          <w:tcPr>
            <w:tcW w:w="2732" w:type="dxa"/>
          </w:tcPr>
          <w:p w14:paraId="284D5233" w14:textId="77777777" w:rsidR="00F91058" w:rsidRDefault="006A3250" w:rsidP="0060099F">
            <w:pPr>
              <w:rPr>
                <w:sz w:val="24"/>
                <w:szCs w:val="24"/>
              </w:rPr>
            </w:pPr>
            <w:r>
              <w:rPr>
                <w:sz w:val="24"/>
                <w:szCs w:val="24"/>
              </w:rPr>
              <w:t xml:space="preserve">October </w:t>
            </w:r>
            <w:r w:rsidR="005E74F2">
              <w:rPr>
                <w:sz w:val="24"/>
                <w:szCs w:val="24"/>
              </w:rPr>
              <w:t>FY201</w:t>
            </w:r>
            <w:r w:rsidR="00F92093">
              <w:rPr>
                <w:sz w:val="24"/>
                <w:szCs w:val="24"/>
              </w:rPr>
              <w:t>5</w:t>
            </w:r>
            <w:r w:rsidR="005E74F2">
              <w:rPr>
                <w:sz w:val="24"/>
                <w:szCs w:val="24"/>
              </w:rPr>
              <w:t xml:space="preserve"> </w:t>
            </w:r>
            <w:r>
              <w:rPr>
                <w:sz w:val="24"/>
                <w:szCs w:val="24"/>
              </w:rPr>
              <w:t xml:space="preserve">– February </w:t>
            </w:r>
            <w:r w:rsidR="005E74F2">
              <w:rPr>
                <w:sz w:val="24"/>
                <w:szCs w:val="24"/>
              </w:rPr>
              <w:t>FY201</w:t>
            </w:r>
            <w:r w:rsidR="00F92093">
              <w:rPr>
                <w:sz w:val="24"/>
                <w:szCs w:val="24"/>
              </w:rPr>
              <w:t>5</w:t>
            </w:r>
          </w:p>
          <w:p w14:paraId="284D5234" w14:textId="77777777" w:rsidR="00F91058" w:rsidRDefault="00F91058" w:rsidP="0060099F">
            <w:pPr>
              <w:rPr>
                <w:sz w:val="24"/>
                <w:szCs w:val="24"/>
              </w:rPr>
            </w:pPr>
          </w:p>
          <w:p w14:paraId="284D5235" w14:textId="77777777" w:rsidR="00F91058" w:rsidRPr="00B14098" w:rsidRDefault="00F91058" w:rsidP="0060099F">
            <w:pPr>
              <w:rPr>
                <w:sz w:val="24"/>
                <w:szCs w:val="24"/>
              </w:rPr>
            </w:pPr>
          </w:p>
        </w:tc>
      </w:tr>
      <w:tr w:rsidR="00F91058" w:rsidRPr="00B14098" w14:paraId="284D523A" w14:textId="77777777" w:rsidTr="00A45141">
        <w:trPr>
          <w:trHeight w:hRule="exact" w:val="1464"/>
          <w:jc w:val="center"/>
        </w:trPr>
        <w:tc>
          <w:tcPr>
            <w:tcW w:w="3177" w:type="dxa"/>
          </w:tcPr>
          <w:p w14:paraId="284D5237" w14:textId="77777777" w:rsidR="00F91058" w:rsidRDefault="001B53E4" w:rsidP="0060099F">
            <w:pPr>
              <w:rPr>
                <w:sz w:val="24"/>
                <w:szCs w:val="24"/>
              </w:rPr>
            </w:pPr>
            <w:r>
              <w:rPr>
                <w:sz w:val="24"/>
                <w:szCs w:val="24"/>
              </w:rPr>
              <w:t xml:space="preserve">Contractor Receives, Cleans and Validates </w:t>
            </w:r>
            <w:r w:rsidRPr="001B53E4">
              <w:rPr>
                <w:sz w:val="24"/>
                <w:szCs w:val="24"/>
                <w:u w:val="single"/>
              </w:rPr>
              <w:t>1</w:t>
            </w:r>
            <w:r w:rsidRPr="001B53E4">
              <w:rPr>
                <w:sz w:val="24"/>
                <w:szCs w:val="24"/>
                <w:u w:val="single"/>
                <w:vertAlign w:val="superscript"/>
              </w:rPr>
              <w:t>st</w:t>
            </w:r>
            <w:r>
              <w:rPr>
                <w:sz w:val="24"/>
                <w:szCs w:val="24"/>
              </w:rPr>
              <w:t xml:space="preserve"> Semi Annual Data Transfer</w:t>
            </w:r>
          </w:p>
          <w:p w14:paraId="284D5238" w14:textId="77777777" w:rsidR="001B53E4" w:rsidRDefault="001B53E4" w:rsidP="0060099F">
            <w:pPr>
              <w:rPr>
                <w:sz w:val="24"/>
                <w:szCs w:val="24"/>
              </w:rPr>
            </w:pPr>
            <w:r>
              <w:rPr>
                <w:sz w:val="24"/>
                <w:szCs w:val="24"/>
              </w:rPr>
              <w:t>(Covering Oct</w:t>
            </w:r>
            <w:r w:rsidR="00F92093">
              <w:rPr>
                <w:sz w:val="24"/>
                <w:szCs w:val="24"/>
              </w:rPr>
              <w:t>ober</w:t>
            </w:r>
            <w:r>
              <w:rPr>
                <w:sz w:val="24"/>
                <w:szCs w:val="24"/>
              </w:rPr>
              <w:t xml:space="preserve"> 1 – March 30)</w:t>
            </w:r>
          </w:p>
        </w:tc>
        <w:tc>
          <w:tcPr>
            <w:tcW w:w="2732" w:type="dxa"/>
          </w:tcPr>
          <w:p w14:paraId="284D5239" w14:textId="77777777" w:rsidR="00F91058" w:rsidRDefault="001B53E4" w:rsidP="00F92093">
            <w:pPr>
              <w:rPr>
                <w:sz w:val="24"/>
                <w:szCs w:val="24"/>
              </w:rPr>
            </w:pPr>
            <w:r>
              <w:rPr>
                <w:sz w:val="24"/>
                <w:szCs w:val="24"/>
              </w:rPr>
              <w:t xml:space="preserve">April </w:t>
            </w:r>
            <w:r w:rsidR="00F92093">
              <w:rPr>
                <w:sz w:val="24"/>
                <w:szCs w:val="24"/>
              </w:rPr>
              <w:t>FY2015</w:t>
            </w:r>
          </w:p>
        </w:tc>
      </w:tr>
      <w:tr w:rsidR="00F91058" w:rsidRPr="00B14098" w14:paraId="284D523D" w14:textId="77777777" w:rsidTr="00F92093">
        <w:trPr>
          <w:trHeight w:hRule="exact" w:val="1482"/>
          <w:jc w:val="center"/>
        </w:trPr>
        <w:tc>
          <w:tcPr>
            <w:tcW w:w="3177" w:type="dxa"/>
          </w:tcPr>
          <w:p w14:paraId="284D523B" w14:textId="77777777" w:rsidR="00F91058" w:rsidRPr="00B14098" w:rsidRDefault="001B53E4" w:rsidP="00F92093">
            <w:pPr>
              <w:rPr>
                <w:sz w:val="24"/>
                <w:szCs w:val="24"/>
              </w:rPr>
            </w:pPr>
            <w:r>
              <w:rPr>
                <w:sz w:val="24"/>
                <w:szCs w:val="24"/>
              </w:rPr>
              <w:t>Contractor Receives, Cleans and Validates Data 2</w:t>
            </w:r>
            <w:r w:rsidRPr="001B53E4">
              <w:rPr>
                <w:sz w:val="24"/>
                <w:szCs w:val="24"/>
                <w:vertAlign w:val="superscript"/>
              </w:rPr>
              <w:t>nd</w:t>
            </w:r>
            <w:r>
              <w:rPr>
                <w:sz w:val="24"/>
                <w:szCs w:val="24"/>
              </w:rPr>
              <w:t xml:space="preserve"> Semi Annual Data Transfer  (Covering April </w:t>
            </w:r>
            <w:r w:rsidR="005E74F2">
              <w:rPr>
                <w:sz w:val="24"/>
                <w:szCs w:val="24"/>
              </w:rPr>
              <w:t xml:space="preserve"> </w:t>
            </w:r>
            <w:r>
              <w:rPr>
                <w:sz w:val="24"/>
                <w:szCs w:val="24"/>
              </w:rPr>
              <w:t>1 – Sept</w:t>
            </w:r>
            <w:r w:rsidR="00F92093">
              <w:rPr>
                <w:sz w:val="24"/>
                <w:szCs w:val="24"/>
              </w:rPr>
              <w:t>ember</w:t>
            </w:r>
            <w:r>
              <w:rPr>
                <w:sz w:val="24"/>
                <w:szCs w:val="24"/>
              </w:rPr>
              <w:t xml:space="preserve"> 30)</w:t>
            </w:r>
          </w:p>
        </w:tc>
        <w:tc>
          <w:tcPr>
            <w:tcW w:w="2732" w:type="dxa"/>
          </w:tcPr>
          <w:p w14:paraId="284D523C" w14:textId="77777777" w:rsidR="00F91058" w:rsidRPr="00B14098" w:rsidRDefault="001B53E4" w:rsidP="00F92093">
            <w:pPr>
              <w:rPr>
                <w:sz w:val="24"/>
                <w:szCs w:val="24"/>
              </w:rPr>
            </w:pPr>
            <w:r>
              <w:rPr>
                <w:sz w:val="24"/>
                <w:szCs w:val="24"/>
              </w:rPr>
              <w:t>October</w:t>
            </w:r>
            <w:r w:rsidR="00F91058">
              <w:rPr>
                <w:sz w:val="24"/>
                <w:szCs w:val="24"/>
              </w:rPr>
              <w:t xml:space="preserve"> </w:t>
            </w:r>
            <w:r w:rsidR="005E74F2">
              <w:rPr>
                <w:sz w:val="24"/>
                <w:szCs w:val="24"/>
              </w:rPr>
              <w:t>FY201</w:t>
            </w:r>
            <w:r w:rsidR="00F92093">
              <w:rPr>
                <w:sz w:val="24"/>
                <w:szCs w:val="24"/>
              </w:rPr>
              <w:t>6</w:t>
            </w:r>
          </w:p>
        </w:tc>
      </w:tr>
      <w:tr w:rsidR="00F91058" w:rsidRPr="00B14098" w14:paraId="284D5240" w14:textId="77777777" w:rsidTr="001B53E4">
        <w:trPr>
          <w:trHeight w:hRule="exact" w:val="1140"/>
          <w:jc w:val="center"/>
        </w:trPr>
        <w:tc>
          <w:tcPr>
            <w:tcW w:w="3177" w:type="dxa"/>
          </w:tcPr>
          <w:p w14:paraId="284D523E" w14:textId="77777777" w:rsidR="00F91058" w:rsidRPr="00B14098" w:rsidRDefault="001B53E4" w:rsidP="005E74F2">
            <w:pPr>
              <w:rPr>
                <w:sz w:val="24"/>
                <w:szCs w:val="24"/>
              </w:rPr>
            </w:pPr>
            <w:r>
              <w:rPr>
                <w:sz w:val="24"/>
                <w:szCs w:val="24"/>
              </w:rPr>
              <w:t xml:space="preserve">FYSB provides FY </w:t>
            </w:r>
            <w:r w:rsidR="006A3250">
              <w:rPr>
                <w:sz w:val="24"/>
                <w:szCs w:val="24"/>
              </w:rPr>
              <w:t>1</w:t>
            </w:r>
            <w:r w:rsidR="005E74F2">
              <w:rPr>
                <w:sz w:val="24"/>
                <w:szCs w:val="24"/>
              </w:rPr>
              <w:t>5</w:t>
            </w:r>
            <w:r>
              <w:rPr>
                <w:sz w:val="24"/>
                <w:szCs w:val="24"/>
              </w:rPr>
              <w:t>data to GPRA performance report to Congress</w:t>
            </w:r>
          </w:p>
        </w:tc>
        <w:tc>
          <w:tcPr>
            <w:tcW w:w="2732" w:type="dxa"/>
          </w:tcPr>
          <w:p w14:paraId="284D523F" w14:textId="77777777" w:rsidR="00F91058" w:rsidRPr="00B14098" w:rsidRDefault="00E30434" w:rsidP="00F92093">
            <w:pPr>
              <w:rPr>
                <w:sz w:val="24"/>
                <w:szCs w:val="24"/>
              </w:rPr>
            </w:pPr>
            <w:r>
              <w:rPr>
                <w:sz w:val="24"/>
                <w:szCs w:val="24"/>
              </w:rPr>
              <w:t xml:space="preserve">December </w:t>
            </w:r>
            <w:r w:rsidR="00F92093">
              <w:rPr>
                <w:sz w:val="24"/>
                <w:szCs w:val="24"/>
              </w:rPr>
              <w:t>FY2016</w:t>
            </w:r>
          </w:p>
        </w:tc>
      </w:tr>
    </w:tbl>
    <w:p w14:paraId="284D5241" w14:textId="77777777" w:rsidR="00B76855" w:rsidRDefault="00B76855">
      <w:pPr>
        <w:rPr>
          <w:b/>
          <w:sz w:val="24"/>
        </w:rPr>
      </w:pPr>
    </w:p>
    <w:p w14:paraId="284D5242" w14:textId="77777777" w:rsidR="00621DCE" w:rsidRDefault="001D6E2D">
      <w:pPr>
        <w:rPr>
          <w:sz w:val="24"/>
        </w:rPr>
      </w:pPr>
      <w:r>
        <w:rPr>
          <w:b/>
          <w:sz w:val="24"/>
        </w:rPr>
        <w:t xml:space="preserve">17. </w:t>
      </w:r>
      <w:r w:rsidR="00B44696">
        <w:rPr>
          <w:b/>
          <w:sz w:val="24"/>
        </w:rPr>
        <w:t>Reason(s) Display of OMB Expiration Date is Inappropriate</w:t>
      </w:r>
      <w:r w:rsidR="00431D4F">
        <w:rPr>
          <w:b/>
          <w:sz w:val="24"/>
        </w:rPr>
        <w:t xml:space="preserve">: </w:t>
      </w:r>
      <w:r w:rsidR="00621DCE">
        <w:rPr>
          <w:sz w:val="24"/>
        </w:rPr>
        <w:t xml:space="preserve"> Not applicable: Dates </w:t>
      </w:r>
      <w:r w:rsidR="00E30434">
        <w:rPr>
          <w:sz w:val="24"/>
        </w:rPr>
        <w:t xml:space="preserve">and notice </w:t>
      </w:r>
      <w:r w:rsidR="00621DCE">
        <w:rPr>
          <w:sz w:val="24"/>
        </w:rPr>
        <w:t>are displayed on most RHYMIS forms and literature.</w:t>
      </w:r>
    </w:p>
    <w:p w14:paraId="284D5243" w14:textId="77777777" w:rsidR="00E30434" w:rsidRDefault="00E30434" w:rsidP="00431D4F">
      <w:pPr>
        <w:pStyle w:val="Heading1"/>
      </w:pPr>
    </w:p>
    <w:p w14:paraId="284D5244" w14:textId="77777777" w:rsidR="00586F95" w:rsidRPr="003F4B8B" w:rsidRDefault="00452A41" w:rsidP="00431D4F">
      <w:pPr>
        <w:pStyle w:val="Heading1"/>
        <w:rPr>
          <w:b w:val="0"/>
        </w:rPr>
      </w:pPr>
      <w:r>
        <w:t>18.</w:t>
      </w:r>
      <w:r w:rsidR="001D6E2D">
        <w:t xml:space="preserve"> </w:t>
      </w:r>
      <w:r w:rsidR="00B44696">
        <w:t>Exceptions to Certification for Paperwork Reduction Act Submissions:</w:t>
      </w:r>
      <w:r w:rsidR="003F4B8B">
        <w:t xml:space="preserve">  </w:t>
      </w:r>
      <w:r w:rsidR="003F4B8B">
        <w:rPr>
          <w:b w:val="0"/>
        </w:rPr>
        <w:t>This issue is not applicable.  There are no exceptions to the certification statement identified on Form OMB 83-I.</w:t>
      </w:r>
    </w:p>
    <w:p w14:paraId="284D5245" w14:textId="77777777" w:rsidR="00586F95" w:rsidRPr="00586F95" w:rsidRDefault="00586F95" w:rsidP="00431D4F">
      <w:pPr>
        <w:pStyle w:val="Heading1"/>
        <w:rPr>
          <w:szCs w:val="24"/>
        </w:rPr>
      </w:pPr>
    </w:p>
    <w:p w14:paraId="284D5246" w14:textId="77777777" w:rsidR="00B44696" w:rsidRDefault="00586F95" w:rsidP="00B44696">
      <w:pPr>
        <w:pStyle w:val="Heading1"/>
        <w:numPr>
          <w:ilvl w:val="0"/>
          <w:numId w:val="36"/>
        </w:numPr>
      </w:pPr>
      <w:r>
        <w:t xml:space="preserve">Statistical Methods:  </w:t>
      </w:r>
    </w:p>
    <w:p w14:paraId="284D5247" w14:textId="77777777" w:rsidR="00B44696" w:rsidRPr="00E96351" w:rsidRDefault="00B44696" w:rsidP="00B44696">
      <w:pPr>
        <w:rPr>
          <w:b/>
          <w:sz w:val="24"/>
          <w:szCs w:val="24"/>
        </w:rPr>
      </w:pPr>
    </w:p>
    <w:p w14:paraId="284D5248" w14:textId="77777777" w:rsidR="00B44696" w:rsidRPr="00E96351" w:rsidRDefault="00B44696" w:rsidP="00B44696">
      <w:pPr>
        <w:numPr>
          <w:ilvl w:val="0"/>
          <w:numId w:val="37"/>
        </w:numPr>
        <w:rPr>
          <w:b/>
          <w:sz w:val="24"/>
          <w:szCs w:val="24"/>
        </w:rPr>
      </w:pPr>
      <w:r w:rsidRPr="00E96351">
        <w:rPr>
          <w:b/>
          <w:sz w:val="24"/>
          <w:szCs w:val="24"/>
        </w:rPr>
        <w:t>Respondent Universe and Sampling Methods</w:t>
      </w:r>
      <w:r w:rsidR="004F0A36" w:rsidRPr="00E96351">
        <w:rPr>
          <w:b/>
          <w:sz w:val="24"/>
          <w:szCs w:val="24"/>
        </w:rPr>
        <w:t>:</w:t>
      </w:r>
    </w:p>
    <w:p w14:paraId="284D5249" w14:textId="77777777" w:rsidR="004F0A36" w:rsidRDefault="004F0A36" w:rsidP="004F0A36">
      <w:pPr>
        <w:rPr>
          <w:sz w:val="24"/>
          <w:szCs w:val="24"/>
        </w:rPr>
      </w:pPr>
    </w:p>
    <w:p w14:paraId="284D524A" w14:textId="77777777" w:rsidR="004F0A36" w:rsidRPr="008E55B0" w:rsidRDefault="004F0A36" w:rsidP="004F0A36">
      <w:pPr>
        <w:rPr>
          <w:rFonts w:asciiTheme="minorHAnsi" w:hAnsiTheme="minorHAnsi"/>
          <w:sz w:val="24"/>
          <w:szCs w:val="24"/>
        </w:rPr>
      </w:pPr>
      <w:r w:rsidRPr="008E55B0">
        <w:rPr>
          <w:rFonts w:asciiTheme="minorHAnsi" w:hAnsiTheme="minorHAnsi"/>
          <w:sz w:val="24"/>
          <w:szCs w:val="24"/>
        </w:rPr>
        <w:t>This is not applicable as data will not be collected by statistical methods. Instead, each grantee is required to submit data on all FYSB</w:t>
      </w:r>
      <w:r w:rsidR="00E30434" w:rsidRPr="008E55B0">
        <w:rPr>
          <w:rFonts w:asciiTheme="minorHAnsi" w:hAnsiTheme="minorHAnsi"/>
          <w:sz w:val="24"/>
          <w:szCs w:val="24"/>
        </w:rPr>
        <w:t>-</w:t>
      </w:r>
      <w:r w:rsidRPr="008E55B0">
        <w:rPr>
          <w:rFonts w:asciiTheme="minorHAnsi" w:hAnsiTheme="minorHAnsi"/>
          <w:sz w:val="24"/>
          <w:szCs w:val="24"/>
        </w:rPr>
        <w:t>funded RHY youth on a</w:t>
      </w:r>
      <w:r w:rsidR="00F71B25" w:rsidRPr="008E55B0">
        <w:rPr>
          <w:rFonts w:asciiTheme="minorHAnsi" w:hAnsiTheme="minorHAnsi"/>
          <w:sz w:val="24"/>
          <w:szCs w:val="24"/>
        </w:rPr>
        <w:t xml:space="preserve"> </w:t>
      </w:r>
      <w:r w:rsidRPr="008E55B0">
        <w:rPr>
          <w:rFonts w:asciiTheme="minorHAnsi" w:hAnsiTheme="minorHAnsi"/>
          <w:sz w:val="24"/>
          <w:szCs w:val="24"/>
        </w:rPr>
        <w:t>semi-annual basis.</w:t>
      </w:r>
    </w:p>
    <w:p w14:paraId="284D524B" w14:textId="77777777" w:rsidR="004F0A36" w:rsidRPr="00E96351" w:rsidRDefault="004F0A36" w:rsidP="004F0A36">
      <w:pPr>
        <w:rPr>
          <w:b/>
          <w:sz w:val="24"/>
          <w:szCs w:val="24"/>
        </w:rPr>
      </w:pPr>
      <w:r w:rsidRPr="00E96351">
        <w:rPr>
          <w:b/>
          <w:sz w:val="24"/>
          <w:szCs w:val="24"/>
        </w:rPr>
        <w:t xml:space="preserve"> </w:t>
      </w:r>
    </w:p>
    <w:p w14:paraId="284D524C" w14:textId="77777777" w:rsidR="00B44696" w:rsidRPr="00E96351" w:rsidRDefault="00B44696" w:rsidP="00B44696">
      <w:pPr>
        <w:numPr>
          <w:ilvl w:val="0"/>
          <w:numId w:val="37"/>
        </w:numPr>
        <w:rPr>
          <w:b/>
          <w:sz w:val="24"/>
          <w:szCs w:val="24"/>
        </w:rPr>
      </w:pPr>
      <w:r w:rsidRPr="00E96351">
        <w:rPr>
          <w:b/>
          <w:sz w:val="24"/>
          <w:szCs w:val="24"/>
        </w:rPr>
        <w:t>Procedures for the Collection of Information</w:t>
      </w:r>
      <w:r w:rsidR="00E96351" w:rsidRPr="00E96351">
        <w:rPr>
          <w:b/>
          <w:sz w:val="24"/>
          <w:szCs w:val="24"/>
        </w:rPr>
        <w:t>:</w:t>
      </w:r>
    </w:p>
    <w:p w14:paraId="284D524D" w14:textId="77777777" w:rsidR="004F0A36" w:rsidRPr="008E55B0" w:rsidRDefault="004F0A36" w:rsidP="004F0A36">
      <w:pPr>
        <w:rPr>
          <w:rFonts w:asciiTheme="minorHAnsi" w:hAnsiTheme="minorHAnsi"/>
          <w:sz w:val="24"/>
          <w:szCs w:val="24"/>
        </w:rPr>
      </w:pPr>
    </w:p>
    <w:p w14:paraId="284D524E" w14:textId="77777777" w:rsidR="00F71B25" w:rsidRPr="008E55B0" w:rsidRDefault="00F71B25" w:rsidP="00A45141">
      <w:pPr>
        <w:pStyle w:val="ListParagraph"/>
        <w:numPr>
          <w:ilvl w:val="0"/>
          <w:numId w:val="44"/>
        </w:numPr>
        <w:rPr>
          <w:rFonts w:asciiTheme="minorHAnsi" w:hAnsiTheme="minorHAnsi"/>
          <w:sz w:val="24"/>
          <w:szCs w:val="24"/>
        </w:rPr>
      </w:pPr>
      <w:r w:rsidRPr="008E55B0">
        <w:rPr>
          <w:rFonts w:asciiTheme="minorHAnsi" w:hAnsiTheme="minorHAnsi"/>
          <w:sz w:val="24"/>
          <w:szCs w:val="24"/>
        </w:rPr>
        <w:t xml:space="preserve">Upon receipt of funding award, each new RHY grantee is assigned to the Continuum of Care that presides over their jurisdiction. </w:t>
      </w:r>
    </w:p>
    <w:p w14:paraId="284D524F" w14:textId="77777777" w:rsidR="00F71B25" w:rsidRPr="008E55B0" w:rsidRDefault="00F71B25" w:rsidP="00A45141">
      <w:pPr>
        <w:pStyle w:val="ListParagraph"/>
        <w:numPr>
          <w:ilvl w:val="0"/>
          <w:numId w:val="44"/>
        </w:numPr>
        <w:rPr>
          <w:rFonts w:asciiTheme="minorHAnsi" w:hAnsiTheme="minorHAnsi"/>
          <w:sz w:val="24"/>
          <w:szCs w:val="24"/>
        </w:rPr>
      </w:pPr>
      <w:r w:rsidRPr="008E55B0">
        <w:rPr>
          <w:rFonts w:asciiTheme="minorHAnsi" w:hAnsiTheme="minorHAnsi"/>
          <w:sz w:val="24"/>
          <w:szCs w:val="24"/>
        </w:rPr>
        <w:t xml:space="preserve">Each grantee is required to identify two data entry points of contact so that a direct line of communication can be established.  </w:t>
      </w:r>
    </w:p>
    <w:p w14:paraId="284D5250" w14:textId="77777777" w:rsidR="00F71B25" w:rsidRPr="008E55B0" w:rsidRDefault="00F71B25" w:rsidP="00A45141">
      <w:pPr>
        <w:pStyle w:val="ListParagraph"/>
        <w:numPr>
          <w:ilvl w:val="0"/>
          <w:numId w:val="44"/>
        </w:numPr>
        <w:rPr>
          <w:rFonts w:asciiTheme="minorHAnsi" w:hAnsiTheme="minorHAnsi"/>
          <w:sz w:val="24"/>
          <w:szCs w:val="24"/>
        </w:rPr>
      </w:pPr>
      <w:r w:rsidRPr="008E55B0">
        <w:rPr>
          <w:rFonts w:asciiTheme="minorHAnsi" w:hAnsiTheme="minorHAnsi"/>
          <w:sz w:val="24"/>
          <w:szCs w:val="24"/>
        </w:rPr>
        <w:t>Grantees will</w:t>
      </w:r>
      <w:r w:rsidR="00AF6E96">
        <w:rPr>
          <w:rFonts w:asciiTheme="minorHAnsi" w:hAnsiTheme="minorHAnsi"/>
          <w:sz w:val="24"/>
          <w:szCs w:val="24"/>
        </w:rPr>
        <w:t xml:space="preserve"> gain</w:t>
      </w:r>
      <w:r w:rsidRPr="008E55B0">
        <w:rPr>
          <w:rFonts w:asciiTheme="minorHAnsi" w:hAnsiTheme="minorHAnsi"/>
          <w:sz w:val="24"/>
          <w:szCs w:val="24"/>
        </w:rPr>
        <w:t xml:space="preserve"> access to the HMIS data entry system and will receive </w:t>
      </w:r>
      <w:r w:rsidR="004F0A36" w:rsidRPr="008E55B0">
        <w:rPr>
          <w:rFonts w:asciiTheme="minorHAnsi" w:hAnsiTheme="minorHAnsi"/>
          <w:sz w:val="24"/>
          <w:szCs w:val="24"/>
        </w:rPr>
        <w:t xml:space="preserve">a </w:t>
      </w:r>
      <w:r w:rsidRPr="008E55B0">
        <w:rPr>
          <w:rFonts w:asciiTheme="minorHAnsi" w:hAnsiTheme="minorHAnsi"/>
          <w:sz w:val="24"/>
          <w:szCs w:val="24"/>
        </w:rPr>
        <w:t xml:space="preserve">RHYMIS </w:t>
      </w:r>
      <w:r w:rsidR="004F0A36" w:rsidRPr="008E55B0">
        <w:rPr>
          <w:rFonts w:asciiTheme="minorHAnsi" w:hAnsiTheme="minorHAnsi"/>
          <w:sz w:val="24"/>
          <w:szCs w:val="24"/>
        </w:rPr>
        <w:t xml:space="preserve">instruction and definitions manual.  </w:t>
      </w:r>
    </w:p>
    <w:p w14:paraId="284D5251" w14:textId="77777777" w:rsidR="00F71B25" w:rsidRPr="008E55B0" w:rsidRDefault="00F71B25" w:rsidP="00A45141">
      <w:pPr>
        <w:pStyle w:val="ListParagraph"/>
        <w:numPr>
          <w:ilvl w:val="0"/>
          <w:numId w:val="44"/>
        </w:numPr>
        <w:rPr>
          <w:rFonts w:asciiTheme="minorHAnsi" w:hAnsiTheme="minorHAnsi"/>
          <w:sz w:val="24"/>
          <w:szCs w:val="24"/>
        </w:rPr>
      </w:pPr>
      <w:r w:rsidRPr="008E55B0">
        <w:rPr>
          <w:rFonts w:asciiTheme="minorHAnsi" w:hAnsiTheme="minorHAnsi"/>
          <w:sz w:val="24"/>
          <w:szCs w:val="24"/>
        </w:rPr>
        <w:t>Each grantee will have access to both online self-directed and webinar-based tutorials for training on the use of the HMIS System itself and the RHYMIS data measures as required by FYSB.</w:t>
      </w:r>
    </w:p>
    <w:p w14:paraId="284D5252" w14:textId="77777777" w:rsidR="00F71B25" w:rsidRPr="008E55B0" w:rsidRDefault="00F71B25" w:rsidP="00A45141">
      <w:pPr>
        <w:pStyle w:val="ListParagraph"/>
        <w:numPr>
          <w:ilvl w:val="0"/>
          <w:numId w:val="44"/>
        </w:numPr>
        <w:rPr>
          <w:rFonts w:asciiTheme="minorHAnsi" w:hAnsiTheme="minorHAnsi"/>
          <w:sz w:val="24"/>
          <w:szCs w:val="24"/>
        </w:rPr>
      </w:pPr>
      <w:r w:rsidRPr="008E55B0">
        <w:rPr>
          <w:rFonts w:asciiTheme="minorHAnsi" w:hAnsiTheme="minorHAnsi"/>
          <w:sz w:val="24"/>
          <w:szCs w:val="24"/>
        </w:rPr>
        <w:t xml:space="preserve">Grantees will begin to be notified of the upcoming data collection period 90 days before the required date of submission. </w:t>
      </w:r>
    </w:p>
    <w:p w14:paraId="284D5253" w14:textId="77777777" w:rsidR="00DD035A" w:rsidRPr="008E55B0" w:rsidRDefault="00DD035A" w:rsidP="00A45141">
      <w:pPr>
        <w:pStyle w:val="ListParagraph"/>
        <w:numPr>
          <w:ilvl w:val="0"/>
          <w:numId w:val="44"/>
        </w:numPr>
        <w:rPr>
          <w:rFonts w:asciiTheme="minorHAnsi" w:hAnsiTheme="minorHAnsi"/>
          <w:sz w:val="24"/>
          <w:szCs w:val="24"/>
        </w:rPr>
      </w:pPr>
      <w:r w:rsidRPr="008E55B0">
        <w:rPr>
          <w:rFonts w:asciiTheme="minorHAnsi" w:hAnsiTheme="minorHAnsi"/>
          <w:sz w:val="24"/>
          <w:szCs w:val="24"/>
        </w:rPr>
        <w:t>On the assigned day of submission, grantees will electronically forward their de-identified, individual level to the Technical Assistance contractor.</w:t>
      </w:r>
    </w:p>
    <w:p w14:paraId="284D5254" w14:textId="77777777" w:rsidR="00DD035A" w:rsidRPr="008E55B0" w:rsidRDefault="00DD035A" w:rsidP="00A45141">
      <w:pPr>
        <w:pStyle w:val="ListParagraph"/>
        <w:numPr>
          <w:ilvl w:val="0"/>
          <w:numId w:val="44"/>
        </w:numPr>
        <w:rPr>
          <w:rFonts w:asciiTheme="minorHAnsi" w:hAnsiTheme="minorHAnsi"/>
          <w:sz w:val="24"/>
          <w:szCs w:val="24"/>
        </w:rPr>
      </w:pPr>
      <w:r w:rsidRPr="008E55B0">
        <w:rPr>
          <w:rFonts w:asciiTheme="minorHAnsi" w:hAnsiTheme="minorHAnsi"/>
          <w:sz w:val="24"/>
          <w:szCs w:val="24"/>
        </w:rPr>
        <w:t>Data will be received and validated by the Technical Assistance contractor who will also work directly with grantees in the event that their data is problematic.</w:t>
      </w:r>
    </w:p>
    <w:p w14:paraId="284D5255" w14:textId="77777777" w:rsidR="00DD035A" w:rsidRPr="008E55B0" w:rsidRDefault="00DD035A" w:rsidP="00A45141">
      <w:pPr>
        <w:pStyle w:val="ListParagraph"/>
        <w:numPr>
          <w:ilvl w:val="0"/>
          <w:numId w:val="44"/>
        </w:numPr>
        <w:rPr>
          <w:rFonts w:asciiTheme="minorHAnsi" w:hAnsiTheme="minorHAnsi"/>
          <w:sz w:val="24"/>
          <w:szCs w:val="24"/>
        </w:rPr>
      </w:pPr>
      <w:r w:rsidRPr="008E55B0">
        <w:rPr>
          <w:rFonts w:asciiTheme="minorHAnsi" w:hAnsiTheme="minorHAnsi"/>
          <w:sz w:val="24"/>
          <w:szCs w:val="24"/>
        </w:rPr>
        <w:t>A final compilation of RHYMIS data is submitted to the program office for use in reporting GPRA and other reports to congress.</w:t>
      </w:r>
    </w:p>
    <w:p w14:paraId="284D5256" w14:textId="77777777" w:rsidR="00974080" w:rsidRPr="008E55B0" w:rsidRDefault="00F71B25" w:rsidP="00A45141">
      <w:pPr>
        <w:pStyle w:val="ListParagraph"/>
        <w:numPr>
          <w:ilvl w:val="0"/>
          <w:numId w:val="44"/>
        </w:numPr>
        <w:rPr>
          <w:rFonts w:asciiTheme="minorHAnsi" w:hAnsiTheme="minorHAnsi"/>
          <w:sz w:val="24"/>
          <w:szCs w:val="24"/>
        </w:rPr>
      </w:pPr>
      <w:r w:rsidRPr="008E55B0">
        <w:rPr>
          <w:rFonts w:asciiTheme="minorHAnsi" w:hAnsiTheme="minorHAnsi"/>
          <w:sz w:val="24"/>
          <w:szCs w:val="24"/>
        </w:rPr>
        <w:t xml:space="preserve"> </w:t>
      </w:r>
      <w:r w:rsidR="00DD035A" w:rsidRPr="008E55B0">
        <w:rPr>
          <w:rFonts w:asciiTheme="minorHAnsi" w:hAnsiTheme="minorHAnsi"/>
          <w:sz w:val="24"/>
          <w:szCs w:val="24"/>
        </w:rPr>
        <w:t xml:space="preserve">Each year, new grantees will follow the same process.  All currently funded grantees will repeat steps 4 – 8 each year. </w:t>
      </w:r>
      <w:r w:rsidR="004F0A36" w:rsidRPr="008E55B0">
        <w:rPr>
          <w:rFonts w:asciiTheme="minorHAnsi" w:hAnsiTheme="minorHAnsi"/>
          <w:sz w:val="24"/>
          <w:szCs w:val="24"/>
        </w:rPr>
        <w:t xml:space="preserve"> </w:t>
      </w:r>
    </w:p>
    <w:p w14:paraId="284D5257" w14:textId="77777777" w:rsidR="00E91BB5" w:rsidRDefault="00E91BB5" w:rsidP="00E91BB5">
      <w:pPr>
        <w:rPr>
          <w:b/>
          <w:sz w:val="24"/>
          <w:szCs w:val="24"/>
        </w:rPr>
      </w:pPr>
    </w:p>
    <w:p w14:paraId="284D5258" w14:textId="77777777" w:rsidR="00B44696" w:rsidRPr="00E96351" w:rsidRDefault="00B44696" w:rsidP="00974080">
      <w:pPr>
        <w:numPr>
          <w:ilvl w:val="0"/>
          <w:numId w:val="37"/>
        </w:numPr>
        <w:rPr>
          <w:b/>
          <w:sz w:val="24"/>
          <w:szCs w:val="24"/>
        </w:rPr>
      </w:pPr>
      <w:r w:rsidRPr="00E96351">
        <w:rPr>
          <w:b/>
          <w:sz w:val="24"/>
          <w:szCs w:val="24"/>
        </w:rPr>
        <w:t>Methods to Maximize Response Rates and Deal with Non Response</w:t>
      </w:r>
      <w:r w:rsidR="00974080" w:rsidRPr="00E96351">
        <w:rPr>
          <w:b/>
          <w:sz w:val="24"/>
          <w:szCs w:val="24"/>
        </w:rPr>
        <w:t>:</w:t>
      </w:r>
    </w:p>
    <w:p w14:paraId="284D5259" w14:textId="77777777" w:rsidR="00974080" w:rsidRDefault="00974080" w:rsidP="00974080">
      <w:pPr>
        <w:rPr>
          <w:sz w:val="24"/>
          <w:szCs w:val="24"/>
        </w:rPr>
      </w:pPr>
    </w:p>
    <w:p w14:paraId="284D525A" w14:textId="77777777" w:rsidR="00670605" w:rsidRPr="008E55B0" w:rsidRDefault="00974080" w:rsidP="00974080">
      <w:pPr>
        <w:rPr>
          <w:rFonts w:asciiTheme="minorHAnsi" w:hAnsiTheme="minorHAnsi"/>
          <w:sz w:val="24"/>
          <w:szCs w:val="24"/>
        </w:rPr>
      </w:pPr>
      <w:r w:rsidRPr="008E55B0">
        <w:rPr>
          <w:rFonts w:asciiTheme="minorHAnsi" w:hAnsiTheme="minorHAnsi"/>
          <w:sz w:val="24"/>
          <w:szCs w:val="24"/>
        </w:rPr>
        <w:t xml:space="preserve">The ease of use and </w:t>
      </w:r>
      <w:r w:rsidR="00E96351" w:rsidRPr="008E55B0">
        <w:rPr>
          <w:rFonts w:asciiTheme="minorHAnsi" w:hAnsiTheme="minorHAnsi"/>
          <w:sz w:val="24"/>
          <w:szCs w:val="24"/>
        </w:rPr>
        <w:t xml:space="preserve">favorable reception from grantees regarding </w:t>
      </w:r>
      <w:r w:rsidRPr="008E55B0">
        <w:rPr>
          <w:rFonts w:asciiTheme="minorHAnsi" w:hAnsiTheme="minorHAnsi"/>
          <w:sz w:val="24"/>
          <w:szCs w:val="24"/>
        </w:rPr>
        <w:t>the</w:t>
      </w:r>
      <w:r w:rsidR="00E96351" w:rsidRPr="008E55B0">
        <w:rPr>
          <w:rFonts w:asciiTheme="minorHAnsi" w:hAnsiTheme="minorHAnsi"/>
          <w:sz w:val="24"/>
          <w:szCs w:val="24"/>
        </w:rPr>
        <w:t xml:space="preserve"> RHYMIS data collection </w:t>
      </w:r>
      <w:r w:rsidR="00505D2F" w:rsidRPr="008E55B0">
        <w:rPr>
          <w:rFonts w:asciiTheme="minorHAnsi" w:hAnsiTheme="minorHAnsi"/>
          <w:sz w:val="24"/>
          <w:szCs w:val="24"/>
        </w:rPr>
        <w:t xml:space="preserve">system </w:t>
      </w:r>
      <w:r w:rsidRPr="008E55B0">
        <w:rPr>
          <w:rFonts w:asciiTheme="minorHAnsi" w:hAnsiTheme="minorHAnsi"/>
          <w:sz w:val="24"/>
          <w:szCs w:val="24"/>
        </w:rPr>
        <w:t xml:space="preserve">has resulted in a 99% response rate.  </w:t>
      </w:r>
      <w:r w:rsidR="00EE7679" w:rsidRPr="008E55B0">
        <w:rPr>
          <w:rFonts w:asciiTheme="minorHAnsi" w:hAnsiTheme="minorHAnsi"/>
          <w:sz w:val="24"/>
          <w:szCs w:val="24"/>
        </w:rPr>
        <w:t>It is our expectation that after all grantees have been sufficiently migrated to and trained in HMIS, that our response rates will remain high</w:t>
      </w:r>
      <w:r w:rsidR="00670605" w:rsidRPr="008E55B0">
        <w:rPr>
          <w:rFonts w:asciiTheme="minorHAnsi" w:hAnsiTheme="minorHAnsi"/>
          <w:sz w:val="24"/>
          <w:szCs w:val="24"/>
        </w:rPr>
        <w:t>.  Almost half of our grantees are currently using HMIS to report homeless services data to HUD in addition to using NEORHYMIS t</w:t>
      </w:r>
      <w:r w:rsidR="00505D2F" w:rsidRPr="008E55B0">
        <w:rPr>
          <w:rFonts w:asciiTheme="minorHAnsi" w:hAnsiTheme="minorHAnsi"/>
          <w:sz w:val="24"/>
          <w:szCs w:val="24"/>
        </w:rPr>
        <w:t>o submit data to</w:t>
      </w:r>
      <w:r w:rsidR="00670605" w:rsidRPr="008E55B0">
        <w:rPr>
          <w:rFonts w:asciiTheme="minorHAnsi" w:hAnsiTheme="minorHAnsi"/>
          <w:sz w:val="24"/>
          <w:szCs w:val="24"/>
        </w:rPr>
        <w:t xml:space="preserve"> FYSB.   Not only does this mean that many grantees are already well versed on using the data system, but with the integration of RHYMIS data into the collection system, the </w:t>
      </w:r>
      <w:r w:rsidR="00EE7679" w:rsidRPr="008E55B0">
        <w:rPr>
          <w:rFonts w:asciiTheme="minorHAnsi" w:hAnsiTheme="minorHAnsi"/>
          <w:sz w:val="24"/>
          <w:szCs w:val="24"/>
        </w:rPr>
        <w:t xml:space="preserve">burden of data collection will have been </w:t>
      </w:r>
      <w:r w:rsidR="00670605" w:rsidRPr="008E55B0">
        <w:rPr>
          <w:rFonts w:asciiTheme="minorHAnsi" w:hAnsiTheme="minorHAnsi"/>
          <w:sz w:val="24"/>
          <w:szCs w:val="24"/>
        </w:rPr>
        <w:t xml:space="preserve">significantly </w:t>
      </w:r>
      <w:r w:rsidR="00EE7679" w:rsidRPr="008E55B0">
        <w:rPr>
          <w:rFonts w:asciiTheme="minorHAnsi" w:hAnsiTheme="minorHAnsi"/>
          <w:sz w:val="24"/>
          <w:szCs w:val="24"/>
        </w:rPr>
        <w:t xml:space="preserve">reduced. </w:t>
      </w:r>
      <w:r w:rsidR="00670605" w:rsidRPr="008E55B0">
        <w:rPr>
          <w:rFonts w:asciiTheme="minorHAnsi" w:hAnsiTheme="minorHAnsi"/>
          <w:sz w:val="24"/>
          <w:szCs w:val="24"/>
        </w:rPr>
        <w:t xml:space="preserve"> </w:t>
      </w:r>
      <w:r w:rsidR="00EE7679" w:rsidRPr="008E55B0">
        <w:rPr>
          <w:rFonts w:asciiTheme="minorHAnsi" w:hAnsiTheme="minorHAnsi"/>
          <w:sz w:val="24"/>
          <w:szCs w:val="24"/>
        </w:rPr>
        <w:t xml:space="preserve"> The procedures for notification will continue to include</w:t>
      </w:r>
      <w:r w:rsidR="00670605" w:rsidRPr="008E55B0">
        <w:rPr>
          <w:rFonts w:asciiTheme="minorHAnsi" w:hAnsiTheme="minorHAnsi"/>
          <w:sz w:val="24"/>
          <w:szCs w:val="24"/>
        </w:rPr>
        <w:t>:</w:t>
      </w:r>
    </w:p>
    <w:p w14:paraId="284D525B" w14:textId="77777777" w:rsidR="00670605" w:rsidRPr="008E55B0" w:rsidRDefault="00670605" w:rsidP="00974080">
      <w:pPr>
        <w:rPr>
          <w:rFonts w:asciiTheme="minorHAnsi" w:hAnsiTheme="minorHAnsi"/>
          <w:sz w:val="24"/>
          <w:szCs w:val="24"/>
        </w:rPr>
      </w:pPr>
    </w:p>
    <w:p w14:paraId="284D525C" w14:textId="77777777" w:rsidR="00670605" w:rsidRPr="008E55B0" w:rsidRDefault="00670605" w:rsidP="00670605">
      <w:pPr>
        <w:rPr>
          <w:rFonts w:asciiTheme="minorHAnsi" w:hAnsiTheme="minorHAnsi"/>
          <w:sz w:val="24"/>
          <w:szCs w:val="24"/>
        </w:rPr>
      </w:pPr>
      <w:r w:rsidRPr="008E55B0">
        <w:rPr>
          <w:rFonts w:asciiTheme="minorHAnsi" w:hAnsiTheme="minorHAnsi"/>
          <w:sz w:val="24"/>
          <w:szCs w:val="24"/>
        </w:rPr>
        <w:t>1.</w:t>
      </w:r>
      <w:r w:rsidR="00EE7679" w:rsidRPr="008E55B0">
        <w:rPr>
          <w:rFonts w:asciiTheme="minorHAnsi" w:hAnsiTheme="minorHAnsi"/>
          <w:sz w:val="24"/>
          <w:szCs w:val="24"/>
        </w:rPr>
        <w:t xml:space="preserve">  </w:t>
      </w:r>
      <w:r w:rsidR="008E55B0">
        <w:rPr>
          <w:rFonts w:asciiTheme="minorHAnsi" w:hAnsiTheme="minorHAnsi"/>
          <w:sz w:val="24"/>
          <w:szCs w:val="24"/>
        </w:rPr>
        <w:t>G</w:t>
      </w:r>
      <w:r w:rsidR="00974080" w:rsidRPr="008E55B0">
        <w:rPr>
          <w:rFonts w:asciiTheme="minorHAnsi" w:hAnsiTheme="minorHAnsi"/>
          <w:sz w:val="24"/>
          <w:szCs w:val="24"/>
        </w:rPr>
        <w:t>rantee recei</w:t>
      </w:r>
      <w:r w:rsidR="00EE7679" w:rsidRPr="008E55B0">
        <w:rPr>
          <w:rFonts w:asciiTheme="minorHAnsi" w:hAnsiTheme="minorHAnsi"/>
          <w:sz w:val="24"/>
          <w:szCs w:val="24"/>
        </w:rPr>
        <w:t>pt</w:t>
      </w:r>
      <w:r w:rsidR="00974080" w:rsidRPr="008E55B0">
        <w:rPr>
          <w:rFonts w:asciiTheme="minorHAnsi" w:hAnsiTheme="minorHAnsi"/>
          <w:sz w:val="24"/>
          <w:szCs w:val="24"/>
        </w:rPr>
        <w:t xml:space="preserve"> </w:t>
      </w:r>
      <w:r w:rsidR="00EE7679" w:rsidRPr="008E55B0">
        <w:rPr>
          <w:rFonts w:asciiTheme="minorHAnsi" w:hAnsiTheme="minorHAnsi"/>
          <w:sz w:val="24"/>
          <w:szCs w:val="24"/>
        </w:rPr>
        <w:t xml:space="preserve">of </w:t>
      </w:r>
      <w:r w:rsidR="00974080" w:rsidRPr="008E55B0">
        <w:rPr>
          <w:rFonts w:asciiTheme="minorHAnsi" w:hAnsiTheme="minorHAnsi"/>
          <w:sz w:val="24"/>
          <w:szCs w:val="24"/>
        </w:rPr>
        <w:t>periodic reminders of upcoming transfer dates</w:t>
      </w:r>
      <w:r w:rsidR="00EE7679" w:rsidRPr="008E55B0">
        <w:rPr>
          <w:rFonts w:asciiTheme="minorHAnsi" w:hAnsiTheme="minorHAnsi"/>
          <w:sz w:val="24"/>
          <w:szCs w:val="24"/>
        </w:rPr>
        <w:t xml:space="preserve"> via email from the</w:t>
      </w:r>
      <w:r w:rsidRPr="008E55B0">
        <w:rPr>
          <w:rFonts w:asciiTheme="minorHAnsi" w:hAnsiTheme="minorHAnsi"/>
          <w:sz w:val="24"/>
          <w:szCs w:val="24"/>
        </w:rPr>
        <w:t xml:space="preserve"> Technical Assistance providers, from the grantee’s Continuum of Care lead and through HMIS system updates.</w:t>
      </w:r>
    </w:p>
    <w:p w14:paraId="284D525D" w14:textId="77777777" w:rsidR="00505D2F" w:rsidRPr="008E55B0" w:rsidRDefault="00670605" w:rsidP="00A45141">
      <w:pPr>
        <w:pStyle w:val="ListParagraph"/>
        <w:numPr>
          <w:ilvl w:val="0"/>
          <w:numId w:val="38"/>
        </w:numPr>
        <w:rPr>
          <w:rFonts w:asciiTheme="minorHAnsi" w:hAnsiTheme="minorHAnsi"/>
          <w:sz w:val="24"/>
          <w:szCs w:val="24"/>
        </w:rPr>
      </w:pPr>
      <w:r w:rsidRPr="008E55B0">
        <w:rPr>
          <w:rFonts w:asciiTheme="minorHAnsi" w:hAnsiTheme="minorHAnsi"/>
          <w:sz w:val="24"/>
          <w:szCs w:val="24"/>
        </w:rPr>
        <w:lastRenderedPageBreak/>
        <w:t xml:space="preserve">RHYMIS Technical Assistance </w:t>
      </w:r>
      <w:r w:rsidR="00505D2F" w:rsidRPr="008E55B0">
        <w:rPr>
          <w:rFonts w:asciiTheme="minorHAnsi" w:hAnsiTheme="minorHAnsi"/>
          <w:sz w:val="24"/>
          <w:szCs w:val="24"/>
        </w:rPr>
        <w:t>staff will work with grantees to resolve any</w:t>
      </w:r>
      <w:r w:rsidRPr="008E55B0">
        <w:rPr>
          <w:rFonts w:asciiTheme="minorHAnsi" w:hAnsiTheme="minorHAnsi"/>
          <w:sz w:val="24"/>
          <w:szCs w:val="24"/>
        </w:rPr>
        <w:t xml:space="preserve"> </w:t>
      </w:r>
      <w:r w:rsidR="00505D2F" w:rsidRPr="008E55B0">
        <w:rPr>
          <w:rFonts w:asciiTheme="minorHAnsi" w:hAnsiTheme="minorHAnsi"/>
          <w:sz w:val="24"/>
          <w:szCs w:val="24"/>
        </w:rPr>
        <w:t xml:space="preserve">technical issues </w:t>
      </w:r>
      <w:r w:rsidR="00EE7679" w:rsidRPr="008E55B0">
        <w:rPr>
          <w:rFonts w:asciiTheme="minorHAnsi" w:hAnsiTheme="minorHAnsi"/>
          <w:sz w:val="24"/>
          <w:szCs w:val="24"/>
        </w:rPr>
        <w:t xml:space="preserve"> </w:t>
      </w:r>
    </w:p>
    <w:p w14:paraId="284D525E" w14:textId="77777777" w:rsidR="00E96351" w:rsidRPr="008E55B0" w:rsidRDefault="00505D2F" w:rsidP="00A45141">
      <w:pPr>
        <w:pStyle w:val="ListParagraph"/>
        <w:numPr>
          <w:ilvl w:val="0"/>
          <w:numId w:val="38"/>
        </w:numPr>
        <w:rPr>
          <w:rFonts w:asciiTheme="minorHAnsi" w:hAnsiTheme="minorHAnsi"/>
          <w:sz w:val="24"/>
          <w:szCs w:val="24"/>
        </w:rPr>
      </w:pPr>
      <w:r w:rsidRPr="008E55B0">
        <w:rPr>
          <w:rFonts w:asciiTheme="minorHAnsi" w:hAnsiTheme="minorHAnsi"/>
          <w:sz w:val="24"/>
          <w:szCs w:val="24"/>
        </w:rPr>
        <w:t xml:space="preserve">In the event that a grantee is consistently negligent in </w:t>
      </w:r>
      <w:r w:rsidR="00FE00FA" w:rsidRPr="008E55B0">
        <w:rPr>
          <w:rFonts w:asciiTheme="minorHAnsi" w:hAnsiTheme="minorHAnsi"/>
          <w:sz w:val="24"/>
          <w:szCs w:val="24"/>
        </w:rPr>
        <w:t>meeting their data s</w:t>
      </w:r>
      <w:r w:rsidRPr="008E55B0">
        <w:rPr>
          <w:rFonts w:asciiTheme="minorHAnsi" w:hAnsiTheme="minorHAnsi"/>
          <w:sz w:val="24"/>
          <w:szCs w:val="24"/>
        </w:rPr>
        <w:t>ubmission</w:t>
      </w:r>
      <w:r w:rsidR="00FE00FA" w:rsidRPr="008E55B0">
        <w:rPr>
          <w:rFonts w:asciiTheme="minorHAnsi" w:hAnsiTheme="minorHAnsi"/>
          <w:sz w:val="24"/>
          <w:szCs w:val="24"/>
        </w:rPr>
        <w:t xml:space="preserve"> obligations,</w:t>
      </w:r>
      <w:r w:rsidR="00FE00FA" w:rsidRPr="008E55B0">
        <w:rPr>
          <w:rFonts w:asciiTheme="minorHAnsi" w:hAnsiTheme="minorHAnsi"/>
        </w:rPr>
        <w:t xml:space="preserve"> </w:t>
      </w:r>
      <w:r w:rsidR="00FE00FA" w:rsidRPr="008E55B0">
        <w:rPr>
          <w:rFonts w:asciiTheme="minorHAnsi" w:hAnsiTheme="minorHAnsi"/>
          <w:sz w:val="24"/>
          <w:szCs w:val="24"/>
        </w:rPr>
        <w:t xml:space="preserve">Grantees who fail to submit on time will receive notification that they are obligated to submit data as a condition of funding and a corrective action plan may be put in place. </w:t>
      </w:r>
    </w:p>
    <w:p w14:paraId="284D525F" w14:textId="77777777" w:rsidR="00974080" w:rsidRPr="008E55B0" w:rsidRDefault="00974080" w:rsidP="00974080">
      <w:pPr>
        <w:rPr>
          <w:rFonts w:asciiTheme="minorHAnsi" w:hAnsiTheme="minorHAnsi"/>
          <w:b/>
          <w:sz w:val="24"/>
          <w:szCs w:val="24"/>
        </w:rPr>
      </w:pPr>
      <w:r w:rsidRPr="008E55B0">
        <w:rPr>
          <w:rFonts w:asciiTheme="minorHAnsi" w:hAnsiTheme="minorHAnsi"/>
          <w:sz w:val="24"/>
          <w:szCs w:val="24"/>
        </w:rPr>
        <w:t xml:space="preserve"> </w:t>
      </w:r>
      <w:r w:rsidRPr="008E55B0">
        <w:rPr>
          <w:rFonts w:asciiTheme="minorHAnsi" w:hAnsiTheme="minorHAnsi"/>
          <w:b/>
          <w:sz w:val="24"/>
          <w:szCs w:val="24"/>
        </w:rPr>
        <w:t xml:space="preserve"> </w:t>
      </w:r>
    </w:p>
    <w:p w14:paraId="284D5260" w14:textId="77777777" w:rsidR="00B44696" w:rsidRPr="00E96351" w:rsidRDefault="00B44696" w:rsidP="00B44696">
      <w:pPr>
        <w:numPr>
          <w:ilvl w:val="0"/>
          <w:numId w:val="37"/>
        </w:numPr>
        <w:rPr>
          <w:b/>
          <w:sz w:val="24"/>
          <w:szCs w:val="24"/>
        </w:rPr>
      </w:pPr>
      <w:r w:rsidRPr="00E96351">
        <w:rPr>
          <w:b/>
          <w:sz w:val="24"/>
          <w:szCs w:val="24"/>
        </w:rPr>
        <w:t>Test of Procedures or Methods to be Undertaken</w:t>
      </w:r>
      <w:r w:rsidR="00E96351">
        <w:rPr>
          <w:b/>
          <w:sz w:val="24"/>
          <w:szCs w:val="24"/>
        </w:rPr>
        <w:t>:</w:t>
      </w:r>
    </w:p>
    <w:p w14:paraId="284D5261" w14:textId="77777777" w:rsidR="00E96351" w:rsidRDefault="00E96351" w:rsidP="00E96351">
      <w:pPr>
        <w:rPr>
          <w:sz w:val="24"/>
          <w:szCs w:val="24"/>
        </w:rPr>
      </w:pPr>
    </w:p>
    <w:p w14:paraId="284D5262" w14:textId="77777777" w:rsidR="00E96351" w:rsidRDefault="00E96351" w:rsidP="00E96351">
      <w:pPr>
        <w:rPr>
          <w:sz w:val="24"/>
          <w:szCs w:val="24"/>
        </w:rPr>
      </w:pPr>
      <w:r>
        <w:rPr>
          <w:sz w:val="24"/>
          <w:szCs w:val="24"/>
        </w:rPr>
        <w:t>This is non</w:t>
      </w:r>
      <w:r w:rsidR="00FA0102">
        <w:rPr>
          <w:sz w:val="24"/>
          <w:szCs w:val="24"/>
        </w:rPr>
        <w:t>-</w:t>
      </w:r>
      <w:r>
        <w:rPr>
          <w:sz w:val="24"/>
          <w:szCs w:val="24"/>
        </w:rPr>
        <w:t>applicable.</w:t>
      </w:r>
    </w:p>
    <w:p w14:paraId="1DC4F675" w14:textId="77777777" w:rsidR="00682763" w:rsidRDefault="00682763" w:rsidP="00E96351">
      <w:pPr>
        <w:rPr>
          <w:sz w:val="24"/>
          <w:szCs w:val="24"/>
        </w:rPr>
      </w:pPr>
    </w:p>
    <w:p w14:paraId="284D5263" w14:textId="77777777" w:rsidR="00E96351" w:rsidRPr="00B44E71" w:rsidRDefault="00E96351" w:rsidP="00E96351">
      <w:pPr>
        <w:rPr>
          <w:sz w:val="24"/>
          <w:szCs w:val="24"/>
        </w:rPr>
      </w:pPr>
    </w:p>
    <w:p w14:paraId="284D5264" w14:textId="77777777" w:rsidR="00B44696" w:rsidRPr="00E96351" w:rsidRDefault="00B44696" w:rsidP="00B44696">
      <w:pPr>
        <w:numPr>
          <w:ilvl w:val="0"/>
          <w:numId w:val="37"/>
        </w:numPr>
        <w:rPr>
          <w:b/>
          <w:sz w:val="24"/>
          <w:szCs w:val="24"/>
        </w:rPr>
      </w:pPr>
      <w:r w:rsidRPr="00E96351">
        <w:rPr>
          <w:b/>
          <w:sz w:val="24"/>
          <w:szCs w:val="24"/>
        </w:rPr>
        <w:t>Individuals Consulted on Statistical Aspects and Individuals Collecting and/or Analyzing Data</w:t>
      </w:r>
      <w:r w:rsidR="00E96351">
        <w:rPr>
          <w:b/>
          <w:sz w:val="24"/>
          <w:szCs w:val="24"/>
        </w:rPr>
        <w:t>:</w:t>
      </w:r>
    </w:p>
    <w:p w14:paraId="284D5265" w14:textId="77777777" w:rsidR="00B44696" w:rsidRPr="00E96351" w:rsidRDefault="00B44696" w:rsidP="00B44696">
      <w:pPr>
        <w:pStyle w:val="Heading1"/>
        <w:ind w:left="360"/>
        <w:rPr>
          <w:b w:val="0"/>
          <w:szCs w:val="24"/>
        </w:rPr>
      </w:pPr>
    </w:p>
    <w:p w14:paraId="284D5266" w14:textId="77777777" w:rsidR="00E96351" w:rsidRPr="008E55B0" w:rsidRDefault="00A4629A">
      <w:pPr>
        <w:rPr>
          <w:rFonts w:asciiTheme="minorHAnsi" w:hAnsiTheme="minorHAnsi"/>
          <w:sz w:val="24"/>
        </w:rPr>
      </w:pPr>
      <w:r w:rsidRPr="008E55B0">
        <w:rPr>
          <w:rFonts w:asciiTheme="minorHAnsi" w:hAnsiTheme="minorHAnsi"/>
          <w:sz w:val="24"/>
        </w:rPr>
        <w:t>It is important to note that our data collection and technical assistance and support contract is currently under competition.  Until new c</w:t>
      </w:r>
      <w:r w:rsidR="00E96351" w:rsidRPr="008E55B0">
        <w:rPr>
          <w:rFonts w:asciiTheme="minorHAnsi" w:hAnsiTheme="minorHAnsi"/>
          <w:sz w:val="24"/>
        </w:rPr>
        <w:t>ontractors</w:t>
      </w:r>
      <w:r w:rsidRPr="008E55B0">
        <w:rPr>
          <w:rFonts w:asciiTheme="minorHAnsi" w:hAnsiTheme="minorHAnsi"/>
          <w:sz w:val="24"/>
        </w:rPr>
        <w:t xml:space="preserve"> are awarded,</w:t>
      </w:r>
      <w:r w:rsidR="00E96351" w:rsidRPr="008E55B0">
        <w:rPr>
          <w:rFonts w:asciiTheme="minorHAnsi" w:hAnsiTheme="minorHAnsi"/>
          <w:sz w:val="24"/>
        </w:rPr>
        <w:t xml:space="preserve"> CSC</w:t>
      </w:r>
      <w:r w:rsidRPr="008E55B0">
        <w:rPr>
          <w:rFonts w:asciiTheme="minorHAnsi" w:hAnsiTheme="minorHAnsi"/>
          <w:sz w:val="24"/>
        </w:rPr>
        <w:t>,</w:t>
      </w:r>
      <w:r w:rsidR="00E96351" w:rsidRPr="008E55B0">
        <w:rPr>
          <w:rFonts w:asciiTheme="minorHAnsi" w:hAnsiTheme="minorHAnsi"/>
          <w:sz w:val="24"/>
        </w:rPr>
        <w:t xml:space="preserve"> </w:t>
      </w:r>
      <w:r w:rsidRPr="008E55B0">
        <w:rPr>
          <w:rFonts w:asciiTheme="minorHAnsi" w:hAnsiTheme="minorHAnsi"/>
          <w:sz w:val="24"/>
        </w:rPr>
        <w:t>our long time technical assistance pr</w:t>
      </w:r>
      <w:r w:rsidR="00EE7679" w:rsidRPr="008E55B0">
        <w:rPr>
          <w:rFonts w:asciiTheme="minorHAnsi" w:hAnsiTheme="minorHAnsi"/>
          <w:sz w:val="24"/>
        </w:rPr>
        <w:t>ovider, will continue to</w:t>
      </w:r>
      <w:r w:rsidRPr="008E55B0">
        <w:rPr>
          <w:rFonts w:asciiTheme="minorHAnsi" w:hAnsiTheme="minorHAnsi"/>
          <w:sz w:val="24"/>
        </w:rPr>
        <w:t xml:space="preserve"> </w:t>
      </w:r>
      <w:r w:rsidR="00E96351" w:rsidRPr="008E55B0">
        <w:rPr>
          <w:rFonts w:asciiTheme="minorHAnsi" w:hAnsiTheme="minorHAnsi"/>
          <w:sz w:val="24"/>
        </w:rPr>
        <w:t xml:space="preserve">provide quality technical assistance to grantees and </w:t>
      </w:r>
      <w:r w:rsidR="00EE7679" w:rsidRPr="008E55B0">
        <w:rPr>
          <w:rFonts w:asciiTheme="minorHAnsi" w:hAnsiTheme="minorHAnsi"/>
          <w:sz w:val="24"/>
        </w:rPr>
        <w:t xml:space="preserve">remain </w:t>
      </w:r>
      <w:r w:rsidR="00E96351" w:rsidRPr="008E55B0">
        <w:rPr>
          <w:rFonts w:asciiTheme="minorHAnsi" w:hAnsiTheme="minorHAnsi"/>
          <w:sz w:val="24"/>
        </w:rPr>
        <w:t>responsible for coordinating the receipt and validation of data</w:t>
      </w:r>
      <w:r w:rsidRPr="008E55B0">
        <w:rPr>
          <w:rFonts w:asciiTheme="minorHAnsi" w:hAnsiTheme="minorHAnsi"/>
          <w:sz w:val="24"/>
        </w:rPr>
        <w:t xml:space="preserve"> for </w:t>
      </w:r>
      <w:r w:rsidR="00CA77CE" w:rsidRPr="008E55B0">
        <w:rPr>
          <w:rFonts w:asciiTheme="minorHAnsi" w:hAnsiTheme="minorHAnsi"/>
          <w:sz w:val="24"/>
        </w:rPr>
        <w:t xml:space="preserve">the </w:t>
      </w:r>
      <w:r w:rsidRPr="008E55B0">
        <w:rPr>
          <w:rFonts w:asciiTheme="minorHAnsi" w:hAnsiTheme="minorHAnsi"/>
          <w:sz w:val="24"/>
        </w:rPr>
        <w:t>RHYMIS data collection effort</w:t>
      </w:r>
      <w:r w:rsidR="00E96351" w:rsidRPr="008E55B0">
        <w:rPr>
          <w:rFonts w:asciiTheme="minorHAnsi" w:hAnsiTheme="minorHAnsi"/>
          <w:sz w:val="24"/>
        </w:rPr>
        <w:t xml:space="preserve">. </w:t>
      </w:r>
      <w:r w:rsidRPr="008E55B0">
        <w:rPr>
          <w:rFonts w:asciiTheme="minorHAnsi" w:hAnsiTheme="minorHAnsi"/>
          <w:sz w:val="24"/>
        </w:rPr>
        <w:t xml:space="preserve"> </w:t>
      </w:r>
      <w:r w:rsidR="00CA77CE" w:rsidRPr="008E55B0">
        <w:rPr>
          <w:rFonts w:asciiTheme="minorHAnsi" w:hAnsiTheme="minorHAnsi"/>
          <w:sz w:val="24"/>
        </w:rPr>
        <w:t>Additionally, we have had extensive discussions regarding the technical aspects of data system integration to ensure that a majority of our protocols will be preserved</w:t>
      </w:r>
      <w:r w:rsidRPr="008E55B0">
        <w:rPr>
          <w:rFonts w:asciiTheme="minorHAnsi" w:hAnsiTheme="minorHAnsi"/>
          <w:sz w:val="24"/>
        </w:rPr>
        <w:t xml:space="preserve">, </w:t>
      </w:r>
      <w:r w:rsidR="00E96351" w:rsidRPr="008E55B0">
        <w:rPr>
          <w:rFonts w:asciiTheme="minorHAnsi" w:hAnsiTheme="minorHAnsi"/>
          <w:sz w:val="24"/>
        </w:rPr>
        <w:t>Our principle contact</w:t>
      </w:r>
      <w:r w:rsidR="00FE00FA" w:rsidRPr="008E55B0">
        <w:rPr>
          <w:rFonts w:asciiTheme="minorHAnsi" w:hAnsiTheme="minorHAnsi"/>
          <w:sz w:val="24"/>
        </w:rPr>
        <w:t>s</w:t>
      </w:r>
      <w:r w:rsidR="00E96351" w:rsidRPr="008E55B0">
        <w:rPr>
          <w:rFonts w:asciiTheme="minorHAnsi" w:hAnsiTheme="minorHAnsi"/>
          <w:sz w:val="24"/>
        </w:rPr>
        <w:t xml:space="preserve"> </w:t>
      </w:r>
      <w:r w:rsidR="00FE00FA" w:rsidRPr="008E55B0">
        <w:rPr>
          <w:rFonts w:asciiTheme="minorHAnsi" w:hAnsiTheme="minorHAnsi"/>
          <w:sz w:val="24"/>
        </w:rPr>
        <w:t>are</w:t>
      </w:r>
      <w:r w:rsidR="00E96351" w:rsidRPr="008E55B0">
        <w:rPr>
          <w:rFonts w:asciiTheme="minorHAnsi" w:hAnsiTheme="minorHAnsi"/>
          <w:sz w:val="24"/>
        </w:rPr>
        <w:t>:</w:t>
      </w:r>
    </w:p>
    <w:p w14:paraId="284D5267" w14:textId="77777777" w:rsidR="00621DCE" w:rsidRPr="008E55B0" w:rsidRDefault="00621DCE">
      <w:pPr>
        <w:rPr>
          <w:rFonts w:asciiTheme="minorHAnsi" w:hAnsiTheme="minorHAnsi"/>
          <w:sz w:val="24"/>
        </w:rPr>
      </w:pPr>
    </w:p>
    <w:p w14:paraId="284D5268" w14:textId="77777777" w:rsidR="00E96351" w:rsidRPr="008E55B0" w:rsidRDefault="00E96351" w:rsidP="00E96351">
      <w:pPr>
        <w:autoSpaceDE w:val="0"/>
        <w:autoSpaceDN w:val="0"/>
        <w:adjustRightInd w:val="0"/>
        <w:rPr>
          <w:rFonts w:asciiTheme="minorHAnsi" w:hAnsiTheme="minorHAnsi"/>
          <w:sz w:val="24"/>
          <w:szCs w:val="24"/>
        </w:rPr>
      </w:pPr>
      <w:r w:rsidRPr="008E55B0">
        <w:rPr>
          <w:rFonts w:asciiTheme="minorHAnsi" w:hAnsiTheme="minorHAnsi"/>
          <w:sz w:val="24"/>
          <w:szCs w:val="24"/>
        </w:rPr>
        <w:t>AVI MARGOLIS</w:t>
      </w:r>
      <w:r w:rsidR="00E30434" w:rsidRPr="008E55B0">
        <w:rPr>
          <w:rFonts w:asciiTheme="minorHAnsi" w:hAnsiTheme="minorHAnsi"/>
          <w:sz w:val="24"/>
          <w:szCs w:val="24"/>
        </w:rPr>
        <w:t xml:space="preserve">, </w:t>
      </w:r>
      <w:r w:rsidRPr="008E55B0">
        <w:rPr>
          <w:rFonts w:asciiTheme="minorHAnsi" w:hAnsiTheme="minorHAnsi"/>
          <w:sz w:val="24"/>
          <w:szCs w:val="24"/>
        </w:rPr>
        <w:t>Senior Principal</w:t>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t>Michelle Budze</w:t>
      </w:r>
      <w:r w:rsidR="00FE00FA" w:rsidRPr="008E55B0">
        <w:rPr>
          <w:rFonts w:asciiTheme="minorHAnsi" w:hAnsiTheme="minorHAnsi"/>
          <w:sz w:val="24"/>
          <w:szCs w:val="24"/>
        </w:rPr>
        <w:t>k</w:t>
      </w:r>
    </w:p>
    <w:p w14:paraId="284D5269" w14:textId="77777777" w:rsidR="00E30434" w:rsidRPr="008E55B0" w:rsidRDefault="00E96351" w:rsidP="00E96351">
      <w:pPr>
        <w:autoSpaceDE w:val="0"/>
        <w:autoSpaceDN w:val="0"/>
        <w:adjustRightInd w:val="0"/>
        <w:rPr>
          <w:rFonts w:asciiTheme="minorHAnsi" w:hAnsiTheme="minorHAnsi"/>
          <w:sz w:val="24"/>
          <w:szCs w:val="24"/>
        </w:rPr>
      </w:pPr>
      <w:r w:rsidRPr="008E55B0">
        <w:rPr>
          <w:rFonts w:asciiTheme="minorHAnsi" w:hAnsiTheme="minorHAnsi"/>
          <w:sz w:val="24"/>
          <w:szCs w:val="24"/>
        </w:rPr>
        <w:t>CSC</w:t>
      </w:r>
      <w:r w:rsidR="00E30434" w:rsidRPr="008E55B0">
        <w:rPr>
          <w:rFonts w:asciiTheme="minorHAnsi" w:hAnsiTheme="minorHAnsi"/>
          <w:sz w:val="24"/>
          <w:szCs w:val="24"/>
        </w:rPr>
        <w:t>, Incorporated</w:t>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t>The Partnership Limited</w:t>
      </w:r>
    </w:p>
    <w:p w14:paraId="284D526A" w14:textId="77777777" w:rsidR="00E30434" w:rsidRPr="008E55B0" w:rsidRDefault="00E96351" w:rsidP="00E96351">
      <w:pPr>
        <w:autoSpaceDE w:val="0"/>
        <w:autoSpaceDN w:val="0"/>
        <w:adjustRightInd w:val="0"/>
        <w:rPr>
          <w:rFonts w:asciiTheme="minorHAnsi" w:hAnsiTheme="minorHAnsi"/>
          <w:sz w:val="24"/>
          <w:szCs w:val="24"/>
        </w:rPr>
      </w:pPr>
      <w:r w:rsidRPr="008E55B0">
        <w:rPr>
          <w:rFonts w:asciiTheme="minorHAnsi" w:hAnsiTheme="minorHAnsi"/>
          <w:sz w:val="24"/>
          <w:szCs w:val="24"/>
        </w:rPr>
        <w:t>15245 Shady Grove Road</w:t>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t>2134 Alpine Place</w:t>
      </w:r>
    </w:p>
    <w:p w14:paraId="284D526B" w14:textId="77777777" w:rsidR="00E30434" w:rsidRPr="008E55B0" w:rsidRDefault="00E96351" w:rsidP="00E96351">
      <w:pPr>
        <w:autoSpaceDE w:val="0"/>
        <w:autoSpaceDN w:val="0"/>
        <w:adjustRightInd w:val="0"/>
        <w:rPr>
          <w:rFonts w:asciiTheme="minorHAnsi" w:hAnsiTheme="minorHAnsi"/>
          <w:sz w:val="24"/>
          <w:szCs w:val="24"/>
        </w:rPr>
      </w:pPr>
      <w:r w:rsidRPr="008E55B0">
        <w:rPr>
          <w:rFonts w:asciiTheme="minorHAnsi" w:hAnsiTheme="minorHAnsi"/>
          <w:sz w:val="24"/>
          <w:szCs w:val="24"/>
        </w:rPr>
        <w:t>Rockville, MD  20850</w:t>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t>Cincinnati, OH 45206</w:t>
      </w:r>
    </w:p>
    <w:p w14:paraId="284D526C" w14:textId="77777777" w:rsidR="00E96351" w:rsidRPr="008E55B0" w:rsidRDefault="00E96351" w:rsidP="00E96351">
      <w:pPr>
        <w:autoSpaceDE w:val="0"/>
        <w:autoSpaceDN w:val="0"/>
        <w:adjustRightInd w:val="0"/>
        <w:rPr>
          <w:rFonts w:asciiTheme="minorHAnsi" w:hAnsiTheme="minorHAnsi"/>
          <w:b/>
          <w:sz w:val="24"/>
          <w:szCs w:val="24"/>
        </w:rPr>
      </w:pPr>
      <w:r w:rsidRPr="008E55B0">
        <w:rPr>
          <w:rFonts w:asciiTheme="minorHAnsi" w:hAnsiTheme="minorHAnsi"/>
          <w:sz w:val="24"/>
          <w:szCs w:val="24"/>
        </w:rPr>
        <w:t>301.921.3033</w:t>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8E55B0">
        <w:rPr>
          <w:rFonts w:asciiTheme="minorHAnsi" w:hAnsiTheme="minorHAnsi"/>
          <w:sz w:val="24"/>
          <w:szCs w:val="24"/>
        </w:rPr>
        <w:tab/>
      </w:r>
      <w:r w:rsidR="0002187E" w:rsidRPr="000E094B">
        <w:rPr>
          <w:rFonts w:asciiTheme="minorHAnsi" w:hAnsiTheme="minorHAnsi"/>
          <w:sz w:val="24"/>
          <w:szCs w:val="24"/>
        </w:rPr>
        <w:t>513-891-4016</w:t>
      </w:r>
    </w:p>
    <w:p w14:paraId="284D526D" w14:textId="77777777" w:rsidR="00621DCE" w:rsidRDefault="00621DCE">
      <w:pPr>
        <w:rPr>
          <w:b/>
          <w:sz w:val="24"/>
        </w:rPr>
      </w:pPr>
    </w:p>
    <w:p w14:paraId="284D526E" w14:textId="77777777" w:rsidR="000E094B" w:rsidRDefault="000E094B">
      <w:pPr>
        <w:rPr>
          <w:b/>
          <w:sz w:val="24"/>
        </w:rPr>
      </w:pPr>
    </w:p>
    <w:p w14:paraId="284D526F" w14:textId="77777777" w:rsidR="00E119BA" w:rsidRDefault="00E119BA">
      <w:pPr>
        <w:rPr>
          <w:b/>
          <w:sz w:val="24"/>
        </w:rPr>
      </w:pPr>
    </w:p>
    <w:p w14:paraId="284D5270" w14:textId="77777777" w:rsidR="00E119BA" w:rsidRDefault="00E119BA">
      <w:pPr>
        <w:rPr>
          <w:b/>
          <w:sz w:val="24"/>
        </w:rPr>
      </w:pPr>
    </w:p>
    <w:p w14:paraId="284D5271" w14:textId="77777777" w:rsidR="00E119BA" w:rsidRDefault="00E119BA">
      <w:pPr>
        <w:rPr>
          <w:b/>
          <w:sz w:val="24"/>
        </w:rPr>
      </w:pPr>
    </w:p>
    <w:p w14:paraId="284D5272" w14:textId="77777777" w:rsidR="00E119BA" w:rsidRDefault="00E119BA">
      <w:pPr>
        <w:rPr>
          <w:b/>
          <w:sz w:val="24"/>
        </w:rPr>
      </w:pPr>
    </w:p>
    <w:p w14:paraId="284D5273" w14:textId="77777777" w:rsidR="000E094B" w:rsidRDefault="000E094B">
      <w:pPr>
        <w:rPr>
          <w:b/>
          <w:sz w:val="24"/>
        </w:rPr>
      </w:pPr>
    </w:p>
    <w:p w14:paraId="284D5274" w14:textId="77777777" w:rsidR="00F20294" w:rsidRDefault="00F20294">
      <w:pPr>
        <w:rPr>
          <w:b/>
          <w:sz w:val="24"/>
        </w:rPr>
      </w:pPr>
    </w:p>
    <w:p w14:paraId="284D5275" w14:textId="77777777" w:rsidR="00F20294" w:rsidRDefault="00F20294">
      <w:pPr>
        <w:rPr>
          <w:b/>
          <w:sz w:val="24"/>
        </w:rPr>
      </w:pPr>
    </w:p>
    <w:p w14:paraId="284D5276" w14:textId="77777777" w:rsidR="00F20294" w:rsidRDefault="00F20294">
      <w:pPr>
        <w:rPr>
          <w:b/>
          <w:sz w:val="24"/>
        </w:rPr>
      </w:pPr>
    </w:p>
    <w:p w14:paraId="284D5277" w14:textId="77777777" w:rsidR="00F20294" w:rsidRDefault="00F20294">
      <w:pPr>
        <w:rPr>
          <w:b/>
          <w:sz w:val="24"/>
        </w:rPr>
      </w:pPr>
    </w:p>
    <w:p w14:paraId="284D5278" w14:textId="77777777" w:rsidR="00F20294" w:rsidRDefault="00F20294">
      <w:pPr>
        <w:rPr>
          <w:b/>
          <w:sz w:val="24"/>
        </w:rPr>
      </w:pPr>
    </w:p>
    <w:p w14:paraId="284D5279" w14:textId="77777777" w:rsidR="00F20294" w:rsidRDefault="00F20294">
      <w:pPr>
        <w:rPr>
          <w:b/>
          <w:sz w:val="24"/>
        </w:rPr>
      </w:pPr>
    </w:p>
    <w:p w14:paraId="284D527A" w14:textId="77777777" w:rsidR="00F20294" w:rsidRDefault="00F20294">
      <w:pPr>
        <w:rPr>
          <w:b/>
          <w:sz w:val="24"/>
        </w:rPr>
      </w:pPr>
    </w:p>
    <w:p w14:paraId="284D527B" w14:textId="77777777" w:rsidR="00F20294" w:rsidRDefault="00F20294">
      <w:pPr>
        <w:rPr>
          <w:b/>
          <w:sz w:val="24"/>
        </w:rPr>
      </w:pPr>
    </w:p>
    <w:p w14:paraId="284D527C" w14:textId="77777777" w:rsidR="00F20294" w:rsidRDefault="00F20294">
      <w:pPr>
        <w:rPr>
          <w:b/>
          <w:sz w:val="24"/>
        </w:rPr>
      </w:pPr>
    </w:p>
    <w:p w14:paraId="284D527D" w14:textId="77777777" w:rsidR="00F20294" w:rsidRDefault="00F20294">
      <w:pPr>
        <w:rPr>
          <w:b/>
          <w:sz w:val="24"/>
        </w:rPr>
      </w:pPr>
    </w:p>
    <w:p w14:paraId="284D527E" w14:textId="77777777" w:rsidR="00F20294" w:rsidRDefault="00F20294">
      <w:pPr>
        <w:rPr>
          <w:b/>
          <w:sz w:val="24"/>
        </w:rPr>
      </w:pPr>
    </w:p>
    <w:p w14:paraId="284D527F" w14:textId="77777777" w:rsidR="00F20294" w:rsidRDefault="00F20294">
      <w:pPr>
        <w:rPr>
          <w:b/>
          <w:sz w:val="24"/>
        </w:rPr>
      </w:pPr>
    </w:p>
    <w:p w14:paraId="284D5280" w14:textId="77777777" w:rsidR="00F20294" w:rsidRDefault="00F20294">
      <w:pPr>
        <w:rPr>
          <w:b/>
          <w:sz w:val="24"/>
        </w:rPr>
      </w:pPr>
    </w:p>
    <w:p w14:paraId="284D5281" w14:textId="77777777" w:rsidR="00F20294" w:rsidRDefault="00F20294">
      <w:pPr>
        <w:rPr>
          <w:b/>
          <w:sz w:val="24"/>
        </w:rPr>
      </w:pPr>
    </w:p>
    <w:p w14:paraId="4C83D92C" w14:textId="59CE3142" w:rsidR="00682763" w:rsidRDefault="00682763">
      <w:pPr>
        <w:rPr>
          <w:b/>
          <w:sz w:val="24"/>
        </w:rPr>
      </w:pPr>
    </w:p>
    <w:p w14:paraId="3CA324F9" w14:textId="77777777" w:rsidR="00682763" w:rsidRDefault="00682763">
      <w:pPr>
        <w:rPr>
          <w:b/>
          <w:sz w:val="24"/>
        </w:rPr>
      </w:pPr>
    </w:p>
    <w:p w14:paraId="7AF35C89" w14:textId="77777777" w:rsidR="00682763" w:rsidRDefault="00682763">
      <w:pPr>
        <w:rPr>
          <w:b/>
          <w:sz w:val="24"/>
        </w:rPr>
      </w:pPr>
    </w:p>
    <w:p w14:paraId="6FAEE510" w14:textId="77777777" w:rsidR="00682763" w:rsidRDefault="00682763">
      <w:pPr>
        <w:rPr>
          <w:b/>
          <w:sz w:val="24"/>
        </w:rPr>
      </w:pPr>
    </w:p>
    <w:p w14:paraId="082FC0C2" w14:textId="77777777" w:rsidR="00682763" w:rsidRDefault="00682763">
      <w:pPr>
        <w:rPr>
          <w:b/>
          <w:sz w:val="24"/>
        </w:rPr>
      </w:pPr>
    </w:p>
    <w:p w14:paraId="760F61FB" w14:textId="77777777" w:rsidR="00682763" w:rsidRDefault="00682763">
      <w:pPr>
        <w:rPr>
          <w:b/>
          <w:sz w:val="24"/>
        </w:rPr>
      </w:pPr>
    </w:p>
    <w:p w14:paraId="4F9D7D29" w14:textId="77777777" w:rsidR="00682763" w:rsidRDefault="00682763">
      <w:pPr>
        <w:rPr>
          <w:b/>
          <w:sz w:val="24"/>
        </w:rPr>
      </w:pPr>
    </w:p>
    <w:p w14:paraId="14AE51EC" w14:textId="77777777" w:rsidR="00682763" w:rsidRDefault="00682763">
      <w:pPr>
        <w:rPr>
          <w:b/>
          <w:sz w:val="24"/>
        </w:rPr>
      </w:pPr>
    </w:p>
    <w:p w14:paraId="3452EBAA" w14:textId="77777777" w:rsidR="00682763" w:rsidRDefault="00682763">
      <w:pPr>
        <w:rPr>
          <w:b/>
          <w:sz w:val="24"/>
        </w:rPr>
      </w:pPr>
    </w:p>
    <w:p w14:paraId="4F156737" w14:textId="77777777" w:rsidR="00682763" w:rsidRDefault="00682763">
      <w:pPr>
        <w:rPr>
          <w:b/>
          <w:sz w:val="24"/>
        </w:rPr>
      </w:pPr>
    </w:p>
    <w:p w14:paraId="284D5282" w14:textId="77777777" w:rsidR="00F20294" w:rsidRDefault="00F20294">
      <w:pPr>
        <w:rPr>
          <w:b/>
          <w:sz w:val="24"/>
        </w:rPr>
      </w:pPr>
    </w:p>
    <w:p w14:paraId="4CCD1F65" w14:textId="77777777" w:rsidR="00682763" w:rsidRDefault="00682763">
      <w:pPr>
        <w:rPr>
          <w:b/>
          <w:sz w:val="24"/>
        </w:rPr>
      </w:pPr>
    </w:p>
    <w:p w14:paraId="284D5283" w14:textId="77777777" w:rsidR="00F20294" w:rsidRDefault="00F20294">
      <w:pPr>
        <w:rPr>
          <w:b/>
          <w:sz w:val="24"/>
        </w:rPr>
      </w:pPr>
    </w:p>
    <w:p w14:paraId="284D5284" w14:textId="77777777" w:rsidR="001D6E2D" w:rsidRDefault="001D6E2D">
      <w:pPr>
        <w:rPr>
          <w:b/>
          <w:sz w:val="24"/>
        </w:rPr>
      </w:pPr>
      <w:r>
        <w:rPr>
          <w:b/>
          <w:sz w:val="24"/>
        </w:rPr>
        <w:t>EXHIBIT 1:  Legislative/Regulatory Authority</w:t>
      </w:r>
    </w:p>
    <w:p w14:paraId="284D5285" w14:textId="77777777" w:rsidR="001D6E2D" w:rsidRDefault="001D6E2D">
      <w:pPr>
        <w:rPr>
          <w:b/>
          <w:sz w:val="24"/>
        </w:rPr>
      </w:pPr>
    </w:p>
    <w:p w14:paraId="284D5286" w14:textId="77777777" w:rsidR="001D6E2D" w:rsidRDefault="001D6E2D">
      <w:pPr>
        <w:jc w:val="center"/>
        <w:rPr>
          <w:sz w:val="24"/>
        </w:rPr>
      </w:pPr>
      <w:r>
        <w:rPr>
          <w:sz w:val="24"/>
        </w:rPr>
        <w:t>Sections of legislation and regulations relevant to information collection</w:t>
      </w:r>
    </w:p>
    <w:p w14:paraId="284D5287" w14:textId="77777777" w:rsidR="001D6E2D" w:rsidRDefault="002A36C0">
      <w:pPr>
        <w:jc w:val="center"/>
        <w:rPr>
          <w:sz w:val="24"/>
        </w:rPr>
      </w:pPr>
      <w:r>
        <w:rPr>
          <w:sz w:val="24"/>
        </w:rPr>
        <w:t>For RHY programs</w:t>
      </w:r>
    </w:p>
    <w:p w14:paraId="284D5288" w14:textId="77777777" w:rsidR="001D6E2D" w:rsidRDefault="001D6E2D">
      <w:pPr>
        <w:rPr>
          <w:sz w:val="24"/>
        </w:rPr>
      </w:pPr>
    </w:p>
    <w:p w14:paraId="284D5289" w14:textId="77777777" w:rsidR="001D6E2D" w:rsidRDefault="001D6E2D">
      <w:pPr>
        <w:rPr>
          <w:b/>
          <w:sz w:val="24"/>
        </w:rPr>
      </w:pPr>
      <w:r>
        <w:rPr>
          <w:b/>
          <w:sz w:val="24"/>
        </w:rPr>
        <w:t>Legislative:</w:t>
      </w:r>
    </w:p>
    <w:p w14:paraId="284D528A" w14:textId="77777777" w:rsidR="001D6E2D" w:rsidRPr="00621DCE" w:rsidRDefault="001D6E2D">
      <w:pPr>
        <w:rPr>
          <w:sz w:val="24"/>
          <w:szCs w:val="24"/>
        </w:rPr>
      </w:pPr>
    </w:p>
    <w:p w14:paraId="284D528B" w14:textId="77777777" w:rsidR="00621DCE" w:rsidRPr="00621DCE" w:rsidRDefault="00621DCE" w:rsidP="00621DCE">
      <w:pPr>
        <w:rPr>
          <w:sz w:val="24"/>
          <w:szCs w:val="24"/>
        </w:rPr>
      </w:pPr>
      <w:r w:rsidRPr="00621DCE">
        <w:rPr>
          <w:sz w:val="24"/>
          <w:szCs w:val="24"/>
        </w:rPr>
        <w:t>The Runaway and Homeless Youth Act (Title III of the Juvenile Justice and Delinquency Prevention Act of 1974), as Last Amended by the Reconnecting Homeless Youth Act of 2008 (P.L.110-378) October 8, 2008</w:t>
      </w:r>
    </w:p>
    <w:p w14:paraId="284D528C" w14:textId="77777777" w:rsidR="00621DCE" w:rsidRPr="00621DCE" w:rsidRDefault="00621DCE" w:rsidP="00F83CD4">
      <w:pPr>
        <w:rPr>
          <w:sz w:val="24"/>
          <w:szCs w:val="24"/>
        </w:rPr>
      </w:pPr>
    </w:p>
    <w:p w14:paraId="284D528D" w14:textId="77777777" w:rsidR="00621DCE" w:rsidRPr="00621DCE" w:rsidRDefault="00621DCE" w:rsidP="00621DCE">
      <w:pPr>
        <w:autoSpaceDE w:val="0"/>
        <w:autoSpaceDN w:val="0"/>
        <w:adjustRightInd w:val="0"/>
        <w:rPr>
          <w:sz w:val="24"/>
          <w:szCs w:val="24"/>
        </w:rPr>
      </w:pPr>
      <w:r>
        <w:rPr>
          <w:sz w:val="24"/>
          <w:szCs w:val="24"/>
        </w:rPr>
        <w:t xml:space="preserve">BASIC CENTER PROGRAM: </w:t>
      </w:r>
      <w:r w:rsidRPr="00621DCE">
        <w:rPr>
          <w:sz w:val="24"/>
          <w:szCs w:val="24"/>
        </w:rPr>
        <w:t>Section 312  (b) PROVISIONS OF PLAN. In order to qualify for assistance under section 311(a), an applicant shall submit a plan to the Secretary including assurances that the applicant—</w:t>
      </w:r>
    </w:p>
    <w:p w14:paraId="284D528E" w14:textId="77777777" w:rsidR="00621DCE" w:rsidRPr="00621DCE" w:rsidRDefault="00621DCE" w:rsidP="00621DCE">
      <w:pPr>
        <w:autoSpaceDE w:val="0"/>
        <w:autoSpaceDN w:val="0"/>
        <w:adjustRightInd w:val="0"/>
        <w:rPr>
          <w:sz w:val="24"/>
          <w:szCs w:val="24"/>
        </w:rPr>
      </w:pPr>
      <w:r w:rsidRPr="00621DCE">
        <w:rPr>
          <w:sz w:val="24"/>
          <w:szCs w:val="24"/>
        </w:rPr>
        <w:t>...</w:t>
      </w:r>
    </w:p>
    <w:p w14:paraId="284D528F" w14:textId="77777777" w:rsidR="00621DCE" w:rsidRPr="00621DCE" w:rsidRDefault="00621DCE" w:rsidP="00621DCE">
      <w:pPr>
        <w:autoSpaceDE w:val="0"/>
        <w:autoSpaceDN w:val="0"/>
        <w:adjustRightInd w:val="0"/>
        <w:rPr>
          <w:sz w:val="24"/>
          <w:szCs w:val="24"/>
        </w:rPr>
      </w:pPr>
      <w:r w:rsidRPr="00621DCE">
        <w:rPr>
          <w:sz w:val="24"/>
          <w:szCs w:val="24"/>
        </w:rPr>
        <w:t xml:space="preserve"> (7) shall keep adequate statistical records profiling the youth and family members whom it serves (including youth who are not referred to out-of-home shelter services), except that records maintained on individual runaway and homeless youth shall not be disclosed without the consent of the individual youth and parent or legal guardian to anyone other than another agency compiling statistical records or a government agency involved in the disposition of criminal charges against an individual runaway and homeless youth, and reports or other documents based on such statistical records shall not disclose the identity of individual runaway and homeless youth;</w:t>
      </w:r>
    </w:p>
    <w:p w14:paraId="284D5290" w14:textId="77777777" w:rsidR="00621DCE" w:rsidRPr="00621DCE" w:rsidRDefault="00621DCE" w:rsidP="00621DCE">
      <w:pPr>
        <w:autoSpaceDE w:val="0"/>
        <w:autoSpaceDN w:val="0"/>
        <w:adjustRightInd w:val="0"/>
        <w:rPr>
          <w:sz w:val="24"/>
          <w:szCs w:val="24"/>
        </w:rPr>
      </w:pPr>
      <w:r w:rsidRPr="00621DCE">
        <w:rPr>
          <w:sz w:val="24"/>
          <w:szCs w:val="24"/>
        </w:rPr>
        <w:t>...</w:t>
      </w:r>
    </w:p>
    <w:p w14:paraId="284D5291" w14:textId="77777777" w:rsidR="00621DCE" w:rsidRPr="00621DCE" w:rsidRDefault="00621DCE" w:rsidP="00621DCE">
      <w:pPr>
        <w:autoSpaceDE w:val="0"/>
        <w:autoSpaceDN w:val="0"/>
        <w:adjustRightInd w:val="0"/>
        <w:rPr>
          <w:sz w:val="24"/>
          <w:szCs w:val="24"/>
        </w:rPr>
      </w:pPr>
      <w:r w:rsidRPr="00621DCE">
        <w:rPr>
          <w:sz w:val="24"/>
          <w:szCs w:val="24"/>
        </w:rPr>
        <w:t>(8) shall submit annual reports to the Secretary detailing how the center has been able to meet the goals of its plans and reporting the statistical summaries required by paragraph (7);</w:t>
      </w:r>
    </w:p>
    <w:p w14:paraId="284D5292" w14:textId="77777777" w:rsidR="00621DCE" w:rsidRPr="00621DCE" w:rsidRDefault="00621DCE" w:rsidP="00621DCE">
      <w:pPr>
        <w:autoSpaceDE w:val="0"/>
        <w:autoSpaceDN w:val="0"/>
        <w:adjustRightInd w:val="0"/>
        <w:rPr>
          <w:sz w:val="24"/>
          <w:szCs w:val="24"/>
        </w:rPr>
      </w:pPr>
      <w:r w:rsidRPr="00621DCE">
        <w:rPr>
          <w:sz w:val="24"/>
          <w:szCs w:val="24"/>
        </w:rPr>
        <w:t>...</w:t>
      </w:r>
    </w:p>
    <w:p w14:paraId="284D5293" w14:textId="77777777" w:rsidR="00621DCE" w:rsidRPr="00621DCE" w:rsidRDefault="00621DCE" w:rsidP="00621DCE">
      <w:pPr>
        <w:autoSpaceDE w:val="0"/>
        <w:autoSpaceDN w:val="0"/>
        <w:adjustRightInd w:val="0"/>
        <w:rPr>
          <w:sz w:val="24"/>
          <w:szCs w:val="24"/>
        </w:rPr>
      </w:pPr>
      <w:r w:rsidRPr="00621DCE">
        <w:rPr>
          <w:sz w:val="24"/>
          <w:szCs w:val="24"/>
        </w:rPr>
        <w:t>(11) shall supply such other information as the Secretary reasonably deems necessary;</w:t>
      </w:r>
    </w:p>
    <w:p w14:paraId="284D5294" w14:textId="77777777" w:rsidR="00621DCE" w:rsidRPr="00621DCE" w:rsidRDefault="00621DCE" w:rsidP="00621DCE">
      <w:pPr>
        <w:autoSpaceDE w:val="0"/>
        <w:autoSpaceDN w:val="0"/>
        <w:adjustRightInd w:val="0"/>
        <w:rPr>
          <w:sz w:val="24"/>
          <w:szCs w:val="24"/>
        </w:rPr>
      </w:pPr>
      <w:r w:rsidRPr="00621DCE">
        <w:rPr>
          <w:sz w:val="24"/>
          <w:szCs w:val="24"/>
        </w:rPr>
        <w:t>(12) shall submit to the Secretary an annual report that includes, with respect to</w:t>
      </w:r>
    </w:p>
    <w:p w14:paraId="284D5295" w14:textId="77777777" w:rsidR="00621DCE" w:rsidRPr="00621DCE" w:rsidRDefault="00621DCE" w:rsidP="00621DCE">
      <w:pPr>
        <w:autoSpaceDE w:val="0"/>
        <w:autoSpaceDN w:val="0"/>
        <w:adjustRightInd w:val="0"/>
        <w:rPr>
          <w:sz w:val="24"/>
          <w:szCs w:val="24"/>
        </w:rPr>
      </w:pPr>
      <w:r w:rsidRPr="00621DCE">
        <w:rPr>
          <w:sz w:val="24"/>
          <w:szCs w:val="24"/>
        </w:rPr>
        <w:t>the year for which the report is submitted—</w:t>
      </w:r>
    </w:p>
    <w:p w14:paraId="284D5296" w14:textId="77777777" w:rsidR="00621DCE" w:rsidRPr="00621DCE" w:rsidRDefault="00621DCE" w:rsidP="00621DCE">
      <w:pPr>
        <w:autoSpaceDE w:val="0"/>
        <w:autoSpaceDN w:val="0"/>
        <w:adjustRightInd w:val="0"/>
        <w:rPr>
          <w:sz w:val="24"/>
          <w:szCs w:val="24"/>
        </w:rPr>
      </w:pPr>
      <w:r w:rsidRPr="00621DCE">
        <w:rPr>
          <w:sz w:val="24"/>
          <w:szCs w:val="24"/>
        </w:rPr>
        <w:t>(A) information regarding the activities carried out under this part;</w:t>
      </w:r>
    </w:p>
    <w:p w14:paraId="284D5297" w14:textId="77777777" w:rsidR="00621DCE" w:rsidRPr="00621DCE" w:rsidRDefault="00621DCE" w:rsidP="00621DCE">
      <w:pPr>
        <w:autoSpaceDE w:val="0"/>
        <w:autoSpaceDN w:val="0"/>
        <w:adjustRightInd w:val="0"/>
        <w:rPr>
          <w:sz w:val="24"/>
          <w:szCs w:val="24"/>
        </w:rPr>
      </w:pPr>
      <w:r w:rsidRPr="00621DCE">
        <w:rPr>
          <w:sz w:val="24"/>
          <w:szCs w:val="24"/>
        </w:rPr>
        <w:t>(B) the achievements of the project under this part carried out by the applicant; and</w:t>
      </w:r>
    </w:p>
    <w:p w14:paraId="284D5298" w14:textId="77777777" w:rsidR="00621DCE" w:rsidRPr="00621DCE" w:rsidRDefault="00621DCE" w:rsidP="00621DCE">
      <w:pPr>
        <w:autoSpaceDE w:val="0"/>
        <w:autoSpaceDN w:val="0"/>
        <w:adjustRightInd w:val="0"/>
        <w:rPr>
          <w:sz w:val="24"/>
          <w:szCs w:val="24"/>
        </w:rPr>
      </w:pPr>
      <w:r w:rsidRPr="00621DCE">
        <w:rPr>
          <w:sz w:val="24"/>
          <w:szCs w:val="24"/>
        </w:rPr>
        <w:t>(C) statistical summaries describing—</w:t>
      </w:r>
    </w:p>
    <w:p w14:paraId="284D5299" w14:textId="77777777" w:rsidR="00621DCE" w:rsidRPr="00621DCE" w:rsidRDefault="00621DCE" w:rsidP="00621DCE">
      <w:pPr>
        <w:autoSpaceDE w:val="0"/>
        <w:autoSpaceDN w:val="0"/>
        <w:adjustRightInd w:val="0"/>
        <w:rPr>
          <w:sz w:val="24"/>
          <w:szCs w:val="24"/>
        </w:rPr>
      </w:pPr>
      <w:r w:rsidRPr="00621DCE">
        <w:rPr>
          <w:sz w:val="24"/>
          <w:szCs w:val="24"/>
        </w:rPr>
        <w:t>(i) the number and the characteristics of the runaway and homeless</w:t>
      </w:r>
    </w:p>
    <w:p w14:paraId="284D529A" w14:textId="77777777" w:rsidR="00621DCE" w:rsidRPr="00621DCE" w:rsidRDefault="00621DCE" w:rsidP="00621DCE">
      <w:pPr>
        <w:autoSpaceDE w:val="0"/>
        <w:autoSpaceDN w:val="0"/>
        <w:adjustRightInd w:val="0"/>
        <w:rPr>
          <w:sz w:val="24"/>
          <w:szCs w:val="24"/>
        </w:rPr>
      </w:pPr>
      <w:r w:rsidRPr="00621DCE">
        <w:rPr>
          <w:sz w:val="24"/>
          <w:szCs w:val="24"/>
        </w:rPr>
        <w:t>youth, and youth at risk of family separation, who participate in the</w:t>
      </w:r>
    </w:p>
    <w:p w14:paraId="284D529B" w14:textId="77777777" w:rsidR="00621DCE" w:rsidRPr="00621DCE" w:rsidRDefault="00621DCE" w:rsidP="00621DCE">
      <w:pPr>
        <w:autoSpaceDE w:val="0"/>
        <w:autoSpaceDN w:val="0"/>
        <w:adjustRightInd w:val="0"/>
        <w:rPr>
          <w:sz w:val="24"/>
          <w:szCs w:val="24"/>
        </w:rPr>
      </w:pPr>
      <w:r w:rsidRPr="00621DCE">
        <w:rPr>
          <w:sz w:val="24"/>
          <w:szCs w:val="24"/>
        </w:rPr>
        <w:t>project; and</w:t>
      </w:r>
    </w:p>
    <w:p w14:paraId="284D529C" w14:textId="77777777" w:rsidR="00621DCE" w:rsidRPr="00621DCE" w:rsidRDefault="00621DCE" w:rsidP="00621DCE">
      <w:pPr>
        <w:rPr>
          <w:sz w:val="24"/>
          <w:szCs w:val="24"/>
        </w:rPr>
      </w:pPr>
      <w:r w:rsidRPr="00621DCE">
        <w:rPr>
          <w:sz w:val="24"/>
          <w:szCs w:val="24"/>
        </w:rPr>
        <w:t>(ii) the services provided to such youth by the project;</w:t>
      </w:r>
    </w:p>
    <w:p w14:paraId="284D529D" w14:textId="77777777" w:rsidR="00621DCE" w:rsidRPr="00621DCE" w:rsidRDefault="00621DCE" w:rsidP="00621DCE">
      <w:pPr>
        <w:rPr>
          <w:sz w:val="24"/>
          <w:szCs w:val="24"/>
        </w:rPr>
      </w:pPr>
    </w:p>
    <w:p w14:paraId="284D529E" w14:textId="77777777" w:rsidR="00621DCE" w:rsidRPr="00621DCE" w:rsidRDefault="00621DCE" w:rsidP="00621DCE">
      <w:pPr>
        <w:rPr>
          <w:sz w:val="24"/>
          <w:szCs w:val="24"/>
        </w:rPr>
      </w:pPr>
      <w:r w:rsidRPr="00621DCE">
        <w:rPr>
          <w:sz w:val="24"/>
          <w:szCs w:val="24"/>
        </w:rPr>
        <w:t>...</w:t>
      </w:r>
    </w:p>
    <w:p w14:paraId="284D529F" w14:textId="77777777" w:rsidR="00621DCE" w:rsidRPr="00621DCE" w:rsidRDefault="00621DCE" w:rsidP="00621DCE">
      <w:pPr>
        <w:rPr>
          <w:sz w:val="24"/>
          <w:szCs w:val="24"/>
        </w:rPr>
      </w:pPr>
      <w:r>
        <w:rPr>
          <w:sz w:val="24"/>
          <w:szCs w:val="24"/>
        </w:rPr>
        <w:t>TRANSITIONAL LIVING PROGRAM</w:t>
      </w:r>
    </w:p>
    <w:p w14:paraId="284D52A0" w14:textId="77777777" w:rsidR="00621DCE" w:rsidRPr="00621DCE" w:rsidRDefault="00621DCE" w:rsidP="00621DCE">
      <w:pPr>
        <w:rPr>
          <w:sz w:val="24"/>
          <w:szCs w:val="24"/>
        </w:rPr>
      </w:pPr>
      <w:r w:rsidRPr="00621DCE">
        <w:rPr>
          <w:sz w:val="24"/>
          <w:szCs w:val="24"/>
        </w:rPr>
        <w:t>Section 322 (a)  ELIGIBILITY</w:t>
      </w:r>
    </w:p>
    <w:p w14:paraId="284D52A1" w14:textId="77777777" w:rsidR="00621DCE" w:rsidRPr="00621DCE" w:rsidRDefault="00621DCE" w:rsidP="00621DCE">
      <w:pPr>
        <w:autoSpaceDE w:val="0"/>
        <w:autoSpaceDN w:val="0"/>
        <w:adjustRightInd w:val="0"/>
        <w:rPr>
          <w:sz w:val="24"/>
          <w:szCs w:val="24"/>
        </w:rPr>
      </w:pPr>
      <w:r w:rsidRPr="00621DCE">
        <w:rPr>
          <w:sz w:val="24"/>
          <w:szCs w:val="24"/>
        </w:rPr>
        <w:t>(a) IN GENERAL. To be eligible for assistance under this part, an applicant shall propose to establish, strengthen, or fund a transitional living youth project for homeless youth and shall submit to the Secretary a plan in which such applicant agrees, as part of such project—</w:t>
      </w:r>
    </w:p>
    <w:p w14:paraId="284D52A2" w14:textId="77777777" w:rsidR="00621DCE" w:rsidRPr="00621DCE" w:rsidRDefault="00621DCE" w:rsidP="00621DCE">
      <w:pPr>
        <w:autoSpaceDE w:val="0"/>
        <w:autoSpaceDN w:val="0"/>
        <w:adjustRightInd w:val="0"/>
        <w:rPr>
          <w:sz w:val="24"/>
          <w:szCs w:val="24"/>
        </w:rPr>
      </w:pPr>
      <w:r w:rsidRPr="00621DCE">
        <w:rPr>
          <w:sz w:val="24"/>
          <w:szCs w:val="24"/>
        </w:rPr>
        <w:t>...</w:t>
      </w:r>
    </w:p>
    <w:p w14:paraId="284D52A3" w14:textId="77777777" w:rsidR="00621DCE" w:rsidRPr="00621DCE" w:rsidRDefault="00621DCE" w:rsidP="00621DCE">
      <w:pPr>
        <w:autoSpaceDE w:val="0"/>
        <w:autoSpaceDN w:val="0"/>
        <w:adjustRightInd w:val="0"/>
        <w:rPr>
          <w:sz w:val="24"/>
          <w:szCs w:val="24"/>
        </w:rPr>
      </w:pPr>
      <w:r w:rsidRPr="00621DCE">
        <w:rPr>
          <w:sz w:val="24"/>
          <w:szCs w:val="24"/>
        </w:rPr>
        <w:t xml:space="preserve"> (9) to submit to the Secretary an annual report that includes information regarding the activities carried out with funds under this part, the achievements of the project under this part carried out by the applicant and statistical summaries describing the number and the characteristics of the homeless youth who participate in such project, and the services provided to such youth by such project, in the year for which the report is submitted;</w:t>
      </w:r>
    </w:p>
    <w:p w14:paraId="284D52A4" w14:textId="77777777" w:rsidR="00621DCE" w:rsidRPr="00621DCE" w:rsidRDefault="00621DCE" w:rsidP="00621DCE">
      <w:pPr>
        <w:autoSpaceDE w:val="0"/>
        <w:autoSpaceDN w:val="0"/>
        <w:adjustRightInd w:val="0"/>
        <w:rPr>
          <w:sz w:val="24"/>
          <w:szCs w:val="24"/>
        </w:rPr>
      </w:pPr>
      <w:r w:rsidRPr="00621DCE">
        <w:rPr>
          <w:sz w:val="24"/>
          <w:szCs w:val="24"/>
        </w:rPr>
        <w:t>...</w:t>
      </w:r>
    </w:p>
    <w:p w14:paraId="284D52A5" w14:textId="77777777" w:rsidR="00621DCE" w:rsidRPr="00621DCE" w:rsidRDefault="00621DCE" w:rsidP="00621DCE">
      <w:pPr>
        <w:autoSpaceDE w:val="0"/>
        <w:autoSpaceDN w:val="0"/>
        <w:adjustRightInd w:val="0"/>
        <w:rPr>
          <w:sz w:val="24"/>
          <w:szCs w:val="24"/>
        </w:rPr>
      </w:pPr>
      <w:r w:rsidRPr="00621DCE">
        <w:rPr>
          <w:sz w:val="24"/>
          <w:szCs w:val="24"/>
        </w:rPr>
        <w:t xml:space="preserve"> (12) to keep adequate statistical records profiling homeless youth which it serves and not to disclose the identity of individual homeless youth in reports or other documents based on such statistical records;</w:t>
      </w:r>
    </w:p>
    <w:p w14:paraId="284D52A6" w14:textId="77777777" w:rsidR="00621DCE" w:rsidRPr="00621DCE" w:rsidRDefault="00621DCE" w:rsidP="00621DCE">
      <w:pPr>
        <w:autoSpaceDE w:val="0"/>
        <w:autoSpaceDN w:val="0"/>
        <w:adjustRightInd w:val="0"/>
        <w:rPr>
          <w:sz w:val="24"/>
          <w:szCs w:val="24"/>
        </w:rPr>
      </w:pPr>
      <w:r w:rsidRPr="00621DCE">
        <w:rPr>
          <w:sz w:val="24"/>
          <w:szCs w:val="24"/>
        </w:rPr>
        <w:t>(13) not to disclose records maintained on individual homeless youth without the informed consent of the individual youth to anyone other than an agency compiling statistical records;</w:t>
      </w:r>
    </w:p>
    <w:p w14:paraId="284D52A7" w14:textId="77777777" w:rsidR="00621DCE" w:rsidRPr="00621DCE" w:rsidRDefault="00621DCE" w:rsidP="00621DCE">
      <w:pPr>
        <w:autoSpaceDE w:val="0"/>
        <w:autoSpaceDN w:val="0"/>
        <w:adjustRightInd w:val="0"/>
        <w:rPr>
          <w:sz w:val="24"/>
          <w:szCs w:val="24"/>
        </w:rPr>
      </w:pPr>
      <w:r w:rsidRPr="00621DCE">
        <w:rPr>
          <w:sz w:val="24"/>
          <w:szCs w:val="24"/>
        </w:rPr>
        <w:t>(14) to provide to the Secretary such other information as the Secretary may reasonably require;</w:t>
      </w:r>
    </w:p>
    <w:p w14:paraId="284D52A8" w14:textId="77777777" w:rsidR="00F83CD4" w:rsidRDefault="00F83CD4" w:rsidP="00F83CD4">
      <w:pPr>
        <w:rPr>
          <w:b/>
          <w:sz w:val="24"/>
        </w:rPr>
      </w:pPr>
    </w:p>
    <w:p w14:paraId="284D52A9" w14:textId="77777777" w:rsidR="001D6E2D" w:rsidRDefault="001D6E2D">
      <w:pPr>
        <w:rPr>
          <w:b/>
          <w:sz w:val="24"/>
        </w:rPr>
      </w:pPr>
      <w:r>
        <w:rPr>
          <w:b/>
          <w:sz w:val="24"/>
        </w:rPr>
        <w:t>Regulatory:</w:t>
      </w:r>
    </w:p>
    <w:p w14:paraId="284D52AA" w14:textId="77777777" w:rsidR="001D6E2D" w:rsidRDefault="001D6E2D">
      <w:pPr>
        <w:rPr>
          <w:b/>
          <w:sz w:val="24"/>
        </w:rPr>
      </w:pPr>
    </w:p>
    <w:p w14:paraId="284D52AB" w14:textId="77777777" w:rsidR="001D6E2D" w:rsidRDefault="001D6E2D">
      <w:pPr>
        <w:rPr>
          <w:b/>
          <w:sz w:val="24"/>
        </w:rPr>
      </w:pPr>
      <w:r>
        <w:rPr>
          <w:b/>
          <w:sz w:val="24"/>
        </w:rPr>
        <w:t>Code of Federal Regulations, 45 CFR, Chapter XIII, Part 1351: Runaway Youth Program, Sub part C, Section 1351.20 (c):</w:t>
      </w:r>
    </w:p>
    <w:p w14:paraId="284D52AC" w14:textId="77777777" w:rsidR="001D6E2D" w:rsidRDefault="001D6E2D">
      <w:pPr>
        <w:rPr>
          <w:b/>
          <w:sz w:val="24"/>
        </w:rPr>
      </w:pPr>
    </w:p>
    <w:p w14:paraId="284D52AD" w14:textId="77777777" w:rsidR="001D6E2D" w:rsidRDefault="001D6E2D">
      <w:pPr>
        <w:rPr>
          <w:sz w:val="24"/>
        </w:rPr>
      </w:pPr>
      <w:r>
        <w:rPr>
          <w:sz w:val="24"/>
        </w:rPr>
        <w:t>"Grantees will also be required to submit statistical reports profiling the clients served.  The statistical reporting requirements are mandated by the Act which states that "runaway youth projects shall keep adequate statistical records profiling the children and parents which it serves..."   [FR Doc. 78-32473 Filed 11-27-78;]</w:t>
      </w:r>
    </w:p>
    <w:p w14:paraId="284D52AE" w14:textId="77777777" w:rsidR="00FC26E8" w:rsidRDefault="00FC26E8">
      <w:pPr>
        <w:rPr>
          <w:b/>
          <w:sz w:val="24"/>
          <w:szCs w:val="24"/>
        </w:rPr>
      </w:pPr>
    </w:p>
    <w:p w14:paraId="284D52AF" w14:textId="77777777" w:rsidR="00942DAA" w:rsidRDefault="00942DAA">
      <w:pPr>
        <w:rPr>
          <w:b/>
          <w:sz w:val="24"/>
          <w:szCs w:val="24"/>
        </w:rPr>
      </w:pPr>
    </w:p>
    <w:p w14:paraId="284D52B0" w14:textId="77777777" w:rsidR="000E094B" w:rsidRDefault="000E094B">
      <w:pPr>
        <w:rPr>
          <w:b/>
          <w:sz w:val="24"/>
          <w:szCs w:val="24"/>
        </w:rPr>
      </w:pPr>
    </w:p>
    <w:p w14:paraId="284D52B1" w14:textId="77777777" w:rsidR="000E094B" w:rsidRDefault="000E094B">
      <w:pPr>
        <w:rPr>
          <w:b/>
          <w:sz w:val="24"/>
          <w:szCs w:val="24"/>
        </w:rPr>
      </w:pPr>
    </w:p>
    <w:p w14:paraId="284D52B2" w14:textId="77777777" w:rsidR="000E094B" w:rsidRDefault="000E094B">
      <w:pPr>
        <w:rPr>
          <w:b/>
          <w:sz w:val="24"/>
          <w:szCs w:val="24"/>
        </w:rPr>
      </w:pPr>
    </w:p>
    <w:p w14:paraId="284D52B3" w14:textId="77777777" w:rsidR="000E094B" w:rsidRDefault="000E094B">
      <w:pPr>
        <w:rPr>
          <w:b/>
          <w:sz w:val="24"/>
          <w:szCs w:val="24"/>
        </w:rPr>
      </w:pPr>
    </w:p>
    <w:p w14:paraId="284D52B4" w14:textId="77777777" w:rsidR="000E094B" w:rsidRDefault="000E094B">
      <w:pPr>
        <w:rPr>
          <w:b/>
          <w:sz w:val="24"/>
          <w:szCs w:val="24"/>
        </w:rPr>
      </w:pPr>
    </w:p>
    <w:p w14:paraId="284D52B5" w14:textId="77777777" w:rsidR="000E094B" w:rsidRDefault="000E094B">
      <w:pPr>
        <w:rPr>
          <w:b/>
          <w:sz w:val="24"/>
          <w:szCs w:val="24"/>
        </w:rPr>
      </w:pPr>
    </w:p>
    <w:p w14:paraId="284D52B6" w14:textId="77777777" w:rsidR="000E094B" w:rsidRDefault="000E094B">
      <w:pPr>
        <w:rPr>
          <w:b/>
          <w:sz w:val="24"/>
          <w:szCs w:val="24"/>
        </w:rPr>
      </w:pPr>
    </w:p>
    <w:p w14:paraId="284D52B7" w14:textId="77777777" w:rsidR="000E094B" w:rsidRDefault="000E094B">
      <w:pPr>
        <w:rPr>
          <w:b/>
          <w:sz w:val="24"/>
          <w:szCs w:val="24"/>
        </w:rPr>
      </w:pPr>
    </w:p>
    <w:p w14:paraId="284D52B8" w14:textId="77777777" w:rsidR="000E094B" w:rsidRDefault="000E094B">
      <w:pPr>
        <w:rPr>
          <w:b/>
          <w:sz w:val="24"/>
          <w:szCs w:val="24"/>
        </w:rPr>
      </w:pPr>
    </w:p>
    <w:p w14:paraId="284D52B9" w14:textId="77777777" w:rsidR="000E094B" w:rsidRDefault="000E094B">
      <w:pPr>
        <w:rPr>
          <w:b/>
          <w:sz w:val="24"/>
          <w:szCs w:val="24"/>
        </w:rPr>
      </w:pPr>
    </w:p>
    <w:p w14:paraId="284D52BA" w14:textId="77777777" w:rsidR="000E094B" w:rsidRDefault="000E094B">
      <w:pPr>
        <w:rPr>
          <w:b/>
          <w:sz w:val="24"/>
          <w:szCs w:val="24"/>
        </w:rPr>
      </w:pPr>
    </w:p>
    <w:p w14:paraId="284D52BB" w14:textId="77777777" w:rsidR="000E094B" w:rsidRDefault="000E094B">
      <w:pPr>
        <w:rPr>
          <w:b/>
          <w:sz w:val="24"/>
          <w:szCs w:val="24"/>
        </w:rPr>
      </w:pPr>
    </w:p>
    <w:p w14:paraId="284D52BC" w14:textId="77777777" w:rsidR="000E094B" w:rsidRDefault="000E094B">
      <w:pPr>
        <w:rPr>
          <w:b/>
          <w:sz w:val="24"/>
          <w:szCs w:val="24"/>
        </w:rPr>
      </w:pPr>
    </w:p>
    <w:p w14:paraId="284D52BD" w14:textId="77777777" w:rsidR="000E094B" w:rsidRDefault="000E094B">
      <w:pPr>
        <w:rPr>
          <w:b/>
          <w:sz w:val="24"/>
          <w:szCs w:val="24"/>
        </w:rPr>
      </w:pPr>
    </w:p>
    <w:p w14:paraId="284D52BE" w14:textId="77777777" w:rsidR="000E094B" w:rsidRDefault="000E094B">
      <w:pPr>
        <w:rPr>
          <w:b/>
          <w:sz w:val="24"/>
          <w:szCs w:val="24"/>
        </w:rPr>
      </w:pPr>
    </w:p>
    <w:p w14:paraId="284D52BF" w14:textId="77777777" w:rsidR="000E094B" w:rsidRDefault="000E094B">
      <w:pPr>
        <w:rPr>
          <w:b/>
          <w:sz w:val="24"/>
          <w:szCs w:val="24"/>
        </w:rPr>
      </w:pPr>
    </w:p>
    <w:p w14:paraId="284D52C0" w14:textId="77777777" w:rsidR="000E094B" w:rsidRDefault="000E094B">
      <w:pPr>
        <w:rPr>
          <w:b/>
          <w:sz w:val="24"/>
          <w:szCs w:val="24"/>
        </w:rPr>
      </w:pPr>
    </w:p>
    <w:p w14:paraId="284D52C1" w14:textId="77777777" w:rsidR="000E094B" w:rsidRDefault="000E094B">
      <w:pPr>
        <w:rPr>
          <w:b/>
          <w:sz w:val="24"/>
          <w:szCs w:val="24"/>
        </w:rPr>
      </w:pPr>
    </w:p>
    <w:p w14:paraId="284D52C2" w14:textId="77777777" w:rsidR="000E094B" w:rsidRDefault="000E094B">
      <w:pPr>
        <w:rPr>
          <w:b/>
          <w:sz w:val="24"/>
          <w:szCs w:val="24"/>
        </w:rPr>
      </w:pPr>
    </w:p>
    <w:p w14:paraId="284D52C3" w14:textId="77777777" w:rsidR="000E094B" w:rsidRDefault="000E094B">
      <w:pPr>
        <w:rPr>
          <w:b/>
          <w:sz w:val="24"/>
          <w:szCs w:val="24"/>
        </w:rPr>
      </w:pPr>
    </w:p>
    <w:p w14:paraId="284D52C4" w14:textId="77777777" w:rsidR="000E094B" w:rsidRDefault="000E094B">
      <w:pPr>
        <w:rPr>
          <w:b/>
          <w:sz w:val="24"/>
          <w:szCs w:val="24"/>
        </w:rPr>
      </w:pPr>
    </w:p>
    <w:p w14:paraId="284D52C5" w14:textId="77777777" w:rsidR="000E094B" w:rsidRDefault="000E094B">
      <w:pPr>
        <w:rPr>
          <w:b/>
          <w:sz w:val="24"/>
          <w:szCs w:val="24"/>
        </w:rPr>
      </w:pPr>
    </w:p>
    <w:p w14:paraId="284D52C6" w14:textId="77777777" w:rsidR="000E094B" w:rsidRDefault="000E094B">
      <w:pPr>
        <w:rPr>
          <w:b/>
          <w:sz w:val="24"/>
          <w:szCs w:val="24"/>
        </w:rPr>
      </w:pPr>
    </w:p>
    <w:p w14:paraId="284D52C7" w14:textId="77777777" w:rsidR="000E094B" w:rsidRDefault="000E094B">
      <w:pPr>
        <w:rPr>
          <w:b/>
          <w:sz w:val="24"/>
          <w:szCs w:val="24"/>
        </w:rPr>
      </w:pPr>
    </w:p>
    <w:p w14:paraId="284D52C8" w14:textId="77777777" w:rsidR="000E094B" w:rsidRDefault="000E094B">
      <w:pPr>
        <w:rPr>
          <w:b/>
          <w:sz w:val="24"/>
          <w:szCs w:val="24"/>
        </w:rPr>
      </w:pPr>
    </w:p>
    <w:p w14:paraId="284D52C9" w14:textId="77777777" w:rsidR="000E094B" w:rsidRDefault="000E094B">
      <w:pPr>
        <w:rPr>
          <w:b/>
          <w:sz w:val="24"/>
          <w:szCs w:val="24"/>
        </w:rPr>
      </w:pPr>
    </w:p>
    <w:p w14:paraId="284D52CA" w14:textId="77777777" w:rsidR="000E094B" w:rsidRDefault="000E094B">
      <w:pPr>
        <w:rPr>
          <w:b/>
          <w:sz w:val="24"/>
          <w:szCs w:val="24"/>
        </w:rPr>
      </w:pPr>
    </w:p>
    <w:p w14:paraId="284D52CC" w14:textId="77777777" w:rsidR="0071048A" w:rsidRDefault="00F91058" w:rsidP="00121EE8">
      <w:pPr>
        <w:pStyle w:val="HTMLPreformatted"/>
        <w:rPr>
          <w:b/>
          <w:sz w:val="24"/>
          <w:szCs w:val="24"/>
        </w:rPr>
      </w:pPr>
      <w:r w:rsidRPr="00FC26E8">
        <w:rPr>
          <w:b/>
          <w:sz w:val="24"/>
          <w:szCs w:val="24"/>
        </w:rPr>
        <w:t>EXHIBIT 2</w:t>
      </w:r>
      <w:r w:rsidR="007005A7" w:rsidRPr="00FC26E8">
        <w:rPr>
          <w:b/>
          <w:sz w:val="24"/>
          <w:szCs w:val="24"/>
        </w:rPr>
        <w:t>:  FIRST FEDERAL REGISTER NOTICE</w:t>
      </w:r>
    </w:p>
    <w:p w14:paraId="284D52CD" w14:textId="77777777" w:rsidR="007005A7" w:rsidRPr="007005A7" w:rsidRDefault="0026583E" w:rsidP="00121EE8">
      <w:pPr>
        <w:pStyle w:val="HTMLPreformatted"/>
        <w:rPr>
          <w:b/>
          <w:szCs w:val="24"/>
        </w:rPr>
      </w:pPr>
      <w:r>
        <w:rPr>
          <w:noProof/>
        </w:rPr>
        <w:lastRenderedPageBreak/>
        <w:drawing>
          <wp:inline distT="0" distB="0" distL="0" distR="0" wp14:anchorId="284D52CE" wp14:editId="284D52CF">
            <wp:extent cx="5667568" cy="7467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3307" cy="7475162"/>
                    </a:xfrm>
                    <a:prstGeom prst="rect">
                      <a:avLst/>
                    </a:prstGeom>
                    <a:noFill/>
                    <a:ln>
                      <a:noFill/>
                    </a:ln>
                  </pic:spPr>
                </pic:pic>
              </a:graphicData>
            </a:graphic>
          </wp:inline>
        </w:drawing>
      </w:r>
    </w:p>
    <w:sectPr w:rsidR="007005A7" w:rsidRPr="007005A7" w:rsidSect="0071048A">
      <w:footerReference w:type="even" r:id="rId15"/>
      <w:footerReference w:type="default" r:id="rId16"/>
      <w:footnotePr>
        <w:pos w:val="sectEnd"/>
      </w:footnotePr>
      <w:endnotePr>
        <w:numFmt w:val="decimal"/>
        <w:numStart w:val="0"/>
      </w:endnotePr>
      <w:pgSz w:w="12240" w:h="15840" w:code="1"/>
      <w:pgMar w:top="1350" w:right="900" w:bottom="117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A944A" w14:textId="77777777" w:rsidR="005B2973" w:rsidRDefault="005B2973">
      <w:r>
        <w:separator/>
      </w:r>
    </w:p>
  </w:endnote>
  <w:endnote w:type="continuationSeparator" w:id="0">
    <w:p w14:paraId="76FC0AEC" w14:textId="77777777" w:rsidR="005B2973" w:rsidRDefault="005B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D52D4" w14:textId="77777777" w:rsidR="00A375F4" w:rsidRDefault="00A375F4" w:rsidP="009D7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4D52D5" w14:textId="77777777" w:rsidR="00A375F4" w:rsidRDefault="00A375F4" w:rsidP="009D7A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D52D6" w14:textId="77777777" w:rsidR="00A375F4" w:rsidRDefault="00A375F4" w:rsidP="009D7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32F5">
      <w:rPr>
        <w:rStyle w:val="PageNumber"/>
        <w:noProof/>
      </w:rPr>
      <w:t>9</w:t>
    </w:r>
    <w:r>
      <w:rPr>
        <w:rStyle w:val="PageNumber"/>
      </w:rPr>
      <w:fldChar w:fldCharType="end"/>
    </w:r>
  </w:p>
  <w:p w14:paraId="284D52D7" w14:textId="77777777" w:rsidR="00A375F4" w:rsidRDefault="00A375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07DE6" w14:textId="77777777" w:rsidR="005B2973" w:rsidRDefault="005B2973">
      <w:r>
        <w:separator/>
      </w:r>
    </w:p>
  </w:footnote>
  <w:footnote w:type="continuationSeparator" w:id="0">
    <w:p w14:paraId="20557E17" w14:textId="77777777" w:rsidR="005B2973" w:rsidRDefault="005B2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6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17455A"/>
    <w:multiLevelType w:val="hybridMultilevel"/>
    <w:tmpl w:val="BC3C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2670A"/>
    <w:multiLevelType w:val="hybridMultilevel"/>
    <w:tmpl w:val="C9ECD6C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3022CC"/>
    <w:multiLevelType w:val="hybridMultilevel"/>
    <w:tmpl w:val="61C09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0A2D0557"/>
    <w:multiLevelType w:val="singleLevel"/>
    <w:tmpl w:val="0409000F"/>
    <w:lvl w:ilvl="0">
      <w:start w:val="1"/>
      <w:numFmt w:val="decimal"/>
      <w:lvlText w:val="%1."/>
      <w:lvlJc w:val="left"/>
      <w:pPr>
        <w:tabs>
          <w:tab w:val="num" w:pos="360"/>
        </w:tabs>
        <w:ind w:left="360" w:hanging="360"/>
      </w:pPr>
    </w:lvl>
  </w:abstractNum>
  <w:abstractNum w:abstractNumId="5">
    <w:nsid w:val="101532D9"/>
    <w:multiLevelType w:val="singleLevel"/>
    <w:tmpl w:val="B6C0806C"/>
    <w:lvl w:ilvl="0">
      <w:start w:val="1"/>
      <w:numFmt w:val="decimal"/>
      <w:lvlText w:val="%1."/>
      <w:lvlJc w:val="left"/>
      <w:pPr>
        <w:tabs>
          <w:tab w:val="num" w:pos="360"/>
        </w:tabs>
        <w:ind w:left="360" w:hanging="360"/>
      </w:pPr>
      <w:rPr>
        <w:b w:val="0"/>
      </w:rPr>
    </w:lvl>
  </w:abstractNum>
  <w:abstractNum w:abstractNumId="6">
    <w:nsid w:val="1A1C5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EA83CFC"/>
    <w:multiLevelType w:val="hybridMultilevel"/>
    <w:tmpl w:val="FE9A2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EEB53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4CB42CB"/>
    <w:multiLevelType w:val="hybridMultilevel"/>
    <w:tmpl w:val="E0F4A1B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BA0C3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1">
    <w:nsid w:val="274426FC"/>
    <w:multiLevelType w:val="singleLevel"/>
    <w:tmpl w:val="0409000F"/>
    <w:lvl w:ilvl="0">
      <w:start w:val="1"/>
      <w:numFmt w:val="decimal"/>
      <w:lvlText w:val="%1."/>
      <w:lvlJc w:val="left"/>
      <w:pPr>
        <w:tabs>
          <w:tab w:val="num" w:pos="360"/>
        </w:tabs>
        <w:ind w:left="360" w:hanging="360"/>
      </w:pPr>
    </w:lvl>
  </w:abstractNum>
  <w:abstractNum w:abstractNumId="12">
    <w:nsid w:val="29304E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B5C12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CA866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8C6E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EFD4C95"/>
    <w:multiLevelType w:val="hybridMultilevel"/>
    <w:tmpl w:val="664A92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3364AE5"/>
    <w:multiLevelType w:val="hybridMultilevel"/>
    <w:tmpl w:val="2B582B80"/>
    <w:lvl w:ilvl="0" w:tplc="7C5653AA">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39819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8B53D6B"/>
    <w:multiLevelType w:val="hybridMultilevel"/>
    <w:tmpl w:val="8ABE1EDE"/>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C8331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E44213"/>
    <w:multiLevelType w:val="hybridMultilevel"/>
    <w:tmpl w:val="963A9D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C314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1CB51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B210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D6E4D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1514B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BC2BB1"/>
    <w:multiLevelType w:val="singleLevel"/>
    <w:tmpl w:val="E31C373A"/>
    <w:lvl w:ilvl="0">
      <w:start w:val="15"/>
      <w:numFmt w:val="decimal"/>
      <w:lvlText w:val="%1."/>
      <w:lvlJc w:val="left"/>
      <w:pPr>
        <w:tabs>
          <w:tab w:val="num" w:pos="720"/>
        </w:tabs>
        <w:ind w:left="720" w:hanging="720"/>
      </w:pPr>
      <w:rPr>
        <w:rFonts w:hint="default"/>
      </w:rPr>
    </w:lvl>
  </w:abstractNum>
  <w:abstractNum w:abstractNumId="30">
    <w:nsid w:val="5C7B1A5C"/>
    <w:multiLevelType w:val="hybridMultilevel"/>
    <w:tmpl w:val="C1187056"/>
    <w:lvl w:ilvl="0" w:tplc="809ED67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F3A72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7265E1C"/>
    <w:multiLevelType w:val="hybridMultilevel"/>
    <w:tmpl w:val="D004A4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7434F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87803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C04327E"/>
    <w:multiLevelType w:val="multilevel"/>
    <w:tmpl w:val="9656D0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E2B4857"/>
    <w:multiLevelType w:val="hybridMultilevel"/>
    <w:tmpl w:val="BEE85E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EFB6937"/>
    <w:multiLevelType w:val="singleLevel"/>
    <w:tmpl w:val="0409000F"/>
    <w:lvl w:ilvl="0">
      <w:start w:val="1"/>
      <w:numFmt w:val="decimal"/>
      <w:lvlText w:val="%1."/>
      <w:lvlJc w:val="left"/>
      <w:pPr>
        <w:tabs>
          <w:tab w:val="num" w:pos="360"/>
        </w:tabs>
        <w:ind w:left="360" w:hanging="360"/>
      </w:pPr>
    </w:lvl>
  </w:abstractNum>
  <w:abstractNum w:abstractNumId="38">
    <w:nsid w:val="6FEC749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9">
    <w:nsid w:val="76223BEA"/>
    <w:multiLevelType w:val="multilevel"/>
    <w:tmpl w:val="C118705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nsid w:val="78B768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CAF10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D2E3435"/>
    <w:multiLevelType w:val="singleLevel"/>
    <w:tmpl w:val="1AC8CB6E"/>
    <w:lvl w:ilvl="0">
      <w:start w:val="7"/>
      <w:numFmt w:val="decimal"/>
      <w:lvlText w:val="%1."/>
      <w:lvlJc w:val="left"/>
      <w:pPr>
        <w:tabs>
          <w:tab w:val="num" w:pos="720"/>
        </w:tabs>
        <w:ind w:left="720" w:hanging="720"/>
      </w:pPr>
      <w:rPr>
        <w:rFonts w:hint="default"/>
      </w:rPr>
    </w:lvl>
  </w:abstractNum>
  <w:abstractNum w:abstractNumId="43">
    <w:nsid w:val="7DA7532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5"/>
  </w:num>
  <w:num w:numId="3">
    <w:abstractNumId w:val="31"/>
  </w:num>
  <w:num w:numId="4">
    <w:abstractNumId w:val="16"/>
  </w:num>
  <w:num w:numId="5">
    <w:abstractNumId w:val="11"/>
  </w:num>
  <w:num w:numId="6">
    <w:abstractNumId w:val="23"/>
  </w:num>
  <w:num w:numId="7">
    <w:abstractNumId w:val="41"/>
  </w:num>
  <w:num w:numId="8">
    <w:abstractNumId w:val="21"/>
  </w:num>
  <w:num w:numId="9">
    <w:abstractNumId w:val="24"/>
  </w:num>
  <w:num w:numId="10">
    <w:abstractNumId w:val="34"/>
  </w:num>
  <w:num w:numId="11">
    <w:abstractNumId w:val="33"/>
  </w:num>
  <w:num w:numId="12">
    <w:abstractNumId w:val="4"/>
  </w:num>
  <w:num w:numId="13">
    <w:abstractNumId w:val="5"/>
  </w:num>
  <w:num w:numId="14">
    <w:abstractNumId w:val="37"/>
  </w:num>
  <w:num w:numId="15">
    <w:abstractNumId w:val="13"/>
  </w:num>
  <w:num w:numId="16">
    <w:abstractNumId w:val="27"/>
  </w:num>
  <w:num w:numId="17">
    <w:abstractNumId w:val="19"/>
  </w:num>
  <w:num w:numId="18">
    <w:abstractNumId w:val="26"/>
  </w:num>
  <w:num w:numId="19">
    <w:abstractNumId w:val="6"/>
  </w:num>
  <w:num w:numId="20">
    <w:abstractNumId w:val="40"/>
  </w:num>
  <w:num w:numId="21">
    <w:abstractNumId w:val="0"/>
  </w:num>
  <w:num w:numId="22">
    <w:abstractNumId w:val="42"/>
  </w:num>
  <w:num w:numId="23">
    <w:abstractNumId w:val="29"/>
  </w:num>
  <w:num w:numId="24">
    <w:abstractNumId w:val="12"/>
  </w:num>
  <w:num w:numId="25">
    <w:abstractNumId w:val="43"/>
  </w:num>
  <w:num w:numId="26">
    <w:abstractNumId w:val="8"/>
  </w:num>
  <w:num w:numId="27">
    <w:abstractNumId w:val="38"/>
  </w:num>
  <w:num w:numId="28">
    <w:abstractNumId w:val="10"/>
  </w:num>
  <w:num w:numId="29">
    <w:abstractNumId w:val="3"/>
  </w:num>
  <w:num w:numId="30">
    <w:abstractNumId w:val="35"/>
  </w:num>
  <w:num w:numId="31">
    <w:abstractNumId w:val="30"/>
  </w:num>
  <w:num w:numId="32">
    <w:abstractNumId w:val="39"/>
  </w:num>
  <w:num w:numId="33">
    <w:abstractNumId w:val="17"/>
  </w:num>
  <w:num w:numId="34">
    <w:abstractNumId w:val="7"/>
  </w:num>
  <w:num w:numId="35">
    <w:abstractNumId w:val="9"/>
  </w:num>
  <w:num w:numId="36">
    <w:abstractNumId w:val="2"/>
  </w:num>
  <w:num w:numId="37">
    <w:abstractNumId w:val="32"/>
  </w:num>
  <w:num w:numId="38">
    <w:abstractNumId w:val="36"/>
  </w:num>
  <w:num w:numId="39">
    <w:abstractNumId w:val="22"/>
  </w:num>
  <w:num w:numId="40">
    <w:abstractNumId w:val="18"/>
  </w:num>
  <w:num w:numId="41">
    <w:abstractNumId w:val="20"/>
  </w:num>
  <w:num w:numId="42">
    <w:abstractNumId w:val="28"/>
  </w:num>
  <w:num w:numId="43">
    <w:abstractNumId w:val="15"/>
  </w:num>
  <w:num w:numId="4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kka">
    <w15:presenceInfo w15:providerId="None" w15:userId="Mek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925"/>
    <w:rsid w:val="00010426"/>
    <w:rsid w:val="0002187E"/>
    <w:rsid w:val="00023206"/>
    <w:rsid w:val="00036407"/>
    <w:rsid w:val="00044A90"/>
    <w:rsid w:val="00047B67"/>
    <w:rsid w:val="00063BA3"/>
    <w:rsid w:val="000655F8"/>
    <w:rsid w:val="0007536C"/>
    <w:rsid w:val="00077D41"/>
    <w:rsid w:val="0008117D"/>
    <w:rsid w:val="0009267C"/>
    <w:rsid w:val="000A2802"/>
    <w:rsid w:val="000B5032"/>
    <w:rsid w:val="000C42B7"/>
    <w:rsid w:val="000D135C"/>
    <w:rsid w:val="000D2D32"/>
    <w:rsid w:val="000E094B"/>
    <w:rsid w:val="000E0A5B"/>
    <w:rsid w:val="000E6AFF"/>
    <w:rsid w:val="0010729E"/>
    <w:rsid w:val="00111CF4"/>
    <w:rsid w:val="001124A3"/>
    <w:rsid w:val="001216A1"/>
    <w:rsid w:val="0012195D"/>
    <w:rsid w:val="00121EE8"/>
    <w:rsid w:val="00124182"/>
    <w:rsid w:val="00127C33"/>
    <w:rsid w:val="001408D7"/>
    <w:rsid w:val="00142E36"/>
    <w:rsid w:val="00146C5F"/>
    <w:rsid w:val="001601DA"/>
    <w:rsid w:val="0016512C"/>
    <w:rsid w:val="00165EE5"/>
    <w:rsid w:val="00166522"/>
    <w:rsid w:val="001735DA"/>
    <w:rsid w:val="00180056"/>
    <w:rsid w:val="00194FD7"/>
    <w:rsid w:val="001B53E4"/>
    <w:rsid w:val="001D2D67"/>
    <w:rsid w:val="001D3CB5"/>
    <w:rsid w:val="001D63ED"/>
    <w:rsid w:val="001D6E2D"/>
    <w:rsid w:val="001D7862"/>
    <w:rsid w:val="001F6AC8"/>
    <w:rsid w:val="00203D80"/>
    <w:rsid w:val="00217292"/>
    <w:rsid w:val="00220939"/>
    <w:rsid w:val="00222ACD"/>
    <w:rsid w:val="00226492"/>
    <w:rsid w:val="002338CA"/>
    <w:rsid w:val="00242543"/>
    <w:rsid w:val="00251A03"/>
    <w:rsid w:val="00256BCF"/>
    <w:rsid w:val="00260ABC"/>
    <w:rsid w:val="00262C9A"/>
    <w:rsid w:val="0026567A"/>
    <w:rsid w:val="0026583E"/>
    <w:rsid w:val="00265EE2"/>
    <w:rsid w:val="002723F6"/>
    <w:rsid w:val="002838EE"/>
    <w:rsid w:val="0028589E"/>
    <w:rsid w:val="00292337"/>
    <w:rsid w:val="002952DE"/>
    <w:rsid w:val="0029668A"/>
    <w:rsid w:val="0029774F"/>
    <w:rsid w:val="002A2265"/>
    <w:rsid w:val="002A36C0"/>
    <w:rsid w:val="002A4D42"/>
    <w:rsid w:val="002B0990"/>
    <w:rsid w:val="002B1B71"/>
    <w:rsid w:val="002C2322"/>
    <w:rsid w:val="002C28B1"/>
    <w:rsid w:val="002D3DA2"/>
    <w:rsid w:val="002D738F"/>
    <w:rsid w:val="002E6690"/>
    <w:rsid w:val="00317519"/>
    <w:rsid w:val="003232FB"/>
    <w:rsid w:val="0033493A"/>
    <w:rsid w:val="00341BB4"/>
    <w:rsid w:val="003437D4"/>
    <w:rsid w:val="00346E73"/>
    <w:rsid w:val="00372454"/>
    <w:rsid w:val="00387BBC"/>
    <w:rsid w:val="00397CB1"/>
    <w:rsid w:val="003B091E"/>
    <w:rsid w:val="003B5DE1"/>
    <w:rsid w:val="003C6095"/>
    <w:rsid w:val="003D4AE5"/>
    <w:rsid w:val="003E7273"/>
    <w:rsid w:val="003F4767"/>
    <w:rsid w:val="003F4B8B"/>
    <w:rsid w:val="00415F76"/>
    <w:rsid w:val="00431D4F"/>
    <w:rsid w:val="004321E1"/>
    <w:rsid w:val="0044770B"/>
    <w:rsid w:val="00452A41"/>
    <w:rsid w:val="00457CAC"/>
    <w:rsid w:val="0046205F"/>
    <w:rsid w:val="004630E1"/>
    <w:rsid w:val="00472242"/>
    <w:rsid w:val="0047224F"/>
    <w:rsid w:val="00491086"/>
    <w:rsid w:val="004A3112"/>
    <w:rsid w:val="004C1D50"/>
    <w:rsid w:val="004C6036"/>
    <w:rsid w:val="004E5A67"/>
    <w:rsid w:val="004E5FDD"/>
    <w:rsid w:val="004F0A36"/>
    <w:rsid w:val="005013F8"/>
    <w:rsid w:val="00505D2F"/>
    <w:rsid w:val="00510812"/>
    <w:rsid w:val="0051383D"/>
    <w:rsid w:val="00525C47"/>
    <w:rsid w:val="005342BB"/>
    <w:rsid w:val="0054603B"/>
    <w:rsid w:val="00556747"/>
    <w:rsid w:val="00556C69"/>
    <w:rsid w:val="00563198"/>
    <w:rsid w:val="00585582"/>
    <w:rsid w:val="00586F95"/>
    <w:rsid w:val="005A1EB3"/>
    <w:rsid w:val="005B2973"/>
    <w:rsid w:val="005B2F89"/>
    <w:rsid w:val="005D1AB0"/>
    <w:rsid w:val="005D2C8B"/>
    <w:rsid w:val="005E0EE3"/>
    <w:rsid w:val="005E6F40"/>
    <w:rsid w:val="005E74F2"/>
    <w:rsid w:val="00600086"/>
    <w:rsid w:val="0060099F"/>
    <w:rsid w:val="00603A11"/>
    <w:rsid w:val="006141C9"/>
    <w:rsid w:val="00621DCE"/>
    <w:rsid w:val="006251B3"/>
    <w:rsid w:val="006262FE"/>
    <w:rsid w:val="00627577"/>
    <w:rsid w:val="00633056"/>
    <w:rsid w:val="00634670"/>
    <w:rsid w:val="00645138"/>
    <w:rsid w:val="00657D15"/>
    <w:rsid w:val="00660D16"/>
    <w:rsid w:val="00670605"/>
    <w:rsid w:val="00674EBC"/>
    <w:rsid w:val="00675AC3"/>
    <w:rsid w:val="00682763"/>
    <w:rsid w:val="006A3250"/>
    <w:rsid w:val="006B090D"/>
    <w:rsid w:val="006B0F2B"/>
    <w:rsid w:val="006C5555"/>
    <w:rsid w:val="006D7CAF"/>
    <w:rsid w:val="007005A7"/>
    <w:rsid w:val="00701CA5"/>
    <w:rsid w:val="00701E85"/>
    <w:rsid w:val="00705E06"/>
    <w:rsid w:val="00706BDD"/>
    <w:rsid w:val="00706EED"/>
    <w:rsid w:val="0071048A"/>
    <w:rsid w:val="00717A79"/>
    <w:rsid w:val="007257BF"/>
    <w:rsid w:val="007262EA"/>
    <w:rsid w:val="00756336"/>
    <w:rsid w:val="00762C0A"/>
    <w:rsid w:val="0077251C"/>
    <w:rsid w:val="0077416E"/>
    <w:rsid w:val="007753DC"/>
    <w:rsid w:val="007902ED"/>
    <w:rsid w:val="007907C1"/>
    <w:rsid w:val="007933FB"/>
    <w:rsid w:val="007936D0"/>
    <w:rsid w:val="00793D3F"/>
    <w:rsid w:val="00794F69"/>
    <w:rsid w:val="007A0952"/>
    <w:rsid w:val="007A4105"/>
    <w:rsid w:val="007A4869"/>
    <w:rsid w:val="007A72A9"/>
    <w:rsid w:val="007B0685"/>
    <w:rsid w:val="007B2A48"/>
    <w:rsid w:val="007B2F5F"/>
    <w:rsid w:val="007C2231"/>
    <w:rsid w:val="007C6B50"/>
    <w:rsid w:val="007D4EB5"/>
    <w:rsid w:val="007E268A"/>
    <w:rsid w:val="007E2C2B"/>
    <w:rsid w:val="0081080F"/>
    <w:rsid w:val="008142DB"/>
    <w:rsid w:val="00827480"/>
    <w:rsid w:val="00837241"/>
    <w:rsid w:val="00837CB3"/>
    <w:rsid w:val="008507FC"/>
    <w:rsid w:val="00851CC3"/>
    <w:rsid w:val="00855713"/>
    <w:rsid w:val="00891374"/>
    <w:rsid w:val="00891663"/>
    <w:rsid w:val="008A7439"/>
    <w:rsid w:val="008B064B"/>
    <w:rsid w:val="008B3C8A"/>
    <w:rsid w:val="008B4EAC"/>
    <w:rsid w:val="008D0FEC"/>
    <w:rsid w:val="008E55B0"/>
    <w:rsid w:val="008E6335"/>
    <w:rsid w:val="00904D74"/>
    <w:rsid w:val="00933E31"/>
    <w:rsid w:val="00936376"/>
    <w:rsid w:val="00936AD5"/>
    <w:rsid w:val="00942DAA"/>
    <w:rsid w:val="0096169B"/>
    <w:rsid w:val="00963233"/>
    <w:rsid w:val="0096592D"/>
    <w:rsid w:val="00974080"/>
    <w:rsid w:val="00975F67"/>
    <w:rsid w:val="009832A8"/>
    <w:rsid w:val="009B0714"/>
    <w:rsid w:val="009C2580"/>
    <w:rsid w:val="009D0622"/>
    <w:rsid w:val="009D2125"/>
    <w:rsid w:val="009D460D"/>
    <w:rsid w:val="009D4E86"/>
    <w:rsid w:val="009D7ABF"/>
    <w:rsid w:val="009E2F72"/>
    <w:rsid w:val="009E5D54"/>
    <w:rsid w:val="009E73FE"/>
    <w:rsid w:val="00A21C66"/>
    <w:rsid w:val="00A227EC"/>
    <w:rsid w:val="00A27417"/>
    <w:rsid w:val="00A3149C"/>
    <w:rsid w:val="00A375F4"/>
    <w:rsid w:val="00A45141"/>
    <w:rsid w:val="00A4629A"/>
    <w:rsid w:val="00A63736"/>
    <w:rsid w:val="00A73E81"/>
    <w:rsid w:val="00A74E6C"/>
    <w:rsid w:val="00A7636A"/>
    <w:rsid w:val="00A7659F"/>
    <w:rsid w:val="00A81C89"/>
    <w:rsid w:val="00A95041"/>
    <w:rsid w:val="00A96971"/>
    <w:rsid w:val="00AB07DA"/>
    <w:rsid w:val="00AB13A6"/>
    <w:rsid w:val="00AC10AA"/>
    <w:rsid w:val="00AC5332"/>
    <w:rsid w:val="00AD1B4C"/>
    <w:rsid w:val="00AE275A"/>
    <w:rsid w:val="00AE2C67"/>
    <w:rsid w:val="00AE3A8B"/>
    <w:rsid w:val="00AF6E96"/>
    <w:rsid w:val="00B04154"/>
    <w:rsid w:val="00B12A31"/>
    <w:rsid w:val="00B139CA"/>
    <w:rsid w:val="00B14098"/>
    <w:rsid w:val="00B2009F"/>
    <w:rsid w:val="00B24743"/>
    <w:rsid w:val="00B26E09"/>
    <w:rsid w:val="00B27293"/>
    <w:rsid w:val="00B27F53"/>
    <w:rsid w:val="00B30E24"/>
    <w:rsid w:val="00B405A5"/>
    <w:rsid w:val="00B4106F"/>
    <w:rsid w:val="00B423B5"/>
    <w:rsid w:val="00B44696"/>
    <w:rsid w:val="00B44E71"/>
    <w:rsid w:val="00B466B6"/>
    <w:rsid w:val="00B551F4"/>
    <w:rsid w:val="00B618F7"/>
    <w:rsid w:val="00B622C3"/>
    <w:rsid w:val="00B62320"/>
    <w:rsid w:val="00B7174C"/>
    <w:rsid w:val="00B75183"/>
    <w:rsid w:val="00B76243"/>
    <w:rsid w:val="00B76855"/>
    <w:rsid w:val="00B7725B"/>
    <w:rsid w:val="00B94554"/>
    <w:rsid w:val="00B9507C"/>
    <w:rsid w:val="00BA7A52"/>
    <w:rsid w:val="00BB6591"/>
    <w:rsid w:val="00BD0D73"/>
    <w:rsid w:val="00BD2308"/>
    <w:rsid w:val="00BD363A"/>
    <w:rsid w:val="00BE12C1"/>
    <w:rsid w:val="00BE213E"/>
    <w:rsid w:val="00BE4AA5"/>
    <w:rsid w:val="00BF1F01"/>
    <w:rsid w:val="00C05EC9"/>
    <w:rsid w:val="00C069F3"/>
    <w:rsid w:val="00C17019"/>
    <w:rsid w:val="00C232F5"/>
    <w:rsid w:val="00C32361"/>
    <w:rsid w:val="00C65135"/>
    <w:rsid w:val="00C65FD1"/>
    <w:rsid w:val="00C72F7E"/>
    <w:rsid w:val="00C76D2C"/>
    <w:rsid w:val="00C814B4"/>
    <w:rsid w:val="00C910F1"/>
    <w:rsid w:val="00C92CAA"/>
    <w:rsid w:val="00CA3714"/>
    <w:rsid w:val="00CA77CE"/>
    <w:rsid w:val="00CB70F4"/>
    <w:rsid w:val="00CC03DF"/>
    <w:rsid w:val="00CC4F2D"/>
    <w:rsid w:val="00CE3683"/>
    <w:rsid w:val="00D00A8E"/>
    <w:rsid w:val="00D14741"/>
    <w:rsid w:val="00D22026"/>
    <w:rsid w:val="00D428A4"/>
    <w:rsid w:val="00D44276"/>
    <w:rsid w:val="00D44DBF"/>
    <w:rsid w:val="00D502AC"/>
    <w:rsid w:val="00D57D15"/>
    <w:rsid w:val="00D6546D"/>
    <w:rsid w:val="00D67353"/>
    <w:rsid w:val="00D70E62"/>
    <w:rsid w:val="00D730A7"/>
    <w:rsid w:val="00D92F93"/>
    <w:rsid w:val="00D94721"/>
    <w:rsid w:val="00DA64EC"/>
    <w:rsid w:val="00DB44C1"/>
    <w:rsid w:val="00DB5925"/>
    <w:rsid w:val="00DB670D"/>
    <w:rsid w:val="00DD035A"/>
    <w:rsid w:val="00DD20D7"/>
    <w:rsid w:val="00DE524B"/>
    <w:rsid w:val="00E0311E"/>
    <w:rsid w:val="00E10F03"/>
    <w:rsid w:val="00E119BA"/>
    <w:rsid w:val="00E23DA0"/>
    <w:rsid w:val="00E262B2"/>
    <w:rsid w:val="00E30434"/>
    <w:rsid w:val="00E70CEA"/>
    <w:rsid w:val="00E717BB"/>
    <w:rsid w:val="00E83A93"/>
    <w:rsid w:val="00E87557"/>
    <w:rsid w:val="00E907CF"/>
    <w:rsid w:val="00E91BB5"/>
    <w:rsid w:val="00E96351"/>
    <w:rsid w:val="00EA1406"/>
    <w:rsid w:val="00EA4444"/>
    <w:rsid w:val="00EB1A41"/>
    <w:rsid w:val="00EB6039"/>
    <w:rsid w:val="00EB7AFA"/>
    <w:rsid w:val="00EC513A"/>
    <w:rsid w:val="00ED2CC4"/>
    <w:rsid w:val="00ED2FFE"/>
    <w:rsid w:val="00EE7679"/>
    <w:rsid w:val="00EF2367"/>
    <w:rsid w:val="00F00601"/>
    <w:rsid w:val="00F02904"/>
    <w:rsid w:val="00F14CC2"/>
    <w:rsid w:val="00F1795E"/>
    <w:rsid w:val="00F20294"/>
    <w:rsid w:val="00F20F65"/>
    <w:rsid w:val="00F313B7"/>
    <w:rsid w:val="00F378F9"/>
    <w:rsid w:val="00F44293"/>
    <w:rsid w:val="00F44483"/>
    <w:rsid w:val="00F67516"/>
    <w:rsid w:val="00F717EE"/>
    <w:rsid w:val="00F71B25"/>
    <w:rsid w:val="00F83CD4"/>
    <w:rsid w:val="00F91058"/>
    <w:rsid w:val="00F92093"/>
    <w:rsid w:val="00FA0102"/>
    <w:rsid w:val="00FA3078"/>
    <w:rsid w:val="00FA4F1C"/>
    <w:rsid w:val="00FA5DBD"/>
    <w:rsid w:val="00FB56F0"/>
    <w:rsid w:val="00FB5AB8"/>
    <w:rsid w:val="00FC23BA"/>
    <w:rsid w:val="00FC26E8"/>
    <w:rsid w:val="00FD1255"/>
    <w:rsid w:val="00FD21C1"/>
    <w:rsid w:val="00FE00FA"/>
    <w:rsid w:val="00FE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D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BBC"/>
  </w:style>
  <w:style w:type="paragraph" w:styleId="Heading1">
    <w:name w:val="heading 1"/>
    <w:basedOn w:val="Normal"/>
    <w:next w:val="Normal"/>
    <w:qFormat/>
    <w:rsid w:val="00387BBC"/>
    <w:pPr>
      <w:keepNext/>
      <w:outlineLvl w:val="0"/>
    </w:pPr>
    <w:rPr>
      <w:b/>
      <w:sz w:val="24"/>
    </w:rPr>
  </w:style>
  <w:style w:type="paragraph" w:styleId="Heading2">
    <w:name w:val="heading 2"/>
    <w:basedOn w:val="Normal"/>
    <w:next w:val="Normal"/>
    <w:qFormat/>
    <w:rsid w:val="00387BBC"/>
    <w:pPr>
      <w:keepNext/>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7BBC"/>
    <w:rPr>
      <w:sz w:val="24"/>
    </w:rPr>
  </w:style>
  <w:style w:type="paragraph" w:styleId="BodyText2">
    <w:name w:val="Body Text 2"/>
    <w:basedOn w:val="Normal"/>
    <w:rsid w:val="00387BBC"/>
    <w:rPr>
      <w:b/>
      <w:sz w:val="24"/>
    </w:rPr>
  </w:style>
  <w:style w:type="paragraph" w:styleId="Header">
    <w:name w:val="header"/>
    <w:basedOn w:val="Normal"/>
    <w:rsid w:val="00387BBC"/>
    <w:pPr>
      <w:tabs>
        <w:tab w:val="center" w:pos="4320"/>
        <w:tab w:val="right" w:pos="8640"/>
      </w:tabs>
    </w:pPr>
  </w:style>
  <w:style w:type="paragraph" w:styleId="Footer">
    <w:name w:val="footer"/>
    <w:basedOn w:val="Normal"/>
    <w:rsid w:val="00387BBC"/>
    <w:pPr>
      <w:tabs>
        <w:tab w:val="center" w:pos="4320"/>
        <w:tab w:val="right" w:pos="8640"/>
      </w:tabs>
    </w:pPr>
  </w:style>
  <w:style w:type="character" w:styleId="PageNumber">
    <w:name w:val="page number"/>
    <w:basedOn w:val="DefaultParagraphFont"/>
    <w:rsid w:val="00387BBC"/>
  </w:style>
  <w:style w:type="character" w:styleId="Hyperlink">
    <w:name w:val="Hyperlink"/>
    <w:basedOn w:val="DefaultParagraphFont"/>
    <w:rsid w:val="009D4E86"/>
    <w:rPr>
      <w:color w:val="0000FF"/>
      <w:u w:val="single"/>
    </w:rPr>
  </w:style>
  <w:style w:type="character" w:styleId="FollowedHyperlink">
    <w:name w:val="FollowedHyperlink"/>
    <w:basedOn w:val="DefaultParagraphFont"/>
    <w:rsid w:val="00827480"/>
    <w:rPr>
      <w:color w:val="800080"/>
      <w:u w:val="single"/>
    </w:rPr>
  </w:style>
  <w:style w:type="character" w:styleId="CommentReference">
    <w:name w:val="annotation reference"/>
    <w:basedOn w:val="DefaultParagraphFont"/>
    <w:semiHidden/>
    <w:rsid w:val="00F313B7"/>
    <w:rPr>
      <w:sz w:val="16"/>
    </w:rPr>
  </w:style>
  <w:style w:type="paragraph" w:styleId="CommentText">
    <w:name w:val="annotation text"/>
    <w:basedOn w:val="Normal"/>
    <w:semiHidden/>
    <w:rsid w:val="00F313B7"/>
    <w:pPr>
      <w:widowControl w:val="0"/>
    </w:pPr>
    <w:rPr>
      <w:rFonts w:ascii="Courier New" w:hAnsi="Courier New"/>
      <w:snapToGrid w:val="0"/>
    </w:rPr>
  </w:style>
  <w:style w:type="paragraph" w:styleId="BalloonText">
    <w:name w:val="Balloon Text"/>
    <w:basedOn w:val="Normal"/>
    <w:semiHidden/>
    <w:rsid w:val="00EF2367"/>
    <w:rPr>
      <w:rFonts w:ascii="Tahoma" w:hAnsi="Tahoma" w:cs="Tahoma"/>
      <w:sz w:val="16"/>
      <w:szCs w:val="16"/>
    </w:rPr>
  </w:style>
  <w:style w:type="paragraph" w:styleId="HTMLPreformatted">
    <w:name w:val="HTML Preformatted"/>
    <w:basedOn w:val="Normal"/>
    <w:rsid w:val="00700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sid w:val="007005A7"/>
    <w:rPr>
      <w:b/>
      <w:bCs/>
    </w:rPr>
  </w:style>
  <w:style w:type="paragraph" w:styleId="CommentSubject">
    <w:name w:val="annotation subject"/>
    <w:basedOn w:val="CommentText"/>
    <w:next w:val="CommentText"/>
    <w:semiHidden/>
    <w:rsid w:val="00B76855"/>
    <w:pPr>
      <w:widowControl/>
    </w:pPr>
    <w:rPr>
      <w:rFonts w:ascii="Times New Roman" w:hAnsi="Times New Roman"/>
      <w:b/>
      <w:bCs/>
      <w:snapToGrid/>
    </w:rPr>
  </w:style>
  <w:style w:type="paragraph" w:styleId="ListParagraph">
    <w:name w:val="List Paragraph"/>
    <w:basedOn w:val="Normal"/>
    <w:uiPriority w:val="34"/>
    <w:qFormat/>
    <w:rsid w:val="006706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BBC"/>
  </w:style>
  <w:style w:type="paragraph" w:styleId="Heading1">
    <w:name w:val="heading 1"/>
    <w:basedOn w:val="Normal"/>
    <w:next w:val="Normal"/>
    <w:qFormat/>
    <w:rsid w:val="00387BBC"/>
    <w:pPr>
      <w:keepNext/>
      <w:outlineLvl w:val="0"/>
    </w:pPr>
    <w:rPr>
      <w:b/>
      <w:sz w:val="24"/>
    </w:rPr>
  </w:style>
  <w:style w:type="paragraph" w:styleId="Heading2">
    <w:name w:val="heading 2"/>
    <w:basedOn w:val="Normal"/>
    <w:next w:val="Normal"/>
    <w:qFormat/>
    <w:rsid w:val="00387BBC"/>
    <w:pPr>
      <w:keepNext/>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7BBC"/>
    <w:rPr>
      <w:sz w:val="24"/>
    </w:rPr>
  </w:style>
  <w:style w:type="paragraph" w:styleId="BodyText2">
    <w:name w:val="Body Text 2"/>
    <w:basedOn w:val="Normal"/>
    <w:rsid w:val="00387BBC"/>
    <w:rPr>
      <w:b/>
      <w:sz w:val="24"/>
    </w:rPr>
  </w:style>
  <w:style w:type="paragraph" w:styleId="Header">
    <w:name w:val="header"/>
    <w:basedOn w:val="Normal"/>
    <w:rsid w:val="00387BBC"/>
    <w:pPr>
      <w:tabs>
        <w:tab w:val="center" w:pos="4320"/>
        <w:tab w:val="right" w:pos="8640"/>
      </w:tabs>
    </w:pPr>
  </w:style>
  <w:style w:type="paragraph" w:styleId="Footer">
    <w:name w:val="footer"/>
    <w:basedOn w:val="Normal"/>
    <w:rsid w:val="00387BBC"/>
    <w:pPr>
      <w:tabs>
        <w:tab w:val="center" w:pos="4320"/>
        <w:tab w:val="right" w:pos="8640"/>
      </w:tabs>
    </w:pPr>
  </w:style>
  <w:style w:type="character" w:styleId="PageNumber">
    <w:name w:val="page number"/>
    <w:basedOn w:val="DefaultParagraphFont"/>
    <w:rsid w:val="00387BBC"/>
  </w:style>
  <w:style w:type="character" w:styleId="Hyperlink">
    <w:name w:val="Hyperlink"/>
    <w:basedOn w:val="DefaultParagraphFont"/>
    <w:rsid w:val="009D4E86"/>
    <w:rPr>
      <w:color w:val="0000FF"/>
      <w:u w:val="single"/>
    </w:rPr>
  </w:style>
  <w:style w:type="character" w:styleId="FollowedHyperlink">
    <w:name w:val="FollowedHyperlink"/>
    <w:basedOn w:val="DefaultParagraphFont"/>
    <w:rsid w:val="00827480"/>
    <w:rPr>
      <w:color w:val="800080"/>
      <w:u w:val="single"/>
    </w:rPr>
  </w:style>
  <w:style w:type="character" w:styleId="CommentReference">
    <w:name w:val="annotation reference"/>
    <w:basedOn w:val="DefaultParagraphFont"/>
    <w:semiHidden/>
    <w:rsid w:val="00F313B7"/>
    <w:rPr>
      <w:sz w:val="16"/>
    </w:rPr>
  </w:style>
  <w:style w:type="paragraph" w:styleId="CommentText">
    <w:name w:val="annotation text"/>
    <w:basedOn w:val="Normal"/>
    <w:semiHidden/>
    <w:rsid w:val="00F313B7"/>
    <w:pPr>
      <w:widowControl w:val="0"/>
    </w:pPr>
    <w:rPr>
      <w:rFonts w:ascii="Courier New" w:hAnsi="Courier New"/>
      <w:snapToGrid w:val="0"/>
    </w:rPr>
  </w:style>
  <w:style w:type="paragraph" w:styleId="BalloonText">
    <w:name w:val="Balloon Text"/>
    <w:basedOn w:val="Normal"/>
    <w:semiHidden/>
    <w:rsid w:val="00EF2367"/>
    <w:rPr>
      <w:rFonts w:ascii="Tahoma" w:hAnsi="Tahoma" w:cs="Tahoma"/>
      <w:sz w:val="16"/>
      <w:szCs w:val="16"/>
    </w:rPr>
  </w:style>
  <w:style w:type="paragraph" w:styleId="HTMLPreformatted">
    <w:name w:val="HTML Preformatted"/>
    <w:basedOn w:val="Normal"/>
    <w:rsid w:val="00700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Strong">
    <w:name w:val="Strong"/>
    <w:basedOn w:val="DefaultParagraphFont"/>
    <w:qFormat/>
    <w:rsid w:val="007005A7"/>
    <w:rPr>
      <w:b/>
      <w:bCs/>
    </w:rPr>
  </w:style>
  <w:style w:type="paragraph" w:styleId="CommentSubject">
    <w:name w:val="annotation subject"/>
    <w:basedOn w:val="CommentText"/>
    <w:next w:val="CommentText"/>
    <w:semiHidden/>
    <w:rsid w:val="00B76855"/>
    <w:pPr>
      <w:widowControl/>
    </w:pPr>
    <w:rPr>
      <w:rFonts w:ascii="Times New Roman" w:hAnsi="Times New Roman"/>
      <w:b/>
      <w:bCs/>
      <w:snapToGrid/>
    </w:rPr>
  </w:style>
  <w:style w:type="paragraph" w:styleId="ListParagraph">
    <w:name w:val="List Paragraph"/>
    <w:basedOn w:val="Normal"/>
    <w:uiPriority w:val="34"/>
    <w:qFormat/>
    <w:rsid w:val="00670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5096">
      <w:bodyDiv w:val="1"/>
      <w:marLeft w:val="0"/>
      <w:marRight w:val="0"/>
      <w:marTop w:val="0"/>
      <w:marBottom w:val="0"/>
      <w:divBdr>
        <w:top w:val="none" w:sz="0" w:space="0" w:color="auto"/>
        <w:left w:val="none" w:sz="0" w:space="0" w:color="auto"/>
        <w:bottom w:val="none" w:sz="0" w:space="0" w:color="auto"/>
        <w:right w:val="none" w:sz="0" w:space="0" w:color="auto"/>
      </w:divBdr>
    </w:div>
    <w:div w:id="271599025">
      <w:bodyDiv w:val="1"/>
      <w:marLeft w:val="0"/>
      <w:marRight w:val="0"/>
      <w:marTop w:val="0"/>
      <w:marBottom w:val="0"/>
      <w:divBdr>
        <w:top w:val="none" w:sz="0" w:space="0" w:color="auto"/>
        <w:left w:val="none" w:sz="0" w:space="0" w:color="auto"/>
        <w:bottom w:val="none" w:sz="0" w:space="0" w:color="auto"/>
        <w:right w:val="none" w:sz="0" w:space="0" w:color="auto"/>
      </w:divBdr>
      <w:divsChild>
        <w:div w:id="32115243">
          <w:marLeft w:val="0"/>
          <w:marRight w:val="0"/>
          <w:marTop w:val="0"/>
          <w:marBottom w:val="0"/>
          <w:divBdr>
            <w:top w:val="none" w:sz="0" w:space="0" w:color="auto"/>
            <w:left w:val="none" w:sz="0" w:space="0" w:color="auto"/>
            <w:bottom w:val="none" w:sz="0" w:space="0" w:color="auto"/>
            <w:right w:val="none" w:sz="0" w:space="0" w:color="auto"/>
          </w:divBdr>
        </w:div>
        <w:div w:id="297538874">
          <w:marLeft w:val="0"/>
          <w:marRight w:val="0"/>
          <w:marTop w:val="0"/>
          <w:marBottom w:val="0"/>
          <w:divBdr>
            <w:top w:val="none" w:sz="0" w:space="0" w:color="auto"/>
            <w:left w:val="none" w:sz="0" w:space="0" w:color="auto"/>
            <w:bottom w:val="none" w:sz="0" w:space="0" w:color="auto"/>
            <w:right w:val="none" w:sz="0" w:space="0" w:color="auto"/>
          </w:divBdr>
        </w:div>
        <w:div w:id="310140041">
          <w:marLeft w:val="0"/>
          <w:marRight w:val="0"/>
          <w:marTop w:val="0"/>
          <w:marBottom w:val="0"/>
          <w:divBdr>
            <w:top w:val="none" w:sz="0" w:space="0" w:color="auto"/>
            <w:left w:val="none" w:sz="0" w:space="0" w:color="auto"/>
            <w:bottom w:val="none" w:sz="0" w:space="0" w:color="auto"/>
            <w:right w:val="none" w:sz="0" w:space="0" w:color="auto"/>
          </w:divBdr>
        </w:div>
        <w:div w:id="530650440">
          <w:marLeft w:val="0"/>
          <w:marRight w:val="0"/>
          <w:marTop w:val="0"/>
          <w:marBottom w:val="0"/>
          <w:divBdr>
            <w:top w:val="none" w:sz="0" w:space="0" w:color="auto"/>
            <w:left w:val="none" w:sz="0" w:space="0" w:color="auto"/>
            <w:bottom w:val="none" w:sz="0" w:space="0" w:color="auto"/>
            <w:right w:val="none" w:sz="0" w:space="0" w:color="auto"/>
          </w:divBdr>
        </w:div>
        <w:div w:id="599726486">
          <w:marLeft w:val="0"/>
          <w:marRight w:val="0"/>
          <w:marTop w:val="0"/>
          <w:marBottom w:val="0"/>
          <w:divBdr>
            <w:top w:val="none" w:sz="0" w:space="0" w:color="auto"/>
            <w:left w:val="none" w:sz="0" w:space="0" w:color="auto"/>
            <w:bottom w:val="none" w:sz="0" w:space="0" w:color="auto"/>
            <w:right w:val="none" w:sz="0" w:space="0" w:color="auto"/>
          </w:divBdr>
        </w:div>
        <w:div w:id="657004474">
          <w:marLeft w:val="0"/>
          <w:marRight w:val="0"/>
          <w:marTop w:val="0"/>
          <w:marBottom w:val="0"/>
          <w:divBdr>
            <w:top w:val="none" w:sz="0" w:space="0" w:color="auto"/>
            <w:left w:val="none" w:sz="0" w:space="0" w:color="auto"/>
            <w:bottom w:val="none" w:sz="0" w:space="0" w:color="auto"/>
            <w:right w:val="none" w:sz="0" w:space="0" w:color="auto"/>
          </w:divBdr>
        </w:div>
        <w:div w:id="729546907">
          <w:marLeft w:val="0"/>
          <w:marRight w:val="0"/>
          <w:marTop w:val="0"/>
          <w:marBottom w:val="0"/>
          <w:divBdr>
            <w:top w:val="none" w:sz="0" w:space="0" w:color="auto"/>
            <w:left w:val="none" w:sz="0" w:space="0" w:color="auto"/>
            <w:bottom w:val="none" w:sz="0" w:space="0" w:color="auto"/>
            <w:right w:val="none" w:sz="0" w:space="0" w:color="auto"/>
          </w:divBdr>
        </w:div>
        <w:div w:id="926890132">
          <w:marLeft w:val="0"/>
          <w:marRight w:val="0"/>
          <w:marTop w:val="0"/>
          <w:marBottom w:val="0"/>
          <w:divBdr>
            <w:top w:val="none" w:sz="0" w:space="0" w:color="auto"/>
            <w:left w:val="none" w:sz="0" w:space="0" w:color="auto"/>
            <w:bottom w:val="none" w:sz="0" w:space="0" w:color="auto"/>
            <w:right w:val="none" w:sz="0" w:space="0" w:color="auto"/>
          </w:divBdr>
        </w:div>
        <w:div w:id="1139616558">
          <w:marLeft w:val="0"/>
          <w:marRight w:val="0"/>
          <w:marTop w:val="0"/>
          <w:marBottom w:val="0"/>
          <w:divBdr>
            <w:top w:val="none" w:sz="0" w:space="0" w:color="auto"/>
            <w:left w:val="none" w:sz="0" w:space="0" w:color="auto"/>
            <w:bottom w:val="none" w:sz="0" w:space="0" w:color="auto"/>
            <w:right w:val="none" w:sz="0" w:space="0" w:color="auto"/>
          </w:divBdr>
        </w:div>
        <w:div w:id="1333920428">
          <w:marLeft w:val="0"/>
          <w:marRight w:val="0"/>
          <w:marTop w:val="0"/>
          <w:marBottom w:val="0"/>
          <w:divBdr>
            <w:top w:val="none" w:sz="0" w:space="0" w:color="auto"/>
            <w:left w:val="none" w:sz="0" w:space="0" w:color="auto"/>
            <w:bottom w:val="none" w:sz="0" w:space="0" w:color="auto"/>
            <w:right w:val="none" w:sz="0" w:space="0" w:color="auto"/>
          </w:divBdr>
        </w:div>
        <w:div w:id="1603344494">
          <w:marLeft w:val="0"/>
          <w:marRight w:val="0"/>
          <w:marTop w:val="0"/>
          <w:marBottom w:val="0"/>
          <w:divBdr>
            <w:top w:val="none" w:sz="0" w:space="0" w:color="auto"/>
            <w:left w:val="none" w:sz="0" w:space="0" w:color="auto"/>
            <w:bottom w:val="none" w:sz="0" w:space="0" w:color="auto"/>
            <w:right w:val="none" w:sz="0" w:space="0" w:color="auto"/>
          </w:divBdr>
        </w:div>
        <w:div w:id="1796101353">
          <w:marLeft w:val="0"/>
          <w:marRight w:val="0"/>
          <w:marTop w:val="0"/>
          <w:marBottom w:val="0"/>
          <w:divBdr>
            <w:top w:val="none" w:sz="0" w:space="0" w:color="auto"/>
            <w:left w:val="none" w:sz="0" w:space="0" w:color="auto"/>
            <w:bottom w:val="none" w:sz="0" w:space="0" w:color="auto"/>
            <w:right w:val="none" w:sz="0" w:space="0" w:color="auto"/>
          </w:divBdr>
        </w:div>
      </w:divsChild>
    </w:div>
    <w:div w:id="539561206">
      <w:bodyDiv w:val="1"/>
      <w:marLeft w:val="1020"/>
      <w:marRight w:val="0"/>
      <w:marTop w:val="0"/>
      <w:marBottom w:val="0"/>
      <w:divBdr>
        <w:top w:val="none" w:sz="0" w:space="0" w:color="auto"/>
        <w:left w:val="none" w:sz="0" w:space="0" w:color="auto"/>
        <w:bottom w:val="none" w:sz="0" w:space="0" w:color="auto"/>
        <w:right w:val="none" w:sz="0" w:space="0" w:color="auto"/>
      </w:divBdr>
    </w:div>
    <w:div w:id="825171367">
      <w:bodyDiv w:val="1"/>
      <w:marLeft w:val="1020"/>
      <w:marRight w:val="0"/>
      <w:marTop w:val="0"/>
      <w:marBottom w:val="0"/>
      <w:divBdr>
        <w:top w:val="none" w:sz="0" w:space="0" w:color="auto"/>
        <w:left w:val="none" w:sz="0" w:space="0" w:color="auto"/>
        <w:bottom w:val="none" w:sz="0" w:space="0" w:color="auto"/>
        <w:right w:val="none" w:sz="0" w:space="0" w:color="auto"/>
      </w:divBdr>
    </w:div>
    <w:div w:id="887571492">
      <w:bodyDiv w:val="1"/>
      <w:marLeft w:val="0"/>
      <w:marRight w:val="0"/>
      <w:marTop w:val="0"/>
      <w:marBottom w:val="0"/>
      <w:divBdr>
        <w:top w:val="none" w:sz="0" w:space="0" w:color="auto"/>
        <w:left w:val="none" w:sz="0" w:space="0" w:color="auto"/>
        <w:bottom w:val="none" w:sz="0" w:space="0" w:color="auto"/>
        <w:right w:val="none" w:sz="0" w:space="0" w:color="auto"/>
      </w:divBdr>
      <w:divsChild>
        <w:div w:id="115952043">
          <w:marLeft w:val="0"/>
          <w:marRight w:val="0"/>
          <w:marTop w:val="0"/>
          <w:marBottom w:val="0"/>
          <w:divBdr>
            <w:top w:val="none" w:sz="0" w:space="0" w:color="auto"/>
            <w:left w:val="none" w:sz="0" w:space="0" w:color="auto"/>
            <w:bottom w:val="none" w:sz="0" w:space="0" w:color="auto"/>
            <w:right w:val="none" w:sz="0" w:space="0" w:color="auto"/>
          </w:divBdr>
        </w:div>
      </w:divsChild>
    </w:div>
    <w:div w:id="1057705635">
      <w:bodyDiv w:val="1"/>
      <w:marLeft w:val="0"/>
      <w:marRight w:val="0"/>
      <w:marTop w:val="0"/>
      <w:marBottom w:val="0"/>
      <w:divBdr>
        <w:top w:val="none" w:sz="0" w:space="0" w:color="auto"/>
        <w:left w:val="none" w:sz="0" w:space="0" w:color="auto"/>
        <w:bottom w:val="none" w:sz="0" w:space="0" w:color="auto"/>
        <w:right w:val="none" w:sz="0" w:space="0" w:color="auto"/>
      </w:divBdr>
      <w:divsChild>
        <w:div w:id="219562894">
          <w:marLeft w:val="0"/>
          <w:marRight w:val="0"/>
          <w:marTop w:val="0"/>
          <w:marBottom w:val="0"/>
          <w:divBdr>
            <w:top w:val="none" w:sz="0" w:space="0" w:color="auto"/>
            <w:left w:val="none" w:sz="0" w:space="0" w:color="auto"/>
            <w:bottom w:val="none" w:sz="0" w:space="0" w:color="auto"/>
            <w:right w:val="none" w:sz="0" w:space="0" w:color="auto"/>
          </w:divBdr>
        </w:div>
        <w:div w:id="287861198">
          <w:marLeft w:val="0"/>
          <w:marRight w:val="0"/>
          <w:marTop w:val="0"/>
          <w:marBottom w:val="0"/>
          <w:divBdr>
            <w:top w:val="none" w:sz="0" w:space="0" w:color="auto"/>
            <w:left w:val="none" w:sz="0" w:space="0" w:color="auto"/>
            <w:bottom w:val="none" w:sz="0" w:space="0" w:color="auto"/>
            <w:right w:val="none" w:sz="0" w:space="0" w:color="auto"/>
          </w:divBdr>
        </w:div>
        <w:div w:id="399595822">
          <w:marLeft w:val="0"/>
          <w:marRight w:val="0"/>
          <w:marTop w:val="0"/>
          <w:marBottom w:val="0"/>
          <w:divBdr>
            <w:top w:val="none" w:sz="0" w:space="0" w:color="auto"/>
            <w:left w:val="none" w:sz="0" w:space="0" w:color="auto"/>
            <w:bottom w:val="none" w:sz="0" w:space="0" w:color="auto"/>
            <w:right w:val="none" w:sz="0" w:space="0" w:color="auto"/>
          </w:divBdr>
        </w:div>
        <w:div w:id="523132070">
          <w:marLeft w:val="0"/>
          <w:marRight w:val="0"/>
          <w:marTop w:val="0"/>
          <w:marBottom w:val="0"/>
          <w:divBdr>
            <w:top w:val="none" w:sz="0" w:space="0" w:color="auto"/>
            <w:left w:val="none" w:sz="0" w:space="0" w:color="auto"/>
            <w:bottom w:val="none" w:sz="0" w:space="0" w:color="auto"/>
            <w:right w:val="none" w:sz="0" w:space="0" w:color="auto"/>
          </w:divBdr>
        </w:div>
        <w:div w:id="1145975077">
          <w:marLeft w:val="0"/>
          <w:marRight w:val="0"/>
          <w:marTop w:val="0"/>
          <w:marBottom w:val="0"/>
          <w:divBdr>
            <w:top w:val="none" w:sz="0" w:space="0" w:color="auto"/>
            <w:left w:val="none" w:sz="0" w:space="0" w:color="auto"/>
            <w:bottom w:val="none" w:sz="0" w:space="0" w:color="auto"/>
            <w:right w:val="none" w:sz="0" w:space="0" w:color="auto"/>
          </w:divBdr>
        </w:div>
        <w:div w:id="1156066936">
          <w:marLeft w:val="0"/>
          <w:marRight w:val="0"/>
          <w:marTop w:val="0"/>
          <w:marBottom w:val="0"/>
          <w:divBdr>
            <w:top w:val="none" w:sz="0" w:space="0" w:color="auto"/>
            <w:left w:val="none" w:sz="0" w:space="0" w:color="auto"/>
            <w:bottom w:val="none" w:sz="0" w:space="0" w:color="auto"/>
            <w:right w:val="none" w:sz="0" w:space="0" w:color="auto"/>
          </w:divBdr>
        </w:div>
        <w:div w:id="1818716324">
          <w:marLeft w:val="0"/>
          <w:marRight w:val="0"/>
          <w:marTop w:val="0"/>
          <w:marBottom w:val="0"/>
          <w:divBdr>
            <w:top w:val="none" w:sz="0" w:space="0" w:color="auto"/>
            <w:left w:val="none" w:sz="0" w:space="0" w:color="auto"/>
            <w:bottom w:val="none" w:sz="0" w:space="0" w:color="auto"/>
            <w:right w:val="none" w:sz="0" w:space="0" w:color="auto"/>
          </w:divBdr>
        </w:div>
        <w:div w:id="1868828718">
          <w:marLeft w:val="0"/>
          <w:marRight w:val="0"/>
          <w:marTop w:val="0"/>
          <w:marBottom w:val="0"/>
          <w:divBdr>
            <w:top w:val="none" w:sz="0" w:space="0" w:color="auto"/>
            <w:left w:val="none" w:sz="0" w:space="0" w:color="auto"/>
            <w:bottom w:val="none" w:sz="0" w:space="0" w:color="auto"/>
            <w:right w:val="none" w:sz="0" w:space="0" w:color="auto"/>
          </w:divBdr>
        </w:div>
        <w:div w:id="1970088853">
          <w:marLeft w:val="0"/>
          <w:marRight w:val="0"/>
          <w:marTop w:val="0"/>
          <w:marBottom w:val="0"/>
          <w:divBdr>
            <w:top w:val="none" w:sz="0" w:space="0" w:color="auto"/>
            <w:left w:val="none" w:sz="0" w:space="0" w:color="auto"/>
            <w:bottom w:val="none" w:sz="0" w:space="0" w:color="auto"/>
            <w:right w:val="none" w:sz="0" w:space="0" w:color="auto"/>
          </w:divBdr>
        </w:div>
        <w:div w:id="2054770810">
          <w:marLeft w:val="0"/>
          <w:marRight w:val="0"/>
          <w:marTop w:val="0"/>
          <w:marBottom w:val="0"/>
          <w:divBdr>
            <w:top w:val="none" w:sz="0" w:space="0" w:color="auto"/>
            <w:left w:val="none" w:sz="0" w:space="0" w:color="auto"/>
            <w:bottom w:val="none" w:sz="0" w:space="0" w:color="auto"/>
            <w:right w:val="none" w:sz="0" w:space="0" w:color="auto"/>
          </w:divBdr>
        </w:div>
        <w:div w:id="2055695704">
          <w:marLeft w:val="0"/>
          <w:marRight w:val="0"/>
          <w:marTop w:val="0"/>
          <w:marBottom w:val="0"/>
          <w:divBdr>
            <w:top w:val="none" w:sz="0" w:space="0" w:color="auto"/>
            <w:left w:val="none" w:sz="0" w:space="0" w:color="auto"/>
            <w:bottom w:val="none" w:sz="0" w:space="0" w:color="auto"/>
            <w:right w:val="none" w:sz="0" w:space="0" w:color="auto"/>
          </w:divBdr>
        </w:div>
        <w:div w:id="2078166355">
          <w:marLeft w:val="0"/>
          <w:marRight w:val="0"/>
          <w:marTop w:val="0"/>
          <w:marBottom w:val="0"/>
          <w:divBdr>
            <w:top w:val="none" w:sz="0" w:space="0" w:color="auto"/>
            <w:left w:val="none" w:sz="0" w:space="0" w:color="auto"/>
            <w:bottom w:val="none" w:sz="0" w:space="0" w:color="auto"/>
            <w:right w:val="none" w:sz="0" w:space="0" w:color="auto"/>
          </w:divBdr>
        </w:div>
      </w:divsChild>
    </w:div>
    <w:div w:id="1095784595">
      <w:bodyDiv w:val="1"/>
      <w:marLeft w:val="0"/>
      <w:marRight w:val="0"/>
      <w:marTop w:val="0"/>
      <w:marBottom w:val="0"/>
      <w:divBdr>
        <w:top w:val="none" w:sz="0" w:space="0" w:color="auto"/>
        <w:left w:val="none" w:sz="0" w:space="0" w:color="auto"/>
        <w:bottom w:val="none" w:sz="0" w:space="0" w:color="auto"/>
        <w:right w:val="none" w:sz="0" w:space="0" w:color="auto"/>
      </w:divBdr>
    </w:div>
    <w:div w:id="1327392044">
      <w:bodyDiv w:val="1"/>
      <w:marLeft w:val="0"/>
      <w:marRight w:val="0"/>
      <w:marTop w:val="0"/>
      <w:marBottom w:val="0"/>
      <w:divBdr>
        <w:top w:val="none" w:sz="0" w:space="0" w:color="auto"/>
        <w:left w:val="none" w:sz="0" w:space="0" w:color="auto"/>
        <w:bottom w:val="none" w:sz="0" w:space="0" w:color="auto"/>
        <w:right w:val="none" w:sz="0" w:space="0" w:color="auto"/>
      </w:divBdr>
      <w:divsChild>
        <w:div w:id="511994121">
          <w:marLeft w:val="0"/>
          <w:marRight w:val="0"/>
          <w:marTop w:val="0"/>
          <w:marBottom w:val="0"/>
          <w:divBdr>
            <w:top w:val="none" w:sz="0" w:space="0" w:color="auto"/>
            <w:left w:val="none" w:sz="0" w:space="0" w:color="auto"/>
            <w:bottom w:val="none" w:sz="0" w:space="0" w:color="auto"/>
            <w:right w:val="none" w:sz="0" w:space="0" w:color="auto"/>
          </w:divBdr>
        </w:div>
        <w:div w:id="857430679">
          <w:marLeft w:val="0"/>
          <w:marRight w:val="0"/>
          <w:marTop w:val="0"/>
          <w:marBottom w:val="0"/>
          <w:divBdr>
            <w:top w:val="none" w:sz="0" w:space="0" w:color="auto"/>
            <w:left w:val="none" w:sz="0" w:space="0" w:color="auto"/>
            <w:bottom w:val="none" w:sz="0" w:space="0" w:color="auto"/>
            <w:right w:val="none" w:sz="0" w:space="0" w:color="auto"/>
          </w:divBdr>
        </w:div>
        <w:div w:id="907035878">
          <w:marLeft w:val="0"/>
          <w:marRight w:val="0"/>
          <w:marTop w:val="0"/>
          <w:marBottom w:val="0"/>
          <w:divBdr>
            <w:top w:val="none" w:sz="0" w:space="0" w:color="auto"/>
            <w:left w:val="none" w:sz="0" w:space="0" w:color="auto"/>
            <w:bottom w:val="none" w:sz="0" w:space="0" w:color="auto"/>
            <w:right w:val="none" w:sz="0" w:space="0" w:color="auto"/>
          </w:divBdr>
        </w:div>
        <w:div w:id="1001012212">
          <w:marLeft w:val="0"/>
          <w:marRight w:val="0"/>
          <w:marTop w:val="0"/>
          <w:marBottom w:val="0"/>
          <w:divBdr>
            <w:top w:val="none" w:sz="0" w:space="0" w:color="auto"/>
            <w:left w:val="none" w:sz="0" w:space="0" w:color="auto"/>
            <w:bottom w:val="none" w:sz="0" w:space="0" w:color="auto"/>
            <w:right w:val="none" w:sz="0" w:space="0" w:color="auto"/>
          </w:divBdr>
        </w:div>
        <w:div w:id="2040351344">
          <w:marLeft w:val="0"/>
          <w:marRight w:val="0"/>
          <w:marTop w:val="0"/>
          <w:marBottom w:val="0"/>
          <w:divBdr>
            <w:top w:val="none" w:sz="0" w:space="0" w:color="auto"/>
            <w:left w:val="none" w:sz="0" w:space="0" w:color="auto"/>
            <w:bottom w:val="none" w:sz="0" w:space="0" w:color="auto"/>
            <w:right w:val="none" w:sz="0" w:space="0" w:color="auto"/>
          </w:divBdr>
        </w:div>
      </w:divsChild>
    </w:div>
    <w:div w:id="1827624927">
      <w:bodyDiv w:val="1"/>
      <w:marLeft w:val="0"/>
      <w:marRight w:val="0"/>
      <w:marTop w:val="0"/>
      <w:marBottom w:val="0"/>
      <w:divBdr>
        <w:top w:val="none" w:sz="0" w:space="0" w:color="auto"/>
        <w:left w:val="none" w:sz="0" w:space="0" w:color="auto"/>
        <w:bottom w:val="none" w:sz="0" w:space="0" w:color="auto"/>
        <w:right w:val="none" w:sz="0" w:space="0" w:color="auto"/>
      </w:divBdr>
      <w:divsChild>
        <w:div w:id="1108507853">
          <w:marLeft w:val="0"/>
          <w:marRight w:val="0"/>
          <w:marTop w:val="0"/>
          <w:marBottom w:val="0"/>
          <w:divBdr>
            <w:top w:val="none" w:sz="0" w:space="0" w:color="auto"/>
            <w:left w:val="none" w:sz="0" w:space="0" w:color="auto"/>
            <w:bottom w:val="none" w:sz="0" w:space="0" w:color="auto"/>
            <w:right w:val="none" w:sz="0" w:space="0" w:color="auto"/>
          </w:divBdr>
        </w:div>
      </w:divsChild>
    </w:div>
    <w:div w:id="1885482104">
      <w:bodyDiv w:val="1"/>
      <w:marLeft w:val="0"/>
      <w:marRight w:val="0"/>
      <w:marTop w:val="0"/>
      <w:marBottom w:val="0"/>
      <w:divBdr>
        <w:top w:val="none" w:sz="0" w:space="0" w:color="auto"/>
        <w:left w:val="none" w:sz="0" w:space="0" w:color="auto"/>
        <w:bottom w:val="none" w:sz="0" w:space="0" w:color="auto"/>
        <w:right w:val="none" w:sz="0" w:space="0" w:color="auto"/>
      </w:divBdr>
      <w:divsChild>
        <w:div w:id="939994341">
          <w:marLeft w:val="0"/>
          <w:marRight w:val="0"/>
          <w:marTop w:val="0"/>
          <w:marBottom w:val="0"/>
          <w:divBdr>
            <w:top w:val="none" w:sz="0" w:space="0" w:color="auto"/>
            <w:left w:val="none" w:sz="0" w:space="0" w:color="auto"/>
            <w:bottom w:val="none" w:sz="0" w:space="0" w:color="auto"/>
            <w:right w:val="none" w:sz="0" w:space="0" w:color="auto"/>
          </w:divBdr>
        </w:div>
      </w:divsChild>
    </w:div>
    <w:div w:id="1919899201">
      <w:bodyDiv w:val="1"/>
      <w:marLeft w:val="0"/>
      <w:marRight w:val="0"/>
      <w:marTop w:val="0"/>
      <w:marBottom w:val="0"/>
      <w:divBdr>
        <w:top w:val="none" w:sz="0" w:space="0" w:color="auto"/>
        <w:left w:val="none" w:sz="0" w:space="0" w:color="auto"/>
        <w:bottom w:val="none" w:sz="0" w:space="0" w:color="auto"/>
        <w:right w:val="none" w:sz="0" w:space="0" w:color="auto"/>
      </w:divBdr>
      <w:divsChild>
        <w:div w:id="46072480">
          <w:marLeft w:val="0"/>
          <w:marRight w:val="0"/>
          <w:marTop w:val="0"/>
          <w:marBottom w:val="0"/>
          <w:divBdr>
            <w:top w:val="none" w:sz="0" w:space="0" w:color="auto"/>
            <w:left w:val="none" w:sz="0" w:space="0" w:color="auto"/>
            <w:bottom w:val="none" w:sz="0" w:space="0" w:color="auto"/>
            <w:right w:val="none" w:sz="0" w:space="0" w:color="auto"/>
          </w:divBdr>
        </w:div>
        <w:div w:id="744575624">
          <w:marLeft w:val="0"/>
          <w:marRight w:val="0"/>
          <w:marTop w:val="0"/>
          <w:marBottom w:val="0"/>
          <w:divBdr>
            <w:top w:val="none" w:sz="0" w:space="0" w:color="auto"/>
            <w:left w:val="none" w:sz="0" w:space="0" w:color="auto"/>
            <w:bottom w:val="none" w:sz="0" w:space="0" w:color="auto"/>
            <w:right w:val="none" w:sz="0" w:space="0" w:color="auto"/>
          </w:divBdr>
        </w:div>
        <w:div w:id="1074820740">
          <w:marLeft w:val="0"/>
          <w:marRight w:val="0"/>
          <w:marTop w:val="0"/>
          <w:marBottom w:val="0"/>
          <w:divBdr>
            <w:top w:val="none" w:sz="0" w:space="0" w:color="auto"/>
            <w:left w:val="none" w:sz="0" w:space="0" w:color="auto"/>
            <w:bottom w:val="none" w:sz="0" w:space="0" w:color="auto"/>
            <w:right w:val="none" w:sz="0" w:space="0" w:color="auto"/>
          </w:divBdr>
        </w:div>
        <w:div w:id="1327589456">
          <w:marLeft w:val="0"/>
          <w:marRight w:val="0"/>
          <w:marTop w:val="0"/>
          <w:marBottom w:val="0"/>
          <w:divBdr>
            <w:top w:val="none" w:sz="0" w:space="0" w:color="auto"/>
            <w:left w:val="none" w:sz="0" w:space="0" w:color="auto"/>
            <w:bottom w:val="none" w:sz="0" w:space="0" w:color="auto"/>
            <w:right w:val="none" w:sz="0" w:space="0" w:color="auto"/>
          </w:divBdr>
        </w:div>
        <w:div w:id="1430542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tranet.acf.hhs.gov/rhym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hudexchange.info/news/federal-partners-release-final-2014-hmis-data-stand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 xsi:nil="true"/>
    <OMB_x0020_Control_x0020_Number xmlns="e059a2d5-a4f8-4fd8-b836-4c9cf26100e7">0970-0123</OMB_x0020_Control_x0020_Number>
    <FR_x0020_Title xmlns="e059a2d5-a4f8-4fd8-b836-4c9cf26100e7">New Runaway and Homeless Youth Management Information System (NEORHYMIS) 3.0</FR_x0020_Title>
    <ACF_x0020_Tracking_x0020_No_x002e_ xmlns="e059a2d5-a4f8-4fd8-b836-4c9cf26100e7">ACYF- 0103</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76C0F-C58D-46B3-ADDF-174C08E29D5D}">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92BECD26-AE66-4C54-AC66-2DA95015C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51AC5-06DC-4D64-A60B-A0AB9B4DB45C}">
  <ds:schemaRefs>
    <ds:schemaRef ds:uri="http://schemas.microsoft.com/sharepoint/v3/contenttype/forms"/>
  </ds:schemaRefs>
</ds:datastoreItem>
</file>

<file path=customXml/itemProps4.xml><?xml version="1.0" encoding="utf-8"?>
<ds:datastoreItem xmlns:ds="http://schemas.openxmlformats.org/officeDocument/2006/customXml" ds:itemID="{CD0C963C-6DE0-4448-A44C-043E3FB4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5744</Words>
  <Characters>32746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New Runaway and Homeless Youth Management Information System (NEORHYMIS) 3.0</vt:lpstr>
    </vt:vector>
  </TitlesOfParts>
  <Company>CSC-FS/CG</Company>
  <LinksUpToDate>false</LinksUpToDate>
  <CharactersWithSpaces>38414</CharactersWithSpaces>
  <SharedDoc>false</SharedDoc>
  <HLinks>
    <vt:vector size="12" baseType="variant">
      <vt:variant>
        <vt:i4>3670103</vt:i4>
      </vt:variant>
      <vt:variant>
        <vt:i4>3</vt:i4>
      </vt:variant>
      <vt:variant>
        <vt:i4>0</vt:i4>
      </vt:variant>
      <vt:variant>
        <vt:i4>5</vt:i4>
      </vt:variant>
      <vt:variant>
        <vt:lpwstr>mailto:infocollection@acf.hhs.gov</vt:lpwstr>
      </vt:variant>
      <vt:variant>
        <vt:lpwstr/>
      </vt:variant>
      <vt:variant>
        <vt:i4>7209013</vt:i4>
      </vt:variant>
      <vt:variant>
        <vt:i4>0</vt:i4>
      </vt:variant>
      <vt:variant>
        <vt:i4>0</vt:i4>
      </vt:variant>
      <vt:variant>
        <vt:i4>5</vt:i4>
      </vt:variant>
      <vt:variant>
        <vt:lpwstr>https://extranet.acf.hhs.gov/rhymis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Runaway and Homeless Youth Management Information System (NEORHYMIS) 3.0</dc:title>
  <dc:creator>CSC Employee</dc:creator>
  <cp:lastModifiedBy>Windows User</cp:lastModifiedBy>
  <cp:revision>2</cp:revision>
  <cp:lastPrinted>2010-09-20T20:44:00Z</cp:lastPrinted>
  <dcterms:created xsi:type="dcterms:W3CDTF">2015-01-30T15:48:00Z</dcterms:created>
  <dcterms:modified xsi:type="dcterms:W3CDTF">2015-01-30T15:48:00Z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