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6D" w:rsidRPr="0096136D" w:rsidRDefault="0096136D" w:rsidP="0096136D">
      <w:pPr>
        <w:spacing w:after="0" w:line="240" w:lineRule="auto"/>
        <w:jc w:val="center"/>
        <w:rPr>
          <w:rFonts w:ascii="Times New Roman" w:hAnsi="Times New Roman" w:cs="Times New Roman"/>
          <w:b/>
          <w:sz w:val="24"/>
          <w:szCs w:val="24"/>
        </w:rPr>
      </w:pPr>
      <w:r w:rsidRPr="0096136D">
        <w:rPr>
          <w:rFonts w:ascii="Times New Roman" w:hAnsi="Times New Roman" w:cs="Times New Roman"/>
          <w:b/>
          <w:sz w:val="24"/>
          <w:szCs w:val="24"/>
        </w:rPr>
        <w:t>Response to Comments</w:t>
      </w:r>
    </w:p>
    <w:p w:rsidR="0096136D" w:rsidRPr="0096136D" w:rsidRDefault="0096136D" w:rsidP="0096136D">
      <w:pPr>
        <w:spacing w:after="0" w:line="240" w:lineRule="auto"/>
        <w:jc w:val="center"/>
        <w:rPr>
          <w:rFonts w:ascii="Times New Roman" w:hAnsi="Times New Roman" w:cs="Times New Roman"/>
          <w:b/>
          <w:sz w:val="24"/>
          <w:szCs w:val="24"/>
        </w:rPr>
      </w:pPr>
      <w:r w:rsidRPr="0096136D">
        <w:rPr>
          <w:rFonts w:ascii="Times New Roman" w:hAnsi="Times New Roman" w:cs="Times New Roman"/>
          <w:b/>
          <w:sz w:val="24"/>
          <w:szCs w:val="24"/>
        </w:rPr>
        <w:t>Fast Track Appeals Notices: NOMNC/DENC</w:t>
      </w:r>
    </w:p>
    <w:p w:rsidR="0096136D" w:rsidRPr="0096136D" w:rsidRDefault="0096136D" w:rsidP="0096136D">
      <w:pPr>
        <w:spacing w:after="0" w:line="240" w:lineRule="auto"/>
        <w:jc w:val="center"/>
        <w:rPr>
          <w:rFonts w:ascii="Times New Roman" w:hAnsi="Times New Roman" w:cs="Times New Roman"/>
          <w:b/>
          <w:sz w:val="24"/>
          <w:szCs w:val="24"/>
        </w:rPr>
      </w:pPr>
      <w:r w:rsidRPr="0096136D">
        <w:rPr>
          <w:rFonts w:ascii="Times New Roman" w:hAnsi="Times New Roman" w:cs="Times New Roman"/>
          <w:b/>
          <w:sz w:val="24"/>
          <w:szCs w:val="24"/>
        </w:rPr>
        <w:t>CMS-10123/-10124 (OMB 0938-0953)</w:t>
      </w:r>
    </w:p>
    <w:p w:rsidR="0096136D" w:rsidRDefault="0096136D" w:rsidP="0096136D">
      <w:pPr>
        <w:spacing w:after="0" w:line="240" w:lineRule="auto"/>
        <w:rPr>
          <w:rFonts w:ascii="Times New Roman" w:hAnsi="Times New Roman" w:cs="Times New Roman"/>
          <w:sz w:val="24"/>
          <w:szCs w:val="24"/>
        </w:rPr>
      </w:pPr>
    </w:p>
    <w:p w:rsidR="0096136D" w:rsidRPr="0096136D" w:rsidRDefault="0096136D" w:rsidP="0096136D">
      <w:pPr>
        <w:spacing w:after="0" w:line="240" w:lineRule="auto"/>
        <w:rPr>
          <w:rFonts w:ascii="Times New Roman" w:hAnsi="Times New Roman" w:cs="Times New Roman"/>
          <w:sz w:val="24"/>
          <w:szCs w:val="24"/>
        </w:rPr>
      </w:pPr>
      <w:r w:rsidRPr="0096136D">
        <w:rPr>
          <w:rFonts w:ascii="Times New Roman" w:hAnsi="Times New Roman" w:cs="Times New Roman"/>
          <w:sz w:val="24"/>
          <w:szCs w:val="24"/>
        </w:rPr>
        <w:t>The comments received on this collection involved including additional information in the instructions for particular discharge situations as well as representation during an appeal.  The commenter also inquired about the mail type required after telephone delivery of a notice.</w:t>
      </w:r>
    </w:p>
    <w:p w:rsidR="0096136D" w:rsidRPr="0096136D" w:rsidRDefault="0096136D" w:rsidP="0096136D">
      <w:pPr>
        <w:spacing w:after="0" w:line="240" w:lineRule="auto"/>
        <w:rPr>
          <w:rFonts w:ascii="Times New Roman" w:hAnsi="Times New Roman" w:cs="Times New Roman"/>
          <w:sz w:val="24"/>
          <w:szCs w:val="24"/>
        </w:rPr>
      </w:pPr>
    </w:p>
    <w:p w:rsidR="0096136D" w:rsidRPr="0096136D" w:rsidRDefault="0096136D" w:rsidP="0096136D">
      <w:pPr>
        <w:spacing w:after="0" w:line="240" w:lineRule="auto"/>
        <w:rPr>
          <w:rFonts w:ascii="Times New Roman" w:hAnsi="Times New Roman" w:cs="Times New Roman"/>
          <w:sz w:val="24"/>
          <w:szCs w:val="24"/>
        </w:rPr>
      </w:pPr>
      <w:r w:rsidRPr="0096136D">
        <w:rPr>
          <w:rFonts w:ascii="Times New Roman" w:hAnsi="Times New Roman" w:cs="Times New Roman"/>
          <w:sz w:val="24"/>
          <w:szCs w:val="24"/>
        </w:rPr>
        <w:t>When specified, such as initial delivery to representatives, notice delivery may require some type of tracked mail.  However, we do not prescribe the mail delivery method in all circumstances.  If not specified, providers may use whatever delivery method they consider appropriate.</w:t>
      </w:r>
    </w:p>
    <w:p w:rsidR="0096136D" w:rsidRPr="0096136D" w:rsidRDefault="0096136D" w:rsidP="0096136D">
      <w:pPr>
        <w:spacing w:after="0" w:line="240" w:lineRule="auto"/>
        <w:rPr>
          <w:rFonts w:ascii="Times New Roman" w:hAnsi="Times New Roman" w:cs="Times New Roman"/>
          <w:sz w:val="24"/>
          <w:szCs w:val="24"/>
        </w:rPr>
      </w:pPr>
    </w:p>
    <w:p w:rsidR="0096136D" w:rsidRDefault="0096136D" w:rsidP="0096136D">
      <w:pPr>
        <w:spacing w:after="0" w:line="240" w:lineRule="auto"/>
        <w:rPr>
          <w:rFonts w:ascii="Times New Roman" w:hAnsi="Times New Roman" w:cs="Times New Roman"/>
          <w:sz w:val="24"/>
          <w:szCs w:val="24"/>
        </w:rPr>
      </w:pPr>
      <w:r w:rsidRPr="0096136D">
        <w:rPr>
          <w:rFonts w:ascii="Times New Roman" w:hAnsi="Times New Roman" w:cs="Times New Roman"/>
          <w:sz w:val="24"/>
          <w:szCs w:val="24"/>
        </w:rPr>
        <w:t xml:space="preserve">Due to the nature and space limitations of notice instructions, all possible discharge and notice delivery situations </w:t>
      </w:r>
      <w:proofErr w:type="gramStart"/>
      <w:r w:rsidRPr="0096136D">
        <w:rPr>
          <w:rFonts w:ascii="Times New Roman" w:hAnsi="Times New Roman" w:cs="Times New Roman"/>
          <w:sz w:val="24"/>
          <w:szCs w:val="24"/>
        </w:rPr>
        <w:t>cannot be specified</w:t>
      </w:r>
      <w:proofErr w:type="gramEnd"/>
      <w:r w:rsidRPr="0096136D">
        <w:rPr>
          <w:rFonts w:ascii="Times New Roman" w:hAnsi="Times New Roman" w:cs="Times New Roman"/>
          <w:sz w:val="24"/>
          <w:szCs w:val="24"/>
        </w:rPr>
        <w:t xml:space="preserve">. </w:t>
      </w:r>
    </w:p>
    <w:p w:rsidR="00305059" w:rsidRPr="0096136D" w:rsidRDefault="00305059" w:rsidP="0096136D">
      <w:pPr>
        <w:spacing w:after="0" w:line="240" w:lineRule="auto"/>
        <w:rPr>
          <w:rFonts w:ascii="Times New Roman" w:hAnsi="Times New Roman" w:cs="Times New Roman"/>
          <w:sz w:val="24"/>
          <w:szCs w:val="24"/>
        </w:rPr>
      </w:pPr>
    </w:p>
    <w:p w:rsidR="00365174" w:rsidRDefault="0096136D" w:rsidP="0096136D">
      <w:pPr>
        <w:spacing w:after="0" w:line="240" w:lineRule="auto"/>
        <w:rPr>
          <w:rFonts w:ascii="Times New Roman" w:hAnsi="Times New Roman" w:cs="Times New Roman"/>
          <w:sz w:val="24"/>
          <w:szCs w:val="24"/>
        </w:rPr>
      </w:pPr>
      <w:r w:rsidRPr="0096136D">
        <w:rPr>
          <w:rFonts w:ascii="Times New Roman" w:hAnsi="Times New Roman" w:cs="Times New Roman"/>
          <w:sz w:val="24"/>
          <w:szCs w:val="24"/>
        </w:rPr>
        <w:t xml:space="preserve">We have provider and Health Plan </w:t>
      </w:r>
      <w:proofErr w:type="gramStart"/>
      <w:r w:rsidRPr="0096136D">
        <w:rPr>
          <w:rFonts w:ascii="Times New Roman" w:hAnsi="Times New Roman" w:cs="Times New Roman"/>
          <w:sz w:val="24"/>
          <w:szCs w:val="24"/>
        </w:rPr>
        <w:t>manuals which</w:t>
      </w:r>
      <w:proofErr w:type="gramEnd"/>
      <w:r w:rsidRPr="0096136D">
        <w:rPr>
          <w:rFonts w:ascii="Times New Roman" w:hAnsi="Times New Roman" w:cs="Times New Roman"/>
          <w:sz w:val="24"/>
          <w:szCs w:val="24"/>
        </w:rPr>
        <w:t xml:space="preserve"> discuss a wider range of discharge situations.   </w:t>
      </w:r>
    </w:p>
    <w:p w:rsidR="00365174" w:rsidRDefault="00365174" w:rsidP="0096136D">
      <w:pPr>
        <w:spacing w:after="0" w:line="240" w:lineRule="auto"/>
        <w:rPr>
          <w:rFonts w:ascii="Times New Roman" w:hAnsi="Times New Roman" w:cs="Times New Roman"/>
          <w:sz w:val="24"/>
          <w:szCs w:val="24"/>
        </w:rPr>
      </w:pPr>
    </w:p>
    <w:p w:rsidR="00365174" w:rsidRDefault="0096136D" w:rsidP="0096136D">
      <w:pPr>
        <w:spacing w:after="0" w:line="240" w:lineRule="auto"/>
        <w:rPr>
          <w:rFonts w:ascii="Times New Roman" w:hAnsi="Times New Roman" w:cs="Times New Roman"/>
          <w:sz w:val="24"/>
          <w:szCs w:val="24"/>
        </w:rPr>
      </w:pPr>
      <w:r w:rsidRPr="0096136D">
        <w:rPr>
          <w:rFonts w:ascii="Times New Roman" w:hAnsi="Times New Roman" w:cs="Times New Roman"/>
          <w:sz w:val="24"/>
          <w:szCs w:val="24"/>
        </w:rPr>
        <w:t xml:space="preserve">The relevant manual section for Medicare health plan enrollees </w:t>
      </w:r>
      <w:proofErr w:type="gramStart"/>
      <w:r w:rsidRPr="0096136D">
        <w:rPr>
          <w:rFonts w:ascii="Times New Roman" w:hAnsi="Times New Roman" w:cs="Times New Roman"/>
          <w:sz w:val="24"/>
          <w:szCs w:val="24"/>
        </w:rPr>
        <w:t>can be found</w:t>
      </w:r>
      <w:proofErr w:type="gramEnd"/>
      <w:r w:rsidRPr="0096136D">
        <w:rPr>
          <w:rFonts w:ascii="Times New Roman" w:hAnsi="Times New Roman" w:cs="Times New Roman"/>
          <w:sz w:val="24"/>
          <w:szCs w:val="24"/>
        </w:rPr>
        <w:t xml:space="preserve"> at Chapter 13, sections 90.2 – 90.11 of the Medicare Managed Care Manual. </w:t>
      </w:r>
    </w:p>
    <w:p w:rsidR="00365174" w:rsidRDefault="00365174" w:rsidP="0096136D">
      <w:pPr>
        <w:spacing w:after="0" w:line="240" w:lineRule="auto"/>
        <w:rPr>
          <w:rFonts w:ascii="Times New Roman" w:hAnsi="Times New Roman" w:cs="Times New Roman"/>
          <w:sz w:val="24"/>
          <w:szCs w:val="24"/>
        </w:rPr>
      </w:pPr>
    </w:p>
    <w:p w:rsidR="0096136D" w:rsidRPr="0096136D" w:rsidRDefault="0096136D" w:rsidP="0096136D">
      <w:pPr>
        <w:spacing w:after="0" w:line="240" w:lineRule="auto"/>
        <w:rPr>
          <w:rFonts w:ascii="Times New Roman" w:hAnsi="Times New Roman" w:cs="Times New Roman"/>
          <w:sz w:val="24"/>
          <w:szCs w:val="24"/>
        </w:rPr>
      </w:pPr>
      <w:r w:rsidRPr="0096136D">
        <w:rPr>
          <w:rFonts w:ascii="Times New Roman" w:hAnsi="Times New Roman" w:cs="Times New Roman"/>
          <w:sz w:val="24"/>
          <w:szCs w:val="24"/>
        </w:rPr>
        <w:t xml:space="preserve">Original Medicare instructions for NOMNC delivery </w:t>
      </w:r>
      <w:proofErr w:type="gramStart"/>
      <w:r w:rsidRPr="0096136D">
        <w:rPr>
          <w:rFonts w:ascii="Times New Roman" w:hAnsi="Times New Roman" w:cs="Times New Roman"/>
          <w:sz w:val="24"/>
          <w:szCs w:val="24"/>
        </w:rPr>
        <w:t>can be found</w:t>
      </w:r>
      <w:proofErr w:type="gramEnd"/>
      <w:r w:rsidRPr="0096136D">
        <w:rPr>
          <w:rFonts w:ascii="Times New Roman" w:hAnsi="Times New Roman" w:cs="Times New Roman"/>
          <w:sz w:val="24"/>
          <w:szCs w:val="24"/>
        </w:rPr>
        <w:t xml:space="preserve"> at Chapter 30, section 260 of the Medicare Claims Processing Manual.</w:t>
      </w:r>
    </w:p>
    <w:p w:rsidR="0096136D" w:rsidRPr="0096136D" w:rsidRDefault="0096136D" w:rsidP="0096136D">
      <w:pPr>
        <w:spacing w:after="0" w:line="240" w:lineRule="auto"/>
        <w:rPr>
          <w:rFonts w:ascii="Times New Roman" w:hAnsi="Times New Roman" w:cs="Times New Roman"/>
          <w:sz w:val="24"/>
          <w:szCs w:val="24"/>
        </w:rPr>
      </w:pPr>
    </w:p>
    <w:p w:rsidR="0096136D" w:rsidRPr="0096136D" w:rsidRDefault="0096136D" w:rsidP="0096136D">
      <w:pPr>
        <w:spacing w:after="0" w:line="240" w:lineRule="auto"/>
        <w:rPr>
          <w:rFonts w:ascii="Times New Roman" w:hAnsi="Times New Roman" w:cs="Times New Roman"/>
          <w:sz w:val="24"/>
          <w:szCs w:val="24"/>
        </w:rPr>
      </w:pPr>
      <w:r w:rsidRPr="0096136D">
        <w:rPr>
          <w:rFonts w:ascii="Times New Roman" w:hAnsi="Times New Roman" w:cs="Times New Roman"/>
          <w:sz w:val="24"/>
          <w:szCs w:val="24"/>
        </w:rPr>
        <w:t>Instructions on who may represent a beneficiary or enrollee during an appeal can be found at Chapter 29, section 270 of the Medicare Claims Processing Manual and at Chapter 13, section 10.4 of the Medicare Managed Care Manual.</w:t>
      </w:r>
    </w:p>
    <w:p w:rsidR="0096136D" w:rsidRPr="0096136D" w:rsidRDefault="0096136D" w:rsidP="0096136D">
      <w:pPr>
        <w:spacing w:after="0" w:line="240" w:lineRule="auto"/>
        <w:rPr>
          <w:rFonts w:ascii="Times New Roman" w:hAnsi="Times New Roman" w:cs="Times New Roman"/>
          <w:sz w:val="24"/>
          <w:szCs w:val="24"/>
        </w:rPr>
      </w:pPr>
    </w:p>
    <w:p w:rsidR="0096136D" w:rsidRPr="0096136D" w:rsidRDefault="0096136D" w:rsidP="0096136D">
      <w:pPr>
        <w:spacing w:after="0" w:line="240" w:lineRule="auto"/>
        <w:rPr>
          <w:rFonts w:ascii="Times New Roman" w:hAnsi="Times New Roman" w:cs="Times New Roman"/>
          <w:sz w:val="24"/>
          <w:szCs w:val="24"/>
        </w:rPr>
      </w:pPr>
      <w:r w:rsidRPr="0096136D">
        <w:rPr>
          <w:rFonts w:ascii="Times New Roman" w:hAnsi="Times New Roman" w:cs="Times New Roman"/>
          <w:sz w:val="24"/>
          <w:szCs w:val="24"/>
        </w:rPr>
        <w:t xml:space="preserve">No </w:t>
      </w:r>
      <w:r w:rsidR="001438E1">
        <w:rPr>
          <w:rFonts w:ascii="Times New Roman" w:hAnsi="Times New Roman" w:cs="Times New Roman"/>
          <w:sz w:val="24"/>
          <w:szCs w:val="24"/>
        </w:rPr>
        <w:t xml:space="preserve">program/burden </w:t>
      </w:r>
      <w:r w:rsidRPr="0096136D">
        <w:rPr>
          <w:rFonts w:ascii="Times New Roman" w:hAnsi="Times New Roman" w:cs="Times New Roman"/>
          <w:sz w:val="24"/>
          <w:szCs w:val="24"/>
        </w:rPr>
        <w:t xml:space="preserve">revisions </w:t>
      </w:r>
      <w:r w:rsidR="001438E1">
        <w:rPr>
          <w:rFonts w:ascii="Times New Roman" w:hAnsi="Times New Roman" w:cs="Times New Roman"/>
          <w:sz w:val="24"/>
          <w:szCs w:val="24"/>
        </w:rPr>
        <w:t xml:space="preserve">or adjustments </w:t>
      </w:r>
      <w:r w:rsidRPr="0096136D">
        <w:rPr>
          <w:rFonts w:ascii="Times New Roman" w:hAnsi="Times New Roman" w:cs="Times New Roman"/>
          <w:sz w:val="24"/>
          <w:szCs w:val="24"/>
        </w:rPr>
        <w:t xml:space="preserve">will be made </w:t>
      </w:r>
      <w:proofErr w:type="gramStart"/>
      <w:r w:rsidRPr="0096136D">
        <w:rPr>
          <w:rFonts w:ascii="Times New Roman" w:hAnsi="Times New Roman" w:cs="Times New Roman"/>
          <w:sz w:val="24"/>
          <w:szCs w:val="24"/>
        </w:rPr>
        <w:t>as a result</w:t>
      </w:r>
      <w:proofErr w:type="gramEnd"/>
      <w:r w:rsidRPr="0096136D">
        <w:rPr>
          <w:rFonts w:ascii="Times New Roman" w:hAnsi="Times New Roman" w:cs="Times New Roman"/>
          <w:sz w:val="24"/>
          <w:szCs w:val="24"/>
        </w:rPr>
        <w:t xml:space="preserve"> of these comments.</w:t>
      </w:r>
    </w:p>
    <w:p w:rsidR="00CE6818" w:rsidRPr="0096136D" w:rsidRDefault="00CE6818" w:rsidP="0096136D">
      <w:pPr>
        <w:spacing w:after="0" w:line="240" w:lineRule="auto"/>
        <w:rPr>
          <w:rFonts w:ascii="Times New Roman" w:hAnsi="Times New Roman" w:cs="Times New Roman"/>
          <w:sz w:val="24"/>
          <w:szCs w:val="24"/>
        </w:rPr>
      </w:pPr>
      <w:bookmarkStart w:id="0" w:name="_GoBack"/>
      <w:bookmarkEnd w:id="0"/>
    </w:p>
    <w:sectPr w:rsidR="00CE6818" w:rsidRPr="00961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36D"/>
    <w:rsid w:val="001438E1"/>
    <w:rsid w:val="00305059"/>
    <w:rsid w:val="00365174"/>
    <w:rsid w:val="0096136D"/>
    <w:rsid w:val="00B5549E"/>
    <w:rsid w:val="00CE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Bryman</dc:creator>
  <cp:lastModifiedBy>Mitch Bryman</cp:lastModifiedBy>
  <cp:revision>4</cp:revision>
  <dcterms:created xsi:type="dcterms:W3CDTF">2014-09-10T18:01:00Z</dcterms:created>
  <dcterms:modified xsi:type="dcterms:W3CDTF">2014-09-10T18:08:00Z</dcterms:modified>
</cp:coreProperties>
</file>