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6A" w:rsidRDefault="00C2556A">
      <w:pPr>
        <w:spacing w:after="0" w:line="240" w:lineRule="auto"/>
        <w:jc w:val="center"/>
        <w:rPr>
          <w:b/>
          <w:sz w:val="24"/>
          <w:szCs w:val="24"/>
        </w:rPr>
      </w:pPr>
    </w:p>
    <w:p w:rsidR="00C2556A" w:rsidRDefault="00C2556A" w:rsidP="00C2556A">
      <w:pPr>
        <w:jc w:val="center"/>
        <w:rPr>
          <w:b/>
          <w:sz w:val="28"/>
          <w:szCs w:val="28"/>
        </w:rPr>
      </w:pPr>
      <w:r w:rsidRPr="00456179">
        <w:rPr>
          <w:b/>
          <w:sz w:val="28"/>
          <w:szCs w:val="28"/>
        </w:rPr>
        <w:t>SUPPORTING STATEMENT</w:t>
      </w:r>
    </w:p>
    <w:p w:rsidR="00C2556A" w:rsidRDefault="00C2556A" w:rsidP="00C2556A">
      <w:pPr>
        <w:jc w:val="center"/>
        <w:rPr>
          <w:sz w:val="28"/>
          <w:szCs w:val="28"/>
        </w:rPr>
      </w:pPr>
      <w:r>
        <w:rPr>
          <w:b/>
          <w:sz w:val="28"/>
          <w:szCs w:val="28"/>
        </w:rPr>
        <w:t>Part A</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6E31C9" w:rsidRPr="00082047" w:rsidRDefault="006E31C9" w:rsidP="006E31C9">
      <w:pPr>
        <w:jc w:val="center"/>
        <w:rPr>
          <w:i/>
          <w:sz w:val="28"/>
          <w:szCs w:val="28"/>
        </w:rPr>
      </w:pPr>
      <w:r>
        <w:rPr>
          <w:sz w:val="28"/>
          <w:szCs w:val="28"/>
        </w:rPr>
        <w:t>OMB Number 0935-0179</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rsidP="00C2556A">
      <w:pPr>
        <w:jc w:val="center"/>
        <w:rPr>
          <w:i/>
          <w:sz w:val="28"/>
          <w:szCs w:val="28"/>
        </w:rPr>
      </w:pPr>
      <w:r>
        <w:rPr>
          <w:b/>
          <w:sz w:val="28"/>
          <w:szCs w:val="28"/>
        </w:rPr>
        <w:t xml:space="preserve">Version: </w:t>
      </w:r>
      <w:r w:rsidR="003038FD">
        <w:rPr>
          <w:b/>
          <w:sz w:val="28"/>
          <w:szCs w:val="28"/>
        </w:rPr>
        <w:t>9</w:t>
      </w:r>
      <w:r>
        <w:rPr>
          <w:sz w:val="28"/>
          <w:szCs w:val="28"/>
        </w:rPr>
        <w:t>/</w:t>
      </w:r>
      <w:r w:rsidR="003038FD">
        <w:rPr>
          <w:sz w:val="28"/>
          <w:szCs w:val="28"/>
        </w:rPr>
        <w:t>19</w:t>
      </w:r>
      <w:r w:rsidRPr="006163AA">
        <w:rPr>
          <w:sz w:val="28"/>
          <w:szCs w:val="28"/>
        </w:rPr>
        <w:t>/20</w:t>
      </w:r>
      <w:r>
        <w:rPr>
          <w:sz w:val="28"/>
          <w:szCs w:val="28"/>
        </w:rPr>
        <w:t>1</w:t>
      </w:r>
      <w:r w:rsidR="003038FD">
        <w:rPr>
          <w:sz w:val="28"/>
          <w:szCs w:val="28"/>
        </w:rPr>
        <w:t>4</w:t>
      </w: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r w:rsidRPr="00677A0B">
        <w:rPr>
          <w:sz w:val="28"/>
          <w:szCs w:val="28"/>
        </w:rPr>
        <w:t>Agency of Healthcare Research and Quality (AHRQ)</w:t>
      </w:r>
    </w:p>
    <w:p w:rsidR="00C2556A" w:rsidDel="00C2556A" w:rsidRDefault="00C2556A" w:rsidP="00C2556A">
      <w:pPr>
        <w:spacing w:after="0" w:line="240" w:lineRule="auto"/>
        <w:jc w:val="center"/>
        <w:rPr>
          <w:b/>
          <w:sz w:val="24"/>
          <w:szCs w:val="24"/>
        </w:rPr>
      </w:pPr>
      <w:r>
        <w:rPr>
          <w:b/>
          <w:sz w:val="24"/>
          <w:szCs w:val="24"/>
        </w:rPr>
        <w:br w:type="page"/>
      </w:r>
    </w:p>
    <w:p w:rsidR="00762D0D" w:rsidRDefault="00762D0D" w:rsidP="00C2556A">
      <w:pPr>
        <w:spacing w:after="0" w:line="240" w:lineRule="auto"/>
        <w:jc w:val="center"/>
        <w:rPr>
          <w:b/>
          <w:sz w:val="24"/>
          <w:szCs w:val="24"/>
        </w:rPr>
      </w:pP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C2556A">
        <w:t xml:space="preserve">AHRQ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w:t>
      </w:r>
      <w:r w:rsidR="00C2556A">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605F06">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811451">
        <w:t>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a 60-day notice for public comment was published in the </w:t>
      </w:r>
      <w:r w:rsidRPr="001E44AB">
        <w:rPr>
          <w:i/>
        </w:rPr>
        <w:t>Federal Register</w:t>
      </w:r>
      <w:r w:rsidR="007E68DE">
        <w:rPr>
          <w:i/>
        </w:rPr>
        <w:t xml:space="preserve"> </w:t>
      </w:r>
      <w:r w:rsidR="007E68DE" w:rsidRPr="007E68DE">
        <w:rPr>
          <w:bCs/>
          <w:i/>
          <w:iCs/>
        </w:rPr>
        <w:t xml:space="preserve">on </w:t>
      </w:r>
      <w:r w:rsidR="005D23B4" w:rsidRPr="005D23B4">
        <w:rPr>
          <w:bCs/>
          <w:i/>
          <w:iCs/>
        </w:rPr>
        <w:t xml:space="preserve"> June 4</w:t>
      </w:r>
      <w:r w:rsidR="005D23B4" w:rsidRPr="005D23B4">
        <w:rPr>
          <w:bCs/>
          <w:i/>
          <w:iCs/>
          <w:vertAlign w:val="superscript"/>
        </w:rPr>
        <w:t>th</w:t>
      </w:r>
      <w:r w:rsidR="005D23B4">
        <w:rPr>
          <w:bCs/>
          <w:i/>
          <w:iCs/>
        </w:rPr>
        <w:t xml:space="preserve"> ,</w:t>
      </w:r>
      <w:r w:rsidR="005D23B4" w:rsidRPr="005D23B4">
        <w:rPr>
          <w:bCs/>
          <w:i/>
          <w:iCs/>
        </w:rPr>
        <w:t xml:space="preserve"> 2014 </w:t>
      </w:r>
      <w:r w:rsidR="007E68DE" w:rsidRPr="007E68DE">
        <w:rPr>
          <w:bCs/>
          <w:i/>
          <w:iCs/>
        </w:rPr>
        <w:t>(75 FR 80542) and allowed 60 days for public comment</w:t>
      </w:r>
      <w:r w:rsidRPr="001E44AB">
        <w:t xml:space="preserve">.  </w:t>
      </w:r>
      <w:r w:rsidR="000E2B3A">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DB2A30" w:rsidRPr="00126795" w:rsidRDefault="00DB2A30" w:rsidP="00DB2A30">
      <w:r w:rsidRPr="00126795">
        <w:t>AHRQ will, on a case-by-case basis, consider modest remuneration for survey respondents and focus group participant’s time and travel.  In such cases, the remuneration will typically</w:t>
      </w:r>
      <w:r>
        <w:t xml:space="preserve"> not exceed $30</w:t>
      </w:r>
      <w:r w:rsidRPr="00126795">
        <w:t xml:space="preserve"> per individual.  AHRQ may ask for a higher amount for hard to reach populations.  Remuneration for focus group participation is a recognized standard industry practice, without which, it would be difficult to achieve appropriate and adequate participation.</w:t>
      </w:r>
    </w:p>
    <w:p w:rsidR="00762D0D" w:rsidRDefault="00762D0D">
      <w:pPr>
        <w:spacing w:after="0" w:line="240" w:lineRule="auto"/>
      </w:pPr>
      <w:bookmarkStart w:id="0" w:name="_GoBack"/>
      <w:bookmarkEnd w:id="0"/>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25CE4" w:rsidRDefault="00725CE4" w:rsidP="00725CE4">
      <w:r>
        <w:t>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is estimated to be 10,900 hours.</w:t>
      </w:r>
    </w:p>
    <w:p w:rsidR="00725CE4" w:rsidRDefault="00725CE4" w:rsidP="00725CE4"/>
    <w:p w:rsidR="00725CE4" w:rsidRDefault="00725CE4" w:rsidP="00725CE4">
      <w:r>
        <w:rPr>
          <w:color w:val="000000"/>
        </w:rPr>
        <w:t xml:space="preserve">Exhibit 2 shows the estimated cost burden for the respondents.  The total cost burden for </w:t>
      </w:r>
      <w:r>
        <w:t>the 3 years of the clearance</w:t>
      </w:r>
      <w:r>
        <w:rPr>
          <w:color w:val="000000"/>
        </w:rPr>
        <w:t xml:space="preserve"> is estimated to be </w:t>
      </w:r>
      <w:r w:rsidR="00FF2A7B" w:rsidRPr="00725CE4">
        <w:rPr>
          <w:rFonts w:ascii="Times New Roman" w:hAnsi="Times New Roman"/>
          <w:sz w:val="24"/>
          <w:szCs w:val="24"/>
        </w:rPr>
        <w:t>$</w:t>
      </w:r>
      <w:r w:rsidR="00FF2A7B">
        <w:rPr>
          <w:rFonts w:ascii="Times New Roman" w:hAnsi="Times New Roman"/>
          <w:sz w:val="24"/>
          <w:szCs w:val="24"/>
        </w:rPr>
        <w:t>121,552</w:t>
      </w:r>
      <w:r>
        <w:t>.</w:t>
      </w:r>
    </w:p>
    <w:p w:rsidR="00762D0D" w:rsidRDefault="00762D0D">
      <w:pPr>
        <w:tabs>
          <w:tab w:val="left" w:pos="-1080"/>
          <w:tab w:val="left" w:pos="-720"/>
          <w:tab w:val="left" w:pos="0"/>
          <w:tab w:val="left" w:pos="450"/>
          <w:tab w:val="left" w:pos="720"/>
          <w:tab w:val="left" w:pos="2160"/>
        </w:tabs>
        <w:spacing w:after="0" w:line="240" w:lineRule="auto"/>
      </w:pPr>
      <w:r>
        <w:t xml:space="preserve">  </w:t>
      </w:r>
    </w:p>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b/>
          <w:bCs/>
          <w:color w:val="000000"/>
          <w:sz w:val="24"/>
          <w:szCs w:val="24"/>
        </w:rPr>
        <w:t>Exhibit 1.  Estimated burden hours over 3 years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00725CE4" w:rsidRPr="00725CE4" w:rsidTr="002C24C3">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sz w:val="24"/>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Burden hours</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Mail/email</w:t>
            </w:r>
            <w:r w:rsidRPr="00725CE4">
              <w:rPr>
                <w:rFonts w:ascii="Times New Roman" w:hAnsi="Times New Roman"/>
                <w:sz w:val="24"/>
                <w:szCs w:val="24"/>
                <w:vertAlign w:val="superscript"/>
              </w:rPr>
              <w:t>*</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5,000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1,250</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Telephone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40/60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133</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Web-based</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5,000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833</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2.0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1,000</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In-person</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50/60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167</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b/>
                <w:bCs/>
                <w:sz w:val="24"/>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10,900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na</w:t>
            </w:r>
          </w:p>
        </w:tc>
        <w:tc>
          <w:tcPr>
            <w:tcW w:w="1080" w:type="dxa"/>
            <w:tcBorders>
              <w:top w:val="nil"/>
              <w:left w:val="nil"/>
              <w:bottom w:val="single" w:sz="8" w:space="0" w:color="auto"/>
              <w:right w:val="single" w:sz="8" w:space="0" w:color="auto"/>
            </w:tcBorders>
          </w:tcPr>
          <w:p w:rsidR="00662297" w:rsidRPr="00725CE4" w:rsidRDefault="00662297" w:rsidP="00725CE4">
            <w:pPr>
              <w:spacing w:after="0" w:line="240" w:lineRule="auto"/>
              <w:jc w:val="center"/>
              <w:rPr>
                <w:rFonts w:ascii="Times New Roman" w:hAnsi="Times New Roman"/>
                <w:bCs/>
                <w:sz w:val="24"/>
                <w:szCs w:val="24"/>
              </w:rPr>
            </w:pPr>
            <w:r w:rsidRPr="00725CE4">
              <w:rPr>
                <w:rFonts w:ascii="Times New Roman" w:hAnsi="Times New Roman"/>
                <w:bCs/>
                <w:sz w:val="24"/>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3,383</w:t>
            </w:r>
          </w:p>
        </w:tc>
      </w:tr>
    </w:tbl>
    <w:p w:rsidR="00725CE4" w:rsidRPr="00725CE4" w:rsidRDefault="00725CE4" w:rsidP="00725CE4">
      <w:pPr>
        <w:spacing w:after="0" w:line="240" w:lineRule="auto"/>
        <w:rPr>
          <w:rFonts w:ascii="Times New Roman" w:hAnsi="Times New Roman"/>
          <w:sz w:val="18"/>
          <w:szCs w:val="18"/>
        </w:rPr>
      </w:pPr>
      <w:r w:rsidRPr="00725CE4">
        <w:rPr>
          <w:rFonts w:ascii="Times New Roman" w:hAnsi="Times New Roman"/>
          <w:sz w:val="18"/>
          <w:szCs w:val="18"/>
          <w:vertAlign w:val="superscript"/>
        </w:rPr>
        <w:t xml:space="preserve">* </w:t>
      </w:r>
      <w:r w:rsidRPr="00725CE4">
        <w:rPr>
          <w:rFonts w:ascii="Times New Roman" w:hAnsi="Times New Roman"/>
          <w:sz w:val="18"/>
          <w:szCs w:val="18"/>
        </w:rPr>
        <w:t>May include telephone non-response follow-up in which case the burden will not change</w:t>
      </w:r>
    </w:p>
    <w:p w:rsidR="00725CE4" w:rsidRPr="00725CE4" w:rsidRDefault="00725CE4" w:rsidP="00725CE4">
      <w:pPr>
        <w:spacing w:after="0" w:line="240" w:lineRule="auto"/>
        <w:rPr>
          <w:rFonts w:ascii="Times New Roman" w:hAnsi="Times New Roman"/>
          <w:sz w:val="24"/>
          <w:szCs w:val="24"/>
        </w:rPr>
      </w:pPr>
    </w:p>
    <w:p w:rsidR="00725CE4" w:rsidRPr="00725CE4" w:rsidRDefault="00725CE4" w:rsidP="00725CE4">
      <w:pPr>
        <w:spacing w:after="0" w:line="240" w:lineRule="auto"/>
        <w:rPr>
          <w:rFonts w:ascii="Times New Roman" w:hAnsi="Times New Roman"/>
          <w:sz w:val="24"/>
          <w:szCs w:val="24"/>
        </w:rPr>
      </w:pPr>
    </w:p>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b/>
          <w:sz w:val="24"/>
          <w:szCs w:val="24"/>
        </w:rPr>
        <w:t>Exhibit 2.  Estimated cost burden over 3 years</w:t>
      </w:r>
    </w:p>
    <w:tbl>
      <w:tblPr>
        <w:tblW w:w="8594" w:type="dxa"/>
        <w:tblCellMar>
          <w:left w:w="0" w:type="dxa"/>
          <w:right w:w="0" w:type="dxa"/>
        </w:tblCellMar>
        <w:tblLook w:val="0000" w:firstRow="0" w:lastRow="0" w:firstColumn="0" w:lastColumn="0" w:noHBand="0" w:noVBand="0"/>
      </w:tblPr>
      <w:tblGrid>
        <w:gridCol w:w="3571"/>
        <w:gridCol w:w="1443"/>
        <w:gridCol w:w="1226"/>
        <w:gridCol w:w="1238"/>
        <w:gridCol w:w="1116"/>
      </w:tblGrid>
      <w:tr w:rsidR="00725CE4" w:rsidRPr="00725CE4" w:rsidTr="002C24C3">
        <w:tc>
          <w:tcPr>
            <w:tcW w:w="35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sz w:val="24"/>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Respondents</w:t>
            </w:r>
          </w:p>
        </w:tc>
        <w:tc>
          <w:tcPr>
            <w:tcW w:w="1226" w:type="dxa"/>
            <w:tcBorders>
              <w:top w:val="single" w:sz="8" w:space="0" w:color="auto"/>
              <w:left w:val="nil"/>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Burden hours</w:t>
            </w:r>
          </w:p>
        </w:tc>
        <w:tc>
          <w:tcPr>
            <w:tcW w:w="1238" w:type="dxa"/>
            <w:tcBorders>
              <w:top w:val="single" w:sz="8" w:space="0" w:color="auto"/>
              <w:left w:val="single" w:sz="8" w:space="0" w:color="auto"/>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W1)" w:hAnsi="Times New (W1)"/>
                <w:sz w:val="24"/>
                <w:szCs w:val="24"/>
                <w:vertAlign w:val="superscript"/>
              </w:rPr>
            </w:pPr>
            <w:r w:rsidRPr="00725CE4">
              <w:rPr>
                <w:rFonts w:ascii="Times New Roman" w:hAnsi="Times New Roman"/>
                <w:sz w:val="24"/>
                <w:szCs w:val="24"/>
              </w:rPr>
              <w:t>Average Hourly Wage Rate</w:t>
            </w:r>
            <w:r w:rsidRPr="00725CE4">
              <w:rPr>
                <w:rFonts w:ascii="Times New (W1)" w:hAnsi="Times New (W1)"/>
                <w:sz w:val="24"/>
                <w:szCs w:val="24"/>
                <w:vertAlign w:val="superscript"/>
              </w:rPr>
              <w:t>*</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Cost Burden</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lastRenderedPageBreak/>
              <w:t>Mail/email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5,000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1,250</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4179A6" w:rsidP="00725CE4">
            <w:pPr>
              <w:spacing w:after="0" w:line="240" w:lineRule="auto"/>
              <w:jc w:val="center"/>
              <w:rPr>
                <w:rFonts w:ascii="Times New Roman" w:hAnsi="Times New Roman"/>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44,913</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t>Telephone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200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133</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4179A6" w:rsidP="00725CE4">
            <w:pPr>
              <w:spacing w:after="0" w:line="240" w:lineRule="auto"/>
              <w:jc w:val="center"/>
              <w:rPr>
                <w:rFonts w:ascii="Times New Roman" w:hAnsi="Times New Roman"/>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4,779</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t>Web-based</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spacing w:after="0" w:line="240" w:lineRule="auto"/>
              <w:jc w:val="right"/>
              <w:rPr>
                <w:sz w:val="20"/>
              </w:rPr>
            </w:pPr>
            <w:r>
              <w:rPr>
                <w:sz w:val="20"/>
              </w:rPr>
              <w:t>5,000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833</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4179A6" w:rsidP="00725CE4">
            <w:pPr>
              <w:spacing w:after="0" w:line="240" w:lineRule="auto"/>
              <w:jc w:val="center"/>
              <w:rPr>
                <w:rFonts w:ascii="Times New Roman" w:hAnsi="Times New Roman"/>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29,930</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spacing w:after="0" w:line="240" w:lineRule="auto"/>
              <w:jc w:val="right"/>
              <w:rPr>
                <w:sz w:val="20"/>
              </w:rPr>
            </w:pPr>
            <w:r>
              <w:rPr>
                <w:sz w:val="20"/>
              </w:rPr>
              <w:t>500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1,000</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4179A6" w:rsidP="00725CE4">
            <w:pPr>
              <w:spacing w:after="0" w:line="240" w:lineRule="auto"/>
              <w:jc w:val="center"/>
              <w:rPr>
                <w:rFonts w:ascii="Times New Roman" w:hAnsi="Times New Roman"/>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35,930</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t>In-person</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spacing w:after="0" w:line="240" w:lineRule="auto"/>
              <w:jc w:val="right"/>
              <w:rPr>
                <w:sz w:val="20"/>
              </w:rPr>
            </w:pPr>
            <w:r>
              <w:rPr>
                <w:sz w:val="20"/>
              </w:rPr>
              <w:t>200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167</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4179A6" w:rsidP="00725CE4">
            <w:pPr>
              <w:spacing w:after="0" w:line="240" w:lineRule="auto"/>
              <w:jc w:val="center"/>
              <w:rPr>
                <w:rFonts w:ascii="Times New Roman" w:hAnsi="Times New Roman"/>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6,000</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b/>
                <w:bCs/>
                <w:sz w:val="24"/>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spacing w:after="0" w:line="240" w:lineRule="auto"/>
              <w:jc w:val="right"/>
              <w:rPr>
                <w:sz w:val="20"/>
              </w:rPr>
            </w:pPr>
            <w:r>
              <w:rPr>
                <w:sz w:val="20"/>
              </w:rPr>
              <w:t>10,900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3,383</w:t>
            </w:r>
          </w:p>
        </w:tc>
        <w:tc>
          <w:tcPr>
            <w:tcW w:w="1238" w:type="dxa"/>
            <w:tcBorders>
              <w:top w:val="nil"/>
              <w:left w:val="single" w:sz="8" w:space="0" w:color="auto"/>
              <w:bottom w:val="single" w:sz="8" w:space="0" w:color="auto"/>
              <w:right w:val="single" w:sz="8" w:space="0" w:color="auto"/>
            </w:tcBorders>
          </w:tcPr>
          <w:p w:rsidR="004179A6" w:rsidRPr="00725CE4" w:rsidRDefault="004179A6" w:rsidP="00725CE4">
            <w:pPr>
              <w:spacing w:after="0" w:line="240" w:lineRule="auto"/>
              <w:jc w:val="center"/>
              <w:rPr>
                <w:rFonts w:ascii="Times New Roman" w:hAnsi="Times New Roman"/>
                <w:bCs/>
                <w:sz w:val="24"/>
                <w:szCs w:val="24"/>
              </w:rPr>
            </w:pPr>
            <w:r w:rsidRPr="00725CE4">
              <w:rPr>
                <w:rFonts w:ascii="Times New Roman" w:hAnsi="Times New Roman"/>
                <w:sz w:val="24"/>
                <w:szCs w:val="24"/>
              </w:rPr>
              <w:t>$35.93</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4179A6">
            <w:pPr>
              <w:spacing w:after="0" w:line="240" w:lineRule="auto"/>
              <w:jc w:val="center"/>
              <w:rPr>
                <w:rFonts w:ascii="Times New Roman" w:hAnsi="Times New Roman"/>
                <w:sz w:val="24"/>
                <w:szCs w:val="24"/>
              </w:rPr>
            </w:pPr>
            <w:bookmarkStart w:id="1" w:name="OLE_LINK1"/>
            <w:bookmarkStart w:id="2" w:name="OLE_LINK4"/>
            <w:r w:rsidRPr="00725CE4">
              <w:rPr>
                <w:rFonts w:ascii="Times New Roman" w:hAnsi="Times New Roman"/>
                <w:sz w:val="24"/>
                <w:szCs w:val="24"/>
              </w:rPr>
              <w:t>$</w:t>
            </w:r>
            <w:bookmarkEnd w:id="1"/>
            <w:bookmarkEnd w:id="2"/>
            <w:r>
              <w:rPr>
                <w:rFonts w:ascii="Times New Roman" w:hAnsi="Times New Roman"/>
                <w:sz w:val="24"/>
                <w:szCs w:val="24"/>
              </w:rPr>
              <w:t>121,552</w:t>
            </w:r>
          </w:p>
        </w:tc>
      </w:tr>
    </w:tbl>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color w:val="000000"/>
          <w:sz w:val="20"/>
          <w:szCs w:val="20"/>
        </w:rPr>
        <w:t>*</w:t>
      </w:r>
      <w:r w:rsidRPr="00725CE4">
        <w:rPr>
          <w:rFonts w:ascii="Times New Roman" w:hAnsi="Times New Roman"/>
          <w:sz w:val="20"/>
          <w:szCs w:val="24"/>
        </w:rPr>
        <w:t xml:space="preserve"> Bureau of Labor &amp; Statistics on “Occupational Employment and Wages, May 2013” found at the following URL: </w:t>
      </w:r>
      <w:hyperlink r:id="rId8" w:anchor="b29-0000.htm" w:history="1">
        <w:r w:rsidRPr="00725CE4">
          <w:rPr>
            <w:rFonts w:ascii="Times New Roman" w:hAnsi="Times New Roman"/>
            <w:color w:val="0000FF"/>
            <w:sz w:val="20"/>
            <w:u w:val="single"/>
          </w:rPr>
          <w:t>http://www.bls.gov/oes/current/oes_nat.htm#b29-0000.htm</w:t>
        </w:r>
      </w:hyperlink>
    </w:p>
    <w:p w:rsidR="00725CE4" w:rsidRDefault="00725CE4" w:rsidP="00725CE4">
      <w:r>
        <w:rPr>
          <w:color w:val="000000"/>
        </w:rPr>
        <w:t xml:space="preserve"> for the respondents.  The total cost burden for </w:t>
      </w:r>
      <w:r>
        <w:t>the 3 years of the clearance</w:t>
      </w:r>
      <w:r>
        <w:rPr>
          <w:color w:val="000000"/>
        </w:rPr>
        <w:t xml:space="preserve"> is estimated to be </w:t>
      </w:r>
      <w:r>
        <w:t>$364,690.</w:t>
      </w: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FF2A7B" w:rsidRPr="00FF2A7B" w:rsidRDefault="00FF2A7B" w:rsidP="00FF2A7B">
      <w:pPr>
        <w:spacing w:after="0" w:line="240" w:lineRule="auto"/>
      </w:pPr>
      <w:r w:rsidRPr="00FF2A7B">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762D0D" w:rsidRDefault="00762D0D">
      <w:pPr>
        <w:spacing w:after="0" w:line="240" w:lineRule="auto"/>
      </w:pPr>
      <w:r>
        <w:t xml:space="preser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FF2A7B" w:rsidRPr="00FF2A7B" w:rsidRDefault="00FF2A7B" w:rsidP="00FF2A7B">
      <w:pPr>
        <w:spacing w:after="0" w:line="240" w:lineRule="auto"/>
      </w:pPr>
      <w:r w:rsidRPr="00FF2A7B">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$59,619 for agency staff would be associated with this assuming 10 surveys and 10focus groups per fiscal year with10 GS14/5 program analysts or project officers ($119,238 annual salary*) and 5% of their time each fiscal year. The total annual cost to the government is estimated to be $809,619.</w:t>
      </w:r>
    </w:p>
    <w:p w:rsidR="00A9426C" w:rsidRPr="00A9426C" w:rsidRDefault="00A9426C" w:rsidP="00A9426C">
      <w:pPr>
        <w:spacing w:after="0" w:line="240" w:lineRule="auto"/>
      </w:pPr>
      <w:r w:rsidRPr="00A9426C">
        <w:rPr>
          <w:color w:val="000000"/>
          <w:sz w:val="20"/>
        </w:rPr>
        <w:t>Annual salaries based on 2014 OPM Pay Schedule for Washington/DC area:</w:t>
      </w:r>
      <w:r w:rsidRPr="00A9426C">
        <w:t xml:space="preserve"> </w:t>
      </w:r>
      <w:hyperlink r:id="rId9" w:history="1">
        <w:r w:rsidRPr="00A9426C">
          <w:rPr>
            <w:color w:val="0000FF"/>
            <w:u w:val="single"/>
          </w:rPr>
          <w:t>http://www.opm.gov/policy-data-oversight/pay-leave/salaries-wages/salary-tables/pdf/2014/DCB.pdf</w:t>
        </w:r>
      </w:hyperlink>
    </w:p>
    <w:p w:rsidR="00A9426C" w:rsidRDefault="00A9426C">
      <w:pPr>
        <w:pStyle w:val="ListParagraph"/>
        <w:spacing w:after="0" w:line="240" w:lineRule="auto"/>
        <w:ind w:left="0"/>
      </w:pP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FA08D3" w:rsidRPr="00FA08D3" w:rsidRDefault="00FA08D3" w:rsidP="00FA08D3">
      <w:pPr>
        <w:spacing w:after="0" w:line="240" w:lineRule="auto"/>
      </w:pPr>
      <w:r w:rsidRPr="00FA08D3">
        <w:t xml:space="preserve">There is no change in the total number of burden hours. </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w:t>
      </w:r>
      <w:r w:rsidRPr="00BA1806">
        <w:lastRenderedPageBreak/>
        <w:t xml:space="preserve">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811451">
      <w:pPr>
        <w:pStyle w:val="ListParagraph"/>
        <w:numPr>
          <w:ilvl w:val="0"/>
          <w:numId w:val="2"/>
        </w:numPr>
        <w:spacing w:after="0" w:line="240" w:lineRule="auto"/>
        <w:ind w:left="0"/>
        <w:rPr>
          <w:b/>
        </w:rPr>
      </w:pPr>
      <w:r w:rsidRPr="00811451">
        <w:rPr>
          <w:b/>
        </w:rPr>
        <w:t>Exemption for Display of Expiration Date</w:t>
      </w:r>
    </w:p>
    <w:p w:rsidR="00762D0D" w:rsidRDefault="00762D0D">
      <w:pPr>
        <w:pStyle w:val="ListParagraph"/>
        <w:spacing w:after="0" w:line="240" w:lineRule="auto"/>
        <w:ind w:left="0"/>
        <w:rPr>
          <w:b/>
        </w:rPr>
      </w:pPr>
    </w:p>
    <w:p w:rsidR="00762D0D" w:rsidRDefault="00811451">
      <w:pPr>
        <w:spacing w:after="0" w:line="240" w:lineRule="auto"/>
      </w:pPr>
      <w:r w:rsidRPr="004F03D2">
        <w:t>AHRQ does not seek this exemption</w:t>
      </w:r>
      <w: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3038FD" w:rsidRDefault="003038FD">
      <w:pPr>
        <w:spacing w:after="0" w:line="240" w:lineRule="auto"/>
      </w:pPr>
    </w:p>
    <w:p w:rsidR="003038FD" w:rsidRDefault="003038FD">
      <w:pPr>
        <w:spacing w:after="0" w:line="240" w:lineRule="auto"/>
      </w:pPr>
    </w:p>
    <w:p w:rsidR="003038FD" w:rsidRDefault="003038FD">
      <w:pPr>
        <w:spacing w:after="0" w:line="240" w:lineRule="auto"/>
        <w:rPr>
          <w:b/>
          <w:u w:val="single"/>
        </w:rPr>
      </w:pPr>
      <w:r w:rsidRPr="003038FD">
        <w:rPr>
          <w:b/>
          <w:u w:val="single"/>
        </w:rPr>
        <w:t>List  of Attachments</w:t>
      </w:r>
      <w:r>
        <w:rPr>
          <w:b/>
          <w:u w:val="single"/>
        </w:rPr>
        <w:t>:</w:t>
      </w:r>
    </w:p>
    <w:p w:rsidR="003038FD" w:rsidRDefault="003038FD">
      <w:pPr>
        <w:spacing w:after="0" w:line="240" w:lineRule="auto"/>
        <w:rPr>
          <w:b/>
          <w:u w:val="single"/>
        </w:rPr>
      </w:pPr>
    </w:p>
    <w:p w:rsidR="003038FD" w:rsidRDefault="003038FD">
      <w:pPr>
        <w:spacing w:after="0" w:line="240" w:lineRule="auto"/>
      </w:pPr>
      <w:r w:rsidRPr="003038FD">
        <w:t>Attachment A -- Healthcare Rese</w:t>
      </w:r>
      <w:r>
        <w:t>arch and Quality Act of 1999</w:t>
      </w:r>
    </w:p>
    <w:p w:rsidR="005D23B4" w:rsidRDefault="005D23B4">
      <w:pPr>
        <w:spacing w:after="0" w:line="240" w:lineRule="auto"/>
      </w:pPr>
      <w:r w:rsidRPr="005D23B4">
        <w:t>Attachment B -- Submission Form</w:t>
      </w:r>
    </w:p>
    <w:p w:rsidR="005D23B4" w:rsidRPr="005D23B4" w:rsidRDefault="005D23B4">
      <w:pPr>
        <w:spacing w:after="0" w:line="240" w:lineRule="auto"/>
      </w:pPr>
      <w:r w:rsidRPr="005D23B4">
        <w:t>Attachment C – 30 day Federal Register notice</w:t>
      </w:r>
    </w:p>
    <w:p w:rsidR="00762D0D" w:rsidRDefault="00762D0D">
      <w:pPr>
        <w:pStyle w:val="BodyTextIndent3"/>
        <w:tabs>
          <w:tab w:val="clear" w:pos="360"/>
        </w:tabs>
        <w:ind w:left="0"/>
        <w:rPr>
          <w:b/>
        </w:rPr>
      </w:pPr>
    </w:p>
    <w:p w:rsidR="00762D0D" w:rsidRDefault="00762D0D">
      <w:pPr>
        <w:rPr>
          <w:rFonts w:ascii="Tahoma" w:hAnsi="Tahoma"/>
          <w:b/>
          <w:sz w:val="20"/>
          <w:szCs w:val="20"/>
        </w:rPr>
      </w:pPr>
    </w:p>
    <w:sectPr w:rsidR="00762D0D"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80" w:rsidRDefault="00214D80">
      <w:pPr>
        <w:spacing w:after="0" w:line="240" w:lineRule="auto"/>
      </w:pPr>
      <w:r>
        <w:separator/>
      </w:r>
    </w:p>
  </w:endnote>
  <w:endnote w:type="continuationSeparator" w:id="0">
    <w:p w:rsidR="00214D80" w:rsidRDefault="0021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4" w:rsidRDefault="003038FD">
    <w:pPr>
      <w:pStyle w:val="Footer"/>
      <w:jc w:val="center"/>
    </w:pPr>
    <w:r>
      <w:fldChar w:fldCharType="begin"/>
    </w:r>
    <w:r>
      <w:instrText xml:space="preserve"> PAGE   \* MERGEFORMAT </w:instrText>
    </w:r>
    <w:r>
      <w:fldChar w:fldCharType="separate"/>
    </w:r>
    <w:r w:rsidR="00DB2A30">
      <w:rPr>
        <w:noProof/>
      </w:rPr>
      <w:t>5</w:t>
    </w:r>
    <w:r>
      <w:rPr>
        <w:noProof/>
      </w:rPr>
      <w:fldChar w:fldCharType="end"/>
    </w:r>
  </w:p>
  <w:p w:rsidR="00885914" w:rsidRDefault="0088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80" w:rsidRDefault="00214D80">
      <w:pPr>
        <w:spacing w:after="0" w:line="240" w:lineRule="auto"/>
      </w:pPr>
      <w:r>
        <w:separator/>
      </w:r>
    </w:p>
  </w:footnote>
  <w:footnote w:type="continuationSeparator" w:id="0">
    <w:p w:rsidR="00214D80" w:rsidRDefault="00214D80">
      <w:pPr>
        <w:spacing w:after="0" w:line="240" w:lineRule="auto"/>
      </w:pPr>
      <w:r>
        <w:continuationSeparator/>
      </w:r>
    </w:p>
  </w:footnote>
  <w:footnote w:id="1">
    <w:p w:rsidR="00214D80" w:rsidRDefault="00214D8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9D5"/>
    <w:rsid w:val="00043B2E"/>
    <w:rsid w:val="00066515"/>
    <w:rsid w:val="000A410F"/>
    <w:rsid w:val="000B4026"/>
    <w:rsid w:val="000C0A7E"/>
    <w:rsid w:val="000E2B3A"/>
    <w:rsid w:val="000E2C69"/>
    <w:rsid w:val="00120A60"/>
    <w:rsid w:val="0013425B"/>
    <w:rsid w:val="00140B36"/>
    <w:rsid w:val="00153E20"/>
    <w:rsid w:val="001628A1"/>
    <w:rsid w:val="00172EEC"/>
    <w:rsid w:val="001A1E1C"/>
    <w:rsid w:val="001B43EE"/>
    <w:rsid w:val="001B5644"/>
    <w:rsid w:val="001E44AB"/>
    <w:rsid w:val="001E7A97"/>
    <w:rsid w:val="001F7BC9"/>
    <w:rsid w:val="00214D80"/>
    <w:rsid w:val="00256D0E"/>
    <w:rsid w:val="0029408A"/>
    <w:rsid w:val="002959C1"/>
    <w:rsid w:val="002A35E6"/>
    <w:rsid w:val="002B0B32"/>
    <w:rsid w:val="003038FD"/>
    <w:rsid w:val="00323E11"/>
    <w:rsid w:val="00324AF8"/>
    <w:rsid w:val="00336169"/>
    <w:rsid w:val="00373F76"/>
    <w:rsid w:val="00377B51"/>
    <w:rsid w:val="003A2F20"/>
    <w:rsid w:val="003A7A16"/>
    <w:rsid w:val="003B3601"/>
    <w:rsid w:val="003E339C"/>
    <w:rsid w:val="003F5F2D"/>
    <w:rsid w:val="00404071"/>
    <w:rsid w:val="004179A6"/>
    <w:rsid w:val="0044553C"/>
    <w:rsid w:val="00460EB1"/>
    <w:rsid w:val="00474C16"/>
    <w:rsid w:val="00474C83"/>
    <w:rsid w:val="00477078"/>
    <w:rsid w:val="004970C8"/>
    <w:rsid w:val="004A1CF9"/>
    <w:rsid w:val="00513A34"/>
    <w:rsid w:val="005362FC"/>
    <w:rsid w:val="0054350D"/>
    <w:rsid w:val="00562B18"/>
    <w:rsid w:val="00571BDB"/>
    <w:rsid w:val="00572831"/>
    <w:rsid w:val="00574208"/>
    <w:rsid w:val="005A10E3"/>
    <w:rsid w:val="005D23B4"/>
    <w:rsid w:val="005E5A3B"/>
    <w:rsid w:val="00605F06"/>
    <w:rsid w:val="00607287"/>
    <w:rsid w:val="00662297"/>
    <w:rsid w:val="006656C5"/>
    <w:rsid w:val="0067270D"/>
    <w:rsid w:val="006B2FF7"/>
    <w:rsid w:val="006B6F32"/>
    <w:rsid w:val="006C068A"/>
    <w:rsid w:val="006E31C9"/>
    <w:rsid w:val="00701CF7"/>
    <w:rsid w:val="0071748D"/>
    <w:rsid w:val="00725CE4"/>
    <w:rsid w:val="00731D48"/>
    <w:rsid w:val="0074733F"/>
    <w:rsid w:val="00762D0D"/>
    <w:rsid w:val="00783842"/>
    <w:rsid w:val="007903D0"/>
    <w:rsid w:val="007A268D"/>
    <w:rsid w:val="007B75EE"/>
    <w:rsid w:val="007D3452"/>
    <w:rsid w:val="007E102D"/>
    <w:rsid w:val="007E68DE"/>
    <w:rsid w:val="00811451"/>
    <w:rsid w:val="00885914"/>
    <w:rsid w:val="00894356"/>
    <w:rsid w:val="008A6FC5"/>
    <w:rsid w:val="008E42F3"/>
    <w:rsid w:val="008F21DF"/>
    <w:rsid w:val="00914716"/>
    <w:rsid w:val="00915BDA"/>
    <w:rsid w:val="00982095"/>
    <w:rsid w:val="009E75C8"/>
    <w:rsid w:val="00A12AC9"/>
    <w:rsid w:val="00A52F7E"/>
    <w:rsid w:val="00A666FD"/>
    <w:rsid w:val="00A9426C"/>
    <w:rsid w:val="00A96367"/>
    <w:rsid w:val="00AA3F96"/>
    <w:rsid w:val="00AC207F"/>
    <w:rsid w:val="00AC2497"/>
    <w:rsid w:val="00AF55E9"/>
    <w:rsid w:val="00BA1806"/>
    <w:rsid w:val="00BC63CD"/>
    <w:rsid w:val="00BD13BB"/>
    <w:rsid w:val="00BE0599"/>
    <w:rsid w:val="00BF2E89"/>
    <w:rsid w:val="00BF7558"/>
    <w:rsid w:val="00C04B69"/>
    <w:rsid w:val="00C200D1"/>
    <w:rsid w:val="00C2556A"/>
    <w:rsid w:val="00C61970"/>
    <w:rsid w:val="00C62FA2"/>
    <w:rsid w:val="00C65323"/>
    <w:rsid w:val="00CC2FDD"/>
    <w:rsid w:val="00D30F06"/>
    <w:rsid w:val="00D64405"/>
    <w:rsid w:val="00D64AAF"/>
    <w:rsid w:val="00D93FE0"/>
    <w:rsid w:val="00DA3AFF"/>
    <w:rsid w:val="00DB249C"/>
    <w:rsid w:val="00DB2A30"/>
    <w:rsid w:val="00DE07E7"/>
    <w:rsid w:val="00EB2D61"/>
    <w:rsid w:val="00F15BAA"/>
    <w:rsid w:val="00F31E34"/>
    <w:rsid w:val="00FA08D3"/>
    <w:rsid w:val="00FA1D10"/>
    <w:rsid w:val="00FB1178"/>
    <w:rsid w:val="00FF15CC"/>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1792</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erwin.brown</cp:lastModifiedBy>
  <cp:revision>2</cp:revision>
  <cp:lastPrinted>2010-10-14T15:18:00Z</cp:lastPrinted>
  <dcterms:created xsi:type="dcterms:W3CDTF">2014-11-04T13:38:00Z</dcterms:created>
  <dcterms:modified xsi:type="dcterms:W3CDTF">2014-11-04T13:38:00Z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