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C5" w:rsidRDefault="00ED78C5" w:rsidP="00A46EE5">
      <w:pPr>
        <w:jc w:val="center"/>
        <w:rPr>
          <w:b/>
          <w:sz w:val="28"/>
        </w:rPr>
      </w:pPr>
    </w:p>
    <w:p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rsidR="00B61A44" w:rsidRDefault="00B61A44" w:rsidP="00B61A44">
      <w:pPr>
        <w:jc w:val="center"/>
        <w:rPr>
          <w:b/>
          <w:sz w:val="32"/>
          <w:szCs w:val="32"/>
        </w:rPr>
      </w:pPr>
    </w:p>
    <w:p w:rsidR="009868ED" w:rsidRPr="00ED78C5" w:rsidRDefault="009868ED" w:rsidP="00B61A44">
      <w:pPr>
        <w:jc w:val="center"/>
        <w:rPr>
          <w:b/>
          <w:sz w:val="32"/>
          <w:szCs w:val="32"/>
        </w:rPr>
      </w:pPr>
    </w:p>
    <w:p w:rsidR="00B61A44" w:rsidRPr="00ED78C5" w:rsidRDefault="00094B5C" w:rsidP="00B61A44">
      <w:pPr>
        <w:jc w:val="center"/>
        <w:rPr>
          <w:b/>
          <w:sz w:val="32"/>
          <w:szCs w:val="32"/>
        </w:rPr>
      </w:pPr>
      <w:r w:rsidRPr="00094B5C">
        <w:rPr>
          <w:b/>
          <w:sz w:val="32"/>
          <w:szCs w:val="32"/>
        </w:rPr>
        <w:t xml:space="preserve">Data Collection for Public </w:t>
      </w:r>
      <w:r w:rsidR="00D71581">
        <w:rPr>
          <w:b/>
          <w:sz w:val="32"/>
          <w:szCs w:val="32"/>
        </w:rPr>
        <w:t>Cancer Epidemiology Descriptive Cohort</w:t>
      </w:r>
      <w:r w:rsidRPr="00094B5C">
        <w:rPr>
          <w:b/>
          <w:sz w:val="32"/>
          <w:szCs w:val="32"/>
        </w:rPr>
        <w:t xml:space="preserve"> Database</w:t>
      </w:r>
      <w:r w:rsidRPr="00ED78C5">
        <w:rPr>
          <w:b/>
          <w:sz w:val="32"/>
          <w:szCs w:val="32"/>
        </w:rPr>
        <w:t xml:space="preserve"> </w:t>
      </w:r>
      <w:r w:rsidR="00C903EE" w:rsidRPr="00ED78C5">
        <w:rPr>
          <w:b/>
          <w:sz w:val="32"/>
          <w:szCs w:val="32"/>
        </w:rPr>
        <w:t>(NCI)</w:t>
      </w:r>
    </w:p>
    <w:p w:rsidR="00B61A44" w:rsidRDefault="00B61A44" w:rsidP="00B61A44">
      <w:pPr>
        <w:jc w:val="center"/>
        <w:rPr>
          <w:b/>
          <w:sz w:val="28"/>
          <w:szCs w:val="28"/>
        </w:rPr>
      </w:pPr>
    </w:p>
    <w:p w:rsidR="00ED78C5" w:rsidRDefault="00ED78C5" w:rsidP="00B61A44">
      <w:pPr>
        <w:jc w:val="center"/>
        <w:rPr>
          <w:b/>
          <w:sz w:val="28"/>
          <w:szCs w:val="28"/>
        </w:rPr>
      </w:pPr>
    </w:p>
    <w:p w:rsidR="00023AD2" w:rsidRPr="00143BF6" w:rsidRDefault="002F769F" w:rsidP="00023AD2">
      <w:pPr>
        <w:jc w:val="center"/>
        <w:rPr>
          <w:sz w:val="28"/>
          <w:szCs w:val="28"/>
        </w:rPr>
      </w:pPr>
      <w:r>
        <w:rPr>
          <w:sz w:val="28"/>
          <w:szCs w:val="28"/>
        </w:rPr>
        <w:t>September</w:t>
      </w:r>
      <w:r w:rsidR="00234E42">
        <w:rPr>
          <w:sz w:val="28"/>
          <w:szCs w:val="28"/>
        </w:rPr>
        <w:t xml:space="preserve"> </w:t>
      </w:r>
      <w:r w:rsidR="00936651">
        <w:rPr>
          <w:sz w:val="28"/>
          <w:szCs w:val="28"/>
        </w:rPr>
        <w:t>4</w:t>
      </w:r>
      <w:r w:rsidR="00094B5C" w:rsidRPr="00143BF6">
        <w:rPr>
          <w:sz w:val="28"/>
          <w:szCs w:val="28"/>
        </w:rPr>
        <w:t>, 2014</w:t>
      </w:r>
    </w:p>
    <w:p w:rsidR="00C903EE" w:rsidRPr="007E7417" w:rsidRDefault="00C903EE" w:rsidP="00B61A44">
      <w:pPr>
        <w:rPr>
          <w:sz w:val="28"/>
          <w:szCs w:val="28"/>
        </w:rPr>
      </w:pPr>
    </w:p>
    <w:p w:rsidR="00094B5C" w:rsidRDefault="00094B5C" w:rsidP="00094B5C">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jc w:val="center"/>
        <w:rPr>
          <w:rFonts w:ascii="Arial" w:eastAsia="MS Mincho" w:hAnsi="Arial" w:cs="Arial"/>
          <w:sz w:val="24"/>
          <w:szCs w:val="24"/>
          <w:lang w:eastAsia="ja-JP"/>
        </w:rPr>
      </w:pPr>
      <w:proofErr w:type="gramStart"/>
      <w:r w:rsidRPr="00094B5C">
        <w:rPr>
          <w:rFonts w:ascii="Arial" w:eastAsia="MS Mincho" w:hAnsi="Arial" w:cs="Arial"/>
          <w:sz w:val="24"/>
          <w:szCs w:val="24"/>
          <w:lang w:eastAsia="ja-JP"/>
        </w:rPr>
        <w:t>Seminara, Daniela, Ph.D., M.P.H.</w:t>
      </w:r>
      <w:proofErr w:type="gramEnd"/>
    </w:p>
    <w:p w:rsidR="00094B5C" w:rsidRDefault="00094B5C" w:rsidP="00094B5C">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jc w:val="center"/>
        <w:rPr>
          <w:rFonts w:ascii="Arial" w:eastAsia="MS Mincho" w:hAnsi="Arial" w:cs="Arial"/>
          <w:sz w:val="24"/>
          <w:szCs w:val="24"/>
          <w:lang w:eastAsia="ja-JP"/>
        </w:rPr>
      </w:pPr>
      <w:r w:rsidRPr="00094B5C">
        <w:rPr>
          <w:rFonts w:ascii="Arial" w:eastAsia="MS Mincho" w:hAnsi="Arial" w:cs="Arial"/>
          <w:sz w:val="24"/>
          <w:szCs w:val="24"/>
          <w:lang w:eastAsia="ja-JP"/>
        </w:rPr>
        <w:t xml:space="preserve">Senior Scientist and Cohort and Consortia Coordination Team Lead, </w:t>
      </w:r>
    </w:p>
    <w:p w:rsidR="00094B5C" w:rsidRDefault="00094B5C" w:rsidP="00094B5C">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jc w:val="center"/>
        <w:rPr>
          <w:rFonts w:ascii="Arial" w:eastAsia="MS Mincho" w:hAnsi="Arial" w:cs="Arial"/>
          <w:color w:val="000000"/>
          <w:sz w:val="24"/>
          <w:szCs w:val="24"/>
          <w:lang w:eastAsia="ja-JP"/>
        </w:rPr>
      </w:pPr>
      <w:r w:rsidRPr="00094B5C">
        <w:rPr>
          <w:rFonts w:ascii="Arial" w:eastAsia="MS Mincho" w:hAnsi="Arial" w:cs="Arial"/>
          <w:sz w:val="24"/>
          <w:szCs w:val="24"/>
          <w:lang w:eastAsia="ja-JP"/>
        </w:rPr>
        <w:t>Epidemiology and Genomics Research Program (EGRP</w:t>
      </w:r>
      <w:r w:rsidRPr="00094B5C">
        <w:rPr>
          <w:rFonts w:ascii="Arial" w:eastAsia="MS Mincho" w:hAnsi="Arial" w:cs="Arial"/>
          <w:color w:val="000000"/>
          <w:sz w:val="24"/>
          <w:szCs w:val="24"/>
          <w:lang w:eastAsia="ja-JP"/>
        </w:rPr>
        <w:t xml:space="preserve">), </w:t>
      </w:r>
    </w:p>
    <w:p w:rsidR="00094B5C" w:rsidRDefault="00094B5C" w:rsidP="00094B5C">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jc w:val="center"/>
        <w:rPr>
          <w:rFonts w:ascii="Arial" w:eastAsia="MS Mincho" w:hAnsi="Arial" w:cs="Arial"/>
          <w:sz w:val="24"/>
          <w:szCs w:val="24"/>
          <w:lang w:eastAsia="ja-JP"/>
        </w:rPr>
      </w:pPr>
      <w:r w:rsidRPr="00094B5C">
        <w:rPr>
          <w:rFonts w:ascii="Arial" w:eastAsia="MS Mincho" w:hAnsi="Arial" w:cs="Arial"/>
          <w:sz w:val="24"/>
          <w:szCs w:val="24"/>
          <w:lang w:eastAsia="ja-JP"/>
        </w:rPr>
        <w:t xml:space="preserve">Division of Cancer Control and Population Sciences (DCCPS), </w:t>
      </w:r>
    </w:p>
    <w:p w:rsidR="00094B5C" w:rsidRDefault="00094B5C" w:rsidP="00094B5C">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jc w:val="center"/>
        <w:rPr>
          <w:rFonts w:ascii="Arial" w:eastAsia="MS Mincho" w:hAnsi="Arial" w:cs="Arial"/>
          <w:color w:val="000000"/>
          <w:sz w:val="24"/>
          <w:szCs w:val="24"/>
          <w:lang w:eastAsia="ja-JP"/>
        </w:rPr>
      </w:pPr>
      <w:r w:rsidRPr="00094B5C">
        <w:rPr>
          <w:rFonts w:ascii="Arial" w:eastAsia="MS Mincho" w:hAnsi="Arial" w:cs="Arial"/>
          <w:color w:val="000000"/>
          <w:sz w:val="24"/>
          <w:szCs w:val="24"/>
          <w:lang w:eastAsia="ja-JP"/>
        </w:rPr>
        <w:t xml:space="preserve">National Cancer Institute (NCI), </w:t>
      </w:r>
    </w:p>
    <w:p w:rsidR="00094B5C" w:rsidRPr="00094B5C" w:rsidRDefault="00094B5C" w:rsidP="00094B5C">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spacing w:line="240" w:lineRule="auto"/>
        <w:ind w:right="173"/>
        <w:jc w:val="center"/>
        <w:rPr>
          <w:rFonts w:ascii="Arial" w:eastAsia="MS Mincho" w:hAnsi="Arial" w:cs="Arial"/>
          <w:color w:val="FF0000"/>
          <w:sz w:val="24"/>
          <w:szCs w:val="24"/>
          <w:lang w:eastAsia="ja-JP"/>
        </w:rPr>
      </w:pPr>
      <w:r w:rsidRPr="00094B5C">
        <w:rPr>
          <w:rFonts w:ascii="Arial" w:eastAsia="MS Mincho" w:hAnsi="Arial" w:cs="Arial"/>
          <w:color w:val="000000"/>
          <w:sz w:val="24"/>
          <w:szCs w:val="24"/>
          <w:lang w:eastAsia="ja-JP"/>
        </w:rPr>
        <w:t>National Institutes of Health (NIH)</w:t>
      </w:r>
    </w:p>
    <w:p w:rsidR="00B61A44" w:rsidRPr="007E7417" w:rsidRDefault="00B61A44" w:rsidP="00B61A44">
      <w:pPr>
        <w:jc w:val="center"/>
        <w:rPr>
          <w:color w:val="FF0000"/>
          <w:sz w:val="28"/>
          <w:szCs w:val="28"/>
        </w:rPr>
      </w:pPr>
    </w:p>
    <w:p w:rsidR="004A45F7" w:rsidRDefault="004A45F7" w:rsidP="00B61A44">
      <w:pPr>
        <w:jc w:val="center"/>
        <w:rPr>
          <w:color w:val="FF0000"/>
          <w:sz w:val="28"/>
          <w:szCs w:val="28"/>
        </w:rPr>
      </w:pPr>
    </w:p>
    <w:p w:rsidR="004A45F7" w:rsidRDefault="004A45F7" w:rsidP="00B61A44">
      <w:pPr>
        <w:jc w:val="center"/>
        <w:rPr>
          <w:color w:val="FF0000"/>
          <w:sz w:val="28"/>
          <w:szCs w:val="28"/>
        </w:rPr>
      </w:pPr>
    </w:p>
    <w:p w:rsidR="004A45F7" w:rsidRDefault="004A45F7" w:rsidP="00B61A44">
      <w:pPr>
        <w:jc w:val="center"/>
        <w:rPr>
          <w:color w:val="FF0000"/>
          <w:sz w:val="28"/>
          <w:szCs w:val="28"/>
        </w:rPr>
      </w:pPr>
    </w:p>
    <w:p w:rsidR="00C440A7" w:rsidRPr="00143BF6" w:rsidRDefault="00C440A7" w:rsidP="00C440A7">
      <w:pPr>
        <w:jc w:val="center"/>
        <w:rPr>
          <w:sz w:val="28"/>
          <w:szCs w:val="28"/>
        </w:rPr>
      </w:pPr>
      <w:r w:rsidRPr="00143BF6">
        <w:rPr>
          <w:sz w:val="28"/>
          <w:szCs w:val="28"/>
        </w:rPr>
        <w:t>9609 Medical Center Drive</w:t>
      </w:r>
    </w:p>
    <w:p w:rsidR="00C440A7" w:rsidRPr="00143BF6" w:rsidRDefault="00C440A7" w:rsidP="00C440A7">
      <w:pPr>
        <w:jc w:val="center"/>
        <w:rPr>
          <w:sz w:val="28"/>
          <w:szCs w:val="28"/>
        </w:rPr>
      </w:pPr>
      <w:r w:rsidRPr="00143BF6">
        <w:rPr>
          <w:sz w:val="28"/>
          <w:szCs w:val="28"/>
        </w:rPr>
        <w:t>Room 4E130 MSC 9763</w:t>
      </w:r>
    </w:p>
    <w:p w:rsidR="00C440A7" w:rsidRPr="00143BF6" w:rsidRDefault="00C440A7" w:rsidP="00C440A7">
      <w:pPr>
        <w:jc w:val="center"/>
        <w:rPr>
          <w:sz w:val="28"/>
          <w:szCs w:val="28"/>
        </w:rPr>
      </w:pPr>
      <w:r w:rsidRPr="00143BF6">
        <w:rPr>
          <w:sz w:val="28"/>
          <w:szCs w:val="28"/>
        </w:rPr>
        <w:t>Rockville MD 20850</w:t>
      </w:r>
    </w:p>
    <w:p w:rsidR="00C440A7" w:rsidRPr="00143BF6" w:rsidRDefault="00C440A7" w:rsidP="00C440A7">
      <w:pPr>
        <w:jc w:val="center"/>
        <w:rPr>
          <w:sz w:val="28"/>
          <w:szCs w:val="28"/>
        </w:rPr>
      </w:pPr>
      <w:r w:rsidRPr="00143BF6">
        <w:rPr>
          <w:sz w:val="28"/>
          <w:szCs w:val="28"/>
        </w:rPr>
        <w:t>Telephone: (240) 276-6748</w:t>
      </w:r>
    </w:p>
    <w:p w:rsidR="00C440A7" w:rsidRPr="00143BF6" w:rsidRDefault="00C440A7" w:rsidP="00C440A7">
      <w:pPr>
        <w:jc w:val="center"/>
        <w:rPr>
          <w:sz w:val="28"/>
          <w:szCs w:val="28"/>
        </w:rPr>
      </w:pPr>
      <w:r w:rsidRPr="00143BF6">
        <w:rPr>
          <w:sz w:val="28"/>
          <w:szCs w:val="28"/>
        </w:rPr>
        <w:t>Fax: (240) 276-7921</w:t>
      </w:r>
    </w:p>
    <w:p w:rsidR="00B61A44" w:rsidRPr="00143BF6" w:rsidRDefault="00C440A7" w:rsidP="00C440A7">
      <w:pPr>
        <w:jc w:val="center"/>
        <w:rPr>
          <w:sz w:val="24"/>
        </w:rPr>
      </w:pPr>
      <w:proofErr w:type="gramStart"/>
      <w:r w:rsidRPr="00143BF6">
        <w:rPr>
          <w:sz w:val="28"/>
          <w:szCs w:val="28"/>
        </w:rPr>
        <w:t>e-mail</w:t>
      </w:r>
      <w:proofErr w:type="gramEnd"/>
      <w:r w:rsidRPr="00143BF6">
        <w:rPr>
          <w:sz w:val="28"/>
          <w:szCs w:val="28"/>
        </w:rPr>
        <w:t>: seminard@mail.nih.gov</w:t>
      </w:r>
    </w:p>
    <w:p w:rsidR="00094B5C" w:rsidRDefault="00094B5C" w:rsidP="00F779E6">
      <w:pPr>
        <w:tabs>
          <w:tab w:val="left" w:pos="3510"/>
        </w:tabs>
        <w:jc w:val="center"/>
        <w:rPr>
          <w:b/>
          <w:sz w:val="24"/>
          <w:szCs w:val="24"/>
        </w:rPr>
      </w:pPr>
      <w:bookmarkStart w:id="0" w:name="_Toc5610271"/>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094B5C" w:rsidRDefault="00094B5C" w:rsidP="00F779E6">
      <w:pPr>
        <w:tabs>
          <w:tab w:val="left" w:pos="3510"/>
        </w:tabs>
        <w:jc w:val="center"/>
        <w:rPr>
          <w:b/>
          <w:sz w:val="24"/>
          <w:szCs w:val="24"/>
        </w:rPr>
      </w:pPr>
    </w:p>
    <w:p w:rsidR="00E01B16" w:rsidRPr="00327B6E" w:rsidRDefault="00E01B16" w:rsidP="00F779E6">
      <w:pPr>
        <w:tabs>
          <w:tab w:val="left" w:pos="3510"/>
        </w:tabs>
        <w:jc w:val="center"/>
        <w:rPr>
          <w:b/>
          <w:sz w:val="24"/>
          <w:szCs w:val="24"/>
        </w:rPr>
      </w:pPr>
      <w:r w:rsidRPr="00327B6E">
        <w:rPr>
          <w:b/>
          <w:sz w:val="24"/>
          <w:szCs w:val="24"/>
        </w:rPr>
        <w:t xml:space="preserve">Table of </w:t>
      </w:r>
      <w:r w:rsidR="005B6C76" w:rsidRPr="00327B6E">
        <w:rPr>
          <w:b/>
          <w:sz w:val="24"/>
          <w:szCs w:val="24"/>
        </w:rPr>
        <w:t>C</w:t>
      </w:r>
      <w:r w:rsidRPr="00327B6E">
        <w:rPr>
          <w:b/>
          <w:sz w:val="24"/>
          <w:szCs w:val="24"/>
        </w:rPr>
        <w:t>ontents</w:t>
      </w:r>
    </w:p>
    <w:p w:rsidR="00327B6E" w:rsidRPr="00327B6E" w:rsidRDefault="002F53A8">
      <w:pPr>
        <w:pStyle w:val="TOC2"/>
        <w:rPr>
          <w:rFonts w:asciiTheme="minorHAnsi" w:eastAsiaTheme="minorEastAsia" w:hAnsiTheme="minorHAnsi" w:cstheme="minorBidi"/>
          <w:smallCaps w:val="0"/>
          <w:noProof/>
          <w:sz w:val="24"/>
          <w:szCs w:val="24"/>
        </w:rPr>
      </w:pPr>
      <w:r w:rsidRPr="00327B6E">
        <w:rPr>
          <w:b/>
          <w:sz w:val="24"/>
          <w:szCs w:val="24"/>
        </w:rPr>
        <w:fldChar w:fldCharType="begin"/>
      </w:r>
      <w:r w:rsidR="0075475E" w:rsidRPr="00327B6E">
        <w:rPr>
          <w:sz w:val="24"/>
          <w:szCs w:val="24"/>
        </w:rPr>
        <w:instrText xml:space="preserve"> TOC \o "1-2" \u </w:instrText>
      </w:r>
      <w:r w:rsidRPr="00327B6E">
        <w:rPr>
          <w:b/>
          <w:sz w:val="24"/>
          <w:szCs w:val="24"/>
        </w:rPr>
        <w:fldChar w:fldCharType="separate"/>
      </w:r>
      <w:r w:rsidR="00327B6E" w:rsidRPr="00327B6E">
        <w:rPr>
          <w:noProof/>
          <w:sz w:val="24"/>
          <w:szCs w:val="24"/>
        </w:rPr>
        <w:t>A.1</w:t>
      </w:r>
      <w:r w:rsidR="00327B6E" w:rsidRPr="00327B6E">
        <w:rPr>
          <w:rFonts w:asciiTheme="minorHAnsi" w:eastAsiaTheme="minorEastAsia" w:hAnsiTheme="minorHAnsi" w:cstheme="minorBidi"/>
          <w:smallCaps w:val="0"/>
          <w:noProof/>
          <w:sz w:val="24"/>
          <w:szCs w:val="24"/>
        </w:rPr>
        <w:tab/>
      </w:r>
      <w:r w:rsidR="00327B6E" w:rsidRPr="00327B6E">
        <w:rPr>
          <w:noProof/>
          <w:sz w:val="24"/>
          <w:szCs w:val="24"/>
        </w:rPr>
        <w:t>Circumstances Making the Collection of Information Necessary</w:t>
      </w:r>
      <w:r w:rsidR="00327B6E" w:rsidRPr="00327B6E">
        <w:rPr>
          <w:noProof/>
          <w:sz w:val="24"/>
          <w:szCs w:val="24"/>
        </w:rPr>
        <w:tab/>
      </w:r>
      <w:r w:rsidRPr="00327B6E">
        <w:rPr>
          <w:noProof/>
          <w:sz w:val="24"/>
          <w:szCs w:val="24"/>
        </w:rPr>
        <w:fldChar w:fldCharType="begin"/>
      </w:r>
      <w:r w:rsidR="00327B6E" w:rsidRPr="00327B6E">
        <w:rPr>
          <w:noProof/>
          <w:sz w:val="24"/>
          <w:szCs w:val="24"/>
        </w:rPr>
        <w:instrText xml:space="preserve"> PAGEREF _Toc383001729 \h </w:instrText>
      </w:r>
      <w:r w:rsidRPr="00327B6E">
        <w:rPr>
          <w:noProof/>
          <w:sz w:val="24"/>
          <w:szCs w:val="24"/>
        </w:rPr>
      </w:r>
      <w:r w:rsidRPr="00327B6E">
        <w:rPr>
          <w:noProof/>
          <w:sz w:val="24"/>
          <w:szCs w:val="24"/>
        </w:rPr>
        <w:fldChar w:fldCharType="separate"/>
      </w:r>
      <w:r w:rsidR="001019CF">
        <w:rPr>
          <w:noProof/>
          <w:sz w:val="24"/>
          <w:szCs w:val="24"/>
        </w:rPr>
        <w:t>1</w:t>
      </w:r>
      <w:r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A.2</w:t>
      </w:r>
      <w:r w:rsidRPr="00327B6E">
        <w:rPr>
          <w:rFonts w:asciiTheme="minorHAnsi" w:eastAsiaTheme="minorEastAsia" w:hAnsiTheme="minorHAnsi" w:cstheme="minorBidi"/>
          <w:smallCaps w:val="0"/>
          <w:noProof/>
          <w:sz w:val="24"/>
          <w:szCs w:val="24"/>
        </w:rPr>
        <w:tab/>
      </w:r>
      <w:r w:rsidRPr="00327B6E">
        <w:rPr>
          <w:noProof/>
          <w:sz w:val="24"/>
          <w:szCs w:val="24"/>
        </w:rPr>
        <w:t>Purpose and Use of the Information</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_Toc383001730 \h </w:instrText>
      </w:r>
      <w:r w:rsidR="002F53A8" w:rsidRPr="00327B6E">
        <w:rPr>
          <w:noProof/>
          <w:sz w:val="24"/>
          <w:szCs w:val="24"/>
        </w:rPr>
      </w:r>
      <w:r w:rsidR="002F53A8" w:rsidRPr="00327B6E">
        <w:rPr>
          <w:noProof/>
          <w:sz w:val="24"/>
          <w:szCs w:val="24"/>
        </w:rPr>
        <w:fldChar w:fldCharType="separate"/>
      </w:r>
      <w:r w:rsidR="001019CF">
        <w:rPr>
          <w:noProof/>
          <w:sz w:val="24"/>
          <w:szCs w:val="24"/>
        </w:rPr>
        <w:t>3</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A.3</w:t>
      </w:r>
      <w:r w:rsidRPr="00327B6E">
        <w:rPr>
          <w:rFonts w:asciiTheme="minorHAnsi" w:eastAsiaTheme="minorEastAsia" w:hAnsiTheme="minorHAnsi" w:cstheme="minorBidi"/>
          <w:smallCaps w:val="0"/>
          <w:noProof/>
          <w:sz w:val="24"/>
          <w:szCs w:val="24"/>
        </w:rPr>
        <w:tab/>
      </w:r>
      <w:r w:rsidRPr="00327B6E">
        <w:rPr>
          <w:noProof/>
          <w:sz w:val="24"/>
          <w:szCs w:val="24"/>
        </w:rPr>
        <w:t>Use of Improved Information Technology and Burden Reduction</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_Toc383001731 \h </w:instrText>
      </w:r>
      <w:r w:rsidR="002F53A8" w:rsidRPr="00327B6E">
        <w:rPr>
          <w:noProof/>
          <w:sz w:val="24"/>
          <w:szCs w:val="24"/>
        </w:rPr>
      </w:r>
      <w:r w:rsidR="002F53A8" w:rsidRPr="00327B6E">
        <w:rPr>
          <w:noProof/>
          <w:sz w:val="24"/>
          <w:szCs w:val="24"/>
        </w:rPr>
        <w:fldChar w:fldCharType="separate"/>
      </w:r>
      <w:r w:rsidR="001019CF">
        <w:rPr>
          <w:noProof/>
          <w:sz w:val="24"/>
          <w:szCs w:val="24"/>
        </w:rPr>
        <w:t>4</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A.4</w:t>
      </w:r>
      <w:r w:rsidRPr="00327B6E">
        <w:rPr>
          <w:rFonts w:asciiTheme="minorHAnsi" w:eastAsiaTheme="minorEastAsia" w:hAnsiTheme="minorHAnsi" w:cstheme="minorBidi"/>
          <w:smallCaps w:val="0"/>
          <w:noProof/>
          <w:sz w:val="24"/>
          <w:szCs w:val="24"/>
        </w:rPr>
        <w:tab/>
      </w:r>
      <w:r w:rsidRPr="00327B6E">
        <w:rPr>
          <w:noProof/>
          <w:sz w:val="24"/>
          <w:szCs w:val="24"/>
        </w:rPr>
        <w:t>Efforts to Identify Duplication and Use of Similar Information</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_Toc383001732 \h </w:instrText>
      </w:r>
      <w:r w:rsidR="002F53A8" w:rsidRPr="00327B6E">
        <w:rPr>
          <w:noProof/>
          <w:sz w:val="24"/>
          <w:szCs w:val="24"/>
        </w:rPr>
      </w:r>
      <w:r w:rsidR="002F53A8" w:rsidRPr="00327B6E">
        <w:rPr>
          <w:noProof/>
          <w:sz w:val="24"/>
          <w:szCs w:val="24"/>
        </w:rPr>
        <w:fldChar w:fldCharType="separate"/>
      </w:r>
      <w:r w:rsidR="001019CF">
        <w:rPr>
          <w:noProof/>
          <w:sz w:val="24"/>
          <w:szCs w:val="24"/>
        </w:rPr>
        <w:t>5</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A.5</w:t>
      </w:r>
      <w:r w:rsidRPr="00327B6E">
        <w:rPr>
          <w:rFonts w:asciiTheme="minorHAnsi" w:eastAsiaTheme="minorEastAsia" w:hAnsiTheme="minorHAnsi" w:cstheme="minorBidi"/>
          <w:smallCaps w:val="0"/>
          <w:noProof/>
          <w:sz w:val="24"/>
          <w:szCs w:val="24"/>
        </w:rPr>
        <w:tab/>
      </w:r>
      <w:r w:rsidRPr="00327B6E">
        <w:rPr>
          <w:noProof/>
          <w:sz w:val="24"/>
          <w:szCs w:val="24"/>
        </w:rPr>
        <w:t>Impact on Small Businesses or Other Small Entities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_Toc383001733 \h </w:instrText>
      </w:r>
      <w:r w:rsidR="002F53A8" w:rsidRPr="00327B6E">
        <w:rPr>
          <w:noProof/>
          <w:sz w:val="24"/>
          <w:szCs w:val="24"/>
        </w:rPr>
      </w:r>
      <w:r w:rsidR="002F53A8" w:rsidRPr="00327B6E">
        <w:rPr>
          <w:noProof/>
          <w:sz w:val="24"/>
          <w:szCs w:val="24"/>
        </w:rPr>
        <w:fldChar w:fldCharType="separate"/>
      </w:r>
      <w:r w:rsidR="001019CF">
        <w:rPr>
          <w:noProof/>
          <w:sz w:val="24"/>
          <w:szCs w:val="24"/>
        </w:rPr>
        <w:t>6</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A.6</w:t>
      </w:r>
      <w:r w:rsidRPr="00327B6E">
        <w:rPr>
          <w:rFonts w:asciiTheme="minorHAnsi" w:eastAsiaTheme="minorEastAsia" w:hAnsiTheme="minorHAnsi" w:cstheme="minorBidi"/>
          <w:smallCaps w:val="0"/>
          <w:noProof/>
          <w:sz w:val="24"/>
          <w:szCs w:val="24"/>
        </w:rPr>
        <w:tab/>
      </w:r>
      <w:r w:rsidRPr="00327B6E">
        <w:rPr>
          <w:noProof/>
          <w:sz w:val="24"/>
          <w:szCs w:val="24"/>
        </w:rPr>
        <w:t>Consequences of Collecting the Information Less Frequently</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_Toc383001734 \h </w:instrText>
      </w:r>
      <w:r w:rsidR="002F53A8" w:rsidRPr="00327B6E">
        <w:rPr>
          <w:noProof/>
          <w:sz w:val="24"/>
          <w:szCs w:val="24"/>
        </w:rPr>
      </w:r>
      <w:r w:rsidR="002F53A8" w:rsidRPr="00327B6E">
        <w:rPr>
          <w:noProof/>
          <w:sz w:val="24"/>
          <w:szCs w:val="24"/>
        </w:rPr>
        <w:fldChar w:fldCharType="separate"/>
      </w:r>
      <w:r w:rsidR="001019CF">
        <w:rPr>
          <w:noProof/>
          <w:sz w:val="24"/>
          <w:szCs w:val="24"/>
        </w:rPr>
        <w:t>6</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A.7</w:t>
      </w:r>
      <w:r w:rsidRPr="00327B6E">
        <w:rPr>
          <w:rFonts w:asciiTheme="minorHAnsi" w:eastAsiaTheme="minorEastAsia" w:hAnsiTheme="minorHAnsi" w:cstheme="minorBidi"/>
          <w:smallCaps w:val="0"/>
          <w:noProof/>
          <w:sz w:val="24"/>
          <w:szCs w:val="24"/>
        </w:rPr>
        <w:tab/>
      </w:r>
      <w:r w:rsidRPr="00327B6E">
        <w:rPr>
          <w:noProof/>
          <w:sz w:val="24"/>
          <w:szCs w:val="24"/>
        </w:rPr>
        <w:t>Special Circumstances Relating to the Guidelines of 5 CFR 1320.5</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_Toc383001735 \h </w:instrText>
      </w:r>
      <w:r w:rsidR="002F53A8" w:rsidRPr="00327B6E">
        <w:rPr>
          <w:noProof/>
          <w:sz w:val="24"/>
          <w:szCs w:val="24"/>
        </w:rPr>
      </w:r>
      <w:r w:rsidR="002F53A8" w:rsidRPr="00327B6E">
        <w:rPr>
          <w:noProof/>
          <w:sz w:val="24"/>
          <w:szCs w:val="24"/>
        </w:rPr>
        <w:fldChar w:fldCharType="separate"/>
      </w:r>
      <w:r w:rsidR="001019CF">
        <w:rPr>
          <w:noProof/>
          <w:sz w:val="24"/>
          <w:szCs w:val="24"/>
        </w:rPr>
        <w:t>6</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A.8</w:t>
      </w:r>
      <w:r w:rsidRPr="00327B6E">
        <w:rPr>
          <w:rFonts w:asciiTheme="minorHAnsi" w:eastAsiaTheme="minorEastAsia" w:hAnsiTheme="minorHAnsi" w:cstheme="minorBidi"/>
          <w:smallCaps w:val="0"/>
          <w:noProof/>
          <w:sz w:val="24"/>
          <w:szCs w:val="24"/>
        </w:rPr>
        <w:tab/>
      </w:r>
      <w:r w:rsidRPr="00327B6E">
        <w:rPr>
          <w:noProof/>
          <w:sz w:val="24"/>
          <w:szCs w:val="24"/>
        </w:rPr>
        <w:t>Comments in Response to the Federal Register Notice and Efforts to Consult Outside the Agency</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_Toc383001736 \h </w:instrText>
      </w:r>
      <w:r w:rsidR="002F53A8" w:rsidRPr="00327B6E">
        <w:rPr>
          <w:noProof/>
          <w:sz w:val="24"/>
          <w:szCs w:val="24"/>
        </w:rPr>
      </w:r>
      <w:r w:rsidR="002F53A8" w:rsidRPr="00327B6E">
        <w:rPr>
          <w:noProof/>
          <w:sz w:val="24"/>
          <w:szCs w:val="24"/>
        </w:rPr>
        <w:fldChar w:fldCharType="separate"/>
      </w:r>
      <w:r w:rsidR="001019CF">
        <w:rPr>
          <w:noProof/>
          <w:sz w:val="24"/>
          <w:szCs w:val="24"/>
        </w:rPr>
        <w:t>7</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A.9</w:t>
      </w:r>
      <w:r w:rsidRPr="00327B6E">
        <w:rPr>
          <w:rFonts w:asciiTheme="minorHAnsi" w:eastAsiaTheme="minorEastAsia" w:hAnsiTheme="minorHAnsi" w:cstheme="minorBidi"/>
          <w:smallCaps w:val="0"/>
          <w:noProof/>
          <w:sz w:val="24"/>
          <w:szCs w:val="24"/>
        </w:rPr>
        <w:tab/>
      </w:r>
      <w:r w:rsidRPr="00327B6E">
        <w:rPr>
          <w:noProof/>
          <w:sz w:val="24"/>
          <w:szCs w:val="24"/>
        </w:rPr>
        <w:t>Explanation of Any Payment or Gift to Respondents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_Toc383001737 \h </w:instrText>
      </w:r>
      <w:r w:rsidR="002F53A8" w:rsidRPr="00327B6E">
        <w:rPr>
          <w:noProof/>
          <w:sz w:val="24"/>
          <w:szCs w:val="24"/>
        </w:rPr>
      </w:r>
      <w:r w:rsidR="002F53A8" w:rsidRPr="00327B6E">
        <w:rPr>
          <w:noProof/>
          <w:sz w:val="24"/>
          <w:szCs w:val="24"/>
        </w:rPr>
        <w:fldChar w:fldCharType="separate"/>
      </w:r>
      <w:r w:rsidR="001019CF">
        <w:rPr>
          <w:noProof/>
          <w:sz w:val="24"/>
          <w:szCs w:val="24"/>
        </w:rPr>
        <w:t>7</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A.10</w:t>
      </w:r>
      <w:r w:rsidRPr="00327B6E">
        <w:rPr>
          <w:rFonts w:asciiTheme="minorHAnsi" w:eastAsiaTheme="minorEastAsia" w:hAnsiTheme="minorHAnsi" w:cstheme="minorBidi"/>
          <w:smallCaps w:val="0"/>
          <w:noProof/>
          <w:sz w:val="24"/>
          <w:szCs w:val="24"/>
        </w:rPr>
        <w:tab/>
      </w:r>
      <w:r w:rsidRPr="00327B6E">
        <w:rPr>
          <w:noProof/>
          <w:sz w:val="24"/>
          <w:szCs w:val="24"/>
        </w:rPr>
        <w:t>Assurance of Confidentiality Provided to Respondents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_Toc383001738 \h </w:instrText>
      </w:r>
      <w:r w:rsidR="002F53A8" w:rsidRPr="00327B6E">
        <w:rPr>
          <w:noProof/>
          <w:sz w:val="24"/>
          <w:szCs w:val="24"/>
        </w:rPr>
      </w:r>
      <w:r w:rsidR="002F53A8" w:rsidRPr="00327B6E">
        <w:rPr>
          <w:noProof/>
          <w:sz w:val="24"/>
          <w:szCs w:val="24"/>
        </w:rPr>
        <w:fldChar w:fldCharType="separate"/>
      </w:r>
      <w:r w:rsidR="001019CF">
        <w:rPr>
          <w:noProof/>
          <w:sz w:val="24"/>
          <w:szCs w:val="24"/>
        </w:rPr>
        <w:t>7</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 xml:space="preserve">A.11 </w:t>
      </w:r>
      <w:r w:rsidRPr="00327B6E">
        <w:rPr>
          <w:rFonts w:asciiTheme="minorHAnsi" w:eastAsiaTheme="minorEastAsia" w:hAnsiTheme="minorHAnsi" w:cstheme="minorBidi"/>
          <w:smallCaps w:val="0"/>
          <w:noProof/>
          <w:sz w:val="24"/>
          <w:szCs w:val="24"/>
        </w:rPr>
        <w:tab/>
      </w:r>
      <w:r w:rsidRPr="00327B6E">
        <w:rPr>
          <w:noProof/>
          <w:sz w:val="24"/>
          <w:szCs w:val="24"/>
        </w:rPr>
        <w:t>Justification for Sensitive Questions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_Toc383001739 \h </w:instrText>
      </w:r>
      <w:r w:rsidR="002F53A8" w:rsidRPr="00327B6E">
        <w:rPr>
          <w:noProof/>
          <w:sz w:val="24"/>
          <w:szCs w:val="24"/>
        </w:rPr>
      </w:r>
      <w:r w:rsidR="002F53A8" w:rsidRPr="00327B6E">
        <w:rPr>
          <w:noProof/>
          <w:sz w:val="24"/>
          <w:szCs w:val="24"/>
        </w:rPr>
        <w:fldChar w:fldCharType="separate"/>
      </w:r>
      <w:r w:rsidR="001019CF">
        <w:rPr>
          <w:noProof/>
          <w:sz w:val="24"/>
          <w:szCs w:val="24"/>
        </w:rPr>
        <w:t>8</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 xml:space="preserve">A.12 </w:t>
      </w:r>
      <w:r w:rsidRPr="00327B6E">
        <w:rPr>
          <w:rFonts w:asciiTheme="minorHAnsi" w:eastAsiaTheme="minorEastAsia" w:hAnsiTheme="minorHAnsi" w:cstheme="minorBidi"/>
          <w:smallCaps w:val="0"/>
          <w:noProof/>
          <w:sz w:val="24"/>
          <w:szCs w:val="24"/>
        </w:rPr>
        <w:tab/>
      </w:r>
      <w:r w:rsidRPr="00327B6E">
        <w:rPr>
          <w:noProof/>
          <w:sz w:val="24"/>
          <w:szCs w:val="24"/>
        </w:rPr>
        <w:t>Estimates of Annualized Burden Hours and Costs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_Toc383001740 \h </w:instrText>
      </w:r>
      <w:r w:rsidR="002F53A8" w:rsidRPr="00327B6E">
        <w:rPr>
          <w:noProof/>
          <w:sz w:val="24"/>
          <w:szCs w:val="24"/>
        </w:rPr>
      </w:r>
      <w:r w:rsidR="002F53A8" w:rsidRPr="00327B6E">
        <w:rPr>
          <w:noProof/>
          <w:sz w:val="24"/>
          <w:szCs w:val="24"/>
        </w:rPr>
        <w:fldChar w:fldCharType="separate"/>
      </w:r>
      <w:r w:rsidR="001019CF">
        <w:rPr>
          <w:noProof/>
          <w:sz w:val="24"/>
          <w:szCs w:val="24"/>
        </w:rPr>
        <w:t>9</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 xml:space="preserve">A.13 </w:t>
      </w:r>
      <w:r w:rsidRPr="00327B6E">
        <w:rPr>
          <w:rFonts w:asciiTheme="minorHAnsi" w:eastAsiaTheme="minorEastAsia" w:hAnsiTheme="minorHAnsi" w:cstheme="minorBidi"/>
          <w:smallCaps w:val="0"/>
          <w:noProof/>
          <w:sz w:val="24"/>
          <w:szCs w:val="24"/>
        </w:rPr>
        <w:tab/>
      </w:r>
      <w:r w:rsidRPr="00327B6E">
        <w:rPr>
          <w:noProof/>
          <w:sz w:val="24"/>
          <w:szCs w:val="24"/>
        </w:rPr>
        <w:t>Estimates of Other Total Annual Cost Burden to Respondents and Record Keepers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_Toc383001741 \h </w:instrText>
      </w:r>
      <w:r w:rsidR="002F53A8" w:rsidRPr="00327B6E">
        <w:rPr>
          <w:noProof/>
          <w:sz w:val="24"/>
          <w:szCs w:val="24"/>
        </w:rPr>
      </w:r>
      <w:r w:rsidR="002F53A8" w:rsidRPr="00327B6E">
        <w:rPr>
          <w:noProof/>
          <w:sz w:val="24"/>
          <w:szCs w:val="24"/>
        </w:rPr>
        <w:fldChar w:fldCharType="separate"/>
      </w:r>
      <w:r w:rsidR="001019CF">
        <w:rPr>
          <w:noProof/>
          <w:sz w:val="24"/>
          <w:szCs w:val="24"/>
        </w:rPr>
        <w:t>11</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noProof/>
          <w:sz w:val="24"/>
          <w:szCs w:val="24"/>
        </w:rPr>
        <w:t xml:space="preserve">A.14 </w:t>
      </w:r>
      <w:r w:rsidRPr="00327B6E">
        <w:rPr>
          <w:rFonts w:asciiTheme="minorHAnsi" w:eastAsiaTheme="minorEastAsia" w:hAnsiTheme="minorHAnsi" w:cstheme="minorBidi"/>
          <w:smallCaps w:val="0"/>
          <w:noProof/>
          <w:sz w:val="24"/>
          <w:szCs w:val="24"/>
        </w:rPr>
        <w:tab/>
      </w:r>
      <w:r w:rsidRPr="00327B6E">
        <w:rPr>
          <w:noProof/>
          <w:sz w:val="24"/>
          <w:szCs w:val="24"/>
        </w:rPr>
        <w:t>Annualized Cost to the Federal Government</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_Toc383001742 \h </w:instrText>
      </w:r>
      <w:r w:rsidR="002F53A8" w:rsidRPr="00327B6E">
        <w:rPr>
          <w:noProof/>
          <w:sz w:val="24"/>
          <w:szCs w:val="24"/>
        </w:rPr>
      </w:r>
      <w:r w:rsidR="002F53A8" w:rsidRPr="00327B6E">
        <w:rPr>
          <w:noProof/>
          <w:sz w:val="24"/>
          <w:szCs w:val="24"/>
        </w:rPr>
        <w:fldChar w:fldCharType="separate"/>
      </w:r>
      <w:r w:rsidR="001019CF">
        <w:rPr>
          <w:noProof/>
          <w:sz w:val="24"/>
          <w:szCs w:val="24"/>
        </w:rPr>
        <w:t>11</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rFonts w:eastAsia="MS Mincho"/>
          <w:noProof/>
          <w:sz w:val="24"/>
          <w:szCs w:val="24"/>
          <w:lang w:eastAsia="ja-JP"/>
        </w:rPr>
        <w:t xml:space="preserve">A15. </w:t>
      </w:r>
      <w:r w:rsidRPr="00327B6E">
        <w:rPr>
          <w:rFonts w:asciiTheme="minorHAnsi" w:eastAsiaTheme="minorEastAsia" w:hAnsiTheme="minorHAnsi" w:cstheme="minorBidi"/>
          <w:smallCaps w:val="0"/>
          <w:noProof/>
          <w:sz w:val="24"/>
          <w:szCs w:val="24"/>
        </w:rPr>
        <w:tab/>
      </w:r>
      <w:r w:rsidRPr="00327B6E">
        <w:rPr>
          <w:rFonts w:eastAsia="MS Mincho"/>
          <w:noProof/>
          <w:sz w:val="24"/>
          <w:szCs w:val="24"/>
          <w:lang w:eastAsia="ja-JP"/>
        </w:rPr>
        <w:t>Explanation for Program Changes or Adjustments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_Toc383001743 \h </w:instrText>
      </w:r>
      <w:r w:rsidR="002F53A8" w:rsidRPr="00327B6E">
        <w:rPr>
          <w:noProof/>
          <w:sz w:val="24"/>
          <w:szCs w:val="24"/>
        </w:rPr>
      </w:r>
      <w:r w:rsidR="002F53A8" w:rsidRPr="00327B6E">
        <w:rPr>
          <w:noProof/>
          <w:sz w:val="24"/>
          <w:szCs w:val="24"/>
        </w:rPr>
        <w:fldChar w:fldCharType="separate"/>
      </w:r>
      <w:r w:rsidR="001019CF">
        <w:rPr>
          <w:noProof/>
          <w:sz w:val="24"/>
          <w:szCs w:val="24"/>
        </w:rPr>
        <w:t>11</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rFonts w:eastAsia="MS Mincho"/>
          <w:noProof/>
          <w:sz w:val="24"/>
          <w:szCs w:val="24"/>
          <w:lang w:eastAsia="ja-JP"/>
        </w:rPr>
        <w:t xml:space="preserve">A16. </w:t>
      </w:r>
      <w:r w:rsidRPr="00327B6E">
        <w:rPr>
          <w:rFonts w:asciiTheme="minorHAnsi" w:eastAsiaTheme="minorEastAsia" w:hAnsiTheme="minorHAnsi" w:cstheme="minorBidi"/>
          <w:smallCaps w:val="0"/>
          <w:noProof/>
          <w:sz w:val="24"/>
          <w:szCs w:val="24"/>
        </w:rPr>
        <w:tab/>
      </w:r>
      <w:r w:rsidRPr="00327B6E">
        <w:rPr>
          <w:rFonts w:eastAsia="MS Mincho"/>
          <w:noProof/>
          <w:sz w:val="24"/>
          <w:szCs w:val="24"/>
          <w:lang w:eastAsia="ja-JP"/>
        </w:rPr>
        <w:t>Plans for Tabulation and Publication and Project Time Schedule</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_Toc383001744 \h </w:instrText>
      </w:r>
      <w:r w:rsidR="002F53A8" w:rsidRPr="00327B6E">
        <w:rPr>
          <w:noProof/>
          <w:sz w:val="24"/>
          <w:szCs w:val="24"/>
        </w:rPr>
      </w:r>
      <w:r w:rsidR="002F53A8" w:rsidRPr="00327B6E">
        <w:rPr>
          <w:noProof/>
          <w:sz w:val="24"/>
          <w:szCs w:val="24"/>
        </w:rPr>
        <w:fldChar w:fldCharType="separate"/>
      </w:r>
      <w:r w:rsidR="001019CF">
        <w:rPr>
          <w:noProof/>
          <w:sz w:val="24"/>
          <w:szCs w:val="24"/>
        </w:rPr>
        <w:t>11</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rFonts w:eastAsia="MS Mincho"/>
          <w:noProof/>
          <w:sz w:val="24"/>
          <w:szCs w:val="24"/>
          <w:lang w:eastAsia="ja-JP"/>
        </w:rPr>
        <w:t xml:space="preserve">A17. </w:t>
      </w:r>
      <w:r w:rsidRPr="00327B6E">
        <w:rPr>
          <w:rFonts w:asciiTheme="minorHAnsi" w:eastAsiaTheme="minorEastAsia" w:hAnsiTheme="minorHAnsi" w:cstheme="minorBidi"/>
          <w:smallCaps w:val="0"/>
          <w:noProof/>
          <w:sz w:val="24"/>
          <w:szCs w:val="24"/>
        </w:rPr>
        <w:tab/>
      </w:r>
      <w:r w:rsidRPr="00327B6E">
        <w:rPr>
          <w:rFonts w:eastAsia="MS Mincho"/>
          <w:noProof/>
          <w:sz w:val="24"/>
          <w:szCs w:val="24"/>
          <w:lang w:eastAsia="ja-JP"/>
        </w:rPr>
        <w:t>Reason(s) Display of OMB Expiration Date Is Inappropriate</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_Toc383001745 \h </w:instrText>
      </w:r>
      <w:r w:rsidR="002F53A8" w:rsidRPr="00327B6E">
        <w:rPr>
          <w:noProof/>
          <w:sz w:val="24"/>
          <w:szCs w:val="24"/>
        </w:rPr>
      </w:r>
      <w:r w:rsidR="002F53A8" w:rsidRPr="00327B6E">
        <w:rPr>
          <w:noProof/>
          <w:sz w:val="24"/>
          <w:szCs w:val="24"/>
        </w:rPr>
        <w:fldChar w:fldCharType="separate"/>
      </w:r>
      <w:r w:rsidR="001019CF">
        <w:rPr>
          <w:noProof/>
          <w:sz w:val="24"/>
          <w:szCs w:val="24"/>
        </w:rPr>
        <w:t>12</w:t>
      </w:r>
      <w:r w:rsidR="002F53A8" w:rsidRPr="00327B6E">
        <w:rPr>
          <w:noProof/>
          <w:sz w:val="24"/>
          <w:szCs w:val="24"/>
        </w:rPr>
        <w:fldChar w:fldCharType="end"/>
      </w:r>
    </w:p>
    <w:p w:rsidR="00327B6E" w:rsidRPr="00327B6E" w:rsidRDefault="00327B6E">
      <w:pPr>
        <w:pStyle w:val="TOC2"/>
        <w:rPr>
          <w:rFonts w:asciiTheme="minorHAnsi" w:eastAsiaTheme="minorEastAsia" w:hAnsiTheme="minorHAnsi" w:cstheme="minorBidi"/>
          <w:smallCaps w:val="0"/>
          <w:noProof/>
          <w:sz w:val="24"/>
          <w:szCs w:val="24"/>
        </w:rPr>
      </w:pPr>
      <w:r w:rsidRPr="00327B6E">
        <w:rPr>
          <w:rFonts w:eastAsia="MS Mincho"/>
          <w:noProof/>
          <w:sz w:val="24"/>
          <w:szCs w:val="24"/>
          <w:lang w:eastAsia="ja-JP"/>
        </w:rPr>
        <w:t xml:space="preserve">A18. </w:t>
      </w:r>
      <w:r w:rsidRPr="00327B6E">
        <w:rPr>
          <w:rFonts w:asciiTheme="minorHAnsi" w:eastAsiaTheme="minorEastAsia" w:hAnsiTheme="minorHAnsi" w:cstheme="minorBidi"/>
          <w:smallCaps w:val="0"/>
          <w:noProof/>
          <w:sz w:val="24"/>
          <w:szCs w:val="24"/>
        </w:rPr>
        <w:tab/>
      </w:r>
      <w:r w:rsidRPr="00327B6E">
        <w:rPr>
          <w:rFonts w:eastAsia="MS Mincho"/>
          <w:noProof/>
          <w:sz w:val="24"/>
          <w:szCs w:val="24"/>
          <w:lang w:eastAsia="ja-JP"/>
        </w:rPr>
        <w:t>Exceptions to Certification for Paperwork Reduction Act Submissions</w:t>
      </w:r>
      <w:r w:rsidRPr="00327B6E">
        <w:rPr>
          <w:noProof/>
          <w:sz w:val="24"/>
          <w:szCs w:val="24"/>
        </w:rPr>
        <w:tab/>
      </w:r>
      <w:r w:rsidR="002F53A8" w:rsidRPr="00327B6E">
        <w:rPr>
          <w:noProof/>
          <w:sz w:val="24"/>
          <w:szCs w:val="24"/>
        </w:rPr>
        <w:fldChar w:fldCharType="begin"/>
      </w:r>
      <w:r w:rsidRPr="00327B6E">
        <w:rPr>
          <w:noProof/>
          <w:sz w:val="24"/>
          <w:szCs w:val="24"/>
        </w:rPr>
        <w:instrText xml:space="preserve"> PAGEREF _Toc383001746 \h </w:instrText>
      </w:r>
      <w:r w:rsidR="002F53A8" w:rsidRPr="00327B6E">
        <w:rPr>
          <w:noProof/>
          <w:sz w:val="24"/>
          <w:szCs w:val="24"/>
        </w:rPr>
      </w:r>
      <w:r w:rsidR="002F53A8" w:rsidRPr="00327B6E">
        <w:rPr>
          <w:noProof/>
          <w:sz w:val="24"/>
          <w:szCs w:val="24"/>
        </w:rPr>
        <w:fldChar w:fldCharType="separate"/>
      </w:r>
      <w:r w:rsidR="001019CF">
        <w:rPr>
          <w:noProof/>
          <w:sz w:val="24"/>
          <w:szCs w:val="24"/>
        </w:rPr>
        <w:t>13</w:t>
      </w:r>
      <w:r w:rsidR="002F53A8" w:rsidRPr="00327B6E">
        <w:rPr>
          <w:noProof/>
          <w:sz w:val="24"/>
          <w:szCs w:val="24"/>
        </w:rPr>
        <w:fldChar w:fldCharType="end"/>
      </w:r>
    </w:p>
    <w:p w:rsidR="00AE41BB" w:rsidRDefault="002F53A8" w:rsidP="00AE41BB">
      <w:pPr>
        <w:pStyle w:val="P1-StandPara"/>
        <w:tabs>
          <w:tab w:val="left" w:pos="720"/>
          <w:tab w:val="right" w:leader="dot" w:pos="9504"/>
        </w:tabs>
        <w:spacing w:line="240" w:lineRule="atLeast"/>
        <w:ind w:firstLine="0"/>
        <w:rPr>
          <w:caps/>
          <w:noProof/>
        </w:rPr>
      </w:pPr>
      <w:r w:rsidRPr="00327B6E">
        <w:rPr>
          <w:caps/>
          <w:noProof/>
          <w:sz w:val="24"/>
          <w:szCs w:val="24"/>
        </w:rPr>
        <w:fldChar w:fldCharType="end"/>
      </w:r>
    </w:p>
    <w:p w:rsidR="00F779E6" w:rsidRPr="00AE41BB" w:rsidRDefault="00F779E6" w:rsidP="009868ED">
      <w:pPr>
        <w:ind w:left="360"/>
        <w:jc w:val="left"/>
        <w:rPr>
          <w:b/>
          <w:color w:val="FF0000"/>
          <w:sz w:val="24"/>
          <w:szCs w:val="24"/>
        </w:rPr>
      </w:pPr>
      <w:r w:rsidRPr="00AE41BB">
        <w:rPr>
          <w:b/>
          <w:color w:val="FF0000"/>
          <w:sz w:val="24"/>
          <w:szCs w:val="24"/>
        </w:rPr>
        <w:br/>
      </w:r>
    </w:p>
    <w:p w:rsidR="00F779E6" w:rsidRPr="004359F8" w:rsidRDefault="00F779E6" w:rsidP="00F779E6">
      <w:pPr>
        <w:pStyle w:val="P1-StandPara"/>
        <w:ind w:right="-216" w:firstLine="0"/>
        <w:jc w:val="center"/>
        <w:rPr>
          <w:color w:val="000000"/>
          <w:sz w:val="24"/>
          <w:szCs w:val="24"/>
        </w:rPr>
      </w:pPr>
      <w:r>
        <w:rPr>
          <w:b/>
          <w:caps/>
          <w:noProof/>
          <w:color w:val="FF0000"/>
          <w:sz w:val="20"/>
        </w:rPr>
        <w:br w:type="page"/>
      </w:r>
      <w:r w:rsidRPr="004359F8">
        <w:rPr>
          <w:b/>
          <w:caps/>
          <w:noProof/>
          <w:color w:val="000000"/>
          <w:sz w:val="24"/>
          <w:szCs w:val="24"/>
        </w:rPr>
        <w:lastRenderedPageBreak/>
        <w:t>List of Attachments</w:t>
      </w:r>
    </w:p>
    <w:p w:rsidR="00175F86" w:rsidRDefault="00175F86" w:rsidP="00E1218F">
      <w:pPr>
        <w:pStyle w:val="P1-StandPara"/>
        <w:tabs>
          <w:tab w:val="num" w:pos="360"/>
        </w:tabs>
        <w:spacing w:line="240" w:lineRule="auto"/>
        <w:ind w:right="-216" w:firstLine="0"/>
        <w:rPr>
          <w:color w:val="FF0000"/>
          <w:sz w:val="24"/>
          <w:szCs w:val="24"/>
        </w:rPr>
      </w:pPr>
    </w:p>
    <w:p w:rsidR="00276801" w:rsidRPr="00276801" w:rsidRDefault="0064277B" w:rsidP="0050383B">
      <w:pPr>
        <w:spacing w:line="480" w:lineRule="auto"/>
        <w:jc w:val="left"/>
        <w:rPr>
          <w:rFonts w:eastAsia="Times"/>
          <w:b/>
          <w:sz w:val="24"/>
          <w:szCs w:val="24"/>
        </w:rPr>
      </w:pPr>
      <w:r>
        <w:rPr>
          <w:rFonts w:eastAsia="Times"/>
          <w:b/>
          <w:sz w:val="24"/>
          <w:szCs w:val="24"/>
        </w:rPr>
        <w:t>A</w:t>
      </w:r>
      <w:r w:rsidR="00276801">
        <w:rPr>
          <w:rFonts w:eastAsia="Times"/>
          <w:b/>
          <w:sz w:val="24"/>
          <w:szCs w:val="24"/>
        </w:rPr>
        <w:t xml:space="preserve">.  </w:t>
      </w:r>
      <w:r w:rsidR="00276801" w:rsidRPr="00276801">
        <w:rPr>
          <w:rFonts w:eastAsia="Times"/>
          <w:b/>
          <w:sz w:val="24"/>
          <w:szCs w:val="24"/>
        </w:rPr>
        <w:t>Approval Form</w:t>
      </w:r>
    </w:p>
    <w:p w:rsidR="00276801" w:rsidRDefault="0064277B" w:rsidP="0050383B">
      <w:pPr>
        <w:spacing w:line="480" w:lineRule="auto"/>
        <w:jc w:val="left"/>
        <w:rPr>
          <w:rFonts w:eastAsia="Times"/>
          <w:b/>
          <w:sz w:val="24"/>
          <w:szCs w:val="24"/>
        </w:rPr>
      </w:pPr>
      <w:r>
        <w:rPr>
          <w:rFonts w:eastAsia="Times"/>
          <w:b/>
          <w:sz w:val="24"/>
          <w:szCs w:val="24"/>
        </w:rPr>
        <w:t>B</w:t>
      </w:r>
      <w:r w:rsidR="00276801">
        <w:rPr>
          <w:rFonts w:eastAsia="Times"/>
          <w:b/>
          <w:sz w:val="24"/>
          <w:szCs w:val="24"/>
        </w:rPr>
        <w:t xml:space="preserve">.  </w:t>
      </w:r>
      <w:r w:rsidR="00041A4C">
        <w:rPr>
          <w:rFonts w:eastAsia="Times"/>
          <w:b/>
          <w:sz w:val="24"/>
          <w:szCs w:val="24"/>
        </w:rPr>
        <w:t xml:space="preserve">Data </w:t>
      </w:r>
      <w:r w:rsidR="00276801" w:rsidRPr="00276801">
        <w:rPr>
          <w:rFonts w:eastAsia="Times"/>
          <w:b/>
          <w:sz w:val="24"/>
          <w:szCs w:val="24"/>
        </w:rPr>
        <w:t>Collection Form</w:t>
      </w:r>
    </w:p>
    <w:p w:rsidR="00D1372F" w:rsidRDefault="00D1372F" w:rsidP="0050383B">
      <w:pPr>
        <w:spacing w:line="480" w:lineRule="auto"/>
        <w:jc w:val="left"/>
        <w:rPr>
          <w:rFonts w:eastAsia="Times"/>
          <w:b/>
          <w:sz w:val="24"/>
          <w:szCs w:val="24"/>
        </w:rPr>
      </w:pPr>
      <w:r>
        <w:rPr>
          <w:rFonts w:eastAsia="Times"/>
          <w:b/>
          <w:sz w:val="24"/>
          <w:szCs w:val="24"/>
        </w:rPr>
        <w:tab/>
        <w:t xml:space="preserve">B1. Initial </w:t>
      </w:r>
    </w:p>
    <w:p w:rsidR="00D1372F" w:rsidRPr="00276801" w:rsidRDefault="00D1372F" w:rsidP="0050383B">
      <w:pPr>
        <w:spacing w:line="480" w:lineRule="auto"/>
        <w:jc w:val="left"/>
        <w:rPr>
          <w:rFonts w:eastAsia="Times"/>
          <w:b/>
          <w:sz w:val="24"/>
          <w:szCs w:val="24"/>
        </w:rPr>
      </w:pPr>
      <w:r>
        <w:rPr>
          <w:rFonts w:eastAsia="Times"/>
          <w:b/>
          <w:sz w:val="24"/>
          <w:szCs w:val="24"/>
        </w:rPr>
        <w:tab/>
        <w:t xml:space="preserve">B2. Annual Update </w:t>
      </w:r>
    </w:p>
    <w:p w:rsidR="00276801" w:rsidRDefault="0064277B" w:rsidP="0050383B">
      <w:pPr>
        <w:spacing w:line="480" w:lineRule="auto"/>
        <w:jc w:val="left"/>
        <w:rPr>
          <w:rFonts w:eastAsia="Times"/>
          <w:b/>
          <w:sz w:val="24"/>
          <w:szCs w:val="24"/>
        </w:rPr>
      </w:pPr>
      <w:r>
        <w:rPr>
          <w:rFonts w:eastAsia="Times"/>
          <w:b/>
          <w:sz w:val="24"/>
          <w:szCs w:val="24"/>
        </w:rPr>
        <w:t>C</w:t>
      </w:r>
      <w:r w:rsidR="00276801">
        <w:rPr>
          <w:rFonts w:eastAsia="Times"/>
          <w:b/>
          <w:sz w:val="24"/>
          <w:szCs w:val="24"/>
        </w:rPr>
        <w:t xml:space="preserve">.  </w:t>
      </w:r>
      <w:r w:rsidR="00276801" w:rsidRPr="00276801">
        <w:rPr>
          <w:rFonts w:eastAsia="Times"/>
          <w:b/>
          <w:sz w:val="24"/>
          <w:szCs w:val="24"/>
        </w:rPr>
        <w:t>Biospecimen</w:t>
      </w:r>
      <w:r w:rsidR="00F26A37">
        <w:rPr>
          <w:rFonts w:eastAsia="Times"/>
          <w:b/>
          <w:sz w:val="24"/>
          <w:szCs w:val="24"/>
        </w:rPr>
        <w:t xml:space="preserve"> and Cancer</w:t>
      </w:r>
      <w:r w:rsidR="000E27CA">
        <w:rPr>
          <w:rFonts w:eastAsia="Times"/>
          <w:b/>
          <w:sz w:val="24"/>
          <w:szCs w:val="24"/>
        </w:rPr>
        <w:t xml:space="preserve"> Count</w:t>
      </w:r>
      <w:r w:rsidR="00276801" w:rsidRPr="00276801">
        <w:rPr>
          <w:rFonts w:eastAsia="Times"/>
          <w:b/>
          <w:sz w:val="24"/>
          <w:szCs w:val="24"/>
        </w:rPr>
        <w:t xml:space="preserve"> Information Spreadsheet</w:t>
      </w:r>
    </w:p>
    <w:p w:rsidR="00D1372F" w:rsidRDefault="00D1372F" w:rsidP="00D1372F">
      <w:pPr>
        <w:spacing w:line="480" w:lineRule="auto"/>
        <w:jc w:val="left"/>
        <w:rPr>
          <w:rFonts w:eastAsia="Times"/>
          <w:b/>
          <w:sz w:val="24"/>
          <w:szCs w:val="24"/>
        </w:rPr>
      </w:pPr>
      <w:r>
        <w:rPr>
          <w:rFonts w:eastAsia="Times"/>
          <w:b/>
          <w:sz w:val="24"/>
          <w:szCs w:val="24"/>
        </w:rPr>
        <w:tab/>
        <w:t xml:space="preserve">C1. Initial </w:t>
      </w:r>
    </w:p>
    <w:p w:rsidR="00D1372F" w:rsidRPr="00276801" w:rsidRDefault="00D1372F" w:rsidP="0050383B">
      <w:pPr>
        <w:spacing w:line="480" w:lineRule="auto"/>
        <w:jc w:val="left"/>
        <w:rPr>
          <w:rFonts w:eastAsia="Times"/>
          <w:b/>
          <w:sz w:val="24"/>
          <w:szCs w:val="24"/>
        </w:rPr>
      </w:pPr>
      <w:r>
        <w:rPr>
          <w:rFonts w:eastAsia="Times"/>
          <w:b/>
          <w:sz w:val="24"/>
          <w:szCs w:val="24"/>
        </w:rPr>
        <w:tab/>
        <w:t xml:space="preserve">C2. Annual Update </w:t>
      </w:r>
    </w:p>
    <w:p w:rsidR="00276801" w:rsidRPr="00276801" w:rsidRDefault="0064277B" w:rsidP="0022286A">
      <w:pPr>
        <w:spacing w:line="480" w:lineRule="auto"/>
        <w:jc w:val="left"/>
        <w:rPr>
          <w:rFonts w:ascii="Times" w:eastAsia="Times" w:hAnsi="Times"/>
          <w:b/>
          <w:sz w:val="24"/>
        </w:rPr>
      </w:pPr>
      <w:r>
        <w:rPr>
          <w:rFonts w:eastAsia="Times"/>
          <w:b/>
          <w:sz w:val="24"/>
          <w:szCs w:val="24"/>
        </w:rPr>
        <w:t>D.</w:t>
      </w:r>
      <w:r w:rsidR="00276801">
        <w:rPr>
          <w:rFonts w:eastAsia="Times"/>
          <w:b/>
          <w:sz w:val="24"/>
          <w:szCs w:val="24"/>
        </w:rPr>
        <w:t xml:space="preserve">  </w:t>
      </w:r>
      <w:r w:rsidR="00276801" w:rsidRPr="00276801">
        <w:rPr>
          <w:rFonts w:eastAsia="Times"/>
          <w:b/>
          <w:sz w:val="24"/>
          <w:szCs w:val="24"/>
        </w:rPr>
        <w:t>Email Invitation for:</w:t>
      </w:r>
      <w:r>
        <w:rPr>
          <w:rFonts w:eastAsia="Times"/>
          <w:b/>
          <w:sz w:val="24"/>
          <w:szCs w:val="24"/>
        </w:rPr>
        <w:t xml:space="preserve"> </w:t>
      </w:r>
      <w:r w:rsidR="0033267E">
        <w:rPr>
          <w:rFonts w:eastAsia="Times"/>
          <w:b/>
          <w:sz w:val="24"/>
          <w:szCs w:val="24"/>
        </w:rPr>
        <w:t>PAR-</w:t>
      </w:r>
      <w:r w:rsidR="00276801" w:rsidRPr="00276801">
        <w:rPr>
          <w:rFonts w:eastAsia="Times"/>
          <w:b/>
          <w:sz w:val="24"/>
          <w:szCs w:val="24"/>
        </w:rPr>
        <w:t>Funded</w:t>
      </w:r>
      <w:r w:rsidR="00D71581">
        <w:rPr>
          <w:rFonts w:eastAsia="Times"/>
          <w:b/>
          <w:sz w:val="24"/>
          <w:szCs w:val="24"/>
        </w:rPr>
        <w:t xml:space="preserve"> Cancer Epidemiology</w:t>
      </w:r>
      <w:r w:rsidR="00276801" w:rsidRPr="00276801">
        <w:rPr>
          <w:rFonts w:eastAsia="Times"/>
          <w:b/>
          <w:sz w:val="24"/>
          <w:szCs w:val="24"/>
        </w:rPr>
        <w:t xml:space="preserve"> </w:t>
      </w:r>
      <w:r w:rsidR="00276801" w:rsidRPr="00276801">
        <w:rPr>
          <w:rFonts w:ascii="Times" w:eastAsia="Times" w:hAnsi="Times"/>
          <w:b/>
          <w:sz w:val="24"/>
        </w:rPr>
        <w:t>Descriptive Cohort Database Principal Investigators</w:t>
      </w:r>
    </w:p>
    <w:p w:rsidR="00276801" w:rsidRDefault="0064277B" w:rsidP="0022286A">
      <w:pPr>
        <w:spacing w:line="480" w:lineRule="auto"/>
        <w:jc w:val="left"/>
        <w:rPr>
          <w:rFonts w:ascii="Times" w:eastAsia="Times" w:hAnsi="Times"/>
          <w:b/>
          <w:sz w:val="24"/>
        </w:rPr>
      </w:pPr>
      <w:r>
        <w:rPr>
          <w:rFonts w:eastAsia="Times"/>
          <w:b/>
          <w:sz w:val="24"/>
          <w:szCs w:val="24"/>
        </w:rPr>
        <w:t>E.</w:t>
      </w:r>
      <w:r w:rsidR="0022286A">
        <w:rPr>
          <w:rFonts w:eastAsia="Times"/>
          <w:b/>
          <w:sz w:val="24"/>
          <w:szCs w:val="24"/>
        </w:rPr>
        <w:t xml:space="preserve"> </w:t>
      </w:r>
      <w:r w:rsidR="00F26A37" w:rsidRPr="00276801">
        <w:rPr>
          <w:rFonts w:eastAsia="Times"/>
          <w:b/>
          <w:sz w:val="24"/>
          <w:szCs w:val="24"/>
        </w:rPr>
        <w:t>Email Invitation for:</w:t>
      </w:r>
      <w:r w:rsidR="00F26A37">
        <w:rPr>
          <w:rFonts w:eastAsia="Times"/>
          <w:b/>
          <w:sz w:val="24"/>
          <w:szCs w:val="24"/>
        </w:rPr>
        <w:t xml:space="preserve"> </w:t>
      </w:r>
      <w:r w:rsidR="00276801" w:rsidRPr="00276801">
        <w:rPr>
          <w:rFonts w:eastAsia="Times"/>
          <w:b/>
          <w:sz w:val="24"/>
          <w:szCs w:val="24"/>
        </w:rPr>
        <w:t>Non</w:t>
      </w:r>
      <w:r w:rsidR="0033267E">
        <w:rPr>
          <w:rFonts w:eastAsia="Times"/>
          <w:b/>
          <w:sz w:val="24"/>
          <w:szCs w:val="24"/>
        </w:rPr>
        <w:t>-PAR</w:t>
      </w:r>
      <w:r w:rsidR="00276801" w:rsidRPr="00276801">
        <w:rPr>
          <w:rFonts w:eastAsia="Times"/>
          <w:b/>
          <w:sz w:val="24"/>
          <w:szCs w:val="24"/>
        </w:rPr>
        <w:t xml:space="preserve">-Funded </w:t>
      </w:r>
      <w:r w:rsidR="00D71581">
        <w:rPr>
          <w:rFonts w:eastAsia="Times"/>
          <w:b/>
          <w:sz w:val="24"/>
          <w:szCs w:val="24"/>
        </w:rPr>
        <w:t>Cancer Epidemiology</w:t>
      </w:r>
      <w:r w:rsidR="00D71581" w:rsidRPr="00276801">
        <w:rPr>
          <w:rFonts w:eastAsia="Times"/>
          <w:b/>
          <w:sz w:val="24"/>
          <w:szCs w:val="24"/>
        </w:rPr>
        <w:t xml:space="preserve"> </w:t>
      </w:r>
      <w:r w:rsidR="00276801" w:rsidRPr="00276801">
        <w:rPr>
          <w:rFonts w:ascii="Times" w:eastAsia="Times" w:hAnsi="Times"/>
          <w:b/>
          <w:sz w:val="24"/>
        </w:rPr>
        <w:t>Descriptive Cohort Database Principal Investigators</w:t>
      </w:r>
    </w:p>
    <w:p w:rsidR="00715861" w:rsidRDefault="00715861" w:rsidP="0022286A">
      <w:pPr>
        <w:spacing w:line="480" w:lineRule="auto"/>
        <w:jc w:val="left"/>
        <w:rPr>
          <w:rFonts w:ascii="Times" w:eastAsia="Times" w:hAnsi="Times"/>
          <w:b/>
          <w:sz w:val="24"/>
        </w:rPr>
      </w:pPr>
      <w:r>
        <w:rPr>
          <w:rFonts w:ascii="Times" w:eastAsia="Times" w:hAnsi="Times"/>
          <w:b/>
          <w:sz w:val="24"/>
        </w:rPr>
        <w:t>F. List of Consultants</w:t>
      </w:r>
    </w:p>
    <w:p w:rsidR="00715861" w:rsidRDefault="00C22871" w:rsidP="0022286A">
      <w:pPr>
        <w:spacing w:line="480" w:lineRule="auto"/>
        <w:jc w:val="left"/>
        <w:rPr>
          <w:rFonts w:ascii="Times" w:eastAsia="Times" w:hAnsi="Times"/>
          <w:b/>
          <w:sz w:val="24"/>
        </w:rPr>
      </w:pPr>
      <w:r>
        <w:rPr>
          <w:rFonts w:ascii="Times" w:eastAsia="Times" w:hAnsi="Times"/>
          <w:b/>
          <w:sz w:val="24"/>
        </w:rPr>
        <w:t>G</w:t>
      </w:r>
      <w:r w:rsidR="00A83D3C">
        <w:rPr>
          <w:rFonts w:ascii="Times" w:eastAsia="Times" w:hAnsi="Times"/>
          <w:b/>
          <w:sz w:val="24"/>
        </w:rPr>
        <w:t xml:space="preserve">. </w:t>
      </w:r>
      <w:r w:rsidR="00715861">
        <w:rPr>
          <w:rFonts w:ascii="Times" w:eastAsia="Times" w:hAnsi="Times"/>
          <w:b/>
          <w:sz w:val="24"/>
        </w:rPr>
        <w:t>NCI IRB Exempt</w:t>
      </w:r>
    </w:p>
    <w:p w:rsidR="00157AA6" w:rsidRPr="00276801" w:rsidRDefault="00C22871" w:rsidP="0022286A">
      <w:pPr>
        <w:spacing w:line="480" w:lineRule="auto"/>
        <w:jc w:val="left"/>
        <w:rPr>
          <w:rFonts w:eastAsia="Times"/>
          <w:b/>
          <w:sz w:val="24"/>
          <w:szCs w:val="24"/>
        </w:rPr>
      </w:pPr>
      <w:r>
        <w:rPr>
          <w:rFonts w:ascii="Times" w:eastAsia="Times" w:hAnsi="Times"/>
          <w:b/>
          <w:sz w:val="24"/>
        </w:rPr>
        <w:t>H</w:t>
      </w:r>
      <w:r w:rsidR="00157AA6">
        <w:rPr>
          <w:rFonts w:ascii="Times" w:eastAsia="Times" w:hAnsi="Times"/>
          <w:b/>
          <w:sz w:val="24"/>
        </w:rPr>
        <w:t>. Privacy Act Memo</w:t>
      </w:r>
    </w:p>
    <w:p w:rsidR="00276801" w:rsidRPr="00276801" w:rsidRDefault="00276801" w:rsidP="0050383B">
      <w:pPr>
        <w:pStyle w:val="P1-StandPara"/>
        <w:tabs>
          <w:tab w:val="num" w:pos="360"/>
        </w:tabs>
        <w:ind w:right="-216" w:firstLine="0"/>
        <w:rPr>
          <w:rFonts w:eastAsia="Times"/>
          <w:b/>
          <w:sz w:val="24"/>
          <w:szCs w:val="24"/>
        </w:rPr>
        <w:sectPr w:rsidR="00276801" w:rsidRPr="00276801" w:rsidSect="00092799">
          <w:footerReference w:type="even" r:id="rId9"/>
          <w:footerReference w:type="default" r:id="rId10"/>
          <w:footerReference w:type="first" r:id="rId11"/>
          <w:pgSz w:w="12240" w:h="15840" w:code="1"/>
          <w:pgMar w:top="1440" w:right="1440" w:bottom="1440" w:left="1440" w:header="720" w:footer="432" w:gutter="0"/>
          <w:pgNumType w:fmt="lowerRoman" w:start="1"/>
          <w:cols w:space="720"/>
          <w:noEndnote/>
        </w:sectPr>
      </w:pPr>
      <w:r w:rsidRPr="00276801">
        <w:rPr>
          <w:rFonts w:eastAsia="Times"/>
          <w:b/>
          <w:sz w:val="24"/>
          <w:szCs w:val="24"/>
        </w:rPr>
        <w:t xml:space="preserve"> </w:t>
      </w:r>
      <w:r w:rsidR="00752918">
        <w:rPr>
          <w:rFonts w:eastAsia="Times"/>
          <w:b/>
          <w:sz w:val="24"/>
          <w:szCs w:val="24"/>
        </w:rPr>
        <w:tab/>
      </w:r>
      <w:r w:rsidR="00752918">
        <w:rPr>
          <w:rFonts w:eastAsia="Times"/>
          <w:b/>
          <w:sz w:val="24"/>
          <w:szCs w:val="24"/>
        </w:rPr>
        <w:tab/>
      </w:r>
    </w:p>
    <w:p w:rsidR="00847AF9" w:rsidRPr="00327B6E" w:rsidRDefault="00502FA5" w:rsidP="00847AF9">
      <w:pPr>
        <w:pStyle w:val="P1-StandPara"/>
        <w:tabs>
          <w:tab w:val="num" w:pos="360"/>
        </w:tabs>
        <w:ind w:right="-216" w:firstLine="0"/>
        <w:rPr>
          <w:color w:val="FF0000"/>
          <w:sz w:val="24"/>
          <w:szCs w:val="24"/>
        </w:rPr>
      </w:pPr>
      <w:r>
        <w:rPr>
          <w:color w:val="FF0000"/>
          <w:sz w:val="24"/>
          <w:szCs w:val="24"/>
        </w:rPr>
        <w:lastRenderedPageBreak/>
        <w:br w:type="page"/>
      </w:r>
      <w:r w:rsidR="00847AF9" w:rsidRPr="00327B6E">
        <w:rPr>
          <w:b/>
          <w:color w:val="000000"/>
          <w:sz w:val="24"/>
          <w:szCs w:val="24"/>
        </w:rPr>
        <w:lastRenderedPageBreak/>
        <w:t>Abstract</w:t>
      </w:r>
    </w:p>
    <w:p w:rsidR="00847AF9" w:rsidRPr="00327B6E" w:rsidRDefault="00CE6C2A" w:rsidP="003D0F78">
      <w:pPr>
        <w:spacing w:line="480" w:lineRule="auto"/>
        <w:rPr>
          <w:sz w:val="24"/>
          <w:szCs w:val="24"/>
        </w:rPr>
      </w:pPr>
      <w:bookmarkStart w:id="1" w:name="_GoBack"/>
      <w:r w:rsidRPr="00327B6E">
        <w:rPr>
          <w:sz w:val="24"/>
          <w:szCs w:val="24"/>
        </w:rPr>
        <w:t>This is a request for approval of a</w:t>
      </w:r>
      <w:r w:rsidR="003A2B23">
        <w:rPr>
          <w:sz w:val="24"/>
          <w:szCs w:val="24"/>
        </w:rPr>
        <w:t xml:space="preserve"> new</w:t>
      </w:r>
      <w:r w:rsidRPr="00327B6E">
        <w:rPr>
          <w:sz w:val="24"/>
          <w:szCs w:val="24"/>
        </w:rPr>
        <w:t xml:space="preserve"> information collection.  </w:t>
      </w:r>
      <w:r w:rsidR="00847AF9" w:rsidRPr="00327B6E">
        <w:rPr>
          <w:sz w:val="24"/>
          <w:szCs w:val="24"/>
        </w:rPr>
        <w:t xml:space="preserve">The NCI Epidemiology and Genomics Research Program (EGRP) </w:t>
      </w:r>
      <w:proofErr w:type="gramStart"/>
      <w:r w:rsidR="00847AF9" w:rsidRPr="00327B6E">
        <w:rPr>
          <w:sz w:val="24"/>
          <w:szCs w:val="24"/>
        </w:rPr>
        <w:t>supports</w:t>
      </w:r>
      <w:proofErr w:type="gramEnd"/>
      <w:r w:rsidR="00847AF9" w:rsidRPr="00327B6E">
        <w:rPr>
          <w:sz w:val="24"/>
          <w:szCs w:val="24"/>
        </w:rPr>
        <w:t xml:space="preserve"> large-scale collaborations across numerous cancer epidemiology cohorts. </w:t>
      </w:r>
      <w:r w:rsidR="00980D5A">
        <w:rPr>
          <w:sz w:val="24"/>
          <w:szCs w:val="24"/>
        </w:rPr>
        <w:t xml:space="preserve"> </w:t>
      </w:r>
      <w:r w:rsidR="00A862A9">
        <w:rPr>
          <w:sz w:val="24"/>
          <w:szCs w:val="24"/>
        </w:rPr>
        <w:t xml:space="preserve"> </w:t>
      </w:r>
      <w:r w:rsidR="00847AF9" w:rsidRPr="00327B6E">
        <w:rPr>
          <w:sz w:val="24"/>
          <w:szCs w:val="24"/>
        </w:rPr>
        <w:t xml:space="preserve"> </w:t>
      </w:r>
      <w:r w:rsidR="00847AF9" w:rsidRPr="00327B6E">
        <w:rPr>
          <w:rFonts w:eastAsia="MS Mincho"/>
          <w:sz w:val="24"/>
          <w:szCs w:val="24"/>
          <w:lang w:eastAsia="ja-JP"/>
        </w:rPr>
        <w:t>This</w:t>
      </w:r>
      <w:r w:rsidR="00847AF9" w:rsidRPr="00327B6E">
        <w:rPr>
          <w:sz w:val="24"/>
          <w:szCs w:val="24"/>
        </w:rPr>
        <w:t xml:space="preserve"> public website will allow investigators to know what data and specimens exist among other cohorts.  Respondents will be cohort Principal Investigators.  </w:t>
      </w:r>
      <w:r w:rsidR="00847AF9" w:rsidRPr="00327B6E">
        <w:rPr>
          <w:color w:val="000000"/>
          <w:sz w:val="24"/>
          <w:szCs w:val="24"/>
        </w:rPr>
        <w:t xml:space="preserve">The data collection forms will be sent to participating cohort PIs annually to update any information that has changed so that the </w:t>
      </w:r>
      <w:r w:rsidR="00D71581">
        <w:rPr>
          <w:color w:val="000000"/>
          <w:sz w:val="24"/>
          <w:szCs w:val="24"/>
        </w:rPr>
        <w:t>CE</w:t>
      </w:r>
      <w:r w:rsidR="00847AF9" w:rsidRPr="00327B6E">
        <w:rPr>
          <w:color w:val="000000"/>
          <w:sz w:val="24"/>
          <w:szCs w:val="24"/>
        </w:rPr>
        <w:t xml:space="preserve">DCD website will remain current.  No cohort participant-level data is being collected from any of the cohorts.  </w:t>
      </w:r>
    </w:p>
    <w:bookmarkEnd w:id="1"/>
    <w:p w:rsidR="00847AF9" w:rsidRPr="00327B6E" w:rsidRDefault="00847AF9" w:rsidP="00847AF9">
      <w:pPr>
        <w:spacing w:line="240" w:lineRule="auto"/>
        <w:jc w:val="left"/>
        <w:rPr>
          <w:color w:val="000000"/>
          <w:sz w:val="24"/>
          <w:szCs w:val="24"/>
        </w:rPr>
      </w:pPr>
    </w:p>
    <w:p w:rsidR="00C37610" w:rsidRPr="00327B6E" w:rsidRDefault="00201E44" w:rsidP="00175F86">
      <w:pPr>
        <w:pStyle w:val="P1-StandPara"/>
        <w:tabs>
          <w:tab w:val="num" w:pos="360"/>
        </w:tabs>
        <w:ind w:right="-216" w:firstLine="0"/>
        <w:rPr>
          <w:color w:val="FF0000"/>
          <w:sz w:val="24"/>
          <w:szCs w:val="24"/>
        </w:rPr>
      </w:pPr>
      <w:r w:rsidRPr="00327B6E">
        <w:rPr>
          <w:b/>
          <w:color w:val="000000"/>
          <w:sz w:val="24"/>
          <w:szCs w:val="24"/>
        </w:rPr>
        <w:t>A.</w:t>
      </w:r>
      <w:r w:rsidRPr="00327B6E">
        <w:rPr>
          <w:color w:val="FF0000"/>
          <w:sz w:val="24"/>
          <w:szCs w:val="24"/>
        </w:rPr>
        <w:tab/>
      </w:r>
      <w:r w:rsidR="00E1218F" w:rsidRPr="00327B6E">
        <w:rPr>
          <w:color w:val="FF0000"/>
          <w:sz w:val="24"/>
          <w:szCs w:val="24"/>
        </w:rPr>
        <w:tab/>
      </w:r>
      <w:r w:rsidR="004B4AEA" w:rsidRPr="00327B6E">
        <w:rPr>
          <w:b/>
          <w:caps/>
          <w:noProof/>
          <w:sz w:val="24"/>
          <w:szCs w:val="24"/>
        </w:rPr>
        <w:t>Justification</w:t>
      </w:r>
      <w:bookmarkStart w:id="2" w:name="_Toc443881742"/>
      <w:bookmarkStart w:id="3" w:name="_Toc451592231"/>
      <w:bookmarkStart w:id="4" w:name="_Toc5610272"/>
      <w:bookmarkEnd w:id="0"/>
    </w:p>
    <w:p w:rsidR="008D20C5" w:rsidRPr="00327B6E" w:rsidRDefault="005E6F33" w:rsidP="00143BF6">
      <w:pPr>
        <w:pStyle w:val="Heading2"/>
        <w:rPr>
          <w:sz w:val="24"/>
          <w:szCs w:val="24"/>
        </w:rPr>
      </w:pPr>
      <w:bookmarkStart w:id="5" w:name="_Toc383001729"/>
      <w:r w:rsidRPr="00327B6E">
        <w:rPr>
          <w:sz w:val="24"/>
          <w:szCs w:val="24"/>
        </w:rPr>
        <w:t>A.</w:t>
      </w:r>
      <w:r w:rsidR="004B4AEA" w:rsidRPr="00327B6E">
        <w:rPr>
          <w:sz w:val="24"/>
          <w:szCs w:val="24"/>
        </w:rPr>
        <w:t>1</w:t>
      </w:r>
      <w:r w:rsidR="008D20C5" w:rsidRPr="00327B6E">
        <w:rPr>
          <w:sz w:val="24"/>
          <w:szCs w:val="24"/>
        </w:rPr>
        <w:tab/>
        <w:t>Circumstances Making the Collection of Information Necessary</w:t>
      </w:r>
      <w:bookmarkEnd w:id="2"/>
      <w:bookmarkEnd w:id="3"/>
      <w:bookmarkEnd w:id="4"/>
      <w:bookmarkEnd w:id="5"/>
    </w:p>
    <w:p w:rsidR="00276801" w:rsidRPr="00327B6E" w:rsidRDefault="00276801" w:rsidP="00CE6C2A">
      <w:pPr>
        <w:tabs>
          <w:tab w:val="num" w:pos="450"/>
        </w:tabs>
        <w:spacing w:line="480" w:lineRule="auto"/>
        <w:jc w:val="left"/>
        <w:rPr>
          <w:rFonts w:eastAsia="MS Mincho"/>
          <w:color w:val="000000"/>
          <w:sz w:val="24"/>
          <w:szCs w:val="24"/>
          <w:lang w:eastAsia="ja-JP"/>
        </w:rPr>
      </w:pPr>
      <w:bookmarkStart w:id="6" w:name="A2"/>
      <w:bookmarkStart w:id="7" w:name="_Toc443881743"/>
      <w:bookmarkStart w:id="8" w:name="_Toc451592232"/>
      <w:bookmarkStart w:id="9" w:name="_Toc5610273"/>
      <w:bookmarkStart w:id="10" w:name="_Toc99178779"/>
      <w:r w:rsidRPr="00327B6E">
        <w:rPr>
          <w:rFonts w:eastAsia="MS Mincho"/>
          <w:color w:val="000000"/>
          <w:sz w:val="24"/>
          <w:szCs w:val="24"/>
          <w:lang w:eastAsia="ja-JP"/>
        </w:rPr>
        <w:t xml:space="preserve">Section 410 of the Public Health Service Act (42 USC </w:t>
      </w:r>
      <w:r w:rsidRPr="00327B6E">
        <w:rPr>
          <w:rFonts w:eastAsia="MS Mincho"/>
          <w:i/>
          <w:iCs/>
          <w:color w:val="000000"/>
          <w:sz w:val="24"/>
          <w:szCs w:val="24"/>
          <w:lang w:eastAsia="ja-JP"/>
        </w:rPr>
        <w:t>§</w:t>
      </w:r>
      <w:r w:rsidRPr="00327B6E">
        <w:rPr>
          <w:rFonts w:eastAsia="MS Mincho"/>
          <w:color w:val="000000"/>
          <w:sz w:val="24"/>
          <w:szCs w:val="24"/>
          <w:lang w:eastAsia="ja-JP"/>
        </w:rPr>
        <w:t xml:space="preserve"> 285) authorizes the collection of the information.  </w:t>
      </w:r>
    </w:p>
    <w:p w:rsidR="00276801" w:rsidRPr="00327B6E" w:rsidRDefault="00276801" w:rsidP="00CE6C2A">
      <w:pPr>
        <w:tabs>
          <w:tab w:val="num" w:pos="450"/>
        </w:tabs>
        <w:spacing w:line="480" w:lineRule="auto"/>
        <w:jc w:val="left"/>
        <w:rPr>
          <w:rFonts w:eastAsia="MS Mincho"/>
          <w:color w:val="000000"/>
          <w:sz w:val="24"/>
          <w:szCs w:val="24"/>
          <w:lang w:eastAsia="ja-JP"/>
        </w:rPr>
      </w:pPr>
    </w:p>
    <w:p w:rsidR="00276801" w:rsidRPr="00327B6E" w:rsidRDefault="00276801" w:rsidP="00CE6C2A">
      <w:pPr>
        <w:tabs>
          <w:tab w:val="num" w:pos="450"/>
        </w:tabs>
        <w:spacing w:line="480" w:lineRule="auto"/>
        <w:jc w:val="left"/>
        <w:rPr>
          <w:rFonts w:eastAsia="MS Mincho"/>
          <w:sz w:val="24"/>
          <w:szCs w:val="24"/>
          <w:lang w:eastAsia="ja-JP"/>
        </w:rPr>
      </w:pPr>
      <w:r w:rsidRPr="00327B6E">
        <w:rPr>
          <w:rFonts w:eastAsia="MS Mincho"/>
          <w:sz w:val="24"/>
          <w:szCs w:val="24"/>
          <w:lang w:eastAsia="ja-JP"/>
        </w:rPr>
        <w:t>The Program under which the information collection request falls is the Epidemiology and Genomics Research Program (EGRP), located in the Division of Cancer Control and Population Sciences</w:t>
      </w:r>
      <w:r w:rsidR="00DB69D9">
        <w:rPr>
          <w:rFonts w:eastAsia="MS Mincho"/>
          <w:sz w:val="24"/>
          <w:szCs w:val="24"/>
          <w:lang w:eastAsia="ja-JP"/>
        </w:rPr>
        <w:t xml:space="preserve"> (DCCPS)</w:t>
      </w:r>
      <w:r w:rsidRPr="00327B6E">
        <w:rPr>
          <w:rFonts w:eastAsia="MS Mincho"/>
          <w:sz w:val="24"/>
          <w:szCs w:val="24"/>
          <w:lang w:eastAsia="ja-JP"/>
        </w:rPr>
        <w:t>, National Cancer Institute’s (NCI’s), National Institutes of Health (NIH).</w:t>
      </w:r>
    </w:p>
    <w:p w:rsidR="00276801" w:rsidRPr="00327B6E" w:rsidRDefault="00276801" w:rsidP="00CE6C2A">
      <w:pPr>
        <w:tabs>
          <w:tab w:val="num" w:pos="450"/>
        </w:tabs>
        <w:spacing w:line="480" w:lineRule="auto"/>
        <w:jc w:val="left"/>
        <w:rPr>
          <w:rFonts w:eastAsia="MS Mincho"/>
          <w:sz w:val="24"/>
          <w:szCs w:val="24"/>
          <w:lang w:eastAsia="ja-JP"/>
        </w:rPr>
      </w:pPr>
      <w:r w:rsidRPr="00327B6E">
        <w:rPr>
          <w:rFonts w:eastAsia="MS Mincho"/>
          <w:sz w:val="24"/>
          <w:szCs w:val="24"/>
          <w:lang w:eastAsia="ja-JP"/>
        </w:rPr>
        <w:t xml:space="preserve">EGRP’s mission includes an aim to support collaborative research among investigators and to implement research based on cancer epidemiology cohorts.  </w:t>
      </w:r>
      <w:r w:rsidR="00A862A9">
        <w:rPr>
          <w:sz w:val="24"/>
          <w:szCs w:val="24"/>
        </w:rPr>
        <w:t xml:space="preserve">Cohorts are groups of persons who are followed over a period of time. </w:t>
      </w:r>
      <w:r w:rsidR="003A2B23">
        <w:rPr>
          <w:sz w:val="24"/>
          <w:szCs w:val="24"/>
        </w:rPr>
        <w:t xml:space="preserve"> </w:t>
      </w:r>
      <w:r w:rsidR="00A862A9">
        <w:rPr>
          <w:sz w:val="24"/>
          <w:szCs w:val="24"/>
        </w:rPr>
        <w:t xml:space="preserve">For the purposes of cancer epidemiology research, cohorts are used to evaluate whether certain aspects or characteristics of these persons, collected either at the beginning or during the middle of the follow-up period, are associated with risk of subsequent cancer or a cancer-related outcome. </w:t>
      </w:r>
      <w:r w:rsidR="00A862A9" w:rsidRPr="00327B6E">
        <w:rPr>
          <w:rFonts w:eastAsia="MS Mincho"/>
          <w:sz w:val="24"/>
          <w:szCs w:val="24"/>
          <w:lang w:eastAsia="ja-JP"/>
        </w:rPr>
        <w:t xml:space="preserve"> </w:t>
      </w:r>
      <w:r w:rsidRPr="00327B6E">
        <w:rPr>
          <w:rFonts w:eastAsia="MS Mincho"/>
          <w:sz w:val="24"/>
          <w:szCs w:val="24"/>
          <w:lang w:eastAsia="ja-JP"/>
        </w:rPr>
        <w:t xml:space="preserve">To this end, EGRP fosters collaborations among cohorts through which cohort investigators and researchers from the scientific community at </w:t>
      </w:r>
      <w:r w:rsidRPr="00327B6E">
        <w:rPr>
          <w:rFonts w:eastAsia="MS Mincho"/>
          <w:sz w:val="24"/>
          <w:szCs w:val="24"/>
          <w:lang w:eastAsia="ja-JP"/>
        </w:rPr>
        <w:lastRenderedPageBreak/>
        <w:t xml:space="preserve">large can pool the large quantity of data and </w:t>
      </w:r>
      <w:proofErr w:type="spellStart"/>
      <w:r w:rsidRPr="00327B6E">
        <w:rPr>
          <w:rFonts w:eastAsia="MS Mincho"/>
          <w:sz w:val="24"/>
          <w:szCs w:val="24"/>
          <w:lang w:eastAsia="ja-JP"/>
        </w:rPr>
        <w:t>biospecimens</w:t>
      </w:r>
      <w:proofErr w:type="spellEnd"/>
      <w:r w:rsidRPr="00327B6E">
        <w:rPr>
          <w:rFonts w:eastAsia="MS Mincho"/>
          <w:sz w:val="24"/>
          <w:szCs w:val="24"/>
          <w:lang w:eastAsia="ja-JP"/>
        </w:rPr>
        <w:t xml:space="preserve"> necessary to conduct a wide range of cancer studies, address important scientific questions in genomics, epidemiology and translational sciences and accelerate the pace of research in cancer etiology, prevention and control. </w:t>
      </w:r>
    </w:p>
    <w:p w:rsidR="004A45F7" w:rsidRPr="00327B6E" w:rsidRDefault="004A45F7" w:rsidP="00CE6C2A">
      <w:pPr>
        <w:tabs>
          <w:tab w:val="num" w:pos="450"/>
        </w:tabs>
        <w:spacing w:line="480" w:lineRule="auto"/>
        <w:jc w:val="left"/>
        <w:rPr>
          <w:rFonts w:eastAsia="MS Mincho"/>
          <w:sz w:val="24"/>
          <w:szCs w:val="24"/>
          <w:lang w:eastAsia="ja-JP"/>
        </w:rPr>
      </w:pPr>
    </w:p>
    <w:p w:rsidR="00276801" w:rsidRPr="00327B6E" w:rsidRDefault="00276801" w:rsidP="00CE6C2A">
      <w:pPr>
        <w:tabs>
          <w:tab w:val="num" w:pos="450"/>
        </w:tabs>
        <w:spacing w:line="480" w:lineRule="auto"/>
        <w:jc w:val="left"/>
        <w:rPr>
          <w:rFonts w:eastAsia="MS Mincho"/>
          <w:sz w:val="24"/>
          <w:szCs w:val="24"/>
          <w:lang w:eastAsia="ja-JP"/>
        </w:rPr>
      </w:pPr>
      <w:r w:rsidRPr="00327B6E">
        <w:rPr>
          <w:rFonts w:eastAsia="MS Mincho"/>
          <w:sz w:val="24"/>
          <w:szCs w:val="24"/>
          <w:lang w:eastAsia="ja-JP"/>
        </w:rPr>
        <w:t xml:space="preserve">The collection of information requested in this application is needed to populate a web-based database that will contain descriptive information about existing cohorts (e.g. study design, eligibility criteria, enrollment numbers, scope of content domains collected, numbers of </w:t>
      </w:r>
      <w:proofErr w:type="spellStart"/>
      <w:r w:rsidRPr="00327B6E">
        <w:rPr>
          <w:rFonts w:eastAsia="MS Mincho"/>
          <w:sz w:val="24"/>
          <w:szCs w:val="24"/>
          <w:lang w:eastAsia="ja-JP"/>
        </w:rPr>
        <w:t>biospecimens</w:t>
      </w:r>
      <w:proofErr w:type="spellEnd"/>
      <w:r w:rsidRPr="00327B6E">
        <w:rPr>
          <w:rFonts w:eastAsia="MS Mincho"/>
          <w:sz w:val="24"/>
          <w:szCs w:val="24"/>
          <w:lang w:eastAsia="ja-JP"/>
        </w:rPr>
        <w:t>, number of cancer</w:t>
      </w:r>
      <w:r w:rsidR="00DB69D9">
        <w:rPr>
          <w:rFonts w:eastAsia="MS Mincho"/>
          <w:sz w:val="24"/>
          <w:szCs w:val="24"/>
          <w:lang w:eastAsia="ja-JP"/>
        </w:rPr>
        <w:t>,</w:t>
      </w:r>
      <w:r w:rsidRPr="00327B6E">
        <w:rPr>
          <w:rFonts w:eastAsia="MS Mincho"/>
          <w:sz w:val="24"/>
          <w:szCs w:val="24"/>
          <w:lang w:eastAsia="ja-JP"/>
        </w:rPr>
        <w:t xml:space="preserve"> and other health outcomes).  The information will be housed in a searchable web-based database, the </w:t>
      </w:r>
      <w:r w:rsidR="00D71581" w:rsidRPr="00D71581">
        <w:rPr>
          <w:rFonts w:eastAsia="Times"/>
          <w:sz w:val="24"/>
          <w:szCs w:val="24"/>
        </w:rPr>
        <w:t>Cancer Epidemiology</w:t>
      </w:r>
      <w:r w:rsidR="00D71581" w:rsidRPr="00276801">
        <w:rPr>
          <w:rFonts w:eastAsia="Times"/>
          <w:b/>
          <w:sz w:val="24"/>
          <w:szCs w:val="24"/>
        </w:rPr>
        <w:t xml:space="preserve"> </w:t>
      </w:r>
      <w:r w:rsidRPr="00327B6E">
        <w:rPr>
          <w:rFonts w:eastAsia="MS Mincho"/>
          <w:sz w:val="24"/>
          <w:szCs w:val="24"/>
          <w:lang w:eastAsia="ja-JP"/>
        </w:rPr>
        <w:t>Descriptive Cohort Database (</w:t>
      </w:r>
      <w:r w:rsidR="00D71581">
        <w:rPr>
          <w:rFonts w:eastAsia="MS Mincho"/>
          <w:sz w:val="24"/>
          <w:szCs w:val="24"/>
          <w:lang w:eastAsia="ja-JP"/>
        </w:rPr>
        <w:t>CE</w:t>
      </w:r>
      <w:r w:rsidRPr="00327B6E">
        <w:rPr>
          <w:rFonts w:eastAsia="MS Mincho"/>
          <w:sz w:val="24"/>
          <w:szCs w:val="24"/>
          <w:lang w:eastAsia="ja-JP"/>
        </w:rPr>
        <w:t>DCD), to enable the research community to locate information about the existence of data and specimens and to find potential collaborators to further important research aims.  Currently, this descriptive information is partially available on individual cohort websites or in publications, or must be obtained by direct communication with individual cohort investigators.  The effort required to seek out and assemble this information each time a new research project is proposed is a considerable effort and burden on the part of the researchers and the NCI.  The collection of this descriptive data by EGRP and their assembly into a publicly accessible and searchable database will substantially decrease the effort needed by investigators to locate relevant information</w:t>
      </w:r>
      <w:r w:rsidR="003D03ED">
        <w:rPr>
          <w:rFonts w:eastAsia="MS Mincho"/>
          <w:sz w:val="24"/>
          <w:szCs w:val="24"/>
          <w:lang w:eastAsia="ja-JP"/>
        </w:rPr>
        <w:t>,</w:t>
      </w:r>
      <w:r w:rsidRPr="00327B6E">
        <w:rPr>
          <w:rFonts w:eastAsia="MS Mincho"/>
          <w:sz w:val="24"/>
          <w:szCs w:val="24"/>
          <w:lang w:eastAsia="ja-JP"/>
        </w:rPr>
        <w:t xml:space="preserve"> and decrease the lead time needed to initiate collaborative research. </w:t>
      </w:r>
    </w:p>
    <w:p w:rsidR="00CE6C2A" w:rsidRPr="00327B6E" w:rsidRDefault="00CE6C2A" w:rsidP="00CE6C2A">
      <w:pPr>
        <w:tabs>
          <w:tab w:val="num" w:pos="450"/>
        </w:tabs>
        <w:spacing w:line="480" w:lineRule="auto"/>
        <w:jc w:val="left"/>
        <w:rPr>
          <w:rFonts w:eastAsia="MS Mincho"/>
          <w:sz w:val="24"/>
          <w:szCs w:val="24"/>
          <w:lang w:eastAsia="ja-JP"/>
        </w:rPr>
      </w:pPr>
    </w:p>
    <w:p w:rsidR="00CE6C2A" w:rsidRPr="00327B6E" w:rsidRDefault="00CE6C2A" w:rsidP="00143BF6">
      <w:pPr>
        <w:spacing w:line="480" w:lineRule="auto"/>
        <w:rPr>
          <w:rFonts w:eastAsia="MS Mincho"/>
          <w:sz w:val="24"/>
          <w:szCs w:val="24"/>
          <w:lang w:eastAsia="ja-JP"/>
        </w:rPr>
      </w:pPr>
      <w:r w:rsidRPr="00327B6E">
        <w:rPr>
          <w:rFonts w:eastAsia="MS Mincho"/>
          <w:sz w:val="24"/>
          <w:szCs w:val="24"/>
          <w:lang w:eastAsia="ja-JP"/>
        </w:rPr>
        <w:t>Cohorts funded under the PAR are mandated to provide their descriptive data for this project.</w:t>
      </w:r>
    </w:p>
    <w:p w:rsidR="00CE6C2A" w:rsidRPr="00327B6E" w:rsidRDefault="00CE6C2A" w:rsidP="00143BF6">
      <w:pPr>
        <w:spacing w:line="480" w:lineRule="auto"/>
        <w:rPr>
          <w:rFonts w:eastAsia="MS Mincho"/>
          <w:sz w:val="24"/>
          <w:szCs w:val="24"/>
          <w:lang w:eastAsia="ja-JP"/>
        </w:rPr>
      </w:pPr>
      <w:r w:rsidRPr="00327B6E">
        <w:rPr>
          <w:rFonts w:eastAsia="MS Mincho"/>
          <w:sz w:val="24"/>
          <w:szCs w:val="24"/>
          <w:lang w:eastAsia="ja-JP"/>
        </w:rPr>
        <w:t>In accordance to terms of agreement for PAR-11-167, “Core Infrastructure and Methodological Research for Cancer Epidemiology Cohorts (UM1)”, funded cohorts (</w:t>
      </w:r>
      <w:hyperlink r:id="rId12" w:history="1">
        <w:r w:rsidRPr="00327B6E">
          <w:rPr>
            <w:rFonts w:eastAsia="MS Mincho"/>
            <w:color w:val="0000FF"/>
            <w:sz w:val="24"/>
            <w:szCs w:val="24"/>
            <w:u w:val="single"/>
            <w:lang w:eastAsia="ja-JP"/>
          </w:rPr>
          <w:t>http://go.usa.gov/ZJd3</w:t>
        </w:r>
      </w:hyperlink>
      <w:r w:rsidRPr="00327B6E">
        <w:rPr>
          <w:rFonts w:eastAsia="MS Mincho"/>
          <w:sz w:val="24"/>
          <w:szCs w:val="24"/>
          <w:lang w:eastAsia="ja-JP"/>
        </w:rPr>
        <w:t xml:space="preserve">) </w:t>
      </w:r>
      <w:r w:rsidRPr="00327B6E">
        <w:rPr>
          <w:rFonts w:eastAsia="MS Mincho"/>
          <w:sz w:val="24"/>
          <w:szCs w:val="24"/>
          <w:lang w:eastAsia="ja-JP"/>
        </w:rPr>
        <w:lastRenderedPageBreak/>
        <w:t>have committed to provide information including descriptive cohort characteristics, study protocols, basic counts of participants with various characteristics such as biospecimen availability and study variable definitions, as well as any available questionnaire and tools developed by the cohort.  Curre</w:t>
      </w:r>
      <w:r w:rsidR="00212F06">
        <w:rPr>
          <w:rFonts w:eastAsia="MS Mincho"/>
          <w:sz w:val="24"/>
          <w:szCs w:val="24"/>
          <w:lang w:eastAsia="ja-JP"/>
        </w:rPr>
        <w:t>ntly, 14</w:t>
      </w:r>
      <w:r w:rsidRPr="00327B6E">
        <w:rPr>
          <w:rFonts w:eastAsia="MS Mincho"/>
          <w:sz w:val="24"/>
          <w:szCs w:val="24"/>
          <w:lang w:eastAsia="ja-JP"/>
        </w:rPr>
        <w:t xml:space="preserve"> cohorts are funded under the PAR, though this number could increase.  For the other cohorts, participation is voluntary.</w:t>
      </w:r>
    </w:p>
    <w:p w:rsidR="005C521C" w:rsidRPr="00327B6E" w:rsidRDefault="005C521C" w:rsidP="00CE6C2A">
      <w:pPr>
        <w:pStyle w:val="P1-StandPara"/>
        <w:ind w:firstLine="0"/>
        <w:rPr>
          <w:b/>
          <w:sz w:val="24"/>
          <w:szCs w:val="24"/>
        </w:rPr>
      </w:pPr>
    </w:p>
    <w:p w:rsidR="008D20C5" w:rsidRPr="00327B6E" w:rsidRDefault="005E6F33" w:rsidP="00143BF6">
      <w:pPr>
        <w:pStyle w:val="Heading2"/>
        <w:rPr>
          <w:sz w:val="24"/>
          <w:szCs w:val="24"/>
        </w:rPr>
      </w:pPr>
      <w:bookmarkStart w:id="11" w:name="_Toc383001730"/>
      <w:r w:rsidRPr="00327B6E">
        <w:rPr>
          <w:sz w:val="24"/>
          <w:szCs w:val="24"/>
        </w:rPr>
        <w:t>A.</w:t>
      </w:r>
      <w:r w:rsidR="004B4AEA" w:rsidRPr="00327B6E">
        <w:rPr>
          <w:sz w:val="24"/>
          <w:szCs w:val="24"/>
        </w:rPr>
        <w:t>2</w:t>
      </w:r>
      <w:bookmarkEnd w:id="6"/>
      <w:r w:rsidR="008D20C5" w:rsidRPr="00327B6E">
        <w:rPr>
          <w:sz w:val="24"/>
          <w:szCs w:val="24"/>
        </w:rPr>
        <w:tab/>
        <w:t>Purpose and Use of the Information</w:t>
      </w:r>
      <w:bookmarkEnd w:id="7"/>
      <w:bookmarkEnd w:id="8"/>
      <w:bookmarkEnd w:id="9"/>
      <w:bookmarkEnd w:id="10"/>
      <w:bookmarkEnd w:id="11"/>
    </w:p>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The purpose of collecting this information is to gather descriptive information in one database that will be accessible and searchable</w:t>
      </w:r>
      <w:r w:rsidR="003D03ED">
        <w:rPr>
          <w:rFonts w:eastAsia="MS Mincho"/>
          <w:sz w:val="24"/>
          <w:szCs w:val="24"/>
          <w:lang w:eastAsia="ja-JP"/>
        </w:rPr>
        <w:t xml:space="preserve"> to the public</w:t>
      </w:r>
      <w:r w:rsidRPr="00327B6E">
        <w:rPr>
          <w:rFonts w:eastAsia="MS Mincho"/>
          <w:sz w:val="24"/>
          <w:szCs w:val="24"/>
          <w:lang w:eastAsia="ja-JP"/>
        </w:rPr>
        <w:t>.  The database will promote collaboration in the research community, increase transparency</w:t>
      </w:r>
      <w:r w:rsidR="003D03ED">
        <w:rPr>
          <w:rFonts w:eastAsia="MS Mincho"/>
          <w:sz w:val="24"/>
          <w:szCs w:val="24"/>
          <w:lang w:eastAsia="ja-JP"/>
        </w:rPr>
        <w:t>,</w:t>
      </w:r>
      <w:r w:rsidRPr="00327B6E">
        <w:rPr>
          <w:rFonts w:eastAsia="MS Mincho"/>
          <w:sz w:val="24"/>
          <w:szCs w:val="24"/>
          <w:lang w:eastAsia="ja-JP"/>
        </w:rPr>
        <w:t xml:space="preserve"> and allow for more precise exchange of information.  With approval from</w:t>
      </w:r>
      <w:r w:rsidR="000E27CA">
        <w:rPr>
          <w:rFonts w:eastAsia="MS Mincho"/>
          <w:sz w:val="24"/>
          <w:szCs w:val="24"/>
          <w:lang w:eastAsia="ja-JP"/>
        </w:rPr>
        <w:t xml:space="preserve"> (Attachment A)</w:t>
      </w:r>
      <w:r w:rsidRPr="00327B6E">
        <w:rPr>
          <w:rFonts w:eastAsia="MS Mincho"/>
          <w:sz w:val="24"/>
          <w:szCs w:val="24"/>
          <w:lang w:eastAsia="ja-JP"/>
        </w:rPr>
        <w:t xml:space="preserve"> the cohort Principal Investigators, the information would be loaded into the </w:t>
      </w:r>
      <w:r w:rsidR="00212F06" w:rsidRPr="00212F06">
        <w:rPr>
          <w:rFonts w:eastAsia="Times"/>
          <w:sz w:val="24"/>
          <w:szCs w:val="24"/>
        </w:rPr>
        <w:t>Cancer Epidemiology</w:t>
      </w:r>
      <w:r w:rsidR="00212F06" w:rsidRPr="00276801">
        <w:rPr>
          <w:rFonts w:eastAsia="Times"/>
          <w:b/>
          <w:sz w:val="24"/>
          <w:szCs w:val="24"/>
        </w:rPr>
        <w:t xml:space="preserve"> </w:t>
      </w:r>
      <w:r w:rsidRPr="00327B6E">
        <w:rPr>
          <w:rFonts w:eastAsia="MS Mincho"/>
          <w:sz w:val="24"/>
          <w:szCs w:val="24"/>
          <w:lang w:eastAsia="ja-JP"/>
        </w:rPr>
        <w:t>Descriptive Cohort Database (</w:t>
      </w:r>
      <w:r w:rsidR="00212F06">
        <w:rPr>
          <w:rFonts w:eastAsia="MS Mincho"/>
          <w:sz w:val="24"/>
          <w:szCs w:val="24"/>
          <w:lang w:eastAsia="ja-JP"/>
        </w:rPr>
        <w:t>CE</w:t>
      </w:r>
      <w:r w:rsidRPr="00327B6E">
        <w:rPr>
          <w:rFonts w:eastAsia="MS Mincho"/>
          <w:sz w:val="24"/>
          <w:szCs w:val="24"/>
          <w:lang w:eastAsia="ja-JP"/>
        </w:rPr>
        <w:t xml:space="preserve">DCD), a searchable, web-based database.  The cohort PI’s will be informed when their data are loaded and will be able to review and request corrections of the information by contacting the NCI contractor.  The </w:t>
      </w:r>
      <w:r w:rsidR="00212F06">
        <w:rPr>
          <w:rFonts w:eastAsia="MS Mincho"/>
          <w:sz w:val="24"/>
          <w:szCs w:val="24"/>
          <w:lang w:eastAsia="ja-JP"/>
        </w:rPr>
        <w:t>CE</w:t>
      </w:r>
      <w:r w:rsidRPr="00327B6E">
        <w:rPr>
          <w:rFonts w:eastAsia="MS Mincho"/>
          <w:sz w:val="24"/>
          <w:szCs w:val="24"/>
          <w:lang w:eastAsia="ja-JP"/>
        </w:rPr>
        <w:t xml:space="preserve">DCD will be publicly accessible to increase transparency and provide the widest possible usage, and it will be of greatest interest and use by members of the research community.  The </w:t>
      </w:r>
      <w:r w:rsidR="00212F06">
        <w:rPr>
          <w:rFonts w:eastAsia="MS Mincho"/>
          <w:sz w:val="24"/>
          <w:szCs w:val="24"/>
          <w:lang w:eastAsia="ja-JP"/>
        </w:rPr>
        <w:t>CE</w:t>
      </w:r>
      <w:r w:rsidRPr="00327B6E">
        <w:rPr>
          <w:rFonts w:eastAsia="MS Mincho"/>
          <w:sz w:val="24"/>
          <w:szCs w:val="24"/>
          <w:lang w:eastAsia="ja-JP"/>
        </w:rPr>
        <w:t>DCD will not restrict user access; however, it will request that users provide a minimal amount of information such as name, email address, and affiliation or institution so EGRP will gain knowledge of user interest. The established website will include built-in metrics on usage and users will be asked to specify the use of the information gathered.</w:t>
      </w:r>
    </w:p>
    <w:p w:rsidR="00276801" w:rsidRPr="00327B6E" w:rsidRDefault="00276801" w:rsidP="00CE6C2A">
      <w:pPr>
        <w:spacing w:line="480" w:lineRule="auto"/>
        <w:jc w:val="left"/>
        <w:rPr>
          <w:rFonts w:eastAsia="MS Mincho"/>
          <w:sz w:val="24"/>
          <w:szCs w:val="24"/>
          <w:lang w:eastAsia="ja-JP"/>
        </w:rPr>
      </w:pPr>
    </w:p>
    <w:p w:rsidR="00276801" w:rsidRDefault="00276801" w:rsidP="00CE6C2A">
      <w:pPr>
        <w:spacing w:line="480" w:lineRule="auto"/>
        <w:jc w:val="left"/>
        <w:rPr>
          <w:rFonts w:eastAsia="MS Mincho"/>
          <w:sz w:val="24"/>
          <w:szCs w:val="24"/>
          <w:lang w:eastAsia="ja-JP"/>
        </w:rPr>
      </w:pPr>
      <w:r w:rsidRPr="00327B6E">
        <w:rPr>
          <w:rFonts w:eastAsia="MS Mincho"/>
          <w:sz w:val="24"/>
          <w:szCs w:val="24"/>
          <w:lang w:eastAsia="ja-JP"/>
        </w:rPr>
        <w:t xml:space="preserve">Though the </w:t>
      </w:r>
      <w:r w:rsidR="00212F06">
        <w:rPr>
          <w:rFonts w:eastAsia="MS Mincho"/>
          <w:sz w:val="24"/>
          <w:szCs w:val="24"/>
          <w:lang w:eastAsia="ja-JP"/>
        </w:rPr>
        <w:t>CE</w:t>
      </w:r>
      <w:r w:rsidRPr="00327B6E">
        <w:rPr>
          <w:rFonts w:eastAsia="MS Mincho"/>
          <w:sz w:val="24"/>
          <w:szCs w:val="24"/>
          <w:lang w:eastAsia="ja-JP"/>
        </w:rPr>
        <w:t xml:space="preserve">DCD has a biospecimen component, the motivation of the </w:t>
      </w:r>
      <w:r w:rsidR="00212F06">
        <w:rPr>
          <w:rFonts w:eastAsia="MS Mincho"/>
          <w:sz w:val="24"/>
          <w:szCs w:val="24"/>
          <w:lang w:eastAsia="ja-JP"/>
        </w:rPr>
        <w:t>CE</w:t>
      </w:r>
      <w:r w:rsidRPr="00327B6E">
        <w:rPr>
          <w:rFonts w:eastAsia="MS Mincho"/>
          <w:sz w:val="24"/>
          <w:szCs w:val="24"/>
          <w:lang w:eastAsia="ja-JP"/>
        </w:rPr>
        <w:t xml:space="preserve">DCD is not to serve as a biospecimen locator database.  It is a descriptive database focusing exclusively on </w:t>
      </w:r>
      <w:r w:rsidRPr="00327B6E">
        <w:rPr>
          <w:rFonts w:eastAsia="MS Mincho"/>
          <w:sz w:val="24"/>
          <w:szCs w:val="24"/>
          <w:lang w:eastAsia="ja-JP"/>
        </w:rPr>
        <w:lastRenderedPageBreak/>
        <w:t xml:space="preserve">descriptive data pertaining to large, prospective epidemiology cohorts. The purpose is to provide overall information to the scientific community on cancer epidemiology cohorts in order to foster multi-disciplinary collaboration within the framework of population sciences, share processes and protocols and, ultimately, map epidemiology cohorts worldwide. The information in the </w:t>
      </w:r>
      <w:r w:rsidR="00212F06">
        <w:rPr>
          <w:rFonts w:eastAsia="MS Mincho"/>
          <w:sz w:val="24"/>
          <w:szCs w:val="24"/>
          <w:lang w:eastAsia="ja-JP"/>
        </w:rPr>
        <w:t>CE</w:t>
      </w:r>
      <w:r w:rsidRPr="00327B6E">
        <w:rPr>
          <w:rFonts w:eastAsia="MS Mincho"/>
          <w:sz w:val="24"/>
          <w:szCs w:val="24"/>
          <w:lang w:eastAsia="ja-JP"/>
        </w:rPr>
        <w:t>DCD will be particularly helpful for scientists interested in large scale pooled and meta-analyses, molecular and genomic epidemiology projects, and robust replication of previous results.</w:t>
      </w:r>
    </w:p>
    <w:p w:rsidR="002002BF" w:rsidRPr="00327B6E" w:rsidRDefault="002002BF" w:rsidP="00CE6C2A">
      <w:pPr>
        <w:tabs>
          <w:tab w:val="left" w:pos="720"/>
          <w:tab w:val="left" w:pos="1080"/>
        </w:tabs>
        <w:spacing w:line="480" w:lineRule="auto"/>
        <w:rPr>
          <w:color w:val="FF0000"/>
          <w:sz w:val="24"/>
          <w:szCs w:val="24"/>
        </w:rPr>
      </w:pPr>
    </w:p>
    <w:p w:rsidR="008D20C5" w:rsidRPr="00327B6E" w:rsidRDefault="005E6F33" w:rsidP="00143BF6">
      <w:pPr>
        <w:pStyle w:val="Heading2"/>
        <w:rPr>
          <w:sz w:val="24"/>
          <w:szCs w:val="24"/>
        </w:rPr>
      </w:pPr>
      <w:bookmarkStart w:id="12" w:name="_Toc443881744"/>
      <w:bookmarkStart w:id="13" w:name="_Toc451592233"/>
      <w:bookmarkStart w:id="14" w:name="_Toc5610274"/>
      <w:bookmarkStart w:id="15" w:name="_Toc99178780"/>
      <w:bookmarkStart w:id="16" w:name="_Toc383001731"/>
      <w:r w:rsidRPr="00327B6E">
        <w:rPr>
          <w:sz w:val="24"/>
          <w:szCs w:val="24"/>
        </w:rPr>
        <w:t>A.</w:t>
      </w:r>
      <w:r w:rsidR="004B4AEA" w:rsidRPr="00327B6E">
        <w:rPr>
          <w:sz w:val="24"/>
          <w:szCs w:val="24"/>
        </w:rPr>
        <w:t>3</w:t>
      </w:r>
      <w:r w:rsidR="008D20C5" w:rsidRPr="00327B6E">
        <w:rPr>
          <w:sz w:val="24"/>
          <w:szCs w:val="24"/>
        </w:rPr>
        <w:tab/>
        <w:t xml:space="preserve">Use of </w:t>
      </w:r>
      <w:r w:rsidR="00F27C82" w:rsidRPr="00327B6E">
        <w:rPr>
          <w:sz w:val="24"/>
          <w:szCs w:val="24"/>
        </w:rPr>
        <w:t xml:space="preserve">Improved </w:t>
      </w:r>
      <w:r w:rsidR="008D20C5" w:rsidRPr="00327B6E">
        <w:rPr>
          <w:sz w:val="24"/>
          <w:szCs w:val="24"/>
        </w:rPr>
        <w:t>Information Technology and Burden Reduction</w:t>
      </w:r>
      <w:bookmarkEnd w:id="12"/>
      <w:bookmarkEnd w:id="13"/>
      <w:bookmarkEnd w:id="14"/>
      <w:bookmarkEnd w:id="15"/>
      <w:bookmarkEnd w:id="16"/>
    </w:p>
    <w:p w:rsidR="00276801" w:rsidRPr="00327B6E" w:rsidRDefault="00276801" w:rsidP="00CE6C2A">
      <w:pPr>
        <w:spacing w:line="480" w:lineRule="auto"/>
        <w:jc w:val="left"/>
        <w:rPr>
          <w:rFonts w:eastAsia="MS Mincho"/>
          <w:sz w:val="24"/>
          <w:szCs w:val="24"/>
          <w:lang w:eastAsia="ja-JP"/>
        </w:rPr>
      </w:pPr>
      <w:r w:rsidRPr="00327B6E">
        <w:rPr>
          <w:rFonts w:eastAsia="MS Mincho"/>
          <w:color w:val="000000"/>
          <w:sz w:val="24"/>
          <w:szCs w:val="24"/>
          <w:lang w:eastAsia="ja-JP"/>
        </w:rPr>
        <w:t xml:space="preserve">The </w:t>
      </w:r>
      <w:r w:rsidR="00212F06" w:rsidRPr="00212F06">
        <w:rPr>
          <w:rFonts w:eastAsia="Times"/>
          <w:sz w:val="24"/>
          <w:szCs w:val="24"/>
        </w:rPr>
        <w:t>Cancer Epidemiology</w:t>
      </w:r>
      <w:r w:rsidR="00212F06" w:rsidRPr="00276801">
        <w:rPr>
          <w:rFonts w:eastAsia="Times"/>
          <w:b/>
          <w:sz w:val="24"/>
          <w:szCs w:val="24"/>
        </w:rPr>
        <w:t xml:space="preserve"> </w:t>
      </w:r>
      <w:r w:rsidRPr="00327B6E">
        <w:rPr>
          <w:rFonts w:eastAsia="MS Mincho"/>
          <w:color w:val="000000"/>
          <w:sz w:val="24"/>
          <w:szCs w:val="24"/>
          <w:lang w:eastAsia="ja-JP"/>
        </w:rPr>
        <w:t>Descriptive</w:t>
      </w:r>
      <w:r w:rsidR="00041A4C">
        <w:rPr>
          <w:rFonts w:eastAsia="MS Mincho"/>
          <w:color w:val="000000"/>
          <w:sz w:val="24"/>
          <w:szCs w:val="24"/>
          <w:lang w:eastAsia="ja-JP"/>
        </w:rPr>
        <w:t xml:space="preserve"> Cohort</w:t>
      </w:r>
      <w:r w:rsidRPr="00327B6E">
        <w:rPr>
          <w:rFonts w:eastAsia="MS Mincho"/>
          <w:color w:val="000000"/>
          <w:sz w:val="24"/>
          <w:szCs w:val="24"/>
          <w:lang w:eastAsia="ja-JP"/>
        </w:rPr>
        <w:t xml:space="preserve"> Database </w:t>
      </w:r>
      <w:r w:rsidR="00041A4C">
        <w:rPr>
          <w:rFonts w:eastAsia="MS Mincho"/>
          <w:color w:val="000000"/>
          <w:sz w:val="24"/>
          <w:szCs w:val="24"/>
          <w:lang w:eastAsia="ja-JP"/>
        </w:rPr>
        <w:t xml:space="preserve">Data </w:t>
      </w:r>
      <w:r w:rsidRPr="00327B6E">
        <w:rPr>
          <w:rFonts w:eastAsia="MS Mincho"/>
          <w:color w:val="000000"/>
          <w:sz w:val="24"/>
          <w:szCs w:val="24"/>
          <w:lang w:eastAsia="ja-JP"/>
        </w:rPr>
        <w:t xml:space="preserve">Collection Form </w:t>
      </w:r>
      <w:r w:rsidR="00711FF0" w:rsidRPr="00327B6E">
        <w:rPr>
          <w:rFonts w:eastAsia="MS Mincho"/>
          <w:sz w:val="24"/>
          <w:szCs w:val="24"/>
          <w:lang w:eastAsia="ja-JP"/>
        </w:rPr>
        <w:t>(Attachment B)</w:t>
      </w:r>
      <w:r w:rsidR="00711FF0">
        <w:rPr>
          <w:rFonts w:eastAsia="MS Mincho"/>
          <w:sz w:val="24"/>
          <w:szCs w:val="24"/>
          <w:lang w:eastAsia="ja-JP"/>
        </w:rPr>
        <w:t xml:space="preserve"> </w:t>
      </w:r>
      <w:r w:rsidRPr="00327B6E">
        <w:rPr>
          <w:rFonts w:eastAsia="MS Mincho"/>
          <w:color w:val="000000"/>
          <w:sz w:val="24"/>
          <w:szCs w:val="24"/>
          <w:lang w:eastAsia="ja-JP"/>
        </w:rPr>
        <w:t>will be a fillable PDF document.  The Biospecimen</w:t>
      </w:r>
      <w:r w:rsidR="000E27CA">
        <w:rPr>
          <w:rFonts w:eastAsia="MS Mincho"/>
          <w:color w:val="000000"/>
          <w:sz w:val="24"/>
          <w:szCs w:val="24"/>
          <w:lang w:eastAsia="ja-JP"/>
        </w:rPr>
        <w:t xml:space="preserve"> and Cancer</w:t>
      </w:r>
      <w:r w:rsidRPr="00327B6E">
        <w:rPr>
          <w:rFonts w:eastAsia="MS Mincho"/>
          <w:color w:val="000000"/>
          <w:sz w:val="24"/>
          <w:szCs w:val="24"/>
          <w:lang w:eastAsia="ja-JP"/>
        </w:rPr>
        <w:t xml:space="preserve"> </w:t>
      </w:r>
      <w:r w:rsidR="000E27CA">
        <w:rPr>
          <w:rFonts w:eastAsia="MS Mincho"/>
          <w:color w:val="000000"/>
          <w:sz w:val="24"/>
          <w:szCs w:val="24"/>
          <w:lang w:eastAsia="ja-JP"/>
        </w:rPr>
        <w:t xml:space="preserve">Count </w:t>
      </w:r>
      <w:r w:rsidRPr="00327B6E">
        <w:rPr>
          <w:rFonts w:eastAsia="MS Mincho"/>
          <w:color w:val="000000"/>
          <w:sz w:val="24"/>
          <w:szCs w:val="24"/>
          <w:lang w:eastAsia="ja-JP"/>
        </w:rPr>
        <w:t xml:space="preserve">Information Spreadsheet </w:t>
      </w:r>
      <w:r w:rsidR="00711FF0" w:rsidRPr="00327B6E">
        <w:rPr>
          <w:rFonts w:eastAsia="MS Mincho"/>
          <w:sz w:val="24"/>
          <w:szCs w:val="24"/>
          <w:lang w:eastAsia="ja-JP"/>
        </w:rPr>
        <w:t>(Attachment C)</w:t>
      </w:r>
      <w:r w:rsidR="00F40C2A">
        <w:rPr>
          <w:rFonts w:eastAsia="MS Mincho"/>
          <w:sz w:val="24"/>
          <w:szCs w:val="24"/>
          <w:lang w:eastAsia="ja-JP"/>
        </w:rPr>
        <w:t xml:space="preserve"> </w:t>
      </w:r>
      <w:r w:rsidRPr="00327B6E">
        <w:rPr>
          <w:rFonts w:eastAsia="MS Mincho"/>
          <w:color w:val="000000"/>
          <w:sz w:val="24"/>
          <w:szCs w:val="24"/>
          <w:lang w:eastAsia="ja-JP"/>
        </w:rPr>
        <w:t>will be an Excel</w:t>
      </w:r>
      <w:r w:rsidRPr="00327B6E">
        <w:rPr>
          <w:rFonts w:eastAsia="MS Mincho"/>
          <w:sz w:val="24"/>
          <w:szCs w:val="24"/>
          <w:lang w:eastAsia="ja-JP"/>
        </w:rPr>
        <w:t xml:space="preserve"> spreadsheet.  Both </w:t>
      </w:r>
      <w:r w:rsidRPr="00327B6E">
        <w:rPr>
          <w:rFonts w:eastAsia="MS Mincho"/>
          <w:color w:val="000000"/>
          <w:sz w:val="24"/>
          <w:szCs w:val="24"/>
          <w:lang w:eastAsia="ja-JP"/>
        </w:rPr>
        <w:t>can be completed electronically and returned via email.  The Approval Form</w:t>
      </w:r>
      <w:r w:rsidR="00041A4C">
        <w:rPr>
          <w:rFonts w:eastAsia="MS Mincho"/>
          <w:color w:val="000000"/>
          <w:sz w:val="24"/>
          <w:szCs w:val="24"/>
          <w:lang w:eastAsia="ja-JP"/>
        </w:rPr>
        <w:t xml:space="preserve"> (Attachment A)</w:t>
      </w:r>
      <w:r w:rsidRPr="00327B6E">
        <w:rPr>
          <w:rFonts w:eastAsia="MS Mincho"/>
          <w:color w:val="000000"/>
          <w:sz w:val="24"/>
          <w:szCs w:val="24"/>
          <w:lang w:eastAsia="ja-JP"/>
        </w:rPr>
        <w:t xml:space="preserve"> will be a PDF document that will need to be printed, signed, and returned via email, fax, or mail.  </w:t>
      </w:r>
      <w:r w:rsidRPr="00327B6E">
        <w:rPr>
          <w:rFonts w:eastAsia="MS Mincho"/>
          <w:sz w:val="24"/>
          <w:szCs w:val="24"/>
          <w:lang w:eastAsia="ja-JP"/>
        </w:rPr>
        <w:t>The invitation will be sent by email (Attachments D</w:t>
      </w:r>
      <w:r w:rsidR="0064277B">
        <w:rPr>
          <w:rFonts w:eastAsia="MS Mincho"/>
          <w:sz w:val="24"/>
          <w:szCs w:val="24"/>
          <w:lang w:eastAsia="ja-JP"/>
        </w:rPr>
        <w:t xml:space="preserve"> </w:t>
      </w:r>
      <w:r w:rsidRPr="00327B6E">
        <w:rPr>
          <w:rFonts w:eastAsia="MS Mincho"/>
          <w:sz w:val="24"/>
          <w:szCs w:val="24"/>
          <w:lang w:eastAsia="ja-JP"/>
        </w:rPr>
        <w:t xml:space="preserve">and </w:t>
      </w:r>
      <w:r w:rsidR="0064277B">
        <w:rPr>
          <w:rFonts w:eastAsia="MS Mincho"/>
          <w:sz w:val="24"/>
          <w:szCs w:val="24"/>
          <w:lang w:eastAsia="ja-JP"/>
        </w:rPr>
        <w:t>E</w:t>
      </w:r>
      <w:r w:rsidRPr="00327B6E">
        <w:rPr>
          <w:rFonts w:eastAsia="MS Mincho"/>
          <w:sz w:val="24"/>
          <w:szCs w:val="24"/>
          <w:lang w:eastAsia="ja-JP"/>
        </w:rPr>
        <w:t>). Respondents will complete the forms and email them back to the NCI contractor along with any other supporting documents that they agree to make public.  The information will be transferred electronically from the fillable PDF and the Excel spreadsheet</w:t>
      </w:r>
      <w:r w:rsidR="00327B6E">
        <w:rPr>
          <w:rFonts w:eastAsia="MS Mincho"/>
          <w:sz w:val="24"/>
          <w:szCs w:val="24"/>
          <w:lang w:eastAsia="ja-JP"/>
        </w:rPr>
        <w:t xml:space="preserve"> to the website via a maintenance</w:t>
      </w:r>
      <w:r w:rsidRPr="00327B6E">
        <w:rPr>
          <w:rFonts w:eastAsia="MS Mincho"/>
          <w:sz w:val="24"/>
          <w:szCs w:val="24"/>
          <w:lang w:eastAsia="ja-JP"/>
        </w:rPr>
        <w:t xml:space="preserve"> database.  The information from the Approval Form will be entered into an electronic format, most likely an Excel spreadsheet, retained by the NCI contractor and provided to NCI upon request.  </w:t>
      </w:r>
    </w:p>
    <w:p w:rsidR="004A45F7" w:rsidRPr="00327B6E" w:rsidRDefault="004A45F7" w:rsidP="00CE6C2A">
      <w:pPr>
        <w:spacing w:line="480" w:lineRule="auto"/>
        <w:jc w:val="left"/>
        <w:rPr>
          <w:rFonts w:eastAsia="MS Mincho"/>
          <w:sz w:val="24"/>
          <w:szCs w:val="24"/>
          <w:lang w:eastAsia="ja-JP"/>
        </w:rPr>
      </w:pPr>
    </w:p>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 xml:space="preserve">A Privacy Impact Assessment (PIA) </w:t>
      </w:r>
      <w:r w:rsidR="00426441">
        <w:rPr>
          <w:rFonts w:eastAsia="MS Mincho"/>
          <w:sz w:val="24"/>
          <w:szCs w:val="24"/>
          <w:lang w:eastAsia="ja-JP"/>
        </w:rPr>
        <w:t>is currently in progress</w:t>
      </w:r>
      <w:r w:rsidRPr="00327B6E">
        <w:rPr>
          <w:rFonts w:eastAsia="MS Mincho"/>
          <w:sz w:val="24"/>
          <w:szCs w:val="24"/>
          <w:lang w:eastAsia="ja-JP"/>
        </w:rPr>
        <w:t xml:space="preserve"> for the IT system being developed for this project.</w:t>
      </w:r>
    </w:p>
    <w:p w:rsidR="008D20C5" w:rsidRPr="00327B6E" w:rsidRDefault="008D20C5" w:rsidP="00CE6C2A">
      <w:pPr>
        <w:pStyle w:val="P1-StandPara"/>
        <w:ind w:firstLine="0"/>
        <w:rPr>
          <w:sz w:val="24"/>
          <w:szCs w:val="24"/>
        </w:rPr>
      </w:pPr>
    </w:p>
    <w:p w:rsidR="008D20C5" w:rsidRPr="00327B6E" w:rsidRDefault="005E6F33" w:rsidP="00143BF6">
      <w:pPr>
        <w:pStyle w:val="Heading2"/>
        <w:rPr>
          <w:sz w:val="24"/>
          <w:szCs w:val="24"/>
        </w:rPr>
      </w:pPr>
      <w:bookmarkStart w:id="17" w:name="_Toc443881745"/>
      <w:bookmarkStart w:id="18" w:name="_Toc451592234"/>
      <w:bookmarkStart w:id="19" w:name="_Toc5610275"/>
      <w:bookmarkStart w:id="20" w:name="_Toc99178781"/>
      <w:bookmarkStart w:id="21" w:name="_Toc383001732"/>
      <w:r w:rsidRPr="00327B6E">
        <w:rPr>
          <w:sz w:val="24"/>
          <w:szCs w:val="24"/>
        </w:rPr>
        <w:t>A.</w:t>
      </w:r>
      <w:r w:rsidR="004B4AEA" w:rsidRPr="00327B6E">
        <w:rPr>
          <w:sz w:val="24"/>
          <w:szCs w:val="24"/>
        </w:rPr>
        <w:t>4</w:t>
      </w:r>
      <w:r w:rsidR="008D20C5" w:rsidRPr="00327B6E">
        <w:rPr>
          <w:sz w:val="24"/>
          <w:szCs w:val="24"/>
        </w:rPr>
        <w:tab/>
        <w:t>Efforts to Identify Duplication and Use of Similar Information</w:t>
      </w:r>
      <w:bookmarkEnd w:id="17"/>
      <w:bookmarkEnd w:id="18"/>
      <w:bookmarkEnd w:id="19"/>
      <w:bookmarkEnd w:id="20"/>
      <w:bookmarkEnd w:id="21"/>
    </w:p>
    <w:p w:rsidR="00FA00A8"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While many of the cohorts have their own websites, there is no single website containing all of the descriptive data about the cohorts in one place that is current and complete.</w:t>
      </w:r>
      <w:r w:rsidR="005E3841">
        <w:rPr>
          <w:rFonts w:eastAsia="MS Mincho"/>
          <w:sz w:val="24"/>
          <w:szCs w:val="24"/>
          <w:lang w:eastAsia="ja-JP"/>
        </w:rPr>
        <w:t xml:space="preserve">  In developing this website, research was conducted to find if there were similar sites.  While there are websites that focus on </w:t>
      </w:r>
      <w:proofErr w:type="spellStart"/>
      <w:r w:rsidR="005E3841">
        <w:rPr>
          <w:rFonts w:eastAsia="MS Mincho"/>
          <w:sz w:val="24"/>
          <w:szCs w:val="24"/>
          <w:lang w:eastAsia="ja-JP"/>
        </w:rPr>
        <w:t>biospecimens</w:t>
      </w:r>
      <w:proofErr w:type="spellEnd"/>
      <w:r w:rsidR="005E3841">
        <w:rPr>
          <w:rFonts w:eastAsia="MS Mincho"/>
          <w:sz w:val="24"/>
          <w:szCs w:val="24"/>
          <w:lang w:eastAsia="ja-JP"/>
        </w:rPr>
        <w:t xml:space="preserve"> availability across cohorts, there </w:t>
      </w:r>
      <w:r w:rsidR="00DA5DEC">
        <w:rPr>
          <w:rFonts w:eastAsia="MS Mincho"/>
          <w:sz w:val="24"/>
          <w:szCs w:val="24"/>
          <w:lang w:eastAsia="ja-JP"/>
        </w:rPr>
        <w:t>are no websites</w:t>
      </w:r>
      <w:r w:rsidR="005E3841">
        <w:rPr>
          <w:rFonts w:eastAsia="MS Mincho"/>
          <w:sz w:val="24"/>
          <w:szCs w:val="24"/>
          <w:lang w:eastAsia="ja-JP"/>
        </w:rPr>
        <w:t xml:space="preserve"> that will </w:t>
      </w:r>
      <w:r w:rsidR="00DA5DEC">
        <w:rPr>
          <w:rFonts w:eastAsia="MS Mincho"/>
          <w:sz w:val="24"/>
          <w:szCs w:val="24"/>
          <w:lang w:eastAsia="ja-JP"/>
        </w:rPr>
        <w:t>display</w:t>
      </w:r>
      <w:r w:rsidR="005E3841">
        <w:rPr>
          <w:rFonts w:eastAsia="MS Mincho"/>
          <w:sz w:val="24"/>
          <w:szCs w:val="24"/>
          <w:lang w:eastAsia="ja-JP"/>
        </w:rPr>
        <w:t xml:space="preserve"> as much descriptive data abo</w:t>
      </w:r>
      <w:r w:rsidR="00DA5DEC">
        <w:rPr>
          <w:rFonts w:eastAsia="MS Mincho"/>
          <w:sz w:val="24"/>
          <w:szCs w:val="24"/>
          <w:lang w:eastAsia="ja-JP"/>
        </w:rPr>
        <w:t>ut</w:t>
      </w:r>
      <w:r w:rsidR="005E3841">
        <w:rPr>
          <w:rFonts w:eastAsia="MS Mincho"/>
          <w:sz w:val="24"/>
          <w:szCs w:val="24"/>
          <w:lang w:eastAsia="ja-JP"/>
        </w:rPr>
        <w:t xml:space="preserve"> cohorts as planned in the CEDCD.</w:t>
      </w:r>
      <w:r w:rsidRPr="00327B6E">
        <w:rPr>
          <w:rFonts w:eastAsia="MS Mincho"/>
          <w:sz w:val="24"/>
          <w:szCs w:val="24"/>
          <w:lang w:eastAsia="ja-JP"/>
        </w:rPr>
        <w:t xml:space="preserve">  This data collection effort has been reviewed by many stakeholders and interested parties, both intramural and extramural, and captures the information needed by those parties.  For example, this data collection effort will </w:t>
      </w:r>
      <w:r w:rsidR="00F32A8B">
        <w:rPr>
          <w:rFonts w:eastAsia="MS Mincho"/>
          <w:sz w:val="24"/>
          <w:szCs w:val="24"/>
          <w:lang w:eastAsia="ja-JP"/>
        </w:rPr>
        <w:t xml:space="preserve">also provide descriptive data </w:t>
      </w:r>
      <w:r w:rsidRPr="00327B6E">
        <w:rPr>
          <w:rFonts w:eastAsia="MS Mincho"/>
          <w:sz w:val="24"/>
          <w:szCs w:val="24"/>
          <w:lang w:eastAsia="ja-JP"/>
        </w:rPr>
        <w:t>needed by the NCI Cohort Consortium, allowing the cohorts to provide the information once and have it be centrally maintained and accessible.  The overall goal is to decrease the burden on the part of the government and the research community</w:t>
      </w:r>
      <w:r w:rsidR="00F62F97">
        <w:rPr>
          <w:rFonts w:eastAsia="MS Mincho"/>
          <w:sz w:val="24"/>
          <w:szCs w:val="24"/>
          <w:lang w:eastAsia="ja-JP"/>
        </w:rPr>
        <w:t>,</w:t>
      </w:r>
      <w:r w:rsidRPr="00327B6E">
        <w:rPr>
          <w:rFonts w:eastAsia="MS Mincho"/>
          <w:sz w:val="24"/>
          <w:szCs w:val="24"/>
          <w:lang w:eastAsia="ja-JP"/>
        </w:rPr>
        <w:t xml:space="preserve"> and to foster greater use of data and specimens that already exist.</w:t>
      </w:r>
    </w:p>
    <w:p w:rsidR="004517A5" w:rsidRPr="003D0F78" w:rsidRDefault="004517A5" w:rsidP="002D0029">
      <w:pPr>
        <w:tabs>
          <w:tab w:val="left" w:pos="720"/>
        </w:tabs>
        <w:spacing w:line="480" w:lineRule="auto"/>
        <w:rPr>
          <w:sz w:val="24"/>
          <w:szCs w:val="24"/>
        </w:rPr>
      </w:pPr>
    </w:p>
    <w:p w:rsidR="008D20C5" w:rsidRPr="00327B6E" w:rsidRDefault="005E6F33" w:rsidP="00143BF6">
      <w:pPr>
        <w:pStyle w:val="Heading2"/>
        <w:rPr>
          <w:sz w:val="24"/>
          <w:szCs w:val="24"/>
        </w:rPr>
      </w:pPr>
      <w:bookmarkStart w:id="22" w:name="_Toc443881746"/>
      <w:bookmarkStart w:id="23" w:name="_Toc451592235"/>
      <w:bookmarkStart w:id="24" w:name="_Toc5610276"/>
      <w:bookmarkStart w:id="25" w:name="_Toc99178782"/>
      <w:bookmarkStart w:id="26" w:name="_Toc383001733"/>
      <w:r w:rsidRPr="00327B6E">
        <w:rPr>
          <w:sz w:val="24"/>
          <w:szCs w:val="24"/>
        </w:rPr>
        <w:t>A.</w:t>
      </w:r>
      <w:r w:rsidR="004B4AEA" w:rsidRPr="00327B6E">
        <w:rPr>
          <w:sz w:val="24"/>
          <w:szCs w:val="24"/>
        </w:rPr>
        <w:t>5</w:t>
      </w:r>
      <w:r w:rsidR="008D20C5" w:rsidRPr="00327B6E">
        <w:rPr>
          <w:sz w:val="24"/>
          <w:szCs w:val="24"/>
        </w:rPr>
        <w:tab/>
        <w:t>Impact on Small Businesses or Other Small Entities</w:t>
      </w:r>
      <w:bookmarkEnd w:id="22"/>
      <w:bookmarkEnd w:id="23"/>
      <w:bookmarkEnd w:id="24"/>
      <w:bookmarkEnd w:id="25"/>
      <w:bookmarkEnd w:id="26"/>
    </w:p>
    <w:p w:rsidR="00276801" w:rsidRPr="00327B6E" w:rsidRDefault="00276801" w:rsidP="00327B6E">
      <w:pPr>
        <w:rPr>
          <w:rFonts w:eastAsia="MS Mincho"/>
          <w:sz w:val="24"/>
          <w:szCs w:val="24"/>
          <w:lang w:eastAsia="ja-JP"/>
        </w:rPr>
      </w:pPr>
      <w:r w:rsidRPr="00327B6E">
        <w:rPr>
          <w:rFonts w:eastAsia="MS Mincho"/>
          <w:sz w:val="24"/>
          <w:szCs w:val="24"/>
          <w:lang w:eastAsia="ja-JP"/>
        </w:rPr>
        <w:t>No small businesses will be involved in this study.</w:t>
      </w:r>
    </w:p>
    <w:p w:rsidR="008D20C5" w:rsidRPr="00327B6E" w:rsidRDefault="008D20C5" w:rsidP="00CE6C2A">
      <w:pPr>
        <w:pStyle w:val="P1-StandPara"/>
        <w:ind w:firstLine="0"/>
        <w:rPr>
          <w:sz w:val="24"/>
          <w:szCs w:val="24"/>
        </w:rPr>
      </w:pPr>
    </w:p>
    <w:p w:rsidR="008D20C5" w:rsidRPr="00327B6E" w:rsidRDefault="005E6F33" w:rsidP="00143BF6">
      <w:pPr>
        <w:pStyle w:val="Heading2"/>
        <w:rPr>
          <w:sz w:val="24"/>
          <w:szCs w:val="24"/>
        </w:rPr>
      </w:pPr>
      <w:bookmarkStart w:id="27" w:name="_Toc443881747"/>
      <w:bookmarkStart w:id="28" w:name="_Toc451592236"/>
      <w:bookmarkStart w:id="29" w:name="_Toc5610277"/>
      <w:bookmarkStart w:id="30" w:name="_Toc99178783"/>
      <w:bookmarkStart w:id="31" w:name="_Toc383001734"/>
      <w:r w:rsidRPr="00327B6E">
        <w:rPr>
          <w:sz w:val="24"/>
          <w:szCs w:val="24"/>
        </w:rPr>
        <w:t>A.</w:t>
      </w:r>
      <w:r w:rsidR="004B4AEA" w:rsidRPr="00327B6E">
        <w:rPr>
          <w:sz w:val="24"/>
          <w:szCs w:val="24"/>
        </w:rPr>
        <w:t>6</w:t>
      </w:r>
      <w:r w:rsidR="008D20C5" w:rsidRPr="00327B6E">
        <w:rPr>
          <w:sz w:val="24"/>
          <w:szCs w:val="24"/>
        </w:rPr>
        <w:tab/>
        <w:t>Consequences of Collecting the Information Less Frequently</w:t>
      </w:r>
      <w:bookmarkEnd w:id="27"/>
      <w:bookmarkEnd w:id="28"/>
      <w:bookmarkEnd w:id="29"/>
      <w:bookmarkEnd w:id="30"/>
      <w:bookmarkEnd w:id="31"/>
    </w:p>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 xml:space="preserve">The respondents will initially be asked to complete the data request and update the information annually thereafter.  The same </w:t>
      </w:r>
      <w:r w:rsidR="00041A4C">
        <w:rPr>
          <w:rFonts w:eastAsia="MS Mincho"/>
          <w:sz w:val="24"/>
          <w:szCs w:val="24"/>
          <w:lang w:eastAsia="ja-JP"/>
        </w:rPr>
        <w:t xml:space="preserve">Cancer Epidemiology </w:t>
      </w:r>
      <w:r w:rsidRPr="00327B6E">
        <w:rPr>
          <w:rFonts w:eastAsia="MS Mincho"/>
          <w:sz w:val="24"/>
          <w:szCs w:val="24"/>
          <w:lang w:eastAsia="ja-JP"/>
        </w:rPr>
        <w:t>Descriptive</w:t>
      </w:r>
      <w:r w:rsidR="00041A4C">
        <w:rPr>
          <w:rFonts w:eastAsia="MS Mincho"/>
          <w:sz w:val="24"/>
          <w:szCs w:val="24"/>
          <w:lang w:eastAsia="ja-JP"/>
        </w:rPr>
        <w:t xml:space="preserve"> Cohort</w:t>
      </w:r>
      <w:r w:rsidRPr="00327B6E">
        <w:rPr>
          <w:rFonts w:eastAsia="MS Mincho"/>
          <w:sz w:val="24"/>
          <w:szCs w:val="24"/>
          <w:lang w:eastAsia="ja-JP"/>
        </w:rPr>
        <w:t xml:space="preserve"> Database </w:t>
      </w:r>
      <w:r w:rsidR="00041A4C">
        <w:rPr>
          <w:rFonts w:eastAsia="MS Mincho"/>
          <w:sz w:val="24"/>
          <w:szCs w:val="24"/>
          <w:lang w:eastAsia="ja-JP"/>
        </w:rPr>
        <w:t xml:space="preserve">Data </w:t>
      </w:r>
      <w:r w:rsidRPr="00327B6E">
        <w:rPr>
          <w:rFonts w:eastAsia="MS Mincho"/>
          <w:sz w:val="24"/>
          <w:szCs w:val="24"/>
          <w:lang w:eastAsia="ja-JP"/>
        </w:rPr>
        <w:t xml:space="preserve">Collection Form and Biospecimen </w:t>
      </w:r>
      <w:r w:rsidR="00041A4C">
        <w:rPr>
          <w:rFonts w:eastAsia="MS Mincho"/>
          <w:sz w:val="24"/>
          <w:szCs w:val="24"/>
          <w:lang w:eastAsia="ja-JP"/>
        </w:rPr>
        <w:t>and Cancer Count Information</w:t>
      </w:r>
      <w:r w:rsidRPr="00327B6E">
        <w:rPr>
          <w:rFonts w:eastAsia="MS Mincho"/>
          <w:sz w:val="24"/>
          <w:szCs w:val="24"/>
          <w:lang w:eastAsia="ja-JP"/>
        </w:rPr>
        <w:t xml:space="preserve"> Spreadsheet will be used for the annual updates, prefilled with the information from the prior year.  The respondents will be asked to make any changes to the data necessary to bring the information up to date.  </w:t>
      </w:r>
      <w:r w:rsidRPr="00327B6E">
        <w:rPr>
          <w:rFonts w:eastAsia="MS Mincho"/>
          <w:sz w:val="24"/>
          <w:szCs w:val="24"/>
          <w:lang w:eastAsia="ja-JP"/>
        </w:rPr>
        <w:lastRenderedPageBreak/>
        <w:t xml:space="preserve">Maintaining the same format for the annual updates will decrease the time required by respondents to participate as they will be familiar with the format.  The annual updates will keep the </w:t>
      </w:r>
      <w:r w:rsidR="00212F06">
        <w:rPr>
          <w:rFonts w:eastAsia="MS Mincho"/>
          <w:sz w:val="24"/>
          <w:szCs w:val="24"/>
          <w:lang w:eastAsia="ja-JP"/>
        </w:rPr>
        <w:t>CE</w:t>
      </w:r>
      <w:r w:rsidRPr="00327B6E">
        <w:rPr>
          <w:rFonts w:eastAsia="MS Mincho"/>
          <w:sz w:val="24"/>
          <w:szCs w:val="24"/>
          <w:lang w:eastAsia="ja-JP"/>
        </w:rPr>
        <w:t xml:space="preserve">DCD accurate and up to date. Because the cohorts continue to gather data, enroll subjects, and follow up for outcomes over time, the consequences of not updating the </w:t>
      </w:r>
      <w:r w:rsidR="00212F06">
        <w:rPr>
          <w:rFonts w:eastAsia="MS Mincho"/>
          <w:sz w:val="24"/>
          <w:szCs w:val="24"/>
          <w:lang w:eastAsia="ja-JP"/>
        </w:rPr>
        <w:t>CE</w:t>
      </w:r>
      <w:r w:rsidRPr="00327B6E">
        <w:rPr>
          <w:rFonts w:eastAsia="MS Mincho"/>
          <w:sz w:val="24"/>
          <w:szCs w:val="24"/>
          <w:lang w:eastAsia="ja-JP"/>
        </w:rPr>
        <w:t xml:space="preserve">DCD would result in outdated and inaccurate information in the </w:t>
      </w:r>
      <w:r w:rsidR="00041A4C">
        <w:rPr>
          <w:rFonts w:eastAsia="MS Mincho"/>
          <w:sz w:val="24"/>
          <w:szCs w:val="24"/>
          <w:lang w:eastAsia="ja-JP"/>
        </w:rPr>
        <w:t>CE</w:t>
      </w:r>
      <w:r w:rsidRPr="00327B6E">
        <w:rPr>
          <w:rFonts w:eastAsia="MS Mincho"/>
          <w:sz w:val="24"/>
          <w:szCs w:val="24"/>
          <w:lang w:eastAsia="ja-JP"/>
        </w:rPr>
        <w:t>DCD.</w:t>
      </w:r>
    </w:p>
    <w:p w:rsidR="008D20C5" w:rsidRPr="00327B6E" w:rsidRDefault="009928B5" w:rsidP="00CE6C2A">
      <w:pPr>
        <w:pStyle w:val="P1-StandPara"/>
        <w:tabs>
          <w:tab w:val="left" w:pos="4455"/>
        </w:tabs>
        <w:ind w:firstLine="0"/>
        <w:rPr>
          <w:sz w:val="24"/>
          <w:szCs w:val="24"/>
        </w:rPr>
      </w:pPr>
      <w:r w:rsidRPr="00327B6E">
        <w:rPr>
          <w:sz w:val="24"/>
          <w:szCs w:val="24"/>
        </w:rPr>
        <w:tab/>
      </w:r>
    </w:p>
    <w:p w:rsidR="008D20C5" w:rsidRPr="00327B6E" w:rsidRDefault="005E6F33" w:rsidP="00143BF6">
      <w:pPr>
        <w:pStyle w:val="Heading2"/>
        <w:rPr>
          <w:sz w:val="24"/>
          <w:szCs w:val="24"/>
        </w:rPr>
      </w:pPr>
      <w:bookmarkStart w:id="32" w:name="_Toc443881748"/>
      <w:bookmarkStart w:id="33" w:name="_Toc451592237"/>
      <w:bookmarkStart w:id="34" w:name="_Toc5610278"/>
      <w:bookmarkStart w:id="35" w:name="_Toc99178784"/>
      <w:bookmarkStart w:id="36" w:name="_Toc383001735"/>
      <w:r w:rsidRPr="00327B6E">
        <w:rPr>
          <w:sz w:val="24"/>
          <w:szCs w:val="24"/>
        </w:rPr>
        <w:t>A.</w:t>
      </w:r>
      <w:r w:rsidR="004B4AEA" w:rsidRPr="00327B6E">
        <w:rPr>
          <w:sz w:val="24"/>
          <w:szCs w:val="24"/>
        </w:rPr>
        <w:t>7</w:t>
      </w:r>
      <w:r w:rsidR="008D20C5" w:rsidRPr="00327B6E">
        <w:rPr>
          <w:sz w:val="24"/>
          <w:szCs w:val="24"/>
        </w:rPr>
        <w:tab/>
        <w:t>Special Circumstances Relating to the Guidelines of 5 CFR 1320.5</w:t>
      </w:r>
      <w:bookmarkEnd w:id="32"/>
      <w:bookmarkEnd w:id="33"/>
      <w:bookmarkEnd w:id="34"/>
      <w:bookmarkEnd w:id="35"/>
      <w:bookmarkEnd w:id="36"/>
    </w:p>
    <w:p w:rsidR="00276801" w:rsidRPr="00327B6E" w:rsidRDefault="00276801" w:rsidP="005227A6">
      <w:pPr>
        <w:spacing w:line="480" w:lineRule="auto"/>
        <w:rPr>
          <w:rFonts w:eastAsia="MS Mincho"/>
          <w:sz w:val="24"/>
          <w:szCs w:val="24"/>
          <w:lang w:eastAsia="ja-JP"/>
        </w:rPr>
      </w:pPr>
      <w:r w:rsidRPr="00327B6E">
        <w:rPr>
          <w:rFonts w:eastAsia="MS Mincho"/>
          <w:sz w:val="24"/>
          <w:szCs w:val="24"/>
          <w:lang w:eastAsia="ja-JP"/>
        </w:rPr>
        <w:t>This project will be implemented in a manner that fully complies with the Guidelines of 5 CFR 1320.5.</w:t>
      </w:r>
    </w:p>
    <w:p w:rsidR="006A78D9" w:rsidRPr="00327B6E" w:rsidRDefault="006A78D9" w:rsidP="00CE6C2A">
      <w:pPr>
        <w:spacing w:line="480" w:lineRule="auto"/>
        <w:rPr>
          <w:b/>
          <w:color w:val="FF0000"/>
          <w:sz w:val="24"/>
          <w:szCs w:val="24"/>
        </w:rPr>
      </w:pPr>
    </w:p>
    <w:p w:rsidR="0074062D" w:rsidRPr="00327B6E" w:rsidRDefault="005E6F33" w:rsidP="00327B6E">
      <w:pPr>
        <w:pStyle w:val="Heading2"/>
        <w:rPr>
          <w:sz w:val="24"/>
          <w:szCs w:val="24"/>
        </w:rPr>
      </w:pPr>
      <w:bookmarkStart w:id="37" w:name="A8"/>
      <w:bookmarkStart w:id="38" w:name="_Toc443881749"/>
      <w:bookmarkStart w:id="39" w:name="_Toc451592238"/>
      <w:bookmarkStart w:id="40" w:name="_Toc5610279"/>
      <w:bookmarkStart w:id="41" w:name="_Toc99178785"/>
      <w:bookmarkStart w:id="42" w:name="_Toc383001736"/>
      <w:r w:rsidRPr="00327B6E">
        <w:rPr>
          <w:sz w:val="24"/>
          <w:szCs w:val="24"/>
        </w:rPr>
        <w:t>A.</w:t>
      </w:r>
      <w:r w:rsidR="004B4AEA" w:rsidRPr="00327B6E">
        <w:rPr>
          <w:sz w:val="24"/>
          <w:szCs w:val="24"/>
        </w:rPr>
        <w:t>8</w:t>
      </w:r>
      <w:bookmarkEnd w:id="37"/>
      <w:r w:rsidR="008D20C5" w:rsidRPr="00327B6E">
        <w:rPr>
          <w:sz w:val="24"/>
          <w:szCs w:val="24"/>
        </w:rPr>
        <w:tab/>
        <w:t xml:space="preserve">Comments in Response to the Federal Register Notice and Efforts to Consult </w:t>
      </w:r>
      <w:r w:rsidR="008D20C5" w:rsidRPr="003A2B23">
        <w:rPr>
          <w:sz w:val="24"/>
          <w:szCs w:val="24"/>
        </w:rPr>
        <w:t xml:space="preserve">Outside </w:t>
      </w:r>
      <w:r w:rsidR="00F27C82" w:rsidRPr="003A2B23">
        <w:rPr>
          <w:sz w:val="24"/>
          <w:szCs w:val="24"/>
        </w:rPr>
        <w:t xml:space="preserve">the </w:t>
      </w:r>
      <w:r w:rsidR="008D20C5" w:rsidRPr="003A2B23">
        <w:rPr>
          <w:sz w:val="24"/>
          <w:szCs w:val="24"/>
        </w:rPr>
        <w:t>Agency</w:t>
      </w:r>
      <w:bookmarkEnd w:id="38"/>
      <w:bookmarkEnd w:id="39"/>
      <w:bookmarkEnd w:id="40"/>
      <w:bookmarkEnd w:id="41"/>
      <w:bookmarkEnd w:id="42"/>
    </w:p>
    <w:p w:rsidR="001D53EF" w:rsidRDefault="00276801" w:rsidP="00CE6C2A">
      <w:pPr>
        <w:spacing w:line="480" w:lineRule="auto"/>
        <w:jc w:val="left"/>
        <w:rPr>
          <w:rFonts w:eastAsia="MS Mincho"/>
          <w:sz w:val="24"/>
          <w:szCs w:val="24"/>
          <w:lang w:eastAsia="ja-JP"/>
        </w:rPr>
      </w:pPr>
      <w:r w:rsidRPr="00327B6E">
        <w:rPr>
          <w:rFonts w:eastAsia="MS Mincho"/>
          <w:sz w:val="24"/>
          <w:szCs w:val="24"/>
          <w:lang w:eastAsia="ja-JP"/>
        </w:rPr>
        <w:t>This data collection plan has been developed by EGRP staff in consultation with NCI and DCCPS leadership. Representatives of CDC and outside academic institutions participating in the NCI Cohort Consortium have also been consulted</w:t>
      </w:r>
      <w:r w:rsidR="00F40C2A">
        <w:rPr>
          <w:rFonts w:eastAsia="MS Mincho"/>
          <w:sz w:val="24"/>
          <w:szCs w:val="24"/>
          <w:lang w:eastAsia="ja-JP"/>
        </w:rPr>
        <w:t xml:space="preserve"> (Attachment F)</w:t>
      </w:r>
      <w:r w:rsidRPr="00327B6E">
        <w:rPr>
          <w:rFonts w:eastAsia="MS Mincho"/>
          <w:sz w:val="24"/>
          <w:szCs w:val="24"/>
          <w:lang w:eastAsia="ja-JP"/>
        </w:rPr>
        <w:t>.</w:t>
      </w:r>
      <w:r w:rsidR="00A83D3C">
        <w:rPr>
          <w:rFonts w:eastAsia="MS Mincho"/>
          <w:sz w:val="24"/>
          <w:szCs w:val="24"/>
          <w:lang w:eastAsia="ja-JP"/>
        </w:rPr>
        <w:t xml:space="preserve">  </w:t>
      </w:r>
    </w:p>
    <w:p w:rsidR="00276801" w:rsidRPr="00327B6E" w:rsidRDefault="001D53EF" w:rsidP="00CE6C2A">
      <w:pPr>
        <w:spacing w:line="480" w:lineRule="auto"/>
        <w:jc w:val="left"/>
        <w:rPr>
          <w:rFonts w:eastAsia="MS Mincho"/>
          <w:sz w:val="24"/>
          <w:szCs w:val="24"/>
          <w:lang w:eastAsia="ja-JP"/>
        </w:rPr>
      </w:pPr>
      <w:r>
        <w:rPr>
          <w:bCs/>
          <w:sz w:val="24"/>
          <w:szCs w:val="24"/>
        </w:rPr>
        <w:t>The</w:t>
      </w:r>
      <w:r w:rsidRPr="002D68DC">
        <w:rPr>
          <w:bCs/>
          <w:sz w:val="24"/>
          <w:szCs w:val="24"/>
        </w:rPr>
        <w:t xml:space="preserve"> proposed information colle</w:t>
      </w:r>
      <w:r>
        <w:rPr>
          <w:bCs/>
          <w:sz w:val="24"/>
          <w:szCs w:val="24"/>
        </w:rPr>
        <w:t xml:space="preserve">ction was </w:t>
      </w:r>
      <w:r w:rsidRPr="002D68DC">
        <w:rPr>
          <w:bCs/>
          <w:sz w:val="24"/>
          <w:szCs w:val="24"/>
        </w:rPr>
        <w:t xml:space="preserve">published in the </w:t>
      </w:r>
      <w:r w:rsidRPr="002D68DC">
        <w:rPr>
          <w:sz w:val="24"/>
          <w:szCs w:val="24"/>
          <w:u w:val="single"/>
        </w:rPr>
        <w:t>Federal</w:t>
      </w:r>
      <w:r w:rsidRPr="002D68DC">
        <w:rPr>
          <w:sz w:val="24"/>
          <w:szCs w:val="24"/>
        </w:rPr>
        <w:t xml:space="preserve"> </w:t>
      </w:r>
      <w:r w:rsidRPr="002D68DC">
        <w:rPr>
          <w:sz w:val="24"/>
          <w:szCs w:val="24"/>
          <w:u w:val="single"/>
        </w:rPr>
        <w:t>Register</w:t>
      </w:r>
      <w:r w:rsidRPr="002D68DC">
        <w:rPr>
          <w:sz w:val="24"/>
          <w:szCs w:val="24"/>
        </w:rPr>
        <w:t xml:space="preserve"> on </w:t>
      </w:r>
      <w:r w:rsidRPr="00D93412">
        <w:rPr>
          <w:color w:val="000000"/>
          <w:sz w:val="24"/>
          <w:szCs w:val="24"/>
        </w:rPr>
        <w:t xml:space="preserve">June 18, 2014, Vol. 79, page </w:t>
      </w:r>
      <w:r>
        <w:rPr>
          <w:color w:val="000000"/>
          <w:sz w:val="24"/>
          <w:szCs w:val="24"/>
        </w:rPr>
        <w:t>34766</w:t>
      </w:r>
      <w:r w:rsidRPr="002D68DC">
        <w:rPr>
          <w:sz w:val="24"/>
          <w:szCs w:val="24"/>
        </w:rPr>
        <w:t xml:space="preserve"> </w:t>
      </w:r>
      <w:r w:rsidRPr="002D68DC">
        <w:rPr>
          <w:bCs/>
          <w:sz w:val="24"/>
          <w:szCs w:val="24"/>
        </w:rPr>
        <w:t xml:space="preserve">and allowed 60-days for public comment.  </w:t>
      </w:r>
      <w:r>
        <w:rPr>
          <w:sz w:val="24"/>
          <w:szCs w:val="24"/>
        </w:rPr>
        <w:t>No public comments were received</w:t>
      </w:r>
      <w:r w:rsidR="00A83D3C">
        <w:rPr>
          <w:rFonts w:eastAsia="MS Mincho"/>
          <w:sz w:val="24"/>
          <w:szCs w:val="24"/>
          <w:lang w:eastAsia="ja-JP"/>
        </w:rPr>
        <w:t>.</w:t>
      </w:r>
    </w:p>
    <w:p w:rsidR="008D20C5" w:rsidRPr="00327B6E" w:rsidRDefault="005E6F33" w:rsidP="00327B6E">
      <w:pPr>
        <w:pStyle w:val="Heading2"/>
        <w:rPr>
          <w:sz w:val="24"/>
          <w:szCs w:val="24"/>
        </w:rPr>
      </w:pPr>
      <w:bookmarkStart w:id="43" w:name="_Toc443881750"/>
      <w:bookmarkStart w:id="44" w:name="_Toc451592239"/>
      <w:bookmarkStart w:id="45" w:name="_Toc5610280"/>
      <w:bookmarkStart w:id="46" w:name="_Toc99178786"/>
      <w:bookmarkStart w:id="47" w:name="_Toc383001737"/>
      <w:r w:rsidRPr="00327B6E">
        <w:rPr>
          <w:sz w:val="24"/>
          <w:szCs w:val="24"/>
        </w:rPr>
        <w:t>A.</w:t>
      </w:r>
      <w:r w:rsidR="004B4AEA" w:rsidRPr="00327B6E">
        <w:rPr>
          <w:sz w:val="24"/>
          <w:szCs w:val="24"/>
        </w:rPr>
        <w:t>9</w:t>
      </w:r>
      <w:r w:rsidR="00CD445F" w:rsidRPr="00327B6E">
        <w:rPr>
          <w:sz w:val="24"/>
          <w:szCs w:val="24"/>
        </w:rPr>
        <w:tab/>
        <w:t>Explanation of Any Payment or</w:t>
      </w:r>
      <w:r w:rsidR="008D20C5" w:rsidRPr="00327B6E">
        <w:rPr>
          <w:sz w:val="24"/>
          <w:szCs w:val="24"/>
        </w:rPr>
        <w:t xml:space="preserve"> Gift to Respondents</w:t>
      </w:r>
      <w:bookmarkEnd w:id="43"/>
      <w:bookmarkEnd w:id="44"/>
      <w:bookmarkEnd w:id="45"/>
      <w:bookmarkEnd w:id="46"/>
      <w:bookmarkEnd w:id="47"/>
    </w:p>
    <w:p w:rsidR="00276801" w:rsidRPr="00327B6E" w:rsidRDefault="00276801" w:rsidP="00327B6E">
      <w:pPr>
        <w:rPr>
          <w:rFonts w:eastAsia="MS Mincho"/>
          <w:b/>
          <w:color w:val="FF0000"/>
          <w:sz w:val="24"/>
          <w:szCs w:val="24"/>
          <w:lang w:eastAsia="ja-JP"/>
        </w:rPr>
      </w:pPr>
      <w:bookmarkStart w:id="48" w:name="A10"/>
      <w:bookmarkStart w:id="49" w:name="_Toc443881751"/>
      <w:bookmarkStart w:id="50" w:name="_Toc451592240"/>
      <w:bookmarkStart w:id="51" w:name="_Toc5610281"/>
      <w:bookmarkStart w:id="52" w:name="_Toc99178787"/>
      <w:r w:rsidRPr="00327B6E">
        <w:rPr>
          <w:rFonts w:eastAsia="MS Mincho"/>
          <w:sz w:val="24"/>
          <w:szCs w:val="24"/>
          <w:lang w:eastAsia="ja-JP"/>
        </w:rPr>
        <w:t xml:space="preserve">No payment or gifts will be given to respondents.  </w:t>
      </w:r>
    </w:p>
    <w:p w:rsidR="00276801" w:rsidRPr="00327B6E" w:rsidRDefault="00276801" w:rsidP="00CE6C2A">
      <w:pPr>
        <w:autoSpaceDE w:val="0"/>
        <w:autoSpaceDN w:val="0"/>
        <w:adjustRightInd w:val="0"/>
        <w:spacing w:line="480" w:lineRule="auto"/>
        <w:jc w:val="left"/>
        <w:outlineLvl w:val="0"/>
        <w:rPr>
          <w:rFonts w:eastAsia="MS Mincho"/>
          <w:sz w:val="24"/>
          <w:szCs w:val="24"/>
          <w:lang w:eastAsia="ja-JP"/>
        </w:rPr>
      </w:pPr>
    </w:p>
    <w:p w:rsidR="009029C5" w:rsidRPr="00327B6E" w:rsidRDefault="00D330FF" w:rsidP="00143BF6">
      <w:pPr>
        <w:pStyle w:val="Heading2"/>
        <w:rPr>
          <w:sz w:val="24"/>
          <w:szCs w:val="24"/>
        </w:rPr>
      </w:pPr>
      <w:bookmarkStart w:id="53" w:name="_Toc383001738"/>
      <w:r w:rsidRPr="00327B6E">
        <w:rPr>
          <w:sz w:val="24"/>
          <w:szCs w:val="24"/>
        </w:rPr>
        <w:lastRenderedPageBreak/>
        <w:t>A.</w:t>
      </w:r>
      <w:r w:rsidR="004B4AEA" w:rsidRPr="00327B6E">
        <w:rPr>
          <w:sz w:val="24"/>
          <w:szCs w:val="24"/>
        </w:rPr>
        <w:t>10</w:t>
      </w:r>
      <w:bookmarkEnd w:id="48"/>
      <w:r w:rsidR="00FD70AB">
        <w:rPr>
          <w:sz w:val="24"/>
          <w:szCs w:val="24"/>
        </w:rPr>
        <w:t xml:space="preserve"> </w:t>
      </w:r>
      <w:r w:rsidR="008D20C5" w:rsidRPr="00327B6E">
        <w:rPr>
          <w:sz w:val="24"/>
          <w:szCs w:val="24"/>
        </w:rPr>
        <w:t>Assurance of Confidentiality Provided to Respondents</w:t>
      </w:r>
      <w:bookmarkEnd w:id="49"/>
      <w:bookmarkEnd w:id="50"/>
      <w:bookmarkEnd w:id="51"/>
      <w:bookmarkEnd w:id="52"/>
      <w:bookmarkEnd w:id="53"/>
    </w:p>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The cohort Principal Investigators and their Business Officials</w:t>
      </w:r>
      <w:r w:rsidR="00353BA2">
        <w:rPr>
          <w:rFonts w:eastAsia="MS Mincho"/>
          <w:sz w:val="24"/>
          <w:szCs w:val="24"/>
          <w:lang w:eastAsia="ja-JP"/>
        </w:rPr>
        <w:t xml:space="preserve"> (if needed)</w:t>
      </w:r>
      <w:r w:rsidRPr="00327B6E">
        <w:rPr>
          <w:rFonts w:eastAsia="MS Mincho"/>
          <w:sz w:val="24"/>
          <w:szCs w:val="24"/>
          <w:lang w:eastAsia="ja-JP"/>
        </w:rPr>
        <w:t xml:space="preserve"> will be requested to sign an </w:t>
      </w:r>
      <w:r w:rsidR="00426441">
        <w:rPr>
          <w:rFonts w:eastAsia="MS Mincho"/>
          <w:sz w:val="24"/>
          <w:szCs w:val="24"/>
          <w:lang w:eastAsia="ja-JP"/>
        </w:rPr>
        <w:t>a</w:t>
      </w:r>
      <w:r w:rsidRPr="00327B6E">
        <w:rPr>
          <w:rFonts w:eastAsia="MS Mincho"/>
          <w:sz w:val="24"/>
          <w:szCs w:val="24"/>
          <w:lang w:eastAsia="ja-JP"/>
        </w:rPr>
        <w:t xml:space="preserve">pproval </w:t>
      </w:r>
      <w:r w:rsidR="00426441">
        <w:rPr>
          <w:rFonts w:eastAsia="MS Mincho"/>
          <w:sz w:val="24"/>
          <w:szCs w:val="24"/>
          <w:lang w:eastAsia="ja-JP"/>
        </w:rPr>
        <w:t>f</w:t>
      </w:r>
      <w:r w:rsidRPr="00327B6E">
        <w:rPr>
          <w:rFonts w:eastAsia="MS Mincho"/>
          <w:sz w:val="24"/>
          <w:szCs w:val="24"/>
          <w:lang w:eastAsia="ja-JP"/>
        </w:rPr>
        <w:t>orm and denote what data and supporting documentation (e.g. questionnaire templates, protocols, publication guidelines) all listed on the Approval Form</w:t>
      </w:r>
      <w:r w:rsidR="00426441">
        <w:rPr>
          <w:rFonts w:eastAsia="MS Mincho"/>
          <w:sz w:val="24"/>
          <w:szCs w:val="24"/>
          <w:lang w:eastAsia="ja-JP"/>
        </w:rPr>
        <w:t xml:space="preserve"> (Attachment A)</w:t>
      </w:r>
      <w:r w:rsidRPr="00327B6E">
        <w:rPr>
          <w:rFonts w:eastAsia="MS Mincho"/>
          <w:sz w:val="24"/>
          <w:szCs w:val="24"/>
          <w:lang w:eastAsia="ja-JP"/>
        </w:rPr>
        <w:t xml:space="preserve"> can be publicly posted on the </w:t>
      </w:r>
      <w:r w:rsidR="00212F06">
        <w:rPr>
          <w:rFonts w:eastAsia="MS Mincho"/>
          <w:sz w:val="24"/>
          <w:szCs w:val="24"/>
          <w:lang w:eastAsia="ja-JP"/>
        </w:rPr>
        <w:t>CE</w:t>
      </w:r>
      <w:r w:rsidRPr="00327B6E">
        <w:rPr>
          <w:rFonts w:eastAsia="MS Mincho"/>
          <w:sz w:val="24"/>
          <w:szCs w:val="24"/>
          <w:lang w:eastAsia="ja-JP"/>
        </w:rPr>
        <w:t>DCD website.  The cohort Principal Investigators and their Business Officials can also provide more specific instructions to NCI and the NCI Contractor as to which information, if any, cannot be made publicly available.  Only information approved on a signed Approval Form</w:t>
      </w:r>
      <w:r w:rsidR="00426441">
        <w:rPr>
          <w:rFonts w:eastAsia="MS Mincho"/>
          <w:sz w:val="24"/>
          <w:szCs w:val="24"/>
          <w:lang w:eastAsia="ja-JP"/>
        </w:rPr>
        <w:t xml:space="preserve"> (Attachment A)</w:t>
      </w:r>
      <w:r w:rsidRPr="00327B6E">
        <w:rPr>
          <w:rFonts w:eastAsia="MS Mincho"/>
          <w:sz w:val="24"/>
          <w:szCs w:val="24"/>
          <w:lang w:eastAsia="ja-JP"/>
        </w:rPr>
        <w:t xml:space="preserve"> will be loaded to the </w:t>
      </w:r>
      <w:r w:rsidR="00212F06">
        <w:rPr>
          <w:rFonts w:eastAsia="MS Mincho"/>
          <w:sz w:val="24"/>
          <w:szCs w:val="24"/>
          <w:lang w:eastAsia="ja-JP"/>
        </w:rPr>
        <w:t>CE</w:t>
      </w:r>
      <w:r w:rsidRPr="00327B6E">
        <w:rPr>
          <w:rFonts w:eastAsia="MS Mincho"/>
          <w:sz w:val="24"/>
          <w:szCs w:val="24"/>
          <w:lang w:eastAsia="ja-JP"/>
        </w:rPr>
        <w:t xml:space="preserve">DCD.  No cohort participant-level data is being requested.  </w:t>
      </w:r>
    </w:p>
    <w:p w:rsidR="001D53EF" w:rsidRDefault="00276801" w:rsidP="001D53EF">
      <w:pPr>
        <w:spacing w:line="480" w:lineRule="auto"/>
        <w:jc w:val="left"/>
        <w:rPr>
          <w:rFonts w:eastAsia="MS Mincho"/>
          <w:sz w:val="24"/>
          <w:szCs w:val="24"/>
          <w:lang w:eastAsia="ja-JP"/>
        </w:rPr>
      </w:pPr>
      <w:r w:rsidRPr="00327B6E">
        <w:rPr>
          <w:rFonts w:eastAsia="MS Mincho"/>
          <w:sz w:val="24"/>
          <w:szCs w:val="24"/>
          <w:lang w:eastAsia="ja-JP"/>
        </w:rPr>
        <w:t xml:space="preserve">All project staff will complete the NIH-furnished initial and refresher security and privacy education and awareness training before being granted access to project systems.  The NCI contractor will furnish NCI with an IT security plan and security assessments per contract requirements.  All data received will be stored on secure servers and only information approved by the cohorts will be uploaded to the </w:t>
      </w:r>
      <w:r w:rsidR="00212F06">
        <w:rPr>
          <w:rFonts w:eastAsia="MS Mincho"/>
          <w:sz w:val="24"/>
          <w:szCs w:val="24"/>
          <w:lang w:eastAsia="ja-JP"/>
        </w:rPr>
        <w:t>CE</w:t>
      </w:r>
      <w:r w:rsidRPr="00327B6E">
        <w:rPr>
          <w:rFonts w:eastAsia="MS Mincho"/>
          <w:sz w:val="24"/>
          <w:szCs w:val="24"/>
          <w:lang w:eastAsia="ja-JP"/>
        </w:rPr>
        <w:t>DCD.</w:t>
      </w:r>
      <w:r w:rsidR="001D53EF">
        <w:rPr>
          <w:rFonts w:eastAsia="MS Mincho"/>
          <w:sz w:val="24"/>
          <w:szCs w:val="24"/>
          <w:lang w:eastAsia="ja-JP"/>
        </w:rPr>
        <w:t xml:space="preserve"> </w:t>
      </w:r>
    </w:p>
    <w:p w:rsidR="00426441" w:rsidRPr="001D53EF" w:rsidRDefault="00426441" w:rsidP="001D53EF">
      <w:pPr>
        <w:spacing w:line="480" w:lineRule="auto"/>
        <w:jc w:val="left"/>
        <w:rPr>
          <w:rFonts w:eastAsia="MS Mincho"/>
          <w:sz w:val="24"/>
          <w:szCs w:val="24"/>
          <w:lang w:eastAsia="ja-JP"/>
        </w:rPr>
      </w:pPr>
      <w:r>
        <w:rPr>
          <w:sz w:val="24"/>
          <w:szCs w:val="24"/>
        </w:rPr>
        <w:t>The NCI IRB has reviewed this project and designated the activities of this project as Exempt from further IRB review</w:t>
      </w:r>
      <w:r w:rsidR="00C22871">
        <w:rPr>
          <w:sz w:val="24"/>
          <w:szCs w:val="24"/>
        </w:rPr>
        <w:t xml:space="preserve"> (Attachment G</w:t>
      </w:r>
      <w:r>
        <w:rPr>
          <w:sz w:val="24"/>
          <w:szCs w:val="24"/>
        </w:rPr>
        <w:t xml:space="preserve">). </w:t>
      </w:r>
    </w:p>
    <w:p w:rsidR="00157AA6" w:rsidRPr="004E342A" w:rsidRDefault="00157AA6" w:rsidP="001D53EF">
      <w:pPr>
        <w:tabs>
          <w:tab w:val="left" w:pos="0"/>
        </w:tabs>
        <w:spacing w:line="480" w:lineRule="auto"/>
        <w:jc w:val="left"/>
      </w:pPr>
      <w:r>
        <w:rPr>
          <w:sz w:val="24"/>
          <w:szCs w:val="24"/>
        </w:rPr>
        <w:t xml:space="preserve">The privacy officer reviewed this project and </w:t>
      </w:r>
      <w:r w:rsidRPr="00157AA6">
        <w:rPr>
          <w:sz w:val="24"/>
          <w:szCs w:val="24"/>
        </w:rPr>
        <w:t>determined the</w:t>
      </w:r>
      <w:r w:rsidR="005227A6">
        <w:rPr>
          <w:sz w:val="24"/>
          <w:szCs w:val="24"/>
        </w:rPr>
        <w:t xml:space="preserve"> Privacy Act will apply</w:t>
      </w:r>
      <w:r w:rsidR="001019CF">
        <w:rPr>
          <w:sz w:val="24"/>
          <w:szCs w:val="24"/>
        </w:rPr>
        <w:t>.</w:t>
      </w:r>
      <w:r w:rsidR="00486043">
        <w:rPr>
          <w:sz w:val="24"/>
          <w:szCs w:val="24"/>
        </w:rPr>
        <w:t xml:space="preserve"> </w:t>
      </w:r>
      <w:r w:rsidRPr="00157AA6">
        <w:rPr>
          <w:sz w:val="24"/>
          <w:szCs w:val="24"/>
        </w:rPr>
        <w:t xml:space="preserve">The data collection is covered by </w:t>
      </w:r>
      <w:r w:rsidR="001D53EF">
        <w:rPr>
          <w:sz w:val="24"/>
          <w:szCs w:val="24"/>
        </w:rPr>
        <w:t>N</w:t>
      </w:r>
      <w:r w:rsidRPr="00157AA6">
        <w:rPr>
          <w:sz w:val="24"/>
          <w:szCs w:val="24"/>
        </w:rPr>
        <w:t>IH Privacy Act Systems of Record 09-25-0200,</w:t>
      </w:r>
      <w:r w:rsidR="004B4C44">
        <w:rPr>
          <w:sz w:val="24"/>
          <w:szCs w:val="24"/>
        </w:rPr>
        <w:t xml:space="preserve">  </w:t>
      </w:r>
      <w:r w:rsidRPr="00157AA6">
        <w:rPr>
          <w:sz w:val="24"/>
          <w:szCs w:val="24"/>
        </w:rPr>
        <w:t xml:space="preserve"> “Clinical, Basic and Population-based Research Studies of the National Institutes of</w:t>
      </w:r>
      <w:r>
        <w:rPr>
          <w:sz w:val="24"/>
          <w:szCs w:val="24"/>
        </w:rPr>
        <w:t xml:space="preserve"> </w:t>
      </w:r>
      <w:r w:rsidRPr="00157AA6">
        <w:rPr>
          <w:sz w:val="24"/>
          <w:szCs w:val="24"/>
        </w:rPr>
        <w:t>Health (NIH), HHS/NIH/OD</w:t>
      </w:r>
      <w:r w:rsidR="004B4C44">
        <w:rPr>
          <w:sz w:val="24"/>
          <w:szCs w:val="24"/>
        </w:rPr>
        <w:t xml:space="preserve"> </w:t>
      </w:r>
      <w:r w:rsidR="004B4C44">
        <w:t>(67 FR 60776, 9/26/2002)</w:t>
      </w:r>
      <w:r w:rsidRPr="00157AA6">
        <w:rPr>
          <w:sz w:val="24"/>
          <w:szCs w:val="24"/>
        </w:rPr>
        <w:t>.”</w:t>
      </w:r>
      <w:r w:rsidR="00A83D3C">
        <w:rPr>
          <w:sz w:val="24"/>
          <w:szCs w:val="24"/>
        </w:rPr>
        <w:t xml:space="preserve"> (Attachment </w:t>
      </w:r>
      <w:r w:rsidR="00C22871">
        <w:rPr>
          <w:sz w:val="24"/>
          <w:szCs w:val="24"/>
        </w:rPr>
        <w:t>H</w:t>
      </w:r>
      <w:r>
        <w:rPr>
          <w:sz w:val="24"/>
          <w:szCs w:val="24"/>
        </w:rPr>
        <w:t>)</w:t>
      </w:r>
    </w:p>
    <w:p w:rsidR="008D20C5" w:rsidRPr="00327B6E" w:rsidRDefault="00D330FF" w:rsidP="00143BF6">
      <w:pPr>
        <w:pStyle w:val="Heading2"/>
        <w:rPr>
          <w:sz w:val="24"/>
          <w:szCs w:val="24"/>
        </w:rPr>
      </w:pPr>
      <w:bookmarkStart w:id="54" w:name="_Toc443881752"/>
      <w:bookmarkStart w:id="55" w:name="_Toc451592241"/>
      <w:bookmarkStart w:id="56" w:name="_Toc5610282"/>
      <w:bookmarkStart w:id="57" w:name="_Toc99178788"/>
      <w:bookmarkStart w:id="58" w:name="_Toc383001739"/>
      <w:r w:rsidRPr="00327B6E">
        <w:rPr>
          <w:sz w:val="24"/>
          <w:szCs w:val="24"/>
        </w:rPr>
        <w:t>A.</w:t>
      </w:r>
      <w:r w:rsidR="004B4AEA" w:rsidRPr="00327B6E">
        <w:rPr>
          <w:sz w:val="24"/>
          <w:szCs w:val="24"/>
        </w:rPr>
        <w:t>11</w:t>
      </w:r>
      <w:r w:rsidR="00143BF6" w:rsidRPr="00327B6E">
        <w:rPr>
          <w:sz w:val="24"/>
          <w:szCs w:val="24"/>
        </w:rPr>
        <w:t xml:space="preserve"> </w:t>
      </w:r>
      <w:r w:rsidR="008D20C5" w:rsidRPr="00327B6E">
        <w:rPr>
          <w:sz w:val="24"/>
          <w:szCs w:val="24"/>
        </w:rPr>
        <w:t>Justification for Sensitive Questions</w:t>
      </w:r>
      <w:bookmarkEnd w:id="54"/>
      <w:bookmarkEnd w:id="55"/>
      <w:bookmarkEnd w:id="56"/>
      <w:bookmarkEnd w:id="57"/>
      <w:bookmarkEnd w:id="58"/>
    </w:p>
    <w:p w:rsidR="00A862A9" w:rsidRDefault="00276801" w:rsidP="00CE6C2A">
      <w:pPr>
        <w:spacing w:line="480" w:lineRule="auto"/>
        <w:jc w:val="left"/>
        <w:rPr>
          <w:rFonts w:eastAsia="MS Mincho"/>
          <w:sz w:val="24"/>
          <w:szCs w:val="24"/>
          <w:lang w:eastAsia="ja-JP"/>
        </w:rPr>
      </w:pPr>
      <w:bookmarkStart w:id="59" w:name="_Toc443881753"/>
      <w:bookmarkStart w:id="60" w:name="_Toc451592242"/>
      <w:bookmarkStart w:id="61" w:name="_Toc5610283"/>
      <w:bookmarkStart w:id="62" w:name="_Toc99178789"/>
      <w:r w:rsidRPr="00327B6E">
        <w:rPr>
          <w:rFonts w:eastAsia="MS Mincho"/>
          <w:sz w:val="24"/>
          <w:szCs w:val="24"/>
          <w:lang w:eastAsia="ja-JP"/>
        </w:rPr>
        <w:t xml:space="preserve">The respondents in this survey are the cohort Principal Investigators.  They will be providing their name and contact information as well as the name and contact information of other staff </w:t>
      </w:r>
      <w:r w:rsidRPr="00327B6E">
        <w:rPr>
          <w:rFonts w:eastAsia="MS Mincho"/>
          <w:sz w:val="24"/>
          <w:szCs w:val="24"/>
          <w:lang w:eastAsia="ja-JP"/>
        </w:rPr>
        <w:lastRenderedPageBreak/>
        <w:t xml:space="preserve">affiliated with their study, such as Co-Investigators and possibly their Data Managers.   This information is already publicly available through publications, cohort websites, and institutional websites.  This information will be posted on the </w:t>
      </w:r>
      <w:r w:rsidR="00212F06">
        <w:rPr>
          <w:rFonts w:eastAsia="MS Mincho"/>
          <w:sz w:val="24"/>
          <w:szCs w:val="24"/>
          <w:lang w:eastAsia="ja-JP"/>
        </w:rPr>
        <w:t>CE</w:t>
      </w:r>
      <w:r w:rsidRPr="00327B6E">
        <w:rPr>
          <w:rFonts w:eastAsia="MS Mincho"/>
          <w:sz w:val="24"/>
          <w:szCs w:val="24"/>
          <w:lang w:eastAsia="ja-JP"/>
        </w:rPr>
        <w:t>DCD website with the signed approval of the cohort PI and their business officials</w:t>
      </w:r>
      <w:r w:rsidR="00353BA2">
        <w:rPr>
          <w:rFonts w:eastAsia="MS Mincho"/>
          <w:sz w:val="24"/>
          <w:szCs w:val="24"/>
          <w:lang w:eastAsia="ja-JP"/>
        </w:rPr>
        <w:t xml:space="preserve"> (if needed)</w:t>
      </w:r>
      <w:r w:rsidRPr="00327B6E">
        <w:rPr>
          <w:rFonts w:eastAsia="MS Mincho"/>
          <w:sz w:val="24"/>
          <w:szCs w:val="24"/>
          <w:lang w:eastAsia="ja-JP"/>
        </w:rPr>
        <w:t xml:space="preserve"> on the Approval Form</w:t>
      </w:r>
      <w:r w:rsidR="005C09B9">
        <w:rPr>
          <w:rFonts w:eastAsia="MS Mincho"/>
          <w:sz w:val="24"/>
          <w:szCs w:val="24"/>
          <w:lang w:eastAsia="ja-JP"/>
        </w:rPr>
        <w:t xml:space="preserve"> (Attachment A)</w:t>
      </w:r>
      <w:r w:rsidRPr="00327B6E">
        <w:rPr>
          <w:rFonts w:eastAsia="MS Mincho"/>
          <w:sz w:val="24"/>
          <w:szCs w:val="24"/>
          <w:lang w:eastAsia="ja-JP"/>
        </w:rPr>
        <w:t xml:space="preserve">.  </w:t>
      </w:r>
    </w:p>
    <w:p w:rsidR="00A862A9" w:rsidRDefault="00A862A9" w:rsidP="00CE6C2A">
      <w:pPr>
        <w:spacing w:line="480" w:lineRule="auto"/>
        <w:jc w:val="left"/>
        <w:rPr>
          <w:rFonts w:eastAsia="MS Mincho"/>
          <w:sz w:val="24"/>
          <w:szCs w:val="24"/>
          <w:lang w:eastAsia="ja-JP"/>
        </w:rPr>
      </w:pPr>
      <w:r>
        <w:rPr>
          <w:rFonts w:eastAsia="MS Mincho"/>
          <w:sz w:val="24"/>
          <w:szCs w:val="24"/>
          <w:lang w:eastAsia="ja-JP"/>
        </w:rPr>
        <w:t xml:space="preserve">Sensitive information that will be collected </w:t>
      </w:r>
      <w:r w:rsidR="0033267E">
        <w:rPr>
          <w:rFonts w:eastAsia="MS Mincho"/>
          <w:sz w:val="24"/>
          <w:szCs w:val="24"/>
          <w:lang w:eastAsia="ja-JP"/>
        </w:rPr>
        <w:t>includes</w:t>
      </w:r>
      <w:r>
        <w:rPr>
          <w:rFonts w:eastAsia="MS Mincho"/>
          <w:sz w:val="24"/>
          <w:szCs w:val="24"/>
          <w:lang w:eastAsia="ja-JP"/>
        </w:rPr>
        <w:t xml:space="preserve"> the overall number and proportion of race and ethnicity of the cohort participants. The purpose of this information is to provide the opportunity for researchers to collaborate with other cohort investigators on cancer-related research questions that may pertain to specific racial or ethnic groups. </w:t>
      </w:r>
      <w:r w:rsidR="00276801" w:rsidRPr="00327B6E">
        <w:rPr>
          <w:rFonts w:eastAsia="MS Mincho"/>
          <w:sz w:val="24"/>
          <w:szCs w:val="24"/>
          <w:lang w:eastAsia="ja-JP"/>
        </w:rPr>
        <w:t xml:space="preserve">No cohort data </w:t>
      </w:r>
      <w:r>
        <w:rPr>
          <w:rFonts w:eastAsia="MS Mincho"/>
          <w:sz w:val="24"/>
          <w:szCs w:val="24"/>
          <w:lang w:eastAsia="ja-JP"/>
        </w:rPr>
        <w:t xml:space="preserve">at the participant- or individual-level </w:t>
      </w:r>
      <w:r w:rsidR="00276801" w:rsidRPr="00327B6E">
        <w:rPr>
          <w:rFonts w:eastAsia="MS Mincho"/>
          <w:sz w:val="24"/>
          <w:szCs w:val="24"/>
          <w:lang w:eastAsia="ja-JP"/>
        </w:rPr>
        <w:t>is being collected.</w:t>
      </w:r>
      <w:r>
        <w:rPr>
          <w:rFonts w:eastAsia="MS Mincho"/>
          <w:sz w:val="24"/>
          <w:szCs w:val="24"/>
          <w:lang w:eastAsia="ja-JP"/>
        </w:rPr>
        <w:t xml:space="preserve"> </w:t>
      </w:r>
      <w:r w:rsidR="003A2B23">
        <w:rPr>
          <w:rFonts w:eastAsia="MS Mincho"/>
          <w:sz w:val="24"/>
          <w:szCs w:val="24"/>
          <w:lang w:eastAsia="ja-JP"/>
        </w:rPr>
        <w:t xml:space="preserve"> </w:t>
      </w:r>
    </w:p>
    <w:p w:rsidR="00D330FF" w:rsidRPr="00327B6E" w:rsidRDefault="00D330FF" w:rsidP="00CE6C2A">
      <w:pPr>
        <w:pStyle w:val="Heading2"/>
        <w:tabs>
          <w:tab w:val="clear" w:pos="1152"/>
          <w:tab w:val="left" w:pos="450"/>
        </w:tabs>
        <w:spacing w:after="0" w:line="480" w:lineRule="auto"/>
        <w:jc w:val="left"/>
        <w:rPr>
          <w:b w:val="0"/>
          <w:sz w:val="24"/>
          <w:szCs w:val="24"/>
        </w:rPr>
      </w:pPr>
    </w:p>
    <w:p w:rsidR="003E3ABB" w:rsidRPr="00327B6E" w:rsidRDefault="004B4AEA" w:rsidP="00143BF6">
      <w:pPr>
        <w:pStyle w:val="Heading2"/>
        <w:rPr>
          <w:sz w:val="24"/>
          <w:szCs w:val="24"/>
        </w:rPr>
      </w:pPr>
      <w:bookmarkStart w:id="63" w:name="A12"/>
      <w:bookmarkStart w:id="64" w:name="_Toc383001740"/>
      <w:r w:rsidRPr="00327B6E">
        <w:rPr>
          <w:sz w:val="24"/>
          <w:szCs w:val="24"/>
        </w:rPr>
        <w:t>A.12</w:t>
      </w:r>
      <w:bookmarkEnd w:id="63"/>
      <w:r w:rsidR="00143BF6" w:rsidRPr="00327B6E">
        <w:rPr>
          <w:sz w:val="24"/>
          <w:szCs w:val="24"/>
        </w:rPr>
        <w:t xml:space="preserve"> </w:t>
      </w:r>
      <w:r w:rsidR="008D20C5" w:rsidRPr="00327B6E">
        <w:rPr>
          <w:sz w:val="24"/>
          <w:szCs w:val="24"/>
        </w:rPr>
        <w:t xml:space="preserve">Estimates of Annualized </w:t>
      </w:r>
      <w:r w:rsidR="00F27C82" w:rsidRPr="00327B6E">
        <w:rPr>
          <w:sz w:val="24"/>
          <w:szCs w:val="24"/>
        </w:rPr>
        <w:t xml:space="preserve">Burden </w:t>
      </w:r>
      <w:r w:rsidR="008D20C5" w:rsidRPr="00327B6E">
        <w:rPr>
          <w:sz w:val="24"/>
          <w:szCs w:val="24"/>
        </w:rPr>
        <w:t>Hour</w:t>
      </w:r>
      <w:r w:rsidR="00F27C82" w:rsidRPr="00327B6E">
        <w:rPr>
          <w:sz w:val="24"/>
          <w:szCs w:val="24"/>
        </w:rPr>
        <w:t>s and</w:t>
      </w:r>
      <w:r w:rsidR="008D20C5" w:rsidRPr="00327B6E">
        <w:rPr>
          <w:sz w:val="24"/>
          <w:szCs w:val="24"/>
        </w:rPr>
        <w:t xml:space="preserve"> Costs</w:t>
      </w:r>
      <w:bookmarkEnd w:id="59"/>
      <w:bookmarkEnd w:id="60"/>
      <w:bookmarkEnd w:id="61"/>
      <w:bookmarkEnd w:id="62"/>
      <w:bookmarkEnd w:id="64"/>
      <w:r w:rsidR="003E3ABB" w:rsidRPr="00327B6E">
        <w:rPr>
          <w:sz w:val="24"/>
          <w:szCs w:val="24"/>
        </w:rPr>
        <w:t xml:space="preserve"> </w:t>
      </w:r>
    </w:p>
    <w:p w:rsidR="00F40C2A" w:rsidRDefault="007D4E49" w:rsidP="00FD2006">
      <w:pPr>
        <w:spacing w:line="480" w:lineRule="auto"/>
        <w:ind w:left="-180" w:right="-360"/>
        <w:jc w:val="left"/>
        <w:rPr>
          <w:rFonts w:eastAsia="MS Mincho"/>
          <w:sz w:val="24"/>
          <w:szCs w:val="24"/>
          <w:lang w:eastAsia="ja-JP"/>
        </w:rPr>
      </w:pPr>
      <w:bookmarkStart w:id="65" w:name="A13"/>
      <w:bookmarkStart w:id="66" w:name="_Toc443881756"/>
      <w:bookmarkStart w:id="67" w:name="_Toc451592243"/>
      <w:bookmarkStart w:id="68" w:name="_Toc5610284"/>
      <w:bookmarkStart w:id="69" w:name="_Toc99178790"/>
      <w:r>
        <w:rPr>
          <w:rFonts w:eastAsia="MS Mincho"/>
          <w:color w:val="000000"/>
          <w:sz w:val="24"/>
          <w:szCs w:val="24"/>
          <w:lang w:eastAsia="ja-JP"/>
        </w:rPr>
        <w:t xml:space="preserve">The initial survey </w:t>
      </w:r>
      <w:r w:rsidRPr="00327B6E">
        <w:rPr>
          <w:rFonts w:eastAsia="MS Mincho"/>
          <w:color w:val="000000"/>
          <w:sz w:val="24"/>
          <w:szCs w:val="24"/>
          <w:lang w:eastAsia="ja-JP"/>
        </w:rPr>
        <w:t>should take each of the respondents approximately</w:t>
      </w:r>
      <w:r w:rsidRPr="00327B6E">
        <w:rPr>
          <w:rFonts w:eastAsia="MS Mincho"/>
          <w:color w:val="FF0000"/>
          <w:sz w:val="24"/>
          <w:szCs w:val="24"/>
          <w:lang w:eastAsia="ja-JP"/>
        </w:rPr>
        <w:t xml:space="preserve"> </w:t>
      </w:r>
      <w:r w:rsidR="00353BA2">
        <w:rPr>
          <w:rFonts w:eastAsia="MS Mincho"/>
          <w:sz w:val="24"/>
          <w:szCs w:val="24"/>
          <w:lang w:eastAsia="ja-JP"/>
        </w:rPr>
        <w:t>3</w:t>
      </w:r>
      <w:r w:rsidR="00EF144D" w:rsidRPr="003A2B23">
        <w:rPr>
          <w:rFonts w:eastAsia="MS Mincho"/>
          <w:sz w:val="24"/>
          <w:szCs w:val="24"/>
          <w:lang w:eastAsia="ja-JP"/>
        </w:rPr>
        <w:t xml:space="preserve"> hours </w:t>
      </w:r>
      <w:r w:rsidRPr="00327B6E">
        <w:rPr>
          <w:rFonts w:eastAsia="MS Mincho"/>
          <w:color w:val="000000"/>
          <w:sz w:val="24"/>
          <w:szCs w:val="24"/>
          <w:lang w:eastAsia="ja-JP"/>
        </w:rPr>
        <w:t>to complete</w:t>
      </w:r>
      <w:r w:rsidR="001C5DE2">
        <w:rPr>
          <w:rFonts w:eastAsia="MS Mincho"/>
          <w:color w:val="000000"/>
          <w:sz w:val="24"/>
          <w:szCs w:val="24"/>
          <w:lang w:eastAsia="ja-JP"/>
        </w:rPr>
        <w:t>.  This estimate is comprised of</w:t>
      </w:r>
      <w:r w:rsidR="00F40C2A">
        <w:rPr>
          <w:rFonts w:eastAsia="MS Mincho"/>
          <w:color w:val="000000"/>
          <w:sz w:val="24"/>
          <w:szCs w:val="24"/>
          <w:lang w:eastAsia="ja-JP"/>
        </w:rPr>
        <w:t xml:space="preserve"> </w:t>
      </w:r>
      <w:r>
        <w:rPr>
          <w:rFonts w:eastAsia="MS Mincho"/>
          <w:color w:val="000000"/>
          <w:sz w:val="24"/>
          <w:szCs w:val="24"/>
          <w:lang w:eastAsia="ja-JP"/>
        </w:rPr>
        <w:t xml:space="preserve">approximately </w:t>
      </w:r>
      <w:r w:rsidR="00353BA2">
        <w:rPr>
          <w:rFonts w:eastAsia="MS Mincho"/>
          <w:color w:val="000000"/>
          <w:sz w:val="24"/>
          <w:szCs w:val="24"/>
          <w:lang w:eastAsia="ja-JP"/>
        </w:rPr>
        <w:t>30</w:t>
      </w:r>
      <w:r>
        <w:rPr>
          <w:rFonts w:eastAsia="MS Mincho"/>
          <w:color w:val="000000"/>
          <w:sz w:val="24"/>
          <w:szCs w:val="24"/>
          <w:lang w:eastAsia="ja-JP"/>
        </w:rPr>
        <w:t xml:space="preserve"> minutes to read and sign or to forward for signature to an authorized individual at their institution for signature</w:t>
      </w:r>
      <w:r w:rsidR="007D7CBD">
        <w:rPr>
          <w:rFonts w:eastAsia="MS Mincho"/>
          <w:color w:val="000000"/>
          <w:sz w:val="24"/>
          <w:szCs w:val="24"/>
          <w:lang w:eastAsia="ja-JP"/>
        </w:rPr>
        <w:t xml:space="preserve"> on the Approval Form (Attachment A)</w:t>
      </w:r>
      <w:r>
        <w:rPr>
          <w:rFonts w:eastAsia="MS Mincho"/>
          <w:color w:val="000000"/>
          <w:sz w:val="24"/>
          <w:szCs w:val="24"/>
          <w:lang w:eastAsia="ja-JP"/>
        </w:rPr>
        <w:t xml:space="preserve">; approximately </w:t>
      </w:r>
      <w:r w:rsidR="002E4367">
        <w:rPr>
          <w:rFonts w:eastAsia="MS Mincho"/>
          <w:color w:val="000000"/>
          <w:sz w:val="24"/>
          <w:szCs w:val="24"/>
          <w:lang w:eastAsia="ja-JP"/>
        </w:rPr>
        <w:t>60</w:t>
      </w:r>
      <w:r>
        <w:rPr>
          <w:rFonts w:eastAsia="MS Mincho"/>
          <w:color w:val="000000"/>
          <w:sz w:val="24"/>
          <w:szCs w:val="24"/>
          <w:lang w:eastAsia="ja-JP"/>
        </w:rPr>
        <w:t xml:space="preserve"> minutes to complete the Biospecimen</w:t>
      </w:r>
      <w:r w:rsidR="00353BA2">
        <w:rPr>
          <w:rFonts w:eastAsia="MS Mincho"/>
          <w:color w:val="000000"/>
          <w:sz w:val="24"/>
          <w:szCs w:val="24"/>
          <w:lang w:eastAsia="ja-JP"/>
        </w:rPr>
        <w:t xml:space="preserve"> and Cancer Count Information</w:t>
      </w:r>
      <w:r>
        <w:rPr>
          <w:rFonts w:eastAsia="MS Mincho"/>
          <w:color w:val="000000"/>
          <w:sz w:val="24"/>
          <w:szCs w:val="24"/>
          <w:lang w:eastAsia="ja-JP"/>
        </w:rPr>
        <w:t xml:space="preserve"> Spreadsheet</w:t>
      </w:r>
      <w:r w:rsidR="007D7CBD">
        <w:rPr>
          <w:rFonts w:eastAsia="MS Mincho"/>
          <w:color w:val="000000"/>
          <w:sz w:val="24"/>
          <w:szCs w:val="24"/>
          <w:lang w:eastAsia="ja-JP"/>
        </w:rPr>
        <w:t xml:space="preserve"> (Attachment </w:t>
      </w:r>
      <w:proofErr w:type="gramStart"/>
      <w:r w:rsidR="00A83E04">
        <w:rPr>
          <w:rFonts w:eastAsia="MS Mincho"/>
          <w:color w:val="000000"/>
          <w:sz w:val="24"/>
          <w:szCs w:val="24"/>
          <w:lang w:eastAsia="ja-JP"/>
        </w:rPr>
        <w:t>C1</w:t>
      </w:r>
      <w:r w:rsidR="003D302A">
        <w:rPr>
          <w:rFonts w:eastAsia="MS Mincho"/>
          <w:color w:val="000000"/>
          <w:sz w:val="24"/>
          <w:szCs w:val="24"/>
          <w:lang w:eastAsia="ja-JP"/>
        </w:rPr>
        <w:t xml:space="preserve"> </w:t>
      </w:r>
      <w:r w:rsidR="007D7CBD">
        <w:rPr>
          <w:rFonts w:eastAsia="MS Mincho"/>
          <w:color w:val="000000"/>
          <w:sz w:val="24"/>
          <w:szCs w:val="24"/>
          <w:lang w:eastAsia="ja-JP"/>
        </w:rPr>
        <w:t>)</w:t>
      </w:r>
      <w:proofErr w:type="gramEnd"/>
      <w:r>
        <w:rPr>
          <w:rFonts w:eastAsia="MS Mincho"/>
          <w:color w:val="000000"/>
          <w:sz w:val="24"/>
          <w:szCs w:val="24"/>
          <w:lang w:eastAsia="ja-JP"/>
        </w:rPr>
        <w:t xml:space="preserve">, and approximately </w:t>
      </w:r>
      <w:r w:rsidR="002E4367">
        <w:rPr>
          <w:rFonts w:eastAsia="MS Mincho"/>
          <w:color w:val="000000"/>
          <w:sz w:val="24"/>
          <w:szCs w:val="24"/>
          <w:lang w:eastAsia="ja-JP"/>
        </w:rPr>
        <w:t>90</w:t>
      </w:r>
      <w:r>
        <w:rPr>
          <w:rFonts w:eastAsia="MS Mincho"/>
          <w:color w:val="000000"/>
          <w:sz w:val="24"/>
          <w:szCs w:val="24"/>
          <w:lang w:eastAsia="ja-JP"/>
        </w:rPr>
        <w:t xml:space="preserve"> minutes to complete the</w:t>
      </w:r>
      <w:r w:rsidR="00212F06">
        <w:rPr>
          <w:rFonts w:eastAsia="MS Mincho"/>
          <w:color w:val="000000"/>
          <w:sz w:val="24"/>
          <w:szCs w:val="24"/>
          <w:lang w:eastAsia="ja-JP"/>
        </w:rPr>
        <w:t xml:space="preserve"> </w:t>
      </w:r>
      <w:r w:rsidR="00353BA2" w:rsidRPr="00F40C2A">
        <w:rPr>
          <w:rFonts w:eastAsia="Times"/>
          <w:sz w:val="24"/>
          <w:szCs w:val="24"/>
        </w:rPr>
        <w:t>Cancer Epidemiology Descriptive Cohort Database Data Collection Form</w:t>
      </w:r>
      <w:r w:rsidR="007D7CBD">
        <w:rPr>
          <w:rFonts w:eastAsia="Times"/>
          <w:sz w:val="24"/>
          <w:szCs w:val="24"/>
        </w:rPr>
        <w:t xml:space="preserve"> (Attachment </w:t>
      </w:r>
      <w:r w:rsidR="00A83E04">
        <w:rPr>
          <w:rFonts w:eastAsia="Times"/>
          <w:sz w:val="24"/>
          <w:szCs w:val="24"/>
        </w:rPr>
        <w:t>B1</w:t>
      </w:r>
      <w:r w:rsidR="003D302A">
        <w:rPr>
          <w:rFonts w:eastAsia="Times"/>
          <w:sz w:val="24"/>
          <w:szCs w:val="24"/>
        </w:rPr>
        <w:t xml:space="preserve"> </w:t>
      </w:r>
      <w:r w:rsidR="007D7CBD">
        <w:rPr>
          <w:rFonts w:eastAsia="Times"/>
          <w:sz w:val="24"/>
          <w:szCs w:val="24"/>
        </w:rPr>
        <w:t>)</w:t>
      </w:r>
      <w:r>
        <w:rPr>
          <w:rFonts w:eastAsia="MS Mincho"/>
          <w:color w:val="000000"/>
          <w:sz w:val="24"/>
          <w:szCs w:val="24"/>
          <w:lang w:eastAsia="ja-JP"/>
        </w:rPr>
        <w:t xml:space="preserve">. </w:t>
      </w:r>
      <w:r w:rsidR="00276801" w:rsidRPr="00327B6E">
        <w:rPr>
          <w:rFonts w:eastAsia="MS Mincho"/>
          <w:color w:val="000000"/>
          <w:sz w:val="24"/>
          <w:szCs w:val="24"/>
          <w:lang w:eastAsia="ja-JP"/>
        </w:rPr>
        <w:t xml:space="preserve"> </w:t>
      </w:r>
      <w:r w:rsidR="007D784F">
        <w:rPr>
          <w:rFonts w:eastAsia="MS Mincho"/>
          <w:color w:val="000000"/>
          <w:sz w:val="24"/>
          <w:szCs w:val="24"/>
          <w:lang w:eastAsia="ja-JP"/>
        </w:rPr>
        <w:t xml:space="preserve">The Biospecimen and Cancer Count Information Spreadsheet (Attachment </w:t>
      </w:r>
      <w:proofErr w:type="gramStart"/>
      <w:r w:rsidR="007D784F">
        <w:rPr>
          <w:rFonts w:eastAsia="MS Mincho"/>
          <w:color w:val="000000"/>
          <w:sz w:val="24"/>
          <w:szCs w:val="24"/>
          <w:lang w:eastAsia="ja-JP"/>
        </w:rPr>
        <w:t>C1 )</w:t>
      </w:r>
      <w:proofErr w:type="gramEnd"/>
      <w:r w:rsidR="007D784F">
        <w:rPr>
          <w:rFonts w:eastAsia="MS Mincho"/>
          <w:color w:val="000000"/>
          <w:sz w:val="24"/>
          <w:szCs w:val="24"/>
          <w:lang w:eastAsia="ja-JP"/>
        </w:rPr>
        <w:t xml:space="preserve"> </w:t>
      </w:r>
      <w:r w:rsidR="007D784F" w:rsidRPr="00CE013F">
        <w:rPr>
          <w:rFonts w:eastAsia="MS Mincho"/>
          <w:sz w:val="24"/>
          <w:szCs w:val="24"/>
          <w:lang w:eastAsia="ja-JP"/>
        </w:rPr>
        <w:t>will</w:t>
      </w:r>
      <w:r w:rsidR="007D784F">
        <w:rPr>
          <w:rFonts w:eastAsia="MS Mincho"/>
          <w:sz w:val="24"/>
          <w:szCs w:val="24"/>
          <w:lang w:eastAsia="ja-JP"/>
        </w:rPr>
        <w:t xml:space="preserve"> be</w:t>
      </w:r>
      <w:r w:rsidR="007D784F" w:rsidRPr="00CE013F">
        <w:rPr>
          <w:rFonts w:eastAsia="MS Mincho"/>
          <w:sz w:val="24"/>
          <w:szCs w:val="24"/>
          <w:lang w:eastAsia="ja-JP"/>
        </w:rPr>
        <w:t xml:space="preserve"> pre-populated with data previously collected or found publicly</w:t>
      </w:r>
      <w:r w:rsidR="007D784F">
        <w:rPr>
          <w:rFonts w:eastAsia="MS Mincho"/>
          <w:sz w:val="24"/>
          <w:szCs w:val="24"/>
          <w:lang w:eastAsia="ja-JP"/>
        </w:rPr>
        <w:t>.</w:t>
      </w:r>
      <w:r w:rsidR="007D784F">
        <w:rPr>
          <w:rFonts w:eastAsia="MS Mincho"/>
          <w:color w:val="000000"/>
          <w:sz w:val="24"/>
          <w:szCs w:val="24"/>
          <w:lang w:eastAsia="ja-JP"/>
        </w:rPr>
        <w:t xml:space="preserve"> </w:t>
      </w:r>
      <w:r w:rsidR="00276801" w:rsidRPr="00327B6E">
        <w:rPr>
          <w:rFonts w:eastAsia="MS Mincho"/>
          <w:color w:val="000000"/>
          <w:sz w:val="24"/>
          <w:szCs w:val="24"/>
          <w:lang w:eastAsia="ja-JP"/>
        </w:rPr>
        <w:t>The annual update will take each of the respondents approximately</w:t>
      </w:r>
      <w:r w:rsidR="00353BA2">
        <w:rPr>
          <w:rFonts w:eastAsia="MS Mincho"/>
          <w:color w:val="000000"/>
          <w:sz w:val="24"/>
          <w:szCs w:val="24"/>
          <w:lang w:eastAsia="ja-JP"/>
        </w:rPr>
        <w:t xml:space="preserve"> 1 hour and</w:t>
      </w:r>
      <w:r w:rsidR="00276801" w:rsidRPr="00327B6E">
        <w:rPr>
          <w:rFonts w:eastAsia="MS Mincho"/>
          <w:color w:val="000000"/>
          <w:sz w:val="24"/>
          <w:szCs w:val="24"/>
          <w:lang w:eastAsia="ja-JP"/>
        </w:rPr>
        <w:t xml:space="preserve"> </w:t>
      </w:r>
      <w:r w:rsidR="00353BA2">
        <w:rPr>
          <w:rFonts w:eastAsia="MS Mincho"/>
          <w:color w:val="000000"/>
          <w:sz w:val="24"/>
          <w:szCs w:val="24"/>
          <w:lang w:eastAsia="ja-JP"/>
        </w:rPr>
        <w:t>15</w:t>
      </w:r>
      <w:r w:rsidR="00276801" w:rsidRPr="00327B6E">
        <w:rPr>
          <w:rFonts w:eastAsia="MS Mincho"/>
          <w:color w:val="000000"/>
          <w:sz w:val="24"/>
          <w:szCs w:val="24"/>
          <w:lang w:eastAsia="ja-JP"/>
        </w:rPr>
        <w:t xml:space="preserve"> minutes to complete</w:t>
      </w:r>
      <w:r>
        <w:rPr>
          <w:rFonts w:eastAsia="MS Mincho"/>
          <w:color w:val="000000"/>
          <w:sz w:val="24"/>
          <w:szCs w:val="24"/>
          <w:lang w:eastAsia="ja-JP"/>
        </w:rPr>
        <w:t xml:space="preserve">; </w:t>
      </w:r>
      <w:r w:rsidR="002E4367">
        <w:rPr>
          <w:rFonts w:eastAsia="MS Mincho"/>
          <w:color w:val="000000"/>
          <w:sz w:val="24"/>
          <w:szCs w:val="24"/>
          <w:lang w:eastAsia="ja-JP"/>
        </w:rPr>
        <w:t>30</w:t>
      </w:r>
      <w:r w:rsidR="00B613AF">
        <w:rPr>
          <w:rFonts w:eastAsia="MS Mincho"/>
          <w:color w:val="000000"/>
          <w:sz w:val="24"/>
          <w:szCs w:val="24"/>
          <w:lang w:eastAsia="ja-JP"/>
        </w:rPr>
        <w:t xml:space="preserve"> minutes to update the Bios</w:t>
      </w:r>
      <w:r>
        <w:rPr>
          <w:rFonts w:eastAsia="MS Mincho"/>
          <w:color w:val="000000"/>
          <w:sz w:val="24"/>
          <w:szCs w:val="24"/>
          <w:lang w:eastAsia="ja-JP"/>
        </w:rPr>
        <w:t xml:space="preserve">pecimen </w:t>
      </w:r>
      <w:r w:rsidR="00353BA2">
        <w:rPr>
          <w:rFonts w:eastAsia="MS Mincho"/>
          <w:color w:val="000000"/>
          <w:sz w:val="24"/>
          <w:szCs w:val="24"/>
          <w:lang w:eastAsia="ja-JP"/>
        </w:rPr>
        <w:t xml:space="preserve">and Cancer Count Information </w:t>
      </w:r>
      <w:r>
        <w:rPr>
          <w:rFonts w:eastAsia="MS Mincho"/>
          <w:color w:val="000000"/>
          <w:sz w:val="24"/>
          <w:szCs w:val="24"/>
          <w:lang w:eastAsia="ja-JP"/>
        </w:rPr>
        <w:t>Spreadsheet</w:t>
      </w:r>
      <w:r w:rsidR="007D7CBD">
        <w:rPr>
          <w:rFonts w:eastAsia="MS Mincho"/>
          <w:color w:val="000000"/>
          <w:sz w:val="24"/>
          <w:szCs w:val="24"/>
          <w:lang w:eastAsia="ja-JP"/>
        </w:rPr>
        <w:t xml:space="preserve"> (Attachment </w:t>
      </w:r>
      <w:proofErr w:type="gramStart"/>
      <w:r w:rsidR="00A83E04">
        <w:rPr>
          <w:rFonts w:eastAsia="MS Mincho"/>
          <w:color w:val="000000"/>
          <w:sz w:val="24"/>
          <w:szCs w:val="24"/>
          <w:lang w:eastAsia="ja-JP"/>
        </w:rPr>
        <w:t>C</w:t>
      </w:r>
      <w:r w:rsidR="00D1372F">
        <w:rPr>
          <w:rFonts w:eastAsia="MS Mincho"/>
          <w:color w:val="000000"/>
          <w:sz w:val="24"/>
          <w:szCs w:val="24"/>
          <w:lang w:eastAsia="ja-JP"/>
        </w:rPr>
        <w:t>2</w:t>
      </w:r>
      <w:r w:rsidR="00A83E04">
        <w:rPr>
          <w:rFonts w:eastAsia="MS Mincho"/>
          <w:color w:val="000000"/>
          <w:sz w:val="24"/>
          <w:szCs w:val="24"/>
          <w:lang w:eastAsia="ja-JP"/>
        </w:rPr>
        <w:t xml:space="preserve"> </w:t>
      </w:r>
      <w:r w:rsidR="007D7CBD">
        <w:rPr>
          <w:rFonts w:eastAsia="MS Mincho"/>
          <w:color w:val="000000"/>
          <w:sz w:val="24"/>
          <w:szCs w:val="24"/>
          <w:lang w:eastAsia="ja-JP"/>
        </w:rPr>
        <w:t>)</w:t>
      </w:r>
      <w:proofErr w:type="gramEnd"/>
      <w:r>
        <w:rPr>
          <w:rFonts w:eastAsia="MS Mincho"/>
          <w:color w:val="000000"/>
          <w:sz w:val="24"/>
          <w:szCs w:val="24"/>
          <w:lang w:eastAsia="ja-JP"/>
        </w:rPr>
        <w:t xml:space="preserve"> and </w:t>
      </w:r>
      <w:r w:rsidR="002E4367">
        <w:rPr>
          <w:rFonts w:eastAsia="MS Mincho"/>
          <w:color w:val="000000"/>
          <w:sz w:val="24"/>
          <w:szCs w:val="24"/>
          <w:lang w:eastAsia="ja-JP"/>
        </w:rPr>
        <w:t>45</w:t>
      </w:r>
      <w:r w:rsidR="00FD2006">
        <w:rPr>
          <w:rFonts w:eastAsia="MS Mincho"/>
          <w:color w:val="000000"/>
          <w:sz w:val="24"/>
          <w:szCs w:val="24"/>
          <w:lang w:eastAsia="ja-JP"/>
        </w:rPr>
        <w:t xml:space="preserve"> </w:t>
      </w:r>
      <w:r>
        <w:rPr>
          <w:rFonts w:eastAsia="MS Mincho"/>
          <w:color w:val="000000"/>
          <w:sz w:val="24"/>
          <w:szCs w:val="24"/>
          <w:lang w:eastAsia="ja-JP"/>
        </w:rPr>
        <w:t>minutes to update the</w:t>
      </w:r>
      <w:r w:rsidR="00212F06">
        <w:rPr>
          <w:rFonts w:eastAsia="MS Mincho"/>
          <w:color w:val="000000"/>
          <w:sz w:val="24"/>
          <w:szCs w:val="24"/>
          <w:lang w:eastAsia="ja-JP"/>
        </w:rPr>
        <w:t xml:space="preserve"> </w:t>
      </w:r>
      <w:r w:rsidR="00353BA2" w:rsidRPr="00F40C2A">
        <w:rPr>
          <w:rFonts w:eastAsia="Times"/>
          <w:sz w:val="24"/>
          <w:szCs w:val="24"/>
        </w:rPr>
        <w:t>Cancer Epidemiology Descriptive Cohort Database Data Collection Form</w:t>
      </w:r>
      <w:r w:rsidR="007D7CBD">
        <w:rPr>
          <w:rFonts w:eastAsia="Times"/>
          <w:sz w:val="24"/>
          <w:szCs w:val="24"/>
        </w:rPr>
        <w:t xml:space="preserve"> (Attachment </w:t>
      </w:r>
      <w:r w:rsidR="00A83E04">
        <w:rPr>
          <w:rFonts w:eastAsia="Times"/>
          <w:sz w:val="24"/>
          <w:szCs w:val="24"/>
        </w:rPr>
        <w:t>B</w:t>
      </w:r>
      <w:r w:rsidR="00D1372F">
        <w:rPr>
          <w:rFonts w:eastAsia="Times"/>
          <w:sz w:val="24"/>
          <w:szCs w:val="24"/>
        </w:rPr>
        <w:t>2</w:t>
      </w:r>
      <w:r w:rsidR="007D7CBD">
        <w:rPr>
          <w:rFonts w:eastAsia="Times"/>
          <w:sz w:val="24"/>
          <w:szCs w:val="24"/>
        </w:rPr>
        <w:t>)</w:t>
      </w:r>
      <w:r w:rsidR="00276801" w:rsidRPr="00327B6E">
        <w:rPr>
          <w:rFonts w:eastAsia="MS Mincho"/>
          <w:color w:val="000000"/>
          <w:sz w:val="24"/>
          <w:szCs w:val="24"/>
          <w:lang w:eastAsia="ja-JP"/>
        </w:rPr>
        <w:t xml:space="preserve">. </w:t>
      </w:r>
      <w:r w:rsidR="007D784F" w:rsidRPr="00CE013F">
        <w:rPr>
          <w:rFonts w:eastAsia="MS Mincho"/>
          <w:sz w:val="24"/>
          <w:szCs w:val="24"/>
          <w:lang w:eastAsia="ja-JP"/>
        </w:rPr>
        <w:t>All</w:t>
      </w:r>
      <w:r w:rsidR="007D784F">
        <w:rPr>
          <w:rFonts w:eastAsia="MS Mincho"/>
          <w:sz w:val="24"/>
          <w:szCs w:val="24"/>
          <w:lang w:eastAsia="ja-JP"/>
        </w:rPr>
        <w:t xml:space="preserve"> annual update</w:t>
      </w:r>
      <w:r w:rsidR="007D784F" w:rsidRPr="00CE013F">
        <w:rPr>
          <w:rFonts w:eastAsia="MS Mincho"/>
          <w:sz w:val="24"/>
          <w:szCs w:val="24"/>
          <w:lang w:eastAsia="ja-JP"/>
        </w:rPr>
        <w:t xml:space="preserve"> forms will be prepopulated with the information that was entered initially</w:t>
      </w:r>
      <w:r w:rsidR="007D784F">
        <w:rPr>
          <w:rFonts w:eastAsia="MS Mincho"/>
          <w:sz w:val="24"/>
          <w:szCs w:val="24"/>
          <w:lang w:eastAsia="ja-JP"/>
        </w:rPr>
        <w:t xml:space="preserve"> which accounts for the </w:t>
      </w:r>
      <w:r w:rsidR="00D1372F">
        <w:rPr>
          <w:rFonts w:eastAsia="MS Mincho"/>
          <w:color w:val="000000"/>
          <w:sz w:val="24"/>
          <w:szCs w:val="24"/>
          <w:lang w:eastAsia="ja-JP"/>
        </w:rPr>
        <w:t>difference in burden</w:t>
      </w:r>
      <w:r w:rsidR="007D784F">
        <w:rPr>
          <w:rFonts w:eastAsia="MS Mincho"/>
          <w:color w:val="000000"/>
          <w:sz w:val="24"/>
          <w:szCs w:val="24"/>
          <w:lang w:eastAsia="ja-JP"/>
        </w:rPr>
        <w:t xml:space="preserve"> in the two forms</w:t>
      </w:r>
      <w:r w:rsidR="00D1372F">
        <w:rPr>
          <w:rFonts w:eastAsia="MS Mincho"/>
          <w:color w:val="000000"/>
          <w:sz w:val="24"/>
          <w:szCs w:val="24"/>
          <w:lang w:eastAsia="ja-JP"/>
        </w:rPr>
        <w:t xml:space="preserve">. </w:t>
      </w:r>
      <w:r w:rsidR="00276801" w:rsidRPr="00327B6E">
        <w:rPr>
          <w:rFonts w:eastAsia="MS Mincho"/>
          <w:color w:val="000000"/>
          <w:sz w:val="24"/>
          <w:szCs w:val="24"/>
          <w:lang w:eastAsia="ja-JP"/>
        </w:rPr>
        <w:t xml:space="preserve"> </w:t>
      </w:r>
      <w:r w:rsidR="00276801" w:rsidRPr="00327B6E">
        <w:rPr>
          <w:rFonts w:eastAsia="MS Mincho"/>
          <w:color w:val="000000"/>
          <w:sz w:val="24"/>
          <w:szCs w:val="24"/>
          <w:lang w:eastAsia="ja-JP"/>
        </w:rPr>
        <w:lastRenderedPageBreak/>
        <w:t xml:space="preserve">In </w:t>
      </w:r>
      <w:r w:rsidR="00276801" w:rsidRPr="00327B6E">
        <w:rPr>
          <w:rFonts w:eastAsia="MS Mincho"/>
          <w:sz w:val="24"/>
          <w:szCs w:val="24"/>
          <w:lang w:eastAsia="ja-JP"/>
        </w:rPr>
        <w:t>Year 1, we anticipate inviting 100 respondents for initial completion (</w:t>
      </w:r>
      <w:r w:rsidR="00353BA2">
        <w:rPr>
          <w:rFonts w:eastAsia="MS Mincho"/>
          <w:sz w:val="24"/>
          <w:szCs w:val="24"/>
          <w:lang w:eastAsia="ja-JP"/>
        </w:rPr>
        <w:t>180</w:t>
      </w:r>
      <w:r w:rsidR="00276801" w:rsidRPr="00327B6E">
        <w:rPr>
          <w:rFonts w:eastAsia="MS Mincho"/>
          <w:sz w:val="24"/>
          <w:szCs w:val="24"/>
          <w:lang w:eastAsia="ja-JP"/>
        </w:rPr>
        <w:t xml:space="preserve"> minutes each).  In Year 2, we anticipate 100 respondents for annual updates (</w:t>
      </w:r>
      <w:r w:rsidR="00353BA2">
        <w:rPr>
          <w:rFonts w:eastAsia="MS Mincho"/>
          <w:sz w:val="24"/>
          <w:szCs w:val="24"/>
          <w:lang w:eastAsia="ja-JP"/>
        </w:rPr>
        <w:t>75</w:t>
      </w:r>
      <w:r w:rsidR="00276801" w:rsidRPr="00327B6E">
        <w:rPr>
          <w:rFonts w:eastAsia="MS Mincho"/>
          <w:sz w:val="24"/>
          <w:szCs w:val="24"/>
          <w:lang w:eastAsia="ja-JP"/>
        </w:rPr>
        <w:t xml:space="preserve"> minute</w:t>
      </w:r>
      <w:r w:rsidR="00434AFC">
        <w:rPr>
          <w:rFonts w:eastAsia="MS Mincho"/>
          <w:sz w:val="24"/>
          <w:szCs w:val="24"/>
          <w:lang w:eastAsia="ja-JP"/>
        </w:rPr>
        <w:t>s</w:t>
      </w:r>
      <w:r w:rsidR="00276801" w:rsidRPr="00327B6E">
        <w:rPr>
          <w:rFonts w:eastAsia="MS Mincho"/>
          <w:sz w:val="24"/>
          <w:szCs w:val="24"/>
          <w:lang w:eastAsia="ja-JP"/>
        </w:rPr>
        <w:t xml:space="preserve"> each) plus 100 new respondents to be invited for initial completion (</w:t>
      </w:r>
      <w:r w:rsidR="00353BA2">
        <w:rPr>
          <w:rFonts w:eastAsia="MS Mincho"/>
          <w:sz w:val="24"/>
          <w:szCs w:val="24"/>
          <w:lang w:eastAsia="ja-JP"/>
        </w:rPr>
        <w:t>180</w:t>
      </w:r>
      <w:r w:rsidR="00276801" w:rsidRPr="00327B6E">
        <w:rPr>
          <w:rFonts w:eastAsia="MS Mincho"/>
          <w:sz w:val="24"/>
          <w:szCs w:val="24"/>
          <w:lang w:eastAsia="ja-JP"/>
        </w:rPr>
        <w:t xml:space="preserve"> minutes each). In Year 3, we anticipate 200 respondents annual updates (</w:t>
      </w:r>
      <w:r w:rsidR="00353BA2">
        <w:rPr>
          <w:rFonts w:eastAsia="MS Mincho"/>
          <w:sz w:val="24"/>
          <w:szCs w:val="24"/>
          <w:lang w:eastAsia="ja-JP"/>
        </w:rPr>
        <w:t>75</w:t>
      </w:r>
      <w:r w:rsidR="00276801" w:rsidRPr="00327B6E">
        <w:rPr>
          <w:rFonts w:eastAsia="MS Mincho"/>
          <w:sz w:val="24"/>
          <w:szCs w:val="24"/>
          <w:lang w:eastAsia="ja-JP"/>
        </w:rPr>
        <w:t xml:space="preserve"> minutes each) plus 100 new respondents invited for initial completion (</w:t>
      </w:r>
      <w:r w:rsidR="00A90701">
        <w:rPr>
          <w:rFonts w:eastAsia="MS Mincho"/>
          <w:sz w:val="24"/>
          <w:szCs w:val="24"/>
          <w:lang w:eastAsia="ja-JP"/>
        </w:rPr>
        <w:t>1</w:t>
      </w:r>
      <w:r w:rsidR="00353BA2">
        <w:rPr>
          <w:rFonts w:eastAsia="MS Mincho"/>
          <w:sz w:val="24"/>
          <w:szCs w:val="24"/>
          <w:lang w:eastAsia="ja-JP"/>
        </w:rPr>
        <w:t>80</w:t>
      </w:r>
      <w:r w:rsidR="00276801" w:rsidRPr="00327B6E">
        <w:rPr>
          <w:rFonts w:eastAsia="MS Mincho"/>
          <w:sz w:val="24"/>
          <w:szCs w:val="24"/>
          <w:lang w:eastAsia="ja-JP"/>
        </w:rPr>
        <w:t xml:space="preserve"> minutes each). </w:t>
      </w:r>
      <w:r w:rsidR="008E4D3D" w:rsidRPr="00552FDB">
        <w:rPr>
          <w:sz w:val="24"/>
          <w:szCs w:val="24"/>
        </w:rPr>
        <w:t xml:space="preserve">The total annualized burden hours are </w:t>
      </w:r>
      <w:r w:rsidR="008E4D3D">
        <w:rPr>
          <w:sz w:val="24"/>
          <w:szCs w:val="24"/>
        </w:rPr>
        <w:t>550</w:t>
      </w:r>
      <w:r w:rsidR="008E4D3D" w:rsidRPr="00552FDB">
        <w:rPr>
          <w:sz w:val="24"/>
          <w:szCs w:val="24"/>
        </w:rPr>
        <w:t xml:space="preserve">.   </w:t>
      </w:r>
      <w:r w:rsidR="00276801" w:rsidRPr="00327B6E">
        <w:rPr>
          <w:rFonts w:eastAsia="MS Mincho"/>
          <w:sz w:val="24"/>
          <w:szCs w:val="24"/>
          <w:lang w:eastAsia="ja-JP"/>
        </w:rPr>
        <w:t xml:space="preserve"> </w:t>
      </w:r>
    </w:p>
    <w:p w:rsidR="00EB74A0" w:rsidRPr="003D0F78" w:rsidRDefault="00EB74A0" w:rsidP="004E342A">
      <w:pPr>
        <w:tabs>
          <w:tab w:val="left" w:pos="720"/>
        </w:tabs>
        <w:spacing w:line="480" w:lineRule="auto"/>
        <w:ind w:left="-180"/>
        <w:rPr>
          <w:sz w:val="24"/>
          <w:szCs w:val="24"/>
        </w:rPr>
      </w:pPr>
      <w:r>
        <w:rPr>
          <w:sz w:val="24"/>
          <w:szCs w:val="24"/>
        </w:rPr>
        <w:tab/>
      </w:r>
      <w:r w:rsidRPr="003D0F78">
        <w:rPr>
          <w:sz w:val="24"/>
          <w:szCs w:val="24"/>
        </w:rPr>
        <w:t xml:space="preserve">To ensure the burden for this project was accurately assessed, a pilot study was conducted with all of the proposed data collection materials.  The forms were emailed to six PAR funded cohort PIs with the request to review, complete the forms, and provide feedback on the forms and process.  Three of the PIs were unable to complete the forms within the time frame requested because of other priorities but two  of three provided feedback on the forms based on reviewing the documents.  The other three cohort PIs completed the forms and provided detailed feedback on the forms and the time it took to complete them.  </w:t>
      </w:r>
    </w:p>
    <w:p w:rsidR="00EB74A0" w:rsidRDefault="00EB74A0" w:rsidP="00FD2006">
      <w:pPr>
        <w:spacing w:line="480" w:lineRule="auto"/>
        <w:ind w:left="-180" w:right="-360"/>
        <w:jc w:val="left"/>
        <w:rPr>
          <w:rFonts w:eastAsia="MS Mincho"/>
          <w:sz w:val="24"/>
          <w:szCs w:val="24"/>
          <w:lang w:eastAsia="ja-JP"/>
        </w:rPr>
      </w:pPr>
    </w:p>
    <w:p w:rsidR="00CE6C2A" w:rsidRPr="00327B6E" w:rsidRDefault="00276801" w:rsidP="00CE6C2A">
      <w:pPr>
        <w:autoSpaceDE w:val="0"/>
        <w:autoSpaceDN w:val="0"/>
        <w:adjustRightInd w:val="0"/>
        <w:spacing w:line="480" w:lineRule="auto"/>
        <w:jc w:val="left"/>
        <w:rPr>
          <w:rFonts w:eastAsia="MS Mincho"/>
          <w:sz w:val="24"/>
          <w:szCs w:val="24"/>
          <w:lang w:eastAsia="ja-JP"/>
        </w:rPr>
      </w:pPr>
      <w:proofErr w:type="gramStart"/>
      <w:r w:rsidRPr="00327B6E">
        <w:rPr>
          <w:rFonts w:eastAsia="MS Mincho"/>
          <w:sz w:val="24"/>
          <w:szCs w:val="24"/>
          <w:lang w:eastAsia="ja-JP"/>
        </w:rPr>
        <w:t>Table A12-1.</w:t>
      </w:r>
      <w:proofErr w:type="gramEnd"/>
      <w:r w:rsidRPr="00327B6E">
        <w:rPr>
          <w:rFonts w:eastAsia="MS Mincho"/>
          <w:sz w:val="24"/>
          <w:szCs w:val="24"/>
          <w:lang w:eastAsia="ja-JP"/>
        </w:rPr>
        <w:t xml:space="preserve"> </w:t>
      </w:r>
      <w:r w:rsidR="00CE6C2A" w:rsidRPr="00327B6E">
        <w:rPr>
          <w:rFonts w:eastAsia="MS Mincho"/>
          <w:sz w:val="24"/>
          <w:szCs w:val="24"/>
          <w:lang w:eastAsia="ja-JP"/>
        </w:rPr>
        <w:t xml:space="preserve">Annualized </w:t>
      </w:r>
      <w:r w:rsidRPr="00327B6E">
        <w:rPr>
          <w:rFonts w:eastAsia="MS Mincho"/>
          <w:sz w:val="24"/>
          <w:szCs w:val="24"/>
          <w:lang w:eastAsia="ja-JP"/>
        </w:rPr>
        <w:t xml:space="preserve">Estimates of Hour Burden </w:t>
      </w:r>
    </w:p>
    <w:tbl>
      <w:tblPr>
        <w:tblW w:w="5209"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532"/>
        <w:gridCol w:w="2697"/>
        <w:gridCol w:w="1531"/>
        <w:gridCol w:w="1441"/>
        <w:gridCol w:w="1441"/>
        <w:gridCol w:w="1349"/>
      </w:tblGrid>
      <w:tr w:rsidR="004F7DBF" w:rsidRPr="00327B6E" w:rsidTr="004F7DBF">
        <w:trPr>
          <w:cantSplit/>
          <w:trHeight w:val="1240"/>
        </w:trPr>
        <w:tc>
          <w:tcPr>
            <w:tcW w:w="767" w:type="pct"/>
            <w:shd w:val="clear" w:color="auto" w:fill="auto"/>
            <w:vAlign w:val="center"/>
            <w:hideMark/>
          </w:tcPr>
          <w:p w:rsidR="00CE6C2A" w:rsidRPr="00327B6E" w:rsidRDefault="00CE6C2A" w:rsidP="002D0029">
            <w:pPr>
              <w:jc w:val="center"/>
              <w:rPr>
                <w:bCs/>
                <w:color w:val="000000"/>
                <w:sz w:val="24"/>
                <w:szCs w:val="24"/>
              </w:rPr>
            </w:pPr>
            <w:r w:rsidRPr="00327B6E">
              <w:rPr>
                <w:bCs/>
                <w:color w:val="000000"/>
                <w:sz w:val="24"/>
                <w:szCs w:val="24"/>
              </w:rPr>
              <w:t>Type of Respondent</w:t>
            </w:r>
          </w:p>
        </w:tc>
        <w:tc>
          <w:tcPr>
            <w:tcW w:w="1350" w:type="pct"/>
            <w:vAlign w:val="center"/>
          </w:tcPr>
          <w:p w:rsidR="00CE6C2A" w:rsidRPr="00327B6E" w:rsidRDefault="00CE6C2A" w:rsidP="002D0029">
            <w:pPr>
              <w:jc w:val="center"/>
              <w:rPr>
                <w:bCs/>
                <w:color w:val="000000"/>
                <w:sz w:val="24"/>
                <w:szCs w:val="24"/>
              </w:rPr>
            </w:pPr>
            <w:r w:rsidRPr="00327B6E">
              <w:rPr>
                <w:bCs/>
                <w:color w:val="000000"/>
                <w:sz w:val="24"/>
                <w:szCs w:val="24"/>
              </w:rPr>
              <w:t>Form Name</w:t>
            </w:r>
          </w:p>
        </w:tc>
        <w:tc>
          <w:tcPr>
            <w:tcW w:w="766" w:type="pct"/>
            <w:shd w:val="clear" w:color="auto" w:fill="auto"/>
            <w:vAlign w:val="center"/>
            <w:hideMark/>
          </w:tcPr>
          <w:p w:rsidR="00CE6C2A" w:rsidRPr="00327B6E" w:rsidRDefault="00CE6C2A" w:rsidP="002D0029">
            <w:pPr>
              <w:jc w:val="center"/>
              <w:rPr>
                <w:bCs/>
                <w:color w:val="000000"/>
                <w:sz w:val="24"/>
                <w:szCs w:val="24"/>
              </w:rPr>
            </w:pPr>
            <w:r w:rsidRPr="00327B6E">
              <w:rPr>
                <w:bCs/>
                <w:color w:val="000000"/>
                <w:sz w:val="24"/>
                <w:szCs w:val="24"/>
              </w:rPr>
              <w:t>Number of Respondents</w:t>
            </w:r>
          </w:p>
        </w:tc>
        <w:tc>
          <w:tcPr>
            <w:tcW w:w="721" w:type="pct"/>
            <w:shd w:val="clear" w:color="auto" w:fill="auto"/>
            <w:vAlign w:val="center"/>
            <w:hideMark/>
          </w:tcPr>
          <w:p w:rsidR="00CE6C2A" w:rsidRPr="00327B6E" w:rsidRDefault="00CE6C2A" w:rsidP="002D0029">
            <w:pPr>
              <w:jc w:val="center"/>
              <w:rPr>
                <w:bCs/>
                <w:color w:val="000000"/>
                <w:sz w:val="24"/>
                <w:szCs w:val="24"/>
              </w:rPr>
            </w:pPr>
            <w:r w:rsidRPr="00327B6E">
              <w:rPr>
                <w:bCs/>
                <w:color w:val="000000"/>
                <w:sz w:val="24"/>
                <w:szCs w:val="24"/>
              </w:rPr>
              <w:t>Number of Responses Per Respondent</w:t>
            </w:r>
          </w:p>
        </w:tc>
        <w:tc>
          <w:tcPr>
            <w:tcW w:w="721" w:type="pct"/>
            <w:shd w:val="clear" w:color="auto" w:fill="auto"/>
            <w:vAlign w:val="center"/>
            <w:hideMark/>
          </w:tcPr>
          <w:p w:rsidR="00CE6C2A" w:rsidRPr="00327B6E" w:rsidRDefault="00CE6C2A" w:rsidP="002D0029">
            <w:pPr>
              <w:jc w:val="center"/>
              <w:rPr>
                <w:bCs/>
                <w:color w:val="000000"/>
                <w:sz w:val="24"/>
                <w:szCs w:val="24"/>
              </w:rPr>
            </w:pPr>
            <w:r w:rsidRPr="00327B6E">
              <w:rPr>
                <w:bCs/>
                <w:color w:val="000000"/>
                <w:sz w:val="24"/>
                <w:szCs w:val="24"/>
              </w:rPr>
              <w:t>Average Burden Per Response</w:t>
            </w:r>
          </w:p>
          <w:p w:rsidR="00CE6C2A" w:rsidRPr="00327B6E" w:rsidRDefault="00CE6C2A" w:rsidP="002D0029">
            <w:pPr>
              <w:jc w:val="center"/>
              <w:rPr>
                <w:bCs/>
                <w:color w:val="000000"/>
                <w:sz w:val="24"/>
                <w:szCs w:val="24"/>
              </w:rPr>
            </w:pPr>
            <w:r w:rsidRPr="00327B6E">
              <w:rPr>
                <w:bCs/>
                <w:color w:val="000000"/>
                <w:sz w:val="24"/>
                <w:szCs w:val="24"/>
              </w:rPr>
              <w:t>(in hours)</w:t>
            </w:r>
          </w:p>
        </w:tc>
        <w:tc>
          <w:tcPr>
            <w:tcW w:w="675" w:type="pct"/>
            <w:shd w:val="clear" w:color="auto" w:fill="auto"/>
            <w:vAlign w:val="center"/>
            <w:hideMark/>
          </w:tcPr>
          <w:p w:rsidR="00CE6C2A" w:rsidRPr="00327B6E" w:rsidRDefault="00CE6C2A" w:rsidP="002D0029">
            <w:pPr>
              <w:jc w:val="center"/>
              <w:rPr>
                <w:bCs/>
                <w:color w:val="000000"/>
                <w:sz w:val="24"/>
                <w:szCs w:val="24"/>
              </w:rPr>
            </w:pPr>
            <w:r w:rsidRPr="00327B6E">
              <w:rPr>
                <w:bCs/>
                <w:color w:val="000000"/>
                <w:sz w:val="24"/>
                <w:szCs w:val="24"/>
              </w:rPr>
              <w:t>Total Annual Burden Hour</w:t>
            </w:r>
          </w:p>
        </w:tc>
      </w:tr>
      <w:tr w:rsidR="004F7DBF" w:rsidRPr="00327B6E" w:rsidTr="004F7DBF">
        <w:trPr>
          <w:cantSplit/>
          <w:trHeight w:val="260"/>
        </w:trPr>
        <w:tc>
          <w:tcPr>
            <w:tcW w:w="767" w:type="pct"/>
            <w:vMerge w:val="restart"/>
            <w:shd w:val="clear" w:color="auto" w:fill="auto"/>
            <w:noWrap/>
            <w:vAlign w:val="center"/>
          </w:tcPr>
          <w:p w:rsidR="00396578" w:rsidRDefault="004F7DBF" w:rsidP="002D0029">
            <w:pPr>
              <w:jc w:val="center"/>
              <w:rPr>
                <w:color w:val="000000"/>
                <w:sz w:val="24"/>
                <w:szCs w:val="24"/>
              </w:rPr>
            </w:pPr>
            <w:r w:rsidRPr="00327B6E">
              <w:rPr>
                <w:color w:val="000000"/>
                <w:sz w:val="24"/>
                <w:szCs w:val="24"/>
              </w:rPr>
              <w:t>Individual</w:t>
            </w:r>
            <w:r>
              <w:rPr>
                <w:color w:val="000000"/>
                <w:sz w:val="24"/>
                <w:szCs w:val="24"/>
              </w:rPr>
              <w:t xml:space="preserve">: </w:t>
            </w:r>
          </w:p>
          <w:p w:rsidR="00396578" w:rsidRDefault="00396578" w:rsidP="002D0029">
            <w:pPr>
              <w:jc w:val="center"/>
              <w:rPr>
                <w:color w:val="000000"/>
                <w:sz w:val="24"/>
                <w:szCs w:val="24"/>
              </w:rPr>
            </w:pPr>
            <w:r>
              <w:rPr>
                <w:color w:val="000000"/>
                <w:sz w:val="24"/>
                <w:szCs w:val="24"/>
              </w:rPr>
              <w:t>Principal Investigator</w:t>
            </w:r>
            <w:r w:rsidR="00434AFC">
              <w:rPr>
                <w:color w:val="000000"/>
                <w:sz w:val="24"/>
                <w:szCs w:val="24"/>
              </w:rPr>
              <w:t xml:space="preserve"> </w:t>
            </w:r>
          </w:p>
          <w:p w:rsidR="007D4E49" w:rsidRDefault="007D4E49" w:rsidP="00396578">
            <w:pPr>
              <w:rPr>
                <w:color w:val="000000"/>
                <w:sz w:val="24"/>
                <w:szCs w:val="24"/>
              </w:rPr>
            </w:pPr>
          </w:p>
          <w:p w:rsidR="004F7DBF" w:rsidRPr="00327B6E" w:rsidRDefault="007D4E49" w:rsidP="00B613AF">
            <w:pPr>
              <w:jc w:val="center"/>
              <w:rPr>
                <w:color w:val="000000"/>
                <w:sz w:val="24"/>
                <w:szCs w:val="24"/>
              </w:rPr>
            </w:pPr>
            <w:r>
              <w:rPr>
                <w:color w:val="000000"/>
                <w:sz w:val="24"/>
                <w:szCs w:val="24"/>
              </w:rPr>
              <w:t>Initial Submission</w:t>
            </w:r>
          </w:p>
        </w:tc>
        <w:tc>
          <w:tcPr>
            <w:tcW w:w="1350" w:type="pct"/>
          </w:tcPr>
          <w:p w:rsidR="004F7DBF" w:rsidRPr="00327B6E" w:rsidRDefault="0033431E" w:rsidP="002D0029">
            <w:pPr>
              <w:jc w:val="center"/>
              <w:rPr>
                <w:color w:val="000000"/>
                <w:sz w:val="24"/>
                <w:szCs w:val="24"/>
              </w:rPr>
            </w:pPr>
            <w:r>
              <w:rPr>
                <w:color w:val="000000"/>
                <w:sz w:val="24"/>
                <w:szCs w:val="24"/>
              </w:rPr>
              <w:t xml:space="preserve">Approval </w:t>
            </w:r>
            <w:r w:rsidR="004F7DBF">
              <w:rPr>
                <w:color w:val="000000"/>
                <w:sz w:val="24"/>
                <w:szCs w:val="24"/>
              </w:rPr>
              <w:t>Form</w:t>
            </w:r>
          </w:p>
        </w:tc>
        <w:tc>
          <w:tcPr>
            <w:tcW w:w="766" w:type="pct"/>
            <w:shd w:val="clear" w:color="auto" w:fill="auto"/>
            <w:noWrap/>
            <w:vAlign w:val="center"/>
            <w:hideMark/>
          </w:tcPr>
          <w:p w:rsidR="004F7DBF" w:rsidRPr="00327B6E" w:rsidRDefault="004F7DBF" w:rsidP="002D0029">
            <w:pPr>
              <w:jc w:val="center"/>
              <w:rPr>
                <w:color w:val="000000"/>
                <w:sz w:val="24"/>
                <w:szCs w:val="24"/>
              </w:rPr>
            </w:pPr>
            <w:r w:rsidRPr="00327B6E">
              <w:rPr>
                <w:color w:val="000000"/>
                <w:sz w:val="24"/>
                <w:szCs w:val="24"/>
              </w:rPr>
              <w:t>100</w:t>
            </w:r>
          </w:p>
        </w:tc>
        <w:tc>
          <w:tcPr>
            <w:tcW w:w="721" w:type="pct"/>
            <w:shd w:val="clear" w:color="auto" w:fill="auto"/>
            <w:noWrap/>
            <w:vAlign w:val="center"/>
          </w:tcPr>
          <w:p w:rsidR="004F7DBF" w:rsidRPr="00327B6E" w:rsidRDefault="004F7DBF" w:rsidP="002D0029">
            <w:pPr>
              <w:jc w:val="center"/>
              <w:rPr>
                <w:color w:val="000000"/>
                <w:sz w:val="24"/>
                <w:szCs w:val="24"/>
              </w:rPr>
            </w:pPr>
            <w:r w:rsidRPr="00327B6E">
              <w:rPr>
                <w:color w:val="000000"/>
                <w:sz w:val="24"/>
                <w:szCs w:val="24"/>
              </w:rPr>
              <w:t>1</w:t>
            </w:r>
          </w:p>
        </w:tc>
        <w:tc>
          <w:tcPr>
            <w:tcW w:w="721" w:type="pct"/>
            <w:shd w:val="clear" w:color="auto" w:fill="auto"/>
            <w:vAlign w:val="center"/>
          </w:tcPr>
          <w:p w:rsidR="004F7DBF" w:rsidRPr="00327B6E" w:rsidRDefault="00353BA2" w:rsidP="002D0029">
            <w:pPr>
              <w:jc w:val="center"/>
              <w:rPr>
                <w:color w:val="000000"/>
                <w:sz w:val="24"/>
                <w:szCs w:val="24"/>
              </w:rPr>
            </w:pPr>
            <w:r>
              <w:rPr>
                <w:color w:val="000000"/>
                <w:sz w:val="24"/>
                <w:szCs w:val="24"/>
              </w:rPr>
              <w:t>30</w:t>
            </w:r>
            <w:r w:rsidR="00EF144D">
              <w:rPr>
                <w:color w:val="000000"/>
                <w:sz w:val="24"/>
                <w:szCs w:val="24"/>
              </w:rPr>
              <w:t>/60</w:t>
            </w:r>
          </w:p>
        </w:tc>
        <w:tc>
          <w:tcPr>
            <w:tcW w:w="675" w:type="pct"/>
            <w:shd w:val="clear" w:color="auto" w:fill="auto"/>
            <w:vAlign w:val="center"/>
          </w:tcPr>
          <w:p w:rsidR="004F7DBF" w:rsidRPr="00327B6E" w:rsidRDefault="005C2222" w:rsidP="002D0029">
            <w:pPr>
              <w:jc w:val="center"/>
              <w:rPr>
                <w:color w:val="000000"/>
                <w:sz w:val="24"/>
                <w:szCs w:val="24"/>
              </w:rPr>
            </w:pPr>
            <w:r>
              <w:rPr>
                <w:color w:val="000000"/>
                <w:sz w:val="24"/>
                <w:szCs w:val="24"/>
              </w:rPr>
              <w:t>50</w:t>
            </w:r>
          </w:p>
        </w:tc>
      </w:tr>
      <w:tr w:rsidR="004F7DBF" w:rsidRPr="00327B6E" w:rsidTr="004F7DBF">
        <w:trPr>
          <w:cantSplit/>
          <w:trHeight w:val="260"/>
        </w:trPr>
        <w:tc>
          <w:tcPr>
            <w:tcW w:w="767" w:type="pct"/>
            <w:vMerge/>
            <w:shd w:val="clear" w:color="auto" w:fill="auto"/>
            <w:noWrap/>
            <w:vAlign w:val="center"/>
          </w:tcPr>
          <w:p w:rsidR="004F7DBF" w:rsidRPr="00327B6E" w:rsidRDefault="004F7DBF" w:rsidP="002D0029">
            <w:pPr>
              <w:jc w:val="center"/>
              <w:rPr>
                <w:color w:val="000000"/>
                <w:sz w:val="24"/>
                <w:szCs w:val="24"/>
              </w:rPr>
            </w:pPr>
          </w:p>
        </w:tc>
        <w:tc>
          <w:tcPr>
            <w:tcW w:w="1350" w:type="pct"/>
          </w:tcPr>
          <w:p w:rsidR="004F7DBF" w:rsidRPr="00327B6E" w:rsidRDefault="00353BA2" w:rsidP="002D0029">
            <w:pPr>
              <w:jc w:val="center"/>
              <w:rPr>
                <w:color w:val="000000"/>
                <w:sz w:val="24"/>
                <w:szCs w:val="24"/>
              </w:rPr>
            </w:pPr>
            <w:r>
              <w:rPr>
                <w:rFonts w:eastAsia="MS Mincho"/>
                <w:color w:val="000000"/>
                <w:sz w:val="24"/>
                <w:szCs w:val="24"/>
                <w:lang w:eastAsia="ja-JP"/>
              </w:rPr>
              <w:t>Biospecimen and Cancer Count Information Spreadsheet</w:t>
            </w:r>
          </w:p>
        </w:tc>
        <w:tc>
          <w:tcPr>
            <w:tcW w:w="766" w:type="pct"/>
            <w:shd w:val="clear" w:color="auto" w:fill="auto"/>
            <w:noWrap/>
            <w:vAlign w:val="center"/>
          </w:tcPr>
          <w:p w:rsidR="004F7DBF" w:rsidRPr="00327B6E" w:rsidRDefault="004F7DBF" w:rsidP="002D0029">
            <w:pPr>
              <w:jc w:val="center"/>
              <w:rPr>
                <w:color w:val="000000"/>
                <w:sz w:val="24"/>
                <w:szCs w:val="24"/>
              </w:rPr>
            </w:pPr>
            <w:r>
              <w:rPr>
                <w:color w:val="000000"/>
                <w:sz w:val="24"/>
                <w:szCs w:val="24"/>
              </w:rPr>
              <w:t>100</w:t>
            </w:r>
          </w:p>
        </w:tc>
        <w:tc>
          <w:tcPr>
            <w:tcW w:w="721" w:type="pct"/>
            <w:shd w:val="clear" w:color="auto" w:fill="auto"/>
            <w:noWrap/>
            <w:vAlign w:val="center"/>
          </w:tcPr>
          <w:p w:rsidR="004F7DBF" w:rsidRPr="00327B6E" w:rsidRDefault="004F7DBF" w:rsidP="002D0029">
            <w:pPr>
              <w:jc w:val="center"/>
              <w:rPr>
                <w:color w:val="000000"/>
                <w:sz w:val="24"/>
                <w:szCs w:val="24"/>
              </w:rPr>
            </w:pPr>
            <w:r>
              <w:rPr>
                <w:color w:val="000000"/>
                <w:sz w:val="24"/>
                <w:szCs w:val="24"/>
              </w:rPr>
              <w:t>1</w:t>
            </w:r>
          </w:p>
        </w:tc>
        <w:tc>
          <w:tcPr>
            <w:tcW w:w="721" w:type="pct"/>
            <w:shd w:val="clear" w:color="auto" w:fill="auto"/>
            <w:vAlign w:val="center"/>
          </w:tcPr>
          <w:p w:rsidR="004F7DBF" w:rsidRPr="00327B6E" w:rsidRDefault="004B4C44" w:rsidP="002D0029">
            <w:pPr>
              <w:jc w:val="center"/>
              <w:rPr>
                <w:color w:val="000000"/>
                <w:sz w:val="24"/>
                <w:szCs w:val="24"/>
              </w:rPr>
            </w:pPr>
            <w:r>
              <w:rPr>
                <w:color w:val="000000"/>
                <w:sz w:val="24"/>
                <w:szCs w:val="24"/>
              </w:rPr>
              <w:t>1</w:t>
            </w:r>
          </w:p>
        </w:tc>
        <w:tc>
          <w:tcPr>
            <w:tcW w:w="675" w:type="pct"/>
            <w:shd w:val="clear" w:color="auto" w:fill="auto"/>
            <w:vAlign w:val="center"/>
          </w:tcPr>
          <w:p w:rsidR="004F7DBF" w:rsidRPr="00327B6E" w:rsidRDefault="00A90701" w:rsidP="002D0029">
            <w:pPr>
              <w:jc w:val="center"/>
              <w:rPr>
                <w:color w:val="000000"/>
                <w:sz w:val="24"/>
                <w:szCs w:val="24"/>
              </w:rPr>
            </w:pPr>
            <w:r>
              <w:rPr>
                <w:color w:val="000000"/>
                <w:sz w:val="24"/>
                <w:szCs w:val="24"/>
              </w:rPr>
              <w:t>100</w:t>
            </w:r>
          </w:p>
        </w:tc>
      </w:tr>
      <w:tr w:rsidR="004F7DBF" w:rsidRPr="00327B6E" w:rsidTr="002F769F">
        <w:trPr>
          <w:cantSplit/>
          <w:trHeight w:val="260"/>
        </w:trPr>
        <w:tc>
          <w:tcPr>
            <w:tcW w:w="767" w:type="pct"/>
            <w:vMerge/>
            <w:shd w:val="clear" w:color="auto" w:fill="auto"/>
            <w:noWrap/>
            <w:vAlign w:val="center"/>
          </w:tcPr>
          <w:p w:rsidR="004F7DBF" w:rsidRPr="00327B6E" w:rsidRDefault="004F7DBF" w:rsidP="002D0029">
            <w:pPr>
              <w:jc w:val="center"/>
              <w:rPr>
                <w:color w:val="000000"/>
                <w:sz w:val="24"/>
                <w:szCs w:val="24"/>
              </w:rPr>
            </w:pPr>
          </w:p>
        </w:tc>
        <w:tc>
          <w:tcPr>
            <w:tcW w:w="1350" w:type="pct"/>
            <w:vAlign w:val="center"/>
          </w:tcPr>
          <w:p w:rsidR="004F7DBF" w:rsidRPr="00ED6D55" w:rsidRDefault="00353BA2" w:rsidP="00ED6D55">
            <w:pPr>
              <w:jc w:val="center"/>
              <w:rPr>
                <w:color w:val="000000"/>
                <w:sz w:val="24"/>
                <w:szCs w:val="24"/>
              </w:rPr>
            </w:pPr>
            <w:r w:rsidRPr="002F769F">
              <w:rPr>
                <w:rFonts w:eastAsia="Times"/>
                <w:sz w:val="24"/>
                <w:szCs w:val="24"/>
              </w:rPr>
              <w:t>Data Collection Form</w:t>
            </w:r>
          </w:p>
        </w:tc>
        <w:tc>
          <w:tcPr>
            <w:tcW w:w="766" w:type="pct"/>
            <w:shd w:val="clear" w:color="auto" w:fill="auto"/>
            <w:noWrap/>
            <w:vAlign w:val="center"/>
          </w:tcPr>
          <w:p w:rsidR="004F7DBF" w:rsidRPr="00327B6E" w:rsidRDefault="004F7DBF" w:rsidP="002D0029">
            <w:pPr>
              <w:jc w:val="center"/>
              <w:rPr>
                <w:color w:val="000000"/>
                <w:sz w:val="24"/>
                <w:szCs w:val="24"/>
              </w:rPr>
            </w:pPr>
            <w:r>
              <w:rPr>
                <w:color w:val="000000"/>
                <w:sz w:val="24"/>
                <w:szCs w:val="24"/>
              </w:rPr>
              <w:t>100</w:t>
            </w:r>
          </w:p>
        </w:tc>
        <w:tc>
          <w:tcPr>
            <w:tcW w:w="721" w:type="pct"/>
            <w:shd w:val="clear" w:color="auto" w:fill="auto"/>
            <w:noWrap/>
            <w:vAlign w:val="center"/>
          </w:tcPr>
          <w:p w:rsidR="004F7DBF" w:rsidRPr="00327B6E" w:rsidRDefault="004F7DBF" w:rsidP="002D0029">
            <w:pPr>
              <w:jc w:val="center"/>
              <w:rPr>
                <w:color w:val="000000"/>
                <w:sz w:val="24"/>
                <w:szCs w:val="24"/>
              </w:rPr>
            </w:pPr>
            <w:r>
              <w:rPr>
                <w:color w:val="000000"/>
                <w:sz w:val="24"/>
                <w:szCs w:val="24"/>
              </w:rPr>
              <w:t>1</w:t>
            </w:r>
          </w:p>
        </w:tc>
        <w:tc>
          <w:tcPr>
            <w:tcW w:w="721" w:type="pct"/>
            <w:shd w:val="clear" w:color="auto" w:fill="auto"/>
            <w:vAlign w:val="center"/>
          </w:tcPr>
          <w:p w:rsidR="004F7DBF" w:rsidRPr="00327B6E" w:rsidRDefault="00353BA2" w:rsidP="002D0029">
            <w:pPr>
              <w:jc w:val="center"/>
              <w:rPr>
                <w:color w:val="000000"/>
                <w:sz w:val="24"/>
                <w:szCs w:val="24"/>
              </w:rPr>
            </w:pPr>
            <w:r>
              <w:rPr>
                <w:color w:val="000000"/>
                <w:sz w:val="24"/>
                <w:szCs w:val="24"/>
              </w:rPr>
              <w:t>9</w:t>
            </w:r>
            <w:r w:rsidR="00EF144D">
              <w:rPr>
                <w:color w:val="000000"/>
                <w:sz w:val="24"/>
                <w:szCs w:val="24"/>
              </w:rPr>
              <w:t>0</w:t>
            </w:r>
            <w:r w:rsidR="004F7DBF">
              <w:rPr>
                <w:color w:val="000000"/>
                <w:sz w:val="24"/>
                <w:szCs w:val="24"/>
              </w:rPr>
              <w:t>/60</w:t>
            </w:r>
          </w:p>
        </w:tc>
        <w:tc>
          <w:tcPr>
            <w:tcW w:w="675" w:type="pct"/>
            <w:shd w:val="clear" w:color="auto" w:fill="auto"/>
            <w:vAlign w:val="center"/>
          </w:tcPr>
          <w:p w:rsidR="004F7DBF" w:rsidRPr="00327B6E" w:rsidRDefault="00A90701" w:rsidP="002D0029">
            <w:pPr>
              <w:jc w:val="center"/>
              <w:rPr>
                <w:color w:val="000000"/>
                <w:sz w:val="24"/>
                <w:szCs w:val="24"/>
              </w:rPr>
            </w:pPr>
            <w:r>
              <w:rPr>
                <w:color w:val="000000"/>
                <w:sz w:val="24"/>
                <w:szCs w:val="24"/>
              </w:rPr>
              <w:t>1</w:t>
            </w:r>
            <w:r w:rsidR="005C2222">
              <w:rPr>
                <w:color w:val="000000"/>
                <w:sz w:val="24"/>
                <w:szCs w:val="24"/>
              </w:rPr>
              <w:t>5</w:t>
            </w:r>
            <w:r>
              <w:rPr>
                <w:color w:val="000000"/>
                <w:sz w:val="24"/>
                <w:szCs w:val="24"/>
              </w:rPr>
              <w:t>0</w:t>
            </w:r>
          </w:p>
        </w:tc>
      </w:tr>
      <w:tr w:rsidR="000E46F5" w:rsidRPr="00327B6E" w:rsidTr="002F769F">
        <w:trPr>
          <w:cantSplit/>
          <w:trHeight w:val="538"/>
        </w:trPr>
        <w:tc>
          <w:tcPr>
            <w:tcW w:w="767" w:type="pct"/>
            <w:vMerge w:val="restart"/>
            <w:shd w:val="clear" w:color="auto" w:fill="auto"/>
            <w:noWrap/>
            <w:vAlign w:val="center"/>
          </w:tcPr>
          <w:p w:rsidR="000E46F5" w:rsidRDefault="000E46F5" w:rsidP="002D0029">
            <w:pPr>
              <w:jc w:val="center"/>
              <w:rPr>
                <w:color w:val="000000"/>
                <w:sz w:val="24"/>
                <w:szCs w:val="24"/>
              </w:rPr>
            </w:pPr>
            <w:r>
              <w:rPr>
                <w:color w:val="000000"/>
                <w:sz w:val="24"/>
                <w:szCs w:val="24"/>
              </w:rPr>
              <w:t>Individual:</w:t>
            </w:r>
          </w:p>
          <w:p w:rsidR="00396578" w:rsidRDefault="00396578" w:rsidP="002D0029">
            <w:pPr>
              <w:jc w:val="center"/>
              <w:rPr>
                <w:color w:val="000000"/>
                <w:sz w:val="24"/>
                <w:szCs w:val="24"/>
              </w:rPr>
            </w:pPr>
            <w:r>
              <w:rPr>
                <w:color w:val="000000"/>
                <w:sz w:val="24"/>
                <w:szCs w:val="24"/>
              </w:rPr>
              <w:t>Principal Investigator</w:t>
            </w:r>
            <w:r w:rsidR="00434AFC">
              <w:rPr>
                <w:color w:val="000000"/>
                <w:sz w:val="24"/>
                <w:szCs w:val="24"/>
              </w:rPr>
              <w:t xml:space="preserve"> </w:t>
            </w:r>
          </w:p>
          <w:p w:rsidR="007D4E49" w:rsidRDefault="007D4E49" w:rsidP="002D0029">
            <w:pPr>
              <w:jc w:val="center"/>
              <w:rPr>
                <w:color w:val="000000"/>
                <w:sz w:val="24"/>
                <w:szCs w:val="24"/>
              </w:rPr>
            </w:pPr>
          </w:p>
          <w:p w:rsidR="000E46F5" w:rsidRPr="00327B6E" w:rsidRDefault="007D4E49" w:rsidP="002D0029">
            <w:pPr>
              <w:jc w:val="center"/>
              <w:rPr>
                <w:color w:val="000000"/>
                <w:sz w:val="24"/>
                <w:szCs w:val="24"/>
              </w:rPr>
            </w:pPr>
            <w:r>
              <w:rPr>
                <w:color w:val="000000"/>
                <w:sz w:val="24"/>
                <w:szCs w:val="24"/>
              </w:rPr>
              <w:t>Annual Update</w:t>
            </w:r>
          </w:p>
        </w:tc>
        <w:tc>
          <w:tcPr>
            <w:tcW w:w="1350" w:type="pct"/>
            <w:vAlign w:val="center"/>
          </w:tcPr>
          <w:p w:rsidR="000E46F5" w:rsidRPr="00327B6E" w:rsidRDefault="00353BA2" w:rsidP="00ED6D55">
            <w:pPr>
              <w:jc w:val="center"/>
              <w:rPr>
                <w:color w:val="000000"/>
                <w:sz w:val="24"/>
                <w:szCs w:val="24"/>
              </w:rPr>
            </w:pPr>
            <w:r>
              <w:rPr>
                <w:rFonts w:eastAsia="MS Mincho"/>
                <w:color w:val="000000"/>
                <w:sz w:val="24"/>
                <w:szCs w:val="24"/>
                <w:lang w:eastAsia="ja-JP"/>
              </w:rPr>
              <w:t xml:space="preserve">Biospecimen and Cancer Count Information Spreadsheet </w:t>
            </w:r>
          </w:p>
        </w:tc>
        <w:tc>
          <w:tcPr>
            <w:tcW w:w="766" w:type="pct"/>
            <w:shd w:val="clear" w:color="auto" w:fill="auto"/>
            <w:noWrap/>
            <w:vAlign w:val="center"/>
          </w:tcPr>
          <w:p w:rsidR="000E46F5" w:rsidRPr="00327B6E" w:rsidRDefault="000E46F5" w:rsidP="002D0029">
            <w:pPr>
              <w:jc w:val="center"/>
              <w:rPr>
                <w:color w:val="000000"/>
                <w:sz w:val="24"/>
                <w:szCs w:val="24"/>
              </w:rPr>
            </w:pPr>
            <w:r>
              <w:rPr>
                <w:color w:val="000000"/>
                <w:sz w:val="24"/>
                <w:szCs w:val="24"/>
              </w:rPr>
              <w:t>200</w:t>
            </w:r>
          </w:p>
        </w:tc>
        <w:tc>
          <w:tcPr>
            <w:tcW w:w="721" w:type="pct"/>
            <w:shd w:val="clear" w:color="auto" w:fill="auto"/>
            <w:noWrap/>
            <w:vAlign w:val="center"/>
          </w:tcPr>
          <w:p w:rsidR="000E46F5" w:rsidRPr="00327B6E" w:rsidRDefault="000E46F5" w:rsidP="002D0029">
            <w:pPr>
              <w:jc w:val="center"/>
              <w:rPr>
                <w:color w:val="000000"/>
                <w:sz w:val="24"/>
                <w:szCs w:val="24"/>
              </w:rPr>
            </w:pPr>
            <w:r>
              <w:rPr>
                <w:color w:val="000000"/>
                <w:sz w:val="24"/>
                <w:szCs w:val="24"/>
              </w:rPr>
              <w:t>1</w:t>
            </w:r>
          </w:p>
        </w:tc>
        <w:tc>
          <w:tcPr>
            <w:tcW w:w="721" w:type="pct"/>
            <w:shd w:val="clear" w:color="auto" w:fill="auto"/>
            <w:vAlign w:val="center"/>
          </w:tcPr>
          <w:p w:rsidR="000E46F5" w:rsidRPr="00327B6E" w:rsidRDefault="00EF144D" w:rsidP="002D0029">
            <w:pPr>
              <w:jc w:val="center"/>
              <w:rPr>
                <w:color w:val="000000"/>
                <w:sz w:val="24"/>
                <w:szCs w:val="24"/>
              </w:rPr>
            </w:pPr>
            <w:r>
              <w:rPr>
                <w:color w:val="000000"/>
                <w:sz w:val="24"/>
                <w:szCs w:val="24"/>
              </w:rPr>
              <w:t>30</w:t>
            </w:r>
            <w:r w:rsidR="000E46F5">
              <w:rPr>
                <w:color w:val="000000"/>
                <w:sz w:val="24"/>
                <w:szCs w:val="24"/>
              </w:rPr>
              <w:t>/60</w:t>
            </w:r>
          </w:p>
        </w:tc>
        <w:tc>
          <w:tcPr>
            <w:tcW w:w="675" w:type="pct"/>
            <w:shd w:val="clear" w:color="auto" w:fill="auto"/>
            <w:vAlign w:val="center"/>
          </w:tcPr>
          <w:p w:rsidR="000E46F5" w:rsidRPr="00327B6E" w:rsidRDefault="00A90701" w:rsidP="002D0029">
            <w:pPr>
              <w:jc w:val="center"/>
              <w:rPr>
                <w:color w:val="000000"/>
                <w:sz w:val="24"/>
                <w:szCs w:val="24"/>
              </w:rPr>
            </w:pPr>
            <w:r>
              <w:rPr>
                <w:color w:val="000000"/>
                <w:sz w:val="24"/>
                <w:szCs w:val="24"/>
              </w:rPr>
              <w:t>100</w:t>
            </w:r>
          </w:p>
        </w:tc>
      </w:tr>
      <w:tr w:rsidR="000E46F5" w:rsidRPr="00327B6E" w:rsidTr="002F769F">
        <w:trPr>
          <w:cantSplit/>
          <w:trHeight w:val="781"/>
        </w:trPr>
        <w:tc>
          <w:tcPr>
            <w:tcW w:w="767" w:type="pct"/>
            <w:vMerge/>
            <w:shd w:val="clear" w:color="auto" w:fill="auto"/>
            <w:noWrap/>
            <w:vAlign w:val="center"/>
          </w:tcPr>
          <w:p w:rsidR="000E46F5" w:rsidRDefault="000E46F5" w:rsidP="002D0029">
            <w:pPr>
              <w:jc w:val="center"/>
              <w:rPr>
                <w:color w:val="000000"/>
                <w:sz w:val="24"/>
                <w:szCs w:val="24"/>
              </w:rPr>
            </w:pPr>
          </w:p>
        </w:tc>
        <w:tc>
          <w:tcPr>
            <w:tcW w:w="1350" w:type="pct"/>
            <w:vAlign w:val="center"/>
          </w:tcPr>
          <w:p w:rsidR="000E46F5" w:rsidRPr="00ED6D55" w:rsidRDefault="00353BA2" w:rsidP="007D784F">
            <w:pPr>
              <w:jc w:val="center"/>
              <w:rPr>
                <w:color w:val="000000"/>
                <w:sz w:val="24"/>
                <w:szCs w:val="24"/>
              </w:rPr>
            </w:pPr>
            <w:r w:rsidRPr="002F769F">
              <w:rPr>
                <w:rFonts w:eastAsia="Times"/>
                <w:sz w:val="24"/>
                <w:szCs w:val="24"/>
              </w:rPr>
              <w:t>Data Collection Form</w:t>
            </w:r>
            <w:r w:rsidRPr="00ED6D55" w:rsidDel="00353BA2">
              <w:rPr>
                <w:color w:val="000000"/>
                <w:sz w:val="24"/>
                <w:szCs w:val="24"/>
              </w:rPr>
              <w:t xml:space="preserve"> </w:t>
            </w:r>
          </w:p>
        </w:tc>
        <w:tc>
          <w:tcPr>
            <w:tcW w:w="766" w:type="pct"/>
            <w:shd w:val="clear" w:color="auto" w:fill="auto"/>
            <w:noWrap/>
            <w:vAlign w:val="center"/>
          </w:tcPr>
          <w:p w:rsidR="000E46F5" w:rsidRPr="00327B6E" w:rsidRDefault="000E46F5" w:rsidP="002D0029">
            <w:pPr>
              <w:jc w:val="center"/>
              <w:rPr>
                <w:color w:val="000000"/>
                <w:sz w:val="24"/>
                <w:szCs w:val="24"/>
              </w:rPr>
            </w:pPr>
            <w:r>
              <w:rPr>
                <w:color w:val="000000"/>
                <w:sz w:val="24"/>
                <w:szCs w:val="24"/>
              </w:rPr>
              <w:t>200</w:t>
            </w:r>
          </w:p>
        </w:tc>
        <w:tc>
          <w:tcPr>
            <w:tcW w:w="721" w:type="pct"/>
            <w:shd w:val="clear" w:color="auto" w:fill="auto"/>
            <w:noWrap/>
            <w:vAlign w:val="center"/>
          </w:tcPr>
          <w:p w:rsidR="000E46F5" w:rsidRPr="00327B6E" w:rsidRDefault="000E46F5" w:rsidP="002D0029">
            <w:pPr>
              <w:jc w:val="center"/>
              <w:rPr>
                <w:color w:val="000000"/>
                <w:sz w:val="24"/>
                <w:szCs w:val="24"/>
              </w:rPr>
            </w:pPr>
            <w:r>
              <w:rPr>
                <w:color w:val="000000"/>
                <w:sz w:val="24"/>
                <w:szCs w:val="24"/>
              </w:rPr>
              <w:t>1</w:t>
            </w:r>
          </w:p>
        </w:tc>
        <w:tc>
          <w:tcPr>
            <w:tcW w:w="721" w:type="pct"/>
            <w:shd w:val="clear" w:color="auto" w:fill="auto"/>
            <w:vAlign w:val="center"/>
          </w:tcPr>
          <w:p w:rsidR="000E46F5" w:rsidRPr="00327B6E" w:rsidRDefault="005C2222" w:rsidP="002D0029">
            <w:pPr>
              <w:jc w:val="center"/>
              <w:rPr>
                <w:color w:val="000000"/>
                <w:sz w:val="24"/>
                <w:szCs w:val="24"/>
              </w:rPr>
            </w:pPr>
            <w:r>
              <w:rPr>
                <w:color w:val="000000"/>
                <w:sz w:val="24"/>
                <w:szCs w:val="24"/>
              </w:rPr>
              <w:t>45</w:t>
            </w:r>
            <w:r w:rsidR="000E46F5">
              <w:rPr>
                <w:color w:val="000000"/>
                <w:sz w:val="24"/>
                <w:szCs w:val="24"/>
              </w:rPr>
              <w:t>/60</w:t>
            </w:r>
          </w:p>
        </w:tc>
        <w:tc>
          <w:tcPr>
            <w:tcW w:w="675" w:type="pct"/>
            <w:shd w:val="clear" w:color="auto" w:fill="auto"/>
            <w:vAlign w:val="center"/>
          </w:tcPr>
          <w:p w:rsidR="000E46F5" w:rsidRPr="00327B6E" w:rsidRDefault="00A90701" w:rsidP="002D0029">
            <w:pPr>
              <w:jc w:val="center"/>
              <w:rPr>
                <w:color w:val="000000"/>
                <w:sz w:val="24"/>
                <w:szCs w:val="24"/>
              </w:rPr>
            </w:pPr>
            <w:r>
              <w:rPr>
                <w:color w:val="000000"/>
                <w:sz w:val="24"/>
                <w:szCs w:val="24"/>
              </w:rPr>
              <w:t>1</w:t>
            </w:r>
            <w:r w:rsidR="005C2222">
              <w:rPr>
                <w:color w:val="000000"/>
                <w:sz w:val="24"/>
                <w:szCs w:val="24"/>
              </w:rPr>
              <w:t>5</w:t>
            </w:r>
            <w:r>
              <w:rPr>
                <w:color w:val="000000"/>
                <w:sz w:val="24"/>
                <w:szCs w:val="24"/>
              </w:rPr>
              <w:t>0</w:t>
            </w:r>
          </w:p>
        </w:tc>
      </w:tr>
      <w:tr w:rsidR="00ED6D55" w:rsidRPr="00327B6E" w:rsidTr="00ED6D55">
        <w:trPr>
          <w:cantSplit/>
          <w:trHeight w:val="781"/>
        </w:trPr>
        <w:tc>
          <w:tcPr>
            <w:tcW w:w="2116" w:type="pct"/>
            <w:gridSpan w:val="2"/>
            <w:shd w:val="clear" w:color="auto" w:fill="auto"/>
            <w:noWrap/>
            <w:vAlign w:val="center"/>
          </w:tcPr>
          <w:p w:rsidR="00ED6D55" w:rsidRPr="00ED6D55" w:rsidDel="00ED6D55" w:rsidRDefault="00ED6D55" w:rsidP="002F769F">
            <w:pPr>
              <w:jc w:val="left"/>
              <w:rPr>
                <w:rFonts w:eastAsia="Times"/>
                <w:sz w:val="24"/>
                <w:szCs w:val="24"/>
              </w:rPr>
            </w:pPr>
            <w:r>
              <w:rPr>
                <w:color w:val="000000"/>
                <w:sz w:val="24"/>
                <w:szCs w:val="24"/>
              </w:rPr>
              <w:lastRenderedPageBreak/>
              <w:t>Total</w:t>
            </w:r>
          </w:p>
        </w:tc>
        <w:tc>
          <w:tcPr>
            <w:tcW w:w="766" w:type="pct"/>
            <w:shd w:val="clear" w:color="auto" w:fill="auto"/>
            <w:noWrap/>
            <w:vAlign w:val="center"/>
          </w:tcPr>
          <w:p w:rsidR="00ED6D55" w:rsidRDefault="00ED6D55" w:rsidP="002D0029">
            <w:pPr>
              <w:jc w:val="center"/>
              <w:rPr>
                <w:color w:val="000000"/>
                <w:sz w:val="24"/>
                <w:szCs w:val="24"/>
              </w:rPr>
            </w:pPr>
            <w:r>
              <w:rPr>
                <w:color w:val="000000"/>
                <w:sz w:val="24"/>
                <w:szCs w:val="24"/>
              </w:rPr>
              <w:t>300</w:t>
            </w:r>
          </w:p>
        </w:tc>
        <w:tc>
          <w:tcPr>
            <w:tcW w:w="1442" w:type="pct"/>
            <w:gridSpan w:val="2"/>
            <w:shd w:val="clear" w:color="auto" w:fill="auto"/>
            <w:noWrap/>
            <w:vAlign w:val="center"/>
          </w:tcPr>
          <w:p w:rsidR="00ED6D55" w:rsidRDefault="00ED6D55" w:rsidP="002D0029">
            <w:pPr>
              <w:jc w:val="center"/>
              <w:rPr>
                <w:color w:val="000000"/>
                <w:sz w:val="24"/>
                <w:szCs w:val="24"/>
              </w:rPr>
            </w:pPr>
          </w:p>
        </w:tc>
        <w:tc>
          <w:tcPr>
            <w:tcW w:w="675" w:type="pct"/>
            <w:shd w:val="clear" w:color="auto" w:fill="auto"/>
            <w:vAlign w:val="center"/>
          </w:tcPr>
          <w:p w:rsidR="00ED6D55" w:rsidRDefault="00ED6D55" w:rsidP="002D0029">
            <w:pPr>
              <w:jc w:val="center"/>
              <w:rPr>
                <w:color w:val="000000"/>
                <w:sz w:val="24"/>
                <w:szCs w:val="24"/>
              </w:rPr>
            </w:pPr>
            <w:r>
              <w:rPr>
                <w:color w:val="000000"/>
                <w:sz w:val="24"/>
                <w:szCs w:val="24"/>
              </w:rPr>
              <w:t>550</w:t>
            </w:r>
          </w:p>
        </w:tc>
      </w:tr>
    </w:tbl>
    <w:p w:rsidR="003D302A" w:rsidRDefault="003D302A" w:rsidP="00396578">
      <w:pPr>
        <w:spacing w:line="240" w:lineRule="auto"/>
        <w:ind w:left="-180" w:right="-360"/>
        <w:jc w:val="left"/>
        <w:rPr>
          <w:rFonts w:eastAsia="MS Mincho"/>
          <w:sz w:val="20"/>
          <w:lang w:eastAsia="ja-JP"/>
        </w:rPr>
      </w:pPr>
    </w:p>
    <w:p w:rsidR="00396578" w:rsidRDefault="00396578" w:rsidP="008E4D3D">
      <w:pPr>
        <w:spacing w:line="240" w:lineRule="auto"/>
        <w:ind w:left="-180" w:right="-360"/>
        <w:jc w:val="left"/>
        <w:rPr>
          <w:rFonts w:eastAsia="MS Mincho"/>
          <w:sz w:val="24"/>
          <w:szCs w:val="24"/>
          <w:lang w:eastAsia="ja-JP"/>
        </w:rPr>
      </w:pPr>
    </w:p>
    <w:p w:rsidR="00276801" w:rsidRPr="00327B6E" w:rsidRDefault="00276801" w:rsidP="00CE6C2A">
      <w:pPr>
        <w:spacing w:line="480" w:lineRule="auto"/>
        <w:jc w:val="left"/>
        <w:rPr>
          <w:rFonts w:eastAsia="MS Mincho"/>
          <w:sz w:val="24"/>
          <w:szCs w:val="24"/>
          <w:lang w:eastAsia="ja-JP"/>
        </w:rPr>
      </w:pPr>
      <w:proofErr w:type="gramStart"/>
      <w:r w:rsidRPr="00327B6E">
        <w:rPr>
          <w:rFonts w:eastAsia="MS Mincho"/>
          <w:sz w:val="24"/>
          <w:szCs w:val="24"/>
          <w:lang w:eastAsia="ja-JP"/>
        </w:rPr>
        <w:t>Table A12-2.</w:t>
      </w:r>
      <w:proofErr w:type="gramEnd"/>
      <w:r w:rsidRPr="00327B6E">
        <w:rPr>
          <w:rFonts w:eastAsia="MS Mincho"/>
          <w:sz w:val="24"/>
          <w:szCs w:val="24"/>
          <w:lang w:eastAsia="ja-JP"/>
        </w:rPr>
        <w:t xml:space="preserve">  </w:t>
      </w:r>
      <w:r w:rsidR="00CE6C2A" w:rsidRPr="00327B6E">
        <w:rPr>
          <w:rFonts w:eastAsia="MS Mincho"/>
          <w:sz w:val="24"/>
          <w:szCs w:val="24"/>
          <w:lang w:eastAsia="ja-JP"/>
        </w:rPr>
        <w:t>Annual Cost to Responden</w:t>
      </w:r>
      <w:r w:rsidR="008D3F50" w:rsidRPr="00327B6E">
        <w:rPr>
          <w:rFonts w:eastAsia="MS Mincho"/>
          <w:sz w:val="24"/>
          <w:szCs w:val="24"/>
          <w:lang w:eastAsia="ja-JP"/>
        </w:rPr>
        <w:t>t</w:t>
      </w:r>
    </w:p>
    <w:tbl>
      <w:tblPr>
        <w:tblW w:w="5349"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151"/>
        <w:gridCol w:w="1529"/>
        <w:gridCol w:w="1713"/>
        <w:gridCol w:w="1890"/>
        <w:gridCol w:w="1976"/>
      </w:tblGrid>
      <w:tr w:rsidR="008D3F50" w:rsidRPr="00327B6E" w:rsidTr="008D3F50">
        <w:trPr>
          <w:cantSplit/>
          <w:trHeight w:val="880"/>
        </w:trPr>
        <w:tc>
          <w:tcPr>
            <w:tcW w:w="153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396578">
            <w:pPr>
              <w:spacing w:line="240" w:lineRule="auto"/>
              <w:jc w:val="center"/>
              <w:rPr>
                <w:bCs/>
                <w:sz w:val="24"/>
                <w:szCs w:val="24"/>
              </w:rPr>
            </w:pPr>
            <w:r w:rsidRPr="00327B6E">
              <w:rPr>
                <w:bCs/>
                <w:sz w:val="24"/>
                <w:szCs w:val="24"/>
              </w:rPr>
              <w:t>Type of Respondent</w:t>
            </w:r>
          </w:p>
        </w:tc>
        <w:tc>
          <w:tcPr>
            <w:tcW w:w="7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396578">
            <w:pPr>
              <w:spacing w:line="240" w:lineRule="auto"/>
              <w:jc w:val="center"/>
              <w:rPr>
                <w:bCs/>
                <w:sz w:val="24"/>
                <w:szCs w:val="24"/>
              </w:rPr>
            </w:pPr>
            <w:r w:rsidRPr="00327B6E">
              <w:rPr>
                <w:bCs/>
                <w:sz w:val="24"/>
                <w:szCs w:val="24"/>
              </w:rPr>
              <w:t>Number of Respondents</w:t>
            </w:r>
          </w:p>
        </w:tc>
        <w:tc>
          <w:tcPr>
            <w:tcW w:w="8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396578">
            <w:pPr>
              <w:spacing w:line="240" w:lineRule="auto"/>
              <w:jc w:val="center"/>
              <w:rPr>
                <w:bCs/>
                <w:sz w:val="24"/>
                <w:szCs w:val="24"/>
              </w:rPr>
            </w:pPr>
            <w:r w:rsidRPr="00327B6E">
              <w:rPr>
                <w:bCs/>
                <w:sz w:val="24"/>
                <w:szCs w:val="24"/>
              </w:rPr>
              <w:t>Total Annual Burden Hours</w:t>
            </w:r>
          </w:p>
        </w:tc>
        <w:tc>
          <w:tcPr>
            <w:tcW w:w="92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396578">
            <w:pPr>
              <w:spacing w:line="240" w:lineRule="auto"/>
              <w:jc w:val="center"/>
              <w:rPr>
                <w:bCs/>
                <w:sz w:val="24"/>
                <w:szCs w:val="24"/>
              </w:rPr>
            </w:pPr>
            <w:r w:rsidRPr="00327B6E">
              <w:rPr>
                <w:bCs/>
                <w:sz w:val="24"/>
                <w:szCs w:val="24"/>
              </w:rPr>
              <w:t>Wage Rate</w:t>
            </w:r>
            <w:r w:rsidR="008E4D3D">
              <w:rPr>
                <w:bCs/>
                <w:sz w:val="24"/>
                <w:szCs w:val="24"/>
              </w:rPr>
              <w:t>*</w:t>
            </w:r>
          </w:p>
        </w:tc>
        <w:tc>
          <w:tcPr>
            <w:tcW w:w="9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396578">
            <w:pPr>
              <w:spacing w:line="240" w:lineRule="auto"/>
              <w:jc w:val="center"/>
              <w:rPr>
                <w:bCs/>
                <w:sz w:val="24"/>
                <w:szCs w:val="24"/>
              </w:rPr>
            </w:pPr>
            <w:r w:rsidRPr="00327B6E">
              <w:rPr>
                <w:bCs/>
                <w:sz w:val="24"/>
                <w:szCs w:val="24"/>
              </w:rPr>
              <w:t>Respondent Cost</w:t>
            </w:r>
          </w:p>
        </w:tc>
      </w:tr>
      <w:tr w:rsidR="00FD70AB" w:rsidRPr="00327B6E" w:rsidTr="002D0029">
        <w:trPr>
          <w:cantSplit/>
          <w:trHeight w:val="880"/>
        </w:trPr>
        <w:tc>
          <w:tcPr>
            <w:tcW w:w="1536" w:type="pct"/>
            <w:tcBorders>
              <w:top w:val="single" w:sz="8" w:space="0" w:color="auto"/>
              <w:left w:val="single" w:sz="8" w:space="0" w:color="auto"/>
              <w:right w:val="single" w:sz="8" w:space="0" w:color="auto"/>
            </w:tcBorders>
            <w:shd w:val="clear" w:color="auto" w:fill="auto"/>
            <w:vAlign w:val="center"/>
            <w:hideMark/>
          </w:tcPr>
          <w:p w:rsidR="00FD70AB" w:rsidRDefault="00FD70AB" w:rsidP="000E46F5">
            <w:pPr>
              <w:spacing w:line="240" w:lineRule="auto"/>
              <w:jc w:val="center"/>
              <w:rPr>
                <w:bCs/>
                <w:sz w:val="24"/>
                <w:szCs w:val="24"/>
              </w:rPr>
            </w:pPr>
            <w:r w:rsidRPr="00327B6E">
              <w:rPr>
                <w:bCs/>
                <w:sz w:val="24"/>
                <w:szCs w:val="24"/>
              </w:rPr>
              <w:t>Individual:</w:t>
            </w:r>
          </w:p>
          <w:p w:rsidR="00FD70AB" w:rsidRDefault="00FD70AB" w:rsidP="000E46F5">
            <w:pPr>
              <w:spacing w:line="240" w:lineRule="auto"/>
              <w:jc w:val="center"/>
              <w:rPr>
                <w:bCs/>
                <w:sz w:val="24"/>
                <w:szCs w:val="24"/>
              </w:rPr>
            </w:pPr>
            <w:r w:rsidRPr="00327B6E">
              <w:rPr>
                <w:bCs/>
                <w:sz w:val="24"/>
                <w:szCs w:val="24"/>
              </w:rPr>
              <w:t>Scientific Researcher</w:t>
            </w:r>
          </w:p>
          <w:p w:rsidR="000E46F5" w:rsidRPr="00327B6E" w:rsidRDefault="00F24D46" w:rsidP="000E46F5">
            <w:pPr>
              <w:spacing w:line="240" w:lineRule="auto"/>
              <w:jc w:val="center"/>
              <w:rPr>
                <w:bCs/>
                <w:sz w:val="24"/>
                <w:szCs w:val="24"/>
              </w:rPr>
            </w:pPr>
            <w:r>
              <w:rPr>
                <w:bCs/>
                <w:sz w:val="24"/>
                <w:szCs w:val="24"/>
              </w:rPr>
              <w:t>Initial Submission</w:t>
            </w:r>
          </w:p>
        </w:tc>
        <w:tc>
          <w:tcPr>
            <w:tcW w:w="7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FD70AB" w:rsidP="008D3F50">
            <w:pPr>
              <w:spacing w:line="480" w:lineRule="auto"/>
              <w:jc w:val="center"/>
              <w:rPr>
                <w:bCs/>
                <w:sz w:val="24"/>
                <w:szCs w:val="24"/>
              </w:rPr>
            </w:pPr>
            <w:r w:rsidRPr="00327B6E">
              <w:rPr>
                <w:bCs/>
                <w:sz w:val="24"/>
                <w:szCs w:val="24"/>
              </w:rPr>
              <w:t>100</w:t>
            </w:r>
          </w:p>
        </w:tc>
        <w:tc>
          <w:tcPr>
            <w:tcW w:w="8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5C2222" w:rsidP="008D3F50">
            <w:pPr>
              <w:spacing w:line="480" w:lineRule="auto"/>
              <w:jc w:val="center"/>
              <w:rPr>
                <w:bCs/>
                <w:sz w:val="24"/>
                <w:szCs w:val="24"/>
              </w:rPr>
            </w:pPr>
            <w:r>
              <w:rPr>
                <w:bCs/>
                <w:sz w:val="24"/>
                <w:szCs w:val="24"/>
              </w:rPr>
              <w:t>300</w:t>
            </w:r>
          </w:p>
        </w:tc>
        <w:tc>
          <w:tcPr>
            <w:tcW w:w="92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FD70AB" w:rsidP="008D3F50">
            <w:pPr>
              <w:spacing w:line="480" w:lineRule="auto"/>
              <w:jc w:val="center"/>
              <w:rPr>
                <w:bCs/>
                <w:sz w:val="24"/>
                <w:szCs w:val="24"/>
              </w:rPr>
            </w:pPr>
            <w:r w:rsidRPr="00327B6E">
              <w:rPr>
                <w:bCs/>
                <w:sz w:val="24"/>
                <w:szCs w:val="24"/>
              </w:rPr>
              <w:t>$36.</w:t>
            </w:r>
            <w:r w:rsidR="00441AC6">
              <w:rPr>
                <w:bCs/>
                <w:sz w:val="24"/>
                <w:szCs w:val="24"/>
              </w:rPr>
              <w:t>1</w:t>
            </w:r>
            <w:r w:rsidRPr="00327B6E">
              <w:rPr>
                <w:bCs/>
                <w:sz w:val="24"/>
                <w:szCs w:val="24"/>
              </w:rPr>
              <w:t>4</w:t>
            </w:r>
          </w:p>
        </w:tc>
        <w:tc>
          <w:tcPr>
            <w:tcW w:w="9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FD70AB" w:rsidP="003F284A">
            <w:pPr>
              <w:spacing w:line="480" w:lineRule="auto"/>
              <w:jc w:val="center"/>
              <w:rPr>
                <w:bCs/>
                <w:sz w:val="24"/>
                <w:szCs w:val="24"/>
              </w:rPr>
            </w:pPr>
            <w:r w:rsidRPr="00327B6E">
              <w:rPr>
                <w:bCs/>
                <w:sz w:val="24"/>
                <w:szCs w:val="24"/>
              </w:rPr>
              <w:t>$</w:t>
            </w:r>
            <w:r w:rsidR="005C2222">
              <w:rPr>
                <w:bCs/>
                <w:sz w:val="24"/>
                <w:szCs w:val="24"/>
              </w:rPr>
              <w:t>10,</w:t>
            </w:r>
            <w:r w:rsidR="00441AC6">
              <w:rPr>
                <w:bCs/>
                <w:sz w:val="24"/>
                <w:szCs w:val="24"/>
              </w:rPr>
              <w:t>84</w:t>
            </w:r>
            <w:r w:rsidR="005C2222">
              <w:rPr>
                <w:bCs/>
                <w:sz w:val="24"/>
                <w:szCs w:val="24"/>
              </w:rPr>
              <w:t>2</w:t>
            </w:r>
            <w:r w:rsidR="00A90701">
              <w:rPr>
                <w:bCs/>
                <w:sz w:val="24"/>
                <w:szCs w:val="24"/>
              </w:rPr>
              <w:t>.00</w:t>
            </w:r>
          </w:p>
        </w:tc>
      </w:tr>
      <w:tr w:rsidR="00FD70AB" w:rsidRPr="00327B6E" w:rsidTr="002D0029">
        <w:trPr>
          <w:cantSplit/>
          <w:trHeight w:val="880"/>
        </w:trPr>
        <w:tc>
          <w:tcPr>
            <w:tcW w:w="1536" w:type="pct"/>
            <w:tcBorders>
              <w:left w:val="single" w:sz="8" w:space="0" w:color="auto"/>
              <w:bottom w:val="single" w:sz="8" w:space="0" w:color="auto"/>
              <w:right w:val="single" w:sz="8" w:space="0" w:color="auto"/>
            </w:tcBorders>
            <w:shd w:val="clear" w:color="auto" w:fill="auto"/>
            <w:vAlign w:val="center"/>
            <w:hideMark/>
          </w:tcPr>
          <w:p w:rsidR="000E46F5" w:rsidRDefault="000E46F5" w:rsidP="000E46F5">
            <w:pPr>
              <w:spacing w:line="240" w:lineRule="auto"/>
              <w:jc w:val="center"/>
              <w:rPr>
                <w:bCs/>
                <w:sz w:val="24"/>
                <w:szCs w:val="24"/>
              </w:rPr>
            </w:pPr>
            <w:r w:rsidRPr="00327B6E">
              <w:rPr>
                <w:bCs/>
                <w:sz w:val="24"/>
                <w:szCs w:val="24"/>
              </w:rPr>
              <w:t>Individual:</w:t>
            </w:r>
          </w:p>
          <w:p w:rsidR="000E46F5" w:rsidRDefault="000E46F5" w:rsidP="000E46F5">
            <w:pPr>
              <w:spacing w:line="240" w:lineRule="auto"/>
              <w:jc w:val="center"/>
              <w:rPr>
                <w:bCs/>
                <w:sz w:val="24"/>
                <w:szCs w:val="24"/>
              </w:rPr>
            </w:pPr>
            <w:r w:rsidRPr="00327B6E">
              <w:rPr>
                <w:bCs/>
                <w:sz w:val="24"/>
                <w:szCs w:val="24"/>
              </w:rPr>
              <w:t>Scientific Researcher</w:t>
            </w:r>
          </w:p>
          <w:p w:rsidR="00FD70AB" w:rsidRPr="00327B6E" w:rsidRDefault="00F24D46" w:rsidP="000E46F5">
            <w:pPr>
              <w:spacing w:line="480" w:lineRule="auto"/>
              <w:jc w:val="center"/>
              <w:rPr>
                <w:bCs/>
                <w:sz w:val="24"/>
                <w:szCs w:val="24"/>
              </w:rPr>
            </w:pPr>
            <w:r>
              <w:rPr>
                <w:bCs/>
                <w:sz w:val="24"/>
                <w:szCs w:val="24"/>
              </w:rPr>
              <w:t>Annual Update</w:t>
            </w:r>
          </w:p>
        </w:tc>
        <w:tc>
          <w:tcPr>
            <w:tcW w:w="7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FD70AB" w:rsidP="008D3F50">
            <w:pPr>
              <w:spacing w:line="480" w:lineRule="auto"/>
              <w:jc w:val="center"/>
              <w:rPr>
                <w:bCs/>
                <w:sz w:val="24"/>
                <w:szCs w:val="24"/>
              </w:rPr>
            </w:pPr>
            <w:r w:rsidRPr="00327B6E">
              <w:rPr>
                <w:bCs/>
                <w:sz w:val="24"/>
                <w:szCs w:val="24"/>
              </w:rPr>
              <w:t>200</w:t>
            </w:r>
          </w:p>
        </w:tc>
        <w:tc>
          <w:tcPr>
            <w:tcW w:w="8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A90701" w:rsidP="008D3F50">
            <w:pPr>
              <w:spacing w:line="480" w:lineRule="auto"/>
              <w:jc w:val="center"/>
              <w:rPr>
                <w:bCs/>
                <w:sz w:val="24"/>
                <w:szCs w:val="24"/>
              </w:rPr>
            </w:pPr>
            <w:r>
              <w:rPr>
                <w:bCs/>
                <w:sz w:val="24"/>
                <w:szCs w:val="24"/>
              </w:rPr>
              <w:t>2</w:t>
            </w:r>
            <w:r w:rsidR="005C2222">
              <w:rPr>
                <w:bCs/>
                <w:sz w:val="24"/>
                <w:szCs w:val="24"/>
              </w:rPr>
              <w:t>5</w:t>
            </w:r>
            <w:r>
              <w:rPr>
                <w:bCs/>
                <w:sz w:val="24"/>
                <w:szCs w:val="24"/>
              </w:rPr>
              <w:t>0</w:t>
            </w:r>
          </w:p>
        </w:tc>
        <w:tc>
          <w:tcPr>
            <w:tcW w:w="92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FD70AB" w:rsidP="008D3F50">
            <w:pPr>
              <w:spacing w:line="480" w:lineRule="auto"/>
              <w:jc w:val="center"/>
              <w:rPr>
                <w:bCs/>
                <w:sz w:val="24"/>
                <w:szCs w:val="24"/>
              </w:rPr>
            </w:pPr>
            <w:r w:rsidRPr="00327B6E">
              <w:rPr>
                <w:bCs/>
                <w:sz w:val="24"/>
                <w:szCs w:val="24"/>
              </w:rPr>
              <w:t>$36.</w:t>
            </w:r>
            <w:r w:rsidR="00441AC6">
              <w:rPr>
                <w:bCs/>
                <w:sz w:val="24"/>
                <w:szCs w:val="24"/>
              </w:rPr>
              <w:t>1</w:t>
            </w:r>
            <w:r w:rsidRPr="00327B6E">
              <w:rPr>
                <w:bCs/>
                <w:sz w:val="24"/>
                <w:szCs w:val="24"/>
              </w:rPr>
              <w:t>4</w:t>
            </w:r>
          </w:p>
        </w:tc>
        <w:tc>
          <w:tcPr>
            <w:tcW w:w="9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70AB" w:rsidRPr="00327B6E" w:rsidRDefault="00FD70AB" w:rsidP="003F284A">
            <w:pPr>
              <w:spacing w:line="480" w:lineRule="auto"/>
              <w:jc w:val="center"/>
              <w:rPr>
                <w:bCs/>
                <w:sz w:val="24"/>
                <w:szCs w:val="24"/>
              </w:rPr>
            </w:pPr>
            <w:r w:rsidRPr="00327B6E">
              <w:rPr>
                <w:bCs/>
                <w:sz w:val="24"/>
                <w:szCs w:val="24"/>
              </w:rPr>
              <w:t>$</w:t>
            </w:r>
            <w:r w:rsidR="00A90701">
              <w:rPr>
                <w:bCs/>
                <w:sz w:val="24"/>
                <w:szCs w:val="24"/>
              </w:rPr>
              <w:t>1</w:t>
            </w:r>
            <w:r w:rsidR="005C2222">
              <w:rPr>
                <w:bCs/>
                <w:sz w:val="24"/>
                <w:szCs w:val="24"/>
              </w:rPr>
              <w:t>8,</w:t>
            </w:r>
            <w:r w:rsidR="00441AC6">
              <w:rPr>
                <w:bCs/>
                <w:sz w:val="24"/>
                <w:szCs w:val="24"/>
              </w:rPr>
              <w:t>07</w:t>
            </w:r>
            <w:r w:rsidR="005C2222">
              <w:rPr>
                <w:bCs/>
                <w:sz w:val="24"/>
                <w:szCs w:val="24"/>
              </w:rPr>
              <w:t>0</w:t>
            </w:r>
            <w:r w:rsidRPr="00327B6E">
              <w:rPr>
                <w:bCs/>
                <w:sz w:val="24"/>
                <w:szCs w:val="24"/>
              </w:rPr>
              <w:t>.00</w:t>
            </w:r>
          </w:p>
        </w:tc>
      </w:tr>
      <w:tr w:rsidR="008D3F50" w:rsidRPr="00327B6E" w:rsidTr="008D3F50">
        <w:trPr>
          <w:cantSplit/>
          <w:trHeight w:val="880"/>
        </w:trPr>
        <w:tc>
          <w:tcPr>
            <w:tcW w:w="153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8D3F50">
            <w:pPr>
              <w:spacing w:line="480" w:lineRule="auto"/>
              <w:jc w:val="center"/>
              <w:rPr>
                <w:bCs/>
                <w:sz w:val="24"/>
                <w:szCs w:val="24"/>
              </w:rPr>
            </w:pPr>
            <w:r w:rsidRPr="00327B6E">
              <w:rPr>
                <w:bCs/>
                <w:sz w:val="24"/>
                <w:szCs w:val="24"/>
              </w:rPr>
              <w:t>Totals</w:t>
            </w:r>
          </w:p>
        </w:tc>
        <w:tc>
          <w:tcPr>
            <w:tcW w:w="7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8D3F50">
            <w:pPr>
              <w:spacing w:line="480" w:lineRule="auto"/>
              <w:jc w:val="center"/>
              <w:rPr>
                <w:bCs/>
                <w:sz w:val="24"/>
                <w:szCs w:val="24"/>
              </w:rPr>
            </w:pPr>
            <w:r w:rsidRPr="00327B6E">
              <w:rPr>
                <w:bCs/>
                <w:sz w:val="24"/>
                <w:szCs w:val="24"/>
              </w:rPr>
              <w:t>300</w:t>
            </w:r>
          </w:p>
        </w:tc>
        <w:tc>
          <w:tcPr>
            <w:tcW w:w="8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5C2222" w:rsidP="008D3F50">
            <w:pPr>
              <w:spacing w:line="480" w:lineRule="auto"/>
              <w:jc w:val="center"/>
              <w:rPr>
                <w:bCs/>
                <w:sz w:val="24"/>
                <w:szCs w:val="24"/>
              </w:rPr>
            </w:pPr>
            <w:r>
              <w:rPr>
                <w:bCs/>
                <w:sz w:val="24"/>
                <w:szCs w:val="24"/>
              </w:rPr>
              <w:t>550</w:t>
            </w:r>
          </w:p>
        </w:tc>
        <w:tc>
          <w:tcPr>
            <w:tcW w:w="92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8D3F50">
            <w:pPr>
              <w:spacing w:line="480" w:lineRule="auto"/>
              <w:jc w:val="center"/>
              <w:rPr>
                <w:bCs/>
                <w:sz w:val="24"/>
                <w:szCs w:val="24"/>
              </w:rPr>
            </w:pPr>
          </w:p>
        </w:tc>
        <w:tc>
          <w:tcPr>
            <w:tcW w:w="9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D3F50" w:rsidRPr="00327B6E" w:rsidRDefault="008D3F50" w:rsidP="003F284A">
            <w:pPr>
              <w:spacing w:line="480" w:lineRule="auto"/>
              <w:jc w:val="center"/>
              <w:rPr>
                <w:bCs/>
                <w:sz w:val="24"/>
                <w:szCs w:val="24"/>
              </w:rPr>
            </w:pPr>
            <w:r w:rsidRPr="00327B6E">
              <w:rPr>
                <w:bCs/>
                <w:sz w:val="24"/>
                <w:szCs w:val="24"/>
              </w:rPr>
              <w:t>$</w:t>
            </w:r>
            <w:r w:rsidR="004A78FF">
              <w:rPr>
                <w:bCs/>
                <w:sz w:val="24"/>
                <w:szCs w:val="24"/>
              </w:rPr>
              <w:t>2</w:t>
            </w:r>
            <w:r w:rsidR="00441AC6">
              <w:rPr>
                <w:bCs/>
                <w:sz w:val="24"/>
                <w:szCs w:val="24"/>
              </w:rPr>
              <w:t>8</w:t>
            </w:r>
            <w:r w:rsidR="004A78FF">
              <w:rPr>
                <w:bCs/>
                <w:sz w:val="24"/>
                <w:szCs w:val="24"/>
              </w:rPr>
              <w:t>,</w:t>
            </w:r>
            <w:r w:rsidR="00441AC6">
              <w:rPr>
                <w:bCs/>
                <w:sz w:val="24"/>
                <w:szCs w:val="24"/>
              </w:rPr>
              <w:t>9</w:t>
            </w:r>
            <w:r w:rsidR="004A78FF">
              <w:rPr>
                <w:bCs/>
                <w:sz w:val="24"/>
                <w:szCs w:val="24"/>
              </w:rPr>
              <w:t>12</w:t>
            </w:r>
            <w:r w:rsidR="003F284A" w:rsidRPr="00327B6E">
              <w:rPr>
                <w:bCs/>
                <w:sz w:val="24"/>
                <w:szCs w:val="24"/>
              </w:rPr>
              <w:t>.00</w:t>
            </w:r>
          </w:p>
        </w:tc>
      </w:tr>
    </w:tbl>
    <w:p w:rsidR="00276801" w:rsidRPr="00965C60" w:rsidRDefault="008E4D3D" w:rsidP="008E4D3D">
      <w:pPr>
        <w:spacing w:line="240" w:lineRule="auto"/>
        <w:ind w:left="-180" w:right="-450"/>
        <w:jc w:val="left"/>
        <w:rPr>
          <w:rFonts w:eastAsia="MS Mincho"/>
          <w:sz w:val="18"/>
          <w:szCs w:val="24"/>
          <w:lang w:eastAsia="ja-JP"/>
        </w:rPr>
      </w:pPr>
      <w:r>
        <w:rPr>
          <w:rFonts w:eastAsia="MS Mincho"/>
          <w:sz w:val="20"/>
          <w:lang w:eastAsia="ja-JP"/>
        </w:rPr>
        <w:t>*</w:t>
      </w:r>
      <w:r w:rsidR="00276801" w:rsidRPr="008E4D3D">
        <w:rPr>
          <w:rFonts w:eastAsia="MS Mincho"/>
          <w:sz w:val="20"/>
          <w:lang w:eastAsia="ja-JP"/>
        </w:rPr>
        <w:t xml:space="preserve">Hourly wage rates for </w:t>
      </w:r>
      <w:r w:rsidR="00F40C2A" w:rsidRPr="008E4D3D">
        <w:rPr>
          <w:rFonts w:eastAsia="MS Mincho"/>
          <w:sz w:val="20"/>
          <w:lang w:eastAsia="ja-JP"/>
        </w:rPr>
        <w:t xml:space="preserve">19-1029 </w:t>
      </w:r>
      <w:r w:rsidR="00276801" w:rsidRPr="008E4D3D">
        <w:rPr>
          <w:rFonts w:eastAsia="MS Mincho"/>
          <w:sz w:val="20"/>
          <w:lang w:eastAsia="ja-JP"/>
        </w:rPr>
        <w:t>Biologic Scientist is</w:t>
      </w:r>
      <w:r w:rsidR="008D3F50" w:rsidRPr="008E4D3D">
        <w:rPr>
          <w:rFonts w:eastAsia="MS Mincho"/>
          <w:sz w:val="20"/>
          <w:lang w:eastAsia="ja-JP"/>
        </w:rPr>
        <w:t xml:space="preserve"> $36.</w:t>
      </w:r>
      <w:r w:rsidR="00441AC6" w:rsidRPr="008E4D3D">
        <w:rPr>
          <w:rFonts w:eastAsia="MS Mincho"/>
          <w:sz w:val="20"/>
          <w:lang w:eastAsia="ja-JP"/>
        </w:rPr>
        <w:t>1</w:t>
      </w:r>
      <w:r w:rsidR="008D3F50" w:rsidRPr="008E4D3D">
        <w:rPr>
          <w:rFonts w:eastAsia="MS Mincho"/>
          <w:sz w:val="20"/>
          <w:lang w:eastAsia="ja-JP"/>
        </w:rPr>
        <w:t>4</w:t>
      </w:r>
      <w:r w:rsidR="008D3F50" w:rsidRPr="00327B6E">
        <w:rPr>
          <w:rFonts w:eastAsia="MS Mincho"/>
          <w:sz w:val="24"/>
          <w:szCs w:val="24"/>
          <w:lang w:eastAsia="ja-JP"/>
        </w:rPr>
        <w:t xml:space="preserve"> </w:t>
      </w:r>
      <w:r w:rsidR="008D3F50" w:rsidRPr="00965C60">
        <w:rPr>
          <w:rFonts w:eastAsia="MS Mincho"/>
          <w:sz w:val="18"/>
          <w:szCs w:val="24"/>
          <w:lang w:eastAsia="ja-JP"/>
        </w:rPr>
        <w:t>(based on</w:t>
      </w:r>
      <w:r>
        <w:rPr>
          <w:rFonts w:eastAsia="MS Mincho"/>
          <w:sz w:val="18"/>
          <w:szCs w:val="24"/>
          <w:lang w:eastAsia="ja-JP"/>
        </w:rPr>
        <w:t xml:space="preserve"> </w:t>
      </w:r>
      <w:hyperlink r:id="rId13" w:history="1">
        <w:r w:rsidR="00276801" w:rsidRPr="00ED6D55">
          <w:rPr>
            <w:rStyle w:val="Hyperlink"/>
            <w:rFonts w:eastAsia="MS Mincho"/>
            <w:sz w:val="18"/>
            <w:szCs w:val="24"/>
            <w:lang w:eastAsia="ja-JP"/>
          </w:rPr>
          <w:t>http://www.bls.gov/oes/current/oes191029.htm</w:t>
        </w:r>
      </w:hyperlink>
      <w:r w:rsidR="00276801" w:rsidRPr="00965C60">
        <w:rPr>
          <w:rFonts w:eastAsia="MS Mincho"/>
          <w:sz w:val="18"/>
          <w:szCs w:val="24"/>
          <w:lang w:eastAsia="ja-JP"/>
        </w:rPr>
        <w:t xml:space="preserve">).   </w:t>
      </w:r>
    </w:p>
    <w:p w:rsidR="00276801" w:rsidRPr="00327B6E" w:rsidRDefault="00276801" w:rsidP="00CE6C2A">
      <w:pPr>
        <w:spacing w:line="480" w:lineRule="auto"/>
        <w:jc w:val="left"/>
        <w:rPr>
          <w:rFonts w:eastAsia="MS Mincho"/>
          <w:sz w:val="24"/>
          <w:szCs w:val="24"/>
          <w:lang w:eastAsia="ja-JP"/>
        </w:rPr>
      </w:pPr>
    </w:p>
    <w:p w:rsidR="008D20C5" w:rsidRPr="00327B6E" w:rsidRDefault="004B4AEA" w:rsidP="00143BF6">
      <w:pPr>
        <w:pStyle w:val="Heading2"/>
        <w:rPr>
          <w:sz w:val="24"/>
          <w:szCs w:val="24"/>
        </w:rPr>
      </w:pPr>
      <w:bookmarkStart w:id="70" w:name="_Toc383001741"/>
      <w:r w:rsidRPr="00327B6E">
        <w:rPr>
          <w:sz w:val="24"/>
          <w:szCs w:val="24"/>
        </w:rPr>
        <w:t>A.13</w:t>
      </w:r>
      <w:bookmarkEnd w:id="65"/>
      <w:r w:rsidR="00143BF6" w:rsidRPr="00327B6E">
        <w:rPr>
          <w:sz w:val="24"/>
          <w:szCs w:val="24"/>
        </w:rPr>
        <w:t xml:space="preserve"> </w:t>
      </w:r>
      <w:r w:rsidR="008D20C5" w:rsidRPr="00327B6E">
        <w:rPr>
          <w:sz w:val="24"/>
          <w:szCs w:val="24"/>
        </w:rPr>
        <w:t>Estimate</w:t>
      </w:r>
      <w:r w:rsidR="00F27C82" w:rsidRPr="00327B6E">
        <w:rPr>
          <w:sz w:val="24"/>
          <w:szCs w:val="24"/>
        </w:rPr>
        <w:t>s</w:t>
      </w:r>
      <w:r w:rsidR="008D20C5" w:rsidRPr="00327B6E">
        <w:rPr>
          <w:sz w:val="24"/>
          <w:szCs w:val="24"/>
        </w:rPr>
        <w:t xml:space="preserve"> of Other Total Annual Cost Burden to Respondents </w:t>
      </w:r>
      <w:r w:rsidR="00F27C82" w:rsidRPr="00327B6E">
        <w:rPr>
          <w:sz w:val="24"/>
          <w:szCs w:val="24"/>
        </w:rPr>
        <w:t>and</w:t>
      </w:r>
      <w:r w:rsidR="008D20C5" w:rsidRPr="00327B6E">
        <w:rPr>
          <w:sz w:val="24"/>
          <w:szCs w:val="24"/>
        </w:rPr>
        <w:t xml:space="preserve"> Record</w:t>
      </w:r>
      <w:r w:rsidR="00F27C82" w:rsidRPr="00327B6E">
        <w:rPr>
          <w:sz w:val="24"/>
          <w:szCs w:val="24"/>
        </w:rPr>
        <w:t xml:space="preserve"> K</w:t>
      </w:r>
      <w:r w:rsidR="008D20C5" w:rsidRPr="00327B6E">
        <w:rPr>
          <w:sz w:val="24"/>
          <w:szCs w:val="24"/>
        </w:rPr>
        <w:t>eepers</w:t>
      </w:r>
      <w:bookmarkEnd w:id="66"/>
      <w:bookmarkEnd w:id="67"/>
      <w:bookmarkEnd w:id="68"/>
      <w:bookmarkEnd w:id="69"/>
      <w:bookmarkEnd w:id="70"/>
    </w:p>
    <w:p w:rsidR="00847AF9" w:rsidRPr="00327B6E" w:rsidRDefault="00276801" w:rsidP="00327B6E">
      <w:pPr>
        <w:autoSpaceDE w:val="0"/>
        <w:autoSpaceDN w:val="0"/>
        <w:adjustRightInd w:val="0"/>
        <w:spacing w:line="480" w:lineRule="auto"/>
        <w:jc w:val="left"/>
        <w:rPr>
          <w:rFonts w:eastAsia="MS Mincho"/>
          <w:sz w:val="24"/>
          <w:szCs w:val="24"/>
          <w:lang w:eastAsia="ja-JP"/>
        </w:rPr>
      </w:pPr>
      <w:bookmarkStart w:id="71" w:name="_Toc443881757"/>
      <w:bookmarkStart w:id="72" w:name="_Toc451592244"/>
      <w:bookmarkStart w:id="73" w:name="_Toc5610285"/>
      <w:bookmarkStart w:id="74" w:name="_Toc99178791"/>
      <w:r w:rsidRPr="00327B6E">
        <w:rPr>
          <w:rFonts w:eastAsia="MS Mincho"/>
          <w:sz w:val="24"/>
          <w:szCs w:val="24"/>
          <w:lang w:eastAsia="ja-JP"/>
        </w:rPr>
        <w:t>There are no capital costs, operating costs, or maintenance costs for the respondents, other than their time.</w:t>
      </w:r>
    </w:p>
    <w:p w:rsidR="008D20C5" w:rsidRPr="00327B6E" w:rsidRDefault="004B4AEA" w:rsidP="00143BF6">
      <w:pPr>
        <w:pStyle w:val="Heading2"/>
        <w:rPr>
          <w:sz w:val="24"/>
          <w:szCs w:val="24"/>
        </w:rPr>
      </w:pPr>
      <w:bookmarkStart w:id="75" w:name="_Toc383001742"/>
      <w:r w:rsidRPr="00327B6E">
        <w:rPr>
          <w:sz w:val="24"/>
          <w:szCs w:val="24"/>
        </w:rPr>
        <w:t>A.</w:t>
      </w:r>
      <w:r w:rsidR="00143BF6" w:rsidRPr="00327B6E">
        <w:rPr>
          <w:sz w:val="24"/>
          <w:szCs w:val="24"/>
        </w:rPr>
        <w:t xml:space="preserve">14 </w:t>
      </w:r>
      <w:r w:rsidR="008D20C5" w:rsidRPr="00327B6E">
        <w:rPr>
          <w:sz w:val="24"/>
          <w:szCs w:val="24"/>
        </w:rPr>
        <w:t>Annualized Cost to the Federal Government</w:t>
      </w:r>
      <w:bookmarkEnd w:id="71"/>
      <w:bookmarkEnd w:id="72"/>
      <w:bookmarkEnd w:id="73"/>
      <w:bookmarkEnd w:id="74"/>
      <w:bookmarkEnd w:id="75"/>
      <w:r w:rsidR="008D20C5" w:rsidRPr="00327B6E">
        <w:rPr>
          <w:sz w:val="24"/>
          <w:szCs w:val="24"/>
        </w:rPr>
        <w:t xml:space="preserve">  </w:t>
      </w:r>
    </w:p>
    <w:p w:rsidR="00FD70AB" w:rsidRDefault="00276801" w:rsidP="00CE6C2A">
      <w:pPr>
        <w:autoSpaceDE w:val="0"/>
        <w:autoSpaceDN w:val="0"/>
        <w:adjustRightInd w:val="0"/>
        <w:spacing w:line="480" w:lineRule="auto"/>
        <w:jc w:val="left"/>
        <w:rPr>
          <w:rFonts w:eastAsia="MS Mincho"/>
          <w:sz w:val="24"/>
          <w:szCs w:val="24"/>
          <w:lang w:eastAsia="ja-JP"/>
        </w:rPr>
      </w:pPr>
      <w:r w:rsidRPr="00327B6E">
        <w:rPr>
          <w:rFonts w:eastAsia="MS Mincho"/>
          <w:sz w:val="24"/>
          <w:szCs w:val="24"/>
          <w:lang w:eastAsia="ja-JP"/>
        </w:rPr>
        <w:t>This survey is estimated to cost the Federal Government $7</w:t>
      </w:r>
      <w:r w:rsidR="004B4C44">
        <w:rPr>
          <w:rFonts w:eastAsia="MS Mincho"/>
          <w:sz w:val="24"/>
          <w:szCs w:val="24"/>
          <w:lang w:eastAsia="ja-JP"/>
        </w:rPr>
        <w:t>5</w:t>
      </w:r>
      <w:r w:rsidRPr="00327B6E">
        <w:rPr>
          <w:rFonts w:eastAsia="MS Mincho"/>
          <w:sz w:val="24"/>
          <w:szCs w:val="24"/>
          <w:lang w:eastAsia="ja-JP"/>
        </w:rPr>
        <w:t>,</w:t>
      </w:r>
      <w:r w:rsidR="004B4C44">
        <w:rPr>
          <w:rFonts w:eastAsia="MS Mincho"/>
          <w:sz w:val="24"/>
          <w:szCs w:val="24"/>
          <w:lang w:eastAsia="ja-JP"/>
        </w:rPr>
        <w:t>5</w:t>
      </w:r>
      <w:r w:rsidRPr="00327B6E">
        <w:rPr>
          <w:rFonts w:eastAsia="MS Mincho"/>
          <w:sz w:val="24"/>
          <w:szCs w:val="24"/>
          <w:lang w:eastAsia="ja-JP"/>
        </w:rPr>
        <w:t>00 annualized (Table A.14-1).</w:t>
      </w:r>
      <w:r w:rsidR="00441AC6">
        <w:rPr>
          <w:rFonts w:eastAsia="MS Mincho"/>
          <w:sz w:val="24"/>
          <w:szCs w:val="24"/>
          <w:lang w:eastAsia="ja-JP"/>
        </w:rPr>
        <w:t xml:space="preserve"> </w:t>
      </w:r>
    </w:p>
    <w:p w:rsidR="00276801" w:rsidRPr="00327B6E" w:rsidRDefault="00276801" w:rsidP="00CE6C2A">
      <w:pPr>
        <w:autoSpaceDE w:val="0"/>
        <w:autoSpaceDN w:val="0"/>
        <w:adjustRightInd w:val="0"/>
        <w:spacing w:line="480" w:lineRule="auto"/>
        <w:jc w:val="left"/>
        <w:rPr>
          <w:rFonts w:eastAsia="MS Mincho"/>
          <w:sz w:val="24"/>
          <w:szCs w:val="24"/>
          <w:lang w:eastAsia="ja-JP"/>
        </w:rPr>
      </w:pPr>
      <w:proofErr w:type="gramStart"/>
      <w:r w:rsidRPr="00327B6E">
        <w:rPr>
          <w:rFonts w:eastAsia="MS Mincho"/>
          <w:sz w:val="24"/>
          <w:szCs w:val="24"/>
          <w:lang w:eastAsia="ja-JP"/>
        </w:rPr>
        <w:t>Table A14-1.</w:t>
      </w:r>
      <w:proofErr w:type="gramEnd"/>
      <w:r w:rsidRPr="00327B6E">
        <w:rPr>
          <w:rFonts w:eastAsia="MS Mincho"/>
          <w:sz w:val="24"/>
          <w:szCs w:val="24"/>
          <w:lang w:eastAsia="ja-JP"/>
        </w:rPr>
        <w:t xml:space="preserve"> Cost to the Federal Government</w:t>
      </w:r>
    </w:p>
    <w:tbl>
      <w:tblPr>
        <w:tblW w:w="976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2"/>
        <w:gridCol w:w="6480"/>
        <w:gridCol w:w="2070"/>
      </w:tblGrid>
      <w:tr w:rsidR="00276801" w:rsidRPr="00327B6E" w:rsidTr="002D0029">
        <w:tc>
          <w:tcPr>
            <w:tcW w:w="1212" w:type="dxa"/>
            <w:tcBorders>
              <w:top w:val="single" w:sz="4" w:space="0" w:color="auto"/>
              <w:left w:val="single" w:sz="4" w:space="0" w:color="auto"/>
              <w:bottom w:val="single" w:sz="4" w:space="0" w:color="auto"/>
              <w:right w:val="single" w:sz="4" w:space="0" w:color="auto"/>
            </w:tcBorders>
            <w:hideMark/>
          </w:tcPr>
          <w:p w:rsidR="00276801" w:rsidRPr="00327B6E" w:rsidRDefault="00276801" w:rsidP="00CE6C2A">
            <w:pPr>
              <w:spacing w:line="480" w:lineRule="auto"/>
              <w:jc w:val="center"/>
              <w:rPr>
                <w:rFonts w:eastAsia="MS Mincho"/>
                <w:b/>
                <w:bCs/>
                <w:color w:val="000000"/>
                <w:sz w:val="24"/>
                <w:szCs w:val="24"/>
                <w:lang w:eastAsia="ja-JP"/>
              </w:rPr>
            </w:pPr>
            <w:r w:rsidRPr="00327B6E">
              <w:rPr>
                <w:rFonts w:eastAsia="MS Mincho"/>
                <w:b/>
                <w:bCs/>
                <w:color w:val="000000"/>
                <w:sz w:val="24"/>
                <w:szCs w:val="24"/>
                <w:lang w:eastAsia="ja-JP"/>
              </w:rPr>
              <w:t>Staffing</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76801" w:rsidRPr="00327B6E" w:rsidRDefault="00276801" w:rsidP="00CE6C2A">
            <w:pPr>
              <w:spacing w:line="480" w:lineRule="auto"/>
              <w:jc w:val="center"/>
              <w:rPr>
                <w:rFonts w:eastAsia="Calibri"/>
                <w:b/>
                <w:bCs/>
                <w:color w:val="000000"/>
                <w:sz w:val="24"/>
                <w:szCs w:val="24"/>
                <w:lang w:eastAsia="ja-JP"/>
              </w:rPr>
            </w:pPr>
            <w:r w:rsidRPr="00327B6E">
              <w:rPr>
                <w:rFonts w:eastAsia="MS Mincho"/>
                <w:b/>
                <w:bCs/>
                <w:color w:val="000000"/>
                <w:sz w:val="24"/>
                <w:szCs w:val="24"/>
                <w:lang w:eastAsia="ja-JP"/>
              </w:rPr>
              <w:t>Task</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76801" w:rsidRPr="00327B6E" w:rsidRDefault="00276801" w:rsidP="00CE6C2A">
            <w:pPr>
              <w:spacing w:line="480" w:lineRule="auto"/>
              <w:jc w:val="center"/>
              <w:rPr>
                <w:rFonts w:eastAsia="Calibri"/>
                <w:b/>
                <w:bCs/>
                <w:color w:val="000000"/>
                <w:sz w:val="24"/>
                <w:szCs w:val="24"/>
                <w:lang w:eastAsia="ja-JP"/>
              </w:rPr>
            </w:pPr>
            <w:r w:rsidRPr="00327B6E">
              <w:rPr>
                <w:rFonts w:eastAsia="MS Mincho"/>
                <w:b/>
                <w:bCs/>
                <w:color w:val="000000"/>
                <w:sz w:val="24"/>
                <w:szCs w:val="24"/>
                <w:lang w:eastAsia="ja-JP"/>
              </w:rPr>
              <w:t>Annualized Cost</w:t>
            </w:r>
          </w:p>
        </w:tc>
      </w:tr>
      <w:tr w:rsidR="00276801" w:rsidRPr="00327B6E" w:rsidTr="002D0029">
        <w:trPr>
          <w:trHeight w:val="368"/>
        </w:trPr>
        <w:tc>
          <w:tcPr>
            <w:tcW w:w="1212" w:type="dxa"/>
            <w:vMerge w:val="restart"/>
            <w:tcBorders>
              <w:top w:val="single" w:sz="4" w:space="0" w:color="auto"/>
              <w:left w:val="single" w:sz="4" w:space="0" w:color="auto"/>
              <w:bottom w:val="single" w:sz="4" w:space="0" w:color="auto"/>
              <w:right w:val="single" w:sz="4" w:space="0" w:color="auto"/>
            </w:tcBorders>
            <w:vAlign w:val="center"/>
            <w:hideMark/>
          </w:tcPr>
          <w:p w:rsidR="00276801" w:rsidRPr="00327B6E" w:rsidRDefault="00276801" w:rsidP="00CE6C2A">
            <w:pPr>
              <w:spacing w:line="480" w:lineRule="auto"/>
              <w:jc w:val="left"/>
              <w:rPr>
                <w:rFonts w:eastAsia="MS Mincho"/>
                <w:color w:val="000000"/>
                <w:sz w:val="24"/>
                <w:szCs w:val="24"/>
                <w:lang w:eastAsia="ja-JP"/>
              </w:rPr>
            </w:pPr>
            <w:r w:rsidRPr="00327B6E">
              <w:rPr>
                <w:rFonts w:eastAsia="MS Mincho"/>
                <w:color w:val="000000"/>
                <w:sz w:val="24"/>
                <w:szCs w:val="24"/>
                <w:lang w:eastAsia="ja-JP"/>
              </w:rPr>
              <w:t>NCI</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6801" w:rsidRPr="00327B6E" w:rsidRDefault="00276801" w:rsidP="00A862A9">
            <w:pPr>
              <w:spacing w:line="480" w:lineRule="auto"/>
              <w:jc w:val="left"/>
              <w:rPr>
                <w:rFonts w:eastAsia="MS Mincho"/>
                <w:color w:val="000000"/>
                <w:sz w:val="24"/>
                <w:szCs w:val="24"/>
                <w:lang w:eastAsia="ja-JP"/>
              </w:rPr>
            </w:pPr>
            <w:r w:rsidRPr="00327B6E">
              <w:rPr>
                <w:rFonts w:eastAsia="MS Mincho"/>
                <w:color w:val="000000"/>
                <w:sz w:val="24"/>
                <w:szCs w:val="24"/>
                <w:lang w:eastAsia="ja-JP"/>
              </w:rPr>
              <w:t>GS-</w:t>
            </w:r>
            <w:r w:rsidR="00A862A9">
              <w:rPr>
                <w:rFonts w:eastAsia="MS Mincho"/>
                <w:color w:val="000000"/>
                <w:sz w:val="24"/>
                <w:szCs w:val="24"/>
                <w:lang w:eastAsia="ja-JP"/>
              </w:rPr>
              <w:t>13, Step 6,</w:t>
            </w:r>
            <w:r w:rsidR="00A862A9" w:rsidRPr="00327B6E">
              <w:rPr>
                <w:rFonts w:eastAsia="MS Mincho"/>
                <w:color w:val="000000"/>
                <w:sz w:val="24"/>
                <w:szCs w:val="24"/>
                <w:lang w:eastAsia="ja-JP"/>
              </w:rPr>
              <w:t xml:space="preserve"> </w:t>
            </w:r>
            <w:r w:rsidRPr="00327B6E">
              <w:rPr>
                <w:rFonts w:eastAsia="MS Mincho"/>
                <w:color w:val="000000"/>
                <w:sz w:val="24"/>
                <w:szCs w:val="24"/>
                <w:lang w:eastAsia="ja-JP"/>
              </w:rPr>
              <w:t>project manager (</w:t>
            </w:r>
            <w:r w:rsidR="00ED6D55">
              <w:rPr>
                <w:rFonts w:eastAsia="MS Mincho"/>
                <w:color w:val="000000"/>
                <w:sz w:val="24"/>
                <w:szCs w:val="24"/>
                <w:lang w:eastAsia="ja-JP"/>
              </w:rPr>
              <w:t xml:space="preserve">$104,911 x </w:t>
            </w:r>
            <w:r w:rsidRPr="00327B6E">
              <w:rPr>
                <w:rFonts w:eastAsia="MS Mincho"/>
                <w:color w:val="000000"/>
                <w:sz w:val="24"/>
                <w:szCs w:val="24"/>
                <w:lang w:eastAsia="ja-JP"/>
              </w:rPr>
              <w:t>20% time for 12 months)</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6801" w:rsidRPr="00327B6E" w:rsidRDefault="00276801" w:rsidP="00A862A9">
            <w:pPr>
              <w:spacing w:line="480" w:lineRule="auto"/>
              <w:jc w:val="center"/>
              <w:rPr>
                <w:rFonts w:eastAsia="MS Mincho"/>
                <w:color w:val="000000"/>
                <w:sz w:val="24"/>
                <w:szCs w:val="24"/>
                <w:lang w:eastAsia="ja-JP"/>
              </w:rPr>
            </w:pPr>
            <w:r w:rsidRPr="00327B6E">
              <w:rPr>
                <w:rFonts w:eastAsia="MS Mincho"/>
                <w:color w:val="000000"/>
                <w:sz w:val="24"/>
                <w:szCs w:val="24"/>
                <w:lang w:eastAsia="ja-JP"/>
              </w:rPr>
              <w:t>$</w:t>
            </w:r>
            <w:r w:rsidR="00A862A9">
              <w:rPr>
                <w:rFonts w:eastAsia="MS Mincho"/>
                <w:color w:val="000000"/>
                <w:sz w:val="24"/>
                <w:szCs w:val="24"/>
                <w:lang w:eastAsia="ja-JP"/>
              </w:rPr>
              <w:t>21,000</w:t>
            </w:r>
          </w:p>
        </w:tc>
      </w:tr>
      <w:tr w:rsidR="00276801" w:rsidRPr="00327B6E" w:rsidTr="002D0029">
        <w:tc>
          <w:tcPr>
            <w:tcW w:w="0" w:type="auto"/>
            <w:vMerge/>
            <w:tcBorders>
              <w:top w:val="single" w:sz="4" w:space="0" w:color="auto"/>
              <w:left w:val="single" w:sz="4" w:space="0" w:color="auto"/>
              <w:bottom w:val="single" w:sz="4" w:space="0" w:color="auto"/>
              <w:right w:val="single" w:sz="4" w:space="0" w:color="auto"/>
            </w:tcBorders>
            <w:vAlign w:val="center"/>
            <w:hideMark/>
          </w:tcPr>
          <w:p w:rsidR="00276801" w:rsidRPr="00327B6E" w:rsidRDefault="00276801" w:rsidP="00CE6C2A">
            <w:pPr>
              <w:spacing w:line="480" w:lineRule="auto"/>
              <w:jc w:val="left"/>
              <w:rPr>
                <w:rFonts w:eastAsia="MS Mincho"/>
                <w:color w:val="000000"/>
                <w:sz w:val="24"/>
                <w:szCs w:val="24"/>
                <w:lang w:eastAsia="ja-JP"/>
              </w:rPr>
            </w:pP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6801" w:rsidRPr="00327B6E" w:rsidRDefault="00276801" w:rsidP="00CE6C2A">
            <w:pPr>
              <w:spacing w:line="480" w:lineRule="auto"/>
              <w:jc w:val="left"/>
              <w:rPr>
                <w:rFonts w:eastAsia="Calibri"/>
                <w:color w:val="000000"/>
                <w:sz w:val="24"/>
                <w:szCs w:val="24"/>
                <w:lang w:eastAsia="ja-JP"/>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6801" w:rsidRPr="00327B6E" w:rsidRDefault="00276801" w:rsidP="00CE6C2A">
            <w:pPr>
              <w:spacing w:line="480" w:lineRule="auto"/>
              <w:jc w:val="center"/>
              <w:rPr>
                <w:rFonts w:eastAsia="Calibri"/>
                <w:color w:val="000000"/>
                <w:sz w:val="24"/>
                <w:szCs w:val="24"/>
                <w:lang w:eastAsia="ja-JP"/>
              </w:rPr>
            </w:pPr>
          </w:p>
        </w:tc>
      </w:tr>
      <w:tr w:rsidR="00276801" w:rsidRPr="00327B6E" w:rsidTr="002D0029">
        <w:tc>
          <w:tcPr>
            <w:tcW w:w="1212" w:type="dxa"/>
            <w:tcBorders>
              <w:top w:val="single" w:sz="4" w:space="0" w:color="auto"/>
              <w:left w:val="single" w:sz="4" w:space="0" w:color="auto"/>
              <w:bottom w:val="single" w:sz="4" w:space="0" w:color="auto"/>
              <w:right w:val="single" w:sz="4" w:space="0" w:color="auto"/>
            </w:tcBorders>
            <w:vAlign w:val="center"/>
            <w:hideMark/>
          </w:tcPr>
          <w:p w:rsidR="00276801" w:rsidRPr="00327B6E" w:rsidRDefault="00276801" w:rsidP="00CE6C2A">
            <w:pPr>
              <w:spacing w:line="480" w:lineRule="auto"/>
              <w:jc w:val="left"/>
              <w:rPr>
                <w:rFonts w:eastAsia="MS Mincho"/>
                <w:color w:val="000000"/>
                <w:sz w:val="24"/>
                <w:szCs w:val="24"/>
                <w:lang w:eastAsia="ja-JP"/>
              </w:rPr>
            </w:pPr>
            <w:r w:rsidRPr="00327B6E">
              <w:rPr>
                <w:rFonts w:eastAsia="MS Mincho"/>
                <w:color w:val="000000"/>
                <w:sz w:val="24"/>
                <w:szCs w:val="24"/>
                <w:lang w:eastAsia="ja-JP"/>
              </w:rPr>
              <w:t>Contractor</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6801" w:rsidRPr="00327B6E" w:rsidRDefault="00276801" w:rsidP="00CE6C2A">
            <w:pPr>
              <w:spacing w:line="480" w:lineRule="auto"/>
              <w:jc w:val="left"/>
              <w:rPr>
                <w:rFonts w:eastAsia="Calibri"/>
                <w:color w:val="000000"/>
                <w:sz w:val="24"/>
                <w:szCs w:val="24"/>
                <w:lang w:eastAsia="ja-JP"/>
              </w:rPr>
            </w:pPr>
            <w:r w:rsidRPr="00327B6E">
              <w:rPr>
                <w:rFonts w:eastAsia="MS Mincho"/>
                <w:color w:val="000000"/>
                <w:sz w:val="24"/>
                <w:szCs w:val="24"/>
                <w:lang w:eastAsia="ja-JP"/>
              </w:rPr>
              <w:t xml:space="preserve">Project Management Support, Web Management support, </w:t>
            </w:r>
            <w:r w:rsidRPr="00327B6E">
              <w:rPr>
                <w:rFonts w:eastAsia="MS Mincho"/>
                <w:color w:val="000000"/>
                <w:sz w:val="24"/>
                <w:szCs w:val="24"/>
                <w:lang w:eastAsia="ja-JP"/>
              </w:rPr>
              <w:lastRenderedPageBreak/>
              <w:t>collecting data, sending emails, and managing data</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76801" w:rsidRPr="00327B6E" w:rsidRDefault="00276801" w:rsidP="00CE6C2A">
            <w:pPr>
              <w:spacing w:line="480" w:lineRule="auto"/>
              <w:jc w:val="center"/>
              <w:rPr>
                <w:rFonts w:eastAsia="Calibri"/>
                <w:color w:val="000000"/>
                <w:sz w:val="24"/>
                <w:szCs w:val="24"/>
                <w:lang w:eastAsia="ja-JP"/>
              </w:rPr>
            </w:pPr>
            <w:r w:rsidRPr="00327B6E">
              <w:rPr>
                <w:sz w:val="24"/>
                <w:szCs w:val="24"/>
              </w:rPr>
              <w:lastRenderedPageBreak/>
              <w:t>$54,500</w:t>
            </w:r>
          </w:p>
        </w:tc>
      </w:tr>
      <w:tr w:rsidR="00276801" w:rsidRPr="00327B6E" w:rsidTr="002D0029">
        <w:tc>
          <w:tcPr>
            <w:tcW w:w="1212" w:type="dxa"/>
            <w:tcBorders>
              <w:top w:val="single" w:sz="4" w:space="0" w:color="auto"/>
              <w:left w:val="single" w:sz="4" w:space="0" w:color="auto"/>
              <w:bottom w:val="single" w:sz="4" w:space="0" w:color="auto"/>
              <w:right w:val="single" w:sz="4" w:space="0" w:color="auto"/>
            </w:tcBorders>
            <w:vAlign w:val="center"/>
          </w:tcPr>
          <w:p w:rsidR="00276801" w:rsidRPr="00327B6E" w:rsidRDefault="00276801" w:rsidP="00CE6C2A">
            <w:pPr>
              <w:spacing w:line="480" w:lineRule="auto"/>
              <w:jc w:val="left"/>
              <w:rPr>
                <w:rFonts w:eastAsia="MS Mincho"/>
                <w:color w:val="000000"/>
                <w:sz w:val="24"/>
                <w:szCs w:val="24"/>
                <w:lang w:eastAsia="ja-JP"/>
              </w:rPr>
            </w:pPr>
            <w:r w:rsidRPr="00327B6E">
              <w:rPr>
                <w:rFonts w:eastAsia="MS Mincho"/>
                <w:color w:val="000000"/>
                <w:sz w:val="24"/>
                <w:szCs w:val="24"/>
                <w:lang w:eastAsia="ja-JP"/>
              </w:rPr>
              <w:lastRenderedPageBreak/>
              <w:t>Total</w:t>
            </w:r>
          </w:p>
        </w:tc>
        <w:tc>
          <w:tcPr>
            <w:tcW w:w="6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76801" w:rsidRPr="00327B6E" w:rsidRDefault="00276801" w:rsidP="00CE6C2A">
            <w:pPr>
              <w:spacing w:line="480" w:lineRule="auto"/>
              <w:jc w:val="left"/>
              <w:rPr>
                <w:rFonts w:eastAsia="MS Mincho"/>
                <w:color w:val="000000"/>
                <w:sz w:val="24"/>
                <w:szCs w:val="24"/>
                <w:lang w:eastAsia="ja-JP"/>
              </w:rPr>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76801" w:rsidRPr="00327B6E" w:rsidRDefault="00276801" w:rsidP="00CE6C2A">
            <w:pPr>
              <w:spacing w:line="480" w:lineRule="auto"/>
              <w:jc w:val="center"/>
              <w:rPr>
                <w:rFonts w:eastAsia="MS Mincho"/>
                <w:color w:val="000000"/>
                <w:sz w:val="24"/>
                <w:szCs w:val="24"/>
                <w:lang w:eastAsia="ja-JP"/>
              </w:rPr>
            </w:pPr>
            <w:r w:rsidRPr="00327B6E">
              <w:rPr>
                <w:rFonts w:eastAsia="MS Mincho"/>
                <w:color w:val="000000"/>
                <w:sz w:val="24"/>
                <w:szCs w:val="24"/>
                <w:lang w:eastAsia="ja-JP"/>
              </w:rPr>
              <w:t>$7</w:t>
            </w:r>
            <w:r w:rsidR="004B4C44">
              <w:rPr>
                <w:rFonts w:eastAsia="MS Mincho"/>
                <w:color w:val="000000"/>
                <w:sz w:val="24"/>
                <w:szCs w:val="24"/>
                <w:lang w:eastAsia="ja-JP"/>
              </w:rPr>
              <w:t>5</w:t>
            </w:r>
            <w:r w:rsidRPr="00327B6E">
              <w:rPr>
                <w:rFonts w:eastAsia="MS Mincho"/>
                <w:color w:val="000000"/>
                <w:sz w:val="24"/>
                <w:szCs w:val="24"/>
                <w:lang w:eastAsia="ja-JP"/>
              </w:rPr>
              <w:t>,</w:t>
            </w:r>
            <w:r w:rsidR="004B4C44">
              <w:rPr>
                <w:rFonts w:eastAsia="MS Mincho"/>
                <w:color w:val="000000"/>
                <w:sz w:val="24"/>
                <w:szCs w:val="24"/>
                <w:lang w:eastAsia="ja-JP"/>
              </w:rPr>
              <w:t>5</w:t>
            </w:r>
            <w:r w:rsidRPr="00327B6E">
              <w:rPr>
                <w:rFonts w:eastAsia="MS Mincho"/>
                <w:color w:val="000000"/>
                <w:sz w:val="24"/>
                <w:szCs w:val="24"/>
                <w:lang w:eastAsia="ja-JP"/>
              </w:rPr>
              <w:t>00</w:t>
            </w:r>
          </w:p>
        </w:tc>
      </w:tr>
    </w:tbl>
    <w:p w:rsidR="00276801" w:rsidRPr="00327B6E" w:rsidRDefault="00276801" w:rsidP="00CE6C2A">
      <w:pPr>
        <w:autoSpaceDE w:val="0"/>
        <w:autoSpaceDN w:val="0"/>
        <w:adjustRightInd w:val="0"/>
        <w:spacing w:line="480" w:lineRule="auto"/>
        <w:jc w:val="left"/>
        <w:outlineLvl w:val="0"/>
        <w:rPr>
          <w:rFonts w:eastAsia="MS Mincho"/>
          <w:sz w:val="24"/>
          <w:szCs w:val="24"/>
          <w:lang w:eastAsia="ja-JP"/>
        </w:rPr>
      </w:pPr>
    </w:p>
    <w:p w:rsidR="00276801" w:rsidRPr="00327B6E" w:rsidRDefault="00276801" w:rsidP="00143BF6">
      <w:pPr>
        <w:pStyle w:val="Heading2"/>
        <w:rPr>
          <w:rFonts w:eastAsia="MS Mincho"/>
          <w:sz w:val="24"/>
          <w:szCs w:val="24"/>
          <w:lang w:eastAsia="ja-JP"/>
        </w:rPr>
      </w:pPr>
      <w:bookmarkStart w:id="76" w:name="_Toc383001743"/>
      <w:r w:rsidRPr="00327B6E">
        <w:rPr>
          <w:rFonts w:eastAsia="MS Mincho"/>
          <w:sz w:val="24"/>
          <w:szCs w:val="24"/>
          <w:lang w:eastAsia="ja-JP"/>
        </w:rPr>
        <w:t xml:space="preserve">A15. </w:t>
      </w:r>
      <w:r w:rsidR="00965C60">
        <w:rPr>
          <w:rFonts w:eastAsia="MS Mincho"/>
          <w:sz w:val="24"/>
          <w:szCs w:val="24"/>
          <w:lang w:eastAsia="ja-JP"/>
        </w:rPr>
        <w:t xml:space="preserve"> </w:t>
      </w:r>
      <w:r w:rsidRPr="00327B6E">
        <w:rPr>
          <w:rFonts w:eastAsia="MS Mincho"/>
          <w:sz w:val="24"/>
          <w:szCs w:val="24"/>
          <w:lang w:eastAsia="ja-JP"/>
        </w:rPr>
        <w:t>Explanation for Program Changes or Adjustments</w:t>
      </w:r>
      <w:bookmarkStart w:id="77" w:name="_Toc230515993"/>
      <w:bookmarkEnd w:id="76"/>
    </w:p>
    <w:p w:rsidR="00276801" w:rsidRDefault="00276801" w:rsidP="00467AF8">
      <w:pPr>
        <w:spacing w:line="480" w:lineRule="auto"/>
        <w:jc w:val="left"/>
        <w:rPr>
          <w:sz w:val="24"/>
          <w:szCs w:val="24"/>
        </w:rPr>
      </w:pPr>
      <w:r w:rsidRPr="00327B6E">
        <w:rPr>
          <w:rFonts w:eastAsia="MS Mincho"/>
          <w:sz w:val="24"/>
          <w:szCs w:val="24"/>
          <w:lang w:eastAsia="ja-JP"/>
        </w:rPr>
        <w:t xml:space="preserve">This is </w:t>
      </w:r>
      <w:r w:rsidR="003A2B23">
        <w:rPr>
          <w:rFonts w:eastAsia="MS Mincho"/>
          <w:sz w:val="24"/>
          <w:szCs w:val="24"/>
          <w:lang w:eastAsia="ja-JP"/>
        </w:rPr>
        <w:t>a n</w:t>
      </w:r>
      <w:r w:rsidR="00D87051">
        <w:rPr>
          <w:rFonts w:eastAsia="MS Mincho"/>
          <w:sz w:val="24"/>
          <w:szCs w:val="24"/>
          <w:lang w:eastAsia="ja-JP"/>
        </w:rPr>
        <w:t>ew</w:t>
      </w:r>
      <w:r w:rsidR="00467AF8" w:rsidRPr="00327B6E">
        <w:rPr>
          <w:sz w:val="24"/>
          <w:szCs w:val="24"/>
        </w:rPr>
        <w:t xml:space="preserve"> information collection</w:t>
      </w:r>
      <w:r w:rsidR="00752918">
        <w:rPr>
          <w:sz w:val="24"/>
          <w:szCs w:val="24"/>
        </w:rPr>
        <w:t>.</w:t>
      </w:r>
    </w:p>
    <w:p w:rsidR="00467AF8" w:rsidRPr="00327B6E" w:rsidRDefault="00467AF8" w:rsidP="00467AF8">
      <w:pPr>
        <w:spacing w:line="480" w:lineRule="auto"/>
        <w:jc w:val="left"/>
        <w:rPr>
          <w:rFonts w:eastAsia="MS Mincho"/>
          <w:b/>
          <w:sz w:val="24"/>
          <w:szCs w:val="24"/>
          <w:lang w:eastAsia="ja-JP"/>
        </w:rPr>
      </w:pPr>
    </w:p>
    <w:p w:rsidR="00276801" w:rsidRPr="00327B6E" w:rsidRDefault="00276801" w:rsidP="00143BF6">
      <w:pPr>
        <w:pStyle w:val="Heading2"/>
        <w:rPr>
          <w:rFonts w:eastAsia="MS Mincho"/>
          <w:sz w:val="24"/>
          <w:szCs w:val="24"/>
          <w:lang w:eastAsia="ja-JP"/>
        </w:rPr>
      </w:pPr>
      <w:bookmarkStart w:id="78" w:name="_Toc383001744"/>
      <w:r w:rsidRPr="00327B6E">
        <w:rPr>
          <w:rFonts w:eastAsia="MS Mincho"/>
          <w:sz w:val="24"/>
          <w:szCs w:val="24"/>
          <w:lang w:eastAsia="ja-JP"/>
        </w:rPr>
        <w:t xml:space="preserve">A16. </w:t>
      </w:r>
      <w:r w:rsidR="00965C60">
        <w:rPr>
          <w:rFonts w:eastAsia="MS Mincho"/>
          <w:sz w:val="24"/>
          <w:szCs w:val="24"/>
          <w:lang w:eastAsia="ja-JP"/>
        </w:rPr>
        <w:t xml:space="preserve"> </w:t>
      </w:r>
      <w:r w:rsidRPr="00327B6E">
        <w:rPr>
          <w:rFonts w:eastAsia="MS Mincho"/>
          <w:sz w:val="24"/>
          <w:szCs w:val="24"/>
          <w:lang w:eastAsia="ja-JP"/>
        </w:rPr>
        <w:t>Plans for Tabulation and Publication and Project Time Schedule</w:t>
      </w:r>
      <w:bookmarkStart w:id="79" w:name="_Toc230515994"/>
      <w:bookmarkEnd w:id="77"/>
      <w:bookmarkEnd w:id="78"/>
    </w:p>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 xml:space="preserve">The information submitted by the cohorts will be reviewed, formatted if necessary, and uploaded to the </w:t>
      </w:r>
      <w:r w:rsidR="00212F06">
        <w:rPr>
          <w:rFonts w:eastAsia="MS Mincho"/>
          <w:sz w:val="24"/>
          <w:szCs w:val="24"/>
          <w:lang w:eastAsia="ja-JP"/>
        </w:rPr>
        <w:t>CE</w:t>
      </w:r>
      <w:r w:rsidRPr="00327B6E">
        <w:rPr>
          <w:rFonts w:eastAsia="MS Mincho"/>
          <w:sz w:val="24"/>
          <w:szCs w:val="24"/>
          <w:lang w:eastAsia="ja-JP"/>
        </w:rPr>
        <w:t>DCD.  We intend to write and publish in a large diffusion journal a descriptive paper illustrating the establishment of the descriptive database and its purpose/use</w:t>
      </w:r>
      <w:r w:rsidR="001A43F0">
        <w:rPr>
          <w:rFonts w:eastAsia="MS Mincho"/>
          <w:sz w:val="24"/>
          <w:szCs w:val="24"/>
          <w:lang w:eastAsia="ja-JP"/>
        </w:rPr>
        <w:t>,</w:t>
      </w:r>
      <w:r w:rsidRPr="00327B6E">
        <w:rPr>
          <w:rFonts w:eastAsia="MS Mincho"/>
          <w:sz w:val="24"/>
          <w:szCs w:val="24"/>
          <w:lang w:eastAsia="ja-JP"/>
        </w:rPr>
        <w:t xml:space="preserve"> as well as overall statistics concerning the participating cohorts. There are multiple goals for choosing this dissemination avenue: first is to advertise the tool and its purpose as widely as possible</w:t>
      </w:r>
      <w:r w:rsidR="001A43F0">
        <w:rPr>
          <w:rFonts w:eastAsia="MS Mincho"/>
          <w:sz w:val="24"/>
          <w:szCs w:val="24"/>
          <w:lang w:eastAsia="ja-JP"/>
        </w:rPr>
        <w:t>,</w:t>
      </w:r>
      <w:r w:rsidRPr="00327B6E">
        <w:rPr>
          <w:rFonts w:eastAsia="MS Mincho"/>
          <w:sz w:val="24"/>
          <w:szCs w:val="24"/>
          <w:lang w:eastAsia="ja-JP"/>
        </w:rPr>
        <w:t xml:space="preserve"> but with particular target to the scientific constituency that could make maximum use of it; second to achieve transparency and disseminate information on the existing cohorts infrastructures and their characteristics in a summary manner; third to provide some information in the future about time trends and research supported by cohorts infrastructures; and last</w:t>
      </w:r>
      <w:r w:rsidR="001A43F0">
        <w:rPr>
          <w:rFonts w:eastAsia="MS Mincho"/>
          <w:sz w:val="24"/>
          <w:szCs w:val="24"/>
          <w:lang w:eastAsia="ja-JP"/>
        </w:rPr>
        <w:t>ly,</w:t>
      </w:r>
      <w:r w:rsidRPr="00327B6E">
        <w:rPr>
          <w:rFonts w:eastAsia="MS Mincho"/>
          <w:sz w:val="24"/>
          <w:szCs w:val="24"/>
          <w:lang w:eastAsia="ja-JP"/>
        </w:rPr>
        <w:t xml:space="preserve"> to implicitly extend the invitation to participate to cohorts world-wide. These are essential goals of this contract and respond to EGRP priorities.  An example of such publication would be our consortia paper (</w:t>
      </w:r>
      <w:proofErr w:type="spellStart"/>
      <w:r w:rsidRPr="00327B6E">
        <w:rPr>
          <w:rFonts w:eastAsia="MS Mincho"/>
          <w:sz w:val="24"/>
          <w:szCs w:val="24"/>
          <w:lang w:eastAsia="ja-JP"/>
        </w:rPr>
        <w:t>Burgio</w:t>
      </w:r>
      <w:proofErr w:type="spellEnd"/>
      <w:r w:rsidRPr="00327B6E">
        <w:rPr>
          <w:rFonts w:eastAsia="MS Mincho"/>
          <w:sz w:val="24"/>
          <w:szCs w:val="24"/>
          <w:lang w:eastAsia="ja-JP"/>
        </w:rPr>
        <w:t xml:space="preserve"> et </w:t>
      </w:r>
      <w:r w:rsidR="004440BE">
        <w:rPr>
          <w:rFonts w:eastAsia="MS Mincho"/>
          <w:sz w:val="24"/>
          <w:szCs w:val="24"/>
          <w:lang w:eastAsia="ja-JP"/>
        </w:rPr>
        <w:t>a</w:t>
      </w:r>
      <w:r w:rsidRPr="00327B6E">
        <w:rPr>
          <w:rFonts w:eastAsia="MS Mincho"/>
          <w:sz w:val="24"/>
          <w:szCs w:val="24"/>
          <w:lang w:eastAsia="ja-JP"/>
        </w:rPr>
        <w:t>l., 2013 CEBP).</w:t>
      </w:r>
    </w:p>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The projected timeline is as follows: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960"/>
      </w:tblGrid>
      <w:tr w:rsidR="00276801" w:rsidRPr="00327B6E" w:rsidTr="002D0029">
        <w:tc>
          <w:tcPr>
            <w:tcW w:w="522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b/>
                <w:sz w:val="24"/>
                <w:szCs w:val="24"/>
                <w:lang w:eastAsia="ja-JP"/>
              </w:rPr>
              <w:t>Task:</w:t>
            </w:r>
          </w:p>
        </w:tc>
        <w:tc>
          <w:tcPr>
            <w:tcW w:w="396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b/>
                <w:sz w:val="24"/>
                <w:szCs w:val="24"/>
                <w:lang w:eastAsia="ja-JP"/>
              </w:rPr>
              <w:t>Projected Time (after OMB approval):</w:t>
            </w:r>
          </w:p>
        </w:tc>
      </w:tr>
      <w:tr w:rsidR="00276801" w:rsidRPr="00327B6E" w:rsidTr="002D0029">
        <w:tc>
          <w:tcPr>
            <w:tcW w:w="522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lastRenderedPageBreak/>
              <w:t xml:space="preserve">Launch initial survey </w:t>
            </w:r>
          </w:p>
        </w:tc>
        <w:tc>
          <w:tcPr>
            <w:tcW w:w="396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1 to 5 months</w:t>
            </w:r>
          </w:p>
        </w:tc>
      </w:tr>
      <w:tr w:rsidR="00276801" w:rsidRPr="00327B6E" w:rsidTr="002D0029">
        <w:tc>
          <w:tcPr>
            <w:tcW w:w="5220" w:type="dxa"/>
            <w:shd w:val="clear" w:color="auto" w:fill="auto"/>
          </w:tcPr>
          <w:p w:rsidR="00276801" w:rsidRPr="00327B6E" w:rsidRDefault="004B4C44" w:rsidP="004B4C44">
            <w:pPr>
              <w:spacing w:line="480" w:lineRule="auto"/>
              <w:jc w:val="left"/>
              <w:rPr>
                <w:rFonts w:eastAsia="MS Mincho"/>
                <w:sz w:val="24"/>
                <w:szCs w:val="24"/>
                <w:lang w:eastAsia="ja-JP"/>
              </w:rPr>
            </w:pPr>
            <w:r w:rsidRPr="00327B6E">
              <w:rPr>
                <w:rFonts w:eastAsia="MS Mincho"/>
                <w:sz w:val="24"/>
                <w:szCs w:val="24"/>
                <w:lang w:eastAsia="ja-JP"/>
              </w:rPr>
              <w:t>Re</w:t>
            </w:r>
            <w:r>
              <w:rPr>
                <w:rFonts w:eastAsia="MS Mincho"/>
                <w:sz w:val="24"/>
                <w:szCs w:val="24"/>
                <w:lang w:eastAsia="ja-JP"/>
              </w:rPr>
              <w:t>ceive</w:t>
            </w:r>
            <w:r w:rsidRPr="00327B6E">
              <w:rPr>
                <w:rFonts w:eastAsia="MS Mincho"/>
                <w:sz w:val="24"/>
                <w:szCs w:val="24"/>
                <w:lang w:eastAsia="ja-JP"/>
              </w:rPr>
              <w:t xml:space="preserve"> </w:t>
            </w:r>
            <w:r w:rsidR="00276801" w:rsidRPr="00327B6E">
              <w:rPr>
                <w:rFonts w:eastAsia="MS Mincho"/>
                <w:sz w:val="24"/>
                <w:szCs w:val="24"/>
                <w:lang w:eastAsia="ja-JP"/>
              </w:rPr>
              <w:t xml:space="preserve">initial data and upload to </w:t>
            </w:r>
            <w:r w:rsidR="00212F06">
              <w:rPr>
                <w:rFonts w:eastAsia="MS Mincho"/>
                <w:sz w:val="24"/>
                <w:szCs w:val="24"/>
                <w:lang w:eastAsia="ja-JP"/>
              </w:rPr>
              <w:t>CE</w:t>
            </w:r>
            <w:r w:rsidR="00276801" w:rsidRPr="00327B6E">
              <w:rPr>
                <w:rFonts w:eastAsia="MS Mincho"/>
                <w:sz w:val="24"/>
                <w:szCs w:val="24"/>
                <w:lang w:eastAsia="ja-JP"/>
              </w:rPr>
              <w:t>DCD</w:t>
            </w:r>
          </w:p>
        </w:tc>
        <w:tc>
          <w:tcPr>
            <w:tcW w:w="396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ongoing</w:t>
            </w:r>
          </w:p>
        </w:tc>
      </w:tr>
      <w:tr w:rsidR="00276801" w:rsidRPr="00327B6E" w:rsidTr="002D0029">
        <w:tc>
          <w:tcPr>
            <w:tcW w:w="522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Launch annual updates</w:t>
            </w:r>
          </w:p>
        </w:tc>
        <w:tc>
          <w:tcPr>
            <w:tcW w:w="396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12 to 16 months</w:t>
            </w:r>
          </w:p>
        </w:tc>
      </w:tr>
      <w:tr w:rsidR="00276801" w:rsidRPr="00327B6E" w:rsidTr="002D0029">
        <w:tc>
          <w:tcPr>
            <w:tcW w:w="5220" w:type="dxa"/>
            <w:shd w:val="clear" w:color="auto" w:fill="auto"/>
          </w:tcPr>
          <w:p w:rsidR="00276801" w:rsidRPr="00327B6E" w:rsidRDefault="004B4C44" w:rsidP="004B4C44">
            <w:pPr>
              <w:spacing w:line="480" w:lineRule="auto"/>
              <w:jc w:val="left"/>
              <w:rPr>
                <w:rFonts w:eastAsia="MS Mincho"/>
                <w:sz w:val="24"/>
                <w:szCs w:val="24"/>
                <w:lang w:eastAsia="ja-JP"/>
              </w:rPr>
            </w:pPr>
            <w:r w:rsidRPr="00327B6E">
              <w:rPr>
                <w:rFonts w:eastAsia="MS Mincho"/>
                <w:sz w:val="24"/>
                <w:szCs w:val="24"/>
                <w:lang w:eastAsia="ja-JP"/>
              </w:rPr>
              <w:t>R</w:t>
            </w:r>
            <w:r>
              <w:rPr>
                <w:rFonts w:eastAsia="MS Mincho"/>
                <w:sz w:val="24"/>
                <w:szCs w:val="24"/>
                <w:lang w:eastAsia="ja-JP"/>
              </w:rPr>
              <w:t>eceive</w:t>
            </w:r>
            <w:r w:rsidRPr="00327B6E">
              <w:rPr>
                <w:rFonts w:eastAsia="MS Mincho"/>
                <w:sz w:val="24"/>
                <w:szCs w:val="24"/>
                <w:lang w:eastAsia="ja-JP"/>
              </w:rPr>
              <w:t xml:space="preserve"> </w:t>
            </w:r>
            <w:r w:rsidR="00276801" w:rsidRPr="00327B6E">
              <w:rPr>
                <w:rFonts w:eastAsia="MS Mincho"/>
                <w:sz w:val="24"/>
                <w:szCs w:val="24"/>
                <w:lang w:eastAsia="ja-JP"/>
              </w:rPr>
              <w:t xml:space="preserve">annual update data and upload to </w:t>
            </w:r>
            <w:r w:rsidR="00212F06">
              <w:rPr>
                <w:rFonts w:eastAsia="MS Mincho"/>
                <w:sz w:val="24"/>
                <w:szCs w:val="24"/>
                <w:lang w:eastAsia="ja-JP"/>
              </w:rPr>
              <w:t>CE</w:t>
            </w:r>
            <w:r w:rsidR="00276801" w:rsidRPr="00327B6E">
              <w:rPr>
                <w:rFonts w:eastAsia="MS Mincho"/>
                <w:sz w:val="24"/>
                <w:szCs w:val="24"/>
                <w:lang w:eastAsia="ja-JP"/>
              </w:rPr>
              <w:t>DCD</w:t>
            </w:r>
          </w:p>
        </w:tc>
        <w:tc>
          <w:tcPr>
            <w:tcW w:w="396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ongoing</w:t>
            </w:r>
          </w:p>
        </w:tc>
      </w:tr>
      <w:tr w:rsidR="00276801" w:rsidRPr="00327B6E" w:rsidTr="002D0029">
        <w:tc>
          <w:tcPr>
            <w:tcW w:w="522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 xml:space="preserve">Project management support and web support of </w:t>
            </w:r>
            <w:r w:rsidR="00212F06">
              <w:rPr>
                <w:rFonts w:eastAsia="MS Mincho"/>
                <w:sz w:val="24"/>
                <w:szCs w:val="24"/>
                <w:lang w:eastAsia="ja-JP"/>
              </w:rPr>
              <w:t>CE</w:t>
            </w:r>
            <w:r w:rsidRPr="00327B6E">
              <w:rPr>
                <w:rFonts w:eastAsia="MS Mincho"/>
                <w:sz w:val="24"/>
                <w:szCs w:val="24"/>
                <w:lang w:eastAsia="ja-JP"/>
              </w:rPr>
              <w:t>DCD</w:t>
            </w:r>
          </w:p>
        </w:tc>
        <w:tc>
          <w:tcPr>
            <w:tcW w:w="3960" w:type="dxa"/>
            <w:shd w:val="clear" w:color="auto" w:fill="auto"/>
          </w:tcPr>
          <w:p w:rsidR="00276801" w:rsidRPr="00327B6E" w:rsidRDefault="00276801" w:rsidP="00CE6C2A">
            <w:pPr>
              <w:spacing w:line="480" w:lineRule="auto"/>
              <w:jc w:val="left"/>
              <w:rPr>
                <w:rFonts w:eastAsia="MS Mincho"/>
                <w:sz w:val="24"/>
                <w:szCs w:val="24"/>
                <w:lang w:eastAsia="ja-JP"/>
              </w:rPr>
            </w:pPr>
            <w:r w:rsidRPr="00327B6E">
              <w:rPr>
                <w:rFonts w:eastAsia="MS Mincho"/>
                <w:sz w:val="24"/>
                <w:szCs w:val="24"/>
                <w:lang w:eastAsia="ja-JP"/>
              </w:rPr>
              <w:t>ongoing</w:t>
            </w:r>
          </w:p>
        </w:tc>
      </w:tr>
    </w:tbl>
    <w:p w:rsidR="004A45F7" w:rsidRPr="00327B6E" w:rsidRDefault="004A45F7" w:rsidP="00CE6C2A">
      <w:pPr>
        <w:autoSpaceDE w:val="0"/>
        <w:autoSpaceDN w:val="0"/>
        <w:adjustRightInd w:val="0"/>
        <w:spacing w:line="480" w:lineRule="auto"/>
        <w:jc w:val="left"/>
        <w:outlineLvl w:val="0"/>
        <w:rPr>
          <w:rFonts w:eastAsia="MS Mincho"/>
          <w:b/>
          <w:sz w:val="24"/>
          <w:szCs w:val="24"/>
          <w:lang w:eastAsia="ja-JP"/>
        </w:rPr>
      </w:pPr>
    </w:p>
    <w:p w:rsidR="00276801" w:rsidRPr="00327B6E" w:rsidRDefault="00276801" w:rsidP="00143BF6">
      <w:pPr>
        <w:pStyle w:val="Heading2"/>
        <w:rPr>
          <w:rFonts w:eastAsia="MS Mincho"/>
          <w:sz w:val="24"/>
          <w:szCs w:val="24"/>
          <w:lang w:eastAsia="ja-JP"/>
        </w:rPr>
      </w:pPr>
      <w:bookmarkStart w:id="80" w:name="_Toc383001745"/>
      <w:r w:rsidRPr="00327B6E">
        <w:rPr>
          <w:rFonts w:eastAsia="MS Mincho"/>
          <w:sz w:val="24"/>
          <w:szCs w:val="24"/>
          <w:lang w:eastAsia="ja-JP"/>
        </w:rPr>
        <w:t xml:space="preserve">A17. </w:t>
      </w:r>
      <w:r w:rsidR="00965C60">
        <w:rPr>
          <w:rFonts w:eastAsia="MS Mincho"/>
          <w:sz w:val="24"/>
          <w:szCs w:val="24"/>
          <w:lang w:eastAsia="ja-JP"/>
        </w:rPr>
        <w:t xml:space="preserve"> </w:t>
      </w:r>
      <w:r w:rsidRPr="00327B6E">
        <w:rPr>
          <w:rFonts w:eastAsia="MS Mincho"/>
          <w:sz w:val="24"/>
          <w:szCs w:val="24"/>
          <w:lang w:eastAsia="ja-JP"/>
        </w:rPr>
        <w:t>Reason(s) Display of OMB Expiration Date Is Inappropriate</w:t>
      </w:r>
      <w:bookmarkEnd w:id="79"/>
      <w:bookmarkEnd w:id="80"/>
    </w:p>
    <w:p w:rsidR="00276801" w:rsidRPr="00327B6E" w:rsidRDefault="00276801" w:rsidP="00CE6C2A">
      <w:pPr>
        <w:autoSpaceDE w:val="0"/>
        <w:autoSpaceDN w:val="0"/>
        <w:adjustRightInd w:val="0"/>
        <w:spacing w:line="480" w:lineRule="auto"/>
        <w:jc w:val="left"/>
        <w:rPr>
          <w:rFonts w:eastAsia="MS Mincho"/>
          <w:sz w:val="24"/>
          <w:szCs w:val="24"/>
          <w:lang w:eastAsia="ja-JP"/>
        </w:rPr>
      </w:pPr>
      <w:r w:rsidRPr="00327B6E">
        <w:rPr>
          <w:rFonts w:eastAsia="MS Mincho"/>
          <w:sz w:val="24"/>
          <w:szCs w:val="24"/>
          <w:lang w:eastAsia="ja-JP"/>
        </w:rPr>
        <w:t xml:space="preserve">The OMB Clearance Number, Expiration Date, and Burden Disclosure Statements will be displayed on the </w:t>
      </w:r>
      <w:bookmarkStart w:id="81" w:name="_Toc230515995"/>
      <w:r w:rsidRPr="00327B6E">
        <w:rPr>
          <w:rFonts w:eastAsia="MS Mincho"/>
          <w:sz w:val="24"/>
          <w:szCs w:val="24"/>
          <w:lang w:eastAsia="ja-JP"/>
        </w:rPr>
        <w:t>applications.</w:t>
      </w:r>
    </w:p>
    <w:p w:rsidR="00276801" w:rsidRPr="00327B6E" w:rsidRDefault="00276801" w:rsidP="00CE6C2A">
      <w:pPr>
        <w:autoSpaceDE w:val="0"/>
        <w:autoSpaceDN w:val="0"/>
        <w:adjustRightInd w:val="0"/>
        <w:spacing w:line="480" w:lineRule="auto"/>
        <w:jc w:val="left"/>
        <w:outlineLvl w:val="0"/>
        <w:rPr>
          <w:rFonts w:eastAsia="MS Mincho"/>
          <w:b/>
          <w:sz w:val="24"/>
          <w:szCs w:val="24"/>
          <w:lang w:eastAsia="ja-JP"/>
        </w:rPr>
      </w:pPr>
    </w:p>
    <w:p w:rsidR="00276801" w:rsidRPr="00327B6E" w:rsidRDefault="00276801" w:rsidP="00143BF6">
      <w:pPr>
        <w:pStyle w:val="Heading2"/>
        <w:rPr>
          <w:rFonts w:eastAsia="MS Mincho"/>
          <w:sz w:val="24"/>
          <w:szCs w:val="24"/>
          <w:lang w:eastAsia="ja-JP"/>
        </w:rPr>
      </w:pPr>
      <w:bookmarkStart w:id="82" w:name="_Toc383001746"/>
      <w:r w:rsidRPr="00327B6E">
        <w:rPr>
          <w:rFonts w:eastAsia="MS Mincho"/>
          <w:sz w:val="24"/>
          <w:szCs w:val="24"/>
          <w:lang w:eastAsia="ja-JP"/>
        </w:rPr>
        <w:t xml:space="preserve">A18. </w:t>
      </w:r>
      <w:r w:rsidR="00965C60">
        <w:rPr>
          <w:rFonts w:eastAsia="MS Mincho"/>
          <w:sz w:val="24"/>
          <w:szCs w:val="24"/>
          <w:lang w:eastAsia="ja-JP"/>
        </w:rPr>
        <w:t xml:space="preserve"> </w:t>
      </w:r>
      <w:r w:rsidRPr="00327B6E">
        <w:rPr>
          <w:rFonts w:eastAsia="MS Mincho"/>
          <w:sz w:val="24"/>
          <w:szCs w:val="24"/>
          <w:lang w:eastAsia="ja-JP"/>
        </w:rPr>
        <w:t>Exceptions to Certification for Paperwork Reduction Act Submissions</w:t>
      </w:r>
      <w:bookmarkEnd w:id="81"/>
      <w:bookmarkEnd w:id="82"/>
    </w:p>
    <w:p w:rsidR="00320456" w:rsidRPr="00327B6E" w:rsidRDefault="00276801" w:rsidP="00327B6E">
      <w:pPr>
        <w:autoSpaceDE w:val="0"/>
        <w:autoSpaceDN w:val="0"/>
        <w:adjustRightInd w:val="0"/>
        <w:spacing w:line="480" w:lineRule="auto"/>
        <w:jc w:val="left"/>
        <w:rPr>
          <w:rFonts w:eastAsia="MS Mincho"/>
          <w:sz w:val="24"/>
          <w:szCs w:val="24"/>
          <w:lang w:eastAsia="ja-JP"/>
        </w:rPr>
      </w:pPr>
      <w:r w:rsidRPr="00327B6E">
        <w:rPr>
          <w:rFonts w:eastAsia="MS Mincho"/>
          <w:sz w:val="24"/>
          <w:szCs w:val="24"/>
          <w:lang w:eastAsia="ja-JP"/>
        </w:rPr>
        <w:t>There are no exceptions to the Certification for Paperwork Reduction Act Submissions.</w:t>
      </w:r>
    </w:p>
    <w:sectPr w:rsidR="00320456" w:rsidRPr="00327B6E" w:rsidSect="00092799">
      <w:type w:val="continuous"/>
      <w:pgSz w:w="12240" w:h="15840" w:code="1"/>
      <w:pgMar w:top="1440" w:right="1440" w:bottom="1440" w:left="1440" w:header="720" w:footer="432"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CD" w:rsidRDefault="00497DCD">
      <w:pPr>
        <w:spacing w:line="240" w:lineRule="auto"/>
      </w:pPr>
      <w:r>
        <w:separator/>
      </w:r>
    </w:p>
  </w:endnote>
  <w:endnote w:type="continuationSeparator" w:id="0">
    <w:p w:rsidR="00497DCD" w:rsidRDefault="00497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F0" w:rsidRDefault="002F53A8" w:rsidP="000C66E5">
    <w:pPr>
      <w:pStyle w:val="Footer"/>
      <w:framePr w:wrap="around" w:vAnchor="text" w:hAnchor="margin" w:xAlign="center" w:y="1"/>
      <w:rPr>
        <w:rStyle w:val="PageNumber"/>
      </w:rPr>
    </w:pPr>
    <w:r>
      <w:rPr>
        <w:rStyle w:val="PageNumber"/>
      </w:rPr>
      <w:fldChar w:fldCharType="begin"/>
    </w:r>
    <w:r w:rsidR="001A43F0">
      <w:rPr>
        <w:rStyle w:val="PageNumber"/>
      </w:rPr>
      <w:instrText xml:space="preserve">PAGE  </w:instrText>
    </w:r>
    <w:r>
      <w:rPr>
        <w:rStyle w:val="PageNumber"/>
      </w:rPr>
      <w:fldChar w:fldCharType="end"/>
    </w:r>
  </w:p>
  <w:p w:rsidR="001A43F0" w:rsidRDefault="001A4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F0" w:rsidRDefault="002F53A8" w:rsidP="000C66E5">
    <w:pPr>
      <w:pStyle w:val="Footer"/>
      <w:framePr w:wrap="around" w:vAnchor="text" w:hAnchor="margin" w:xAlign="center" w:y="1"/>
      <w:rPr>
        <w:rStyle w:val="PageNumber"/>
      </w:rPr>
    </w:pPr>
    <w:r>
      <w:rPr>
        <w:rStyle w:val="PageNumber"/>
      </w:rPr>
      <w:fldChar w:fldCharType="begin"/>
    </w:r>
    <w:r w:rsidR="001A43F0">
      <w:rPr>
        <w:rStyle w:val="PageNumber"/>
      </w:rPr>
      <w:instrText xml:space="preserve">PAGE  </w:instrText>
    </w:r>
    <w:r>
      <w:rPr>
        <w:rStyle w:val="PageNumber"/>
      </w:rPr>
      <w:fldChar w:fldCharType="separate"/>
    </w:r>
    <w:r w:rsidR="00980D5A">
      <w:rPr>
        <w:rStyle w:val="PageNumber"/>
        <w:noProof/>
      </w:rPr>
      <w:t>i</w:t>
    </w:r>
    <w:r>
      <w:rPr>
        <w:rStyle w:val="PageNumber"/>
      </w:rPr>
      <w:fldChar w:fldCharType="end"/>
    </w:r>
  </w:p>
  <w:p w:rsidR="001A43F0" w:rsidRDefault="001A43F0" w:rsidP="00094B5C">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F0" w:rsidRDefault="001A43F0"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rsidR="001A43F0" w:rsidRDefault="002F53A8" w:rsidP="00B11F8C">
    <w:pPr>
      <w:pStyle w:val="Footer"/>
      <w:jc w:val="center"/>
      <w:rPr>
        <w:color w:val="FF0000"/>
        <w:sz w:val="20"/>
      </w:rPr>
    </w:pPr>
    <w:r w:rsidRPr="00B11F8C">
      <w:rPr>
        <w:color w:val="FF0000"/>
        <w:sz w:val="20"/>
      </w:rPr>
      <w:fldChar w:fldCharType="begin"/>
    </w:r>
    <w:r w:rsidR="001A43F0" w:rsidRPr="00B11F8C">
      <w:rPr>
        <w:color w:val="FF0000"/>
        <w:sz w:val="20"/>
      </w:rPr>
      <w:instrText xml:space="preserve"> FILENAME \p </w:instrText>
    </w:r>
    <w:r w:rsidRPr="00B11F8C">
      <w:rPr>
        <w:color w:val="FF0000"/>
        <w:sz w:val="20"/>
      </w:rPr>
      <w:fldChar w:fldCharType="separate"/>
    </w:r>
    <w:r w:rsidR="001A43F0">
      <w:rPr>
        <w:noProof/>
        <w:color w:val="FF0000"/>
        <w:sz w:val="20"/>
      </w:rPr>
      <w:t>C:\Documents and Settings\horovitchkellv\Desktop\Sample Supporting Statement A.doc</w:t>
    </w:r>
    <w:r w:rsidRPr="00B11F8C">
      <w:rPr>
        <w:color w:val="FF0000"/>
        <w:sz w:val="20"/>
      </w:rPr>
      <w:fldChar w:fldCharType="end"/>
    </w:r>
  </w:p>
  <w:p w:rsidR="001A43F0" w:rsidRPr="001A132D" w:rsidRDefault="001A43F0"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CD" w:rsidRDefault="00497DCD">
      <w:pPr>
        <w:spacing w:line="240" w:lineRule="auto"/>
      </w:pPr>
      <w:r>
        <w:separator/>
      </w:r>
    </w:p>
  </w:footnote>
  <w:footnote w:type="continuationSeparator" w:id="0">
    <w:p w:rsidR="00497DCD" w:rsidRDefault="00497D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3">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5"/>
  </w:num>
  <w:num w:numId="4">
    <w:abstractNumId w:val="12"/>
  </w:num>
  <w:num w:numId="5">
    <w:abstractNumId w:val="2"/>
  </w:num>
  <w:num w:numId="6">
    <w:abstractNumId w:val="8"/>
  </w:num>
  <w:num w:numId="7">
    <w:abstractNumId w:val="7"/>
  </w:num>
  <w:num w:numId="8">
    <w:abstractNumId w:val="17"/>
  </w:num>
  <w:num w:numId="9">
    <w:abstractNumId w:val="25"/>
  </w:num>
  <w:num w:numId="10">
    <w:abstractNumId w:val="21"/>
  </w:num>
  <w:num w:numId="11">
    <w:abstractNumId w:val="6"/>
  </w:num>
  <w:num w:numId="12">
    <w:abstractNumId w:val="16"/>
  </w:num>
  <w:num w:numId="13">
    <w:abstractNumId w:val="10"/>
  </w:num>
  <w:num w:numId="14">
    <w:abstractNumId w:val="14"/>
  </w:num>
  <w:num w:numId="15">
    <w:abstractNumId w:val="3"/>
  </w:num>
  <w:num w:numId="16">
    <w:abstractNumId w:val="13"/>
  </w:num>
  <w:num w:numId="17">
    <w:abstractNumId w:val="23"/>
  </w:num>
  <w:num w:numId="18">
    <w:abstractNumId w:val="24"/>
  </w:num>
  <w:num w:numId="19">
    <w:abstractNumId w:val="0"/>
  </w:num>
  <w:num w:numId="20">
    <w:abstractNumId w:val="1"/>
  </w:num>
  <w:num w:numId="21">
    <w:abstractNumId w:val="20"/>
  </w:num>
  <w:num w:numId="22">
    <w:abstractNumId w:val="11"/>
  </w:num>
  <w:num w:numId="23">
    <w:abstractNumId w:val="18"/>
  </w:num>
  <w:num w:numId="24">
    <w:abstractNumId w:val="22"/>
  </w:num>
  <w:num w:numId="25">
    <w:abstractNumId w:val="19"/>
  </w:num>
  <w:num w:numId="2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50A6A"/>
    <w:rsid w:val="000016BC"/>
    <w:rsid w:val="00001BD9"/>
    <w:rsid w:val="000075E0"/>
    <w:rsid w:val="00007DD4"/>
    <w:rsid w:val="000100E8"/>
    <w:rsid w:val="0001416F"/>
    <w:rsid w:val="000149DB"/>
    <w:rsid w:val="00016B07"/>
    <w:rsid w:val="000212C7"/>
    <w:rsid w:val="00023AD2"/>
    <w:rsid w:val="00024CF9"/>
    <w:rsid w:val="000368B6"/>
    <w:rsid w:val="00041A4C"/>
    <w:rsid w:val="00042E24"/>
    <w:rsid w:val="0004329F"/>
    <w:rsid w:val="000433F4"/>
    <w:rsid w:val="000435A8"/>
    <w:rsid w:val="00043C67"/>
    <w:rsid w:val="000472EC"/>
    <w:rsid w:val="00047B25"/>
    <w:rsid w:val="00061327"/>
    <w:rsid w:val="0006413C"/>
    <w:rsid w:val="00066501"/>
    <w:rsid w:val="000707E7"/>
    <w:rsid w:val="00075129"/>
    <w:rsid w:val="000752D4"/>
    <w:rsid w:val="000771AC"/>
    <w:rsid w:val="0007751A"/>
    <w:rsid w:val="000775A2"/>
    <w:rsid w:val="0008166B"/>
    <w:rsid w:val="000818A6"/>
    <w:rsid w:val="00086BE4"/>
    <w:rsid w:val="0009009F"/>
    <w:rsid w:val="00090DAB"/>
    <w:rsid w:val="00092799"/>
    <w:rsid w:val="0009331C"/>
    <w:rsid w:val="000946C1"/>
    <w:rsid w:val="00094B5C"/>
    <w:rsid w:val="000A26FF"/>
    <w:rsid w:val="000A518D"/>
    <w:rsid w:val="000A54F5"/>
    <w:rsid w:val="000A5661"/>
    <w:rsid w:val="000B0B60"/>
    <w:rsid w:val="000C4130"/>
    <w:rsid w:val="000C66E5"/>
    <w:rsid w:val="000D4AC2"/>
    <w:rsid w:val="000E27CA"/>
    <w:rsid w:val="000E3BB7"/>
    <w:rsid w:val="000E46F5"/>
    <w:rsid w:val="000F140E"/>
    <w:rsid w:val="001019CF"/>
    <w:rsid w:val="00106F19"/>
    <w:rsid w:val="00115F2D"/>
    <w:rsid w:val="001217D1"/>
    <w:rsid w:val="00122717"/>
    <w:rsid w:val="00124A4A"/>
    <w:rsid w:val="001270C9"/>
    <w:rsid w:val="00143BF6"/>
    <w:rsid w:val="00151A3E"/>
    <w:rsid w:val="00157AA6"/>
    <w:rsid w:val="0016088E"/>
    <w:rsid w:val="001614EE"/>
    <w:rsid w:val="001625DC"/>
    <w:rsid w:val="001723CC"/>
    <w:rsid w:val="00175F86"/>
    <w:rsid w:val="00180B8D"/>
    <w:rsid w:val="0018416B"/>
    <w:rsid w:val="00185CB2"/>
    <w:rsid w:val="00190DF7"/>
    <w:rsid w:val="00193E74"/>
    <w:rsid w:val="001978C4"/>
    <w:rsid w:val="001A132D"/>
    <w:rsid w:val="001A43F0"/>
    <w:rsid w:val="001B0D9C"/>
    <w:rsid w:val="001B0E27"/>
    <w:rsid w:val="001B1DA9"/>
    <w:rsid w:val="001B201B"/>
    <w:rsid w:val="001B32B7"/>
    <w:rsid w:val="001B6D1A"/>
    <w:rsid w:val="001B70BE"/>
    <w:rsid w:val="001C0146"/>
    <w:rsid w:val="001C56A6"/>
    <w:rsid w:val="001C5DE2"/>
    <w:rsid w:val="001C73DD"/>
    <w:rsid w:val="001D31E0"/>
    <w:rsid w:val="001D53EF"/>
    <w:rsid w:val="001D5618"/>
    <w:rsid w:val="001E073F"/>
    <w:rsid w:val="001E1458"/>
    <w:rsid w:val="001E15CA"/>
    <w:rsid w:val="001E6EF6"/>
    <w:rsid w:val="001F75FF"/>
    <w:rsid w:val="002002BF"/>
    <w:rsid w:val="00201E44"/>
    <w:rsid w:val="00210AF1"/>
    <w:rsid w:val="00211079"/>
    <w:rsid w:val="0021197B"/>
    <w:rsid w:val="00212F06"/>
    <w:rsid w:val="002134CC"/>
    <w:rsid w:val="002158E4"/>
    <w:rsid w:val="002171D9"/>
    <w:rsid w:val="00222732"/>
    <w:rsid w:val="0022286A"/>
    <w:rsid w:val="00223F20"/>
    <w:rsid w:val="00224603"/>
    <w:rsid w:val="002257A0"/>
    <w:rsid w:val="00234E42"/>
    <w:rsid w:val="00235BF5"/>
    <w:rsid w:val="00243788"/>
    <w:rsid w:val="00244644"/>
    <w:rsid w:val="00244FDF"/>
    <w:rsid w:val="00252861"/>
    <w:rsid w:val="00254877"/>
    <w:rsid w:val="00254F1F"/>
    <w:rsid w:val="00256FC6"/>
    <w:rsid w:val="00263B88"/>
    <w:rsid w:val="002748B3"/>
    <w:rsid w:val="0027557C"/>
    <w:rsid w:val="00275857"/>
    <w:rsid w:val="002766B4"/>
    <w:rsid w:val="00276801"/>
    <w:rsid w:val="00282101"/>
    <w:rsid w:val="0028387E"/>
    <w:rsid w:val="0028405A"/>
    <w:rsid w:val="00284888"/>
    <w:rsid w:val="00292AB1"/>
    <w:rsid w:val="00293E91"/>
    <w:rsid w:val="00294942"/>
    <w:rsid w:val="00295C46"/>
    <w:rsid w:val="00295E10"/>
    <w:rsid w:val="0029608C"/>
    <w:rsid w:val="002971B8"/>
    <w:rsid w:val="002A271F"/>
    <w:rsid w:val="002A642F"/>
    <w:rsid w:val="002B10EE"/>
    <w:rsid w:val="002B16AA"/>
    <w:rsid w:val="002B4854"/>
    <w:rsid w:val="002B66AE"/>
    <w:rsid w:val="002B7C66"/>
    <w:rsid w:val="002D0029"/>
    <w:rsid w:val="002D0759"/>
    <w:rsid w:val="002D3A45"/>
    <w:rsid w:val="002D62FA"/>
    <w:rsid w:val="002D6572"/>
    <w:rsid w:val="002E4367"/>
    <w:rsid w:val="002E5636"/>
    <w:rsid w:val="002F53A8"/>
    <w:rsid w:val="002F769F"/>
    <w:rsid w:val="00300713"/>
    <w:rsid w:val="0030124F"/>
    <w:rsid w:val="00304439"/>
    <w:rsid w:val="00310317"/>
    <w:rsid w:val="00310FF6"/>
    <w:rsid w:val="00320456"/>
    <w:rsid w:val="00322115"/>
    <w:rsid w:val="00322318"/>
    <w:rsid w:val="0032384C"/>
    <w:rsid w:val="00325CAB"/>
    <w:rsid w:val="00326655"/>
    <w:rsid w:val="00327ADB"/>
    <w:rsid w:val="00327B6E"/>
    <w:rsid w:val="0033267E"/>
    <w:rsid w:val="0033431E"/>
    <w:rsid w:val="00340C31"/>
    <w:rsid w:val="0034348D"/>
    <w:rsid w:val="00344805"/>
    <w:rsid w:val="00346619"/>
    <w:rsid w:val="00347BE5"/>
    <w:rsid w:val="0035014E"/>
    <w:rsid w:val="00353A3F"/>
    <w:rsid w:val="00353BA2"/>
    <w:rsid w:val="003557DA"/>
    <w:rsid w:val="003619D4"/>
    <w:rsid w:val="00363EB4"/>
    <w:rsid w:val="00372083"/>
    <w:rsid w:val="00373CBA"/>
    <w:rsid w:val="00376D38"/>
    <w:rsid w:val="00376E4F"/>
    <w:rsid w:val="003816FB"/>
    <w:rsid w:val="00382331"/>
    <w:rsid w:val="0038452E"/>
    <w:rsid w:val="00386365"/>
    <w:rsid w:val="00386BAD"/>
    <w:rsid w:val="00390CDF"/>
    <w:rsid w:val="00390F20"/>
    <w:rsid w:val="003920AC"/>
    <w:rsid w:val="00393AD1"/>
    <w:rsid w:val="00396578"/>
    <w:rsid w:val="00396B07"/>
    <w:rsid w:val="0039770D"/>
    <w:rsid w:val="003A13E0"/>
    <w:rsid w:val="003A1D58"/>
    <w:rsid w:val="003A2B23"/>
    <w:rsid w:val="003A4661"/>
    <w:rsid w:val="003A5C23"/>
    <w:rsid w:val="003A6CFC"/>
    <w:rsid w:val="003A6E6C"/>
    <w:rsid w:val="003C127A"/>
    <w:rsid w:val="003C78F8"/>
    <w:rsid w:val="003D03ED"/>
    <w:rsid w:val="003D0F78"/>
    <w:rsid w:val="003D302A"/>
    <w:rsid w:val="003D3E9C"/>
    <w:rsid w:val="003D3F5B"/>
    <w:rsid w:val="003D62AE"/>
    <w:rsid w:val="003D6EB3"/>
    <w:rsid w:val="003E3ABB"/>
    <w:rsid w:val="003F1797"/>
    <w:rsid w:val="003F1AC8"/>
    <w:rsid w:val="003F284A"/>
    <w:rsid w:val="003F56AE"/>
    <w:rsid w:val="0040036D"/>
    <w:rsid w:val="004036BF"/>
    <w:rsid w:val="004058C1"/>
    <w:rsid w:val="00406E46"/>
    <w:rsid w:val="004123CE"/>
    <w:rsid w:val="00415711"/>
    <w:rsid w:val="0041636A"/>
    <w:rsid w:val="00416EB8"/>
    <w:rsid w:val="00420E14"/>
    <w:rsid w:val="004210DC"/>
    <w:rsid w:val="00421945"/>
    <w:rsid w:val="00426441"/>
    <w:rsid w:val="00431F4E"/>
    <w:rsid w:val="004337B6"/>
    <w:rsid w:val="004347C2"/>
    <w:rsid w:val="0043483A"/>
    <w:rsid w:val="00434AFC"/>
    <w:rsid w:val="004359F8"/>
    <w:rsid w:val="00441AC6"/>
    <w:rsid w:val="00442A9C"/>
    <w:rsid w:val="004440BE"/>
    <w:rsid w:val="004453B3"/>
    <w:rsid w:val="004472ED"/>
    <w:rsid w:val="00447F42"/>
    <w:rsid w:val="004517A5"/>
    <w:rsid w:val="00456D2D"/>
    <w:rsid w:val="00462390"/>
    <w:rsid w:val="00467AF8"/>
    <w:rsid w:val="00471913"/>
    <w:rsid w:val="00471C28"/>
    <w:rsid w:val="00472FF7"/>
    <w:rsid w:val="00482779"/>
    <w:rsid w:val="00482A60"/>
    <w:rsid w:val="00486043"/>
    <w:rsid w:val="004919A0"/>
    <w:rsid w:val="004956BA"/>
    <w:rsid w:val="0049693C"/>
    <w:rsid w:val="00496CDF"/>
    <w:rsid w:val="00497DCD"/>
    <w:rsid w:val="004A380A"/>
    <w:rsid w:val="004A45F7"/>
    <w:rsid w:val="004A56A1"/>
    <w:rsid w:val="004A78FF"/>
    <w:rsid w:val="004B1D8D"/>
    <w:rsid w:val="004B389E"/>
    <w:rsid w:val="004B4AEA"/>
    <w:rsid w:val="004B4C44"/>
    <w:rsid w:val="004B6D81"/>
    <w:rsid w:val="004B70CA"/>
    <w:rsid w:val="004C4061"/>
    <w:rsid w:val="004D5C5E"/>
    <w:rsid w:val="004E14E7"/>
    <w:rsid w:val="004E1D83"/>
    <w:rsid w:val="004E342A"/>
    <w:rsid w:val="004E4C0C"/>
    <w:rsid w:val="004E7629"/>
    <w:rsid w:val="004F2AA5"/>
    <w:rsid w:val="004F414A"/>
    <w:rsid w:val="004F783F"/>
    <w:rsid w:val="004F7DBF"/>
    <w:rsid w:val="00502FA5"/>
    <w:rsid w:val="0050383B"/>
    <w:rsid w:val="00506660"/>
    <w:rsid w:val="005114A8"/>
    <w:rsid w:val="00513BAF"/>
    <w:rsid w:val="00514525"/>
    <w:rsid w:val="00514E2A"/>
    <w:rsid w:val="0052051B"/>
    <w:rsid w:val="00522623"/>
    <w:rsid w:val="005227A6"/>
    <w:rsid w:val="00523412"/>
    <w:rsid w:val="00524B04"/>
    <w:rsid w:val="005253BB"/>
    <w:rsid w:val="00530250"/>
    <w:rsid w:val="005347B4"/>
    <w:rsid w:val="00540572"/>
    <w:rsid w:val="00543E43"/>
    <w:rsid w:val="00545396"/>
    <w:rsid w:val="00550A6A"/>
    <w:rsid w:val="00552B13"/>
    <w:rsid w:val="00554E60"/>
    <w:rsid w:val="00556BDB"/>
    <w:rsid w:val="0055739F"/>
    <w:rsid w:val="0056318D"/>
    <w:rsid w:val="00567D5D"/>
    <w:rsid w:val="00572AB1"/>
    <w:rsid w:val="00573127"/>
    <w:rsid w:val="005751F0"/>
    <w:rsid w:val="00575CBE"/>
    <w:rsid w:val="005819A4"/>
    <w:rsid w:val="005842D1"/>
    <w:rsid w:val="005847C6"/>
    <w:rsid w:val="00585303"/>
    <w:rsid w:val="00585E93"/>
    <w:rsid w:val="00592321"/>
    <w:rsid w:val="00596CE7"/>
    <w:rsid w:val="005A0E33"/>
    <w:rsid w:val="005A34D1"/>
    <w:rsid w:val="005A659C"/>
    <w:rsid w:val="005B07A6"/>
    <w:rsid w:val="005B2B5C"/>
    <w:rsid w:val="005B4DB6"/>
    <w:rsid w:val="005B6C76"/>
    <w:rsid w:val="005C09B9"/>
    <w:rsid w:val="005C2222"/>
    <w:rsid w:val="005C2F7F"/>
    <w:rsid w:val="005C4447"/>
    <w:rsid w:val="005C521C"/>
    <w:rsid w:val="005D2A78"/>
    <w:rsid w:val="005D34F7"/>
    <w:rsid w:val="005E0A1F"/>
    <w:rsid w:val="005E1D66"/>
    <w:rsid w:val="005E2AC5"/>
    <w:rsid w:val="005E3841"/>
    <w:rsid w:val="005E6B2C"/>
    <w:rsid w:val="005E6CDA"/>
    <w:rsid w:val="005E6F33"/>
    <w:rsid w:val="005E778B"/>
    <w:rsid w:val="005F475B"/>
    <w:rsid w:val="005F6AB6"/>
    <w:rsid w:val="005F73E2"/>
    <w:rsid w:val="00602F89"/>
    <w:rsid w:val="00607052"/>
    <w:rsid w:val="00607C4E"/>
    <w:rsid w:val="006112AF"/>
    <w:rsid w:val="006112FA"/>
    <w:rsid w:val="00617451"/>
    <w:rsid w:val="006201C8"/>
    <w:rsid w:val="00624A1C"/>
    <w:rsid w:val="00634099"/>
    <w:rsid w:val="0064277B"/>
    <w:rsid w:val="00643E7A"/>
    <w:rsid w:val="00644533"/>
    <w:rsid w:val="006532FE"/>
    <w:rsid w:val="00664800"/>
    <w:rsid w:val="006652EA"/>
    <w:rsid w:val="006707B0"/>
    <w:rsid w:val="006707D4"/>
    <w:rsid w:val="00672D91"/>
    <w:rsid w:val="00680B20"/>
    <w:rsid w:val="00691EC0"/>
    <w:rsid w:val="0069242A"/>
    <w:rsid w:val="00696256"/>
    <w:rsid w:val="00696D13"/>
    <w:rsid w:val="00697677"/>
    <w:rsid w:val="006A16B5"/>
    <w:rsid w:val="006A4203"/>
    <w:rsid w:val="006A78D9"/>
    <w:rsid w:val="006B2DC3"/>
    <w:rsid w:val="006B5BAF"/>
    <w:rsid w:val="006C4909"/>
    <w:rsid w:val="006C6416"/>
    <w:rsid w:val="006D521C"/>
    <w:rsid w:val="006D7CBD"/>
    <w:rsid w:val="006F2B27"/>
    <w:rsid w:val="006F7D9E"/>
    <w:rsid w:val="0070170C"/>
    <w:rsid w:val="00703B17"/>
    <w:rsid w:val="00711FF0"/>
    <w:rsid w:val="00713A6A"/>
    <w:rsid w:val="00715861"/>
    <w:rsid w:val="007248A1"/>
    <w:rsid w:val="00727081"/>
    <w:rsid w:val="00730EC9"/>
    <w:rsid w:val="0073449D"/>
    <w:rsid w:val="00736486"/>
    <w:rsid w:val="0074062D"/>
    <w:rsid w:val="00752918"/>
    <w:rsid w:val="0075475E"/>
    <w:rsid w:val="0075513D"/>
    <w:rsid w:val="00755E92"/>
    <w:rsid w:val="00756094"/>
    <w:rsid w:val="00760A81"/>
    <w:rsid w:val="00760D5E"/>
    <w:rsid w:val="00764171"/>
    <w:rsid w:val="007652F2"/>
    <w:rsid w:val="0077627F"/>
    <w:rsid w:val="007775FE"/>
    <w:rsid w:val="007A0AFD"/>
    <w:rsid w:val="007A4FCE"/>
    <w:rsid w:val="007A67CE"/>
    <w:rsid w:val="007A6CA6"/>
    <w:rsid w:val="007B076C"/>
    <w:rsid w:val="007B583D"/>
    <w:rsid w:val="007B7C8C"/>
    <w:rsid w:val="007C0203"/>
    <w:rsid w:val="007C2A2E"/>
    <w:rsid w:val="007C6994"/>
    <w:rsid w:val="007C6BFD"/>
    <w:rsid w:val="007D25A4"/>
    <w:rsid w:val="007D32DD"/>
    <w:rsid w:val="007D3430"/>
    <w:rsid w:val="007D4E49"/>
    <w:rsid w:val="007D727F"/>
    <w:rsid w:val="007D784F"/>
    <w:rsid w:val="007D7CBD"/>
    <w:rsid w:val="007E4B7B"/>
    <w:rsid w:val="007E55E8"/>
    <w:rsid w:val="007E5A77"/>
    <w:rsid w:val="007E7417"/>
    <w:rsid w:val="007F333F"/>
    <w:rsid w:val="007F366B"/>
    <w:rsid w:val="007F79E5"/>
    <w:rsid w:val="00800962"/>
    <w:rsid w:val="0081321C"/>
    <w:rsid w:val="008132C1"/>
    <w:rsid w:val="00814F23"/>
    <w:rsid w:val="00815AF3"/>
    <w:rsid w:val="0082381A"/>
    <w:rsid w:val="00826B56"/>
    <w:rsid w:val="00831AA3"/>
    <w:rsid w:val="00834F8F"/>
    <w:rsid w:val="008407AD"/>
    <w:rsid w:val="008427E7"/>
    <w:rsid w:val="00845103"/>
    <w:rsid w:val="00846B5C"/>
    <w:rsid w:val="00847AF9"/>
    <w:rsid w:val="00847E05"/>
    <w:rsid w:val="00857A56"/>
    <w:rsid w:val="00862730"/>
    <w:rsid w:val="00862FC5"/>
    <w:rsid w:val="00863D09"/>
    <w:rsid w:val="00864AC8"/>
    <w:rsid w:val="00865DF6"/>
    <w:rsid w:val="008666C6"/>
    <w:rsid w:val="0087197F"/>
    <w:rsid w:val="00871E9F"/>
    <w:rsid w:val="00872C57"/>
    <w:rsid w:val="00874D83"/>
    <w:rsid w:val="00875527"/>
    <w:rsid w:val="0087670C"/>
    <w:rsid w:val="00880F04"/>
    <w:rsid w:val="00881B75"/>
    <w:rsid w:val="00884827"/>
    <w:rsid w:val="008932A7"/>
    <w:rsid w:val="008A0779"/>
    <w:rsid w:val="008A305D"/>
    <w:rsid w:val="008A30FD"/>
    <w:rsid w:val="008A524B"/>
    <w:rsid w:val="008B0ACC"/>
    <w:rsid w:val="008B563D"/>
    <w:rsid w:val="008C2547"/>
    <w:rsid w:val="008C7BB1"/>
    <w:rsid w:val="008D1929"/>
    <w:rsid w:val="008D20C5"/>
    <w:rsid w:val="008D3F50"/>
    <w:rsid w:val="008D56CD"/>
    <w:rsid w:val="008D5B4A"/>
    <w:rsid w:val="008D5FA7"/>
    <w:rsid w:val="008E37E4"/>
    <w:rsid w:val="008E4D3D"/>
    <w:rsid w:val="008E59DD"/>
    <w:rsid w:val="008E5F94"/>
    <w:rsid w:val="008F0402"/>
    <w:rsid w:val="008F2997"/>
    <w:rsid w:val="008F79C8"/>
    <w:rsid w:val="00901D62"/>
    <w:rsid w:val="009029C5"/>
    <w:rsid w:val="00904073"/>
    <w:rsid w:val="009116EF"/>
    <w:rsid w:val="00911EE8"/>
    <w:rsid w:val="009170D6"/>
    <w:rsid w:val="00920721"/>
    <w:rsid w:val="00921126"/>
    <w:rsid w:val="00926B34"/>
    <w:rsid w:val="00926DD5"/>
    <w:rsid w:val="00927664"/>
    <w:rsid w:val="00930DF0"/>
    <w:rsid w:val="00931895"/>
    <w:rsid w:val="00934A35"/>
    <w:rsid w:val="00936651"/>
    <w:rsid w:val="00937E0D"/>
    <w:rsid w:val="00937F7B"/>
    <w:rsid w:val="00945901"/>
    <w:rsid w:val="009472E2"/>
    <w:rsid w:val="00953942"/>
    <w:rsid w:val="00954A1B"/>
    <w:rsid w:val="009553C3"/>
    <w:rsid w:val="00956B74"/>
    <w:rsid w:val="00965C60"/>
    <w:rsid w:val="00966694"/>
    <w:rsid w:val="0097196A"/>
    <w:rsid w:val="00972285"/>
    <w:rsid w:val="0097284F"/>
    <w:rsid w:val="00980D5A"/>
    <w:rsid w:val="009823B8"/>
    <w:rsid w:val="009842F0"/>
    <w:rsid w:val="00984E83"/>
    <w:rsid w:val="0098569F"/>
    <w:rsid w:val="009868ED"/>
    <w:rsid w:val="009877E9"/>
    <w:rsid w:val="009928B5"/>
    <w:rsid w:val="0099357E"/>
    <w:rsid w:val="009949BD"/>
    <w:rsid w:val="009A0C16"/>
    <w:rsid w:val="009A27B2"/>
    <w:rsid w:val="009A520C"/>
    <w:rsid w:val="009B3D9C"/>
    <w:rsid w:val="009D00DC"/>
    <w:rsid w:val="009D1E6E"/>
    <w:rsid w:val="009D21E8"/>
    <w:rsid w:val="009D38D8"/>
    <w:rsid w:val="009D5D2B"/>
    <w:rsid w:val="009E675D"/>
    <w:rsid w:val="009F66B1"/>
    <w:rsid w:val="00A0001B"/>
    <w:rsid w:val="00A04C24"/>
    <w:rsid w:val="00A05450"/>
    <w:rsid w:val="00A06806"/>
    <w:rsid w:val="00A11A5A"/>
    <w:rsid w:val="00A145F6"/>
    <w:rsid w:val="00A15C18"/>
    <w:rsid w:val="00A16804"/>
    <w:rsid w:val="00A2044C"/>
    <w:rsid w:val="00A20B5B"/>
    <w:rsid w:val="00A21438"/>
    <w:rsid w:val="00A25BF9"/>
    <w:rsid w:val="00A31E67"/>
    <w:rsid w:val="00A34813"/>
    <w:rsid w:val="00A4054B"/>
    <w:rsid w:val="00A41211"/>
    <w:rsid w:val="00A44C32"/>
    <w:rsid w:val="00A46EE5"/>
    <w:rsid w:val="00A50247"/>
    <w:rsid w:val="00A531DA"/>
    <w:rsid w:val="00A5480D"/>
    <w:rsid w:val="00A6296A"/>
    <w:rsid w:val="00A8078D"/>
    <w:rsid w:val="00A83D3C"/>
    <w:rsid w:val="00A83E04"/>
    <w:rsid w:val="00A862A9"/>
    <w:rsid w:val="00A90701"/>
    <w:rsid w:val="00A94362"/>
    <w:rsid w:val="00A962F4"/>
    <w:rsid w:val="00AA0184"/>
    <w:rsid w:val="00AA2EF5"/>
    <w:rsid w:val="00AA58E7"/>
    <w:rsid w:val="00AA77E3"/>
    <w:rsid w:val="00AA7B7E"/>
    <w:rsid w:val="00AB0BE6"/>
    <w:rsid w:val="00AB5DE6"/>
    <w:rsid w:val="00AB609F"/>
    <w:rsid w:val="00AB76A7"/>
    <w:rsid w:val="00AC09F0"/>
    <w:rsid w:val="00AC4632"/>
    <w:rsid w:val="00AC7C8B"/>
    <w:rsid w:val="00AD322B"/>
    <w:rsid w:val="00AD3C82"/>
    <w:rsid w:val="00AD3F38"/>
    <w:rsid w:val="00AE41BB"/>
    <w:rsid w:val="00AE4C6F"/>
    <w:rsid w:val="00AF236A"/>
    <w:rsid w:val="00B11F8C"/>
    <w:rsid w:val="00B20632"/>
    <w:rsid w:val="00B20BB2"/>
    <w:rsid w:val="00B22013"/>
    <w:rsid w:val="00B22D3B"/>
    <w:rsid w:val="00B24732"/>
    <w:rsid w:val="00B252A2"/>
    <w:rsid w:val="00B264BF"/>
    <w:rsid w:val="00B310EB"/>
    <w:rsid w:val="00B321C0"/>
    <w:rsid w:val="00B3240F"/>
    <w:rsid w:val="00B3257E"/>
    <w:rsid w:val="00B365E3"/>
    <w:rsid w:val="00B36C4F"/>
    <w:rsid w:val="00B43CAB"/>
    <w:rsid w:val="00B47411"/>
    <w:rsid w:val="00B51072"/>
    <w:rsid w:val="00B54030"/>
    <w:rsid w:val="00B613AF"/>
    <w:rsid w:val="00B61A44"/>
    <w:rsid w:val="00B65731"/>
    <w:rsid w:val="00B75A02"/>
    <w:rsid w:val="00B7638B"/>
    <w:rsid w:val="00B803CD"/>
    <w:rsid w:val="00B817C6"/>
    <w:rsid w:val="00B8281F"/>
    <w:rsid w:val="00B82F5D"/>
    <w:rsid w:val="00B834E3"/>
    <w:rsid w:val="00B83857"/>
    <w:rsid w:val="00B83CF2"/>
    <w:rsid w:val="00B86E09"/>
    <w:rsid w:val="00B966EC"/>
    <w:rsid w:val="00BC644D"/>
    <w:rsid w:val="00BD4661"/>
    <w:rsid w:val="00BD485A"/>
    <w:rsid w:val="00BD5DDB"/>
    <w:rsid w:val="00BE05AD"/>
    <w:rsid w:val="00BE0FA5"/>
    <w:rsid w:val="00BE27CA"/>
    <w:rsid w:val="00BE6673"/>
    <w:rsid w:val="00BF14B2"/>
    <w:rsid w:val="00BF6E60"/>
    <w:rsid w:val="00C00072"/>
    <w:rsid w:val="00C01167"/>
    <w:rsid w:val="00C22871"/>
    <w:rsid w:val="00C229A8"/>
    <w:rsid w:val="00C22C76"/>
    <w:rsid w:val="00C23AB0"/>
    <w:rsid w:val="00C30077"/>
    <w:rsid w:val="00C33327"/>
    <w:rsid w:val="00C35498"/>
    <w:rsid w:val="00C37610"/>
    <w:rsid w:val="00C440A7"/>
    <w:rsid w:val="00C45E71"/>
    <w:rsid w:val="00C46825"/>
    <w:rsid w:val="00C476DA"/>
    <w:rsid w:val="00C50F9F"/>
    <w:rsid w:val="00C52D3C"/>
    <w:rsid w:val="00C5336A"/>
    <w:rsid w:val="00C62BC3"/>
    <w:rsid w:val="00C63867"/>
    <w:rsid w:val="00C71CE5"/>
    <w:rsid w:val="00C7454E"/>
    <w:rsid w:val="00C74856"/>
    <w:rsid w:val="00C74CC7"/>
    <w:rsid w:val="00C8006F"/>
    <w:rsid w:val="00C815E2"/>
    <w:rsid w:val="00C8234C"/>
    <w:rsid w:val="00C85EBB"/>
    <w:rsid w:val="00C8767C"/>
    <w:rsid w:val="00C903EE"/>
    <w:rsid w:val="00C92CC1"/>
    <w:rsid w:val="00CA058D"/>
    <w:rsid w:val="00CA07A5"/>
    <w:rsid w:val="00CA41C3"/>
    <w:rsid w:val="00CA42B1"/>
    <w:rsid w:val="00CA6D14"/>
    <w:rsid w:val="00CB4109"/>
    <w:rsid w:val="00CB7E63"/>
    <w:rsid w:val="00CC0684"/>
    <w:rsid w:val="00CC5CA2"/>
    <w:rsid w:val="00CC5E6C"/>
    <w:rsid w:val="00CD197B"/>
    <w:rsid w:val="00CD445F"/>
    <w:rsid w:val="00CD7A09"/>
    <w:rsid w:val="00CE1DB2"/>
    <w:rsid w:val="00CE2709"/>
    <w:rsid w:val="00CE30E9"/>
    <w:rsid w:val="00CE49AF"/>
    <w:rsid w:val="00CE6C2A"/>
    <w:rsid w:val="00CF2678"/>
    <w:rsid w:val="00CF628F"/>
    <w:rsid w:val="00D03ABB"/>
    <w:rsid w:val="00D1372F"/>
    <w:rsid w:val="00D158A4"/>
    <w:rsid w:val="00D175E8"/>
    <w:rsid w:val="00D179F3"/>
    <w:rsid w:val="00D17BF3"/>
    <w:rsid w:val="00D330FF"/>
    <w:rsid w:val="00D431F6"/>
    <w:rsid w:val="00D52D76"/>
    <w:rsid w:val="00D55824"/>
    <w:rsid w:val="00D6135D"/>
    <w:rsid w:val="00D61A0D"/>
    <w:rsid w:val="00D61E21"/>
    <w:rsid w:val="00D622F5"/>
    <w:rsid w:val="00D66CDF"/>
    <w:rsid w:val="00D701D9"/>
    <w:rsid w:val="00D71581"/>
    <w:rsid w:val="00D75E86"/>
    <w:rsid w:val="00D7733A"/>
    <w:rsid w:val="00D837AB"/>
    <w:rsid w:val="00D83BB2"/>
    <w:rsid w:val="00D843FF"/>
    <w:rsid w:val="00D87051"/>
    <w:rsid w:val="00D9319D"/>
    <w:rsid w:val="00D94AF0"/>
    <w:rsid w:val="00D95820"/>
    <w:rsid w:val="00D95F86"/>
    <w:rsid w:val="00DA4800"/>
    <w:rsid w:val="00DA5DEC"/>
    <w:rsid w:val="00DA620E"/>
    <w:rsid w:val="00DA7166"/>
    <w:rsid w:val="00DA7412"/>
    <w:rsid w:val="00DB1A2A"/>
    <w:rsid w:val="00DB2B97"/>
    <w:rsid w:val="00DB3162"/>
    <w:rsid w:val="00DB4416"/>
    <w:rsid w:val="00DB4465"/>
    <w:rsid w:val="00DB5DDC"/>
    <w:rsid w:val="00DB69D9"/>
    <w:rsid w:val="00DB75AB"/>
    <w:rsid w:val="00DC200B"/>
    <w:rsid w:val="00DC2E6C"/>
    <w:rsid w:val="00DC5043"/>
    <w:rsid w:val="00DC5EBC"/>
    <w:rsid w:val="00DC6D5B"/>
    <w:rsid w:val="00DC7688"/>
    <w:rsid w:val="00DD1C57"/>
    <w:rsid w:val="00DD1CB6"/>
    <w:rsid w:val="00DD5B1F"/>
    <w:rsid w:val="00DD6201"/>
    <w:rsid w:val="00DD7F89"/>
    <w:rsid w:val="00DE667E"/>
    <w:rsid w:val="00DF5AF6"/>
    <w:rsid w:val="00DF6FFA"/>
    <w:rsid w:val="00E01B16"/>
    <w:rsid w:val="00E05EA6"/>
    <w:rsid w:val="00E06038"/>
    <w:rsid w:val="00E07B25"/>
    <w:rsid w:val="00E1218F"/>
    <w:rsid w:val="00E17A80"/>
    <w:rsid w:val="00E20F6C"/>
    <w:rsid w:val="00E21393"/>
    <w:rsid w:val="00E23E16"/>
    <w:rsid w:val="00E247DD"/>
    <w:rsid w:val="00E24D6D"/>
    <w:rsid w:val="00E2779C"/>
    <w:rsid w:val="00E30656"/>
    <w:rsid w:val="00E32142"/>
    <w:rsid w:val="00E33374"/>
    <w:rsid w:val="00E34ECB"/>
    <w:rsid w:val="00E35FFB"/>
    <w:rsid w:val="00E36C2A"/>
    <w:rsid w:val="00E37D7C"/>
    <w:rsid w:val="00E4381C"/>
    <w:rsid w:val="00E44C86"/>
    <w:rsid w:val="00E60D54"/>
    <w:rsid w:val="00E644EC"/>
    <w:rsid w:val="00E7026B"/>
    <w:rsid w:val="00E832A7"/>
    <w:rsid w:val="00E852E5"/>
    <w:rsid w:val="00E85F74"/>
    <w:rsid w:val="00E87228"/>
    <w:rsid w:val="00E8753B"/>
    <w:rsid w:val="00E90EF2"/>
    <w:rsid w:val="00E963D8"/>
    <w:rsid w:val="00EA3997"/>
    <w:rsid w:val="00EA3E18"/>
    <w:rsid w:val="00EB3FA9"/>
    <w:rsid w:val="00EB6393"/>
    <w:rsid w:val="00EB74A0"/>
    <w:rsid w:val="00EB7F7D"/>
    <w:rsid w:val="00EC223C"/>
    <w:rsid w:val="00EC4294"/>
    <w:rsid w:val="00EC5B03"/>
    <w:rsid w:val="00ED23A3"/>
    <w:rsid w:val="00ED606C"/>
    <w:rsid w:val="00ED6D55"/>
    <w:rsid w:val="00ED6FEE"/>
    <w:rsid w:val="00ED72EC"/>
    <w:rsid w:val="00ED78C5"/>
    <w:rsid w:val="00EE3B15"/>
    <w:rsid w:val="00EF076D"/>
    <w:rsid w:val="00EF144D"/>
    <w:rsid w:val="00EF178D"/>
    <w:rsid w:val="00F01937"/>
    <w:rsid w:val="00F02AA5"/>
    <w:rsid w:val="00F04383"/>
    <w:rsid w:val="00F106DC"/>
    <w:rsid w:val="00F11977"/>
    <w:rsid w:val="00F14AF9"/>
    <w:rsid w:val="00F14D46"/>
    <w:rsid w:val="00F24D46"/>
    <w:rsid w:val="00F24F32"/>
    <w:rsid w:val="00F263DD"/>
    <w:rsid w:val="00F2682E"/>
    <w:rsid w:val="00F26A37"/>
    <w:rsid w:val="00F27C82"/>
    <w:rsid w:val="00F32A8B"/>
    <w:rsid w:val="00F35495"/>
    <w:rsid w:val="00F37286"/>
    <w:rsid w:val="00F3789C"/>
    <w:rsid w:val="00F378EA"/>
    <w:rsid w:val="00F40C2A"/>
    <w:rsid w:val="00F41794"/>
    <w:rsid w:val="00F43590"/>
    <w:rsid w:val="00F45977"/>
    <w:rsid w:val="00F50AF4"/>
    <w:rsid w:val="00F53C73"/>
    <w:rsid w:val="00F57415"/>
    <w:rsid w:val="00F62F97"/>
    <w:rsid w:val="00F63526"/>
    <w:rsid w:val="00F670E1"/>
    <w:rsid w:val="00F723AD"/>
    <w:rsid w:val="00F72BE4"/>
    <w:rsid w:val="00F763EB"/>
    <w:rsid w:val="00F77811"/>
    <w:rsid w:val="00F779E6"/>
    <w:rsid w:val="00F80974"/>
    <w:rsid w:val="00F81E03"/>
    <w:rsid w:val="00F92471"/>
    <w:rsid w:val="00F93E94"/>
    <w:rsid w:val="00FA00A8"/>
    <w:rsid w:val="00FA4BB7"/>
    <w:rsid w:val="00FA7611"/>
    <w:rsid w:val="00FB6BB3"/>
    <w:rsid w:val="00FB7FB0"/>
    <w:rsid w:val="00FC327B"/>
    <w:rsid w:val="00FD2006"/>
    <w:rsid w:val="00FD3F9D"/>
    <w:rsid w:val="00FD66AF"/>
    <w:rsid w:val="00FD70AB"/>
    <w:rsid w:val="00FE0D80"/>
    <w:rsid w:val="00FE142B"/>
    <w:rsid w:val="00FE2CE0"/>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F4E"/>
    <w:pPr>
      <w:spacing w:line="240" w:lineRule="atLeast"/>
      <w:jc w:val="both"/>
    </w:pPr>
    <w:rPr>
      <w:sz w:val="22"/>
    </w:rPr>
  </w:style>
  <w:style w:type="paragraph" w:styleId="Heading1">
    <w:name w:val="heading 1"/>
    <w:aliases w:val="H1-Sec.Head"/>
    <w:basedOn w:val="Normal"/>
    <w:next w:val="P1-StandPara"/>
    <w:qFormat/>
    <w:rsid w:val="00431F4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431F4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431F4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431F4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431F4E"/>
    <w:pPr>
      <w:keepLines/>
      <w:spacing w:before="360" w:line="360" w:lineRule="atLeast"/>
      <w:jc w:val="center"/>
      <w:outlineLvl w:val="4"/>
    </w:pPr>
  </w:style>
  <w:style w:type="paragraph" w:styleId="Heading6">
    <w:name w:val="heading 6"/>
    <w:basedOn w:val="Normal"/>
    <w:next w:val="Normal"/>
    <w:qFormat/>
    <w:rsid w:val="00431F4E"/>
    <w:pPr>
      <w:keepNext/>
      <w:spacing w:before="240"/>
      <w:jc w:val="center"/>
      <w:outlineLvl w:val="5"/>
    </w:pPr>
    <w:rPr>
      <w:b/>
      <w:caps/>
    </w:rPr>
  </w:style>
  <w:style w:type="paragraph" w:styleId="Heading7">
    <w:name w:val="heading 7"/>
    <w:basedOn w:val="Normal"/>
    <w:next w:val="Normal"/>
    <w:qFormat/>
    <w:rsid w:val="00431F4E"/>
    <w:pPr>
      <w:spacing w:before="240" w:after="60"/>
      <w:outlineLvl w:val="6"/>
    </w:pPr>
  </w:style>
  <w:style w:type="paragraph" w:styleId="Heading8">
    <w:name w:val="heading 8"/>
    <w:basedOn w:val="Normal"/>
    <w:next w:val="Normal"/>
    <w:qFormat/>
    <w:rsid w:val="00431F4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431F4E"/>
    <w:pPr>
      <w:keepNext/>
      <w:spacing w:after="720" w:line="240" w:lineRule="atLeast"/>
      <w:jc w:val="center"/>
    </w:pPr>
    <w:rPr>
      <w:b/>
      <w:caps/>
      <w:sz w:val="22"/>
    </w:rPr>
  </w:style>
  <w:style w:type="paragraph" w:customStyle="1" w:styleId="C2-CtrSglSp">
    <w:name w:val="C2-Ctr Sgl Sp"/>
    <w:rsid w:val="00431F4E"/>
    <w:pPr>
      <w:keepLines/>
      <w:spacing w:line="240" w:lineRule="atLeast"/>
      <w:jc w:val="center"/>
    </w:pPr>
    <w:rPr>
      <w:sz w:val="22"/>
    </w:rPr>
  </w:style>
  <w:style w:type="paragraph" w:customStyle="1" w:styleId="C3-CtrSp12">
    <w:name w:val="C3-Ctr Sp&amp;1/2"/>
    <w:rsid w:val="00431F4E"/>
    <w:pPr>
      <w:keepLines/>
      <w:spacing w:line="360" w:lineRule="atLeast"/>
      <w:jc w:val="center"/>
    </w:pPr>
    <w:rPr>
      <w:sz w:val="22"/>
    </w:rPr>
  </w:style>
  <w:style w:type="paragraph" w:customStyle="1" w:styleId="E1-Equation">
    <w:name w:val="E1-Equation"/>
    <w:rsid w:val="00431F4E"/>
    <w:pPr>
      <w:tabs>
        <w:tab w:val="center" w:pos="4680"/>
        <w:tab w:val="right" w:pos="9360"/>
      </w:tabs>
      <w:spacing w:line="240" w:lineRule="atLeast"/>
      <w:jc w:val="both"/>
    </w:pPr>
    <w:rPr>
      <w:sz w:val="22"/>
    </w:rPr>
  </w:style>
  <w:style w:type="paragraph" w:customStyle="1" w:styleId="E2-Equation">
    <w:name w:val="E2-Equation"/>
    <w:basedOn w:val="E1-Equation"/>
    <w:rsid w:val="00431F4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431F4E"/>
    <w:pPr>
      <w:tabs>
        <w:tab w:val="left" w:pos="120"/>
      </w:tabs>
      <w:spacing w:before="120" w:line="200" w:lineRule="atLeast"/>
      <w:ind w:left="115" w:hanging="115"/>
      <w:jc w:val="both"/>
    </w:pPr>
    <w:rPr>
      <w:sz w:val="16"/>
    </w:rPr>
  </w:style>
  <w:style w:type="paragraph" w:customStyle="1" w:styleId="L1-FlLSp12">
    <w:name w:val="L1-FlL Sp&amp;1/2"/>
    <w:rsid w:val="00431F4E"/>
    <w:pPr>
      <w:tabs>
        <w:tab w:val="left" w:pos="1152"/>
      </w:tabs>
      <w:spacing w:line="360" w:lineRule="atLeast"/>
      <w:jc w:val="both"/>
    </w:pPr>
    <w:rPr>
      <w:sz w:val="22"/>
    </w:rPr>
  </w:style>
  <w:style w:type="paragraph" w:customStyle="1" w:styleId="N0-FlLftBullet">
    <w:name w:val="N0-Fl Lft Bullet"/>
    <w:basedOn w:val="Normal"/>
    <w:rsid w:val="00431F4E"/>
    <w:pPr>
      <w:tabs>
        <w:tab w:val="left" w:pos="576"/>
      </w:tabs>
      <w:spacing w:after="240"/>
      <w:ind w:left="576" w:hanging="576"/>
    </w:pPr>
  </w:style>
  <w:style w:type="paragraph" w:customStyle="1" w:styleId="N1-1stBullet">
    <w:name w:val="N1-1st Bullet"/>
    <w:basedOn w:val="Normal"/>
    <w:rsid w:val="00431F4E"/>
    <w:pPr>
      <w:tabs>
        <w:tab w:val="left" w:pos="1152"/>
      </w:tabs>
      <w:spacing w:after="240"/>
      <w:ind w:left="1152" w:hanging="576"/>
    </w:pPr>
  </w:style>
  <w:style w:type="paragraph" w:customStyle="1" w:styleId="N2-2ndBullet">
    <w:name w:val="N2-2nd Bullet"/>
    <w:basedOn w:val="Normal"/>
    <w:rsid w:val="00431F4E"/>
    <w:pPr>
      <w:numPr>
        <w:numId w:val="1"/>
      </w:numPr>
      <w:tabs>
        <w:tab w:val="clear" w:pos="0"/>
        <w:tab w:val="left" w:pos="1728"/>
      </w:tabs>
      <w:spacing w:after="240"/>
    </w:pPr>
  </w:style>
  <w:style w:type="paragraph" w:customStyle="1" w:styleId="N3-3rdBullet">
    <w:name w:val="N3-3rd Bullet"/>
    <w:basedOn w:val="Normal"/>
    <w:rsid w:val="00431F4E"/>
    <w:pPr>
      <w:tabs>
        <w:tab w:val="left" w:pos="2304"/>
      </w:tabs>
      <w:spacing w:after="240"/>
      <w:ind w:left="2304" w:hanging="576"/>
    </w:pPr>
  </w:style>
  <w:style w:type="paragraph" w:customStyle="1" w:styleId="N4-4thBullet">
    <w:name w:val="N4-4th Bullet"/>
    <w:basedOn w:val="Normal"/>
    <w:rsid w:val="00431F4E"/>
    <w:pPr>
      <w:tabs>
        <w:tab w:val="left" w:pos="2880"/>
      </w:tabs>
      <w:spacing w:after="240"/>
      <w:ind w:left="2880" w:hanging="576"/>
    </w:pPr>
  </w:style>
  <w:style w:type="paragraph" w:customStyle="1" w:styleId="N5-5thBullet">
    <w:name w:val="N5-5th Bullet"/>
    <w:basedOn w:val="Normal"/>
    <w:rsid w:val="00431F4E"/>
    <w:pPr>
      <w:tabs>
        <w:tab w:val="left" w:pos="3456"/>
      </w:tabs>
      <w:spacing w:after="240"/>
      <w:ind w:left="3456" w:hanging="576"/>
    </w:pPr>
  </w:style>
  <w:style w:type="paragraph" w:customStyle="1" w:styleId="N6-DateInd">
    <w:name w:val="N6-Date Ind."/>
    <w:basedOn w:val="Normal"/>
    <w:rsid w:val="00431F4E"/>
    <w:pPr>
      <w:tabs>
        <w:tab w:val="left" w:pos="5400"/>
      </w:tabs>
      <w:ind w:left="5400"/>
    </w:pPr>
  </w:style>
  <w:style w:type="paragraph" w:customStyle="1" w:styleId="N7-3Block">
    <w:name w:val="N7-3&quot; Block"/>
    <w:basedOn w:val="Normal"/>
    <w:rsid w:val="00431F4E"/>
    <w:pPr>
      <w:tabs>
        <w:tab w:val="left" w:pos="1152"/>
      </w:tabs>
      <w:ind w:left="1152" w:right="1152"/>
    </w:pPr>
  </w:style>
  <w:style w:type="paragraph" w:customStyle="1" w:styleId="N8-QxQBlock">
    <w:name w:val="N8-QxQ Block"/>
    <w:rsid w:val="00431F4E"/>
    <w:pPr>
      <w:tabs>
        <w:tab w:val="left" w:pos="1152"/>
      </w:tabs>
      <w:spacing w:after="360" w:line="360" w:lineRule="atLeast"/>
      <w:ind w:left="1152" w:hanging="1152"/>
      <w:jc w:val="both"/>
    </w:pPr>
    <w:rPr>
      <w:sz w:val="22"/>
    </w:rPr>
  </w:style>
  <w:style w:type="paragraph" w:customStyle="1" w:styleId="Q1-BestFinQ">
    <w:name w:val="Q1-Best/Fin Q"/>
    <w:rsid w:val="00431F4E"/>
    <w:pPr>
      <w:tabs>
        <w:tab w:val="left" w:pos="1152"/>
      </w:tabs>
      <w:spacing w:after="360" w:line="240" w:lineRule="atLeast"/>
      <w:ind w:left="1152" w:hanging="1152"/>
      <w:jc w:val="both"/>
    </w:pPr>
    <w:rPr>
      <w:b/>
      <w:sz w:val="22"/>
    </w:rPr>
  </w:style>
  <w:style w:type="paragraph" w:customStyle="1" w:styleId="SH-SglSpHead">
    <w:name w:val="SH-Sgl Sp Head"/>
    <w:rsid w:val="00431F4E"/>
    <w:pPr>
      <w:keepNext/>
      <w:tabs>
        <w:tab w:val="left" w:pos="576"/>
      </w:tabs>
      <w:spacing w:line="240" w:lineRule="atLeast"/>
      <w:ind w:left="576" w:hanging="576"/>
    </w:pPr>
    <w:rPr>
      <w:b/>
      <w:sz w:val="22"/>
    </w:rPr>
  </w:style>
  <w:style w:type="paragraph" w:customStyle="1" w:styleId="SL-FlLftSgl">
    <w:name w:val="SL-Fl Lft Sgl"/>
    <w:rsid w:val="00431F4E"/>
    <w:pPr>
      <w:spacing w:line="240" w:lineRule="atLeast"/>
      <w:jc w:val="both"/>
    </w:pPr>
    <w:rPr>
      <w:sz w:val="22"/>
    </w:rPr>
  </w:style>
  <w:style w:type="paragraph" w:customStyle="1" w:styleId="SP-SglSpPara">
    <w:name w:val="SP-Sgl Sp Para"/>
    <w:rsid w:val="00431F4E"/>
    <w:pPr>
      <w:tabs>
        <w:tab w:val="left" w:pos="576"/>
      </w:tabs>
      <w:spacing w:line="240" w:lineRule="atLeast"/>
      <w:ind w:firstLine="576"/>
      <w:jc w:val="both"/>
    </w:pPr>
    <w:rPr>
      <w:sz w:val="22"/>
    </w:rPr>
  </w:style>
  <w:style w:type="paragraph" w:customStyle="1" w:styleId="T0-ChapPgHd">
    <w:name w:val="T0-Chap/Pg Hd"/>
    <w:rsid w:val="00431F4E"/>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rsid w:val="00431F4E"/>
    <w:pPr>
      <w:spacing w:line="240" w:lineRule="atLeast"/>
      <w:ind w:left="440"/>
    </w:pPr>
    <w:rPr>
      <w:i/>
    </w:rPr>
  </w:style>
  <w:style w:type="paragraph" w:styleId="TOC4">
    <w:name w:val="toc 4"/>
    <w:autoRedefine/>
    <w:semiHidden/>
    <w:rsid w:val="00431F4E"/>
    <w:pPr>
      <w:spacing w:line="240" w:lineRule="atLeast"/>
      <w:ind w:left="660"/>
    </w:pPr>
    <w:rPr>
      <w:sz w:val="18"/>
    </w:rPr>
  </w:style>
  <w:style w:type="paragraph" w:styleId="TOC5">
    <w:name w:val="toc 5"/>
    <w:basedOn w:val="TOC1"/>
    <w:autoRedefine/>
    <w:semiHidden/>
    <w:rsid w:val="00431F4E"/>
    <w:pPr>
      <w:spacing w:before="0" w:after="0"/>
      <w:ind w:left="880"/>
    </w:pPr>
    <w:rPr>
      <w:b w:val="0"/>
      <w:caps w:val="0"/>
      <w:sz w:val="18"/>
    </w:rPr>
  </w:style>
  <w:style w:type="paragraph" w:customStyle="1" w:styleId="TT-TableTitle">
    <w:name w:val="TT-Table Title"/>
    <w:rsid w:val="00431F4E"/>
    <w:pPr>
      <w:tabs>
        <w:tab w:val="left" w:pos="1152"/>
      </w:tabs>
      <w:spacing w:line="240" w:lineRule="atLeast"/>
      <w:ind w:left="1152" w:hanging="1152"/>
    </w:pPr>
    <w:rPr>
      <w:sz w:val="22"/>
    </w:rPr>
  </w:style>
  <w:style w:type="paragraph" w:styleId="Header">
    <w:name w:val="header"/>
    <w:basedOn w:val="Normal"/>
    <w:rsid w:val="00431F4E"/>
    <w:pPr>
      <w:tabs>
        <w:tab w:val="center" w:pos="4320"/>
        <w:tab w:val="right" w:pos="8640"/>
      </w:tabs>
    </w:pPr>
    <w:rPr>
      <w:sz w:val="16"/>
    </w:rPr>
  </w:style>
  <w:style w:type="paragraph" w:styleId="Footer">
    <w:name w:val="footer"/>
    <w:basedOn w:val="Normal"/>
    <w:rsid w:val="00431F4E"/>
    <w:pPr>
      <w:tabs>
        <w:tab w:val="center" w:pos="4320"/>
        <w:tab w:val="right" w:pos="8640"/>
      </w:tabs>
    </w:pPr>
  </w:style>
  <w:style w:type="character" w:styleId="PageNumber">
    <w:name w:val="page number"/>
    <w:basedOn w:val="DefaultParagraphFont"/>
    <w:rsid w:val="00431F4E"/>
  </w:style>
  <w:style w:type="character" w:styleId="CommentReference">
    <w:name w:val="annotation reference"/>
    <w:semiHidden/>
    <w:rsid w:val="00431F4E"/>
    <w:rPr>
      <w:sz w:val="16"/>
    </w:rPr>
  </w:style>
  <w:style w:type="paragraph" w:styleId="CommentText">
    <w:name w:val="annotation text"/>
    <w:basedOn w:val="Normal"/>
    <w:link w:val="CommentTextChar"/>
    <w:semiHidden/>
    <w:rsid w:val="00431F4E"/>
    <w:rPr>
      <w:sz w:val="20"/>
    </w:rPr>
  </w:style>
  <w:style w:type="character" w:styleId="FootnoteReference">
    <w:name w:val="footnote reference"/>
    <w:semiHidden/>
    <w:rsid w:val="00431F4E"/>
    <w:rPr>
      <w:vertAlign w:val="superscript"/>
    </w:rPr>
  </w:style>
  <w:style w:type="paragraph" w:styleId="Title">
    <w:name w:val="Title"/>
    <w:basedOn w:val="Normal"/>
    <w:qFormat/>
    <w:rsid w:val="00431F4E"/>
    <w:pPr>
      <w:spacing w:line="240" w:lineRule="auto"/>
      <w:jc w:val="center"/>
    </w:pPr>
    <w:rPr>
      <w:b/>
    </w:rPr>
  </w:style>
  <w:style w:type="paragraph" w:styleId="BodyText2">
    <w:name w:val="Body Text 2"/>
    <w:basedOn w:val="Normal"/>
    <w:rsid w:val="00431F4E"/>
    <w:pPr>
      <w:spacing w:line="240" w:lineRule="auto"/>
      <w:ind w:left="360"/>
      <w:jc w:val="left"/>
    </w:pPr>
  </w:style>
  <w:style w:type="paragraph" w:styleId="BodyTextIndent2">
    <w:name w:val="Body Text Indent 2"/>
    <w:basedOn w:val="Normal"/>
    <w:rsid w:val="00431F4E"/>
    <w:pPr>
      <w:spacing w:line="480" w:lineRule="auto"/>
      <w:ind w:left="360" w:firstLine="360"/>
      <w:jc w:val="left"/>
    </w:pPr>
  </w:style>
  <w:style w:type="paragraph" w:styleId="BodyTextIndent3">
    <w:name w:val="Body Text Indent 3"/>
    <w:basedOn w:val="Normal"/>
    <w:rsid w:val="00431F4E"/>
    <w:pPr>
      <w:tabs>
        <w:tab w:val="left" w:pos="990"/>
      </w:tabs>
      <w:spacing w:line="240" w:lineRule="auto"/>
      <w:ind w:left="990" w:hanging="990"/>
      <w:jc w:val="left"/>
    </w:pPr>
  </w:style>
  <w:style w:type="paragraph" w:styleId="Subtitle">
    <w:name w:val="Subtitle"/>
    <w:basedOn w:val="Normal"/>
    <w:qFormat/>
    <w:rsid w:val="00431F4E"/>
    <w:pPr>
      <w:tabs>
        <w:tab w:val="left" w:pos="360"/>
      </w:tabs>
      <w:spacing w:after="120" w:line="360" w:lineRule="atLeast"/>
    </w:pPr>
    <w:rPr>
      <w:b/>
    </w:rPr>
  </w:style>
  <w:style w:type="paragraph" w:styleId="BodyTextIndent">
    <w:name w:val="Body Text Indent"/>
    <w:basedOn w:val="Normal"/>
    <w:rsid w:val="00431F4E"/>
    <w:pPr>
      <w:spacing w:before="240" w:after="120" w:line="360" w:lineRule="atLeast"/>
      <w:ind w:firstLine="720"/>
    </w:pPr>
  </w:style>
  <w:style w:type="paragraph" w:styleId="TOC6">
    <w:name w:val="toc 6"/>
    <w:basedOn w:val="Normal"/>
    <w:next w:val="Normal"/>
    <w:autoRedefine/>
    <w:semiHidden/>
    <w:rsid w:val="00431F4E"/>
    <w:pPr>
      <w:ind w:left="1100"/>
      <w:jc w:val="left"/>
    </w:pPr>
    <w:rPr>
      <w:sz w:val="18"/>
    </w:rPr>
  </w:style>
  <w:style w:type="paragraph" w:styleId="TOC7">
    <w:name w:val="toc 7"/>
    <w:basedOn w:val="Normal"/>
    <w:next w:val="Normal"/>
    <w:autoRedefine/>
    <w:semiHidden/>
    <w:rsid w:val="00431F4E"/>
    <w:pPr>
      <w:ind w:left="1320"/>
      <w:jc w:val="left"/>
    </w:pPr>
    <w:rPr>
      <w:sz w:val="18"/>
    </w:rPr>
  </w:style>
  <w:style w:type="paragraph" w:styleId="TOC8">
    <w:name w:val="toc 8"/>
    <w:basedOn w:val="Normal"/>
    <w:next w:val="Normal"/>
    <w:autoRedefine/>
    <w:semiHidden/>
    <w:rsid w:val="00431F4E"/>
    <w:pPr>
      <w:ind w:left="1540"/>
      <w:jc w:val="left"/>
    </w:pPr>
    <w:rPr>
      <w:sz w:val="18"/>
    </w:rPr>
  </w:style>
  <w:style w:type="paragraph" w:styleId="TOC9">
    <w:name w:val="toc 9"/>
    <w:basedOn w:val="Normal"/>
    <w:next w:val="Normal"/>
    <w:autoRedefine/>
    <w:semiHidden/>
    <w:rsid w:val="00431F4E"/>
    <w:pPr>
      <w:ind w:left="1760"/>
      <w:jc w:val="left"/>
    </w:pPr>
    <w:rPr>
      <w:sz w:val="18"/>
    </w:rPr>
  </w:style>
  <w:style w:type="paragraph" w:styleId="DocumentMap">
    <w:name w:val="Document Map"/>
    <w:basedOn w:val="Normal"/>
    <w:semiHidden/>
    <w:rsid w:val="00431F4E"/>
    <w:pPr>
      <w:shd w:val="clear" w:color="auto" w:fill="000080"/>
    </w:pPr>
    <w:rPr>
      <w:rFonts w:ascii="Tahoma" w:hAnsi="Tahoma"/>
    </w:rPr>
  </w:style>
  <w:style w:type="character" w:styleId="Hyperlink">
    <w:name w:val="Hyperlink"/>
    <w:rsid w:val="00431F4E"/>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semiHidden/>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styleId="Revision">
    <w:name w:val="Revision"/>
    <w:hidden/>
    <w:uiPriority w:val="99"/>
    <w:semiHidden/>
    <w:rsid w:val="00295C4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uiPriority w:val="39"/>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5B07A6"/>
    <w:pPr>
      <w:tabs>
        <w:tab w:val="left" w:pos="720"/>
        <w:tab w:val="right" w:leader="dot" w:pos="9494"/>
      </w:tabs>
      <w:spacing w:before="120" w:after="120" w:line="240" w:lineRule="atLeast"/>
      <w:ind w:left="72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62390"/>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semiHidden/>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styleId="Revision">
    <w:name w:val="Revision"/>
    <w:hidden/>
    <w:uiPriority w:val="99"/>
    <w:semiHidden/>
    <w:rsid w:val="00295C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82755198">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 w:id="18914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9102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usa.gov/ZJd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239BD-548F-42F1-9E81-DE927E7C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21476</CharactersWithSpaces>
  <SharedDoc>false</SharedDoc>
  <HLinks>
    <vt:vector size="144" baseType="variant">
      <vt:variant>
        <vt:i4>2752567</vt:i4>
      </vt:variant>
      <vt:variant>
        <vt:i4>75</vt:i4>
      </vt:variant>
      <vt:variant>
        <vt:i4>0</vt:i4>
      </vt:variant>
      <vt:variant>
        <vt:i4>5</vt:i4>
      </vt:variant>
      <vt:variant>
        <vt:lpwstr>http://www.bls.gov/bls/blswage.htm</vt:lpwstr>
      </vt:variant>
      <vt:variant>
        <vt:lpwstr/>
      </vt:variant>
      <vt:variant>
        <vt:i4>3211361</vt:i4>
      </vt:variant>
      <vt:variant>
        <vt:i4>72</vt:i4>
      </vt:variant>
      <vt:variant>
        <vt:i4>0</vt:i4>
      </vt:variant>
      <vt:variant>
        <vt:i4>5</vt:i4>
      </vt:variant>
      <vt:variant>
        <vt:lpwstr/>
      </vt:variant>
      <vt:variant>
        <vt:lpwstr>A13</vt:lpwstr>
      </vt:variant>
      <vt:variant>
        <vt:i4>3538988</vt:i4>
      </vt:variant>
      <vt:variant>
        <vt:i4>69</vt:i4>
      </vt:variant>
      <vt:variant>
        <vt:i4>0</vt:i4>
      </vt:variant>
      <vt:variant>
        <vt:i4>5</vt:i4>
      </vt:variant>
      <vt:variant>
        <vt:lpwstr>http://oma.od.nih.gov/ms/privacy/pias.html</vt:lpwstr>
      </vt:variant>
      <vt:variant>
        <vt:lpwstr/>
      </vt:variant>
      <vt:variant>
        <vt:i4>6946938</vt:i4>
      </vt:variant>
      <vt:variant>
        <vt:i4>66</vt:i4>
      </vt:variant>
      <vt:variant>
        <vt:i4>0</vt:i4>
      </vt:variant>
      <vt:variant>
        <vt:i4>5</vt:i4>
      </vt:variant>
      <vt:variant>
        <vt:lpwstr>http://ohsr.od.nih.gov/</vt:lpwstr>
      </vt:variant>
      <vt:variant>
        <vt:lpwstr/>
      </vt:variant>
      <vt:variant>
        <vt:i4>6946938</vt:i4>
      </vt:variant>
      <vt:variant>
        <vt:i4>63</vt:i4>
      </vt:variant>
      <vt:variant>
        <vt:i4>0</vt:i4>
      </vt:variant>
      <vt:variant>
        <vt:i4>5</vt:i4>
      </vt:variant>
      <vt:variant>
        <vt:lpwstr>http://ohsr.od.nih.gov/</vt:lpwstr>
      </vt:variant>
      <vt:variant>
        <vt:lpwstr/>
      </vt:variant>
      <vt:variant>
        <vt:i4>6684790</vt:i4>
      </vt:variant>
      <vt:variant>
        <vt:i4>60</vt:i4>
      </vt:variant>
      <vt:variant>
        <vt:i4>0</vt:i4>
      </vt:variant>
      <vt:variant>
        <vt:i4>5</vt:i4>
      </vt:variant>
      <vt:variant>
        <vt:lpwstr>http://oma.od.nih.gov/ms/privacy/pa-files/read02systems.htm</vt:lpwstr>
      </vt:variant>
      <vt:variant>
        <vt:lpwstr/>
      </vt:variant>
      <vt:variant>
        <vt:i4>6356993</vt:i4>
      </vt:variant>
      <vt:variant>
        <vt:i4>57</vt:i4>
      </vt:variant>
      <vt:variant>
        <vt:i4>0</vt:i4>
      </vt:variant>
      <vt:variant>
        <vt:i4>5</vt:i4>
      </vt:variant>
      <vt:variant>
        <vt:lpwstr>mailto:privacy@mail.nih.gov</vt:lpwstr>
      </vt:variant>
      <vt:variant>
        <vt:lpwstr/>
      </vt:variant>
      <vt:variant>
        <vt:i4>6160415</vt:i4>
      </vt:variant>
      <vt:variant>
        <vt:i4>54</vt:i4>
      </vt:variant>
      <vt:variant>
        <vt:i4>0</vt:i4>
      </vt:variant>
      <vt:variant>
        <vt:i4>5</vt:i4>
      </vt:variant>
      <vt:variant>
        <vt:lpwstr>http://grants2.nih.gov/grants/policy/coc/</vt:lpwstr>
      </vt:variant>
      <vt:variant>
        <vt:lpwstr/>
      </vt:variant>
      <vt:variant>
        <vt:i4>6619262</vt:i4>
      </vt:variant>
      <vt:variant>
        <vt:i4>51</vt:i4>
      </vt:variant>
      <vt:variant>
        <vt:i4>0</vt:i4>
      </vt:variant>
      <vt:variant>
        <vt:i4>5</vt:i4>
      </vt:variant>
      <vt:variant>
        <vt:lpwstr/>
      </vt:variant>
      <vt:variant>
        <vt:lpwstr>sampletext</vt:lpwstr>
      </vt:variant>
      <vt:variant>
        <vt:i4>3276897</vt:i4>
      </vt:variant>
      <vt:variant>
        <vt:i4>48</vt:i4>
      </vt:variant>
      <vt:variant>
        <vt:i4>0</vt:i4>
      </vt:variant>
      <vt:variant>
        <vt:i4>5</vt:i4>
      </vt:variant>
      <vt:variant>
        <vt:lpwstr/>
      </vt:variant>
      <vt:variant>
        <vt:lpwstr>A2</vt:lpwstr>
      </vt:variant>
      <vt:variant>
        <vt:i4>1179675</vt:i4>
      </vt:variant>
      <vt:variant>
        <vt:i4>45</vt:i4>
      </vt:variant>
      <vt:variant>
        <vt:i4>0</vt:i4>
      </vt:variant>
      <vt:variant>
        <vt:i4>5</vt:i4>
      </vt:variant>
      <vt:variant>
        <vt:lpwstr>http://oma.od.nih.gov/ms/privacy/NIHPIAGuide.doc</vt:lpwstr>
      </vt:variant>
      <vt:variant>
        <vt:lpwstr/>
      </vt:variant>
      <vt:variant>
        <vt:i4>4325444</vt:i4>
      </vt:variant>
      <vt:variant>
        <vt:i4>42</vt:i4>
      </vt:variant>
      <vt:variant>
        <vt:i4>0</vt:i4>
      </vt:variant>
      <vt:variant>
        <vt:i4>5</vt:i4>
      </vt:variant>
      <vt:variant>
        <vt:lpwstr>http://www3.od.nih.gov/oma/manualchapters/management/1745-1/</vt:lpwstr>
      </vt:variant>
      <vt:variant>
        <vt:lpwstr/>
      </vt:variant>
      <vt:variant>
        <vt:i4>2228319</vt:i4>
      </vt:variant>
      <vt:variant>
        <vt:i4>39</vt:i4>
      </vt:variant>
      <vt:variant>
        <vt:i4>0</vt:i4>
      </vt:variant>
      <vt:variant>
        <vt:i4>5</vt:i4>
      </vt:variant>
      <vt:variant>
        <vt:lpwstr>mailto:Milliars@mail.nih.gov</vt:lpwstr>
      </vt:variant>
      <vt:variant>
        <vt:lpwstr/>
      </vt:variant>
      <vt:variant>
        <vt:i4>6881392</vt:i4>
      </vt:variant>
      <vt:variant>
        <vt:i4>36</vt:i4>
      </vt:variant>
      <vt:variant>
        <vt:i4>0</vt:i4>
      </vt:variant>
      <vt:variant>
        <vt:i4>5</vt:i4>
      </vt:variant>
      <vt:variant>
        <vt:lpwstr/>
      </vt:variant>
      <vt:variant>
        <vt:lpwstr>PII</vt:lpwstr>
      </vt:variant>
      <vt:variant>
        <vt:i4>6881392</vt:i4>
      </vt:variant>
      <vt:variant>
        <vt:i4>33</vt:i4>
      </vt:variant>
      <vt:variant>
        <vt:i4>0</vt:i4>
      </vt:variant>
      <vt:variant>
        <vt:i4>5</vt:i4>
      </vt:variant>
      <vt:variant>
        <vt:lpwstr/>
      </vt:variant>
      <vt:variant>
        <vt:lpwstr>PII</vt:lpwstr>
      </vt:variant>
      <vt:variant>
        <vt:i4>3211361</vt:i4>
      </vt:variant>
      <vt:variant>
        <vt:i4>30</vt:i4>
      </vt:variant>
      <vt:variant>
        <vt:i4>0</vt:i4>
      </vt:variant>
      <vt:variant>
        <vt:i4>5</vt:i4>
      </vt:variant>
      <vt:variant>
        <vt:lpwstr/>
      </vt:variant>
      <vt:variant>
        <vt:lpwstr>A13</vt:lpwstr>
      </vt:variant>
      <vt:variant>
        <vt:i4>3211361</vt:i4>
      </vt:variant>
      <vt:variant>
        <vt:i4>27</vt:i4>
      </vt:variant>
      <vt:variant>
        <vt:i4>0</vt:i4>
      </vt:variant>
      <vt:variant>
        <vt:i4>5</vt:i4>
      </vt:variant>
      <vt:variant>
        <vt:lpwstr/>
      </vt:variant>
      <vt:variant>
        <vt:lpwstr>A12</vt:lpwstr>
      </vt:variant>
      <vt:variant>
        <vt:i4>5242898</vt:i4>
      </vt:variant>
      <vt:variant>
        <vt:i4>24</vt:i4>
      </vt:variant>
      <vt:variant>
        <vt:i4>0</vt:i4>
      </vt:variant>
      <vt:variant>
        <vt:i4>5</vt:i4>
      </vt:variant>
      <vt:variant>
        <vt:lpwstr/>
      </vt:variant>
      <vt:variant>
        <vt:lpwstr>cfr513209</vt:lpwstr>
      </vt:variant>
      <vt:variant>
        <vt:i4>3670113</vt:i4>
      </vt:variant>
      <vt:variant>
        <vt:i4>21</vt:i4>
      </vt:variant>
      <vt:variant>
        <vt:i4>0</vt:i4>
      </vt:variant>
      <vt:variant>
        <vt:i4>5</vt:i4>
      </vt:variant>
      <vt:variant>
        <vt:lpwstr/>
      </vt:variant>
      <vt:variant>
        <vt:lpwstr>A8</vt:lpwstr>
      </vt:variant>
      <vt:variant>
        <vt:i4>3538988</vt:i4>
      </vt:variant>
      <vt:variant>
        <vt:i4>18</vt:i4>
      </vt:variant>
      <vt:variant>
        <vt:i4>0</vt:i4>
      </vt:variant>
      <vt:variant>
        <vt:i4>5</vt:i4>
      </vt:variant>
      <vt:variant>
        <vt:lpwstr>http://oma.od.nih.gov/ms/privacy/pias.html</vt:lpwstr>
      </vt:variant>
      <vt:variant>
        <vt:lpwstr/>
      </vt:variant>
      <vt:variant>
        <vt:i4>65537</vt:i4>
      </vt:variant>
      <vt:variant>
        <vt:i4>15</vt:i4>
      </vt:variant>
      <vt:variant>
        <vt:i4>0</vt:i4>
      </vt:variant>
      <vt:variant>
        <vt:i4>5</vt:i4>
      </vt:variant>
      <vt:variant>
        <vt:lpwstr/>
      </vt:variant>
      <vt:variant>
        <vt:lpwstr>SORN</vt:lpwstr>
      </vt:variant>
      <vt:variant>
        <vt:i4>6488172</vt:i4>
      </vt:variant>
      <vt:variant>
        <vt:i4>12</vt:i4>
      </vt:variant>
      <vt:variant>
        <vt:i4>0</vt:i4>
      </vt:variant>
      <vt:variant>
        <vt:i4>5</vt:i4>
      </vt:variant>
      <vt:variant>
        <vt:lpwstr/>
      </vt:variant>
      <vt:variant>
        <vt:lpwstr>certconfidentiality</vt:lpwstr>
      </vt:variant>
      <vt:variant>
        <vt:i4>1703964</vt:i4>
      </vt:variant>
      <vt:variant>
        <vt:i4>9</vt:i4>
      </vt:variant>
      <vt:variant>
        <vt:i4>0</vt:i4>
      </vt:variant>
      <vt:variant>
        <vt:i4>5</vt:i4>
      </vt:variant>
      <vt:variant>
        <vt:lpwstr/>
      </vt:variant>
      <vt:variant>
        <vt:lpwstr>OHSR</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Abdelmouti, Tawanda (NIH/NCI) [E]</cp:lastModifiedBy>
  <cp:revision>7</cp:revision>
  <cp:lastPrinted>2010-03-18T13:33:00Z</cp:lastPrinted>
  <dcterms:created xsi:type="dcterms:W3CDTF">2014-09-05T17:25:00Z</dcterms:created>
  <dcterms:modified xsi:type="dcterms:W3CDTF">2014-09-19T17:53:00Z</dcterms:modified>
</cp:coreProperties>
</file>