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2D630" w14:textId="77777777" w:rsidR="002C26B9" w:rsidRDefault="002C26B9" w:rsidP="00553FAA">
      <w:pPr>
        <w:jc w:val="center"/>
        <w:rPr>
          <w:b/>
          <w:bCs/>
          <w:iCs/>
          <w:sz w:val="40"/>
          <w:szCs w:val="40"/>
        </w:rPr>
      </w:pPr>
    </w:p>
    <w:p w14:paraId="2F2FABAE" w14:textId="77777777" w:rsidR="002C26B9" w:rsidRDefault="002C26B9" w:rsidP="00553FAA">
      <w:pPr>
        <w:jc w:val="center"/>
        <w:rPr>
          <w:b/>
          <w:bCs/>
          <w:iCs/>
          <w:sz w:val="40"/>
          <w:szCs w:val="40"/>
        </w:rPr>
      </w:pPr>
    </w:p>
    <w:p w14:paraId="52DA0D8C" w14:textId="77777777" w:rsidR="002C26B9" w:rsidRPr="00D4168D" w:rsidRDefault="002C26B9" w:rsidP="00553FAA">
      <w:pPr>
        <w:jc w:val="center"/>
        <w:rPr>
          <w:sz w:val="32"/>
          <w:szCs w:val="32"/>
        </w:rPr>
      </w:pPr>
      <w:r w:rsidRPr="00D4168D">
        <w:rPr>
          <w:b/>
          <w:bCs/>
          <w:iCs/>
          <w:sz w:val="32"/>
          <w:szCs w:val="32"/>
        </w:rPr>
        <w:t xml:space="preserve">Evaluation of Hospital Preparedness </w:t>
      </w:r>
      <w:r w:rsidR="000203F7" w:rsidRPr="00D4168D">
        <w:rPr>
          <w:b/>
          <w:bCs/>
          <w:iCs/>
          <w:sz w:val="32"/>
          <w:szCs w:val="32"/>
        </w:rPr>
        <w:t>in a</w:t>
      </w:r>
      <w:r w:rsidRPr="00D4168D">
        <w:rPr>
          <w:b/>
          <w:bCs/>
          <w:iCs/>
          <w:sz w:val="32"/>
          <w:szCs w:val="32"/>
        </w:rPr>
        <w:t xml:space="preserve"> Mass Casualty Event </w:t>
      </w:r>
      <w:r w:rsidR="001F1322" w:rsidRPr="00D4168D">
        <w:rPr>
          <w:b/>
          <w:bCs/>
          <w:iCs/>
          <w:sz w:val="32"/>
          <w:szCs w:val="32"/>
        </w:rPr>
        <w:t>(MCE)</w:t>
      </w:r>
    </w:p>
    <w:p w14:paraId="12469DD0" w14:textId="77777777" w:rsidR="002C26B9" w:rsidRPr="00D4168D" w:rsidRDefault="002C26B9" w:rsidP="006F5CDB">
      <w:pPr>
        <w:pStyle w:val="Heading1"/>
        <w:rPr>
          <w:szCs w:val="32"/>
        </w:rPr>
      </w:pPr>
    </w:p>
    <w:p w14:paraId="3A20E1E5" w14:textId="77777777" w:rsidR="002C26B9" w:rsidRPr="00D4168D" w:rsidRDefault="002C26B9" w:rsidP="006F5CDB">
      <w:pPr>
        <w:rPr>
          <w:sz w:val="32"/>
          <w:szCs w:val="32"/>
        </w:rPr>
      </w:pPr>
    </w:p>
    <w:p w14:paraId="1A86E3E9" w14:textId="77777777" w:rsidR="002C26B9" w:rsidRPr="00D4168D" w:rsidRDefault="002C26B9" w:rsidP="006F5CDB">
      <w:pPr>
        <w:pStyle w:val="Heading1"/>
        <w:spacing w:before="0" w:beforeAutospacing="0"/>
        <w:rPr>
          <w:szCs w:val="32"/>
        </w:rPr>
      </w:pPr>
      <w:bookmarkStart w:id="0" w:name="_Toc322357304"/>
      <w:bookmarkStart w:id="1" w:name="_Toc367099414"/>
      <w:r w:rsidRPr="00D4168D">
        <w:rPr>
          <w:szCs w:val="32"/>
        </w:rPr>
        <w:t>Supporting Statement</w:t>
      </w:r>
      <w:bookmarkEnd w:id="0"/>
      <w:bookmarkEnd w:id="1"/>
      <w:r w:rsidR="008005AA" w:rsidRPr="00D4168D">
        <w:rPr>
          <w:szCs w:val="32"/>
        </w:rPr>
        <w:t xml:space="preserve"> </w:t>
      </w:r>
      <w:bookmarkStart w:id="2" w:name="_Toc322357305"/>
      <w:bookmarkStart w:id="3" w:name="_Toc367099415"/>
      <w:r w:rsidRPr="00D4168D">
        <w:rPr>
          <w:szCs w:val="32"/>
        </w:rPr>
        <w:t>A</w:t>
      </w:r>
      <w:bookmarkEnd w:id="2"/>
      <w:bookmarkEnd w:id="3"/>
    </w:p>
    <w:p w14:paraId="43E233B1" w14:textId="77777777" w:rsidR="002C26B9" w:rsidRPr="009278FC" w:rsidRDefault="002C26B9" w:rsidP="006F5CDB">
      <w:pPr>
        <w:spacing w:after="40" w:line="240" w:lineRule="atLeast"/>
        <w:jc w:val="center"/>
        <w:rPr>
          <w:sz w:val="28"/>
          <w:szCs w:val="28"/>
        </w:rPr>
      </w:pPr>
      <w:r w:rsidRPr="008005AA">
        <w:rPr>
          <w:rFonts w:ascii="Arial" w:hAnsi="Arial" w:cs="Arial"/>
          <w:sz w:val="28"/>
          <w:szCs w:val="28"/>
        </w:rPr>
        <w:br/>
      </w:r>
      <w:r w:rsidR="008005AA" w:rsidRPr="009278FC">
        <w:rPr>
          <w:sz w:val="28"/>
          <w:szCs w:val="28"/>
        </w:rPr>
        <w:t xml:space="preserve">Submitted by: </w:t>
      </w:r>
    </w:p>
    <w:p w14:paraId="57E5E32B" w14:textId="77777777" w:rsidR="008005AA" w:rsidRPr="009278FC" w:rsidRDefault="008005AA" w:rsidP="006F5CDB">
      <w:pPr>
        <w:spacing w:after="40" w:line="240" w:lineRule="atLeast"/>
        <w:jc w:val="center"/>
        <w:rPr>
          <w:sz w:val="28"/>
          <w:szCs w:val="28"/>
        </w:rPr>
      </w:pPr>
      <w:r w:rsidRPr="009278FC">
        <w:rPr>
          <w:sz w:val="28"/>
          <w:szCs w:val="28"/>
        </w:rPr>
        <w:t>Department of Health and Human Services</w:t>
      </w:r>
    </w:p>
    <w:p w14:paraId="2948C89B" w14:textId="77777777" w:rsidR="008005AA" w:rsidRPr="009278FC" w:rsidRDefault="008005AA" w:rsidP="006F5CDB">
      <w:pPr>
        <w:spacing w:after="40" w:line="240" w:lineRule="atLeast"/>
        <w:jc w:val="center"/>
        <w:rPr>
          <w:sz w:val="28"/>
          <w:szCs w:val="28"/>
        </w:rPr>
      </w:pPr>
      <w:r w:rsidRPr="009278FC">
        <w:rPr>
          <w:sz w:val="28"/>
          <w:szCs w:val="28"/>
        </w:rPr>
        <w:t>Center for Disease Control and Prevention</w:t>
      </w:r>
    </w:p>
    <w:p w14:paraId="6844AFEF" w14:textId="77777777" w:rsidR="008005AA" w:rsidRPr="009278FC" w:rsidRDefault="008005AA" w:rsidP="006F5CDB">
      <w:pPr>
        <w:spacing w:after="40" w:line="240" w:lineRule="atLeast"/>
        <w:jc w:val="center"/>
        <w:rPr>
          <w:sz w:val="28"/>
          <w:szCs w:val="28"/>
        </w:rPr>
      </w:pPr>
      <w:r w:rsidRPr="009278FC">
        <w:rPr>
          <w:sz w:val="28"/>
          <w:szCs w:val="28"/>
        </w:rPr>
        <w:t>National Center for Injury Prevention and Control</w:t>
      </w:r>
    </w:p>
    <w:p w14:paraId="2E1E448F" w14:textId="77777777" w:rsidR="008005AA" w:rsidRPr="009278FC" w:rsidRDefault="008005AA" w:rsidP="006F5CDB">
      <w:pPr>
        <w:spacing w:after="40" w:line="240" w:lineRule="atLeast"/>
        <w:jc w:val="center"/>
        <w:rPr>
          <w:sz w:val="28"/>
          <w:szCs w:val="28"/>
        </w:rPr>
      </w:pPr>
      <w:r w:rsidRPr="009278FC">
        <w:rPr>
          <w:sz w:val="28"/>
          <w:szCs w:val="28"/>
        </w:rPr>
        <w:t xml:space="preserve">Division of Unintentional Injury Prevention </w:t>
      </w:r>
    </w:p>
    <w:p w14:paraId="5A38E888" w14:textId="77777777" w:rsidR="008005AA" w:rsidRPr="009278FC" w:rsidRDefault="008005AA" w:rsidP="006F5CDB">
      <w:pPr>
        <w:spacing w:after="40" w:line="240" w:lineRule="atLeast"/>
        <w:jc w:val="center"/>
        <w:rPr>
          <w:sz w:val="28"/>
          <w:szCs w:val="28"/>
        </w:rPr>
      </w:pPr>
      <w:r w:rsidRPr="009278FC">
        <w:rPr>
          <w:sz w:val="28"/>
          <w:szCs w:val="28"/>
        </w:rPr>
        <w:t xml:space="preserve">4770 Buford Highway, </w:t>
      </w:r>
      <w:r w:rsidR="009278FC" w:rsidRPr="009278FC">
        <w:rPr>
          <w:sz w:val="28"/>
          <w:szCs w:val="28"/>
        </w:rPr>
        <w:t>NE F62</w:t>
      </w:r>
    </w:p>
    <w:p w14:paraId="543D874A" w14:textId="77777777" w:rsidR="008005AA" w:rsidRPr="009278FC" w:rsidRDefault="008005AA" w:rsidP="006F5CDB">
      <w:pPr>
        <w:spacing w:after="40" w:line="240" w:lineRule="atLeast"/>
        <w:jc w:val="center"/>
        <w:rPr>
          <w:sz w:val="28"/>
          <w:szCs w:val="28"/>
        </w:rPr>
      </w:pPr>
      <w:r w:rsidRPr="009278FC">
        <w:rPr>
          <w:sz w:val="28"/>
          <w:szCs w:val="28"/>
        </w:rPr>
        <w:t>Atlanta, GA  30341-3717</w:t>
      </w:r>
    </w:p>
    <w:p w14:paraId="577C1293" w14:textId="77777777" w:rsidR="002C26B9" w:rsidRDefault="002C26B9" w:rsidP="006F5CDB">
      <w:pPr>
        <w:pStyle w:val="Heading2Black"/>
        <w:jc w:val="center"/>
        <w:rPr>
          <w:szCs w:val="28"/>
        </w:rPr>
      </w:pPr>
    </w:p>
    <w:p w14:paraId="4DE1726F" w14:textId="77777777" w:rsidR="00FA16C5" w:rsidRDefault="00FA16C5"/>
    <w:p w14:paraId="5CEFEEC7" w14:textId="77777777" w:rsidR="00FA16C5" w:rsidRPr="009278FC" w:rsidRDefault="008005AA">
      <w:pPr>
        <w:rPr>
          <w:szCs w:val="28"/>
        </w:rPr>
      </w:pPr>
      <w:r w:rsidRPr="009278FC">
        <w:rPr>
          <w:sz w:val="28"/>
          <w:szCs w:val="28"/>
        </w:rPr>
        <w:t xml:space="preserve">Project Officer:  </w:t>
      </w:r>
      <w:r w:rsidRPr="009278FC">
        <w:rPr>
          <w:sz w:val="28"/>
          <w:szCs w:val="28"/>
        </w:rPr>
        <w:tab/>
      </w:r>
      <w:r w:rsidR="00B056ED">
        <w:rPr>
          <w:sz w:val="28"/>
          <w:szCs w:val="28"/>
        </w:rPr>
        <w:t>Mark Faul</w:t>
      </w:r>
      <w:r w:rsidR="000E2DAE" w:rsidRPr="009278FC">
        <w:rPr>
          <w:sz w:val="28"/>
          <w:szCs w:val="28"/>
        </w:rPr>
        <w:t>, P</w:t>
      </w:r>
      <w:r w:rsidR="00B056ED">
        <w:rPr>
          <w:sz w:val="28"/>
          <w:szCs w:val="28"/>
        </w:rPr>
        <w:t>hD</w:t>
      </w:r>
      <w:r w:rsidR="00297DFA">
        <w:rPr>
          <w:sz w:val="28"/>
          <w:szCs w:val="28"/>
        </w:rPr>
        <w:t>,</w:t>
      </w:r>
      <w:r w:rsidR="00B056ED">
        <w:rPr>
          <w:sz w:val="28"/>
          <w:szCs w:val="28"/>
        </w:rPr>
        <w:t xml:space="preserve"> MA</w:t>
      </w:r>
      <w:r w:rsidR="00297DFA">
        <w:rPr>
          <w:sz w:val="28"/>
          <w:szCs w:val="28"/>
        </w:rPr>
        <w:t xml:space="preserve"> Team Lead</w:t>
      </w:r>
    </w:p>
    <w:p w14:paraId="7BA83C0E" w14:textId="77777777" w:rsidR="00FA16C5" w:rsidRPr="009278FC" w:rsidRDefault="008005AA">
      <w:pPr>
        <w:ind w:left="1440" w:firstLine="720"/>
        <w:rPr>
          <w:szCs w:val="28"/>
        </w:rPr>
      </w:pPr>
      <w:r w:rsidRPr="009278FC">
        <w:rPr>
          <w:sz w:val="28"/>
          <w:szCs w:val="28"/>
        </w:rPr>
        <w:t>Tel:  770.488.</w:t>
      </w:r>
      <w:r w:rsidR="00B056ED">
        <w:rPr>
          <w:sz w:val="28"/>
          <w:szCs w:val="28"/>
        </w:rPr>
        <w:t>127</w:t>
      </w:r>
      <w:r w:rsidRPr="009278FC">
        <w:rPr>
          <w:sz w:val="28"/>
          <w:szCs w:val="28"/>
        </w:rPr>
        <w:t>6</w:t>
      </w:r>
    </w:p>
    <w:p w14:paraId="0014D748" w14:textId="77777777" w:rsidR="00FA16C5" w:rsidRDefault="008005AA">
      <w:pPr>
        <w:ind w:left="2160"/>
        <w:rPr>
          <w:szCs w:val="28"/>
        </w:rPr>
      </w:pPr>
      <w:r w:rsidRPr="009278FC">
        <w:rPr>
          <w:sz w:val="28"/>
          <w:szCs w:val="28"/>
        </w:rPr>
        <w:t xml:space="preserve">Email:  </w:t>
      </w:r>
      <w:r w:rsidR="00B056ED">
        <w:rPr>
          <w:sz w:val="28"/>
          <w:szCs w:val="28"/>
        </w:rPr>
        <w:t>mgf7</w:t>
      </w:r>
      <w:r w:rsidRPr="009278FC">
        <w:rPr>
          <w:sz w:val="28"/>
          <w:szCs w:val="28"/>
        </w:rPr>
        <w:t>@cdc.gov</w:t>
      </w:r>
      <w:r w:rsidR="000E2DAE" w:rsidRPr="009278FC">
        <w:rPr>
          <w:sz w:val="28"/>
          <w:szCs w:val="28"/>
        </w:rPr>
        <w:t xml:space="preserve"> </w:t>
      </w:r>
      <w:r w:rsidR="000E2DAE" w:rsidRPr="009278FC">
        <w:rPr>
          <w:sz w:val="28"/>
          <w:szCs w:val="28"/>
        </w:rPr>
        <w:br/>
      </w:r>
      <w:r>
        <w:rPr>
          <w:sz w:val="28"/>
          <w:szCs w:val="28"/>
        </w:rPr>
        <w:t>Fax:  770.488.1317</w:t>
      </w:r>
      <w:r w:rsidR="000E2DAE" w:rsidRPr="000E2DAE">
        <w:rPr>
          <w:sz w:val="28"/>
          <w:szCs w:val="28"/>
        </w:rPr>
        <w:br/>
      </w:r>
    </w:p>
    <w:p w14:paraId="3A9391BD" w14:textId="77777777" w:rsidR="009278FC" w:rsidRDefault="009278FC">
      <w:pPr>
        <w:ind w:left="2160"/>
        <w:rPr>
          <w:szCs w:val="28"/>
        </w:rPr>
      </w:pPr>
    </w:p>
    <w:p w14:paraId="4A4ADC6C" w14:textId="77777777" w:rsidR="00F63F9C" w:rsidRDefault="00F63F9C" w:rsidP="00F63F9C">
      <w:pPr>
        <w:jc w:val="center"/>
        <w:rPr>
          <w:sz w:val="28"/>
          <w:szCs w:val="28"/>
        </w:rPr>
      </w:pPr>
    </w:p>
    <w:p w14:paraId="34F6FDC4" w14:textId="77777777" w:rsidR="00FA16C5" w:rsidRDefault="00CF6965" w:rsidP="00F63F9C">
      <w:pPr>
        <w:jc w:val="center"/>
        <w:rPr>
          <w:szCs w:val="28"/>
        </w:rPr>
      </w:pPr>
      <w:r>
        <w:rPr>
          <w:sz w:val="28"/>
          <w:szCs w:val="28"/>
        </w:rPr>
        <w:t>September</w:t>
      </w:r>
      <w:r w:rsidR="00DA2726">
        <w:rPr>
          <w:sz w:val="28"/>
          <w:szCs w:val="28"/>
        </w:rPr>
        <w:t xml:space="preserve"> 1</w:t>
      </w:r>
      <w:r>
        <w:rPr>
          <w:sz w:val="28"/>
          <w:szCs w:val="28"/>
        </w:rPr>
        <w:t>7</w:t>
      </w:r>
      <w:r w:rsidR="00DA2726">
        <w:rPr>
          <w:sz w:val="28"/>
          <w:szCs w:val="28"/>
        </w:rPr>
        <w:t>, 2014</w:t>
      </w:r>
    </w:p>
    <w:p w14:paraId="02721C94" w14:textId="77777777" w:rsidR="002C26B9" w:rsidRPr="008005AA" w:rsidRDefault="002C26B9" w:rsidP="006F5CDB">
      <w:pPr>
        <w:rPr>
          <w:b/>
          <w:bCs/>
          <w:smallCaps/>
          <w:sz w:val="28"/>
          <w:szCs w:val="28"/>
        </w:rPr>
      </w:pPr>
      <w:r w:rsidRPr="008005AA">
        <w:rPr>
          <w:sz w:val="28"/>
          <w:szCs w:val="28"/>
        </w:rPr>
        <w:br w:type="page"/>
      </w:r>
    </w:p>
    <w:p w14:paraId="6EBEFB1B" w14:textId="77777777" w:rsidR="002C26B9" w:rsidRDefault="002C26B9" w:rsidP="009E5C6E">
      <w:pPr>
        <w:pStyle w:val="Heading1"/>
        <w:rPr>
          <w:b w:val="0"/>
          <w:sz w:val="22"/>
          <w:szCs w:val="22"/>
        </w:rPr>
      </w:pPr>
      <w:bookmarkStart w:id="4" w:name="_Toc367099418"/>
      <w:r w:rsidRPr="003F7532">
        <w:lastRenderedPageBreak/>
        <w:t>TABLE OF CONTENTS</w:t>
      </w:r>
      <w:bookmarkEnd w:id="4"/>
    </w:p>
    <w:bookmarkStart w:id="5" w:name="_Toc367099419" w:displacedByCustomXml="next"/>
    <w:sdt>
      <w:sdtPr>
        <w:rPr>
          <w:rFonts w:ascii="Times New Roman" w:hAnsi="Times New Roman"/>
          <w:b w:val="0"/>
          <w:bCs w:val="0"/>
          <w:color w:val="auto"/>
          <w:sz w:val="20"/>
          <w:szCs w:val="24"/>
        </w:rPr>
        <w:id w:val="979712"/>
        <w:docPartObj>
          <w:docPartGallery w:val="Table of Contents"/>
          <w:docPartUnique/>
        </w:docPartObj>
      </w:sdtPr>
      <w:sdtEndPr/>
      <w:sdtContent>
        <w:p w14:paraId="2FB4347F" w14:textId="77777777" w:rsidR="00B96686" w:rsidRDefault="00B96686">
          <w:pPr>
            <w:pStyle w:val="TOCHeading"/>
          </w:pPr>
          <w:r>
            <w:t>Table of Contents</w:t>
          </w:r>
        </w:p>
        <w:p w14:paraId="2F4EB618" w14:textId="77777777" w:rsidR="00B96686" w:rsidRDefault="00BF0682">
          <w:pPr>
            <w:pStyle w:val="TOC1"/>
          </w:pPr>
          <w:r w:rsidRPr="00BF0682">
            <w:t>A. Justification</w:t>
          </w:r>
          <w:r w:rsidR="00B96686">
            <w:ptab w:relativeTo="margin" w:alignment="right" w:leader="dot"/>
          </w:r>
          <w:r>
            <w:t>4</w:t>
          </w:r>
        </w:p>
        <w:p w14:paraId="79AC74E8" w14:textId="77777777" w:rsidR="00B96686" w:rsidRDefault="00BF0682">
          <w:pPr>
            <w:pStyle w:val="TOC2"/>
            <w:ind w:left="216"/>
          </w:pPr>
          <w:r>
            <w:t>1. Circumstances Making the Collection of Information Necessary</w:t>
          </w:r>
          <w:r w:rsidR="00B96686">
            <w:ptab w:relativeTo="margin" w:alignment="right" w:leader="dot"/>
          </w:r>
          <w:r>
            <w:t>4</w:t>
          </w:r>
        </w:p>
        <w:p w14:paraId="680DDF57" w14:textId="77777777" w:rsidR="00B96686" w:rsidRDefault="00BF0682">
          <w:pPr>
            <w:pStyle w:val="TOC3"/>
            <w:ind w:left="446"/>
          </w:pPr>
          <w:r>
            <w:t>1.1 Privacy Impact Assessment</w:t>
          </w:r>
          <w:r w:rsidR="00B96686">
            <w:ptab w:relativeTo="margin" w:alignment="right" w:leader="dot"/>
          </w:r>
          <w:r>
            <w:t>6</w:t>
          </w:r>
        </w:p>
        <w:p w14:paraId="773DFE91" w14:textId="77777777" w:rsidR="00B96686" w:rsidRDefault="00BF0682">
          <w:pPr>
            <w:pStyle w:val="TOC2"/>
            <w:ind w:left="216"/>
          </w:pPr>
          <w:r>
            <w:t>2. Purpose and Use of the Information Collection</w:t>
          </w:r>
          <w:r w:rsidR="00B96686">
            <w:ptab w:relativeTo="margin" w:alignment="right" w:leader="dot"/>
          </w:r>
          <w:r>
            <w:t>6</w:t>
          </w:r>
        </w:p>
        <w:p w14:paraId="205C0B72" w14:textId="77777777" w:rsidR="00BF0682" w:rsidRDefault="00BF0682">
          <w:pPr>
            <w:pStyle w:val="TOC3"/>
            <w:ind w:left="446"/>
          </w:pPr>
          <w:r>
            <w:t>2.1 Privacy Impact Assessment</w:t>
          </w:r>
          <w:r w:rsidR="00B96686">
            <w:ptab w:relativeTo="margin" w:alignment="right" w:leader="dot"/>
          </w:r>
          <w:r>
            <w:t>7</w:t>
          </w:r>
        </w:p>
        <w:p w14:paraId="062FD72E" w14:textId="77777777" w:rsidR="00BF0682" w:rsidRDefault="00BF0682" w:rsidP="00BF0682">
          <w:pPr>
            <w:pStyle w:val="TOC2"/>
            <w:ind w:left="216"/>
          </w:pPr>
          <w:r>
            <w:t>3. Use of Improved Information Technology and Burden Reduction</w:t>
          </w:r>
          <w:r>
            <w:ptab w:relativeTo="margin" w:alignment="right" w:leader="dot"/>
          </w:r>
          <w:r>
            <w:t>7</w:t>
          </w:r>
        </w:p>
        <w:p w14:paraId="745EAD1D" w14:textId="77777777" w:rsidR="00BF0682" w:rsidRDefault="00BF0682" w:rsidP="00BF0682">
          <w:pPr>
            <w:pStyle w:val="TOC2"/>
            <w:ind w:left="216"/>
          </w:pPr>
          <w:r>
            <w:t>4. Efforts to Identify Duplilcation and Use of Similar Information</w:t>
          </w:r>
          <w:r>
            <w:ptab w:relativeTo="margin" w:alignment="right" w:leader="dot"/>
          </w:r>
          <w:r>
            <w:t>7</w:t>
          </w:r>
        </w:p>
        <w:p w14:paraId="6F243495" w14:textId="77777777" w:rsidR="00BF0682" w:rsidRDefault="00BF0682" w:rsidP="00BF0682">
          <w:pPr>
            <w:pStyle w:val="TOC2"/>
            <w:ind w:left="216"/>
          </w:pPr>
          <w:r>
            <w:t>5. Impact on Small Businesses and Other Small Entities</w:t>
          </w:r>
          <w:r>
            <w:ptab w:relativeTo="margin" w:alignment="right" w:leader="dot"/>
          </w:r>
          <w:r>
            <w:t>8</w:t>
          </w:r>
        </w:p>
        <w:p w14:paraId="5B022C7E" w14:textId="77777777" w:rsidR="00BF0682" w:rsidRDefault="00BF0682" w:rsidP="00BF0682">
          <w:pPr>
            <w:pStyle w:val="TOC2"/>
            <w:ind w:left="216"/>
          </w:pPr>
          <w:r>
            <w:t>6. Consequences of Collecting Information Less Frequently</w:t>
          </w:r>
          <w:r>
            <w:ptab w:relativeTo="margin" w:alignment="right" w:leader="dot"/>
          </w:r>
          <w:r>
            <w:t>8</w:t>
          </w:r>
        </w:p>
        <w:p w14:paraId="7D71BB0E" w14:textId="77777777" w:rsidR="00BF0682" w:rsidRDefault="00BF0682" w:rsidP="00BF0682">
          <w:pPr>
            <w:pStyle w:val="TOC2"/>
            <w:ind w:left="216"/>
          </w:pPr>
          <w:r>
            <w:t>7. Special Circumstances Relating to Guidelines of 5 CFR 1320.5</w:t>
          </w:r>
          <w:r>
            <w:ptab w:relativeTo="margin" w:alignment="right" w:leader="dot"/>
          </w:r>
          <w:r>
            <w:t>8</w:t>
          </w:r>
        </w:p>
        <w:p w14:paraId="0F220DC3" w14:textId="77777777" w:rsidR="00BF0682" w:rsidRDefault="00BF0682" w:rsidP="00BF0682">
          <w:pPr>
            <w:pStyle w:val="TOC2"/>
            <w:ind w:left="216"/>
          </w:pPr>
          <w:r>
            <w:t>8. Comments in Response to the Federal Register Notice and Efforts to Consult Outside the Agency</w:t>
          </w:r>
          <w:r>
            <w:ptab w:relativeTo="margin" w:alignment="right" w:leader="dot"/>
          </w:r>
          <w:r>
            <w:t>8</w:t>
          </w:r>
        </w:p>
        <w:p w14:paraId="2876A71E" w14:textId="77777777" w:rsidR="00BF0682" w:rsidRDefault="00BF0682" w:rsidP="00BF0682">
          <w:pPr>
            <w:pStyle w:val="TOC2"/>
            <w:ind w:left="216"/>
          </w:pPr>
          <w:r>
            <w:t>9. Explanation of Any Payment or Gift to Respondent</w:t>
          </w:r>
          <w:r>
            <w:ptab w:relativeTo="margin" w:alignment="right" w:leader="dot"/>
          </w:r>
          <w:r>
            <w:t>10</w:t>
          </w:r>
        </w:p>
        <w:p w14:paraId="6AF5E2FE" w14:textId="77777777" w:rsidR="00BF0682" w:rsidRDefault="00BF0682" w:rsidP="00BF0682">
          <w:pPr>
            <w:pStyle w:val="TOC2"/>
            <w:ind w:left="216"/>
          </w:pPr>
          <w:r>
            <w:t>10. Assurance of Confidentiality Provided to Respondents</w:t>
          </w:r>
          <w:r>
            <w:ptab w:relativeTo="margin" w:alignment="right" w:leader="dot"/>
          </w:r>
          <w:r>
            <w:t>10</w:t>
          </w:r>
        </w:p>
        <w:p w14:paraId="761213D8" w14:textId="77777777" w:rsidR="00BF0682" w:rsidRDefault="00BF0682" w:rsidP="00BF0682">
          <w:pPr>
            <w:pStyle w:val="TOC3"/>
            <w:ind w:left="446"/>
          </w:pPr>
          <w:r>
            <w:t>10.1 Privacy Impact Assessment Information</w:t>
          </w:r>
          <w:r>
            <w:ptab w:relativeTo="margin" w:alignment="right" w:leader="dot"/>
          </w:r>
          <w:r>
            <w:t>11</w:t>
          </w:r>
        </w:p>
        <w:p w14:paraId="2E904320" w14:textId="77777777" w:rsidR="00BF0682" w:rsidRDefault="00BF0682" w:rsidP="00BF0682">
          <w:pPr>
            <w:pStyle w:val="TOC2"/>
            <w:ind w:left="216"/>
          </w:pPr>
          <w:r>
            <w:t>11. Justification of Sensitive Questions</w:t>
          </w:r>
          <w:r>
            <w:ptab w:relativeTo="margin" w:alignment="right" w:leader="dot"/>
          </w:r>
          <w:r>
            <w:t>12</w:t>
          </w:r>
        </w:p>
        <w:p w14:paraId="6F6BEDA0" w14:textId="77777777" w:rsidR="00BF0682" w:rsidRDefault="00BF0682" w:rsidP="00BF0682">
          <w:pPr>
            <w:pStyle w:val="TOC2"/>
            <w:ind w:left="216"/>
          </w:pPr>
          <w:r>
            <w:t xml:space="preserve">12. </w:t>
          </w:r>
          <w:r w:rsidR="00AF4C56">
            <w:t>Estimates of Annualized Burden Hours and Costs</w:t>
          </w:r>
          <w:r>
            <w:ptab w:relativeTo="margin" w:alignment="right" w:leader="dot"/>
          </w:r>
          <w:r w:rsidR="00AF4C56">
            <w:t>12</w:t>
          </w:r>
        </w:p>
        <w:p w14:paraId="1A880C83" w14:textId="77777777" w:rsidR="00BF0682" w:rsidRDefault="00BF0682" w:rsidP="00BF0682">
          <w:pPr>
            <w:pStyle w:val="TOC2"/>
            <w:ind w:left="216"/>
          </w:pPr>
          <w:r>
            <w:t xml:space="preserve">13. </w:t>
          </w:r>
          <w:r w:rsidR="00AF4C56">
            <w:t>Estimates of Other Total Annual Cost Burden to Respondents and Record Keepers</w:t>
          </w:r>
          <w:r>
            <w:ptab w:relativeTo="margin" w:alignment="right" w:leader="dot"/>
          </w:r>
          <w:r w:rsidR="00AF4C56">
            <w:t>13</w:t>
          </w:r>
        </w:p>
        <w:p w14:paraId="7054BAF4" w14:textId="77777777" w:rsidR="00BF0682" w:rsidRDefault="00AF4C56" w:rsidP="00BF0682">
          <w:pPr>
            <w:pStyle w:val="TOC2"/>
            <w:ind w:left="216"/>
          </w:pPr>
          <w:r>
            <w:t>14. Annualized Cost to the Federal Government</w:t>
          </w:r>
          <w:r w:rsidR="00BF0682">
            <w:ptab w:relativeTo="margin" w:alignment="right" w:leader="dot"/>
          </w:r>
          <w:r>
            <w:t>13</w:t>
          </w:r>
        </w:p>
        <w:p w14:paraId="7D9519C6" w14:textId="77777777" w:rsidR="00BF0682" w:rsidRDefault="00AF4C56" w:rsidP="00BF0682">
          <w:pPr>
            <w:pStyle w:val="TOC2"/>
            <w:ind w:left="216"/>
          </w:pPr>
          <w:r>
            <w:t>15. Explanation for Program Changes or Adjustments</w:t>
          </w:r>
          <w:r w:rsidR="00BF0682">
            <w:ptab w:relativeTo="margin" w:alignment="right" w:leader="dot"/>
          </w:r>
          <w:r>
            <w:t>14</w:t>
          </w:r>
        </w:p>
        <w:p w14:paraId="5C0AB9F0" w14:textId="77777777" w:rsidR="00BF0682" w:rsidRDefault="00AF4C56" w:rsidP="00BF0682">
          <w:pPr>
            <w:pStyle w:val="TOC2"/>
            <w:ind w:left="216"/>
          </w:pPr>
          <w:r>
            <w:t>16. Plans for Tabulation and Publication and Project Time Schedule</w:t>
          </w:r>
          <w:r w:rsidR="00BF0682">
            <w:ptab w:relativeTo="margin" w:alignment="right" w:leader="dot"/>
          </w:r>
          <w:r>
            <w:t>14</w:t>
          </w:r>
        </w:p>
        <w:p w14:paraId="228C1384" w14:textId="77777777" w:rsidR="00AF4C56" w:rsidRDefault="00AF4C56" w:rsidP="00AF4C56">
          <w:pPr>
            <w:pStyle w:val="TOC2"/>
            <w:ind w:left="216"/>
          </w:pPr>
          <w:r>
            <w:t>17. Reason(s) Display of OMB Expiration Date is Inappropriate</w:t>
          </w:r>
          <w:r>
            <w:ptab w:relativeTo="margin" w:alignment="right" w:leader="dot"/>
          </w:r>
          <w:r>
            <w:t>17</w:t>
          </w:r>
        </w:p>
        <w:p w14:paraId="72D574EF" w14:textId="77777777" w:rsidR="00AF4C56" w:rsidRDefault="00AF4C56" w:rsidP="00AF4C56">
          <w:pPr>
            <w:pStyle w:val="TOC2"/>
            <w:ind w:left="216"/>
          </w:pPr>
          <w:r>
            <w:t>18. Exceptions to Certification for Paperwork Reduction Act Submissions</w:t>
          </w:r>
          <w:r>
            <w:ptab w:relativeTo="margin" w:alignment="right" w:leader="dot"/>
          </w:r>
          <w:r>
            <w:t>17</w:t>
          </w:r>
        </w:p>
        <w:p w14:paraId="01F3E7B2" w14:textId="77777777" w:rsidR="00B96686" w:rsidRPr="00BF0682" w:rsidRDefault="009C2DA9" w:rsidP="00BF0682"/>
      </w:sdtContent>
    </w:sdt>
    <w:p w14:paraId="050C3650" w14:textId="77777777" w:rsidR="00424777" w:rsidRDefault="00424777">
      <w:pPr>
        <w:widowControl/>
        <w:autoSpaceDE/>
        <w:autoSpaceDN/>
        <w:adjustRightInd/>
        <w:rPr>
          <w:b/>
          <w:bCs/>
          <w:smallCaps/>
          <w:sz w:val="32"/>
          <w:szCs w:val="28"/>
        </w:rPr>
      </w:pPr>
      <w:r>
        <w:br w:type="page"/>
      </w:r>
    </w:p>
    <w:p w14:paraId="408C59B5" w14:textId="77777777" w:rsidR="000322FF" w:rsidRDefault="000322FF" w:rsidP="000322FF">
      <w:pPr>
        <w:pStyle w:val="Heading1"/>
      </w:pPr>
      <w:r>
        <w:lastRenderedPageBreak/>
        <w:t>List of Attachments</w:t>
      </w:r>
      <w:bookmarkEnd w:id="5"/>
    </w:p>
    <w:p w14:paraId="635A3987" w14:textId="77777777" w:rsidR="00424777" w:rsidRDefault="00424777" w:rsidP="00A72023">
      <w:pPr>
        <w:pStyle w:val="TOC1"/>
      </w:pPr>
    </w:p>
    <w:p w14:paraId="175DD739" w14:textId="77777777" w:rsidR="002C26B9" w:rsidRPr="005F44C6" w:rsidRDefault="000322FF" w:rsidP="00A72023">
      <w:pPr>
        <w:pStyle w:val="TOC1"/>
      </w:pPr>
      <w:r w:rsidRPr="005F44C6">
        <w:t xml:space="preserve">Attachment A – Authorizing </w:t>
      </w:r>
      <w:r w:rsidR="00DA2726">
        <w:t>Legislation</w:t>
      </w:r>
    </w:p>
    <w:p w14:paraId="06165DC2" w14:textId="77777777" w:rsidR="002C26B9" w:rsidRPr="005F44C6" w:rsidRDefault="000322FF" w:rsidP="00A72023">
      <w:pPr>
        <w:pStyle w:val="TOC1"/>
      </w:pPr>
      <w:r w:rsidRPr="005F44C6">
        <w:t xml:space="preserve">Attachment B – </w:t>
      </w:r>
      <w:r w:rsidR="00F63F9C">
        <w:t xml:space="preserve">Published </w:t>
      </w:r>
      <w:r w:rsidRPr="005F44C6">
        <w:t>60 Day FRN</w:t>
      </w:r>
    </w:p>
    <w:p w14:paraId="231789DC" w14:textId="77777777" w:rsidR="000322FF" w:rsidRPr="005F44C6" w:rsidRDefault="00F63F9C" w:rsidP="000322FF">
      <w:pPr>
        <w:pStyle w:val="TOC1"/>
      </w:pPr>
      <w:r>
        <w:t xml:space="preserve">Attachment C </w:t>
      </w:r>
      <w:r w:rsidR="00DE2C4C">
        <w:t>–</w:t>
      </w:r>
      <w:r>
        <w:t xml:space="preserve"> </w:t>
      </w:r>
      <w:r w:rsidRPr="005F44C6">
        <w:t>Letters</w:t>
      </w:r>
      <w:r w:rsidR="00DE2C4C">
        <w:t xml:space="preserve"> to CEO and  Preparedness Coordinator</w:t>
      </w:r>
    </w:p>
    <w:p w14:paraId="5910811B" w14:textId="77777777" w:rsidR="000322FF" w:rsidRPr="005F44C6" w:rsidRDefault="000322FF" w:rsidP="000322FF">
      <w:pPr>
        <w:pStyle w:val="TOC1"/>
      </w:pPr>
      <w:r w:rsidRPr="005F44C6">
        <w:t xml:space="preserve">Attachment D – </w:t>
      </w:r>
      <w:r w:rsidR="00F63F9C">
        <w:t>Web Survey Screenshots</w:t>
      </w:r>
    </w:p>
    <w:p w14:paraId="6935CDE2" w14:textId="77777777" w:rsidR="000322FF" w:rsidRDefault="000322FF" w:rsidP="000322FF">
      <w:pPr>
        <w:pStyle w:val="TOC1"/>
      </w:pPr>
      <w:r w:rsidRPr="005F44C6">
        <w:t xml:space="preserve">Attachment E – </w:t>
      </w:r>
      <w:r w:rsidR="00DE2C4C">
        <w:t>Follow-up Phone Call to CEO</w:t>
      </w:r>
    </w:p>
    <w:p w14:paraId="50285894" w14:textId="77777777" w:rsidR="003E5043" w:rsidRDefault="003E5043" w:rsidP="003E5043">
      <w:pPr>
        <w:pStyle w:val="TOC1"/>
      </w:pPr>
      <w:r w:rsidRPr="005F44C6">
        <w:t xml:space="preserve">Attachment </w:t>
      </w:r>
      <w:r w:rsidR="00AB098B">
        <w:t>F</w:t>
      </w:r>
      <w:r w:rsidR="00AB098B" w:rsidRPr="005F44C6">
        <w:t xml:space="preserve"> </w:t>
      </w:r>
      <w:r w:rsidRPr="005F44C6">
        <w:t xml:space="preserve">– </w:t>
      </w:r>
      <w:r w:rsidR="00F63F9C">
        <w:t>IRB: NCIPC Determination</w:t>
      </w:r>
    </w:p>
    <w:p w14:paraId="36DAFACF" w14:textId="77777777" w:rsidR="001D1BC5" w:rsidRDefault="001D1BC5" w:rsidP="001D1BC5">
      <w:pPr>
        <w:pStyle w:val="TOC1"/>
      </w:pPr>
      <w:r w:rsidRPr="005F44C6">
        <w:t xml:space="preserve">Attachment </w:t>
      </w:r>
      <w:r>
        <w:t>G</w:t>
      </w:r>
      <w:r w:rsidRPr="005F44C6">
        <w:t xml:space="preserve"> – </w:t>
      </w:r>
      <w:r>
        <w:t>Public Comment</w:t>
      </w:r>
    </w:p>
    <w:p w14:paraId="09D4B743" w14:textId="77777777" w:rsidR="001D1BC5" w:rsidRDefault="001D1BC5" w:rsidP="001D1BC5">
      <w:pPr>
        <w:pStyle w:val="TOC1"/>
      </w:pPr>
      <w:r w:rsidRPr="005F44C6">
        <w:t xml:space="preserve">Attachment </w:t>
      </w:r>
      <w:r>
        <w:t>H</w:t>
      </w:r>
      <w:r w:rsidRPr="005F44C6">
        <w:t xml:space="preserve"> – </w:t>
      </w:r>
      <w:r>
        <w:t>Consent Form</w:t>
      </w:r>
    </w:p>
    <w:p w14:paraId="40873392" w14:textId="77777777" w:rsidR="001D1BC5" w:rsidRPr="001D1BC5" w:rsidRDefault="001D1BC5" w:rsidP="001D1BC5"/>
    <w:p w14:paraId="1DD244A7" w14:textId="77777777" w:rsidR="00AF4C56" w:rsidRDefault="00AF4C56">
      <w:pPr>
        <w:widowControl/>
        <w:autoSpaceDE/>
        <w:autoSpaceDN/>
        <w:adjustRightInd/>
        <w:rPr>
          <w:b/>
          <w:bCs/>
          <w:smallCaps/>
          <w:sz w:val="32"/>
          <w:szCs w:val="28"/>
        </w:rPr>
      </w:pPr>
      <w:bookmarkStart w:id="6" w:name="_Toc367099420"/>
      <w:r>
        <w:br w:type="page"/>
      </w:r>
    </w:p>
    <w:p w14:paraId="26A081A0" w14:textId="77777777" w:rsidR="002C26B9" w:rsidRPr="00726778" w:rsidRDefault="002C26B9" w:rsidP="00DD599D">
      <w:pPr>
        <w:pStyle w:val="Heading1"/>
        <w:tabs>
          <w:tab w:val="left" w:leader="dot" w:pos="8640"/>
        </w:tabs>
        <w:spacing w:before="40" w:beforeAutospacing="0"/>
        <w:jc w:val="left"/>
      </w:pPr>
      <w:bookmarkStart w:id="7" w:name="_Toc227033738"/>
      <w:bookmarkStart w:id="8" w:name="_Toc367099421"/>
      <w:bookmarkEnd w:id="6"/>
      <w:r>
        <w:lastRenderedPageBreak/>
        <w:t>Introduction</w:t>
      </w:r>
      <w:bookmarkEnd w:id="7"/>
      <w:bookmarkEnd w:id="8"/>
      <w:r w:rsidRPr="00726778">
        <w:t xml:space="preserve"> </w:t>
      </w:r>
    </w:p>
    <w:p w14:paraId="7699B17C" w14:textId="77777777" w:rsidR="002C26B9" w:rsidRPr="00553FAA" w:rsidRDefault="002C26B9" w:rsidP="00126F4B">
      <w:pPr>
        <w:pStyle w:val="Style1"/>
        <w:spacing w:before="40" w:line="276" w:lineRule="auto"/>
        <w:rPr>
          <w:b w:val="0"/>
          <w:sz w:val="24"/>
        </w:rPr>
      </w:pPr>
    </w:p>
    <w:p w14:paraId="013AE480" w14:textId="77777777" w:rsidR="002C26B9" w:rsidRPr="00EE0D0A" w:rsidRDefault="002C26B9" w:rsidP="00D62948">
      <w:pPr>
        <w:pStyle w:val="Heading2"/>
        <w:spacing w:line="276" w:lineRule="auto"/>
      </w:pPr>
      <w:bookmarkStart w:id="9" w:name="_Toc227033739"/>
      <w:r w:rsidRPr="00EE0D0A">
        <w:t>A.</w:t>
      </w:r>
      <w:r w:rsidRPr="00EE0D0A">
        <w:tab/>
      </w:r>
      <w:bookmarkEnd w:id="9"/>
      <w:r>
        <w:t>Justification</w:t>
      </w:r>
      <w:r w:rsidRPr="00EE0D0A">
        <w:t xml:space="preserve"> </w:t>
      </w:r>
    </w:p>
    <w:p w14:paraId="4B5CBF1E" w14:textId="77777777" w:rsidR="002C26B9" w:rsidRPr="000322FF" w:rsidRDefault="002C26B9" w:rsidP="000322FF">
      <w:pPr>
        <w:pStyle w:val="Heading2"/>
        <w:rPr>
          <w:sz w:val="24"/>
        </w:rPr>
      </w:pPr>
      <w:bookmarkStart w:id="10" w:name="OLE_LINK1"/>
      <w:r w:rsidRPr="000322FF">
        <w:rPr>
          <w:sz w:val="24"/>
        </w:rPr>
        <w:t>1.</w:t>
      </w:r>
      <w:r w:rsidRPr="000322FF">
        <w:rPr>
          <w:sz w:val="24"/>
        </w:rPr>
        <w:tab/>
        <w:t xml:space="preserve">Circumstances Making the Collection of Information Necessary </w:t>
      </w:r>
    </w:p>
    <w:p w14:paraId="31386217" w14:textId="1E1AE2A0" w:rsidR="002C26B9" w:rsidRDefault="00665866" w:rsidP="00752274">
      <w:pPr>
        <w:spacing w:before="40" w:after="240" w:line="276" w:lineRule="auto"/>
        <w:rPr>
          <w:rFonts w:ascii="Courier New" w:hAnsi="Courier New" w:cs="Courier New"/>
          <w:sz w:val="24"/>
        </w:rPr>
      </w:pPr>
      <w:r w:rsidRPr="00665866">
        <w:rPr>
          <w:color w:val="000000"/>
          <w:sz w:val="24"/>
        </w:rPr>
        <w:t>In accordance with the Centers for Disease Control and Prevention (CDC)’s mission to protect America</w:t>
      </w:r>
      <w:r w:rsidR="00E246EE">
        <w:rPr>
          <w:color w:val="000000"/>
          <w:sz w:val="24"/>
        </w:rPr>
        <w:t>ns</w:t>
      </w:r>
      <w:r w:rsidRPr="00665866">
        <w:rPr>
          <w:color w:val="000000"/>
          <w:sz w:val="24"/>
        </w:rPr>
        <w:t xml:space="preserve"> from health, safety and security threats, both foreign and </w:t>
      </w:r>
      <w:r w:rsidR="00E246EE">
        <w:rPr>
          <w:color w:val="000000"/>
          <w:sz w:val="24"/>
        </w:rPr>
        <w:t>domestic</w:t>
      </w:r>
      <w:r w:rsidRPr="00665866">
        <w:rPr>
          <w:color w:val="000000"/>
          <w:sz w:val="24"/>
        </w:rPr>
        <w:t xml:space="preserve"> and the mission of CDC’s National Center for Injury Prevention and Control (NCIPC) to prevent violence and injuries, and reduce their consequences, NCIPC requests approval of a </w:t>
      </w:r>
      <w:r w:rsidRPr="00DA2726">
        <w:rPr>
          <w:b/>
          <w:color w:val="000000"/>
          <w:sz w:val="24"/>
        </w:rPr>
        <w:t>new</w:t>
      </w:r>
      <w:r w:rsidRPr="00665866">
        <w:rPr>
          <w:color w:val="000000"/>
          <w:sz w:val="24"/>
        </w:rPr>
        <w:t xml:space="preserve"> information collection request for 12 months to allow CDC and its partner, </w:t>
      </w:r>
      <w:proofErr w:type="spellStart"/>
      <w:r w:rsidRPr="00665866">
        <w:rPr>
          <w:color w:val="000000"/>
          <w:sz w:val="24"/>
        </w:rPr>
        <w:t>SciMetrika</w:t>
      </w:r>
      <w:proofErr w:type="spellEnd"/>
      <w:r w:rsidRPr="00665866">
        <w:rPr>
          <w:color w:val="000000"/>
          <w:sz w:val="24"/>
        </w:rPr>
        <w:t xml:space="preserve">, LLC, to collect </w:t>
      </w:r>
      <w:r w:rsidR="00E246EE">
        <w:rPr>
          <w:color w:val="000000"/>
          <w:sz w:val="24"/>
        </w:rPr>
        <w:t xml:space="preserve">the </w:t>
      </w:r>
      <w:r w:rsidRPr="00665866">
        <w:rPr>
          <w:color w:val="000000"/>
          <w:sz w:val="24"/>
        </w:rPr>
        <w:t>data that will enable them to better understand the current status of hospital preparedness for responding to mass casualty incidents including bombings and non-bombing explosions</w:t>
      </w:r>
      <w:r w:rsidR="00C371B9">
        <w:rPr>
          <w:color w:val="000000"/>
          <w:sz w:val="24"/>
        </w:rPr>
        <w:t xml:space="preserve"> and disasters that give rise to a rapid influx of large numbers of patients</w:t>
      </w:r>
      <w:r w:rsidRPr="00665866">
        <w:rPr>
          <w:color w:val="000000"/>
          <w:sz w:val="24"/>
        </w:rPr>
        <w:t xml:space="preserve">. </w:t>
      </w:r>
      <w:r w:rsidR="002C26B9" w:rsidRPr="0092168B">
        <w:rPr>
          <w:sz w:val="24"/>
        </w:rPr>
        <w:t xml:space="preserve">Additionally, our nation’s emergency departments and hospitals are facing enormous daily challenges and are not prepared to respond to the clinical and system challenges posed by mass casualty events. </w:t>
      </w:r>
      <w:r w:rsidR="00100B92">
        <w:rPr>
          <w:sz w:val="24"/>
        </w:rPr>
        <w:t>The survey will assess areas in which hospital preparedness may be lacking as targets for future intervention.</w:t>
      </w:r>
      <w:r w:rsidR="00203B33" w:rsidRPr="00203B33">
        <w:rPr>
          <w:rFonts w:ascii="Courier New" w:hAnsi="Courier New" w:cs="Courier New"/>
          <w:sz w:val="24"/>
        </w:rPr>
        <w:t xml:space="preserve"> </w:t>
      </w:r>
    </w:p>
    <w:p w14:paraId="52393E5F" w14:textId="1D979004" w:rsidR="002927F6" w:rsidRPr="00527452" w:rsidRDefault="002927F6" w:rsidP="009367DD">
      <w:pPr>
        <w:pStyle w:val="CommentText"/>
        <w:rPr>
          <w:sz w:val="24"/>
          <w:szCs w:val="24"/>
        </w:rPr>
      </w:pPr>
      <w:r w:rsidRPr="00527452">
        <w:rPr>
          <w:sz w:val="24"/>
          <w:szCs w:val="24"/>
        </w:rPr>
        <w:t xml:space="preserve">There is an ICR from HHS/ASPR already approved with OMB# 0990-0391“The Hospital Preparedness Program,” and related to hospital preparedness information. The CDC has coordinated this work with </w:t>
      </w:r>
      <w:r w:rsidR="00A82BEF" w:rsidRPr="00527452">
        <w:rPr>
          <w:sz w:val="24"/>
          <w:szCs w:val="24"/>
        </w:rPr>
        <w:t xml:space="preserve">the Chief </w:t>
      </w:r>
      <w:r w:rsidR="00A82BEF" w:rsidRPr="009C2DA9">
        <w:rPr>
          <w:sz w:val="24"/>
          <w:szCs w:val="24"/>
          <w:lang w:val="en"/>
        </w:rPr>
        <w:t>Emergency Care Coordination Center</w:t>
      </w:r>
      <w:r w:rsidR="00527452" w:rsidRPr="009C2DA9">
        <w:rPr>
          <w:sz w:val="24"/>
          <w:szCs w:val="24"/>
        </w:rPr>
        <w:t xml:space="preserve">, </w:t>
      </w:r>
      <w:r w:rsidR="009C2DA9">
        <w:rPr>
          <w:sz w:val="24"/>
          <w:szCs w:val="24"/>
        </w:rPr>
        <w:t xml:space="preserve">and </w:t>
      </w:r>
      <w:r w:rsidR="00527452" w:rsidRPr="009C2DA9">
        <w:rPr>
          <w:sz w:val="24"/>
          <w:szCs w:val="24"/>
        </w:rPr>
        <w:t xml:space="preserve">Division </w:t>
      </w:r>
      <w:r w:rsidR="00527452">
        <w:rPr>
          <w:sz w:val="24"/>
          <w:szCs w:val="24"/>
        </w:rPr>
        <w:t xml:space="preserve">Director </w:t>
      </w:r>
      <w:r w:rsidR="00527452" w:rsidRPr="009C2DA9">
        <w:rPr>
          <w:sz w:val="24"/>
          <w:szCs w:val="24"/>
        </w:rPr>
        <w:t xml:space="preserve">of Health Systems and Health Care Policy within </w:t>
      </w:r>
      <w:r w:rsidR="00527452" w:rsidRPr="009C2DA9">
        <w:rPr>
          <w:sz w:val="24"/>
          <w:szCs w:val="24"/>
          <w:lang w:val="en"/>
        </w:rPr>
        <w:t xml:space="preserve">the </w:t>
      </w:r>
      <w:hyperlink r:id="rId9" w:tooltip="Office of the Assistant Secretary for Preparedness and Response" w:history="1">
        <w:r w:rsidR="00527452" w:rsidRPr="009C2DA9">
          <w:rPr>
            <w:rStyle w:val="Hyperlink"/>
            <w:sz w:val="24"/>
            <w:szCs w:val="24"/>
            <w:lang w:val="en"/>
          </w:rPr>
          <w:t>Office of the Assistant Secretary for Preparedness and Response</w:t>
        </w:r>
      </w:hyperlink>
      <w:r w:rsidR="009C2DA9">
        <w:rPr>
          <w:sz w:val="24"/>
          <w:szCs w:val="24"/>
          <w:lang w:val="en"/>
        </w:rPr>
        <w:t xml:space="preserve">. CDC </w:t>
      </w:r>
      <w:r w:rsidRPr="00527452">
        <w:rPr>
          <w:sz w:val="24"/>
          <w:szCs w:val="24"/>
        </w:rPr>
        <w:t xml:space="preserve">will </w:t>
      </w:r>
      <w:r w:rsidR="00A82BEF" w:rsidRPr="00527452">
        <w:rPr>
          <w:sz w:val="24"/>
          <w:szCs w:val="24"/>
        </w:rPr>
        <w:t xml:space="preserve">also </w:t>
      </w:r>
      <w:r w:rsidRPr="00527452">
        <w:rPr>
          <w:sz w:val="24"/>
          <w:szCs w:val="24"/>
        </w:rPr>
        <w:t xml:space="preserve">coordinate the final report with ASPR.  </w:t>
      </w:r>
    </w:p>
    <w:p w14:paraId="0563ECB9" w14:textId="77777777" w:rsidR="002927F6" w:rsidRPr="00203B33" w:rsidRDefault="002927F6" w:rsidP="009367DD">
      <w:pPr>
        <w:pStyle w:val="CommentText"/>
        <w:rPr>
          <w:sz w:val="24"/>
        </w:rPr>
      </w:pPr>
    </w:p>
    <w:p w14:paraId="5B17D70F" w14:textId="77777777" w:rsidR="00F50278" w:rsidRDefault="002C26B9" w:rsidP="003C72C2">
      <w:pPr>
        <w:pStyle w:val="PlainText"/>
        <w:spacing w:before="40" w:after="240" w:line="276" w:lineRule="auto"/>
        <w:rPr>
          <w:rFonts w:ascii="Times New Roman" w:hAnsi="Times New Roman"/>
          <w:sz w:val="24"/>
          <w:szCs w:val="24"/>
        </w:rPr>
      </w:pPr>
      <w:r w:rsidRPr="00BF2B0F">
        <w:rPr>
          <w:rFonts w:ascii="Times New Roman" w:hAnsi="Times New Roman"/>
          <w:sz w:val="24"/>
          <w:szCs w:val="24"/>
        </w:rPr>
        <w:t xml:space="preserve">Once OMB approval has been received, </w:t>
      </w:r>
      <w:r w:rsidR="002776B0">
        <w:rPr>
          <w:rFonts w:ascii="Times New Roman" w:hAnsi="Times New Roman"/>
          <w:sz w:val="24"/>
          <w:szCs w:val="24"/>
        </w:rPr>
        <w:t xml:space="preserve">the questionnaire will be </w:t>
      </w:r>
      <w:r w:rsidRPr="00BF2B0F">
        <w:rPr>
          <w:rFonts w:ascii="Times New Roman" w:hAnsi="Times New Roman"/>
          <w:sz w:val="24"/>
          <w:szCs w:val="24"/>
        </w:rPr>
        <w:t>administer</w:t>
      </w:r>
      <w:r w:rsidR="002776B0">
        <w:rPr>
          <w:rFonts w:ascii="Times New Roman" w:hAnsi="Times New Roman"/>
          <w:sz w:val="24"/>
          <w:szCs w:val="24"/>
        </w:rPr>
        <w:t>ed</w:t>
      </w:r>
      <w:r w:rsidRPr="00BF2B0F">
        <w:rPr>
          <w:rFonts w:ascii="Times New Roman" w:hAnsi="Times New Roman"/>
          <w:sz w:val="24"/>
          <w:szCs w:val="24"/>
        </w:rPr>
        <w:t xml:space="preserve"> to a national</w:t>
      </w:r>
      <w:r w:rsidR="00707923">
        <w:rPr>
          <w:rFonts w:ascii="Times New Roman" w:hAnsi="Times New Roman"/>
          <w:sz w:val="24"/>
          <w:szCs w:val="24"/>
        </w:rPr>
        <w:t xml:space="preserve">ly </w:t>
      </w:r>
      <w:r w:rsidR="0071043C">
        <w:rPr>
          <w:rFonts w:ascii="Times New Roman" w:hAnsi="Times New Roman"/>
          <w:sz w:val="24"/>
          <w:szCs w:val="24"/>
        </w:rPr>
        <w:t>representative</w:t>
      </w:r>
      <w:r w:rsidR="0071043C" w:rsidRPr="00BF2B0F">
        <w:rPr>
          <w:rFonts w:ascii="Times New Roman" w:hAnsi="Times New Roman"/>
          <w:sz w:val="24"/>
          <w:szCs w:val="24"/>
        </w:rPr>
        <w:t xml:space="preserve"> sample</w:t>
      </w:r>
      <w:r w:rsidRPr="00BF2B0F">
        <w:rPr>
          <w:rFonts w:ascii="Times New Roman" w:hAnsi="Times New Roman"/>
          <w:sz w:val="24"/>
          <w:szCs w:val="24"/>
        </w:rPr>
        <w:t xml:space="preserve"> of US hospitals. </w:t>
      </w:r>
      <w:r w:rsidR="00F07585">
        <w:rPr>
          <w:rFonts w:ascii="Times New Roman" w:hAnsi="Times New Roman"/>
          <w:sz w:val="24"/>
          <w:szCs w:val="24"/>
        </w:rPr>
        <w:t xml:space="preserve">An estimated 400 hospitals will </w:t>
      </w:r>
      <w:r w:rsidR="00DA2726">
        <w:rPr>
          <w:rFonts w:ascii="Times New Roman" w:hAnsi="Times New Roman"/>
          <w:sz w:val="24"/>
          <w:szCs w:val="24"/>
        </w:rPr>
        <w:t xml:space="preserve">be </w:t>
      </w:r>
      <w:r w:rsidR="00F07585">
        <w:rPr>
          <w:rFonts w:ascii="Times New Roman" w:hAnsi="Times New Roman"/>
          <w:sz w:val="24"/>
          <w:szCs w:val="24"/>
        </w:rPr>
        <w:t>approached and invited to participate,</w:t>
      </w:r>
      <w:r w:rsidRPr="00BF2B0F">
        <w:rPr>
          <w:rFonts w:ascii="Times New Roman" w:hAnsi="Times New Roman"/>
          <w:sz w:val="24"/>
          <w:szCs w:val="24"/>
        </w:rPr>
        <w:t xml:space="preserve"> but the sample size </w:t>
      </w:r>
      <w:r w:rsidR="00F07585">
        <w:rPr>
          <w:rFonts w:ascii="Times New Roman" w:hAnsi="Times New Roman"/>
          <w:sz w:val="24"/>
          <w:szCs w:val="24"/>
        </w:rPr>
        <w:t xml:space="preserve">of eligible hospitals that agree to participate </w:t>
      </w:r>
      <w:r w:rsidRPr="00BF2B0F">
        <w:rPr>
          <w:rFonts w:ascii="Times New Roman" w:hAnsi="Times New Roman"/>
          <w:sz w:val="24"/>
          <w:szCs w:val="24"/>
        </w:rPr>
        <w:t xml:space="preserve">is estimated to be no more than </w:t>
      </w:r>
      <w:r w:rsidR="006E779A">
        <w:rPr>
          <w:rFonts w:ascii="Times New Roman" w:hAnsi="Times New Roman"/>
          <w:sz w:val="24"/>
          <w:szCs w:val="24"/>
        </w:rPr>
        <w:t>320</w:t>
      </w:r>
      <w:r w:rsidRPr="00BF2B0F">
        <w:rPr>
          <w:rFonts w:ascii="Times New Roman" w:hAnsi="Times New Roman"/>
          <w:sz w:val="24"/>
          <w:szCs w:val="24"/>
        </w:rPr>
        <w:t xml:space="preserve">. </w:t>
      </w:r>
      <w:r w:rsidR="00E328DE">
        <w:rPr>
          <w:rFonts w:ascii="Times New Roman" w:hAnsi="Times New Roman"/>
          <w:sz w:val="24"/>
          <w:szCs w:val="24"/>
        </w:rPr>
        <w:t>A</w:t>
      </w:r>
      <w:r w:rsidRPr="00BF2B0F">
        <w:rPr>
          <w:rFonts w:ascii="Times New Roman" w:hAnsi="Times New Roman"/>
          <w:sz w:val="24"/>
          <w:szCs w:val="24"/>
        </w:rPr>
        <w:t xml:space="preserve"> sample of </w:t>
      </w:r>
      <w:r w:rsidR="006E779A">
        <w:rPr>
          <w:rFonts w:ascii="Times New Roman" w:hAnsi="Times New Roman"/>
          <w:sz w:val="24"/>
          <w:szCs w:val="24"/>
        </w:rPr>
        <w:t xml:space="preserve">320 </w:t>
      </w:r>
      <w:r w:rsidRPr="00BF2B0F">
        <w:rPr>
          <w:rFonts w:ascii="Times New Roman" w:hAnsi="Times New Roman"/>
          <w:sz w:val="24"/>
          <w:szCs w:val="24"/>
        </w:rPr>
        <w:t xml:space="preserve">hospitals </w:t>
      </w:r>
      <w:r w:rsidR="00E328DE">
        <w:rPr>
          <w:rFonts w:ascii="Times New Roman" w:hAnsi="Times New Roman"/>
          <w:sz w:val="24"/>
          <w:szCs w:val="24"/>
        </w:rPr>
        <w:t>will</w:t>
      </w:r>
      <w:r w:rsidRPr="00BF2B0F">
        <w:rPr>
          <w:rFonts w:ascii="Times New Roman" w:hAnsi="Times New Roman"/>
          <w:sz w:val="24"/>
          <w:szCs w:val="24"/>
        </w:rPr>
        <w:t xml:space="preserve"> provide sufficient </w:t>
      </w:r>
      <w:r w:rsidR="00707923">
        <w:rPr>
          <w:rFonts w:ascii="Times New Roman" w:hAnsi="Times New Roman"/>
          <w:sz w:val="24"/>
          <w:szCs w:val="24"/>
        </w:rPr>
        <w:t>data</w:t>
      </w:r>
      <w:r w:rsidR="00707923" w:rsidRPr="00BF2B0F">
        <w:rPr>
          <w:rFonts w:ascii="Times New Roman" w:hAnsi="Times New Roman"/>
          <w:sz w:val="24"/>
          <w:szCs w:val="24"/>
        </w:rPr>
        <w:t xml:space="preserve"> </w:t>
      </w:r>
      <w:r w:rsidRPr="00BF2B0F">
        <w:rPr>
          <w:rFonts w:ascii="Times New Roman" w:hAnsi="Times New Roman"/>
          <w:sz w:val="24"/>
          <w:szCs w:val="24"/>
        </w:rPr>
        <w:t xml:space="preserve">of hospital preparedness activities for certain subgroups, such as trauma level or pediatric/adult facility. </w:t>
      </w:r>
      <w:r w:rsidR="002776B0">
        <w:rPr>
          <w:rFonts w:ascii="Times New Roman" w:hAnsi="Times New Roman"/>
          <w:sz w:val="24"/>
          <w:szCs w:val="24"/>
        </w:rPr>
        <w:t xml:space="preserve">Data gathered from the survey will be compiled, </w:t>
      </w:r>
      <w:r w:rsidRPr="00BF2B0F">
        <w:rPr>
          <w:rFonts w:ascii="Times New Roman" w:hAnsi="Times New Roman"/>
          <w:sz w:val="24"/>
          <w:szCs w:val="24"/>
        </w:rPr>
        <w:t>responses will be analyzed</w:t>
      </w:r>
      <w:r w:rsidR="002776B0">
        <w:rPr>
          <w:rFonts w:ascii="Times New Roman" w:hAnsi="Times New Roman"/>
          <w:sz w:val="24"/>
          <w:szCs w:val="24"/>
        </w:rPr>
        <w:t>,</w:t>
      </w:r>
      <w:r w:rsidRPr="00BF2B0F">
        <w:rPr>
          <w:rFonts w:ascii="Times New Roman" w:hAnsi="Times New Roman"/>
          <w:sz w:val="24"/>
          <w:szCs w:val="24"/>
        </w:rPr>
        <w:t xml:space="preserve"> and a detailed summary of the analysis will be provided. </w:t>
      </w:r>
    </w:p>
    <w:p w14:paraId="0BD86C79" w14:textId="5D3398C7" w:rsidR="009367DD" w:rsidRDefault="009367DD" w:rsidP="009367DD">
      <w:pPr>
        <w:pStyle w:val="CommentText"/>
        <w:rPr>
          <w:rFonts w:eastAsia="Calibri"/>
          <w:sz w:val="24"/>
          <w:szCs w:val="24"/>
        </w:rPr>
      </w:pPr>
      <w:r w:rsidRPr="00DA6030">
        <w:rPr>
          <w:rFonts w:eastAsia="Calibri"/>
          <w:sz w:val="24"/>
          <w:szCs w:val="24"/>
        </w:rPr>
        <w:t>Sample hospitals came from the AHA hospital directory, which include</w:t>
      </w:r>
      <w:r w:rsidR="00970ADB">
        <w:rPr>
          <w:rFonts w:eastAsia="Calibri"/>
          <w:sz w:val="24"/>
          <w:szCs w:val="24"/>
        </w:rPr>
        <w:t>s</w:t>
      </w:r>
      <w:r w:rsidRPr="00DA6030">
        <w:rPr>
          <w:rFonts w:eastAsia="Calibri"/>
          <w:sz w:val="24"/>
          <w:szCs w:val="24"/>
        </w:rPr>
        <w:t xml:space="preserve"> trauma level designation and location. Using a random number generator 400 hospitals were chosen at random from four hospital types: 100 community trauma centers, 200 regional resource trauma centers, 50 rural trauma hospitals, and 50 non-trauma centers. The selections were made proportional to the number of hospitals of each type in four regions of the U.S. as defined by the Census Bureau: Midwest, Northeast, South, and West.</w:t>
      </w:r>
    </w:p>
    <w:p w14:paraId="57C069E5" w14:textId="77777777" w:rsidR="009C2DA9" w:rsidRPr="00DA6030" w:rsidRDefault="009C2DA9" w:rsidP="009367DD">
      <w:pPr>
        <w:pStyle w:val="CommentText"/>
        <w:rPr>
          <w:rFonts w:eastAsia="Calibri"/>
          <w:sz w:val="24"/>
          <w:szCs w:val="24"/>
        </w:rPr>
      </w:pPr>
    </w:p>
    <w:p w14:paraId="3CA237F6" w14:textId="77777777" w:rsidR="002C26B9" w:rsidRPr="00FC53DA" w:rsidRDefault="002C26B9" w:rsidP="00553FAA">
      <w:pPr>
        <w:pStyle w:val="Heading3"/>
        <w:spacing w:line="276" w:lineRule="auto"/>
        <w:ind w:left="0" w:firstLine="0"/>
      </w:pPr>
      <w:r w:rsidRPr="00FC53DA">
        <w:t>2.</w:t>
      </w:r>
      <w:r w:rsidRPr="00FC53DA">
        <w:tab/>
      </w:r>
      <w:r>
        <w:t>Purpose and Use of the Information Collection</w:t>
      </w:r>
      <w:r w:rsidRPr="00FC53DA">
        <w:t xml:space="preserve"> </w:t>
      </w:r>
    </w:p>
    <w:p w14:paraId="3649A638" w14:textId="77777777" w:rsidR="002C26B9" w:rsidRDefault="002C26B9" w:rsidP="00DA2726">
      <w:pPr>
        <w:spacing w:beforeLines="40" w:before="96" w:afterLines="100" w:after="240" w:line="276" w:lineRule="auto"/>
        <w:rPr>
          <w:sz w:val="24"/>
        </w:rPr>
      </w:pPr>
      <w:r w:rsidRPr="0092168B">
        <w:rPr>
          <w:sz w:val="24"/>
        </w:rPr>
        <w:t xml:space="preserve">The </w:t>
      </w:r>
      <w:r w:rsidR="0098220A">
        <w:rPr>
          <w:sz w:val="24"/>
        </w:rPr>
        <w:t xml:space="preserve">overarching goal of this data collection is to </w:t>
      </w:r>
      <w:r w:rsidR="007C56B5">
        <w:rPr>
          <w:sz w:val="24"/>
        </w:rPr>
        <w:t>assess national capacity of trauma and non</w:t>
      </w:r>
      <w:r w:rsidR="00F50278">
        <w:rPr>
          <w:sz w:val="24"/>
        </w:rPr>
        <w:t>-</w:t>
      </w:r>
      <w:r w:rsidR="007C56B5">
        <w:rPr>
          <w:sz w:val="24"/>
        </w:rPr>
        <w:lastRenderedPageBreak/>
        <w:t>trauma hospitals to respond to mass casualty incidents involving bombings or non-bombing explosions. Understanding the current capacities will allow the</w:t>
      </w:r>
      <w:r w:rsidR="0098220A">
        <w:rPr>
          <w:sz w:val="24"/>
        </w:rPr>
        <w:t xml:space="preserve"> </w:t>
      </w:r>
      <w:r w:rsidRPr="0092168B">
        <w:rPr>
          <w:sz w:val="24"/>
        </w:rPr>
        <w:t xml:space="preserve">CDC Division of Unintentional Injury Prevention (DUIP), in collaboration with </w:t>
      </w:r>
      <w:proofErr w:type="spellStart"/>
      <w:r w:rsidRPr="0092168B">
        <w:rPr>
          <w:sz w:val="24"/>
        </w:rPr>
        <w:t>SciMetrika</w:t>
      </w:r>
      <w:proofErr w:type="spellEnd"/>
      <w:r w:rsidRPr="0092168B">
        <w:rPr>
          <w:sz w:val="24"/>
        </w:rPr>
        <w:t xml:space="preserve">, LLC </w:t>
      </w:r>
      <w:r w:rsidR="007C56B5">
        <w:rPr>
          <w:sz w:val="24"/>
        </w:rPr>
        <w:t>to develop strategies that address major hospital preparedness gaps</w:t>
      </w:r>
      <w:r w:rsidRPr="0092168B">
        <w:rPr>
          <w:sz w:val="24"/>
        </w:rPr>
        <w:t xml:space="preserve">. The information </w:t>
      </w:r>
      <w:r w:rsidR="00B74202">
        <w:rPr>
          <w:sz w:val="24"/>
        </w:rPr>
        <w:t>gleaned from the survey results are also needed to</w:t>
      </w:r>
      <w:r w:rsidRPr="0092168B">
        <w:rPr>
          <w:sz w:val="24"/>
        </w:rPr>
        <w:t xml:space="preserve"> inform development of a dissemination plan and training manual for improving this capacity. </w:t>
      </w:r>
      <w:r w:rsidR="00B74202">
        <w:rPr>
          <w:sz w:val="24"/>
        </w:rPr>
        <w:t>Without the knowledge that the survey will provide</w:t>
      </w:r>
      <w:r w:rsidR="008813E8">
        <w:rPr>
          <w:sz w:val="24"/>
        </w:rPr>
        <w:t xml:space="preserve">, </w:t>
      </w:r>
      <w:r w:rsidR="00B74202">
        <w:rPr>
          <w:sz w:val="24"/>
        </w:rPr>
        <w:t xml:space="preserve">DUIP’s effort to develop a thorough and comprehensive guide tailored </w:t>
      </w:r>
      <w:r w:rsidR="008F68B4">
        <w:rPr>
          <w:sz w:val="24"/>
        </w:rPr>
        <w:t>to</w:t>
      </w:r>
      <w:r w:rsidR="00B74202">
        <w:rPr>
          <w:sz w:val="24"/>
        </w:rPr>
        <w:t xml:space="preserve"> hospital</w:t>
      </w:r>
      <w:r w:rsidR="008F68B4">
        <w:rPr>
          <w:sz w:val="24"/>
        </w:rPr>
        <w:t>s’</w:t>
      </w:r>
      <w:r w:rsidR="00B74202">
        <w:rPr>
          <w:sz w:val="24"/>
        </w:rPr>
        <w:t xml:space="preserve"> preparedness needs will </w:t>
      </w:r>
      <w:r w:rsidR="00EC2F8C">
        <w:rPr>
          <w:sz w:val="24"/>
        </w:rPr>
        <w:t>not meet the needs of hospitals for improving their levels of preparedness</w:t>
      </w:r>
      <w:r w:rsidR="00B74202">
        <w:rPr>
          <w:sz w:val="24"/>
        </w:rPr>
        <w:t xml:space="preserve">. </w:t>
      </w:r>
      <w:r w:rsidR="00DD480A">
        <w:rPr>
          <w:sz w:val="24"/>
        </w:rPr>
        <w:t xml:space="preserve"> </w:t>
      </w:r>
      <w:r w:rsidR="00DD480A" w:rsidRPr="00DD480A">
        <w:rPr>
          <w:sz w:val="24"/>
        </w:rPr>
        <w:t xml:space="preserve">The purpose of this project will be to </w:t>
      </w:r>
      <w:r w:rsidR="00A16038">
        <w:rPr>
          <w:sz w:val="24"/>
        </w:rPr>
        <w:t xml:space="preserve">(1) </w:t>
      </w:r>
      <w:r w:rsidR="00DD480A" w:rsidRPr="00DD480A">
        <w:rPr>
          <w:sz w:val="24"/>
        </w:rPr>
        <w:t>develop minimum standards into the assessment tool to enable a review or an evaluation of hospital readiness and (</w:t>
      </w:r>
      <w:r w:rsidR="00A16038">
        <w:rPr>
          <w:sz w:val="24"/>
        </w:rPr>
        <w:t>2</w:t>
      </w:r>
      <w:r w:rsidR="00DD480A" w:rsidRPr="00DD480A">
        <w:rPr>
          <w:sz w:val="24"/>
        </w:rPr>
        <w:t>) develop strategies for dissemination and implementation of the interview tool</w:t>
      </w:r>
      <w:r w:rsidR="00DD480A">
        <w:rPr>
          <w:sz w:val="24"/>
        </w:rPr>
        <w:t xml:space="preserve">.  A pilot of the questionnaire, sent to 4 respondents, </w:t>
      </w:r>
      <w:r w:rsidR="00DD480A" w:rsidRPr="00DD480A">
        <w:rPr>
          <w:sz w:val="24"/>
        </w:rPr>
        <w:t xml:space="preserve">has been completed and necessary adjustments to the overall questionnaire have been made during March of 2014.  </w:t>
      </w:r>
    </w:p>
    <w:p w14:paraId="427A819E" w14:textId="77777777" w:rsidR="00695D77" w:rsidRDefault="002C26B9" w:rsidP="00DA2726">
      <w:pPr>
        <w:pStyle w:val="Heading3"/>
        <w:spacing w:beforeLines="40" w:before="96" w:afterLines="100" w:after="240" w:line="276" w:lineRule="auto"/>
        <w:rPr>
          <w:i/>
        </w:rPr>
      </w:pPr>
      <w:r w:rsidRPr="00FC53DA">
        <w:t>3.</w:t>
      </w:r>
      <w:r w:rsidRPr="00FC53DA">
        <w:tab/>
      </w:r>
      <w:r>
        <w:t>Use of Improved Information Technology and Burden Reduction</w:t>
      </w:r>
    </w:p>
    <w:p w14:paraId="70CB6AFA" w14:textId="51A7722D" w:rsidR="00695D77" w:rsidRDefault="002C26B9" w:rsidP="00DA2726">
      <w:pPr>
        <w:spacing w:beforeLines="40" w:before="96" w:afterLines="100" w:after="240" w:line="276" w:lineRule="auto"/>
      </w:pPr>
      <w:r w:rsidRPr="0092168B">
        <w:rPr>
          <w:sz w:val="24"/>
        </w:rPr>
        <w:t xml:space="preserve">The survey instrument will be implemented as a web-based tool. </w:t>
      </w:r>
      <w:r w:rsidR="0000515A">
        <w:rPr>
          <w:sz w:val="24"/>
        </w:rPr>
        <w:t>All respondents will submit responses through the web tool</w:t>
      </w:r>
      <w:r w:rsidR="00752274">
        <w:rPr>
          <w:sz w:val="24"/>
        </w:rPr>
        <w:t>.]</w:t>
      </w:r>
      <w:r w:rsidR="00466167">
        <w:rPr>
          <w:sz w:val="24"/>
        </w:rPr>
        <w:t xml:space="preserve"> </w:t>
      </w:r>
      <w:r w:rsidR="00466167" w:rsidRPr="00466167">
        <w:rPr>
          <w:sz w:val="24"/>
        </w:rPr>
        <w:t>An Injury Coordinator will likely be tasked with gathering data from different parts of the hospital.  Depending on the hospital, much of the data requested by the survey is likely contained within automated systems.  While the initial letter is addressed to the hospital CEO, it is up to each participating hospital on how they wish to complete th</w:t>
      </w:r>
      <w:r w:rsidR="00466167">
        <w:rPr>
          <w:sz w:val="24"/>
        </w:rPr>
        <w:t xml:space="preserve">e survey.  We think that it is </w:t>
      </w:r>
      <w:r w:rsidR="00466167" w:rsidRPr="00466167">
        <w:rPr>
          <w:sz w:val="24"/>
        </w:rPr>
        <w:t xml:space="preserve">unlikely that other people will be burdened in the data collection effort.  </w:t>
      </w:r>
      <w:r w:rsidR="00E67C04">
        <w:rPr>
          <w:sz w:val="24"/>
        </w:rPr>
        <w:t xml:space="preserve">Hospital participants reviewed and completed the survey prior to having one to one discussions with representatives of the survey development team about clarity of the questions, time burden to complete the survey, and suggestions for survey implementation. </w:t>
      </w:r>
      <w:r w:rsidRPr="0092168B">
        <w:rPr>
          <w:sz w:val="24"/>
        </w:rPr>
        <w:t>Participants indicated that a web-based survey will facilitate completion of survey due to the length and extensiveness of the questionnaire. Survey completion requires the collection of data from multiple hospital departments and typically takes an estimated 2</w:t>
      </w:r>
      <w:r w:rsidR="00695D77">
        <w:rPr>
          <w:sz w:val="24"/>
        </w:rPr>
        <w:t xml:space="preserve"> </w:t>
      </w:r>
      <w:r w:rsidRPr="0092168B">
        <w:rPr>
          <w:sz w:val="24"/>
        </w:rPr>
        <w:t>hours</w:t>
      </w:r>
      <w:r w:rsidR="0005585B">
        <w:rPr>
          <w:sz w:val="24"/>
        </w:rPr>
        <w:t xml:space="preserve"> including time to gather information from multiple departments and </w:t>
      </w:r>
      <w:r w:rsidR="00E67C04">
        <w:rPr>
          <w:sz w:val="24"/>
        </w:rPr>
        <w:t>completing the</w:t>
      </w:r>
      <w:r w:rsidR="0005585B">
        <w:rPr>
          <w:sz w:val="24"/>
        </w:rPr>
        <w:t xml:space="preserve"> survey</w:t>
      </w:r>
      <w:r w:rsidRPr="0092168B">
        <w:rPr>
          <w:sz w:val="24"/>
        </w:rPr>
        <w:t xml:space="preserve">. Therefore, a web-based platform will reduce the burden of data collection by allowing the participants to complete the questionnaire over multiple sessions. </w:t>
      </w:r>
      <w:r>
        <w:rPr>
          <w:sz w:val="24"/>
        </w:rPr>
        <w:t>Computer-generated skip patterns will also be utilized to allow participants to skip non-applicable sections, thus reducing the overall number of questions answered.</w:t>
      </w:r>
      <w:r w:rsidRPr="0092168B">
        <w:rPr>
          <w:sz w:val="24"/>
        </w:rPr>
        <w:t xml:space="preserve"> </w:t>
      </w:r>
      <w:r w:rsidR="00EA2A05">
        <w:rPr>
          <w:sz w:val="24"/>
        </w:rPr>
        <w:t xml:space="preserve"> </w:t>
      </w:r>
      <w:r w:rsidR="00A97417">
        <w:rPr>
          <w:sz w:val="24"/>
        </w:rPr>
        <w:t>Screen shots of t</w:t>
      </w:r>
      <w:r w:rsidR="00EA2A05">
        <w:rPr>
          <w:sz w:val="24"/>
        </w:rPr>
        <w:t xml:space="preserve">he web survey </w:t>
      </w:r>
      <w:r w:rsidR="00A97417">
        <w:rPr>
          <w:sz w:val="24"/>
        </w:rPr>
        <w:t xml:space="preserve">are </w:t>
      </w:r>
      <w:r w:rsidR="0071043C">
        <w:rPr>
          <w:sz w:val="24"/>
        </w:rPr>
        <w:t xml:space="preserve">shown in Appendix </w:t>
      </w:r>
      <w:r w:rsidR="00CC7B20">
        <w:rPr>
          <w:sz w:val="24"/>
        </w:rPr>
        <w:t>D</w:t>
      </w:r>
      <w:r w:rsidR="0071043C">
        <w:rPr>
          <w:sz w:val="24"/>
        </w:rPr>
        <w:t>.</w:t>
      </w:r>
      <w:r w:rsidR="00EA2A05">
        <w:rPr>
          <w:sz w:val="24"/>
        </w:rPr>
        <w:t xml:space="preserve"> </w:t>
      </w:r>
    </w:p>
    <w:p w14:paraId="46D3FE31" w14:textId="77777777" w:rsidR="00695D77" w:rsidRDefault="002C26B9" w:rsidP="00DA2726">
      <w:pPr>
        <w:pStyle w:val="Heading3"/>
        <w:spacing w:beforeLines="40" w:before="96" w:afterLines="100" w:after="240" w:line="276" w:lineRule="auto"/>
      </w:pPr>
      <w:r w:rsidRPr="00FC53DA">
        <w:t>4.</w:t>
      </w:r>
      <w:r w:rsidRPr="00FC53DA">
        <w:tab/>
      </w:r>
      <w:r>
        <w:t>Efforts to Identify Duplication and Use of Similar Information</w:t>
      </w:r>
      <w:r w:rsidRPr="00FC53DA">
        <w:t xml:space="preserve"> </w:t>
      </w:r>
    </w:p>
    <w:p w14:paraId="4DCB83ED" w14:textId="77777777" w:rsidR="00695D77" w:rsidRDefault="009E06BC" w:rsidP="00DA2726">
      <w:pPr>
        <w:spacing w:beforeLines="40" w:before="96" w:afterLines="100" w:after="240" w:line="276" w:lineRule="auto"/>
      </w:pPr>
      <w:r>
        <w:rPr>
          <w:sz w:val="24"/>
        </w:rPr>
        <w:t xml:space="preserve">Prior to development of the survey instrument, DUIP and </w:t>
      </w:r>
      <w:proofErr w:type="spellStart"/>
      <w:r>
        <w:rPr>
          <w:sz w:val="24"/>
        </w:rPr>
        <w:t>SciMetrika</w:t>
      </w:r>
      <w:proofErr w:type="spellEnd"/>
      <w:r>
        <w:rPr>
          <w:sz w:val="24"/>
        </w:rPr>
        <w:t xml:space="preserve"> </w:t>
      </w:r>
      <w:r w:rsidR="006350CE">
        <w:rPr>
          <w:sz w:val="24"/>
        </w:rPr>
        <w:t>undertook a number of endeavors to identify previous or current data collection efforts including national surveys on hospital preparedness for mass casualty events f</w:t>
      </w:r>
      <w:r w:rsidR="00136881">
        <w:rPr>
          <w:sz w:val="24"/>
        </w:rPr>
        <w:t xml:space="preserve">ocusing exclusively on bombings, </w:t>
      </w:r>
      <w:r w:rsidR="006350CE">
        <w:rPr>
          <w:sz w:val="24"/>
        </w:rPr>
        <w:t>non-bombing explosions</w:t>
      </w:r>
      <w:r w:rsidR="00136881">
        <w:rPr>
          <w:sz w:val="24"/>
        </w:rPr>
        <w:t xml:space="preserve"> and natural disasters</w:t>
      </w:r>
      <w:r w:rsidR="006350CE">
        <w:rPr>
          <w:sz w:val="24"/>
        </w:rPr>
        <w:t xml:space="preserve">. These efforts included </w:t>
      </w:r>
      <w:r>
        <w:rPr>
          <w:sz w:val="24"/>
        </w:rPr>
        <w:t>conduct</w:t>
      </w:r>
      <w:r w:rsidR="006350CE">
        <w:rPr>
          <w:sz w:val="24"/>
        </w:rPr>
        <w:t>ing</w:t>
      </w:r>
      <w:r>
        <w:rPr>
          <w:sz w:val="24"/>
        </w:rPr>
        <w:t xml:space="preserve"> a review of domestic and international literature on hospital emergency preparedness and surge capacity strategies</w:t>
      </w:r>
      <w:r w:rsidR="006350CE">
        <w:rPr>
          <w:sz w:val="24"/>
        </w:rPr>
        <w:t xml:space="preserve">, </w:t>
      </w:r>
      <w:r w:rsidR="00904982">
        <w:rPr>
          <w:sz w:val="24"/>
        </w:rPr>
        <w:t>consulting</w:t>
      </w:r>
      <w:r w:rsidR="006350CE">
        <w:rPr>
          <w:sz w:val="24"/>
        </w:rPr>
        <w:t xml:space="preserve"> with representatives from 17 hospitals and </w:t>
      </w:r>
      <w:r w:rsidR="00904982">
        <w:rPr>
          <w:sz w:val="24"/>
        </w:rPr>
        <w:t xml:space="preserve">hospital-related </w:t>
      </w:r>
      <w:r w:rsidR="006350CE">
        <w:rPr>
          <w:sz w:val="24"/>
        </w:rPr>
        <w:t>organizations, and</w:t>
      </w:r>
      <w:r w:rsidR="00337CC5">
        <w:rPr>
          <w:sz w:val="24"/>
        </w:rPr>
        <w:t xml:space="preserve"> </w:t>
      </w:r>
      <w:r w:rsidR="006350CE">
        <w:rPr>
          <w:sz w:val="24"/>
        </w:rPr>
        <w:lastRenderedPageBreak/>
        <w:t>reaching</w:t>
      </w:r>
      <w:r w:rsidR="00337CC5" w:rsidRPr="0092168B">
        <w:rPr>
          <w:sz w:val="24"/>
        </w:rPr>
        <w:t xml:space="preserve"> out to representatives from the American College of Emergency Physicians (ACEP) and the Office of the Assistant Secretary for Preparedness and Response (ASPR)</w:t>
      </w:r>
      <w:r w:rsidR="006350CE">
        <w:rPr>
          <w:sz w:val="24"/>
        </w:rPr>
        <w:t xml:space="preserve">. </w:t>
      </w:r>
      <w:r w:rsidR="00E568C5">
        <w:rPr>
          <w:sz w:val="24"/>
        </w:rPr>
        <w:t>The outcome of these</w:t>
      </w:r>
      <w:r w:rsidR="00337CC5">
        <w:rPr>
          <w:sz w:val="24"/>
        </w:rPr>
        <w:t xml:space="preserve"> </w:t>
      </w:r>
      <w:r w:rsidR="00E568C5">
        <w:rPr>
          <w:sz w:val="24"/>
        </w:rPr>
        <w:t>activities indicated</w:t>
      </w:r>
      <w:r w:rsidR="00337CC5" w:rsidRPr="00337CC5">
        <w:rPr>
          <w:sz w:val="24"/>
        </w:rPr>
        <w:t xml:space="preserve"> that the planned </w:t>
      </w:r>
      <w:r w:rsidR="00337CC5">
        <w:rPr>
          <w:sz w:val="24"/>
        </w:rPr>
        <w:t>survey does</w:t>
      </w:r>
      <w:r w:rsidR="00337CC5" w:rsidRPr="00337CC5">
        <w:rPr>
          <w:sz w:val="24"/>
        </w:rPr>
        <w:t xml:space="preserve"> not duplicate </w:t>
      </w:r>
      <w:r w:rsidR="00E568C5">
        <w:rPr>
          <w:sz w:val="24"/>
        </w:rPr>
        <w:t>other</w:t>
      </w:r>
      <w:r w:rsidR="00337CC5">
        <w:rPr>
          <w:sz w:val="24"/>
        </w:rPr>
        <w:t xml:space="preserve"> </w:t>
      </w:r>
      <w:r w:rsidR="00337CC5" w:rsidRPr="00337CC5">
        <w:rPr>
          <w:sz w:val="24"/>
        </w:rPr>
        <w:t xml:space="preserve">data collection </w:t>
      </w:r>
      <w:r w:rsidR="00E568C5">
        <w:rPr>
          <w:sz w:val="24"/>
        </w:rPr>
        <w:t>efforts</w:t>
      </w:r>
      <w:r w:rsidR="00337CC5">
        <w:rPr>
          <w:sz w:val="24"/>
        </w:rPr>
        <w:t>. Similar efforts to this proposed data collection include the annual</w:t>
      </w:r>
      <w:r w:rsidR="00337CC5" w:rsidRPr="00337CC5">
        <w:rPr>
          <w:sz w:val="24"/>
        </w:rPr>
        <w:t xml:space="preserve"> National Hospital Ambulatory Medical Care </w:t>
      </w:r>
      <w:r w:rsidR="00337CC5">
        <w:rPr>
          <w:sz w:val="24"/>
        </w:rPr>
        <w:t>(NHAMC) s</w:t>
      </w:r>
      <w:r w:rsidR="00337CC5" w:rsidRPr="00337CC5">
        <w:rPr>
          <w:sz w:val="24"/>
        </w:rPr>
        <w:t>urvey</w:t>
      </w:r>
      <w:r w:rsidR="00337CC5">
        <w:rPr>
          <w:sz w:val="24"/>
        </w:rPr>
        <w:t>, which is a survey of</w:t>
      </w:r>
      <w:r w:rsidR="00337CC5" w:rsidRPr="00337CC5">
        <w:rPr>
          <w:sz w:val="24"/>
        </w:rPr>
        <w:t xml:space="preserve"> ambulatory medical care visits to non</w:t>
      </w:r>
      <w:r w:rsidR="00972145">
        <w:rPr>
          <w:sz w:val="24"/>
        </w:rPr>
        <w:t>-</w:t>
      </w:r>
      <w:r w:rsidR="00337CC5" w:rsidRPr="00337CC5">
        <w:rPr>
          <w:sz w:val="24"/>
        </w:rPr>
        <w:t>institutional, nonfederal, acute care, and sho</w:t>
      </w:r>
      <w:r w:rsidR="00337CC5">
        <w:rPr>
          <w:sz w:val="24"/>
        </w:rPr>
        <w:t xml:space="preserve">rt-stay hospitals and the </w:t>
      </w:r>
      <w:r w:rsidR="00337CC5" w:rsidRPr="00337CC5">
        <w:rPr>
          <w:bCs/>
          <w:sz w:val="24"/>
        </w:rPr>
        <w:t>National Association of Public Hospitals and Health Systems (NAPH)</w:t>
      </w:r>
      <w:r w:rsidR="00337CC5">
        <w:rPr>
          <w:sz w:val="24"/>
        </w:rPr>
        <w:t xml:space="preserve"> survey on Emergency Preparedness in Public Hospitals. </w:t>
      </w:r>
      <w:r w:rsidR="00E568C5">
        <w:rPr>
          <w:sz w:val="24"/>
        </w:rPr>
        <w:t>However, u</w:t>
      </w:r>
      <w:r w:rsidR="00337CC5">
        <w:rPr>
          <w:sz w:val="24"/>
        </w:rPr>
        <w:t xml:space="preserve">nlike </w:t>
      </w:r>
      <w:r w:rsidR="00E568C5">
        <w:rPr>
          <w:sz w:val="24"/>
        </w:rPr>
        <w:t>these</w:t>
      </w:r>
      <w:r w:rsidR="00337CC5">
        <w:rPr>
          <w:sz w:val="24"/>
        </w:rPr>
        <w:t xml:space="preserve"> surveys, the current </w:t>
      </w:r>
      <w:r w:rsidR="00164B25">
        <w:rPr>
          <w:sz w:val="24"/>
        </w:rPr>
        <w:t xml:space="preserve">survey </w:t>
      </w:r>
      <w:r w:rsidR="00337CC5">
        <w:rPr>
          <w:sz w:val="24"/>
        </w:rPr>
        <w:t xml:space="preserve">is not geared towards a specific sector of hospitals (e.g. acute care, short-stay, public hospitals). Moreover, unlike previous or current hospital preparedness surveys, this survey focuses exclusively on </w:t>
      </w:r>
      <w:r w:rsidR="00791A35">
        <w:rPr>
          <w:sz w:val="24"/>
        </w:rPr>
        <w:t xml:space="preserve"> mass casualty in</w:t>
      </w:r>
      <w:r w:rsidR="00136881">
        <w:rPr>
          <w:sz w:val="24"/>
        </w:rPr>
        <w:t xml:space="preserve">cidents related to bombing, </w:t>
      </w:r>
      <w:r w:rsidR="00791A35">
        <w:rPr>
          <w:sz w:val="24"/>
        </w:rPr>
        <w:t>non-bombing explosions</w:t>
      </w:r>
      <w:r w:rsidR="00136881">
        <w:rPr>
          <w:sz w:val="24"/>
        </w:rPr>
        <w:t xml:space="preserve"> and natural disasters</w:t>
      </w:r>
      <w:r w:rsidR="00791A35">
        <w:rPr>
          <w:sz w:val="24"/>
        </w:rPr>
        <w:t xml:space="preserve"> and </w:t>
      </w:r>
      <w:r w:rsidR="00337CC5">
        <w:rPr>
          <w:sz w:val="24"/>
        </w:rPr>
        <w:t>examine</w:t>
      </w:r>
      <w:r w:rsidR="00791A35">
        <w:rPr>
          <w:sz w:val="24"/>
        </w:rPr>
        <w:t>s</w:t>
      </w:r>
      <w:r w:rsidR="00337CC5">
        <w:rPr>
          <w:sz w:val="24"/>
        </w:rPr>
        <w:t xml:space="preserve"> preparedness across multiple hospital functional areas (e.g. pediatrics, radiology, pathology, etc.) as opposed to only general preparedness efforts to mass casualty events.</w:t>
      </w:r>
      <w:r w:rsidR="00337CC5" w:rsidRPr="00337CC5">
        <w:rPr>
          <w:sz w:val="24"/>
        </w:rPr>
        <w:t xml:space="preserve"> </w:t>
      </w:r>
      <w:r w:rsidR="002C26B9" w:rsidRPr="0092168B">
        <w:rPr>
          <w:sz w:val="24"/>
        </w:rPr>
        <w:t xml:space="preserve">Discussion with participants who completed the cognitive evaluation of the survey also confirmed that there are currently no </w:t>
      </w:r>
      <w:r w:rsidR="005D2EB1">
        <w:rPr>
          <w:sz w:val="24"/>
        </w:rPr>
        <w:t xml:space="preserve">similar data collection efforts </w:t>
      </w:r>
      <w:r w:rsidR="0012386E">
        <w:rPr>
          <w:sz w:val="24"/>
        </w:rPr>
        <w:t>that extensively examine</w:t>
      </w:r>
      <w:r w:rsidR="005D2EB1">
        <w:rPr>
          <w:sz w:val="24"/>
        </w:rPr>
        <w:t xml:space="preserve"> hospital preparedness for </w:t>
      </w:r>
      <w:r w:rsidR="00136881">
        <w:rPr>
          <w:sz w:val="24"/>
        </w:rPr>
        <w:t xml:space="preserve">mass casualty incident related to </w:t>
      </w:r>
      <w:r w:rsidR="005D2EB1">
        <w:rPr>
          <w:sz w:val="24"/>
        </w:rPr>
        <w:t>bombings</w:t>
      </w:r>
      <w:r w:rsidR="00136881">
        <w:rPr>
          <w:sz w:val="24"/>
        </w:rPr>
        <w:t xml:space="preserve">, </w:t>
      </w:r>
      <w:r w:rsidR="0012386E">
        <w:rPr>
          <w:sz w:val="24"/>
        </w:rPr>
        <w:t xml:space="preserve">non-bombing explosion </w:t>
      </w:r>
      <w:r w:rsidR="00136881">
        <w:rPr>
          <w:sz w:val="24"/>
        </w:rPr>
        <w:t xml:space="preserve">and natural disasters </w:t>
      </w:r>
      <w:r w:rsidR="0012386E">
        <w:rPr>
          <w:sz w:val="24"/>
        </w:rPr>
        <w:t>at multiple hospital functional-areas</w:t>
      </w:r>
      <w:r w:rsidR="005D2EB1">
        <w:rPr>
          <w:sz w:val="24"/>
        </w:rPr>
        <w:t>.</w:t>
      </w:r>
      <w:r w:rsidR="002C26B9" w:rsidRPr="0092168B">
        <w:rPr>
          <w:sz w:val="24"/>
        </w:rPr>
        <w:t xml:space="preserve"> </w:t>
      </w:r>
      <w:r w:rsidR="00972145">
        <w:rPr>
          <w:sz w:val="24"/>
        </w:rPr>
        <w:t xml:space="preserve">Reviews of prior studies on hospital preparedness, such as the </w:t>
      </w:r>
      <w:r w:rsidR="00AB0340">
        <w:rPr>
          <w:sz w:val="24"/>
        </w:rPr>
        <w:t>2006-2007 Emergency Preparedness Study conducted by the National Association of Public Hospitals and Health Systems and the 2008 U.S. Hospital Preparedness for Emergency Response study by the CDC National Center for Health Statistics</w:t>
      </w:r>
      <w:r w:rsidR="00972145">
        <w:rPr>
          <w:sz w:val="24"/>
        </w:rPr>
        <w:t xml:space="preserve"> were </w:t>
      </w:r>
      <w:r w:rsidR="00AB0340">
        <w:rPr>
          <w:sz w:val="24"/>
        </w:rPr>
        <w:t>completed</w:t>
      </w:r>
      <w:r w:rsidR="00972145">
        <w:rPr>
          <w:sz w:val="24"/>
        </w:rPr>
        <w:t xml:space="preserve"> to minimize duplication of the types of information gathered.</w:t>
      </w:r>
      <w:r w:rsidR="002C26B9" w:rsidRPr="0092168B">
        <w:rPr>
          <w:sz w:val="24"/>
        </w:rPr>
        <w:t xml:space="preserve"> </w:t>
      </w:r>
      <w:r w:rsidR="002C26B9" w:rsidRPr="00FC53DA">
        <w:t xml:space="preserve"> </w:t>
      </w:r>
    </w:p>
    <w:p w14:paraId="71321519" w14:textId="1F79021B" w:rsidR="00A8145C" w:rsidRPr="00A8145C" w:rsidRDefault="000C02DA" w:rsidP="00A8145C">
      <w:pPr>
        <w:pStyle w:val="CommentText"/>
        <w:rPr>
          <w:sz w:val="24"/>
          <w:szCs w:val="24"/>
        </w:rPr>
      </w:pPr>
      <w:r>
        <w:rPr>
          <w:sz w:val="24"/>
          <w:szCs w:val="24"/>
        </w:rPr>
        <w:t>T</w:t>
      </w:r>
      <w:r w:rsidR="00A8145C" w:rsidRPr="00A8145C">
        <w:rPr>
          <w:sz w:val="24"/>
          <w:szCs w:val="24"/>
        </w:rPr>
        <w:t xml:space="preserve">he present CDC’s information request is </w:t>
      </w:r>
      <w:r w:rsidR="00A82BEF">
        <w:rPr>
          <w:sz w:val="24"/>
          <w:szCs w:val="24"/>
        </w:rPr>
        <w:t xml:space="preserve">designed to </w:t>
      </w:r>
      <w:r>
        <w:rPr>
          <w:sz w:val="24"/>
          <w:szCs w:val="24"/>
        </w:rPr>
        <w:t xml:space="preserve">collecting information </w:t>
      </w:r>
      <w:proofErr w:type="gramStart"/>
      <w:r>
        <w:rPr>
          <w:sz w:val="24"/>
          <w:szCs w:val="24"/>
        </w:rPr>
        <w:t xml:space="preserve">that </w:t>
      </w:r>
      <w:r w:rsidR="00A8145C" w:rsidRPr="00A8145C">
        <w:rPr>
          <w:sz w:val="24"/>
          <w:szCs w:val="24"/>
        </w:rPr>
        <w:t xml:space="preserve"> was</w:t>
      </w:r>
      <w:proofErr w:type="gramEnd"/>
      <w:r w:rsidR="00A8145C" w:rsidRPr="00A8145C">
        <w:rPr>
          <w:sz w:val="24"/>
          <w:szCs w:val="24"/>
        </w:rPr>
        <w:t xml:space="preserve"> not asked </w:t>
      </w:r>
      <w:r>
        <w:rPr>
          <w:sz w:val="24"/>
          <w:szCs w:val="24"/>
        </w:rPr>
        <w:t xml:space="preserve">previously in the </w:t>
      </w:r>
      <w:r w:rsidR="00A8145C" w:rsidRPr="00A8145C">
        <w:rPr>
          <w:sz w:val="24"/>
          <w:szCs w:val="24"/>
        </w:rPr>
        <w:t xml:space="preserve"> studies </w:t>
      </w:r>
      <w:r>
        <w:rPr>
          <w:sz w:val="24"/>
          <w:szCs w:val="24"/>
        </w:rPr>
        <w:t xml:space="preserve">mentioned above. Such information </w:t>
      </w:r>
      <w:r w:rsidR="00A8145C" w:rsidRPr="00A8145C">
        <w:rPr>
          <w:sz w:val="24"/>
          <w:szCs w:val="24"/>
        </w:rPr>
        <w:t>includes the following topics: Hospital Security, Electronic Data Storage, Protection of Evidence, Continuation of Operations, Department Level Response (e.g., blood bank, surgery, morgue, radiology, laboratory, etc.), and Leadership Participation.</w:t>
      </w:r>
    </w:p>
    <w:p w14:paraId="2960557F" w14:textId="77777777" w:rsidR="00A8145C" w:rsidRPr="00A8145C" w:rsidRDefault="00A8145C" w:rsidP="00A8145C">
      <w:pPr>
        <w:pStyle w:val="CommentText"/>
        <w:rPr>
          <w:sz w:val="24"/>
          <w:szCs w:val="24"/>
        </w:rPr>
      </w:pPr>
    </w:p>
    <w:p w14:paraId="26C2976F" w14:textId="00528A4C" w:rsidR="00774D28" w:rsidRPr="00A8145C" w:rsidRDefault="000C02DA" w:rsidP="00A8145C">
      <w:pPr>
        <w:pStyle w:val="CommentText"/>
        <w:rPr>
          <w:sz w:val="24"/>
          <w:szCs w:val="24"/>
        </w:rPr>
      </w:pPr>
      <w:r>
        <w:rPr>
          <w:sz w:val="24"/>
          <w:szCs w:val="24"/>
        </w:rPr>
        <w:t>The</w:t>
      </w:r>
      <w:r>
        <w:rPr>
          <w:sz w:val="24"/>
        </w:rPr>
        <w:t xml:space="preserve"> 2008 U.S. Hospital Preparedness for Emergency Response study</w:t>
      </w:r>
      <w:bookmarkStart w:id="11" w:name="_GoBack"/>
      <w:bookmarkEnd w:id="11"/>
      <w:r>
        <w:rPr>
          <w:sz w:val="24"/>
        </w:rPr>
        <w:t xml:space="preserve"> </w:t>
      </w:r>
      <w:r w:rsidR="00A8145C" w:rsidRPr="00A8145C">
        <w:rPr>
          <w:sz w:val="24"/>
          <w:szCs w:val="24"/>
        </w:rPr>
        <w:t>found that hospital preparedness actions (i.e., emergency response plans, MOUs with burn centers, and drills) for explosive events was less than that of other mass casualty event causes. In addition the 2006-2007 study included only hospitals that are part of the National Association of Public Hospitals and Health Systems (now called America’s Essential Hospitals).  This hospital sample is primarily urban.  The present CDC’s information request plans to survey both urban and rural hospitals</w:t>
      </w:r>
      <w:r>
        <w:rPr>
          <w:sz w:val="24"/>
          <w:szCs w:val="24"/>
        </w:rPr>
        <w:t>, and to</w:t>
      </w:r>
      <w:r w:rsidRPr="00A8145C">
        <w:rPr>
          <w:sz w:val="24"/>
          <w:szCs w:val="24"/>
        </w:rPr>
        <w:t xml:space="preserve"> include differences by hospital type or trauma level designation.</w:t>
      </w:r>
      <w:r>
        <w:rPr>
          <w:sz w:val="24"/>
          <w:szCs w:val="24"/>
        </w:rPr>
        <w:t xml:space="preserve"> Topics not covered by the other studies. </w:t>
      </w:r>
    </w:p>
    <w:p w14:paraId="1F331DF8" w14:textId="77777777" w:rsidR="00A8145C" w:rsidRPr="00A8145C" w:rsidRDefault="00A8145C" w:rsidP="00A8145C">
      <w:pPr>
        <w:pStyle w:val="CommentText"/>
        <w:rPr>
          <w:sz w:val="24"/>
          <w:szCs w:val="24"/>
        </w:rPr>
      </w:pPr>
    </w:p>
    <w:p w14:paraId="11B1EEC4" w14:textId="1AE2985C" w:rsidR="00774D28" w:rsidRPr="00190F65" w:rsidRDefault="00774D28" w:rsidP="00774D28">
      <w:pPr>
        <w:pStyle w:val="CommentText"/>
        <w:rPr>
          <w:sz w:val="24"/>
          <w:szCs w:val="24"/>
        </w:rPr>
      </w:pPr>
      <w:r>
        <w:rPr>
          <w:sz w:val="24"/>
          <w:szCs w:val="24"/>
        </w:rPr>
        <w:t>As mentioned before, t</w:t>
      </w:r>
      <w:r w:rsidRPr="00190F65">
        <w:rPr>
          <w:sz w:val="24"/>
          <w:szCs w:val="24"/>
        </w:rPr>
        <w:t>he</w:t>
      </w:r>
      <w:r>
        <w:rPr>
          <w:sz w:val="24"/>
          <w:szCs w:val="24"/>
        </w:rPr>
        <w:t xml:space="preserve"> OMB approved I</w:t>
      </w:r>
      <w:r w:rsidRPr="00190F65">
        <w:rPr>
          <w:sz w:val="24"/>
          <w:szCs w:val="24"/>
        </w:rPr>
        <w:t>CR from HHS/ASPR OMB# 0990-0391“The Hospital Preparedness Program” relat</w:t>
      </w:r>
      <w:r>
        <w:rPr>
          <w:sz w:val="24"/>
          <w:szCs w:val="24"/>
        </w:rPr>
        <w:t xml:space="preserve">ing </w:t>
      </w:r>
      <w:r w:rsidRPr="00190F65">
        <w:rPr>
          <w:sz w:val="24"/>
          <w:szCs w:val="24"/>
        </w:rPr>
        <w:t>to hospital preparedness information</w:t>
      </w:r>
      <w:r>
        <w:rPr>
          <w:sz w:val="24"/>
          <w:szCs w:val="24"/>
        </w:rPr>
        <w:t xml:space="preserve"> has a similar topic to this collection</w:t>
      </w:r>
      <w:r w:rsidRPr="00190F65">
        <w:rPr>
          <w:sz w:val="24"/>
          <w:szCs w:val="24"/>
        </w:rPr>
        <w:t xml:space="preserve">. The CDC has coordinated this work with ASPR, and will </w:t>
      </w:r>
      <w:r w:rsidR="00527452">
        <w:rPr>
          <w:sz w:val="24"/>
          <w:szCs w:val="24"/>
        </w:rPr>
        <w:t xml:space="preserve">also </w:t>
      </w:r>
      <w:r w:rsidRPr="00190F65">
        <w:rPr>
          <w:sz w:val="24"/>
          <w:szCs w:val="24"/>
        </w:rPr>
        <w:t xml:space="preserve">coordinate the final report with ASPR.  </w:t>
      </w:r>
      <w:r>
        <w:rPr>
          <w:sz w:val="24"/>
          <w:szCs w:val="24"/>
        </w:rPr>
        <w:t xml:space="preserve">Also, </w:t>
      </w:r>
      <w:r w:rsidR="00A8145C" w:rsidRPr="00A8145C">
        <w:rPr>
          <w:sz w:val="24"/>
          <w:szCs w:val="24"/>
        </w:rPr>
        <w:t>t</w:t>
      </w:r>
      <w:r w:rsidRPr="00A8145C">
        <w:rPr>
          <w:sz w:val="24"/>
          <w:szCs w:val="24"/>
        </w:rPr>
        <w:t xml:space="preserve">he ICR that HHS/ASPR received approval for (0990-0391) is a generic request that is designed to collect information for a specific emergency in a specific community.  That ICR is scheduled to expire on 31 March 2015.  </w:t>
      </w:r>
      <w:r w:rsidR="00A8145C" w:rsidRPr="00A8145C">
        <w:rPr>
          <w:sz w:val="24"/>
          <w:szCs w:val="24"/>
        </w:rPr>
        <w:t>The present information</w:t>
      </w:r>
      <w:r w:rsidRPr="00A8145C">
        <w:rPr>
          <w:sz w:val="24"/>
          <w:szCs w:val="24"/>
        </w:rPr>
        <w:t xml:space="preserve"> </w:t>
      </w:r>
      <w:r w:rsidRPr="00A8145C">
        <w:rPr>
          <w:sz w:val="24"/>
          <w:szCs w:val="24"/>
        </w:rPr>
        <w:lastRenderedPageBreak/>
        <w:t>request</w:t>
      </w:r>
      <w:r w:rsidR="00527452">
        <w:rPr>
          <w:sz w:val="24"/>
          <w:szCs w:val="24"/>
        </w:rPr>
        <w:t xml:space="preserve"> from CDC</w:t>
      </w:r>
      <w:r w:rsidRPr="00A8145C">
        <w:rPr>
          <w:sz w:val="24"/>
          <w:szCs w:val="24"/>
        </w:rPr>
        <w:t xml:space="preserve"> uses standardized questions</w:t>
      </w:r>
      <w:r w:rsidR="00527452">
        <w:rPr>
          <w:sz w:val="24"/>
          <w:szCs w:val="24"/>
        </w:rPr>
        <w:t xml:space="preserve"> and</w:t>
      </w:r>
      <w:r w:rsidRPr="00A8145C">
        <w:rPr>
          <w:sz w:val="24"/>
          <w:szCs w:val="24"/>
        </w:rPr>
        <w:t xml:space="preserve"> will inform the CDC on overall hospital preparedness in the United States.  </w:t>
      </w:r>
      <w:r w:rsidR="00A8145C" w:rsidRPr="00A8145C">
        <w:rPr>
          <w:sz w:val="24"/>
          <w:szCs w:val="24"/>
        </w:rPr>
        <w:t>In this sense, t</w:t>
      </w:r>
      <w:r w:rsidRPr="00A8145C">
        <w:rPr>
          <w:sz w:val="24"/>
          <w:szCs w:val="24"/>
        </w:rPr>
        <w:t>he two information requests are different</w:t>
      </w:r>
      <w:r w:rsidR="00527452">
        <w:rPr>
          <w:sz w:val="24"/>
          <w:szCs w:val="24"/>
        </w:rPr>
        <w:t xml:space="preserve"> and not duplicative</w:t>
      </w:r>
      <w:r w:rsidRPr="00A8145C">
        <w:rPr>
          <w:sz w:val="24"/>
          <w:szCs w:val="24"/>
        </w:rPr>
        <w:t>.</w:t>
      </w:r>
    </w:p>
    <w:p w14:paraId="12383766" w14:textId="77777777" w:rsidR="00774D28" w:rsidRPr="00337CC5" w:rsidRDefault="00774D28" w:rsidP="00DA2726">
      <w:pPr>
        <w:spacing w:beforeLines="40" w:before="96" w:afterLines="100" w:after="240" w:line="276" w:lineRule="auto"/>
        <w:rPr>
          <w:b/>
          <w:bCs/>
          <w:sz w:val="24"/>
        </w:rPr>
      </w:pPr>
    </w:p>
    <w:p w14:paraId="13910B0B" w14:textId="77777777" w:rsidR="002C26B9" w:rsidRPr="00FC53DA" w:rsidRDefault="002C26B9" w:rsidP="00553FAA">
      <w:pPr>
        <w:pStyle w:val="Heading3"/>
        <w:spacing w:line="276" w:lineRule="auto"/>
      </w:pPr>
      <w:r w:rsidRPr="00FC53DA">
        <w:t>5.</w:t>
      </w:r>
      <w:r w:rsidRPr="00FC53DA">
        <w:tab/>
      </w:r>
      <w:r>
        <w:t xml:space="preserve">Impact on </w:t>
      </w:r>
      <w:r w:rsidRPr="00FC53DA">
        <w:t>Small Businesses</w:t>
      </w:r>
      <w:r>
        <w:t xml:space="preserve"> and Other Small Entities</w:t>
      </w:r>
      <w:r w:rsidRPr="00FC53DA">
        <w:t xml:space="preserve">  </w:t>
      </w:r>
    </w:p>
    <w:p w14:paraId="3E6166B5" w14:textId="77777777" w:rsidR="002C26B9" w:rsidRPr="00FC53DA" w:rsidRDefault="002C26B9" w:rsidP="00553FAA">
      <w:pPr>
        <w:pStyle w:val="Style2"/>
        <w:spacing w:line="276" w:lineRule="auto"/>
        <w:ind w:firstLine="0"/>
        <w:jc w:val="left"/>
      </w:pPr>
      <w:r>
        <w:t>Survey</w:t>
      </w:r>
      <w:r w:rsidRPr="00FC53DA">
        <w:t xml:space="preserve"> respondents</w:t>
      </w:r>
      <w:r>
        <w:t xml:space="preserve"> </w:t>
      </w:r>
      <w:r w:rsidRPr="00FC53DA">
        <w:t xml:space="preserve">will primarily </w:t>
      </w:r>
      <w:r>
        <w:t xml:space="preserve">be </w:t>
      </w:r>
      <w:r w:rsidRPr="00FC53DA">
        <w:t xml:space="preserve">the </w:t>
      </w:r>
      <w:r>
        <w:t>emergency preparedness coordinators/</w:t>
      </w:r>
      <w:r w:rsidRPr="00FC53DA">
        <w:t xml:space="preserve">managers for various </w:t>
      </w:r>
      <w:r>
        <w:t>sizes of hospitals</w:t>
      </w:r>
      <w:r w:rsidRPr="00FC53DA">
        <w:t xml:space="preserve">. While most of the organizations are large, some may be small businesses. The </w:t>
      </w:r>
      <w:r>
        <w:t>s</w:t>
      </w:r>
      <w:r w:rsidRPr="00FC53DA">
        <w:t xml:space="preserve">urvey’s requirements do not have a significant impact on small businesses. </w:t>
      </w:r>
      <w:r>
        <w:t xml:space="preserve"> CDC</w:t>
      </w:r>
      <w:r w:rsidRPr="00FC53DA">
        <w:t xml:space="preserve"> has kept the sample for this survey to the minimum needed to achieve reliable data</w:t>
      </w:r>
      <w:r>
        <w:t>.  T</w:t>
      </w:r>
      <w:r w:rsidRPr="00FC53DA">
        <w:t xml:space="preserve">he survey content has </w:t>
      </w:r>
      <w:r>
        <w:t xml:space="preserve">also </w:t>
      </w:r>
      <w:r w:rsidRPr="00FC53DA">
        <w:t>been limited to information essential to research objectives.</w:t>
      </w:r>
      <w:r>
        <w:t xml:space="preserve"> F</w:t>
      </w:r>
      <w:r w:rsidRPr="00FC53DA">
        <w:t xml:space="preserve">urthermore, the </w:t>
      </w:r>
      <w:r>
        <w:t>s</w:t>
      </w:r>
      <w:r w:rsidRPr="00FC53DA">
        <w:t xml:space="preserve">urvey is voluntary and </w:t>
      </w:r>
      <w:r>
        <w:t xml:space="preserve">the time estimate includes time needed to read the </w:t>
      </w:r>
      <w:r w:rsidR="00695D77">
        <w:t>study background and consent form and gather requested information</w:t>
      </w:r>
      <w:r>
        <w:t xml:space="preserve">. </w:t>
      </w:r>
      <w:r w:rsidR="00F20E08">
        <w:t xml:space="preserve">The web-based tool also allows participants to skip sections of the survey that do not pertain to their facility, hence reducing the burden for smaller facilities. </w:t>
      </w:r>
    </w:p>
    <w:p w14:paraId="39AE130F" w14:textId="77777777" w:rsidR="002C26B9" w:rsidRPr="00FC53DA" w:rsidRDefault="002C26B9" w:rsidP="00553FAA">
      <w:pPr>
        <w:pStyle w:val="Heading3"/>
        <w:spacing w:line="276" w:lineRule="auto"/>
      </w:pPr>
      <w:r w:rsidRPr="00FC53DA">
        <w:t>6.</w:t>
      </w:r>
      <w:r w:rsidRPr="00FC53DA">
        <w:tab/>
      </w:r>
      <w:r>
        <w:t xml:space="preserve">Consequences of Collecting the Information </w:t>
      </w:r>
      <w:r w:rsidRPr="00FC53DA">
        <w:t>Less Frequent</w:t>
      </w:r>
      <w:r>
        <w:t>ly</w:t>
      </w:r>
      <w:r w:rsidRPr="00FC53DA">
        <w:t xml:space="preserve">  </w:t>
      </w:r>
    </w:p>
    <w:p w14:paraId="661DF01A" w14:textId="77777777" w:rsidR="002C26B9" w:rsidRPr="00FC53DA" w:rsidRDefault="00164B25" w:rsidP="00553FAA">
      <w:pPr>
        <w:pStyle w:val="Style2"/>
        <w:spacing w:line="276" w:lineRule="auto"/>
        <w:ind w:firstLine="0"/>
        <w:jc w:val="left"/>
      </w:pPr>
      <w:r>
        <w:t xml:space="preserve">Data </w:t>
      </w:r>
      <w:r w:rsidR="002C26B9">
        <w:t xml:space="preserve">collection </w:t>
      </w:r>
      <w:r>
        <w:t xml:space="preserve">will </w:t>
      </w:r>
      <w:r w:rsidR="002C26B9">
        <w:t xml:space="preserve">occur </w:t>
      </w:r>
      <w:r>
        <w:t xml:space="preserve">only once. </w:t>
      </w:r>
      <w:r w:rsidR="002C26B9" w:rsidRPr="00FC53DA">
        <w:t xml:space="preserve"> </w:t>
      </w:r>
      <w:r w:rsidR="002C26B9">
        <w:t xml:space="preserve"> </w:t>
      </w:r>
    </w:p>
    <w:p w14:paraId="2591047E" w14:textId="77777777" w:rsidR="002C26B9" w:rsidRPr="00FC53DA" w:rsidRDefault="002C26B9" w:rsidP="00553FAA">
      <w:pPr>
        <w:pStyle w:val="Heading3"/>
        <w:spacing w:line="276" w:lineRule="auto"/>
      </w:pPr>
      <w:r w:rsidRPr="00FC53DA">
        <w:t>7.</w:t>
      </w:r>
      <w:r w:rsidRPr="00FC53DA">
        <w:tab/>
        <w:t>Special Circumstances</w:t>
      </w:r>
      <w:r>
        <w:t xml:space="preserve"> Relating to the Guidelines of 5 CFR 1320.5</w:t>
      </w:r>
    </w:p>
    <w:p w14:paraId="47661098" w14:textId="77777777" w:rsidR="002C26B9" w:rsidRPr="00FC53DA" w:rsidRDefault="002306BA" w:rsidP="00553FAA">
      <w:pPr>
        <w:pStyle w:val="Style2"/>
        <w:spacing w:line="276" w:lineRule="auto"/>
        <w:ind w:firstLine="0"/>
        <w:jc w:val="left"/>
      </w:pPr>
      <w:r>
        <w:t>This request fully complies with the regulation 5 CFR 1320.5</w:t>
      </w:r>
      <w:r w:rsidR="002C26B9" w:rsidRPr="00FC53DA">
        <w:t>.</w:t>
      </w:r>
    </w:p>
    <w:p w14:paraId="31976140" w14:textId="77777777" w:rsidR="002C26B9" w:rsidRDefault="002C26B9" w:rsidP="00553FAA">
      <w:pPr>
        <w:pStyle w:val="Heading3"/>
        <w:spacing w:line="276" w:lineRule="auto"/>
      </w:pPr>
      <w:r w:rsidRPr="00FC53DA">
        <w:t>8</w:t>
      </w:r>
      <w:r w:rsidR="00BC29CB">
        <w:t>.</w:t>
      </w:r>
      <w:r w:rsidRPr="00FC53DA">
        <w:tab/>
      </w:r>
      <w:r>
        <w:t xml:space="preserve">Comments in Response to the </w:t>
      </w:r>
      <w:r w:rsidRPr="00FC53DA">
        <w:t>Federal Register</w:t>
      </w:r>
      <w:r>
        <w:t xml:space="preserve"> Notice and Efforts to Consult </w:t>
      </w:r>
      <w:r w:rsidRPr="00FC53DA">
        <w:t xml:space="preserve">Outside </w:t>
      </w:r>
      <w:r>
        <w:t>the Agency</w:t>
      </w:r>
      <w:r w:rsidRPr="00FC53DA">
        <w:t xml:space="preserve"> </w:t>
      </w:r>
    </w:p>
    <w:p w14:paraId="177A9969" w14:textId="77777777" w:rsidR="00E24550" w:rsidRPr="00695D77" w:rsidRDefault="00E24550" w:rsidP="00553F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76" w:lineRule="auto"/>
        <w:rPr>
          <w:sz w:val="24"/>
        </w:rPr>
      </w:pPr>
      <w:r w:rsidRPr="00695D77">
        <w:rPr>
          <w:sz w:val="24"/>
        </w:rPr>
        <w:t>A. Federal Register Notice</w:t>
      </w:r>
    </w:p>
    <w:p w14:paraId="555C1DB8" w14:textId="682C164C" w:rsidR="00E24550" w:rsidRPr="00E24550" w:rsidRDefault="00E24550" w:rsidP="00553F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76" w:lineRule="auto"/>
        <w:rPr>
          <w:sz w:val="24"/>
        </w:rPr>
      </w:pPr>
      <w:r w:rsidRPr="00E24550">
        <w:rPr>
          <w:sz w:val="24"/>
        </w:rPr>
        <w:t xml:space="preserve">A 60-day Federal Register Notice was published in the </w:t>
      </w:r>
      <w:r w:rsidRPr="00E24550">
        <w:rPr>
          <w:i/>
          <w:iCs/>
          <w:sz w:val="24"/>
        </w:rPr>
        <w:t xml:space="preserve">Federal Register </w:t>
      </w:r>
      <w:r w:rsidRPr="00E24550">
        <w:rPr>
          <w:sz w:val="24"/>
        </w:rPr>
        <w:t xml:space="preserve">on </w:t>
      </w:r>
      <w:r w:rsidR="00164B25">
        <w:rPr>
          <w:sz w:val="24"/>
        </w:rPr>
        <w:t>April 30, 2014</w:t>
      </w:r>
      <w:r w:rsidRPr="00E24550">
        <w:rPr>
          <w:sz w:val="24"/>
        </w:rPr>
        <w:t xml:space="preserve">, vol. </w:t>
      </w:r>
      <w:r w:rsidR="00164B25">
        <w:rPr>
          <w:sz w:val="24"/>
        </w:rPr>
        <w:t>79</w:t>
      </w:r>
      <w:r w:rsidRPr="00E24550">
        <w:rPr>
          <w:sz w:val="24"/>
        </w:rPr>
        <w:t xml:space="preserve">, </w:t>
      </w:r>
      <w:r w:rsidR="00164B25">
        <w:rPr>
          <w:sz w:val="24"/>
        </w:rPr>
        <w:t>No.</w:t>
      </w:r>
      <w:r>
        <w:rPr>
          <w:sz w:val="24"/>
        </w:rPr>
        <w:t xml:space="preserve"> </w:t>
      </w:r>
      <w:r w:rsidR="00164B25">
        <w:rPr>
          <w:sz w:val="24"/>
        </w:rPr>
        <w:t>83</w:t>
      </w:r>
      <w:r>
        <w:rPr>
          <w:sz w:val="24"/>
        </w:rPr>
        <w:t>)</w:t>
      </w:r>
      <w:r w:rsidRPr="00E24550">
        <w:rPr>
          <w:sz w:val="24"/>
        </w:rPr>
        <w:t xml:space="preserve">, pp. </w:t>
      </w:r>
      <w:r w:rsidR="00164B25">
        <w:rPr>
          <w:sz w:val="24"/>
        </w:rPr>
        <w:t>24440</w:t>
      </w:r>
      <w:r>
        <w:rPr>
          <w:sz w:val="24"/>
        </w:rPr>
        <w:t>)</w:t>
      </w:r>
      <w:r w:rsidRPr="00E24550">
        <w:rPr>
          <w:sz w:val="24"/>
        </w:rPr>
        <w:t xml:space="preserve"> (see Attachment </w:t>
      </w:r>
      <w:r w:rsidR="00695D77">
        <w:rPr>
          <w:sz w:val="24"/>
        </w:rPr>
        <w:t>B</w:t>
      </w:r>
      <w:r w:rsidR="00695D77" w:rsidRPr="00E24550">
        <w:rPr>
          <w:sz w:val="24"/>
        </w:rPr>
        <w:t xml:space="preserve">). </w:t>
      </w:r>
      <w:r w:rsidR="00133CE3">
        <w:rPr>
          <w:sz w:val="24"/>
        </w:rPr>
        <w:t xml:space="preserve"> </w:t>
      </w:r>
      <w:r w:rsidR="00B05252">
        <w:rPr>
          <w:sz w:val="24"/>
        </w:rPr>
        <w:t>A c</w:t>
      </w:r>
      <w:r w:rsidR="00CF7B7A">
        <w:rPr>
          <w:sz w:val="24"/>
        </w:rPr>
        <w:t>omment w</w:t>
      </w:r>
      <w:r w:rsidR="00B05252">
        <w:rPr>
          <w:sz w:val="24"/>
        </w:rPr>
        <w:t>as</w:t>
      </w:r>
      <w:r w:rsidR="00CF7B7A">
        <w:rPr>
          <w:sz w:val="24"/>
        </w:rPr>
        <w:t xml:space="preserve"> received (Attachment G), </w:t>
      </w:r>
      <w:r w:rsidR="00B05252">
        <w:rPr>
          <w:sz w:val="24"/>
        </w:rPr>
        <w:t>and a</w:t>
      </w:r>
      <w:r w:rsidR="00133CE3">
        <w:rPr>
          <w:sz w:val="24"/>
        </w:rPr>
        <w:t xml:space="preserve"> standard CDC response was sent.  </w:t>
      </w:r>
    </w:p>
    <w:p w14:paraId="49ED0E1C" w14:textId="77777777" w:rsidR="002C26B9" w:rsidRPr="00695D77" w:rsidRDefault="00695D77" w:rsidP="00553F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76" w:lineRule="auto"/>
        <w:rPr>
          <w:sz w:val="24"/>
        </w:rPr>
      </w:pPr>
      <w:r>
        <w:rPr>
          <w:sz w:val="24"/>
        </w:rPr>
        <w:tab/>
      </w:r>
      <w:r w:rsidR="00B72B43" w:rsidRPr="00695D77">
        <w:rPr>
          <w:sz w:val="24"/>
        </w:rPr>
        <w:t xml:space="preserve">B.  </w:t>
      </w:r>
      <w:r w:rsidR="002C26B9" w:rsidRPr="00695D77">
        <w:rPr>
          <w:sz w:val="24"/>
        </w:rPr>
        <w:t>Efforts to consult with persons outside the agency</w:t>
      </w:r>
    </w:p>
    <w:p w14:paraId="26432216" w14:textId="77777777" w:rsidR="002C26B9" w:rsidRDefault="002C26B9" w:rsidP="00553F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76" w:lineRule="auto"/>
        <w:rPr>
          <w:sz w:val="24"/>
        </w:rPr>
      </w:pPr>
      <w:r w:rsidRPr="0092168B">
        <w:rPr>
          <w:sz w:val="24"/>
        </w:rPr>
        <w:t xml:space="preserve">The CDC Division of Unintentional Injury Prevention (DUIP), in collaboration with </w:t>
      </w:r>
      <w:proofErr w:type="spellStart"/>
      <w:r w:rsidRPr="0092168B">
        <w:rPr>
          <w:sz w:val="24"/>
        </w:rPr>
        <w:t>SciMetrika</w:t>
      </w:r>
      <w:proofErr w:type="spellEnd"/>
      <w:r w:rsidRPr="0092168B">
        <w:rPr>
          <w:sz w:val="24"/>
        </w:rPr>
        <w:t>, LLC</w:t>
      </w:r>
      <w:r>
        <w:rPr>
          <w:sz w:val="24"/>
        </w:rPr>
        <w:t xml:space="preserve"> </w:t>
      </w:r>
      <w:r w:rsidR="00904982">
        <w:rPr>
          <w:sz w:val="24"/>
        </w:rPr>
        <w:t>consulted</w:t>
      </w:r>
      <w:r>
        <w:rPr>
          <w:sz w:val="24"/>
        </w:rPr>
        <w:t xml:space="preserve"> with representatives from 17 hospitals and organizations </w:t>
      </w:r>
      <w:r w:rsidR="00904982">
        <w:rPr>
          <w:sz w:val="24"/>
        </w:rPr>
        <w:t>on</w:t>
      </w:r>
      <w:r>
        <w:rPr>
          <w:sz w:val="24"/>
        </w:rPr>
        <w:t xml:space="preserve"> availability of survey instruments on hospital preparedness for </w:t>
      </w:r>
      <w:r w:rsidR="00904982">
        <w:rPr>
          <w:sz w:val="24"/>
        </w:rPr>
        <w:t xml:space="preserve">mass casualty events related to </w:t>
      </w:r>
      <w:r>
        <w:rPr>
          <w:sz w:val="24"/>
        </w:rPr>
        <w:t>bombings</w:t>
      </w:r>
      <w:r w:rsidR="00136881">
        <w:rPr>
          <w:sz w:val="24"/>
        </w:rPr>
        <w:t>,</w:t>
      </w:r>
      <w:r>
        <w:rPr>
          <w:sz w:val="24"/>
        </w:rPr>
        <w:t xml:space="preserve"> </w:t>
      </w:r>
      <w:r w:rsidR="00904982">
        <w:rPr>
          <w:sz w:val="24"/>
        </w:rPr>
        <w:t>non-bombing explosions</w:t>
      </w:r>
      <w:r w:rsidR="00136881">
        <w:rPr>
          <w:sz w:val="24"/>
        </w:rPr>
        <w:t xml:space="preserve"> and natural disasters</w:t>
      </w:r>
      <w:r>
        <w:rPr>
          <w:sz w:val="24"/>
        </w:rPr>
        <w:t xml:space="preserve">, the need to create a new survey instrument and obtain their input on survey objective, content and recruitment process. The survey instrument was developed by survey methodologists at </w:t>
      </w:r>
      <w:proofErr w:type="spellStart"/>
      <w:r>
        <w:rPr>
          <w:sz w:val="24"/>
        </w:rPr>
        <w:t>SciMetrika</w:t>
      </w:r>
      <w:proofErr w:type="spellEnd"/>
      <w:r>
        <w:rPr>
          <w:sz w:val="24"/>
        </w:rPr>
        <w:t xml:space="preserve">, LLC. After development of the survey, the instrument was shared with </w:t>
      </w:r>
      <w:r w:rsidR="00904982">
        <w:rPr>
          <w:sz w:val="24"/>
        </w:rPr>
        <w:t>the consultants</w:t>
      </w:r>
      <w:r>
        <w:rPr>
          <w:sz w:val="24"/>
        </w:rPr>
        <w:t xml:space="preserve"> for review. Several </w:t>
      </w:r>
      <w:r w:rsidR="00904982">
        <w:rPr>
          <w:sz w:val="24"/>
        </w:rPr>
        <w:t xml:space="preserve">consultants </w:t>
      </w:r>
      <w:r>
        <w:rPr>
          <w:sz w:val="24"/>
        </w:rPr>
        <w:t xml:space="preserve">reviewed the instrument and provided comments on the structure, instructions and content of the survey. All received comments were addressed and the survey instrument went through several rounds of review and revision by CDC and </w:t>
      </w:r>
      <w:proofErr w:type="spellStart"/>
      <w:r>
        <w:rPr>
          <w:sz w:val="24"/>
        </w:rPr>
        <w:t>SciMetrika</w:t>
      </w:r>
      <w:proofErr w:type="spellEnd"/>
      <w:r>
        <w:rPr>
          <w:sz w:val="24"/>
        </w:rPr>
        <w:t xml:space="preserve"> staff. Table </w:t>
      </w:r>
      <w:r w:rsidR="00BC29CB">
        <w:rPr>
          <w:sz w:val="24"/>
        </w:rPr>
        <w:t>A.8.1</w:t>
      </w:r>
      <w:r>
        <w:rPr>
          <w:sz w:val="24"/>
        </w:rPr>
        <w:t xml:space="preserve"> below provides a list of CDC </w:t>
      </w:r>
      <w:r>
        <w:rPr>
          <w:sz w:val="24"/>
        </w:rPr>
        <w:lastRenderedPageBreak/>
        <w:t xml:space="preserve">staff, </w:t>
      </w:r>
      <w:proofErr w:type="spellStart"/>
      <w:r>
        <w:rPr>
          <w:sz w:val="24"/>
        </w:rPr>
        <w:t>SciMetrika</w:t>
      </w:r>
      <w:proofErr w:type="spellEnd"/>
      <w:r>
        <w:rPr>
          <w:sz w:val="24"/>
        </w:rPr>
        <w:t xml:space="preserve"> staff and </w:t>
      </w:r>
      <w:r w:rsidR="00904982">
        <w:rPr>
          <w:sz w:val="24"/>
        </w:rPr>
        <w:t>external consultants</w:t>
      </w:r>
      <w:r>
        <w:rPr>
          <w:sz w:val="24"/>
        </w:rPr>
        <w:t xml:space="preserve"> who provided input during the review process. </w:t>
      </w:r>
      <w:r w:rsidR="00695D77">
        <w:rPr>
          <w:sz w:val="24"/>
        </w:rPr>
        <w:t>There were no major problems that were not resolved.</w:t>
      </w:r>
    </w:p>
    <w:p w14:paraId="787F7EA1" w14:textId="77777777" w:rsidR="00E64A6E" w:rsidRPr="009325EA" w:rsidRDefault="002C26B9" w:rsidP="00553F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76" w:lineRule="auto"/>
        <w:rPr>
          <w:sz w:val="24"/>
        </w:rPr>
      </w:pPr>
      <w:r>
        <w:rPr>
          <w:sz w:val="24"/>
        </w:rPr>
        <w:t xml:space="preserve"> </w:t>
      </w:r>
    </w:p>
    <w:p w14:paraId="4E29E21F" w14:textId="77777777" w:rsidR="002C26B9" w:rsidRPr="00647EC4" w:rsidRDefault="002C26B9" w:rsidP="00553FAA">
      <w:pPr>
        <w:tabs>
          <w:tab w:val="left" w:pos="720"/>
        </w:tabs>
        <w:spacing w:before="120" w:line="276" w:lineRule="auto"/>
        <w:rPr>
          <w:b/>
          <w:sz w:val="24"/>
        </w:rPr>
      </w:pPr>
      <w:r>
        <w:rPr>
          <w:b/>
          <w:sz w:val="24"/>
        </w:rPr>
        <w:t xml:space="preserve">Table </w:t>
      </w:r>
      <w:r w:rsidR="00BC29CB">
        <w:rPr>
          <w:b/>
          <w:sz w:val="24"/>
        </w:rPr>
        <w:t>A.8.1</w:t>
      </w:r>
      <w:r>
        <w:rPr>
          <w:b/>
          <w:sz w:val="24"/>
        </w:rPr>
        <w:t>: Survey D</w:t>
      </w:r>
      <w:r w:rsidRPr="00647EC4">
        <w:rPr>
          <w:b/>
          <w:sz w:val="24"/>
        </w:rPr>
        <w:t xml:space="preserve">esign: </w:t>
      </w:r>
      <w:r>
        <w:rPr>
          <w:b/>
          <w:sz w:val="24"/>
        </w:rPr>
        <w:t>CDC</w:t>
      </w:r>
      <w:r w:rsidRPr="00647EC4">
        <w:rPr>
          <w:b/>
          <w:sz w:val="24"/>
        </w:rPr>
        <w:t xml:space="preserve"> Staff and Outside Consultation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1668"/>
        <w:gridCol w:w="2327"/>
        <w:gridCol w:w="3379"/>
      </w:tblGrid>
      <w:tr w:rsidR="001D4631" w:rsidRPr="00873A72" w14:paraId="09C52030" w14:textId="77777777" w:rsidTr="006F781F">
        <w:trPr>
          <w:cantSplit/>
          <w:jc w:val="center"/>
        </w:trPr>
        <w:tc>
          <w:tcPr>
            <w:tcW w:w="0" w:type="auto"/>
          </w:tcPr>
          <w:p w14:paraId="37D48E03" w14:textId="77777777" w:rsidR="002C26B9" w:rsidRPr="00873A72" w:rsidRDefault="002C26B9" w:rsidP="004B3B67">
            <w:pPr>
              <w:spacing w:before="40" w:after="40" w:line="276" w:lineRule="auto"/>
              <w:rPr>
                <w:sz w:val="24"/>
              </w:rPr>
            </w:pPr>
            <w:r w:rsidRPr="00873A72">
              <w:rPr>
                <w:sz w:val="24"/>
              </w:rPr>
              <w:t>Organization</w:t>
            </w:r>
          </w:p>
        </w:tc>
        <w:tc>
          <w:tcPr>
            <w:tcW w:w="0" w:type="auto"/>
          </w:tcPr>
          <w:p w14:paraId="7058DF41" w14:textId="77777777" w:rsidR="002C26B9" w:rsidRPr="00873A72" w:rsidRDefault="002C26B9" w:rsidP="004B3B67">
            <w:pPr>
              <w:spacing w:before="40" w:after="40" w:line="276" w:lineRule="auto"/>
              <w:rPr>
                <w:sz w:val="24"/>
              </w:rPr>
            </w:pPr>
            <w:r w:rsidRPr="00873A72">
              <w:rPr>
                <w:sz w:val="24"/>
              </w:rPr>
              <w:t>Name</w:t>
            </w:r>
          </w:p>
        </w:tc>
        <w:tc>
          <w:tcPr>
            <w:tcW w:w="0" w:type="auto"/>
          </w:tcPr>
          <w:p w14:paraId="1C79BC79" w14:textId="77777777" w:rsidR="002C26B9" w:rsidRPr="00873A72" w:rsidRDefault="002C26B9" w:rsidP="004B3B67">
            <w:pPr>
              <w:spacing w:before="40" w:after="40" w:line="276" w:lineRule="auto"/>
              <w:ind w:left="-18" w:firstLine="18"/>
              <w:rPr>
                <w:sz w:val="24"/>
              </w:rPr>
            </w:pPr>
            <w:r>
              <w:rPr>
                <w:sz w:val="24"/>
              </w:rPr>
              <w:t>Title</w:t>
            </w:r>
          </w:p>
        </w:tc>
        <w:tc>
          <w:tcPr>
            <w:tcW w:w="0" w:type="auto"/>
          </w:tcPr>
          <w:p w14:paraId="05402B2D" w14:textId="77777777" w:rsidR="002C26B9" w:rsidRPr="00873A72" w:rsidRDefault="002C26B9" w:rsidP="004B3B67">
            <w:pPr>
              <w:spacing w:before="40" w:after="40" w:line="276" w:lineRule="auto"/>
              <w:ind w:left="-18" w:firstLine="18"/>
              <w:rPr>
                <w:sz w:val="24"/>
              </w:rPr>
            </w:pPr>
            <w:r w:rsidRPr="00873A72">
              <w:rPr>
                <w:sz w:val="24"/>
              </w:rPr>
              <w:t>Contact Information</w:t>
            </w:r>
          </w:p>
        </w:tc>
      </w:tr>
      <w:tr w:rsidR="001D4631" w:rsidRPr="00873A72" w14:paraId="1D77F00A" w14:textId="77777777" w:rsidTr="006F781F">
        <w:trPr>
          <w:cantSplit/>
          <w:jc w:val="center"/>
        </w:trPr>
        <w:tc>
          <w:tcPr>
            <w:tcW w:w="0" w:type="auto"/>
          </w:tcPr>
          <w:p w14:paraId="6A7085CF" w14:textId="77777777" w:rsidR="002C26B9" w:rsidRPr="00FF1820" w:rsidRDefault="002C26B9" w:rsidP="004B3B67">
            <w:pPr>
              <w:spacing w:before="40" w:after="40" w:line="276" w:lineRule="auto"/>
              <w:rPr>
                <w:sz w:val="24"/>
              </w:rPr>
            </w:pPr>
            <w:r>
              <w:rPr>
                <w:sz w:val="24"/>
              </w:rPr>
              <w:t>CDC</w:t>
            </w:r>
          </w:p>
        </w:tc>
        <w:tc>
          <w:tcPr>
            <w:tcW w:w="0" w:type="auto"/>
          </w:tcPr>
          <w:p w14:paraId="79CA5520" w14:textId="77777777" w:rsidR="002C26B9" w:rsidRPr="00FF1820" w:rsidRDefault="004D0332" w:rsidP="00B937B9">
            <w:pPr>
              <w:spacing w:before="40" w:after="40" w:line="276" w:lineRule="auto"/>
              <w:rPr>
                <w:sz w:val="24"/>
                <w:szCs w:val="20"/>
              </w:rPr>
            </w:pPr>
            <w:r>
              <w:rPr>
                <w:sz w:val="24"/>
                <w:szCs w:val="20"/>
              </w:rPr>
              <w:t>Lisa Garbarino</w:t>
            </w:r>
            <w:r w:rsidR="002C26B9">
              <w:rPr>
                <w:sz w:val="24"/>
                <w:szCs w:val="20"/>
              </w:rPr>
              <w:t>, COR</w:t>
            </w:r>
          </w:p>
        </w:tc>
        <w:tc>
          <w:tcPr>
            <w:tcW w:w="0" w:type="auto"/>
          </w:tcPr>
          <w:p w14:paraId="6230A149" w14:textId="77777777" w:rsidR="002C26B9" w:rsidRDefault="002C26B9" w:rsidP="00B937B9">
            <w:pPr>
              <w:spacing w:before="40" w:after="40" w:line="276" w:lineRule="auto"/>
              <w:ind w:left="-18" w:firstLine="18"/>
              <w:rPr>
                <w:sz w:val="24"/>
              </w:rPr>
            </w:pPr>
            <w:r>
              <w:rPr>
                <w:sz w:val="24"/>
              </w:rPr>
              <w:t>Public Health Advisor</w:t>
            </w:r>
          </w:p>
        </w:tc>
        <w:tc>
          <w:tcPr>
            <w:tcW w:w="0" w:type="auto"/>
          </w:tcPr>
          <w:p w14:paraId="7EA866AD" w14:textId="77777777" w:rsidR="002C26B9" w:rsidRPr="008A7A36" w:rsidRDefault="002C26B9" w:rsidP="007D2DBC">
            <w:pPr>
              <w:spacing w:before="40" w:after="40" w:line="276" w:lineRule="auto"/>
              <w:ind w:left="-18" w:firstLine="18"/>
              <w:rPr>
                <w:sz w:val="24"/>
              </w:rPr>
            </w:pPr>
            <w:r>
              <w:rPr>
                <w:sz w:val="24"/>
              </w:rPr>
              <w:t>770.488.</w:t>
            </w:r>
            <w:r w:rsidR="004D0332">
              <w:rPr>
                <w:sz w:val="24"/>
              </w:rPr>
              <w:t>1</w:t>
            </w:r>
            <w:r>
              <w:rPr>
                <w:sz w:val="24"/>
              </w:rPr>
              <w:t>49</w:t>
            </w:r>
            <w:r w:rsidR="004D0332">
              <w:rPr>
                <w:sz w:val="24"/>
              </w:rPr>
              <w:t>6</w:t>
            </w:r>
            <w:r w:rsidR="007D2DBC">
              <w:rPr>
                <w:sz w:val="24"/>
              </w:rPr>
              <w:t xml:space="preserve"> </w:t>
            </w:r>
            <w:r w:rsidR="004D0332">
              <w:rPr>
                <w:sz w:val="24"/>
              </w:rPr>
              <w:t>/</w:t>
            </w:r>
            <w:r w:rsidR="007D2DBC">
              <w:rPr>
                <w:sz w:val="24"/>
              </w:rPr>
              <w:t xml:space="preserve"> </w:t>
            </w:r>
            <w:r w:rsidR="007D2DBC" w:rsidRPr="008E3272">
              <w:rPr>
                <w:rFonts w:ascii="Arial" w:hAnsi="Arial" w:cs="Arial"/>
                <w:szCs w:val="20"/>
              </w:rPr>
              <w:t>lgt1</w:t>
            </w:r>
            <w:r w:rsidR="004D0332" w:rsidRPr="004D0332">
              <w:rPr>
                <w:sz w:val="24"/>
              </w:rPr>
              <w:t>@cdc.gov</w:t>
            </w:r>
          </w:p>
        </w:tc>
      </w:tr>
      <w:tr w:rsidR="001D4631" w:rsidRPr="00873A72" w14:paraId="1EEA80CC" w14:textId="77777777" w:rsidTr="006F781F">
        <w:trPr>
          <w:cantSplit/>
          <w:jc w:val="center"/>
        </w:trPr>
        <w:tc>
          <w:tcPr>
            <w:tcW w:w="0" w:type="auto"/>
          </w:tcPr>
          <w:p w14:paraId="1D406668" w14:textId="77777777" w:rsidR="002C26B9" w:rsidRPr="00FF1820" w:rsidRDefault="002C26B9" w:rsidP="004B3B67">
            <w:pPr>
              <w:spacing w:before="40" w:after="40" w:line="276" w:lineRule="auto"/>
              <w:rPr>
                <w:sz w:val="24"/>
              </w:rPr>
            </w:pPr>
          </w:p>
        </w:tc>
        <w:tc>
          <w:tcPr>
            <w:tcW w:w="0" w:type="auto"/>
          </w:tcPr>
          <w:p w14:paraId="4AA57527" w14:textId="77777777" w:rsidR="002C26B9" w:rsidRDefault="002C4699" w:rsidP="002C4699">
            <w:pPr>
              <w:spacing w:before="40" w:after="40" w:line="276" w:lineRule="auto"/>
              <w:rPr>
                <w:sz w:val="24"/>
              </w:rPr>
            </w:pPr>
            <w:r>
              <w:rPr>
                <w:sz w:val="24"/>
              </w:rPr>
              <w:t xml:space="preserve">Mark Faul, </w:t>
            </w:r>
            <w:r w:rsidR="002C26B9">
              <w:rPr>
                <w:sz w:val="24"/>
              </w:rPr>
              <w:t>P</w:t>
            </w:r>
            <w:r>
              <w:rPr>
                <w:sz w:val="24"/>
              </w:rPr>
              <w:t>hD, MA</w:t>
            </w:r>
          </w:p>
        </w:tc>
        <w:tc>
          <w:tcPr>
            <w:tcW w:w="0" w:type="auto"/>
          </w:tcPr>
          <w:p w14:paraId="488C3D0C" w14:textId="77777777" w:rsidR="002C26B9" w:rsidRDefault="002C4699" w:rsidP="004B3B67">
            <w:pPr>
              <w:spacing w:before="40" w:after="40" w:line="276" w:lineRule="auto"/>
              <w:rPr>
                <w:sz w:val="24"/>
              </w:rPr>
            </w:pPr>
            <w:r>
              <w:rPr>
                <w:sz w:val="24"/>
              </w:rPr>
              <w:t>Senior Health Scientist</w:t>
            </w:r>
          </w:p>
        </w:tc>
        <w:tc>
          <w:tcPr>
            <w:tcW w:w="0" w:type="auto"/>
          </w:tcPr>
          <w:p w14:paraId="470ED412" w14:textId="77777777" w:rsidR="002C26B9" w:rsidRDefault="002C26B9" w:rsidP="002C4699">
            <w:pPr>
              <w:spacing w:before="40" w:after="40" w:line="276" w:lineRule="auto"/>
              <w:rPr>
                <w:sz w:val="24"/>
              </w:rPr>
            </w:pPr>
            <w:r>
              <w:rPr>
                <w:rStyle w:val="st"/>
                <w:sz w:val="24"/>
              </w:rPr>
              <w:t>770.488.</w:t>
            </w:r>
            <w:r w:rsidR="002C4699">
              <w:rPr>
                <w:rStyle w:val="st"/>
                <w:sz w:val="24"/>
              </w:rPr>
              <w:t>127</w:t>
            </w:r>
            <w:r>
              <w:rPr>
                <w:rStyle w:val="st"/>
                <w:sz w:val="24"/>
              </w:rPr>
              <w:t>6</w:t>
            </w:r>
            <w:r w:rsidRPr="008A7A36">
              <w:rPr>
                <w:sz w:val="24"/>
              </w:rPr>
              <w:t xml:space="preserve"> / </w:t>
            </w:r>
            <w:r w:rsidR="002C4699">
              <w:rPr>
                <w:sz w:val="24"/>
              </w:rPr>
              <w:t>mgf7</w:t>
            </w:r>
            <w:r w:rsidRPr="008A7A36">
              <w:rPr>
                <w:sz w:val="24"/>
              </w:rPr>
              <w:t>@</w:t>
            </w:r>
            <w:r>
              <w:rPr>
                <w:sz w:val="24"/>
              </w:rPr>
              <w:t>cdc</w:t>
            </w:r>
            <w:r w:rsidRPr="008A7A36">
              <w:rPr>
                <w:sz w:val="24"/>
              </w:rPr>
              <w:t>.gov</w:t>
            </w:r>
          </w:p>
        </w:tc>
      </w:tr>
      <w:tr w:rsidR="001D4631" w:rsidRPr="00873A72" w14:paraId="2E627E44" w14:textId="77777777" w:rsidTr="006F781F">
        <w:trPr>
          <w:cantSplit/>
          <w:jc w:val="center"/>
        </w:trPr>
        <w:tc>
          <w:tcPr>
            <w:tcW w:w="0" w:type="auto"/>
          </w:tcPr>
          <w:p w14:paraId="255BC5D0" w14:textId="77777777" w:rsidR="002C26B9" w:rsidRPr="00FF1820" w:rsidRDefault="003C4928" w:rsidP="004B3B67">
            <w:pPr>
              <w:spacing w:before="40" w:after="40" w:line="276" w:lineRule="auto"/>
              <w:rPr>
                <w:sz w:val="24"/>
              </w:rPr>
            </w:pPr>
            <w:r>
              <w:rPr>
                <w:sz w:val="24"/>
              </w:rPr>
              <w:t>University of South Carolina School of Medicine - Greenville</w:t>
            </w:r>
          </w:p>
        </w:tc>
        <w:tc>
          <w:tcPr>
            <w:tcW w:w="0" w:type="auto"/>
          </w:tcPr>
          <w:p w14:paraId="4CC07CC7" w14:textId="77777777" w:rsidR="002C26B9" w:rsidRPr="00FF1820" w:rsidRDefault="002C26B9" w:rsidP="004B3B67">
            <w:pPr>
              <w:spacing w:before="40" w:after="40" w:line="276" w:lineRule="auto"/>
              <w:rPr>
                <w:sz w:val="24"/>
              </w:rPr>
            </w:pPr>
            <w:r>
              <w:rPr>
                <w:sz w:val="24"/>
              </w:rPr>
              <w:t>Scott Sasser, MD, FACEP</w:t>
            </w:r>
          </w:p>
        </w:tc>
        <w:tc>
          <w:tcPr>
            <w:tcW w:w="0" w:type="auto"/>
          </w:tcPr>
          <w:p w14:paraId="0F7FAB53" w14:textId="77777777" w:rsidR="002C26B9" w:rsidRDefault="003C4928" w:rsidP="004B3B67">
            <w:pPr>
              <w:spacing w:before="40" w:after="40" w:line="276" w:lineRule="auto"/>
              <w:rPr>
                <w:sz w:val="24"/>
              </w:rPr>
            </w:pPr>
            <w:r>
              <w:rPr>
                <w:sz w:val="24"/>
              </w:rPr>
              <w:t>Emergency Medicine</w:t>
            </w:r>
          </w:p>
        </w:tc>
        <w:tc>
          <w:tcPr>
            <w:tcW w:w="0" w:type="auto"/>
          </w:tcPr>
          <w:p w14:paraId="2FDC3824" w14:textId="77777777" w:rsidR="002C26B9" w:rsidRPr="008A7A36" w:rsidRDefault="003C4928" w:rsidP="003C4928">
            <w:pPr>
              <w:spacing w:before="40" w:after="40" w:line="276" w:lineRule="auto"/>
            </w:pPr>
            <w:r>
              <w:rPr>
                <w:sz w:val="24"/>
              </w:rPr>
              <w:t>864</w:t>
            </w:r>
            <w:r w:rsidR="002C26B9">
              <w:rPr>
                <w:sz w:val="24"/>
              </w:rPr>
              <w:t>.</w:t>
            </w:r>
            <w:r>
              <w:rPr>
                <w:sz w:val="24"/>
              </w:rPr>
              <w:t>797</w:t>
            </w:r>
            <w:r w:rsidR="002C26B9">
              <w:rPr>
                <w:sz w:val="24"/>
              </w:rPr>
              <w:t>.</w:t>
            </w:r>
            <w:r>
              <w:rPr>
                <w:sz w:val="24"/>
              </w:rPr>
              <w:t>6440</w:t>
            </w:r>
            <w:r w:rsidR="002C26B9" w:rsidRPr="008A7A36">
              <w:rPr>
                <w:sz w:val="24"/>
              </w:rPr>
              <w:t xml:space="preserve"> / </w:t>
            </w:r>
            <w:r w:rsidR="002C26B9">
              <w:rPr>
                <w:sz w:val="24"/>
              </w:rPr>
              <w:t>ssasser@</w:t>
            </w:r>
            <w:r>
              <w:rPr>
                <w:sz w:val="24"/>
              </w:rPr>
              <w:t>ghs.org</w:t>
            </w:r>
          </w:p>
        </w:tc>
      </w:tr>
      <w:tr w:rsidR="001D4631" w:rsidRPr="00873A72" w14:paraId="68C45B6C" w14:textId="77777777" w:rsidTr="006F781F">
        <w:trPr>
          <w:cantSplit/>
          <w:jc w:val="center"/>
        </w:trPr>
        <w:tc>
          <w:tcPr>
            <w:tcW w:w="0" w:type="auto"/>
          </w:tcPr>
          <w:p w14:paraId="1392D198" w14:textId="77777777" w:rsidR="002C26B9" w:rsidRPr="00873A72" w:rsidRDefault="002C26B9" w:rsidP="004B3B67">
            <w:pPr>
              <w:spacing w:before="40" w:after="40" w:line="276" w:lineRule="auto"/>
              <w:rPr>
                <w:sz w:val="24"/>
              </w:rPr>
            </w:pPr>
            <w:proofErr w:type="spellStart"/>
            <w:r>
              <w:rPr>
                <w:sz w:val="24"/>
              </w:rPr>
              <w:t>SciMetrika</w:t>
            </w:r>
            <w:proofErr w:type="spellEnd"/>
          </w:p>
        </w:tc>
        <w:tc>
          <w:tcPr>
            <w:tcW w:w="0" w:type="auto"/>
          </w:tcPr>
          <w:p w14:paraId="027F745D" w14:textId="77777777" w:rsidR="002C26B9" w:rsidRPr="00873A72" w:rsidRDefault="002C26B9" w:rsidP="004B3B67">
            <w:pPr>
              <w:spacing w:before="40" w:after="40" w:line="276" w:lineRule="auto"/>
              <w:rPr>
                <w:sz w:val="24"/>
                <w:szCs w:val="20"/>
              </w:rPr>
            </w:pPr>
            <w:r>
              <w:rPr>
                <w:sz w:val="24"/>
              </w:rPr>
              <w:t>Darryl Cooney</w:t>
            </w:r>
            <w:r w:rsidR="002306BA">
              <w:rPr>
                <w:sz w:val="24"/>
              </w:rPr>
              <w:t>, MSTAT</w:t>
            </w:r>
          </w:p>
        </w:tc>
        <w:tc>
          <w:tcPr>
            <w:tcW w:w="0" w:type="auto"/>
          </w:tcPr>
          <w:p w14:paraId="6E9FB37A" w14:textId="77777777" w:rsidR="002C26B9" w:rsidRDefault="007B6F44" w:rsidP="004B3B67">
            <w:pPr>
              <w:spacing w:before="40" w:after="40" w:line="276" w:lineRule="auto"/>
              <w:ind w:left="-18" w:firstLine="18"/>
              <w:rPr>
                <w:sz w:val="24"/>
              </w:rPr>
            </w:pPr>
            <w:r>
              <w:rPr>
                <w:sz w:val="24"/>
              </w:rPr>
              <w:t>Lead Statistician</w:t>
            </w:r>
          </w:p>
        </w:tc>
        <w:tc>
          <w:tcPr>
            <w:tcW w:w="0" w:type="auto"/>
          </w:tcPr>
          <w:p w14:paraId="7FB54927" w14:textId="77777777" w:rsidR="002C26B9" w:rsidRPr="00873A72" w:rsidRDefault="002C26B9" w:rsidP="004B3B67">
            <w:pPr>
              <w:spacing w:before="40" w:after="40" w:line="276" w:lineRule="auto"/>
              <w:ind w:left="-18" w:firstLine="18"/>
              <w:rPr>
                <w:sz w:val="24"/>
              </w:rPr>
            </w:pPr>
            <w:r>
              <w:rPr>
                <w:sz w:val="24"/>
              </w:rPr>
              <w:t>919.354.5212</w:t>
            </w:r>
            <w:r w:rsidRPr="00106D25">
              <w:rPr>
                <w:sz w:val="24"/>
              </w:rPr>
              <w:t xml:space="preserve">/ </w:t>
            </w:r>
            <w:hyperlink r:id="rId10" w:history="1">
              <w:r w:rsidRPr="00106D25">
                <w:rPr>
                  <w:rStyle w:val="Hyperlink"/>
                  <w:color w:val="auto"/>
                  <w:sz w:val="24"/>
                  <w:u w:val="none"/>
                </w:rPr>
                <w:t>Dcooney@scimetrika.com</w:t>
              </w:r>
            </w:hyperlink>
          </w:p>
        </w:tc>
      </w:tr>
      <w:tr w:rsidR="001D4631" w:rsidRPr="00873A72" w14:paraId="518835C1" w14:textId="77777777" w:rsidTr="006F781F">
        <w:trPr>
          <w:cantSplit/>
          <w:jc w:val="center"/>
        </w:trPr>
        <w:tc>
          <w:tcPr>
            <w:tcW w:w="0" w:type="auto"/>
          </w:tcPr>
          <w:p w14:paraId="4FF41A9F" w14:textId="77777777" w:rsidR="002C26B9" w:rsidRPr="00873A72" w:rsidRDefault="002C26B9" w:rsidP="004B3B67">
            <w:pPr>
              <w:spacing w:before="40" w:after="40" w:line="276" w:lineRule="auto"/>
              <w:rPr>
                <w:sz w:val="24"/>
              </w:rPr>
            </w:pPr>
          </w:p>
        </w:tc>
        <w:tc>
          <w:tcPr>
            <w:tcW w:w="0" w:type="auto"/>
          </w:tcPr>
          <w:p w14:paraId="62AE1E2D" w14:textId="77777777" w:rsidR="002C26B9" w:rsidRPr="00873A72" w:rsidRDefault="002C26B9" w:rsidP="004B3B67">
            <w:pPr>
              <w:spacing w:before="40" w:after="40" w:line="276" w:lineRule="auto"/>
              <w:rPr>
                <w:sz w:val="24"/>
              </w:rPr>
            </w:pPr>
            <w:r>
              <w:rPr>
                <w:sz w:val="24"/>
              </w:rPr>
              <w:t>Russ Foushee</w:t>
            </w:r>
            <w:r w:rsidR="002306BA">
              <w:rPr>
                <w:sz w:val="24"/>
              </w:rPr>
              <w:t>, PhD</w:t>
            </w:r>
          </w:p>
        </w:tc>
        <w:tc>
          <w:tcPr>
            <w:tcW w:w="0" w:type="auto"/>
          </w:tcPr>
          <w:p w14:paraId="4CC88B13" w14:textId="77777777" w:rsidR="002C26B9" w:rsidRDefault="007B6F44" w:rsidP="00373F9B">
            <w:pPr>
              <w:spacing w:before="40" w:after="40" w:line="276" w:lineRule="auto"/>
              <w:ind w:left="-18" w:firstLine="18"/>
              <w:rPr>
                <w:sz w:val="24"/>
              </w:rPr>
            </w:pPr>
            <w:r>
              <w:rPr>
                <w:sz w:val="24"/>
              </w:rPr>
              <w:t>Project Manager</w:t>
            </w:r>
          </w:p>
        </w:tc>
        <w:tc>
          <w:tcPr>
            <w:tcW w:w="0" w:type="auto"/>
          </w:tcPr>
          <w:p w14:paraId="448C32DE" w14:textId="77777777" w:rsidR="002C26B9" w:rsidRPr="00873A72" w:rsidRDefault="002C26B9" w:rsidP="00373F9B">
            <w:pPr>
              <w:spacing w:before="40" w:after="40" w:line="276" w:lineRule="auto"/>
              <w:ind w:left="-18" w:firstLine="18"/>
              <w:rPr>
                <w:sz w:val="24"/>
              </w:rPr>
            </w:pPr>
            <w:r>
              <w:rPr>
                <w:sz w:val="24"/>
              </w:rPr>
              <w:t>919.354.5272/ Rfoushee@scimetrika.com</w:t>
            </w:r>
          </w:p>
        </w:tc>
      </w:tr>
      <w:tr w:rsidR="001D4631" w:rsidRPr="00873A72" w14:paraId="2A21F002" w14:textId="77777777" w:rsidTr="006F781F">
        <w:trPr>
          <w:cantSplit/>
          <w:jc w:val="center"/>
        </w:trPr>
        <w:tc>
          <w:tcPr>
            <w:tcW w:w="0" w:type="auto"/>
          </w:tcPr>
          <w:p w14:paraId="71831569" w14:textId="77777777" w:rsidR="002C26B9" w:rsidRPr="00873A72" w:rsidRDefault="002C26B9" w:rsidP="004B3B67">
            <w:pPr>
              <w:spacing w:before="40" w:after="40" w:line="276" w:lineRule="auto"/>
              <w:rPr>
                <w:sz w:val="24"/>
              </w:rPr>
            </w:pPr>
          </w:p>
        </w:tc>
        <w:tc>
          <w:tcPr>
            <w:tcW w:w="0" w:type="auto"/>
          </w:tcPr>
          <w:p w14:paraId="4CD9575A" w14:textId="77777777" w:rsidR="002C26B9" w:rsidRPr="00873A72" w:rsidRDefault="002C26B9" w:rsidP="004B3B67">
            <w:pPr>
              <w:spacing w:before="40" w:after="40" w:line="276" w:lineRule="auto"/>
              <w:rPr>
                <w:sz w:val="24"/>
              </w:rPr>
            </w:pPr>
            <w:r>
              <w:rPr>
                <w:sz w:val="24"/>
              </w:rPr>
              <w:t>Dena Elimam</w:t>
            </w:r>
            <w:r w:rsidR="002306BA">
              <w:rPr>
                <w:sz w:val="24"/>
              </w:rPr>
              <w:t>, MPH</w:t>
            </w:r>
          </w:p>
        </w:tc>
        <w:tc>
          <w:tcPr>
            <w:tcW w:w="0" w:type="auto"/>
          </w:tcPr>
          <w:p w14:paraId="48F8FB6D" w14:textId="77777777" w:rsidR="002C26B9" w:rsidRDefault="007B6F44" w:rsidP="00373F9B">
            <w:pPr>
              <w:spacing w:before="40" w:after="40" w:line="276" w:lineRule="auto"/>
              <w:ind w:left="-18" w:firstLine="18"/>
              <w:rPr>
                <w:sz w:val="24"/>
              </w:rPr>
            </w:pPr>
            <w:r>
              <w:rPr>
                <w:sz w:val="24"/>
              </w:rPr>
              <w:t xml:space="preserve">Project </w:t>
            </w:r>
            <w:r w:rsidR="00084849">
              <w:rPr>
                <w:sz w:val="24"/>
              </w:rPr>
              <w:t>Coordinator</w:t>
            </w:r>
          </w:p>
        </w:tc>
        <w:tc>
          <w:tcPr>
            <w:tcW w:w="0" w:type="auto"/>
          </w:tcPr>
          <w:p w14:paraId="12D25560" w14:textId="77777777" w:rsidR="002C26B9" w:rsidRPr="00873A72" w:rsidRDefault="002C26B9" w:rsidP="00373F9B">
            <w:pPr>
              <w:spacing w:before="40" w:after="40" w:line="276" w:lineRule="auto"/>
              <w:ind w:left="-18" w:firstLine="18"/>
              <w:rPr>
                <w:sz w:val="24"/>
              </w:rPr>
            </w:pPr>
            <w:r>
              <w:rPr>
                <w:sz w:val="24"/>
              </w:rPr>
              <w:t>404.325.5002</w:t>
            </w:r>
            <w:r w:rsidRPr="00873A72">
              <w:rPr>
                <w:sz w:val="24"/>
              </w:rPr>
              <w:t xml:space="preserve">/ </w:t>
            </w:r>
            <w:r>
              <w:rPr>
                <w:sz w:val="24"/>
              </w:rPr>
              <w:t>Delimam@scimetrika.com</w:t>
            </w:r>
          </w:p>
        </w:tc>
      </w:tr>
      <w:tr w:rsidR="001D4631" w:rsidRPr="00873A72" w14:paraId="00C0D863" w14:textId="77777777" w:rsidTr="006F781F">
        <w:trPr>
          <w:cantSplit/>
          <w:jc w:val="center"/>
        </w:trPr>
        <w:tc>
          <w:tcPr>
            <w:tcW w:w="0" w:type="auto"/>
          </w:tcPr>
          <w:p w14:paraId="7301560A" w14:textId="77777777" w:rsidR="002C26B9" w:rsidRPr="00873A72" w:rsidRDefault="002C26B9" w:rsidP="004B3B67">
            <w:pPr>
              <w:spacing w:before="40" w:after="40" w:line="276" w:lineRule="auto"/>
              <w:rPr>
                <w:sz w:val="24"/>
              </w:rPr>
            </w:pPr>
          </w:p>
        </w:tc>
        <w:tc>
          <w:tcPr>
            <w:tcW w:w="0" w:type="auto"/>
          </w:tcPr>
          <w:p w14:paraId="154EAB41" w14:textId="77777777" w:rsidR="002C26B9" w:rsidRDefault="002C26B9" w:rsidP="004B3B67">
            <w:pPr>
              <w:spacing w:before="40" w:after="40" w:line="276" w:lineRule="auto"/>
              <w:rPr>
                <w:sz w:val="24"/>
              </w:rPr>
            </w:pPr>
            <w:r>
              <w:rPr>
                <w:sz w:val="24"/>
              </w:rPr>
              <w:t>Charles Hallman</w:t>
            </w:r>
          </w:p>
        </w:tc>
        <w:tc>
          <w:tcPr>
            <w:tcW w:w="0" w:type="auto"/>
          </w:tcPr>
          <w:p w14:paraId="060CAC91" w14:textId="77777777" w:rsidR="002C26B9" w:rsidRDefault="007B6F44" w:rsidP="004B3B67">
            <w:pPr>
              <w:spacing w:before="40" w:after="40" w:line="276" w:lineRule="auto"/>
              <w:ind w:left="-18" w:firstLine="18"/>
              <w:rPr>
                <w:sz w:val="24"/>
              </w:rPr>
            </w:pPr>
            <w:r>
              <w:rPr>
                <w:sz w:val="24"/>
              </w:rPr>
              <w:t>Survey Programmer</w:t>
            </w:r>
          </w:p>
        </w:tc>
        <w:tc>
          <w:tcPr>
            <w:tcW w:w="0" w:type="auto"/>
          </w:tcPr>
          <w:p w14:paraId="2F44E2E3" w14:textId="77777777" w:rsidR="002C26B9" w:rsidRPr="00873A72" w:rsidRDefault="002C26B9" w:rsidP="004B3B67">
            <w:pPr>
              <w:spacing w:before="40" w:after="40" w:line="276" w:lineRule="auto"/>
              <w:ind w:left="-18" w:firstLine="18"/>
              <w:rPr>
                <w:sz w:val="24"/>
              </w:rPr>
            </w:pPr>
            <w:r>
              <w:rPr>
                <w:sz w:val="24"/>
              </w:rPr>
              <w:t>919.354.5224</w:t>
            </w:r>
            <w:r w:rsidRPr="00873A72">
              <w:rPr>
                <w:sz w:val="24"/>
              </w:rPr>
              <w:t>/</w:t>
            </w:r>
            <w:r>
              <w:rPr>
                <w:sz w:val="24"/>
              </w:rPr>
              <w:t xml:space="preserve"> Challman@scimetrika.com</w:t>
            </w:r>
          </w:p>
        </w:tc>
      </w:tr>
      <w:tr w:rsidR="001D4631" w:rsidRPr="00873A72" w14:paraId="7AF9CD07" w14:textId="77777777" w:rsidTr="006F781F">
        <w:trPr>
          <w:cantSplit/>
          <w:jc w:val="center"/>
        </w:trPr>
        <w:tc>
          <w:tcPr>
            <w:tcW w:w="0" w:type="auto"/>
          </w:tcPr>
          <w:p w14:paraId="013A111B" w14:textId="77777777" w:rsidR="002C26B9" w:rsidRPr="00873A72" w:rsidRDefault="002C26B9" w:rsidP="004B3B67">
            <w:pPr>
              <w:spacing w:before="40" w:after="40" w:line="276" w:lineRule="auto"/>
              <w:rPr>
                <w:sz w:val="24"/>
              </w:rPr>
            </w:pPr>
          </w:p>
        </w:tc>
        <w:tc>
          <w:tcPr>
            <w:tcW w:w="0" w:type="auto"/>
          </w:tcPr>
          <w:p w14:paraId="2BAEE2B2" w14:textId="77777777" w:rsidR="002C26B9" w:rsidRPr="00873A72" w:rsidRDefault="002C26B9" w:rsidP="004B3B67">
            <w:pPr>
              <w:spacing w:before="40" w:after="40" w:line="276" w:lineRule="auto"/>
              <w:rPr>
                <w:sz w:val="24"/>
              </w:rPr>
            </w:pPr>
            <w:r>
              <w:rPr>
                <w:sz w:val="24"/>
              </w:rPr>
              <w:t>Ram Jai</w:t>
            </w:r>
            <w:r w:rsidR="007B6F44">
              <w:rPr>
                <w:sz w:val="24"/>
              </w:rPr>
              <w:t>n</w:t>
            </w:r>
            <w:r w:rsidR="002306BA">
              <w:rPr>
                <w:sz w:val="24"/>
              </w:rPr>
              <w:t>, PhD</w:t>
            </w:r>
          </w:p>
        </w:tc>
        <w:tc>
          <w:tcPr>
            <w:tcW w:w="0" w:type="auto"/>
          </w:tcPr>
          <w:p w14:paraId="6F3B9A3E" w14:textId="77777777" w:rsidR="002C26B9" w:rsidRDefault="007B6F44" w:rsidP="00373F9B">
            <w:pPr>
              <w:spacing w:before="40" w:after="40" w:line="276" w:lineRule="auto"/>
              <w:ind w:left="-18" w:firstLine="18"/>
              <w:rPr>
                <w:sz w:val="24"/>
              </w:rPr>
            </w:pPr>
            <w:r>
              <w:rPr>
                <w:sz w:val="24"/>
              </w:rPr>
              <w:t>Statistician</w:t>
            </w:r>
          </w:p>
        </w:tc>
        <w:tc>
          <w:tcPr>
            <w:tcW w:w="0" w:type="auto"/>
          </w:tcPr>
          <w:p w14:paraId="5C992A54" w14:textId="77777777" w:rsidR="002C26B9" w:rsidRPr="00873A72" w:rsidRDefault="002C26B9" w:rsidP="00373F9B">
            <w:pPr>
              <w:spacing w:before="40" w:after="40" w:line="276" w:lineRule="auto"/>
              <w:ind w:left="-18" w:firstLine="18"/>
              <w:rPr>
                <w:sz w:val="24"/>
              </w:rPr>
            </w:pPr>
            <w:r>
              <w:rPr>
                <w:sz w:val="24"/>
              </w:rPr>
              <w:t>404.325.5002</w:t>
            </w:r>
            <w:r w:rsidRPr="00873A72">
              <w:rPr>
                <w:sz w:val="24"/>
              </w:rPr>
              <w:t xml:space="preserve">/ </w:t>
            </w:r>
            <w:r>
              <w:rPr>
                <w:sz w:val="24"/>
              </w:rPr>
              <w:t>Rjai</w:t>
            </w:r>
            <w:r w:rsidR="007B6F44">
              <w:rPr>
                <w:sz w:val="24"/>
              </w:rPr>
              <w:t>n</w:t>
            </w:r>
            <w:r>
              <w:rPr>
                <w:sz w:val="24"/>
              </w:rPr>
              <w:t>@scimetrika.com</w:t>
            </w:r>
          </w:p>
        </w:tc>
      </w:tr>
      <w:tr w:rsidR="001D4631" w:rsidRPr="00873A72" w14:paraId="1F2E5218" w14:textId="77777777" w:rsidTr="006F781F">
        <w:trPr>
          <w:cantSplit/>
          <w:trHeight w:val="404"/>
          <w:jc w:val="center"/>
        </w:trPr>
        <w:tc>
          <w:tcPr>
            <w:tcW w:w="0" w:type="auto"/>
          </w:tcPr>
          <w:p w14:paraId="5C3B70B0" w14:textId="77777777" w:rsidR="002C26B9" w:rsidRPr="00873A72" w:rsidRDefault="002C26B9" w:rsidP="004B3B67">
            <w:pPr>
              <w:spacing w:before="40" w:after="40" w:line="276" w:lineRule="auto"/>
              <w:rPr>
                <w:sz w:val="24"/>
              </w:rPr>
            </w:pPr>
          </w:p>
        </w:tc>
        <w:tc>
          <w:tcPr>
            <w:tcW w:w="0" w:type="auto"/>
          </w:tcPr>
          <w:p w14:paraId="6F5F068C" w14:textId="77777777" w:rsidR="002C26B9" w:rsidRDefault="002C26B9" w:rsidP="004B3B67">
            <w:pPr>
              <w:spacing w:before="40" w:after="40" w:line="276" w:lineRule="auto"/>
              <w:rPr>
                <w:sz w:val="24"/>
              </w:rPr>
            </w:pPr>
            <w:r>
              <w:rPr>
                <w:sz w:val="24"/>
              </w:rPr>
              <w:t xml:space="preserve">Michael </w:t>
            </w:r>
            <w:proofErr w:type="spellStart"/>
            <w:r>
              <w:rPr>
                <w:sz w:val="24"/>
              </w:rPr>
              <w:t>Samuhel</w:t>
            </w:r>
            <w:proofErr w:type="spellEnd"/>
            <w:r w:rsidR="002306BA">
              <w:rPr>
                <w:sz w:val="24"/>
              </w:rPr>
              <w:t>, PhD</w:t>
            </w:r>
          </w:p>
        </w:tc>
        <w:tc>
          <w:tcPr>
            <w:tcW w:w="0" w:type="auto"/>
          </w:tcPr>
          <w:p w14:paraId="2B8B174E" w14:textId="77777777" w:rsidR="002C26B9" w:rsidRDefault="007B6F44" w:rsidP="004B3B67">
            <w:pPr>
              <w:spacing w:before="40" w:after="40" w:line="276" w:lineRule="auto"/>
              <w:ind w:left="-18" w:firstLine="18"/>
              <w:rPr>
                <w:sz w:val="24"/>
              </w:rPr>
            </w:pPr>
            <w:r>
              <w:rPr>
                <w:sz w:val="24"/>
              </w:rPr>
              <w:t>Technical Advisor</w:t>
            </w:r>
          </w:p>
        </w:tc>
        <w:tc>
          <w:tcPr>
            <w:tcW w:w="0" w:type="auto"/>
          </w:tcPr>
          <w:p w14:paraId="1209DB4A" w14:textId="77777777" w:rsidR="002C26B9" w:rsidRPr="00873A72" w:rsidRDefault="002C26B9" w:rsidP="004B3B67">
            <w:pPr>
              <w:spacing w:before="40" w:after="40" w:line="276" w:lineRule="auto"/>
              <w:ind w:left="-18" w:firstLine="18"/>
              <w:rPr>
                <w:sz w:val="24"/>
              </w:rPr>
            </w:pPr>
            <w:r>
              <w:rPr>
                <w:sz w:val="24"/>
              </w:rPr>
              <w:t>919.354.</w:t>
            </w:r>
            <w:r w:rsidRPr="004C38A1">
              <w:rPr>
                <w:sz w:val="24"/>
              </w:rPr>
              <w:t>5263</w:t>
            </w:r>
            <w:r w:rsidRPr="00873A72">
              <w:rPr>
                <w:sz w:val="24"/>
              </w:rPr>
              <w:t>/</w:t>
            </w:r>
            <w:r>
              <w:rPr>
                <w:sz w:val="24"/>
              </w:rPr>
              <w:t xml:space="preserve"> Msamuhel@scimetrika.com</w:t>
            </w:r>
          </w:p>
        </w:tc>
      </w:tr>
      <w:tr w:rsidR="001D4631" w:rsidRPr="00873A72" w14:paraId="6EACE540" w14:textId="77777777" w:rsidTr="006F781F">
        <w:trPr>
          <w:cantSplit/>
          <w:jc w:val="center"/>
        </w:trPr>
        <w:tc>
          <w:tcPr>
            <w:tcW w:w="0" w:type="auto"/>
          </w:tcPr>
          <w:p w14:paraId="4F101CA3" w14:textId="77777777" w:rsidR="002C26B9" w:rsidRDefault="002C26B9" w:rsidP="004B3B67">
            <w:pPr>
              <w:spacing w:before="40" w:after="40" w:line="276" w:lineRule="auto"/>
              <w:rPr>
                <w:sz w:val="24"/>
              </w:rPr>
            </w:pPr>
            <w:r>
              <w:rPr>
                <w:sz w:val="24"/>
              </w:rPr>
              <w:t>Department of Health and Human Services</w:t>
            </w:r>
          </w:p>
        </w:tc>
        <w:tc>
          <w:tcPr>
            <w:tcW w:w="0" w:type="auto"/>
          </w:tcPr>
          <w:p w14:paraId="382782B7" w14:textId="77777777" w:rsidR="002C26B9" w:rsidRDefault="002C26B9" w:rsidP="004B3B67">
            <w:pPr>
              <w:spacing w:before="40" w:after="40" w:line="276" w:lineRule="auto"/>
              <w:rPr>
                <w:sz w:val="24"/>
              </w:rPr>
            </w:pPr>
            <w:r>
              <w:rPr>
                <w:sz w:val="24"/>
              </w:rPr>
              <w:t>Gregg Margolis, PhD, NREMT-P</w:t>
            </w:r>
          </w:p>
        </w:tc>
        <w:tc>
          <w:tcPr>
            <w:tcW w:w="0" w:type="auto"/>
          </w:tcPr>
          <w:p w14:paraId="5ECE76BA" w14:textId="77777777" w:rsidR="002C26B9" w:rsidRPr="00851804" w:rsidRDefault="002C26B9" w:rsidP="00851804">
            <w:pPr>
              <w:spacing w:before="40" w:after="40" w:line="276" w:lineRule="auto"/>
              <w:ind w:left="-18" w:firstLine="18"/>
              <w:rPr>
                <w:sz w:val="24"/>
              </w:rPr>
            </w:pPr>
            <w:r w:rsidRPr="00D96185">
              <w:rPr>
                <w:sz w:val="24"/>
              </w:rPr>
              <w:t>Director, Division of Healthcare Systems and Health Policy</w:t>
            </w:r>
          </w:p>
        </w:tc>
        <w:tc>
          <w:tcPr>
            <w:tcW w:w="0" w:type="auto"/>
          </w:tcPr>
          <w:p w14:paraId="31ADAC04" w14:textId="77777777" w:rsidR="002C26B9" w:rsidRPr="00D96185" w:rsidRDefault="001D6936" w:rsidP="00851804">
            <w:pPr>
              <w:spacing w:before="40" w:after="40" w:line="276" w:lineRule="auto"/>
              <w:ind w:left="-18" w:firstLine="18"/>
              <w:rPr>
                <w:sz w:val="24"/>
              </w:rPr>
            </w:pPr>
            <w:r w:rsidRPr="001D6936">
              <w:rPr>
                <w:bCs/>
                <w:sz w:val="24"/>
              </w:rPr>
              <w:t>Gregg</w:t>
            </w:r>
            <w:r w:rsidR="002C26B9" w:rsidRPr="00D96185">
              <w:rPr>
                <w:sz w:val="24"/>
              </w:rPr>
              <w:t>.</w:t>
            </w:r>
            <w:r w:rsidRPr="001D6936">
              <w:rPr>
                <w:bCs/>
                <w:sz w:val="24"/>
              </w:rPr>
              <w:t>Margolis</w:t>
            </w:r>
            <w:r w:rsidR="002C26B9" w:rsidRPr="00D96185">
              <w:rPr>
                <w:sz w:val="24"/>
              </w:rPr>
              <w:t>@</w:t>
            </w:r>
            <w:r w:rsidRPr="001D6936">
              <w:rPr>
                <w:bCs/>
                <w:sz w:val="24"/>
              </w:rPr>
              <w:t>hhs</w:t>
            </w:r>
            <w:r w:rsidR="002C26B9" w:rsidRPr="00D96185">
              <w:rPr>
                <w:sz w:val="24"/>
              </w:rPr>
              <w:t>.gov</w:t>
            </w:r>
          </w:p>
        </w:tc>
      </w:tr>
      <w:tr w:rsidR="001D4631" w:rsidRPr="00873A72" w14:paraId="408D8497" w14:textId="77777777" w:rsidTr="006F781F">
        <w:trPr>
          <w:cantSplit/>
          <w:jc w:val="center"/>
        </w:trPr>
        <w:tc>
          <w:tcPr>
            <w:tcW w:w="0" w:type="auto"/>
          </w:tcPr>
          <w:p w14:paraId="79E3B33F" w14:textId="77777777" w:rsidR="002C26B9" w:rsidRDefault="002C26B9" w:rsidP="004B3B67">
            <w:pPr>
              <w:spacing w:before="40" w:after="40" w:line="276" w:lineRule="auto"/>
              <w:rPr>
                <w:sz w:val="24"/>
              </w:rPr>
            </w:pPr>
            <w:r>
              <w:rPr>
                <w:sz w:val="24"/>
              </w:rPr>
              <w:t>Emory University</w:t>
            </w:r>
          </w:p>
        </w:tc>
        <w:tc>
          <w:tcPr>
            <w:tcW w:w="0" w:type="auto"/>
          </w:tcPr>
          <w:p w14:paraId="2F60606A" w14:textId="77777777" w:rsidR="002C26B9" w:rsidRDefault="002C26B9" w:rsidP="004B3B67">
            <w:pPr>
              <w:spacing w:before="40" w:after="40" w:line="276" w:lineRule="auto"/>
              <w:rPr>
                <w:sz w:val="24"/>
              </w:rPr>
            </w:pPr>
            <w:r>
              <w:rPr>
                <w:sz w:val="24"/>
              </w:rPr>
              <w:t xml:space="preserve">Alexander </w:t>
            </w:r>
            <w:proofErr w:type="spellStart"/>
            <w:r>
              <w:rPr>
                <w:sz w:val="24"/>
              </w:rPr>
              <w:t>Isakov</w:t>
            </w:r>
            <w:proofErr w:type="spellEnd"/>
            <w:r>
              <w:rPr>
                <w:sz w:val="24"/>
              </w:rPr>
              <w:t>, MD, MPH, FACEP</w:t>
            </w:r>
          </w:p>
        </w:tc>
        <w:tc>
          <w:tcPr>
            <w:tcW w:w="0" w:type="auto"/>
          </w:tcPr>
          <w:p w14:paraId="1F5F84F9" w14:textId="77777777" w:rsidR="002C26B9" w:rsidRPr="00851804" w:rsidRDefault="002C26B9" w:rsidP="00851804">
            <w:pPr>
              <w:spacing w:before="40" w:after="40" w:line="276" w:lineRule="auto"/>
              <w:ind w:left="-18" w:firstLine="18"/>
              <w:rPr>
                <w:sz w:val="24"/>
              </w:rPr>
            </w:pPr>
            <w:r w:rsidRPr="00851804">
              <w:rPr>
                <w:sz w:val="24"/>
              </w:rPr>
              <w:t>Executive Director</w:t>
            </w:r>
          </w:p>
          <w:p w14:paraId="2E7CFC5B" w14:textId="77777777" w:rsidR="002C26B9" w:rsidRPr="00851804" w:rsidRDefault="002C26B9" w:rsidP="00851804">
            <w:pPr>
              <w:spacing w:before="40" w:after="40" w:line="276" w:lineRule="auto"/>
              <w:ind w:left="-18" w:firstLine="18"/>
              <w:rPr>
                <w:sz w:val="24"/>
              </w:rPr>
            </w:pPr>
            <w:r w:rsidRPr="00851804">
              <w:rPr>
                <w:sz w:val="24"/>
              </w:rPr>
              <w:t>Office of Critical Event Preparedness and Response</w:t>
            </w:r>
          </w:p>
          <w:p w14:paraId="0BE9F5DF" w14:textId="77777777" w:rsidR="002C26B9" w:rsidRPr="00873A72" w:rsidRDefault="002C26B9" w:rsidP="004B3B67">
            <w:pPr>
              <w:spacing w:before="40" w:after="40" w:line="276" w:lineRule="auto"/>
              <w:ind w:left="-18" w:firstLine="18"/>
              <w:rPr>
                <w:sz w:val="24"/>
              </w:rPr>
            </w:pPr>
          </w:p>
        </w:tc>
        <w:tc>
          <w:tcPr>
            <w:tcW w:w="0" w:type="auto"/>
          </w:tcPr>
          <w:p w14:paraId="298A1214" w14:textId="77777777" w:rsidR="002C26B9" w:rsidRPr="00851804" w:rsidRDefault="002C26B9" w:rsidP="00851804">
            <w:pPr>
              <w:spacing w:before="40" w:after="40" w:line="276" w:lineRule="auto"/>
              <w:ind w:left="-18" w:firstLine="18"/>
              <w:rPr>
                <w:sz w:val="24"/>
              </w:rPr>
            </w:pPr>
            <w:r>
              <w:rPr>
                <w:sz w:val="24"/>
              </w:rPr>
              <w:t>404.</w:t>
            </w:r>
            <w:r w:rsidRPr="00851804">
              <w:rPr>
                <w:sz w:val="24"/>
              </w:rPr>
              <w:t>712</w:t>
            </w:r>
            <w:r>
              <w:rPr>
                <w:sz w:val="24"/>
              </w:rPr>
              <w:t>.</w:t>
            </w:r>
            <w:r w:rsidRPr="00851804">
              <w:rPr>
                <w:sz w:val="24"/>
              </w:rPr>
              <w:t>1301</w:t>
            </w:r>
            <w:r>
              <w:rPr>
                <w:sz w:val="24"/>
              </w:rPr>
              <w:t xml:space="preserve">/ </w:t>
            </w:r>
            <w:r w:rsidRPr="005F2B50">
              <w:rPr>
                <w:sz w:val="24"/>
              </w:rPr>
              <w:t>AISAKOV@emory.edu</w:t>
            </w:r>
          </w:p>
          <w:p w14:paraId="30E4473C" w14:textId="77777777" w:rsidR="002C26B9" w:rsidRPr="00873A72" w:rsidRDefault="002C26B9" w:rsidP="004B3B67">
            <w:pPr>
              <w:spacing w:before="40" w:after="40" w:line="276" w:lineRule="auto"/>
              <w:ind w:left="-18" w:firstLine="18"/>
              <w:rPr>
                <w:sz w:val="24"/>
              </w:rPr>
            </w:pPr>
          </w:p>
        </w:tc>
      </w:tr>
      <w:tr w:rsidR="001D4631" w:rsidRPr="00873A72" w14:paraId="29866C6D" w14:textId="77777777" w:rsidTr="006F781F">
        <w:trPr>
          <w:cantSplit/>
          <w:jc w:val="center"/>
        </w:trPr>
        <w:tc>
          <w:tcPr>
            <w:tcW w:w="0" w:type="auto"/>
          </w:tcPr>
          <w:p w14:paraId="10246CC0" w14:textId="77777777" w:rsidR="002C26B9" w:rsidRDefault="002C26B9" w:rsidP="004B3B67">
            <w:pPr>
              <w:spacing w:before="40" w:after="40" w:line="276" w:lineRule="auto"/>
              <w:rPr>
                <w:sz w:val="24"/>
              </w:rPr>
            </w:pPr>
            <w:r>
              <w:rPr>
                <w:sz w:val="24"/>
              </w:rPr>
              <w:lastRenderedPageBreak/>
              <w:t>American College of Emergency Physicians</w:t>
            </w:r>
          </w:p>
        </w:tc>
        <w:tc>
          <w:tcPr>
            <w:tcW w:w="0" w:type="auto"/>
          </w:tcPr>
          <w:p w14:paraId="606CB7B2" w14:textId="77777777" w:rsidR="002C26B9" w:rsidRDefault="002C26B9" w:rsidP="004B3B67">
            <w:pPr>
              <w:spacing w:before="40" w:after="40" w:line="276" w:lineRule="auto"/>
              <w:rPr>
                <w:sz w:val="24"/>
              </w:rPr>
            </w:pPr>
            <w:r>
              <w:rPr>
                <w:sz w:val="24"/>
              </w:rPr>
              <w:t>Chris Kang, MD, FACEP</w:t>
            </w:r>
          </w:p>
        </w:tc>
        <w:tc>
          <w:tcPr>
            <w:tcW w:w="0" w:type="auto"/>
          </w:tcPr>
          <w:p w14:paraId="45D01F79" w14:textId="77777777" w:rsidR="002C26B9" w:rsidRDefault="002C26B9" w:rsidP="00851804">
            <w:pPr>
              <w:spacing w:before="40" w:after="40" w:line="276" w:lineRule="auto"/>
              <w:ind w:left="-18" w:firstLine="18"/>
              <w:rPr>
                <w:sz w:val="24"/>
              </w:rPr>
            </w:pPr>
            <w:r>
              <w:rPr>
                <w:sz w:val="24"/>
              </w:rPr>
              <w:t>ACEP Disaster Medicine Section, WA Chapter President</w:t>
            </w:r>
          </w:p>
        </w:tc>
        <w:tc>
          <w:tcPr>
            <w:tcW w:w="0" w:type="auto"/>
          </w:tcPr>
          <w:p w14:paraId="5C544FCE" w14:textId="77777777" w:rsidR="002C26B9" w:rsidRPr="00286BC5" w:rsidRDefault="002C26B9" w:rsidP="00851804">
            <w:pPr>
              <w:spacing w:before="40" w:after="40" w:line="276" w:lineRule="auto"/>
              <w:ind w:left="-18" w:firstLine="18"/>
              <w:rPr>
                <w:sz w:val="24"/>
              </w:rPr>
            </w:pPr>
            <w:r w:rsidRPr="00286BC5">
              <w:rPr>
                <w:sz w:val="24"/>
              </w:rPr>
              <w:t>christopher.s.kang@gmail.com</w:t>
            </w:r>
          </w:p>
        </w:tc>
      </w:tr>
      <w:tr w:rsidR="001D4631" w:rsidRPr="00873A72" w14:paraId="76754D3A" w14:textId="77777777" w:rsidTr="006F781F">
        <w:trPr>
          <w:cantSplit/>
          <w:jc w:val="center"/>
        </w:trPr>
        <w:tc>
          <w:tcPr>
            <w:tcW w:w="0" w:type="auto"/>
          </w:tcPr>
          <w:p w14:paraId="24FA5C3A" w14:textId="77777777" w:rsidR="002C26B9" w:rsidRDefault="002C26B9" w:rsidP="004B3B67">
            <w:pPr>
              <w:spacing w:before="40" w:after="40" w:line="276" w:lineRule="auto"/>
              <w:rPr>
                <w:sz w:val="24"/>
              </w:rPr>
            </w:pPr>
            <w:r>
              <w:rPr>
                <w:sz w:val="24"/>
              </w:rPr>
              <w:t>American Hospital Association</w:t>
            </w:r>
          </w:p>
        </w:tc>
        <w:tc>
          <w:tcPr>
            <w:tcW w:w="0" w:type="auto"/>
          </w:tcPr>
          <w:p w14:paraId="33B0F39D" w14:textId="77777777" w:rsidR="002C26B9" w:rsidRDefault="002C26B9" w:rsidP="004B3B67">
            <w:pPr>
              <w:spacing w:before="40" w:after="40" w:line="276" w:lineRule="auto"/>
              <w:rPr>
                <w:sz w:val="24"/>
              </w:rPr>
            </w:pPr>
            <w:proofErr w:type="spellStart"/>
            <w:r>
              <w:rPr>
                <w:sz w:val="24"/>
              </w:rPr>
              <w:t>Roslyne</w:t>
            </w:r>
            <w:proofErr w:type="spellEnd"/>
            <w:r>
              <w:rPr>
                <w:sz w:val="24"/>
              </w:rPr>
              <w:t xml:space="preserve"> Schulman, MHA, MBA</w:t>
            </w:r>
          </w:p>
        </w:tc>
        <w:tc>
          <w:tcPr>
            <w:tcW w:w="0" w:type="auto"/>
          </w:tcPr>
          <w:p w14:paraId="267EA002" w14:textId="77777777" w:rsidR="002C26B9" w:rsidRPr="00851804" w:rsidRDefault="002C26B9" w:rsidP="00851804">
            <w:pPr>
              <w:spacing w:before="40" w:after="40" w:line="276" w:lineRule="auto"/>
              <w:ind w:left="-18" w:firstLine="18"/>
              <w:rPr>
                <w:sz w:val="24"/>
              </w:rPr>
            </w:pPr>
            <w:r>
              <w:rPr>
                <w:sz w:val="24"/>
              </w:rPr>
              <w:t>Director, Policy Development</w:t>
            </w:r>
          </w:p>
        </w:tc>
        <w:tc>
          <w:tcPr>
            <w:tcW w:w="0" w:type="auto"/>
          </w:tcPr>
          <w:p w14:paraId="62CD3BA0" w14:textId="77777777" w:rsidR="002C26B9" w:rsidRPr="006E0ACD" w:rsidRDefault="002C26B9" w:rsidP="00851804">
            <w:pPr>
              <w:spacing w:before="40" w:after="40" w:line="276" w:lineRule="auto"/>
              <w:ind w:left="-18" w:firstLine="18"/>
              <w:rPr>
                <w:sz w:val="24"/>
              </w:rPr>
            </w:pPr>
            <w:r>
              <w:rPr>
                <w:sz w:val="24"/>
              </w:rPr>
              <w:t>202.626.</w:t>
            </w:r>
            <w:r w:rsidRPr="00286BC5">
              <w:rPr>
                <w:sz w:val="24"/>
              </w:rPr>
              <w:t>2273</w:t>
            </w:r>
            <w:r>
              <w:rPr>
                <w:sz w:val="24"/>
              </w:rPr>
              <w:t xml:space="preserve">/ </w:t>
            </w:r>
            <w:r w:rsidRPr="005F2B50">
              <w:rPr>
                <w:sz w:val="24"/>
              </w:rPr>
              <w:t>rschulman@aha.org</w:t>
            </w:r>
          </w:p>
        </w:tc>
      </w:tr>
      <w:tr w:rsidR="001D4631" w:rsidRPr="00873A72" w14:paraId="2200760F" w14:textId="77777777" w:rsidTr="006F781F">
        <w:trPr>
          <w:cantSplit/>
          <w:jc w:val="center"/>
        </w:trPr>
        <w:tc>
          <w:tcPr>
            <w:tcW w:w="0" w:type="auto"/>
          </w:tcPr>
          <w:p w14:paraId="0D209DB0" w14:textId="77777777" w:rsidR="002C26B9" w:rsidRDefault="002C26B9" w:rsidP="004B3B67">
            <w:pPr>
              <w:spacing w:before="40" w:after="40" w:line="276" w:lineRule="auto"/>
              <w:rPr>
                <w:sz w:val="24"/>
              </w:rPr>
            </w:pPr>
            <w:r>
              <w:rPr>
                <w:sz w:val="24"/>
              </w:rPr>
              <w:t xml:space="preserve">Harbor-UCLA </w:t>
            </w:r>
            <w:proofErr w:type="spellStart"/>
            <w:r>
              <w:rPr>
                <w:sz w:val="24"/>
              </w:rPr>
              <w:t>Medial</w:t>
            </w:r>
            <w:proofErr w:type="spellEnd"/>
            <w:r>
              <w:rPr>
                <w:sz w:val="24"/>
              </w:rPr>
              <w:t xml:space="preserve"> Center</w:t>
            </w:r>
          </w:p>
        </w:tc>
        <w:tc>
          <w:tcPr>
            <w:tcW w:w="0" w:type="auto"/>
          </w:tcPr>
          <w:p w14:paraId="374E26E7" w14:textId="77777777" w:rsidR="002C26B9" w:rsidRDefault="002C26B9" w:rsidP="004B3B67">
            <w:pPr>
              <w:spacing w:before="40" w:after="40" w:line="276" w:lineRule="auto"/>
              <w:rPr>
                <w:sz w:val="24"/>
              </w:rPr>
            </w:pPr>
            <w:r>
              <w:rPr>
                <w:sz w:val="24"/>
              </w:rPr>
              <w:t xml:space="preserve">Amy </w:t>
            </w:r>
            <w:proofErr w:type="spellStart"/>
            <w:r>
              <w:rPr>
                <w:sz w:val="24"/>
              </w:rPr>
              <w:t>Kaji</w:t>
            </w:r>
            <w:proofErr w:type="spellEnd"/>
            <w:r>
              <w:rPr>
                <w:sz w:val="24"/>
              </w:rPr>
              <w:t>, MD, PhD</w:t>
            </w:r>
          </w:p>
        </w:tc>
        <w:tc>
          <w:tcPr>
            <w:tcW w:w="0" w:type="auto"/>
          </w:tcPr>
          <w:p w14:paraId="4C374E13" w14:textId="77777777" w:rsidR="002C26B9" w:rsidRDefault="002C26B9" w:rsidP="00851804">
            <w:pPr>
              <w:spacing w:before="40" w:after="40" w:line="276" w:lineRule="auto"/>
              <w:ind w:left="-18" w:firstLine="18"/>
              <w:rPr>
                <w:sz w:val="24"/>
              </w:rPr>
            </w:pPr>
            <w:r w:rsidRPr="0084689A">
              <w:rPr>
                <w:sz w:val="24"/>
              </w:rPr>
              <w:t>Medical Director, South Bay Disaster Resource Center</w:t>
            </w:r>
          </w:p>
        </w:tc>
        <w:tc>
          <w:tcPr>
            <w:tcW w:w="0" w:type="auto"/>
          </w:tcPr>
          <w:p w14:paraId="00BB06CC" w14:textId="77777777" w:rsidR="00BF15A7" w:rsidRDefault="002C26B9">
            <w:pPr>
              <w:spacing w:before="40" w:after="40" w:line="276" w:lineRule="auto"/>
              <w:rPr>
                <w:sz w:val="24"/>
              </w:rPr>
            </w:pPr>
            <w:r>
              <w:rPr>
                <w:sz w:val="24"/>
              </w:rPr>
              <w:t>310.</w:t>
            </w:r>
            <w:r w:rsidRPr="0084689A">
              <w:rPr>
                <w:sz w:val="24"/>
              </w:rPr>
              <w:t xml:space="preserve"> </w:t>
            </w:r>
            <w:r>
              <w:rPr>
                <w:sz w:val="24"/>
              </w:rPr>
              <w:t>222.</w:t>
            </w:r>
            <w:r w:rsidRPr="0084689A">
              <w:rPr>
                <w:sz w:val="24"/>
              </w:rPr>
              <w:t>3500</w:t>
            </w:r>
            <w:r>
              <w:rPr>
                <w:sz w:val="24"/>
              </w:rPr>
              <w:t xml:space="preserve">/ </w:t>
            </w:r>
            <w:r w:rsidRPr="0084689A">
              <w:rPr>
                <w:sz w:val="24"/>
              </w:rPr>
              <w:t>akaji@emedharbor.edu</w:t>
            </w:r>
          </w:p>
        </w:tc>
      </w:tr>
      <w:tr w:rsidR="001D4631" w:rsidRPr="00873A72" w14:paraId="620F45D8" w14:textId="77777777" w:rsidTr="006F781F">
        <w:trPr>
          <w:cantSplit/>
          <w:jc w:val="center"/>
        </w:trPr>
        <w:tc>
          <w:tcPr>
            <w:tcW w:w="0" w:type="auto"/>
          </w:tcPr>
          <w:p w14:paraId="06BDEEE7" w14:textId="77777777" w:rsidR="002C26B9" w:rsidRDefault="002C26B9" w:rsidP="004B3B67">
            <w:pPr>
              <w:spacing w:before="40" w:after="40" w:line="276" w:lineRule="auto"/>
              <w:rPr>
                <w:sz w:val="24"/>
              </w:rPr>
            </w:pPr>
            <w:r>
              <w:rPr>
                <w:sz w:val="24"/>
              </w:rPr>
              <w:t>Eastern Virginia Medical School</w:t>
            </w:r>
          </w:p>
        </w:tc>
        <w:tc>
          <w:tcPr>
            <w:tcW w:w="0" w:type="auto"/>
          </w:tcPr>
          <w:p w14:paraId="3F82BD8A" w14:textId="77777777" w:rsidR="002C26B9" w:rsidRDefault="002C26B9" w:rsidP="004B3B67">
            <w:pPr>
              <w:spacing w:before="40" w:after="40" w:line="276" w:lineRule="auto"/>
              <w:rPr>
                <w:sz w:val="24"/>
              </w:rPr>
            </w:pPr>
            <w:r w:rsidRPr="00D96185">
              <w:rPr>
                <w:sz w:val="24"/>
              </w:rPr>
              <w:t xml:space="preserve">Leonard J. </w:t>
            </w:r>
            <w:proofErr w:type="spellStart"/>
            <w:r w:rsidRPr="00D96185">
              <w:rPr>
                <w:sz w:val="24"/>
              </w:rPr>
              <w:t>Weireter</w:t>
            </w:r>
            <w:proofErr w:type="spellEnd"/>
            <w:r>
              <w:rPr>
                <w:sz w:val="24"/>
              </w:rPr>
              <w:t>, MD, FACS</w:t>
            </w:r>
          </w:p>
        </w:tc>
        <w:tc>
          <w:tcPr>
            <w:tcW w:w="0" w:type="auto"/>
          </w:tcPr>
          <w:p w14:paraId="15AE405F" w14:textId="77777777" w:rsidR="002C26B9" w:rsidRDefault="002C26B9" w:rsidP="00851804">
            <w:pPr>
              <w:spacing w:before="40" w:after="40" w:line="276" w:lineRule="auto"/>
              <w:ind w:left="-18" w:firstLine="18"/>
              <w:rPr>
                <w:sz w:val="24"/>
              </w:rPr>
            </w:pPr>
            <w:r>
              <w:rPr>
                <w:sz w:val="24"/>
              </w:rPr>
              <w:t>Professor of Surgery</w:t>
            </w:r>
          </w:p>
        </w:tc>
        <w:tc>
          <w:tcPr>
            <w:tcW w:w="0" w:type="auto"/>
          </w:tcPr>
          <w:p w14:paraId="58E84797" w14:textId="77777777" w:rsidR="002C26B9" w:rsidRPr="00D96185" w:rsidRDefault="002C26B9" w:rsidP="00851804">
            <w:pPr>
              <w:spacing w:before="40" w:after="40" w:line="276" w:lineRule="auto"/>
              <w:ind w:left="-18" w:firstLine="18"/>
              <w:rPr>
                <w:sz w:val="24"/>
              </w:rPr>
            </w:pPr>
            <w:r w:rsidRPr="005F2B50">
              <w:rPr>
                <w:sz w:val="24"/>
              </w:rPr>
              <w:t>Weiretlj@evms.edu</w:t>
            </w:r>
          </w:p>
        </w:tc>
      </w:tr>
      <w:tr w:rsidR="001D4631" w:rsidRPr="00873A72" w14:paraId="6CC00271" w14:textId="77777777" w:rsidTr="006F781F">
        <w:trPr>
          <w:cantSplit/>
          <w:jc w:val="center"/>
        </w:trPr>
        <w:tc>
          <w:tcPr>
            <w:tcW w:w="0" w:type="auto"/>
          </w:tcPr>
          <w:p w14:paraId="7EF74F13" w14:textId="77777777" w:rsidR="002C26B9" w:rsidRDefault="002C26B9" w:rsidP="004B3B67">
            <w:pPr>
              <w:spacing w:before="40" w:after="40" w:line="276" w:lineRule="auto"/>
              <w:rPr>
                <w:sz w:val="24"/>
              </w:rPr>
            </w:pPr>
            <w:proofErr w:type="spellStart"/>
            <w:r>
              <w:rPr>
                <w:sz w:val="24"/>
              </w:rPr>
              <w:t>HealthEast</w:t>
            </w:r>
            <w:proofErr w:type="spellEnd"/>
            <w:r>
              <w:rPr>
                <w:sz w:val="24"/>
              </w:rPr>
              <w:t xml:space="preserve"> Bethesda Hospital</w:t>
            </w:r>
          </w:p>
        </w:tc>
        <w:tc>
          <w:tcPr>
            <w:tcW w:w="0" w:type="auto"/>
          </w:tcPr>
          <w:p w14:paraId="70A18369" w14:textId="77777777" w:rsidR="002C26B9" w:rsidRPr="00D96185" w:rsidRDefault="002C26B9" w:rsidP="004B3B67">
            <w:pPr>
              <w:spacing w:before="40" w:after="40" w:line="276" w:lineRule="auto"/>
              <w:rPr>
                <w:sz w:val="24"/>
              </w:rPr>
            </w:pPr>
            <w:r>
              <w:rPr>
                <w:sz w:val="24"/>
              </w:rPr>
              <w:t>Kathryn Schultz, Pharm. D, FASHP</w:t>
            </w:r>
          </w:p>
        </w:tc>
        <w:tc>
          <w:tcPr>
            <w:tcW w:w="0" w:type="auto"/>
          </w:tcPr>
          <w:p w14:paraId="7F3B488E" w14:textId="77777777" w:rsidR="002C26B9" w:rsidRDefault="002C26B9" w:rsidP="00851804">
            <w:pPr>
              <w:spacing w:before="40" w:after="40" w:line="276" w:lineRule="auto"/>
              <w:ind w:left="-18" w:firstLine="18"/>
              <w:rPr>
                <w:sz w:val="24"/>
              </w:rPr>
            </w:pPr>
            <w:r>
              <w:rPr>
                <w:sz w:val="24"/>
              </w:rPr>
              <w:t>Director of Pharmacy</w:t>
            </w:r>
          </w:p>
        </w:tc>
        <w:tc>
          <w:tcPr>
            <w:tcW w:w="0" w:type="auto"/>
          </w:tcPr>
          <w:p w14:paraId="205B61B4" w14:textId="77777777" w:rsidR="002C26B9" w:rsidRPr="005A4D27" w:rsidRDefault="002C26B9" w:rsidP="00851804">
            <w:pPr>
              <w:spacing w:before="40" w:after="40" w:line="276" w:lineRule="auto"/>
              <w:ind w:left="-18" w:firstLine="18"/>
              <w:rPr>
                <w:sz w:val="24"/>
              </w:rPr>
            </w:pPr>
            <w:r>
              <w:rPr>
                <w:sz w:val="24"/>
              </w:rPr>
              <w:t xml:space="preserve">651.232.2343/ </w:t>
            </w:r>
            <w:r w:rsidRPr="005F2B50">
              <w:rPr>
                <w:sz w:val="24"/>
              </w:rPr>
              <w:t>krschultz@healtheast.org</w:t>
            </w:r>
          </w:p>
        </w:tc>
      </w:tr>
      <w:tr w:rsidR="001D4631" w:rsidRPr="00873A72" w14:paraId="1748D940" w14:textId="77777777" w:rsidTr="006F781F">
        <w:trPr>
          <w:cantSplit/>
          <w:jc w:val="center"/>
        </w:trPr>
        <w:tc>
          <w:tcPr>
            <w:tcW w:w="0" w:type="auto"/>
          </w:tcPr>
          <w:p w14:paraId="1D2A90E7" w14:textId="77777777" w:rsidR="002C26B9" w:rsidRDefault="002C26B9" w:rsidP="004B3B67">
            <w:pPr>
              <w:spacing w:before="40" w:after="40" w:line="276" w:lineRule="auto"/>
              <w:rPr>
                <w:sz w:val="24"/>
              </w:rPr>
            </w:pPr>
            <w:r>
              <w:rPr>
                <w:sz w:val="24"/>
              </w:rPr>
              <w:t>University of Texas Medical School at Houston</w:t>
            </w:r>
          </w:p>
        </w:tc>
        <w:tc>
          <w:tcPr>
            <w:tcW w:w="0" w:type="auto"/>
          </w:tcPr>
          <w:p w14:paraId="0505BE78" w14:textId="77777777" w:rsidR="002C26B9" w:rsidRDefault="002C26B9" w:rsidP="004B3B67">
            <w:pPr>
              <w:spacing w:before="40" w:after="40" w:line="276" w:lineRule="auto"/>
              <w:rPr>
                <w:sz w:val="24"/>
              </w:rPr>
            </w:pPr>
            <w:r>
              <w:rPr>
                <w:sz w:val="24"/>
              </w:rPr>
              <w:t>Susan John, MD</w:t>
            </w:r>
          </w:p>
        </w:tc>
        <w:tc>
          <w:tcPr>
            <w:tcW w:w="0" w:type="auto"/>
          </w:tcPr>
          <w:p w14:paraId="4868BF2F" w14:textId="77777777" w:rsidR="002C26B9" w:rsidRDefault="002C26B9" w:rsidP="00851804">
            <w:pPr>
              <w:spacing w:before="40" w:after="40" w:line="276" w:lineRule="auto"/>
              <w:ind w:left="-18" w:firstLine="18"/>
              <w:rPr>
                <w:sz w:val="24"/>
              </w:rPr>
            </w:pPr>
            <w:r>
              <w:rPr>
                <w:sz w:val="24"/>
              </w:rPr>
              <w:t xml:space="preserve">Professor </w:t>
            </w:r>
            <w:r w:rsidRPr="005A4D27">
              <w:rPr>
                <w:sz w:val="24"/>
              </w:rPr>
              <w:t>of Diagnostic and Interventional Imaging and Pediatrics</w:t>
            </w:r>
          </w:p>
        </w:tc>
        <w:tc>
          <w:tcPr>
            <w:tcW w:w="0" w:type="auto"/>
          </w:tcPr>
          <w:p w14:paraId="757B53C0" w14:textId="77777777" w:rsidR="002C26B9" w:rsidRPr="005A4D27" w:rsidRDefault="002C26B9" w:rsidP="00851804">
            <w:pPr>
              <w:spacing w:before="40" w:after="40" w:line="276" w:lineRule="auto"/>
              <w:ind w:left="-18" w:firstLine="18"/>
              <w:rPr>
                <w:sz w:val="24"/>
              </w:rPr>
            </w:pPr>
            <w:r>
              <w:rPr>
                <w:sz w:val="24"/>
              </w:rPr>
              <w:t>713.500.</w:t>
            </w:r>
            <w:r w:rsidRPr="005A4D27">
              <w:rPr>
                <w:sz w:val="24"/>
              </w:rPr>
              <w:t>7700</w:t>
            </w:r>
            <w:r>
              <w:rPr>
                <w:sz w:val="24"/>
              </w:rPr>
              <w:t xml:space="preserve">/ </w:t>
            </w:r>
            <w:r w:rsidRPr="005A4D27">
              <w:rPr>
                <w:sz w:val="24"/>
              </w:rPr>
              <w:t>susan.d.john@uth.tmc.edu</w:t>
            </w:r>
          </w:p>
        </w:tc>
      </w:tr>
    </w:tbl>
    <w:p w14:paraId="60C32053" w14:textId="77777777" w:rsidR="002C26B9" w:rsidRPr="00FC53DA" w:rsidRDefault="002C26B9" w:rsidP="00553FAA">
      <w:pPr>
        <w:tabs>
          <w:tab w:val="left" w:pos="720"/>
        </w:tabs>
        <w:spacing w:before="120" w:line="276" w:lineRule="auto"/>
        <w:rPr>
          <w:sz w:val="24"/>
        </w:rPr>
      </w:pPr>
    </w:p>
    <w:p w14:paraId="38BBF335" w14:textId="77777777" w:rsidR="002C26B9" w:rsidRPr="00FC53DA" w:rsidRDefault="002C26B9" w:rsidP="00553FAA">
      <w:pPr>
        <w:pStyle w:val="Heading3"/>
        <w:spacing w:line="276" w:lineRule="auto"/>
      </w:pPr>
      <w:r w:rsidRPr="00FC53DA">
        <w:t>9.</w:t>
      </w:r>
      <w:r w:rsidRPr="00FC53DA">
        <w:tab/>
      </w:r>
      <w:r>
        <w:t xml:space="preserve">Explanation of Any </w:t>
      </w:r>
      <w:r w:rsidRPr="00FC53DA">
        <w:t>Payment</w:t>
      </w:r>
      <w:r>
        <w:t xml:space="preserve"> or </w:t>
      </w:r>
      <w:r w:rsidRPr="00FC53DA">
        <w:t xml:space="preserve">Gift to Respondent  </w:t>
      </w:r>
    </w:p>
    <w:p w14:paraId="1D6E170A" w14:textId="77777777" w:rsidR="002C26B9" w:rsidRDefault="002C26B9" w:rsidP="00553FAA">
      <w:pPr>
        <w:pStyle w:val="Heading3"/>
        <w:spacing w:line="276" w:lineRule="auto"/>
        <w:rPr>
          <w:b w:val="0"/>
        </w:rPr>
      </w:pPr>
      <w:bookmarkStart w:id="12" w:name="_Toc367098941"/>
      <w:bookmarkStart w:id="13" w:name="_Toc367099434"/>
      <w:r w:rsidRPr="0092168B">
        <w:rPr>
          <w:b w:val="0"/>
        </w:rPr>
        <w:t>Not applicable. No</w:t>
      </w:r>
      <w:r w:rsidR="00695D77">
        <w:rPr>
          <w:b w:val="0"/>
        </w:rPr>
        <w:t xml:space="preserve"> incentives,</w:t>
      </w:r>
      <w:r w:rsidRPr="0092168B">
        <w:rPr>
          <w:b w:val="0"/>
        </w:rPr>
        <w:t xml:space="preserve"> payments or gifts will be provided to survey participants.</w:t>
      </w:r>
      <w:bookmarkEnd w:id="12"/>
      <w:bookmarkEnd w:id="13"/>
      <w:r w:rsidRPr="0092168B">
        <w:rPr>
          <w:b w:val="0"/>
        </w:rPr>
        <w:t xml:space="preserve"> </w:t>
      </w:r>
    </w:p>
    <w:p w14:paraId="2376ABDB" w14:textId="77777777" w:rsidR="002C26B9" w:rsidRPr="00FC53DA" w:rsidRDefault="002C26B9" w:rsidP="00553FAA">
      <w:pPr>
        <w:pStyle w:val="Heading3"/>
        <w:spacing w:line="276" w:lineRule="auto"/>
      </w:pPr>
      <w:r w:rsidRPr="00FC53DA">
        <w:t>10.</w:t>
      </w:r>
      <w:r w:rsidRPr="00FC53DA">
        <w:tab/>
      </w:r>
      <w:r>
        <w:t xml:space="preserve">Assurance of </w:t>
      </w:r>
      <w:r w:rsidRPr="00FC53DA">
        <w:t>Confidentiality</w:t>
      </w:r>
      <w:r>
        <w:t xml:space="preserve"> Provided to Respondents</w:t>
      </w:r>
    </w:p>
    <w:p w14:paraId="1AABC681" w14:textId="77777777" w:rsidR="00695D77" w:rsidRDefault="00695D77" w:rsidP="00553FAA">
      <w:pPr>
        <w:pStyle w:val="Style2"/>
        <w:spacing w:line="276" w:lineRule="auto"/>
        <w:ind w:firstLine="0"/>
        <w:jc w:val="left"/>
      </w:pPr>
      <w:r w:rsidRPr="00424777">
        <w:t xml:space="preserve">This submission has been reviewed by CIO who determined that the Privacy Act </w:t>
      </w:r>
      <w:r w:rsidR="00424777">
        <w:t xml:space="preserve">does not apply. </w:t>
      </w:r>
    </w:p>
    <w:p w14:paraId="4AEB0373" w14:textId="77777777" w:rsidR="002C26B9" w:rsidRPr="00FC53DA" w:rsidRDefault="002C26B9" w:rsidP="00553FAA">
      <w:pPr>
        <w:pStyle w:val="Style2"/>
        <w:spacing w:line="276" w:lineRule="auto"/>
        <w:ind w:firstLine="0"/>
        <w:jc w:val="left"/>
      </w:pPr>
      <w:r w:rsidRPr="0092168B">
        <w:t xml:space="preserve">All information provided by hospitals will be kept </w:t>
      </w:r>
      <w:r>
        <w:t>secure</w:t>
      </w:r>
      <w:r w:rsidRPr="0092168B">
        <w:t xml:space="preserve"> to the extent allowed by law. Responses will be reported in summary form only. No personal or specific facility identifiers will be included in either oral or written presentation of the study results.  </w:t>
      </w:r>
      <w:r w:rsidR="00944DC5">
        <w:t xml:space="preserve">Although data collection will be completed by </w:t>
      </w:r>
      <w:proofErr w:type="spellStart"/>
      <w:r w:rsidR="00944DC5">
        <w:t>SciMetrika</w:t>
      </w:r>
      <w:proofErr w:type="spellEnd"/>
      <w:r w:rsidR="00944DC5">
        <w:t xml:space="preserve">, LLC, CDC will have complete ownership of </w:t>
      </w:r>
      <w:r w:rsidR="00D47760">
        <w:t>all collected</w:t>
      </w:r>
      <w:r w:rsidR="00944DC5">
        <w:t xml:space="preserve"> data. </w:t>
      </w:r>
      <w:r w:rsidRPr="00FC53DA">
        <w:t xml:space="preserve">Any transfer of identifying data between </w:t>
      </w:r>
      <w:r>
        <w:t>CDC</w:t>
      </w:r>
      <w:r w:rsidRPr="00FC53DA">
        <w:t xml:space="preserve"> and </w:t>
      </w:r>
      <w:r>
        <w:t>its survey contractor</w:t>
      </w:r>
      <w:r w:rsidRPr="00FC53DA">
        <w:t xml:space="preserve">, is completed using encryption software, so that the data cannot be read by third parties. All identifying information are protected and masked with a pre-coded identification number. Only the survey </w:t>
      </w:r>
      <w:r>
        <w:t>contractor</w:t>
      </w:r>
      <w:r w:rsidRPr="00FC53DA">
        <w:t xml:space="preserve"> has access to </w:t>
      </w:r>
      <w:r w:rsidRPr="00FC53DA">
        <w:rPr>
          <w:spacing w:val="-2"/>
        </w:rPr>
        <w:t xml:space="preserve">the identities associated with each number. The survey </w:t>
      </w:r>
      <w:r>
        <w:rPr>
          <w:spacing w:val="-2"/>
        </w:rPr>
        <w:t>contractor</w:t>
      </w:r>
      <w:r w:rsidRPr="00FC53DA">
        <w:rPr>
          <w:spacing w:val="-2"/>
        </w:rPr>
        <w:t xml:space="preserve"> will protect the </w:t>
      </w:r>
      <w:r>
        <w:rPr>
          <w:spacing w:val="-2"/>
        </w:rPr>
        <w:t>w</w:t>
      </w:r>
      <w:r w:rsidRPr="00FC53DA">
        <w:rPr>
          <w:spacing w:val="-2"/>
        </w:rPr>
        <w:t xml:space="preserve">eb survey application with a </w:t>
      </w:r>
      <w:r w:rsidRPr="00FC53DA">
        <w:t xml:space="preserve">password and identification number. </w:t>
      </w:r>
      <w:r w:rsidRPr="00FC53DA">
        <w:lastRenderedPageBreak/>
        <w:t xml:space="preserve">Sampled </w:t>
      </w:r>
      <w:r w:rsidR="00944DC5">
        <w:t>participants</w:t>
      </w:r>
      <w:r w:rsidR="00944DC5" w:rsidRPr="00FC53DA">
        <w:t xml:space="preserve"> </w:t>
      </w:r>
      <w:r w:rsidRPr="00FC53DA">
        <w:t xml:space="preserve">can access the </w:t>
      </w:r>
      <w:r>
        <w:t>w</w:t>
      </w:r>
      <w:r w:rsidRPr="00FC53DA">
        <w:t xml:space="preserve">eb survey </w:t>
      </w:r>
      <w:r w:rsidRPr="00B35669">
        <w:rPr>
          <w:i/>
        </w:rPr>
        <w:t>only</w:t>
      </w:r>
      <w:r w:rsidRPr="00FC53DA">
        <w:t xml:space="preserve"> with the password and ID assigned to them. </w:t>
      </w:r>
      <w:r>
        <w:t xml:space="preserve"> S</w:t>
      </w:r>
      <w:r w:rsidRPr="00FC53DA">
        <w:t xml:space="preserve">mall analytic cells are </w:t>
      </w:r>
      <w:r>
        <w:t xml:space="preserve">also </w:t>
      </w:r>
      <w:r w:rsidRPr="00FC53DA">
        <w:t xml:space="preserve">automatically suppressed so that </w:t>
      </w:r>
      <w:r>
        <w:t>c</w:t>
      </w:r>
      <w:r w:rsidRPr="00FC53DA">
        <w:t>ontractors cannot generate frequencies that would allow for identification of an individual provider.</w:t>
      </w:r>
    </w:p>
    <w:p w14:paraId="34F042A5" w14:textId="77777777" w:rsidR="002C26B9" w:rsidRPr="00FC53DA" w:rsidRDefault="002C26B9" w:rsidP="00553FAA">
      <w:pPr>
        <w:pStyle w:val="Style2"/>
        <w:spacing w:line="276" w:lineRule="auto"/>
        <w:ind w:firstLine="0"/>
        <w:jc w:val="left"/>
      </w:pPr>
      <w:r w:rsidRPr="00FC53DA">
        <w:t>Finally, the survey material includes the following text:</w:t>
      </w:r>
    </w:p>
    <w:p w14:paraId="0039950D" w14:textId="77777777" w:rsidR="002C26B9" w:rsidRDefault="002C26B9" w:rsidP="00BA48AB">
      <w:pPr>
        <w:pStyle w:val="Heading3"/>
        <w:spacing w:line="276" w:lineRule="auto"/>
        <w:ind w:left="0" w:firstLine="0"/>
        <w:rPr>
          <w:b w:val="0"/>
        </w:rPr>
      </w:pPr>
      <w:bookmarkStart w:id="14" w:name="_Toc367098943"/>
      <w:bookmarkStart w:id="15" w:name="_Toc367099436"/>
      <w:r>
        <w:rPr>
          <w:b w:val="0"/>
        </w:rPr>
        <w:t>“</w:t>
      </w:r>
      <w:r w:rsidR="00E57DFE" w:rsidRPr="00E57DFE">
        <w:rPr>
          <w:b w:val="0"/>
        </w:rPr>
        <w:t>Data will be treated in a secure manner and will not be disclosed, unless otherwise compelled by law</w:t>
      </w:r>
      <w:r w:rsidRPr="00BA48AB">
        <w:rPr>
          <w:b w:val="0"/>
        </w:rPr>
        <w:t>. Responses will be reported in summary form only along with information from the other facilities that participate in the survey. No personal or specific facility identifiers will be included in either oral or written presentation of the study results. Participation in the study is voluntary and your facility is not subject to any penalty if you choose not to provide all or any part of the requested information.</w:t>
      </w:r>
      <w:r>
        <w:rPr>
          <w:b w:val="0"/>
        </w:rPr>
        <w:t>”</w:t>
      </w:r>
      <w:bookmarkEnd w:id="14"/>
      <w:bookmarkEnd w:id="15"/>
    </w:p>
    <w:p w14:paraId="3C17D6C9" w14:textId="77777777" w:rsidR="00E63DE9" w:rsidRPr="00E63DE9" w:rsidRDefault="00E63DE9" w:rsidP="00E63DE9">
      <w:pPr>
        <w:spacing w:before="40" w:after="120" w:line="276" w:lineRule="auto"/>
        <w:rPr>
          <w:sz w:val="24"/>
        </w:rPr>
      </w:pPr>
      <w:r w:rsidRPr="00E63DE9">
        <w:rPr>
          <w:sz w:val="24"/>
        </w:rPr>
        <w:t>Information being collected is about the organization (i.e. hospital) at which the respondent is employed. CEO names and contact information will be derived from the Hospital Guide while respondent names will be supplied by the CEOs.  The selected respondent is chosen as the person who is the hospital’s emergency preparedness manager or coordinator as the person most knowledgeable about their hospital’s emergency preparedness activities.</w:t>
      </w:r>
      <w:r w:rsidR="00944DC5">
        <w:rPr>
          <w:sz w:val="24"/>
        </w:rPr>
        <w:t xml:space="preserve"> </w:t>
      </w:r>
      <w:r w:rsidR="00D47760" w:rsidRPr="00D47760">
        <w:rPr>
          <w:sz w:val="24"/>
        </w:rPr>
        <w:t xml:space="preserve">The name and contact information of the </w:t>
      </w:r>
      <w:r w:rsidR="00D47760">
        <w:rPr>
          <w:sz w:val="24"/>
        </w:rPr>
        <w:t>designated responder will be obtained to facilitate primary data collection and for communication purposes during the data collection process only. That information will not be reported or included in any written or oral presentation of the results.</w:t>
      </w:r>
      <w:r w:rsidR="00695D77">
        <w:rPr>
          <w:sz w:val="24"/>
        </w:rPr>
        <w:t xml:space="preserve"> </w:t>
      </w:r>
      <w:r w:rsidR="00F871C2">
        <w:rPr>
          <w:sz w:val="24"/>
        </w:rPr>
        <w:t>Any shared d</w:t>
      </w:r>
      <w:r w:rsidR="00695D77">
        <w:rPr>
          <w:sz w:val="24"/>
        </w:rPr>
        <w:t xml:space="preserve">ata files will </w:t>
      </w:r>
      <w:r w:rsidR="00F871C2">
        <w:rPr>
          <w:sz w:val="24"/>
        </w:rPr>
        <w:t>have</w:t>
      </w:r>
      <w:r w:rsidR="00695D77">
        <w:rPr>
          <w:sz w:val="24"/>
        </w:rPr>
        <w:t xml:space="preserve"> contact information</w:t>
      </w:r>
      <w:r w:rsidR="00F871C2">
        <w:rPr>
          <w:sz w:val="24"/>
        </w:rPr>
        <w:t xml:space="preserve"> removed</w:t>
      </w:r>
      <w:r w:rsidR="00D47760">
        <w:rPr>
          <w:sz w:val="24"/>
        </w:rPr>
        <w:t xml:space="preserve">  </w:t>
      </w:r>
    </w:p>
    <w:p w14:paraId="7997A64C" w14:textId="77777777" w:rsidR="00E63DE9" w:rsidRPr="00E63DE9" w:rsidRDefault="00E63DE9" w:rsidP="00E63DE9"/>
    <w:p w14:paraId="49D3B290" w14:textId="77777777" w:rsidR="00BF15A7" w:rsidRPr="00084849" w:rsidRDefault="00424777">
      <w:r>
        <w:rPr>
          <w:sz w:val="24"/>
        </w:rPr>
        <w:t>An NCIPC Determination has been provided (</w:t>
      </w:r>
      <w:r w:rsidRPr="00424777">
        <w:rPr>
          <w:b/>
          <w:sz w:val="24"/>
        </w:rPr>
        <w:t>Attachment F</w:t>
      </w:r>
      <w:r>
        <w:rPr>
          <w:sz w:val="24"/>
        </w:rPr>
        <w:t>), which satisfies the project’s IRB review requirement.</w:t>
      </w:r>
    </w:p>
    <w:p w14:paraId="59760904" w14:textId="77777777" w:rsidR="00BF15A7" w:rsidRDefault="00BF15A7"/>
    <w:p w14:paraId="2044BBF7" w14:textId="77777777" w:rsidR="00BF15A7" w:rsidRDefault="002C26B9">
      <w:pPr>
        <w:pStyle w:val="Heading4"/>
      </w:pPr>
      <w:r w:rsidRPr="00817699">
        <w:rPr>
          <w:sz w:val="24"/>
          <w:szCs w:val="24"/>
        </w:rPr>
        <w:t>10.1 Privacy Impact Assessment Information</w:t>
      </w:r>
    </w:p>
    <w:p w14:paraId="07EBC096" w14:textId="77777777" w:rsidR="00DC4505" w:rsidRDefault="00DC4505" w:rsidP="00DC4505">
      <w:pPr>
        <w:pStyle w:val="Heading3"/>
        <w:spacing w:before="0" w:line="276" w:lineRule="auto"/>
        <w:ind w:left="0" w:firstLine="0"/>
        <w:rPr>
          <w:b w:val="0"/>
        </w:rPr>
      </w:pPr>
      <w:r>
        <w:rPr>
          <w:b w:val="0"/>
        </w:rPr>
        <w:t>A web-based survey is the proposed data collection method for this package</w:t>
      </w:r>
      <w:r w:rsidRPr="00E328DE">
        <w:rPr>
          <w:b w:val="0"/>
        </w:rPr>
        <w:t xml:space="preserve">. The </w:t>
      </w:r>
      <w:r>
        <w:rPr>
          <w:b w:val="0"/>
        </w:rPr>
        <w:t>chief executive officers (</w:t>
      </w:r>
      <w:r w:rsidRPr="00E328DE">
        <w:rPr>
          <w:b w:val="0"/>
        </w:rPr>
        <w:t>CEO</w:t>
      </w:r>
      <w:r>
        <w:rPr>
          <w:b w:val="0"/>
        </w:rPr>
        <w:t>s)</w:t>
      </w:r>
      <w:r w:rsidRPr="00E328DE">
        <w:rPr>
          <w:b w:val="0"/>
        </w:rPr>
        <w:t xml:space="preserve"> of </w:t>
      </w:r>
      <w:r>
        <w:rPr>
          <w:b w:val="0"/>
        </w:rPr>
        <w:t xml:space="preserve">400 randomly </w:t>
      </w:r>
      <w:r w:rsidRPr="00E328DE">
        <w:rPr>
          <w:b w:val="0"/>
        </w:rPr>
        <w:t>selected hospitals will be mailed or emailed an invitation letter</w:t>
      </w:r>
      <w:r>
        <w:rPr>
          <w:b w:val="0"/>
        </w:rPr>
        <w:t xml:space="preserve"> (see Attachment </w:t>
      </w:r>
      <w:r w:rsidR="00CC7B20">
        <w:rPr>
          <w:b w:val="0"/>
        </w:rPr>
        <w:t>C</w:t>
      </w:r>
      <w:r>
        <w:rPr>
          <w:b w:val="0"/>
        </w:rPr>
        <w:t>)</w:t>
      </w:r>
      <w:r w:rsidRPr="00E328DE">
        <w:rPr>
          <w:b w:val="0"/>
        </w:rPr>
        <w:t xml:space="preserve"> and follow up telephone call to introduce the study</w:t>
      </w:r>
      <w:r w:rsidR="00CC7B20">
        <w:rPr>
          <w:b w:val="0"/>
        </w:rPr>
        <w:t xml:space="preserve"> (Attachment E)</w:t>
      </w:r>
      <w:r>
        <w:rPr>
          <w:b w:val="0"/>
        </w:rPr>
        <w:t>, obtain approval to participate in the study</w:t>
      </w:r>
      <w:r w:rsidRPr="00E328DE">
        <w:rPr>
          <w:b w:val="0"/>
        </w:rPr>
        <w:t xml:space="preserve"> and request permission to contact the emergency preparedness coordinator/manager (</w:t>
      </w:r>
      <w:r w:rsidRPr="001B4EA5">
        <w:rPr>
          <w:b w:val="0"/>
        </w:rPr>
        <w:t>EPMC)</w:t>
      </w:r>
      <w:r>
        <w:rPr>
          <w:b w:val="0"/>
        </w:rPr>
        <w:t xml:space="preserve"> or another person as designated by the CEO</w:t>
      </w:r>
      <w:r w:rsidRPr="001B4EA5">
        <w:rPr>
          <w:b w:val="0"/>
        </w:rPr>
        <w:t xml:space="preserve">. </w:t>
      </w:r>
      <w:r>
        <w:rPr>
          <w:b w:val="0"/>
        </w:rPr>
        <w:t xml:space="preserve">Although 400 hospitals will be invited to participate, an estimated 320 are expected to participate in the study. Those that agree will be sent an introductory letter (see Attachment </w:t>
      </w:r>
      <w:r w:rsidR="00CC7B20">
        <w:rPr>
          <w:b w:val="0"/>
        </w:rPr>
        <w:t>C</w:t>
      </w:r>
      <w:r>
        <w:rPr>
          <w:b w:val="0"/>
        </w:rPr>
        <w:t xml:space="preserve">) by mail further describing the study and providing a login name and password to the secure survey website to complete the web-based survey (see Attachment </w:t>
      </w:r>
      <w:r w:rsidR="00CC7B20">
        <w:rPr>
          <w:b w:val="0"/>
        </w:rPr>
        <w:t>D</w:t>
      </w:r>
      <w:r>
        <w:rPr>
          <w:b w:val="0"/>
        </w:rPr>
        <w:t xml:space="preserve">). All data will be collected by </w:t>
      </w:r>
      <w:proofErr w:type="spellStart"/>
      <w:r>
        <w:rPr>
          <w:b w:val="0"/>
        </w:rPr>
        <w:t>SciMetrika</w:t>
      </w:r>
      <w:proofErr w:type="spellEnd"/>
      <w:r>
        <w:rPr>
          <w:b w:val="0"/>
        </w:rPr>
        <w:t>, LLC and stored for 6 months past the end of data collection. The consent form is shown as a separate document in Attachment G and as part of the screenshots in Attachment E.</w:t>
      </w:r>
    </w:p>
    <w:p w14:paraId="7A47E366" w14:textId="77777777" w:rsidR="00DC4505" w:rsidRDefault="00DC4505" w:rsidP="00DC4505"/>
    <w:p w14:paraId="32EBC700" w14:textId="77777777" w:rsidR="00BF15A7" w:rsidRDefault="00DC4505" w:rsidP="00DC4505">
      <w:r>
        <w:rPr>
          <w:sz w:val="24"/>
        </w:rPr>
        <w:t xml:space="preserve">Individuals’ contact information will be collected to facilitate data collection and allow for follow up as necessary. This includes their name, work address, work telephone number, and </w:t>
      </w:r>
      <w:r>
        <w:rPr>
          <w:sz w:val="24"/>
        </w:rPr>
        <w:lastRenderedPageBreak/>
        <w:t xml:space="preserve">work email address. Respondent race or other demographic information is not being collected. </w:t>
      </w:r>
      <w:r w:rsidRPr="008743BA">
        <w:rPr>
          <w:sz w:val="24"/>
        </w:rPr>
        <w:t xml:space="preserve">The </w:t>
      </w:r>
      <w:r>
        <w:rPr>
          <w:sz w:val="24"/>
        </w:rPr>
        <w:t xml:space="preserve">survey </w:t>
      </w:r>
      <w:r w:rsidRPr="008743BA">
        <w:rPr>
          <w:sz w:val="24"/>
        </w:rPr>
        <w:t xml:space="preserve">information collected </w:t>
      </w:r>
      <w:r>
        <w:rPr>
          <w:sz w:val="24"/>
        </w:rPr>
        <w:t>will cover</w:t>
      </w:r>
      <w:r w:rsidRPr="008743BA">
        <w:rPr>
          <w:sz w:val="24"/>
        </w:rPr>
        <w:t xml:space="preserve"> hospital planning, training, and implementation of preparedness activities for bombing and mass casualty incidents.</w:t>
      </w:r>
      <w:r>
        <w:rPr>
          <w:sz w:val="24"/>
        </w:rPr>
        <w:t xml:space="preserve"> The study questionnaire is shown in Attachment </w:t>
      </w:r>
      <w:r w:rsidR="00CC7B20">
        <w:rPr>
          <w:sz w:val="24"/>
        </w:rPr>
        <w:t>D</w:t>
      </w:r>
      <w:r>
        <w:rPr>
          <w:sz w:val="24"/>
        </w:rPr>
        <w:t>. The survey utilizes multiple question formats including yes/no, multiple choices, and open-ended questions.</w:t>
      </w:r>
    </w:p>
    <w:p w14:paraId="1A3E2A16" w14:textId="77777777" w:rsidR="00DC4505" w:rsidRDefault="00DC4505"/>
    <w:p w14:paraId="5DE154B9" w14:textId="77777777" w:rsidR="00BF15A7" w:rsidRDefault="003C1028" w:rsidP="003C1028">
      <w:pPr>
        <w:spacing w:before="40" w:after="120" w:line="276" w:lineRule="auto"/>
        <w:rPr>
          <w:sz w:val="24"/>
        </w:rPr>
      </w:pPr>
      <w:r>
        <w:rPr>
          <w:sz w:val="24"/>
        </w:rPr>
        <w:t xml:space="preserve">Individuals will be informed that the survey is voluntary. Individuals will have an opportunity to consent prior to survey completion. Data will be stored on a firewall and password protected system with physical and electronic security controls. </w:t>
      </w:r>
      <w:r w:rsidR="007A73C5" w:rsidRPr="00D47760">
        <w:rPr>
          <w:sz w:val="24"/>
        </w:rPr>
        <w:t xml:space="preserve">The name and contact information of the </w:t>
      </w:r>
      <w:r w:rsidR="007A73C5">
        <w:rPr>
          <w:sz w:val="24"/>
        </w:rPr>
        <w:t>designated responder will be obtained to facilitate primary data collection and for communication purposes during the data collection process only. That information will not be reported or included in any written or oral presentation of the results.</w:t>
      </w:r>
    </w:p>
    <w:p w14:paraId="287C2908" w14:textId="77777777" w:rsidR="00E63DE9" w:rsidRDefault="003E5043" w:rsidP="00A42C00">
      <w:pPr>
        <w:spacing w:before="40" w:after="120" w:line="276" w:lineRule="auto"/>
        <w:rPr>
          <w:sz w:val="24"/>
        </w:rPr>
      </w:pPr>
      <w:r>
        <w:rPr>
          <w:sz w:val="24"/>
        </w:rPr>
        <w:t xml:space="preserve">The contractor, </w:t>
      </w:r>
      <w:proofErr w:type="spellStart"/>
      <w:r>
        <w:rPr>
          <w:sz w:val="24"/>
        </w:rPr>
        <w:t>SciMetrika</w:t>
      </w:r>
      <w:proofErr w:type="spellEnd"/>
      <w:r>
        <w:rPr>
          <w:sz w:val="24"/>
        </w:rPr>
        <w:t xml:space="preserve"> LLC, will employ technical, physical, and administrative controls to protect participants’ information. </w:t>
      </w:r>
      <w:r w:rsidR="00A42C00" w:rsidRPr="00A42C00">
        <w:rPr>
          <w:sz w:val="24"/>
        </w:rPr>
        <w:t>The technical controls being used to safeguard data are user identification and password, firewall, encryption, and an intrusion detection system</w:t>
      </w:r>
      <w:r>
        <w:rPr>
          <w:sz w:val="24"/>
        </w:rPr>
        <w:t>.</w:t>
      </w:r>
      <w:r w:rsidR="00A42C00" w:rsidRPr="00A42C00">
        <w:rPr>
          <w:sz w:val="24"/>
        </w:rPr>
        <w:t xml:space="preserve"> Physical controls being used include identification badges, key cards, and video monitoring. </w:t>
      </w:r>
      <w:r w:rsidR="00DF618A">
        <w:rPr>
          <w:sz w:val="24"/>
        </w:rPr>
        <w:t>Administrative controls include the following:</w:t>
      </w:r>
    </w:p>
    <w:p w14:paraId="3E3ED9FE" w14:textId="77777777" w:rsidR="00DF618A" w:rsidRPr="007A73C5" w:rsidRDefault="00DF618A" w:rsidP="00DF618A">
      <w:pPr>
        <w:pStyle w:val="ListParagraph"/>
        <w:numPr>
          <w:ilvl w:val="0"/>
          <w:numId w:val="29"/>
        </w:numPr>
        <w:spacing w:before="40" w:after="120" w:line="276" w:lineRule="auto"/>
        <w:rPr>
          <w:sz w:val="24"/>
        </w:rPr>
      </w:pPr>
      <w:r w:rsidRPr="007A73C5">
        <w:rPr>
          <w:sz w:val="24"/>
        </w:rPr>
        <w:t>There will be a system security plan for this information collection</w:t>
      </w:r>
    </w:p>
    <w:p w14:paraId="0C3DC70F" w14:textId="77777777" w:rsidR="00DF618A" w:rsidRPr="007A73C5" w:rsidRDefault="00DF618A" w:rsidP="00DF618A">
      <w:pPr>
        <w:pStyle w:val="ListParagraph"/>
        <w:numPr>
          <w:ilvl w:val="0"/>
          <w:numId w:val="29"/>
        </w:numPr>
        <w:spacing w:before="40" w:after="120" w:line="276" w:lineRule="auto"/>
        <w:rPr>
          <w:sz w:val="24"/>
        </w:rPr>
      </w:pPr>
      <w:r w:rsidRPr="007A73C5">
        <w:rPr>
          <w:sz w:val="24"/>
        </w:rPr>
        <w:t>There is not a contingency plan for this information collection</w:t>
      </w:r>
    </w:p>
    <w:p w14:paraId="390A3F80" w14:textId="77777777" w:rsidR="00DF618A" w:rsidRPr="007A73C5" w:rsidRDefault="00DF618A" w:rsidP="00DF618A">
      <w:pPr>
        <w:pStyle w:val="ListParagraph"/>
        <w:numPr>
          <w:ilvl w:val="0"/>
          <w:numId w:val="29"/>
        </w:numPr>
        <w:spacing w:before="40" w:after="120" w:line="276" w:lineRule="auto"/>
        <w:rPr>
          <w:sz w:val="24"/>
        </w:rPr>
      </w:pPr>
      <w:r w:rsidRPr="007A73C5">
        <w:rPr>
          <w:sz w:val="24"/>
        </w:rPr>
        <w:t>Files will be backed up daily (overnight)</w:t>
      </w:r>
    </w:p>
    <w:p w14:paraId="5932DC0D" w14:textId="77777777" w:rsidR="00DF618A" w:rsidRPr="007A73C5" w:rsidRDefault="00DF618A" w:rsidP="00DF618A">
      <w:pPr>
        <w:pStyle w:val="ListParagraph"/>
        <w:numPr>
          <w:ilvl w:val="0"/>
          <w:numId w:val="29"/>
        </w:numPr>
        <w:spacing w:before="40" w:after="120" w:line="276" w:lineRule="auto"/>
        <w:rPr>
          <w:sz w:val="24"/>
        </w:rPr>
      </w:pPr>
      <w:r w:rsidRPr="007A73C5">
        <w:rPr>
          <w:sz w:val="24"/>
        </w:rPr>
        <w:t>Backup files are stored off-site</w:t>
      </w:r>
    </w:p>
    <w:p w14:paraId="0F30D4AA" w14:textId="77777777" w:rsidR="00DF618A" w:rsidRPr="007A73C5" w:rsidRDefault="00DF618A" w:rsidP="00DF618A">
      <w:pPr>
        <w:pStyle w:val="ListParagraph"/>
        <w:numPr>
          <w:ilvl w:val="0"/>
          <w:numId w:val="29"/>
        </w:numPr>
        <w:spacing w:before="40" w:after="120" w:line="276" w:lineRule="auto"/>
        <w:rPr>
          <w:sz w:val="24"/>
        </w:rPr>
      </w:pPr>
      <w:r w:rsidRPr="007A73C5">
        <w:rPr>
          <w:sz w:val="24"/>
        </w:rPr>
        <w:t>There will be user manuals (e.g. data collection methods, survey codebook) for this information collection</w:t>
      </w:r>
    </w:p>
    <w:p w14:paraId="5F5B2D7C" w14:textId="77777777" w:rsidR="00DF618A" w:rsidRPr="007A73C5" w:rsidRDefault="00DF618A" w:rsidP="00DF618A">
      <w:pPr>
        <w:pStyle w:val="ListParagraph"/>
        <w:numPr>
          <w:ilvl w:val="0"/>
          <w:numId w:val="29"/>
        </w:numPr>
        <w:spacing w:before="40" w:after="120" w:line="276" w:lineRule="auto"/>
        <w:rPr>
          <w:sz w:val="24"/>
        </w:rPr>
      </w:pPr>
      <w:r w:rsidRPr="007A73C5">
        <w:rPr>
          <w:sz w:val="24"/>
        </w:rPr>
        <w:t>Study personnel complete annual training for the protection of human subjects and HIPAA along with training on computer security</w:t>
      </w:r>
    </w:p>
    <w:p w14:paraId="47ECE2EF" w14:textId="77777777" w:rsidR="00DF618A" w:rsidRPr="007A73C5" w:rsidRDefault="00DF618A" w:rsidP="00DF618A">
      <w:pPr>
        <w:pStyle w:val="ListParagraph"/>
        <w:numPr>
          <w:ilvl w:val="0"/>
          <w:numId w:val="29"/>
        </w:numPr>
        <w:spacing w:before="40" w:after="120" w:line="276" w:lineRule="auto"/>
        <w:rPr>
          <w:sz w:val="24"/>
        </w:rPr>
      </w:pPr>
      <w:r w:rsidRPr="007A73C5">
        <w:rPr>
          <w:sz w:val="24"/>
        </w:rPr>
        <w:t>We will adhere to privacy provisions and practices</w:t>
      </w:r>
    </w:p>
    <w:p w14:paraId="65CAD273" w14:textId="77777777" w:rsidR="00DF618A" w:rsidRPr="007A73C5" w:rsidRDefault="00DF618A" w:rsidP="00DF618A">
      <w:pPr>
        <w:pStyle w:val="ListParagraph"/>
        <w:numPr>
          <w:ilvl w:val="0"/>
          <w:numId w:val="29"/>
        </w:numPr>
        <w:spacing w:before="40" w:after="120" w:line="276" w:lineRule="auto"/>
        <w:rPr>
          <w:sz w:val="24"/>
        </w:rPr>
      </w:pPr>
      <w:r w:rsidRPr="007A73C5">
        <w:rPr>
          <w:sz w:val="24"/>
        </w:rPr>
        <w:t>Only study personnel will have access to study files</w:t>
      </w:r>
    </w:p>
    <w:p w14:paraId="30F867A3" w14:textId="77777777" w:rsidR="00DF618A" w:rsidRPr="007A73C5" w:rsidRDefault="00975916" w:rsidP="00DF618A">
      <w:pPr>
        <w:pStyle w:val="ListParagraph"/>
        <w:numPr>
          <w:ilvl w:val="0"/>
          <w:numId w:val="29"/>
        </w:numPr>
        <w:spacing w:before="40" w:after="120" w:line="276" w:lineRule="auto"/>
        <w:rPr>
          <w:sz w:val="24"/>
        </w:rPr>
      </w:pPr>
      <w:r w:rsidRPr="007A73C5">
        <w:rPr>
          <w:sz w:val="24"/>
        </w:rPr>
        <w:t xml:space="preserve">Digital and non-digital media is sanitized by physical destruction with a licensed, bonded, and insured vendor, thus preventing unauthorized individuals from access or use of the data. </w:t>
      </w:r>
      <w:r w:rsidR="00DF618A" w:rsidRPr="007A73C5">
        <w:rPr>
          <w:sz w:val="24"/>
        </w:rPr>
        <w:t>Records will be retained and destroyed in accordance with the applicable CDC Records Control Schedule</w:t>
      </w:r>
    </w:p>
    <w:p w14:paraId="44AC943C" w14:textId="77777777" w:rsidR="00DF618A" w:rsidRPr="00DF618A" w:rsidRDefault="00DF618A" w:rsidP="00DF618A">
      <w:pPr>
        <w:spacing w:before="40" w:after="120" w:line="276" w:lineRule="auto"/>
        <w:rPr>
          <w:sz w:val="24"/>
        </w:rPr>
      </w:pPr>
      <w:r>
        <w:rPr>
          <w:sz w:val="24"/>
        </w:rPr>
        <w:t xml:space="preserve">The process for handling security incidents is </w:t>
      </w:r>
      <w:r w:rsidR="000332DE">
        <w:rPr>
          <w:sz w:val="24"/>
        </w:rPr>
        <w:t>defined</w:t>
      </w:r>
      <w:r>
        <w:rPr>
          <w:sz w:val="24"/>
        </w:rPr>
        <w:t xml:space="preserve"> in </w:t>
      </w:r>
      <w:proofErr w:type="spellStart"/>
      <w:r w:rsidR="003E5043">
        <w:rPr>
          <w:sz w:val="24"/>
        </w:rPr>
        <w:t>SciMetrika’s</w:t>
      </w:r>
      <w:proofErr w:type="spellEnd"/>
      <w:r>
        <w:rPr>
          <w:sz w:val="24"/>
        </w:rPr>
        <w:t xml:space="preserve"> Security Plan. Event monitoring and incident response is a shared responsibility between </w:t>
      </w:r>
      <w:proofErr w:type="spellStart"/>
      <w:r w:rsidR="003E5043">
        <w:rPr>
          <w:sz w:val="24"/>
        </w:rPr>
        <w:t>SciMetrika</w:t>
      </w:r>
      <w:proofErr w:type="spellEnd"/>
      <w:r w:rsidR="003E5043">
        <w:rPr>
          <w:sz w:val="24"/>
        </w:rPr>
        <w:t xml:space="preserve"> </w:t>
      </w:r>
      <w:r>
        <w:rPr>
          <w:sz w:val="24"/>
        </w:rPr>
        <w:t xml:space="preserve">and the </w:t>
      </w:r>
      <w:r w:rsidR="003E5043">
        <w:rPr>
          <w:sz w:val="24"/>
        </w:rPr>
        <w:t xml:space="preserve">CDC </w:t>
      </w:r>
      <w:r>
        <w:rPr>
          <w:sz w:val="24"/>
        </w:rPr>
        <w:t xml:space="preserve">Office of the Chief Information Security Officer (OCISO). Reports of suspicious security or adverse privacy related events </w:t>
      </w:r>
      <w:r w:rsidR="000332DE">
        <w:rPr>
          <w:sz w:val="24"/>
        </w:rPr>
        <w:t>should</w:t>
      </w:r>
      <w:r>
        <w:rPr>
          <w:sz w:val="24"/>
        </w:rPr>
        <w:t xml:space="preserve"> be directed to the component’s Information Systems Security Officer, CDC helpdesk, or to the CDC Incident Response Team. The CDC OCISO report</w:t>
      </w:r>
      <w:r w:rsidR="006E536D">
        <w:rPr>
          <w:sz w:val="24"/>
        </w:rPr>
        <w:t>s</w:t>
      </w:r>
      <w:r>
        <w:rPr>
          <w:sz w:val="24"/>
        </w:rPr>
        <w:t xml:space="preserve"> to the HHS Secure One Communications Center, which reports incidents to US-CERT as appropriate.</w:t>
      </w:r>
    </w:p>
    <w:p w14:paraId="2BBF883B" w14:textId="77777777" w:rsidR="00DC4505" w:rsidRDefault="00DC4505" w:rsidP="00DC4505">
      <w:pPr>
        <w:spacing w:beforeLines="40" w:before="96" w:afterLines="100" w:after="240" w:line="276" w:lineRule="auto"/>
      </w:pPr>
      <w:r>
        <w:rPr>
          <w:sz w:val="24"/>
        </w:rPr>
        <w:t xml:space="preserve">Survey data will be provided to the CDC by </w:t>
      </w:r>
      <w:proofErr w:type="spellStart"/>
      <w:r>
        <w:rPr>
          <w:sz w:val="24"/>
        </w:rPr>
        <w:t>SciMetrika</w:t>
      </w:r>
      <w:proofErr w:type="spellEnd"/>
      <w:r>
        <w:rPr>
          <w:sz w:val="24"/>
        </w:rPr>
        <w:t xml:space="preserve">, LLC. Data transfer will be encrypted for </w:t>
      </w:r>
      <w:r>
        <w:rPr>
          <w:sz w:val="24"/>
        </w:rPr>
        <w:lastRenderedPageBreak/>
        <w:t>privacy protection. The data will be used for analysis of preparedness. No other entities will have access to study data. Considering that the focus of the study is collecting data on hospitals’ preparedness for mass casualty incidents, it is anticipated that there would be minimal impact on respondent privacy from the proposed data collection.</w:t>
      </w:r>
    </w:p>
    <w:p w14:paraId="6DDA0F61" w14:textId="77777777" w:rsidR="00A42C00" w:rsidRDefault="00A42C00" w:rsidP="003C1028"/>
    <w:p w14:paraId="618CF52C" w14:textId="77777777" w:rsidR="002C26B9" w:rsidRPr="00FC53DA" w:rsidRDefault="002C26B9" w:rsidP="00553FAA">
      <w:pPr>
        <w:pStyle w:val="Heading3"/>
        <w:spacing w:line="276" w:lineRule="auto"/>
      </w:pPr>
      <w:r w:rsidRPr="00FC53DA">
        <w:t>11.</w:t>
      </w:r>
      <w:r w:rsidRPr="00FC53DA">
        <w:tab/>
      </w:r>
      <w:r>
        <w:t xml:space="preserve">Justification of </w:t>
      </w:r>
      <w:r w:rsidRPr="00FC53DA">
        <w:t xml:space="preserve">Sensitive Questions </w:t>
      </w:r>
      <w:r w:rsidRPr="00FC53DA">
        <w:rPr>
          <w:i/>
        </w:rPr>
        <w:t xml:space="preserve"> </w:t>
      </w:r>
    </w:p>
    <w:p w14:paraId="77A6796A" w14:textId="77777777" w:rsidR="002C26B9" w:rsidRDefault="002C26B9" w:rsidP="0092168B">
      <w:pPr>
        <w:pStyle w:val="Heading3"/>
        <w:spacing w:line="276" w:lineRule="auto"/>
        <w:ind w:left="0" w:firstLine="0"/>
        <w:rPr>
          <w:b w:val="0"/>
        </w:rPr>
      </w:pPr>
      <w:bookmarkStart w:id="16" w:name="_Toc367098945"/>
      <w:bookmarkStart w:id="17" w:name="_Toc367099438"/>
      <w:r w:rsidRPr="0092168B">
        <w:rPr>
          <w:b w:val="0"/>
        </w:rPr>
        <w:t>The survey does not include any questions of a sensitive nature. All questions are geared towards assessing the hospitals’ current preparedness and response capacities.</w:t>
      </w:r>
      <w:bookmarkEnd w:id="16"/>
      <w:bookmarkEnd w:id="17"/>
      <w:r w:rsidR="00F871C2">
        <w:rPr>
          <w:b w:val="0"/>
        </w:rPr>
        <w:t xml:space="preserve"> </w:t>
      </w:r>
      <w:r w:rsidR="005E144B">
        <w:rPr>
          <w:b w:val="0"/>
        </w:rPr>
        <w:t xml:space="preserve">Reported results will be in summary form only and no specific facility identifiers will be included in oral or written presentation of the results. </w:t>
      </w:r>
      <w:r w:rsidR="001807DB">
        <w:rPr>
          <w:b w:val="0"/>
        </w:rPr>
        <w:t>This ensures that participant data will be handled in a secure manner resulting in the anonymity of participating facilities and hence reduces</w:t>
      </w:r>
      <w:r w:rsidR="005E144B">
        <w:rPr>
          <w:b w:val="0"/>
        </w:rPr>
        <w:t xml:space="preserve"> any sensitivity associated with answering questions revealing large gaps in hospital preparedness. Moreover, d</w:t>
      </w:r>
      <w:r w:rsidR="00F871C2">
        <w:rPr>
          <w:b w:val="0"/>
        </w:rPr>
        <w:t>isclosure of data will not result in liability or competitive disadvantage for hospital organizations.</w:t>
      </w:r>
      <w:r w:rsidRPr="0092168B">
        <w:rPr>
          <w:b w:val="0"/>
        </w:rPr>
        <w:t xml:space="preserve">  </w:t>
      </w:r>
    </w:p>
    <w:p w14:paraId="488CCEF1" w14:textId="77777777" w:rsidR="002C26B9" w:rsidRPr="00FC53DA" w:rsidRDefault="002C26B9" w:rsidP="00553FAA">
      <w:pPr>
        <w:pStyle w:val="Heading3"/>
        <w:spacing w:line="276" w:lineRule="auto"/>
      </w:pPr>
      <w:r w:rsidRPr="00FC53DA">
        <w:t>12.</w:t>
      </w:r>
      <w:r w:rsidRPr="00FC53DA">
        <w:tab/>
      </w:r>
      <w:r>
        <w:t xml:space="preserve">Estimates of Annualized </w:t>
      </w:r>
      <w:r w:rsidRPr="00FC53DA">
        <w:t xml:space="preserve">Burden Hours </w:t>
      </w:r>
      <w:r>
        <w:t>and Costs</w:t>
      </w:r>
    </w:p>
    <w:p w14:paraId="5CEBE212" w14:textId="77777777" w:rsidR="002C26B9" w:rsidRPr="0053035C" w:rsidRDefault="00700167" w:rsidP="00553FAA">
      <w:pPr>
        <w:pStyle w:val="Style2"/>
        <w:spacing w:line="276" w:lineRule="auto"/>
        <w:ind w:firstLine="0"/>
        <w:jc w:val="left"/>
        <w:rPr>
          <w:b/>
          <w:i/>
        </w:rPr>
      </w:pPr>
      <w:r>
        <w:rPr>
          <w:b/>
          <w:i/>
        </w:rPr>
        <w:t>Respondent Burden</w:t>
      </w:r>
      <w:r w:rsidR="002C26B9" w:rsidRPr="0053035C">
        <w:rPr>
          <w:b/>
          <w:i/>
        </w:rPr>
        <w:t xml:space="preserve"> - Screening Activities</w:t>
      </w:r>
    </w:p>
    <w:p w14:paraId="604CA34E" w14:textId="77777777" w:rsidR="00674EE4" w:rsidRDefault="00496452" w:rsidP="00674EE4">
      <w:pPr>
        <w:pStyle w:val="Style2"/>
        <w:numPr>
          <w:ilvl w:val="0"/>
          <w:numId w:val="31"/>
        </w:numPr>
        <w:spacing w:line="276" w:lineRule="auto"/>
        <w:jc w:val="left"/>
      </w:pPr>
      <w:r>
        <w:t>400 CEOs from sampled hospitals will be screened to ask for participation. They</w:t>
      </w:r>
      <w:r w:rsidRPr="00496452">
        <w:t xml:space="preserve"> will be mailed an introductory letter, contacted by telephone a few days later and asked if the facility’s emergency preparedness coordinator/manager can complete the survey.</w:t>
      </w:r>
      <w:r>
        <w:t xml:space="preserve"> CEOs will only respond once to the invitation inquiry. Burden estimates from the cognitive evaluation phase indicate that the initial </w:t>
      </w:r>
      <w:r w:rsidR="00F871C2">
        <w:t xml:space="preserve">letter </w:t>
      </w:r>
      <w:r>
        <w:t xml:space="preserve">takes an average of </w:t>
      </w:r>
      <w:r w:rsidR="00F871C2">
        <w:t xml:space="preserve">ten </w:t>
      </w:r>
      <w:r>
        <w:t xml:space="preserve">minutes for a CEO respondent to </w:t>
      </w:r>
      <w:r w:rsidR="00F871C2">
        <w:t>review and respond to the telephone follow up.</w:t>
      </w:r>
      <w:r>
        <w:t xml:space="preserve"> </w:t>
      </w:r>
      <w:r w:rsidR="00E122BC">
        <w:t xml:space="preserve">The total estimated annualized burden for screening activities is </w:t>
      </w:r>
      <w:r w:rsidR="003E5043" w:rsidRPr="00DC3A1F">
        <w:t>100</w:t>
      </w:r>
      <w:r w:rsidR="003E5043">
        <w:t xml:space="preserve"> </w:t>
      </w:r>
      <w:r w:rsidR="00E122BC">
        <w:t xml:space="preserve">hours.  </w:t>
      </w:r>
    </w:p>
    <w:p w14:paraId="7721CE36" w14:textId="77777777" w:rsidR="00674EE4" w:rsidRDefault="00E122BC" w:rsidP="00674EE4">
      <w:pPr>
        <w:pStyle w:val="Style2"/>
        <w:numPr>
          <w:ilvl w:val="0"/>
          <w:numId w:val="31"/>
        </w:numPr>
        <w:spacing w:line="276" w:lineRule="auto"/>
        <w:jc w:val="left"/>
      </w:pPr>
      <w:r>
        <w:rPr>
          <w:spacing w:val="-2"/>
        </w:rPr>
        <w:t xml:space="preserve">The emergency preparedness coordinator/manager will complete the main survey. </w:t>
      </w:r>
      <w:r w:rsidR="006E779A">
        <w:rPr>
          <w:spacing w:val="-2"/>
        </w:rPr>
        <w:t xml:space="preserve">Three hundred twenty </w:t>
      </w:r>
      <w:r>
        <w:rPr>
          <w:spacing w:val="-2"/>
        </w:rPr>
        <w:t xml:space="preserve">emergency preparedness coordinators/managers are expected to complete the survey once. The estimated burden per response is </w:t>
      </w:r>
      <w:r w:rsidR="00F871C2">
        <w:rPr>
          <w:spacing w:val="-2"/>
        </w:rPr>
        <w:t>2 hours</w:t>
      </w:r>
      <w:r>
        <w:rPr>
          <w:spacing w:val="-2"/>
        </w:rPr>
        <w:t xml:space="preserve">, including reading </w:t>
      </w:r>
      <w:proofErr w:type="gramStart"/>
      <w:r>
        <w:rPr>
          <w:spacing w:val="-2"/>
        </w:rPr>
        <w:t xml:space="preserve">the </w:t>
      </w:r>
      <w:r w:rsidR="00273284">
        <w:rPr>
          <w:spacing w:val="-2"/>
        </w:rPr>
        <w:t xml:space="preserve"> </w:t>
      </w:r>
      <w:r>
        <w:rPr>
          <w:spacing w:val="-2"/>
        </w:rPr>
        <w:t>instructions</w:t>
      </w:r>
      <w:proofErr w:type="gramEnd"/>
      <w:r w:rsidR="005E144B">
        <w:rPr>
          <w:spacing w:val="-2"/>
        </w:rPr>
        <w:t xml:space="preserve"> and gathering information from other hospital departments</w:t>
      </w:r>
      <w:r>
        <w:rPr>
          <w:spacing w:val="-2"/>
        </w:rPr>
        <w:t xml:space="preserve"> based on cognitive interviewing conducted with a sample of nine representative respondents. The total estimated annualized burden for </w:t>
      </w:r>
      <w:r w:rsidR="002B2FCB">
        <w:rPr>
          <w:spacing w:val="-2"/>
        </w:rPr>
        <w:t xml:space="preserve">surveys is </w:t>
      </w:r>
      <w:r w:rsidR="006E779A">
        <w:rPr>
          <w:spacing w:val="-2"/>
        </w:rPr>
        <w:t xml:space="preserve">640 </w:t>
      </w:r>
      <w:r w:rsidR="002B2FCB">
        <w:rPr>
          <w:spacing w:val="-2"/>
        </w:rPr>
        <w:t xml:space="preserve">hours. </w:t>
      </w:r>
    </w:p>
    <w:p w14:paraId="66F0D684" w14:textId="77777777" w:rsidR="002C26B9" w:rsidRDefault="002C26B9" w:rsidP="00553FAA">
      <w:pPr>
        <w:pStyle w:val="Style2"/>
        <w:spacing w:line="276" w:lineRule="auto"/>
        <w:ind w:firstLine="0"/>
        <w:jc w:val="left"/>
      </w:pPr>
      <w:r w:rsidRPr="00FC53DA">
        <w:t xml:space="preserve">Note that burden will be placed only on those sampled </w:t>
      </w:r>
      <w:r>
        <w:t>provider</w:t>
      </w:r>
      <w:r w:rsidRPr="00FC53DA">
        <w:t xml:space="preserve">s that make a submission. Those who reject a request to participate and do not complete the survey will not be burdened. </w:t>
      </w:r>
    </w:p>
    <w:p w14:paraId="40626B2E" w14:textId="77777777" w:rsidR="00647BD6" w:rsidRDefault="00647BD6" w:rsidP="00647BD6">
      <w:pPr>
        <w:pStyle w:val="Table"/>
        <w:spacing w:after="0" w:line="276" w:lineRule="auto"/>
        <w:jc w:val="left"/>
        <w:rPr>
          <w:b w:val="0"/>
        </w:rPr>
      </w:pPr>
      <w:r w:rsidRPr="001C0E7E">
        <w:rPr>
          <w:b w:val="0"/>
        </w:rPr>
        <w:t xml:space="preserve">Table </w:t>
      </w:r>
      <w:r>
        <w:rPr>
          <w:b w:val="0"/>
        </w:rPr>
        <w:t>A.12.1</w:t>
      </w:r>
      <w:r w:rsidRPr="001C0E7E">
        <w:rPr>
          <w:b w:val="0"/>
        </w:rPr>
        <w:t xml:space="preserve"> </w:t>
      </w:r>
      <w:r>
        <w:rPr>
          <w:b w:val="0"/>
        </w:rPr>
        <w:t>shows</w:t>
      </w:r>
      <w:r w:rsidRPr="001C0E7E">
        <w:rPr>
          <w:b w:val="0"/>
        </w:rPr>
        <w:t xml:space="preserve"> how many </w:t>
      </w:r>
      <w:r>
        <w:rPr>
          <w:b w:val="0"/>
        </w:rPr>
        <w:t>respondents</w:t>
      </w:r>
      <w:r w:rsidRPr="001C0E7E">
        <w:rPr>
          <w:b w:val="0"/>
        </w:rPr>
        <w:t xml:space="preserve"> are estimated to submit the survey as well as corresponding </w:t>
      </w:r>
      <w:r>
        <w:rPr>
          <w:b w:val="0"/>
        </w:rPr>
        <w:t xml:space="preserve">hour </w:t>
      </w:r>
      <w:r w:rsidRPr="001C0E7E">
        <w:rPr>
          <w:b w:val="0"/>
        </w:rPr>
        <w:t xml:space="preserve">burdens. </w:t>
      </w:r>
      <w:r>
        <w:rPr>
          <w:b w:val="0"/>
        </w:rPr>
        <w:t>The t</w:t>
      </w:r>
      <w:r w:rsidRPr="001C0E7E">
        <w:rPr>
          <w:b w:val="0"/>
        </w:rPr>
        <w:t>ables also include the potential burden on non-responders.</w:t>
      </w:r>
    </w:p>
    <w:p w14:paraId="1AB6ACC3" w14:textId="77777777" w:rsidR="00647BD6" w:rsidRPr="00772DB9" w:rsidRDefault="00647BD6" w:rsidP="00647BD6">
      <w:pPr>
        <w:pStyle w:val="Table"/>
        <w:spacing w:after="0" w:line="276" w:lineRule="auto"/>
        <w:jc w:val="left"/>
        <w:rPr>
          <w:b w:val="0"/>
        </w:rPr>
      </w:pPr>
    </w:p>
    <w:p w14:paraId="6D0E81A4" w14:textId="77777777" w:rsidR="00647BD6" w:rsidRPr="001C0E7E" w:rsidRDefault="00647BD6" w:rsidP="00647BD6">
      <w:pPr>
        <w:pStyle w:val="Heading3"/>
        <w:spacing w:line="276" w:lineRule="auto"/>
      </w:pPr>
      <w:r w:rsidRPr="00A97B9E">
        <w:t xml:space="preserve">Table </w:t>
      </w:r>
      <w:r>
        <w:t>A.12.1 Estimated Annualized Burden Hours</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464"/>
        <w:gridCol w:w="1530"/>
        <w:gridCol w:w="1476"/>
        <w:gridCol w:w="1350"/>
        <w:gridCol w:w="990"/>
      </w:tblGrid>
      <w:tr w:rsidR="00647BD6" w:rsidRPr="000005F3" w14:paraId="7A8218C5" w14:textId="77777777" w:rsidTr="00C620C8">
        <w:trPr>
          <w:trHeight w:val="853"/>
          <w:jc w:val="center"/>
        </w:trPr>
        <w:tc>
          <w:tcPr>
            <w:tcW w:w="1771" w:type="dxa"/>
          </w:tcPr>
          <w:p w14:paraId="60905162" w14:textId="77777777" w:rsidR="00647BD6" w:rsidRPr="00647BD6" w:rsidRDefault="00647BD6" w:rsidP="00164B25">
            <w:pPr>
              <w:widowControl/>
              <w:autoSpaceDE/>
              <w:autoSpaceDN/>
              <w:adjustRightInd/>
              <w:jc w:val="center"/>
              <w:rPr>
                <w:b/>
                <w:sz w:val="24"/>
              </w:rPr>
            </w:pPr>
            <w:r w:rsidRPr="00647BD6">
              <w:rPr>
                <w:b/>
                <w:sz w:val="24"/>
              </w:rPr>
              <w:lastRenderedPageBreak/>
              <w:t>Type of Respondents</w:t>
            </w:r>
          </w:p>
        </w:tc>
        <w:tc>
          <w:tcPr>
            <w:tcW w:w="1464" w:type="dxa"/>
          </w:tcPr>
          <w:p w14:paraId="1B8F1085" w14:textId="77777777" w:rsidR="00647BD6" w:rsidRPr="00647BD6" w:rsidRDefault="00647BD6" w:rsidP="00164B25">
            <w:pPr>
              <w:widowControl/>
              <w:autoSpaceDE/>
              <w:autoSpaceDN/>
              <w:adjustRightInd/>
              <w:jc w:val="center"/>
              <w:rPr>
                <w:b/>
                <w:sz w:val="24"/>
              </w:rPr>
            </w:pPr>
            <w:r w:rsidRPr="00647BD6">
              <w:rPr>
                <w:b/>
                <w:sz w:val="24"/>
              </w:rPr>
              <w:t>Form Name</w:t>
            </w:r>
          </w:p>
        </w:tc>
        <w:tc>
          <w:tcPr>
            <w:tcW w:w="1530" w:type="dxa"/>
          </w:tcPr>
          <w:p w14:paraId="5A7971B7" w14:textId="77777777" w:rsidR="00647BD6" w:rsidRPr="00647BD6" w:rsidRDefault="00647BD6" w:rsidP="00164B25">
            <w:pPr>
              <w:widowControl/>
              <w:autoSpaceDE/>
              <w:autoSpaceDN/>
              <w:adjustRightInd/>
              <w:jc w:val="center"/>
              <w:rPr>
                <w:b/>
                <w:sz w:val="24"/>
              </w:rPr>
            </w:pPr>
            <w:r w:rsidRPr="00647BD6">
              <w:rPr>
                <w:b/>
                <w:sz w:val="24"/>
              </w:rPr>
              <w:t>No. of Respondents</w:t>
            </w:r>
          </w:p>
        </w:tc>
        <w:tc>
          <w:tcPr>
            <w:tcW w:w="1476" w:type="dxa"/>
          </w:tcPr>
          <w:p w14:paraId="000C6A8D" w14:textId="77777777" w:rsidR="00647BD6" w:rsidRPr="00647BD6" w:rsidRDefault="00647BD6" w:rsidP="00164B25">
            <w:pPr>
              <w:widowControl/>
              <w:autoSpaceDE/>
              <w:autoSpaceDN/>
              <w:adjustRightInd/>
              <w:jc w:val="center"/>
              <w:rPr>
                <w:b/>
                <w:sz w:val="24"/>
              </w:rPr>
            </w:pPr>
            <w:r w:rsidRPr="00647BD6">
              <w:rPr>
                <w:b/>
                <w:sz w:val="24"/>
              </w:rPr>
              <w:t>No. of Responses per Respondent</w:t>
            </w:r>
          </w:p>
        </w:tc>
        <w:tc>
          <w:tcPr>
            <w:tcW w:w="1350" w:type="dxa"/>
          </w:tcPr>
          <w:p w14:paraId="77605A5E" w14:textId="77777777" w:rsidR="00647BD6" w:rsidRPr="00647BD6" w:rsidRDefault="00647BD6" w:rsidP="00164B25">
            <w:pPr>
              <w:widowControl/>
              <w:autoSpaceDE/>
              <w:autoSpaceDN/>
              <w:adjustRightInd/>
              <w:jc w:val="center"/>
              <w:rPr>
                <w:b/>
                <w:sz w:val="24"/>
              </w:rPr>
            </w:pPr>
            <w:r w:rsidRPr="00647BD6">
              <w:rPr>
                <w:b/>
                <w:sz w:val="24"/>
              </w:rPr>
              <w:t>Avg.  Burden per Response (in hours)</w:t>
            </w:r>
          </w:p>
        </w:tc>
        <w:tc>
          <w:tcPr>
            <w:tcW w:w="990" w:type="dxa"/>
          </w:tcPr>
          <w:p w14:paraId="4677BC5D" w14:textId="77777777" w:rsidR="00647BD6" w:rsidRPr="00647BD6" w:rsidRDefault="00647BD6" w:rsidP="00164B25">
            <w:pPr>
              <w:widowControl/>
              <w:autoSpaceDE/>
              <w:autoSpaceDN/>
              <w:adjustRightInd/>
              <w:jc w:val="center"/>
              <w:rPr>
                <w:b/>
                <w:sz w:val="24"/>
              </w:rPr>
            </w:pPr>
            <w:r w:rsidRPr="00647BD6">
              <w:rPr>
                <w:b/>
                <w:sz w:val="24"/>
              </w:rPr>
              <w:t>Total Burden Hours</w:t>
            </w:r>
          </w:p>
        </w:tc>
      </w:tr>
      <w:tr w:rsidR="00647BD6" w:rsidRPr="000005F3" w14:paraId="527B89AB" w14:textId="77777777" w:rsidTr="00C620C8">
        <w:trPr>
          <w:trHeight w:val="330"/>
          <w:jc w:val="center"/>
        </w:trPr>
        <w:tc>
          <w:tcPr>
            <w:tcW w:w="1771" w:type="dxa"/>
          </w:tcPr>
          <w:p w14:paraId="6BFD275D" w14:textId="77777777" w:rsidR="00647BD6" w:rsidRPr="000005F3" w:rsidRDefault="00647BD6" w:rsidP="00164B25">
            <w:pPr>
              <w:widowControl/>
              <w:autoSpaceDE/>
              <w:autoSpaceDN/>
              <w:adjustRightInd/>
              <w:rPr>
                <w:sz w:val="24"/>
              </w:rPr>
            </w:pPr>
            <w:r>
              <w:rPr>
                <w:sz w:val="24"/>
              </w:rPr>
              <w:t>CEO</w:t>
            </w:r>
            <w:r w:rsidRPr="000005F3">
              <w:rPr>
                <w:sz w:val="24"/>
              </w:rPr>
              <w:t xml:space="preserve"> </w:t>
            </w:r>
          </w:p>
        </w:tc>
        <w:tc>
          <w:tcPr>
            <w:tcW w:w="1464" w:type="dxa"/>
          </w:tcPr>
          <w:p w14:paraId="69DC06E8" w14:textId="77777777" w:rsidR="00647BD6" w:rsidRPr="00E02D2E" w:rsidRDefault="00C620C8" w:rsidP="00FA6DD6">
            <w:pPr>
              <w:jc w:val="center"/>
              <w:rPr>
                <w:sz w:val="24"/>
              </w:rPr>
            </w:pPr>
            <w:r>
              <w:rPr>
                <w:sz w:val="24"/>
              </w:rPr>
              <w:t>Follow-up Phone Call</w:t>
            </w:r>
          </w:p>
        </w:tc>
        <w:tc>
          <w:tcPr>
            <w:tcW w:w="1530" w:type="dxa"/>
          </w:tcPr>
          <w:p w14:paraId="3901D051" w14:textId="77777777" w:rsidR="00647BD6" w:rsidRPr="00E02D2E" w:rsidRDefault="00647BD6" w:rsidP="00164B25">
            <w:pPr>
              <w:jc w:val="center"/>
              <w:rPr>
                <w:sz w:val="24"/>
              </w:rPr>
            </w:pPr>
            <w:r>
              <w:rPr>
                <w:sz w:val="24"/>
              </w:rPr>
              <w:t>400</w:t>
            </w:r>
          </w:p>
        </w:tc>
        <w:tc>
          <w:tcPr>
            <w:tcW w:w="1476" w:type="dxa"/>
          </w:tcPr>
          <w:p w14:paraId="15A18BB2" w14:textId="77777777" w:rsidR="00647BD6" w:rsidRPr="00E02D2E" w:rsidRDefault="00647BD6" w:rsidP="00164B25">
            <w:pPr>
              <w:jc w:val="center"/>
              <w:rPr>
                <w:sz w:val="24"/>
              </w:rPr>
            </w:pPr>
            <w:r w:rsidRPr="00E02D2E">
              <w:rPr>
                <w:sz w:val="24"/>
              </w:rPr>
              <w:t>1</w:t>
            </w:r>
          </w:p>
        </w:tc>
        <w:tc>
          <w:tcPr>
            <w:tcW w:w="1350" w:type="dxa"/>
          </w:tcPr>
          <w:p w14:paraId="7178DE17" w14:textId="77777777" w:rsidR="00647BD6" w:rsidRPr="00E02D2E" w:rsidRDefault="00647BD6" w:rsidP="00164B25">
            <w:pPr>
              <w:jc w:val="center"/>
              <w:rPr>
                <w:sz w:val="24"/>
              </w:rPr>
            </w:pPr>
            <w:r>
              <w:rPr>
                <w:sz w:val="24"/>
              </w:rPr>
              <w:t>15/60</w:t>
            </w:r>
          </w:p>
        </w:tc>
        <w:tc>
          <w:tcPr>
            <w:tcW w:w="990" w:type="dxa"/>
          </w:tcPr>
          <w:p w14:paraId="44ECFB90" w14:textId="77777777" w:rsidR="00647BD6" w:rsidRPr="00DC3A1F" w:rsidRDefault="00647BD6" w:rsidP="00164B25">
            <w:pPr>
              <w:jc w:val="center"/>
              <w:rPr>
                <w:caps/>
                <w:sz w:val="24"/>
              </w:rPr>
            </w:pPr>
            <w:r w:rsidRPr="00DC3A1F">
              <w:rPr>
                <w:caps/>
                <w:sz w:val="24"/>
              </w:rPr>
              <w:t>100</w:t>
            </w:r>
          </w:p>
        </w:tc>
      </w:tr>
      <w:tr w:rsidR="00647BD6" w:rsidRPr="000005F3" w14:paraId="5A277A99" w14:textId="77777777" w:rsidTr="00C620C8">
        <w:trPr>
          <w:trHeight w:val="330"/>
          <w:jc w:val="center"/>
        </w:trPr>
        <w:tc>
          <w:tcPr>
            <w:tcW w:w="1771" w:type="dxa"/>
            <w:tcBorders>
              <w:bottom w:val="single" w:sz="4" w:space="0" w:color="auto"/>
            </w:tcBorders>
          </w:tcPr>
          <w:p w14:paraId="685D5476" w14:textId="77777777" w:rsidR="00647BD6" w:rsidRPr="000005F3" w:rsidRDefault="00647BD6" w:rsidP="00164B25">
            <w:pPr>
              <w:widowControl/>
              <w:autoSpaceDE/>
              <w:autoSpaceDN/>
              <w:adjustRightInd/>
              <w:rPr>
                <w:sz w:val="24"/>
              </w:rPr>
            </w:pPr>
            <w:r>
              <w:rPr>
                <w:sz w:val="24"/>
              </w:rPr>
              <w:t>Emergency Preparedness Coordinator / Manager</w:t>
            </w:r>
          </w:p>
        </w:tc>
        <w:tc>
          <w:tcPr>
            <w:tcW w:w="1464" w:type="dxa"/>
            <w:tcBorders>
              <w:bottom w:val="single" w:sz="4" w:space="0" w:color="auto"/>
            </w:tcBorders>
          </w:tcPr>
          <w:p w14:paraId="5F7E2FEC" w14:textId="77777777" w:rsidR="00647BD6" w:rsidRPr="00E02D2E" w:rsidRDefault="00647BD6" w:rsidP="00164B25">
            <w:pPr>
              <w:jc w:val="center"/>
              <w:rPr>
                <w:sz w:val="24"/>
              </w:rPr>
            </w:pPr>
            <w:r>
              <w:rPr>
                <w:sz w:val="24"/>
              </w:rPr>
              <w:t>Survey</w:t>
            </w:r>
          </w:p>
        </w:tc>
        <w:tc>
          <w:tcPr>
            <w:tcW w:w="1530" w:type="dxa"/>
            <w:tcBorders>
              <w:bottom w:val="single" w:sz="4" w:space="0" w:color="auto"/>
            </w:tcBorders>
          </w:tcPr>
          <w:p w14:paraId="070150A5" w14:textId="77777777" w:rsidR="00647BD6" w:rsidRPr="00E02D2E" w:rsidRDefault="00647BD6" w:rsidP="00164B25">
            <w:pPr>
              <w:jc w:val="center"/>
              <w:rPr>
                <w:sz w:val="24"/>
              </w:rPr>
            </w:pPr>
            <w:r>
              <w:rPr>
                <w:sz w:val="24"/>
              </w:rPr>
              <w:t>320</w:t>
            </w:r>
          </w:p>
        </w:tc>
        <w:tc>
          <w:tcPr>
            <w:tcW w:w="1476" w:type="dxa"/>
            <w:tcBorders>
              <w:bottom w:val="single" w:sz="4" w:space="0" w:color="auto"/>
            </w:tcBorders>
          </w:tcPr>
          <w:p w14:paraId="587F9099" w14:textId="77777777" w:rsidR="00647BD6" w:rsidRPr="00E02D2E" w:rsidRDefault="00647BD6" w:rsidP="00164B25">
            <w:pPr>
              <w:jc w:val="center"/>
              <w:rPr>
                <w:sz w:val="24"/>
              </w:rPr>
            </w:pPr>
            <w:r w:rsidRPr="00E02D2E">
              <w:rPr>
                <w:sz w:val="24"/>
              </w:rPr>
              <w:t>1</w:t>
            </w:r>
          </w:p>
        </w:tc>
        <w:tc>
          <w:tcPr>
            <w:tcW w:w="1350" w:type="dxa"/>
            <w:tcBorders>
              <w:bottom w:val="single" w:sz="4" w:space="0" w:color="auto"/>
            </w:tcBorders>
          </w:tcPr>
          <w:p w14:paraId="30DB2270" w14:textId="77777777" w:rsidR="00647BD6" w:rsidRPr="00E02D2E" w:rsidRDefault="00647BD6" w:rsidP="00164B25">
            <w:pPr>
              <w:jc w:val="center"/>
              <w:rPr>
                <w:sz w:val="24"/>
              </w:rPr>
            </w:pPr>
            <w:r>
              <w:rPr>
                <w:sz w:val="24"/>
              </w:rPr>
              <w:t>2</w:t>
            </w:r>
          </w:p>
        </w:tc>
        <w:tc>
          <w:tcPr>
            <w:tcW w:w="990" w:type="dxa"/>
            <w:tcBorders>
              <w:bottom w:val="single" w:sz="4" w:space="0" w:color="auto"/>
            </w:tcBorders>
          </w:tcPr>
          <w:p w14:paraId="61C4E8E5" w14:textId="77777777" w:rsidR="00647BD6" w:rsidRPr="00E02D2E" w:rsidRDefault="00647BD6" w:rsidP="00164B25">
            <w:pPr>
              <w:jc w:val="center"/>
              <w:rPr>
                <w:sz w:val="24"/>
              </w:rPr>
            </w:pPr>
            <w:r>
              <w:rPr>
                <w:sz w:val="24"/>
              </w:rPr>
              <w:t>640</w:t>
            </w:r>
          </w:p>
        </w:tc>
      </w:tr>
      <w:tr w:rsidR="00647BD6" w:rsidRPr="000005F3" w14:paraId="54DB4E4B" w14:textId="77777777" w:rsidTr="00C620C8">
        <w:trPr>
          <w:trHeight w:val="330"/>
          <w:jc w:val="center"/>
        </w:trPr>
        <w:tc>
          <w:tcPr>
            <w:tcW w:w="1771" w:type="dxa"/>
            <w:tcBorders>
              <w:right w:val="nil"/>
            </w:tcBorders>
            <w:noWrap/>
          </w:tcPr>
          <w:p w14:paraId="37971E84" w14:textId="77777777" w:rsidR="00647BD6" w:rsidRPr="002B3BB1" w:rsidRDefault="00647BD6" w:rsidP="00164B25">
            <w:pPr>
              <w:widowControl/>
              <w:autoSpaceDE/>
              <w:autoSpaceDN/>
              <w:adjustRightInd/>
              <w:rPr>
                <w:b/>
                <w:bCs/>
                <w:sz w:val="24"/>
              </w:rPr>
            </w:pPr>
            <w:r w:rsidRPr="002B3BB1">
              <w:rPr>
                <w:b/>
                <w:bCs/>
                <w:sz w:val="24"/>
              </w:rPr>
              <w:t>Total</w:t>
            </w:r>
            <w:r w:rsidR="00F90988">
              <w:rPr>
                <w:b/>
                <w:bCs/>
                <w:sz w:val="24"/>
              </w:rPr>
              <w:t xml:space="preserve"> </w:t>
            </w:r>
            <w:r w:rsidR="00F90988" w:rsidRPr="00DC3A1F">
              <w:rPr>
                <w:b/>
                <w:bCs/>
                <w:caps/>
                <w:sz w:val="24"/>
              </w:rPr>
              <w:t>740</w:t>
            </w:r>
          </w:p>
        </w:tc>
        <w:tc>
          <w:tcPr>
            <w:tcW w:w="1464" w:type="dxa"/>
            <w:tcBorders>
              <w:left w:val="nil"/>
              <w:right w:val="nil"/>
            </w:tcBorders>
            <w:noWrap/>
          </w:tcPr>
          <w:p w14:paraId="3B7A8D1D" w14:textId="77777777" w:rsidR="00647BD6" w:rsidRPr="00E02D2E" w:rsidRDefault="00647BD6" w:rsidP="00164B25">
            <w:pPr>
              <w:jc w:val="center"/>
              <w:rPr>
                <w:sz w:val="24"/>
              </w:rPr>
            </w:pPr>
          </w:p>
        </w:tc>
        <w:tc>
          <w:tcPr>
            <w:tcW w:w="1530" w:type="dxa"/>
            <w:tcBorders>
              <w:left w:val="nil"/>
              <w:right w:val="nil"/>
            </w:tcBorders>
          </w:tcPr>
          <w:p w14:paraId="67845F3C" w14:textId="77777777" w:rsidR="00647BD6" w:rsidRPr="00E02D2E" w:rsidRDefault="00647BD6" w:rsidP="00164B25">
            <w:pPr>
              <w:jc w:val="center"/>
              <w:rPr>
                <w:sz w:val="24"/>
              </w:rPr>
            </w:pPr>
          </w:p>
        </w:tc>
        <w:tc>
          <w:tcPr>
            <w:tcW w:w="1476" w:type="dxa"/>
            <w:tcBorders>
              <w:left w:val="nil"/>
              <w:right w:val="nil"/>
            </w:tcBorders>
          </w:tcPr>
          <w:p w14:paraId="5C46687F" w14:textId="77777777" w:rsidR="00647BD6" w:rsidRPr="00E02D2E" w:rsidRDefault="00647BD6" w:rsidP="00164B25">
            <w:pPr>
              <w:jc w:val="center"/>
              <w:rPr>
                <w:sz w:val="24"/>
              </w:rPr>
            </w:pPr>
          </w:p>
        </w:tc>
        <w:tc>
          <w:tcPr>
            <w:tcW w:w="1350" w:type="dxa"/>
            <w:tcBorders>
              <w:left w:val="nil"/>
              <w:right w:val="nil"/>
            </w:tcBorders>
            <w:noWrap/>
          </w:tcPr>
          <w:p w14:paraId="1423B8F7" w14:textId="77777777" w:rsidR="00647BD6" w:rsidRPr="00E02D2E" w:rsidRDefault="00647BD6" w:rsidP="00164B25">
            <w:pPr>
              <w:jc w:val="center"/>
              <w:rPr>
                <w:sz w:val="24"/>
              </w:rPr>
            </w:pPr>
          </w:p>
        </w:tc>
        <w:tc>
          <w:tcPr>
            <w:tcW w:w="990" w:type="dxa"/>
            <w:tcBorders>
              <w:left w:val="nil"/>
            </w:tcBorders>
          </w:tcPr>
          <w:p w14:paraId="397B93A1" w14:textId="77777777" w:rsidR="00647BD6" w:rsidRPr="00647BD6" w:rsidRDefault="00647BD6" w:rsidP="00164B25">
            <w:pPr>
              <w:jc w:val="center"/>
              <w:rPr>
                <w:b/>
                <w:sz w:val="24"/>
              </w:rPr>
            </w:pPr>
          </w:p>
        </w:tc>
      </w:tr>
    </w:tbl>
    <w:p w14:paraId="7C578608" w14:textId="77777777" w:rsidR="00C4472F" w:rsidRPr="00FC53DA" w:rsidRDefault="00C4472F" w:rsidP="00553FAA">
      <w:pPr>
        <w:pStyle w:val="Style2"/>
        <w:spacing w:line="276" w:lineRule="auto"/>
        <w:ind w:firstLine="0"/>
        <w:jc w:val="left"/>
      </w:pPr>
    </w:p>
    <w:p w14:paraId="44BDEB99" w14:textId="77777777" w:rsidR="002C26B9" w:rsidRPr="00FC53DA" w:rsidRDefault="007F259E" w:rsidP="00553FAA">
      <w:pPr>
        <w:pStyle w:val="Style2"/>
        <w:spacing w:line="276" w:lineRule="auto"/>
        <w:ind w:firstLine="0"/>
        <w:jc w:val="left"/>
      </w:pPr>
      <w:r>
        <w:t xml:space="preserve">The bureau of labor statistics estimates that the </w:t>
      </w:r>
      <w:r w:rsidR="002C26B9" w:rsidRPr="00FC53DA">
        <w:t xml:space="preserve">average annual salary </w:t>
      </w:r>
      <w:r w:rsidR="002C26B9">
        <w:t xml:space="preserve">of a CEO is </w:t>
      </w:r>
      <w:r w:rsidR="00084849">
        <w:t xml:space="preserve">about </w:t>
      </w:r>
      <w:r w:rsidR="00084849" w:rsidRPr="00084849">
        <w:t>$</w:t>
      </w:r>
      <w:r w:rsidRPr="007F259E">
        <w:t>176,840</w:t>
      </w:r>
      <w:r w:rsidRPr="007F259E" w:rsidDel="007F259E">
        <w:t xml:space="preserve"> </w:t>
      </w:r>
      <w:r w:rsidR="003C1028">
        <w:t>(</w:t>
      </w:r>
      <w:r w:rsidR="00BB64A5" w:rsidRPr="00BB64A5">
        <w:t>http://www.bls.gov/oes/current/oes111011.htm</w:t>
      </w:r>
      <w:r w:rsidR="003C1028">
        <w:t xml:space="preserve">) </w:t>
      </w:r>
      <w:r w:rsidR="002C26B9">
        <w:t xml:space="preserve">and emergency </w:t>
      </w:r>
      <w:r w:rsidR="00BB64A5">
        <w:t>management director</w:t>
      </w:r>
      <w:r w:rsidR="002C26B9">
        <w:t xml:space="preserve"> is </w:t>
      </w:r>
      <w:r w:rsidR="002C26B9" w:rsidRPr="00C21A59">
        <w:t>about $</w:t>
      </w:r>
      <w:r w:rsidR="00BB64A5" w:rsidRPr="00BB64A5">
        <w:t>64,730</w:t>
      </w:r>
      <w:r w:rsidR="00F871C2">
        <w:t xml:space="preserve"> </w:t>
      </w:r>
      <w:r w:rsidR="003C1028">
        <w:t>(</w:t>
      </w:r>
      <w:r w:rsidR="00BB64A5" w:rsidRPr="00BB64A5">
        <w:t>http://www.bls.gov/oes/current/oes119161.htm</w:t>
      </w:r>
      <w:r w:rsidR="003C1028">
        <w:t>)</w:t>
      </w:r>
      <w:r w:rsidR="002C26B9" w:rsidRPr="00FC53DA">
        <w:rPr>
          <w:spacing w:val="-2"/>
        </w:rPr>
        <w:t xml:space="preserve">. Using </w:t>
      </w:r>
      <w:r w:rsidR="002C26B9">
        <w:rPr>
          <w:spacing w:val="-2"/>
        </w:rPr>
        <w:t xml:space="preserve">the hourly </w:t>
      </w:r>
      <w:r w:rsidR="002C26B9" w:rsidRPr="00FC53DA">
        <w:rPr>
          <w:spacing w:val="-2"/>
        </w:rPr>
        <w:t>wage</w:t>
      </w:r>
      <w:r w:rsidR="002C26B9">
        <w:rPr>
          <w:spacing w:val="-2"/>
        </w:rPr>
        <w:t>s of $</w:t>
      </w:r>
      <w:r>
        <w:rPr>
          <w:spacing w:val="-2"/>
        </w:rPr>
        <w:t>85.02</w:t>
      </w:r>
      <w:r w:rsidR="002C26B9">
        <w:rPr>
          <w:spacing w:val="-2"/>
        </w:rPr>
        <w:t xml:space="preserve"> and $</w:t>
      </w:r>
      <w:r w:rsidR="00BB64A5">
        <w:rPr>
          <w:spacing w:val="-2"/>
        </w:rPr>
        <w:t>31</w:t>
      </w:r>
      <w:r w:rsidR="002C26B9">
        <w:rPr>
          <w:spacing w:val="-2"/>
        </w:rPr>
        <w:t>.</w:t>
      </w:r>
      <w:r w:rsidR="00BB64A5">
        <w:rPr>
          <w:spacing w:val="-2"/>
        </w:rPr>
        <w:t>12</w:t>
      </w:r>
      <w:r w:rsidR="002C26B9">
        <w:rPr>
          <w:spacing w:val="-2"/>
        </w:rPr>
        <w:t>, respectively</w:t>
      </w:r>
      <w:r w:rsidR="005F4355">
        <w:t xml:space="preserve"> the</w:t>
      </w:r>
      <w:r w:rsidR="002C26B9" w:rsidRPr="00FC53DA">
        <w:t xml:space="preserve"> estimated cost burden on </w:t>
      </w:r>
      <w:r w:rsidR="005F4355">
        <w:t>respondents can be calculated using</w:t>
      </w:r>
      <w:r w:rsidR="005F4355" w:rsidRPr="00FC53DA">
        <w:t xml:space="preserve"> </w:t>
      </w:r>
      <w:r w:rsidR="005F4355">
        <w:t xml:space="preserve">the </w:t>
      </w:r>
      <w:r w:rsidR="002C26B9" w:rsidRPr="00FC53DA">
        <w:t>average wage per minute multiplied by total time burden.</w:t>
      </w:r>
    </w:p>
    <w:p w14:paraId="45042ED0" w14:textId="77777777" w:rsidR="002C26B9" w:rsidRDefault="002C26B9" w:rsidP="00553FAA">
      <w:pPr>
        <w:pStyle w:val="Table"/>
        <w:spacing w:after="0" w:line="276" w:lineRule="auto"/>
        <w:jc w:val="left"/>
        <w:rPr>
          <w:b w:val="0"/>
        </w:rPr>
      </w:pPr>
      <w:r w:rsidRPr="001C0E7E">
        <w:rPr>
          <w:b w:val="0"/>
        </w:rPr>
        <w:t xml:space="preserve">Table </w:t>
      </w:r>
      <w:r w:rsidR="00BC29CB">
        <w:rPr>
          <w:b w:val="0"/>
        </w:rPr>
        <w:t>A.12.</w:t>
      </w:r>
      <w:r w:rsidR="00C4472F">
        <w:rPr>
          <w:b w:val="0"/>
        </w:rPr>
        <w:t>2</w:t>
      </w:r>
      <w:r w:rsidR="00C4472F" w:rsidRPr="001C0E7E">
        <w:rPr>
          <w:b w:val="0"/>
        </w:rPr>
        <w:t xml:space="preserve"> </w:t>
      </w:r>
      <w:r>
        <w:rPr>
          <w:b w:val="0"/>
        </w:rPr>
        <w:t>shows</w:t>
      </w:r>
      <w:r w:rsidRPr="001C0E7E">
        <w:rPr>
          <w:b w:val="0"/>
        </w:rPr>
        <w:t xml:space="preserve"> how many </w:t>
      </w:r>
      <w:r w:rsidR="00BB64A5">
        <w:rPr>
          <w:b w:val="0"/>
        </w:rPr>
        <w:t>respondents</w:t>
      </w:r>
      <w:r w:rsidR="00BB64A5" w:rsidRPr="001C0E7E">
        <w:rPr>
          <w:b w:val="0"/>
        </w:rPr>
        <w:t xml:space="preserve"> </w:t>
      </w:r>
      <w:r w:rsidRPr="001C0E7E">
        <w:rPr>
          <w:b w:val="0"/>
        </w:rPr>
        <w:t xml:space="preserve">are estimated to submit the survey as well as corresponding minutes and cost burdens. </w:t>
      </w:r>
      <w:r>
        <w:rPr>
          <w:b w:val="0"/>
        </w:rPr>
        <w:t>The t</w:t>
      </w:r>
      <w:r w:rsidRPr="001C0E7E">
        <w:rPr>
          <w:b w:val="0"/>
        </w:rPr>
        <w:t>ables also include the potential burden on non-responders.</w:t>
      </w:r>
    </w:p>
    <w:p w14:paraId="4C84C06C" w14:textId="77777777" w:rsidR="002C26B9" w:rsidRPr="00772DB9" w:rsidRDefault="002C26B9" w:rsidP="00553FAA">
      <w:pPr>
        <w:pStyle w:val="Table"/>
        <w:spacing w:after="0" w:line="276" w:lineRule="auto"/>
        <w:jc w:val="left"/>
        <w:rPr>
          <w:b w:val="0"/>
        </w:rPr>
      </w:pPr>
    </w:p>
    <w:p w14:paraId="1BD6C76D" w14:textId="77777777" w:rsidR="002C26B9" w:rsidRPr="001C0E7E" w:rsidRDefault="002C26B9" w:rsidP="00553FAA">
      <w:pPr>
        <w:pStyle w:val="Heading3"/>
        <w:spacing w:line="276" w:lineRule="auto"/>
      </w:pPr>
      <w:bookmarkStart w:id="18" w:name="_Toc367098947"/>
      <w:bookmarkStart w:id="19" w:name="_Toc367099440"/>
      <w:r w:rsidRPr="00A97B9E">
        <w:t xml:space="preserve">Table </w:t>
      </w:r>
      <w:r w:rsidR="00BC29CB">
        <w:t>A.12.</w:t>
      </w:r>
      <w:bookmarkEnd w:id="18"/>
      <w:bookmarkEnd w:id="19"/>
      <w:r w:rsidR="00C4472F">
        <w:t xml:space="preserve">2 </w:t>
      </w:r>
      <w:r w:rsidR="007B1EC9">
        <w:t>Estimated Annualized Burden Costs</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9"/>
        <w:gridCol w:w="1233"/>
        <w:gridCol w:w="1530"/>
        <w:gridCol w:w="1458"/>
        <w:gridCol w:w="1242"/>
        <w:gridCol w:w="990"/>
        <w:gridCol w:w="990"/>
        <w:gridCol w:w="1494"/>
      </w:tblGrid>
      <w:tr w:rsidR="00647BD6" w:rsidRPr="000005F3" w14:paraId="6594F83C" w14:textId="77777777" w:rsidTr="00F90988">
        <w:trPr>
          <w:trHeight w:val="853"/>
          <w:jc w:val="center"/>
        </w:trPr>
        <w:tc>
          <w:tcPr>
            <w:tcW w:w="1599" w:type="dxa"/>
          </w:tcPr>
          <w:p w14:paraId="19AD726C" w14:textId="77777777" w:rsidR="002C26B9" w:rsidRPr="00647BD6" w:rsidRDefault="002C26B9" w:rsidP="00C4472F">
            <w:pPr>
              <w:widowControl/>
              <w:autoSpaceDE/>
              <w:autoSpaceDN/>
              <w:adjustRightInd/>
              <w:jc w:val="center"/>
              <w:rPr>
                <w:b/>
                <w:sz w:val="24"/>
              </w:rPr>
            </w:pPr>
            <w:r w:rsidRPr="00647BD6">
              <w:rPr>
                <w:b/>
                <w:sz w:val="24"/>
              </w:rPr>
              <w:t>Type of Respondent</w:t>
            </w:r>
            <w:r w:rsidR="00647BD6" w:rsidRPr="00647BD6">
              <w:rPr>
                <w:b/>
                <w:sz w:val="24"/>
              </w:rPr>
              <w:t>s</w:t>
            </w:r>
          </w:p>
        </w:tc>
        <w:tc>
          <w:tcPr>
            <w:tcW w:w="1233" w:type="dxa"/>
          </w:tcPr>
          <w:p w14:paraId="2E0B5A33" w14:textId="77777777" w:rsidR="002C26B9" w:rsidRPr="00647BD6" w:rsidRDefault="00C4472F" w:rsidP="00C4472F">
            <w:pPr>
              <w:widowControl/>
              <w:autoSpaceDE/>
              <w:autoSpaceDN/>
              <w:adjustRightInd/>
              <w:jc w:val="center"/>
              <w:rPr>
                <w:b/>
                <w:sz w:val="24"/>
              </w:rPr>
            </w:pPr>
            <w:r w:rsidRPr="00647BD6">
              <w:rPr>
                <w:b/>
                <w:sz w:val="24"/>
              </w:rPr>
              <w:t>Form Name</w:t>
            </w:r>
          </w:p>
        </w:tc>
        <w:tc>
          <w:tcPr>
            <w:tcW w:w="1530" w:type="dxa"/>
          </w:tcPr>
          <w:p w14:paraId="04901C84" w14:textId="77777777" w:rsidR="002C26B9" w:rsidRPr="00647BD6" w:rsidRDefault="00C4472F" w:rsidP="00C4472F">
            <w:pPr>
              <w:widowControl/>
              <w:autoSpaceDE/>
              <w:autoSpaceDN/>
              <w:adjustRightInd/>
              <w:jc w:val="center"/>
              <w:rPr>
                <w:b/>
                <w:sz w:val="24"/>
              </w:rPr>
            </w:pPr>
            <w:r w:rsidRPr="00647BD6">
              <w:rPr>
                <w:b/>
                <w:sz w:val="24"/>
              </w:rPr>
              <w:t>No. of Respondents</w:t>
            </w:r>
          </w:p>
        </w:tc>
        <w:tc>
          <w:tcPr>
            <w:tcW w:w="1458" w:type="dxa"/>
          </w:tcPr>
          <w:p w14:paraId="27A29A18" w14:textId="77777777" w:rsidR="002C26B9" w:rsidRPr="00647BD6" w:rsidRDefault="002C26B9" w:rsidP="00C4472F">
            <w:pPr>
              <w:widowControl/>
              <w:autoSpaceDE/>
              <w:autoSpaceDN/>
              <w:adjustRightInd/>
              <w:jc w:val="center"/>
              <w:rPr>
                <w:b/>
                <w:sz w:val="24"/>
              </w:rPr>
            </w:pPr>
            <w:r w:rsidRPr="00647BD6">
              <w:rPr>
                <w:b/>
                <w:sz w:val="24"/>
              </w:rPr>
              <w:t>No. of Responses per Respondent</w:t>
            </w:r>
          </w:p>
        </w:tc>
        <w:tc>
          <w:tcPr>
            <w:tcW w:w="1242" w:type="dxa"/>
          </w:tcPr>
          <w:p w14:paraId="23FE4FA8" w14:textId="77777777" w:rsidR="002C26B9" w:rsidRPr="00647BD6" w:rsidRDefault="00647BD6" w:rsidP="00C4472F">
            <w:pPr>
              <w:widowControl/>
              <w:autoSpaceDE/>
              <w:autoSpaceDN/>
              <w:adjustRightInd/>
              <w:jc w:val="center"/>
              <w:rPr>
                <w:b/>
                <w:sz w:val="24"/>
              </w:rPr>
            </w:pPr>
            <w:r w:rsidRPr="00647BD6">
              <w:rPr>
                <w:b/>
                <w:sz w:val="24"/>
              </w:rPr>
              <w:t xml:space="preserve">Avg.  </w:t>
            </w:r>
            <w:r w:rsidR="002C26B9" w:rsidRPr="00647BD6">
              <w:rPr>
                <w:b/>
                <w:sz w:val="24"/>
              </w:rPr>
              <w:t>Burden per Response (in hours)</w:t>
            </w:r>
          </w:p>
        </w:tc>
        <w:tc>
          <w:tcPr>
            <w:tcW w:w="990" w:type="dxa"/>
          </w:tcPr>
          <w:p w14:paraId="6E4297B3" w14:textId="77777777" w:rsidR="002C26B9" w:rsidRPr="00647BD6" w:rsidRDefault="002C26B9" w:rsidP="00C4472F">
            <w:pPr>
              <w:widowControl/>
              <w:autoSpaceDE/>
              <w:autoSpaceDN/>
              <w:adjustRightInd/>
              <w:jc w:val="center"/>
              <w:rPr>
                <w:b/>
                <w:sz w:val="24"/>
              </w:rPr>
            </w:pPr>
            <w:r w:rsidRPr="00647BD6">
              <w:rPr>
                <w:b/>
                <w:sz w:val="24"/>
              </w:rPr>
              <w:t>Total Burden Hours</w:t>
            </w:r>
          </w:p>
        </w:tc>
        <w:tc>
          <w:tcPr>
            <w:tcW w:w="990" w:type="dxa"/>
          </w:tcPr>
          <w:p w14:paraId="0BC2ACA9" w14:textId="77777777" w:rsidR="002C26B9" w:rsidRPr="00647BD6" w:rsidRDefault="002C26B9" w:rsidP="00C4472F">
            <w:pPr>
              <w:widowControl/>
              <w:autoSpaceDE/>
              <w:autoSpaceDN/>
              <w:adjustRightInd/>
              <w:jc w:val="center"/>
              <w:rPr>
                <w:b/>
                <w:sz w:val="24"/>
              </w:rPr>
            </w:pPr>
            <w:r w:rsidRPr="00647BD6">
              <w:rPr>
                <w:b/>
                <w:sz w:val="24"/>
              </w:rPr>
              <w:t>Hourly Wage Rate</w:t>
            </w:r>
          </w:p>
        </w:tc>
        <w:tc>
          <w:tcPr>
            <w:tcW w:w="1494" w:type="dxa"/>
          </w:tcPr>
          <w:p w14:paraId="466681F9" w14:textId="77777777" w:rsidR="002C26B9" w:rsidRPr="00647BD6" w:rsidRDefault="002C26B9" w:rsidP="00C4472F">
            <w:pPr>
              <w:widowControl/>
              <w:autoSpaceDE/>
              <w:autoSpaceDN/>
              <w:adjustRightInd/>
              <w:jc w:val="center"/>
              <w:rPr>
                <w:b/>
                <w:sz w:val="24"/>
              </w:rPr>
            </w:pPr>
            <w:r w:rsidRPr="00647BD6">
              <w:rPr>
                <w:b/>
                <w:sz w:val="24"/>
              </w:rPr>
              <w:t>Total Respondent Costs</w:t>
            </w:r>
          </w:p>
        </w:tc>
      </w:tr>
      <w:tr w:rsidR="00647BD6" w:rsidRPr="000005F3" w14:paraId="4F1E2724" w14:textId="77777777" w:rsidTr="00F90988">
        <w:trPr>
          <w:trHeight w:val="330"/>
          <w:jc w:val="center"/>
        </w:trPr>
        <w:tc>
          <w:tcPr>
            <w:tcW w:w="1599" w:type="dxa"/>
          </w:tcPr>
          <w:p w14:paraId="1F03FA47" w14:textId="77777777" w:rsidR="002C26B9" w:rsidRPr="000005F3" w:rsidRDefault="002C26B9" w:rsidP="004B3B67">
            <w:pPr>
              <w:widowControl/>
              <w:autoSpaceDE/>
              <w:autoSpaceDN/>
              <w:adjustRightInd/>
              <w:rPr>
                <w:sz w:val="24"/>
              </w:rPr>
            </w:pPr>
            <w:r>
              <w:rPr>
                <w:sz w:val="24"/>
              </w:rPr>
              <w:t>CEO</w:t>
            </w:r>
            <w:r w:rsidRPr="000005F3">
              <w:rPr>
                <w:sz w:val="24"/>
              </w:rPr>
              <w:t xml:space="preserve"> </w:t>
            </w:r>
          </w:p>
        </w:tc>
        <w:tc>
          <w:tcPr>
            <w:tcW w:w="1233" w:type="dxa"/>
          </w:tcPr>
          <w:p w14:paraId="76A53F85" w14:textId="77777777" w:rsidR="002C26B9" w:rsidRPr="00E02D2E" w:rsidRDefault="00C4472F" w:rsidP="004B3B67">
            <w:pPr>
              <w:jc w:val="center"/>
              <w:rPr>
                <w:sz w:val="24"/>
              </w:rPr>
            </w:pPr>
            <w:r>
              <w:rPr>
                <w:sz w:val="24"/>
              </w:rPr>
              <w:t>Invitation Letter</w:t>
            </w:r>
          </w:p>
        </w:tc>
        <w:tc>
          <w:tcPr>
            <w:tcW w:w="1530" w:type="dxa"/>
          </w:tcPr>
          <w:p w14:paraId="3C82C754" w14:textId="77777777" w:rsidR="002C26B9" w:rsidRPr="00E02D2E" w:rsidRDefault="00C4472F" w:rsidP="0081674E">
            <w:pPr>
              <w:jc w:val="center"/>
              <w:rPr>
                <w:sz w:val="24"/>
              </w:rPr>
            </w:pPr>
            <w:r>
              <w:rPr>
                <w:sz w:val="24"/>
              </w:rPr>
              <w:t>400</w:t>
            </w:r>
          </w:p>
        </w:tc>
        <w:tc>
          <w:tcPr>
            <w:tcW w:w="1458" w:type="dxa"/>
          </w:tcPr>
          <w:p w14:paraId="0025BEA8" w14:textId="77777777" w:rsidR="002C26B9" w:rsidRPr="00E02D2E" w:rsidRDefault="002C26B9" w:rsidP="0081674E">
            <w:pPr>
              <w:jc w:val="center"/>
              <w:rPr>
                <w:sz w:val="24"/>
              </w:rPr>
            </w:pPr>
            <w:r w:rsidRPr="00E02D2E">
              <w:rPr>
                <w:sz w:val="24"/>
              </w:rPr>
              <w:t>1</w:t>
            </w:r>
          </w:p>
        </w:tc>
        <w:tc>
          <w:tcPr>
            <w:tcW w:w="1242" w:type="dxa"/>
          </w:tcPr>
          <w:p w14:paraId="430FDE0A" w14:textId="77777777" w:rsidR="002C26B9" w:rsidRPr="00DC3A1F" w:rsidRDefault="0079201D" w:rsidP="0079201D">
            <w:pPr>
              <w:jc w:val="center"/>
              <w:rPr>
                <w:sz w:val="24"/>
              </w:rPr>
            </w:pPr>
            <w:r w:rsidRPr="00DC3A1F">
              <w:rPr>
                <w:caps/>
                <w:sz w:val="24"/>
              </w:rPr>
              <w:t>15</w:t>
            </w:r>
            <w:r w:rsidR="00F871C2" w:rsidRPr="00DC3A1F">
              <w:rPr>
                <w:sz w:val="24"/>
              </w:rPr>
              <w:t>/60</w:t>
            </w:r>
          </w:p>
        </w:tc>
        <w:tc>
          <w:tcPr>
            <w:tcW w:w="990" w:type="dxa"/>
          </w:tcPr>
          <w:p w14:paraId="52C60983" w14:textId="77777777" w:rsidR="002C26B9" w:rsidRPr="00DC3A1F" w:rsidRDefault="0079201D" w:rsidP="000353D0">
            <w:pPr>
              <w:jc w:val="center"/>
              <w:rPr>
                <w:caps/>
                <w:sz w:val="24"/>
              </w:rPr>
            </w:pPr>
            <w:r w:rsidRPr="00DC3A1F">
              <w:rPr>
                <w:caps/>
                <w:sz w:val="24"/>
              </w:rPr>
              <w:t>100</w:t>
            </w:r>
          </w:p>
        </w:tc>
        <w:tc>
          <w:tcPr>
            <w:tcW w:w="990" w:type="dxa"/>
          </w:tcPr>
          <w:p w14:paraId="1267D3B0" w14:textId="77777777" w:rsidR="002C26B9" w:rsidRPr="00DC3A1F" w:rsidRDefault="002C26B9" w:rsidP="005F4355">
            <w:pPr>
              <w:jc w:val="center"/>
              <w:rPr>
                <w:sz w:val="24"/>
              </w:rPr>
            </w:pPr>
            <w:r w:rsidRPr="00DC3A1F">
              <w:rPr>
                <w:sz w:val="24"/>
              </w:rPr>
              <w:t>$</w:t>
            </w:r>
            <w:r w:rsidR="005F4355" w:rsidRPr="00DC3A1F">
              <w:rPr>
                <w:sz w:val="24"/>
              </w:rPr>
              <w:t>85.02</w:t>
            </w:r>
          </w:p>
        </w:tc>
        <w:tc>
          <w:tcPr>
            <w:tcW w:w="1494" w:type="dxa"/>
            <w:noWrap/>
          </w:tcPr>
          <w:p w14:paraId="3430CC66" w14:textId="77777777" w:rsidR="002C26B9" w:rsidRPr="00DC3A1F" w:rsidRDefault="002C26B9" w:rsidP="00347B9D">
            <w:pPr>
              <w:jc w:val="right"/>
              <w:rPr>
                <w:sz w:val="24"/>
              </w:rPr>
            </w:pPr>
            <w:r w:rsidRPr="00DC3A1F">
              <w:rPr>
                <w:caps/>
                <w:sz w:val="24"/>
              </w:rPr>
              <w:t>$</w:t>
            </w:r>
            <w:r w:rsidR="0079201D" w:rsidRPr="00DC3A1F">
              <w:rPr>
                <w:caps/>
                <w:sz w:val="24"/>
              </w:rPr>
              <w:t>8,502.00</w:t>
            </w:r>
          </w:p>
        </w:tc>
      </w:tr>
      <w:tr w:rsidR="00647BD6" w:rsidRPr="000005F3" w14:paraId="372E46EC" w14:textId="77777777" w:rsidTr="00F90988">
        <w:trPr>
          <w:trHeight w:val="330"/>
          <w:jc w:val="center"/>
        </w:trPr>
        <w:tc>
          <w:tcPr>
            <w:tcW w:w="1599" w:type="dxa"/>
          </w:tcPr>
          <w:p w14:paraId="52D071DC" w14:textId="77777777" w:rsidR="002C26B9" w:rsidRPr="000005F3" w:rsidRDefault="002C26B9" w:rsidP="00647BD6">
            <w:pPr>
              <w:widowControl/>
              <w:autoSpaceDE/>
              <w:autoSpaceDN/>
              <w:adjustRightInd/>
              <w:rPr>
                <w:sz w:val="24"/>
              </w:rPr>
            </w:pPr>
            <w:r>
              <w:rPr>
                <w:sz w:val="24"/>
              </w:rPr>
              <w:t>Emergency Preparedness Coordinator / Manager</w:t>
            </w:r>
          </w:p>
        </w:tc>
        <w:tc>
          <w:tcPr>
            <w:tcW w:w="1233" w:type="dxa"/>
            <w:tcBorders>
              <w:bottom w:val="single" w:sz="4" w:space="0" w:color="auto"/>
            </w:tcBorders>
          </w:tcPr>
          <w:p w14:paraId="21ACE056" w14:textId="77777777" w:rsidR="002C26B9" w:rsidRPr="00E02D2E" w:rsidRDefault="00C4472F" w:rsidP="00721FA4">
            <w:pPr>
              <w:jc w:val="center"/>
              <w:rPr>
                <w:sz w:val="24"/>
              </w:rPr>
            </w:pPr>
            <w:r>
              <w:rPr>
                <w:sz w:val="24"/>
              </w:rPr>
              <w:t>Survey</w:t>
            </w:r>
          </w:p>
        </w:tc>
        <w:tc>
          <w:tcPr>
            <w:tcW w:w="1530" w:type="dxa"/>
            <w:tcBorders>
              <w:bottom w:val="single" w:sz="4" w:space="0" w:color="auto"/>
            </w:tcBorders>
          </w:tcPr>
          <w:p w14:paraId="00270DCD" w14:textId="77777777" w:rsidR="002C26B9" w:rsidRPr="00E02D2E" w:rsidRDefault="00C4472F" w:rsidP="0081674E">
            <w:pPr>
              <w:jc w:val="center"/>
              <w:rPr>
                <w:sz w:val="24"/>
              </w:rPr>
            </w:pPr>
            <w:r>
              <w:rPr>
                <w:sz w:val="24"/>
              </w:rPr>
              <w:t>320</w:t>
            </w:r>
          </w:p>
        </w:tc>
        <w:tc>
          <w:tcPr>
            <w:tcW w:w="1458" w:type="dxa"/>
            <w:tcBorders>
              <w:bottom w:val="single" w:sz="4" w:space="0" w:color="auto"/>
            </w:tcBorders>
          </w:tcPr>
          <w:p w14:paraId="75491AAE" w14:textId="77777777" w:rsidR="002C26B9" w:rsidRPr="00E02D2E" w:rsidRDefault="002C26B9" w:rsidP="0081674E">
            <w:pPr>
              <w:jc w:val="center"/>
              <w:rPr>
                <w:sz w:val="24"/>
              </w:rPr>
            </w:pPr>
            <w:r w:rsidRPr="00E02D2E">
              <w:rPr>
                <w:sz w:val="24"/>
              </w:rPr>
              <w:t>1</w:t>
            </w:r>
          </w:p>
        </w:tc>
        <w:tc>
          <w:tcPr>
            <w:tcW w:w="1242" w:type="dxa"/>
            <w:tcBorders>
              <w:bottom w:val="single" w:sz="4" w:space="0" w:color="auto"/>
            </w:tcBorders>
          </w:tcPr>
          <w:p w14:paraId="109181AC" w14:textId="77777777" w:rsidR="002C26B9" w:rsidRPr="00E02D2E" w:rsidRDefault="00F871C2" w:rsidP="004B3B67">
            <w:pPr>
              <w:jc w:val="center"/>
              <w:rPr>
                <w:sz w:val="24"/>
              </w:rPr>
            </w:pPr>
            <w:r>
              <w:rPr>
                <w:sz w:val="24"/>
              </w:rPr>
              <w:t>2</w:t>
            </w:r>
          </w:p>
        </w:tc>
        <w:tc>
          <w:tcPr>
            <w:tcW w:w="990" w:type="dxa"/>
            <w:tcBorders>
              <w:bottom w:val="single" w:sz="4" w:space="0" w:color="auto"/>
            </w:tcBorders>
          </w:tcPr>
          <w:p w14:paraId="39285A1C" w14:textId="77777777" w:rsidR="002C26B9" w:rsidRPr="00E02D2E" w:rsidRDefault="00FF499B" w:rsidP="000353D0">
            <w:pPr>
              <w:jc w:val="center"/>
              <w:rPr>
                <w:sz w:val="24"/>
              </w:rPr>
            </w:pPr>
            <w:r>
              <w:rPr>
                <w:sz w:val="24"/>
              </w:rPr>
              <w:t>640</w:t>
            </w:r>
          </w:p>
        </w:tc>
        <w:tc>
          <w:tcPr>
            <w:tcW w:w="990" w:type="dxa"/>
            <w:tcBorders>
              <w:bottom w:val="single" w:sz="4" w:space="0" w:color="auto"/>
            </w:tcBorders>
          </w:tcPr>
          <w:p w14:paraId="5C15A79B" w14:textId="77777777" w:rsidR="002C26B9" w:rsidRPr="00E02D2E" w:rsidRDefault="002C26B9" w:rsidP="005F4355">
            <w:pPr>
              <w:jc w:val="center"/>
              <w:rPr>
                <w:sz w:val="24"/>
              </w:rPr>
            </w:pPr>
            <w:r w:rsidRPr="00E02D2E">
              <w:rPr>
                <w:sz w:val="24"/>
              </w:rPr>
              <w:t>$</w:t>
            </w:r>
            <w:r w:rsidR="005F4355">
              <w:rPr>
                <w:sz w:val="24"/>
              </w:rPr>
              <w:t>31.12</w:t>
            </w:r>
          </w:p>
        </w:tc>
        <w:tc>
          <w:tcPr>
            <w:tcW w:w="1494" w:type="dxa"/>
            <w:tcBorders>
              <w:bottom w:val="single" w:sz="4" w:space="0" w:color="auto"/>
            </w:tcBorders>
            <w:noWrap/>
          </w:tcPr>
          <w:p w14:paraId="45CBD16E" w14:textId="77777777" w:rsidR="002C26B9" w:rsidRPr="00E02D2E" w:rsidRDefault="002C26B9" w:rsidP="00FF499B">
            <w:pPr>
              <w:jc w:val="right"/>
              <w:rPr>
                <w:sz w:val="24"/>
              </w:rPr>
            </w:pPr>
            <w:r w:rsidRPr="00E02D2E">
              <w:rPr>
                <w:sz w:val="24"/>
              </w:rPr>
              <w:t>$</w:t>
            </w:r>
            <w:r w:rsidR="00FF499B">
              <w:rPr>
                <w:sz w:val="24"/>
              </w:rPr>
              <w:t>19,916.80</w:t>
            </w:r>
          </w:p>
        </w:tc>
      </w:tr>
      <w:tr w:rsidR="00647BD6" w:rsidRPr="000005F3" w14:paraId="52F51B71" w14:textId="77777777" w:rsidTr="00F90988">
        <w:trPr>
          <w:trHeight w:val="330"/>
          <w:jc w:val="center"/>
        </w:trPr>
        <w:tc>
          <w:tcPr>
            <w:tcW w:w="1599" w:type="dxa"/>
            <w:noWrap/>
          </w:tcPr>
          <w:p w14:paraId="05639D09" w14:textId="77777777" w:rsidR="002C26B9" w:rsidRPr="002B3BB1" w:rsidRDefault="002C26B9" w:rsidP="004B3B67">
            <w:pPr>
              <w:widowControl/>
              <w:autoSpaceDE/>
              <w:autoSpaceDN/>
              <w:adjustRightInd/>
              <w:rPr>
                <w:b/>
                <w:bCs/>
                <w:sz w:val="24"/>
              </w:rPr>
            </w:pPr>
            <w:r w:rsidRPr="002B3BB1">
              <w:rPr>
                <w:b/>
                <w:bCs/>
                <w:sz w:val="24"/>
              </w:rPr>
              <w:t xml:space="preserve">Total </w:t>
            </w:r>
          </w:p>
        </w:tc>
        <w:tc>
          <w:tcPr>
            <w:tcW w:w="1233" w:type="dxa"/>
            <w:tcBorders>
              <w:right w:val="nil"/>
            </w:tcBorders>
            <w:noWrap/>
          </w:tcPr>
          <w:p w14:paraId="598C18D1" w14:textId="77777777" w:rsidR="002C26B9" w:rsidRPr="00E02D2E" w:rsidRDefault="002C26B9" w:rsidP="004B3B67">
            <w:pPr>
              <w:jc w:val="center"/>
              <w:rPr>
                <w:sz w:val="24"/>
              </w:rPr>
            </w:pPr>
          </w:p>
        </w:tc>
        <w:tc>
          <w:tcPr>
            <w:tcW w:w="1530" w:type="dxa"/>
            <w:tcBorders>
              <w:left w:val="nil"/>
              <w:right w:val="nil"/>
            </w:tcBorders>
          </w:tcPr>
          <w:p w14:paraId="6EA0ECC1" w14:textId="77777777" w:rsidR="002C26B9" w:rsidRPr="00E02D2E" w:rsidRDefault="002C26B9" w:rsidP="0081674E">
            <w:pPr>
              <w:jc w:val="center"/>
              <w:rPr>
                <w:sz w:val="24"/>
              </w:rPr>
            </w:pPr>
          </w:p>
        </w:tc>
        <w:tc>
          <w:tcPr>
            <w:tcW w:w="1458" w:type="dxa"/>
            <w:tcBorders>
              <w:left w:val="nil"/>
              <w:right w:val="nil"/>
            </w:tcBorders>
          </w:tcPr>
          <w:p w14:paraId="2EA7985B" w14:textId="77777777" w:rsidR="002C26B9" w:rsidRPr="00E02D2E" w:rsidRDefault="002C26B9" w:rsidP="0081674E">
            <w:pPr>
              <w:jc w:val="center"/>
              <w:rPr>
                <w:sz w:val="24"/>
              </w:rPr>
            </w:pPr>
          </w:p>
        </w:tc>
        <w:tc>
          <w:tcPr>
            <w:tcW w:w="1242" w:type="dxa"/>
            <w:tcBorders>
              <w:left w:val="nil"/>
              <w:right w:val="nil"/>
            </w:tcBorders>
            <w:noWrap/>
          </w:tcPr>
          <w:p w14:paraId="6E8CB8CB" w14:textId="77777777" w:rsidR="002C26B9" w:rsidRPr="00E02D2E" w:rsidRDefault="002C26B9" w:rsidP="004B3B67">
            <w:pPr>
              <w:jc w:val="center"/>
              <w:rPr>
                <w:sz w:val="24"/>
              </w:rPr>
            </w:pPr>
          </w:p>
        </w:tc>
        <w:tc>
          <w:tcPr>
            <w:tcW w:w="990" w:type="dxa"/>
            <w:tcBorders>
              <w:left w:val="nil"/>
              <w:right w:val="nil"/>
            </w:tcBorders>
          </w:tcPr>
          <w:p w14:paraId="279A2681" w14:textId="77777777" w:rsidR="002C26B9" w:rsidRPr="00E02D2E" w:rsidRDefault="002C26B9" w:rsidP="004B3B67">
            <w:pPr>
              <w:jc w:val="center"/>
              <w:rPr>
                <w:sz w:val="24"/>
              </w:rPr>
            </w:pPr>
          </w:p>
        </w:tc>
        <w:tc>
          <w:tcPr>
            <w:tcW w:w="990" w:type="dxa"/>
            <w:tcBorders>
              <w:left w:val="nil"/>
              <w:right w:val="nil"/>
            </w:tcBorders>
            <w:noWrap/>
          </w:tcPr>
          <w:p w14:paraId="5FC3E5EC" w14:textId="77777777" w:rsidR="002C26B9" w:rsidRPr="00E02D2E" w:rsidRDefault="002C26B9" w:rsidP="004B3B67">
            <w:pPr>
              <w:jc w:val="center"/>
              <w:rPr>
                <w:sz w:val="24"/>
              </w:rPr>
            </w:pPr>
          </w:p>
        </w:tc>
        <w:tc>
          <w:tcPr>
            <w:tcW w:w="1494" w:type="dxa"/>
            <w:tcBorders>
              <w:left w:val="nil"/>
            </w:tcBorders>
            <w:noWrap/>
          </w:tcPr>
          <w:p w14:paraId="79587E60" w14:textId="77777777" w:rsidR="002C26B9" w:rsidRPr="00DC3A1F" w:rsidRDefault="0079201D" w:rsidP="00FF499B">
            <w:pPr>
              <w:jc w:val="right"/>
              <w:rPr>
                <w:b/>
                <w:caps/>
                <w:sz w:val="24"/>
                <w:highlight w:val="yellow"/>
              </w:rPr>
            </w:pPr>
            <w:r w:rsidRPr="00DC3A1F">
              <w:rPr>
                <w:b/>
                <w:caps/>
                <w:sz w:val="24"/>
              </w:rPr>
              <w:t>$</w:t>
            </w:r>
            <w:r w:rsidR="00FF499B" w:rsidRPr="00DC3A1F">
              <w:rPr>
                <w:b/>
                <w:caps/>
                <w:sz w:val="24"/>
              </w:rPr>
              <w:t>28,418.80</w:t>
            </w:r>
          </w:p>
        </w:tc>
      </w:tr>
    </w:tbl>
    <w:p w14:paraId="202A8D8D" w14:textId="77777777" w:rsidR="002C26B9" w:rsidRDefault="002C26B9" w:rsidP="00553FAA">
      <w:pPr>
        <w:spacing w:line="276" w:lineRule="auto"/>
      </w:pPr>
    </w:p>
    <w:p w14:paraId="1B852959" w14:textId="77777777" w:rsidR="002C26B9" w:rsidRDefault="002C26B9" w:rsidP="00553FAA">
      <w:pPr>
        <w:spacing w:line="276" w:lineRule="auto"/>
      </w:pPr>
    </w:p>
    <w:p w14:paraId="5E900DFA" w14:textId="77777777" w:rsidR="002C26B9" w:rsidRPr="00FC53DA" w:rsidRDefault="002C26B9" w:rsidP="00553FAA">
      <w:pPr>
        <w:pStyle w:val="Heading3"/>
        <w:spacing w:line="276" w:lineRule="auto"/>
      </w:pPr>
      <w:r w:rsidRPr="00FC53DA">
        <w:t>13.</w:t>
      </w:r>
      <w:r w:rsidRPr="00FC53DA">
        <w:tab/>
      </w:r>
      <w:r>
        <w:t>Estimates of Other Total Annual Cost Burden to Respondents and Record Keepers</w:t>
      </w:r>
    </w:p>
    <w:p w14:paraId="57751712" w14:textId="77777777" w:rsidR="002C26B9" w:rsidRPr="001C0E7E" w:rsidRDefault="002C26B9" w:rsidP="00553F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40" w:line="276" w:lineRule="auto"/>
        <w:rPr>
          <w:sz w:val="24"/>
        </w:rPr>
      </w:pPr>
      <w:r w:rsidRPr="00FC53DA">
        <w:rPr>
          <w:sz w:val="24"/>
        </w:rPr>
        <w:t xml:space="preserve">There </w:t>
      </w:r>
      <w:r w:rsidR="00C620C8">
        <w:rPr>
          <w:sz w:val="24"/>
        </w:rPr>
        <w:t>is</w:t>
      </w:r>
      <w:r w:rsidR="00351112" w:rsidRPr="00FC53DA">
        <w:rPr>
          <w:sz w:val="24"/>
        </w:rPr>
        <w:t xml:space="preserve"> </w:t>
      </w:r>
      <w:r w:rsidRPr="00FC53DA">
        <w:rPr>
          <w:sz w:val="24"/>
        </w:rPr>
        <w:t>no capital</w:t>
      </w:r>
      <w:r w:rsidR="00351112">
        <w:rPr>
          <w:sz w:val="24"/>
        </w:rPr>
        <w:t>, operation, or record keeping</w:t>
      </w:r>
      <w:r w:rsidRPr="00FC53DA">
        <w:rPr>
          <w:sz w:val="24"/>
        </w:rPr>
        <w:t xml:space="preserve"> cost</w:t>
      </w:r>
      <w:r w:rsidR="00351112">
        <w:rPr>
          <w:sz w:val="24"/>
        </w:rPr>
        <w:t>s</w:t>
      </w:r>
      <w:r w:rsidRPr="00FC53DA">
        <w:rPr>
          <w:sz w:val="24"/>
        </w:rPr>
        <w:t xml:space="preserve"> to respondents.</w:t>
      </w:r>
    </w:p>
    <w:p w14:paraId="4202F2EB" w14:textId="77777777" w:rsidR="002C26B9" w:rsidRPr="00FC53DA" w:rsidRDefault="002C26B9" w:rsidP="00553FAA">
      <w:pPr>
        <w:pStyle w:val="Heading3"/>
        <w:spacing w:line="276" w:lineRule="auto"/>
      </w:pPr>
      <w:r w:rsidRPr="00FC53DA">
        <w:t>14.</w:t>
      </w:r>
      <w:r w:rsidRPr="00FC53DA">
        <w:tab/>
      </w:r>
      <w:r>
        <w:t xml:space="preserve">Annualized </w:t>
      </w:r>
      <w:r w:rsidRPr="00FC53DA">
        <w:t xml:space="preserve">Cost to </w:t>
      </w:r>
      <w:r>
        <w:t xml:space="preserve">the </w:t>
      </w:r>
      <w:r w:rsidRPr="00FC53DA">
        <w:t xml:space="preserve">Federal Government  </w:t>
      </w:r>
    </w:p>
    <w:p w14:paraId="062DF1FF" w14:textId="77777777" w:rsidR="002C26B9" w:rsidRDefault="002C26B9" w:rsidP="00553F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40" w:line="276" w:lineRule="auto"/>
        <w:rPr>
          <w:sz w:val="24"/>
        </w:rPr>
      </w:pPr>
      <w:r w:rsidRPr="00DC3A1F">
        <w:rPr>
          <w:sz w:val="24"/>
        </w:rPr>
        <w:lastRenderedPageBreak/>
        <w:t xml:space="preserve">Costs to the </w:t>
      </w:r>
      <w:r w:rsidR="005F4355" w:rsidRPr="00DC3A1F">
        <w:rPr>
          <w:sz w:val="24"/>
        </w:rPr>
        <w:t xml:space="preserve">federal </w:t>
      </w:r>
      <w:r w:rsidRPr="00DC3A1F">
        <w:rPr>
          <w:sz w:val="24"/>
        </w:rPr>
        <w:t xml:space="preserve">government </w:t>
      </w:r>
      <w:r w:rsidR="005F4355" w:rsidRPr="00DC3A1F">
        <w:rPr>
          <w:sz w:val="24"/>
        </w:rPr>
        <w:t>is $</w:t>
      </w:r>
      <w:r w:rsidRPr="00DC3A1F">
        <w:rPr>
          <w:sz w:val="24"/>
        </w:rPr>
        <w:t>162,562.05 in 2013-2014</w:t>
      </w:r>
      <w:r w:rsidR="005F4355">
        <w:rPr>
          <w:sz w:val="24"/>
        </w:rPr>
        <w:t>, which</w:t>
      </w:r>
      <w:r w:rsidR="005F4355" w:rsidRPr="00FC53DA">
        <w:rPr>
          <w:sz w:val="24"/>
        </w:rPr>
        <w:t xml:space="preserve"> </w:t>
      </w:r>
      <w:r w:rsidRPr="00FC53DA">
        <w:rPr>
          <w:sz w:val="24"/>
        </w:rPr>
        <w:t>include</w:t>
      </w:r>
      <w:r w:rsidR="005F4355">
        <w:rPr>
          <w:sz w:val="24"/>
        </w:rPr>
        <w:t>s</w:t>
      </w:r>
      <w:r w:rsidRPr="00FC53DA">
        <w:rPr>
          <w:sz w:val="24"/>
        </w:rPr>
        <w:t xml:space="preserve">: updating and testing the secure </w:t>
      </w:r>
      <w:r>
        <w:rPr>
          <w:sz w:val="24"/>
        </w:rPr>
        <w:t>i</w:t>
      </w:r>
      <w:r w:rsidRPr="00FC53DA">
        <w:rPr>
          <w:sz w:val="24"/>
        </w:rPr>
        <w:t xml:space="preserve">nternet </w:t>
      </w:r>
      <w:r>
        <w:rPr>
          <w:sz w:val="24"/>
        </w:rPr>
        <w:t>web</w:t>
      </w:r>
      <w:r w:rsidRPr="00FC53DA">
        <w:rPr>
          <w:sz w:val="24"/>
        </w:rPr>
        <w:t>site for the survey</w:t>
      </w:r>
      <w:r>
        <w:rPr>
          <w:sz w:val="24"/>
        </w:rPr>
        <w:t>,</w:t>
      </w:r>
      <w:r w:rsidRPr="00FC53DA">
        <w:rPr>
          <w:sz w:val="24"/>
        </w:rPr>
        <w:t xml:space="preserve"> creating </w:t>
      </w:r>
      <w:r>
        <w:rPr>
          <w:sz w:val="24"/>
        </w:rPr>
        <w:t xml:space="preserve">and cleaning </w:t>
      </w:r>
      <w:r w:rsidRPr="00FC53DA">
        <w:rPr>
          <w:sz w:val="24"/>
        </w:rPr>
        <w:t>the sample frame, drawing a clean</w:t>
      </w:r>
      <w:r>
        <w:rPr>
          <w:sz w:val="24"/>
        </w:rPr>
        <w:t xml:space="preserve"> </w:t>
      </w:r>
      <w:r w:rsidRPr="00FC53DA">
        <w:rPr>
          <w:sz w:val="24"/>
        </w:rPr>
        <w:t>sample</w:t>
      </w:r>
      <w:r>
        <w:rPr>
          <w:sz w:val="24"/>
        </w:rPr>
        <w:t>,</w:t>
      </w:r>
      <w:r w:rsidRPr="00FC53DA">
        <w:rPr>
          <w:sz w:val="24"/>
        </w:rPr>
        <w:t xml:space="preserve"> </w:t>
      </w:r>
      <w:r>
        <w:rPr>
          <w:sz w:val="24"/>
        </w:rPr>
        <w:t xml:space="preserve">collecting </w:t>
      </w:r>
      <w:r w:rsidRPr="00FC53DA">
        <w:rPr>
          <w:sz w:val="24"/>
        </w:rPr>
        <w:t>data</w:t>
      </w:r>
      <w:r>
        <w:rPr>
          <w:sz w:val="24"/>
        </w:rPr>
        <w:t>,</w:t>
      </w:r>
      <w:r w:rsidRPr="00FC53DA">
        <w:rPr>
          <w:sz w:val="24"/>
        </w:rPr>
        <w:t xml:space="preserve"> </w:t>
      </w:r>
      <w:r>
        <w:rPr>
          <w:sz w:val="24"/>
        </w:rPr>
        <w:t xml:space="preserve">processing </w:t>
      </w:r>
      <w:r w:rsidRPr="00FC53DA">
        <w:rPr>
          <w:sz w:val="24"/>
        </w:rPr>
        <w:t>data</w:t>
      </w:r>
      <w:r>
        <w:rPr>
          <w:sz w:val="24"/>
        </w:rPr>
        <w:t>,</w:t>
      </w:r>
      <w:r w:rsidRPr="00FC53DA">
        <w:rPr>
          <w:sz w:val="24"/>
        </w:rPr>
        <w:t xml:space="preserve"> weighting and analyzing survey data</w:t>
      </w:r>
      <w:r>
        <w:rPr>
          <w:sz w:val="24"/>
        </w:rPr>
        <w:t>,</w:t>
      </w:r>
      <w:r w:rsidRPr="00FC53DA">
        <w:rPr>
          <w:sz w:val="24"/>
        </w:rPr>
        <w:t xml:space="preserve"> and reporting survey results.</w:t>
      </w:r>
      <w:r w:rsidR="005F4355">
        <w:rPr>
          <w:sz w:val="24"/>
        </w:rPr>
        <w:t xml:space="preserve"> </w:t>
      </w:r>
      <w:r w:rsidR="00EC2BC2">
        <w:rPr>
          <w:sz w:val="24"/>
        </w:rPr>
        <w:t xml:space="preserve">The total anticipated cost to the federal government is comprised of the participation of the following </w:t>
      </w:r>
      <w:r w:rsidR="00781999">
        <w:rPr>
          <w:sz w:val="24"/>
        </w:rPr>
        <w:t xml:space="preserve">contractor </w:t>
      </w:r>
      <w:r w:rsidR="00EC2BC2">
        <w:rPr>
          <w:sz w:val="24"/>
        </w:rPr>
        <w:t xml:space="preserve">personnel: </w:t>
      </w:r>
      <w:r w:rsidR="00FF48AA">
        <w:rPr>
          <w:sz w:val="24"/>
        </w:rPr>
        <w:t xml:space="preserve">health science administrator to assist in project management; </w:t>
      </w:r>
      <w:r w:rsidR="00EC2BC2">
        <w:rPr>
          <w:sz w:val="24"/>
        </w:rPr>
        <w:t>public health analyst to assist with recruitment and data collection, data collection and reporting</w:t>
      </w:r>
      <w:r w:rsidR="00FF48AA">
        <w:rPr>
          <w:sz w:val="24"/>
        </w:rPr>
        <w:t>;</w:t>
      </w:r>
      <w:r w:rsidR="00EC2BC2">
        <w:rPr>
          <w:sz w:val="24"/>
        </w:rPr>
        <w:t xml:space="preserve"> statistician to assist with data analysis and reporting</w:t>
      </w:r>
      <w:r w:rsidR="00FF48AA">
        <w:rPr>
          <w:sz w:val="24"/>
        </w:rPr>
        <w:t>; and management analyst</w:t>
      </w:r>
      <w:r w:rsidR="0010153D">
        <w:rPr>
          <w:sz w:val="24"/>
        </w:rPr>
        <w:t xml:space="preserve"> </w:t>
      </w:r>
      <w:r w:rsidR="00FF48AA">
        <w:rPr>
          <w:sz w:val="24"/>
        </w:rPr>
        <w:t>/</w:t>
      </w:r>
      <w:r w:rsidR="0010153D">
        <w:rPr>
          <w:sz w:val="24"/>
        </w:rPr>
        <w:t xml:space="preserve"> </w:t>
      </w:r>
      <w:r w:rsidR="00FF48AA">
        <w:rPr>
          <w:sz w:val="24"/>
        </w:rPr>
        <w:t>consultant to design and manage the project</w:t>
      </w:r>
      <w:r w:rsidR="00EC2BC2">
        <w:rPr>
          <w:sz w:val="24"/>
        </w:rPr>
        <w:t>.</w:t>
      </w:r>
      <w:r w:rsidR="00CC3185">
        <w:rPr>
          <w:sz w:val="24"/>
        </w:rPr>
        <w:t xml:space="preserve"> The total estimated costs including time commitments and the hourly and annual cost of proposed staff are </w:t>
      </w:r>
      <w:r w:rsidR="0010153D">
        <w:rPr>
          <w:sz w:val="24"/>
        </w:rPr>
        <w:t>shown</w:t>
      </w:r>
      <w:r w:rsidR="00CC3185">
        <w:rPr>
          <w:sz w:val="24"/>
        </w:rPr>
        <w:t xml:space="preserve"> in </w:t>
      </w:r>
      <w:r w:rsidR="003D10BC">
        <w:rPr>
          <w:sz w:val="24"/>
        </w:rPr>
        <w:t>T</w:t>
      </w:r>
      <w:r w:rsidR="00CC3185">
        <w:rPr>
          <w:sz w:val="24"/>
        </w:rPr>
        <w:t xml:space="preserve">able </w:t>
      </w:r>
      <w:r w:rsidR="003D10BC">
        <w:rPr>
          <w:sz w:val="24"/>
        </w:rPr>
        <w:t>A.14.1</w:t>
      </w:r>
      <w:r w:rsidR="00CC3185">
        <w:rPr>
          <w:sz w:val="24"/>
        </w:rPr>
        <w:t>.</w:t>
      </w:r>
      <w:r w:rsidR="00EC2BC2">
        <w:rPr>
          <w:sz w:val="24"/>
        </w:rPr>
        <w:t xml:space="preserve"> </w:t>
      </w:r>
      <w:r w:rsidRPr="00FC53DA">
        <w:rPr>
          <w:sz w:val="24"/>
        </w:rPr>
        <w:t xml:space="preserve">  </w:t>
      </w:r>
    </w:p>
    <w:p w14:paraId="2BA98833" w14:textId="77777777" w:rsidR="003D10BC" w:rsidRPr="003D10BC" w:rsidRDefault="003D10BC" w:rsidP="00553F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40" w:line="276" w:lineRule="auto"/>
        <w:rPr>
          <w:b/>
          <w:sz w:val="24"/>
        </w:rPr>
      </w:pPr>
      <w:r w:rsidRPr="003D10BC">
        <w:rPr>
          <w:b/>
          <w:sz w:val="24"/>
        </w:rPr>
        <w:t>Table A.14.1. Annualized Cost to the Federal Government</w:t>
      </w:r>
    </w:p>
    <w:tbl>
      <w:tblPr>
        <w:tblStyle w:val="TableGrid1"/>
        <w:tblW w:w="0" w:type="auto"/>
        <w:jc w:val="center"/>
        <w:tblLook w:val="04A0" w:firstRow="1" w:lastRow="0" w:firstColumn="1" w:lastColumn="0" w:noHBand="0" w:noVBand="1"/>
      </w:tblPr>
      <w:tblGrid>
        <w:gridCol w:w="2142"/>
        <w:gridCol w:w="1596"/>
        <w:gridCol w:w="1596"/>
        <w:gridCol w:w="1596"/>
        <w:gridCol w:w="1704"/>
      </w:tblGrid>
      <w:tr w:rsidR="00744BC2" w:rsidRPr="00E62FF1" w14:paraId="480EE841" w14:textId="77777777" w:rsidTr="003D10BC">
        <w:trPr>
          <w:jc w:val="center"/>
        </w:trPr>
        <w:tc>
          <w:tcPr>
            <w:tcW w:w="2142" w:type="dxa"/>
            <w:tcBorders>
              <w:bottom w:val="single" w:sz="12" w:space="0" w:color="auto"/>
            </w:tcBorders>
          </w:tcPr>
          <w:p w14:paraId="21DAC7B9" w14:textId="77777777" w:rsidR="00744BC2"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Pr>
                <w:sz w:val="24"/>
              </w:rPr>
              <w:t>Personnel</w:t>
            </w:r>
          </w:p>
          <w:p w14:paraId="612CCAB6" w14:textId="77777777" w:rsidR="00842005" w:rsidRPr="00E62FF1" w:rsidRDefault="00842005"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p>
        </w:tc>
        <w:tc>
          <w:tcPr>
            <w:tcW w:w="1596" w:type="dxa"/>
            <w:tcBorders>
              <w:bottom w:val="single" w:sz="12" w:space="0" w:color="auto"/>
            </w:tcBorders>
            <w:vAlign w:val="center"/>
          </w:tcPr>
          <w:p w14:paraId="0E69A567" w14:textId="77777777" w:rsidR="00744BC2" w:rsidRPr="00E62FF1"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r>
              <w:rPr>
                <w:sz w:val="24"/>
              </w:rPr>
              <w:t>Number of Personnel</w:t>
            </w:r>
          </w:p>
        </w:tc>
        <w:tc>
          <w:tcPr>
            <w:tcW w:w="1596" w:type="dxa"/>
            <w:tcBorders>
              <w:bottom w:val="single" w:sz="12" w:space="0" w:color="auto"/>
            </w:tcBorders>
            <w:vAlign w:val="center"/>
          </w:tcPr>
          <w:p w14:paraId="05FB0882" w14:textId="77777777" w:rsidR="00744BC2" w:rsidRPr="00E62FF1"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r>
              <w:rPr>
                <w:sz w:val="24"/>
              </w:rPr>
              <w:t>Time Commitment per Year</w:t>
            </w:r>
          </w:p>
        </w:tc>
        <w:tc>
          <w:tcPr>
            <w:tcW w:w="1596" w:type="dxa"/>
            <w:tcBorders>
              <w:bottom w:val="single" w:sz="12" w:space="0" w:color="auto"/>
            </w:tcBorders>
            <w:vAlign w:val="center"/>
          </w:tcPr>
          <w:p w14:paraId="0A821D86" w14:textId="77777777" w:rsidR="00744BC2" w:rsidRPr="00E62FF1"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r>
              <w:rPr>
                <w:sz w:val="24"/>
              </w:rPr>
              <w:t>Hourly Wage</w:t>
            </w:r>
          </w:p>
        </w:tc>
        <w:tc>
          <w:tcPr>
            <w:tcW w:w="1704" w:type="dxa"/>
            <w:tcBorders>
              <w:bottom w:val="single" w:sz="12" w:space="0" w:color="auto"/>
            </w:tcBorders>
            <w:vAlign w:val="center"/>
          </w:tcPr>
          <w:p w14:paraId="3CB35D4B" w14:textId="77777777" w:rsidR="00744BC2" w:rsidRPr="00E62FF1"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r>
              <w:rPr>
                <w:sz w:val="24"/>
              </w:rPr>
              <w:t>Average Annual Salary</w:t>
            </w:r>
          </w:p>
        </w:tc>
      </w:tr>
      <w:tr w:rsidR="003D10BC" w:rsidRPr="00E62FF1" w14:paraId="7757D23A" w14:textId="77777777" w:rsidTr="003D10BC">
        <w:trPr>
          <w:jc w:val="center"/>
        </w:trPr>
        <w:tc>
          <w:tcPr>
            <w:tcW w:w="8634" w:type="dxa"/>
            <w:gridSpan w:val="5"/>
            <w:tcBorders>
              <w:top w:val="single" w:sz="12" w:space="0" w:color="auto"/>
              <w:bottom w:val="single" w:sz="12" w:space="0" w:color="auto"/>
            </w:tcBorders>
          </w:tcPr>
          <w:p w14:paraId="7EF0CF90" w14:textId="77777777" w:rsidR="003D10BC" w:rsidRDefault="003D10BC"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288"/>
              <w:jc w:val="center"/>
              <w:rPr>
                <w:sz w:val="24"/>
              </w:rPr>
            </w:pPr>
            <w:r w:rsidRPr="00DC3A1F">
              <w:rPr>
                <w:sz w:val="24"/>
              </w:rPr>
              <w:t>July 20 – December 31, 2013</w:t>
            </w:r>
          </w:p>
        </w:tc>
      </w:tr>
      <w:tr w:rsidR="00744BC2" w:rsidRPr="00E62FF1" w14:paraId="5865C79B" w14:textId="77777777" w:rsidTr="003D10BC">
        <w:trPr>
          <w:jc w:val="center"/>
        </w:trPr>
        <w:tc>
          <w:tcPr>
            <w:tcW w:w="2142" w:type="dxa"/>
            <w:tcBorders>
              <w:top w:val="single" w:sz="12" w:space="0" w:color="auto"/>
            </w:tcBorders>
          </w:tcPr>
          <w:p w14:paraId="7F28F247" w14:textId="77777777" w:rsidR="00744BC2" w:rsidRPr="00E62FF1"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Pr>
                <w:sz w:val="24"/>
              </w:rPr>
              <w:t>Health Science Administrator</w:t>
            </w:r>
          </w:p>
        </w:tc>
        <w:tc>
          <w:tcPr>
            <w:tcW w:w="1596" w:type="dxa"/>
            <w:tcBorders>
              <w:top w:val="single" w:sz="12" w:space="0" w:color="auto"/>
            </w:tcBorders>
            <w:vAlign w:val="center"/>
          </w:tcPr>
          <w:p w14:paraId="60E38DB2" w14:textId="77777777" w:rsidR="00744BC2" w:rsidRPr="00E62FF1"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r>
              <w:rPr>
                <w:sz w:val="24"/>
              </w:rPr>
              <w:t>1</w:t>
            </w:r>
          </w:p>
        </w:tc>
        <w:tc>
          <w:tcPr>
            <w:tcW w:w="1596" w:type="dxa"/>
            <w:tcBorders>
              <w:top w:val="single" w:sz="12" w:space="0" w:color="auto"/>
            </w:tcBorders>
            <w:vAlign w:val="center"/>
          </w:tcPr>
          <w:p w14:paraId="14BFC1E7" w14:textId="77777777" w:rsidR="00744BC2" w:rsidRPr="00E62FF1"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25.00</w:t>
            </w:r>
          </w:p>
        </w:tc>
        <w:tc>
          <w:tcPr>
            <w:tcW w:w="1596" w:type="dxa"/>
            <w:tcBorders>
              <w:top w:val="single" w:sz="12" w:space="0" w:color="auto"/>
            </w:tcBorders>
            <w:vAlign w:val="center"/>
          </w:tcPr>
          <w:p w14:paraId="1B7E8566" w14:textId="77777777" w:rsidR="00744BC2" w:rsidRPr="00E62FF1"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$87.29</w:t>
            </w:r>
          </w:p>
        </w:tc>
        <w:tc>
          <w:tcPr>
            <w:tcW w:w="1704" w:type="dxa"/>
            <w:tcBorders>
              <w:top w:val="single" w:sz="12" w:space="0" w:color="auto"/>
            </w:tcBorders>
            <w:vAlign w:val="center"/>
          </w:tcPr>
          <w:p w14:paraId="5FD062A9" w14:textId="77777777" w:rsidR="00744BC2" w:rsidRPr="00E62FF1"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$2,182.25</w:t>
            </w:r>
          </w:p>
        </w:tc>
      </w:tr>
      <w:tr w:rsidR="00744BC2" w:rsidRPr="00E62FF1" w14:paraId="3937FDE1" w14:textId="77777777" w:rsidTr="003D10BC">
        <w:trPr>
          <w:jc w:val="center"/>
        </w:trPr>
        <w:tc>
          <w:tcPr>
            <w:tcW w:w="2142" w:type="dxa"/>
          </w:tcPr>
          <w:p w14:paraId="53A779D2" w14:textId="77777777" w:rsidR="00744BC2" w:rsidRPr="00E62FF1" w:rsidRDefault="00E27E30"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Pr>
                <w:sz w:val="24"/>
              </w:rPr>
              <w:t xml:space="preserve">Public Health </w:t>
            </w:r>
            <w:r w:rsidR="00744BC2">
              <w:rPr>
                <w:sz w:val="24"/>
              </w:rPr>
              <w:t>Analyst</w:t>
            </w:r>
          </w:p>
        </w:tc>
        <w:tc>
          <w:tcPr>
            <w:tcW w:w="1596" w:type="dxa"/>
            <w:vAlign w:val="center"/>
          </w:tcPr>
          <w:p w14:paraId="5AF9586F" w14:textId="77777777" w:rsidR="00744BC2" w:rsidRPr="00E62FF1"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r>
              <w:rPr>
                <w:sz w:val="24"/>
              </w:rPr>
              <w:t>1</w:t>
            </w:r>
          </w:p>
        </w:tc>
        <w:tc>
          <w:tcPr>
            <w:tcW w:w="1596" w:type="dxa"/>
            <w:vAlign w:val="center"/>
          </w:tcPr>
          <w:p w14:paraId="2AC290CA" w14:textId="77777777" w:rsidR="00744BC2" w:rsidRPr="00E62FF1"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362.50</w:t>
            </w:r>
          </w:p>
        </w:tc>
        <w:tc>
          <w:tcPr>
            <w:tcW w:w="1596" w:type="dxa"/>
            <w:vAlign w:val="center"/>
          </w:tcPr>
          <w:p w14:paraId="05394F88" w14:textId="77777777" w:rsidR="00744BC2" w:rsidRPr="00E62FF1"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$73.39</w:t>
            </w:r>
          </w:p>
        </w:tc>
        <w:tc>
          <w:tcPr>
            <w:tcW w:w="1704" w:type="dxa"/>
            <w:vAlign w:val="center"/>
          </w:tcPr>
          <w:p w14:paraId="02ACC616" w14:textId="77777777" w:rsidR="00744BC2" w:rsidRPr="00E62FF1"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$26,603.88</w:t>
            </w:r>
          </w:p>
        </w:tc>
      </w:tr>
      <w:tr w:rsidR="00744BC2" w:rsidRPr="00E62FF1" w14:paraId="70356112" w14:textId="77777777" w:rsidTr="003D10BC">
        <w:trPr>
          <w:jc w:val="center"/>
        </w:trPr>
        <w:tc>
          <w:tcPr>
            <w:tcW w:w="2142" w:type="dxa"/>
          </w:tcPr>
          <w:p w14:paraId="341369F2" w14:textId="77777777" w:rsidR="00744BC2"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Pr>
                <w:sz w:val="24"/>
              </w:rPr>
              <w:t>Statistician</w:t>
            </w:r>
          </w:p>
        </w:tc>
        <w:tc>
          <w:tcPr>
            <w:tcW w:w="1596" w:type="dxa"/>
            <w:vAlign w:val="center"/>
          </w:tcPr>
          <w:p w14:paraId="67D44526" w14:textId="77777777" w:rsidR="00744BC2" w:rsidRPr="00E62FF1"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r>
              <w:rPr>
                <w:sz w:val="24"/>
              </w:rPr>
              <w:t>1</w:t>
            </w:r>
          </w:p>
        </w:tc>
        <w:tc>
          <w:tcPr>
            <w:tcW w:w="1596" w:type="dxa"/>
            <w:vAlign w:val="center"/>
          </w:tcPr>
          <w:p w14:paraId="556DB3A5" w14:textId="77777777" w:rsidR="00744BC2" w:rsidRPr="00E62FF1"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45.83</w:t>
            </w:r>
          </w:p>
        </w:tc>
        <w:tc>
          <w:tcPr>
            <w:tcW w:w="1596" w:type="dxa"/>
            <w:vAlign w:val="center"/>
          </w:tcPr>
          <w:p w14:paraId="6C91AFE8" w14:textId="77777777" w:rsidR="00744BC2" w:rsidRPr="00E62FF1"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$72.21</w:t>
            </w:r>
          </w:p>
        </w:tc>
        <w:tc>
          <w:tcPr>
            <w:tcW w:w="1704" w:type="dxa"/>
            <w:vAlign w:val="center"/>
          </w:tcPr>
          <w:p w14:paraId="2C1657DC" w14:textId="77777777" w:rsidR="00744BC2" w:rsidRPr="00E62FF1"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$3,309.38</w:t>
            </w:r>
          </w:p>
        </w:tc>
      </w:tr>
      <w:tr w:rsidR="00744BC2" w:rsidRPr="00E62FF1" w14:paraId="7B54ADEE" w14:textId="77777777" w:rsidTr="003D10BC">
        <w:trPr>
          <w:jc w:val="center"/>
        </w:trPr>
        <w:tc>
          <w:tcPr>
            <w:tcW w:w="2142" w:type="dxa"/>
            <w:tcBorders>
              <w:bottom w:val="single" w:sz="12" w:space="0" w:color="auto"/>
            </w:tcBorders>
          </w:tcPr>
          <w:p w14:paraId="4AD9DAB0" w14:textId="77777777" w:rsidR="00744BC2"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Pr>
                <w:sz w:val="24"/>
              </w:rPr>
              <w:t>Management Analyst / Consultant</w:t>
            </w:r>
          </w:p>
        </w:tc>
        <w:tc>
          <w:tcPr>
            <w:tcW w:w="1596" w:type="dxa"/>
            <w:tcBorders>
              <w:bottom w:val="single" w:sz="12" w:space="0" w:color="auto"/>
            </w:tcBorders>
            <w:vAlign w:val="center"/>
          </w:tcPr>
          <w:p w14:paraId="22A76230" w14:textId="77777777" w:rsidR="00744BC2" w:rsidRPr="00E62FF1"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r>
              <w:rPr>
                <w:sz w:val="24"/>
              </w:rPr>
              <w:t>1</w:t>
            </w:r>
          </w:p>
        </w:tc>
        <w:tc>
          <w:tcPr>
            <w:tcW w:w="1596" w:type="dxa"/>
            <w:tcBorders>
              <w:bottom w:val="single" w:sz="12" w:space="0" w:color="auto"/>
            </w:tcBorders>
            <w:vAlign w:val="center"/>
          </w:tcPr>
          <w:p w14:paraId="0A6E9386" w14:textId="77777777" w:rsidR="00744BC2" w:rsidRPr="00E62FF1"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240.00</w:t>
            </w:r>
          </w:p>
        </w:tc>
        <w:tc>
          <w:tcPr>
            <w:tcW w:w="1596" w:type="dxa"/>
            <w:tcBorders>
              <w:bottom w:val="single" w:sz="12" w:space="0" w:color="auto"/>
            </w:tcBorders>
            <w:vAlign w:val="center"/>
          </w:tcPr>
          <w:p w14:paraId="4F1E251D" w14:textId="77777777" w:rsidR="00744BC2" w:rsidRPr="00E62FF1"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$126.85</w:t>
            </w:r>
          </w:p>
        </w:tc>
        <w:tc>
          <w:tcPr>
            <w:tcW w:w="1704" w:type="dxa"/>
            <w:tcBorders>
              <w:bottom w:val="single" w:sz="12" w:space="0" w:color="auto"/>
            </w:tcBorders>
            <w:vAlign w:val="center"/>
          </w:tcPr>
          <w:p w14:paraId="5282B488" w14:textId="77777777" w:rsidR="00744BC2" w:rsidRPr="00E62FF1"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$30,444.00</w:t>
            </w:r>
          </w:p>
        </w:tc>
      </w:tr>
      <w:tr w:rsidR="003D10BC" w:rsidRPr="00E62FF1" w14:paraId="1DC12B10" w14:textId="77777777" w:rsidTr="003D10BC">
        <w:trPr>
          <w:jc w:val="center"/>
        </w:trPr>
        <w:tc>
          <w:tcPr>
            <w:tcW w:w="8634" w:type="dxa"/>
            <w:gridSpan w:val="5"/>
            <w:tcBorders>
              <w:top w:val="single" w:sz="12" w:space="0" w:color="auto"/>
              <w:bottom w:val="single" w:sz="4" w:space="0" w:color="auto"/>
            </w:tcBorders>
          </w:tcPr>
          <w:p w14:paraId="7AA16C35" w14:textId="77777777" w:rsidR="003D10BC" w:rsidRDefault="003D10BC"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center"/>
              <w:rPr>
                <w:sz w:val="24"/>
              </w:rPr>
            </w:pPr>
            <w:r>
              <w:rPr>
                <w:sz w:val="24"/>
              </w:rPr>
              <w:t>January 1 – July 19, 2014</w:t>
            </w:r>
          </w:p>
        </w:tc>
      </w:tr>
      <w:tr w:rsidR="00744BC2" w:rsidRPr="00E62FF1" w14:paraId="4836C6A3" w14:textId="77777777" w:rsidTr="003D10BC">
        <w:trPr>
          <w:jc w:val="center"/>
        </w:trPr>
        <w:tc>
          <w:tcPr>
            <w:tcW w:w="2142" w:type="dxa"/>
            <w:tcBorders>
              <w:top w:val="single" w:sz="12" w:space="0" w:color="auto"/>
              <w:bottom w:val="single" w:sz="4" w:space="0" w:color="auto"/>
            </w:tcBorders>
          </w:tcPr>
          <w:p w14:paraId="169DB764" w14:textId="77777777" w:rsidR="00744BC2"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Pr>
                <w:sz w:val="24"/>
              </w:rPr>
              <w:t>Health Science Administrator</w:t>
            </w:r>
          </w:p>
        </w:tc>
        <w:tc>
          <w:tcPr>
            <w:tcW w:w="1596" w:type="dxa"/>
            <w:tcBorders>
              <w:top w:val="single" w:sz="12" w:space="0" w:color="auto"/>
              <w:bottom w:val="single" w:sz="4" w:space="0" w:color="auto"/>
            </w:tcBorders>
            <w:vAlign w:val="center"/>
          </w:tcPr>
          <w:p w14:paraId="3B91421B" w14:textId="77777777" w:rsidR="00744BC2"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r>
              <w:rPr>
                <w:sz w:val="24"/>
              </w:rPr>
              <w:t>1</w:t>
            </w:r>
          </w:p>
        </w:tc>
        <w:tc>
          <w:tcPr>
            <w:tcW w:w="1596" w:type="dxa"/>
            <w:tcBorders>
              <w:top w:val="single" w:sz="12" w:space="0" w:color="auto"/>
              <w:bottom w:val="single" w:sz="4" w:space="0" w:color="auto"/>
            </w:tcBorders>
            <w:vAlign w:val="center"/>
          </w:tcPr>
          <w:p w14:paraId="4EA1EA49" w14:textId="77777777" w:rsidR="00744BC2" w:rsidDel="00744BC2"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35.00</w:t>
            </w:r>
          </w:p>
        </w:tc>
        <w:tc>
          <w:tcPr>
            <w:tcW w:w="1596" w:type="dxa"/>
            <w:tcBorders>
              <w:top w:val="single" w:sz="12" w:space="0" w:color="auto"/>
              <w:bottom w:val="single" w:sz="4" w:space="0" w:color="auto"/>
            </w:tcBorders>
            <w:vAlign w:val="center"/>
          </w:tcPr>
          <w:p w14:paraId="34A5E29D" w14:textId="77777777" w:rsidR="00744BC2"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$90.78</w:t>
            </w:r>
          </w:p>
        </w:tc>
        <w:tc>
          <w:tcPr>
            <w:tcW w:w="1704" w:type="dxa"/>
            <w:tcBorders>
              <w:top w:val="single" w:sz="12" w:space="0" w:color="auto"/>
              <w:bottom w:val="single" w:sz="4" w:space="0" w:color="auto"/>
            </w:tcBorders>
            <w:vAlign w:val="center"/>
          </w:tcPr>
          <w:p w14:paraId="5AF370AF" w14:textId="77777777" w:rsidR="00744BC2" w:rsidDel="00744BC2"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$3,177.30</w:t>
            </w:r>
          </w:p>
        </w:tc>
      </w:tr>
      <w:tr w:rsidR="00744BC2" w:rsidRPr="00E62FF1" w14:paraId="6280843D" w14:textId="77777777" w:rsidTr="003D10BC">
        <w:trPr>
          <w:jc w:val="center"/>
        </w:trPr>
        <w:tc>
          <w:tcPr>
            <w:tcW w:w="2142" w:type="dxa"/>
            <w:tcBorders>
              <w:top w:val="single" w:sz="4" w:space="0" w:color="auto"/>
              <w:bottom w:val="single" w:sz="4" w:space="0" w:color="auto"/>
            </w:tcBorders>
          </w:tcPr>
          <w:p w14:paraId="786F259E" w14:textId="77777777" w:rsidR="00744BC2" w:rsidRDefault="00E27E30"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Pr>
                <w:sz w:val="24"/>
              </w:rPr>
              <w:t xml:space="preserve">Public Health </w:t>
            </w:r>
            <w:r w:rsidR="00744BC2">
              <w:rPr>
                <w:sz w:val="24"/>
              </w:rPr>
              <w:t>Analyst</w:t>
            </w:r>
          </w:p>
        </w:tc>
        <w:tc>
          <w:tcPr>
            <w:tcW w:w="1596" w:type="dxa"/>
            <w:tcBorders>
              <w:top w:val="single" w:sz="4" w:space="0" w:color="auto"/>
              <w:bottom w:val="single" w:sz="4" w:space="0" w:color="auto"/>
            </w:tcBorders>
            <w:vAlign w:val="center"/>
          </w:tcPr>
          <w:p w14:paraId="5B030666" w14:textId="77777777" w:rsidR="00744BC2"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r>
              <w:rPr>
                <w:sz w:val="24"/>
              </w:rPr>
              <w:t>1</w:t>
            </w:r>
          </w:p>
        </w:tc>
        <w:tc>
          <w:tcPr>
            <w:tcW w:w="1596" w:type="dxa"/>
            <w:tcBorders>
              <w:top w:val="single" w:sz="4" w:space="0" w:color="auto"/>
              <w:bottom w:val="single" w:sz="4" w:space="0" w:color="auto"/>
            </w:tcBorders>
            <w:vAlign w:val="center"/>
          </w:tcPr>
          <w:p w14:paraId="1E195564" w14:textId="77777777" w:rsidR="00744BC2" w:rsidDel="00744BC2"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507.50</w:t>
            </w:r>
          </w:p>
        </w:tc>
        <w:tc>
          <w:tcPr>
            <w:tcW w:w="1596" w:type="dxa"/>
            <w:tcBorders>
              <w:top w:val="single" w:sz="4" w:space="0" w:color="auto"/>
              <w:bottom w:val="single" w:sz="4" w:space="0" w:color="auto"/>
            </w:tcBorders>
            <w:vAlign w:val="center"/>
          </w:tcPr>
          <w:p w14:paraId="4CEDAB1A" w14:textId="77777777" w:rsidR="00744BC2"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$76.33</w:t>
            </w:r>
          </w:p>
        </w:tc>
        <w:tc>
          <w:tcPr>
            <w:tcW w:w="1704" w:type="dxa"/>
            <w:tcBorders>
              <w:top w:val="single" w:sz="4" w:space="0" w:color="auto"/>
              <w:bottom w:val="single" w:sz="4" w:space="0" w:color="auto"/>
            </w:tcBorders>
            <w:vAlign w:val="center"/>
          </w:tcPr>
          <w:p w14:paraId="54C9F31D" w14:textId="77777777" w:rsidR="00744BC2" w:rsidDel="00744BC2"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$38,737.48</w:t>
            </w:r>
          </w:p>
        </w:tc>
      </w:tr>
      <w:tr w:rsidR="00744BC2" w:rsidRPr="00E62FF1" w14:paraId="677CC350" w14:textId="77777777" w:rsidTr="003D10BC">
        <w:trPr>
          <w:jc w:val="center"/>
        </w:trPr>
        <w:tc>
          <w:tcPr>
            <w:tcW w:w="2142" w:type="dxa"/>
            <w:tcBorders>
              <w:bottom w:val="single" w:sz="4" w:space="0" w:color="auto"/>
            </w:tcBorders>
          </w:tcPr>
          <w:p w14:paraId="775DF6CB" w14:textId="77777777" w:rsidR="00744BC2"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Pr>
                <w:sz w:val="24"/>
              </w:rPr>
              <w:t>Statistician</w:t>
            </w:r>
          </w:p>
        </w:tc>
        <w:tc>
          <w:tcPr>
            <w:tcW w:w="1596" w:type="dxa"/>
            <w:tcBorders>
              <w:bottom w:val="single" w:sz="4" w:space="0" w:color="auto"/>
            </w:tcBorders>
            <w:vAlign w:val="center"/>
          </w:tcPr>
          <w:p w14:paraId="6AD1B365" w14:textId="77777777" w:rsidR="00744BC2"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r>
              <w:rPr>
                <w:sz w:val="24"/>
              </w:rPr>
              <w:t>1</w:t>
            </w:r>
          </w:p>
        </w:tc>
        <w:tc>
          <w:tcPr>
            <w:tcW w:w="1596" w:type="dxa"/>
            <w:tcBorders>
              <w:bottom w:val="single" w:sz="4" w:space="0" w:color="auto"/>
            </w:tcBorders>
            <w:vAlign w:val="center"/>
          </w:tcPr>
          <w:p w14:paraId="09DC0808" w14:textId="77777777" w:rsidR="00744BC2" w:rsidDel="00744BC2"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64.17</w:t>
            </w:r>
          </w:p>
        </w:tc>
        <w:tc>
          <w:tcPr>
            <w:tcW w:w="1596" w:type="dxa"/>
            <w:tcBorders>
              <w:bottom w:val="single" w:sz="4" w:space="0" w:color="auto"/>
            </w:tcBorders>
            <w:vAlign w:val="center"/>
          </w:tcPr>
          <w:p w14:paraId="592CC264" w14:textId="77777777" w:rsidR="00744BC2"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$75.10</w:t>
            </w:r>
          </w:p>
        </w:tc>
        <w:tc>
          <w:tcPr>
            <w:tcW w:w="1704" w:type="dxa"/>
            <w:tcBorders>
              <w:bottom w:val="single" w:sz="4" w:space="0" w:color="auto"/>
            </w:tcBorders>
            <w:vAlign w:val="center"/>
          </w:tcPr>
          <w:p w14:paraId="252A6BF8" w14:textId="77777777" w:rsidR="00744BC2" w:rsidDel="00744BC2"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$4,819.17</w:t>
            </w:r>
          </w:p>
        </w:tc>
      </w:tr>
      <w:tr w:rsidR="00744BC2" w:rsidRPr="00E62FF1" w14:paraId="11EA7430" w14:textId="77777777" w:rsidTr="003D10BC">
        <w:trPr>
          <w:jc w:val="center"/>
        </w:trPr>
        <w:tc>
          <w:tcPr>
            <w:tcW w:w="2142" w:type="dxa"/>
            <w:tcBorders>
              <w:bottom w:val="single" w:sz="12" w:space="0" w:color="auto"/>
            </w:tcBorders>
          </w:tcPr>
          <w:p w14:paraId="385DB313" w14:textId="77777777" w:rsidR="00744BC2"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Pr>
                <w:sz w:val="24"/>
              </w:rPr>
              <w:t>Management Analyst / Consultant</w:t>
            </w:r>
          </w:p>
        </w:tc>
        <w:tc>
          <w:tcPr>
            <w:tcW w:w="1596" w:type="dxa"/>
            <w:tcBorders>
              <w:bottom w:val="single" w:sz="12" w:space="0" w:color="auto"/>
            </w:tcBorders>
            <w:vAlign w:val="center"/>
          </w:tcPr>
          <w:p w14:paraId="7DAB9FAA" w14:textId="77777777" w:rsidR="00744BC2"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r>
              <w:rPr>
                <w:sz w:val="24"/>
              </w:rPr>
              <w:t>1</w:t>
            </w:r>
          </w:p>
        </w:tc>
        <w:tc>
          <w:tcPr>
            <w:tcW w:w="1596" w:type="dxa"/>
            <w:tcBorders>
              <w:bottom w:val="single" w:sz="12" w:space="0" w:color="auto"/>
            </w:tcBorders>
            <w:vAlign w:val="center"/>
          </w:tcPr>
          <w:p w14:paraId="3C192CB4" w14:textId="77777777" w:rsidR="00744BC2" w:rsidDel="00744BC2"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336.00</w:t>
            </w:r>
          </w:p>
        </w:tc>
        <w:tc>
          <w:tcPr>
            <w:tcW w:w="1596" w:type="dxa"/>
            <w:tcBorders>
              <w:bottom w:val="single" w:sz="12" w:space="0" w:color="auto"/>
            </w:tcBorders>
            <w:vAlign w:val="center"/>
          </w:tcPr>
          <w:p w14:paraId="2CD4B741" w14:textId="77777777" w:rsidR="00744BC2"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$131.93</w:t>
            </w:r>
          </w:p>
        </w:tc>
        <w:tc>
          <w:tcPr>
            <w:tcW w:w="1704" w:type="dxa"/>
            <w:tcBorders>
              <w:bottom w:val="single" w:sz="12" w:space="0" w:color="auto"/>
            </w:tcBorders>
            <w:vAlign w:val="center"/>
          </w:tcPr>
          <w:p w14:paraId="7787057D" w14:textId="77777777" w:rsidR="00744BC2" w:rsidDel="00744BC2"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$44,328.48</w:t>
            </w:r>
          </w:p>
        </w:tc>
      </w:tr>
      <w:tr w:rsidR="00744BC2" w:rsidRPr="00E62FF1" w14:paraId="3384E422" w14:textId="77777777" w:rsidTr="003D10BC">
        <w:trPr>
          <w:jc w:val="center"/>
        </w:trPr>
        <w:tc>
          <w:tcPr>
            <w:tcW w:w="2142" w:type="dxa"/>
            <w:tcBorders>
              <w:top w:val="single" w:sz="12" w:space="0" w:color="auto"/>
              <w:bottom w:val="single" w:sz="12" w:space="0" w:color="auto"/>
            </w:tcBorders>
          </w:tcPr>
          <w:p w14:paraId="6A781EF1" w14:textId="77777777" w:rsidR="00744BC2"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Pr>
                <w:sz w:val="24"/>
              </w:rPr>
              <w:t>Material Costs</w:t>
            </w:r>
          </w:p>
        </w:tc>
        <w:tc>
          <w:tcPr>
            <w:tcW w:w="1596" w:type="dxa"/>
            <w:tcBorders>
              <w:top w:val="single" w:sz="12" w:space="0" w:color="auto"/>
              <w:bottom w:val="single" w:sz="12" w:space="0" w:color="auto"/>
            </w:tcBorders>
            <w:vAlign w:val="center"/>
          </w:tcPr>
          <w:p w14:paraId="1D47E4A9" w14:textId="77777777" w:rsidR="00744BC2"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z w:val="24"/>
              </w:rPr>
            </w:pPr>
          </w:p>
        </w:tc>
        <w:tc>
          <w:tcPr>
            <w:tcW w:w="1596" w:type="dxa"/>
            <w:tcBorders>
              <w:top w:val="single" w:sz="12" w:space="0" w:color="auto"/>
              <w:bottom w:val="single" w:sz="12" w:space="0" w:color="auto"/>
            </w:tcBorders>
            <w:vAlign w:val="center"/>
          </w:tcPr>
          <w:p w14:paraId="6A1BEA74" w14:textId="77777777" w:rsidR="00744BC2"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p>
        </w:tc>
        <w:tc>
          <w:tcPr>
            <w:tcW w:w="1596" w:type="dxa"/>
            <w:tcBorders>
              <w:top w:val="single" w:sz="12" w:space="0" w:color="auto"/>
              <w:bottom w:val="single" w:sz="12" w:space="0" w:color="auto"/>
            </w:tcBorders>
            <w:vAlign w:val="center"/>
          </w:tcPr>
          <w:p w14:paraId="4BFE53C9" w14:textId="77777777" w:rsidR="00744BC2"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p>
        </w:tc>
        <w:tc>
          <w:tcPr>
            <w:tcW w:w="1704" w:type="dxa"/>
            <w:tcBorders>
              <w:top w:val="single" w:sz="12" w:space="0" w:color="auto"/>
              <w:bottom w:val="single" w:sz="12" w:space="0" w:color="auto"/>
            </w:tcBorders>
            <w:vAlign w:val="center"/>
          </w:tcPr>
          <w:p w14:paraId="76E11238" w14:textId="77777777" w:rsidR="00744BC2" w:rsidRPr="00E62FF1"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sz w:val="24"/>
              </w:rPr>
            </w:pPr>
            <w:r>
              <w:rPr>
                <w:sz w:val="24"/>
              </w:rPr>
              <w:t>$8,960.</w:t>
            </w:r>
            <w:r w:rsidR="00842005">
              <w:rPr>
                <w:sz w:val="24"/>
              </w:rPr>
              <w:t>11</w:t>
            </w:r>
          </w:p>
        </w:tc>
      </w:tr>
      <w:tr w:rsidR="00744BC2" w:rsidRPr="00E62FF1" w14:paraId="6017BE72" w14:textId="77777777" w:rsidTr="003D10BC">
        <w:trPr>
          <w:jc w:val="center"/>
        </w:trPr>
        <w:tc>
          <w:tcPr>
            <w:tcW w:w="2142" w:type="dxa"/>
            <w:tcBorders>
              <w:top w:val="single" w:sz="12" w:space="0" w:color="auto"/>
            </w:tcBorders>
          </w:tcPr>
          <w:p w14:paraId="0C30B483" w14:textId="77777777" w:rsidR="00744BC2" w:rsidRPr="003D10BC"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sz w:val="24"/>
              </w:rPr>
            </w:pPr>
            <w:r w:rsidRPr="003D10BC">
              <w:rPr>
                <w:b/>
                <w:sz w:val="24"/>
              </w:rPr>
              <w:t>TOTAL</w:t>
            </w:r>
          </w:p>
        </w:tc>
        <w:tc>
          <w:tcPr>
            <w:tcW w:w="1596" w:type="dxa"/>
            <w:tcBorders>
              <w:top w:val="single" w:sz="12" w:space="0" w:color="auto"/>
            </w:tcBorders>
            <w:vAlign w:val="center"/>
          </w:tcPr>
          <w:p w14:paraId="4389B5FE" w14:textId="77777777" w:rsidR="00744BC2" w:rsidRPr="003D10BC" w:rsidRDefault="00744BC2" w:rsidP="00E62F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sz w:val="24"/>
              </w:rPr>
            </w:pPr>
          </w:p>
        </w:tc>
        <w:tc>
          <w:tcPr>
            <w:tcW w:w="1596" w:type="dxa"/>
            <w:tcBorders>
              <w:top w:val="single" w:sz="12" w:space="0" w:color="auto"/>
            </w:tcBorders>
            <w:vAlign w:val="center"/>
          </w:tcPr>
          <w:p w14:paraId="1517B827" w14:textId="77777777" w:rsidR="00744BC2" w:rsidRPr="003D10BC"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b/>
                <w:sz w:val="24"/>
              </w:rPr>
            </w:pPr>
          </w:p>
        </w:tc>
        <w:tc>
          <w:tcPr>
            <w:tcW w:w="1596" w:type="dxa"/>
            <w:tcBorders>
              <w:top w:val="single" w:sz="12" w:space="0" w:color="auto"/>
            </w:tcBorders>
            <w:vAlign w:val="center"/>
          </w:tcPr>
          <w:p w14:paraId="4A0072B4" w14:textId="77777777" w:rsidR="00744BC2" w:rsidRPr="003D10BC" w:rsidRDefault="00744BC2"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b/>
                <w:sz w:val="24"/>
              </w:rPr>
            </w:pPr>
          </w:p>
        </w:tc>
        <w:tc>
          <w:tcPr>
            <w:tcW w:w="1704" w:type="dxa"/>
            <w:tcBorders>
              <w:top w:val="single" w:sz="12" w:space="0" w:color="auto"/>
            </w:tcBorders>
            <w:vAlign w:val="center"/>
          </w:tcPr>
          <w:p w14:paraId="0E3D489F" w14:textId="77777777" w:rsidR="00842005" w:rsidRPr="003D10BC" w:rsidRDefault="00842005" w:rsidP="003D10B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right="144"/>
              <w:jc w:val="right"/>
              <w:rPr>
                <w:b/>
                <w:sz w:val="24"/>
              </w:rPr>
            </w:pPr>
            <w:r w:rsidRPr="003D10BC">
              <w:rPr>
                <w:b/>
                <w:sz w:val="24"/>
              </w:rPr>
              <w:t>$162,562.05</w:t>
            </w:r>
          </w:p>
        </w:tc>
      </w:tr>
    </w:tbl>
    <w:p w14:paraId="09F20E95" w14:textId="77777777" w:rsidR="00E62FF1" w:rsidRDefault="00E62FF1" w:rsidP="00553F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40" w:line="276" w:lineRule="auto"/>
        <w:rPr>
          <w:sz w:val="24"/>
        </w:rPr>
      </w:pPr>
    </w:p>
    <w:p w14:paraId="26262493" w14:textId="77777777" w:rsidR="002C26B9" w:rsidRPr="00FC53DA" w:rsidRDefault="002C26B9" w:rsidP="00553FAA">
      <w:pPr>
        <w:pStyle w:val="Heading3"/>
        <w:spacing w:line="276" w:lineRule="auto"/>
      </w:pPr>
      <w:r w:rsidRPr="00647EC4">
        <w:t>15.</w:t>
      </w:r>
      <w:r w:rsidRPr="00647EC4">
        <w:tab/>
      </w:r>
      <w:r>
        <w:t>Explanation for Program Changes or Adjustments</w:t>
      </w:r>
      <w:r w:rsidRPr="00FC53DA">
        <w:t xml:space="preserve">  </w:t>
      </w:r>
    </w:p>
    <w:p w14:paraId="2055E8F5" w14:textId="77777777" w:rsidR="002C26B9" w:rsidRPr="00FC53DA" w:rsidRDefault="00351112" w:rsidP="00553FAA">
      <w:pPr>
        <w:widowControl/>
        <w:autoSpaceDE/>
        <w:autoSpaceDN/>
        <w:adjustRightInd/>
        <w:spacing w:before="40" w:after="240" w:line="276" w:lineRule="auto"/>
        <w:rPr>
          <w:sz w:val="24"/>
        </w:rPr>
      </w:pPr>
      <w:r>
        <w:rPr>
          <w:sz w:val="24"/>
        </w:rPr>
        <w:t>This is a new data collection</w:t>
      </w:r>
      <w:r w:rsidR="002C26B9">
        <w:rPr>
          <w:sz w:val="24"/>
        </w:rPr>
        <w:t>.</w:t>
      </w:r>
      <w:r w:rsidR="002C26B9" w:rsidRPr="00D150B4">
        <w:rPr>
          <w:sz w:val="24"/>
        </w:rPr>
        <w:t xml:space="preserve"> </w:t>
      </w:r>
    </w:p>
    <w:p w14:paraId="1AD6B268" w14:textId="77777777" w:rsidR="002C26B9" w:rsidRPr="00FC53DA" w:rsidRDefault="002C26B9" w:rsidP="00553FAA">
      <w:pPr>
        <w:pStyle w:val="Heading3"/>
        <w:spacing w:line="276" w:lineRule="auto"/>
      </w:pPr>
      <w:r w:rsidRPr="00FC53DA">
        <w:t>16.</w:t>
      </w:r>
      <w:r w:rsidRPr="00FC53DA">
        <w:tab/>
      </w:r>
      <w:r>
        <w:t>Plans for Tabulation and Publication and Project Time Schedule</w:t>
      </w:r>
      <w:r w:rsidRPr="00FC53DA">
        <w:t xml:space="preserve">  </w:t>
      </w:r>
    </w:p>
    <w:p w14:paraId="39870A7C" w14:textId="77777777" w:rsidR="00BF15A7" w:rsidRDefault="002C26B9">
      <w:pPr>
        <w:pStyle w:val="Style2"/>
        <w:spacing w:line="276" w:lineRule="auto"/>
        <w:ind w:firstLine="0"/>
        <w:jc w:val="left"/>
      </w:pPr>
      <w:r w:rsidRPr="00647EC4">
        <w:t xml:space="preserve">Table </w:t>
      </w:r>
      <w:r w:rsidR="00BC29CB">
        <w:t>A.16.1</w:t>
      </w:r>
      <w:r w:rsidR="00BC29CB" w:rsidRPr="00647EC4">
        <w:t xml:space="preserve"> </w:t>
      </w:r>
      <w:r w:rsidRPr="00647EC4">
        <w:t>provides</w:t>
      </w:r>
      <w:r w:rsidRPr="00FC53DA">
        <w:t xml:space="preserve"> a </w:t>
      </w:r>
      <w:r>
        <w:t xml:space="preserve">draft </w:t>
      </w:r>
      <w:r w:rsidRPr="00FC53DA">
        <w:t xml:space="preserve">time schedule </w:t>
      </w:r>
      <w:r>
        <w:t xml:space="preserve">we currently use for the survey. </w:t>
      </w:r>
    </w:p>
    <w:p w14:paraId="0CAA1490" w14:textId="77777777" w:rsidR="002C26B9" w:rsidRPr="0053035C" w:rsidRDefault="002C26B9" w:rsidP="0053035C"/>
    <w:p w14:paraId="73E37FCC" w14:textId="77777777" w:rsidR="002C26B9" w:rsidRPr="00FC53DA" w:rsidRDefault="002C26B9" w:rsidP="00553FAA">
      <w:pPr>
        <w:pStyle w:val="Heading3"/>
        <w:spacing w:line="276" w:lineRule="auto"/>
      </w:pPr>
      <w:bookmarkStart w:id="20" w:name="_Toc367098952"/>
      <w:bookmarkStart w:id="21" w:name="_Toc367099445"/>
      <w:r w:rsidRPr="00FC53DA">
        <w:t xml:space="preserve">Table </w:t>
      </w:r>
      <w:r w:rsidR="00BC29CB">
        <w:t>A.16.1</w:t>
      </w:r>
      <w:r>
        <w:t>: Project Time Schedule</w:t>
      </w:r>
      <w:bookmarkEnd w:id="20"/>
      <w:bookmarkEnd w:id="21"/>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510"/>
      </w:tblGrid>
      <w:tr w:rsidR="002C26B9" w:rsidRPr="00FC53DA" w14:paraId="7EA665EA" w14:textId="77777777" w:rsidTr="004B3B67">
        <w:tc>
          <w:tcPr>
            <w:tcW w:w="5850" w:type="dxa"/>
          </w:tcPr>
          <w:p w14:paraId="79AAAABE" w14:textId="77777777" w:rsidR="002C26B9" w:rsidRPr="00FC53DA" w:rsidRDefault="002C26B9" w:rsidP="00BC29CB">
            <w:pPr>
              <w:spacing w:before="40" w:after="80"/>
              <w:ind w:right="72"/>
              <w:jc w:val="center"/>
              <w:rPr>
                <w:b/>
                <w:sz w:val="24"/>
              </w:rPr>
            </w:pPr>
            <w:r w:rsidRPr="00FC53DA">
              <w:rPr>
                <w:b/>
                <w:sz w:val="24"/>
              </w:rPr>
              <w:t>Activity</w:t>
            </w:r>
          </w:p>
        </w:tc>
        <w:tc>
          <w:tcPr>
            <w:tcW w:w="3510" w:type="dxa"/>
          </w:tcPr>
          <w:p w14:paraId="2365421F" w14:textId="77777777" w:rsidR="002C26B9" w:rsidRPr="00FC53DA" w:rsidRDefault="002C26B9" w:rsidP="00BC29CB">
            <w:pPr>
              <w:spacing w:before="40" w:after="80"/>
              <w:ind w:right="72"/>
              <w:jc w:val="center"/>
              <w:rPr>
                <w:b/>
                <w:sz w:val="24"/>
              </w:rPr>
            </w:pPr>
            <w:r>
              <w:rPr>
                <w:b/>
                <w:sz w:val="24"/>
              </w:rPr>
              <w:t>Time Schedule</w:t>
            </w:r>
          </w:p>
        </w:tc>
      </w:tr>
      <w:tr w:rsidR="0022061D" w:rsidRPr="00FC53DA" w14:paraId="1A2D74F2" w14:textId="77777777" w:rsidTr="004B3B67">
        <w:tc>
          <w:tcPr>
            <w:tcW w:w="5850" w:type="dxa"/>
          </w:tcPr>
          <w:p w14:paraId="50A0CD39" w14:textId="77777777" w:rsidR="0022061D" w:rsidRDefault="0022061D" w:rsidP="004E1922">
            <w:pPr>
              <w:spacing w:before="40" w:after="80"/>
              <w:ind w:right="72"/>
              <w:rPr>
                <w:sz w:val="24"/>
              </w:rPr>
            </w:pPr>
            <w:r>
              <w:rPr>
                <w:sz w:val="24"/>
              </w:rPr>
              <w:t>Pilot Survey feedback (4 responses)</w:t>
            </w:r>
          </w:p>
        </w:tc>
        <w:tc>
          <w:tcPr>
            <w:tcW w:w="3510" w:type="dxa"/>
          </w:tcPr>
          <w:p w14:paraId="43EDF06E" w14:textId="77777777" w:rsidR="0022061D" w:rsidRDefault="0022061D" w:rsidP="004B3B67">
            <w:pPr>
              <w:spacing w:before="40" w:after="80"/>
              <w:ind w:right="72"/>
              <w:rPr>
                <w:sz w:val="24"/>
              </w:rPr>
            </w:pPr>
            <w:r>
              <w:rPr>
                <w:sz w:val="24"/>
              </w:rPr>
              <w:t>March 2014</w:t>
            </w:r>
          </w:p>
        </w:tc>
      </w:tr>
      <w:tr w:rsidR="002C26B9" w:rsidRPr="00FC53DA" w14:paraId="677D82FB" w14:textId="77777777" w:rsidTr="004B3B67">
        <w:tc>
          <w:tcPr>
            <w:tcW w:w="5850" w:type="dxa"/>
          </w:tcPr>
          <w:p w14:paraId="5CEC183E" w14:textId="77777777" w:rsidR="002C26B9" w:rsidRPr="00FC53DA" w:rsidRDefault="002C26B9" w:rsidP="004E1922">
            <w:pPr>
              <w:spacing w:before="40" w:after="80"/>
              <w:ind w:right="72"/>
              <w:rPr>
                <w:sz w:val="24"/>
              </w:rPr>
            </w:pPr>
            <w:r>
              <w:rPr>
                <w:sz w:val="24"/>
              </w:rPr>
              <w:t xml:space="preserve">Sample </w:t>
            </w:r>
            <w:r w:rsidR="004E1922">
              <w:rPr>
                <w:sz w:val="24"/>
              </w:rPr>
              <w:t>contact</w:t>
            </w:r>
            <w:r w:rsidR="004E1922" w:rsidRPr="00FC53DA">
              <w:rPr>
                <w:sz w:val="24"/>
              </w:rPr>
              <w:t xml:space="preserve"> </w:t>
            </w:r>
            <w:r w:rsidRPr="00FC53DA">
              <w:rPr>
                <w:sz w:val="24"/>
              </w:rPr>
              <w:t>begins</w:t>
            </w:r>
          </w:p>
        </w:tc>
        <w:tc>
          <w:tcPr>
            <w:tcW w:w="3510" w:type="dxa"/>
          </w:tcPr>
          <w:p w14:paraId="686AE26E" w14:textId="77777777" w:rsidR="002C26B9" w:rsidRPr="00FC53DA" w:rsidRDefault="00BC29CB" w:rsidP="004B3B67">
            <w:pPr>
              <w:spacing w:before="40" w:after="80"/>
              <w:ind w:right="72"/>
              <w:rPr>
                <w:sz w:val="24"/>
              </w:rPr>
            </w:pPr>
            <w:r>
              <w:rPr>
                <w:sz w:val="24"/>
              </w:rPr>
              <w:t>1 month after OMB approval</w:t>
            </w:r>
          </w:p>
        </w:tc>
      </w:tr>
      <w:tr w:rsidR="002C26B9" w:rsidRPr="00FC53DA" w14:paraId="693FC683" w14:textId="77777777" w:rsidTr="004B3B67">
        <w:tc>
          <w:tcPr>
            <w:tcW w:w="5850" w:type="dxa"/>
          </w:tcPr>
          <w:p w14:paraId="5516BC09" w14:textId="77777777" w:rsidR="002C26B9" w:rsidRPr="00FC53DA" w:rsidRDefault="002C26B9" w:rsidP="00EC4043">
            <w:pPr>
              <w:spacing w:before="40" w:after="80"/>
              <w:ind w:right="72"/>
              <w:rPr>
                <w:sz w:val="24"/>
              </w:rPr>
            </w:pPr>
            <w:r>
              <w:rPr>
                <w:sz w:val="24"/>
              </w:rPr>
              <w:t>Telephone follow-ups</w:t>
            </w:r>
            <w:r w:rsidRPr="00FC53DA">
              <w:rPr>
                <w:sz w:val="24"/>
              </w:rPr>
              <w:t xml:space="preserve"> begins</w:t>
            </w:r>
          </w:p>
        </w:tc>
        <w:tc>
          <w:tcPr>
            <w:tcW w:w="3510" w:type="dxa"/>
          </w:tcPr>
          <w:p w14:paraId="643891D7" w14:textId="77777777" w:rsidR="002C26B9" w:rsidRPr="00FC53DA" w:rsidRDefault="00BC29CB" w:rsidP="004B3B67">
            <w:pPr>
              <w:spacing w:before="40" w:after="80"/>
              <w:ind w:right="72"/>
              <w:rPr>
                <w:sz w:val="24"/>
              </w:rPr>
            </w:pPr>
            <w:r>
              <w:rPr>
                <w:sz w:val="24"/>
              </w:rPr>
              <w:t>1 month after OMB approval</w:t>
            </w:r>
          </w:p>
        </w:tc>
      </w:tr>
      <w:tr w:rsidR="002C26B9" w:rsidRPr="00FC53DA" w14:paraId="382AAACF" w14:textId="77777777" w:rsidTr="004B3B67">
        <w:tc>
          <w:tcPr>
            <w:tcW w:w="5850" w:type="dxa"/>
          </w:tcPr>
          <w:p w14:paraId="4EAF6E86" w14:textId="77777777" w:rsidR="002C26B9" w:rsidRPr="00FC53DA" w:rsidRDefault="002C26B9" w:rsidP="004B3B67">
            <w:pPr>
              <w:spacing w:before="40" w:after="80"/>
              <w:ind w:right="72"/>
              <w:rPr>
                <w:sz w:val="24"/>
              </w:rPr>
            </w:pPr>
            <w:r w:rsidRPr="00FC53DA">
              <w:rPr>
                <w:sz w:val="24"/>
              </w:rPr>
              <w:t>Survey field period ends</w:t>
            </w:r>
          </w:p>
        </w:tc>
        <w:tc>
          <w:tcPr>
            <w:tcW w:w="3510" w:type="dxa"/>
          </w:tcPr>
          <w:p w14:paraId="3B2FE9D7" w14:textId="77777777" w:rsidR="002C26B9" w:rsidRPr="00FC53DA" w:rsidRDefault="00794B5C" w:rsidP="004B3B67">
            <w:pPr>
              <w:spacing w:before="40" w:after="80"/>
              <w:ind w:right="72"/>
              <w:rPr>
                <w:sz w:val="24"/>
              </w:rPr>
            </w:pPr>
            <w:r>
              <w:rPr>
                <w:sz w:val="24"/>
              </w:rPr>
              <w:t>6</w:t>
            </w:r>
            <w:r w:rsidR="007B1DFA">
              <w:rPr>
                <w:sz w:val="24"/>
              </w:rPr>
              <w:t xml:space="preserve"> </w:t>
            </w:r>
            <w:r w:rsidR="00BC29CB">
              <w:rPr>
                <w:sz w:val="24"/>
              </w:rPr>
              <w:t>months after OMB approval</w:t>
            </w:r>
          </w:p>
        </w:tc>
      </w:tr>
      <w:tr w:rsidR="002C26B9" w:rsidRPr="00FC53DA" w14:paraId="591B1D7A" w14:textId="77777777" w:rsidTr="004B3B67">
        <w:tc>
          <w:tcPr>
            <w:tcW w:w="5850" w:type="dxa"/>
          </w:tcPr>
          <w:p w14:paraId="57E78889" w14:textId="77777777" w:rsidR="002C26B9" w:rsidRPr="00FC53DA" w:rsidRDefault="002C26B9" w:rsidP="00EC4043">
            <w:pPr>
              <w:spacing w:before="40" w:after="80"/>
              <w:ind w:right="72"/>
              <w:rPr>
                <w:sz w:val="24"/>
              </w:rPr>
            </w:pPr>
            <w:r w:rsidRPr="00FC53DA">
              <w:rPr>
                <w:sz w:val="24"/>
              </w:rPr>
              <w:t xml:space="preserve">Draft </w:t>
            </w:r>
            <w:r>
              <w:rPr>
                <w:sz w:val="24"/>
              </w:rPr>
              <w:t>r</w:t>
            </w:r>
            <w:r w:rsidRPr="00FC53DA">
              <w:rPr>
                <w:sz w:val="24"/>
              </w:rPr>
              <w:t>eport</w:t>
            </w:r>
            <w:r>
              <w:rPr>
                <w:sz w:val="24"/>
              </w:rPr>
              <w:t>s</w:t>
            </w:r>
            <w:r w:rsidRPr="00FC53DA">
              <w:rPr>
                <w:sz w:val="24"/>
              </w:rPr>
              <w:t xml:space="preserve"> </w:t>
            </w:r>
            <w:r>
              <w:rPr>
                <w:sz w:val="24"/>
              </w:rPr>
              <w:t>created</w:t>
            </w:r>
          </w:p>
        </w:tc>
        <w:tc>
          <w:tcPr>
            <w:tcW w:w="3510" w:type="dxa"/>
          </w:tcPr>
          <w:p w14:paraId="686DD898" w14:textId="77777777" w:rsidR="002C26B9" w:rsidRPr="00FC53DA" w:rsidRDefault="007B1DFA" w:rsidP="007B1DFA">
            <w:pPr>
              <w:spacing w:before="40" w:after="80"/>
              <w:ind w:right="72"/>
              <w:rPr>
                <w:sz w:val="24"/>
              </w:rPr>
            </w:pPr>
            <w:r>
              <w:rPr>
                <w:sz w:val="24"/>
              </w:rPr>
              <w:t xml:space="preserve">7 </w:t>
            </w:r>
            <w:r w:rsidR="00BC29CB">
              <w:rPr>
                <w:sz w:val="24"/>
              </w:rPr>
              <w:t>months after OMB approval</w:t>
            </w:r>
          </w:p>
        </w:tc>
      </w:tr>
      <w:tr w:rsidR="002C26B9" w:rsidRPr="00FC53DA" w14:paraId="5D3BECDB" w14:textId="77777777" w:rsidTr="004B3B67">
        <w:tc>
          <w:tcPr>
            <w:tcW w:w="5850" w:type="dxa"/>
          </w:tcPr>
          <w:p w14:paraId="0046BE7F" w14:textId="77777777" w:rsidR="002C26B9" w:rsidRPr="00FC53DA" w:rsidRDefault="002C26B9" w:rsidP="00EC4043">
            <w:pPr>
              <w:spacing w:before="40" w:after="80"/>
              <w:ind w:right="72"/>
              <w:rPr>
                <w:sz w:val="24"/>
              </w:rPr>
            </w:pPr>
            <w:r w:rsidRPr="00FC53DA">
              <w:rPr>
                <w:sz w:val="24"/>
              </w:rPr>
              <w:t xml:space="preserve">Final public report available </w:t>
            </w:r>
          </w:p>
        </w:tc>
        <w:tc>
          <w:tcPr>
            <w:tcW w:w="3510" w:type="dxa"/>
          </w:tcPr>
          <w:p w14:paraId="3506B434" w14:textId="77777777" w:rsidR="002C26B9" w:rsidRPr="00FC53DA" w:rsidRDefault="007B1DFA" w:rsidP="007B1DFA">
            <w:pPr>
              <w:spacing w:before="40" w:after="80"/>
              <w:ind w:right="72"/>
              <w:rPr>
                <w:sz w:val="24"/>
              </w:rPr>
            </w:pPr>
            <w:r>
              <w:rPr>
                <w:sz w:val="24"/>
              </w:rPr>
              <w:t xml:space="preserve">9 </w:t>
            </w:r>
            <w:r w:rsidR="00BC29CB">
              <w:rPr>
                <w:sz w:val="24"/>
              </w:rPr>
              <w:t>months after OMB approval</w:t>
            </w:r>
          </w:p>
        </w:tc>
      </w:tr>
      <w:tr w:rsidR="002C26B9" w:rsidRPr="00FC53DA" w14:paraId="6F375ED4" w14:textId="77777777" w:rsidTr="004B3B67">
        <w:tc>
          <w:tcPr>
            <w:tcW w:w="5850" w:type="dxa"/>
          </w:tcPr>
          <w:p w14:paraId="5EFA7E19" w14:textId="77777777" w:rsidR="002C26B9" w:rsidRPr="00FC53DA" w:rsidRDefault="002C26B9" w:rsidP="004B3B67">
            <w:pPr>
              <w:spacing w:before="40" w:after="80"/>
              <w:ind w:right="72"/>
              <w:rPr>
                <w:sz w:val="24"/>
              </w:rPr>
            </w:pPr>
            <w:r w:rsidRPr="00FC53DA">
              <w:rPr>
                <w:sz w:val="24"/>
              </w:rPr>
              <w:t>Outreach</w:t>
            </w:r>
            <w:r w:rsidR="007B1DFA">
              <w:rPr>
                <w:sz w:val="24"/>
              </w:rPr>
              <w:t xml:space="preserve"> begins </w:t>
            </w:r>
            <w:r w:rsidRPr="00FC53DA">
              <w:rPr>
                <w:sz w:val="24"/>
              </w:rPr>
              <w:t xml:space="preserve">after </w:t>
            </w:r>
            <w:r>
              <w:rPr>
                <w:sz w:val="24"/>
              </w:rPr>
              <w:t>r</w:t>
            </w:r>
            <w:r w:rsidRPr="00FC53DA">
              <w:rPr>
                <w:sz w:val="24"/>
              </w:rPr>
              <w:t>esults are released</w:t>
            </w:r>
          </w:p>
        </w:tc>
        <w:tc>
          <w:tcPr>
            <w:tcW w:w="3510" w:type="dxa"/>
          </w:tcPr>
          <w:p w14:paraId="4AC47E8A" w14:textId="77777777" w:rsidR="002C26B9" w:rsidRDefault="007B1DFA" w:rsidP="004B3B67">
            <w:pPr>
              <w:spacing w:before="40" w:after="80"/>
              <w:ind w:right="72"/>
              <w:rPr>
                <w:sz w:val="24"/>
              </w:rPr>
            </w:pPr>
            <w:r>
              <w:rPr>
                <w:sz w:val="24"/>
              </w:rPr>
              <w:t xml:space="preserve">10 </w:t>
            </w:r>
            <w:r w:rsidR="00BC29CB">
              <w:rPr>
                <w:sz w:val="24"/>
              </w:rPr>
              <w:t>months after OMB approval</w:t>
            </w:r>
          </w:p>
        </w:tc>
      </w:tr>
      <w:tr w:rsidR="007B1DFA" w:rsidRPr="00FC53DA" w14:paraId="0D7CA6F6" w14:textId="77777777" w:rsidTr="004B3B67">
        <w:tc>
          <w:tcPr>
            <w:tcW w:w="5850" w:type="dxa"/>
          </w:tcPr>
          <w:p w14:paraId="3A3DDE08" w14:textId="77777777" w:rsidR="007B1DFA" w:rsidRPr="00FC53DA" w:rsidRDefault="007B1DFA" w:rsidP="004B3B67">
            <w:pPr>
              <w:spacing w:before="40" w:after="80"/>
              <w:ind w:right="72"/>
              <w:rPr>
                <w:sz w:val="24"/>
              </w:rPr>
            </w:pPr>
            <w:r>
              <w:rPr>
                <w:sz w:val="24"/>
              </w:rPr>
              <w:t>Outreach ends</w:t>
            </w:r>
          </w:p>
        </w:tc>
        <w:tc>
          <w:tcPr>
            <w:tcW w:w="3510" w:type="dxa"/>
          </w:tcPr>
          <w:p w14:paraId="727BABD9" w14:textId="77777777" w:rsidR="007B1DFA" w:rsidRDefault="007B1DFA" w:rsidP="007B1DFA">
            <w:pPr>
              <w:spacing w:before="40" w:after="80"/>
              <w:ind w:right="72"/>
              <w:rPr>
                <w:sz w:val="24"/>
              </w:rPr>
            </w:pPr>
            <w:r>
              <w:rPr>
                <w:sz w:val="24"/>
              </w:rPr>
              <w:t>18 months after OMB approval</w:t>
            </w:r>
          </w:p>
        </w:tc>
      </w:tr>
    </w:tbl>
    <w:p w14:paraId="021DDA0D" w14:textId="77777777" w:rsidR="002C26B9" w:rsidRDefault="002C26B9" w:rsidP="00553FAA">
      <w:pPr>
        <w:pStyle w:val="Style11"/>
        <w:spacing w:line="276" w:lineRule="auto"/>
      </w:pPr>
    </w:p>
    <w:p w14:paraId="4E42DE6B" w14:textId="77777777" w:rsidR="002C577C" w:rsidRDefault="002C577C" w:rsidP="00553FAA">
      <w:pPr>
        <w:pStyle w:val="Style11"/>
        <w:spacing w:line="276" w:lineRule="auto"/>
        <w:rPr>
          <w:b w:val="0"/>
        </w:rPr>
      </w:pPr>
      <w:r w:rsidRPr="002C577C">
        <w:rPr>
          <w:b w:val="0"/>
        </w:rPr>
        <w:t>The project analysis plan will examine the following research questions.</w:t>
      </w:r>
    </w:p>
    <w:p w14:paraId="765B8377" w14:textId="77777777" w:rsidR="00344E7D" w:rsidRDefault="00344E7D" w:rsidP="002C577C">
      <w:pPr>
        <w:pStyle w:val="Style11"/>
        <w:numPr>
          <w:ilvl w:val="0"/>
          <w:numId w:val="34"/>
        </w:numPr>
        <w:spacing w:line="276" w:lineRule="auto"/>
        <w:rPr>
          <w:b w:val="0"/>
        </w:rPr>
      </w:pPr>
      <w:r>
        <w:rPr>
          <w:b w:val="0"/>
        </w:rPr>
        <w:t>What are the characteristics of the surveyed hospitals?</w:t>
      </w:r>
    </w:p>
    <w:p w14:paraId="2FCF5FD9" w14:textId="77777777" w:rsidR="002C577C" w:rsidRDefault="002C577C" w:rsidP="002C577C">
      <w:pPr>
        <w:pStyle w:val="Style11"/>
        <w:numPr>
          <w:ilvl w:val="0"/>
          <w:numId w:val="34"/>
        </w:numPr>
        <w:spacing w:line="276" w:lineRule="auto"/>
        <w:rPr>
          <w:b w:val="0"/>
        </w:rPr>
      </w:pPr>
      <w:r>
        <w:rPr>
          <w:b w:val="0"/>
        </w:rPr>
        <w:t xml:space="preserve">What MCE-related preparedness activities have hospitals undertaken? </w:t>
      </w:r>
    </w:p>
    <w:p w14:paraId="419CC5CC" w14:textId="77777777" w:rsidR="002C577C" w:rsidRDefault="002C577C" w:rsidP="002C577C">
      <w:pPr>
        <w:pStyle w:val="Style11"/>
        <w:numPr>
          <w:ilvl w:val="0"/>
          <w:numId w:val="34"/>
        </w:numPr>
        <w:spacing w:line="276" w:lineRule="auto"/>
        <w:rPr>
          <w:b w:val="0"/>
        </w:rPr>
      </w:pPr>
      <w:r>
        <w:rPr>
          <w:b w:val="0"/>
        </w:rPr>
        <w:t>Are there differences in preparedness activities by trauma level and patient population?</w:t>
      </w:r>
    </w:p>
    <w:p w14:paraId="365D0544" w14:textId="77777777" w:rsidR="002C577C" w:rsidRDefault="002C577C" w:rsidP="002C577C">
      <w:pPr>
        <w:pStyle w:val="Style11"/>
        <w:spacing w:line="276" w:lineRule="auto"/>
        <w:ind w:left="0" w:firstLine="0"/>
        <w:rPr>
          <w:b w:val="0"/>
        </w:rPr>
      </w:pPr>
      <w:r>
        <w:rPr>
          <w:b w:val="0"/>
        </w:rPr>
        <w:t xml:space="preserve">To address the first research question, analysis will include descriptive statistics (e.g. frequencies, means, medians, and variance) </w:t>
      </w:r>
      <w:r w:rsidR="00317440">
        <w:rPr>
          <w:b w:val="0"/>
        </w:rPr>
        <w:t xml:space="preserve">on </w:t>
      </w:r>
      <w:r>
        <w:rPr>
          <w:b w:val="0"/>
        </w:rPr>
        <w:t>survey</w:t>
      </w:r>
      <w:r w:rsidR="00317440">
        <w:rPr>
          <w:b w:val="0"/>
        </w:rPr>
        <w:t xml:space="preserve"> questions regarding hospital characteristics such as number of beds, trauma level designation, geographic location, and number of staff</w:t>
      </w:r>
      <w:r>
        <w:rPr>
          <w:b w:val="0"/>
        </w:rPr>
        <w:t xml:space="preserve">. </w:t>
      </w:r>
      <w:r w:rsidR="001B1EAB">
        <w:rPr>
          <w:b w:val="0"/>
        </w:rPr>
        <w:t>Table</w:t>
      </w:r>
      <w:r w:rsidR="00CF687D">
        <w:rPr>
          <w:b w:val="0"/>
        </w:rPr>
        <w:t>s</w:t>
      </w:r>
      <w:r w:rsidR="001B1EAB">
        <w:rPr>
          <w:b w:val="0"/>
        </w:rPr>
        <w:t xml:space="preserve"> A.16.2 </w:t>
      </w:r>
      <w:r w:rsidR="00CF687D">
        <w:rPr>
          <w:b w:val="0"/>
        </w:rPr>
        <w:t xml:space="preserve">and A.16.3 </w:t>
      </w:r>
      <w:r w:rsidR="001B1EAB">
        <w:rPr>
          <w:b w:val="0"/>
        </w:rPr>
        <w:t>present shell table</w:t>
      </w:r>
      <w:r w:rsidR="00803762">
        <w:rPr>
          <w:b w:val="0"/>
        </w:rPr>
        <w:t>s</w:t>
      </w:r>
      <w:r w:rsidR="001B1EAB">
        <w:rPr>
          <w:b w:val="0"/>
        </w:rPr>
        <w:t xml:space="preserve"> </w:t>
      </w:r>
      <w:r w:rsidR="00803762">
        <w:rPr>
          <w:b w:val="0"/>
        </w:rPr>
        <w:t xml:space="preserve">as examples to be used </w:t>
      </w:r>
      <w:r w:rsidR="001B1EAB">
        <w:rPr>
          <w:b w:val="0"/>
        </w:rPr>
        <w:t>for descriptive statistics.</w:t>
      </w:r>
    </w:p>
    <w:tbl>
      <w:tblPr>
        <w:tblStyle w:val="TableGrid"/>
        <w:tblW w:w="0" w:type="auto"/>
        <w:tblLook w:val="04A0" w:firstRow="1" w:lastRow="0" w:firstColumn="1" w:lastColumn="0" w:noHBand="0" w:noVBand="1"/>
      </w:tblPr>
      <w:tblGrid>
        <w:gridCol w:w="6901"/>
        <w:gridCol w:w="1310"/>
        <w:gridCol w:w="1365"/>
      </w:tblGrid>
      <w:tr w:rsidR="00CF687D" w:rsidRPr="00803762" w14:paraId="2BA1F81F" w14:textId="77777777" w:rsidTr="00803762">
        <w:tc>
          <w:tcPr>
            <w:tcW w:w="6948" w:type="dxa"/>
            <w:tcBorders>
              <w:top w:val="nil"/>
              <w:left w:val="nil"/>
              <w:right w:val="nil"/>
            </w:tcBorders>
          </w:tcPr>
          <w:p w14:paraId="299FD999" w14:textId="77777777" w:rsidR="00CF687D" w:rsidRPr="00803762" w:rsidRDefault="00CF687D" w:rsidP="00317440">
            <w:pPr>
              <w:pStyle w:val="Style11"/>
              <w:spacing w:line="276" w:lineRule="auto"/>
              <w:ind w:left="0" w:firstLine="0"/>
            </w:pPr>
            <w:r w:rsidRPr="00803762">
              <w:t xml:space="preserve">Table A.16.2 Shell </w:t>
            </w:r>
            <w:r w:rsidR="00317440">
              <w:t>T</w:t>
            </w:r>
            <w:r w:rsidR="00317440" w:rsidRPr="00803762">
              <w:t xml:space="preserve">able </w:t>
            </w:r>
            <w:r w:rsidRPr="00803762">
              <w:t xml:space="preserve">for </w:t>
            </w:r>
            <w:r w:rsidR="00803762">
              <w:t>Trauma Level Designation</w:t>
            </w:r>
          </w:p>
        </w:tc>
        <w:tc>
          <w:tcPr>
            <w:tcW w:w="1260" w:type="dxa"/>
            <w:tcBorders>
              <w:top w:val="nil"/>
              <w:left w:val="nil"/>
              <w:right w:val="nil"/>
            </w:tcBorders>
          </w:tcPr>
          <w:p w14:paraId="746B7887" w14:textId="77777777" w:rsidR="00CF687D" w:rsidRPr="00803762" w:rsidRDefault="00CF687D" w:rsidP="002C577C">
            <w:pPr>
              <w:pStyle w:val="Style11"/>
              <w:spacing w:line="276" w:lineRule="auto"/>
              <w:ind w:left="0" w:firstLine="0"/>
            </w:pPr>
          </w:p>
        </w:tc>
        <w:tc>
          <w:tcPr>
            <w:tcW w:w="1368" w:type="dxa"/>
            <w:tcBorders>
              <w:top w:val="nil"/>
              <w:left w:val="nil"/>
              <w:right w:val="nil"/>
            </w:tcBorders>
          </w:tcPr>
          <w:p w14:paraId="59FBCADA" w14:textId="77777777" w:rsidR="00CF687D" w:rsidRPr="00803762" w:rsidRDefault="00CF687D" w:rsidP="002C577C">
            <w:pPr>
              <w:pStyle w:val="Style11"/>
              <w:spacing w:line="276" w:lineRule="auto"/>
              <w:ind w:left="0" w:firstLine="0"/>
            </w:pPr>
          </w:p>
        </w:tc>
      </w:tr>
      <w:tr w:rsidR="00CF687D" w:rsidRPr="00803762" w14:paraId="08593C0D" w14:textId="77777777" w:rsidTr="00CF687D">
        <w:tc>
          <w:tcPr>
            <w:tcW w:w="6948" w:type="dxa"/>
          </w:tcPr>
          <w:p w14:paraId="7FB87874" w14:textId="77777777" w:rsidR="00CF687D" w:rsidRPr="00803762" w:rsidRDefault="00803762" w:rsidP="002C577C">
            <w:pPr>
              <w:pStyle w:val="Style11"/>
              <w:spacing w:line="276" w:lineRule="auto"/>
              <w:ind w:left="0" w:firstLine="0"/>
            </w:pPr>
            <w:r>
              <w:t>Trauma Level Designation</w:t>
            </w:r>
          </w:p>
        </w:tc>
        <w:tc>
          <w:tcPr>
            <w:tcW w:w="1260" w:type="dxa"/>
          </w:tcPr>
          <w:p w14:paraId="62F1E702" w14:textId="77777777" w:rsidR="00CF687D" w:rsidRPr="00803762" w:rsidRDefault="00CF687D" w:rsidP="00803762">
            <w:pPr>
              <w:pStyle w:val="Style11"/>
              <w:spacing w:line="276" w:lineRule="auto"/>
              <w:ind w:left="0" w:firstLine="0"/>
              <w:jc w:val="center"/>
            </w:pPr>
            <w:r w:rsidRPr="00803762">
              <w:t>Frequency</w:t>
            </w:r>
          </w:p>
        </w:tc>
        <w:tc>
          <w:tcPr>
            <w:tcW w:w="1368" w:type="dxa"/>
          </w:tcPr>
          <w:p w14:paraId="75383514" w14:textId="77777777" w:rsidR="00CF687D" w:rsidRPr="00803762" w:rsidRDefault="00CF687D" w:rsidP="00803762">
            <w:pPr>
              <w:pStyle w:val="Style11"/>
              <w:spacing w:line="276" w:lineRule="auto"/>
              <w:ind w:left="0" w:firstLine="0"/>
              <w:jc w:val="center"/>
            </w:pPr>
            <w:r w:rsidRPr="00803762">
              <w:t>Percent</w:t>
            </w:r>
          </w:p>
        </w:tc>
      </w:tr>
      <w:tr w:rsidR="00CF687D" w14:paraId="2C48F709" w14:textId="77777777" w:rsidTr="00803762">
        <w:trPr>
          <w:trHeight w:val="1790"/>
        </w:trPr>
        <w:tc>
          <w:tcPr>
            <w:tcW w:w="6948" w:type="dxa"/>
          </w:tcPr>
          <w:p w14:paraId="626174E5" w14:textId="77777777" w:rsidR="00CF687D" w:rsidRPr="00086FD2" w:rsidRDefault="00803762" w:rsidP="002C577C">
            <w:pPr>
              <w:pStyle w:val="Style11"/>
              <w:spacing w:line="276" w:lineRule="auto"/>
              <w:ind w:left="0" w:firstLine="0"/>
            </w:pPr>
            <w:r w:rsidRPr="00086FD2">
              <w:t>Adult Hospitals</w:t>
            </w:r>
          </w:p>
          <w:p w14:paraId="4FCE5B8B" w14:textId="77777777" w:rsidR="00803762" w:rsidRDefault="00803762" w:rsidP="00D41CDA">
            <w:pPr>
              <w:pStyle w:val="Style11"/>
              <w:spacing w:before="0" w:after="0" w:line="276" w:lineRule="auto"/>
              <w:ind w:firstLine="0"/>
              <w:rPr>
                <w:b w:val="0"/>
              </w:rPr>
            </w:pPr>
            <w:r>
              <w:rPr>
                <w:b w:val="0"/>
              </w:rPr>
              <w:t>Not Designated</w:t>
            </w:r>
          </w:p>
          <w:p w14:paraId="3A9AC1FB" w14:textId="77777777" w:rsidR="00803762" w:rsidRDefault="00803762" w:rsidP="00D41CDA">
            <w:pPr>
              <w:pStyle w:val="Style11"/>
              <w:spacing w:before="0" w:after="0" w:line="276" w:lineRule="auto"/>
              <w:ind w:firstLine="0"/>
              <w:rPr>
                <w:b w:val="0"/>
              </w:rPr>
            </w:pPr>
            <w:r>
              <w:rPr>
                <w:b w:val="0"/>
              </w:rPr>
              <w:t>Trauma Level I</w:t>
            </w:r>
          </w:p>
          <w:p w14:paraId="5E1095E5" w14:textId="77777777" w:rsidR="00803762" w:rsidRDefault="00803762" w:rsidP="00D41CDA">
            <w:pPr>
              <w:pStyle w:val="Style11"/>
              <w:spacing w:before="0" w:after="0" w:line="276" w:lineRule="auto"/>
              <w:ind w:firstLine="0"/>
              <w:rPr>
                <w:b w:val="0"/>
              </w:rPr>
            </w:pPr>
            <w:r>
              <w:rPr>
                <w:b w:val="0"/>
              </w:rPr>
              <w:t>Trauma Level II</w:t>
            </w:r>
          </w:p>
          <w:p w14:paraId="3D53589E" w14:textId="77777777" w:rsidR="00803762" w:rsidRDefault="00803762" w:rsidP="00D41CDA">
            <w:pPr>
              <w:pStyle w:val="Style11"/>
              <w:spacing w:before="0" w:after="0" w:line="276" w:lineRule="auto"/>
              <w:ind w:firstLine="0"/>
              <w:rPr>
                <w:b w:val="0"/>
              </w:rPr>
            </w:pPr>
            <w:r>
              <w:rPr>
                <w:b w:val="0"/>
              </w:rPr>
              <w:t>Trauma Level III</w:t>
            </w:r>
          </w:p>
          <w:p w14:paraId="417B8ADA" w14:textId="77777777" w:rsidR="00803762" w:rsidRDefault="00803762" w:rsidP="00D41CDA">
            <w:pPr>
              <w:pStyle w:val="Style11"/>
              <w:spacing w:before="0" w:after="0" w:line="276" w:lineRule="auto"/>
              <w:ind w:firstLine="0"/>
              <w:rPr>
                <w:b w:val="0"/>
              </w:rPr>
            </w:pPr>
            <w:r>
              <w:rPr>
                <w:b w:val="0"/>
              </w:rPr>
              <w:t>Trauma Level IV</w:t>
            </w:r>
          </w:p>
          <w:p w14:paraId="3B8AA4C9" w14:textId="77777777" w:rsidR="00803762" w:rsidRDefault="00803762" w:rsidP="00D41CDA">
            <w:pPr>
              <w:pStyle w:val="Style11"/>
              <w:spacing w:before="0" w:after="0" w:line="276" w:lineRule="auto"/>
              <w:ind w:firstLine="0"/>
              <w:rPr>
                <w:b w:val="0"/>
              </w:rPr>
            </w:pPr>
            <w:r>
              <w:rPr>
                <w:b w:val="0"/>
              </w:rPr>
              <w:t>Trauma Level V</w:t>
            </w:r>
          </w:p>
          <w:p w14:paraId="50E099D2" w14:textId="77777777" w:rsidR="00803762" w:rsidRDefault="00803762" w:rsidP="00D41CDA">
            <w:pPr>
              <w:pStyle w:val="Style11"/>
              <w:spacing w:before="0" w:after="0" w:line="276" w:lineRule="auto"/>
              <w:ind w:firstLine="0"/>
              <w:rPr>
                <w:b w:val="0"/>
              </w:rPr>
            </w:pPr>
            <w:r>
              <w:rPr>
                <w:b w:val="0"/>
              </w:rPr>
              <w:t>Trauma Level Other</w:t>
            </w:r>
          </w:p>
          <w:p w14:paraId="5379EF38" w14:textId="77777777" w:rsidR="00803762" w:rsidRPr="00086FD2" w:rsidRDefault="00803762" w:rsidP="00803762">
            <w:pPr>
              <w:pStyle w:val="Style11"/>
              <w:spacing w:line="276" w:lineRule="auto"/>
              <w:ind w:left="0" w:firstLine="0"/>
            </w:pPr>
            <w:r w:rsidRPr="00086FD2">
              <w:t>Pediatric Hospitals</w:t>
            </w:r>
          </w:p>
          <w:p w14:paraId="07DB20B2" w14:textId="77777777" w:rsidR="00803762" w:rsidRDefault="00803762" w:rsidP="00D41CDA">
            <w:pPr>
              <w:pStyle w:val="Style11"/>
              <w:spacing w:before="0" w:after="0" w:line="276" w:lineRule="auto"/>
              <w:ind w:firstLine="0"/>
              <w:rPr>
                <w:b w:val="0"/>
              </w:rPr>
            </w:pPr>
            <w:r>
              <w:rPr>
                <w:b w:val="0"/>
              </w:rPr>
              <w:t>Not Designated</w:t>
            </w:r>
          </w:p>
          <w:p w14:paraId="7C820EF9" w14:textId="77777777" w:rsidR="00803762" w:rsidRDefault="00803762" w:rsidP="00D41CDA">
            <w:pPr>
              <w:pStyle w:val="Style11"/>
              <w:spacing w:before="0" w:after="0" w:line="276" w:lineRule="auto"/>
              <w:ind w:firstLine="0"/>
              <w:rPr>
                <w:b w:val="0"/>
              </w:rPr>
            </w:pPr>
            <w:r>
              <w:rPr>
                <w:b w:val="0"/>
              </w:rPr>
              <w:lastRenderedPageBreak/>
              <w:t>Trauma Level I</w:t>
            </w:r>
          </w:p>
          <w:p w14:paraId="24855D25" w14:textId="77777777" w:rsidR="00803762" w:rsidRDefault="00803762" w:rsidP="00D41CDA">
            <w:pPr>
              <w:pStyle w:val="Style11"/>
              <w:spacing w:before="0" w:after="0" w:line="276" w:lineRule="auto"/>
              <w:ind w:firstLine="0"/>
              <w:rPr>
                <w:b w:val="0"/>
              </w:rPr>
            </w:pPr>
            <w:r>
              <w:rPr>
                <w:b w:val="0"/>
              </w:rPr>
              <w:t>Trauma Level II</w:t>
            </w:r>
          </w:p>
          <w:p w14:paraId="2B53237E" w14:textId="77777777" w:rsidR="00803762" w:rsidRDefault="00803762" w:rsidP="00D41CDA">
            <w:pPr>
              <w:pStyle w:val="Style11"/>
              <w:spacing w:before="0" w:after="0" w:line="276" w:lineRule="auto"/>
              <w:ind w:firstLine="0"/>
              <w:rPr>
                <w:b w:val="0"/>
              </w:rPr>
            </w:pPr>
            <w:r>
              <w:rPr>
                <w:b w:val="0"/>
              </w:rPr>
              <w:t>Trauma Level III</w:t>
            </w:r>
          </w:p>
          <w:p w14:paraId="2F856474" w14:textId="77777777" w:rsidR="00803762" w:rsidRDefault="00803762" w:rsidP="00D41CDA">
            <w:pPr>
              <w:pStyle w:val="Style11"/>
              <w:spacing w:before="0" w:after="0" w:line="276" w:lineRule="auto"/>
              <w:ind w:firstLine="0"/>
              <w:rPr>
                <w:b w:val="0"/>
              </w:rPr>
            </w:pPr>
            <w:r>
              <w:rPr>
                <w:b w:val="0"/>
              </w:rPr>
              <w:t>Trauma Level IV</w:t>
            </w:r>
          </w:p>
          <w:p w14:paraId="2B6B7B27" w14:textId="77777777" w:rsidR="00803762" w:rsidRDefault="00803762" w:rsidP="00D41CDA">
            <w:pPr>
              <w:pStyle w:val="Style11"/>
              <w:spacing w:before="0" w:after="0" w:line="276" w:lineRule="auto"/>
              <w:ind w:firstLine="0"/>
              <w:rPr>
                <w:b w:val="0"/>
              </w:rPr>
            </w:pPr>
            <w:r>
              <w:rPr>
                <w:b w:val="0"/>
              </w:rPr>
              <w:t>Trauma Level V</w:t>
            </w:r>
          </w:p>
          <w:p w14:paraId="556045CF" w14:textId="77777777" w:rsidR="00803762" w:rsidRDefault="00803762" w:rsidP="00D41CDA">
            <w:pPr>
              <w:pStyle w:val="Style11"/>
              <w:spacing w:before="0" w:after="0" w:line="276" w:lineRule="auto"/>
              <w:ind w:firstLine="0"/>
              <w:rPr>
                <w:b w:val="0"/>
              </w:rPr>
            </w:pPr>
            <w:r>
              <w:rPr>
                <w:b w:val="0"/>
              </w:rPr>
              <w:t>Trauma Level Other</w:t>
            </w:r>
          </w:p>
        </w:tc>
        <w:tc>
          <w:tcPr>
            <w:tcW w:w="1260" w:type="dxa"/>
          </w:tcPr>
          <w:p w14:paraId="6962EA57" w14:textId="77777777" w:rsidR="00CF687D" w:rsidRDefault="00CF687D" w:rsidP="002C577C">
            <w:pPr>
              <w:pStyle w:val="Style11"/>
              <w:spacing w:line="276" w:lineRule="auto"/>
              <w:ind w:left="0" w:firstLine="0"/>
              <w:rPr>
                <w:b w:val="0"/>
              </w:rPr>
            </w:pPr>
          </w:p>
        </w:tc>
        <w:tc>
          <w:tcPr>
            <w:tcW w:w="1368" w:type="dxa"/>
          </w:tcPr>
          <w:p w14:paraId="12C50B23" w14:textId="77777777" w:rsidR="00CF687D" w:rsidRDefault="00CF687D" w:rsidP="002C577C">
            <w:pPr>
              <w:pStyle w:val="Style11"/>
              <w:spacing w:line="276" w:lineRule="auto"/>
              <w:ind w:left="0" w:firstLine="0"/>
              <w:rPr>
                <w:b w:val="0"/>
              </w:rPr>
            </w:pPr>
          </w:p>
        </w:tc>
      </w:tr>
    </w:tbl>
    <w:p w14:paraId="0639EC64" w14:textId="77777777" w:rsidR="00CF687D" w:rsidRDefault="00CF687D" w:rsidP="00CF687D">
      <w:pPr>
        <w:pStyle w:val="Style11"/>
        <w:spacing w:line="276" w:lineRule="auto"/>
        <w:ind w:left="0" w:firstLine="0"/>
        <w:rPr>
          <w:b w:val="0"/>
        </w:rPr>
      </w:pPr>
    </w:p>
    <w:tbl>
      <w:tblPr>
        <w:tblStyle w:val="TableGrid"/>
        <w:tblW w:w="0" w:type="auto"/>
        <w:tblLook w:val="04A0" w:firstRow="1" w:lastRow="0" w:firstColumn="1" w:lastColumn="0" w:noHBand="0" w:noVBand="1"/>
      </w:tblPr>
      <w:tblGrid>
        <w:gridCol w:w="6948"/>
        <w:gridCol w:w="1260"/>
        <w:gridCol w:w="1368"/>
      </w:tblGrid>
      <w:tr w:rsidR="00CF687D" w14:paraId="5D7F5DCF" w14:textId="77777777" w:rsidTr="00803762">
        <w:tc>
          <w:tcPr>
            <w:tcW w:w="6948" w:type="dxa"/>
            <w:tcBorders>
              <w:top w:val="nil"/>
              <w:left w:val="nil"/>
              <w:right w:val="nil"/>
            </w:tcBorders>
          </w:tcPr>
          <w:p w14:paraId="772E5CD1" w14:textId="77777777" w:rsidR="00CF687D" w:rsidRPr="00803762" w:rsidRDefault="00CF687D" w:rsidP="00803762">
            <w:pPr>
              <w:pStyle w:val="Style11"/>
              <w:spacing w:line="276" w:lineRule="auto"/>
              <w:ind w:left="0" w:firstLine="0"/>
            </w:pPr>
            <w:r w:rsidRPr="00803762">
              <w:t>Table A.16.3 Shell Table for Average Number of Staffed Beds</w:t>
            </w:r>
          </w:p>
        </w:tc>
        <w:tc>
          <w:tcPr>
            <w:tcW w:w="1260" w:type="dxa"/>
            <w:tcBorders>
              <w:top w:val="nil"/>
              <w:left w:val="nil"/>
              <w:right w:val="nil"/>
            </w:tcBorders>
          </w:tcPr>
          <w:p w14:paraId="48ABA95F" w14:textId="77777777" w:rsidR="00CF687D" w:rsidRPr="00803762" w:rsidRDefault="00CF687D" w:rsidP="00803762">
            <w:pPr>
              <w:pStyle w:val="Style11"/>
              <w:spacing w:line="276" w:lineRule="auto"/>
              <w:ind w:left="0" w:firstLine="0"/>
            </w:pPr>
          </w:p>
        </w:tc>
        <w:tc>
          <w:tcPr>
            <w:tcW w:w="1368" w:type="dxa"/>
            <w:tcBorders>
              <w:top w:val="nil"/>
              <w:left w:val="nil"/>
              <w:right w:val="nil"/>
            </w:tcBorders>
          </w:tcPr>
          <w:p w14:paraId="7C8D8DA1" w14:textId="77777777" w:rsidR="00CF687D" w:rsidRPr="00803762" w:rsidRDefault="00CF687D" w:rsidP="00803762">
            <w:pPr>
              <w:pStyle w:val="Style11"/>
              <w:spacing w:line="276" w:lineRule="auto"/>
              <w:ind w:left="0" w:firstLine="0"/>
            </w:pPr>
          </w:p>
        </w:tc>
      </w:tr>
      <w:tr w:rsidR="00CF687D" w14:paraId="4C2F64A5" w14:textId="77777777" w:rsidTr="00803762">
        <w:tc>
          <w:tcPr>
            <w:tcW w:w="6948" w:type="dxa"/>
          </w:tcPr>
          <w:p w14:paraId="7A3EC602" w14:textId="77777777" w:rsidR="00CF687D" w:rsidRPr="00803762" w:rsidRDefault="00803762" w:rsidP="00803762">
            <w:pPr>
              <w:pStyle w:val="Style11"/>
              <w:spacing w:line="276" w:lineRule="auto"/>
              <w:ind w:left="0" w:firstLine="0"/>
            </w:pPr>
            <w:r>
              <w:t>Number of Staffed Beds by Unit</w:t>
            </w:r>
          </w:p>
        </w:tc>
        <w:tc>
          <w:tcPr>
            <w:tcW w:w="1260" w:type="dxa"/>
          </w:tcPr>
          <w:p w14:paraId="553F2593" w14:textId="77777777" w:rsidR="00CF687D" w:rsidRPr="00803762" w:rsidRDefault="00CF687D" w:rsidP="00803762">
            <w:pPr>
              <w:pStyle w:val="Style11"/>
              <w:spacing w:line="276" w:lineRule="auto"/>
              <w:ind w:left="0" w:firstLine="0"/>
              <w:jc w:val="center"/>
            </w:pPr>
            <w:r w:rsidRPr="00803762">
              <w:t>Mean</w:t>
            </w:r>
          </w:p>
        </w:tc>
        <w:tc>
          <w:tcPr>
            <w:tcW w:w="1368" w:type="dxa"/>
          </w:tcPr>
          <w:p w14:paraId="72915323" w14:textId="77777777" w:rsidR="00CF687D" w:rsidRPr="00803762" w:rsidRDefault="00CF687D" w:rsidP="00803762">
            <w:pPr>
              <w:pStyle w:val="Style11"/>
              <w:spacing w:line="276" w:lineRule="auto"/>
              <w:ind w:left="0" w:firstLine="0"/>
              <w:jc w:val="center"/>
            </w:pPr>
            <w:r w:rsidRPr="00803762">
              <w:t>Range</w:t>
            </w:r>
          </w:p>
        </w:tc>
      </w:tr>
      <w:tr w:rsidR="00CF687D" w14:paraId="33E9775D" w14:textId="77777777" w:rsidTr="00803762">
        <w:tc>
          <w:tcPr>
            <w:tcW w:w="6948" w:type="dxa"/>
          </w:tcPr>
          <w:p w14:paraId="5134DC64" w14:textId="77777777" w:rsidR="00CF687D" w:rsidRDefault="00CF687D" w:rsidP="00D41CDA">
            <w:pPr>
              <w:pStyle w:val="Style11"/>
              <w:spacing w:before="0" w:after="0" w:line="276" w:lineRule="auto"/>
              <w:ind w:left="0" w:firstLine="0"/>
              <w:rPr>
                <w:b w:val="0"/>
              </w:rPr>
            </w:pPr>
            <w:r>
              <w:rPr>
                <w:b w:val="0"/>
              </w:rPr>
              <w:t>Burn Beds</w:t>
            </w:r>
          </w:p>
          <w:p w14:paraId="73F7C8FC" w14:textId="77777777" w:rsidR="00CF687D" w:rsidRDefault="00CF687D" w:rsidP="00D41CDA">
            <w:pPr>
              <w:pStyle w:val="Style11"/>
              <w:spacing w:before="0" w:after="0" w:line="276" w:lineRule="auto"/>
              <w:ind w:left="0" w:firstLine="0"/>
              <w:rPr>
                <w:b w:val="0"/>
              </w:rPr>
            </w:pPr>
            <w:r>
              <w:rPr>
                <w:b w:val="0"/>
              </w:rPr>
              <w:t>Emergency Department (ED)</w:t>
            </w:r>
          </w:p>
          <w:p w14:paraId="03E65187" w14:textId="77777777" w:rsidR="00CF687D" w:rsidRDefault="00CF687D" w:rsidP="00D41CDA">
            <w:pPr>
              <w:pStyle w:val="Style11"/>
              <w:spacing w:before="0" w:after="0" w:line="276" w:lineRule="auto"/>
              <w:ind w:left="0" w:firstLine="0"/>
              <w:rPr>
                <w:b w:val="0"/>
              </w:rPr>
            </w:pPr>
            <w:r>
              <w:rPr>
                <w:b w:val="0"/>
              </w:rPr>
              <w:t>Emergency Department (Pediatrics)</w:t>
            </w:r>
          </w:p>
          <w:p w14:paraId="35D263C3" w14:textId="77777777" w:rsidR="00CF687D" w:rsidRDefault="00CF687D" w:rsidP="00D41CDA">
            <w:pPr>
              <w:pStyle w:val="Style11"/>
              <w:spacing w:before="0" w:after="0" w:line="276" w:lineRule="auto"/>
              <w:ind w:left="0" w:firstLine="0"/>
              <w:rPr>
                <w:b w:val="0"/>
              </w:rPr>
            </w:pPr>
            <w:r>
              <w:rPr>
                <w:b w:val="0"/>
              </w:rPr>
              <w:t>Intensive Care (Medical)</w:t>
            </w:r>
          </w:p>
          <w:p w14:paraId="634A00C3" w14:textId="77777777" w:rsidR="00CF687D" w:rsidRDefault="00CF687D" w:rsidP="00D41CDA">
            <w:pPr>
              <w:pStyle w:val="Style11"/>
              <w:spacing w:before="0" w:after="0" w:line="276" w:lineRule="auto"/>
              <w:ind w:left="0" w:firstLine="0"/>
              <w:rPr>
                <w:b w:val="0"/>
              </w:rPr>
            </w:pPr>
            <w:r>
              <w:rPr>
                <w:b w:val="0"/>
              </w:rPr>
              <w:t>Intensive Care (Surgical)</w:t>
            </w:r>
          </w:p>
          <w:p w14:paraId="290C1946" w14:textId="77777777" w:rsidR="00CF687D" w:rsidRDefault="00CF687D" w:rsidP="00D41CDA">
            <w:pPr>
              <w:pStyle w:val="Style11"/>
              <w:spacing w:before="0" w:after="0" w:line="276" w:lineRule="auto"/>
              <w:ind w:left="0" w:firstLine="0"/>
              <w:rPr>
                <w:b w:val="0"/>
              </w:rPr>
            </w:pPr>
            <w:r>
              <w:rPr>
                <w:b w:val="0"/>
              </w:rPr>
              <w:t>Intensive Care (Neonatal)</w:t>
            </w:r>
          </w:p>
          <w:p w14:paraId="50326380" w14:textId="77777777" w:rsidR="00CF687D" w:rsidRDefault="00CF687D" w:rsidP="00D41CDA">
            <w:pPr>
              <w:pStyle w:val="Style11"/>
              <w:spacing w:before="0" w:after="0" w:line="276" w:lineRule="auto"/>
              <w:ind w:left="0" w:firstLine="0"/>
              <w:rPr>
                <w:b w:val="0"/>
              </w:rPr>
            </w:pPr>
            <w:r>
              <w:rPr>
                <w:b w:val="0"/>
              </w:rPr>
              <w:t>Intensive Care (Pediatrics)</w:t>
            </w:r>
          </w:p>
          <w:p w14:paraId="382013DF" w14:textId="77777777" w:rsidR="00CF687D" w:rsidRDefault="00803762" w:rsidP="00D41CDA">
            <w:pPr>
              <w:pStyle w:val="Style11"/>
              <w:spacing w:before="0" w:after="0" w:line="276" w:lineRule="auto"/>
              <w:ind w:left="0" w:firstLine="0"/>
              <w:rPr>
                <w:b w:val="0"/>
              </w:rPr>
            </w:pPr>
            <w:r>
              <w:rPr>
                <w:b w:val="0"/>
              </w:rPr>
              <w:t>Medical-Surgical Beds (Adult)</w:t>
            </w:r>
          </w:p>
          <w:p w14:paraId="41A71AD8" w14:textId="77777777" w:rsidR="00803762" w:rsidRDefault="00803762" w:rsidP="00D41CDA">
            <w:pPr>
              <w:pStyle w:val="Style11"/>
              <w:spacing w:before="0" w:after="0" w:line="276" w:lineRule="auto"/>
              <w:ind w:left="0" w:firstLine="0"/>
              <w:rPr>
                <w:b w:val="0"/>
              </w:rPr>
            </w:pPr>
            <w:r>
              <w:rPr>
                <w:b w:val="0"/>
              </w:rPr>
              <w:t>Medical-Surgical Beds (Pediatrics)</w:t>
            </w:r>
          </w:p>
          <w:p w14:paraId="42BD9939" w14:textId="77777777" w:rsidR="00803762" w:rsidRDefault="00803762" w:rsidP="00D41CDA">
            <w:pPr>
              <w:pStyle w:val="Style11"/>
              <w:spacing w:before="0" w:after="0" w:line="276" w:lineRule="auto"/>
              <w:ind w:left="0" w:firstLine="0"/>
              <w:rPr>
                <w:b w:val="0"/>
              </w:rPr>
            </w:pPr>
            <w:r>
              <w:rPr>
                <w:b w:val="0"/>
              </w:rPr>
              <w:t>Obstetrics</w:t>
            </w:r>
          </w:p>
          <w:p w14:paraId="7EAC07DB" w14:textId="77777777" w:rsidR="00803762" w:rsidRDefault="00803762" w:rsidP="00D41CDA">
            <w:pPr>
              <w:pStyle w:val="Style11"/>
              <w:spacing w:before="0" w:after="0" w:line="276" w:lineRule="auto"/>
              <w:ind w:left="0" w:firstLine="0"/>
              <w:rPr>
                <w:b w:val="0"/>
              </w:rPr>
            </w:pPr>
            <w:r>
              <w:rPr>
                <w:b w:val="0"/>
              </w:rPr>
              <w:t>Operating Room</w:t>
            </w:r>
          </w:p>
          <w:p w14:paraId="28B648D5" w14:textId="77777777" w:rsidR="00803762" w:rsidRDefault="00803762" w:rsidP="00D41CDA">
            <w:pPr>
              <w:pStyle w:val="Style11"/>
              <w:spacing w:before="0" w:after="0" w:line="276" w:lineRule="auto"/>
              <w:ind w:left="0" w:firstLine="0"/>
              <w:rPr>
                <w:b w:val="0"/>
              </w:rPr>
            </w:pPr>
            <w:r>
              <w:rPr>
                <w:b w:val="0"/>
              </w:rPr>
              <w:t>Post Anesthesia Care</w:t>
            </w:r>
          </w:p>
        </w:tc>
        <w:tc>
          <w:tcPr>
            <w:tcW w:w="1260" w:type="dxa"/>
          </w:tcPr>
          <w:p w14:paraId="7414D8FC" w14:textId="77777777" w:rsidR="00CF687D" w:rsidRDefault="00CF687D" w:rsidP="00803762">
            <w:pPr>
              <w:pStyle w:val="Style11"/>
              <w:spacing w:line="276" w:lineRule="auto"/>
              <w:ind w:left="0" w:firstLine="0"/>
              <w:rPr>
                <w:b w:val="0"/>
              </w:rPr>
            </w:pPr>
          </w:p>
        </w:tc>
        <w:tc>
          <w:tcPr>
            <w:tcW w:w="1368" w:type="dxa"/>
          </w:tcPr>
          <w:p w14:paraId="5ED531EF" w14:textId="77777777" w:rsidR="00CF687D" w:rsidRDefault="00CF687D" w:rsidP="00803762">
            <w:pPr>
              <w:pStyle w:val="Style11"/>
              <w:spacing w:line="276" w:lineRule="auto"/>
              <w:ind w:left="0" w:firstLine="0"/>
              <w:rPr>
                <w:b w:val="0"/>
              </w:rPr>
            </w:pPr>
          </w:p>
        </w:tc>
      </w:tr>
    </w:tbl>
    <w:p w14:paraId="1E9506F3" w14:textId="77777777" w:rsidR="00670810" w:rsidRDefault="00670810" w:rsidP="002C577C">
      <w:pPr>
        <w:pStyle w:val="Style11"/>
        <w:spacing w:line="276" w:lineRule="auto"/>
        <w:ind w:left="0" w:firstLine="0"/>
        <w:rPr>
          <w:b w:val="0"/>
        </w:rPr>
      </w:pPr>
    </w:p>
    <w:p w14:paraId="56385BC9" w14:textId="77777777" w:rsidR="00CF687D" w:rsidRPr="002C577C" w:rsidRDefault="00A6049B" w:rsidP="002C577C">
      <w:pPr>
        <w:pStyle w:val="Style11"/>
        <w:spacing w:line="276" w:lineRule="auto"/>
        <w:ind w:left="0" w:firstLine="0"/>
        <w:rPr>
          <w:b w:val="0"/>
        </w:rPr>
      </w:pPr>
      <w:r>
        <w:rPr>
          <w:b w:val="0"/>
        </w:rPr>
        <w:t xml:space="preserve">The second research questions will similarly be addressed using descriptive statistics. </w:t>
      </w:r>
      <w:r w:rsidR="00670810">
        <w:rPr>
          <w:b w:val="0"/>
        </w:rPr>
        <w:t xml:space="preserve">Analyses will assess emergency operations planning, emergency supplies, mutual aid agreements, and emergency preparedness training. </w:t>
      </w:r>
      <w:r>
        <w:rPr>
          <w:b w:val="0"/>
        </w:rPr>
        <w:t>Table A.16.4 presents a shell table for</w:t>
      </w:r>
      <w:r w:rsidR="00670810">
        <w:rPr>
          <w:b w:val="0"/>
        </w:rPr>
        <w:t xml:space="preserve"> the frequency and characteristics of Emergency Operations Plans</w:t>
      </w:r>
      <w:r w:rsidR="00434353">
        <w:rPr>
          <w:b w:val="0"/>
        </w:rPr>
        <w:t>.</w:t>
      </w:r>
      <w:r>
        <w:rPr>
          <w:b w:val="0"/>
        </w:rPr>
        <w:t xml:space="preserve"> </w:t>
      </w:r>
    </w:p>
    <w:tbl>
      <w:tblPr>
        <w:tblStyle w:val="TableGrid"/>
        <w:tblW w:w="0" w:type="auto"/>
        <w:tblLook w:val="04A0" w:firstRow="1" w:lastRow="0" w:firstColumn="1" w:lastColumn="0" w:noHBand="0" w:noVBand="1"/>
      </w:tblPr>
      <w:tblGrid>
        <w:gridCol w:w="6901"/>
        <w:gridCol w:w="1310"/>
        <w:gridCol w:w="1365"/>
      </w:tblGrid>
      <w:tr w:rsidR="00434353" w:rsidRPr="00803762" w14:paraId="10D10904" w14:textId="77777777" w:rsidTr="00A97417">
        <w:tc>
          <w:tcPr>
            <w:tcW w:w="9576" w:type="dxa"/>
            <w:gridSpan w:val="3"/>
            <w:tcBorders>
              <w:top w:val="nil"/>
              <w:left w:val="nil"/>
              <w:right w:val="nil"/>
            </w:tcBorders>
          </w:tcPr>
          <w:p w14:paraId="4B26211C" w14:textId="77777777" w:rsidR="00434353" w:rsidRPr="00803762" w:rsidRDefault="00434353" w:rsidP="00A24C08">
            <w:pPr>
              <w:pStyle w:val="Style11"/>
              <w:spacing w:line="276" w:lineRule="auto"/>
              <w:ind w:left="0" w:firstLine="0"/>
            </w:pPr>
            <w:r w:rsidRPr="00803762">
              <w:t>Table A.16.</w:t>
            </w:r>
            <w:r>
              <w:t>4</w:t>
            </w:r>
            <w:r w:rsidRPr="00803762">
              <w:t xml:space="preserve"> Shell </w:t>
            </w:r>
            <w:r>
              <w:t>T</w:t>
            </w:r>
            <w:r w:rsidRPr="00803762">
              <w:t xml:space="preserve">able for </w:t>
            </w:r>
            <w:r>
              <w:t>Frequency of Emergency Operations Plan</w:t>
            </w:r>
          </w:p>
        </w:tc>
      </w:tr>
      <w:tr w:rsidR="00A6049B" w:rsidRPr="00803762" w14:paraId="5F7CDF25" w14:textId="77777777" w:rsidTr="00434353">
        <w:tc>
          <w:tcPr>
            <w:tcW w:w="6901" w:type="dxa"/>
          </w:tcPr>
          <w:p w14:paraId="3E5389C3" w14:textId="77777777" w:rsidR="00A6049B" w:rsidRPr="00803762" w:rsidRDefault="00317440" w:rsidP="00A24C08">
            <w:pPr>
              <w:pStyle w:val="Style11"/>
              <w:spacing w:line="276" w:lineRule="auto"/>
              <w:ind w:left="0" w:firstLine="0"/>
            </w:pPr>
            <w:r>
              <w:t>Emergency Operations Plan</w:t>
            </w:r>
          </w:p>
        </w:tc>
        <w:tc>
          <w:tcPr>
            <w:tcW w:w="1310" w:type="dxa"/>
          </w:tcPr>
          <w:p w14:paraId="25D8D73B" w14:textId="77777777" w:rsidR="00A6049B" w:rsidRPr="00803762" w:rsidRDefault="00A6049B" w:rsidP="00A24C08">
            <w:pPr>
              <w:pStyle w:val="Style11"/>
              <w:spacing w:line="276" w:lineRule="auto"/>
              <w:ind w:left="0" w:firstLine="0"/>
              <w:jc w:val="center"/>
            </w:pPr>
            <w:r w:rsidRPr="00803762">
              <w:t>Frequency</w:t>
            </w:r>
          </w:p>
        </w:tc>
        <w:tc>
          <w:tcPr>
            <w:tcW w:w="1365" w:type="dxa"/>
          </w:tcPr>
          <w:p w14:paraId="0AC5C0AA" w14:textId="77777777" w:rsidR="00A6049B" w:rsidRPr="00803762" w:rsidRDefault="00A6049B" w:rsidP="00A24C08">
            <w:pPr>
              <w:pStyle w:val="Style11"/>
              <w:spacing w:line="276" w:lineRule="auto"/>
              <w:ind w:left="0" w:firstLine="0"/>
              <w:jc w:val="center"/>
            </w:pPr>
            <w:r w:rsidRPr="00803762">
              <w:t>Percent</w:t>
            </w:r>
          </w:p>
        </w:tc>
      </w:tr>
      <w:tr w:rsidR="00A6049B" w14:paraId="2023A199" w14:textId="77777777" w:rsidTr="00434353">
        <w:trPr>
          <w:trHeight w:val="1340"/>
        </w:trPr>
        <w:tc>
          <w:tcPr>
            <w:tcW w:w="6901" w:type="dxa"/>
          </w:tcPr>
          <w:p w14:paraId="548980C8" w14:textId="77777777" w:rsidR="00A6049B" w:rsidRDefault="00317440" w:rsidP="00D41CDA">
            <w:pPr>
              <w:pStyle w:val="Style11"/>
              <w:spacing w:before="0" w:after="0" w:line="276" w:lineRule="auto"/>
              <w:ind w:firstLine="0"/>
              <w:rPr>
                <w:b w:val="0"/>
              </w:rPr>
            </w:pPr>
            <w:r>
              <w:rPr>
                <w:b w:val="0"/>
              </w:rPr>
              <w:t>Hospital has Emergency Operation Plan (EOP)</w:t>
            </w:r>
          </w:p>
          <w:p w14:paraId="3A1E598A" w14:textId="77777777" w:rsidR="00317440" w:rsidRDefault="00317440" w:rsidP="00D41CDA">
            <w:pPr>
              <w:pStyle w:val="Style11"/>
              <w:spacing w:before="0" w:after="0" w:line="276" w:lineRule="auto"/>
              <w:ind w:firstLine="0"/>
              <w:rPr>
                <w:b w:val="0"/>
              </w:rPr>
            </w:pPr>
            <w:r>
              <w:rPr>
                <w:b w:val="0"/>
              </w:rPr>
              <w:t>EOP  is integrated into local emergency preparedness planning</w:t>
            </w:r>
          </w:p>
          <w:p w14:paraId="395DD7A7" w14:textId="77777777" w:rsidR="00317440" w:rsidRDefault="00317440" w:rsidP="00D41CDA">
            <w:pPr>
              <w:pStyle w:val="Style11"/>
              <w:spacing w:before="0" w:after="0" w:line="276" w:lineRule="auto"/>
              <w:ind w:firstLine="0"/>
              <w:rPr>
                <w:b w:val="0"/>
              </w:rPr>
            </w:pPr>
            <w:r>
              <w:rPr>
                <w:b w:val="0"/>
              </w:rPr>
              <w:t>EOP includes preparedness for MCE</w:t>
            </w:r>
          </w:p>
          <w:p w14:paraId="6026F74F" w14:textId="77777777" w:rsidR="00317440" w:rsidRDefault="00317440" w:rsidP="00D41CDA">
            <w:pPr>
              <w:pStyle w:val="Style11"/>
              <w:spacing w:before="0" w:after="0" w:line="276" w:lineRule="auto"/>
              <w:ind w:firstLine="0"/>
              <w:rPr>
                <w:b w:val="0"/>
              </w:rPr>
            </w:pPr>
            <w:r>
              <w:rPr>
                <w:b w:val="0"/>
              </w:rPr>
              <w:t>EOP addresses needs of people with functional and access difficulties</w:t>
            </w:r>
          </w:p>
          <w:p w14:paraId="51EA8324" w14:textId="77777777" w:rsidR="00317440" w:rsidRDefault="00317440" w:rsidP="00D41CDA">
            <w:pPr>
              <w:pStyle w:val="Style11"/>
              <w:spacing w:before="0" w:after="0" w:line="276" w:lineRule="auto"/>
              <w:ind w:firstLine="0"/>
              <w:rPr>
                <w:b w:val="0"/>
              </w:rPr>
            </w:pPr>
            <w:r>
              <w:rPr>
                <w:b w:val="0"/>
              </w:rPr>
              <w:t>EOP addresses credentialing of volunteer practitioners</w:t>
            </w:r>
          </w:p>
          <w:p w14:paraId="2CB5D612" w14:textId="77777777" w:rsidR="00317440" w:rsidRDefault="00317440" w:rsidP="00D41CDA">
            <w:pPr>
              <w:pStyle w:val="Style11"/>
              <w:spacing w:before="0" w:after="0" w:line="276" w:lineRule="auto"/>
              <w:ind w:firstLine="0"/>
              <w:rPr>
                <w:b w:val="0"/>
              </w:rPr>
            </w:pPr>
            <w:r>
              <w:rPr>
                <w:b w:val="0"/>
              </w:rPr>
              <w:t>EOP includes procedures to stand up an Incident Command System</w:t>
            </w:r>
          </w:p>
        </w:tc>
        <w:tc>
          <w:tcPr>
            <w:tcW w:w="1310" w:type="dxa"/>
          </w:tcPr>
          <w:p w14:paraId="56E229C9" w14:textId="77777777" w:rsidR="00A6049B" w:rsidRDefault="00A6049B" w:rsidP="00A24C08">
            <w:pPr>
              <w:pStyle w:val="Style11"/>
              <w:spacing w:line="276" w:lineRule="auto"/>
              <w:ind w:left="0" w:firstLine="0"/>
              <w:rPr>
                <w:b w:val="0"/>
              </w:rPr>
            </w:pPr>
          </w:p>
        </w:tc>
        <w:tc>
          <w:tcPr>
            <w:tcW w:w="1365" w:type="dxa"/>
          </w:tcPr>
          <w:p w14:paraId="3D69D52B" w14:textId="77777777" w:rsidR="00A6049B" w:rsidRDefault="00A6049B" w:rsidP="00A24C08">
            <w:pPr>
              <w:pStyle w:val="Style11"/>
              <w:spacing w:line="276" w:lineRule="auto"/>
              <w:ind w:left="0" w:firstLine="0"/>
              <w:rPr>
                <w:b w:val="0"/>
              </w:rPr>
            </w:pPr>
          </w:p>
        </w:tc>
      </w:tr>
    </w:tbl>
    <w:p w14:paraId="11FB2F4B" w14:textId="77777777" w:rsidR="00A6049B" w:rsidRDefault="00A6049B" w:rsidP="00A6049B">
      <w:pPr>
        <w:pStyle w:val="Style11"/>
        <w:spacing w:line="276" w:lineRule="auto"/>
        <w:ind w:left="0" w:firstLine="0"/>
        <w:rPr>
          <w:b w:val="0"/>
        </w:rPr>
      </w:pPr>
    </w:p>
    <w:p w14:paraId="6C521960" w14:textId="77777777" w:rsidR="0027650D" w:rsidRPr="0027650D" w:rsidRDefault="0027650D" w:rsidP="0027650D">
      <w:pPr>
        <w:pStyle w:val="Style11"/>
        <w:spacing w:line="276" w:lineRule="auto"/>
        <w:ind w:left="0" w:firstLine="0"/>
        <w:rPr>
          <w:b w:val="0"/>
        </w:rPr>
      </w:pPr>
      <w:r w:rsidRPr="0027650D">
        <w:rPr>
          <w:b w:val="0"/>
        </w:rPr>
        <w:lastRenderedPageBreak/>
        <w:t xml:space="preserve">The third research question will be assessed by examining differences </w:t>
      </w:r>
      <w:r w:rsidR="00A24C08">
        <w:rPr>
          <w:b w:val="0"/>
        </w:rPr>
        <w:t xml:space="preserve">in preparedness activity levels </w:t>
      </w:r>
      <w:r w:rsidRPr="0027650D">
        <w:rPr>
          <w:b w:val="0"/>
        </w:rPr>
        <w:t xml:space="preserve">between hospital groups. Analyses will examine differences based on trauma level, patient </w:t>
      </w:r>
      <w:r w:rsidR="00A5759D" w:rsidRPr="0027650D">
        <w:rPr>
          <w:b w:val="0"/>
        </w:rPr>
        <w:t>population (</w:t>
      </w:r>
      <w:r w:rsidRPr="0027650D">
        <w:rPr>
          <w:b w:val="0"/>
        </w:rPr>
        <w:t>adult vs. pediatric), and number of beds.</w:t>
      </w:r>
      <w:r w:rsidR="00A24C08">
        <w:rPr>
          <w:b w:val="0"/>
        </w:rPr>
        <w:t xml:space="preserve"> </w:t>
      </w:r>
      <w:r w:rsidR="00434353">
        <w:rPr>
          <w:b w:val="0"/>
        </w:rPr>
        <w:t xml:space="preserve"> </w:t>
      </w:r>
      <w:r w:rsidR="000C0CA2">
        <w:rPr>
          <w:b w:val="0"/>
        </w:rPr>
        <w:t xml:space="preserve">Statistical analyses will include chi-square, t-test, and logistic regression modeling. </w:t>
      </w:r>
      <w:r w:rsidR="00661536">
        <w:rPr>
          <w:b w:val="0"/>
        </w:rPr>
        <w:t xml:space="preserve">Specific analyses will be determined by the number of responses received per group. Groups may be combined to allow for sufficient numbers to estimate differences. </w:t>
      </w:r>
      <w:r w:rsidR="00434353">
        <w:rPr>
          <w:b w:val="0"/>
        </w:rPr>
        <w:t>Table A.16.</w:t>
      </w:r>
      <w:r w:rsidR="00E358F7">
        <w:rPr>
          <w:b w:val="0"/>
        </w:rPr>
        <w:t xml:space="preserve">5 </w:t>
      </w:r>
      <w:r w:rsidR="00434353">
        <w:rPr>
          <w:b w:val="0"/>
        </w:rPr>
        <w:t>presents a shell table for reporting odds ratios for the existence of an Emergency Operations Plan.</w:t>
      </w:r>
    </w:p>
    <w:tbl>
      <w:tblPr>
        <w:tblStyle w:val="TableGrid"/>
        <w:tblW w:w="0" w:type="auto"/>
        <w:tblInd w:w="432" w:type="dxa"/>
        <w:tblLook w:val="04A0" w:firstRow="1" w:lastRow="0" w:firstColumn="1" w:lastColumn="0" w:noHBand="0" w:noVBand="1"/>
      </w:tblPr>
      <w:tblGrid>
        <w:gridCol w:w="4266"/>
        <w:gridCol w:w="1080"/>
        <w:gridCol w:w="1260"/>
        <w:gridCol w:w="1260"/>
        <w:gridCol w:w="1278"/>
      </w:tblGrid>
      <w:tr w:rsidR="00D41CDA" w14:paraId="507D989B" w14:textId="77777777" w:rsidTr="00434353">
        <w:tc>
          <w:tcPr>
            <w:tcW w:w="9144" w:type="dxa"/>
            <w:gridSpan w:val="5"/>
            <w:tcBorders>
              <w:top w:val="nil"/>
              <w:left w:val="nil"/>
              <w:right w:val="nil"/>
            </w:tcBorders>
          </w:tcPr>
          <w:p w14:paraId="24A45C81" w14:textId="77777777" w:rsidR="00D41CDA" w:rsidRDefault="00D41CDA" w:rsidP="00E358F7">
            <w:pPr>
              <w:pStyle w:val="Style11"/>
              <w:spacing w:line="276" w:lineRule="auto"/>
              <w:ind w:left="0" w:firstLine="0"/>
            </w:pPr>
            <w:r>
              <w:t>Table A.16.</w:t>
            </w:r>
            <w:r w:rsidR="00E358F7">
              <w:t xml:space="preserve">5 </w:t>
            </w:r>
            <w:r>
              <w:t xml:space="preserve">Shell Table for Odds Ratios for </w:t>
            </w:r>
            <w:r w:rsidR="00434353">
              <w:t>Existence of Emergency Operations Plan</w:t>
            </w:r>
          </w:p>
        </w:tc>
      </w:tr>
      <w:tr w:rsidR="00D41CDA" w14:paraId="7254AFB3" w14:textId="77777777" w:rsidTr="00434353">
        <w:tc>
          <w:tcPr>
            <w:tcW w:w="4266" w:type="dxa"/>
          </w:tcPr>
          <w:p w14:paraId="7D5440AE" w14:textId="77777777" w:rsidR="00D41CDA" w:rsidRDefault="00D41CDA" w:rsidP="00553FAA">
            <w:pPr>
              <w:pStyle w:val="Style11"/>
              <w:spacing w:line="276" w:lineRule="auto"/>
              <w:ind w:left="0" w:firstLine="0"/>
            </w:pPr>
          </w:p>
        </w:tc>
        <w:tc>
          <w:tcPr>
            <w:tcW w:w="1080" w:type="dxa"/>
          </w:tcPr>
          <w:p w14:paraId="24425344" w14:textId="77777777" w:rsidR="00D41CDA" w:rsidRDefault="00434353" w:rsidP="00434353">
            <w:pPr>
              <w:pStyle w:val="Style11"/>
              <w:spacing w:line="276" w:lineRule="auto"/>
              <w:ind w:left="0" w:firstLine="0"/>
              <w:jc w:val="center"/>
            </w:pPr>
            <w:r>
              <w:t>N</w:t>
            </w:r>
          </w:p>
        </w:tc>
        <w:tc>
          <w:tcPr>
            <w:tcW w:w="1260" w:type="dxa"/>
          </w:tcPr>
          <w:p w14:paraId="1F811B84" w14:textId="77777777" w:rsidR="00D41CDA" w:rsidRDefault="00434353" w:rsidP="00434353">
            <w:pPr>
              <w:pStyle w:val="Style11"/>
              <w:spacing w:line="276" w:lineRule="auto"/>
              <w:ind w:left="0" w:firstLine="0"/>
              <w:jc w:val="center"/>
            </w:pPr>
            <w:r>
              <w:t>%</w:t>
            </w:r>
          </w:p>
        </w:tc>
        <w:tc>
          <w:tcPr>
            <w:tcW w:w="1260" w:type="dxa"/>
          </w:tcPr>
          <w:p w14:paraId="37095931" w14:textId="77777777" w:rsidR="00D41CDA" w:rsidRDefault="00434353" w:rsidP="00434353">
            <w:pPr>
              <w:pStyle w:val="Style11"/>
              <w:spacing w:line="276" w:lineRule="auto"/>
              <w:ind w:left="0" w:firstLine="0"/>
              <w:jc w:val="center"/>
            </w:pPr>
            <w:r>
              <w:t>OR</w:t>
            </w:r>
          </w:p>
        </w:tc>
        <w:tc>
          <w:tcPr>
            <w:tcW w:w="1278" w:type="dxa"/>
          </w:tcPr>
          <w:p w14:paraId="7CAF7627" w14:textId="77777777" w:rsidR="00D41CDA" w:rsidRDefault="00434353" w:rsidP="00434353">
            <w:pPr>
              <w:pStyle w:val="Style11"/>
              <w:spacing w:line="276" w:lineRule="auto"/>
              <w:ind w:left="0" w:firstLine="0"/>
              <w:jc w:val="center"/>
            </w:pPr>
            <w:r>
              <w:t>95% CI</w:t>
            </w:r>
          </w:p>
        </w:tc>
      </w:tr>
      <w:tr w:rsidR="00D41CDA" w14:paraId="11321E8C" w14:textId="77777777" w:rsidTr="00434353">
        <w:tc>
          <w:tcPr>
            <w:tcW w:w="4266" w:type="dxa"/>
          </w:tcPr>
          <w:p w14:paraId="35E557D8" w14:textId="77777777" w:rsidR="00D41CDA" w:rsidRDefault="00434353" w:rsidP="00553FAA">
            <w:pPr>
              <w:pStyle w:val="Style11"/>
              <w:spacing w:line="276" w:lineRule="auto"/>
              <w:ind w:left="0" w:firstLine="0"/>
            </w:pPr>
            <w:r>
              <w:t>Trauma Level</w:t>
            </w:r>
          </w:p>
          <w:p w14:paraId="3A67D003" w14:textId="77777777" w:rsidR="00434353" w:rsidRPr="00434353" w:rsidRDefault="00434353" w:rsidP="00434353">
            <w:pPr>
              <w:pStyle w:val="Style11"/>
              <w:spacing w:before="0" w:after="0" w:line="276" w:lineRule="auto"/>
              <w:ind w:left="144" w:firstLine="0"/>
              <w:rPr>
                <w:b w:val="0"/>
              </w:rPr>
            </w:pPr>
            <w:r w:rsidRPr="00434353">
              <w:rPr>
                <w:b w:val="0"/>
              </w:rPr>
              <w:t>I</w:t>
            </w:r>
          </w:p>
          <w:p w14:paraId="3BA3D510" w14:textId="77777777" w:rsidR="00434353" w:rsidRPr="00434353" w:rsidRDefault="00434353" w:rsidP="00434353">
            <w:pPr>
              <w:pStyle w:val="Style11"/>
              <w:spacing w:before="0" w:after="0" w:line="276" w:lineRule="auto"/>
              <w:ind w:left="144" w:firstLine="0"/>
              <w:rPr>
                <w:b w:val="0"/>
              </w:rPr>
            </w:pPr>
            <w:r w:rsidRPr="00434353">
              <w:rPr>
                <w:b w:val="0"/>
              </w:rPr>
              <w:t>II</w:t>
            </w:r>
          </w:p>
          <w:p w14:paraId="173195B7" w14:textId="77777777" w:rsidR="00434353" w:rsidRPr="00434353" w:rsidRDefault="00434353" w:rsidP="00434353">
            <w:pPr>
              <w:pStyle w:val="Style11"/>
              <w:spacing w:before="0" w:after="0" w:line="276" w:lineRule="auto"/>
              <w:ind w:left="144" w:firstLine="0"/>
              <w:rPr>
                <w:b w:val="0"/>
              </w:rPr>
            </w:pPr>
            <w:r w:rsidRPr="00434353">
              <w:rPr>
                <w:b w:val="0"/>
              </w:rPr>
              <w:t>III</w:t>
            </w:r>
          </w:p>
          <w:p w14:paraId="64494B38" w14:textId="77777777" w:rsidR="00434353" w:rsidRPr="00434353" w:rsidRDefault="00434353" w:rsidP="00434353">
            <w:pPr>
              <w:pStyle w:val="Style11"/>
              <w:spacing w:before="0" w:after="0" w:line="276" w:lineRule="auto"/>
              <w:ind w:left="144" w:firstLine="0"/>
              <w:rPr>
                <w:b w:val="0"/>
              </w:rPr>
            </w:pPr>
            <w:r w:rsidRPr="00434353">
              <w:rPr>
                <w:b w:val="0"/>
              </w:rPr>
              <w:t>IV/V/Other</w:t>
            </w:r>
          </w:p>
          <w:p w14:paraId="6AD796F5" w14:textId="77777777" w:rsidR="00434353" w:rsidRPr="00434353" w:rsidRDefault="00434353" w:rsidP="00434353">
            <w:pPr>
              <w:pStyle w:val="Style11"/>
              <w:spacing w:before="0" w:after="0" w:line="276" w:lineRule="auto"/>
              <w:ind w:left="144" w:firstLine="0"/>
              <w:rPr>
                <w:b w:val="0"/>
              </w:rPr>
            </w:pPr>
            <w:r w:rsidRPr="00434353">
              <w:rPr>
                <w:b w:val="0"/>
              </w:rPr>
              <w:t>None (reference)</w:t>
            </w:r>
          </w:p>
          <w:p w14:paraId="6BC71941" w14:textId="77777777" w:rsidR="00434353" w:rsidRDefault="00434353" w:rsidP="00553FAA">
            <w:pPr>
              <w:pStyle w:val="Style11"/>
              <w:spacing w:line="276" w:lineRule="auto"/>
              <w:ind w:left="0" w:firstLine="0"/>
            </w:pPr>
            <w:r>
              <w:t>Patient Population</w:t>
            </w:r>
          </w:p>
          <w:p w14:paraId="5020D450" w14:textId="77777777" w:rsidR="00434353" w:rsidRPr="00434353" w:rsidRDefault="00434353" w:rsidP="00434353">
            <w:pPr>
              <w:pStyle w:val="Style11"/>
              <w:spacing w:before="0" w:after="0" w:line="276" w:lineRule="auto"/>
              <w:ind w:left="144" w:firstLine="0"/>
              <w:rPr>
                <w:b w:val="0"/>
              </w:rPr>
            </w:pPr>
            <w:r w:rsidRPr="00434353">
              <w:rPr>
                <w:b w:val="0"/>
              </w:rPr>
              <w:t>Pediatric (reference)</w:t>
            </w:r>
          </w:p>
          <w:p w14:paraId="167DEB17" w14:textId="77777777" w:rsidR="00434353" w:rsidRDefault="00434353" w:rsidP="00434353">
            <w:pPr>
              <w:pStyle w:val="Style11"/>
              <w:spacing w:before="0" w:after="0" w:line="276" w:lineRule="auto"/>
              <w:ind w:left="144" w:firstLine="0"/>
            </w:pPr>
            <w:r w:rsidRPr="00434353">
              <w:rPr>
                <w:b w:val="0"/>
              </w:rPr>
              <w:t>Adult</w:t>
            </w:r>
          </w:p>
        </w:tc>
        <w:tc>
          <w:tcPr>
            <w:tcW w:w="1080" w:type="dxa"/>
          </w:tcPr>
          <w:p w14:paraId="77B085A7" w14:textId="77777777" w:rsidR="00D41CDA" w:rsidRDefault="00D41CDA" w:rsidP="00553FAA">
            <w:pPr>
              <w:pStyle w:val="Style11"/>
              <w:spacing w:line="276" w:lineRule="auto"/>
              <w:ind w:left="0" w:firstLine="0"/>
            </w:pPr>
          </w:p>
        </w:tc>
        <w:tc>
          <w:tcPr>
            <w:tcW w:w="1260" w:type="dxa"/>
          </w:tcPr>
          <w:p w14:paraId="4A044FA1" w14:textId="77777777" w:rsidR="00D41CDA" w:rsidRDefault="00D41CDA" w:rsidP="00553FAA">
            <w:pPr>
              <w:pStyle w:val="Style11"/>
              <w:spacing w:line="276" w:lineRule="auto"/>
              <w:ind w:left="0" w:firstLine="0"/>
            </w:pPr>
          </w:p>
        </w:tc>
        <w:tc>
          <w:tcPr>
            <w:tcW w:w="1260" w:type="dxa"/>
          </w:tcPr>
          <w:p w14:paraId="226FA5FD" w14:textId="77777777" w:rsidR="00D41CDA" w:rsidRDefault="00D41CDA" w:rsidP="00553FAA">
            <w:pPr>
              <w:pStyle w:val="Style11"/>
              <w:spacing w:line="276" w:lineRule="auto"/>
              <w:ind w:left="0" w:firstLine="0"/>
            </w:pPr>
          </w:p>
        </w:tc>
        <w:tc>
          <w:tcPr>
            <w:tcW w:w="1278" w:type="dxa"/>
          </w:tcPr>
          <w:p w14:paraId="303F8DDD" w14:textId="77777777" w:rsidR="00D41CDA" w:rsidRDefault="00D41CDA" w:rsidP="00553FAA">
            <w:pPr>
              <w:pStyle w:val="Style11"/>
              <w:spacing w:line="276" w:lineRule="auto"/>
              <w:ind w:left="0" w:firstLine="0"/>
            </w:pPr>
          </w:p>
        </w:tc>
      </w:tr>
    </w:tbl>
    <w:p w14:paraId="4ACA8A5F" w14:textId="77777777" w:rsidR="00D41CDA" w:rsidRPr="00FC53DA" w:rsidRDefault="00D41CDA" w:rsidP="00553FAA">
      <w:pPr>
        <w:pStyle w:val="Style11"/>
        <w:spacing w:line="276" w:lineRule="auto"/>
      </w:pPr>
    </w:p>
    <w:p w14:paraId="572B2A1D" w14:textId="77777777" w:rsidR="002C26B9" w:rsidRPr="00FC53DA" w:rsidRDefault="002C26B9" w:rsidP="00553FAA">
      <w:pPr>
        <w:pStyle w:val="Heading3"/>
        <w:spacing w:line="276" w:lineRule="auto"/>
      </w:pPr>
      <w:r w:rsidRPr="00FC53DA">
        <w:t>17.</w:t>
      </w:r>
      <w:r w:rsidRPr="00FC53DA">
        <w:tab/>
      </w:r>
      <w:r>
        <w:t xml:space="preserve">Reason(s) Display of OMB </w:t>
      </w:r>
      <w:r w:rsidRPr="00FC53DA">
        <w:t>Expiration Date</w:t>
      </w:r>
      <w:r>
        <w:t xml:space="preserve"> is Inappropriate</w:t>
      </w:r>
      <w:r w:rsidRPr="00FC53DA">
        <w:t xml:space="preserve">  </w:t>
      </w:r>
    </w:p>
    <w:p w14:paraId="2DFB7EF1" w14:textId="77777777" w:rsidR="002C26B9" w:rsidRPr="00E44D38" w:rsidRDefault="002C26B9" w:rsidP="00553FAA">
      <w:pPr>
        <w:tabs>
          <w:tab w:val="left" w:pos="0"/>
          <w:tab w:val="left" w:pos="9360"/>
        </w:tabs>
        <w:spacing w:before="40" w:after="240" w:line="276" w:lineRule="auto"/>
        <w:rPr>
          <w:sz w:val="24"/>
        </w:rPr>
      </w:pPr>
      <w:r>
        <w:rPr>
          <w:sz w:val="24"/>
        </w:rPr>
        <w:t>The display of the OMB expiration date is not inappropriate</w:t>
      </w:r>
      <w:r w:rsidRPr="00E44D38">
        <w:rPr>
          <w:sz w:val="24"/>
        </w:rPr>
        <w:t>.</w:t>
      </w:r>
    </w:p>
    <w:p w14:paraId="2441A650" w14:textId="77777777" w:rsidR="002C26B9" w:rsidRPr="00FC53DA" w:rsidRDefault="002C26B9" w:rsidP="00553FAA">
      <w:pPr>
        <w:pStyle w:val="Heading3"/>
        <w:spacing w:line="276" w:lineRule="auto"/>
      </w:pPr>
      <w:r w:rsidRPr="00FC53DA">
        <w:t>18.</w:t>
      </w:r>
      <w:r w:rsidRPr="00FC53DA">
        <w:tab/>
      </w:r>
      <w:r>
        <w:t xml:space="preserve">Exceptions to </w:t>
      </w:r>
      <w:r w:rsidRPr="00FC53DA">
        <w:t xml:space="preserve">Certification </w:t>
      </w:r>
      <w:r>
        <w:t>for Paperwork Reduction Act Submissions</w:t>
      </w:r>
      <w:r w:rsidRPr="00FC53DA">
        <w:t xml:space="preserve">  </w:t>
      </w:r>
    </w:p>
    <w:p w14:paraId="05961ED6" w14:textId="77777777" w:rsidR="002C26B9" w:rsidRPr="00B6728A" w:rsidRDefault="002C26B9" w:rsidP="00553F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40" w:line="276" w:lineRule="auto"/>
        <w:rPr>
          <w:sz w:val="24"/>
        </w:rPr>
      </w:pPr>
      <w:r w:rsidRPr="00FC53DA">
        <w:rPr>
          <w:sz w:val="24"/>
        </w:rPr>
        <w:t>There are no exceptions to the certification.</w:t>
      </w:r>
    </w:p>
    <w:bookmarkEnd w:id="10"/>
    <w:p w14:paraId="6B29AE10" w14:textId="77777777" w:rsidR="002C26B9" w:rsidRDefault="002C26B9" w:rsidP="00D62948">
      <w:pPr>
        <w:pStyle w:val="Style2"/>
        <w:spacing w:line="276" w:lineRule="auto"/>
        <w:ind w:firstLine="0"/>
        <w:jc w:val="left"/>
      </w:pPr>
    </w:p>
    <w:sectPr w:rsidR="002C26B9" w:rsidSect="006C753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B2EF37" w15:done="0"/>
  <w15:commentEx w15:paraId="5FF50EE5" w15:done="0"/>
  <w15:commentEx w15:paraId="574963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7DE92" w14:textId="77777777" w:rsidR="00A82BEF" w:rsidRDefault="00A82BEF" w:rsidP="00B6728A">
      <w:r>
        <w:separator/>
      </w:r>
    </w:p>
  </w:endnote>
  <w:endnote w:type="continuationSeparator" w:id="0">
    <w:p w14:paraId="06E2DA5B" w14:textId="77777777" w:rsidR="00A82BEF" w:rsidRDefault="00A82BEF" w:rsidP="00B6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34844" w14:textId="77777777" w:rsidR="00A82BEF" w:rsidRDefault="00A82B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B2F31" w14:textId="77777777" w:rsidR="00A82BEF" w:rsidRDefault="00A82BEF">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6474C" w14:textId="77777777" w:rsidR="00A82BEF" w:rsidRDefault="00A82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C723E" w14:textId="77777777" w:rsidR="00A82BEF" w:rsidRDefault="00A82BEF" w:rsidP="00B6728A">
      <w:r>
        <w:separator/>
      </w:r>
    </w:p>
  </w:footnote>
  <w:footnote w:type="continuationSeparator" w:id="0">
    <w:p w14:paraId="11DAF838" w14:textId="77777777" w:rsidR="00A82BEF" w:rsidRDefault="00A82BEF" w:rsidP="00B67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8DF98" w14:textId="77777777" w:rsidR="00A82BEF" w:rsidRDefault="00A82B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3E229" w14:textId="77777777" w:rsidR="00A82BEF" w:rsidRDefault="00A82B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9E8F1" w14:textId="77777777" w:rsidR="00A82BEF" w:rsidRDefault="00A82B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E0C5C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D483E1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8AE537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A7CB39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374DE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B1E69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D8B4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0EC47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A9253D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D0E1510"/>
    <w:lvl w:ilvl="0">
      <w:start w:val="1"/>
      <w:numFmt w:val="bullet"/>
      <w:lvlText w:val=""/>
      <w:lvlJc w:val="left"/>
      <w:pPr>
        <w:tabs>
          <w:tab w:val="num" w:pos="360"/>
        </w:tabs>
        <w:ind w:left="360" w:hanging="360"/>
      </w:pPr>
      <w:rPr>
        <w:rFonts w:ascii="Symbol" w:hAnsi="Symbol" w:hint="default"/>
      </w:rPr>
    </w:lvl>
  </w:abstractNum>
  <w:abstractNum w:abstractNumId="10">
    <w:nsid w:val="03033DFA"/>
    <w:multiLevelType w:val="hybridMultilevel"/>
    <w:tmpl w:val="E280EB58"/>
    <w:lvl w:ilvl="0" w:tplc="D8A0237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086F2C97"/>
    <w:multiLevelType w:val="hybridMultilevel"/>
    <w:tmpl w:val="D5C0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373962"/>
    <w:multiLevelType w:val="hybridMultilevel"/>
    <w:tmpl w:val="81784B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2E02166"/>
    <w:multiLevelType w:val="hybridMultilevel"/>
    <w:tmpl w:val="6E7C26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8370191"/>
    <w:multiLevelType w:val="hybridMultilevel"/>
    <w:tmpl w:val="80B2A0E6"/>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B3D7285"/>
    <w:multiLevelType w:val="hybridMultilevel"/>
    <w:tmpl w:val="720A5B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B977473"/>
    <w:multiLevelType w:val="hybridMultilevel"/>
    <w:tmpl w:val="838E58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CF0302C"/>
    <w:multiLevelType w:val="hybridMultilevel"/>
    <w:tmpl w:val="6EBEF0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309160B0"/>
    <w:multiLevelType w:val="hybridMultilevel"/>
    <w:tmpl w:val="000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BC250B"/>
    <w:multiLevelType w:val="hybridMultilevel"/>
    <w:tmpl w:val="288E32C4"/>
    <w:lvl w:ilvl="0" w:tplc="8AAA304C">
      <w:numFmt w:val="bullet"/>
      <w:lvlText w:val="-"/>
      <w:lvlJc w:val="left"/>
      <w:pPr>
        <w:tabs>
          <w:tab w:val="num" w:pos="1590"/>
        </w:tabs>
        <w:ind w:left="1590" w:hanging="8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AE940F4"/>
    <w:multiLevelType w:val="hybridMultilevel"/>
    <w:tmpl w:val="444A36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C22274E"/>
    <w:multiLevelType w:val="hybridMultilevel"/>
    <w:tmpl w:val="0EF4F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688672C"/>
    <w:multiLevelType w:val="singleLevel"/>
    <w:tmpl w:val="5728157A"/>
    <w:lvl w:ilvl="0">
      <w:numFmt w:val="bullet"/>
      <w:pStyle w:val="Style31"/>
      <w:lvlText w:val="n"/>
      <w:lvlJc w:val="left"/>
      <w:pPr>
        <w:tabs>
          <w:tab w:val="num" w:pos="1152"/>
        </w:tabs>
        <w:ind w:left="720"/>
      </w:pPr>
      <w:rPr>
        <w:rFonts w:ascii="Wingdings" w:hAnsi="Wingdings" w:hint="default"/>
        <w:color w:val="000000"/>
      </w:rPr>
    </w:lvl>
  </w:abstractNum>
  <w:abstractNum w:abstractNumId="23">
    <w:nsid w:val="46D350C3"/>
    <w:multiLevelType w:val="hybridMultilevel"/>
    <w:tmpl w:val="016A82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E740A60"/>
    <w:multiLevelType w:val="hybridMultilevel"/>
    <w:tmpl w:val="8D4AD04A"/>
    <w:lvl w:ilvl="0" w:tplc="04090001">
      <w:start w:val="1"/>
      <w:numFmt w:val="bullet"/>
      <w:lvlText w:val=""/>
      <w:lvlJc w:val="left"/>
      <w:pPr>
        <w:tabs>
          <w:tab w:val="num" w:pos="1080"/>
        </w:tabs>
        <w:ind w:left="1080" w:hanging="360"/>
      </w:pPr>
      <w:rPr>
        <w:rFonts w:ascii="Symbol" w:hAnsi="Symbol" w:hint="default"/>
      </w:rPr>
    </w:lvl>
    <w:lvl w:ilvl="1" w:tplc="06A08F6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F9C62ED"/>
    <w:multiLevelType w:val="hybridMultilevel"/>
    <w:tmpl w:val="8D883286"/>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0F">
      <w:start w:val="1"/>
      <w:numFmt w:val="decimal"/>
      <w:lvlText w:val="%3."/>
      <w:lvlJc w:val="left"/>
      <w:pPr>
        <w:tabs>
          <w:tab w:val="num" w:pos="2700"/>
        </w:tabs>
        <w:ind w:left="2700" w:hanging="360"/>
      </w:pPr>
      <w:rPr>
        <w:rFonts w:cs="Times New Roman" w:hint="default"/>
      </w:rPr>
    </w:lvl>
    <w:lvl w:ilvl="3" w:tplc="A67C7B88">
      <w:start w:val="1"/>
      <w:numFmt w:val="decimal"/>
      <w:lvlText w:val="(%4-"/>
      <w:lvlJc w:val="left"/>
      <w:pPr>
        <w:tabs>
          <w:tab w:val="num" w:pos="3960"/>
        </w:tabs>
        <w:ind w:left="3960" w:hanging="108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50226FED"/>
    <w:multiLevelType w:val="hybridMultilevel"/>
    <w:tmpl w:val="407409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E9A0C4E"/>
    <w:multiLevelType w:val="hybridMultilevel"/>
    <w:tmpl w:val="9B3824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8DD2A9B"/>
    <w:multiLevelType w:val="hybridMultilevel"/>
    <w:tmpl w:val="6D46B16A"/>
    <w:lvl w:ilvl="0" w:tplc="DD0E15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B46BC8"/>
    <w:multiLevelType w:val="hybridMultilevel"/>
    <w:tmpl w:val="718A4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6F486E"/>
    <w:multiLevelType w:val="hybridMultilevel"/>
    <w:tmpl w:val="B8E8289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6945D7A"/>
    <w:multiLevelType w:val="hybridMultilevel"/>
    <w:tmpl w:val="9826997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90B738C"/>
    <w:multiLevelType w:val="hybridMultilevel"/>
    <w:tmpl w:val="39749D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F331B2C"/>
    <w:multiLevelType w:val="hybridMultilevel"/>
    <w:tmpl w:val="37A62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6"/>
  </w:num>
  <w:num w:numId="4">
    <w:abstractNumId w:val="27"/>
  </w:num>
  <w:num w:numId="5">
    <w:abstractNumId w:val="16"/>
  </w:num>
  <w:num w:numId="6">
    <w:abstractNumId w:val="24"/>
  </w:num>
  <w:num w:numId="7">
    <w:abstractNumId w:val="23"/>
  </w:num>
  <w:num w:numId="8">
    <w:abstractNumId w:val="21"/>
  </w:num>
  <w:num w:numId="9">
    <w:abstractNumId w:val="20"/>
  </w:num>
  <w:num w:numId="10">
    <w:abstractNumId w:val="17"/>
  </w:num>
  <w:num w:numId="11">
    <w:abstractNumId w:val="15"/>
  </w:num>
  <w:num w:numId="12">
    <w:abstractNumId w:val="19"/>
  </w:num>
  <w:num w:numId="13">
    <w:abstractNumId w:val="14"/>
  </w:num>
  <w:num w:numId="14">
    <w:abstractNumId w:val="30"/>
  </w:num>
  <w:num w:numId="15">
    <w:abstractNumId w:val="31"/>
  </w:num>
  <w:num w:numId="16">
    <w:abstractNumId w:val="13"/>
  </w:num>
  <w:num w:numId="17">
    <w:abstractNumId w:val="32"/>
  </w:num>
  <w:num w:numId="18">
    <w:abstractNumId w:val="1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8"/>
  </w:num>
  <w:num w:numId="30">
    <w:abstractNumId w:val="29"/>
  </w:num>
  <w:num w:numId="31">
    <w:abstractNumId w:val="18"/>
  </w:num>
  <w:num w:numId="32">
    <w:abstractNumId w:val="33"/>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8A"/>
    <w:rsid w:val="000005F3"/>
    <w:rsid w:val="00001DB7"/>
    <w:rsid w:val="0000515A"/>
    <w:rsid w:val="00005E78"/>
    <w:rsid w:val="00007354"/>
    <w:rsid w:val="000160A5"/>
    <w:rsid w:val="0001632E"/>
    <w:rsid w:val="00017113"/>
    <w:rsid w:val="000203F7"/>
    <w:rsid w:val="00026703"/>
    <w:rsid w:val="000322FF"/>
    <w:rsid w:val="000332DE"/>
    <w:rsid w:val="000353D0"/>
    <w:rsid w:val="00037E5E"/>
    <w:rsid w:val="000406B7"/>
    <w:rsid w:val="00042D1B"/>
    <w:rsid w:val="00050964"/>
    <w:rsid w:val="0005152B"/>
    <w:rsid w:val="0005585B"/>
    <w:rsid w:val="00074812"/>
    <w:rsid w:val="00084849"/>
    <w:rsid w:val="00086092"/>
    <w:rsid w:val="00086FD2"/>
    <w:rsid w:val="000978FA"/>
    <w:rsid w:val="000A2898"/>
    <w:rsid w:val="000A588F"/>
    <w:rsid w:val="000A5C81"/>
    <w:rsid w:val="000A6F8C"/>
    <w:rsid w:val="000B1260"/>
    <w:rsid w:val="000C02DA"/>
    <w:rsid w:val="000C0CA2"/>
    <w:rsid w:val="000C248A"/>
    <w:rsid w:val="000D324D"/>
    <w:rsid w:val="000D5594"/>
    <w:rsid w:val="000D6132"/>
    <w:rsid w:val="000E2DAE"/>
    <w:rsid w:val="000E5B81"/>
    <w:rsid w:val="000F311F"/>
    <w:rsid w:val="000F7A01"/>
    <w:rsid w:val="00100B92"/>
    <w:rsid w:val="0010153D"/>
    <w:rsid w:val="00106D25"/>
    <w:rsid w:val="00106F53"/>
    <w:rsid w:val="00110FF6"/>
    <w:rsid w:val="00121E8C"/>
    <w:rsid w:val="0012386E"/>
    <w:rsid w:val="00126F4B"/>
    <w:rsid w:val="00133CE3"/>
    <w:rsid w:val="00136881"/>
    <w:rsid w:val="001479AB"/>
    <w:rsid w:val="00154EAD"/>
    <w:rsid w:val="001555D1"/>
    <w:rsid w:val="00156C2F"/>
    <w:rsid w:val="00157AB2"/>
    <w:rsid w:val="00164B25"/>
    <w:rsid w:val="00175E6A"/>
    <w:rsid w:val="00180060"/>
    <w:rsid w:val="001807DB"/>
    <w:rsid w:val="0018117A"/>
    <w:rsid w:val="00191E4A"/>
    <w:rsid w:val="001A18B3"/>
    <w:rsid w:val="001A7A5C"/>
    <w:rsid w:val="001B1EAB"/>
    <w:rsid w:val="001B3D09"/>
    <w:rsid w:val="001B4EA5"/>
    <w:rsid w:val="001B7423"/>
    <w:rsid w:val="001C0E7E"/>
    <w:rsid w:val="001C1D14"/>
    <w:rsid w:val="001C1F6A"/>
    <w:rsid w:val="001C379C"/>
    <w:rsid w:val="001C48FA"/>
    <w:rsid w:val="001C6D73"/>
    <w:rsid w:val="001D1BC5"/>
    <w:rsid w:val="001D4631"/>
    <w:rsid w:val="001D67BE"/>
    <w:rsid w:val="001D6936"/>
    <w:rsid w:val="001D6BA2"/>
    <w:rsid w:val="001E11F3"/>
    <w:rsid w:val="001E1FEE"/>
    <w:rsid w:val="001E7CA7"/>
    <w:rsid w:val="001F1322"/>
    <w:rsid w:val="001F4C7E"/>
    <w:rsid w:val="001F691B"/>
    <w:rsid w:val="00203B33"/>
    <w:rsid w:val="00212033"/>
    <w:rsid w:val="00217684"/>
    <w:rsid w:val="0022061D"/>
    <w:rsid w:val="002232D2"/>
    <w:rsid w:val="00224824"/>
    <w:rsid w:val="00224F0F"/>
    <w:rsid w:val="00225FE9"/>
    <w:rsid w:val="0023047A"/>
    <w:rsid w:val="002306BA"/>
    <w:rsid w:val="00232DA1"/>
    <w:rsid w:val="0023478C"/>
    <w:rsid w:val="00235962"/>
    <w:rsid w:val="00247137"/>
    <w:rsid w:val="0025003B"/>
    <w:rsid w:val="00253307"/>
    <w:rsid w:val="00257682"/>
    <w:rsid w:val="00257E51"/>
    <w:rsid w:val="00262B70"/>
    <w:rsid w:val="0026581C"/>
    <w:rsid w:val="00270715"/>
    <w:rsid w:val="00273284"/>
    <w:rsid w:val="0027650D"/>
    <w:rsid w:val="002776B0"/>
    <w:rsid w:val="00277C21"/>
    <w:rsid w:val="00286BC5"/>
    <w:rsid w:val="00286BDB"/>
    <w:rsid w:val="00290189"/>
    <w:rsid w:val="00290994"/>
    <w:rsid w:val="00291B3C"/>
    <w:rsid w:val="00291B5F"/>
    <w:rsid w:val="002927F6"/>
    <w:rsid w:val="00297DFA"/>
    <w:rsid w:val="002A282A"/>
    <w:rsid w:val="002A7234"/>
    <w:rsid w:val="002B2FCB"/>
    <w:rsid w:val="002B3440"/>
    <w:rsid w:val="002B3BB1"/>
    <w:rsid w:val="002B50F1"/>
    <w:rsid w:val="002C26B9"/>
    <w:rsid w:val="002C4699"/>
    <w:rsid w:val="002C577C"/>
    <w:rsid w:val="002E43CF"/>
    <w:rsid w:val="002E7768"/>
    <w:rsid w:val="002F0DB1"/>
    <w:rsid w:val="002F2056"/>
    <w:rsid w:val="002F6C65"/>
    <w:rsid w:val="00314498"/>
    <w:rsid w:val="00314822"/>
    <w:rsid w:val="00317440"/>
    <w:rsid w:val="00337CC5"/>
    <w:rsid w:val="00344775"/>
    <w:rsid w:val="00344E7D"/>
    <w:rsid w:val="00347B9D"/>
    <w:rsid w:val="00351112"/>
    <w:rsid w:val="00352FB8"/>
    <w:rsid w:val="003704DC"/>
    <w:rsid w:val="00373F9B"/>
    <w:rsid w:val="00374D95"/>
    <w:rsid w:val="00384DB1"/>
    <w:rsid w:val="003863D7"/>
    <w:rsid w:val="00386A7B"/>
    <w:rsid w:val="00386B85"/>
    <w:rsid w:val="00387F7E"/>
    <w:rsid w:val="00396176"/>
    <w:rsid w:val="003A668E"/>
    <w:rsid w:val="003C05F1"/>
    <w:rsid w:val="003C1028"/>
    <w:rsid w:val="003C4928"/>
    <w:rsid w:val="003C72C2"/>
    <w:rsid w:val="003D10BC"/>
    <w:rsid w:val="003D4831"/>
    <w:rsid w:val="003E5043"/>
    <w:rsid w:val="003F4216"/>
    <w:rsid w:val="003F7532"/>
    <w:rsid w:val="0040579F"/>
    <w:rsid w:val="00414ED3"/>
    <w:rsid w:val="0042356E"/>
    <w:rsid w:val="004246E4"/>
    <w:rsid w:val="00424777"/>
    <w:rsid w:val="00424BB4"/>
    <w:rsid w:val="00425340"/>
    <w:rsid w:val="00432515"/>
    <w:rsid w:val="00432CBF"/>
    <w:rsid w:val="004342B9"/>
    <w:rsid w:val="00434353"/>
    <w:rsid w:val="00437394"/>
    <w:rsid w:val="004417B0"/>
    <w:rsid w:val="0045790F"/>
    <w:rsid w:val="00466167"/>
    <w:rsid w:val="00467700"/>
    <w:rsid w:val="004840C8"/>
    <w:rsid w:val="00487063"/>
    <w:rsid w:val="004876D6"/>
    <w:rsid w:val="00496452"/>
    <w:rsid w:val="004A47B0"/>
    <w:rsid w:val="004A7263"/>
    <w:rsid w:val="004B3B67"/>
    <w:rsid w:val="004B5D34"/>
    <w:rsid w:val="004C38A1"/>
    <w:rsid w:val="004D0332"/>
    <w:rsid w:val="004D55B4"/>
    <w:rsid w:val="004D5AAA"/>
    <w:rsid w:val="004D6C32"/>
    <w:rsid w:val="004E1922"/>
    <w:rsid w:val="004F2943"/>
    <w:rsid w:val="004F52C5"/>
    <w:rsid w:val="004F645B"/>
    <w:rsid w:val="0050384F"/>
    <w:rsid w:val="00527452"/>
    <w:rsid w:val="00527C26"/>
    <w:rsid w:val="00527CE0"/>
    <w:rsid w:val="0053035C"/>
    <w:rsid w:val="005359F8"/>
    <w:rsid w:val="00536B94"/>
    <w:rsid w:val="005509FE"/>
    <w:rsid w:val="00552E42"/>
    <w:rsid w:val="00553FAA"/>
    <w:rsid w:val="005565EE"/>
    <w:rsid w:val="00560B3D"/>
    <w:rsid w:val="00562E32"/>
    <w:rsid w:val="00564B1E"/>
    <w:rsid w:val="00575F42"/>
    <w:rsid w:val="00584C69"/>
    <w:rsid w:val="00591FCF"/>
    <w:rsid w:val="005A4D27"/>
    <w:rsid w:val="005D2EB1"/>
    <w:rsid w:val="005D2ECA"/>
    <w:rsid w:val="005E144B"/>
    <w:rsid w:val="005E4723"/>
    <w:rsid w:val="005E52A0"/>
    <w:rsid w:val="005F21CF"/>
    <w:rsid w:val="005F2B50"/>
    <w:rsid w:val="005F4355"/>
    <w:rsid w:val="005F44C6"/>
    <w:rsid w:val="005F6E38"/>
    <w:rsid w:val="006002F1"/>
    <w:rsid w:val="00601786"/>
    <w:rsid w:val="0061283A"/>
    <w:rsid w:val="00614FB8"/>
    <w:rsid w:val="0061655D"/>
    <w:rsid w:val="006217A8"/>
    <w:rsid w:val="006315BD"/>
    <w:rsid w:val="006350CE"/>
    <w:rsid w:val="00647BD6"/>
    <w:rsid w:val="00647EC4"/>
    <w:rsid w:val="006555EC"/>
    <w:rsid w:val="006569C8"/>
    <w:rsid w:val="00660177"/>
    <w:rsid w:val="0066141F"/>
    <w:rsid w:val="00661536"/>
    <w:rsid w:val="006650AC"/>
    <w:rsid w:val="00665866"/>
    <w:rsid w:val="00665BE6"/>
    <w:rsid w:val="00670810"/>
    <w:rsid w:val="00674EE4"/>
    <w:rsid w:val="006756CB"/>
    <w:rsid w:val="00680CE1"/>
    <w:rsid w:val="006810F5"/>
    <w:rsid w:val="00691C72"/>
    <w:rsid w:val="00695D77"/>
    <w:rsid w:val="006A4E7A"/>
    <w:rsid w:val="006A4F89"/>
    <w:rsid w:val="006C08C9"/>
    <w:rsid w:val="006C1599"/>
    <w:rsid w:val="006C7530"/>
    <w:rsid w:val="006D341E"/>
    <w:rsid w:val="006D754B"/>
    <w:rsid w:val="006E0ACD"/>
    <w:rsid w:val="006E536D"/>
    <w:rsid w:val="006E6DD9"/>
    <w:rsid w:val="006E779A"/>
    <w:rsid w:val="006E7B43"/>
    <w:rsid w:val="006F52E5"/>
    <w:rsid w:val="006F5CDB"/>
    <w:rsid w:val="006F6757"/>
    <w:rsid w:val="006F6E59"/>
    <w:rsid w:val="006F781F"/>
    <w:rsid w:val="00700167"/>
    <w:rsid w:val="00707923"/>
    <w:rsid w:val="007100A4"/>
    <w:rsid w:val="0071043C"/>
    <w:rsid w:val="0071172A"/>
    <w:rsid w:val="00714CBD"/>
    <w:rsid w:val="00720639"/>
    <w:rsid w:val="00721FA4"/>
    <w:rsid w:val="00726778"/>
    <w:rsid w:val="00730E56"/>
    <w:rsid w:val="00742013"/>
    <w:rsid w:val="00744BC2"/>
    <w:rsid w:val="007503F4"/>
    <w:rsid w:val="00752274"/>
    <w:rsid w:val="00755B2E"/>
    <w:rsid w:val="00755B8D"/>
    <w:rsid w:val="00772DB9"/>
    <w:rsid w:val="00774D28"/>
    <w:rsid w:val="00781999"/>
    <w:rsid w:val="00787BE6"/>
    <w:rsid w:val="00791A35"/>
    <w:rsid w:val="0079201D"/>
    <w:rsid w:val="00794B5C"/>
    <w:rsid w:val="007A4C11"/>
    <w:rsid w:val="007A4D5F"/>
    <w:rsid w:val="007A6349"/>
    <w:rsid w:val="007A73C5"/>
    <w:rsid w:val="007B1DFA"/>
    <w:rsid w:val="007B1EC9"/>
    <w:rsid w:val="007B6F44"/>
    <w:rsid w:val="007C2257"/>
    <w:rsid w:val="007C53FF"/>
    <w:rsid w:val="007C56B5"/>
    <w:rsid w:val="007D2DBC"/>
    <w:rsid w:val="007D32DD"/>
    <w:rsid w:val="007E6865"/>
    <w:rsid w:val="007F0C50"/>
    <w:rsid w:val="007F259E"/>
    <w:rsid w:val="007F4B02"/>
    <w:rsid w:val="008005AA"/>
    <w:rsid w:val="008025F1"/>
    <w:rsid w:val="008031F3"/>
    <w:rsid w:val="00803762"/>
    <w:rsid w:val="008077FC"/>
    <w:rsid w:val="00811CFE"/>
    <w:rsid w:val="00815AEF"/>
    <w:rsid w:val="0081674E"/>
    <w:rsid w:val="00817699"/>
    <w:rsid w:val="008239F9"/>
    <w:rsid w:val="008313AA"/>
    <w:rsid w:val="00833ECE"/>
    <w:rsid w:val="00840B8A"/>
    <w:rsid w:val="00841ECB"/>
    <w:rsid w:val="00842005"/>
    <w:rsid w:val="008433E2"/>
    <w:rsid w:val="008447AA"/>
    <w:rsid w:val="0084689A"/>
    <w:rsid w:val="00851804"/>
    <w:rsid w:val="008534C7"/>
    <w:rsid w:val="00856F48"/>
    <w:rsid w:val="0085762B"/>
    <w:rsid w:val="00862F73"/>
    <w:rsid w:val="00873A72"/>
    <w:rsid w:val="008743BA"/>
    <w:rsid w:val="008813E8"/>
    <w:rsid w:val="008903A6"/>
    <w:rsid w:val="00890AE2"/>
    <w:rsid w:val="00891027"/>
    <w:rsid w:val="0089109D"/>
    <w:rsid w:val="00897217"/>
    <w:rsid w:val="008A05F3"/>
    <w:rsid w:val="008A19DD"/>
    <w:rsid w:val="008A5A74"/>
    <w:rsid w:val="008A7A36"/>
    <w:rsid w:val="008B2B71"/>
    <w:rsid w:val="008B4ED3"/>
    <w:rsid w:val="008C068F"/>
    <w:rsid w:val="008D2545"/>
    <w:rsid w:val="008D28D3"/>
    <w:rsid w:val="008D563A"/>
    <w:rsid w:val="008D6D1A"/>
    <w:rsid w:val="008F68B4"/>
    <w:rsid w:val="00903E1D"/>
    <w:rsid w:val="00904982"/>
    <w:rsid w:val="0092168B"/>
    <w:rsid w:val="00925CC5"/>
    <w:rsid w:val="00926791"/>
    <w:rsid w:val="009278FC"/>
    <w:rsid w:val="009325EA"/>
    <w:rsid w:val="009367DD"/>
    <w:rsid w:val="00942219"/>
    <w:rsid w:val="00944DC5"/>
    <w:rsid w:val="009459CF"/>
    <w:rsid w:val="0094613C"/>
    <w:rsid w:val="0095025A"/>
    <w:rsid w:val="009614EB"/>
    <w:rsid w:val="009637BD"/>
    <w:rsid w:val="009655BC"/>
    <w:rsid w:val="00970ADB"/>
    <w:rsid w:val="00972145"/>
    <w:rsid w:val="00975708"/>
    <w:rsid w:val="00975916"/>
    <w:rsid w:val="00975A69"/>
    <w:rsid w:val="0097743C"/>
    <w:rsid w:val="0098220A"/>
    <w:rsid w:val="009B5792"/>
    <w:rsid w:val="009B628B"/>
    <w:rsid w:val="009C0A4A"/>
    <w:rsid w:val="009C2DA9"/>
    <w:rsid w:val="009D0F94"/>
    <w:rsid w:val="009D2BA7"/>
    <w:rsid w:val="009D3165"/>
    <w:rsid w:val="009D4501"/>
    <w:rsid w:val="009E06BC"/>
    <w:rsid w:val="009E1AF6"/>
    <w:rsid w:val="009E5C6E"/>
    <w:rsid w:val="009E6911"/>
    <w:rsid w:val="009F0461"/>
    <w:rsid w:val="009F3A4D"/>
    <w:rsid w:val="009F7B45"/>
    <w:rsid w:val="00A16038"/>
    <w:rsid w:val="00A24C08"/>
    <w:rsid w:val="00A32D00"/>
    <w:rsid w:val="00A3524F"/>
    <w:rsid w:val="00A35AE1"/>
    <w:rsid w:val="00A42C00"/>
    <w:rsid w:val="00A52967"/>
    <w:rsid w:val="00A5759D"/>
    <w:rsid w:val="00A6049B"/>
    <w:rsid w:val="00A610B3"/>
    <w:rsid w:val="00A64D7C"/>
    <w:rsid w:val="00A72023"/>
    <w:rsid w:val="00A72BB5"/>
    <w:rsid w:val="00A730E0"/>
    <w:rsid w:val="00A8145C"/>
    <w:rsid w:val="00A8235D"/>
    <w:rsid w:val="00A8278F"/>
    <w:rsid w:val="00A829C3"/>
    <w:rsid w:val="00A82BEF"/>
    <w:rsid w:val="00A90192"/>
    <w:rsid w:val="00A97417"/>
    <w:rsid w:val="00A97B9E"/>
    <w:rsid w:val="00AA3439"/>
    <w:rsid w:val="00AB0340"/>
    <w:rsid w:val="00AB098B"/>
    <w:rsid w:val="00AC586C"/>
    <w:rsid w:val="00AD4B18"/>
    <w:rsid w:val="00AD512F"/>
    <w:rsid w:val="00AE0071"/>
    <w:rsid w:val="00AE6920"/>
    <w:rsid w:val="00AF2452"/>
    <w:rsid w:val="00AF2E9D"/>
    <w:rsid w:val="00AF34E0"/>
    <w:rsid w:val="00AF4C56"/>
    <w:rsid w:val="00AF4D49"/>
    <w:rsid w:val="00AF5A50"/>
    <w:rsid w:val="00AF6CC6"/>
    <w:rsid w:val="00B0144A"/>
    <w:rsid w:val="00B05018"/>
    <w:rsid w:val="00B05252"/>
    <w:rsid w:val="00B056ED"/>
    <w:rsid w:val="00B1178D"/>
    <w:rsid w:val="00B153ED"/>
    <w:rsid w:val="00B1603F"/>
    <w:rsid w:val="00B247C1"/>
    <w:rsid w:val="00B26169"/>
    <w:rsid w:val="00B35669"/>
    <w:rsid w:val="00B375CB"/>
    <w:rsid w:val="00B37A12"/>
    <w:rsid w:val="00B516ED"/>
    <w:rsid w:val="00B553EC"/>
    <w:rsid w:val="00B55DA9"/>
    <w:rsid w:val="00B57EE8"/>
    <w:rsid w:val="00B64464"/>
    <w:rsid w:val="00B65C0C"/>
    <w:rsid w:val="00B6728A"/>
    <w:rsid w:val="00B72B43"/>
    <w:rsid w:val="00B74202"/>
    <w:rsid w:val="00B82B0C"/>
    <w:rsid w:val="00B84A32"/>
    <w:rsid w:val="00B85225"/>
    <w:rsid w:val="00B915D9"/>
    <w:rsid w:val="00B937B9"/>
    <w:rsid w:val="00B96686"/>
    <w:rsid w:val="00B97104"/>
    <w:rsid w:val="00BA48AB"/>
    <w:rsid w:val="00BA51A6"/>
    <w:rsid w:val="00BA7653"/>
    <w:rsid w:val="00BB06FC"/>
    <w:rsid w:val="00BB3B89"/>
    <w:rsid w:val="00BB6446"/>
    <w:rsid w:val="00BB64A5"/>
    <w:rsid w:val="00BC0903"/>
    <w:rsid w:val="00BC29CB"/>
    <w:rsid w:val="00BC3B86"/>
    <w:rsid w:val="00BC663C"/>
    <w:rsid w:val="00BC728D"/>
    <w:rsid w:val="00BC7B4C"/>
    <w:rsid w:val="00BD1214"/>
    <w:rsid w:val="00BE13C1"/>
    <w:rsid w:val="00BE57FC"/>
    <w:rsid w:val="00BF0682"/>
    <w:rsid w:val="00BF15A7"/>
    <w:rsid w:val="00BF2B0F"/>
    <w:rsid w:val="00BF4872"/>
    <w:rsid w:val="00C013F1"/>
    <w:rsid w:val="00C02E76"/>
    <w:rsid w:val="00C03CEB"/>
    <w:rsid w:val="00C05BEF"/>
    <w:rsid w:val="00C0643D"/>
    <w:rsid w:val="00C076B5"/>
    <w:rsid w:val="00C21A59"/>
    <w:rsid w:val="00C32436"/>
    <w:rsid w:val="00C340D1"/>
    <w:rsid w:val="00C371B9"/>
    <w:rsid w:val="00C4472F"/>
    <w:rsid w:val="00C53CA8"/>
    <w:rsid w:val="00C620C8"/>
    <w:rsid w:val="00C622F7"/>
    <w:rsid w:val="00C64765"/>
    <w:rsid w:val="00C73A08"/>
    <w:rsid w:val="00C81654"/>
    <w:rsid w:val="00C87EED"/>
    <w:rsid w:val="00CA0CF8"/>
    <w:rsid w:val="00CA69A9"/>
    <w:rsid w:val="00CB3635"/>
    <w:rsid w:val="00CB3661"/>
    <w:rsid w:val="00CB6D69"/>
    <w:rsid w:val="00CC005A"/>
    <w:rsid w:val="00CC3185"/>
    <w:rsid w:val="00CC7B20"/>
    <w:rsid w:val="00CE777C"/>
    <w:rsid w:val="00CF2488"/>
    <w:rsid w:val="00CF687D"/>
    <w:rsid w:val="00CF6965"/>
    <w:rsid w:val="00CF7B7A"/>
    <w:rsid w:val="00D022F6"/>
    <w:rsid w:val="00D0302B"/>
    <w:rsid w:val="00D066C4"/>
    <w:rsid w:val="00D150B4"/>
    <w:rsid w:val="00D31E9C"/>
    <w:rsid w:val="00D378DC"/>
    <w:rsid w:val="00D40240"/>
    <w:rsid w:val="00D4168D"/>
    <w:rsid w:val="00D41CDA"/>
    <w:rsid w:val="00D42883"/>
    <w:rsid w:val="00D42ABE"/>
    <w:rsid w:val="00D47760"/>
    <w:rsid w:val="00D511D8"/>
    <w:rsid w:val="00D55054"/>
    <w:rsid w:val="00D62948"/>
    <w:rsid w:val="00D7472C"/>
    <w:rsid w:val="00D77FA0"/>
    <w:rsid w:val="00D9414D"/>
    <w:rsid w:val="00D96185"/>
    <w:rsid w:val="00D97806"/>
    <w:rsid w:val="00DA2726"/>
    <w:rsid w:val="00DA6030"/>
    <w:rsid w:val="00DC3A1F"/>
    <w:rsid w:val="00DC4505"/>
    <w:rsid w:val="00DD3B65"/>
    <w:rsid w:val="00DD402E"/>
    <w:rsid w:val="00DD480A"/>
    <w:rsid w:val="00DD4A2C"/>
    <w:rsid w:val="00DD599D"/>
    <w:rsid w:val="00DE2C4C"/>
    <w:rsid w:val="00DE573E"/>
    <w:rsid w:val="00DF080A"/>
    <w:rsid w:val="00DF618A"/>
    <w:rsid w:val="00DF7E90"/>
    <w:rsid w:val="00E02D2E"/>
    <w:rsid w:val="00E122BC"/>
    <w:rsid w:val="00E168FE"/>
    <w:rsid w:val="00E2223E"/>
    <w:rsid w:val="00E22E90"/>
    <w:rsid w:val="00E24550"/>
    <w:rsid w:val="00E24653"/>
    <w:rsid w:val="00E246EE"/>
    <w:rsid w:val="00E24A3B"/>
    <w:rsid w:val="00E27E30"/>
    <w:rsid w:val="00E31510"/>
    <w:rsid w:val="00E328DE"/>
    <w:rsid w:val="00E358F7"/>
    <w:rsid w:val="00E3783B"/>
    <w:rsid w:val="00E44D38"/>
    <w:rsid w:val="00E53EE8"/>
    <w:rsid w:val="00E567D1"/>
    <w:rsid w:val="00E568C5"/>
    <w:rsid w:val="00E57DFE"/>
    <w:rsid w:val="00E62FF1"/>
    <w:rsid w:val="00E63DE9"/>
    <w:rsid w:val="00E64A6E"/>
    <w:rsid w:val="00E658CB"/>
    <w:rsid w:val="00E67C04"/>
    <w:rsid w:val="00E70F13"/>
    <w:rsid w:val="00E811E6"/>
    <w:rsid w:val="00E8269F"/>
    <w:rsid w:val="00E84623"/>
    <w:rsid w:val="00EA0CB2"/>
    <w:rsid w:val="00EA2A05"/>
    <w:rsid w:val="00EA4683"/>
    <w:rsid w:val="00EB1852"/>
    <w:rsid w:val="00EB208A"/>
    <w:rsid w:val="00EC278F"/>
    <w:rsid w:val="00EC2BC2"/>
    <w:rsid w:val="00EC2F8C"/>
    <w:rsid w:val="00EC4043"/>
    <w:rsid w:val="00EC404B"/>
    <w:rsid w:val="00EC5D80"/>
    <w:rsid w:val="00ED3140"/>
    <w:rsid w:val="00EE0D0A"/>
    <w:rsid w:val="00EF68AF"/>
    <w:rsid w:val="00F07585"/>
    <w:rsid w:val="00F07CE7"/>
    <w:rsid w:val="00F1112F"/>
    <w:rsid w:val="00F20E08"/>
    <w:rsid w:val="00F41DD3"/>
    <w:rsid w:val="00F42907"/>
    <w:rsid w:val="00F461FE"/>
    <w:rsid w:val="00F50278"/>
    <w:rsid w:val="00F53E30"/>
    <w:rsid w:val="00F55468"/>
    <w:rsid w:val="00F63F9C"/>
    <w:rsid w:val="00F64E3A"/>
    <w:rsid w:val="00F72770"/>
    <w:rsid w:val="00F844C0"/>
    <w:rsid w:val="00F871C2"/>
    <w:rsid w:val="00F90988"/>
    <w:rsid w:val="00FA16C5"/>
    <w:rsid w:val="00FA44FF"/>
    <w:rsid w:val="00FA6DD6"/>
    <w:rsid w:val="00FB2476"/>
    <w:rsid w:val="00FB3974"/>
    <w:rsid w:val="00FB5EE2"/>
    <w:rsid w:val="00FB5EE6"/>
    <w:rsid w:val="00FC53DA"/>
    <w:rsid w:val="00FD3595"/>
    <w:rsid w:val="00FE3EF7"/>
    <w:rsid w:val="00FE5435"/>
    <w:rsid w:val="00FE5FCB"/>
    <w:rsid w:val="00FF0257"/>
    <w:rsid w:val="00FF06E5"/>
    <w:rsid w:val="00FF1820"/>
    <w:rsid w:val="00FF1F94"/>
    <w:rsid w:val="00FF48AA"/>
    <w:rsid w:val="00FF499B"/>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A8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uiPriority="0"/>
    <w:lsdException w:name="caption" w:locked="1" w:uiPriority="0" w:qFormat="1"/>
    <w:lsdException w:name="footnote reference" w:locked="1" w:semiHidden="0" w:uiPriority="0"/>
    <w:lsdException w:name="page number"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B6728A"/>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uiPriority w:val="99"/>
    <w:qFormat/>
    <w:rsid w:val="006F5CDB"/>
    <w:pPr>
      <w:keepNext/>
      <w:keepLines/>
      <w:widowControl/>
      <w:autoSpaceDE/>
      <w:autoSpaceDN/>
      <w:adjustRightInd/>
      <w:spacing w:before="100" w:beforeAutospacing="1" w:line="276" w:lineRule="auto"/>
      <w:jc w:val="center"/>
      <w:outlineLvl w:val="0"/>
    </w:pPr>
    <w:rPr>
      <w:b/>
      <w:bCs/>
      <w:smallCaps/>
      <w:sz w:val="32"/>
      <w:szCs w:val="28"/>
    </w:rPr>
  </w:style>
  <w:style w:type="paragraph" w:styleId="Heading2">
    <w:name w:val="heading 2"/>
    <w:basedOn w:val="Style1"/>
    <w:next w:val="Normal"/>
    <w:link w:val="Heading2Char"/>
    <w:uiPriority w:val="99"/>
    <w:qFormat/>
    <w:rsid w:val="00EE0D0A"/>
    <w:pPr>
      <w:outlineLvl w:val="1"/>
    </w:pPr>
  </w:style>
  <w:style w:type="paragraph" w:styleId="Heading3">
    <w:name w:val="heading 3"/>
    <w:basedOn w:val="Style11"/>
    <w:next w:val="Normal"/>
    <w:link w:val="Heading3Char"/>
    <w:uiPriority w:val="99"/>
    <w:qFormat/>
    <w:rsid w:val="00EE0D0A"/>
    <w:pPr>
      <w:outlineLvl w:val="2"/>
    </w:pPr>
  </w:style>
  <w:style w:type="paragraph" w:styleId="Heading4">
    <w:name w:val="heading 4"/>
    <w:basedOn w:val="Normal"/>
    <w:next w:val="Normal"/>
    <w:link w:val="Heading4Char"/>
    <w:uiPriority w:val="99"/>
    <w:qFormat/>
    <w:locked/>
    <w:rsid w:val="0081769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5CDB"/>
    <w:rPr>
      <w:rFonts w:ascii="Times New Roman" w:hAnsi="Times New Roman" w:cs="Times New Roman"/>
      <w:b/>
      <w:bCs/>
      <w:smallCaps/>
      <w:sz w:val="28"/>
      <w:szCs w:val="28"/>
    </w:rPr>
  </w:style>
  <w:style w:type="character" w:customStyle="1" w:styleId="Heading2Char">
    <w:name w:val="Heading 2 Char"/>
    <w:basedOn w:val="DefaultParagraphFont"/>
    <w:link w:val="Heading2"/>
    <w:uiPriority w:val="99"/>
    <w:locked/>
    <w:rsid w:val="00EE0D0A"/>
    <w:rPr>
      <w:rFonts w:ascii="Times New Roman" w:hAnsi="Times New Roman" w:cs="Times New Roman"/>
      <w:b/>
      <w:sz w:val="24"/>
      <w:szCs w:val="24"/>
    </w:rPr>
  </w:style>
  <w:style w:type="character" w:customStyle="1" w:styleId="Heading3Char">
    <w:name w:val="Heading 3 Char"/>
    <w:basedOn w:val="DefaultParagraphFont"/>
    <w:link w:val="Heading3"/>
    <w:uiPriority w:val="99"/>
    <w:locked/>
    <w:rsid w:val="00EE0D0A"/>
    <w:rPr>
      <w:rFonts w:ascii="Times New Roman" w:hAnsi="Times New Roman" w:cs="Times New Roman"/>
      <w:b/>
      <w:sz w:val="24"/>
      <w:szCs w:val="24"/>
    </w:rPr>
  </w:style>
  <w:style w:type="character" w:customStyle="1" w:styleId="Heading4Char">
    <w:name w:val="Heading 4 Char"/>
    <w:basedOn w:val="DefaultParagraphFont"/>
    <w:link w:val="Heading4"/>
    <w:uiPriority w:val="9"/>
    <w:semiHidden/>
    <w:rsid w:val="00084F98"/>
    <w:rPr>
      <w:rFonts w:ascii="Calibri" w:eastAsia="Times New Roman" w:hAnsi="Calibri" w:cs="Times New Roman"/>
      <w:b/>
      <w:bCs/>
      <w:sz w:val="28"/>
      <w:szCs w:val="28"/>
    </w:rPr>
  </w:style>
  <w:style w:type="paragraph" w:customStyle="1" w:styleId="Style1">
    <w:name w:val="Style 1"/>
    <w:basedOn w:val="Normal"/>
    <w:link w:val="Style1Char"/>
    <w:uiPriority w:val="99"/>
    <w:rsid w:val="00B6728A"/>
    <w:pPr>
      <w:spacing w:after="240"/>
    </w:pPr>
    <w:rPr>
      <w:b/>
      <w:sz w:val="28"/>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locked/>
    <w:rsid w:val="00B6728A"/>
    <w:rPr>
      <w:rFonts w:ascii="Times New Roman" w:hAnsi="Times New Roman" w:cs="Times New Roman"/>
      <w:sz w:val="24"/>
      <w:szCs w:val="24"/>
    </w:rPr>
  </w:style>
  <w:style w:type="character" w:styleId="PageNumber">
    <w:name w:val="page number"/>
    <w:basedOn w:val="DefaultParagraphFont"/>
    <w:uiPriority w:val="99"/>
    <w:rsid w:val="00B6728A"/>
    <w:rPr>
      <w:rFonts w:cs="Times New Roman"/>
    </w:rPr>
  </w:style>
  <w:style w:type="character" w:styleId="Hyperlink">
    <w:name w:val="Hyperlink"/>
    <w:basedOn w:val="DefaultParagraphFont"/>
    <w:uiPriority w:val="99"/>
    <w:rsid w:val="00B6728A"/>
    <w:rPr>
      <w:rFonts w:cs="Times New Roman"/>
      <w:color w:val="0000FF"/>
      <w:u w:val="single"/>
    </w:rPr>
  </w:style>
  <w:style w:type="paragraph" w:customStyle="1" w:styleId="Style2">
    <w:name w:val="Style2"/>
    <w:basedOn w:val="Normal"/>
    <w:link w:val="Style2Char"/>
    <w:uiPriority w:val="99"/>
    <w:rsid w:val="00B6728A"/>
    <w:pPr>
      <w:spacing w:before="40" w:after="240" w:line="360" w:lineRule="atLeast"/>
      <w:ind w:firstLine="720"/>
      <w:jc w:val="both"/>
    </w:pPr>
    <w:rPr>
      <w:sz w:val="24"/>
    </w:rPr>
  </w:style>
  <w:style w:type="paragraph" w:customStyle="1" w:styleId="Style31">
    <w:name w:val="Style3.1"/>
    <w:basedOn w:val="Normal"/>
    <w:uiPriority w:val="99"/>
    <w:rsid w:val="00B6728A"/>
    <w:pPr>
      <w:numPr>
        <w:numId w:val="1"/>
      </w:numPr>
      <w:adjustRightInd/>
      <w:spacing w:before="40" w:after="40" w:line="240" w:lineRule="atLeast"/>
    </w:pPr>
    <w:rPr>
      <w:sz w:val="24"/>
    </w:rPr>
  </w:style>
  <w:style w:type="paragraph" w:customStyle="1" w:styleId="Style32">
    <w:name w:val="Style3.2"/>
    <w:basedOn w:val="Style31"/>
    <w:link w:val="Style32Char"/>
    <w:uiPriority w:val="99"/>
    <w:rsid w:val="00B6728A"/>
  </w:style>
  <w:style w:type="character" w:customStyle="1" w:styleId="Style2Char">
    <w:name w:val="Style2 Char"/>
    <w:basedOn w:val="DefaultParagraphFont"/>
    <w:link w:val="Style2"/>
    <w:uiPriority w:val="99"/>
    <w:locked/>
    <w:rsid w:val="00B6728A"/>
    <w:rPr>
      <w:rFonts w:ascii="Times New Roman" w:hAnsi="Times New Roman" w:cs="Times New Roman"/>
      <w:sz w:val="24"/>
      <w:szCs w:val="24"/>
    </w:rPr>
  </w:style>
  <w:style w:type="character" w:customStyle="1" w:styleId="Style1Char">
    <w:name w:val="Style 1 Char"/>
    <w:basedOn w:val="DefaultParagraphFont"/>
    <w:link w:val="Style1"/>
    <w:uiPriority w:val="99"/>
    <w:locked/>
    <w:rsid w:val="00B6728A"/>
    <w:rPr>
      <w:rFonts w:ascii="Times New Roman" w:hAnsi="Times New Roman" w:cs="Times New Roman"/>
      <w:b/>
      <w:sz w:val="24"/>
      <w:szCs w:val="24"/>
    </w:rPr>
  </w:style>
  <w:style w:type="paragraph" w:customStyle="1" w:styleId="Style11">
    <w:name w:val="Style 11"/>
    <w:basedOn w:val="Normal"/>
    <w:uiPriority w:val="99"/>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sz w:val="24"/>
    </w:rPr>
  </w:style>
  <w:style w:type="character" w:customStyle="1" w:styleId="Style32Char">
    <w:name w:val="Style3.2 Char"/>
    <w:basedOn w:val="DefaultParagraphFont"/>
    <w:link w:val="Style32"/>
    <w:uiPriority w:val="99"/>
    <w:locked/>
    <w:rsid w:val="00B6728A"/>
    <w:rPr>
      <w:rFonts w:ascii="Times New Roman" w:hAnsi="Times New Roman" w:cs="Times New Roman"/>
      <w:sz w:val="24"/>
      <w:szCs w:val="24"/>
    </w:rPr>
  </w:style>
  <w:style w:type="paragraph" w:styleId="TOC1">
    <w:name w:val="toc 1"/>
    <w:basedOn w:val="Normal"/>
    <w:next w:val="Normal"/>
    <w:autoRedefine/>
    <w:uiPriority w:val="39"/>
    <w:qFormat/>
    <w:rsid w:val="00291B5F"/>
    <w:pPr>
      <w:tabs>
        <w:tab w:val="left" w:pos="720"/>
        <w:tab w:val="left" w:pos="1080"/>
        <w:tab w:val="right" w:leader="dot" w:pos="9350"/>
      </w:tabs>
      <w:spacing w:before="40" w:after="20" w:line="276" w:lineRule="auto"/>
    </w:pPr>
    <w:rPr>
      <w:b/>
      <w:noProof/>
      <w:sz w:val="24"/>
    </w:rPr>
  </w:style>
  <w:style w:type="paragraph" w:styleId="TOC2">
    <w:name w:val="toc 2"/>
    <w:basedOn w:val="Normal"/>
    <w:next w:val="Normal"/>
    <w:autoRedefine/>
    <w:uiPriority w:val="39"/>
    <w:qFormat/>
    <w:rsid w:val="005F44C6"/>
    <w:pPr>
      <w:tabs>
        <w:tab w:val="left" w:pos="990"/>
        <w:tab w:val="right" w:leader="dot" w:pos="9350"/>
      </w:tabs>
      <w:spacing w:before="10" w:after="20"/>
      <w:ind w:left="360"/>
    </w:pPr>
    <w:rPr>
      <w:noProof/>
      <w:szCs w:val="20"/>
    </w:rPr>
  </w:style>
  <w:style w:type="paragraph" w:customStyle="1" w:styleId="SL-FlLftSgl">
    <w:name w:val="SL-Fl Lft Sgl"/>
    <w:uiPriority w:val="99"/>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sz w:val="24"/>
    </w:rPr>
  </w:style>
  <w:style w:type="character" w:customStyle="1" w:styleId="c1">
    <w:name w:val="c1"/>
    <w:basedOn w:val="DefaultParagraphFont"/>
    <w:uiPriority w:val="99"/>
    <w:rsid w:val="00B6728A"/>
    <w:rPr>
      <w:rFonts w:cs="Times New Roman"/>
    </w:rPr>
  </w:style>
  <w:style w:type="paragraph" w:styleId="BalloonText">
    <w:name w:val="Balloon Text"/>
    <w:basedOn w:val="Normal"/>
    <w:link w:val="BalloonTextChar"/>
    <w:uiPriority w:val="99"/>
    <w:semiHidden/>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28A"/>
    <w:rPr>
      <w:rFonts w:ascii="Tahoma" w:hAnsi="Tahoma" w:cs="Tahoma"/>
      <w:sz w:val="16"/>
      <w:szCs w:val="16"/>
    </w:rPr>
  </w:style>
  <w:style w:type="character" w:styleId="FootnoteReference">
    <w:name w:val="footnote reference"/>
    <w:basedOn w:val="DefaultParagraphFont"/>
    <w:uiPriority w:val="99"/>
    <w:semiHidden/>
    <w:rsid w:val="00B6728A"/>
    <w:rPr>
      <w:rFonts w:cs="Times New Roman"/>
    </w:rPr>
  </w:style>
  <w:style w:type="paragraph" w:customStyle="1" w:styleId="Table">
    <w:name w:val="Table"/>
    <w:basedOn w:val="Normal"/>
    <w:uiPriority w:val="99"/>
    <w:rsid w:val="00B6728A"/>
    <w:pPr>
      <w:spacing w:before="40" w:after="240" w:line="240" w:lineRule="atLeast"/>
      <w:jc w:val="both"/>
    </w:pPr>
    <w:rPr>
      <w:b/>
      <w:sz w:val="24"/>
    </w:rPr>
  </w:style>
  <w:style w:type="paragraph" w:styleId="FootnoteText">
    <w:name w:val="footnote text"/>
    <w:aliases w:val="F1"/>
    <w:basedOn w:val="Normal"/>
    <w:link w:val="FootnoteTextChar"/>
    <w:uiPriority w:val="99"/>
    <w:semiHidden/>
    <w:rsid w:val="00B6728A"/>
    <w:rPr>
      <w:szCs w:val="20"/>
    </w:rPr>
  </w:style>
  <w:style w:type="character" w:customStyle="1" w:styleId="FootnoteTextChar">
    <w:name w:val="Footnote Text Char"/>
    <w:aliases w:val="F1 Char"/>
    <w:basedOn w:val="DefaultParagraphFont"/>
    <w:link w:val="FootnoteText"/>
    <w:uiPriority w:val="99"/>
    <w:semiHidden/>
    <w:locked/>
    <w:rsid w:val="00B6728A"/>
    <w:rPr>
      <w:rFonts w:ascii="Times New Roman" w:hAnsi="Times New Roman" w:cs="Times New Roman"/>
      <w:sz w:val="20"/>
      <w:szCs w:val="20"/>
    </w:rPr>
  </w:style>
  <w:style w:type="paragraph" w:styleId="Header">
    <w:name w:val="header"/>
    <w:basedOn w:val="Normal"/>
    <w:link w:val="HeaderChar"/>
    <w:uiPriority w:val="99"/>
    <w:rsid w:val="00975A69"/>
    <w:pPr>
      <w:tabs>
        <w:tab w:val="center" w:pos="4680"/>
        <w:tab w:val="right" w:pos="9360"/>
      </w:tabs>
    </w:pPr>
  </w:style>
  <w:style w:type="character" w:customStyle="1" w:styleId="HeaderChar">
    <w:name w:val="Header Char"/>
    <w:basedOn w:val="DefaultParagraphFont"/>
    <w:link w:val="Header"/>
    <w:uiPriority w:val="99"/>
    <w:locked/>
    <w:rsid w:val="00975A69"/>
    <w:rPr>
      <w:rFonts w:ascii="Times New Roman" w:hAnsi="Times New Roman" w:cs="Times New Roman"/>
      <w:sz w:val="24"/>
      <w:szCs w:val="24"/>
    </w:rPr>
  </w:style>
  <w:style w:type="character" w:styleId="CommentReference">
    <w:name w:val="annotation reference"/>
    <w:basedOn w:val="DefaultParagraphFont"/>
    <w:uiPriority w:val="99"/>
    <w:semiHidden/>
    <w:rsid w:val="00D9414D"/>
    <w:rPr>
      <w:rFonts w:cs="Times New Roman"/>
      <w:sz w:val="16"/>
      <w:szCs w:val="16"/>
    </w:rPr>
  </w:style>
  <w:style w:type="paragraph" w:styleId="CommentText">
    <w:name w:val="annotation text"/>
    <w:basedOn w:val="Normal"/>
    <w:link w:val="CommentTextChar"/>
    <w:uiPriority w:val="99"/>
    <w:semiHidden/>
    <w:rsid w:val="00D9414D"/>
    <w:rPr>
      <w:szCs w:val="20"/>
    </w:rPr>
  </w:style>
  <w:style w:type="character" w:customStyle="1" w:styleId="CommentTextChar">
    <w:name w:val="Comment Text Char"/>
    <w:basedOn w:val="DefaultParagraphFont"/>
    <w:link w:val="CommentText"/>
    <w:uiPriority w:val="99"/>
    <w:semiHidden/>
    <w:locked/>
    <w:rsid w:val="00D9414D"/>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D9414D"/>
    <w:rPr>
      <w:b/>
      <w:bCs/>
    </w:rPr>
  </w:style>
  <w:style w:type="character" w:customStyle="1" w:styleId="CommentSubjectChar">
    <w:name w:val="Comment Subject Char"/>
    <w:basedOn w:val="CommentTextChar"/>
    <w:link w:val="CommentSubject"/>
    <w:uiPriority w:val="99"/>
    <w:semiHidden/>
    <w:locked/>
    <w:rsid w:val="00D9414D"/>
    <w:rPr>
      <w:rFonts w:ascii="Times New Roman" w:hAnsi="Times New Roman" w:cs="Times New Roman"/>
      <w:b/>
      <w:bCs/>
    </w:rPr>
  </w:style>
  <w:style w:type="character" w:customStyle="1" w:styleId="st">
    <w:name w:val="st"/>
    <w:basedOn w:val="DefaultParagraphFont"/>
    <w:uiPriority w:val="99"/>
    <w:rsid w:val="009F7B45"/>
    <w:rPr>
      <w:rFonts w:cs="Times New Roman"/>
    </w:rPr>
  </w:style>
  <w:style w:type="character" w:styleId="Emphasis">
    <w:name w:val="Emphasis"/>
    <w:basedOn w:val="DefaultParagraphFont"/>
    <w:uiPriority w:val="99"/>
    <w:qFormat/>
    <w:rsid w:val="00C64765"/>
    <w:rPr>
      <w:rFonts w:cs="Times New Roman"/>
      <w:i/>
      <w:iCs/>
    </w:rPr>
  </w:style>
  <w:style w:type="paragraph" w:customStyle="1" w:styleId="Heading2Black">
    <w:name w:val="Heading 2_Black"/>
    <w:basedOn w:val="Normal"/>
    <w:next w:val="Normal"/>
    <w:uiPriority w:val="99"/>
    <w:rsid w:val="006F5CDB"/>
    <w:pPr>
      <w:keepNext/>
      <w:widowControl/>
      <w:tabs>
        <w:tab w:val="left" w:pos="432"/>
      </w:tabs>
      <w:autoSpaceDE/>
      <w:autoSpaceDN/>
      <w:adjustRightInd/>
      <w:spacing w:after="240"/>
      <w:ind w:left="432" w:hanging="432"/>
      <w:jc w:val="both"/>
      <w:outlineLvl w:val="1"/>
    </w:pPr>
    <w:rPr>
      <w:b/>
      <w:sz w:val="28"/>
    </w:rPr>
  </w:style>
  <w:style w:type="paragraph" w:styleId="TOCHeading">
    <w:name w:val="TOC Heading"/>
    <w:basedOn w:val="Heading1"/>
    <w:next w:val="Normal"/>
    <w:uiPriority w:val="39"/>
    <w:qFormat/>
    <w:rsid w:val="009E5C6E"/>
    <w:pPr>
      <w:spacing w:before="480" w:beforeAutospacing="0"/>
      <w:jc w:val="left"/>
      <w:outlineLvl w:val="9"/>
    </w:pPr>
    <w:rPr>
      <w:rFonts w:ascii="Cambria" w:hAnsi="Cambria"/>
      <w:smallCaps w:val="0"/>
      <w:color w:val="365F91"/>
      <w:sz w:val="28"/>
    </w:rPr>
  </w:style>
  <w:style w:type="paragraph" w:styleId="TOC3">
    <w:name w:val="toc 3"/>
    <w:basedOn w:val="Normal"/>
    <w:next w:val="Normal"/>
    <w:autoRedefine/>
    <w:uiPriority w:val="39"/>
    <w:qFormat/>
    <w:rsid w:val="009E5C6E"/>
    <w:pPr>
      <w:spacing w:after="100"/>
      <w:ind w:left="400"/>
    </w:pPr>
  </w:style>
  <w:style w:type="paragraph" w:styleId="PlainText">
    <w:name w:val="Plain Text"/>
    <w:basedOn w:val="Normal"/>
    <w:link w:val="PlainTextChar"/>
    <w:uiPriority w:val="99"/>
    <w:semiHidden/>
    <w:rsid w:val="008077FC"/>
    <w:pPr>
      <w:widowControl/>
      <w:autoSpaceDE/>
      <w:autoSpaceDN/>
      <w:adjustRightInd/>
    </w:pPr>
    <w:rPr>
      <w:rFonts w:ascii="Calibri" w:eastAsia="Calibri" w:hAnsi="Calibri"/>
      <w:sz w:val="22"/>
      <w:szCs w:val="22"/>
    </w:rPr>
  </w:style>
  <w:style w:type="character" w:customStyle="1" w:styleId="PlainTextChar">
    <w:name w:val="Plain Text Char"/>
    <w:basedOn w:val="DefaultParagraphFont"/>
    <w:link w:val="PlainText"/>
    <w:uiPriority w:val="99"/>
    <w:semiHidden/>
    <w:locked/>
    <w:rsid w:val="008077FC"/>
    <w:rPr>
      <w:rFonts w:cs="Times New Roman"/>
      <w:sz w:val="22"/>
      <w:szCs w:val="22"/>
    </w:rPr>
  </w:style>
  <w:style w:type="table" w:styleId="TableGrid">
    <w:name w:val="Table Grid"/>
    <w:basedOn w:val="TableNormal"/>
    <w:uiPriority w:val="99"/>
    <w:rsid w:val="00BF2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18A"/>
    <w:pPr>
      <w:ind w:left="720"/>
      <w:contextualSpacing/>
    </w:pPr>
  </w:style>
  <w:style w:type="table" w:customStyle="1" w:styleId="TableGrid1">
    <w:name w:val="Table Grid1"/>
    <w:basedOn w:val="TableNormal"/>
    <w:next w:val="TableGrid"/>
    <w:uiPriority w:val="99"/>
    <w:rsid w:val="00E62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7C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uiPriority="0"/>
    <w:lsdException w:name="caption" w:locked="1" w:uiPriority="0" w:qFormat="1"/>
    <w:lsdException w:name="footnote reference" w:locked="1" w:semiHidden="0" w:uiPriority="0"/>
    <w:lsdException w:name="page number"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B6728A"/>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uiPriority w:val="99"/>
    <w:qFormat/>
    <w:rsid w:val="006F5CDB"/>
    <w:pPr>
      <w:keepNext/>
      <w:keepLines/>
      <w:widowControl/>
      <w:autoSpaceDE/>
      <w:autoSpaceDN/>
      <w:adjustRightInd/>
      <w:spacing w:before="100" w:beforeAutospacing="1" w:line="276" w:lineRule="auto"/>
      <w:jc w:val="center"/>
      <w:outlineLvl w:val="0"/>
    </w:pPr>
    <w:rPr>
      <w:b/>
      <w:bCs/>
      <w:smallCaps/>
      <w:sz w:val="32"/>
      <w:szCs w:val="28"/>
    </w:rPr>
  </w:style>
  <w:style w:type="paragraph" w:styleId="Heading2">
    <w:name w:val="heading 2"/>
    <w:basedOn w:val="Style1"/>
    <w:next w:val="Normal"/>
    <w:link w:val="Heading2Char"/>
    <w:uiPriority w:val="99"/>
    <w:qFormat/>
    <w:rsid w:val="00EE0D0A"/>
    <w:pPr>
      <w:outlineLvl w:val="1"/>
    </w:pPr>
  </w:style>
  <w:style w:type="paragraph" w:styleId="Heading3">
    <w:name w:val="heading 3"/>
    <w:basedOn w:val="Style11"/>
    <w:next w:val="Normal"/>
    <w:link w:val="Heading3Char"/>
    <w:uiPriority w:val="99"/>
    <w:qFormat/>
    <w:rsid w:val="00EE0D0A"/>
    <w:pPr>
      <w:outlineLvl w:val="2"/>
    </w:pPr>
  </w:style>
  <w:style w:type="paragraph" w:styleId="Heading4">
    <w:name w:val="heading 4"/>
    <w:basedOn w:val="Normal"/>
    <w:next w:val="Normal"/>
    <w:link w:val="Heading4Char"/>
    <w:uiPriority w:val="99"/>
    <w:qFormat/>
    <w:locked/>
    <w:rsid w:val="0081769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5CDB"/>
    <w:rPr>
      <w:rFonts w:ascii="Times New Roman" w:hAnsi="Times New Roman" w:cs="Times New Roman"/>
      <w:b/>
      <w:bCs/>
      <w:smallCaps/>
      <w:sz w:val="28"/>
      <w:szCs w:val="28"/>
    </w:rPr>
  </w:style>
  <w:style w:type="character" w:customStyle="1" w:styleId="Heading2Char">
    <w:name w:val="Heading 2 Char"/>
    <w:basedOn w:val="DefaultParagraphFont"/>
    <w:link w:val="Heading2"/>
    <w:uiPriority w:val="99"/>
    <w:locked/>
    <w:rsid w:val="00EE0D0A"/>
    <w:rPr>
      <w:rFonts w:ascii="Times New Roman" w:hAnsi="Times New Roman" w:cs="Times New Roman"/>
      <w:b/>
      <w:sz w:val="24"/>
      <w:szCs w:val="24"/>
    </w:rPr>
  </w:style>
  <w:style w:type="character" w:customStyle="1" w:styleId="Heading3Char">
    <w:name w:val="Heading 3 Char"/>
    <w:basedOn w:val="DefaultParagraphFont"/>
    <w:link w:val="Heading3"/>
    <w:uiPriority w:val="99"/>
    <w:locked/>
    <w:rsid w:val="00EE0D0A"/>
    <w:rPr>
      <w:rFonts w:ascii="Times New Roman" w:hAnsi="Times New Roman" w:cs="Times New Roman"/>
      <w:b/>
      <w:sz w:val="24"/>
      <w:szCs w:val="24"/>
    </w:rPr>
  </w:style>
  <w:style w:type="character" w:customStyle="1" w:styleId="Heading4Char">
    <w:name w:val="Heading 4 Char"/>
    <w:basedOn w:val="DefaultParagraphFont"/>
    <w:link w:val="Heading4"/>
    <w:uiPriority w:val="9"/>
    <w:semiHidden/>
    <w:rsid w:val="00084F98"/>
    <w:rPr>
      <w:rFonts w:ascii="Calibri" w:eastAsia="Times New Roman" w:hAnsi="Calibri" w:cs="Times New Roman"/>
      <w:b/>
      <w:bCs/>
      <w:sz w:val="28"/>
      <w:szCs w:val="28"/>
    </w:rPr>
  </w:style>
  <w:style w:type="paragraph" w:customStyle="1" w:styleId="Style1">
    <w:name w:val="Style 1"/>
    <w:basedOn w:val="Normal"/>
    <w:link w:val="Style1Char"/>
    <w:uiPriority w:val="99"/>
    <w:rsid w:val="00B6728A"/>
    <w:pPr>
      <w:spacing w:after="240"/>
    </w:pPr>
    <w:rPr>
      <w:b/>
      <w:sz w:val="28"/>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locked/>
    <w:rsid w:val="00B6728A"/>
    <w:rPr>
      <w:rFonts w:ascii="Times New Roman" w:hAnsi="Times New Roman" w:cs="Times New Roman"/>
      <w:sz w:val="24"/>
      <w:szCs w:val="24"/>
    </w:rPr>
  </w:style>
  <w:style w:type="character" w:styleId="PageNumber">
    <w:name w:val="page number"/>
    <w:basedOn w:val="DefaultParagraphFont"/>
    <w:uiPriority w:val="99"/>
    <w:rsid w:val="00B6728A"/>
    <w:rPr>
      <w:rFonts w:cs="Times New Roman"/>
    </w:rPr>
  </w:style>
  <w:style w:type="character" w:styleId="Hyperlink">
    <w:name w:val="Hyperlink"/>
    <w:basedOn w:val="DefaultParagraphFont"/>
    <w:uiPriority w:val="99"/>
    <w:rsid w:val="00B6728A"/>
    <w:rPr>
      <w:rFonts w:cs="Times New Roman"/>
      <w:color w:val="0000FF"/>
      <w:u w:val="single"/>
    </w:rPr>
  </w:style>
  <w:style w:type="paragraph" w:customStyle="1" w:styleId="Style2">
    <w:name w:val="Style2"/>
    <w:basedOn w:val="Normal"/>
    <w:link w:val="Style2Char"/>
    <w:uiPriority w:val="99"/>
    <w:rsid w:val="00B6728A"/>
    <w:pPr>
      <w:spacing w:before="40" w:after="240" w:line="360" w:lineRule="atLeast"/>
      <w:ind w:firstLine="720"/>
      <w:jc w:val="both"/>
    </w:pPr>
    <w:rPr>
      <w:sz w:val="24"/>
    </w:rPr>
  </w:style>
  <w:style w:type="paragraph" w:customStyle="1" w:styleId="Style31">
    <w:name w:val="Style3.1"/>
    <w:basedOn w:val="Normal"/>
    <w:uiPriority w:val="99"/>
    <w:rsid w:val="00B6728A"/>
    <w:pPr>
      <w:numPr>
        <w:numId w:val="1"/>
      </w:numPr>
      <w:adjustRightInd/>
      <w:spacing w:before="40" w:after="40" w:line="240" w:lineRule="atLeast"/>
    </w:pPr>
    <w:rPr>
      <w:sz w:val="24"/>
    </w:rPr>
  </w:style>
  <w:style w:type="paragraph" w:customStyle="1" w:styleId="Style32">
    <w:name w:val="Style3.2"/>
    <w:basedOn w:val="Style31"/>
    <w:link w:val="Style32Char"/>
    <w:uiPriority w:val="99"/>
    <w:rsid w:val="00B6728A"/>
  </w:style>
  <w:style w:type="character" w:customStyle="1" w:styleId="Style2Char">
    <w:name w:val="Style2 Char"/>
    <w:basedOn w:val="DefaultParagraphFont"/>
    <w:link w:val="Style2"/>
    <w:uiPriority w:val="99"/>
    <w:locked/>
    <w:rsid w:val="00B6728A"/>
    <w:rPr>
      <w:rFonts w:ascii="Times New Roman" w:hAnsi="Times New Roman" w:cs="Times New Roman"/>
      <w:sz w:val="24"/>
      <w:szCs w:val="24"/>
    </w:rPr>
  </w:style>
  <w:style w:type="character" w:customStyle="1" w:styleId="Style1Char">
    <w:name w:val="Style 1 Char"/>
    <w:basedOn w:val="DefaultParagraphFont"/>
    <w:link w:val="Style1"/>
    <w:uiPriority w:val="99"/>
    <w:locked/>
    <w:rsid w:val="00B6728A"/>
    <w:rPr>
      <w:rFonts w:ascii="Times New Roman" w:hAnsi="Times New Roman" w:cs="Times New Roman"/>
      <w:b/>
      <w:sz w:val="24"/>
      <w:szCs w:val="24"/>
    </w:rPr>
  </w:style>
  <w:style w:type="paragraph" w:customStyle="1" w:styleId="Style11">
    <w:name w:val="Style 11"/>
    <w:basedOn w:val="Normal"/>
    <w:uiPriority w:val="99"/>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sz w:val="24"/>
    </w:rPr>
  </w:style>
  <w:style w:type="character" w:customStyle="1" w:styleId="Style32Char">
    <w:name w:val="Style3.2 Char"/>
    <w:basedOn w:val="DefaultParagraphFont"/>
    <w:link w:val="Style32"/>
    <w:uiPriority w:val="99"/>
    <w:locked/>
    <w:rsid w:val="00B6728A"/>
    <w:rPr>
      <w:rFonts w:ascii="Times New Roman" w:hAnsi="Times New Roman" w:cs="Times New Roman"/>
      <w:sz w:val="24"/>
      <w:szCs w:val="24"/>
    </w:rPr>
  </w:style>
  <w:style w:type="paragraph" w:styleId="TOC1">
    <w:name w:val="toc 1"/>
    <w:basedOn w:val="Normal"/>
    <w:next w:val="Normal"/>
    <w:autoRedefine/>
    <w:uiPriority w:val="39"/>
    <w:qFormat/>
    <w:rsid w:val="00291B5F"/>
    <w:pPr>
      <w:tabs>
        <w:tab w:val="left" w:pos="720"/>
        <w:tab w:val="left" w:pos="1080"/>
        <w:tab w:val="right" w:leader="dot" w:pos="9350"/>
      </w:tabs>
      <w:spacing w:before="40" w:after="20" w:line="276" w:lineRule="auto"/>
    </w:pPr>
    <w:rPr>
      <w:b/>
      <w:noProof/>
      <w:sz w:val="24"/>
    </w:rPr>
  </w:style>
  <w:style w:type="paragraph" w:styleId="TOC2">
    <w:name w:val="toc 2"/>
    <w:basedOn w:val="Normal"/>
    <w:next w:val="Normal"/>
    <w:autoRedefine/>
    <w:uiPriority w:val="39"/>
    <w:qFormat/>
    <w:rsid w:val="005F44C6"/>
    <w:pPr>
      <w:tabs>
        <w:tab w:val="left" w:pos="990"/>
        <w:tab w:val="right" w:leader="dot" w:pos="9350"/>
      </w:tabs>
      <w:spacing w:before="10" w:after="20"/>
      <w:ind w:left="360"/>
    </w:pPr>
    <w:rPr>
      <w:noProof/>
      <w:szCs w:val="20"/>
    </w:rPr>
  </w:style>
  <w:style w:type="paragraph" w:customStyle="1" w:styleId="SL-FlLftSgl">
    <w:name w:val="SL-Fl Lft Sgl"/>
    <w:uiPriority w:val="99"/>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sz w:val="24"/>
    </w:rPr>
  </w:style>
  <w:style w:type="character" w:customStyle="1" w:styleId="c1">
    <w:name w:val="c1"/>
    <w:basedOn w:val="DefaultParagraphFont"/>
    <w:uiPriority w:val="99"/>
    <w:rsid w:val="00B6728A"/>
    <w:rPr>
      <w:rFonts w:cs="Times New Roman"/>
    </w:rPr>
  </w:style>
  <w:style w:type="paragraph" w:styleId="BalloonText">
    <w:name w:val="Balloon Text"/>
    <w:basedOn w:val="Normal"/>
    <w:link w:val="BalloonTextChar"/>
    <w:uiPriority w:val="99"/>
    <w:semiHidden/>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28A"/>
    <w:rPr>
      <w:rFonts w:ascii="Tahoma" w:hAnsi="Tahoma" w:cs="Tahoma"/>
      <w:sz w:val="16"/>
      <w:szCs w:val="16"/>
    </w:rPr>
  </w:style>
  <w:style w:type="character" w:styleId="FootnoteReference">
    <w:name w:val="footnote reference"/>
    <w:basedOn w:val="DefaultParagraphFont"/>
    <w:uiPriority w:val="99"/>
    <w:semiHidden/>
    <w:rsid w:val="00B6728A"/>
    <w:rPr>
      <w:rFonts w:cs="Times New Roman"/>
    </w:rPr>
  </w:style>
  <w:style w:type="paragraph" w:customStyle="1" w:styleId="Table">
    <w:name w:val="Table"/>
    <w:basedOn w:val="Normal"/>
    <w:uiPriority w:val="99"/>
    <w:rsid w:val="00B6728A"/>
    <w:pPr>
      <w:spacing w:before="40" w:after="240" w:line="240" w:lineRule="atLeast"/>
      <w:jc w:val="both"/>
    </w:pPr>
    <w:rPr>
      <w:b/>
      <w:sz w:val="24"/>
    </w:rPr>
  </w:style>
  <w:style w:type="paragraph" w:styleId="FootnoteText">
    <w:name w:val="footnote text"/>
    <w:aliases w:val="F1"/>
    <w:basedOn w:val="Normal"/>
    <w:link w:val="FootnoteTextChar"/>
    <w:uiPriority w:val="99"/>
    <w:semiHidden/>
    <w:rsid w:val="00B6728A"/>
    <w:rPr>
      <w:szCs w:val="20"/>
    </w:rPr>
  </w:style>
  <w:style w:type="character" w:customStyle="1" w:styleId="FootnoteTextChar">
    <w:name w:val="Footnote Text Char"/>
    <w:aliases w:val="F1 Char"/>
    <w:basedOn w:val="DefaultParagraphFont"/>
    <w:link w:val="FootnoteText"/>
    <w:uiPriority w:val="99"/>
    <w:semiHidden/>
    <w:locked/>
    <w:rsid w:val="00B6728A"/>
    <w:rPr>
      <w:rFonts w:ascii="Times New Roman" w:hAnsi="Times New Roman" w:cs="Times New Roman"/>
      <w:sz w:val="20"/>
      <w:szCs w:val="20"/>
    </w:rPr>
  </w:style>
  <w:style w:type="paragraph" w:styleId="Header">
    <w:name w:val="header"/>
    <w:basedOn w:val="Normal"/>
    <w:link w:val="HeaderChar"/>
    <w:uiPriority w:val="99"/>
    <w:rsid w:val="00975A69"/>
    <w:pPr>
      <w:tabs>
        <w:tab w:val="center" w:pos="4680"/>
        <w:tab w:val="right" w:pos="9360"/>
      </w:tabs>
    </w:pPr>
  </w:style>
  <w:style w:type="character" w:customStyle="1" w:styleId="HeaderChar">
    <w:name w:val="Header Char"/>
    <w:basedOn w:val="DefaultParagraphFont"/>
    <w:link w:val="Header"/>
    <w:uiPriority w:val="99"/>
    <w:locked/>
    <w:rsid w:val="00975A69"/>
    <w:rPr>
      <w:rFonts w:ascii="Times New Roman" w:hAnsi="Times New Roman" w:cs="Times New Roman"/>
      <w:sz w:val="24"/>
      <w:szCs w:val="24"/>
    </w:rPr>
  </w:style>
  <w:style w:type="character" w:styleId="CommentReference">
    <w:name w:val="annotation reference"/>
    <w:basedOn w:val="DefaultParagraphFont"/>
    <w:uiPriority w:val="99"/>
    <w:semiHidden/>
    <w:rsid w:val="00D9414D"/>
    <w:rPr>
      <w:rFonts w:cs="Times New Roman"/>
      <w:sz w:val="16"/>
      <w:szCs w:val="16"/>
    </w:rPr>
  </w:style>
  <w:style w:type="paragraph" w:styleId="CommentText">
    <w:name w:val="annotation text"/>
    <w:basedOn w:val="Normal"/>
    <w:link w:val="CommentTextChar"/>
    <w:uiPriority w:val="99"/>
    <w:semiHidden/>
    <w:rsid w:val="00D9414D"/>
    <w:rPr>
      <w:szCs w:val="20"/>
    </w:rPr>
  </w:style>
  <w:style w:type="character" w:customStyle="1" w:styleId="CommentTextChar">
    <w:name w:val="Comment Text Char"/>
    <w:basedOn w:val="DefaultParagraphFont"/>
    <w:link w:val="CommentText"/>
    <w:uiPriority w:val="99"/>
    <w:semiHidden/>
    <w:locked/>
    <w:rsid w:val="00D9414D"/>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D9414D"/>
    <w:rPr>
      <w:b/>
      <w:bCs/>
    </w:rPr>
  </w:style>
  <w:style w:type="character" w:customStyle="1" w:styleId="CommentSubjectChar">
    <w:name w:val="Comment Subject Char"/>
    <w:basedOn w:val="CommentTextChar"/>
    <w:link w:val="CommentSubject"/>
    <w:uiPriority w:val="99"/>
    <w:semiHidden/>
    <w:locked/>
    <w:rsid w:val="00D9414D"/>
    <w:rPr>
      <w:rFonts w:ascii="Times New Roman" w:hAnsi="Times New Roman" w:cs="Times New Roman"/>
      <w:b/>
      <w:bCs/>
    </w:rPr>
  </w:style>
  <w:style w:type="character" w:customStyle="1" w:styleId="st">
    <w:name w:val="st"/>
    <w:basedOn w:val="DefaultParagraphFont"/>
    <w:uiPriority w:val="99"/>
    <w:rsid w:val="009F7B45"/>
    <w:rPr>
      <w:rFonts w:cs="Times New Roman"/>
    </w:rPr>
  </w:style>
  <w:style w:type="character" w:styleId="Emphasis">
    <w:name w:val="Emphasis"/>
    <w:basedOn w:val="DefaultParagraphFont"/>
    <w:uiPriority w:val="99"/>
    <w:qFormat/>
    <w:rsid w:val="00C64765"/>
    <w:rPr>
      <w:rFonts w:cs="Times New Roman"/>
      <w:i/>
      <w:iCs/>
    </w:rPr>
  </w:style>
  <w:style w:type="paragraph" w:customStyle="1" w:styleId="Heading2Black">
    <w:name w:val="Heading 2_Black"/>
    <w:basedOn w:val="Normal"/>
    <w:next w:val="Normal"/>
    <w:uiPriority w:val="99"/>
    <w:rsid w:val="006F5CDB"/>
    <w:pPr>
      <w:keepNext/>
      <w:widowControl/>
      <w:tabs>
        <w:tab w:val="left" w:pos="432"/>
      </w:tabs>
      <w:autoSpaceDE/>
      <w:autoSpaceDN/>
      <w:adjustRightInd/>
      <w:spacing w:after="240"/>
      <w:ind w:left="432" w:hanging="432"/>
      <w:jc w:val="both"/>
      <w:outlineLvl w:val="1"/>
    </w:pPr>
    <w:rPr>
      <w:b/>
      <w:sz w:val="28"/>
    </w:rPr>
  </w:style>
  <w:style w:type="paragraph" w:styleId="TOCHeading">
    <w:name w:val="TOC Heading"/>
    <w:basedOn w:val="Heading1"/>
    <w:next w:val="Normal"/>
    <w:uiPriority w:val="39"/>
    <w:qFormat/>
    <w:rsid w:val="009E5C6E"/>
    <w:pPr>
      <w:spacing w:before="480" w:beforeAutospacing="0"/>
      <w:jc w:val="left"/>
      <w:outlineLvl w:val="9"/>
    </w:pPr>
    <w:rPr>
      <w:rFonts w:ascii="Cambria" w:hAnsi="Cambria"/>
      <w:smallCaps w:val="0"/>
      <w:color w:val="365F91"/>
      <w:sz w:val="28"/>
    </w:rPr>
  </w:style>
  <w:style w:type="paragraph" w:styleId="TOC3">
    <w:name w:val="toc 3"/>
    <w:basedOn w:val="Normal"/>
    <w:next w:val="Normal"/>
    <w:autoRedefine/>
    <w:uiPriority w:val="39"/>
    <w:qFormat/>
    <w:rsid w:val="009E5C6E"/>
    <w:pPr>
      <w:spacing w:after="100"/>
      <w:ind w:left="400"/>
    </w:pPr>
  </w:style>
  <w:style w:type="paragraph" w:styleId="PlainText">
    <w:name w:val="Plain Text"/>
    <w:basedOn w:val="Normal"/>
    <w:link w:val="PlainTextChar"/>
    <w:uiPriority w:val="99"/>
    <w:semiHidden/>
    <w:rsid w:val="008077FC"/>
    <w:pPr>
      <w:widowControl/>
      <w:autoSpaceDE/>
      <w:autoSpaceDN/>
      <w:adjustRightInd/>
    </w:pPr>
    <w:rPr>
      <w:rFonts w:ascii="Calibri" w:eastAsia="Calibri" w:hAnsi="Calibri"/>
      <w:sz w:val="22"/>
      <w:szCs w:val="22"/>
    </w:rPr>
  </w:style>
  <w:style w:type="character" w:customStyle="1" w:styleId="PlainTextChar">
    <w:name w:val="Plain Text Char"/>
    <w:basedOn w:val="DefaultParagraphFont"/>
    <w:link w:val="PlainText"/>
    <w:uiPriority w:val="99"/>
    <w:semiHidden/>
    <w:locked/>
    <w:rsid w:val="008077FC"/>
    <w:rPr>
      <w:rFonts w:cs="Times New Roman"/>
      <w:sz w:val="22"/>
      <w:szCs w:val="22"/>
    </w:rPr>
  </w:style>
  <w:style w:type="table" w:styleId="TableGrid">
    <w:name w:val="Table Grid"/>
    <w:basedOn w:val="TableNormal"/>
    <w:uiPriority w:val="99"/>
    <w:rsid w:val="00BF2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18A"/>
    <w:pPr>
      <w:ind w:left="720"/>
      <w:contextualSpacing/>
    </w:pPr>
  </w:style>
  <w:style w:type="table" w:customStyle="1" w:styleId="TableGrid1">
    <w:name w:val="Table Grid1"/>
    <w:basedOn w:val="TableNormal"/>
    <w:next w:val="TableGrid"/>
    <w:uiPriority w:val="99"/>
    <w:rsid w:val="00E62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7C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468194">
      <w:marLeft w:val="0"/>
      <w:marRight w:val="0"/>
      <w:marTop w:val="0"/>
      <w:marBottom w:val="0"/>
      <w:divBdr>
        <w:top w:val="none" w:sz="0" w:space="0" w:color="auto"/>
        <w:left w:val="none" w:sz="0" w:space="0" w:color="auto"/>
        <w:bottom w:val="none" w:sz="0" w:space="0" w:color="auto"/>
        <w:right w:val="none" w:sz="0" w:space="0" w:color="auto"/>
      </w:divBdr>
    </w:div>
    <w:div w:id="1021468199">
      <w:marLeft w:val="0"/>
      <w:marRight w:val="0"/>
      <w:marTop w:val="0"/>
      <w:marBottom w:val="0"/>
      <w:divBdr>
        <w:top w:val="none" w:sz="0" w:space="0" w:color="auto"/>
        <w:left w:val="none" w:sz="0" w:space="0" w:color="auto"/>
        <w:bottom w:val="none" w:sz="0" w:space="0" w:color="auto"/>
        <w:right w:val="none" w:sz="0" w:space="0" w:color="auto"/>
      </w:divBdr>
      <w:divsChild>
        <w:div w:id="1021468211">
          <w:marLeft w:val="0"/>
          <w:marRight w:val="0"/>
          <w:marTop w:val="0"/>
          <w:marBottom w:val="0"/>
          <w:divBdr>
            <w:top w:val="none" w:sz="0" w:space="0" w:color="auto"/>
            <w:left w:val="none" w:sz="0" w:space="0" w:color="auto"/>
            <w:bottom w:val="none" w:sz="0" w:space="0" w:color="auto"/>
            <w:right w:val="none" w:sz="0" w:space="0" w:color="auto"/>
          </w:divBdr>
          <w:divsChild>
            <w:div w:id="1021468214">
              <w:marLeft w:val="0"/>
              <w:marRight w:val="0"/>
              <w:marTop w:val="0"/>
              <w:marBottom w:val="0"/>
              <w:divBdr>
                <w:top w:val="none" w:sz="0" w:space="0" w:color="auto"/>
                <w:left w:val="none" w:sz="0" w:space="0" w:color="auto"/>
                <w:bottom w:val="none" w:sz="0" w:space="0" w:color="auto"/>
                <w:right w:val="none" w:sz="0" w:space="0" w:color="auto"/>
              </w:divBdr>
              <w:divsChild>
                <w:div w:id="1021468198">
                  <w:marLeft w:val="0"/>
                  <w:marRight w:val="0"/>
                  <w:marTop w:val="0"/>
                  <w:marBottom w:val="0"/>
                  <w:divBdr>
                    <w:top w:val="none" w:sz="0" w:space="0" w:color="auto"/>
                    <w:left w:val="none" w:sz="0" w:space="0" w:color="auto"/>
                    <w:bottom w:val="none" w:sz="0" w:space="0" w:color="auto"/>
                    <w:right w:val="none" w:sz="0" w:space="0" w:color="auto"/>
                  </w:divBdr>
                  <w:divsChild>
                    <w:div w:id="1021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68205">
      <w:marLeft w:val="0"/>
      <w:marRight w:val="0"/>
      <w:marTop w:val="0"/>
      <w:marBottom w:val="0"/>
      <w:divBdr>
        <w:top w:val="none" w:sz="0" w:space="0" w:color="auto"/>
        <w:left w:val="none" w:sz="0" w:space="0" w:color="auto"/>
        <w:bottom w:val="none" w:sz="0" w:space="0" w:color="auto"/>
        <w:right w:val="none" w:sz="0" w:space="0" w:color="auto"/>
      </w:divBdr>
      <w:divsChild>
        <w:div w:id="1021468220">
          <w:marLeft w:val="0"/>
          <w:marRight w:val="0"/>
          <w:marTop w:val="0"/>
          <w:marBottom w:val="0"/>
          <w:divBdr>
            <w:top w:val="none" w:sz="0" w:space="0" w:color="auto"/>
            <w:left w:val="none" w:sz="0" w:space="0" w:color="auto"/>
            <w:bottom w:val="none" w:sz="0" w:space="0" w:color="auto"/>
            <w:right w:val="none" w:sz="0" w:space="0" w:color="auto"/>
          </w:divBdr>
          <w:divsChild>
            <w:div w:id="1021468206">
              <w:marLeft w:val="0"/>
              <w:marRight w:val="0"/>
              <w:marTop w:val="0"/>
              <w:marBottom w:val="0"/>
              <w:divBdr>
                <w:top w:val="none" w:sz="0" w:space="0" w:color="auto"/>
                <w:left w:val="none" w:sz="0" w:space="0" w:color="auto"/>
                <w:bottom w:val="none" w:sz="0" w:space="0" w:color="auto"/>
                <w:right w:val="none" w:sz="0" w:space="0" w:color="auto"/>
              </w:divBdr>
              <w:divsChild>
                <w:div w:id="1021468209">
                  <w:marLeft w:val="0"/>
                  <w:marRight w:val="0"/>
                  <w:marTop w:val="0"/>
                  <w:marBottom w:val="0"/>
                  <w:divBdr>
                    <w:top w:val="none" w:sz="0" w:space="0" w:color="auto"/>
                    <w:left w:val="none" w:sz="0" w:space="0" w:color="auto"/>
                    <w:bottom w:val="none" w:sz="0" w:space="0" w:color="auto"/>
                    <w:right w:val="none" w:sz="0" w:space="0" w:color="auto"/>
                  </w:divBdr>
                  <w:divsChild>
                    <w:div w:id="1021468222">
                      <w:marLeft w:val="0"/>
                      <w:marRight w:val="0"/>
                      <w:marTop w:val="0"/>
                      <w:marBottom w:val="0"/>
                      <w:divBdr>
                        <w:top w:val="none" w:sz="0" w:space="0" w:color="auto"/>
                        <w:left w:val="none" w:sz="0" w:space="0" w:color="auto"/>
                        <w:bottom w:val="none" w:sz="0" w:space="0" w:color="auto"/>
                        <w:right w:val="none" w:sz="0" w:space="0" w:color="auto"/>
                      </w:divBdr>
                    </w:div>
                    <w:div w:id="10214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68208">
      <w:marLeft w:val="0"/>
      <w:marRight w:val="0"/>
      <w:marTop w:val="0"/>
      <w:marBottom w:val="0"/>
      <w:divBdr>
        <w:top w:val="none" w:sz="0" w:space="0" w:color="auto"/>
        <w:left w:val="none" w:sz="0" w:space="0" w:color="auto"/>
        <w:bottom w:val="none" w:sz="0" w:space="0" w:color="auto"/>
        <w:right w:val="none" w:sz="0" w:space="0" w:color="auto"/>
      </w:divBdr>
      <w:divsChild>
        <w:div w:id="1021468215">
          <w:marLeft w:val="0"/>
          <w:marRight w:val="0"/>
          <w:marTop w:val="0"/>
          <w:marBottom w:val="0"/>
          <w:divBdr>
            <w:top w:val="none" w:sz="0" w:space="0" w:color="auto"/>
            <w:left w:val="none" w:sz="0" w:space="0" w:color="auto"/>
            <w:bottom w:val="none" w:sz="0" w:space="0" w:color="auto"/>
            <w:right w:val="none" w:sz="0" w:space="0" w:color="auto"/>
          </w:divBdr>
          <w:divsChild>
            <w:div w:id="1021468210">
              <w:marLeft w:val="0"/>
              <w:marRight w:val="0"/>
              <w:marTop w:val="0"/>
              <w:marBottom w:val="0"/>
              <w:divBdr>
                <w:top w:val="none" w:sz="0" w:space="0" w:color="auto"/>
                <w:left w:val="none" w:sz="0" w:space="0" w:color="auto"/>
                <w:bottom w:val="none" w:sz="0" w:space="0" w:color="auto"/>
                <w:right w:val="none" w:sz="0" w:space="0" w:color="auto"/>
              </w:divBdr>
              <w:divsChild>
                <w:div w:id="1021468197">
                  <w:marLeft w:val="0"/>
                  <w:marRight w:val="0"/>
                  <w:marTop w:val="0"/>
                  <w:marBottom w:val="0"/>
                  <w:divBdr>
                    <w:top w:val="none" w:sz="0" w:space="0" w:color="auto"/>
                    <w:left w:val="none" w:sz="0" w:space="0" w:color="auto"/>
                    <w:bottom w:val="none" w:sz="0" w:space="0" w:color="auto"/>
                    <w:right w:val="none" w:sz="0" w:space="0" w:color="auto"/>
                  </w:divBdr>
                  <w:divsChild>
                    <w:div w:id="1021468201">
                      <w:marLeft w:val="0"/>
                      <w:marRight w:val="0"/>
                      <w:marTop w:val="0"/>
                      <w:marBottom w:val="0"/>
                      <w:divBdr>
                        <w:top w:val="none" w:sz="0" w:space="0" w:color="auto"/>
                        <w:left w:val="none" w:sz="0" w:space="0" w:color="auto"/>
                        <w:bottom w:val="none" w:sz="0" w:space="0" w:color="auto"/>
                        <w:right w:val="none" w:sz="0" w:space="0" w:color="auto"/>
                      </w:divBdr>
                    </w:div>
                    <w:div w:id="10214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68212">
      <w:marLeft w:val="0"/>
      <w:marRight w:val="0"/>
      <w:marTop w:val="0"/>
      <w:marBottom w:val="0"/>
      <w:divBdr>
        <w:top w:val="none" w:sz="0" w:space="0" w:color="auto"/>
        <w:left w:val="none" w:sz="0" w:space="0" w:color="auto"/>
        <w:bottom w:val="none" w:sz="0" w:space="0" w:color="auto"/>
        <w:right w:val="none" w:sz="0" w:space="0" w:color="auto"/>
      </w:divBdr>
      <w:divsChild>
        <w:div w:id="1021468219">
          <w:marLeft w:val="0"/>
          <w:marRight w:val="0"/>
          <w:marTop w:val="0"/>
          <w:marBottom w:val="0"/>
          <w:divBdr>
            <w:top w:val="none" w:sz="0" w:space="0" w:color="auto"/>
            <w:left w:val="none" w:sz="0" w:space="0" w:color="auto"/>
            <w:bottom w:val="none" w:sz="0" w:space="0" w:color="auto"/>
            <w:right w:val="none" w:sz="0" w:space="0" w:color="auto"/>
          </w:divBdr>
          <w:divsChild>
            <w:div w:id="1021468223">
              <w:marLeft w:val="0"/>
              <w:marRight w:val="0"/>
              <w:marTop w:val="0"/>
              <w:marBottom w:val="0"/>
              <w:divBdr>
                <w:top w:val="none" w:sz="0" w:space="0" w:color="auto"/>
                <w:left w:val="none" w:sz="0" w:space="0" w:color="auto"/>
                <w:bottom w:val="none" w:sz="0" w:space="0" w:color="auto"/>
                <w:right w:val="none" w:sz="0" w:space="0" w:color="auto"/>
              </w:divBdr>
              <w:divsChild>
                <w:div w:id="1021468196">
                  <w:marLeft w:val="0"/>
                  <w:marRight w:val="0"/>
                  <w:marTop w:val="0"/>
                  <w:marBottom w:val="0"/>
                  <w:divBdr>
                    <w:top w:val="none" w:sz="0" w:space="0" w:color="auto"/>
                    <w:left w:val="none" w:sz="0" w:space="0" w:color="auto"/>
                    <w:bottom w:val="none" w:sz="0" w:space="0" w:color="auto"/>
                    <w:right w:val="none" w:sz="0" w:space="0" w:color="auto"/>
                  </w:divBdr>
                  <w:divsChild>
                    <w:div w:id="10214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68218">
      <w:marLeft w:val="0"/>
      <w:marRight w:val="0"/>
      <w:marTop w:val="0"/>
      <w:marBottom w:val="0"/>
      <w:divBdr>
        <w:top w:val="none" w:sz="0" w:space="0" w:color="auto"/>
        <w:left w:val="none" w:sz="0" w:space="0" w:color="auto"/>
        <w:bottom w:val="none" w:sz="0" w:space="0" w:color="auto"/>
        <w:right w:val="none" w:sz="0" w:space="0" w:color="auto"/>
      </w:divBdr>
      <w:divsChild>
        <w:div w:id="1021468195">
          <w:marLeft w:val="0"/>
          <w:marRight w:val="0"/>
          <w:marTop w:val="0"/>
          <w:marBottom w:val="0"/>
          <w:divBdr>
            <w:top w:val="none" w:sz="0" w:space="0" w:color="auto"/>
            <w:left w:val="none" w:sz="0" w:space="0" w:color="auto"/>
            <w:bottom w:val="none" w:sz="0" w:space="0" w:color="auto"/>
            <w:right w:val="none" w:sz="0" w:space="0" w:color="auto"/>
          </w:divBdr>
          <w:divsChild>
            <w:div w:id="1021468226">
              <w:marLeft w:val="0"/>
              <w:marRight w:val="0"/>
              <w:marTop w:val="0"/>
              <w:marBottom w:val="0"/>
              <w:divBdr>
                <w:top w:val="none" w:sz="0" w:space="0" w:color="auto"/>
                <w:left w:val="none" w:sz="0" w:space="0" w:color="auto"/>
                <w:bottom w:val="none" w:sz="0" w:space="0" w:color="auto"/>
                <w:right w:val="none" w:sz="0" w:space="0" w:color="auto"/>
              </w:divBdr>
              <w:divsChild>
                <w:div w:id="1021468204">
                  <w:marLeft w:val="0"/>
                  <w:marRight w:val="0"/>
                  <w:marTop w:val="0"/>
                  <w:marBottom w:val="0"/>
                  <w:divBdr>
                    <w:top w:val="none" w:sz="0" w:space="0" w:color="auto"/>
                    <w:left w:val="none" w:sz="0" w:space="0" w:color="auto"/>
                    <w:bottom w:val="none" w:sz="0" w:space="0" w:color="auto"/>
                    <w:right w:val="none" w:sz="0" w:space="0" w:color="auto"/>
                  </w:divBdr>
                  <w:divsChild>
                    <w:div w:id="10214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68221">
      <w:marLeft w:val="0"/>
      <w:marRight w:val="0"/>
      <w:marTop w:val="0"/>
      <w:marBottom w:val="0"/>
      <w:divBdr>
        <w:top w:val="none" w:sz="0" w:space="0" w:color="auto"/>
        <w:left w:val="none" w:sz="0" w:space="0" w:color="auto"/>
        <w:bottom w:val="none" w:sz="0" w:space="0" w:color="auto"/>
        <w:right w:val="none" w:sz="0" w:space="0" w:color="auto"/>
      </w:divBdr>
      <w:divsChild>
        <w:div w:id="1021468203">
          <w:marLeft w:val="0"/>
          <w:marRight w:val="0"/>
          <w:marTop w:val="0"/>
          <w:marBottom w:val="0"/>
          <w:divBdr>
            <w:top w:val="none" w:sz="0" w:space="0" w:color="auto"/>
            <w:left w:val="none" w:sz="0" w:space="0" w:color="auto"/>
            <w:bottom w:val="none" w:sz="0" w:space="0" w:color="auto"/>
            <w:right w:val="none" w:sz="0" w:space="0" w:color="auto"/>
          </w:divBdr>
          <w:divsChild>
            <w:div w:id="1021468207">
              <w:marLeft w:val="0"/>
              <w:marRight w:val="0"/>
              <w:marTop w:val="0"/>
              <w:marBottom w:val="0"/>
              <w:divBdr>
                <w:top w:val="none" w:sz="0" w:space="0" w:color="auto"/>
                <w:left w:val="none" w:sz="0" w:space="0" w:color="auto"/>
                <w:bottom w:val="none" w:sz="0" w:space="0" w:color="auto"/>
                <w:right w:val="none" w:sz="0" w:space="0" w:color="auto"/>
              </w:divBdr>
              <w:divsChild>
                <w:div w:id="1021468200">
                  <w:marLeft w:val="0"/>
                  <w:marRight w:val="0"/>
                  <w:marTop w:val="0"/>
                  <w:marBottom w:val="0"/>
                  <w:divBdr>
                    <w:top w:val="none" w:sz="0" w:space="0" w:color="auto"/>
                    <w:left w:val="none" w:sz="0" w:space="0" w:color="auto"/>
                    <w:bottom w:val="none" w:sz="0" w:space="0" w:color="auto"/>
                    <w:right w:val="none" w:sz="0" w:space="0" w:color="auto"/>
                  </w:divBdr>
                  <w:divsChild>
                    <w:div w:id="10214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92122">
      <w:bodyDiv w:val="1"/>
      <w:marLeft w:val="0"/>
      <w:marRight w:val="0"/>
      <w:marTop w:val="0"/>
      <w:marBottom w:val="0"/>
      <w:divBdr>
        <w:top w:val="none" w:sz="0" w:space="0" w:color="auto"/>
        <w:left w:val="none" w:sz="0" w:space="0" w:color="auto"/>
        <w:bottom w:val="none" w:sz="0" w:space="0" w:color="auto"/>
        <w:right w:val="none" w:sz="0" w:space="0" w:color="auto"/>
      </w:divBdr>
    </w:div>
    <w:div w:id="1509949781">
      <w:bodyDiv w:val="1"/>
      <w:marLeft w:val="0"/>
      <w:marRight w:val="0"/>
      <w:marTop w:val="0"/>
      <w:marBottom w:val="0"/>
      <w:divBdr>
        <w:top w:val="none" w:sz="0" w:space="0" w:color="auto"/>
        <w:left w:val="none" w:sz="0" w:space="0" w:color="auto"/>
        <w:bottom w:val="none" w:sz="0" w:space="0" w:color="auto"/>
        <w:right w:val="none" w:sz="0" w:space="0" w:color="auto"/>
      </w:divBdr>
    </w:div>
    <w:div w:id="202978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cooney@scimetrika.co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en.wikipedia.org/wiki/Office_of_the_Assistant_Secretary_for_Preparedness_and_Respon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3773E-3428-409C-AE35-E8B338F0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4976</Words>
  <Characters>28367</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2015-01-13T18:22:00Z</dcterms:created>
  <dcterms:modified xsi:type="dcterms:W3CDTF">2015-01-13T18:22:00Z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