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0F" w:rsidRDefault="0060400F" w:rsidP="009E0D8F">
      <w:pPr>
        <w:spacing w:after="200" w:line="276" w:lineRule="auto"/>
        <w:jc w:val="center"/>
        <w:rPr>
          <w:rFonts w:ascii="Garamond" w:hAnsi="Garamond"/>
          <w:sz w:val="28"/>
          <w:szCs w:val="28"/>
        </w:rPr>
      </w:pPr>
      <w:bookmarkStart w:id="0" w:name="_Toc282679429"/>
    </w:p>
    <w:p w:rsidR="0060400F" w:rsidRDefault="0060400F" w:rsidP="009E0D8F">
      <w:pPr>
        <w:spacing w:after="200" w:line="276" w:lineRule="auto"/>
        <w:jc w:val="center"/>
        <w:rPr>
          <w:rFonts w:ascii="Garamond" w:hAnsi="Garamond"/>
          <w:sz w:val="28"/>
          <w:szCs w:val="28"/>
        </w:rPr>
      </w:pPr>
    </w:p>
    <w:p w:rsidR="009E0D8F" w:rsidRPr="005E47AA" w:rsidRDefault="009E0D8F" w:rsidP="009E0D8F">
      <w:pPr>
        <w:spacing w:after="200" w:line="276" w:lineRule="auto"/>
        <w:jc w:val="center"/>
        <w:rPr>
          <w:rFonts w:ascii="Garamond" w:hAnsi="Garamond"/>
          <w:sz w:val="28"/>
          <w:szCs w:val="28"/>
        </w:rPr>
      </w:pPr>
      <w:r w:rsidRPr="005E47AA">
        <w:rPr>
          <w:rFonts w:ascii="Garamond" w:hAnsi="Garamond"/>
          <w:sz w:val="28"/>
          <w:szCs w:val="28"/>
        </w:rPr>
        <w:t xml:space="preserve">Supporting Statement </w:t>
      </w:r>
      <w:r w:rsidR="0022158C">
        <w:rPr>
          <w:rFonts w:ascii="Garamond" w:hAnsi="Garamond"/>
          <w:sz w:val="28"/>
          <w:szCs w:val="28"/>
        </w:rPr>
        <w:t>A</w:t>
      </w:r>
    </w:p>
    <w:p w:rsidR="0060400F" w:rsidRDefault="0060400F" w:rsidP="009E0D8F">
      <w:pPr>
        <w:spacing w:after="200" w:line="276" w:lineRule="auto"/>
        <w:jc w:val="center"/>
        <w:rPr>
          <w:rFonts w:ascii="Garamond" w:hAnsi="Garamond"/>
          <w:sz w:val="28"/>
          <w:szCs w:val="28"/>
        </w:rPr>
      </w:pPr>
    </w:p>
    <w:p w:rsidR="0060400F" w:rsidRDefault="0060400F" w:rsidP="009E0D8F">
      <w:pPr>
        <w:spacing w:after="200" w:line="276" w:lineRule="auto"/>
        <w:jc w:val="center"/>
        <w:rPr>
          <w:rFonts w:ascii="Garamond" w:hAnsi="Garamond"/>
          <w:sz w:val="28"/>
          <w:szCs w:val="28"/>
        </w:rPr>
      </w:pPr>
    </w:p>
    <w:p w:rsidR="009E0D8F" w:rsidRPr="005E47AA" w:rsidRDefault="009E0D8F" w:rsidP="009E0D8F">
      <w:pPr>
        <w:spacing w:after="200" w:line="276" w:lineRule="auto"/>
        <w:jc w:val="center"/>
        <w:rPr>
          <w:rFonts w:ascii="Garamond" w:hAnsi="Garamond"/>
          <w:sz w:val="28"/>
          <w:szCs w:val="28"/>
        </w:rPr>
      </w:pPr>
      <w:proofErr w:type="gramStart"/>
      <w:r w:rsidRPr="005E47AA">
        <w:rPr>
          <w:rFonts w:ascii="Garamond" w:hAnsi="Garamond"/>
          <w:sz w:val="28"/>
          <w:szCs w:val="28"/>
        </w:rPr>
        <w:t>for</w:t>
      </w:r>
      <w:proofErr w:type="gramEnd"/>
    </w:p>
    <w:p w:rsidR="0060400F" w:rsidRDefault="0060400F" w:rsidP="009E0D8F">
      <w:pPr>
        <w:spacing w:after="200" w:line="276" w:lineRule="auto"/>
        <w:jc w:val="center"/>
        <w:rPr>
          <w:rFonts w:ascii="Garamond" w:hAnsi="Garamond"/>
          <w:b/>
          <w:sz w:val="28"/>
          <w:szCs w:val="28"/>
        </w:rPr>
      </w:pPr>
    </w:p>
    <w:p w:rsidR="008021B8" w:rsidRDefault="00D06BED" w:rsidP="009E0D8F">
      <w:pPr>
        <w:spacing w:after="200" w:line="276" w:lineRule="auto"/>
        <w:jc w:val="center"/>
        <w:rPr>
          <w:rFonts w:ascii="Garamond" w:hAnsi="Garamond"/>
          <w:sz w:val="28"/>
          <w:szCs w:val="28"/>
        </w:rPr>
      </w:pPr>
      <w:proofErr w:type="gramStart"/>
      <w:r>
        <w:rPr>
          <w:rFonts w:ascii="Garamond" w:hAnsi="Garamond"/>
          <w:b/>
          <w:sz w:val="28"/>
          <w:szCs w:val="28"/>
        </w:rPr>
        <w:t>Test</w:t>
      </w:r>
      <w:r w:rsidR="00217F3D">
        <w:rPr>
          <w:rFonts w:ascii="Garamond" w:hAnsi="Garamond"/>
          <w:b/>
          <w:sz w:val="28"/>
          <w:szCs w:val="28"/>
        </w:rPr>
        <w:t>ing</w:t>
      </w:r>
      <w:r>
        <w:rPr>
          <w:rFonts w:ascii="Garamond" w:hAnsi="Garamond"/>
          <w:b/>
          <w:sz w:val="28"/>
          <w:szCs w:val="28"/>
        </w:rPr>
        <w:t xml:space="preserve"> Act Early Messages and Materials for “Learn the Signs.</w:t>
      </w:r>
      <w:proofErr w:type="gramEnd"/>
      <w:r>
        <w:rPr>
          <w:rFonts w:ascii="Garamond" w:hAnsi="Garamond"/>
          <w:b/>
          <w:sz w:val="28"/>
          <w:szCs w:val="28"/>
        </w:rPr>
        <w:t xml:space="preserve"> Act Early</w:t>
      </w:r>
      <w:proofErr w:type="gramStart"/>
      <w:r>
        <w:rPr>
          <w:rFonts w:ascii="Garamond" w:hAnsi="Garamond"/>
          <w:b/>
          <w:sz w:val="28"/>
          <w:szCs w:val="28"/>
        </w:rPr>
        <w:t xml:space="preserve">” </w:t>
      </w:r>
      <w:r w:rsidR="00217F3D">
        <w:rPr>
          <w:rFonts w:ascii="Garamond" w:hAnsi="Garamond"/>
          <w:b/>
          <w:sz w:val="28"/>
          <w:szCs w:val="28"/>
        </w:rPr>
        <w:t xml:space="preserve"> –</w:t>
      </w:r>
      <w:proofErr w:type="gramEnd"/>
      <w:r w:rsidR="00217F3D">
        <w:rPr>
          <w:rFonts w:ascii="Garamond" w:hAnsi="Garamond"/>
          <w:b/>
          <w:sz w:val="28"/>
          <w:szCs w:val="28"/>
        </w:rPr>
        <w:t xml:space="preserve"> Phase II</w:t>
      </w:r>
    </w:p>
    <w:p w:rsidR="0060400F" w:rsidRPr="005E47AA" w:rsidRDefault="0060400F" w:rsidP="009E0D8F">
      <w:pPr>
        <w:spacing w:after="200" w:line="276" w:lineRule="auto"/>
        <w:jc w:val="center"/>
        <w:rPr>
          <w:rFonts w:ascii="Garamond" w:hAnsi="Garamond"/>
          <w:sz w:val="28"/>
          <w:szCs w:val="28"/>
        </w:rPr>
      </w:pPr>
    </w:p>
    <w:p w:rsidR="009E0D8F" w:rsidRPr="005E47AA" w:rsidRDefault="009E0D8F" w:rsidP="009E0D8F">
      <w:pPr>
        <w:spacing w:after="200" w:line="276" w:lineRule="auto"/>
        <w:jc w:val="center"/>
        <w:rPr>
          <w:rFonts w:ascii="Garamond" w:hAnsi="Garamond"/>
          <w:sz w:val="28"/>
          <w:szCs w:val="28"/>
        </w:rPr>
      </w:pPr>
      <w:r w:rsidRPr="005E47AA">
        <w:rPr>
          <w:rFonts w:ascii="Garamond" w:hAnsi="Garamond"/>
          <w:sz w:val="28"/>
          <w:szCs w:val="28"/>
        </w:rPr>
        <w:t>New</w:t>
      </w:r>
    </w:p>
    <w:p w:rsidR="000655E6" w:rsidRDefault="000655E6" w:rsidP="009E0D8F">
      <w:pPr>
        <w:rPr>
          <w:rFonts w:ascii="Garamond" w:hAnsi="Garamond"/>
          <w:sz w:val="28"/>
          <w:szCs w:val="28"/>
        </w:rPr>
      </w:pPr>
    </w:p>
    <w:p w:rsidR="004D2812" w:rsidRDefault="004D2812" w:rsidP="004D2812">
      <w:pPr>
        <w:jc w:val="center"/>
        <w:rPr>
          <w:rFonts w:ascii="Garamond" w:hAnsi="Garamond"/>
          <w:sz w:val="28"/>
          <w:szCs w:val="28"/>
        </w:rPr>
      </w:pPr>
      <w:r>
        <w:rPr>
          <w:rFonts w:ascii="Garamond" w:hAnsi="Garamond"/>
          <w:sz w:val="28"/>
          <w:szCs w:val="28"/>
        </w:rPr>
        <w:t xml:space="preserve">August </w:t>
      </w:r>
      <w:r w:rsidR="00E2196F">
        <w:rPr>
          <w:rFonts w:ascii="Garamond" w:hAnsi="Garamond"/>
          <w:sz w:val="28"/>
          <w:szCs w:val="28"/>
        </w:rPr>
        <w:t>2</w:t>
      </w:r>
      <w:r w:rsidR="00E2196F">
        <w:rPr>
          <w:rFonts w:ascii="Garamond" w:hAnsi="Garamond"/>
          <w:sz w:val="28"/>
          <w:szCs w:val="28"/>
        </w:rPr>
        <w:t>7</w:t>
      </w:r>
      <w:r>
        <w:rPr>
          <w:rFonts w:ascii="Garamond" w:hAnsi="Garamond"/>
          <w:sz w:val="28"/>
          <w:szCs w:val="28"/>
        </w:rPr>
        <w:t>, 2014</w:t>
      </w:r>
    </w:p>
    <w:p w:rsidR="000655E6" w:rsidRDefault="000655E6" w:rsidP="009E0D8F">
      <w:pPr>
        <w:rPr>
          <w:rFonts w:ascii="Garamond" w:hAnsi="Garamond"/>
          <w:sz w:val="28"/>
          <w:szCs w:val="28"/>
        </w:rPr>
      </w:pPr>
    </w:p>
    <w:p w:rsidR="000655E6" w:rsidRDefault="000655E6" w:rsidP="009E0D8F">
      <w:pPr>
        <w:rPr>
          <w:rFonts w:ascii="Garamond" w:hAnsi="Garamond"/>
          <w:sz w:val="28"/>
          <w:szCs w:val="28"/>
        </w:rPr>
      </w:pPr>
    </w:p>
    <w:p w:rsidR="000655E6" w:rsidRDefault="000655E6" w:rsidP="009E0D8F">
      <w:pPr>
        <w:rPr>
          <w:rFonts w:ascii="Garamond" w:hAnsi="Garamond"/>
          <w:sz w:val="28"/>
          <w:szCs w:val="28"/>
        </w:rPr>
      </w:pPr>
    </w:p>
    <w:p w:rsidR="009E0D8F" w:rsidRPr="005E47AA" w:rsidRDefault="009E0D8F" w:rsidP="009E0D8F">
      <w:pPr>
        <w:rPr>
          <w:rFonts w:ascii="Garamond" w:hAnsi="Garamond"/>
          <w:sz w:val="28"/>
          <w:szCs w:val="28"/>
        </w:rPr>
      </w:pPr>
      <w:r w:rsidRPr="005E47AA">
        <w:rPr>
          <w:rFonts w:ascii="Garamond" w:hAnsi="Garamond"/>
          <w:sz w:val="28"/>
          <w:szCs w:val="28"/>
        </w:rPr>
        <w:t>Technical Monitor</w:t>
      </w:r>
    </w:p>
    <w:p w:rsidR="009E0D8F" w:rsidRPr="005E47AA" w:rsidRDefault="009E0D8F" w:rsidP="009E0D8F">
      <w:pPr>
        <w:rPr>
          <w:rFonts w:ascii="Garamond" w:hAnsi="Garamond"/>
          <w:sz w:val="28"/>
          <w:szCs w:val="28"/>
        </w:rPr>
      </w:pPr>
      <w:r w:rsidRPr="005E47AA">
        <w:rPr>
          <w:rFonts w:ascii="Garamond" w:hAnsi="Garamond"/>
          <w:sz w:val="28"/>
          <w:szCs w:val="28"/>
        </w:rPr>
        <w:t>Denise Levis, MA, PhD</w:t>
      </w:r>
    </w:p>
    <w:p w:rsidR="009E0D8F" w:rsidRPr="005E47AA" w:rsidRDefault="009E0D8F" w:rsidP="009E0D8F">
      <w:pPr>
        <w:rPr>
          <w:rFonts w:ascii="Garamond" w:hAnsi="Garamond"/>
          <w:sz w:val="28"/>
          <w:szCs w:val="28"/>
        </w:rPr>
      </w:pPr>
      <w:r w:rsidRPr="005E47AA">
        <w:rPr>
          <w:rFonts w:ascii="Garamond" w:hAnsi="Garamond"/>
          <w:sz w:val="28"/>
          <w:szCs w:val="28"/>
        </w:rPr>
        <w:t>Health Communication Specialist</w:t>
      </w:r>
    </w:p>
    <w:p w:rsidR="009E0D8F" w:rsidRPr="005E47AA" w:rsidRDefault="009E0D8F" w:rsidP="009E0D8F">
      <w:pPr>
        <w:rPr>
          <w:rFonts w:ascii="Garamond" w:hAnsi="Garamond"/>
          <w:sz w:val="28"/>
          <w:szCs w:val="28"/>
        </w:rPr>
      </w:pPr>
      <w:r w:rsidRPr="005E47AA">
        <w:rPr>
          <w:rFonts w:ascii="Garamond" w:hAnsi="Garamond"/>
          <w:sz w:val="28"/>
          <w:szCs w:val="28"/>
        </w:rPr>
        <w:t>Prevention Research Branch</w:t>
      </w:r>
    </w:p>
    <w:p w:rsidR="009E0D8F" w:rsidRPr="005E47AA" w:rsidRDefault="009E0D8F" w:rsidP="009E0D8F">
      <w:pPr>
        <w:rPr>
          <w:rFonts w:ascii="Garamond" w:hAnsi="Garamond"/>
          <w:sz w:val="28"/>
          <w:szCs w:val="28"/>
        </w:rPr>
      </w:pPr>
      <w:r w:rsidRPr="005E47AA">
        <w:rPr>
          <w:rFonts w:ascii="Garamond" w:hAnsi="Garamond"/>
          <w:sz w:val="28"/>
          <w:szCs w:val="28"/>
        </w:rPr>
        <w:t>National Center on Birth Defects and Developmental Disabilities</w:t>
      </w:r>
    </w:p>
    <w:p w:rsidR="009E0D8F" w:rsidRPr="005E47AA" w:rsidRDefault="009E0D8F" w:rsidP="009E0D8F">
      <w:pPr>
        <w:rPr>
          <w:rFonts w:ascii="Garamond" w:hAnsi="Garamond"/>
          <w:sz w:val="28"/>
          <w:szCs w:val="28"/>
        </w:rPr>
      </w:pPr>
      <w:r w:rsidRPr="005E47AA">
        <w:rPr>
          <w:rFonts w:ascii="Garamond" w:hAnsi="Garamond"/>
          <w:sz w:val="28"/>
          <w:szCs w:val="28"/>
        </w:rPr>
        <w:t>P: (404) 498-0237</w:t>
      </w:r>
    </w:p>
    <w:p w:rsidR="009E0D8F" w:rsidRPr="005E47AA" w:rsidRDefault="009E0D8F" w:rsidP="009E0D8F">
      <w:pPr>
        <w:rPr>
          <w:rFonts w:ascii="Garamond" w:hAnsi="Garamond"/>
          <w:sz w:val="28"/>
          <w:szCs w:val="28"/>
        </w:rPr>
      </w:pPr>
      <w:r w:rsidRPr="005E47AA">
        <w:rPr>
          <w:rFonts w:ascii="Garamond" w:hAnsi="Garamond"/>
          <w:sz w:val="28"/>
          <w:szCs w:val="28"/>
        </w:rPr>
        <w:t xml:space="preserve">E: </w:t>
      </w:r>
      <w:hyperlink r:id="rId9" w:history="1">
        <w:r w:rsidRPr="005E47AA">
          <w:rPr>
            <w:rStyle w:val="Hyperlink"/>
            <w:rFonts w:ascii="Garamond" w:hAnsi="Garamond"/>
            <w:sz w:val="28"/>
            <w:szCs w:val="28"/>
          </w:rPr>
          <w:t>Denise.Levis@cdc.gov</w:t>
        </w:r>
      </w:hyperlink>
      <w:r w:rsidRPr="005E47AA">
        <w:rPr>
          <w:rFonts w:ascii="Garamond" w:hAnsi="Garamond"/>
          <w:sz w:val="28"/>
          <w:szCs w:val="28"/>
        </w:rPr>
        <w:t xml:space="preserve">  </w:t>
      </w:r>
    </w:p>
    <w:p w:rsidR="009E0D8F" w:rsidRPr="005E47AA" w:rsidRDefault="009E0D8F">
      <w:pPr>
        <w:spacing w:after="200" w:line="276" w:lineRule="auto"/>
        <w:rPr>
          <w:rFonts w:ascii="Garamond" w:hAnsi="Garamond"/>
        </w:rPr>
      </w:pPr>
      <w:r w:rsidRPr="005E47AA">
        <w:rPr>
          <w:rFonts w:ascii="Garamond" w:hAnsi="Garamond"/>
        </w:rPr>
        <w:br w:type="page"/>
      </w:r>
    </w:p>
    <w:p w:rsidR="009E0D8F" w:rsidRPr="005E47AA" w:rsidRDefault="009E0D8F" w:rsidP="009E0D8F">
      <w:pPr>
        <w:jc w:val="center"/>
        <w:rPr>
          <w:rFonts w:ascii="Garamond" w:hAnsi="Garamond"/>
          <w:b/>
        </w:rPr>
      </w:pPr>
      <w:r w:rsidRPr="005E47AA">
        <w:rPr>
          <w:rFonts w:ascii="Garamond" w:hAnsi="Garamond"/>
          <w:b/>
        </w:rPr>
        <w:lastRenderedPageBreak/>
        <w:t>Table of Contents</w:t>
      </w:r>
    </w:p>
    <w:p w:rsidR="009E0D8F" w:rsidRPr="005E47AA" w:rsidRDefault="009E0D8F" w:rsidP="009E0D8F">
      <w:pPr>
        <w:pStyle w:val="ListParagraph"/>
        <w:numPr>
          <w:ilvl w:val="0"/>
          <w:numId w:val="16"/>
        </w:numPr>
        <w:rPr>
          <w:rFonts w:ascii="Garamond" w:hAnsi="Garamond"/>
          <w:i/>
        </w:rPr>
      </w:pPr>
      <w:r w:rsidRPr="005E47AA">
        <w:rPr>
          <w:rFonts w:ascii="Garamond" w:hAnsi="Garamond"/>
        </w:rPr>
        <w:t>Justification</w:t>
      </w:r>
    </w:p>
    <w:p w:rsidR="009E0D8F" w:rsidRPr="005E47AA" w:rsidRDefault="009E0D8F" w:rsidP="009E0D8F">
      <w:pPr>
        <w:pStyle w:val="ListParagraph"/>
        <w:rPr>
          <w:rFonts w:ascii="Garamond" w:hAnsi="Garamond"/>
        </w:rPr>
      </w:pPr>
    </w:p>
    <w:p w:rsidR="009E0D8F" w:rsidRPr="005E47AA" w:rsidRDefault="009E0D8F" w:rsidP="009E0D8F">
      <w:pPr>
        <w:pStyle w:val="ListParagraph"/>
        <w:rPr>
          <w:rFonts w:ascii="Garamond" w:hAnsi="Garamond"/>
        </w:rPr>
      </w:pPr>
      <w:r w:rsidRPr="005E47AA">
        <w:rPr>
          <w:rFonts w:ascii="Garamond" w:hAnsi="Garamond"/>
        </w:rPr>
        <w:t>A.1. Circumstances Making the Collection of Information Necessary</w:t>
      </w:r>
    </w:p>
    <w:p w:rsidR="009E0D8F" w:rsidRPr="005E47AA" w:rsidRDefault="009E0D8F" w:rsidP="009E0D8F">
      <w:pPr>
        <w:pStyle w:val="ListParagraph"/>
        <w:rPr>
          <w:rFonts w:ascii="Garamond" w:hAnsi="Garamond"/>
        </w:rPr>
      </w:pPr>
      <w:r w:rsidRPr="005E47AA">
        <w:rPr>
          <w:rFonts w:ascii="Garamond" w:hAnsi="Garamond"/>
        </w:rPr>
        <w:t>A.2. Purpose and Use of Information Collection</w:t>
      </w:r>
    </w:p>
    <w:p w:rsidR="009E0D8F" w:rsidRPr="005E47AA" w:rsidRDefault="009E0D8F" w:rsidP="009E0D8F">
      <w:pPr>
        <w:pStyle w:val="ListParagraph"/>
        <w:rPr>
          <w:rFonts w:ascii="Garamond" w:hAnsi="Garamond"/>
        </w:rPr>
      </w:pPr>
      <w:r w:rsidRPr="005E47AA">
        <w:rPr>
          <w:rFonts w:ascii="Garamond" w:hAnsi="Garamond"/>
        </w:rPr>
        <w:t>A.3. Use of Improved Information Technology and Burden Reduction</w:t>
      </w:r>
    </w:p>
    <w:p w:rsidR="009E0D8F" w:rsidRPr="005E47AA" w:rsidRDefault="009E0D8F" w:rsidP="009E0D8F">
      <w:pPr>
        <w:pStyle w:val="ListParagraph"/>
        <w:rPr>
          <w:rFonts w:ascii="Garamond" w:hAnsi="Garamond"/>
        </w:rPr>
      </w:pPr>
      <w:r w:rsidRPr="005E47AA">
        <w:rPr>
          <w:rFonts w:ascii="Garamond" w:hAnsi="Garamond"/>
        </w:rPr>
        <w:t>A.4. Efforts to Identify Duplication and Use of Similar Information</w:t>
      </w:r>
    </w:p>
    <w:p w:rsidR="009E0D8F" w:rsidRPr="005E47AA" w:rsidRDefault="009E0D8F" w:rsidP="009E0D8F">
      <w:pPr>
        <w:pStyle w:val="ListParagraph"/>
        <w:rPr>
          <w:rFonts w:ascii="Garamond" w:hAnsi="Garamond"/>
        </w:rPr>
      </w:pPr>
      <w:r w:rsidRPr="005E47AA">
        <w:rPr>
          <w:rFonts w:ascii="Garamond" w:hAnsi="Garamond"/>
        </w:rPr>
        <w:t>A.5. Impact on Small Businesses or Other Small Entities</w:t>
      </w:r>
    </w:p>
    <w:p w:rsidR="009E0D8F" w:rsidRPr="005E47AA" w:rsidRDefault="009E0D8F" w:rsidP="009E0D8F">
      <w:pPr>
        <w:pStyle w:val="ListParagraph"/>
        <w:rPr>
          <w:rFonts w:ascii="Garamond" w:hAnsi="Garamond"/>
        </w:rPr>
      </w:pPr>
      <w:r w:rsidRPr="005E47AA">
        <w:rPr>
          <w:rFonts w:ascii="Garamond" w:hAnsi="Garamond"/>
        </w:rPr>
        <w:t>A.6. Consequences of Collecting the Information Less Frequently</w:t>
      </w:r>
    </w:p>
    <w:p w:rsidR="009E0D8F" w:rsidRPr="005E47AA" w:rsidRDefault="009E0D8F" w:rsidP="009E0D8F">
      <w:pPr>
        <w:pStyle w:val="ListParagraph"/>
        <w:rPr>
          <w:rFonts w:ascii="Garamond" w:hAnsi="Garamond"/>
        </w:rPr>
      </w:pPr>
      <w:r w:rsidRPr="005E47AA">
        <w:rPr>
          <w:rFonts w:ascii="Garamond" w:hAnsi="Garamond"/>
        </w:rPr>
        <w:t>A.7. Special Circumstances Relating to the Guidelines of 5 CFR 1320.5</w:t>
      </w:r>
    </w:p>
    <w:p w:rsidR="009E0D8F" w:rsidRPr="005E47AA" w:rsidRDefault="009E0D8F" w:rsidP="00F63F0E">
      <w:pPr>
        <w:pStyle w:val="ListParagraph"/>
        <w:ind w:left="1170" w:hanging="450"/>
        <w:rPr>
          <w:rFonts w:ascii="Garamond" w:hAnsi="Garamond"/>
        </w:rPr>
      </w:pPr>
      <w:r w:rsidRPr="005E47AA">
        <w:rPr>
          <w:rFonts w:ascii="Garamond" w:hAnsi="Garamond"/>
        </w:rPr>
        <w:t xml:space="preserve">A.8. Comments in Response to the Federal Register Notice and Efforts to Consult </w:t>
      </w:r>
      <w:r w:rsidR="007F377E">
        <w:rPr>
          <w:rFonts w:ascii="Garamond" w:hAnsi="Garamond"/>
        </w:rPr>
        <w:t>O</w:t>
      </w:r>
      <w:r w:rsidR="007F377E" w:rsidRPr="005E47AA">
        <w:rPr>
          <w:rFonts w:ascii="Garamond" w:hAnsi="Garamond"/>
        </w:rPr>
        <w:t xml:space="preserve">utside </w:t>
      </w:r>
      <w:r w:rsidRPr="005E47AA">
        <w:rPr>
          <w:rFonts w:ascii="Garamond" w:hAnsi="Garamond"/>
        </w:rPr>
        <w:t>the Agency</w:t>
      </w:r>
    </w:p>
    <w:p w:rsidR="00F56704" w:rsidRPr="005E47AA" w:rsidRDefault="009E0D8F" w:rsidP="009E0D8F">
      <w:pPr>
        <w:pStyle w:val="ListParagraph"/>
        <w:rPr>
          <w:rFonts w:ascii="Garamond" w:hAnsi="Garamond"/>
        </w:rPr>
      </w:pPr>
      <w:r w:rsidRPr="005E47AA">
        <w:rPr>
          <w:rFonts w:ascii="Garamond" w:hAnsi="Garamond"/>
        </w:rPr>
        <w:t xml:space="preserve">A.9. </w:t>
      </w:r>
      <w:r w:rsidR="00F56704" w:rsidRPr="005E47AA">
        <w:rPr>
          <w:rFonts w:ascii="Garamond" w:hAnsi="Garamond"/>
        </w:rPr>
        <w:t>Explanation of Any Payment or Gift to Respondents</w:t>
      </w:r>
    </w:p>
    <w:p w:rsidR="00F56704" w:rsidRPr="005E47AA" w:rsidRDefault="00F56704" w:rsidP="009E0D8F">
      <w:pPr>
        <w:pStyle w:val="ListParagraph"/>
        <w:rPr>
          <w:rFonts w:ascii="Garamond" w:hAnsi="Garamond"/>
        </w:rPr>
      </w:pPr>
      <w:r w:rsidRPr="005E47AA">
        <w:rPr>
          <w:rFonts w:ascii="Garamond" w:hAnsi="Garamond"/>
        </w:rPr>
        <w:t>A.10. Assurance of Confidentiality Provided to Respondents</w:t>
      </w:r>
    </w:p>
    <w:p w:rsidR="00F56704" w:rsidRPr="005E47AA" w:rsidRDefault="00F56704" w:rsidP="009E0D8F">
      <w:pPr>
        <w:pStyle w:val="ListParagraph"/>
        <w:rPr>
          <w:rFonts w:ascii="Garamond" w:hAnsi="Garamond"/>
        </w:rPr>
      </w:pPr>
      <w:r w:rsidRPr="005E47AA">
        <w:rPr>
          <w:rFonts w:ascii="Garamond" w:hAnsi="Garamond"/>
        </w:rPr>
        <w:t>A.11. Justification for Sensitive Questions</w:t>
      </w:r>
    </w:p>
    <w:p w:rsidR="00F56704" w:rsidRPr="005E47AA" w:rsidRDefault="00F56704" w:rsidP="009E0D8F">
      <w:pPr>
        <w:pStyle w:val="ListParagraph"/>
        <w:rPr>
          <w:rFonts w:ascii="Garamond" w:hAnsi="Garamond"/>
        </w:rPr>
      </w:pPr>
      <w:r w:rsidRPr="005E47AA">
        <w:rPr>
          <w:rFonts w:ascii="Garamond" w:hAnsi="Garamond"/>
        </w:rPr>
        <w:t>A.12. Estimates of Annualized Burden Hours and Costs</w:t>
      </w:r>
    </w:p>
    <w:p w:rsidR="00F56704" w:rsidRPr="005E47AA" w:rsidRDefault="00F56704" w:rsidP="009E0D8F">
      <w:pPr>
        <w:pStyle w:val="ListParagraph"/>
        <w:rPr>
          <w:rFonts w:ascii="Garamond" w:hAnsi="Garamond"/>
        </w:rPr>
      </w:pPr>
      <w:r w:rsidRPr="005E47AA">
        <w:rPr>
          <w:rFonts w:ascii="Garamond" w:hAnsi="Garamond"/>
        </w:rPr>
        <w:t>A.13. Estimates of Other Total Annual Cost Burden to Respondents and Record Keepers</w:t>
      </w:r>
    </w:p>
    <w:p w:rsidR="00F56704" w:rsidRPr="005E47AA" w:rsidRDefault="00F56704" w:rsidP="009E0D8F">
      <w:pPr>
        <w:pStyle w:val="ListParagraph"/>
        <w:rPr>
          <w:rFonts w:ascii="Garamond" w:hAnsi="Garamond"/>
        </w:rPr>
      </w:pPr>
      <w:r w:rsidRPr="005E47AA">
        <w:rPr>
          <w:rFonts w:ascii="Garamond" w:hAnsi="Garamond"/>
        </w:rPr>
        <w:t>A.14. Annualized Cost to the Government</w:t>
      </w:r>
    </w:p>
    <w:p w:rsidR="00F56704" w:rsidRPr="005E47AA" w:rsidRDefault="00F56704" w:rsidP="009E0D8F">
      <w:pPr>
        <w:pStyle w:val="ListParagraph"/>
        <w:rPr>
          <w:rFonts w:ascii="Garamond" w:hAnsi="Garamond"/>
        </w:rPr>
      </w:pPr>
      <w:r w:rsidRPr="005E47AA">
        <w:rPr>
          <w:rFonts w:ascii="Garamond" w:hAnsi="Garamond"/>
        </w:rPr>
        <w:t>A.15. Explanation for Program Changes or Adjustments</w:t>
      </w:r>
    </w:p>
    <w:p w:rsidR="00F56704" w:rsidRPr="005E47AA" w:rsidRDefault="00F56704" w:rsidP="009E0D8F">
      <w:pPr>
        <w:pStyle w:val="ListParagraph"/>
        <w:rPr>
          <w:rFonts w:ascii="Garamond" w:hAnsi="Garamond"/>
        </w:rPr>
      </w:pPr>
      <w:r w:rsidRPr="005E47AA">
        <w:rPr>
          <w:rFonts w:ascii="Garamond" w:hAnsi="Garamond"/>
        </w:rPr>
        <w:t>A.16. Plans for Tabulation and Publication and Project Time Schedule</w:t>
      </w:r>
    </w:p>
    <w:p w:rsidR="00F56704" w:rsidRPr="005E47AA" w:rsidRDefault="00F56704" w:rsidP="009E0D8F">
      <w:pPr>
        <w:pStyle w:val="ListParagraph"/>
        <w:rPr>
          <w:rFonts w:ascii="Garamond" w:hAnsi="Garamond"/>
        </w:rPr>
      </w:pPr>
      <w:r w:rsidRPr="005E47AA">
        <w:rPr>
          <w:rFonts w:ascii="Garamond" w:hAnsi="Garamond"/>
        </w:rPr>
        <w:t>A.17. Reason(s) Display of OMB Expiration Date is Inappropriate</w:t>
      </w:r>
    </w:p>
    <w:p w:rsidR="00F56704" w:rsidRPr="005E47AA" w:rsidRDefault="00F56704" w:rsidP="009E0D8F">
      <w:pPr>
        <w:pStyle w:val="ListParagraph"/>
        <w:rPr>
          <w:rFonts w:ascii="Garamond" w:hAnsi="Garamond"/>
        </w:rPr>
      </w:pPr>
      <w:r w:rsidRPr="005E47AA">
        <w:rPr>
          <w:rFonts w:ascii="Garamond" w:hAnsi="Garamond"/>
        </w:rPr>
        <w:t>A.18. Exceptions to Certification for Paperwork Reduction Act Submissions</w:t>
      </w:r>
    </w:p>
    <w:p w:rsidR="00F56704" w:rsidRPr="005E47AA" w:rsidRDefault="00F56704" w:rsidP="009E0D8F">
      <w:pPr>
        <w:pStyle w:val="ListParagraph"/>
        <w:rPr>
          <w:rFonts w:ascii="Garamond" w:hAnsi="Garamond"/>
        </w:rPr>
      </w:pPr>
    </w:p>
    <w:p w:rsidR="00F56704" w:rsidRPr="005E47AA" w:rsidRDefault="00F56704">
      <w:pPr>
        <w:spacing w:after="200" w:line="276" w:lineRule="auto"/>
        <w:rPr>
          <w:rFonts w:ascii="Garamond" w:hAnsi="Garamond"/>
        </w:rPr>
      </w:pPr>
      <w:r w:rsidRPr="005E47AA">
        <w:rPr>
          <w:rFonts w:ascii="Garamond" w:hAnsi="Garamond"/>
        </w:rPr>
        <w:br w:type="page"/>
      </w:r>
    </w:p>
    <w:p w:rsidR="00F56704" w:rsidRPr="00E37B6B" w:rsidRDefault="005B1F4A" w:rsidP="005B1F4A">
      <w:pPr>
        <w:pStyle w:val="ListParagraph"/>
        <w:jc w:val="center"/>
        <w:rPr>
          <w:rFonts w:ascii="Garamond" w:hAnsi="Garamond"/>
        </w:rPr>
      </w:pPr>
      <w:r w:rsidRPr="00E37B6B">
        <w:rPr>
          <w:rFonts w:ascii="Garamond" w:hAnsi="Garamond"/>
        </w:rPr>
        <w:lastRenderedPageBreak/>
        <w:t>List of Attachments</w:t>
      </w:r>
    </w:p>
    <w:p w:rsidR="005B1F4A" w:rsidRPr="00E37B6B" w:rsidRDefault="005B1F4A" w:rsidP="005B1F4A">
      <w:pPr>
        <w:pStyle w:val="ListParagraph"/>
        <w:jc w:val="center"/>
        <w:rPr>
          <w:rFonts w:ascii="Garamond" w:hAnsi="Garamond"/>
        </w:rPr>
      </w:pPr>
    </w:p>
    <w:p w:rsidR="005B1F4A" w:rsidRPr="00E37B6B" w:rsidRDefault="005B1F4A" w:rsidP="00E96D3C">
      <w:pPr>
        <w:pStyle w:val="ListParagraph"/>
        <w:rPr>
          <w:rFonts w:ascii="Garamond" w:hAnsi="Garamond"/>
        </w:rPr>
      </w:pPr>
      <w:r w:rsidRPr="00E37B6B">
        <w:rPr>
          <w:rFonts w:ascii="Garamond" w:hAnsi="Garamond"/>
        </w:rPr>
        <w:t>Attachment 1:</w:t>
      </w:r>
      <w:r w:rsidR="00E96D3C" w:rsidRPr="00E37B6B">
        <w:rPr>
          <w:rFonts w:ascii="Garamond" w:hAnsi="Garamond"/>
        </w:rPr>
        <w:t xml:space="preserve"> Applicable Laws or Regulations</w:t>
      </w:r>
    </w:p>
    <w:p w:rsidR="00CD071D" w:rsidRPr="00E37B6B" w:rsidRDefault="00CD071D" w:rsidP="00E96D3C">
      <w:pPr>
        <w:pStyle w:val="ListParagraph"/>
        <w:rPr>
          <w:rFonts w:ascii="Garamond" w:hAnsi="Garamond"/>
        </w:rPr>
      </w:pPr>
      <w:r w:rsidRPr="00E37B6B">
        <w:rPr>
          <w:rFonts w:ascii="Garamond" w:hAnsi="Garamond"/>
        </w:rPr>
        <w:t>Attachment 2: 60-day Federal Register Notice</w:t>
      </w:r>
    </w:p>
    <w:p w:rsidR="000B7690" w:rsidRPr="00E37B6B" w:rsidRDefault="00E52A91" w:rsidP="005B1F4A">
      <w:pPr>
        <w:pStyle w:val="ListParagraph"/>
        <w:rPr>
          <w:rFonts w:ascii="Garamond" w:hAnsi="Garamond"/>
        </w:rPr>
      </w:pPr>
      <w:r w:rsidRPr="00E37B6B">
        <w:rPr>
          <w:rFonts w:ascii="Garamond" w:hAnsi="Garamond"/>
        </w:rPr>
        <w:t xml:space="preserve">Attachment </w:t>
      </w:r>
      <w:r w:rsidR="00CD071D" w:rsidRPr="00E37B6B">
        <w:rPr>
          <w:rFonts w:ascii="Garamond" w:hAnsi="Garamond"/>
        </w:rPr>
        <w:t>3</w:t>
      </w:r>
      <w:r w:rsidRPr="00E37B6B">
        <w:rPr>
          <w:rFonts w:ascii="Garamond" w:hAnsi="Garamond"/>
        </w:rPr>
        <w:t>:</w:t>
      </w:r>
      <w:r w:rsidR="000B7690" w:rsidRPr="00E37B6B">
        <w:rPr>
          <w:rFonts w:ascii="Garamond" w:hAnsi="Garamond"/>
        </w:rPr>
        <w:t xml:space="preserve"> </w:t>
      </w:r>
      <w:r w:rsidR="006C00E0" w:rsidRPr="00E37B6B">
        <w:rPr>
          <w:rFonts w:ascii="Garamond" w:hAnsi="Garamond"/>
        </w:rPr>
        <w:t xml:space="preserve">Act Early </w:t>
      </w:r>
      <w:r w:rsidR="000B7690" w:rsidRPr="00E37B6B">
        <w:rPr>
          <w:rFonts w:ascii="Garamond" w:hAnsi="Garamond"/>
        </w:rPr>
        <w:t>Parent Focus Group Recruitment Poster</w:t>
      </w:r>
    </w:p>
    <w:p w:rsidR="00831B6E" w:rsidRPr="00E37B6B" w:rsidRDefault="000B7690" w:rsidP="000B7690">
      <w:pPr>
        <w:pStyle w:val="ListParagraph"/>
        <w:rPr>
          <w:rFonts w:ascii="Garamond" w:hAnsi="Garamond"/>
        </w:rPr>
      </w:pPr>
      <w:r w:rsidRPr="00E37B6B">
        <w:rPr>
          <w:rFonts w:ascii="Garamond" w:hAnsi="Garamond"/>
        </w:rPr>
        <w:t xml:space="preserve">Attachment </w:t>
      </w:r>
      <w:r w:rsidR="00CD071D" w:rsidRPr="00E37B6B">
        <w:rPr>
          <w:rFonts w:ascii="Garamond" w:hAnsi="Garamond"/>
        </w:rPr>
        <w:t>4</w:t>
      </w:r>
      <w:r w:rsidRPr="00E37B6B">
        <w:rPr>
          <w:rFonts w:ascii="Garamond" w:hAnsi="Garamond"/>
        </w:rPr>
        <w:t xml:space="preserve">: </w:t>
      </w:r>
      <w:r w:rsidR="006C00E0" w:rsidRPr="00E37B6B">
        <w:rPr>
          <w:rFonts w:ascii="Garamond" w:hAnsi="Garamond"/>
        </w:rPr>
        <w:t xml:space="preserve">Act Early </w:t>
      </w:r>
      <w:r w:rsidRPr="00E37B6B">
        <w:rPr>
          <w:rFonts w:ascii="Garamond" w:hAnsi="Garamond"/>
        </w:rPr>
        <w:t>Parent Focus Group Recruitment Handout</w:t>
      </w:r>
    </w:p>
    <w:p w:rsidR="000B7690" w:rsidRPr="00E37B6B" w:rsidRDefault="000B7690" w:rsidP="000B7690">
      <w:pPr>
        <w:pStyle w:val="ListParagraph"/>
        <w:rPr>
          <w:rFonts w:ascii="Garamond" w:hAnsi="Garamond"/>
        </w:rPr>
      </w:pPr>
      <w:r w:rsidRPr="00E37B6B">
        <w:rPr>
          <w:rFonts w:ascii="Garamond" w:hAnsi="Garamond"/>
        </w:rPr>
        <w:t xml:space="preserve">Attachment </w:t>
      </w:r>
      <w:r w:rsidR="00CD071D" w:rsidRPr="00E37B6B">
        <w:rPr>
          <w:rFonts w:ascii="Garamond" w:hAnsi="Garamond"/>
        </w:rPr>
        <w:t>5</w:t>
      </w:r>
      <w:r w:rsidR="005D6E6E" w:rsidRPr="00E37B6B">
        <w:rPr>
          <w:rFonts w:ascii="Garamond" w:hAnsi="Garamond"/>
        </w:rPr>
        <w:t xml:space="preserve">: </w:t>
      </w:r>
      <w:r w:rsidRPr="00E37B6B">
        <w:rPr>
          <w:rFonts w:ascii="Garamond" w:hAnsi="Garamond"/>
        </w:rPr>
        <w:t>Act Early Parent Focus Group Screener</w:t>
      </w:r>
    </w:p>
    <w:p w:rsidR="00BD01CD" w:rsidRPr="00E37B6B" w:rsidRDefault="00D90287" w:rsidP="000B7690">
      <w:pPr>
        <w:ind w:firstLine="720"/>
        <w:rPr>
          <w:rFonts w:ascii="Garamond" w:hAnsi="Garamond"/>
        </w:rPr>
      </w:pPr>
      <w:r w:rsidRPr="00E37B6B">
        <w:rPr>
          <w:rFonts w:ascii="Garamond" w:hAnsi="Garamond"/>
        </w:rPr>
        <w:t xml:space="preserve">Attachment </w:t>
      </w:r>
      <w:r w:rsidR="00CD071D" w:rsidRPr="00E37B6B">
        <w:rPr>
          <w:rFonts w:ascii="Garamond" w:hAnsi="Garamond"/>
        </w:rPr>
        <w:t>6</w:t>
      </w:r>
      <w:r w:rsidR="00BD01CD" w:rsidRPr="00E37B6B">
        <w:rPr>
          <w:rFonts w:ascii="Garamond" w:hAnsi="Garamond"/>
        </w:rPr>
        <w:t xml:space="preserve">: </w:t>
      </w:r>
      <w:r w:rsidR="00937C82" w:rsidRPr="00E37B6B">
        <w:rPr>
          <w:rFonts w:ascii="Garamond" w:hAnsi="Garamond"/>
        </w:rPr>
        <w:t xml:space="preserve">Act Early Parent Focus Group </w:t>
      </w:r>
      <w:r w:rsidRPr="00E37B6B">
        <w:rPr>
          <w:rFonts w:ascii="Garamond" w:hAnsi="Garamond"/>
        </w:rPr>
        <w:t xml:space="preserve">Informed Consent </w:t>
      </w:r>
    </w:p>
    <w:p w:rsidR="00937C82" w:rsidRPr="00E37B6B" w:rsidRDefault="00937C82" w:rsidP="00937C82">
      <w:pPr>
        <w:pStyle w:val="ListParagraph"/>
        <w:rPr>
          <w:rFonts w:ascii="Garamond" w:hAnsi="Garamond"/>
        </w:rPr>
      </w:pPr>
      <w:r w:rsidRPr="00E37B6B">
        <w:rPr>
          <w:rFonts w:ascii="Garamond" w:hAnsi="Garamond"/>
        </w:rPr>
        <w:t xml:space="preserve">Attachment </w:t>
      </w:r>
      <w:r w:rsidR="00CD071D" w:rsidRPr="00E37B6B">
        <w:rPr>
          <w:rFonts w:ascii="Garamond" w:hAnsi="Garamond"/>
        </w:rPr>
        <w:t>7</w:t>
      </w:r>
      <w:r w:rsidRPr="00E37B6B">
        <w:rPr>
          <w:rFonts w:ascii="Garamond" w:hAnsi="Garamond"/>
        </w:rPr>
        <w:t xml:space="preserve">: Act Early Parent Focus Group </w:t>
      </w:r>
      <w:r w:rsidR="00D90287" w:rsidRPr="00E37B6B">
        <w:rPr>
          <w:rFonts w:ascii="Garamond" w:hAnsi="Garamond"/>
        </w:rPr>
        <w:t>Moderator’s Guide</w:t>
      </w:r>
    </w:p>
    <w:p w:rsidR="005D6E6E" w:rsidRPr="00E37B6B" w:rsidRDefault="00BD01CD" w:rsidP="00D57164">
      <w:pPr>
        <w:pStyle w:val="ListParagraph"/>
        <w:rPr>
          <w:rFonts w:ascii="Garamond" w:hAnsi="Garamond"/>
        </w:rPr>
      </w:pPr>
      <w:r w:rsidRPr="00E37B6B">
        <w:rPr>
          <w:rFonts w:ascii="Garamond" w:hAnsi="Garamond"/>
        </w:rPr>
        <w:t xml:space="preserve">Attachment </w:t>
      </w:r>
      <w:r w:rsidR="00CD071D" w:rsidRPr="00E37B6B">
        <w:rPr>
          <w:rFonts w:ascii="Garamond" w:hAnsi="Garamond"/>
        </w:rPr>
        <w:t>8</w:t>
      </w:r>
      <w:r w:rsidRPr="00E37B6B">
        <w:rPr>
          <w:rFonts w:ascii="Garamond" w:hAnsi="Garamond"/>
        </w:rPr>
        <w:t>:</w:t>
      </w:r>
      <w:r w:rsidR="00EA6B3E" w:rsidRPr="00E37B6B">
        <w:rPr>
          <w:rFonts w:ascii="Garamond" w:hAnsi="Garamond"/>
        </w:rPr>
        <w:t xml:space="preserve"> </w:t>
      </w:r>
      <w:r w:rsidR="00C138E9" w:rsidRPr="00E37B6B">
        <w:rPr>
          <w:rFonts w:ascii="Garamond" w:hAnsi="Garamond"/>
        </w:rPr>
        <w:t xml:space="preserve">Act Early </w:t>
      </w:r>
      <w:r w:rsidR="005D6E6E" w:rsidRPr="00E37B6B">
        <w:rPr>
          <w:rFonts w:ascii="Garamond" w:hAnsi="Garamond"/>
        </w:rPr>
        <w:t>Parent Intercept Interview Recruitment Script</w:t>
      </w:r>
    </w:p>
    <w:p w:rsidR="00EA6B3E" w:rsidRPr="00E37B6B" w:rsidRDefault="005D6E6E" w:rsidP="00D57164">
      <w:pPr>
        <w:pStyle w:val="ListParagraph"/>
        <w:rPr>
          <w:rFonts w:ascii="Garamond" w:hAnsi="Garamond"/>
        </w:rPr>
      </w:pPr>
      <w:r w:rsidRPr="00E37B6B">
        <w:rPr>
          <w:rFonts w:ascii="Garamond" w:hAnsi="Garamond"/>
        </w:rPr>
        <w:t xml:space="preserve">Attachment </w:t>
      </w:r>
      <w:r w:rsidR="00CD071D" w:rsidRPr="00E37B6B">
        <w:rPr>
          <w:rFonts w:ascii="Garamond" w:hAnsi="Garamond"/>
        </w:rPr>
        <w:t>9</w:t>
      </w:r>
      <w:r w:rsidRPr="00E37B6B">
        <w:rPr>
          <w:rFonts w:ascii="Garamond" w:hAnsi="Garamond"/>
        </w:rPr>
        <w:t xml:space="preserve">: </w:t>
      </w:r>
      <w:r w:rsidR="00937C82" w:rsidRPr="00E37B6B">
        <w:rPr>
          <w:rFonts w:ascii="Garamond" w:hAnsi="Garamond"/>
        </w:rPr>
        <w:t>Act Early</w:t>
      </w:r>
      <w:r w:rsidR="00EA6B3E" w:rsidRPr="00E37B6B">
        <w:rPr>
          <w:rFonts w:ascii="Garamond" w:hAnsi="Garamond"/>
        </w:rPr>
        <w:t xml:space="preserve"> Parent </w:t>
      </w:r>
      <w:r w:rsidR="00937C82" w:rsidRPr="00E37B6B">
        <w:rPr>
          <w:rFonts w:ascii="Garamond" w:hAnsi="Garamond"/>
        </w:rPr>
        <w:t>Intercept Interview</w:t>
      </w:r>
      <w:r w:rsidR="00EA6B3E" w:rsidRPr="00E37B6B">
        <w:rPr>
          <w:rFonts w:ascii="Garamond" w:hAnsi="Garamond"/>
        </w:rPr>
        <w:t xml:space="preserve"> </w:t>
      </w:r>
      <w:r w:rsidR="00937C82" w:rsidRPr="00E37B6B">
        <w:rPr>
          <w:rFonts w:ascii="Garamond" w:hAnsi="Garamond"/>
        </w:rPr>
        <w:t>Screener</w:t>
      </w:r>
      <w:r w:rsidR="00EA6B3E" w:rsidRPr="00E37B6B">
        <w:rPr>
          <w:rFonts w:ascii="Garamond" w:hAnsi="Garamond"/>
        </w:rPr>
        <w:t xml:space="preserve"> (Word)</w:t>
      </w:r>
    </w:p>
    <w:p w:rsidR="005B1F4A" w:rsidRPr="00E37B6B" w:rsidRDefault="00BD01CD" w:rsidP="005B1F4A">
      <w:pPr>
        <w:pStyle w:val="ListParagraph"/>
        <w:rPr>
          <w:rFonts w:ascii="Garamond" w:hAnsi="Garamond"/>
        </w:rPr>
      </w:pPr>
      <w:r w:rsidRPr="00E37B6B">
        <w:rPr>
          <w:rFonts w:ascii="Garamond" w:hAnsi="Garamond"/>
        </w:rPr>
        <w:t xml:space="preserve">Attachment </w:t>
      </w:r>
      <w:r w:rsidR="00CD071D" w:rsidRPr="00E37B6B">
        <w:rPr>
          <w:rFonts w:ascii="Garamond" w:hAnsi="Garamond"/>
        </w:rPr>
        <w:t>9a</w:t>
      </w:r>
      <w:r w:rsidRPr="00E37B6B">
        <w:rPr>
          <w:rFonts w:ascii="Garamond" w:hAnsi="Garamond"/>
        </w:rPr>
        <w:t>:</w:t>
      </w:r>
      <w:r w:rsidR="00EA6B3E" w:rsidRPr="00E37B6B">
        <w:rPr>
          <w:rFonts w:ascii="Garamond" w:hAnsi="Garamond"/>
        </w:rPr>
        <w:t xml:space="preserve"> </w:t>
      </w:r>
      <w:r w:rsidR="00937C82" w:rsidRPr="00E37B6B">
        <w:rPr>
          <w:rFonts w:ascii="Garamond" w:hAnsi="Garamond"/>
        </w:rPr>
        <w:t xml:space="preserve">Act Early Parent Intercept Interview Screener </w:t>
      </w:r>
      <w:r w:rsidRPr="00E37B6B">
        <w:rPr>
          <w:rFonts w:ascii="Garamond" w:hAnsi="Garamond"/>
        </w:rPr>
        <w:t>(s</w:t>
      </w:r>
      <w:r w:rsidR="00EA6B3E" w:rsidRPr="00E37B6B">
        <w:rPr>
          <w:rFonts w:ascii="Garamond" w:hAnsi="Garamond"/>
        </w:rPr>
        <w:t>creenshots</w:t>
      </w:r>
      <w:r w:rsidRPr="00E37B6B">
        <w:rPr>
          <w:rFonts w:ascii="Garamond" w:hAnsi="Garamond"/>
        </w:rPr>
        <w:t>)</w:t>
      </w:r>
    </w:p>
    <w:p w:rsidR="005B1F4A" w:rsidRPr="00E37B6B" w:rsidRDefault="00BD01CD" w:rsidP="005B1F4A">
      <w:pPr>
        <w:pStyle w:val="ListParagraph"/>
        <w:rPr>
          <w:rFonts w:ascii="Garamond" w:hAnsi="Garamond"/>
        </w:rPr>
      </w:pPr>
      <w:r w:rsidRPr="00E37B6B">
        <w:rPr>
          <w:rFonts w:ascii="Garamond" w:hAnsi="Garamond"/>
        </w:rPr>
        <w:t xml:space="preserve">Attachment </w:t>
      </w:r>
      <w:r w:rsidR="00CD071D" w:rsidRPr="00E37B6B">
        <w:rPr>
          <w:rFonts w:ascii="Garamond" w:hAnsi="Garamond"/>
        </w:rPr>
        <w:t>10</w:t>
      </w:r>
      <w:r w:rsidRPr="00E37B6B">
        <w:rPr>
          <w:rFonts w:ascii="Garamond" w:hAnsi="Garamond"/>
        </w:rPr>
        <w:t>:</w:t>
      </w:r>
      <w:r w:rsidR="005B1F4A" w:rsidRPr="00E37B6B">
        <w:rPr>
          <w:rFonts w:ascii="Garamond" w:hAnsi="Garamond"/>
        </w:rPr>
        <w:t xml:space="preserve"> </w:t>
      </w:r>
      <w:r w:rsidR="00937C82" w:rsidRPr="00E37B6B">
        <w:rPr>
          <w:rFonts w:ascii="Garamond" w:hAnsi="Garamond"/>
        </w:rPr>
        <w:t>Act Early Parent Intercept Interview (Word)</w:t>
      </w:r>
    </w:p>
    <w:p w:rsidR="00A67861" w:rsidRPr="00E37B6B" w:rsidRDefault="00A67861" w:rsidP="00A67861">
      <w:pPr>
        <w:pStyle w:val="ListParagraph"/>
        <w:rPr>
          <w:rFonts w:ascii="Garamond" w:hAnsi="Garamond"/>
        </w:rPr>
      </w:pPr>
      <w:r w:rsidRPr="00E37B6B">
        <w:rPr>
          <w:rFonts w:ascii="Garamond" w:hAnsi="Garamond"/>
        </w:rPr>
        <w:t xml:space="preserve">Attachment </w:t>
      </w:r>
      <w:r w:rsidR="00CD071D" w:rsidRPr="00E37B6B">
        <w:rPr>
          <w:rFonts w:ascii="Garamond" w:hAnsi="Garamond"/>
        </w:rPr>
        <w:t>10a</w:t>
      </w:r>
      <w:r w:rsidRPr="00E37B6B">
        <w:rPr>
          <w:rFonts w:ascii="Garamond" w:hAnsi="Garamond"/>
        </w:rPr>
        <w:t>: Act Early Parent Intercept Interview</w:t>
      </w:r>
      <w:r w:rsidR="00CD071D" w:rsidRPr="00E37B6B">
        <w:rPr>
          <w:rFonts w:ascii="Garamond" w:hAnsi="Garamond"/>
        </w:rPr>
        <w:t xml:space="preserve"> </w:t>
      </w:r>
      <w:r w:rsidRPr="00E37B6B">
        <w:rPr>
          <w:rFonts w:ascii="Garamond" w:hAnsi="Garamond"/>
        </w:rPr>
        <w:t xml:space="preserve">Booklet Version (screenshots) </w:t>
      </w:r>
    </w:p>
    <w:p w:rsidR="00A67861" w:rsidRPr="00E37B6B" w:rsidRDefault="00A67861" w:rsidP="00A67861">
      <w:pPr>
        <w:pStyle w:val="ListParagraph"/>
        <w:rPr>
          <w:rFonts w:ascii="Garamond" w:hAnsi="Garamond"/>
        </w:rPr>
      </w:pPr>
      <w:r w:rsidRPr="00E37B6B">
        <w:rPr>
          <w:rFonts w:ascii="Garamond" w:hAnsi="Garamond"/>
        </w:rPr>
        <w:t xml:space="preserve">Attachment </w:t>
      </w:r>
      <w:r w:rsidR="00CD071D" w:rsidRPr="00E37B6B">
        <w:rPr>
          <w:rFonts w:ascii="Garamond" w:hAnsi="Garamond"/>
        </w:rPr>
        <w:t>10b</w:t>
      </w:r>
      <w:r w:rsidRPr="00E37B6B">
        <w:rPr>
          <w:rFonts w:ascii="Garamond" w:hAnsi="Garamond"/>
        </w:rPr>
        <w:t>: Act Early Parent Intercept Interview</w:t>
      </w:r>
      <w:r w:rsidR="00CD071D" w:rsidRPr="00E37B6B">
        <w:rPr>
          <w:rFonts w:ascii="Garamond" w:hAnsi="Garamond"/>
        </w:rPr>
        <w:t xml:space="preserve"> </w:t>
      </w:r>
      <w:r w:rsidRPr="00E37B6B">
        <w:rPr>
          <w:rFonts w:ascii="Garamond" w:hAnsi="Garamond"/>
        </w:rPr>
        <w:t xml:space="preserve">Brochure Version (screenshots) </w:t>
      </w:r>
    </w:p>
    <w:p w:rsidR="005D6E6E" w:rsidRPr="00E37B6B" w:rsidRDefault="005D6E6E" w:rsidP="005D6E6E">
      <w:pPr>
        <w:pStyle w:val="ListParagraph"/>
        <w:rPr>
          <w:rFonts w:ascii="Garamond" w:hAnsi="Garamond"/>
        </w:rPr>
      </w:pPr>
      <w:r w:rsidRPr="00E37B6B">
        <w:rPr>
          <w:rFonts w:ascii="Garamond" w:hAnsi="Garamond"/>
        </w:rPr>
        <w:t xml:space="preserve">Attachment </w:t>
      </w:r>
      <w:r w:rsidR="00CD071D" w:rsidRPr="00E37B6B">
        <w:rPr>
          <w:rFonts w:ascii="Garamond" w:hAnsi="Garamond"/>
        </w:rPr>
        <w:t>11</w:t>
      </w:r>
      <w:r w:rsidRPr="00E37B6B">
        <w:rPr>
          <w:rFonts w:ascii="Garamond" w:hAnsi="Garamond"/>
        </w:rPr>
        <w:t>: LTSAE Brochure</w:t>
      </w:r>
    </w:p>
    <w:p w:rsidR="005D6E6E" w:rsidRPr="00E37B6B" w:rsidRDefault="005D6E6E" w:rsidP="005D6E6E">
      <w:pPr>
        <w:pStyle w:val="ListParagraph"/>
        <w:rPr>
          <w:rFonts w:ascii="Garamond" w:hAnsi="Garamond"/>
        </w:rPr>
      </w:pPr>
      <w:r w:rsidRPr="00E37B6B">
        <w:rPr>
          <w:rFonts w:ascii="Garamond" w:hAnsi="Garamond"/>
        </w:rPr>
        <w:t xml:space="preserve">Attachment </w:t>
      </w:r>
      <w:r w:rsidR="00CD071D" w:rsidRPr="00E37B6B">
        <w:rPr>
          <w:rFonts w:ascii="Garamond" w:hAnsi="Garamond"/>
        </w:rPr>
        <w:t>12</w:t>
      </w:r>
      <w:r w:rsidRPr="00E37B6B">
        <w:rPr>
          <w:rFonts w:ascii="Garamond" w:hAnsi="Garamond"/>
        </w:rPr>
        <w:t>: LTSAE Booklet</w:t>
      </w:r>
    </w:p>
    <w:p w:rsidR="005D6E6E" w:rsidRPr="00E37B6B" w:rsidRDefault="005D6E6E" w:rsidP="005D6E6E">
      <w:pPr>
        <w:pStyle w:val="ListParagraph"/>
        <w:rPr>
          <w:rFonts w:ascii="Garamond" w:hAnsi="Garamond"/>
        </w:rPr>
      </w:pPr>
      <w:r w:rsidRPr="00E37B6B">
        <w:rPr>
          <w:rFonts w:ascii="Garamond" w:hAnsi="Garamond"/>
        </w:rPr>
        <w:t xml:space="preserve">Attachment </w:t>
      </w:r>
      <w:r w:rsidR="00CD071D" w:rsidRPr="00E37B6B">
        <w:rPr>
          <w:rFonts w:ascii="Garamond" w:hAnsi="Garamond"/>
        </w:rPr>
        <w:t>13</w:t>
      </w:r>
      <w:r w:rsidRPr="00E37B6B">
        <w:rPr>
          <w:rFonts w:ascii="Garamond" w:hAnsi="Garamond"/>
        </w:rPr>
        <w:t>: LTSAE Checklist</w:t>
      </w:r>
    </w:p>
    <w:p w:rsidR="005D6E6E" w:rsidRPr="00E37B6B" w:rsidRDefault="005D6E6E" w:rsidP="005D6E6E">
      <w:pPr>
        <w:pStyle w:val="ListParagraph"/>
        <w:rPr>
          <w:rFonts w:ascii="Garamond" w:hAnsi="Garamond"/>
        </w:rPr>
      </w:pPr>
      <w:r w:rsidRPr="00E37B6B">
        <w:rPr>
          <w:rFonts w:ascii="Garamond" w:hAnsi="Garamond"/>
        </w:rPr>
        <w:t xml:space="preserve">Attachment </w:t>
      </w:r>
      <w:r w:rsidR="00CD071D" w:rsidRPr="00E37B6B">
        <w:rPr>
          <w:rFonts w:ascii="Garamond" w:hAnsi="Garamond"/>
        </w:rPr>
        <w:t>14</w:t>
      </w:r>
      <w:r w:rsidRPr="00E37B6B">
        <w:rPr>
          <w:rFonts w:ascii="Garamond" w:hAnsi="Garamond"/>
        </w:rPr>
        <w:t xml:space="preserve">: </w:t>
      </w:r>
      <w:r w:rsidR="000B7690" w:rsidRPr="00E37B6B">
        <w:rPr>
          <w:rFonts w:ascii="Garamond" w:hAnsi="Garamond"/>
        </w:rPr>
        <w:t xml:space="preserve">Project Factsheet </w:t>
      </w:r>
    </w:p>
    <w:p w:rsidR="00E53508" w:rsidRPr="00E37B6B" w:rsidRDefault="00E53508" w:rsidP="005D6E6E">
      <w:pPr>
        <w:pStyle w:val="ListParagraph"/>
        <w:rPr>
          <w:rFonts w:ascii="Garamond" w:hAnsi="Garamond"/>
        </w:rPr>
      </w:pPr>
      <w:r w:rsidRPr="00E37B6B">
        <w:rPr>
          <w:rFonts w:ascii="Garamond" w:hAnsi="Garamond"/>
        </w:rPr>
        <w:t xml:space="preserve">Attachment </w:t>
      </w:r>
      <w:r w:rsidR="00CD071D" w:rsidRPr="00E37B6B">
        <w:rPr>
          <w:rFonts w:ascii="Garamond" w:hAnsi="Garamond"/>
        </w:rPr>
        <w:t>15</w:t>
      </w:r>
      <w:r w:rsidRPr="00E37B6B">
        <w:rPr>
          <w:rFonts w:ascii="Garamond" w:hAnsi="Garamond"/>
        </w:rPr>
        <w:t xml:space="preserve">: </w:t>
      </w:r>
      <w:r w:rsidR="000B7690" w:rsidRPr="00E37B6B">
        <w:rPr>
          <w:rFonts w:ascii="Garamond" w:hAnsi="Garamond"/>
        </w:rPr>
        <w:t>IRB Approval Letter</w:t>
      </w:r>
    </w:p>
    <w:p w:rsidR="00BD01CD" w:rsidRPr="00E37B6B" w:rsidRDefault="00BD01CD" w:rsidP="009E0D8F">
      <w:pPr>
        <w:pStyle w:val="ListParagraph"/>
        <w:rPr>
          <w:rFonts w:ascii="Garamond" w:hAnsi="Garamond"/>
        </w:rPr>
      </w:pPr>
    </w:p>
    <w:p w:rsidR="00183666" w:rsidRPr="005E47AA" w:rsidRDefault="00183666" w:rsidP="00183666">
      <w:pPr>
        <w:pStyle w:val="ListParagraph"/>
        <w:rPr>
          <w:rFonts w:ascii="Garamond" w:hAnsi="Garamond"/>
          <w:b/>
        </w:rPr>
      </w:pPr>
    </w:p>
    <w:p w:rsidR="005B1F4A" w:rsidRPr="005E47AA" w:rsidRDefault="005B1F4A" w:rsidP="009E0D8F">
      <w:pPr>
        <w:pStyle w:val="ListParagraph"/>
        <w:rPr>
          <w:rFonts w:ascii="Garamond" w:hAnsi="Garamond"/>
          <w:b/>
        </w:rPr>
      </w:pPr>
    </w:p>
    <w:p w:rsidR="009E0D8F" w:rsidRPr="004152F8" w:rsidRDefault="009E0D8F" w:rsidP="004152F8">
      <w:pPr>
        <w:pStyle w:val="ListParagraph"/>
        <w:rPr>
          <w:rFonts w:ascii="Garamond" w:hAnsi="Garamond"/>
          <w:b/>
        </w:rPr>
      </w:pPr>
      <w:r w:rsidRPr="004152F8">
        <w:rPr>
          <w:rFonts w:ascii="Garamond" w:hAnsi="Garamond"/>
          <w:b/>
        </w:rPr>
        <w:br w:type="page"/>
      </w:r>
    </w:p>
    <w:p w:rsidR="009E0D8F" w:rsidRDefault="009E0D8F" w:rsidP="009E0D8F">
      <w:pPr>
        <w:pStyle w:val="Heading2"/>
        <w:rPr>
          <w:rFonts w:ascii="Garamond" w:hAnsi="Garamond"/>
        </w:rPr>
      </w:pPr>
      <w:r w:rsidRPr="005E47AA">
        <w:rPr>
          <w:rFonts w:ascii="Garamond" w:hAnsi="Garamond"/>
        </w:rPr>
        <w:lastRenderedPageBreak/>
        <w:t>A. Justification</w:t>
      </w:r>
      <w:bookmarkEnd w:id="0"/>
      <w:r w:rsidRPr="005E47AA">
        <w:rPr>
          <w:rFonts w:ascii="Garamond" w:hAnsi="Garamond"/>
        </w:rPr>
        <w:t xml:space="preserve"> </w:t>
      </w:r>
    </w:p>
    <w:p w:rsidR="00BD01CD" w:rsidRPr="00C94FCF" w:rsidRDefault="00BD01CD" w:rsidP="00C94FCF"/>
    <w:p w:rsidR="009E0D8F" w:rsidRPr="005E47AA" w:rsidRDefault="009E0D8F" w:rsidP="009E0D8F">
      <w:pPr>
        <w:pStyle w:val="Heading2"/>
        <w:rPr>
          <w:rFonts w:ascii="Garamond" w:hAnsi="Garamond"/>
        </w:rPr>
      </w:pPr>
      <w:bookmarkStart w:id="1" w:name="_Toc282679430"/>
      <w:r w:rsidRPr="005E47AA">
        <w:rPr>
          <w:rFonts w:ascii="Garamond" w:hAnsi="Garamond"/>
        </w:rPr>
        <w:t xml:space="preserve">A.1. </w:t>
      </w:r>
      <w:r w:rsidRPr="005E47AA">
        <w:rPr>
          <w:rFonts w:ascii="Garamond" w:hAnsi="Garamond"/>
          <w:bCs/>
        </w:rPr>
        <w:t>Circumstances Making the Collection of Information Necessary</w:t>
      </w:r>
      <w:bookmarkEnd w:id="1"/>
    </w:p>
    <w:p w:rsidR="00BD01CD" w:rsidRPr="00C94FCF" w:rsidRDefault="00BD01CD" w:rsidP="00BD01CD">
      <w:pPr>
        <w:pStyle w:val="NoSpacing"/>
        <w:rPr>
          <w:rFonts w:ascii="Garamond" w:hAnsi="Garamond" w:cs="Arial"/>
          <w:bCs/>
          <w:iCs/>
          <w:sz w:val="24"/>
          <w:szCs w:val="24"/>
        </w:rPr>
      </w:pPr>
      <w:r w:rsidRPr="00C94FCF">
        <w:rPr>
          <w:rFonts w:ascii="Garamond" w:hAnsi="Garamond" w:cs="Arial"/>
          <w:sz w:val="24"/>
          <w:szCs w:val="24"/>
        </w:rPr>
        <w:t xml:space="preserve">This Information Collection Request is submitted under the classification “new” request. The length of data collection requested for OMB-PRA approval is </w:t>
      </w:r>
      <w:r w:rsidR="005E49F4">
        <w:rPr>
          <w:rFonts w:ascii="Garamond" w:hAnsi="Garamond" w:cs="Arial"/>
          <w:sz w:val="24"/>
          <w:szCs w:val="24"/>
        </w:rPr>
        <w:t>one</w:t>
      </w:r>
      <w:r w:rsidRPr="00C94FCF">
        <w:rPr>
          <w:rFonts w:ascii="Garamond" w:hAnsi="Garamond" w:cs="Arial"/>
          <w:sz w:val="24"/>
          <w:szCs w:val="24"/>
        </w:rPr>
        <w:t xml:space="preserve"> year.  The National Center on Birth Defects and Developmental Disabilities (NCBDDD) is making this request as authorized by the Public Health Service Act, Title 42 United States Code—The Public Health and Welfare, Chapter 6A—Public Health Service, Subchapter II—General Powers and Duties, Part A—Research and Investigations (</w:t>
      </w:r>
      <w:r w:rsidRPr="00C94FCF">
        <w:rPr>
          <w:rFonts w:ascii="Garamond" w:hAnsi="Garamond" w:cs="Arial"/>
          <w:bCs/>
          <w:iCs/>
          <w:sz w:val="24"/>
          <w:szCs w:val="24"/>
        </w:rPr>
        <w:t xml:space="preserve">see </w:t>
      </w:r>
      <w:r w:rsidRPr="00C94FCF">
        <w:rPr>
          <w:rFonts w:ascii="Garamond" w:hAnsi="Garamond" w:cs="Arial"/>
          <w:bCs/>
          <w:i/>
          <w:iCs/>
          <w:sz w:val="24"/>
          <w:szCs w:val="24"/>
        </w:rPr>
        <w:t>Public Health Service Act, 42 USC Sec. 241</w:t>
      </w:r>
      <w:r w:rsidRPr="00C94FCF">
        <w:rPr>
          <w:rFonts w:ascii="Garamond" w:hAnsi="Garamond" w:cs="Arial"/>
          <w:bCs/>
          <w:iCs/>
          <w:sz w:val="24"/>
          <w:szCs w:val="24"/>
        </w:rPr>
        <w:t xml:space="preserve"> </w:t>
      </w:r>
      <w:r w:rsidRPr="00C94FCF">
        <w:rPr>
          <w:rFonts w:ascii="Garamond" w:hAnsi="Garamond" w:cs="Arial"/>
          <w:b/>
          <w:bCs/>
          <w:iCs/>
          <w:sz w:val="24"/>
          <w:szCs w:val="24"/>
        </w:rPr>
        <w:t>Attachment 1</w:t>
      </w:r>
      <w:r w:rsidRPr="00C94FCF">
        <w:rPr>
          <w:rFonts w:ascii="Garamond" w:hAnsi="Garamond" w:cs="Arial"/>
          <w:bCs/>
          <w:iCs/>
          <w:sz w:val="24"/>
          <w:szCs w:val="24"/>
        </w:rPr>
        <w:t>).</w:t>
      </w:r>
    </w:p>
    <w:p w:rsidR="009E0D8F" w:rsidRPr="005E47AA" w:rsidRDefault="009E0D8F" w:rsidP="009E0D8F">
      <w:pPr>
        <w:pStyle w:val="ListBullet"/>
        <w:numPr>
          <w:ilvl w:val="0"/>
          <w:numId w:val="0"/>
        </w:numPr>
        <w:tabs>
          <w:tab w:val="left" w:pos="720"/>
        </w:tabs>
        <w:rPr>
          <w:rFonts w:ascii="Garamond" w:hAnsi="Garamond"/>
          <w:sz w:val="24"/>
          <w:szCs w:val="24"/>
        </w:rPr>
      </w:pPr>
    </w:p>
    <w:p w:rsidR="009E0D8F" w:rsidRPr="005E47AA" w:rsidRDefault="009E0D8F" w:rsidP="009E0D8F">
      <w:pPr>
        <w:pStyle w:val="Heading3"/>
        <w:rPr>
          <w:rFonts w:ascii="Garamond" w:hAnsi="Garamond"/>
          <w:sz w:val="24"/>
          <w:szCs w:val="24"/>
        </w:rPr>
      </w:pPr>
      <w:r w:rsidRPr="005E47AA">
        <w:rPr>
          <w:rFonts w:ascii="Garamond" w:hAnsi="Garamond"/>
          <w:sz w:val="24"/>
          <w:szCs w:val="24"/>
        </w:rPr>
        <w:t>Background</w:t>
      </w:r>
    </w:p>
    <w:p w:rsidR="009E0D8F" w:rsidRPr="005E47AA" w:rsidRDefault="009E0D8F" w:rsidP="009E0D8F">
      <w:pPr>
        <w:pStyle w:val="ListBullet"/>
        <w:numPr>
          <w:ilvl w:val="0"/>
          <w:numId w:val="0"/>
        </w:numPr>
        <w:tabs>
          <w:tab w:val="left" w:pos="720"/>
        </w:tabs>
        <w:rPr>
          <w:rFonts w:ascii="Garamond" w:hAnsi="Garamond"/>
          <w:sz w:val="24"/>
          <w:szCs w:val="24"/>
          <w:u w:val="single"/>
        </w:rPr>
      </w:pPr>
    </w:p>
    <w:p w:rsidR="00FE26EE" w:rsidRPr="00FE26EE" w:rsidRDefault="00FE26EE" w:rsidP="00FE26EE">
      <w:pPr>
        <w:rPr>
          <w:rFonts w:ascii="Garamond" w:eastAsiaTheme="minorEastAsia" w:hAnsi="Garamond" w:cstheme="minorBidi"/>
        </w:rPr>
      </w:pPr>
      <w:r w:rsidRPr="00FE26EE">
        <w:rPr>
          <w:rFonts w:ascii="Garamond" w:eastAsiaTheme="minorEastAsia" w:hAnsi="Garamond" w:cstheme="minorBidi"/>
        </w:rPr>
        <w:t>Developmental milestones are used to track growth and development in children. Various milestones correspond to specific stages in a child’s growth and development (e.g. crawling, walking, smiling, and waving “bye-bye”). Not all children develop at the same pace; however, these developmental milestones serve as a guide in monitoring ch</w:t>
      </w:r>
      <w:r w:rsidR="00C35A86">
        <w:rPr>
          <w:rFonts w:ascii="Garamond" w:eastAsiaTheme="minorEastAsia" w:hAnsi="Garamond" w:cstheme="minorBidi"/>
        </w:rPr>
        <w:t>ildren as they grow.</w:t>
      </w:r>
      <w:r w:rsidR="00C35A86">
        <w:rPr>
          <w:rStyle w:val="FootnoteReference"/>
          <w:rFonts w:ascii="Garamond" w:eastAsiaTheme="minorEastAsia" w:hAnsi="Garamond" w:cstheme="minorBidi"/>
        </w:rPr>
        <w:footnoteReference w:id="1"/>
      </w:r>
      <w:r w:rsidRPr="00FE26EE">
        <w:rPr>
          <w:rFonts w:ascii="Garamond" w:eastAsiaTheme="minorEastAsia" w:hAnsi="Garamond" w:cstheme="minorBidi"/>
        </w:rPr>
        <w:t xml:space="preserve"> According to the Centers for Disease Control and Prevention (CDC), approximately one in six children in the United States have developmental-behavioral disabilities such as autism, intellectual disability, or attention-deficit/hyp</w:t>
      </w:r>
      <w:r w:rsidR="00C35A86">
        <w:rPr>
          <w:rFonts w:ascii="Garamond" w:eastAsiaTheme="minorEastAsia" w:hAnsi="Garamond" w:cstheme="minorBidi"/>
        </w:rPr>
        <w:t>eractivity disorder.</w:t>
      </w:r>
      <w:r w:rsidR="00C35A86">
        <w:rPr>
          <w:rFonts w:ascii="Garamond" w:eastAsiaTheme="minorEastAsia" w:hAnsi="Garamond" w:cstheme="minorBidi"/>
          <w:vertAlign w:val="superscript"/>
        </w:rPr>
        <w:t>1</w:t>
      </w:r>
      <w:r w:rsidRPr="00FE26EE">
        <w:rPr>
          <w:rFonts w:ascii="Garamond" w:eastAsiaTheme="minorEastAsia" w:hAnsi="Garamond" w:cstheme="minorBidi"/>
        </w:rPr>
        <w:t xml:space="preserve"> Despite the fact that most of these children will show mild developmental delays (i.e., failing to reach some of the milestones associated with their stage of development) by the age of two, less than half of these children will be ident</w:t>
      </w:r>
      <w:r w:rsidR="00C35A86">
        <w:rPr>
          <w:rFonts w:ascii="Garamond" w:eastAsiaTheme="minorEastAsia" w:hAnsi="Garamond" w:cstheme="minorBidi"/>
        </w:rPr>
        <w:t>ified before they start school.</w:t>
      </w:r>
      <w:r w:rsidR="00C35A86">
        <w:rPr>
          <w:rStyle w:val="FootnoteReference"/>
          <w:rFonts w:ascii="Garamond" w:eastAsiaTheme="minorEastAsia" w:hAnsi="Garamond" w:cstheme="minorBidi"/>
        </w:rPr>
        <w:footnoteReference w:id="2"/>
      </w:r>
      <w:r w:rsidR="007D3EAC">
        <w:rPr>
          <w:rFonts w:ascii="Garamond" w:eastAsiaTheme="minorEastAsia" w:hAnsi="Garamond" w:cstheme="minorBidi"/>
          <w:vertAlign w:val="superscript"/>
        </w:rPr>
        <w:t xml:space="preserve">, </w:t>
      </w:r>
      <w:r w:rsidR="00C35A86">
        <w:rPr>
          <w:rStyle w:val="FootnoteReference"/>
          <w:rFonts w:ascii="Garamond" w:eastAsiaTheme="minorEastAsia" w:hAnsi="Garamond" w:cstheme="minorBidi"/>
        </w:rPr>
        <w:footnoteReference w:id="3"/>
      </w:r>
      <w:r w:rsidR="007D3EAC">
        <w:rPr>
          <w:rFonts w:ascii="Garamond" w:eastAsiaTheme="minorEastAsia" w:hAnsi="Garamond" w:cstheme="minorBidi"/>
          <w:vertAlign w:val="superscript"/>
        </w:rPr>
        <w:t xml:space="preserve">, </w:t>
      </w:r>
      <w:r w:rsidR="00C35A86">
        <w:rPr>
          <w:rStyle w:val="FootnoteReference"/>
          <w:rFonts w:ascii="Garamond" w:eastAsiaTheme="minorEastAsia" w:hAnsi="Garamond" w:cstheme="minorBidi"/>
        </w:rPr>
        <w:footnoteReference w:id="4"/>
      </w:r>
      <w:r w:rsidRPr="00FE26EE">
        <w:rPr>
          <w:rFonts w:ascii="Garamond" w:eastAsiaTheme="minorEastAsia" w:hAnsi="Garamond" w:cstheme="minorBidi"/>
        </w:rPr>
        <w:t xml:space="preserve"> Missing this window of opportunity for diagnosing developmental delays in children creates a serious public health problem. The late identification of developmental delays can lead to increased costs for future interventions and can be detrimental </w:t>
      </w:r>
      <w:r w:rsidR="00C35A86">
        <w:rPr>
          <w:rFonts w:ascii="Garamond" w:eastAsiaTheme="minorEastAsia" w:hAnsi="Garamond" w:cstheme="minorBidi"/>
        </w:rPr>
        <w:t>to the child’s ability to learn.</w:t>
      </w:r>
      <w:r w:rsidR="00C35A86">
        <w:rPr>
          <w:rStyle w:val="FootnoteReference"/>
          <w:rFonts w:ascii="Garamond" w:eastAsiaTheme="minorEastAsia" w:hAnsi="Garamond" w:cstheme="minorBidi"/>
        </w:rPr>
        <w:footnoteReference w:id="5"/>
      </w:r>
    </w:p>
    <w:p w:rsidR="00FE26EE" w:rsidRPr="00FE26EE" w:rsidRDefault="00FE26EE" w:rsidP="00FE26EE">
      <w:pPr>
        <w:rPr>
          <w:rFonts w:ascii="Garamond" w:eastAsiaTheme="minorEastAsia" w:hAnsi="Garamond" w:cstheme="minorBidi"/>
        </w:rPr>
      </w:pPr>
    </w:p>
    <w:p w:rsidR="00FE26EE" w:rsidRPr="00FE26EE" w:rsidRDefault="00FE26EE" w:rsidP="00FE26EE">
      <w:pPr>
        <w:rPr>
          <w:rFonts w:ascii="Garamond" w:eastAsiaTheme="minorEastAsia" w:hAnsi="Garamond" w:cstheme="minorBidi"/>
        </w:rPr>
      </w:pPr>
      <w:r w:rsidRPr="00FE26EE">
        <w:rPr>
          <w:rFonts w:ascii="Garamond" w:eastAsiaTheme="minorEastAsia" w:hAnsi="Garamond" w:cstheme="minorBidi"/>
        </w:rPr>
        <w:t>Many developmental delays and disabilities can be identified early if parents take an active role in monitoring their child’s development. Developmental monitoring is accomplished through a very delicate and successful partnership between parent and health care professional. Research has shown that parents can serve as reliable sources of information when it comes to monitoring and reporting on their child’s development. Several studies have found that parents’ concerns about their child’s development are generally valid and pred</w:t>
      </w:r>
      <w:r w:rsidR="00C35A86">
        <w:rPr>
          <w:rFonts w:ascii="Garamond" w:eastAsiaTheme="minorEastAsia" w:hAnsi="Garamond" w:cstheme="minorBidi"/>
        </w:rPr>
        <w:t>ictive of developmental delays.</w:t>
      </w:r>
      <w:r w:rsidR="00C35A86">
        <w:rPr>
          <w:rStyle w:val="FootnoteReference"/>
          <w:rFonts w:ascii="Garamond" w:eastAsiaTheme="minorEastAsia" w:hAnsi="Garamond" w:cstheme="minorBidi"/>
        </w:rPr>
        <w:footnoteReference w:id="6"/>
      </w:r>
      <w:proofErr w:type="gramStart"/>
      <w:r w:rsidR="00C35A86">
        <w:rPr>
          <w:rFonts w:ascii="Garamond" w:eastAsiaTheme="minorEastAsia" w:hAnsi="Garamond" w:cstheme="minorBidi"/>
          <w:vertAlign w:val="superscript"/>
        </w:rPr>
        <w:t>,</w:t>
      </w:r>
      <w:r w:rsidR="007D3EAC">
        <w:rPr>
          <w:rFonts w:ascii="Garamond" w:eastAsiaTheme="minorEastAsia" w:hAnsi="Garamond" w:cstheme="minorBidi"/>
          <w:vertAlign w:val="superscript"/>
        </w:rPr>
        <w:t xml:space="preserve"> </w:t>
      </w:r>
      <w:proofErr w:type="gramEnd"/>
      <w:r w:rsidR="00C35A86">
        <w:rPr>
          <w:rStyle w:val="FootnoteReference"/>
          <w:rFonts w:ascii="Garamond" w:eastAsiaTheme="minorEastAsia" w:hAnsi="Garamond" w:cstheme="minorBidi"/>
        </w:rPr>
        <w:footnoteReference w:id="7"/>
      </w:r>
      <w:r w:rsidR="00C35A86">
        <w:rPr>
          <w:rFonts w:ascii="Garamond" w:eastAsiaTheme="minorEastAsia" w:hAnsi="Garamond" w:cstheme="minorBidi"/>
          <w:vertAlign w:val="superscript"/>
        </w:rPr>
        <w:t>,</w:t>
      </w:r>
      <w:r w:rsidR="007D3EAC">
        <w:rPr>
          <w:rFonts w:ascii="Garamond" w:eastAsiaTheme="minorEastAsia" w:hAnsi="Garamond" w:cstheme="minorBidi"/>
          <w:vertAlign w:val="superscript"/>
        </w:rPr>
        <w:t xml:space="preserve"> </w:t>
      </w:r>
      <w:r w:rsidR="00C35A86">
        <w:rPr>
          <w:rStyle w:val="FootnoteReference"/>
          <w:rFonts w:ascii="Garamond" w:eastAsiaTheme="minorEastAsia" w:hAnsi="Garamond" w:cstheme="minorBidi"/>
        </w:rPr>
        <w:footnoteReference w:id="8"/>
      </w:r>
      <w:r w:rsidRPr="00FE26EE">
        <w:rPr>
          <w:rFonts w:ascii="Garamond" w:eastAsiaTheme="minorEastAsia" w:hAnsi="Garamond" w:cstheme="minorBidi"/>
        </w:rPr>
        <w:t xml:space="preserve"> These studies suggest </w:t>
      </w:r>
      <w:r w:rsidRPr="00FE26EE">
        <w:rPr>
          <w:rFonts w:ascii="Garamond" w:eastAsiaTheme="minorEastAsia" w:hAnsi="Garamond" w:cstheme="minorBidi"/>
        </w:rPr>
        <w:lastRenderedPageBreak/>
        <w:t xml:space="preserve">that efforts can and should be made to encourage parents to take action if they suspect that their child could be showing signs of a developmental delay. Health care professionals are experts in assessing child growth and development in general and are often considered the most trusted messengers of health-related information; parents, however, are experts about their individual child. When these two expert perspectives come together, we can feel confident that the development of our children is being monitored to its full potential. </w:t>
      </w:r>
    </w:p>
    <w:p w:rsidR="007E5342" w:rsidRPr="005E47AA" w:rsidRDefault="007E5342" w:rsidP="003040F2">
      <w:pPr>
        <w:rPr>
          <w:rFonts w:ascii="Garamond" w:eastAsia="Arial Unicode MS" w:hAnsi="Garamond"/>
          <w:color w:val="000000"/>
        </w:rPr>
      </w:pPr>
    </w:p>
    <w:p w:rsidR="00FE26EE" w:rsidRDefault="00FE26EE" w:rsidP="00FE26EE">
      <w:pPr>
        <w:rPr>
          <w:rFonts w:ascii="Garamond" w:eastAsiaTheme="minorEastAsia" w:hAnsi="Garamond" w:cstheme="minorBidi"/>
        </w:rPr>
      </w:pPr>
      <w:r w:rsidRPr="00FE26EE">
        <w:rPr>
          <w:rFonts w:ascii="Garamond" w:eastAsiaTheme="minorEastAsia" w:hAnsi="Garamond" w:cstheme="minorBidi"/>
        </w:rPr>
        <w:t xml:space="preserve">The CDC initiated the “Learn the Signs. Act Early.” </w:t>
      </w:r>
      <w:proofErr w:type="gramStart"/>
      <w:r w:rsidRPr="00FE26EE">
        <w:rPr>
          <w:rFonts w:ascii="Garamond" w:eastAsiaTheme="minorEastAsia" w:hAnsi="Garamond" w:cstheme="minorBidi"/>
        </w:rPr>
        <w:t>(LTSAE) campaign in 2004 in an effort to improve the likelihood that children with developmental disabilities are identified and connected with appropriate services at the earliest age possible.</w:t>
      </w:r>
      <w:proofErr w:type="gramEnd"/>
      <w:r w:rsidRPr="00FE26EE">
        <w:rPr>
          <w:rFonts w:ascii="Garamond" w:eastAsiaTheme="minorEastAsia" w:hAnsi="Garamond" w:cstheme="minorBidi"/>
        </w:rPr>
        <w:t xml:space="preserve"> To this end, the campaign’s overall goal has been to empower parents to “Act Early” if they have concerns about their child’s development. Children from families insured by Medicaid and those from families with low incomes are at higher risk for developme</w:t>
      </w:r>
      <w:r w:rsidR="007D3EAC">
        <w:rPr>
          <w:rFonts w:ascii="Garamond" w:eastAsiaTheme="minorEastAsia" w:hAnsi="Garamond" w:cstheme="minorBidi"/>
        </w:rPr>
        <w:t>ntal delays and disabilities</w:t>
      </w:r>
      <w:r w:rsidRPr="00FE26EE">
        <w:rPr>
          <w:rFonts w:ascii="Garamond" w:eastAsiaTheme="minorEastAsia" w:hAnsi="Garamond" w:cstheme="minorBidi"/>
        </w:rPr>
        <w:t>,</w:t>
      </w:r>
      <w:r w:rsidR="007D3EAC">
        <w:rPr>
          <w:rStyle w:val="FootnoteReference"/>
          <w:rFonts w:ascii="Garamond" w:eastAsiaTheme="minorEastAsia" w:hAnsi="Garamond" w:cstheme="minorBidi"/>
        </w:rPr>
        <w:footnoteReference w:id="9"/>
      </w:r>
      <w:r w:rsidRPr="00FE26EE">
        <w:rPr>
          <w:rFonts w:ascii="Garamond" w:eastAsiaTheme="minorEastAsia" w:hAnsi="Garamond" w:cstheme="minorBidi"/>
        </w:rPr>
        <w:t xml:space="preserve"> and thus are the target audience for the campaign. </w:t>
      </w:r>
    </w:p>
    <w:p w:rsidR="00FE26EE" w:rsidRPr="00FE26EE" w:rsidRDefault="00FE26EE" w:rsidP="00FE26EE">
      <w:pPr>
        <w:rPr>
          <w:rFonts w:ascii="Garamond" w:eastAsiaTheme="minorEastAsia" w:hAnsi="Garamond" w:cstheme="minorBidi"/>
        </w:rPr>
      </w:pPr>
    </w:p>
    <w:p w:rsidR="009971D4" w:rsidRDefault="00FE26EE" w:rsidP="00FE26EE">
      <w:pPr>
        <w:rPr>
          <w:rFonts w:ascii="Garamond" w:eastAsia="Arial Unicode MS" w:hAnsi="Garamond"/>
          <w:color w:val="000000"/>
        </w:rPr>
      </w:pPr>
      <w:r>
        <w:rPr>
          <w:rFonts w:ascii="Garamond" w:eastAsia="Arial Unicode MS" w:hAnsi="Garamond"/>
          <w:color w:val="000000"/>
        </w:rPr>
        <w:t xml:space="preserve">In collaboration with our contractor, </w:t>
      </w:r>
      <w:proofErr w:type="spellStart"/>
      <w:r w:rsidRPr="00FE26EE">
        <w:rPr>
          <w:rFonts w:ascii="Garamond" w:eastAsia="Arial Unicode MS" w:hAnsi="Garamond"/>
          <w:color w:val="000000"/>
        </w:rPr>
        <w:t>Westat</w:t>
      </w:r>
      <w:proofErr w:type="spellEnd"/>
      <w:r>
        <w:rPr>
          <w:rFonts w:ascii="Garamond" w:eastAsia="Arial Unicode MS" w:hAnsi="Garamond"/>
          <w:color w:val="000000"/>
        </w:rPr>
        <w:t>, we</w:t>
      </w:r>
      <w:r w:rsidRPr="00FE26EE">
        <w:rPr>
          <w:rFonts w:ascii="Garamond" w:eastAsia="Arial Unicode MS" w:hAnsi="Garamond"/>
          <w:color w:val="000000"/>
        </w:rPr>
        <w:t xml:space="preserve"> will conduct </w:t>
      </w:r>
      <w:r w:rsidR="009971D4">
        <w:rPr>
          <w:rFonts w:ascii="Garamond" w:eastAsia="Arial Unicode MS" w:hAnsi="Garamond"/>
          <w:color w:val="000000"/>
        </w:rPr>
        <w:t>a two part</w:t>
      </w:r>
      <w:r w:rsidRPr="00FE26EE">
        <w:rPr>
          <w:rFonts w:ascii="Garamond" w:eastAsia="Arial Unicode MS" w:hAnsi="Garamond"/>
          <w:color w:val="000000"/>
        </w:rPr>
        <w:t xml:space="preserve"> evaluation to assess information needs, as well as relevance and comprehension of “Act Early” messages</w:t>
      </w:r>
      <w:r>
        <w:rPr>
          <w:rFonts w:ascii="Garamond" w:eastAsia="Arial Unicode MS" w:hAnsi="Garamond"/>
          <w:color w:val="000000"/>
        </w:rPr>
        <w:t xml:space="preserve"> and materials</w:t>
      </w:r>
      <w:r w:rsidRPr="00FE26EE">
        <w:rPr>
          <w:rFonts w:ascii="Garamond" w:eastAsia="Arial Unicode MS" w:hAnsi="Garamond"/>
          <w:color w:val="000000"/>
        </w:rPr>
        <w:t xml:space="preserve"> among parents. </w:t>
      </w:r>
      <w:r w:rsidR="00495F3D">
        <w:rPr>
          <w:rFonts w:ascii="Garamond" w:eastAsia="Arial Unicode MS" w:hAnsi="Garamond"/>
          <w:color w:val="000000"/>
        </w:rPr>
        <w:t xml:space="preserve">Data collection for </w:t>
      </w:r>
      <w:r w:rsidR="009971D4">
        <w:rPr>
          <w:rFonts w:ascii="Garamond" w:eastAsia="Arial Unicode MS" w:hAnsi="Garamond"/>
          <w:color w:val="000000"/>
        </w:rPr>
        <w:t xml:space="preserve">the first phase of this research study </w:t>
      </w:r>
      <w:r w:rsidR="00495F3D">
        <w:rPr>
          <w:rFonts w:ascii="Garamond" w:eastAsia="Arial Unicode MS" w:hAnsi="Garamond"/>
          <w:color w:val="000000"/>
        </w:rPr>
        <w:t xml:space="preserve">was approved by the Office of Management and Budget on March 28, 2014 </w:t>
      </w:r>
      <w:r w:rsidR="009971D4">
        <w:rPr>
          <w:rFonts w:ascii="Garamond" w:eastAsia="Arial Unicode MS" w:hAnsi="Garamond"/>
          <w:color w:val="000000"/>
        </w:rPr>
        <w:t>(</w:t>
      </w:r>
      <w:r w:rsidR="00495F3D">
        <w:rPr>
          <w:rFonts w:ascii="Garamond" w:eastAsia="Arial Unicode MS" w:hAnsi="Garamond"/>
          <w:color w:val="000000"/>
        </w:rPr>
        <w:t>OMB # 0920-0919, expiration 01/31/2015</w:t>
      </w:r>
      <w:r w:rsidR="009971D4">
        <w:rPr>
          <w:rFonts w:ascii="Garamond" w:eastAsia="Arial Unicode MS" w:hAnsi="Garamond"/>
          <w:color w:val="000000"/>
        </w:rPr>
        <w:t>)</w:t>
      </w:r>
      <w:r w:rsidR="00495F3D">
        <w:rPr>
          <w:rFonts w:ascii="Garamond" w:eastAsia="Arial Unicode MS" w:hAnsi="Garamond"/>
          <w:color w:val="000000"/>
        </w:rPr>
        <w:t>.</w:t>
      </w:r>
      <w:r w:rsidR="009971D4">
        <w:rPr>
          <w:rFonts w:ascii="Garamond" w:eastAsia="Arial Unicode MS" w:hAnsi="Garamond"/>
          <w:color w:val="000000"/>
        </w:rPr>
        <w:t xml:space="preserve"> </w:t>
      </w:r>
      <w:r w:rsidR="001B25DB">
        <w:rPr>
          <w:rFonts w:ascii="Garamond" w:eastAsia="Arial Unicode MS" w:hAnsi="Garamond"/>
          <w:color w:val="000000"/>
        </w:rPr>
        <w:t xml:space="preserve">During the first phase, </w:t>
      </w:r>
      <w:r w:rsidR="009971D4">
        <w:rPr>
          <w:rFonts w:ascii="Garamond" w:eastAsia="Arial Unicode MS" w:hAnsi="Garamond"/>
          <w:color w:val="000000"/>
        </w:rPr>
        <w:t>t</w:t>
      </w:r>
      <w:r w:rsidR="009971D4" w:rsidRPr="009971D4">
        <w:rPr>
          <w:rFonts w:ascii="Garamond" w:eastAsia="Arial Unicode MS" w:hAnsi="Garamond"/>
          <w:color w:val="000000"/>
        </w:rPr>
        <w:t xml:space="preserve">he </w:t>
      </w:r>
      <w:proofErr w:type="spellStart"/>
      <w:r w:rsidR="009971D4" w:rsidRPr="009971D4">
        <w:rPr>
          <w:rFonts w:ascii="Garamond" w:eastAsia="Arial Unicode MS" w:hAnsi="Garamond"/>
          <w:color w:val="000000"/>
        </w:rPr>
        <w:t>Westat</w:t>
      </w:r>
      <w:proofErr w:type="spellEnd"/>
      <w:r w:rsidR="009971D4" w:rsidRPr="009971D4">
        <w:rPr>
          <w:rFonts w:ascii="Garamond" w:eastAsia="Arial Unicode MS" w:hAnsi="Garamond"/>
          <w:color w:val="000000"/>
        </w:rPr>
        <w:t xml:space="preserve"> team </w:t>
      </w:r>
      <w:r w:rsidR="00356945">
        <w:rPr>
          <w:rFonts w:ascii="Garamond" w:eastAsia="Arial Unicode MS" w:hAnsi="Garamond"/>
          <w:color w:val="000000"/>
        </w:rPr>
        <w:t>work</w:t>
      </w:r>
      <w:r w:rsidR="009D4CC3">
        <w:rPr>
          <w:rFonts w:ascii="Garamond" w:eastAsia="Arial Unicode MS" w:hAnsi="Garamond"/>
          <w:color w:val="000000"/>
        </w:rPr>
        <w:t>ed</w:t>
      </w:r>
      <w:r w:rsidR="00356945">
        <w:rPr>
          <w:rFonts w:ascii="Garamond" w:eastAsia="Arial Unicode MS" w:hAnsi="Garamond"/>
          <w:color w:val="000000"/>
        </w:rPr>
        <w:t xml:space="preserve"> to </w:t>
      </w:r>
      <w:r w:rsidR="009971D4" w:rsidRPr="009971D4">
        <w:rPr>
          <w:rFonts w:ascii="Garamond" w:eastAsia="Arial Unicode MS" w:hAnsi="Garamond"/>
          <w:color w:val="000000"/>
        </w:rPr>
        <w:t>recruit</w:t>
      </w:r>
      <w:r w:rsidR="00356945">
        <w:rPr>
          <w:rFonts w:ascii="Garamond" w:eastAsia="Arial Unicode MS" w:hAnsi="Garamond"/>
          <w:color w:val="000000"/>
        </w:rPr>
        <w:t xml:space="preserve"> </w:t>
      </w:r>
      <w:r w:rsidR="00AA0042">
        <w:rPr>
          <w:rFonts w:ascii="Garamond" w:eastAsia="Arial Unicode MS" w:hAnsi="Garamond"/>
          <w:color w:val="000000"/>
        </w:rPr>
        <w:t xml:space="preserve">from </w:t>
      </w:r>
      <w:r w:rsidR="00AE32E4">
        <w:rPr>
          <w:rFonts w:ascii="Garamond" w:eastAsia="Arial Unicode MS" w:hAnsi="Garamond"/>
          <w:color w:val="000000"/>
        </w:rPr>
        <w:t>6</w:t>
      </w:r>
      <w:r w:rsidR="001B25DB">
        <w:rPr>
          <w:rFonts w:ascii="Garamond" w:eastAsia="Arial Unicode MS" w:hAnsi="Garamond"/>
          <w:color w:val="000000"/>
        </w:rPr>
        <w:t xml:space="preserve"> </w:t>
      </w:r>
      <w:r w:rsidR="009971D4" w:rsidRPr="009971D4">
        <w:rPr>
          <w:rFonts w:ascii="Garamond" w:eastAsia="Arial Unicode MS" w:hAnsi="Garamond"/>
          <w:color w:val="000000"/>
          <w:lang w:val="en"/>
        </w:rPr>
        <w:t>primary care practices serving young children</w:t>
      </w:r>
      <w:r w:rsidR="009971D4" w:rsidRPr="009971D4">
        <w:rPr>
          <w:rFonts w:ascii="Garamond" w:eastAsia="Arial Unicode MS" w:hAnsi="Garamond"/>
          <w:color w:val="000000"/>
        </w:rPr>
        <w:t xml:space="preserve"> (</w:t>
      </w:r>
      <w:r w:rsidR="00AE32E4">
        <w:rPr>
          <w:rFonts w:ascii="Garamond" w:eastAsia="Arial Unicode MS" w:hAnsi="Garamond"/>
          <w:color w:val="000000"/>
        </w:rPr>
        <w:t>3</w:t>
      </w:r>
      <w:r w:rsidR="009971D4" w:rsidRPr="009971D4">
        <w:rPr>
          <w:rFonts w:ascii="Garamond" w:eastAsia="Arial Unicode MS" w:hAnsi="Garamond"/>
          <w:color w:val="000000"/>
        </w:rPr>
        <w:t xml:space="preserve"> in </w:t>
      </w:r>
      <w:r w:rsidR="001B25DB">
        <w:rPr>
          <w:rFonts w:ascii="Garamond" w:eastAsia="Arial Unicode MS" w:hAnsi="Garamond"/>
          <w:color w:val="000000"/>
        </w:rPr>
        <w:t xml:space="preserve">the </w:t>
      </w:r>
      <w:r w:rsidR="001B25DB" w:rsidRPr="00874FD3">
        <w:rPr>
          <w:rFonts w:ascii="Garamond" w:hAnsi="Garamond" w:cstheme="minorHAnsi"/>
        </w:rPr>
        <w:t>Baltimore, Maryland (MD)/</w:t>
      </w:r>
      <w:r w:rsidR="00AC5E46">
        <w:rPr>
          <w:rFonts w:ascii="Garamond" w:hAnsi="Garamond" w:cstheme="minorHAnsi"/>
        </w:rPr>
        <w:t xml:space="preserve">Washington, </w:t>
      </w:r>
      <w:r w:rsidR="001B25DB" w:rsidRPr="00874FD3">
        <w:rPr>
          <w:rFonts w:ascii="Garamond" w:hAnsi="Garamond" w:cstheme="minorHAnsi"/>
        </w:rPr>
        <w:t>DC</w:t>
      </w:r>
      <w:r w:rsidR="00AC5E46">
        <w:rPr>
          <w:rFonts w:ascii="Garamond" w:hAnsi="Garamond" w:cstheme="minorHAnsi"/>
        </w:rPr>
        <w:t xml:space="preserve"> metropolitan area</w:t>
      </w:r>
      <w:r w:rsidR="001B25DB" w:rsidRPr="00874FD3">
        <w:rPr>
          <w:rFonts w:ascii="Garamond" w:hAnsi="Garamond" w:cstheme="minorHAnsi"/>
        </w:rPr>
        <w:t xml:space="preserve"> </w:t>
      </w:r>
      <w:r w:rsidR="009971D4" w:rsidRPr="009971D4">
        <w:rPr>
          <w:rFonts w:ascii="Garamond" w:eastAsia="Arial Unicode MS" w:hAnsi="Garamond"/>
          <w:color w:val="000000"/>
        </w:rPr>
        <w:t xml:space="preserve">and </w:t>
      </w:r>
      <w:r w:rsidR="00AE32E4">
        <w:rPr>
          <w:rFonts w:ascii="Garamond" w:eastAsia="Arial Unicode MS" w:hAnsi="Garamond"/>
          <w:color w:val="000000"/>
        </w:rPr>
        <w:t>3</w:t>
      </w:r>
      <w:r w:rsidR="001B25DB" w:rsidRPr="009971D4">
        <w:rPr>
          <w:rFonts w:ascii="Garamond" w:eastAsia="Arial Unicode MS" w:hAnsi="Garamond"/>
          <w:color w:val="000000"/>
        </w:rPr>
        <w:t xml:space="preserve"> </w:t>
      </w:r>
      <w:r w:rsidR="009971D4" w:rsidRPr="009971D4">
        <w:rPr>
          <w:rFonts w:ascii="Garamond" w:eastAsia="Arial Unicode MS" w:hAnsi="Garamond"/>
          <w:color w:val="000000"/>
        </w:rPr>
        <w:t xml:space="preserve">in </w:t>
      </w:r>
      <w:r w:rsidR="001B25DB" w:rsidRPr="00874FD3">
        <w:rPr>
          <w:rFonts w:ascii="Garamond" w:hAnsi="Garamond" w:cstheme="minorHAnsi"/>
        </w:rPr>
        <w:t>the  Atlanta, Georgia (GA) metropolitan area</w:t>
      </w:r>
      <w:r w:rsidR="009971D4" w:rsidRPr="009971D4">
        <w:rPr>
          <w:rFonts w:ascii="Garamond" w:eastAsia="Arial Unicode MS" w:hAnsi="Garamond"/>
          <w:color w:val="000000"/>
        </w:rPr>
        <w:t>)</w:t>
      </w:r>
      <w:r w:rsidR="00155680">
        <w:rPr>
          <w:rFonts w:ascii="Garamond" w:eastAsia="Arial Unicode MS" w:hAnsi="Garamond"/>
          <w:color w:val="000000"/>
        </w:rPr>
        <w:t xml:space="preserve">, who </w:t>
      </w:r>
      <w:r w:rsidR="009971D4" w:rsidRPr="009971D4">
        <w:rPr>
          <w:rFonts w:ascii="Garamond" w:eastAsia="Arial Unicode MS" w:hAnsi="Garamond"/>
          <w:color w:val="000000"/>
        </w:rPr>
        <w:t>assist</w:t>
      </w:r>
      <w:r w:rsidR="0070558A">
        <w:rPr>
          <w:rFonts w:ascii="Garamond" w:eastAsia="Arial Unicode MS" w:hAnsi="Garamond"/>
          <w:color w:val="000000"/>
        </w:rPr>
        <w:t>ed</w:t>
      </w:r>
      <w:r w:rsidR="009971D4" w:rsidRPr="009971D4">
        <w:rPr>
          <w:rFonts w:ascii="Garamond" w:eastAsia="Arial Unicode MS" w:hAnsi="Garamond"/>
          <w:color w:val="000000"/>
        </w:rPr>
        <w:t xml:space="preserve"> </w:t>
      </w:r>
      <w:r w:rsidR="00155680">
        <w:rPr>
          <w:rFonts w:ascii="Garamond" w:eastAsia="Arial Unicode MS" w:hAnsi="Garamond"/>
          <w:color w:val="000000"/>
        </w:rPr>
        <w:t xml:space="preserve">us </w:t>
      </w:r>
      <w:r w:rsidR="009971D4" w:rsidRPr="009971D4">
        <w:rPr>
          <w:rFonts w:ascii="Garamond" w:eastAsia="Arial Unicode MS" w:hAnsi="Garamond"/>
          <w:color w:val="000000"/>
        </w:rPr>
        <w:t xml:space="preserve">in the recruitment of parents/guardians for focus groups.  </w:t>
      </w:r>
      <w:r w:rsidR="009971D4">
        <w:rPr>
          <w:rFonts w:ascii="Garamond" w:eastAsia="Arial Unicode MS" w:hAnsi="Garamond"/>
          <w:color w:val="000000"/>
        </w:rPr>
        <w:t>The</w:t>
      </w:r>
      <w:r w:rsidR="009971D4" w:rsidRPr="009971D4">
        <w:rPr>
          <w:rFonts w:ascii="Garamond" w:eastAsia="Arial Unicode MS" w:hAnsi="Garamond"/>
          <w:color w:val="000000"/>
        </w:rPr>
        <w:t xml:space="preserve"> first phase of research </w:t>
      </w:r>
      <w:r w:rsidR="0070558A">
        <w:rPr>
          <w:rFonts w:ascii="Garamond" w:eastAsia="Arial Unicode MS" w:hAnsi="Garamond"/>
          <w:color w:val="000000"/>
        </w:rPr>
        <w:t>was</w:t>
      </w:r>
      <w:r w:rsidR="00356945">
        <w:rPr>
          <w:rFonts w:ascii="Garamond" w:eastAsia="Arial Unicode MS" w:hAnsi="Garamond"/>
          <w:color w:val="000000"/>
        </w:rPr>
        <w:t xml:space="preserve"> </w:t>
      </w:r>
      <w:r w:rsidR="009971D4" w:rsidRPr="009971D4">
        <w:rPr>
          <w:rFonts w:ascii="Garamond" w:eastAsia="Arial Unicode MS" w:hAnsi="Garamond"/>
          <w:color w:val="000000"/>
        </w:rPr>
        <w:t>exploratory</w:t>
      </w:r>
      <w:r w:rsidR="0054766A">
        <w:rPr>
          <w:rFonts w:ascii="Garamond" w:eastAsia="Arial Unicode MS" w:hAnsi="Garamond"/>
          <w:color w:val="000000"/>
        </w:rPr>
        <w:t xml:space="preserve">, examining </w:t>
      </w:r>
      <w:r w:rsidR="000D4612" w:rsidRPr="000D4612">
        <w:rPr>
          <w:rFonts w:ascii="Garamond" w:eastAsia="Arial Unicode MS" w:hAnsi="Garamond"/>
          <w:color w:val="000000"/>
        </w:rPr>
        <w:t>what it means to parents/guardians to act early on a concern about development. We also gather</w:t>
      </w:r>
      <w:r w:rsidR="0070558A">
        <w:rPr>
          <w:rFonts w:ascii="Garamond" w:eastAsia="Arial Unicode MS" w:hAnsi="Garamond"/>
          <w:color w:val="000000"/>
        </w:rPr>
        <w:t>ed</w:t>
      </w:r>
      <w:r w:rsidR="000D4612" w:rsidRPr="000D4612">
        <w:rPr>
          <w:rFonts w:ascii="Garamond" w:eastAsia="Arial Unicode MS" w:hAnsi="Garamond"/>
          <w:color w:val="000000"/>
        </w:rPr>
        <w:t xml:space="preserve"> parents/guardians’ feedback on “act early” messages; that is, messages that encourage parents/guardians to take action and not wait if they have a concern about their child’s development. </w:t>
      </w:r>
      <w:r w:rsidR="002B73F9">
        <w:rPr>
          <w:rFonts w:ascii="Garamond" w:eastAsia="Arial Unicode MS" w:hAnsi="Garamond"/>
          <w:color w:val="000000"/>
        </w:rPr>
        <w:t>W</w:t>
      </w:r>
      <w:r w:rsidR="009971D4" w:rsidRPr="009971D4">
        <w:rPr>
          <w:rFonts w:ascii="Garamond" w:eastAsia="Arial Unicode MS" w:hAnsi="Garamond"/>
          <w:color w:val="000000"/>
        </w:rPr>
        <w:t>e hope to translate our findings into improvements and refinements to the existing campaign messages and materials</w:t>
      </w:r>
      <w:r w:rsidR="000D4612">
        <w:rPr>
          <w:rFonts w:ascii="Garamond" w:eastAsia="Arial Unicode MS" w:hAnsi="Garamond"/>
          <w:color w:val="000000"/>
        </w:rPr>
        <w:t xml:space="preserve">, which will be tested further </w:t>
      </w:r>
      <w:r w:rsidR="009971D4">
        <w:rPr>
          <w:rFonts w:ascii="Garamond" w:eastAsia="Arial Unicode MS" w:hAnsi="Garamond"/>
          <w:color w:val="000000"/>
        </w:rPr>
        <w:t>in the second phase</w:t>
      </w:r>
      <w:r w:rsidR="009971D4" w:rsidRPr="009971D4">
        <w:rPr>
          <w:rFonts w:ascii="Garamond" w:eastAsia="Arial Unicode MS" w:hAnsi="Garamond"/>
          <w:color w:val="000000"/>
        </w:rPr>
        <w:t xml:space="preserve">.  </w:t>
      </w:r>
    </w:p>
    <w:p w:rsidR="009971D4" w:rsidRDefault="009971D4" w:rsidP="00FE26EE">
      <w:pPr>
        <w:rPr>
          <w:rFonts w:ascii="Garamond" w:eastAsia="Arial Unicode MS" w:hAnsi="Garamond"/>
          <w:color w:val="000000"/>
        </w:rPr>
      </w:pPr>
    </w:p>
    <w:p w:rsidR="00FE26EE" w:rsidRPr="00FE26EE" w:rsidRDefault="00FE26EE" w:rsidP="00FE26EE">
      <w:pPr>
        <w:rPr>
          <w:rFonts w:ascii="Garamond" w:eastAsia="Arial Unicode MS" w:hAnsi="Garamond"/>
          <w:color w:val="000000"/>
        </w:rPr>
      </w:pPr>
      <w:r w:rsidRPr="00FE26EE">
        <w:rPr>
          <w:rFonts w:ascii="Garamond" w:eastAsia="Arial Unicode MS" w:hAnsi="Garamond"/>
          <w:color w:val="000000"/>
        </w:rPr>
        <w:t>Our evaluation</w:t>
      </w:r>
      <w:r w:rsidR="009971D4">
        <w:rPr>
          <w:rFonts w:ascii="Garamond" w:eastAsia="Arial Unicode MS" w:hAnsi="Garamond"/>
          <w:color w:val="000000"/>
        </w:rPr>
        <w:t xml:space="preserve"> plans for the second phase</w:t>
      </w:r>
      <w:r w:rsidR="00661483">
        <w:rPr>
          <w:rFonts w:ascii="Garamond" w:eastAsia="Arial Unicode MS" w:hAnsi="Garamond"/>
          <w:color w:val="000000"/>
        </w:rPr>
        <w:t>, the study described in this information collection request,</w:t>
      </w:r>
      <w:r w:rsidRPr="00FE26EE">
        <w:rPr>
          <w:rFonts w:ascii="Garamond" w:eastAsia="Arial Unicode MS" w:hAnsi="Garamond"/>
          <w:color w:val="000000"/>
        </w:rPr>
        <w:t xml:space="preserve"> </w:t>
      </w:r>
      <w:r>
        <w:rPr>
          <w:rFonts w:ascii="Garamond" w:eastAsia="Arial Unicode MS" w:hAnsi="Garamond"/>
          <w:color w:val="000000"/>
        </w:rPr>
        <w:t xml:space="preserve">seeks </w:t>
      </w:r>
      <w:r w:rsidRPr="00FE26EE">
        <w:rPr>
          <w:rFonts w:ascii="Garamond" w:eastAsia="Arial Unicode MS" w:hAnsi="Garamond"/>
          <w:color w:val="000000"/>
        </w:rPr>
        <w:t xml:space="preserve">to assess </w:t>
      </w:r>
      <w:r w:rsidR="009971D4" w:rsidRPr="009971D4">
        <w:rPr>
          <w:rFonts w:ascii="Garamond" w:hAnsi="Garamond"/>
          <w:szCs w:val="20"/>
        </w:rPr>
        <w:t xml:space="preserve">the impact of “Act Early” messages embedded within LTSAE campaign materials. To achieve this goal, we will test </w:t>
      </w:r>
      <w:r w:rsidR="009971D4">
        <w:rPr>
          <w:rFonts w:ascii="Garamond" w:hAnsi="Garamond"/>
          <w:szCs w:val="20"/>
        </w:rPr>
        <w:t xml:space="preserve">revised </w:t>
      </w:r>
      <w:r w:rsidR="009971D4" w:rsidRPr="009971D4">
        <w:rPr>
          <w:rFonts w:ascii="Garamond" w:hAnsi="Garamond"/>
          <w:szCs w:val="20"/>
        </w:rPr>
        <w:t xml:space="preserve">draft messages and materials with </w:t>
      </w:r>
      <w:r w:rsidR="002B73F9">
        <w:rPr>
          <w:rFonts w:ascii="Garamond" w:hAnsi="Garamond"/>
          <w:szCs w:val="20"/>
        </w:rPr>
        <w:t xml:space="preserve">low-income </w:t>
      </w:r>
      <w:r w:rsidR="009971D4" w:rsidRPr="009971D4">
        <w:rPr>
          <w:rFonts w:ascii="Garamond" w:hAnsi="Garamond"/>
          <w:szCs w:val="20"/>
        </w:rPr>
        <w:t>parents</w:t>
      </w:r>
      <w:r w:rsidR="002B73F9">
        <w:rPr>
          <w:rFonts w:ascii="Garamond" w:hAnsi="Garamond"/>
          <w:szCs w:val="20"/>
        </w:rPr>
        <w:t xml:space="preserve"> through focus groups.  Parents will again be recruited</w:t>
      </w:r>
      <w:r w:rsidR="009971D4" w:rsidRPr="009971D4">
        <w:rPr>
          <w:rFonts w:ascii="Garamond" w:hAnsi="Garamond"/>
          <w:szCs w:val="20"/>
        </w:rPr>
        <w:t xml:space="preserve"> from each of the </w:t>
      </w:r>
      <w:r w:rsidR="009971D4">
        <w:rPr>
          <w:rFonts w:ascii="Garamond" w:hAnsi="Garamond"/>
          <w:szCs w:val="20"/>
        </w:rPr>
        <w:t>same</w:t>
      </w:r>
      <w:r w:rsidR="00AE32E4">
        <w:rPr>
          <w:rFonts w:ascii="Garamond" w:hAnsi="Garamond"/>
          <w:szCs w:val="20"/>
        </w:rPr>
        <w:t xml:space="preserve"> six clinics</w:t>
      </w:r>
      <w:r w:rsidRPr="00FE26EE">
        <w:rPr>
          <w:rFonts w:ascii="Garamond" w:eastAsia="Arial Unicode MS" w:hAnsi="Garamond"/>
          <w:color w:val="000000"/>
        </w:rPr>
        <w:t xml:space="preserve">. </w:t>
      </w:r>
      <w:r w:rsidR="002B73F9">
        <w:rPr>
          <w:rFonts w:ascii="Garamond" w:eastAsia="Arial Unicode MS" w:hAnsi="Garamond"/>
          <w:color w:val="000000"/>
        </w:rPr>
        <w:t xml:space="preserve">Finally, </w:t>
      </w:r>
      <w:r w:rsidRPr="00FE26EE">
        <w:rPr>
          <w:rFonts w:ascii="Garamond" w:eastAsia="Arial Unicode MS" w:hAnsi="Garamond"/>
          <w:color w:val="000000"/>
        </w:rPr>
        <w:t>intercept interview</w:t>
      </w:r>
      <w:r w:rsidR="00F6606F">
        <w:rPr>
          <w:rFonts w:ascii="Garamond" w:eastAsia="Arial Unicode MS" w:hAnsi="Garamond"/>
          <w:color w:val="000000"/>
        </w:rPr>
        <w:t xml:space="preserve"> survey</w:t>
      </w:r>
      <w:r w:rsidRPr="00FE26EE">
        <w:rPr>
          <w:rFonts w:ascii="Garamond" w:eastAsia="Arial Unicode MS" w:hAnsi="Garamond"/>
          <w:color w:val="000000"/>
        </w:rPr>
        <w:t>s with parents in clinic waiting rooms</w:t>
      </w:r>
      <w:r w:rsidR="009971D4">
        <w:rPr>
          <w:rFonts w:ascii="Garamond" w:eastAsia="Arial Unicode MS" w:hAnsi="Garamond"/>
          <w:color w:val="000000"/>
        </w:rPr>
        <w:t xml:space="preserve"> will serve as a </w:t>
      </w:r>
      <w:r w:rsidR="009971D4" w:rsidRPr="009971D4">
        <w:rPr>
          <w:rFonts w:ascii="Garamond" w:eastAsia="Arial Unicode MS" w:hAnsi="Garamond"/>
          <w:color w:val="000000"/>
        </w:rPr>
        <w:t>final “gut check” of</w:t>
      </w:r>
      <w:r w:rsidR="009971D4">
        <w:rPr>
          <w:rFonts w:ascii="Garamond" w:eastAsia="Arial Unicode MS" w:hAnsi="Garamond"/>
          <w:color w:val="000000"/>
        </w:rPr>
        <w:t xml:space="preserve"> revised</w:t>
      </w:r>
      <w:r w:rsidR="009971D4" w:rsidRPr="009971D4">
        <w:rPr>
          <w:rFonts w:ascii="Garamond" w:eastAsia="Arial Unicode MS" w:hAnsi="Garamond"/>
          <w:color w:val="000000"/>
        </w:rPr>
        <w:t xml:space="preserve"> draft messages and materials based on any </w:t>
      </w:r>
      <w:r w:rsidR="009971D4">
        <w:rPr>
          <w:rFonts w:ascii="Garamond" w:eastAsia="Arial Unicode MS" w:hAnsi="Garamond"/>
          <w:color w:val="000000"/>
        </w:rPr>
        <w:t>improvements</w:t>
      </w:r>
      <w:r w:rsidR="009971D4" w:rsidRPr="009971D4">
        <w:rPr>
          <w:rFonts w:ascii="Garamond" w:eastAsia="Arial Unicode MS" w:hAnsi="Garamond"/>
          <w:color w:val="000000"/>
        </w:rPr>
        <w:t xml:space="preserve"> made after the parent focus groups</w:t>
      </w:r>
      <w:r w:rsidRPr="00FE26EE">
        <w:rPr>
          <w:rFonts w:ascii="Garamond" w:eastAsia="Arial Unicode MS" w:hAnsi="Garamond"/>
          <w:color w:val="000000"/>
        </w:rPr>
        <w:t xml:space="preserve">. </w:t>
      </w:r>
    </w:p>
    <w:p w:rsidR="009C654D" w:rsidRPr="005E47AA" w:rsidRDefault="009C654D" w:rsidP="00572CA0">
      <w:pPr>
        <w:autoSpaceDE w:val="0"/>
        <w:autoSpaceDN w:val="0"/>
        <w:adjustRightInd w:val="0"/>
        <w:rPr>
          <w:rFonts w:ascii="Garamond" w:eastAsiaTheme="minorEastAsia" w:hAnsi="Garamond" w:cstheme="minorBidi"/>
          <w:lang w:val="en"/>
        </w:rPr>
      </w:pPr>
    </w:p>
    <w:p w:rsidR="00572CA0" w:rsidRPr="005E47AA" w:rsidRDefault="00135EC5" w:rsidP="00572CA0">
      <w:pPr>
        <w:autoSpaceDE w:val="0"/>
        <w:autoSpaceDN w:val="0"/>
        <w:adjustRightInd w:val="0"/>
        <w:rPr>
          <w:rFonts w:ascii="Garamond" w:eastAsia="Arial Unicode MS" w:hAnsi="Garamond"/>
          <w:color w:val="000000"/>
        </w:rPr>
      </w:pPr>
      <w:r w:rsidRPr="005E47AA">
        <w:rPr>
          <w:rFonts w:ascii="Garamond" w:eastAsiaTheme="minorEastAsia" w:hAnsi="Garamond" w:cstheme="minorBidi"/>
          <w:lang w:val="en"/>
        </w:rPr>
        <w:t>The study seeks</w:t>
      </w:r>
      <w:r w:rsidR="00572CA0" w:rsidRPr="005E47AA">
        <w:rPr>
          <w:rFonts w:ascii="Garamond" w:eastAsiaTheme="minorEastAsia" w:hAnsi="Garamond" w:cstheme="minorBidi"/>
          <w:lang w:val="en"/>
        </w:rPr>
        <w:t xml:space="preserve"> to gather </w:t>
      </w:r>
      <w:r w:rsidR="00340312" w:rsidRPr="005E47AA">
        <w:rPr>
          <w:rFonts w:ascii="Garamond" w:eastAsiaTheme="minorEastAsia" w:hAnsi="Garamond" w:cstheme="minorBidi"/>
          <w:lang w:val="en"/>
        </w:rPr>
        <w:t xml:space="preserve">feedback </w:t>
      </w:r>
      <w:r w:rsidR="00C9567C">
        <w:rPr>
          <w:rFonts w:ascii="Garamond" w:eastAsiaTheme="minorEastAsia" w:hAnsi="Garamond" w:cstheme="minorBidi"/>
          <w:lang w:val="en"/>
        </w:rPr>
        <w:t>on</w:t>
      </w:r>
      <w:r w:rsidRPr="005E47AA">
        <w:rPr>
          <w:rFonts w:ascii="Garamond" w:eastAsiaTheme="minorEastAsia" w:hAnsi="Garamond" w:cstheme="minorBidi"/>
          <w:lang w:val="en"/>
        </w:rPr>
        <w:t xml:space="preserve"> </w:t>
      </w:r>
      <w:r w:rsidR="00C9567C">
        <w:rPr>
          <w:rFonts w:ascii="Garamond" w:eastAsiaTheme="minorEastAsia" w:hAnsi="Garamond" w:cstheme="minorBidi"/>
          <w:lang w:val="en"/>
        </w:rPr>
        <w:t>“Act Early” messages and materials</w:t>
      </w:r>
      <w:r w:rsidRPr="005E47AA">
        <w:rPr>
          <w:rFonts w:ascii="Garamond" w:eastAsiaTheme="minorEastAsia" w:hAnsi="Garamond" w:cstheme="minorBidi"/>
          <w:lang w:val="en"/>
        </w:rPr>
        <w:t xml:space="preserve"> </w:t>
      </w:r>
      <w:r w:rsidR="00340312" w:rsidRPr="005E47AA">
        <w:rPr>
          <w:rFonts w:ascii="Garamond" w:eastAsiaTheme="minorEastAsia" w:hAnsi="Garamond" w:cstheme="minorBidi"/>
          <w:lang w:val="en"/>
        </w:rPr>
        <w:t xml:space="preserve">from </w:t>
      </w:r>
      <w:r w:rsidR="00340312" w:rsidRPr="005E47AA">
        <w:rPr>
          <w:rFonts w:ascii="Garamond" w:hAnsi="Garamond"/>
          <w:bCs/>
        </w:rPr>
        <w:t xml:space="preserve">parents/guardians of </w:t>
      </w:r>
      <w:r w:rsidR="00C9567C">
        <w:rPr>
          <w:rFonts w:ascii="Garamond" w:hAnsi="Garamond"/>
          <w:bCs/>
        </w:rPr>
        <w:t xml:space="preserve">children age 5 or younger </w:t>
      </w:r>
      <w:r w:rsidR="00340312" w:rsidRPr="005E47AA">
        <w:rPr>
          <w:rFonts w:ascii="Garamond" w:hAnsi="Garamond"/>
          <w:bCs/>
        </w:rPr>
        <w:t>attending the selected</w:t>
      </w:r>
      <w:r w:rsidR="00C9567C">
        <w:rPr>
          <w:rFonts w:ascii="Garamond" w:hAnsi="Garamond"/>
          <w:bCs/>
        </w:rPr>
        <w:t xml:space="preserve"> six</w:t>
      </w:r>
      <w:r w:rsidR="00340312" w:rsidRPr="005E47AA">
        <w:rPr>
          <w:rFonts w:ascii="Garamond" w:hAnsi="Garamond"/>
          <w:bCs/>
        </w:rPr>
        <w:t xml:space="preserve"> </w:t>
      </w:r>
      <w:r w:rsidR="00C9567C">
        <w:rPr>
          <w:rFonts w:ascii="Garamond" w:hAnsi="Garamond"/>
          <w:bCs/>
        </w:rPr>
        <w:t>primary care practices recruited for this study</w:t>
      </w:r>
      <w:r w:rsidRPr="005E47AA">
        <w:rPr>
          <w:rFonts w:ascii="Garamond" w:hAnsi="Garamond"/>
          <w:bCs/>
        </w:rPr>
        <w:t xml:space="preserve">. </w:t>
      </w:r>
      <w:r w:rsidR="00340312" w:rsidRPr="005E47AA">
        <w:rPr>
          <w:rFonts w:ascii="Garamond" w:eastAsiaTheme="minorEastAsia" w:hAnsi="Garamond" w:cstheme="minorBidi"/>
          <w:lang w:val="en"/>
        </w:rPr>
        <w:lastRenderedPageBreak/>
        <w:t xml:space="preserve">Specifically, </w:t>
      </w:r>
      <w:r w:rsidR="00C9567C">
        <w:rPr>
          <w:rFonts w:ascii="Garamond" w:eastAsiaTheme="minorEastAsia" w:hAnsi="Garamond" w:cstheme="minorBidi"/>
          <w:lang w:val="en"/>
        </w:rPr>
        <w:t>the focus groups</w:t>
      </w:r>
      <w:r w:rsidR="00340312" w:rsidRPr="005E47AA">
        <w:rPr>
          <w:rFonts w:ascii="Garamond" w:eastAsiaTheme="minorEastAsia" w:hAnsi="Garamond" w:cstheme="minorBidi"/>
          <w:lang w:val="en"/>
        </w:rPr>
        <w:t xml:space="preserve"> will gather</w:t>
      </w:r>
      <w:r w:rsidR="00C9567C">
        <w:rPr>
          <w:rFonts w:ascii="Garamond" w:eastAsiaTheme="minorEastAsia" w:hAnsi="Garamond" w:cstheme="minorBidi"/>
          <w:lang w:val="en"/>
        </w:rPr>
        <w:t xml:space="preserve"> detailed</w:t>
      </w:r>
      <w:r w:rsidR="00340312" w:rsidRPr="005E47AA">
        <w:rPr>
          <w:rFonts w:ascii="Garamond" w:eastAsiaTheme="minorEastAsia" w:hAnsi="Garamond" w:cstheme="minorBidi"/>
          <w:lang w:val="en"/>
        </w:rPr>
        <w:t xml:space="preserve"> information about </w:t>
      </w:r>
      <w:r w:rsidR="00FE51F8" w:rsidRPr="005E47AA">
        <w:rPr>
          <w:rFonts w:ascii="Garamond" w:eastAsiaTheme="minorEastAsia" w:hAnsi="Garamond" w:cstheme="minorBidi"/>
          <w:lang w:val="en"/>
        </w:rPr>
        <w:t xml:space="preserve">1) </w:t>
      </w:r>
      <w:r w:rsidR="00C9567C">
        <w:rPr>
          <w:rFonts w:ascii="Garamond" w:eastAsiaTheme="minorEastAsia" w:hAnsi="Garamond" w:cstheme="minorBidi"/>
          <w:lang w:val="en"/>
        </w:rPr>
        <w:t>message comprehension, acceptability, and relevance</w:t>
      </w:r>
      <w:r w:rsidR="00931742">
        <w:rPr>
          <w:rFonts w:ascii="Garamond" w:eastAsiaTheme="minorEastAsia" w:hAnsi="Garamond" w:cstheme="minorBidi"/>
          <w:lang w:val="en"/>
        </w:rPr>
        <w:t xml:space="preserve">; </w:t>
      </w:r>
      <w:r w:rsidR="00572CA0" w:rsidRPr="005E47AA">
        <w:rPr>
          <w:rFonts w:ascii="Garamond" w:eastAsiaTheme="minorEastAsia" w:hAnsi="Garamond" w:cstheme="minorBidi"/>
          <w:lang w:val="en"/>
        </w:rPr>
        <w:t xml:space="preserve">and 2) </w:t>
      </w:r>
      <w:r w:rsidR="00C9567C">
        <w:rPr>
          <w:rFonts w:ascii="Garamond" w:eastAsiaTheme="minorEastAsia" w:hAnsi="Garamond" w:cstheme="minorBidi"/>
          <w:lang w:val="en"/>
        </w:rPr>
        <w:t>overall appeal of all design elements included in the materials, including photos, colors, print size, etc.</w:t>
      </w:r>
      <w:r w:rsidR="00572CA0" w:rsidRPr="005E47AA">
        <w:rPr>
          <w:rFonts w:ascii="Garamond" w:eastAsia="Arial Unicode MS" w:hAnsi="Garamond"/>
          <w:color w:val="000000"/>
        </w:rPr>
        <w:t xml:space="preserve"> </w:t>
      </w:r>
      <w:r w:rsidR="00C9567C">
        <w:rPr>
          <w:rFonts w:ascii="Garamond" w:eastAsia="Arial Unicode MS" w:hAnsi="Garamond"/>
          <w:color w:val="000000"/>
        </w:rPr>
        <w:t xml:space="preserve">The intercept interviews will </w:t>
      </w:r>
      <w:r w:rsidR="00C9567C" w:rsidRPr="00C9567C">
        <w:rPr>
          <w:rFonts w:ascii="Garamond" w:eastAsia="Arial Unicode MS" w:hAnsi="Garamond"/>
          <w:color w:val="000000"/>
        </w:rPr>
        <w:t>be used to assess the potential impact or influence of the material</w:t>
      </w:r>
      <w:r w:rsidR="002B73F9">
        <w:rPr>
          <w:rFonts w:ascii="Garamond" w:eastAsia="Arial Unicode MS" w:hAnsi="Garamond"/>
          <w:color w:val="000000"/>
        </w:rPr>
        <w:t>s</w:t>
      </w:r>
      <w:r w:rsidR="00C9567C" w:rsidRPr="00C9567C">
        <w:rPr>
          <w:rFonts w:ascii="Garamond" w:eastAsia="Arial Unicode MS" w:hAnsi="Garamond"/>
          <w:color w:val="000000"/>
        </w:rPr>
        <w:t xml:space="preserve"> on parents’ behavioral intentions regarding “acting early” to address concerns with their child’s development. Thus, we will gather parents’ feedback pre- and post-exposure to draft LTSAE materials. </w:t>
      </w:r>
      <w:r w:rsidR="00572CA0" w:rsidRPr="005E47AA">
        <w:rPr>
          <w:rFonts w:ascii="Garamond" w:eastAsia="Arial Unicode MS" w:hAnsi="Garamond"/>
          <w:color w:val="000000"/>
        </w:rPr>
        <w:t>We are requesting approval for a da</w:t>
      </w:r>
      <w:r w:rsidR="00C9567C">
        <w:rPr>
          <w:rFonts w:ascii="Garamond" w:eastAsia="Arial Unicode MS" w:hAnsi="Garamond"/>
          <w:color w:val="000000"/>
        </w:rPr>
        <w:t xml:space="preserve">ta collection involving </w:t>
      </w:r>
      <w:r w:rsidR="00572CA0" w:rsidRPr="005E47AA">
        <w:rPr>
          <w:rFonts w:ascii="Garamond" w:eastAsia="Arial Unicode MS" w:hAnsi="Garamond"/>
          <w:color w:val="000000"/>
        </w:rPr>
        <w:t xml:space="preserve">focus groups </w:t>
      </w:r>
      <w:r w:rsidR="007E5342" w:rsidRPr="005E47AA">
        <w:rPr>
          <w:rFonts w:ascii="Garamond" w:eastAsia="Arial Unicode MS" w:hAnsi="Garamond"/>
          <w:color w:val="000000"/>
        </w:rPr>
        <w:t xml:space="preserve">with parents </w:t>
      </w:r>
      <w:r w:rsidR="00C9567C">
        <w:rPr>
          <w:rFonts w:ascii="Garamond" w:eastAsia="Arial Unicode MS" w:hAnsi="Garamond"/>
          <w:color w:val="000000"/>
        </w:rPr>
        <w:t xml:space="preserve">and intercept interviews with parents </w:t>
      </w:r>
      <w:r w:rsidR="00572CA0" w:rsidRPr="005E47AA">
        <w:rPr>
          <w:rFonts w:ascii="Garamond" w:eastAsia="Arial Unicode MS" w:hAnsi="Garamond"/>
          <w:color w:val="000000"/>
        </w:rPr>
        <w:t>to gather more in</w:t>
      </w:r>
      <w:r w:rsidR="007E5342" w:rsidRPr="005E47AA">
        <w:rPr>
          <w:rFonts w:ascii="Garamond" w:eastAsia="Arial Unicode MS" w:hAnsi="Garamond"/>
          <w:color w:val="000000"/>
        </w:rPr>
        <w:t>-</w:t>
      </w:r>
      <w:r w:rsidR="00572CA0" w:rsidRPr="005E47AA">
        <w:rPr>
          <w:rFonts w:ascii="Garamond" w:eastAsia="Arial Unicode MS" w:hAnsi="Garamond"/>
          <w:color w:val="000000"/>
        </w:rPr>
        <w:t xml:space="preserve">depth </w:t>
      </w:r>
      <w:r w:rsidR="00C9567C">
        <w:rPr>
          <w:rFonts w:ascii="Garamond" w:eastAsia="Arial Unicode MS" w:hAnsi="Garamond"/>
          <w:color w:val="000000"/>
        </w:rPr>
        <w:t>feedback on “Act Early” messages and materials appeal.</w:t>
      </w:r>
      <w:r w:rsidR="00572CA0" w:rsidRPr="005E47AA">
        <w:rPr>
          <w:rFonts w:ascii="Garamond" w:eastAsia="Arial Unicode MS" w:hAnsi="Garamond"/>
          <w:color w:val="000000"/>
        </w:rPr>
        <w:t xml:space="preserve"> </w:t>
      </w:r>
    </w:p>
    <w:p w:rsidR="00572CA0" w:rsidRPr="005E47AA" w:rsidRDefault="00572CA0" w:rsidP="00572CA0">
      <w:pPr>
        <w:autoSpaceDE w:val="0"/>
        <w:autoSpaceDN w:val="0"/>
        <w:adjustRightInd w:val="0"/>
        <w:rPr>
          <w:rFonts w:ascii="Garamond" w:eastAsia="Arial Unicode MS" w:hAnsi="Garamond"/>
          <w:color w:val="000000"/>
        </w:rPr>
      </w:pPr>
    </w:p>
    <w:p w:rsidR="009E0D8F" w:rsidRPr="005E47AA" w:rsidRDefault="009E0D8F" w:rsidP="00EC6F52">
      <w:pPr>
        <w:rPr>
          <w:rFonts w:ascii="Garamond" w:hAnsi="Garamond"/>
          <w:b/>
          <w:i/>
        </w:rPr>
      </w:pPr>
    </w:p>
    <w:p w:rsidR="00EC6F52" w:rsidRPr="005E47AA" w:rsidRDefault="00EC6F52" w:rsidP="00EC6F52">
      <w:pPr>
        <w:pStyle w:val="Heading3"/>
        <w:numPr>
          <w:ilvl w:val="1"/>
          <w:numId w:val="8"/>
        </w:numPr>
        <w:rPr>
          <w:rFonts w:ascii="Garamond" w:hAnsi="Garamond"/>
          <w:b/>
          <w:i/>
          <w:sz w:val="24"/>
          <w:szCs w:val="24"/>
          <w:u w:val="none"/>
        </w:rPr>
      </w:pPr>
      <w:r w:rsidRPr="005E47AA">
        <w:rPr>
          <w:rFonts w:ascii="Garamond" w:hAnsi="Garamond"/>
          <w:b/>
          <w:i/>
          <w:sz w:val="24"/>
          <w:szCs w:val="24"/>
          <w:u w:val="none"/>
        </w:rPr>
        <w:t>Privacy Impact Assessment</w:t>
      </w:r>
    </w:p>
    <w:p w:rsidR="00EC6F52" w:rsidRPr="005E47AA" w:rsidRDefault="00EC6F52" w:rsidP="00EC6F52">
      <w:pPr>
        <w:pStyle w:val="ListBullet"/>
        <w:numPr>
          <w:ilvl w:val="0"/>
          <w:numId w:val="0"/>
        </w:numPr>
        <w:rPr>
          <w:rFonts w:ascii="Garamond" w:hAnsi="Garamond"/>
          <w:bCs/>
          <w:sz w:val="24"/>
          <w:szCs w:val="24"/>
          <w:u w:val="single"/>
        </w:rPr>
      </w:pPr>
    </w:p>
    <w:p w:rsidR="00EC6F52" w:rsidRPr="005E47AA" w:rsidRDefault="00EC6F52" w:rsidP="00572CA0">
      <w:pPr>
        <w:pStyle w:val="Heading4"/>
        <w:numPr>
          <w:ilvl w:val="0"/>
          <w:numId w:val="9"/>
        </w:numPr>
        <w:ind w:left="360" w:hanging="360"/>
        <w:rPr>
          <w:rFonts w:ascii="Garamond" w:hAnsi="Garamond"/>
          <w:sz w:val="24"/>
          <w:szCs w:val="24"/>
        </w:rPr>
      </w:pPr>
      <w:r w:rsidRPr="005E47AA">
        <w:rPr>
          <w:rFonts w:ascii="Garamond" w:hAnsi="Garamond"/>
          <w:sz w:val="24"/>
          <w:szCs w:val="24"/>
        </w:rPr>
        <w:t>Overview of the Data Collection System</w:t>
      </w:r>
    </w:p>
    <w:p w:rsidR="00604624" w:rsidRPr="005E47AA" w:rsidRDefault="00CF58AC" w:rsidP="00604624">
      <w:pPr>
        <w:autoSpaceDE w:val="0"/>
        <w:autoSpaceDN w:val="0"/>
        <w:adjustRightInd w:val="0"/>
        <w:rPr>
          <w:rFonts w:ascii="Garamond" w:eastAsiaTheme="minorEastAsia" w:hAnsi="Garamond" w:cstheme="minorBidi"/>
          <w:lang w:val="en"/>
        </w:rPr>
      </w:pPr>
      <w:r>
        <w:rPr>
          <w:rFonts w:ascii="Garamond" w:eastAsiaTheme="minorEastAsia" w:hAnsi="Garamond" w:cstheme="minorBidi"/>
          <w:lang w:val="en"/>
        </w:rPr>
        <w:t>T</w:t>
      </w:r>
      <w:r w:rsidRPr="005E47AA">
        <w:rPr>
          <w:rFonts w:ascii="Garamond" w:eastAsiaTheme="minorEastAsia" w:hAnsi="Garamond" w:cstheme="minorBidi"/>
          <w:lang w:val="en"/>
        </w:rPr>
        <w:t xml:space="preserve">he </w:t>
      </w:r>
      <w:r w:rsidR="00867801" w:rsidRPr="005E47AA">
        <w:rPr>
          <w:rFonts w:ascii="Garamond" w:eastAsiaTheme="minorEastAsia" w:hAnsi="Garamond" w:cstheme="minorBidi"/>
          <w:lang w:val="en"/>
        </w:rPr>
        <w:t xml:space="preserve">data collection involves </w:t>
      </w:r>
      <w:r w:rsidR="00604624" w:rsidRPr="005E47AA">
        <w:rPr>
          <w:rFonts w:ascii="Garamond" w:eastAsiaTheme="minorEastAsia" w:hAnsi="Garamond" w:cstheme="minorBidi"/>
          <w:lang w:val="en"/>
        </w:rPr>
        <w:t xml:space="preserve">1) </w:t>
      </w:r>
      <w:r w:rsidR="006D61EA" w:rsidRPr="005E47AA">
        <w:rPr>
          <w:rFonts w:ascii="Garamond" w:eastAsiaTheme="minorEastAsia" w:hAnsi="Garamond" w:cstheme="minorBidi"/>
          <w:lang w:val="en"/>
        </w:rPr>
        <w:t xml:space="preserve">focus groups with parents/guardians of </w:t>
      </w:r>
      <w:r w:rsidR="006D61EA">
        <w:rPr>
          <w:rFonts w:ascii="Garamond" w:eastAsiaTheme="minorEastAsia" w:hAnsi="Garamond" w:cstheme="minorBidi"/>
          <w:lang w:val="en"/>
        </w:rPr>
        <w:t>children age 5 or younger</w:t>
      </w:r>
      <w:r w:rsidR="006D61EA" w:rsidRPr="005E47AA">
        <w:rPr>
          <w:rFonts w:ascii="Garamond" w:hAnsi="Garamond"/>
          <w:bCs/>
        </w:rPr>
        <w:t xml:space="preserve"> </w:t>
      </w:r>
      <w:r w:rsidR="006D61EA" w:rsidRPr="005E47AA">
        <w:rPr>
          <w:rFonts w:ascii="Garamond" w:eastAsiaTheme="minorEastAsia" w:hAnsi="Garamond" w:cstheme="minorBidi"/>
          <w:lang w:val="en"/>
        </w:rPr>
        <w:t xml:space="preserve">recruited from six </w:t>
      </w:r>
      <w:r w:rsidR="006D61EA">
        <w:rPr>
          <w:rFonts w:ascii="Garamond" w:eastAsiaTheme="minorEastAsia" w:hAnsi="Garamond" w:cstheme="minorBidi"/>
          <w:lang w:val="en"/>
        </w:rPr>
        <w:t>primary care</w:t>
      </w:r>
      <w:r w:rsidR="006D61EA" w:rsidRPr="005E47AA">
        <w:rPr>
          <w:rFonts w:ascii="Garamond" w:eastAsiaTheme="minorEastAsia" w:hAnsi="Garamond" w:cstheme="minorBidi"/>
          <w:lang w:val="en"/>
        </w:rPr>
        <w:t xml:space="preserve"> practices (3 </w:t>
      </w:r>
      <w:r w:rsidR="006D61EA">
        <w:rPr>
          <w:rFonts w:ascii="Garamond" w:eastAsiaTheme="minorEastAsia" w:hAnsi="Garamond" w:cstheme="minorBidi"/>
          <w:lang w:val="en"/>
        </w:rPr>
        <w:t xml:space="preserve">in </w:t>
      </w:r>
      <w:r w:rsidR="00AC5E46">
        <w:rPr>
          <w:rFonts w:ascii="Garamond" w:eastAsiaTheme="minorEastAsia" w:hAnsi="Garamond" w:cstheme="minorBidi"/>
          <w:lang w:val="en"/>
        </w:rPr>
        <w:t xml:space="preserve">the </w:t>
      </w:r>
      <w:r w:rsidR="00874293">
        <w:rPr>
          <w:rFonts w:ascii="Garamond" w:eastAsiaTheme="minorEastAsia" w:hAnsi="Garamond" w:cstheme="minorBidi"/>
          <w:lang w:val="en"/>
        </w:rPr>
        <w:t>Atlanta, GA</w:t>
      </w:r>
      <w:r w:rsidR="00AC5E46">
        <w:rPr>
          <w:rFonts w:ascii="Garamond" w:eastAsiaTheme="minorEastAsia" w:hAnsi="Garamond" w:cstheme="minorBidi"/>
          <w:lang w:val="en"/>
        </w:rPr>
        <w:t xml:space="preserve"> metropolitan area</w:t>
      </w:r>
      <w:r w:rsidR="00874293" w:rsidRPr="005E47AA">
        <w:rPr>
          <w:rFonts w:ascii="Garamond" w:eastAsiaTheme="minorEastAsia" w:hAnsi="Garamond" w:cstheme="minorBidi"/>
          <w:lang w:val="en"/>
        </w:rPr>
        <w:t xml:space="preserve"> </w:t>
      </w:r>
      <w:r w:rsidR="006D61EA" w:rsidRPr="005E47AA">
        <w:rPr>
          <w:rFonts w:ascii="Garamond" w:eastAsiaTheme="minorEastAsia" w:hAnsi="Garamond" w:cstheme="minorBidi"/>
          <w:lang w:val="en"/>
        </w:rPr>
        <w:t xml:space="preserve">and 3 </w:t>
      </w:r>
      <w:r w:rsidR="006D61EA">
        <w:rPr>
          <w:rFonts w:ascii="Garamond" w:eastAsiaTheme="minorEastAsia" w:hAnsi="Garamond" w:cstheme="minorBidi"/>
          <w:lang w:val="en"/>
        </w:rPr>
        <w:t xml:space="preserve">in </w:t>
      </w:r>
      <w:r w:rsidR="00874293">
        <w:rPr>
          <w:rFonts w:ascii="Garamond" w:eastAsiaTheme="minorEastAsia" w:hAnsi="Garamond" w:cstheme="minorBidi"/>
          <w:lang w:val="en"/>
        </w:rPr>
        <w:t>Baltimore, MD</w:t>
      </w:r>
      <w:r w:rsidR="00AC5E46">
        <w:rPr>
          <w:rFonts w:ascii="Garamond" w:eastAsiaTheme="minorEastAsia" w:hAnsi="Garamond" w:cstheme="minorBidi"/>
          <w:lang w:val="en"/>
        </w:rPr>
        <w:t>/Washington, DC metropolitan area</w:t>
      </w:r>
      <w:r w:rsidR="006D61EA" w:rsidRPr="005E47AA">
        <w:rPr>
          <w:rFonts w:ascii="Garamond" w:eastAsiaTheme="minorEastAsia" w:hAnsi="Garamond" w:cstheme="minorBidi"/>
          <w:lang w:val="en"/>
        </w:rPr>
        <w:t>) selected to participate in the study</w:t>
      </w:r>
      <w:r w:rsidR="006D61EA">
        <w:rPr>
          <w:rFonts w:ascii="Garamond" w:eastAsiaTheme="minorEastAsia" w:hAnsi="Garamond" w:cstheme="minorBidi"/>
          <w:lang w:val="en"/>
        </w:rPr>
        <w:t>,</w:t>
      </w:r>
      <w:r w:rsidR="006D61EA" w:rsidRPr="005E47AA">
        <w:rPr>
          <w:rFonts w:ascii="Garamond" w:eastAsiaTheme="minorEastAsia" w:hAnsi="Garamond" w:cstheme="minorBidi"/>
          <w:lang w:val="en"/>
        </w:rPr>
        <w:t xml:space="preserve"> </w:t>
      </w:r>
      <w:r w:rsidR="00604624" w:rsidRPr="005E47AA">
        <w:rPr>
          <w:rFonts w:ascii="Garamond" w:eastAsiaTheme="minorEastAsia" w:hAnsi="Garamond" w:cstheme="minorBidi"/>
          <w:lang w:val="en"/>
        </w:rPr>
        <w:t xml:space="preserve">and 2) </w:t>
      </w:r>
      <w:r w:rsidR="006D61EA" w:rsidRPr="005E47AA">
        <w:rPr>
          <w:rFonts w:ascii="Garamond" w:eastAsiaTheme="minorEastAsia" w:hAnsi="Garamond" w:cstheme="minorBidi"/>
          <w:lang w:val="en"/>
        </w:rPr>
        <w:t>a</w:t>
      </w:r>
      <w:r w:rsidR="006D61EA">
        <w:rPr>
          <w:rFonts w:ascii="Garamond" w:eastAsiaTheme="minorEastAsia" w:hAnsi="Garamond" w:cstheme="minorBidi"/>
          <w:lang w:val="en"/>
        </w:rPr>
        <w:t xml:space="preserve">n intercept interview administered via the web on a tablet </w:t>
      </w:r>
      <w:r w:rsidR="00356945">
        <w:rPr>
          <w:rFonts w:ascii="Garamond" w:eastAsiaTheme="minorEastAsia" w:hAnsi="Garamond" w:cstheme="minorBidi"/>
          <w:lang w:val="en"/>
        </w:rPr>
        <w:t xml:space="preserve">computer </w:t>
      </w:r>
      <w:r w:rsidR="006D61EA">
        <w:rPr>
          <w:rFonts w:ascii="Garamond" w:eastAsiaTheme="minorEastAsia" w:hAnsi="Garamond" w:cstheme="minorBidi"/>
          <w:lang w:val="en"/>
        </w:rPr>
        <w:t xml:space="preserve">device. </w:t>
      </w:r>
      <w:r w:rsidR="006D61EA" w:rsidRPr="005E47AA">
        <w:rPr>
          <w:rFonts w:ascii="Garamond" w:eastAsiaTheme="minorEastAsia" w:hAnsi="Garamond" w:cstheme="minorBidi"/>
          <w:lang w:val="en"/>
        </w:rPr>
        <w:t xml:space="preserve"> </w:t>
      </w:r>
      <w:r w:rsidR="00572CA0" w:rsidRPr="005E47AA">
        <w:rPr>
          <w:rFonts w:ascii="Garamond" w:eastAsiaTheme="minorEastAsia" w:hAnsi="Garamond" w:cstheme="minorBidi"/>
          <w:lang w:val="en"/>
        </w:rPr>
        <w:t xml:space="preserve">Selected </w:t>
      </w:r>
      <w:r w:rsidR="006D61EA">
        <w:rPr>
          <w:rFonts w:ascii="Garamond" w:eastAsiaTheme="minorEastAsia" w:hAnsi="Garamond" w:cstheme="minorBidi"/>
          <w:lang w:val="en"/>
        </w:rPr>
        <w:t xml:space="preserve">primary care </w:t>
      </w:r>
      <w:r w:rsidR="00572CA0" w:rsidRPr="005E47AA">
        <w:rPr>
          <w:rFonts w:ascii="Garamond" w:eastAsiaTheme="minorEastAsia" w:hAnsi="Garamond" w:cstheme="minorBidi"/>
          <w:lang w:val="en"/>
        </w:rPr>
        <w:t xml:space="preserve">practices will see </w:t>
      </w:r>
      <w:r w:rsidR="006D61EA">
        <w:rPr>
          <w:rFonts w:ascii="Garamond" w:eastAsiaTheme="minorEastAsia" w:hAnsi="Garamond" w:cstheme="minorBidi"/>
          <w:lang w:val="en"/>
        </w:rPr>
        <w:t>children as part of their patient population</w:t>
      </w:r>
      <w:r w:rsidR="00572CA0" w:rsidRPr="005E47AA">
        <w:rPr>
          <w:rFonts w:ascii="Garamond" w:eastAsiaTheme="minorEastAsia" w:hAnsi="Garamond" w:cstheme="minorBidi"/>
          <w:lang w:val="en"/>
        </w:rPr>
        <w:t xml:space="preserve"> and consist of a substantial number of low income families, geographically located in the metropolitan areas </w:t>
      </w:r>
      <w:r w:rsidR="007E5342" w:rsidRPr="005E47AA">
        <w:rPr>
          <w:rFonts w:ascii="Garamond" w:eastAsiaTheme="minorEastAsia" w:hAnsi="Garamond" w:cstheme="minorBidi"/>
          <w:lang w:val="en"/>
        </w:rPr>
        <w:t xml:space="preserve">surrounding </w:t>
      </w:r>
      <w:r w:rsidR="00572CA0" w:rsidRPr="005E47AA">
        <w:rPr>
          <w:rFonts w:ascii="Garamond" w:eastAsiaTheme="minorEastAsia" w:hAnsi="Garamond" w:cstheme="minorBidi"/>
          <w:lang w:val="en"/>
        </w:rPr>
        <w:t xml:space="preserve">Atlanta, </w:t>
      </w:r>
      <w:r w:rsidR="00874293" w:rsidRPr="005E47AA">
        <w:rPr>
          <w:rFonts w:ascii="Garamond" w:eastAsiaTheme="minorEastAsia" w:hAnsi="Garamond" w:cstheme="minorBidi"/>
          <w:lang w:val="en"/>
        </w:rPr>
        <w:t>G</w:t>
      </w:r>
      <w:r w:rsidR="00874293">
        <w:rPr>
          <w:rFonts w:ascii="Garamond" w:eastAsiaTheme="minorEastAsia" w:hAnsi="Garamond" w:cstheme="minorBidi"/>
          <w:lang w:val="en"/>
        </w:rPr>
        <w:t>A</w:t>
      </w:r>
      <w:r w:rsidR="00874293" w:rsidRPr="005E47AA">
        <w:rPr>
          <w:rFonts w:ascii="Garamond" w:eastAsiaTheme="minorEastAsia" w:hAnsi="Garamond" w:cstheme="minorBidi"/>
          <w:lang w:val="en"/>
        </w:rPr>
        <w:t xml:space="preserve"> </w:t>
      </w:r>
      <w:r w:rsidR="00572CA0" w:rsidRPr="005E47AA">
        <w:rPr>
          <w:rFonts w:ascii="Garamond" w:eastAsiaTheme="minorEastAsia" w:hAnsi="Garamond" w:cstheme="minorBidi"/>
          <w:lang w:val="en"/>
        </w:rPr>
        <w:t xml:space="preserve">and </w:t>
      </w:r>
      <w:r w:rsidR="00874293">
        <w:rPr>
          <w:rFonts w:ascii="Garamond" w:eastAsiaTheme="minorEastAsia" w:hAnsi="Garamond" w:cstheme="minorBidi"/>
          <w:lang w:val="en"/>
        </w:rPr>
        <w:t>Baltimore, MD</w:t>
      </w:r>
      <w:r w:rsidR="00572CA0" w:rsidRPr="005E47AA">
        <w:rPr>
          <w:rFonts w:ascii="Garamond" w:eastAsiaTheme="minorEastAsia" w:hAnsi="Garamond" w:cstheme="minorBidi"/>
          <w:lang w:val="en"/>
        </w:rPr>
        <w:t xml:space="preserve">.  </w:t>
      </w:r>
      <w:r w:rsidR="00867801" w:rsidRPr="005E47AA">
        <w:rPr>
          <w:rFonts w:ascii="Garamond" w:eastAsiaTheme="minorEastAsia" w:hAnsi="Garamond" w:cstheme="minorBidi"/>
          <w:lang w:val="en"/>
        </w:rPr>
        <w:t xml:space="preserve">Each of the 6 selected practices will receive </w:t>
      </w:r>
      <w:r w:rsidR="006D61EA">
        <w:rPr>
          <w:rFonts w:ascii="Garamond" w:eastAsiaTheme="minorEastAsia" w:hAnsi="Garamond" w:cstheme="minorBidi"/>
          <w:lang w:val="en"/>
        </w:rPr>
        <w:t>study promotional materials</w:t>
      </w:r>
      <w:r w:rsidR="00190C90">
        <w:rPr>
          <w:rFonts w:ascii="Garamond" w:eastAsiaTheme="minorEastAsia" w:hAnsi="Garamond" w:cstheme="minorBidi"/>
          <w:lang w:val="en"/>
        </w:rPr>
        <w:t>, including a poster</w:t>
      </w:r>
      <w:r w:rsidR="006D61EA">
        <w:rPr>
          <w:rFonts w:ascii="Garamond" w:eastAsiaTheme="minorEastAsia" w:hAnsi="Garamond" w:cstheme="minorBidi"/>
          <w:lang w:val="en"/>
        </w:rPr>
        <w:t xml:space="preserve"> to hang in the office</w:t>
      </w:r>
      <w:r w:rsidR="00190C90">
        <w:rPr>
          <w:rFonts w:ascii="Garamond" w:eastAsiaTheme="minorEastAsia" w:hAnsi="Garamond" w:cstheme="minorBidi"/>
          <w:lang w:val="en"/>
        </w:rPr>
        <w:t xml:space="preserve"> and waiting room </w:t>
      </w:r>
      <w:r w:rsidR="000610F5">
        <w:rPr>
          <w:rFonts w:ascii="Garamond" w:eastAsiaTheme="minorEastAsia" w:hAnsi="Garamond" w:cstheme="minorBidi"/>
          <w:lang w:val="en"/>
        </w:rPr>
        <w:t>(</w:t>
      </w:r>
      <w:r w:rsidR="00931742">
        <w:rPr>
          <w:rFonts w:ascii="Garamond" w:eastAsiaTheme="minorEastAsia" w:hAnsi="Garamond" w:cstheme="minorBidi"/>
          <w:lang w:val="en"/>
        </w:rPr>
        <w:t>s</w:t>
      </w:r>
      <w:r w:rsidR="000610F5">
        <w:rPr>
          <w:rFonts w:ascii="Garamond" w:eastAsiaTheme="minorEastAsia" w:hAnsi="Garamond" w:cstheme="minorBidi"/>
          <w:lang w:val="en"/>
        </w:rPr>
        <w:t xml:space="preserve">ee </w:t>
      </w:r>
      <w:r w:rsidR="000610F5" w:rsidRPr="00E96D3C">
        <w:rPr>
          <w:rFonts w:ascii="Garamond" w:eastAsiaTheme="minorEastAsia" w:hAnsi="Garamond" w:cstheme="minorBidi"/>
          <w:b/>
          <w:lang w:val="en"/>
        </w:rPr>
        <w:t xml:space="preserve">Attachment </w:t>
      </w:r>
      <w:r w:rsidR="00874293">
        <w:rPr>
          <w:rFonts w:ascii="Garamond" w:eastAsiaTheme="minorEastAsia" w:hAnsi="Garamond" w:cstheme="minorBidi"/>
          <w:b/>
          <w:lang w:val="en"/>
        </w:rPr>
        <w:t>3</w:t>
      </w:r>
      <w:r w:rsidR="000610F5">
        <w:rPr>
          <w:rFonts w:ascii="Garamond" w:eastAsiaTheme="minorEastAsia" w:hAnsi="Garamond" w:cstheme="minorBidi"/>
          <w:lang w:val="en"/>
        </w:rPr>
        <w:t xml:space="preserve">) </w:t>
      </w:r>
      <w:r w:rsidR="00190C90">
        <w:rPr>
          <w:rFonts w:ascii="Garamond" w:eastAsiaTheme="minorEastAsia" w:hAnsi="Garamond" w:cstheme="minorBidi"/>
          <w:lang w:val="en"/>
        </w:rPr>
        <w:t>as well as handouts to</w:t>
      </w:r>
      <w:r w:rsidR="006D61EA">
        <w:rPr>
          <w:rFonts w:ascii="Garamond" w:eastAsiaTheme="minorEastAsia" w:hAnsi="Garamond" w:cstheme="minorBidi"/>
          <w:lang w:val="en"/>
        </w:rPr>
        <w:t xml:space="preserve"> leave at the front desk</w:t>
      </w:r>
      <w:r w:rsidR="00154215">
        <w:rPr>
          <w:rFonts w:ascii="Garamond" w:eastAsiaTheme="minorEastAsia" w:hAnsi="Garamond" w:cstheme="minorBidi"/>
          <w:lang w:val="en"/>
        </w:rPr>
        <w:t xml:space="preserve"> (</w:t>
      </w:r>
      <w:r w:rsidR="00931742">
        <w:rPr>
          <w:rFonts w:ascii="Garamond" w:eastAsiaTheme="minorEastAsia" w:hAnsi="Garamond" w:cstheme="minorBidi"/>
          <w:lang w:val="en"/>
        </w:rPr>
        <w:t>s</w:t>
      </w:r>
      <w:r w:rsidR="00154215">
        <w:rPr>
          <w:rFonts w:ascii="Garamond" w:eastAsiaTheme="minorEastAsia" w:hAnsi="Garamond" w:cstheme="minorBidi"/>
          <w:lang w:val="en"/>
        </w:rPr>
        <w:t xml:space="preserve">ee </w:t>
      </w:r>
      <w:r w:rsidR="00154215" w:rsidRPr="00E96D3C">
        <w:rPr>
          <w:rFonts w:ascii="Garamond" w:eastAsiaTheme="minorEastAsia" w:hAnsi="Garamond" w:cstheme="minorBidi"/>
          <w:b/>
          <w:lang w:val="en"/>
        </w:rPr>
        <w:t xml:space="preserve">Attachment </w:t>
      </w:r>
      <w:r w:rsidR="00874293">
        <w:rPr>
          <w:rFonts w:ascii="Garamond" w:eastAsiaTheme="minorEastAsia" w:hAnsi="Garamond" w:cstheme="minorBidi"/>
          <w:b/>
          <w:lang w:val="en"/>
        </w:rPr>
        <w:t>4</w:t>
      </w:r>
      <w:r w:rsidR="00154215">
        <w:rPr>
          <w:rFonts w:ascii="Garamond" w:eastAsiaTheme="minorEastAsia" w:hAnsi="Garamond" w:cstheme="minorBidi"/>
          <w:lang w:val="en"/>
        </w:rPr>
        <w:t>)</w:t>
      </w:r>
      <w:r w:rsidR="00867801" w:rsidRPr="005E47AA">
        <w:rPr>
          <w:rFonts w:ascii="Garamond" w:eastAsiaTheme="minorEastAsia" w:hAnsi="Garamond" w:cstheme="minorBidi"/>
          <w:lang w:val="en"/>
        </w:rPr>
        <w:t xml:space="preserve">.  </w:t>
      </w:r>
      <w:r w:rsidR="006D61EA">
        <w:rPr>
          <w:rFonts w:ascii="Garamond" w:eastAsiaTheme="minorEastAsia" w:hAnsi="Garamond" w:cstheme="minorBidi"/>
          <w:lang w:val="en"/>
        </w:rPr>
        <w:t xml:space="preserve">These materials will advertise the focus groups and outline eligibility criteria.  Parents interested in participating will be advised to call an 800 number to be screened and scheduled for a group discussion (if eligible).  The 800 number will be </w:t>
      </w:r>
      <w:r w:rsidR="00661483">
        <w:rPr>
          <w:rFonts w:ascii="Garamond" w:eastAsiaTheme="minorEastAsia" w:hAnsi="Garamond" w:cstheme="minorBidi"/>
          <w:lang w:val="en"/>
        </w:rPr>
        <w:t xml:space="preserve">staffed </w:t>
      </w:r>
      <w:r w:rsidR="006D61EA">
        <w:rPr>
          <w:rFonts w:ascii="Garamond" w:eastAsiaTheme="minorEastAsia" w:hAnsi="Garamond" w:cstheme="minorBidi"/>
          <w:lang w:val="en"/>
        </w:rPr>
        <w:t xml:space="preserve">by the </w:t>
      </w:r>
      <w:proofErr w:type="spellStart"/>
      <w:r w:rsidR="006D61EA">
        <w:rPr>
          <w:rFonts w:ascii="Garamond" w:eastAsiaTheme="minorEastAsia" w:hAnsi="Garamond" w:cstheme="minorBidi"/>
          <w:lang w:val="en"/>
        </w:rPr>
        <w:t>Westat</w:t>
      </w:r>
      <w:proofErr w:type="spellEnd"/>
      <w:r w:rsidR="00661483">
        <w:rPr>
          <w:rFonts w:ascii="Garamond" w:eastAsiaTheme="minorEastAsia" w:hAnsi="Garamond" w:cstheme="minorBidi"/>
          <w:lang w:val="en"/>
        </w:rPr>
        <w:t xml:space="preserve"> study</w:t>
      </w:r>
      <w:r w:rsidR="006D61EA">
        <w:rPr>
          <w:rFonts w:ascii="Garamond" w:eastAsiaTheme="minorEastAsia" w:hAnsi="Garamond" w:cstheme="minorBidi"/>
          <w:lang w:val="en"/>
        </w:rPr>
        <w:t xml:space="preserve"> team who will be responsible for screening and scheduling.  Representatives from each of the practices will be provided with brief “talking points” and study FAQs to refer to if interested parents have any basic questions about the study. The intercept interviews will take place in the waiting rooms or right outside the waiting rooms.  Parents will be recruited as they are waiting for their appointment.  Intercept int</w:t>
      </w:r>
      <w:r w:rsidR="00E15588">
        <w:rPr>
          <w:rFonts w:ascii="Garamond" w:eastAsiaTheme="minorEastAsia" w:hAnsi="Garamond" w:cstheme="minorBidi"/>
          <w:lang w:val="en"/>
        </w:rPr>
        <w:t>erviews will be administered via CAPI (computer-assisted personal interviewing) to ensure respondent confidentiality.  For convenience purposes, we will use tablet</w:t>
      </w:r>
      <w:r w:rsidR="00356945">
        <w:rPr>
          <w:rFonts w:ascii="Garamond" w:eastAsiaTheme="minorEastAsia" w:hAnsi="Garamond" w:cstheme="minorBidi"/>
          <w:lang w:val="en"/>
        </w:rPr>
        <w:t xml:space="preserve"> devices</w:t>
      </w:r>
      <w:r w:rsidR="00E15588">
        <w:rPr>
          <w:rFonts w:ascii="Garamond" w:eastAsiaTheme="minorEastAsia" w:hAnsi="Garamond" w:cstheme="minorBidi"/>
          <w:lang w:val="en"/>
        </w:rPr>
        <w:t xml:space="preserve"> rather than </w:t>
      </w:r>
      <w:r w:rsidR="00356945">
        <w:rPr>
          <w:rFonts w:ascii="Garamond" w:eastAsiaTheme="minorEastAsia" w:hAnsi="Garamond" w:cstheme="minorBidi"/>
          <w:lang w:val="en"/>
        </w:rPr>
        <w:t xml:space="preserve">desktop </w:t>
      </w:r>
      <w:r w:rsidR="00E15588">
        <w:rPr>
          <w:rFonts w:ascii="Garamond" w:eastAsiaTheme="minorEastAsia" w:hAnsi="Garamond" w:cstheme="minorBidi"/>
          <w:lang w:val="en"/>
        </w:rPr>
        <w:t xml:space="preserve">computers and the </w:t>
      </w:r>
      <w:r w:rsidR="0070558A">
        <w:rPr>
          <w:rFonts w:ascii="Garamond" w:eastAsiaTheme="minorEastAsia" w:hAnsi="Garamond" w:cstheme="minorBidi"/>
          <w:lang w:val="en"/>
        </w:rPr>
        <w:t>interview</w:t>
      </w:r>
      <w:r w:rsidR="00E15588">
        <w:rPr>
          <w:rFonts w:ascii="Garamond" w:eastAsiaTheme="minorEastAsia" w:hAnsi="Garamond" w:cstheme="minorBidi"/>
          <w:lang w:val="en"/>
        </w:rPr>
        <w:t xml:space="preserve"> will consist of mostly close-ended questions and take no more than 15 minutes to complete.</w:t>
      </w:r>
    </w:p>
    <w:p w:rsidR="00867801" w:rsidRDefault="00867801" w:rsidP="00867801">
      <w:pPr>
        <w:autoSpaceDE w:val="0"/>
        <w:autoSpaceDN w:val="0"/>
        <w:adjustRightInd w:val="0"/>
        <w:rPr>
          <w:rFonts w:ascii="Garamond" w:eastAsiaTheme="minorEastAsia" w:hAnsi="Garamond" w:cstheme="minorBidi"/>
          <w:lang w:val="en"/>
        </w:rPr>
      </w:pPr>
    </w:p>
    <w:p w:rsidR="00BA598E" w:rsidRPr="005E47AA" w:rsidRDefault="00BA598E" w:rsidP="00BA598E">
      <w:pPr>
        <w:pStyle w:val="ListBullet"/>
        <w:numPr>
          <w:ilvl w:val="0"/>
          <w:numId w:val="0"/>
        </w:numPr>
        <w:rPr>
          <w:rFonts w:ascii="Garamond" w:hAnsi="Garamond"/>
          <w:b/>
          <w:sz w:val="24"/>
          <w:szCs w:val="24"/>
          <w:u w:val="single"/>
        </w:rPr>
      </w:pPr>
      <w:r w:rsidRPr="00B115E6">
        <w:rPr>
          <w:rFonts w:ascii="Garamond" w:hAnsi="Garamond"/>
          <w:b/>
          <w:sz w:val="24"/>
          <w:szCs w:val="24"/>
          <w:u w:val="single"/>
        </w:rPr>
        <w:t>Parent (or Guardian) Focus Groups</w:t>
      </w:r>
    </w:p>
    <w:p w:rsidR="00BA598E" w:rsidRPr="005E47AA" w:rsidRDefault="00BA598E" w:rsidP="00BA598E">
      <w:pPr>
        <w:pStyle w:val="ListBullet"/>
        <w:numPr>
          <w:ilvl w:val="0"/>
          <w:numId w:val="0"/>
        </w:numPr>
        <w:rPr>
          <w:rFonts w:ascii="Garamond" w:hAnsi="Garamond"/>
          <w:sz w:val="24"/>
          <w:szCs w:val="24"/>
        </w:rPr>
      </w:pPr>
    </w:p>
    <w:p w:rsidR="00BA598E" w:rsidRPr="00EF517C" w:rsidRDefault="00BA598E" w:rsidP="00BA598E">
      <w:pPr>
        <w:pStyle w:val="ListBullet"/>
        <w:numPr>
          <w:ilvl w:val="0"/>
          <w:numId w:val="0"/>
        </w:numPr>
        <w:rPr>
          <w:rFonts w:ascii="Garamond" w:hAnsi="Garamond"/>
          <w:sz w:val="24"/>
          <w:szCs w:val="24"/>
        </w:rPr>
      </w:pPr>
      <w:r w:rsidRPr="00EF517C">
        <w:rPr>
          <w:rFonts w:ascii="Garamond" w:hAnsi="Garamond"/>
          <w:sz w:val="24"/>
          <w:szCs w:val="24"/>
        </w:rPr>
        <w:t xml:space="preserve">Parent focus groups will consist of </w:t>
      </w:r>
      <w:r w:rsidR="00B115E6">
        <w:rPr>
          <w:rFonts w:ascii="Garamond" w:hAnsi="Garamond"/>
          <w:sz w:val="24"/>
          <w:szCs w:val="24"/>
        </w:rPr>
        <w:t>four</w:t>
      </w:r>
      <w:r w:rsidRPr="00EF517C">
        <w:rPr>
          <w:rFonts w:ascii="Garamond" w:hAnsi="Garamond"/>
          <w:sz w:val="24"/>
          <w:szCs w:val="24"/>
        </w:rPr>
        <w:t xml:space="preserve"> (</w:t>
      </w:r>
      <w:r w:rsidR="00B115E6">
        <w:rPr>
          <w:rFonts w:ascii="Garamond" w:hAnsi="Garamond"/>
          <w:sz w:val="24"/>
          <w:szCs w:val="24"/>
        </w:rPr>
        <w:t>4</w:t>
      </w:r>
      <w:r w:rsidRPr="00EF517C">
        <w:rPr>
          <w:rFonts w:ascii="Garamond" w:hAnsi="Garamond"/>
          <w:sz w:val="24"/>
          <w:szCs w:val="24"/>
        </w:rPr>
        <w:t xml:space="preserve">) in-depth discussions </w:t>
      </w:r>
      <w:r w:rsidR="00B115E6">
        <w:rPr>
          <w:rFonts w:ascii="Garamond" w:hAnsi="Garamond"/>
          <w:sz w:val="24"/>
          <w:szCs w:val="24"/>
        </w:rPr>
        <w:t>to assess comprehension</w:t>
      </w:r>
      <w:r w:rsidR="00DF326B">
        <w:rPr>
          <w:rFonts w:ascii="Garamond" w:hAnsi="Garamond"/>
          <w:sz w:val="24"/>
          <w:szCs w:val="24"/>
        </w:rPr>
        <w:t xml:space="preserve"> and appeal</w:t>
      </w:r>
      <w:r w:rsidR="00B115E6">
        <w:rPr>
          <w:rFonts w:ascii="Garamond" w:hAnsi="Garamond"/>
          <w:sz w:val="24"/>
          <w:szCs w:val="24"/>
        </w:rPr>
        <w:t xml:space="preserve"> of “Act Early” messages as they appear embedded within existing campaign materials (brochure, booklet, and checklist). </w:t>
      </w:r>
      <w:r w:rsidR="00B115E6" w:rsidRPr="00EF517C">
        <w:rPr>
          <w:rFonts w:ascii="Garamond" w:hAnsi="Garamond"/>
          <w:sz w:val="24"/>
          <w:szCs w:val="24"/>
        </w:rPr>
        <w:t xml:space="preserve"> </w:t>
      </w:r>
      <w:r w:rsidR="00AA0042">
        <w:rPr>
          <w:rFonts w:ascii="Garamond" w:hAnsi="Garamond"/>
          <w:sz w:val="24"/>
          <w:szCs w:val="24"/>
        </w:rPr>
        <w:t xml:space="preserve">Two </w:t>
      </w:r>
      <w:r w:rsidRPr="00EF517C">
        <w:rPr>
          <w:rFonts w:ascii="Garamond" w:hAnsi="Garamond"/>
          <w:sz w:val="24"/>
          <w:szCs w:val="24"/>
        </w:rPr>
        <w:t xml:space="preserve">focus groups will be held in the </w:t>
      </w:r>
      <w:r w:rsidRPr="00EF517C">
        <w:rPr>
          <w:rFonts w:ascii="Garamond" w:eastAsiaTheme="minorEastAsia" w:hAnsi="Garamond" w:cstheme="minorBidi"/>
          <w:sz w:val="24"/>
          <w:szCs w:val="24"/>
          <w:lang w:val="en"/>
        </w:rPr>
        <w:t xml:space="preserve">metropolitan areas surrounding Atlanta, </w:t>
      </w:r>
      <w:r w:rsidR="00AE32E4" w:rsidRPr="00EF517C">
        <w:rPr>
          <w:rFonts w:ascii="Garamond" w:eastAsiaTheme="minorEastAsia" w:hAnsi="Garamond" w:cstheme="minorBidi"/>
          <w:sz w:val="24"/>
          <w:szCs w:val="24"/>
          <w:lang w:val="en"/>
        </w:rPr>
        <w:t>G</w:t>
      </w:r>
      <w:r w:rsidR="00AE32E4">
        <w:rPr>
          <w:rFonts w:ascii="Garamond" w:eastAsiaTheme="minorEastAsia" w:hAnsi="Garamond" w:cstheme="minorBidi"/>
          <w:sz w:val="24"/>
          <w:szCs w:val="24"/>
          <w:lang w:val="en"/>
        </w:rPr>
        <w:t>A</w:t>
      </w:r>
      <w:r w:rsidR="00AE32E4" w:rsidRPr="00EF517C">
        <w:rPr>
          <w:rFonts w:ascii="Garamond" w:eastAsiaTheme="minorEastAsia" w:hAnsi="Garamond" w:cstheme="minorBidi"/>
          <w:sz w:val="24"/>
          <w:szCs w:val="24"/>
          <w:lang w:val="en"/>
        </w:rPr>
        <w:t xml:space="preserve"> </w:t>
      </w:r>
      <w:r w:rsidRPr="00EF517C">
        <w:rPr>
          <w:rFonts w:ascii="Garamond" w:eastAsiaTheme="minorEastAsia" w:hAnsi="Garamond" w:cstheme="minorBidi"/>
          <w:sz w:val="24"/>
          <w:szCs w:val="24"/>
          <w:lang w:val="en"/>
        </w:rPr>
        <w:t xml:space="preserve">and </w:t>
      </w:r>
      <w:r w:rsidR="00AA0042">
        <w:rPr>
          <w:rFonts w:ascii="Garamond" w:eastAsiaTheme="minorEastAsia" w:hAnsi="Garamond" w:cstheme="minorBidi"/>
          <w:sz w:val="24"/>
          <w:szCs w:val="24"/>
          <w:lang w:val="en"/>
        </w:rPr>
        <w:t>two</w:t>
      </w:r>
      <w:r w:rsidR="00AE32E4" w:rsidRPr="00EF517C">
        <w:rPr>
          <w:rFonts w:ascii="Garamond" w:eastAsiaTheme="minorEastAsia" w:hAnsi="Garamond" w:cstheme="minorBidi"/>
          <w:sz w:val="24"/>
          <w:szCs w:val="24"/>
          <w:lang w:val="en"/>
        </w:rPr>
        <w:t xml:space="preserve"> </w:t>
      </w:r>
      <w:r w:rsidR="00AA0042">
        <w:rPr>
          <w:rFonts w:ascii="Garamond" w:eastAsiaTheme="minorEastAsia" w:hAnsi="Garamond" w:cstheme="minorBidi"/>
          <w:sz w:val="24"/>
          <w:szCs w:val="24"/>
          <w:lang w:val="en"/>
        </w:rPr>
        <w:t xml:space="preserve">focus </w:t>
      </w:r>
      <w:r w:rsidRPr="00EF517C">
        <w:rPr>
          <w:rFonts w:ascii="Garamond" w:eastAsiaTheme="minorEastAsia" w:hAnsi="Garamond" w:cstheme="minorBidi"/>
          <w:sz w:val="24"/>
          <w:szCs w:val="24"/>
          <w:lang w:val="en"/>
        </w:rPr>
        <w:t xml:space="preserve">groups will be held in the </w:t>
      </w:r>
      <w:r w:rsidR="00AE32E4">
        <w:rPr>
          <w:rFonts w:ascii="Garamond" w:eastAsiaTheme="minorEastAsia" w:hAnsi="Garamond" w:cstheme="minorBidi"/>
          <w:sz w:val="24"/>
          <w:szCs w:val="24"/>
          <w:lang w:val="en"/>
        </w:rPr>
        <w:t xml:space="preserve">Baltimore, </w:t>
      </w:r>
      <w:r w:rsidR="00E159B9">
        <w:rPr>
          <w:rFonts w:ascii="Garamond" w:eastAsiaTheme="minorEastAsia" w:hAnsi="Garamond" w:cstheme="minorBidi"/>
          <w:sz w:val="24"/>
          <w:szCs w:val="24"/>
          <w:lang w:val="en"/>
        </w:rPr>
        <w:t>Maryland</w:t>
      </w:r>
      <w:r w:rsidR="00AC5E46">
        <w:rPr>
          <w:rFonts w:ascii="Garamond" w:eastAsiaTheme="minorEastAsia" w:hAnsi="Garamond" w:cstheme="minorBidi"/>
          <w:sz w:val="24"/>
          <w:szCs w:val="24"/>
          <w:lang w:val="en"/>
        </w:rPr>
        <w:t>/Washington, DC</w:t>
      </w:r>
      <w:r w:rsidR="00E159B9">
        <w:rPr>
          <w:rFonts w:ascii="Garamond" w:eastAsiaTheme="minorEastAsia" w:hAnsi="Garamond" w:cstheme="minorBidi"/>
          <w:sz w:val="24"/>
          <w:szCs w:val="24"/>
          <w:lang w:val="en"/>
        </w:rPr>
        <w:t xml:space="preserve"> </w:t>
      </w:r>
      <w:r w:rsidR="00AA0042">
        <w:rPr>
          <w:rFonts w:ascii="Garamond" w:eastAsiaTheme="minorEastAsia" w:hAnsi="Garamond" w:cstheme="minorBidi"/>
          <w:sz w:val="24"/>
          <w:szCs w:val="24"/>
          <w:lang w:val="en"/>
        </w:rPr>
        <w:t xml:space="preserve">metropolitan </w:t>
      </w:r>
      <w:r w:rsidR="00E159B9">
        <w:rPr>
          <w:rFonts w:ascii="Garamond" w:eastAsiaTheme="minorEastAsia" w:hAnsi="Garamond" w:cstheme="minorBidi"/>
          <w:sz w:val="24"/>
          <w:szCs w:val="24"/>
          <w:lang w:val="en"/>
        </w:rPr>
        <w:t>area</w:t>
      </w:r>
      <w:r w:rsidRPr="00EF517C">
        <w:rPr>
          <w:rFonts w:ascii="Garamond" w:eastAsiaTheme="minorEastAsia" w:hAnsi="Garamond" w:cstheme="minorBidi"/>
          <w:sz w:val="24"/>
          <w:szCs w:val="24"/>
          <w:lang w:val="en"/>
        </w:rPr>
        <w:t xml:space="preserve">. </w:t>
      </w:r>
      <w:r w:rsidRPr="00EF517C">
        <w:rPr>
          <w:rFonts w:ascii="Garamond" w:hAnsi="Garamond"/>
          <w:sz w:val="24"/>
          <w:szCs w:val="24"/>
        </w:rPr>
        <w:t xml:space="preserve">The focus groups will allow </w:t>
      </w:r>
      <w:r w:rsidR="00931742">
        <w:rPr>
          <w:rFonts w:ascii="Garamond" w:hAnsi="Garamond"/>
          <w:sz w:val="24"/>
          <w:szCs w:val="24"/>
        </w:rPr>
        <w:t xml:space="preserve">participants an opportunity to </w:t>
      </w:r>
      <w:r w:rsidRPr="00EF517C">
        <w:rPr>
          <w:rFonts w:ascii="Garamond" w:hAnsi="Garamond"/>
          <w:sz w:val="24"/>
          <w:szCs w:val="24"/>
        </w:rPr>
        <w:t xml:space="preserve">1) </w:t>
      </w:r>
      <w:r w:rsidR="00B115E6">
        <w:rPr>
          <w:rFonts w:ascii="Garamond" w:hAnsi="Garamond"/>
          <w:sz w:val="24"/>
          <w:szCs w:val="24"/>
        </w:rPr>
        <w:t>provide feedback on “Act Early” messages</w:t>
      </w:r>
      <w:r w:rsidR="00931742">
        <w:rPr>
          <w:rFonts w:ascii="Garamond" w:hAnsi="Garamond"/>
          <w:sz w:val="24"/>
          <w:szCs w:val="24"/>
        </w:rPr>
        <w:t xml:space="preserve">; </w:t>
      </w:r>
      <w:r w:rsidRPr="00EF517C">
        <w:rPr>
          <w:rFonts w:ascii="Garamond" w:hAnsi="Garamond"/>
          <w:sz w:val="24"/>
          <w:szCs w:val="24"/>
        </w:rPr>
        <w:t xml:space="preserve">2) </w:t>
      </w:r>
      <w:r w:rsidR="009230BD">
        <w:rPr>
          <w:rFonts w:ascii="Garamond" w:hAnsi="Garamond"/>
          <w:sz w:val="24"/>
          <w:szCs w:val="24"/>
        </w:rPr>
        <w:t>provide feedback on overall appeal of campaign materials</w:t>
      </w:r>
      <w:r w:rsidR="00931742">
        <w:rPr>
          <w:rFonts w:ascii="Garamond" w:hAnsi="Garamond"/>
          <w:sz w:val="24"/>
          <w:szCs w:val="24"/>
        </w:rPr>
        <w:t xml:space="preserve">; </w:t>
      </w:r>
      <w:r w:rsidRPr="00EF517C">
        <w:rPr>
          <w:rFonts w:ascii="Garamond" w:hAnsi="Garamond"/>
          <w:sz w:val="24"/>
          <w:szCs w:val="24"/>
        </w:rPr>
        <w:t xml:space="preserve">3) </w:t>
      </w:r>
      <w:r w:rsidR="009230BD">
        <w:rPr>
          <w:rFonts w:ascii="Garamond" w:hAnsi="Garamond" w:cs="Courier New"/>
          <w:sz w:val="24"/>
          <w:szCs w:val="24"/>
        </w:rPr>
        <w:t>offer suggestions for improvements to both the messages and the m</w:t>
      </w:r>
      <w:r w:rsidR="00931742">
        <w:rPr>
          <w:rFonts w:ascii="Garamond" w:hAnsi="Garamond" w:cs="Courier New"/>
          <w:sz w:val="24"/>
          <w:szCs w:val="24"/>
        </w:rPr>
        <w:t xml:space="preserve">aterials; and </w:t>
      </w:r>
      <w:r w:rsidR="009230BD">
        <w:rPr>
          <w:rFonts w:ascii="Garamond" w:hAnsi="Garamond" w:cs="Courier New"/>
          <w:sz w:val="24"/>
          <w:szCs w:val="24"/>
        </w:rPr>
        <w:t>4) indicate the degree to which each material was motivating or encouraging to them personally</w:t>
      </w:r>
      <w:r w:rsidRPr="00EF517C">
        <w:rPr>
          <w:rFonts w:ascii="Garamond" w:hAnsi="Garamond" w:cs="Courier New"/>
          <w:sz w:val="24"/>
          <w:szCs w:val="24"/>
        </w:rPr>
        <w:t xml:space="preserve">.  The overall goal for these focus groups will be </w:t>
      </w:r>
      <w:r w:rsidRPr="00EF517C">
        <w:rPr>
          <w:rFonts w:ascii="Garamond" w:hAnsi="Garamond"/>
          <w:sz w:val="24"/>
          <w:szCs w:val="24"/>
        </w:rPr>
        <w:t xml:space="preserve">to </w:t>
      </w:r>
      <w:r w:rsidR="009230BD">
        <w:rPr>
          <w:rFonts w:ascii="Garamond" w:hAnsi="Garamond"/>
          <w:sz w:val="24"/>
          <w:szCs w:val="24"/>
        </w:rPr>
        <w:t xml:space="preserve">test the “Act Early” messages as they appear in various campaign materials and solicit feedback from parents on message and material appeal, comprehension, acceptability, and relevance.  </w:t>
      </w:r>
      <w:r w:rsidRPr="00EF517C">
        <w:rPr>
          <w:rFonts w:ascii="Garamond" w:hAnsi="Garamond"/>
          <w:sz w:val="24"/>
          <w:szCs w:val="24"/>
        </w:rPr>
        <w:t xml:space="preserve">This </w:t>
      </w:r>
      <w:r w:rsidR="009230BD">
        <w:rPr>
          <w:rFonts w:ascii="Garamond" w:hAnsi="Garamond"/>
          <w:sz w:val="24"/>
          <w:szCs w:val="24"/>
        </w:rPr>
        <w:t xml:space="preserve">data </w:t>
      </w:r>
      <w:r w:rsidRPr="00EF517C">
        <w:rPr>
          <w:rFonts w:ascii="Garamond" w:hAnsi="Garamond"/>
          <w:sz w:val="24"/>
          <w:szCs w:val="24"/>
        </w:rPr>
        <w:t xml:space="preserve">will provide CDC important information on how well the </w:t>
      </w:r>
      <w:r w:rsidR="009230BD">
        <w:rPr>
          <w:rFonts w:ascii="Garamond" w:hAnsi="Garamond"/>
          <w:sz w:val="24"/>
          <w:szCs w:val="24"/>
        </w:rPr>
        <w:t>campaign message and materials are reaching the target audience</w:t>
      </w:r>
      <w:r w:rsidRPr="00EF517C">
        <w:rPr>
          <w:rFonts w:ascii="Garamond" w:hAnsi="Garamond"/>
          <w:sz w:val="24"/>
          <w:szCs w:val="24"/>
        </w:rPr>
        <w:t xml:space="preserve">.  Target audiences for the parent focus groups will consist of </w:t>
      </w:r>
      <w:r w:rsidR="009230BD">
        <w:rPr>
          <w:rFonts w:ascii="Garamond" w:hAnsi="Garamond"/>
          <w:sz w:val="24"/>
          <w:szCs w:val="24"/>
        </w:rPr>
        <w:t xml:space="preserve">parents of children age 5 or younger who receive services from one of </w:t>
      </w:r>
      <w:r w:rsidR="009230BD">
        <w:rPr>
          <w:rFonts w:ascii="Garamond" w:hAnsi="Garamond"/>
          <w:sz w:val="24"/>
          <w:szCs w:val="24"/>
        </w:rPr>
        <w:lastRenderedPageBreak/>
        <w:t>the six primary care practices recruited for this study (see below for more specific inclusion/exclusion screening criterions)</w:t>
      </w:r>
      <w:r w:rsidRPr="00EF517C">
        <w:rPr>
          <w:rFonts w:ascii="Garamond" w:hAnsi="Garamond"/>
          <w:sz w:val="24"/>
          <w:szCs w:val="24"/>
        </w:rPr>
        <w:t xml:space="preserve">.  </w:t>
      </w:r>
    </w:p>
    <w:p w:rsidR="00BA598E" w:rsidRPr="005E47AA" w:rsidRDefault="00BA598E" w:rsidP="00BA598E">
      <w:pPr>
        <w:pStyle w:val="ListBullet"/>
        <w:numPr>
          <w:ilvl w:val="0"/>
          <w:numId w:val="0"/>
        </w:numPr>
        <w:rPr>
          <w:rFonts w:ascii="Garamond" w:hAnsi="Garamond"/>
          <w:sz w:val="24"/>
          <w:szCs w:val="24"/>
        </w:rPr>
      </w:pPr>
    </w:p>
    <w:p w:rsidR="00061762" w:rsidRPr="004A666C" w:rsidRDefault="00BA598E" w:rsidP="00BA598E">
      <w:pPr>
        <w:pStyle w:val="ListBullet"/>
        <w:numPr>
          <w:ilvl w:val="0"/>
          <w:numId w:val="0"/>
        </w:numPr>
        <w:rPr>
          <w:rFonts w:ascii="Garamond" w:hAnsi="Garamond"/>
          <w:bCs/>
          <w:sz w:val="24"/>
          <w:szCs w:val="24"/>
        </w:rPr>
      </w:pPr>
      <w:r>
        <w:rPr>
          <w:rFonts w:ascii="Garamond" w:hAnsi="Garamond"/>
          <w:sz w:val="24"/>
          <w:szCs w:val="24"/>
        </w:rPr>
        <w:t>F</w:t>
      </w:r>
      <w:r w:rsidRPr="005E47AA">
        <w:rPr>
          <w:rFonts w:ascii="Garamond" w:hAnsi="Garamond"/>
          <w:sz w:val="24"/>
          <w:szCs w:val="24"/>
        </w:rPr>
        <w:t xml:space="preserve">ocus group participants will be recruited via </w:t>
      </w:r>
      <w:r w:rsidR="009230BD">
        <w:rPr>
          <w:rFonts w:ascii="Garamond" w:hAnsi="Garamond"/>
          <w:sz w:val="24"/>
          <w:szCs w:val="24"/>
        </w:rPr>
        <w:t>promotional materials hung and displayed in the primary care practice offices</w:t>
      </w:r>
      <w:r w:rsidRPr="005E47AA">
        <w:rPr>
          <w:rFonts w:ascii="Garamond" w:hAnsi="Garamond"/>
          <w:sz w:val="24"/>
          <w:szCs w:val="24"/>
        </w:rPr>
        <w:t xml:space="preserve">.  Those </w:t>
      </w:r>
      <w:r w:rsidR="009230BD">
        <w:rPr>
          <w:rFonts w:ascii="Garamond" w:hAnsi="Garamond"/>
          <w:sz w:val="24"/>
          <w:szCs w:val="24"/>
        </w:rPr>
        <w:t xml:space="preserve">interested in participating in the focus groups </w:t>
      </w:r>
      <w:r w:rsidRPr="005E47AA">
        <w:rPr>
          <w:rFonts w:ascii="Garamond" w:hAnsi="Garamond"/>
          <w:sz w:val="24"/>
          <w:szCs w:val="24"/>
        </w:rPr>
        <w:t xml:space="preserve">will be asked to </w:t>
      </w:r>
      <w:r w:rsidR="009230BD">
        <w:rPr>
          <w:rFonts w:ascii="Garamond" w:hAnsi="Garamond"/>
          <w:sz w:val="24"/>
          <w:szCs w:val="24"/>
        </w:rPr>
        <w:t>call the toll-free 800</w:t>
      </w:r>
      <w:r w:rsidRPr="005E47AA">
        <w:rPr>
          <w:rFonts w:ascii="Garamond" w:hAnsi="Garamond"/>
          <w:sz w:val="24"/>
          <w:szCs w:val="24"/>
        </w:rPr>
        <w:t xml:space="preserve"> number</w:t>
      </w:r>
      <w:r w:rsidR="009230BD">
        <w:rPr>
          <w:rFonts w:ascii="Garamond" w:hAnsi="Garamond"/>
          <w:sz w:val="24"/>
          <w:szCs w:val="24"/>
        </w:rPr>
        <w:t xml:space="preserve"> at </w:t>
      </w:r>
      <w:proofErr w:type="spellStart"/>
      <w:r w:rsidR="009230BD">
        <w:rPr>
          <w:rFonts w:ascii="Garamond" w:hAnsi="Garamond"/>
          <w:sz w:val="24"/>
          <w:szCs w:val="24"/>
        </w:rPr>
        <w:t>Westat</w:t>
      </w:r>
      <w:proofErr w:type="spellEnd"/>
      <w:r w:rsidRPr="005E47AA">
        <w:rPr>
          <w:rFonts w:ascii="Garamond" w:hAnsi="Garamond"/>
          <w:sz w:val="24"/>
          <w:szCs w:val="24"/>
        </w:rPr>
        <w:t xml:space="preserve">.  </w:t>
      </w:r>
      <w:proofErr w:type="spellStart"/>
      <w:r w:rsidRPr="005E47AA">
        <w:rPr>
          <w:rFonts w:ascii="Garamond" w:hAnsi="Garamond"/>
          <w:bCs/>
          <w:sz w:val="24"/>
          <w:szCs w:val="24"/>
        </w:rPr>
        <w:t>Westat</w:t>
      </w:r>
      <w:proofErr w:type="spellEnd"/>
      <w:r w:rsidRPr="005E47AA">
        <w:rPr>
          <w:rFonts w:ascii="Garamond" w:hAnsi="Garamond"/>
          <w:bCs/>
          <w:sz w:val="24"/>
          <w:szCs w:val="24"/>
        </w:rPr>
        <w:t xml:space="preserve"> will </w:t>
      </w:r>
      <w:r w:rsidR="009230BD">
        <w:rPr>
          <w:rFonts w:ascii="Garamond" w:hAnsi="Garamond"/>
          <w:bCs/>
          <w:sz w:val="24"/>
          <w:szCs w:val="24"/>
        </w:rPr>
        <w:t xml:space="preserve">be responsible for screening and scheduling eligible parents into one of the </w:t>
      </w:r>
      <w:r w:rsidR="00AA0042">
        <w:rPr>
          <w:rFonts w:ascii="Garamond" w:hAnsi="Garamond"/>
          <w:bCs/>
          <w:sz w:val="24"/>
          <w:szCs w:val="24"/>
        </w:rPr>
        <w:t xml:space="preserve">four </w:t>
      </w:r>
      <w:r w:rsidR="009230BD">
        <w:rPr>
          <w:rFonts w:ascii="Garamond" w:hAnsi="Garamond"/>
          <w:bCs/>
          <w:sz w:val="24"/>
          <w:szCs w:val="24"/>
        </w:rPr>
        <w:t xml:space="preserve">focus groups.  </w:t>
      </w:r>
      <w:r w:rsidRPr="005E47AA">
        <w:rPr>
          <w:rFonts w:ascii="Garamond" w:hAnsi="Garamond"/>
          <w:bCs/>
          <w:sz w:val="24"/>
          <w:szCs w:val="24"/>
        </w:rPr>
        <w:t xml:space="preserve">Focus group participants are eligible if they indicate they 1) </w:t>
      </w:r>
      <w:r w:rsidR="009230BD">
        <w:rPr>
          <w:rFonts w:ascii="Garamond" w:hAnsi="Garamond"/>
          <w:bCs/>
          <w:sz w:val="24"/>
          <w:szCs w:val="24"/>
        </w:rPr>
        <w:t xml:space="preserve">are </w:t>
      </w:r>
      <w:r w:rsidR="00DF326B">
        <w:rPr>
          <w:rFonts w:ascii="Garamond" w:hAnsi="Garamond"/>
          <w:bCs/>
          <w:sz w:val="24"/>
          <w:szCs w:val="24"/>
        </w:rPr>
        <w:t>between the ages of 18-55</w:t>
      </w:r>
      <w:r w:rsidR="009230BD">
        <w:rPr>
          <w:rFonts w:ascii="Garamond" w:hAnsi="Garamond"/>
          <w:bCs/>
          <w:sz w:val="24"/>
          <w:szCs w:val="24"/>
        </w:rPr>
        <w:t xml:space="preserve">; 2) </w:t>
      </w:r>
      <w:r w:rsidR="00061762">
        <w:rPr>
          <w:rFonts w:ascii="Garamond" w:hAnsi="Garamond"/>
          <w:bCs/>
          <w:sz w:val="24"/>
          <w:szCs w:val="24"/>
        </w:rPr>
        <w:t>be the parent/legal guardian of</w:t>
      </w:r>
      <w:r w:rsidRPr="005E47AA">
        <w:rPr>
          <w:rFonts w:ascii="Garamond" w:hAnsi="Garamond"/>
          <w:bCs/>
          <w:sz w:val="24"/>
          <w:szCs w:val="24"/>
        </w:rPr>
        <w:t xml:space="preserve"> a child </w:t>
      </w:r>
      <w:r w:rsidR="009230BD">
        <w:rPr>
          <w:rFonts w:ascii="Garamond" w:hAnsi="Garamond"/>
          <w:bCs/>
          <w:sz w:val="24"/>
          <w:szCs w:val="24"/>
        </w:rPr>
        <w:t>age 5 or younger</w:t>
      </w:r>
      <w:r>
        <w:rPr>
          <w:rFonts w:ascii="Garamond" w:hAnsi="Garamond"/>
          <w:bCs/>
          <w:sz w:val="24"/>
          <w:szCs w:val="24"/>
        </w:rPr>
        <w:t>;</w:t>
      </w:r>
      <w:r w:rsidR="009230BD">
        <w:rPr>
          <w:rFonts w:ascii="Garamond" w:hAnsi="Garamond"/>
          <w:bCs/>
          <w:sz w:val="24"/>
          <w:szCs w:val="24"/>
        </w:rPr>
        <w:t xml:space="preserve"> 3</w:t>
      </w:r>
      <w:r w:rsidRPr="005E47AA">
        <w:rPr>
          <w:rFonts w:ascii="Garamond" w:hAnsi="Garamond"/>
          <w:bCs/>
          <w:sz w:val="24"/>
          <w:szCs w:val="24"/>
        </w:rPr>
        <w:t xml:space="preserve">) do not have a child </w:t>
      </w:r>
      <w:r w:rsidR="009230BD">
        <w:rPr>
          <w:rFonts w:ascii="Garamond" w:hAnsi="Garamond"/>
          <w:bCs/>
          <w:sz w:val="24"/>
          <w:szCs w:val="24"/>
        </w:rPr>
        <w:t>who has been diagnosed with a developmental delay or disability</w:t>
      </w:r>
      <w:r>
        <w:rPr>
          <w:rFonts w:ascii="Garamond" w:hAnsi="Garamond"/>
          <w:bCs/>
          <w:sz w:val="24"/>
          <w:szCs w:val="24"/>
        </w:rPr>
        <w:t>;</w:t>
      </w:r>
      <w:r w:rsidRPr="005E47AA">
        <w:rPr>
          <w:rFonts w:ascii="Garamond" w:hAnsi="Garamond"/>
          <w:bCs/>
          <w:sz w:val="24"/>
          <w:szCs w:val="24"/>
        </w:rPr>
        <w:t xml:space="preserve"> </w:t>
      </w:r>
      <w:r w:rsidR="009230BD">
        <w:rPr>
          <w:rFonts w:ascii="Garamond" w:hAnsi="Garamond"/>
          <w:bCs/>
          <w:sz w:val="24"/>
          <w:szCs w:val="24"/>
        </w:rPr>
        <w:t>4</w:t>
      </w:r>
      <w:r w:rsidRPr="005E47AA">
        <w:rPr>
          <w:rFonts w:ascii="Garamond" w:hAnsi="Garamond"/>
          <w:bCs/>
          <w:sz w:val="24"/>
          <w:szCs w:val="24"/>
        </w:rPr>
        <w:t xml:space="preserve">) </w:t>
      </w:r>
      <w:r w:rsidR="00061762">
        <w:rPr>
          <w:rFonts w:ascii="Garamond" w:hAnsi="Garamond"/>
          <w:bCs/>
          <w:sz w:val="24"/>
          <w:szCs w:val="24"/>
        </w:rPr>
        <w:t>ha</w:t>
      </w:r>
      <w:r w:rsidR="00BF292F">
        <w:rPr>
          <w:rFonts w:ascii="Garamond" w:hAnsi="Garamond"/>
          <w:bCs/>
          <w:sz w:val="24"/>
          <w:szCs w:val="24"/>
        </w:rPr>
        <w:t>ve</w:t>
      </w:r>
      <w:r w:rsidR="00061762">
        <w:rPr>
          <w:rFonts w:ascii="Garamond" w:hAnsi="Garamond"/>
          <w:bCs/>
          <w:sz w:val="24"/>
          <w:szCs w:val="24"/>
        </w:rPr>
        <w:t xml:space="preserve"> never worked in the medical profession or in a clinic, hospital, or doctor’s office</w:t>
      </w:r>
      <w:r>
        <w:rPr>
          <w:rFonts w:ascii="Garamond" w:hAnsi="Garamond"/>
          <w:bCs/>
          <w:sz w:val="24"/>
          <w:szCs w:val="24"/>
        </w:rPr>
        <w:t>;</w:t>
      </w:r>
      <w:r w:rsidRPr="005E47AA">
        <w:rPr>
          <w:rFonts w:ascii="Garamond" w:hAnsi="Garamond"/>
          <w:bCs/>
          <w:sz w:val="24"/>
          <w:szCs w:val="24"/>
        </w:rPr>
        <w:t xml:space="preserve"> </w:t>
      </w:r>
      <w:r w:rsidR="00061762">
        <w:rPr>
          <w:rFonts w:ascii="Garamond" w:hAnsi="Garamond"/>
          <w:bCs/>
          <w:sz w:val="24"/>
          <w:szCs w:val="24"/>
        </w:rPr>
        <w:t>5</w:t>
      </w:r>
      <w:r w:rsidRPr="005E47AA">
        <w:rPr>
          <w:rFonts w:ascii="Garamond" w:hAnsi="Garamond"/>
          <w:bCs/>
          <w:sz w:val="24"/>
          <w:szCs w:val="24"/>
        </w:rPr>
        <w:t xml:space="preserve">) </w:t>
      </w:r>
      <w:r w:rsidR="00061762">
        <w:rPr>
          <w:rFonts w:ascii="Garamond" w:hAnsi="Garamond"/>
          <w:bCs/>
          <w:sz w:val="24"/>
          <w:szCs w:val="24"/>
        </w:rPr>
        <w:t>do not work with children who have special needs or in special education</w:t>
      </w:r>
      <w:r>
        <w:rPr>
          <w:rFonts w:ascii="Garamond" w:hAnsi="Garamond"/>
          <w:bCs/>
          <w:sz w:val="24"/>
          <w:szCs w:val="24"/>
        </w:rPr>
        <w:t>;</w:t>
      </w:r>
      <w:r w:rsidR="00061762">
        <w:rPr>
          <w:rFonts w:ascii="Garamond" w:hAnsi="Garamond"/>
          <w:bCs/>
          <w:sz w:val="24"/>
          <w:szCs w:val="24"/>
        </w:rPr>
        <w:t xml:space="preserve"> and </w:t>
      </w:r>
      <w:r w:rsidR="009B684C">
        <w:rPr>
          <w:rFonts w:ascii="Garamond" w:hAnsi="Garamond"/>
          <w:bCs/>
          <w:sz w:val="24"/>
          <w:szCs w:val="24"/>
        </w:rPr>
        <w:t>6</w:t>
      </w:r>
      <w:r w:rsidR="00061762">
        <w:rPr>
          <w:rFonts w:ascii="Garamond" w:hAnsi="Garamond"/>
          <w:bCs/>
          <w:sz w:val="24"/>
          <w:szCs w:val="24"/>
        </w:rPr>
        <w:t>) do not have an annual household income of more than $50K</w:t>
      </w:r>
      <w:r w:rsidRPr="005E47AA">
        <w:rPr>
          <w:rFonts w:ascii="Garamond" w:hAnsi="Garamond"/>
          <w:bCs/>
          <w:sz w:val="24"/>
          <w:szCs w:val="24"/>
        </w:rPr>
        <w:t xml:space="preserve">.  </w:t>
      </w:r>
      <w:r w:rsidR="00356F76" w:rsidRPr="006E0455">
        <w:rPr>
          <w:rFonts w:ascii="Garamond" w:hAnsi="Garamond"/>
          <w:bCs/>
          <w:sz w:val="24"/>
          <w:szCs w:val="24"/>
        </w:rPr>
        <w:t>See</w:t>
      </w:r>
      <w:r w:rsidR="00356F76" w:rsidRPr="00356F76">
        <w:rPr>
          <w:rFonts w:ascii="Garamond" w:hAnsi="Garamond"/>
          <w:b/>
          <w:bCs/>
          <w:sz w:val="24"/>
          <w:szCs w:val="24"/>
        </w:rPr>
        <w:t xml:space="preserve"> </w:t>
      </w:r>
      <w:r w:rsidR="00356F76">
        <w:rPr>
          <w:rFonts w:ascii="Garamond" w:hAnsi="Garamond"/>
          <w:b/>
          <w:bCs/>
          <w:sz w:val="24"/>
          <w:szCs w:val="24"/>
        </w:rPr>
        <w:t xml:space="preserve">Attachment </w:t>
      </w:r>
      <w:r w:rsidR="00AE32E4">
        <w:rPr>
          <w:rFonts w:ascii="Garamond" w:hAnsi="Garamond"/>
          <w:b/>
          <w:bCs/>
          <w:sz w:val="24"/>
          <w:szCs w:val="24"/>
        </w:rPr>
        <w:t>5</w:t>
      </w:r>
      <w:r w:rsidR="00AE32E4">
        <w:rPr>
          <w:rFonts w:ascii="Garamond" w:hAnsi="Garamond"/>
          <w:bCs/>
          <w:sz w:val="24"/>
          <w:szCs w:val="24"/>
        </w:rPr>
        <w:t xml:space="preserve"> </w:t>
      </w:r>
      <w:r w:rsidR="00356F76">
        <w:rPr>
          <w:rFonts w:ascii="Garamond" w:hAnsi="Garamond"/>
          <w:bCs/>
          <w:sz w:val="24"/>
          <w:szCs w:val="24"/>
        </w:rPr>
        <w:t xml:space="preserve">for a copy of the focus group screener.  </w:t>
      </w:r>
      <w:proofErr w:type="spellStart"/>
      <w:r w:rsidR="00061762">
        <w:rPr>
          <w:rFonts w:ascii="Garamond" w:hAnsi="Garamond"/>
          <w:bCs/>
          <w:sz w:val="24"/>
          <w:szCs w:val="24"/>
        </w:rPr>
        <w:t>Westat</w:t>
      </w:r>
      <w:proofErr w:type="spellEnd"/>
      <w:r w:rsidR="00061762">
        <w:rPr>
          <w:rFonts w:ascii="Garamond" w:hAnsi="Garamond"/>
          <w:bCs/>
          <w:sz w:val="24"/>
          <w:szCs w:val="24"/>
        </w:rPr>
        <w:t xml:space="preserve"> will host the focus groups </w:t>
      </w:r>
      <w:r w:rsidR="00C558FD">
        <w:rPr>
          <w:rFonts w:ascii="Garamond" w:hAnsi="Garamond"/>
          <w:bCs/>
          <w:sz w:val="24"/>
          <w:szCs w:val="24"/>
        </w:rPr>
        <w:t xml:space="preserve">at the </w:t>
      </w:r>
      <w:proofErr w:type="spellStart"/>
      <w:r w:rsidR="00C558FD">
        <w:rPr>
          <w:rFonts w:ascii="Garamond" w:hAnsi="Garamond"/>
          <w:bCs/>
          <w:sz w:val="24"/>
          <w:szCs w:val="24"/>
        </w:rPr>
        <w:t>Westat</w:t>
      </w:r>
      <w:proofErr w:type="spellEnd"/>
      <w:r w:rsidR="00C558FD">
        <w:rPr>
          <w:rFonts w:ascii="Garamond" w:hAnsi="Garamond"/>
          <w:bCs/>
          <w:sz w:val="24"/>
          <w:szCs w:val="24"/>
        </w:rPr>
        <w:t xml:space="preserve"> offices in Rockville, MD</w:t>
      </w:r>
      <w:r w:rsidR="00061762">
        <w:rPr>
          <w:rFonts w:ascii="Garamond" w:eastAsiaTheme="minorEastAsia" w:hAnsi="Garamond" w:cstheme="minorBidi"/>
          <w:sz w:val="24"/>
          <w:szCs w:val="24"/>
          <w:lang w:val="en"/>
        </w:rPr>
        <w:t xml:space="preserve">, if convenient for participants.  Otherwise, </w:t>
      </w:r>
      <w:proofErr w:type="spellStart"/>
      <w:r w:rsidR="00061762">
        <w:rPr>
          <w:rFonts w:ascii="Garamond" w:eastAsiaTheme="minorEastAsia" w:hAnsi="Garamond" w:cstheme="minorBidi"/>
          <w:sz w:val="24"/>
          <w:szCs w:val="24"/>
          <w:lang w:val="en"/>
        </w:rPr>
        <w:t>Westat</w:t>
      </w:r>
      <w:proofErr w:type="spellEnd"/>
      <w:r w:rsidR="00061762">
        <w:rPr>
          <w:rFonts w:ascii="Garamond" w:eastAsiaTheme="minorEastAsia" w:hAnsi="Garamond" w:cstheme="minorBidi"/>
          <w:sz w:val="24"/>
          <w:szCs w:val="24"/>
          <w:lang w:val="en"/>
        </w:rPr>
        <w:t xml:space="preserve"> will try to make arrangements to use</w:t>
      </w:r>
      <w:r w:rsidRPr="00EF517C">
        <w:rPr>
          <w:rFonts w:ascii="Garamond" w:hAnsi="Garamond"/>
          <w:bCs/>
          <w:sz w:val="24"/>
          <w:szCs w:val="24"/>
        </w:rPr>
        <w:t xml:space="preserve"> </w:t>
      </w:r>
      <w:r w:rsidR="00061762">
        <w:rPr>
          <w:rFonts w:ascii="Garamond" w:hAnsi="Garamond"/>
          <w:bCs/>
          <w:sz w:val="24"/>
          <w:szCs w:val="24"/>
        </w:rPr>
        <w:t xml:space="preserve">the </w:t>
      </w:r>
      <w:r w:rsidR="00AE32E4">
        <w:rPr>
          <w:rFonts w:ascii="Garamond" w:hAnsi="Garamond"/>
          <w:bCs/>
          <w:sz w:val="24"/>
          <w:szCs w:val="24"/>
        </w:rPr>
        <w:t xml:space="preserve">Baltimore, MD area </w:t>
      </w:r>
      <w:r w:rsidR="00E159B9">
        <w:rPr>
          <w:rFonts w:ascii="Garamond" w:hAnsi="Garamond"/>
          <w:bCs/>
          <w:sz w:val="24"/>
          <w:szCs w:val="24"/>
        </w:rPr>
        <w:t xml:space="preserve">clinic </w:t>
      </w:r>
      <w:r w:rsidR="00061762">
        <w:rPr>
          <w:rFonts w:ascii="Garamond" w:hAnsi="Garamond"/>
          <w:bCs/>
          <w:sz w:val="24"/>
          <w:szCs w:val="24"/>
        </w:rPr>
        <w:t>waiting room</w:t>
      </w:r>
      <w:r w:rsidR="00AE32E4">
        <w:rPr>
          <w:rFonts w:ascii="Garamond" w:hAnsi="Garamond"/>
          <w:bCs/>
          <w:sz w:val="24"/>
          <w:szCs w:val="24"/>
        </w:rPr>
        <w:t>s</w:t>
      </w:r>
      <w:r w:rsidR="00061762">
        <w:rPr>
          <w:rFonts w:ascii="Garamond" w:hAnsi="Garamond"/>
          <w:bCs/>
          <w:sz w:val="24"/>
          <w:szCs w:val="24"/>
        </w:rPr>
        <w:t xml:space="preserve"> or a conference room after clinic hours to conduct the groups.  Groups in </w:t>
      </w:r>
      <w:r w:rsidR="00AE32E4">
        <w:rPr>
          <w:rFonts w:ascii="Garamond" w:hAnsi="Garamond"/>
          <w:bCs/>
          <w:sz w:val="24"/>
          <w:szCs w:val="24"/>
        </w:rPr>
        <w:t xml:space="preserve">the </w:t>
      </w:r>
      <w:r w:rsidR="00061762">
        <w:rPr>
          <w:rFonts w:ascii="Garamond" w:hAnsi="Garamond"/>
          <w:bCs/>
          <w:sz w:val="24"/>
          <w:szCs w:val="24"/>
        </w:rPr>
        <w:t xml:space="preserve">Atlanta area will be held at a focus group facility.  </w:t>
      </w:r>
      <w:proofErr w:type="spellStart"/>
      <w:r w:rsidR="00061762">
        <w:rPr>
          <w:rFonts w:ascii="Garamond" w:hAnsi="Garamond"/>
          <w:bCs/>
          <w:sz w:val="24"/>
          <w:szCs w:val="24"/>
        </w:rPr>
        <w:t>Westat</w:t>
      </w:r>
      <w:proofErr w:type="spellEnd"/>
      <w:r w:rsidR="00061762">
        <w:rPr>
          <w:rFonts w:ascii="Garamond" w:hAnsi="Garamond"/>
          <w:bCs/>
          <w:sz w:val="24"/>
          <w:szCs w:val="24"/>
        </w:rPr>
        <w:t xml:space="preserve"> will continue to screen and schedule participants, and the facility will provide the space.  </w:t>
      </w:r>
      <w:r w:rsidRPr="00EF517C">
        <w:rPr>
          <w:rFonts w:ascii="Garamond" w:hAnsi="Garamond"/>
          <w:bCs/>
          <w:sz w:val="24"/>
          <w:szCs w:val="24"/>
        </w:rPr>
        <w:t xml:space="preserve">The focus groups will be conducted with </w:t>
      </w:r>
      <w:r w:rsidR="00061762">
        <w:rPr>
          <w:rFonts w:ascii="Garamond" w:hAnsi="Garamond"/>
          <w:bCs/>
          <w:sz w:val="24"/>
          <w:szCs w:val="24"/>
        </w:rPr>
        <w:t>eight to ten</w:t>
      </w:r>
      <w:r w:rsidRPr="00EF517C">
        <w:rPr>
          <w:rFonts w:ascii="Garamond" w:hAnsi="Garamond"/>
          <w:bCs/>
          <w:sz w:val="24"/>
          <w:szCs w:val="24"/>
        </w:rPr>
        <w:t xml:space="preserve"> participants in each group and will last no more than 60 minutes. Participants will be asked to arrive early to read through and sign a consent form (</w:t>
      </w:r>
      <w:r w:rsidR="00931742">
        <w:rPr>
          <w:rFonts w:ascii="Garamond" w:hAnsi="Garamond"/>
          <w:bCs/>
          <w:sz w:val="24"/>
          <w:szCs w:val="24"/>
        </w:rPr>
        <w:t>s</w:t>
      </w:r>
      <w:r w:rsidRPr="006E0455">
        <w:rPr>
          <w:rFonts w:ascii="Garamond" w:hAnsi="Garamond"/>
          <w:bCs/>
          <w:sz w:val="24"/>
          <w:szCs w:val="24"/>
        </w:rPr>
        <w:t>ee</w:t>
      </w:r>
      <w:r w:rsidRPr="00EF517C">
        <w:rPr>
          <w:rFonts w:ascii="Garamond" w:hAnsi="Garamond"/>
          <w:b/>
          <w:bCs/>
          <w:sz w:val="24"/>
          <w:szCs w:val="24"/>
        </w:rPr>
        <w:t xml:space="preserve"> Attachment </w:t>
      </w:r>
      <w:r w:rsidR="00AA0042">
        <w:rPr>
          <w:rFonts w:ascii="Garamond" w:hAnsi="Garamond"/>
          <w:b/>
          <w:bCs/>
          <w:sz w:val="24"/>
          <w:szCs w:val="24"/>
        </w:rPr>
        <w:t>6</w:t>
      </w:r>
      <w:r w:rsidRPr="00EF517C">
        <w:rPr>
          <w:rFonts w:ascii="Garamond" w:hAnsi="Garamond"/>
          <w:bCs/>
          <w:sz w:val="24"/>
          <w:szCs w:val="24"/>
        </w:rPr>
        <w:t>).  Participants will receive $40</w:t>
      </w:r>
      <w:r w:rsidRPr="00EF517C">
        <w:rPr>
          <w:rFonts w:ascii="Garamond" w:hAnsi="Garamond"/>
          <w:sz w:val="24"/>
          <w:szCs w:val="24"/>
        </w:rPr>
        <w:t xml:space="preserve"> </w:t>
      </w:r>
      <w:r w:rsidR="0070558A">
        <w:rPr>
          <w:rFonts w:ascii="Garamond" w:hAnsi="Garamond" w:cs="Calibri"/>
          <w:sz w:val="24"/>
          <w:szCs w:val="24"/>
        </w:rPr>
        <w:t>as a token of appreciation for their interest.</w:t>
      </w:r>
      <w:r w:rsidRPr="00EF517C">
        <w:rPr>
          <w:rFonts w:ascii="Garamond" w:hAnsi="Garamond"/>
          <w:bCs/>
          <w:sz w:val="24"/>
          <w:szCs w:val="24"/>
        </w:rPr>
        <w:t xml:space="preserve"> See Table 2 for the fo</w:t>
      </w:r>
      <w:r w:rsidR="004A666C">
        <w:rPr>
          <w:rFonts w:ascii="Garamond" w:hAnsi="Garamond"/>
          <w:bCs/>
          <w:sz w:val="24"/>
          <w:szCs w:val="24"/>
        </w:rPr>
        <w:t>cus group research design.</w:t>
      </w:r>
    </w:p>
    <w:p w:rsidR="00061762" w:rsidRPr="005E47AA" w:rsidRDefault="00061762" w:rsidP="00BA598E">
      <w:pPr>
        <w:pStyle w:val="ListBullet"/>
        <w:numPr>
          <w:ilvl w:val="0"/>
          <w:numId w:val="0"/>
        </w:numPr>
        <w:rPr>
          <w:rFonts w:ascii="Garamond" w:hAnsi="Garamond"/>
          <w:sz w:val="24"/>
          <w:szCs w:val="24"/>
        </w:rPr>
      </w:pPr>
    </w:p>
    <w:p w:rsidR="00BA598E" w:rsidRDefault="00BA598E" w:rsidP="00BA598E">
      <w:pPr>
        <w:pStyle w:val="ListBullet"/>
        <w:numPr>
          <w:ilvl w:val="0"/>
          <w:numId w:val="0"/>
        </w:numPr>
        <w:rPr>
          <w:rFonts w:ascii="Garamond" w:hAnsi="Garamond"/>
          <w:b/>
          <w:bCs/>
          <w:sz w:val="24"/>
          <w:szCs w:val="24"/>
        </w:rPr>
      </w:pPr>
      <w:r w:rsidRPr="005E47AA">
        <w:rPr>
          <w:rFonts w:ascii="Garamond" w:hAnsi="Garamond"/>
          <w:b/>
          <w:bCs/>
          <w:sz w:val="24"/>
          <w:szCs w:val="24"/>
        </w:rPr>
        <w:t xml:space="preserve">Table A.1.B. Parent Focus Groups Research Design </w:t>
      </w:r>
    </w:p>
    <w:p w:rsidR="00061762" w:rsidRDefault="00061762" w:rsidP="00BA598E">
      <w:pPr>
        <w:pStyle w:val="ListBullet"/>
        <w:numPr>
          <w:ilvl w:val="0"/>
          <w:numId w:val="0"/>
        </w:numPr>
        <w:rPr>
          <w:rFonts w:ascii="Garamond" w:hAnsi="Garamond"/>
          <w:b/>
          <w:bCs/>
          <w:sz w:val="24"/>
          <w:szCs w:val="24"/>
        </w:rPr>
      </w:pPr>
    </w:p>
    <w:tbl>
      <w:tblPr>
        <w:tblStyle w:val="TableWestatStandardFormat"/>
        <w:tblW w:w="0" w:type="auto"/>
        <w:tblLayout w:type="fixed"/>
        <w:tblLook w:val="04A0" w:firstRow="1" w:lastRow="0" w:firstColumn="1" w:lastColumn="0" w:noHBand="0" w:noVBand="1"/>
      </w:tblPr>
      <w:tblGrid>
        <w:gridCol w:w="2394"/>
        <w:gridCol w:w="2394"/>
        <w:gridCol w:w="2394"/>
        <w:gridCol w:w="2394"/>
      </w:tblGrid>
      <w:tr w:rsidR="00061762" w:rsidRPr="00D11612" w:rsidTr="00061762">
        <w:trPr>
          <w:cnfStyle w:val="100000000000" w:firstRow="1" w:lastRow="0" w:firstColumn="0" w:lastColumn="0" w:oddVBand="0" w:evenVBand="0" w:oddHBand="0" w:evenHBand="0" w:firstRowFirstColumn="0" w:firstRowLastColumn="0" w:lastRowFirstColumn="0" w:lastRowLastColumn="0"/>
        </w:trPr>
        <w:tc>
          <w:tcPr>
            <w:tcW w:w="2394" w:type="dxa"/>
          </w:tcPr>
          <w:p w:rsidR="00061762" w:rsidRPr="00D11612" w:rsidRDefault="00061762" w:rsidP="00061762">
            <w:pPr>
              <w:pStyle w:val="TH-TableHeading"/>
            </w:pPr>
          </w:p>
        </w:tc>
        <w:tc>
          <w:tcPr>
            <w:tcW w:w="2394" w:type="dxa"/>
          </w:tcPr>
          <w:p w:rsidR="00061762" w:rsidRPr="00D11612" w:rsidRDefault="00061762" w:rsidP="00061762">
            <w:pPr>
              <w:pStyle w:val="TH-TableHeading"/>
            </w:pPr>
            <w:r w:rsidRPr="00D11612">
              <w:t>Georgia</w:t>
            </w:r>
          </w:p>
        </w:tc>
        <w:tc>
          <w:tcPr>
            <w:tcW w:w="2394" w:type="dxa"/>
          </w:tcPr>
          <w:p w:rsidR="00061762" w:rsidRPr="00D11612" w:rsidRDefault="00061762" w:rsidP="00061762">
            <w:pPr>
              <w:pStyle w:val="TH-TableHeading"/>
            </w:pPr>
            <w:r w:rsidRPr="00D11612">
              <w:t>Maryland</w:t>
            </w:r>
          </w:p>
        </w:tc>
        <w:tc>
          <w:tcPr>
            <w:tcW w:w="2394" w:type="dxa"/>
          </w:tcPr>
          <w:p w:rsidR="00061762" w:rsidRPr="00D11612" w:rsidRDefault="00061762" w:rsidP="00061762">
            <w:pPr>
              <w:pStyle w:val="TH-TableHeading"/>
            </w:pPr>
            <w:r w:rsidRPr="00D11612">
              <w:t>Total</w:t>
            </w:r>
          </w:p>
        </w:tc>
      </w:tr>
      <w:tr w:rsidR="00061762" w:rsidRPr="00D11612" w:rsidTr="00061762">
        <w:tc>
          <w:tcPr>
            <w:tcW w:w="2394" w:type="dxa"/>
          </w:tcPr>
          <w:p w:rsidR="00061762" w:rsidRPr="00D11612" w:rsidRDefault="00061762" w:rsidP="00061762">
            <w:pPr>
              <w:pStyle w:val="TX-TableText"/>
            </w:pPr>
            <w:r w:rsidRPr="00D11612">
              <w:t>Number of clinics</w:t>
            </w:r>
          </w:p>
        </w:tc>
        <w:tc>
          <w:tcPr>
            <w:tcW w:w="2394" w:type="dxa"/>
            <w:vAlign w:val="bottom"/>
          </w:tcPr>
          <w:p w:rsidR="00061762" w:rsidRPr="00D11612" w:rsidRDefault="00061762" w:rsidP="00061762">
            <w:pPr>
              <w:pStyle w:val="TX-TableText"/>
              <w:tabs>
                <w:tab w:val="decimal" w:pos="1116"/>
              </w:tabs>
            </w:pPr>
            <w:r w:rsidRPr="00D11612">
              <w:t>3</w:t>
            </w:r>
          </w:p>
        </w:tc>
        <w:tc>
          <w:tcPr>
            <w:tcW w:w="2394" w:type="dxa"/>
            <w:vAlign w:val="bottom"/>
          </w:tcPr>
          <w:p w:rsidR="00061762" w:rsidRPr="00D11612" w:rsidRDefault="00061762" w:rsidP="00061762">
            <w:pPr>
              <w:pStyle w:val="TX-TableText"/>
              <w:tabs>
                <w:tab w:val="decimal" w:pos="1116"/>
              </w:tabs>
            </w:pPr>
            <w:r w:rsidRPr="00D11612">
              <w:t>3</w:t>
            </w:r>
          </w:p>
        </w:tc>
        <w:tc>
          <w:tcPr>
            <w:tcW w:w="2394" w:type="dxa"/>
            <w:vAlign w:val="bottom"/>
          </w:tcPr>
          <w:p w:rsidR="00061762" w:rsidRPr="00D11612" w:rsidRDefault="00061762" w:rsidP="00061762">
            <w:pPr>
              <w:pStyle w:val="TX-TableText"/>
              <w:tabs>
                <w:tab w:val="decimal" w:pos="1188"/>
              </w:tabs>
            </w:pPr>
            <w:r w:rsidRPr="00D11612">
              <w:t>6</w:t>
            </w:r>
          </w:p>
        </w:tc>
      </w:tr>
      <w:tr w:rsidR="00061762" w:rsidRPr="00D11612" w:rsidTr="00061762">
        <w:tc>
          <w:tcPr>
            <w:tcW w:w="2394" w:type="dxa"/>
          </w:tcPr>
          <w:p w:rsidR="00061762" w:rsidRPr="00D11612" w:rsidRDefault="00061762" w:rsidP="00061762">
            <w:pPr>
              <w:pStyle w:val="TX-TableText"/>
            </w:pPr>
          </w:p>
        </w:tc>
        <w:tc>
          <w:tcPr>
            <w:tcW w:w="2394" w:type="dxa"/>
            <w:vAlign w:val="bottom"/>
          </w:tcPr>
          <w:p w:rsidR="00061762" w:rsidRPr="00D11612" w:rsidRDefault="00061762" w:rsidP="00061762">
            <w:pPr>
              <w:pStyle w:val="TX-TableText"/>
              <w:tabs>
                <w:tab w:val="decimal" w:pos="1116"/>
              </w:tabs>
            </w:pPr>
          </w:p>
        </w:tc>
        <w:tc>
          <w:tcPr>
            <w:tcW w:w="2394" w:type="dxa"/>
            <w:vAlign w:val="bottom"/>
          </w:tcPr>
          <w:p w:rsidR="00061762" w:rsidRPr="00D11612" w:rsidRDefault="00061762" w:rsidP="00061762">
            <w:pPr>
              <w:pStyle w:val="TX-TableText"/>
              <w:tabs>
                <w:tab w:val="decimal" w:pos="1116"/>
              </w:tabs>
            </w:pPr>
          </w:p>
        </w:tc>
        <w:tc>
          <w:tcPr>
            <w:tcW w:w="2394" w:type="dxa"/>
            <w:vAlign w:val="bottom"/>
          </w:tcPr>
          <w:p w:rsidR="00061762" w:rsidRPr="00D11612" w:rsidRDefault="00061762" w:rsidP="00061762">
            <w:pPr>
              <w:pStyle w:val="TX-TableText"/>
              <w:tabs>
                <w:tab w:val="decimal" w:pos="1188"/>
              </w:tabs>
            </w:pPr>
          </w:p>
        </w:tc>
      </w:tr>
      <w:tr w:rsidR="00061762" w:rsidRPr="00D11612" w:rsidTr="00061762">
        <w:tc>
          <w:tcPr>
            <w:tcW w:w="2394" w:type="dxa"/>
          </w:tcPr>
          <w:p w:rsidR="00061762" w:rsidRPr="00D11612" w:rsidRDefault="00061762" w:rsidP="00061762">
            <w:pPr>
              <w:pStyle w:val="TX-TableText"/>
            </w:pPr>
            <w:r w:rsidRPr="00D11612">
              <w:t xml:space="preserve">Number of </w:t>
            </w:r>
            <w:r>
              <w:t xml:space="preserve">Focus Groups </w:t>
            </w:r>
            <w:r w:rsidRPr="00D11612">
              <w:t>(8-10 parents each)</w:t>
            </w:r>
          </w:p>
        </w:tc>
        <w:tc>
          <w:tcPr>
            <w:tcW w:w="2394" w:type="dxa"/>
            <w:vAlign w:val="bottom"/>
          </w:tcPr>
          <w:p w:rsidR="00061762" w:rsidRDefault="00061762" w:rsidP="00061762">
            <w:pPr>
              <w:pStyle w:val="TX-TableText"/>
              <w:tabs>
                <w:tab w:val="decimal" w:pos="1116"/>
              </w:tabs>
            </w:pPr>
            <w:r w:rsidRPr="00D11612">
              <w:t xml:space="preserve">2 </w:t>
            </w:r>
          </w:p>
          <w:p w:rsidR="00061762" w:rsidRPr="00D11612" w:rsidRDefault="00061762" w:rsidP="00061762">
            <w:pPr>
              <w:pStyle w:val="TX-TableText"/>
              <w:jc w:val="center"/>
            </w:pPr>
            <w:r w:rsidRPr="00D11612">
              <w:t>(16-20 parents total)</w:t>
            </w:r>
          </w:p>
        </w:tc>
        <w:tc>
          <w:tcPr>
            <w:tcW w:w="2394" w:type="dxa"/>
            <w:vAlign w:val="bottom"/>
          </w:tcPr>
          <w:p w:rsidR="00061762" w:rsidRDefault="00061762" w:rsidP="00061762">
            <w:pPr>
              <w:pStyle w:val="TX-TableText"/>
              <w:tabs>
                <w:tab w:val="decimal" w:pos="1116"/>
              </w:tabs>
            </w:pPr>
            <w:r w:rsidRPr="00D11612">
              <w:t xml:space="preserve">2 </w:t>
            </w:r>
          </w:p>
          <w:p w:rsidR="00061762" w:rsidRPr="00D11612" w:rsidRDefault="00061762" w:rsidP="00061762">
            <w:pPr>
              <w:pStyle w:val="TX-TableText"/>
              <w:jc w:val="center"/>
            </w:pPr>
            <w:r w:rsidRPr="00D11612">
              <w:t>(16-20 parents total)</w:t>
            </w:r>
          </w:p>
        </w:tc>
        <w:tc>
          <w:tcPr>
            <w:tcW w:w="2394" w:type="dxa"/>
            <w:vAlign w:val="bottom"/>
          </w:tcPr>
          <w:p w:rsidR="00061762" w:rsidRDefault="00061762" w:rsidP="00061762">
            <w:pPr>
              <w:pStyle w:val="TX-TableText"/>
              <w:tabs>
                <w:tab w:val="decimal" w:pos="1188"/>
              </w:tabs>
            </w:pPr>
            <w:r w:rsidRPr="00D11612">
              <w:t>4</w:t>
            </w:r>
          </w:p>
          <w:p w:rsidR="00061762" w:rsidRPr="00D11612" w:rsidRDefault="00061762" w:rsidP="00061762">
            <w:pPr>
              <w:pStyle w:val="TX-TableText"/>
              <w:tabs>
                <w:tab w:val="decimal" w:pos="1188"/>
              </w:tabs>
              <w:jc w:val="center"/>
            </w:pPr>
            <w:r>
              <w:t>(36-40 parents total)</w:t>
            </w:r>
          </w:p>
        </w:tc>
      </w:tr>
    </w:tbl>
    <w:p w:rsidR="007D3EAC" w:rsidRDefault="007D3EAC" w:rsidP="00BA598E">
      <w:pPr>
        <w:rPr>
          <w:rFonts w:ascii="Garamond" w:hAnsi="Garamond"/>
          <w:bCs/>
        </w:rPr>
      </w:pPr>
    </w:p>
    <w:p w:rsidR="00BA598E" w:rsidRPr="005E47AA" w:rsidRDefault="00BA598E" w:rsidP="00BA598E">
      <w:pPr>
        <w:rPr>
          <w:rFonts w:ascii="Garamond" w:hAnsi="Garamond"/>
          <w:kern w:val="24"/>
        </w:rPr>
      </w:pPr>
      <w:r w:rsidRPr="005E47AA">
        <w:rPr>
          <w:rFonts w:ascii="Garamond" w:hAnsi="Garamond"/>
          <w:bCs/>
        </w:rPr>
        <w:t>The focus group data will be collected via the use of trained moderators and a structured moderator’s guide to ensure that consistent data are collected across the groups (</w:t>
      </w:r>
      <w:r w:rsidRPr="00931742">
        <w:rPr>
          <w:rFonts w:ascii="Garamond" w:hAnsi="Garamond"/>
          <w:bCs/>
        </w:rPr>
        <w:t>see</w:t>
      </w:r>
      <w:r w:rsidRPr="00ED1CFF">
        <w:rPr>
          <w:rFonts w:ascii="Garamond" w:hAnsi="Garamond"/>
          <w:b/>
          <w:bCs/>
        </w:rPr>
        <w:t xml:space="preserve"> Attachment</w:t>
      </w:r>
      <w:r w:rsidR="00061762">
        <w:rPr>
          <w:rFonts w:ascii="Garamond" w:hAnsi="Garamond"/>
          <w:b/>
          <w:bCs/>
        </w:rPr>
        <w:t xml:space="preserve"> </w:t>
      </w:r>
      <w:r w:rsidR="00AA0042">
        <w:rPr>
          <w:rFonts w:ascii="Garamond" w:hAnsi="Garamond"/>
          <w:b/>
          <w:bCs/>
        </w:rPr>
        <w:t>7</w:t>
      </w:r>
      <w:r w:rsidRPr="005E47AA">
        <w:rPr>
          <w:rFonts w:ascii="Garamond" w:hAnsi="Garamond"/>
          <w:bCs/>
        </w:rPr>
        <w:t xml:space="preserve">). Upon completion of each focus group, audiotapes and transcripts will be used to assist with report writing.  Participant identifying information will be removed from the notes and transcripts before they are analyzed.  All information gathered will be securely stored and maintained for the length of the project. </w:t>
      </w:r>
    </w:p>
    <w:p w:rsidR="00BA598E" w:rsidRPr="005E47AA" w:rsidRDefault="00BA598E" w:rsidP="00867801">
      <w:pPr>
        <w:autoSpaceDE w:val="0"/>
        <w:autoSpaceDN w:val="0"/>
        <w:adjustRightInd w:val="0"/>
        <w:rPr>
          <w:rFonts w:ascii="Garamond" w:eastAsiaTheme="minorEastAsia" w:hAnsi="Garamond" w:cstheme="minorBidi"/>
          <w:lang w:val="en"/>
        </w:rPr>
      </w:pPr>
    </w:p>
    <w:p w:rsidR="00867801" w:rsidRPr="005E47AA" w:rsidRDefault="00604624" w:rsidP="00867801">
      <w:pPr>
        <w:autoSpaceDE w:val="0"/>
        <w:autoSpaceDN w:val="0"/>
        <w:adjustRightInd w:val="0"/>
        <w:rPr>
          <w:rFonts w:ascii="Garamond" w:eastAsiaTheme="minorEastAsia" w:hAnsi="Garamond" w:cstheme="minorBidi"/>
          <w:b/>
          <w:u w:val="single"/>
          <w:lang w:val="en"/>
        </w:rPr>
      </w:pPr>
      <w:r w:rsidRPr="005E47AA">
        <w:rPr>
          <w:rFonts w:ascii="Garamond" w:eastAsiaTheme="minorEastAsia" w:hAnsi="Garamond" w:cstheme="minorBidi"/>
          <w:b/>
          <w:u w:val="single"/>
          <w:lang w:val="en"/>
        </w:rPr>
        <w:t xml:space="preserve">Parent </w:t>
      </w:r>
      <w:r w:rsidR="00061762">
        <w:rPr>
          <w:rFonts w:ascii="Garamond" w:eastAsiaTheme="minorEastAsia" w:hAnsi="Garamond" w:cstheme="minorBidi"/>
          <w:b/>
          <w:u w:val="single"/>
          <w:lang w:val="en"/>
        </w:rPr>
        <w:t>Intercept Interviews</w:t>
      </w:r>
    </w:p>
    <w:p w:rsidR="0091123D" w:rsidRPr="005E47AA" w:rsidRDefault="0091123D" w:rsidP="00A97EE7">
      <w:pPr>
        <w:pStyle w:val="ListBullet"/>
        <w:numPr>
          <w:ilvl w:val="0"/>
          <w:numId w:val="0"/>
        </w:numPr>
        <w:rPr>
          <w:rFonts w:ascii="Garamond" w:hAnsi="Garamond"/>
          <w:bCs/>
          <w:sz w:val="24"/>
          <w:szCs w:val="24"/>
        </w:rPr>
      </w:pPr>
    </w:p>
    <w:p w:rsidR="00CC6B9A" w:rsidRDefault="00604624" w:rsidP="00CC6B9A">
      <w:pPr>
        <w:pStyle w:val="ListBullet"/>
        <w:numPr>
          <w:ilvl w:val="0"/>
          <w:numId w:val="0"/>
        </w:numPr>
        <w:rPr>
          <w:rFonts w:ascii="Garamond" w:hAnsi="Garamond"/>
          <w:bCs/>
          <w:sz w:val="24"/>
          <w:szCs w:val="24"/>
        </w:rPr>
      </w:pPr>
      <w:r w:rsidRPr="00CC6B9A">
        <w:rPr>
          <w:rFonts w:ascii="Garamond" w:hAnsi="Garamond"/>
          <w:bCs/>
          <w:sz w:val="24"/>
          <w:szCs w:val="24"/>
        </w:rPr>
        <w:t xml:space="preserve">The parent </w:t>
      </w:r>
      <w:r w:rsidR="0091123D" w:rsidRPr="00CC6B9A">
        <w:rPr>
          <w:rFonts w:ascii="Garamond" w:hAnsi="Garamond"/>
          <w:bCs/>
          <w:sz w:val="24"/>
          <w:szCs w:val="24"/>
        </w:rPr>
        <w:t>intercept interview</w:t>
      </w:r>
      <w:r w:rsidR="00F6606F">
        <w:rPr>
          <w:rFonts w:ascii="Garamond" w:hAnsi="Garamond"/>
          <w:bCs/>
          <w:sz w:val="24"/>
          <w:szCs w:val="24"/>
        </w:rPr>
        <w:t xml:space="preserve"> </w:t>
      </w:r>
      <w:r w:rsidRPr="00CC6B9A">
        <w:rPr>
          <w:rFonts w:ascii="Garamond" w:hAnsi="Garamond"/>
          <w:bCs/>
          <w:sz w:val="24"/>
          <w:szCs w:val="24"/>
        </w:rPr>
        <w:t xml:space="preserve">will </w:t>
      </w:r>
      <w:r w:rsidR="00CC6B9A" w:rsidRPr="00CC6B9A">
        <w:rPr>
          <w:rFonts w:ascii="Garamond" w:hAnsi="Garamond"/>
          <w:bCs/>
          <w:sz w:val="24"/>
          <w:szCs w:val="24"/>
        </w:rPr>
        <w:t xml:space="preserve">be </w:t>
      </w:r>
      <w:r w:rsidR="00162562">
        <w:rPr>
          <w:rFonts w:ascii="Garamond" w:hAnsi="Garamond"/>
          <w:bCs/>
          <w:sz w:val="24"/>
          <w:szCs w:val="24"/>
        </w:rPr>
        <w:t xml:space="preserve">conducted </w:t>
      </w:r>
      <w:r w:rsidR="00DB0716">
        <w:rPr>
          <w:rFonts w:ascii="Garamond" w:hAnsi="Garamond"/>
          <w:bCs/>
          <w:sz w:val="24"/>
          <w:szCs w:val="24"/>
        </w:rPr>
        <w:t xml:space="preserve">as an online survey </w:t>
      </w:r>
      <w:r w:rsidR="00162562">
        <w:rPr>
          <w:rFonts w:ascii="Garamond" w:hAnsi="Garamond"/>
          <w:bCs/>
          <w:sz w:val="24"/>
          <w:szCs w:val="24"/>
        </w:rPr>
        <w:t xml:space="preserve">with 20 parents in </w:t>
      </w:r>
      <w:r w:rsidR="00AA0042">
        <w:rPr>
          <w:rFonts w:ascii="Garamond" w:hAnsi="Garamond"/>
          <w:bCs/>
          <w:sz w:val="24"/>
          <w:szCs w:val="24"/>
        </w:rPr>
        <w:t xml:space="preserve">Atlanta, GA </w:t>
      </w:r>
      <w:r w:rsidR="00162562">
        <w:rPr>
          <w:rFonts w:ascii="Garamond" w:hAnsi="Garamond"/>
          <w:bCs/>
          <w:sz w:val="24"/>
          <w:szCs w:val="24"/>
        </w:rPr>
        <w:t xml:space="preserve">and 20 parents in </w:t>
      </w:r>
      <w:r w:rsidR="00AA0042">
        <w:rPr>
          <w:rFonts w:ascii="Garamond" w:hAnsi="Garamond"/>
          <w:bCs/>
          <w:sz w:val="24"/>
          <w:szCs w:val="24"/>
        </w:rPr>
        <w:t>Baltimore, MD</w:t>
      </w:r>
      <w:r w:rsidR="00CC6B9A" w:rsidRPr="00CC6B9A">
        <w:rPr>
          <w:rFonts w:ascii="Garamond" w:hAnsi="Garamond"/>
          <w:bCs/>
          <w:sz w:val="24"/>
          <w:szCs w:val="24"/>
        </w:rPr>
        <w:t xml:space="preserve">.  </w:t>
      </w:r>
      <w:proofErr w:type="spellStart"/>
      <w:r w:rsidR="007A5AA9">
        <w:rPr>
          <w:rFonts w:ascii="Garamond" w:eastAsiaTheme="minorEastAsia" w:hAnsi="Garamond" w:cstheme="minorBidi"/>
          <w:sz w:val="24"/>
          <w:szCs w:val="24"/>
          <w:lang w:val="en"/>
        </w:rPr>
        <w:t>Westat</w:t>
      </w:r>
      <w:proofErr w:type="spellEnd"/>
      <w:r w:rsidR="007A5AA9">
        <w:rPr>
          <w:rFonts w:ascii="Garamond" w:eastAsiaTheme="minorEastAsia" w:hAnsi="Garamond" w:cstheme="minorBidi"/>
          <w:sz w:val="24"/>
          <w:szCs w:val="24"/>
          <w:lang w:val="en"/>
        </w:rPr>
        <w:t xml:space="preserve"> interviewers will recruit parents </w:t>
      </w:r>
      <w:r w:rsidR="00C558FD">
        <w:rPr>
          <w:rFonts w:ascii="Garamond" w:eastAsiaTheme="minorEastAsia" w:hAnsi="Garamond" w:cstheme="minorBidi"/>
          <w:sz w:val="24"/>
          <w:szCs w:val="24"/>
          <w:lang w:val="en"/>
        </w:rPr>
        <w:t xml:space="preserve">using the intercept interview recruitment script (see </w:t>
      </w:r>
      <w:r w:rsidR="00C558FD" w:rsidRPr="00401238">
        <w:rPr>
          <w:rFonts w:ascii="Garamond" w:eastAsiaTheme="minorEastAsia" w:hAnsi="Garamond" w:cstheme="minorBidi"/>
          <w:b/>
          <w:sz w:val="24"/>
          <w:szCs w:val="24"/>
          <w:lang w:val="en"/>
        </w:rPr>
        <w:t xml:space="preserve">Attachment </w:t>
      </w:r>
      <w:r w:rsidR="00AA0042">
        <w:rPr>
          <w:rFonts w:ascii="Garamond" w:eastAsiaTheme="minorEastAsia" w:hAnsi="Garamond" w:cstheme="minorBidi"/>
          <w:b/>
          <w:sz w:val="24"/>
          <w:szCs w:val="24"/>
          <w:lang w:val="en"/>
        </w:rPr>
        <w:t>8</w:t>
      </w:r>
      <w:r w:rsidR="00C558FD">
        <w:rPr>
          <w:rFonts w:ascii="Garamond" w:eastAsiaTheme="minorEastAsia" w:hAnsi="Garamond" w:cstheme="minorBidi"/>
          <w:sz w:val="24"/>
          <w:szCs w:val="24"/>
          <w:lang w:val="en"/>
        </w:rPr>
        <w:t xml:space="preserve">) </w:t>
      </w:r>
      <w:r w:rsidR="007A5AA9">
        <w:rPr>
          <w:rFonts w:ascii="Garamond" w:eastAsiaTheme="minorEastAsia" w:hAnsi="Garamond" w:cstheme="minorBidi"/>
          <w:sz w:val="24"/>
          <w:szCs w:val="24"/>
          <w:lang w:val="en"/>
        </w:rPr>
        <w:t xml:space="preserve">in clinic waiting rooms as they wait to see their doctor.  </w:t>
      </w:r>
      <w:r w:rsidR="00FD0A73">
        <w:rPr>
          <w:rFonts w:ascii="Garamond" w:eastAsiaTheme="minorEastAsia" w:hAnsi="Garamond" w:cstheme="minorBidi"/>
          <w:sz w:val="24"/>
          <w:szCs w:val="24"/>
          <w:lang w:val="en"/>
        </w:rPr>
        <w:t xml:space="preserve">Interested parents will be screened based on similar </w:t>
      </w:r>
      <w:r w:rsidR="007A5AA9">
        <w:rPr>
          <w:rFonts w:ascii="Garamond" w:hAnsi="Garamond"/>
          <w:bCs/>
          <w:sz w:val="24"/>
          <w:szCs w:val="24"/>
        </w:rPr>
        <w:t>screening criteria as the focus groups (</w:t>
      </w:r>
      <w:r w:rsidR="006E0455">
        <w:rPr>
          <w:rFonts w:ascii="Garamond" w:hAnsi="Garamond"/>
          <w:bCs/>
          <w:sz w:val="24"/>
          <w:szCs w:val="24"/>
        </w:rPr>
        <w:t>s</w:t>
      </w:r>
      <w:r w:rsidR="007A5AA9" w:rsidRPr="00401238">
        <w:rPr>
          <w:rFonts w:ascii="Garamond" w:hAnsi="Garamond"/>
          <w:bCs/>
          <w:sz w:val="24"/>
          <w:szCs w:val="24"/>
        </w:rPr>
        <w:t>ee</w:t>
      </w:r>
      <w:r w:rsidR="007A5AA9" w:rsidRPr="007A5AA9">
        <w:rPr>
          <w:rFonts w:ascii="Garamond" w:hAnsi="Garamond"/>
          <w:b/>
          <w:bCs/>
          <w:sz w:val="24"/>
          <w:szCs w:val="24"/>
        </w:rPr>
        <w:t xml:space="preserve"> Attachment</w:t>
      </w:r>
      <w:r w:rsidR="00AA0042">
        <w:rPr>
          <w:rFonts w:ascii="Garamond" w:hAnsi="Garamond"/>
          <w:b/>
          <w:bCs/>
          <w:sz w:val="24"/>
          <w:szCs w:val="24"/>
        </w:rPr>
        <w:t>s</w:t>
      </w:r>
      <w:r w:rsidR="007A5AA9" w:rsidRPr="007A5AA9">
        <w:rPr>
          <w:rFonts w:ascii="Garamond" w:hAnsi="Garamond"/>
          <w:b/>
          <w:bCs/>
          <w:sz w:val="24"/>
          <w:szCs w:val="24"/>
        </w:rPr>
        <w:t xml:space="preserve"> </w:t>
      </w:r>
      <w:r w:rsidR="00AA0042">
        <w:rPr>
          <w:rFonts w:ascii="Garamond" w:hAnsi="Garamond"/>
          <w:b/>
          <w:bCs/>
          <w:sz w:val="24"/>
          <w:szCs w:val="24"/>
        </w:rPr>
        <w:t>9 and 9a</w:t>
      </w:r>
      <w:r w:rsidR="007A5AA9">
        <w:rPr>
          <w:rFonts w:ascii="Garamond" w:hAnsi="Garamond"/>
          <w:bCs/>
          <w:sz w:val="24"/>
          <w:szCs w:val="24"/>
        </w:rPr>
        <w:t xml:space="preserve">).  </w:t>
      </w:r>
      <w:r w:rsidR="00380F1C">
        <w:rPr>
          <w:rFonts w:ascii="Garamond" w:hAnsi="Garamond"/>
          <w:bCs/>
          <w:sz w:val="24"/>
          <w:szCs w:val="24"/>
        </w:rPr>
        <w:t xml:space="preserve">Parents cannot participate in both the focus group and the intercept interview; the intercept screener will screen out parents who participated previously in the focus groups.  </w:t>
      </w:r>
      <w:r w:rsidR="00CC6B9A" w:rsidRPr="005E47AA">
        <w:rPr>
          <w:rFonts w:ascii="Garamond" w:eastAsiaTheme="minorEastAsia" w:hAnsi="Garamond" w:cstheme="minorBidi"/>
          <w:sz w:val="24"/>
          <w:szCs w:val="24"/>
          <w:lang w:val="en"/>
        </w:rPr>
        <w:t>Parents/guardians will access the</w:t>
      </w:r>
      <w:r w:rsidR="007A5AA9">
        <w:rPr>
          <w:rFonts w:ascii="Garamond" w:eastAsiaTheme="minorEastAsia" w:hAnsi="Garamond" w:cstheme="minorBidi"/>
          <w:sz w:val="24"/>
          <w:szCs w:val="24"/>
          <w:lang w:val="en"/>
        </w:rPr>
        <w:t xml:space="preserve"> screener and</w:t>
      </w:r>
      <w:r w:rsidR="00CC6B9A" w:rsidRPr="005E47AA">
        <w:rPr>
          <w:rFonts w:ascii="Garamond" w:eastAsiaTheme="minorEastAsia" w:hAnsi="Garamond" w:cstheme="minorBidi"/>
          <w:sz w:val="24"/>
          <w:szCs w:val="24"/>
          <w:lang w:val="en"/>
        </w:rPr>
        <w:t xml:space="preserve"> </w:t>
      </w:r>
      <w:r w:rsidR="00CC6B9A">
        <w:rPr>
          <w:rFonts w:ascii="Garamond" w:eastAsiaTheme="minorEastAsia" w:hAnsi="Garamond" w:cstheme="minorBidi"/>
          <w:sz w:val="24"/>
          <w:szCs w:val="24"/>
          <w:lang w:val="en"/>
        </w:rPr>
        <w:t>intercept interview</w:t>
      </w:r>
      <w:r w:rsidR="00CD54E9">
        <w:rPr>
          <w:rFonts w:ascii="Garamond" w:eastAsiaTheme="minorEastAsia" w:hAnsi="Garamond" w:cstheme="minorBidi"/>
          <w:sz w:val="24"/>
          <w:szCs w:val="24"/>
          <w:lang w:val="en"/>
        </w:rPr>
        <w:t xml:space="preserve"> </w:t>
      </w:r>
      <w:r w:rsidR="00CC6B9A">
        <w:rPr>
          <w:rFonts w:ascii="Garamond" w:eastAsiaTheme="minorEastAsia" w:hAnsi="Garamond" w:cstheme="minorBidi"/>
          <w:sz w:val="24"/>
          <w:szCs w:val="24"/>
          <w:lang w:val="en"/>
        </w:rPr>
        <w:t>via the web on a tablet</w:t>
      </w:r>
      <w:r w:rsidR="00356945">
        <w:rPr>
          <w:rFonts w:ascii="Garamond" w:eastAsiaTheme="minorEastAsia" w:hAnsi="Garamond" w:cstheme="minorBidi"/>
          <w:sz w:val="24"/>
          <w:szCs w:val="24"/>
          <w:lang w:val="en"/>
        </w:rPr>
        <w:t xml:space="preserve"> computer device</w:t>
      </w:r>
      <w:r w:rsidR="00CC6B9A">
        <w:rPr>
          <w:rFonts w:ascii="Garamond" w:eastAsiaTheme="minorEastAsia" w:hAnsi="Garamond" w:cstheme="minorBidi"/>
          <w:sz w:val="24"/>
          <w:szCs w:val="24"/>
          <w:lang w:val="en"/>
        </w:rPr>
        <w:t xml:space="preserve">.  All data </w:t>
      </w:r>
      <w:r w:rsidR="00CC6B9A" w:rsidRPr="005E47AA">
        <w:rPr>
          <w:rFonts w:ascii="Garamond" w:hAnsi="Garamond"/>
          <w:bCs/>
          <w:sz w:val="24"/>
          <w:szCs w:val="24"/>
        </w:rPr>
        <w:t>will be collected through a secure website hosted by Survey</w:t>
      </w:r>
      <w:r w:rsidR="0070558A">
        <w:rPr>
          <w:rFonts w:ascii="Garamond" w:hAnsi="Garamond"/>
          <w:bCs/>
          <w:sz w:val="24"/>
          <w:szCs w:val="24"/>
        </w:rPr>
        <w:t xml:space="preserve"> </w:t>
      </w:r>
      <w:r w:rsidR="00CC6B9A" w:rsidRPr="005E47AA">
        <w:rPr>
          <w:rFonts w:ascii="Garamond" w:hAnsi="Garamond"/>
          <w:bCs/>
          <w:sz w:val="24"/>
          <w:szCs w:val="24"/>
        </w:rPr>
        <w:t>Monkey</w:t>
      </w:r>
      <w:r w:rsidR="00CC6B9A">
        <w:rPr>
          <w:rFonts w:ascii="Garamond" w:hAnsi="Garamond"/>
          <w:bCs/>
          <w:sz w:val="24"/>
          <w:szCs w:val="24"/>
        </w:rPr>
        <w:t xml:space="preserve">.  </w:t>
      </w:r>
    </w:p>
    <w:p w:rsidR="007A5AA9" w:rsidRDefault="007A5AA9" w:rsidP="00A97EE7">
      <w:pPr>
        <w:pStyle w:val="ListBullet"/>
        <w:numPr>
          <w:ilvl w:val="0"/>
          <w:numId w:val="0"/>
        </w:numPr>
        <w:rPr>
          <w:rFonts w:ascii="Garamond" w:hAnsi="Garamond"/>
          <w:bCs/>
          <w:sz w:val="24"/>
          <w:szCs w:val="24"/>
        </w:rPr>
      </w:pPr>
    </w:p>
    <w:p w:rsidR="00CC6B9A" w:rsidRDefault="007A5AA9" w:rsidP="00A97EE7">
      <w:pPr>
        <w:pStyle w:val="ListBullet"/>
        <w:numPr>
          <w:ilvl w:val="0"/>
          <w:numId w:val="0"/>
        </w:numPr>
        <w:rPr>
          <w:rFonts w:ascii="Garamond" w:hAnsi="Garamond"/>
          <w:sz w:val="24"/>
          <w:szCs w:val="24"/>
        </w:rPr>
      </w:pPr>
      <w:r>
        <w:rPr>
          <w:rFonts w:ascii="Garamond" w:hAnsi="Garamond"/>
          <w:bCs/>
          <w:sz w:val="24"/>
          <w:szCs w:val="24"/>
        </w:rPr>
        <w:lastRenderedPageBreak/>
        <w:t>The purpose of the intercept interview</w:t>
      </w:r>
      <w:r w:rsidR="00CD54E9">
        <w:rPr>
          <w:rFonts w:ascii="Garamond" w:hAnsi="Garamond"/>
          <w:bCs/>
          <w:sz w:val="24"/>
          <w:szCs w:val="24"/>
        </w:rPr>
        <w:t xml:space="preserve"> </w:t>
      </w:r>
      <w:r>
        <w:rPr>
          <w:rFonts w:ascii="Garamond" w:hAnsi="Garamond"/>
          <w:bCs/>
          <w:sz w:val="24"/>
          <w:szCs w:val="24"/>
        </w:rPr>
        <w:t xml:space="preserve">will be </w:t>
      </w:r>
      <w:r w:rsidRPr="00CC6B9A">
        <w:rPr>
          <w:rFonts w:ascii="Garamond" w:hAnsi="Garamond"/>
          <w:bCs/>
          <w:sz w:val="24"/>
          <w:szCs w:val="24"/>
        </w:rPr>
        <w:t xml:space="preserve">to </w:t>
      </w:r>
      <w:r>
        <w:rPr>
          <w:rFonts w:ascii="Garamond" w:hAnsi="Garamond"/>
          <w:bCs/>
          <w:sz w:val="24"/>
          <w:szCs w:val="24"/>
        </w:rPr>
        <w:t>serve as</w:t>
      </w:r>
      <w:r w:rsidRPr="00CC6B9A">
        <w:rPr>
          <w:rFonts w:ascii="Garamond" w:hAnsi="Garamond"/>
          <w:bCs/>
          <w:sz w:val="24"/>
          <w:szCs w:val="24"/>
        </w:rPr>
        <w:t xml:space="preserve"> a final “gut check” of draft messages and materials based on any revisions made after the parent focus groups</w:t>
      </w:r>
      <w:r>
        <w:rPr>
          <w:rFonts w:ascii="Garamond" w:hAnsi="Garamond"/>
          <w:bCs/>
          <w:sz w:val="24"/>
          <w:szCs w:val="24"/>
        </w:rPr>
        <w:t xml:space="preserve">. </w:t>
      </w:r>
      <w:r w:rsidRPr="00CC6B9A">
        <w:rPr>
          <w:rFonts w:ascii="Garamond" w:hAnsi="Garamond"/>
          <w:bCs/>
          <w:sz w:val="24"/>
          <w:szCs w:val="24"/>
        </w:rPr>
        <w:t xml:space="preserve"> Intercept interviews will also be used to assess the potential impact or influence of the material on parents’ behavioral intentions regarding “acting early” to address concerns with their child’s development. Thus, we will gather parents’ feedback pre- and post-exposure to draft LTSAE materials</w:t>
      </w:r>
      <w:r w:rsidR="00965726">
        <w:rPr>
          <w:rFonts w:ascii="Garamond" w:hAnsi="Garamond"/>
          <w:bCs/>
          <w:sz w:val="24"/>
          <w:szCs w:val="24"/>
        </w:rPr>
        <w:t xml:space="preserve"> (booklet </w:t>
      </w:r>
      <w:r w:rsidR="00E2196F">
        <w:rPr>
          <w:rFonts w:ascii="Garamond" w:hAnsi="Garamond"/>
          <w:bCs/>
          <w:sz w:val="24"/>
          <w:szCs w:val="24"/>
        </w:rPr>
        <w:t>(</w:t>
      </w:r>
      <w:r w:rsidR="00E2196F" w:rsidRPr="00E2196F">
        <w:rPr>
          <w:rFonts w:ascii="Garamond" w:hAnsi="Garamond"/>
          <w:b/>
          <w:bCs/>
          <w:sz w:val="24"/>
          <w:szCs w:val="24"/>
        </w:rPr>
        <w:t>see Attachment 10a</w:t>
      </w:r>
      <w:r w:rsidR="00E2196F">
        <w:rPr>
          <w:rFonts w:ascii="Garamond" w:hAnsi="Garamond"/>
          <w:bCs/>
          <w:sz w:val="24"/>
          <w:szCs w:val="24"/>
        </w:rPr>
        <w:t xml:space="preserve">) </w:t>
      </w:r>
      <w:r w:rsidR="00965726">
        <w:rPr>
          <w:rFonts w:ascii="Garamond" w:hAnsi="Garamond"/>
          <w:bCs/>
          <w:sz w:val="24"/>
          <w:szCs w:val="24"/>
        </w:rPr>
        <w:t>and brochure</w:t>
      </w:r>
      <w:r w:rsidR="00E2196F">
        <w:rPr>
          <w:rFonts w:ascii="Garamond" w:hAnsi="Garamond"/>
          <w:bCs/>
          <w:sz w:val="24"/>
          <w:szCs w:val="24"/>
        </w:rPr>
        <w:t xml:space="preserve"> (</w:t>
      </w:r>
      <w:r w:rsidR="00E2196F" w:rsidRPr="00E2196F">
        <w:rPr>
          <w:rFonts w:ascii="Garamond" w:hAnsi="Garamond"/>
          <w:b/>
          <w:bCs/>
          <w:sz w:val="24"/>
          <w:szCs w:val="24"/>
        </w:rPr>
        <w:t>see Attachment 10b</w:t>
      </w:r>
      <w:r w:rsidR="00965726">
        <w:rPr>
          <w:rFonts w:ascii="Garamond" w:hAnsi="Garamond"/>
          <w:bCs/>
          <w:sz w:val="24"/>
          <w:szCs w:val="24"/>
        </w:rPr>
        <w:t>)</w:t>
      </w:r>
      <w:r w:rsidRPr="00CC6B9A">
        <w:rPr>
          <w:rFonts w:ascii="Garamond" w:hAnsi="Garamond"/>
          <w:bCs/>
          <w:sz w:val="24"/>
          <w:szCs w:val="24"/>
        </w:rPr>
        <w:t xml:space="preserve">. The pre-test </w:t>
      </w:r>
      <w:r w:rsidR="00965726">
        <w:rPr>
          <w:rFonts w:ascii="Garamond" w:hAnsi="Garamond"/>
          <w:bCs/>
          <w:sz w:val="24"/>
          <w:szCs w:val="24"/>
        </w:rPr>
        <w:t xml:space="preserve">portion of the </w:t>
      </w:r>
      <w:r w:rsidRPr="00CC6B9A">
        <w:rPr>
          <w:rFonts w:ascii="Garamond" w:hAnsi="Garamond"/>
          <w:bCs/>
          <w:sz w:val="24"/>
          <w:szCs w:val="24"/>
        </w:rPr>
        <w:t>intercept interview protocol</w:t>
      </w:r>
      <w:r w:rsidR="00965726">
        <w:rPr>
          <w:rFonts w:ascii="Garamond" w:hAnsi="Garamond"/>
          <w:bCs/>
          <w:sz w:val="24"/>
          <w:szCs w:val="24"/>
        </w:rPr>
        <w:t>s</w:t>
      </w:r>
      <w:r w:rsidRPr="00CC6B9A">
        <w:rPr>
          <w:rFonts w:ascii="Garamond" w:hAnsi="Garamond"/>
          <w:bCs/>
          <w:sz w:val="24"/>
          <w:szCs w:val="24"/>
        </w:rPr>
        <w:t xml:space="preserve"> will gauge parents’ baseline or general sense of self-efficacy and intentions to </w:t>
      </w:r>
      <w:r w:rsidR="00631BBA">
        <w:rPr>
          <w:rFonts w:ascii="Garamond" w:hAnsi="Garamond"/>
          <w:bCs/>
          <w:sz w:val="24"/>
          <w:szCs w:val="24"/>
        </w:rPr>
        <w:t>a</w:t>
      </w:r>
      <w:r w:rsidRPr="00CC6B9A">
        <w:rPr>
          <w:rFonts w:ascii="Garamond" w:hAnsi="Garamond"/>
          <w:bCs/>
          <w:sz w:val="24"/>
          <w:szCs w:val="24"/>
        </w:rPr>
        <w:t xml:space="preserve">ct </w:t>
      </w:r>
      <w:r w:rsidR="00631BBA">
        <w:rPr>
          <w:rFonts w:ascii="Garamond" w:hAnsi="Garamond"/>
          <w:bCs/>
          <w:sz w:val="24"/>
          <w:szCs w:val="24"/>
        </w:rPr>
        <w:t>e</w:t>
      </w:r>
      <w:r w:rsidRPr="00CC6B9A">
        <w:rPr>
          <w:rFonts w:ascii="Garamond" w:hAnsi="Garamond"/>
          <w:bCs/>
          <w:sz w:val="24"/>
          <w:szCs w:val="24"/>
        </w:rPr>
        <w:t xml:space="preserve">arly if they have concerns about their child’s development. The post-test </w:t>
      </w:r>
      <w:r w:rsidR="00965726">
        <w:rPr>
          <w:rFonts w:ascii="Garamond" w:hAnsi="Garamond"/>
          <w:bCs/>
          <w:sz w:val="24"/>
          <w:szCs w:val="24"/>
        </w:rPr>
        <w:t xml:space="preserve">portion of the </w:t>
      </w:r>
      <w:r w:rsidRPr="00CC6B9A">
        <w:rPr>
          <w:rFonts w:ascii="Garamond" w:hAnsi="Garamond"/>
          <w:bCs/>
          <w:sz w:val="24"/>
          <w:szCs w:val="24"/>
        </w:rPr>
        <w:t>protocol</w:t>
      </w:r>
      <w:r w:rsidR="00965726">
        <w:rPr>
          <w:rFonts w:ascii="Garamond" w:hAnsi="Garamond"/>
          <w:bCs/>
          <w:sz w:val="24"/>
          <w:szCs w:val="24"/>
        </w:rPr>
        <w:t>s</w:t>
      </w:r>
      <w:r w:rsidRPr="00CC6B9A">
        <w:rPr>
          <w:rFonts w:ascii="Garamond" w:hAnsi="Garamond"/>
          <w:bCs/>
          <w:sz w:val="24"/>
          <w:szCs w:val="24"/>
        </w:rPr>
        <w:t xml:space="preserve"> will assess any change in parents’ self-efficacy and behavioral intentions as a result of their exposure to the materials</w:t>
      </w:r>
      <w:r w:rsidR="00965726">
        <w:rPr>
          <w:rFonts w:ascii="Garamond" w:hAnsi="Garamond"/>
          <w:bCs/>
          <w:sz w:val="24"/>
          <w:szCs w:val="24"/>
        </w:rPr>
        <w:t xml:space="preserve"> (booklet or brochure)</w:t>
      </w:r>
      <w:r w:rsidRPr="00CC6B9A">
        <w:rPr>
          <w:rFonts w:ascii="Garamond" w:hAnsi="Garamond"/>
          <w:bCs/>
          <w:sz w:val="24"/>
          <w:szCs w:val="24"/>
        </w:rPr>
        <w:t xml:space="preserve"> and gather their overall feedback on the draft materials.</w:t>
      </w:r>
      <w:r>
        <w:rPr>
          <w:rFonts w:ascii="Garamond" w:hAnsi="Garamond"/>
          <w:bCs/>
          <w:sz w:val="24"/>
          <w:szCs w:val="24"/>
        </w:rPr>
        <w:t xml:space="preserve">  </w:t>
      </w:r>
      <w:r w:rsidR="00965726">
        <w:rPr>
          <w:rFonts w:ascii="Garamond" w:hAnsi="Garamond"/>
          <w:bCs/>
          <w:sz w:val="24"/>
          <w:szCs w:val="24"/>
        </w:rPr>
        <w:t xml:space="preserve">Intercept interview respondents will answer questions about one of the two materials (booklet </w:t>
      </w:r>
      <w:r w:rsidR="00E2196F">
        <w:rPr>
          <w:rFonts w:ascii="Garamond" w:hAnsi="Garamond"/>
          <w:bCs/>
          <w:sz w:val="24"/>
          <w:szCs w:val="24"/>
        </w:rPr>
        <w:t>(</w:t>
      </w:r>
      <w:r w:rsidR="00E2196F" w:rsidRPr="00E2196F">
        <w:rPr>
          <w:rFonts w:ascii="Garamond" w:hAnsi="Garamond"/>
          <w:b/>
          <w:bCs/>
          <w:sz w:val="24"/>
          <w:szCs w:val="24"/>
        </w:rPr>
        <w:t>see Attachment 10a</w:t>
      </w:r>
      <w:r w:rsidR="00E2196F">
        <w:rPr>
          <w:rFonts w:ascii="Garamond" w:hAnsi="Garamond"/>
          <w:bCs/>
          <w:sz w:val="24"/>
          <w:szCs w:val="24"/>
        </w:rPr>
        <w:t xml:space="preserve">) </w:t>
      </w:r>
      <w:r w:rsidR="00965726">
        <w:rPr>
          <w:rFonts w:ascii="Garamond" w:hAnsi="Garamond"/>
          <w:bCs/>
          <w:sz w:val="24"/>
          <w:szCs w:val="24"/>
        </w:rPr>
        <w:t>or brochure</w:t>
      </w:r>
      <w:r w:rsidR="00E2196F">
        <w:rPr>
          <w:rFonts w:ascii="Garamond" w:hAnsi="Garamond"/>
          <w:bCs/>
          <w:sz w:val="24"/>
          <w:szCs w:val="24"/>
        </w:rPr>
        <w:t xml:space="preserve"> (</w:t>
      </w:r>
      <w:r w:rsidR="00E2196F" w:rsidRPr="00E2196F">
        <w:rPr>
          <w:rFonts w:ascii="Garamond" w:hAnsi="Garamond"/>
          <w:b/>
          <w:bCs/>
          <w:sz w:val="24"/>
          <w:szCs w:val="24"/>
        </w:rPr>
        <w:t>see Attachment 10b</w:t>
      </w:r>
      <w:r w:rsidR="00965726">
        <w:rPr>
          <w:rFonts w:ascii="Garamond" w:hAnsi="Garamond"/>
          <w:bCs/>
          <w:sz w:val="24"/>
          <w:szCs w:val="24"/>
        </w:rPr>
        <w:t xml:space="preserve">). The intercept </w:t>
      </w:r>
      <w:r w:rsidR="00306AC8">
        <w:rPr>
          <w:rFonts w:ascii="Garamond" w:hAnsi="Garamond"/>
          <w:bCs/>
          <w:sz w:val="24"/>
          <w:szCs w:val="24"/>
        </w:rPr>
        <w:t>interview has</w:t>
      </w:r>
      <w:r w:rsidR="00965726">
        <w:rPr>
          <w:rFonts w:ascii="Garamond" w:hAnsi="Garamond"/>
          <w:bCs/>
          <w:sz w:val="24"/>
          <w:szCs w:val="24"/>
        </w:rPr>
        <w:t xml:space="preserve"> been programmed into two separate surveys; one asks questions about the booklet and one asks questions about the brochure.  </w:t>
      </w:r>
      <w:r w:rsidRPr="00931742">
        <w:rPr>
          <w:rFonts w:ascii="Garamond" w:hAnsi="Garamond"/>
          <w:bCs/>
          <w:sz w:val="24"/>
          <w:szCs w:val="24"/>
        </w:rPr>
        <w:t>See</w:t>
      </w:r>
      <w:r w:rsidRPr="007A5AA9">
        <w:rPr>
          <w:rFonts w:ascii="Garamond" w:hAnsi="Garamond"/>
          <w:b/>
          <w:bCs/>
          <w:sz w:val="24"/>
          <w:szCs w:val="24"/>
        </w:rPr>
        <w:t xml:space="preserve"> Attachment</w:t>
      </w:r>
      <w:r w:rsidR="00AA0042">
        <w:rPr>
          <w:rFonts w:ascii="Garamond" w:hAnsi="Garamond"/>
          <w:b/>
          <w:bCs/>
          <w:sz w:val="24"/>
          <w:szCs w:val="24"/>
        </w:rPr>
        <w:t>s</w:t>
      </w:r>
      <w:r w:rsidRPr="007A5AA9">
        <w:rPr>
          <w:rFonts w:ascii="Garamond" w:hAnsi="Garamond"/>
          <w:b/>
          <w:bCs/>
          <w:sz w:val="24"/>
          <w:szCs w:val="24"/>
        </w:rPr>
        <w:t xml:space="preserve"> </w:t>
      </w:r>
      <w:r w:rsidR="00AA0042">
        <w:rPr>
          <w:rFonts w:ascii="Garamond" w:hAnsi="Garamond"/>
          <w:b/>
          <w:bCs/>
          <w:sz w:val="24"/>
          <w:szCs w:val="24"/>
        </w:rPr>
        <w:t>10, 10a, and 10b</w:t>
      </w:r>
      <w:r w:rsidR="00AA0042">
        <w:rPr>
          <w:rFonts w:ascii="Garamond" w:hAnsi="Garamond"/>
          <w:bCs/>
          <w:sz w:val="24"/>
          <w:szCs w:val="24"/>
        </w:rPr>
        <w:t xml:space="preserve"> </w:t>
      </w:r>
      <w:r>
        <w:rPr>
          <w:rFonts w:ascii="Garamond" w:hAnsi="Garamond"/>
          <w:bCs/>
          <w:sz w:val="24"/>
          <w:szCs w:val="24"/>
        </w:rPr>
        <w:t xml:space="preserve">for a </w:t>
      </w:r>
      <w:r w:rsidR="00965726">
        <w:rPr>
          <w:rFonts w:ascii="Garamond" w:hAnsi="Garamond"/>
          <w:bCs/>
          <w:sz w:val="24"/>
          <w:szCs w:val="24"/>
        </w:rPr>
        <w:t xml:space="preserve">Word </w:t>
      </w:r>
      <w:r>
        <w:rPr>
          <w:rFonts w:ascii="Garamond" w:hAnsi="Garamond"/>
          <w:bCs/>
          <w:sz w:val="24"/>
          <w:szCs w:val="24"/>
        </w:rPr>
        <w:t xml:space="preserve">copy of the </w:t>
      </w:r>
      <w:r w:rsidR="00306AC8">
        <w:rPr>
          <w:rFonts w:ascii="Garamond" w:hAnsi="Garamond"/>
          <w:bCs/>
          <w:sz w:val="24"/>
          <w:szCs w:val="24"/>
        </w:rPr>
        <w:t xml:space="preserve">full </w:t>
      </w:r>
      <w:r>
        <w:rPr>
          <w:rFonts w:ascii="Garamond" w:hAnsi="Garamond"/>
          <w:bCs/>
          <w:sz w:val="24"/>
          <w:szCs w:val="24"/>
        </w:rPr>
        <w:t>intercept interview</w:t>
      </w:r>
      <w:r w:rsidR="00965726">
        <w:rPr>
          <w:rFonts w:ascii="Garamond" w:hAnsi="Garamond"/>
          <w:bCs/>
          <w:sz w:val="24"/>
          <w:szCs w:val="24"/>
        </w:rPr>
        <w:t xml:space="preserve"> as well as screenshots from each of the two programmed versions of the intercept interviews (booklet </w:t>
      </w:r>
      <w:r w:rsidR="00306AC8">
        <w:rPr>
          <w:rFonts w:ascii="Garamond" w:hAnsi="Garamond"/>
          <w:bCs/>
          <w:sz w:val="24"/>
          <w:szCs w:val="24"/>
        </w:rPr>
        <w:t>and</w:t>
      </w:r>
      <w:r w:rsidR="00965726">
        <w:rPr>
          <w:rFonts w:ascii="Garamond" w:hAnsi="Garamond"/>
          <w:bCs/>
          <w:sz w:val="24"/>
          <w:szCs w:val="24"/>
        </w:rPr>
        <w:t xml:space="preserve"> brochure)</w:t>
      </w:r>
      <w:r>
        <w:rPr>
          <w:rFonts w:ascii="Garamond" w:hAnsi="Garamond"/>
          <w:bCs/>
          <w:sz w:val="24"/>
          <w:szCs w:val="24"/>
        </w:rPr>
        <w:t>.</w:t>
      </w:r>
    </w:p>
    <w:p w:rsidR="007A5AA9" w:rsidRDefault="007A5AA9" w:rsidP="00604624">
      <w:pPr>
        <w:autoSpaceDE w:val="0"/>
        <w:autoSpaceDN w:val="0"/>
        <w:adjustRightInd w:val="0"/>
        <w:rPr>
          <w:rFonts w:ascii="Garamond" w:hAnsi="Garamond"/>
          <w:bCs/>
        </w:rPr>
      </w:pPr>
    </w:p>
    <w:p w:rsidR="00BC10B3" w:rsidRPr="005E47AA" w:rsidRDefault="00BC10B3" w:rsidP="00604624">
      <w:pPr>
        <w:autoSpaceDE w:val="0"/>
        <w:autoSpaceDN w:val="0"/>
        <w:adjustRightInd w:val="0"/>
        <w:rPr>
          <w:rFonts w:ascii="Garamond" w:hAnsi="Garamond"/>
          <w:bCs/>
        </w:rPr>
      </w:pPr>
      <w:r w:rsidRPr="005E47AA">
        <w:rPr>
          <w:rFonts w:ascii="Garamond" w:hAnsi="Garamond"/>
          <w:bCs/>
        </w:rPr>
        <w:t xml:space="preserve">Our contractor, </w:t>
      </w:r>
      <w:proofErr w:type="spellStart"/>
      <w:r w:rsidR="00590231" w:rsidRPr="005E47AA">
        <w:rPr>
          <w:rFonts w:ascii="Garamond" w:hAnsi="Garamond"/>
          <w:bCs/>
        </w:rPr>
        <w:t>Westat</w:t>
      </w:r>
      <w:proofErr w:type="spellEnd"/>
      <w:r w:rsidRPr="005E47AA">
        <w:rPr>
          <w:rFonts w:ascii="Garamond" w:hAnsi="Garamond"/>
          <w:bCs/>
        </w:rPr>
        <w:t xml:space="preserve">, </w:t>
      </w:r>
      <w:r w:rsidR="00590231" w:rsidRPr="005E47AA">
        <w:rPr>
          <w:rFonts w:ascii="Garamond" w:hAnsi="Garamond"/>
          <w:bCs/>
        </w:rPr>
        <w:t xml:space="preserve">will be responsible for setting up, programming, and maintaining the </w:t>
      </w:r>
      <w:r w:rsidR="0070558A">
        <w:rPr>
          <w:rFonts w:ascii="Garamond" w:hAnsi="Garamond"/>
          <w:bCs/>
        </w:rPr>
        <w:t>S</w:t>
      </w:r>
      <w:r w:rsidR="00590231" w:rsidRPr="005E47AA">
        <w:rPr>
          <w:rFonts w:ascii="Garamond" w:hAnsi="Garamond"/>
          <w:bCs/>
        </w:rPr>
        <w:t>urvey</w:t>
      </w:r>
      <w:r w:rsidR="0070558A">
        <w:rPr>
          <w:rFonts w:ascii="Garamond" w:hAnsi="Garamond"/>
          <w:bCs/>
        </w:rPr>
        <w:t xml:space="preserve"> </w:t>
      </w:r>
      <w:bookmarkStart w:id="2" w:name="_GoBack"/>
      <w:bookmarkEnd w:id="2"/>
      <w:r w:rsidR="0070558A">
        <w:rPr>
          <w:rFonts w:ascii="Garamond" w:hAnsi="Garamond"/>
          <w:bCs/>
        </w:rPr>
        <w:t>Monkey</w:t>
      </w:r>
      <w:r w:rsidR="00590231" w:rsidRPr="005E47AA">
        <w:rPr>
          <w:rFonts w:ascii="Garamond" w:hAnsi="Garamond"/>
          <w:bCs/>
        </w:rPr>
        <w:t xml:space="preserve"> website.  </w:t>
      </w:r>
      <w:r w:rsidR="0070558A">
        <w:rPr>
          <w:rFonts w:ascii="Garamond" w:hAnsi="Garamond"/>
          <w:bCs/>
        </w:rPr>
        <w:t>Interview</w:t>
      </w:r>
      <w:r w:rsidR="00590231" w:rsidRPr="005E47AA">
        <w:rPr>
          <w:rFonts w:ascii="Garamond" w:hAnsi="Garamond"/>
          <w:bCs/>
        </w:rPr>
        <w:t xml:space="preserve"> data will be delivered to </w:t>
      </w:r>
      <w:proofErr w:type="spellStart"/>
      <w:r w:rsidR="00590231" w:rsidRPr="005E47AA">
        <w:rPr>
          <w:rFonts w:ascii="Garamond" w:hAnsi="Garamond"/>
          <w:bCs/>
        </w:rPr>
        <w:t>Westat</w:t>
      </w:r>
      <w:proofErr w:type="spellEnd"/>
      <w:r w:rsidR="00590231" w:rsidRPr="005E47AA">
        <w:rPr>
          <w:rFonts w:ascii="Garamond" w:hAnsi="Garamond"/>
          <w:bCs/>
        </w:rPr>
        <w:t xml:space="preserve"> project staff for analysis purposes and then </w:t>
      </w:r>
      <w:r w:rsidRPr="005E47AA">
        <w:rPr>
          <w:rFonts w:ascii="Garamond" w:hAnsi="Garamond"/>
          <w:bCs/>
        </w:rPr>
        <w:t xml:space="preserve">sent to </w:t>
      </w:r>
      <w:r w:rsidR="00590231" w:rsidRPr="005E47AA">
        <w:rPr>
          <w:rFonts w:ascii="Garamond" w:hAnsi="Garamond"/>
          <w:bCs/>
        </w:rPr>
        <w:t>CDC</w:t>
      </w:r>
      <w:r w:rsidRPr="005E47AA">
        <w:rPr>
          <w:rFonts w:ascii="Garamond" w:hAnsi="Garamond"/>
          <w:bCs/>
        </w:rPr>
        <w:t xml:space="preserve"> (with identifiers removed)</w:t>
      </w:r>
      <w:r w:rsidR="00590231" w:rsidRPr="005E47AA">
        <w:rPr>
          <w:rFonts w:ascii="Garamond" w:hAnsi="Garamond"/>
          <w:bCs/>
        </w:rPr>
        <w:t xml:space="preserve"> at the close of the project. </w:t>
      </w:r>
      <w:r w:rsidR="0070558A">
        <w:rPr>
          <w:rFonts w:ascii="Garamond" w:hAnsi="Garamond"/>
          <w:bCs/>
        </w:rPr>
        <w:t>R</w:t>
      </w:r>
      <w:r w:rsidR="00931742">
        <w:rPr>
          <w:rFonts w:ascii="Garamond" w:hAnsi="Garamond"/>
          <w:bCs/>
        </w:rPr>
        <w:t>espondents will receive a $10</w:t>
      </w:r>
      <w:r w:rsidRPr="005E47AA">
        <w:rPr>
          <w:rFonts w:ascii="Garamond" w:hAnsi="Garamond"/>
          <w:bCs/>
        </w:rPr>
        <w:t xml:space="preserve"> gift card </w:t>
      </w:r>
      <w:r w:rsidR="00CC6B9A">
        <w:rPr>
          <w:rFonts w:ascii="Garamond" w:hAnsi="Garamond"/>
          <w:bCs/>
        </w:rPr>
        <w:t xml:space="preserve">to a local department store </w:t>
      </w:r>
      <w:r w:rsidR="0070558A">
        <w:rPr>
          <w:rFonts w:ascii="Garamond" w:hAnsi="Garamond"/>
          <w:bCs/>
        </w:rPr>
        <w:t xml:space="preserve">as a token of appreciation </w:t>
      </w:r>
      <w:r w:rsidRPr="005E47AA">
        <w:rPr>
          <w:rFonts w:ascii="Garamond" w:hAnsi="Garamond"/>
          <w:bCs/>
        </w:rPr>
        <w:t xml:space="preserve">for completing the </w:t>
      </w:r>
      <w:r w:rsidR="0070558A">
        <w:rPr>
          <w:rFonts w:ascii="Garamond" w:hAnsi="Garamond"/>
          <w:bCs/>
        </w:rPr>
        <w:t>interview</w:t>
      </w:r>
      <w:r w:rsidRPr="005E47AA">
        <w:rPr>
          <w:rFonts w:ascii="Garamond" w:hAnsi="Garamond"/>
          <w:bCs/>
        </w:rPr>
        <w:t xml:space="preserve">.  </w:t>
      </w:r>
      <w:r w:rsidR="00CC6B9A">
        <w:rPr>
          <w:rFonts w:ascii="Garamond" w:hAnsi="Garamond"/>
          <w:bCs/>
        </w:rPr>
        <w:t xml:space="preserve">Gift cards will be handed out in person upon completion of the </w:t>
      </w:r>
      <w:r w:rsidR="0070558A">
        <w:rPr>
          <w:rFonts w:ascii="Garamond" w:hAnsi="Garamond"/>
          <w:bCs/>
        </w:rPr>
        <w:t>interview</w:t>
      </w:r>
      <w:r w:rsidR="00CC6B9A">
        <w:rPr>
          <w:rFonts w:ascii="Garamond" w:hAnsi="Garamond"/>
          <w:bCs/>
        </w:rPr>
        <w:t>.</w:t>
      </w:r>
      <w:r w:rsidR="00FE51F8" w:rsidRPr="005E47AA">
        <w:rPr>
          <w:rFonts w:ascii="Garamond" w:hAnsi="Garamond"/>
          <w:bCs/>
        </w:rPr>
        <w:t xml:space="preserve">  </w:t>
      </w:r>
      <w:r w:rsidRPr="005E47AA">
        <w:rPr>
          <w:rFonts w:ascii="Garamond" w:hAnsi="Garamond"/>
          <w:bCs/>
        </w:rPr>
        <w:t xml:space="preserve">Web </w:t>
      </w:r>
      <w:r w:rsidR="0070558A">
        <w:rPr>
          <w:rFonts w:ascii="Garamond" w:hAnsi="Garamond"/>
          <w:bCs/>
        </w:rPr>
        <w:t xml:space="preserve">interview </w:t>
      </w:r>
      <w:r w:rsidRPr="005E47AA">
        <w:rPr>
          <w:rFonts w:ascii="Garamond" w:hAnsi="Garamond"/>
          <w:bCs/>
        </w:rPr>
        <w:t xml:space="preserve">data will be retained for the length of the project and then destroyed under </w:t>
      </w:r>
      <w:proofErr w:type="spellStart"/>
      <w:r w:rsidRPr="005E47AA">
        <w:rPr>
          <w:rFonts w:ascii="Garamond" w:hAnsi="Garamond"/>
          <w:bCs/>
        </w:rPr>
        <w:t>Westat’s</w:t>
      </w:r>
      <w:proofErr w:type="spellEnd"/>
      <w:r w:rsidR="00E234C5" w:rsidRPr="005E47AA">
        <w:rPr>
          <w:rFonts w:ascii="Garamond" w:hAnsi="Garamond"/>
          <w:bCs/>
        </w:rPr>
        <w:t xml:space="preserve"> p</w:t>
      </w:r>
      <w:r w:rsidRPr="005E47AA">
        <w:rPr>
          <w:rFonts w:ascii="Garamond" w:hAnsi="Garamond"/>
          <w:bCs/>
        </w:rPr>
        <w:t xml:space="preserve">olicies and procedures for data retention and destruction. See Table </w:t>
      </w:r>
      <w:r w:rsidR="00A97EE7" w:rsidRPr="005E47AA">
        <w:rPr>
          <w:rFonts w:ascii="Garamond" w:hAnsi="Garamond"/>
          <w:bCs/>
        </w:rPr>
        <w:t>1</w:t>
      </w:r>
      <w:r w:rsidRPr="005E47AA">
        <w:rPr>
          <w:rFonts w:ascii="Garamond" w:hAnsi="Garamond"/>
          <w:bCs/>
        </w:rPr>
        <w:t xml:space="preserve"> below for parent </w:t>
      </w:r>
      <w:r w:rsidR="00CC6B9A">
        <w:rPr>
          <w:rFonts w:ascii="Garamond" w:hAnsi="Garamond"/>
          <w:bCs/>
        </w:rPr>
        <w:t>intercept interview</w:t>
      </w:r>
      <w:r w:rsidRPr="005E47AA">
        <w:rPr>
          <w:rFonts w:ascii="Garamond" w:hAnsi="Garamond"/>
          <w:bCs/>
        </w:rPr>
        <w:t xml:space="preserve"> research design.</w:t>
      </w:r>
    </w:p>
    <w:p w:rsidR="00BC10B3" w:rsidRPr="005E47AA" w:rsidRDefault="00BC10B3" w:rsidP="00604624">
      <w:pPr>
        <w:autoSpaceDE w:val="0"/>
        <w:autoSpaceDN w:val="0"/>
        <w:adjustRightInd w:val="0"/>
        <w:rPr>
          <w:rFonts w:ascii="Garamond" w:hAnsi="Garamond"/>
          <w:bCs/>
        </w:rPr>
      </w:pPr>
    </w:p>
    <w:p w:rsidR="00493F1B" w:rsidRPr="005E47AA" w:rsidRDefault="00493F1B" w:rsidP="00493F1B">
      <w:pPr>
        <w:pStyle w:val="Table"/>
        <w:rPr>
          <w:rFonts w:ascii="Garamond" w:hAnsi="Garamond"/>
          <w:b/>
          <w:sz w:val="24"/>
          <w:szCs w:val="24"/>
        </w:rPr>
      </w:pPr>
      <w:r w:rsidRPr="005E47AA">
        <w:rPr>
          <w:rFonts w:ascii="Garamond" w:hAnsi="Garamond"/>
          <w:b/>
          <w:sz w:val="24"/>
          <w:szCs w:val="24"/>
        </w:rPr>
        <w:t xml:space="preserve">Table </w:t>
      </w:r>
      <w:r w:rsidR="008021B8" w:rsidRPr="005E47AA">
        <w:rPr>
          <w:rFonts w:ascii="Garamond" w:hAnsi="Garamond"/>
          <w:b/>
          <w:sz w:val="24"/>
          <w:szCs w:val="24"/>
        </w:rPr>
        <w:t>A.</w:t>
      </w:r>
      <w:r w:rsidRPr="005E47AA">
        <w:rPr>
          <w:rFonts w:ascii="Garamond" w:hAnsi="Garamond"/>
          <w:b/>
          <w:sz w:val="24"/>
          <w:szCs w:val="24"/>
        </w:rPr>
        <w:t>1.</w:t>
      </w:r>
      <w:r w:rsidR="008021B8" w:rsidRPr="005E47AA">
        <w:rPr>
          <w:rFonts w:ascii="Garamond" w:hAnsi="Garamond"/>
          <w:b/>
          <w:sz w:val="24"/>
          <w:szCs w:val="24"/>
        </w:rPr>
        <w:t>A.</w:t>
      </w:r>
      <w:r w:rsidRPr="005E47AA">
        <w:rPr>
          <w:rFonts w:ascii="Garamond" w:hAnsi="Garamond"/>
          <w:b/>
          <w:sz w:val="24"/>
          <w:szCs w:val="24"/>
        </w:rPr>
        <w:t xml:space="preserve"> Parent </w:t>
      </w:r>
      <w:r w:rsidR="00CC6B9A">
        <w:rPr>
          <w:rFonts w:ascii="Garamond" w:hAnsi="Garamond"/>
          <w:b/>
          <w:sz w:val="24"/>
          <w:szCs w:val="24"/>
        </w:rPr>
        <w:t>Intercept Interview</w:t>
      </w:r>
      <w:r w:rsidRPr="005E47AA">
        <w:rPr>
          <w:rFonts w:ascii="Garamond" w:hAnsi="Garamond"/>
          <w:b/>
          <w:sz w:val="24"/>
          <w:szCs w:val="24"/>
        </w:rPr>
        <w:t xml:space="preserve"> Research Design</w:t>
      </w:r>
    </w:p>
    <w:p w:rsidR="00493F1B" w:rsidRPr="005E47AA" w:rsidRDefault="00493F1B" w:rsidP="00493F1B">
      <w:pPr>
        <w:pStyle w:val="Table"/>
        <w:rPr>
          <w:rFonts w:ascii="Garamond" w:hAnsi="Garamond"/>
          <w:sz w:val="24"/>
          <w:szCs w:val="24"/>
        </w:rPr>
      </w:pPr>
    </w:p>
    <w:tbl>
      <w:tblPr>
        <w:tblStyle w:val="TableWestatStandardFormat"/>
        <w:tblW w:w="0" w:type="auto"/>
        <w:tblLayout w:type="fixed"/>
        <w:tblLook w:val="04A0" w:firstRow="1" w:lastRow="0" w:firstColumn="1" w:lastColumn="0" w:noHBand="0" w:noVBand="1"/>
      </w:tblPr>
      <w:tblGrid>
        <w:gridCol w:w="2394"/>
        <w:gridCol w:w="2394"/>
        <w:gridCol w:w="2394"/>
        <w:gridCol w:w="2394"/>
      </w:tblGrid>
      <w:tr w:rsidR="00162562" w:rsidRPr="00D11612" w:rsidTr="00E159B9">
        <w:trPr>
          <w:cnfStyle w:val="100000000000" w:firstRow="1" w:lastRow="0" w:firstColumn="0" w:lastColumn="0" w:oddVBand="0" w:evenVBand="0" w:oddHBand="0" w:evenHBand="0" w:firstRowFirstColumn="0" w:firstRowLastColumn="0" w:lastRowFirstColumn="0" w:lastRowLastColumn="0"/>
        </w:trPr>
        <w:tc>
          <w:tcPr>
            <w:tcW w:w="2394" w:type="dxa"/>
          </w:tcPr>
          <w:p w:rsidR="00162562" w:rsidRPr="00D11612" w:rsidRDefault="00162562" w:rsidP="00E159B9">
            <w:pPr>
              <w:pStyle w:val="TH-TableHeading"/>
            </w:pPr>
          </w:p>
        </w:tc>
        <w:tc>
          <w:tcPr>
            <w:tcW w:w="2394" w:type="dxa"/>
          </w:tcPr>
          <w:p w:rsidR="00162562" w:rsidRPr="00D11612" w:rsidRDefault="00162562" w:rsidP="00E159B9">
            <w:pPr>
              <w:pStyle w:val="TH-TableHeading"/>
            </w:pPr>
            <w:r w:rsidRPr="00D11612">
              <w:t>Georgia</w:t>
            </w:r>
          </w:p>
        </w:tc>
        <w:tc>
          <w:tcPr>
            <w:tcW w:w="2394" w:type="dxa"/>
          </w:tcPr>
          <w:p w:rsidR="00162562" w:rsidRPr="00D11612" w:rsidRDefault="00162562" w:rsidP="00E159B9">
            <w:pPr>
              <w:pStyle w:val="TH-TableHeading"/>
            </w:pPr>
            <w:r w:rsidRPr="00D11612">
              <w:t>Maryland</w:t>
            </w:r>
          </w:p>
        </w:tc>
        <w:tc>
          <w:tcPr>
            <w:tcW w:w="2394" w:type="dxa"/>
          </w:tcPr>
          <w:p w:rsidR="00162562" w:rsidRPr="00D11612" w:rsidRDefault="00162562" w:rsidP="00E159B9">
            <w:pPr>
              <w:pStyle w:val="TH-TableHeading"/>
            </w:pPr>
            <w:r w:rsidRPr="00D11612">
              <w:t>Total</w:t>
            </w:r>
          </w:p>
        </w:tc>
      </w:tr>
      <w:tr w:rsidR="00162562" w:rsidRPr="00D11612" w:rsidTr="00E159B9">
        <w:tc>
          <w:tcPr>
            <w:tcW w:w="2394" w:type="dxa"/>
          </w:tcPr>
          <w:p w:rsidR="00162562" w:rsidRPr="00D11612" w:rsidRDefault="00162562" w:rsidP="00E159B9">
            <w:pPr>
              <w:pStyle w:val="TX-TableText"/>
            </w:pPr>
            <w:r w:rsidRPr="00D11612">
              <w:t>Number of clinics</w:t>
            </w:r>
          </w:p>
        </w:tc>
        <w:tc>
          <w:tcPr>
            <w:tcW w:w="2394" w:type="dxa"/>
            <w:vAlign w:val="bottom"/>
          </w:tcPr>
          <w:p w:rsidR="00162562" w:rsidRPr="00D11612" w:rsidRDefault="00162562" w:rsidP="00E159B9">
            <w:pPr>
              <w:pStyle w:val="TX-TableText"/>
              <w:tabs>
                <w:tab w:val="decimal" w:pos="1116"/>
              </w:tabs>
            </w:pPr>
            <w:r w:rsidRPr="00D11612">
              <w:t>3</w:t>
            </w:r>
          </w:p>
        </w:tc>
        <w:tc>
          <w:tcPr>
            <w:tcW w:w="2394" w:type="dxa"/>
            <w:vAlign w:val="bottom"/>
          </w:tcPr>
          <w:p w:rsidR="00162562" w:rsidRPr="00D11612" w:rsidRDefault="00162562" w:rsidP="00E159B9">
            <w:pPr>
              <w:pStyle w:val="TX-TableText"/>
              <w:tabs>
                <w:tab w:val="decimal" w:pos="1116"/>
              </w:tabs>
            </w:pPr>
            <w:r w:rsidRPr="00D11612">
              <w:t>3</w:t>
            </w:r>
          </w:p>
        </w:tc>
        <w:tc>
          <w:tcPr>
            <w:tcW w:w="2394" w:type="dxa"/>
            <w:vAlign w:val="bottom"/>
          </w:tcPr>
          <w:p w:rsidR="00162562" w:rsidRPr="00D11612" w:rsidRDefault="00162562" w:rsidP="00E159B9">
            <w:pPr>
              <w:pStyle w:val="TX-TableText"/>
              <w:tabs>
                <w:tab w:val="decimal" w:pos="1188"/>
              </w:tabs>
            </w:pPr>
            <w:r w:rsidRPr="00D11612">
              <w:t>6</w:t>
            </w:r>
          </w:p>
        </w:tc>
      </w:tr>
      <w:tr w:rsidR="00162562" w:rsidRPr="00D11612" w:rsidTr="00E159B9">
        <w:tc>
          <w:tcPr>
            <w:tcW w:w="2394" w:type="dxa"/>
          </w:tcPr>
          <w:p w:rsidR="00162562" w:rsidRPr="00D11612" w:rsidRDefault="00162562" w:rsidP="00E159B9">
            <w:pPr>
              <w:pStyle w:val="TX-TableText"/>
            </w:pPr>
          </w:p>
        </w:tc>
        <w:tc>
          <w:tcPr>
            <w:tcW w:w="2394" w:type="dxa"/>
            <w:vAlign w:val="bottom"/>
          </w:tcPr>
          <w:p w:rsidR="00162562" w:rsidRPr="00D11612" w:rsidRDefault="00162562" w:rsidP="00E159B9">
            <w:pPr>
              <w:pStyle w:val="TX-TableText"/>
              <w:tabs>
                <w:tab w:val="decimal" w:pos="1116"/>
              </w:tabs>
            </w:pPr>
          </w:p>
        </w:tc>
        <w:tc>
          <w:tcPr>
            <w:tcW w:w="2394" w:type="dxa"/>
            <w:vAlign w:val="bottom"/>
          </w:tcPr>
          <w:p w:rsidR="00162562" w:rsidRPr="00D11612" w:rsidRDefault="00162562" w:rsidP="00E159B9">
            <w:pPr>
              <w:pStyle w:val="TX-TableText"/>
              <w:tabs>
                <w:tab w:val="decimal" w:pos="1116"/>
              </w:tabs>
            </w:pPr>
          </w:p>
        </w:tc>
        <w:tc>
          <w:tcPr>
            <w:tcW w:w="2394" w:type="dxa"/>
            <w:vAlign w:val="bottom"/>
          </w:tcPr>
          <w:p w:rsidR="00162562" w:rsidRPr="00D11612" w:rsidRDefault="00162562" w:rsidP="00E159B9">
            <w:pPr>
              <w:pStyle w:val="TX-TableText"/>
              <w:tabs>
                <w:tab w:val="decimal" w:pos="1188"/>
              </w:tabs>
            </w:pPr>
          </w:p>
        </w:tc>
      </w:tr>
      <w:tr w:rsidR="00162562" w:rsidRPr="00D11612" w:rsidTr="00E159B9">
        <w:tc>
          <w:tcPr>
            <w:tcW w:w="2394" w:type="dxa"/>
          </w:tcPr>
          <w:p w:rsidR="00162562" w:rsidRPr="00D11612" w:rsidRDefault="00162562" w:rsidP="00E159B9">
            <w:pPr>
              <w:pStyle w:val="TX-TableText"/>
              <w:rPr>
                <w:highlight w:val="yellow"/>
              </w:rPr>
            </w:pPr>
            <w:r w:rsidRPr="00D11612">
              <w:t xml:space="preserve">Number of Intercept Interviews with Parents </w:t>
            </w:r>
          </w:p>
        </w:tc>
        <w:tc>
          <w:tcPr>
            <w:tcW w:w="2394" w:type="dxa"/>
            <w:vAlign w:val="bottom"/>
          </w:tcPr>
          <w:p w:rsidR="00162562" w:rsidRPr="00D11612" w:rsidRDefault="00162562" w:rsidP="00E159B9">
            <w:pPr>
              <w:pStyle w:val="TX-TableText"/>
              <w:tabs>
                <w:tab w:val="decimal" w:pos="1116"/>
              </w:tabs>
            </w:pPr>
            <w:r w:rsidRPr="00D11612">
              <w:t>20</w:t>
            </w:r>
          </w:p>
        </w:tc>
        <w:tc>
          <w:tcPr>
            <w:tcW w:w="2394" w:type="dxa"/>
            <w:vAlign w:val="bottom"/>
          </w:tcPr>
          <w:p w:rsidR="00162562" w:rsidRPr="00D11612" w:rsidRDefault="00162562" w:rsidP="00E159B9">
            <w:pPr>
              <w:pStyle w:val="TX-TableText"/>
              <w:tabs>
                <w:tab w:val="decimal" w:pos="1116"/>
              </w:tabs>
            </w:pPr>
            <w:r w:rsidRPr="00D11612">
              <w:t>20</w:t>
            </w:r>
          </w:p>
        </w:tc>
        <w:tc>
          <w:tcPr>
            <w:tcW w:w="2394" w:type="dxa"/>
            <w:vAlign w:val="bottom"/>
          </w:tcPr>
          <w:p w:rsidR="00162562" w:rsidRPr="00D11612" w:rsidRDefault="00162562" w:rsidP="00E159B9">
            <w:pPr>
              <w:pStyle w:val="TX-TableText"/>
              <w:tabs>
                <w:tab w:val="decimal" w:pos="1188"/>
              </w:tabs>
            </w:pPr>
            <w:r w:rsidRPr="00D11612">
              <w:t>40</w:t>
            </w:r>
          </w:p>
        </w:tc>
      </w:tr>
    </w:tbl>
    <w:p w:rsidR="006B53A8" w:rsidRPr="00162562" w:rsidRDefault="006B53A8" w:rsidP="00CC6B9A">
      <w:pPr>
        <w:pStyle w:val="ListBullet"/>
        <w:numPr>
          <w:ilvl w:val="0"/>
          <w:numId w:val="0"/>
        </w:numPr>
      </w:pPr>
    </w:p>
    <w:p w:rsidR="00EC6F52" w:rsidRPr="005E47AA" w:rsidRDefault="00EC6F52" w:rsidP="00EC6F52">
      <w:pPr>
        <w:pStyle w:val="ListBullet"/>
        <w:numPr>
          <w:ilvl w:val="0"/>
          <w:numId w:val="0"/>
        </w:numPr>
        <w:rPr>
          <w:rFonts w:ascii="Garamond" w:hAnsi="Garamond"/>
          <w:sz w:val="24"/>
          <w:szCs w:val="24"/>
        </w:rPr>
      </w:pPr>
    </w:p>
    <w:p w:rsidR="00EC6F52" w:rsidRPr="005E47AA" w:rsidRDefault="00EC6F52" w:rsidP="00EC6F52">
      <w:pPr>
        <w:rPr>
          <w:rFonts w:ascii="Garamond" w:hAnsi="Garamond" w:cstheme="minorHAnsi"/>
          <w:iCs/>
        </w:rPr>
      </w:pPr>
      <w:r w:rsidRPr="005E47AA">
        <w:rPr>
          <w:rFonts w:ascii="Garamond" w:hAnsi="Garamond" w:cstheme="minorHAnsi"/>
          <w:iCs/>
        </w:rPr>
        <w:t>The data collection system includes:</w:t>
      </w:r>
    </w:p>
    <w:p w:rsidR="00EC6F52" w:rsidRPr="005E47AA" w:rsidRDefault="00EC6F52" w:rsidP="00EC6F52">
      <w:pPr>
        <w:pStyle w:val="ListBullet"/>
        <w:numPr>
          <w:ilvl w:val="0"/>
          <w:numId w:val="0"/>
        </w:numPr>
        <w:rPr>
          <w:rFonts w:ascii="Garamond" w:hAnsi="Garamond"/>
          <w:sz w:val="24"/>
          <w:szCs w:val="24"/>
        </w:rPr>
      </w:pPr>
    </w:p>
    <w:p w:rsidR="00F373CB" w:rsidRDefault="00162562" w:rsidP="00F373CB">
      <w:pPr>
        <w:pStyle w:val="ListBullet"/>
        <w:numPr>
          <w:ilvl w:val="0"/>
          <w:numId w:val="4"/>
        </w:numPr>
        <w:rPr>
          <w:rFonts w:ascii="Garamond" w:hAnsi="Garamond"/>
          <w:bCs/>
          <w:sz w:val="24"/>
          <w:szCs w:val="24"/>
        </w:rPr>
      </w:pPr>
      <w:r>
        <w:rPr>
          <w:rFonts w:ascii="Garamond" w:hAnsi="Garamond"/>
          <w:bCs/>
          <w:i/>
          <w:sz w:val="24"/>
          <w:szCs w:val="24"/>
        </w:rPr>
        <w:t>Act Early</w:t>
      </w:r>
      <w:r w:rsidR="00AC20F0">
        <w:rPr>
          <w:rFonts w:ascii="Garamond" w:hAnsi="Garamond"/>
          <w:bCs/>
          <w:i/>
          <w:sz w:val="24"/>
          <w:szCs w:val="24"/>
        </w:rPr>
        <w:t xml:space="preserve"> </w:t>
      </w:r>
      <w:r w:rsidR="00F373CB" w:rsidRPr="005E47AA">
        <w:rPr>
          <w:rFonts w:ascii="Garamond" w:hAnsi="Garamond"/>
          <w:bCs/>
          <w:i/>
          <w:sz w:val="24"/>
          <w:szCs w:val="24"/>
        </w:rPr>
        <w:t xml:space="preserve">Focus Group Screener </w:t>
      </w:r>
      <w:r w:rsidR="00F373CB" w:rsidRPr="005E47AA">
        <w:rPr>
          <w:rFonts w:ascii="Garamond" w:hAnsi="Garamond"/>
          <w:bCs/>
          <w:sz w:val="24"/>
          <w:szCs w:val="24"/>
        </w:rPr>
        <w:t>(</w:t>
      </w:r>
      <w:r w:rsidR="00F373CB" w:rsidRPr="00401238">
        <w:rPr>
          <w:rFonts w:ascii="Garamond" w:hAnsi="Garamond"/>
          <w:b/>
          <w:bCs/>
          <w:sz w:val="24"/>
          <w:szCs w:val="24"/>
        </w:rPr>
        <w:t>At</w:t>
      </w:r>
      <w:r w:rsidR="00441309" w:rsidRPr="00401238">
        <w:rPr>
          <w:rFonts w:ascii="Garamond" w:hAnsi="Garamond"/>
          <w:b/>
          <w:bCs/>
          <w:sz w:val="24"/>
          <w:szCs w:val="24"/>
        </w:rPr>
        <w:t xml:space="preserve">tachment </w:t>
      </w:r>
      <w:r w:rsidR="00DB42F8">
        <w:rPr>
          <w:rFonts w:ascii="Garamond" w:hAnsi="Garamond"/>
          <w:b/>
          <w:bCs/>
          <w:sz w:val="24"/>
          <w:szCs w:val="24"/>
        </w:rPr>
        <w:t>5</w:t>
      </w:r>
      <w:r w:rsidR="00F373CB" w:rsidRPr="005E47AA">
        <w:rPr>
          <w:rFonts w:ascii="Garamond" w:hAnsi="Garamond"/>
          <w:bCs/>
          <w:sz w:val="24"/>
          <w:szCs w:val="24"/>
        </w:rPr>
        <w:t>)</w:t>
      </w:r>
    </w:p>
    <w:p w:rsidR="00DB42F8" w:rsidRPr="005E47AA" w:rsidRDefault="00DB42F8" w:rsidP="00F373CB">
      <w:pPr>
        <w:pStyle w:val="ListBullet"/>
        <w:numPr>
          <w:ilvl w:val="0"/>
          <w:numId w:val="4"/>
        </w:numPr>
        <w:rPr>
          <w:rFonts w:ascii="Garamond" w:hAnsi="Garamond"/>
          <w:bCs/>
          <w:sz w:val="24"/>
          <w:szCs w:val="24"/>
        </w:rPr>
      </w:pPr>
      <w:r>
        <w:rPr>
          <w:rFonts w:ascii="Garamond" w:hAnsi="Garamond"/>
          <w:bCs/>
          <w:i/>
          <w:sz w:val="24"/>
          <w:szCs w:val="24"/>
        </w:rPr>
        <w:t>Act Early Focus Group Informed Consent (</w:t>
      </w:r>
      <w:r w:rsidRPr="00203297">
        <w:rPr>
          <w:rFonts w:ascii="Garamond" w:hAnsi="Garamond"/>
          <w:b/>
          <w:bCs/>
          <w:sz w:val="24"/>
          <w:szCs w:val="24"/>
        </w:rPr>
        <w:t>Attachment 6</w:t>
      </w:r>
      <w:r>
        <w:rPr>
          <w:rFonts w:ascii="Garamond" w:hAnsi="Garamond"/>
          <w:bCs/>
          <w:i/>
          <w:sz w:val="24"/>
          <w:szCs w:val="24"/>
        </w:rPr>
        <w:t>)</w:t>
      </w:r>
    </w:p>
    <w:p w:rsidR="00F373CB" w:rsidRPr="005E47AA" w:rsidRDefault="00162562" w:rsidP="00F373CB">
      <w:pPr>
        <w:pStyle w:val="ListBullet"/>
        <w:numPr>
          <w:ilvl w:val="0"/>
          <w:numId w:val="4"/>
        </w:numPr>
        <w:rPr>
          <w:rFonts w:ascii="Garamond" w:hAnsi="Garamond"/>
          <w:bCs/>
          <w:sz w:val="24"/>
          <w:szCs w:val="24"/>
        </w:rPr>
      </w:pPr>
      <w:r>
        <w:rPr>
          <w:rFonts w:ascii="Garamond" w:hAnsi="Garamond"/>
          <w:bCs/>
          <w:i/>
          <w:sz w:val="24"/>
          <w:szCs w:val="24"/>
        </w:rPr>
        <w:t>Act Early</w:t>
      </w:r>
      <w:r w:rsidR="00DC16D3">
        <w:rPr>
          <w:rFonts w:ascii="Garamond" w:hAnsi="Garamond"/>
          <w:bCs/>
          <w:i/>
          <w:sz w:val="24"/>
          <w:szCs w:val="24"/>
        </w:rPr>
        <w:t xml:space="preserve"> </w:t>
      </w:r>
      <w:r w:rsidR="00F373CB" w:rsidRPr="005E47AA">
        <w:rPr>
          <w:rFonts w:ascii="Garamond" w:hAnsi="Garamond"/>
          <w:bCs/>
          <w:i/>
          <w:sz w:val="24"/>
          <w:szCs w:val="24"/>
        </w:rPr>
        <w:t xml:space="preserve">Focus Group </w:t>
      </w:r>
      <w:r w:rsidR="00D57164" w:rsidRPr="005E47AA">
        <w:rPr>
          <w:rFonts w:ascii="Garamond" w:hAnsi="Garamond"/>
          <w:bCs/>
          <w:i/>
          <w:sz w:val="24"/>
          <w:szCs w:val="24"/>
        </w:rPr>
        <w:t>Moderator’s</w:t>
      </w:r>
      <w:r w:rsidR="00F373CB" w:rsidRPr="005E47AA">
        <w:rPr>
          <w:rFonts w:ascii="Garamond" w:hAnsi="Garamond"/>
          <w:bCs/>
          <w:i/>
          <w:sz w:val="24"/>
          <w:szCs w:val="24"/>
        </w:rPr>
        <w:t xml:space="preserve"> Guide </w:t>
      </w:r>
      <w:r w:rsidR="00441309">
        <w:rPr>
          <w:rFonts w:ascii="Garamond" w:hAnsi="Garamond"/>
          <w:bCs/>
          <w:sz w:val="24"/>
          <w:szCs w:val="24"/>
        </w:rPr>
        <w:t>(</w:t>
      </w:r>
      <w:r w:rsidR="00441309" w:rsidRPr="00401238">
        <w:rPr>
          <w:rFonts w:ascii="Garamond" w:hAnsi="Garamond"/>
          <w:b/>
          <w:bCs/>
          <w:sz w:val="24"/>
          <w:szCs w:val="24"/>
        </w:rPr>
        <w:t xml:space="preserve">Attachment </w:t>
      </w:r>
      <w:r w:rsidR="00DB42F8">
        <w:rPr>
          <w:rFonts w:ascii="Garamond" w:hAnsi="Garamond"/>
          <w:b/>
          <w:bCs/>
          <w:sz w:val="24"/>
          <w:szCs w:val="24"/>
        </w:rPr>
        <w:t>7</w:t>
      </w:r>
      <w:r w:rsidR="00F373CB" w:rsidRPr="005E47AA">
        <w:rPr>
          <w:rFonts w:ascii="Garamond" w:hAnsi="Garamond"/>
          <w:bCs/>
          <w:sz w:val="24"/>
          <w:szCs w:val="24"/>
        </w:rPr>
        <w:t>)</w:t>
      </w:r>
    </w:p>
    <w:p w:rsidR="00162562" w:rsidRDefault="00162562" w:rsidP="00162562">
      <w:pPr>
        <w:pStyle w:val="ListBullet"/>
        <w:numPr>
          <w:ilvl w:val="0"/>
          <w:numId w:val="4"/>
        </w:numPr>
        <w:rPr>
          <w:rFonts w:ascii="Garamond" w:hAnsi="Garamond"/>
          <w:bCs/>
          <w:sz w:val="24"/>
          <w:szCs w:val="24"/>
        </w:rPr>
      </w:pPr>
      <w:r>
        <w:rPr>
          <w:rFonts w:ascii="Garamond" w:hAnsi="Garamond"/>
          <w:bCs/>
          <w:i/>
          <w:sz w:val="24"/>
          <w:szCs w:val="24"/>
        </w:rPr>
        <w:t xml:space="preserve">Act Early Intercept </w:t>
      </w:r>
      <w:r w:rsidRPr="005E47AA">
        <w:rPr>
          <w:rFonts w:ascii="Garamond" w:hAnsi="Garamond"/>
          <w:bCs/>
          <w:i/>
          <w:sz w:val="24"/>
          <w:szCs w:val="24"/>
        </w:rPr>
        <w:t>Screener</w:t>
      </w:r>
      <w:r w:rsidR="007A5AA9">
        <w:rPr>
          <w:rFonts w:ascii="Garamond" w:hAnsi="Garamond"/>
          <w:bCs/>
          <w:sz w:val="24"/>
          <w:szCs w:val="24"/>
        </w:rPr>
        <w:t xml:space="preserve"> </w:t>
      </w:r>
      <w:r w:rsidR="00306AC8">
        <w:rPr>
          <w:rFonts w:ascii="Garamond" w:hAnsi="Garamond"/>
          <w:bCs/>
          <w:i/>
          <w:sz w:val="24"/>
          <w:szCs w:val="24"/>
        </w:rPr>
        <w:t xml:space="preserve">and Screenshots </w:t>
      </w:r>
      <w:r w:rsidR="007A5AA9">
        <w:rPr>
          <w:rFonts w:ascii="Garamond" w:hAnsi="Garamond"/>
          <w:bCs/>
          <w:sz w:val="24"/>
          <w:szCs w:val="24"/>
        </w:rPr>
        <w:t>(</w:t>
      </w:r>
      <w:r w:rsidR="007A5AA9" w:rsidRPr="00401238">
        <w:rPr>
          <w:rFonts w:ascii="Garamond" w:hAnsi="Garamond"/>
          <w:b/>
          <w:bCs/>
          <w:sz w:val="24"/>
          <w:szCs w:val="24"/>
        </w:rPr>
        <w:t>Attachment</w:t>
      </w:r>
      <w:r w:rsidR="00DB42F8">
        <w:rPr>
          <w:rFonts w:ascii="Garamond" w:hAnsi="Garamond"/>
          <w:b/>
          <w:bCs/>
          <w:sz w:val="24"/>
          <w:szCs w:val="24"/>
        </w:rPr>
        <w:t>s</w:t>
      </w:r>
      <w:r w:rsidR="007A5AA9" w:rsidRPr="00401238">
        <w:rPr>
          <w:rFonts w:ascii="Garamond" w:hAnsi="Garamond"/>
          <w:b/>
          <w:bCs/>
          <w:sz w:val="24"/>
          <w:szCs w:val="24"/>
        </w:rPr>
        <w:t xml:space="preserve"> </w:t>
      </w:r>
      <w:r w:rsidR="00DB42F8">
        <w:rPr>
          <w:rFonts w:ascii="Garamond" w:hAnsi="Garamond"/>
          <w:b/>
          <w:bCs/>
          <w:sz w:val="24"/>
          <w:szCs w:val="24"/>
        </w:rPr>
        <w:t>9, 9a</w:t>
      </w:r>
      <w:r w:rsidRPr="005E47AA">
        <w:rPr>
          <w:rFonts w:ascii="Garamond" w:hAnsi="Garamond"/>
          <w:bCs/>
          <w:sz w:val="24"/>
          <w:szCs w:val="24"/>
        </w:rPr>
        <w:t xml:space="preserve">) </w:t>
      </w:r>
    </w:p>
    <w:p w:rsidR="00356F76" w:rsidRPr="005E47AA" w:rsidRDefault="00356F76" w:rsidP="00162562">
      <w:pPr>
        <w:pStyle w:val="ListBullet"/>
        <w:numPr>
          <w:ilvl w:val="0"/>
          <w:numId w:val="4"/>
        </w:numPr>
        <w:rPr>
          <w:rFonts w:ascii="Garamond" w:hAnsi="Garamond"/>
          <w:bCs/>
          <w:sz w:val="24"/>
          <w:szCs w:val="24"/>
        </w:rPr>
      </w:pPr>
      <w:r>
        <w:rPr>
          <w:rFonts w:ascii="Garamond" w:hAnsi="Garamond"/>
          <w:bCs/>
          <w:i/>
          <w:sz w:val="24"/>
          <w:szCs w:val="24"/>
        </w:rPr>
        <w:t>Act Early Intercept Interview</w:t>
      </w:r>
      <w:r w:rsidR="00306AC8">
        <w:rPr>
          <w:rFonts w:ascii="Garamond" w:hAnsi="Garamond"/>
          <w:bCs/>
          <w:i/>
          <w:sz w:val="24"/>
          <w:szCs w:val="24"/>
        </w:rPr>
        <w:t xml:space="preserve"> and Screenshots</w:t>
      </w:r>
      <w:r>
        <w:rPr>
          <w:rFonts w:ascii="Garamond" w:hAnsi="Garamond"/>
          <w:bCs/>
          <w:i/>
          <w:sz w:val="24"/>
          <w:szCs w:val="24"/>
        </w:rPr>
        <w:t xml:space="preserve"> </w:t>
      </w:r>
      <w:r w:rsidR="007A5AA9">
        <w:rPr>
          <w:rFonts w:ascii="Garamond" w:hAnsi="Garamond"/>
          <w:bCs/>
          <w:sz w:val="24"/>
          <w:szCs w:val="24"/>
        </w:rPr>
        <w:t>(</w:t>
      </w:r>
      <w:r w:rsidR="007A5AA9" w:rsidRPr="00401238">
        <w:rPr>
          <w:rFonts w:ascii="Garamond" w:hAnsi="Garamond"/>
          <w:b/>
          <w:bCs/>
          <w:sz w:val="24"/>
          <w:szCs w:val="24"/>
        </w:rPr>
        <w:t>Attachment</w:t>
      </w:r>
      <w:r w:rsidR="00DB42F8">
        <w:rPr>
          <w:rFonts w:ascii="Garamond" w:hAnsi="Garamond"/>
          <w:b/>
          <w:bCs/>
          <w:sz w:val="24"/>
          <w:szCs w:val="24"/>
        </w:rPr>
        <w:t>s</w:t>
      </w:r>
      <w:r w:rsidR="007A5AA9" w:rsidRPr="00401238">
        <w:rPr>
          <w:rFonts w:ascii="Garamond" w:hAnsi="Garamond"/>
          <w:b/>
          <w:bCs/>
          <w:sz w:val="24"/>
          <w:szCs w:val="24"/>
        </w:rPr>
        <w:t xml:space="preserve"> </w:t>
      </w:r>
      <w:r w:rsidR="00DB42F8">
        <w:rPr>
          <w:rFonts w:ascii="Garamond" w:hAnsi="Garamond"/>
          <w:b/>
          <w:bCs/>
          <w:sz w:val="24"/>
          <w:szCs w:val="24"/>
        </w:rPr>
        <w:t>10, 10a, 10b</w:t>
      </w:r>
      <w:r w:rsidRPr="00356F76">
        <w:rPr>
          <w:rFonts w:ascii="Garamond" w:hAnsi="Garamond"/>
          <w:bCs/>
          <w:sz w:val="24"/>
          <w:szCs w:val="24"/>
        </w:rPr>
        <w:t>)</w:t>
      </w:r>
    </w:p>
    <w:p w:rsidR="00F373CB" w:rsidRPr="005E47AA" w:rsidRDefault="00F373CB" w:rsidP="00F373CB">
      <w:pPr>
        <w:pStyle w:val="ListBullet"/>
        <w:numPr>
          <w:ilvl w:val="0"/>
          <w:numId w:val="0"/>
        </w:numPr>
        <w:ind w:left="720"/>
        <w:rPr>
          <w:rFonts w:ascii="Garamond" w:hAnsi="Garamond"/>
          <w:bCs/>
          <w:sz w:val="24"/>
          <w:szCs w:val="24"/>
        </w:rPr>
      </w:pPr>
    </w:p>
    <w:p w:rsidR="00EC6F52" w:rsidRPr="005E47AA" w:rsidRDefault="00EC6F52" w:rsidP="00EC6F52">
      <w:pPr>
        <w:pStyle w:val="ListBullet"/>
        <w:numPr>
          <w:ilvl w:val="0"/>
          <w:numId w:val="0"/>
        </w:numPr>
        <w:rPr>
          <w:rFonts w:ascii="Garamond" w:hAnsi="Garamond"/>
          <w:sz w:val="24"/>
          <w:szCs w:val="24"/>
        </w:rPr>
      </w:pPr>
    </w:p>
    <w:p w:rsidR="00EC6F52" w:rsidRPr="00740D48" w:rsidRDefault="00EC6F52" w:rsidP="00EC6F52">
      <w:pPr>
        <w:numPr>
          <w:ilvl w:val="0"/>
          <w:numId w:val="9"/>
        </w:numPr>
        <w:rPr>
          <w:rFonts w:ascii="Garamond" w:hAnsi="Garamond" w:cstheme="minorHAnsi"/>
          <w:u w:val="single"/>
        </w:rPr>
      </w:pPr>
      <w:r w:rsidRPr="00740D48">
        <w:rPr>
          <w:rFonts w:ascii="Garamond" w:hAnsi="Garamond" w:cstheme="minorHAnsi"/>
          <w:u w:val="single"/>
        </w:rPr>
        <w:t>Items of Information to Be Collected</w:t>
      </w:r>
    </w:p>
    <w:p w:rsidR="00EC6F52" w:rsidRPr="005E47AA" w:rsidRDefault="00EC6F52" w:rsidP="00EC6F52">
      <w:pPr>
        <w:pStyle w:val="ListBullet"/>
        <w:numPr>
          <w:ilvl w:val="0"/>
          <w:numId w:val="0"/>
        </w:numPr>
        <w:rPr>
          <w:rFonts w:ascii="Garamond" w:hAnsi="Garamond"/>
          <w:bCs/>
          <w:sz w:val="24"/>
          <w:szCs w:val="24"/>
        </w:rPr>
      </w:pPr>
    </w:p>
    <w:p w:rsidR="009B684C" w:rsidRPr="005E47AA" w:rsidRDefault="009B684C" w:rsidP="009B684C">
      <w:pPr>
        <w:pStyle w:val="ListBullet"/>
        <w:numPr>
          <w:ilvl w:val="0"/>
          <w:numId w:val="0"/>
        </w:numPr>
        <w:rPr>
          <w:rFonts w:ascii="Garamond" w:hAnsi="Garamond"/>
          <w:bCs/>
          <w:sz w:val="24"/>
          <w:szCs w:val="24"/>
        </w:rPr>
      </w:pPr>
      <w:r>
        <w:rPr>
          <w:rFonts w:ascii="Garamond" w:hAnsi="Garamond"/>
          <w:bCs/>
          <w:sz w:val="24"/>
          <w:szCs w:val="24"/>
        </w:rPr>
        <w:t>Focus group participants will be parents of children age 5 or younger who receive services</w:t>
      </w:r>
      <w:r w:rsidR="00E234C5" w:rsidRPr="005E47AA">
        <w:rPr>
          <w:rFonts w:ascii="Garamond" w:hAnsi="Garamond"/>
          <w:bCs/>
          <w:sz w:val="24"/>
          <w:szCs w:val="24"/>
        </w:rPr>
        <w:t xml:space="preserve"> at</w:t>
      </w:r>
      <w:r w:rsidR="00D930E2" w:rsidRPr="005E47AA">
        <w:rPr>
          <w:rFonts w:ascii="Garamond" w:hAnsi="Garamond"/>
          <w:bCs/>
          <w:sz w:val="24"/>
          <w:szCs w:val="24"/>
        </w:rPr>
        <w:t xml:space="preserve"> one of the six </w:t>
      </w:r>
      <w:r w:rsidR="00E234C5" w:rsidRPr="005E47AA">
        <w:rPr>
          <w:rFonts w:ascii="Garamond" w:hAnsi="Garamond"/>
          <w:bCs/>
          <w:sz w:val="24"/>
          <w:szCs w:val="24"/>
        </w:rPr>
        <w:t xml:space="preserve">clinics participating in our study. </w:t>
      </w:r>
      <w:r w:rsidR="00D930E2" w:rsidRPr="005E47AA">
        <w:rPr>
          <w:rFonts w:ascii="Garamond" w:hAnsi="Garamond"/>
          <w:bCs/>
          <w:sz w:val="24"/>
          <w:szCs w:val="24"/>
        </w:rPr>
        <w:t xml:space="preserve">During the screening process for the </w:t>
      </w:r>
      <w:r>
        <w:rPr>
          <w:rFonts w:ascii="Garamond" w:hAnsi="Garamond"/>
          <w:bCs/>
          <w:sz w:val="24"/>
          <w:szCs w:val="24"/>
        </w:rPr>
        <w:t>focus groups</w:t>
      </w:r>
      <w:r w:rsidR="00D930E2" w:rsidRPr="005E47AA">
        <w:rPr>
          <w:rFonts w:ascii="Garamond" w:hAnsi="Garamond"/>
          <w:bCs/>
          <w:sz w:val="24"/>
          <w:szCs w:val="24"/>
        </w:rPr>
        <w:t xml:space="preserve">, </w:t>
      </w:r>
      <w:r w:rsidR="00AF5FCD" w:rsidRPr="005E47AA">
        <w:rPr>
          <w:rFonts w:ascii="Garamond" w:hAnsi="Garamond"/>
          <w:bCs/>
          <w:sz w:val="24"/>
          <w:szCs w:val="24"/>
        </w:rPr>
        <w:t xml:space="preserve">eligible </w:t>
      </w:r>
      <w:r w:rsidR="00D930E2" w:rsidRPr="005E47AA">
        <w:rPr>
          <w:rFonts w:ascii="Garamond" w:hAnsi="Garamond"/>
          <w:bCs/>
          <w:sz w:val="24"/>
          <w:szCs w:val="24"/>
        </w:rPr>
        <w:t xml:space="preserve">participants will be required to confirm that they </w:t>
      </w:r>
      <w:r w:rsidR="007721AC" w:rsidRPr="005E47AA">
        <w:rPr>
          <w:rFonts w:ascii="Garamond" w:hAnsi="Garamond"/>
          <w:bCs/>
          <w:sz w:val="24"/>
          <w:szCs w:val="24"/>
        </w:rPr>
        <w:t xml:space="preserve">1) </w:t>
      </w:r>
      <w:r w:rsidR="00C4451A">
        <w:rPr>
          <w:rFonts w:ascii="Garamond" w:hAnsi="Garamond"/>
          <w:bCs/>
          <w:sz w:val="24"/>
          <w:szCs w:val="24"/>
        </w:rPr>
        <w:t>are between the ages of 18-55</w:t>
      </w:r>
      <w:r>
        <w:rPr>
          <w:rFonts w:ascii="Garamond" w:hAnsi="Garamond"/>
          <w:bCs/>
          <w:sz w:val="24"/>
          <w:szCs w:val="24"/>
        </w:rPr>
        <w:t xml:space="preserve">; </w:t>
      </w:r>
      <w:r w:rsidRPr="009B684C">
        <w:rPr>
          <w:rFonts w:ascii="Garamond" w:hAnsi="Garamond"/>
          <w:bCs/>
          <w:sz w:val="24"/>
          <w:szCs w:val="24"/>
        </w:rPr>
        <w:t xml:space="preserve">2) </w:t>
      </w:r>
      <w:r>
        <w:rPr>
          <w:rFonts w:ascii="Garamond" w:hAnsi="Garamond"/>
          <w:bCs/>
          <w:sz w:val="24"/>
          <w:szCs w:val="24"/>
        </w:rPr>
        <w:t>are</w:t>
      </w:r>
      <w:r w:rsidRPr="009B684C">
        <w:rPr>
          <w:rFonts w:ascii="Garamond" w:hAnsi="Garamond"/>
          <w:bCs/>
          <w:sz w:val="24"/>
          <w:szCs w:val="24"/>
        </w:rPr>
        <w:t xml:space="preserve"> the </w:t>
      </w:r>
      <w:r w:rsidRPr="009B684C">
        <w:rPr>
          <w:rFonts w:ascii="Garamond" w:hAnsi="Garamond"/>
          <w:bCs/>
          <w:sz w:val="24"/>
          <w:szCs w:val="24"/>
        </w:rPr>
        <w:lastRenderedPageBreak/>
        <w:t xml:space="preserve">parent/legal guardian of a child age 5 or younger; 3) do not have a child who has been diagnosed with a developmental delay or disability; 4) </w:t>
      </w:r>
      <w:r>
        <w:rPr>
          <w:rFonts w:ascii="Garamond" w:hAnsi="Garamond"/>
          <w:bCs/>
          <w:sz w:val="24"/>
          <w:szCs w:val="24"/>
        </w:rPr>
        <w:t>have</w:t>
      </w:r>
      <w:r w:rsidRPr="009B684C">
        <w:rPr>
          <w:rFonts w:ascii="Garamond" w:hAnsi="Garamond"/>
          <w:bCs/>
          <w:sz w:val="24"/>
          <w:szCs w:val="24"/>
        </w:rPr>
        <w:t xml:space="preserve"> never worked in the medical profession or in a clinic, hospital, or doctor’s office; 5) </w:t>
      </w:r>
      <w:r>
        <w:rPr>
          <w:rFonts w:ascii="Garamond" w:hAnsi="Garamond"/>
          <w:bCs/>
          <w:sz w:val="24"/>
          <w:szCs w:val="24"/>
        </w:rPr>
        <w:t>do</w:t>
      </w:r>
      <w:r w:rsidRPr="009B684C">
        <w:rPr>
          <w:rFonts w:ascii="Garamond" w:hAnsi="Garamond"/>
          <w:bCs/>
          <w:sz w:val="24"/>
          <w:szCs w:val="24"/>
        </w:rPr>
        <w:t xml:space="preserve"> not work with children who have special needs or in special education; and 6</w:t>
      </w:r>
      <w:r>
        <w:rPr>
          <w:rFonts w:ascii="Garamond" w:hAnsi="Garamond"/>
          <w:bCs/>
          <w:sz w:val="24"/>
          <w:szCs w:val="24"/>
        </w:rPr>
        <w:t>) do</w:t>
      </w:r>
      <w:r w:rsidRPr="009B684C">
        <w:rPr>
          <w:rFonts w:ascii="Garamond" w:hAnsi="Garamond"/>
          <w:bCs/>
          <w:sz w:val="24"/>
          <w:szCs w:val="24"/>
        </w:rPr>
        <w:t xml:space="preserve"> not have an annual household income of more than $50K</w:t>
      </w:r>
      <w:r w:rsidR="00AC5E46">
        <w:rPr>
          <w:rFonts w:ascii="Garamond" w:hAnsi="Garamond"/>
          <w:bCs/>
          <w:sz w:val="24"/>
          <w:szCs w:val="24"/>
        </w:rPr>
        <w:t xml:space="preserve"> </w:t>
      </w:r>
      <w:r w:rsidR="00D930E2" w:rsidRPr="005E47AA">
        <w:rPr>
          <w:rFonts w:ascii="Garamond" w:hAnsi="Garamond"/>
          <w:bCs/>
          <w:sz w:val="24"/>
          <w:szCs w:val="24"/>
        </w:rPr>
        <w:t>(</w:t>
      </w:r>
      <w:r w:rsidR="00931742">
        <w:rPr>
          <w:rFonts w:ascii="Garamond" w:hAnsi="Garamond"/>
          <w:bCs/>
          <w:sz w:val="24"/>
          <w:szCs w:val="24"/>
        </w:rPr>
        <w:t>s</w:t>
      </w:r>
      <w:r w:rsidR="00441309" w:rsidRPr="00931742">
        <w:rPr>
          <w:rFonts w:ascii="Garamond" w:hAnsi="Garamond"/>
          <w:bCs/>
          <w:sz w:val="24"/>
          <w:szCs w:val="24"/>
        </w:rPr>
        <w:t>ee</w:t>
      </w:r>
      <w:r w:rsidR="00441309">
        <w:rPr>
          <w:rFonts w:ascii="Garamond" w:hAnsi="Garamond"/>
          <w:b/>
          <w:bCs/>
          <w:sz w:val="24"/>
          <w:szCs w:val="24"/>
        </w:rPr>
        <w:t xml:space="preserve"> Attachment </w:t>
      </w:r>
      <w:r w:rsidR="00DB42F8">
        <w:rPr>
          <w:rFonts w:ascii="Garamond" w:hAnsi="Garamond"/>
          <w:b/>
          <w:bCs/>
          <w:sz w:val="24"/>
          <w:szCs w:val="24"/>
        </w:rPr>
        <w:t>5</w:t>
      </w:r>
      <w:r w:rsidR="000B7690">
        <w:rPr>
          <w:rFonts w:ascii="Garamond" w:hAnsi="Garamond"/>
          <w:bCs/>
          <w:sz w:val="24"/>
          <w:szCs w:val="24"/>
        </w:rPr>
        <w:t>)</w:t>
      </w:r>
      <w:r w:rsidR="00D930E2" w:rsidRPr="005E47AA">
        <w:rPr>
          <w:rFonts w:ascii="Garamond" w:hAnsi="Garamond"/>
          <w:bCs/>
          <w:sz w:val="24"/>
          <w:szCs w:val="24"/>
        </w:rPr>
        <w:t xml:space="preserve"> </w:t>
      </w:r>
      <w:r>
        <w:rPr>
          <w:rFonts w:ascii="Garamond" w:hAnsi="Garamond"/>
          <w:bCs/>
          <w:sz w:val="24"/>
          <w:szCs w:val="24"/>
        </w:rPr>
        <w:t xml:space="preserve">If eligible, </w:t>
      </w:r>
      <w:proofErr w:type="spellStart"/>
      <w:r>
        <w:rPr>
          <w:rFonts w:ascii="Garamond" w:hAnsi="Garamond"/>
          <w:bCs/>
          <w:sz w:val="24"/>
          <w:szCs w:val="24"/>
        </w:rPr>
        <w:t>Westat</w:t>
      </w:r>
      <w:proofErr w:type="spellEnd"/>
      <w:r>
        <w:rPr>
          <w:rFonts w:ascii="Garamond" w:hAnsi="Garamond"/>
          <w:bCs/>
          <w:sz w:val="24"/>
          <w:szCs w:val="24"/>
        </w:rPr>
        <w:t xml:space="preserve"> staff will schedule participants into one of the four focus groups.  N</w:t>
      </w:r>
      <w:r w:rsidR="00D930E2" w:rsidRPr="005E47AA">
        <w:rPr>
          <w:rFonts w:ascii="Garamond" w:hAnsi="Garamond"/>
          <w:bCs/>
          <w:sz w:val="24"/>
          <w:szCs w:val="24"/>
        </w:rPr>
        <w:t xml:space="preserve">ames </w:t>
      </w:r>
      <w:r>
        <w:rPr>
          <w:rFonts w:ascii="Garamond" w:hAnsi="Garamond"/>
          <w:bCs/>
          <w:sz w:val="24"/>
          <w:szCs w:val="24"/>
        </w:rPr>
        <w:t xml:space="preserve">and phone numbers </w:t>
      </w:r>
      <w:r w:rsidR="00D930E2" w:rsidRPr="005E47AA">
        <w:rPr>
          <w:rFonts w:ascii="Garamond" w:hAnsi="Garamond"/>
          <w:bCs/>
          <w:sz w:val="24"/>
          <w:szCs w:val="24"/>
        </w:rPr>
        <w:t xml:space="preserve">will be collected </w:t>
      </w:r>
      <w:r>
        <w:rPr>
          <w:rFonts w:ascii="Garamond" w:hAnsi="Garamond"/>
          <w:bCs/>
          <w:sz w:val="24"/>
          <w:szCs w:val="24"/>
        </w:rPr>
        <w:t>during the screening call in order to conduct reminder calls the day before and day of the scheduled group</w:t>
      </w:r>
      <w:r w:rsidR="00D930E2" w:rsidRPr="005E47AA">
        <w:rPr>
          <w:rFonts w:ascii="Garamond" w:hAnsi="Garamond"/>
          <w:bCs/>
          <w:sz w:val="24"/>
          <w:szCs w:val="24"/>
        </w:rPr>
        <w:t xml:space="preserve">. </w:t>
      </w:r>
      <w:r w:rsidRPr="005E47AA">
        <w:rPr>
          <w:rFonts w:ascii="Garamond" w:hAnsi="Garamond"/>
          <w:bCs/>
          <w:sz w:val="24"/>
          <w:szCs w:val="24"/>
        </w:rPr>
        <w:t xml:space="preserve">Participants will be asked to arrive at the focus group location </w:t>
      </w:r>
      <w:r>
        <w:rPr>
          <w:rFonts w:ascii="Garamond" w:hAnsi="Garamond"/>
          <w:bCs/>
          <w:sz w:val="24"/>
          <w:szCs w:val="24"/>
        </w:rPr>
        <w:t>15</w:t>
      </w:r>
      <w:r w:rsidRPr="005E47AA">
        <w:rPr>
          <w:rFonts w:ascii="Garamond" w:hAnsi="Garamond"/>
          <w:bCs/>
          <w:sz w:val="24"/>
          <w:szCs w:val="24"/>
        </w:rPr>
        <w:t xml:space="preserve"> minutes prior to the start of the focus group to read through and sign a consent form (</w:t>
      </w:r>
      <w:r w:rsidRPr="00931742">
        <w:rPr>
          <w:rFonts w:ascii="Garamond" w:hAnsi="Garamond"/>
          <w:bCs/>
          <w:sz w:val="24"/>
          <w:szCs w:val="24"/>
        </w:rPr>
        <w:t>see</w:t>
      </w:r>
      <w:r w:rsidRPr="007344F2">
        <w:rPr>
          <w:rFonts w:ascii="Garamond" w:hAnsi="Garamond"/>
          <w:b/>
          <w:bCs/>
          <w:sz w:val="24"/>
          <w:szCs w:val="24"/>
        </w:rPr>
        <w:t xml:space="preserve"> Attachment </w:t>
      </w:r>
      <w:r w:rsidR="00DB42F8">
        <w:rPr>
          <w:rFonts w:ascii="Garamond" w:hAnsi="Garamond"/>
          <w:b/>
          <w:bCs/>
          <w:sz w:val="24"/>
          <w:szCs w:val="24"/>
        </w:rPr>
        <w:t>6</w:t>
      </w:r>
      <w:r w:rsidRPr="005E47AA">
        <w:rPr>
          <w:rFonts w:ascii="Garamond" w:hAnsi="Garamond"/>
          <w:bCs/>
          <w:sz w:val="24"/>
          <w:szCs w:val="24"/>
        </w:rPr>
        <w:t xml:space="preserve">). </w:t>
      </w:r>
      <w:r w:rsidRPr="005E47AA">
        <w:rPr>
          <w:rFonts w:ascii="Garamond" w:hAnsi="Garamond"/>
          <w:sz w:val="24"/>
          <w:szCs w:val="24"/>
        </w:rPr>
        <w:t xml:space="preserve">Participants will only provide their first name during the focus group discussions.  </w:t>
      </w:r>
      <w:r w:rsidRPr="005E47AA">
        <w:rPr>
          <w:rFonts w:ascii="Garamond" w:hAnsi="Garamond"/>
          <w:bCs/>
          <w:sz w:val="24"/>
          <w:szCs w:val="24"/>
        </w:rPr>
        <w:t>The focus group discussion guide (</w:t>
      </w:r>
      <w:r w:rsidR="00931742">
        <w:rPr>
          <w:rFonts w:ascii="Garamond" w:hAnsi="Garamond"/>
          <w:bCs/>
          <w:sz w:val="24"/>
          <w:szCs w:val="24"/>
        </w:rPr>
        <w:t>s</w:t>
      </w:r>
      <w:r w:rsidRPr="00931742">
        <w:rPr>
          <w:rFonts w:ascii="Garamond" w:hAnsi="Garamond"/>
          <w:bCs/>
          <w:sz w:val="24"/>
          <w:szCs w:val="24"/>
        </w:rPr>
        <w:t>ee</w:t>
      </w:r>
      <w:r w:rsidRPr="007344F2">
        <w:rPr>
          <w:rFonts w:ascii="Garamond" w:hAnsi="Garamond"/>
          <w:b/>
          <w:bCs/>
          <w:sz w:val="24"/>
          <w:szCs w:val="24"/>
        </w:rPr>
        <w:t xml:space="preserve"> Attachment </w:t>
      </w:r>
      <w:r w:rsidR="00DB42F8">
        <w:rPr>
          <w:rFonts w:ascii="Garamond" w:hAnsi="Garamond"/>
          <w:b/>
          <w:bCs/>
          <w:sz w:val="24"/>
          <w:szCs w:val="24"/>
        </w:rPr>
        <w:t>7</w:t>
      </w:r>
      <w:r w:rsidRPr="005E47AA">
        <w:rPr>
          <w:rFonts w:ascii="Garamond" w:hAnsi="Garamond"/>
          <w:bCs/>
          <w:sz w:val="24"/>
          <w:szCs w:val="24"/>
        </w:rPr>
        <w:t>) will collect the following information:</w:t>
      </w:r>
    </w:p>
    <w:p w:rsidR="009B684C" w:rsidRPr="005E47AA" w:rsidRDefault="009B684C" w:rsidP="009B684C">
      <w:pPr>
        <w:rPr>
          <w:rFonts w:ascii="Garamond" w:hAnsi="Garamond"/>
          <w:kern w:val="24"/>
        </w:rPr>
      </w:pPr>
    </w:p>
    <w:p w:rsidR="00DB2933" w:rsidRDefault="00DB2933" w:rsidP="009B684C">
      <w:pPr>
        <w:numPr>
          <w:ilvl w:val="0"/>
          <w:numId w:val="6"/>
        </w:numPr>
        <w:rPr>
          <w:rFonts w:ascii="Garamond" w:hAnsi="Garamond"/>
        </w:rPr>
      </w:pPr>
      <w:r>
        <w:rPr>
          <w:rFonts w:ascii="Garamond" w:hAnsi="Garamond"/>
        </w:rPr>
        <w:t>Materials Testing on LTSAE Materials</w:t>
      </w:r>
    </w:p>
    <w:p w:rsidR="00DB2933" w:rsidRDefault="00DB2933" w:rsidP="00DB2933">
      <w:pPr>
        <w:numPr>
          <w:ilvl w:val="1"/>
          <w:numId w:val="6"/>
        </w:numPr>
        <w:rPr>
          <w:rFonts w:ascii="Garamond" w:hAnsi="Garamond"/>
        </w:rPr>
      </w:pPr>
      <w:r>
        <w:rPr>
          <w:rFonts w:ascii="Garamond" w:hAnsi="Garamond"/>
        </w:rPr>
        <w:t xml:space="preserve">Brochure </w:t>
      </w:r>
      <w:r w:rsidR="00A41B21">
        <w:rPr>
          <w:rFonts w:ascii="Garamond" w:hAnsi="Garamond"/>
        </w:rPr>
        <w:t xml:space="preserve">(See </w:t>
      </w:r>
      <w:r w:rsidR="00A41B21" w:rsidRPr="00861ECB">
        <w:rPr>
          <w:rFonts w:ascii="Garamond" w:hAnsi="Garamond"/>
          <w:b/>
        </w:rPr>
        <w:t xml:space="preserve">Attachment </w:t>
      </w:r>
      <w:r w:rsidR="00DB42F8">
        <w:rPr>
          <w:rFonts w:ascii="Garamond" w:hAnsi="Garamond"/>
          <w:b/>
        </w:rPr>
        <w:t>11</w:t>
      </w:r>
      <w:r w:rsidR="00DB42F8">
        <w:rPr>
          <w:rFonts w:ascii="Garamond" w:hAnsi="Garamond"/>
        </w:rPr>
        <w:t xml:space="preserve"> </w:t>
      </w:r>
      <w:r w:rsidR="00A41B21">
        <w:rPr>
          <w:rFonts w:ascii="Garamond" w:hAnsi="Garamond"/>
        </w:rPr>
        <w:t xml:space="preserve">for a copy of the </w:t>
      </w:r>
      <w:r w:rsidR="00401238">
        <w:rPr>
          <w:rFonts w:ascii="Garamond" w:hAnsi="Garamond"/>
        </w:rPr>
        <w:t xml:space="preserve">LTSAE </w:t>
      </w:r>
      <w:r w:rsidR="00A41B21">
        <w:rPr>
          <w:rFonts w:ascii="Garamond" w:hAnsi="Garamond"/>
        </w:rPr>
        <w:t>brochure)</w:t>
      </w:r>
    </w:p>
    <w:p w:rsidR="00DB2933" w:rsidRDefault="00DB2933" w:rsidP="00DB2933">
      <w:pPr>
        <w:numPr>
          <w:ilvl w:val="2"/>
          <w:numId w:val="6"/>
        </w:numPr>
        <w:rPr>
          <w:rFonts w:ascii="Garamond" w:hAnsi="Garamond"/>
        </w:rPr>
      </w:pPr>
      <w:r>
        <w:rPr>
          <w:rFonts w:ascii="Garamond" w:hAnsi="Garamond"/>
        </w:rPr>
        <w:t>Comprehension</w:t>
      </w:r>
    </w:p>
    <w:p w:rsidR="00DB2933" w:rsidRDefault="00DB2933" w:rsidP="00DB2933">
      <w:pPr>
        <w:numPr>
          <w:ilvl w:val="2"/>
          <w:numId w:val="6"/>
        </w:numPr>
        <w:rPr>
          <w:rFonts w:ascii="Garamond" w:hAnsi="Garamond"/>
        </w:rPr>
      </w:pPr>
      <w:r w:rsidRPr="00DB2933">
        <w:rPr>
          <w:rFonts w:ascii="Garamond" w:hAnsi="Garamond"/>
        </w:rPr>
        <w:t>Reaction to and feedback on the “Act Early” Message</w:t>
      </w:r>
    </w:p>
    <w:p w:rsidR="00DB2933" w:rsidRDefault="00DB2933" w:rsidP="00DB2933">
      <w:pPr>
        <w:numPr>
          <w:ilvl w:val="2"/>
          <w:numId w:val="6"/>
        </w:numPr>
        <w:rPr>
          <w:rFonts w:ascii="Garamond" w:hAnsi="Garamond"/>
        </w:rPr>
      </w:pPr>
      <w:r>
        <w:rPr>
          <w:rFonts w:ascii="Garamond" w:hAnsi="Garamond"/>
        </w:rPr>
        <w:t>Appeal</w:t>
      </w:r>
    </w:p>
    <w:p w:rsidR="00DB2933" w:rsidRPr="00DB2933" w:rsidRDefault="00DB2933" w:rsidP="00DB2933">
      <w:pPr>
        <w:numPr>
          <w:ilvl w:val="2"/>
          <w:numId w:val="6"/>
        </w:numPr>
        <w:rPr>
          <w:rFonts w:ascii="Garamond" w:hAnsi="Garamond"/>
        </w:rPr>
      </w:pPr>
      <w:r>
        <w:rPr>
          <w:rFonts w:ascii="Garamond" w:hAnsi="Garamond"/>
        </w:rPr>
        <w:t>Improvements</w:t>
      </w:r>
    </w:p>
    <w:p w:rsidR="00DB2933" w:rsidRPr="00A41B21" w:rsidRDefault="00DB2933" w:rsidP="00A41B21">
      <w:pPr>
        <w:numPr>
          <w:ilvl w:val="1"/>
          <w:numId w:val="6"/>
        </w:numPr>
        <w:rPr>
          <w:rFonts w:ascii="Garamond" w:hAnsi="Garamond"/>
        </w:rPr>
      </w:pPr>
      <w:r>
        <w:rPr>
          <w:rFonts w:ascii="Garamond" w:hAnsi="Garamond"/>
        </w:rPr>
        <w:t xml:space="preserve">Booklet </w:t>
      </w:r>
      <w:r w:rsidR="00A41B21">
        <w:rPr>
          <w:rFonts w:ascii="Garamond" w:hAnsi="Garamond"/>
        </w:rPr>
        <w:t xml:space="preserve">(See </w:t>
      </w:r>
      <w:r w:rsidR="00A41B21" w:rsidRPr="00785CBA">
        <w:rPr>
          <w:rFonts w:ascii="Garamond" w:hAnsi="Garamond"/>
          <w:b/>
        </w:rPr>
        <w:t xml:space="preserve">Attachment </w:t>
      </w:r>
      <w:r w:rsidR="00DB42F8">
        <w:rPr>
          <w:rFonts w:ascii="Garamond" w:hAnsi="Garamond"/>
          <w:b/>
        </w:rPr>
        <w:t>12</w:t>
      </w:r>
      <w:r w:rsidR="00DB42F8">
        <w:rPr>
          <w:rFonts w:ascii="Garamond" w:hAnsi="Garamond"/>
        </w:rPr>
        <w:t xml:space="preserve"> </w:t>
      </w:r>
      <w:r w:rsidR="00A41B21">
        <w:rPr>
          <w:rFonts w:ascii="Garamond" w:hAnsi="Garamond"/>
        </w:rPr>
        <w:t>for a copy of the</w:t>
      </w:r>
      <w:r w:rsidR="00401238" w:rsidRPr="00401238">
        <w:rPr>
          <w:rFonts w:ascii="Garamond" w:hAnsi="Garamond"/>
        </w:rPr>
        <w:t xml:space="preserve"> </w:t>
      </w:r>
      <w:r w:rsidR="00401238">
        <w:rPr>
          <w:rFonts w:ascii="Garamond" w:hAnsi="Garamond"/>
        </w:rPr>
        <w:t>LTSAE</w:t>
      </w:r>
      <w:r w:rsidR="00A41B21">
        <w:rPr>
          <w:rFonts w:ascii="Garamond" w:hAnsi="Garamond"/>
        </w:rPr>
        <w:t xml:space="preserve"> booklet)</w:t>
      </w:r>
    </w:p>
    <w:p w:rsidR="00DB2933" w:rsidRDefault="00DB2933" w:rsidP="00DB2933">
      <w:pPr>
        <w:numPr>
          <w:ilvl w:val="2"/>
          <w:numId w:val="6"/>
        </w:numPr>
        <w:rPr>
          <w:rFonts w:ascii="Garamond" w:hAnsi="Garamond"/>
        </w:rPr>
      </w:pPr>
      <w:r>
        <w:rPr>
          <w:rFonts w:ascii="Garamond" w:hAnsi="Garamond"/>
        </w:rPr>
        <w:t xml:space="preserve">Comprehension </w:t>
      </w:r>
    </w:p>
    <w:p w:rsidR="00DB2933" w:rsidRDefault="00DB2933" w:rsidP="00DB2933">
      <w:pPr>
        <w:numPr>
          <w:ilvl w:val="2"/>
          <w:numId w:val="6"/>
        </w:numPr>
        <w:rPr>
          <w:rFonts w:ascii="Garamond" w:hAnsi="Garamond"/>
        </w:rPr>
      </w:pPr>
      <w:r w:rsidRPr="00DB2933">
        <w:rPr>
          <w:rFonts w:ascii="Garamond" w:hAnsi="Garamond"/>
        </w:rPr>
        <w:t>Reaction to and feedback on the “Act Early” Message</w:t>
      </w:r>
    </w:p>
    <w:p w:rsidR="00DB2933" w:rsidRDefault="00DB2933" w:rsidP="00DB2933">
      <w:pPr>
        <w:numPr>
          <w:ilvl w:val="2"/>
          <w:numId w:val="6"/>
        </w:numPr>
        <w:rPr>
          <w:rFonts w:ascii="Garamond" w:hAnsi="Garamond"/>
        </w:rPr>
      </w:pPr>
      <w:r>
        <w:rPr>
          <w:rFonts w:ascii="Garamond" w:hAnsi="Garamond"/>
        </w:rPr>
        <w:t>Appeal</w:t>
      </w:r>
    </w:p>
    <w:p w:rsidR="00DB2933" w:rsidRPr="00DB2933" w:rsidRDefault="00DB2933" w:rsidP="00DB2933">
      <w:pPr>
        <w:numPr>
          <w:ilvl w:val="2"/>
          <w:numId w:val="6"/>
        </w:numPr>
        <w:rPr>
          <w:rFonts w:ascii="Garamond" w:hAnsi="Garamond"/>
        </w:rPr>
      </w:pPr>
      <w:r>
        <w:rPr>
          <w:rFonts w:ascii="Garamond" w:hAnsi="Garamond"/>
        </w:rPr>
        <w:t>Improvements</w:t>
      </w:r>
    </w:p>
    <w:p w:rsidR="00DB2933" w:rsidRPr="00A41B21" w:rsidRDefault="00DB2933" w:rsidP="00A41B21">
      <w:pPr>
        <w:numPr>
          <w:ilvl w:val="1"/>
          <w:numId w:val="6"/>
        </w:numPr>
        <w:rPr>
          <w:rFonts w:ascii="Garamond" w:hAnsi="Garamond"/>
        </w:rPr>
      </w:pPr>
      <w:r>
        <w:rPr>
          <w:rFonts w:ascii="Garamond" w:hAnsi="Garamond"/>
        </w:rPr>
        <w:t xml:space="preserve">Checklist </w:t>
      </w:r>
      <w:r w:rsidR="00A41B21">
        <w:rPr>
          <w:rFonts w:ascii="Garamond" w:hAnsi="Garamond"/>
        </w:rPr>
        <w:t xml:space="preserve">(See </w:t>
      </w:r>
      <w:r w:rsidR="00A41B21" w:rsidRPr="00785CBA">
        <w:rPr>
          <w:rFonts w:ascii="Garamond" w:hAnsi="Garamond"/>
          <w:b/>
        </w:rPr>
        <w:t xml:space="preserve">Attachment </w:t>
      </w:r>
      <w:r w:rsidR="00DB42F8">
        <w:rPr>
          <w:rFonts w:ascii="Garamond" w:hAnsi="Garamond"/>
          <w:b/>
        </w:rPr>
        <w:t>13</w:t>
      </w:r>
      <w:r w:rsidR="00DB42F8">
        <w:rPr>
          <w:rFonts w:ascii="Garamond" w:hAnsi="Garamond"/>
        </w:rPr>
        <w:t xml:space="preserve"> </w:t>
      </w:r>
      <w:r w:rsidR="00A41B21">
        <w:rPr>
          <w:rFonts w:ascii="Garamond" w:hAnsi="Garamond"/>
        </w:rPr>
        <w:t>for a copy of the</w:t>
      </w:r>
      <w:r w:rsidR="00401238" w:rsidRPr="00401238">
        <w:rPr>
          <w:rFonts w:ascii="Garamond" w:hAnsi="Garamond"/>
        </w:rPr>
        <w:t xml:space="preserve"> </w:t>
      </w:r>
      <w:r w:rsidR="00401238">
        <w:rPr>
          <w:rFonts w:ascii="Garamond" w:hAnsi="Garamond"/>
        </w:rPr>
        <w:t>LTSAE</w:t>
      </w:r>
      <w:r w:rsidR="00A41B21">
        <w:rPr>
          <w:rFonts w:ascii="Garamond" w:hAnsi="Garamond"/>
        </w:rPr>
        <w:t xml:space="preserve"> checklist)</w:t>
      </w:r>
    </w:p>
    <w:p w:rsidR="00DB2933" w:rsidRDefault="00DB2933" w:rsidP="00DB2933">
      <w:pPr>
        <w:numPr>
          <w:ilvl w:val="2"/>
          <w:numId w:val="6"/>
        </w:numPr>
        <w:rPr>
          <w:rFonts w:ascii="Garamond" w:hAnsi="Garamond"/>
        </w:rPr>
      </w:pPr>
      <w:r w:rsidRPr="00DB2933">
        <w:rPr>
          <w:rFonts w:ascii="Garamond" w:hAnsi="Garamond"/>
        </w:rPr>
        <w:t>Reaction to and feedback on the “Act Early” Message</w:t>
      </w:r>
    </w:p>
    <w:p w:rsidR="00DB2933" w:rsidRDefault="00DB2933" w:rsidP="00DB2933">
      <w:pPr>
        <w:numPr>
          <w:ilvl w:val="2"/>
          <w:numId w:val="6"/>
        </w:numPr>
        <w:rPr>
          <w:rFonts w:ascii="Garamond" w:hAnsi="Garamond"/>
        </w:rPr>
      </w:pPr>
      <w:r>
        <w:rPr>
          <w:rFonts w:ascii="Garamond" w:hAnsi="Garamond"/>
        </w:rPr>
        <w:t>Appeal</w:t>
      </w:r>
    </w:p>
    <w:p w:rsidR="009B684C" w:rsidRPr="00DB2933" w:rsidRDefault="00DB2933" w:rsidP="00DB2933">
      <w:pPr>
        <w:numPr>
          <w:ilvl w:val="2"/>
          <w:numId w:val="6"/>
        </w:numPr>
        <w:rPr>
          <w:rFonts w:ascii="Garamond" w:hAnsi="Garamond"/>
        </w:rPr>
      </w:pPr>
      <w:r>
        <w:rPr>
          <w:rFonts w:ascii="Garamond" w:hAnsi="Garamond"/>
        </w:rPr>
        <w:t>Improvements</w:t>
      </w:r>
    </w:p>
    <w:p w:rsidR="00F150BA" w:rsidRPr="005E47AA" w:rsidRDefault="00F150BA" w:rsidP="00B452FD">
      <w:pPr>
        <w:pStyle w:val="ListBullet"/>
        <w:numPr>
          <w:ilvl w:val="0"/>
          <w:numId w:val="0"/>
        </w:numPr>
        <w:rPr>
          <w:rFonts w:ascii="Garamond" w:hAnsi="Garamond"/>
          <w:bCs/>
          <w:sz w:val="24"/>
          <w:szCs w:val="24"/>
        </w:rPr>
      </w:pPr>
    </w:p>
    <w:p w:rsidR="00740D48" w:rsidRPr="005E47AA" w:rsidRDefault="00740D48" w:rsidP="00740D48">
      <w:pPr>
        <w:pStyle w:val="ListBullet"/>
        <w:numPr>
          <w:ilvl w:val="0"/>
          <w:numId w:val="0"/>
        </w:numPr>
        <w:rPr>
          <w:rFonts w:ascii="Garamond" w:hAnsi="Garamond"/>
          <w:bCs/>
          <w:sz w:val="24"/>
          <w:szCs w:val="24"/>
        </w:rPr>
      </w:pPr>
      <w:r>
        <w:rPr>
          <w:rFonts w:ascii="Garamond" w:hAnsi="Garamond"/>
          <w:bCs/>
          <w:sz w:val="24"/>
          <w:szCs w:val="24"/>
        </w:rPr>
        <w:t>Intercept interview respondents</w:t>
      </w:r>
      <w:r w:rsidRPr="005E47AA">
        <w:rPr>
          <w:rFonts w:ascii="Garamond" w:hAnsi="Garamond"/>
          <w:bCs/>
          <w:sz w:val="24"/>
          <w:szCs w:val="24"/>
        </w:rPr>
        <w:t xml:space="preserve"> will</w:t>
      </w:r>
      <w:r>
        <w:rPr>
          <w:rFonts w:ascii="Garamond" w:hAnsi="Garamond"/>
          <w:bCs/>
          <w:sz w:val="24"/>
          <w:szCs w:val="24"/>
        </w:rPr>
        <w:t xml:space="preserve"> also</w:t>
      </w:r>
      <w:r w:rsidRPr="005E47AA">
        <w:rPr>
          <w:rFonts w:ascii="Garamond" w:hAnsi="Garamond"/>
          <w:bCs/>
          <w:sz w:val="24"/>
          <w:szCs w:val="24"/>
        </w:rPr>
        <w:t xml:space="preserve"> include parents of </w:t>
      </w:r>
      <w:r>
        <w:rPr>
          <w:rFonts w:ascii="Garamond" w:hAnsi="Garamond"/>
          <w:bCs/>
          <w:sz w:val="24"/>
          <w:szCs w:val="24"/>
        </w:rPr>
        <w:t>children age 5 or younger who receive services</w:t>
      </w:r>
      <w:r w:rsidRPr="005E47AA">
        <w:rPr>
          <w:rFonts w:ascii="Garamond" w:hAnsi="Garamond"/>
          <w:bCs/>
          <w:sz w:val="24"/>
          <w:szCs w:val="24"/>
        </w:rPr>
        <w:t xml:space="preserve"> at one of the six clinics participating in our study. During the </w:t>
      </w:r>
      <w:r>
        <w:rPr>
          <w:rFonts w:ascii="Garamond" w:hAnsi="Garamond"/>
          <w:bCs/>
          <w:sz w:val="24"/>
          <w:szCs w:val="24"/>
        </w:rPr>
        <w:t xml:space="preserve">intercept interview </w:t>
      </w:r>
      <w:r w:rsidRPr="005E47AA">
        <w:rPr>
          <w:rFonts w:ascii="Garamond" w:hAnsi="Garamond"/>
          <w:bCs/>
          <w:sz w:val="24"/>
          <w:szCs w:val="24"/>
        </w:rPr>
        <w:t xml:space="preserve">screening process, eligible participants will be required to confirm that they 1) </w:t>
      </w:r>
      <w:r w:rsidR="00C4451A">
        <w:rPr>
          <w:rFonts w:ascii="Garamond" w:hAnsi="Garamond"/>
          <w:bCs/>
          <w:sz w:val="24"/>
          <w:szCs w:val="24"/>
        </w:rPr>
        <w:t>are between the ages of 18-55</w:t>
      </w:r>
      <w:r>
        <w:rPr>
          <w:rFonts w:ascii="Garamond" w:hAnsi="Garamond"/>
          <w:bCs/>
          <w:sz w:val="24"/>
          <w:szCs w:val="24"/>
        </w:rPr>
        <w:t xml:space="preserve">; </w:t>
      </w:r>
      <w:r w:rsidRPr="009B684C">
        <w:rPr>
          <w:rFonts w:ascii="Garamond" w:hAnsi="Garamond"/>
          <w:bCs/>
          <w:sz w:val="24"/>
          <w:szCs w:val="24"/>
        </w:rPr>
        <w:t xml:space="preserve">2) </w:t>
      </w:r>
      <w:r>
        <w:rPr>
          <w:rFonts w:ascii="Garamond" w:hAnsi="Garamond"/>
          <w:bCs/>
          <w:sz w:val="24"/>
          <w:szCs w:val="24"/>
        </w:rPr>
        <w:t>are</w:t>
      </w:r>
      <w:r w:rsidRPr="009B684C">
        <w:rPr>
          <w:rFonts w:ascii="Garamond" w:hAnsi="Garamond"/>
          <w:bCs/>
          <w:sz w:val="24"/>
          <w:szCs w:val="24"/>
        </w:rPr>
        <w:t xml:space="preserve"> the parent/legal guardian of a child age 5 or younger; 3) do not have a child who has been diagnosed with a developmental delay or disability; 4) </w:t>
      </w:r>
      <w:r>
        <w:rPr>
          <w:rFonts w:ascii="Garamond" w:hAnsi="Garamond"/>
          <w:bCs/>
          <w:sz w:val="24"/>
          <w:szCs w:val="24"/>
        </w:rPr>
        <w:t>have</w:t>
      </w:r>
      <w:r w:rsidRPr="009B684C">
        <w:rPr>
          <w:rFonts w:ascii="Garamond" w:hAnsi="Garamond"/>
          <w:bCs/>
          <w:sz w:val="24"/>
          <w:szCs w:val="24"/>
        </w:rPr>
        <w:t xml:space="preserve"> never worked in the medical profession or in a clinic, hospital, or doctor’s office; 5) </w:t>
      </w:r>
      <w:r>
        <w:rPr>
          <w:rFonts w:ascii="Garamond" w:hAnsi="Garamond"/>
          <w:bCs/>
          <w:sz w:val="24"/>
          <w:szCs w:val="24"/>
        </w:rPr>
        <w:t>do</w:t>
      </w:r>
      <w:r w:rsidRPr="009B684C">
        <w:rPr>
          <w:rFonts w:ascii="Garamond" w:hAnsi="Garamond"/>
          <w:bCs/>
          <w:sz w:val="24"/>
          <w:szCs w:val="24"/>
        </w:rPr>
        <w:t xml:space="preserve"> not work with children who have special needs or in special education; 6</w:t>
      </w:r>
      <w:r>
        <w:rPr>
          <w:rFonts w:ascii="Garamond" w:hAnsi="Garamond"/>
          <w:bCs/>
          <w:sz w:val="24"/>
          <w:szCs w:val="24"/>
        </w:rPr>
        <w:t>) do</w:t>
      </w:r>
      <w:r w:rsidRPr="009B684C">
        <w:rPr>
          <w:rFonts w:ascii="Garamond" w:hAnsi="Garamond"/>
          <w:bCs/>
          <w:sz w:val="24"/>
          <w:szCs w:val="24"/>
        </w:rPr>
        <w:t xml:space="preserve"> not have an annual household income of more than $50K</w:t>
      </w:r>
      <w:r w:rsidR="00C10CD5">
        <w:rPr>
          <w:rFonts w:ascii="Garamond" w:hAnsi="Garamond"/>
          <w:bCs/>
          <w:sz w:val="24"/>
          <w:szCs w:val="24"/>
        </w:rPr>
        <w:t xml:space="preserve">; and 7) have not previously received </w:t>
      </w:r>
      <w:r w:rsidR="00C10CD5">
        <w:rPr>
          <w:rFonts w:ascii="Garamond" w:hAnsi="Garamond"/>
          <w:bCs/>
          <w:i/>
          <w:sz w:val="24"/>
          <w:szCs w:val="24"/>
        </w:rPr>
        <w:t>Amazing Me</w:t>
      </w:r>
      <w:r>
        <w:rPr>
          <w:rFonts w:ascii="Garamond" w:hAnsi="Garamond"/>
          <w:bCs/>
          <w:sz w:val="24"/>
          <w:szCs w:val="24"/>
        </w:rPr>
        <w:t xml:space="preserve">.  </w:t>
      </w:r>
      <w:r w:rsidRPr="005E47AA">
        <w:rPr>
          <w:rFonts w:ascii="Garamond" w:hAnsi="Garamond"/>
          <w:bCs/>
          <w:sz w:val="24"/>
          <w:szCs w:val="24"/>
        </w:rPr>
        <w:t>(</w:t>
      </w:r>
      <w:r w:rsidR="00931742">
        <w:rPr>
          <w:rFonts w:ascii="Garamond" w:hAnsi="Garamond"/>
          <w:bCs/>
          <w:sz w:val="24"/>
          <w:szCs w:val="24"/>
        </w:rPr>
        <w:t>s</w:t>
      </w:r>
      <w:r w:rsidR="00304FDB" w:rsidRPr="00931742">
        <w:rPr>
          <w:rFonts w:ascii="Garamond" w:hAnsi="Garamond"/>
          <w:bCs/>
          <w:sz w:val="24"/>
          <w:szCs w:val="24"/>
        </w:rPr>
        <w:t>ee</w:t>
      </w:r>
      <w:r w:rsidR="00304FDB">
        <w:rPr>
          <w:rFonts w:ascii="Garamond" w:hAnsi="Garamond"/>
          <w:b/>
          <w:bCs/>
          <w:sz w:val="24"/>
          <w:szCs w:val="24"/>
        </w:rPr>
        <w:t xml:space="preserve"> Attachment </w:t>
      </w:r>
      <w:r w:rsidR="00DB42F8">
        <w:rPr>
          <w:rFonts w:ascii="Garamond" w:hAnsi="Garamond"/>
          <w:b/>
          <w:bCs/>
          <w:sz w:val="24"/>
          <w:szCs w:val="24"/>
        </w:rPr>
        <w:t>9, 9a</w:t>
      </w:r>
      <w:r w:rsidR="000B7690">
        <w:rPr>
          <w:rFonts w:ascii="Garamond" w:hAnsi="Garamond"/>
          <w:bCs/>
          <w:sz w:val="24"/>
          <w:szCs w:val="24"/>
        </w:rPr>
        <w:t>)</w:t>
      </w:r>
      <w:r w:rsidRPr="005E47AA">
        <w:rPr>
          <w:rFonts w:ascii="Garamond" w:hAnsi="Garamond"/>
          <w:bCs/>
          <w:sz w:val="24"/>
          <w:szCs w:val="24"/>
        </w:rPr>
        <w:t xml:space="preserve">  Participants’ names will not be collected during the </w:t>
      </w:r>
      <w:r>
        <w:rPr>
          <w:rFonts w:ascii="Garamond" w:hAnsi="Garamond"/>
          <w:bCs/>
          <w:sz w:val="24"/>
          <w:szCs w:val="24"/>
        </w:rPr>
        <w:t>intercept interview</w:t>
      </w:r>
      <w:r w:rsidRPr="005E47AA">
        <w:rPr>
          <w:rFonts w:ascii="Garamond" w:hAnsi="Garamond"/>
          <w:bCs/>
          <w:sz w:val="24"/>
          <w:szCs w:val="24"/>
        </w:rPr>
        <w:t xml:space="preserve">. However, at the end of the web </w:t>
      </w:r>
      <w:r w:rsidR="0070558A">
        <w:rPr>
          <w:rFonts w:ascii="Garamond" w:hAnsi="Garamond"/>
          <w:bCs/>
          <w:sz w:val="24"/>
          <w:szCs w:val="24"/>
        </w:rPr>
        <w:t>interview</w:t>
      </w:r>
      <w:r w:rsidRPr="005E47AA">
        <w:rPr>
          <w:rFonts w:ascii="Garamond" w:hAnsi="Garamond"/>
          <w:bCs/>
          <w:sz w:val="24"/>
          <w:szCs w:val="24"/>
        </w:rPr>
        <w:t xml:space="preserve">, participants will be asked a number of demographic items, including age range, </w:t>
      </w:r>
      <w:r>
        <w:rPr>
          <w:rFonts w:ascii="Garamond" w:hAnsi="Garamond"/>
          <w:bCs/>
          <w:sz w:val="24"/>
          <w:szCs w:val="24"/>
        </w:rPr>
        <w:t>education</w:t>
      </w:r>
      <w:r w:rsidRPr="005E47AA">
        <w:rPr>
          <w:rFonts w:ascii="Garamond" w:hAnsi="Garamond"/>
          <w:bCs/>
          <w:sz w:val="24"/>
          <w:szCs w:val="24"/>
        </w:rPr>
        <w:t>,</w:t>
      </w:r>
      <w:r w:rsidR="00C558FD">
        <w:rPr>
          <w:rFonts w:ascii="Garamond" w:hAnsi="Garamond"/>
          <w:bCs/>
          <w:sz w:val="24"/>
          <w:szCs w:val="24"/>
        </w:rPr>
        <w:t xml:space="preserve"> and</w:t>
      </w:r>
      <w:r w:rsidRPr="005E47AA">
        <w:rPr>
          <w:rFonts w:ascii="Garamond" w:hAnsi="Garamond"/>
          <w:bCs/>
          <w:sz w:val="24"/>
          <w:szCs w:val="24"/>
        </w:rPr>
        <w:t xml:space="preserve"> race/ethnicity.  Participants will be</w:t>
      </w:r>
      <w:r>
        <w:rPr>
          <w:rFonts w:ascii="Garamond" w:hAnsi="Garamond"/>
          <w:bCs/>
          <w:sz w:val="24"/>
          <w:szCs w:val="24"/>
        </w:rPr>
        <w:t xml:space="preserve"> given gift cards in the amount of $</w:t>
      </w:r>
      <w:r w:rsidR="00931742">
        <w:rPr>
          <w:rFonts w:ascii="Garamond" w:hAnsi="Garamond"/>
          <w:bCs/>
          <w:sz w:val="24"/>
          <w:szCs w:val="24"/>
        </w:rPr>
        <w:t>10</w:t>
      </w:r>
      <w:r>
        <w:rPr>
          <w:rFonts w:ascii="Garamond" w:hAnsi="Garamond"/>
          <w:bCs/>
          <w:sz w:val="24"/>
          <w:szCs w:val="24"/>
        </w:rPr>
        <w:t xml:space="preserve"> to a local department store </w:t>
      </w:r>
      <w:r w:rsidR="0070558A">
        <w:rPr>
          <w:rFonts w:ascii="Garamond" w:hAnsi="Garamond"/>
          <w:bCs/>
          <w:sz w:val="24"/>
          <w:szCs w:val="24"/>
        </w:rPr>
        <w:t xml:space="preserve">as a token of appreciation </w:t>
      </w:r>
      <w:r>
        <w:rPr>
          <w:rFonts w:ascii="Garamond" w:hAnsi="Garamond"/>
          <w:bCs/>
          <w:sz w:val="24"/>
          <w:szCs w:val="24"/>
        </w:rPr>
        <w:t xml:space="preserve">upon completing the interview.  Therefore </w:t>
      </w:r>
      <w:r w:rsidRPr="005E47AA">
        <w:rPr>
          <w:rFonts w:ascii="Garamond" w:hAnsi="Garamond"/>
          <w:bCs/>
          <w:sz w:val="24"/>
          <w:szCs w:val="24"/>
        </w:rPr>
        <w:t xml:space="preserve">no </w:t>
      </w:r>
      <w:r>
        <w:rPr>
          <w:rFonts w:ascii="Garamond" w:hAnsi="Garamond"/>
          <w:bCs/>
          <w:sz w:val="24"/>
          <w:szCs w:val="24"/>
        </w:rPr>
        <w:t>Information in Identifiable Form (IIF)</w:t>
      </w:r>
      <w:r w:rsidRPr="005E47AA">
        <w:rPr>
          <w:rFonts w:ascii="Garamond" w:hAnsi="Garamond"/>
          <w:bCs/>
          <w:sz w:val="24"/>
          <w:szCs w:val="24"/>
        </w:rPr>
        <w:t xml:space="preserve"> will be </w:t>
      </w:r>
      <w:r>
        <w:rPr>
          <w:rFonts w:ascii="Garamond" w:hAnsi="Garamond"/>
          <w:bCs/>
          <w:sz w:val="24"/>
          <w:szCs w:val="24"/>
        </w:rPr>
        <w:t>collected from interview respondents</w:t>
      </w:r>
      <w:r w:rsidRPr="005E47AA">
        <w:rPr>
          <w:rFonts w:ascii="Garamond" w:hAnsi="Garamond"/>
          <w:bCs/>
          <w:sz w:val="24"/>
          <w:szCs w:val="24"/>
        </w:rPr>
        <w:t xml:space="preserve">.  The </w:t>
      </w:r>
      <w:r>
        <w:rPr>
          <w:rFonts w:ascii="Garamond" w:hAnsi="Garamond"/>
          <w:bCs/>
          <w:sz w:val="24"/>
          <w:szCs w:val="24"/>
        </w:rPr>
        <w:t>intercept interview</w:t>
      </w:r>
      <w:r w:rsidRPr="005E47AA">
        <w:rPr>
          <w:rFonts w:ascii="Garamond" w:hAnsi="Garamond"/>
          <w:bCs/>
          <w:sz w:val="24"/>
          <w:szCs w:val="24"/>
        </w:rPr>
        <w:t xml:space="preserve"> questions have been carefully crafted to collect the following information</w:t>
      </w:r>
      <w:r w:rsidR="00304FDB">
        <w:rPr>
          <w:rFonts w:ascii="Garamond" w:hAnsi="Garamond"/>
          <w:bCs/>
          <w:sz w:val="24"/>
          <w:szCs w:val="24"/>
        </w:rPr>
        <w:t xml:space="preserve"> (</w:t>
      </w:r>
      <w:r w:rsidR="00931742">
        <w:rPr>
          <w:rFonts w:ascii="Garamond" w:hAnsi="Garamond"/>
          <w:bCs/>
          <w:sz w:val="24"/>
          <w:szCs w:val="24"/>
        </w:rPr>
        <w:t>s</w:t>
      </w:r>
      <w:r w:rsidR="00304FDB" w:rsidRPr="00931742">
        <w:rPr>
          <w:rFonts w:ascii="Garamond" w:hAnsi="Garamond"/>
          <w:bCs/>
          <w:sz w:val="24"/>
          <w:szCs w:val="24"/>
        </w:rPr>
        <w:t>ee</w:t>
      </w:r>
      <w:r w:rsidR="00304FDB" w:rsidRPr="00304FDB">
        <w:rPr>
          <w:rFonts w:ascii="Garamond" w:hAnsi="Garamond"/>
          <w:b/>
          <w:bCs/>
          <w:sz w:val="24"/>
          <w:szCs w:val="24"/>
        </w:rPr>
        <w:t xml:space="preserve"> Attachment</w:t>
      </w:r>
      <w:r w:rsidR="00DB42F8">
        <w:rPr>
          <w:rFonts w:ascii="Garamond" w:hAnsi="Garamond"/>
          <w:b/>
          <w:bCs/>
          <w:sz w:val="24"/>
          <w:szCs w:val="24"/>
        </w:rPr>
        <w:t>s</w:t>
      </w:r>
      <w:r w:rsidR="00304FDB" w:rsidRPr="00304FDB">
        <w:rPr>
          <w:rFonts w:ascii="Garamond" w:hAnsi="Garamond"/>
          <w:b/>
          <w:bCs/>
          <w:sz w:val="24"/>
          <w:szCs w:val="24"/>
        </w:rPr>
        <w:t xml:space="preserve"> </w:t>
      </w:r>
      <w:r w:rsidR="00DB42F8">
        <w:rPr>
          <w:rFonts w:ascii="Garamond" w:hAnsi="Garamond"/>
          <w:b/>
          <w:bCs/>
          <w:sz w:val="24"/>
          <w:szCs w:val="24"/>
        </w:rPr>
        <w:t>10, 10a, 10b</w:t>
      </w:r>
      <w:r w:rsidR="00304FDB">
        <w:rPr>
          <w:rFonts w:ascii="Garamond" w:hAnsi="Garamond"/>
          <w:bCs/>
          <w:sz w:val="24"/>
          <w:szCs w:val="24"/>
        </w:rPr>
        <w:t>)</w:t>
      </w:r>
      <w:r w:rsidRPr="005E47AA">
        <w:rPr>
          <w:rFonts w:ascii="Garamond" w:hAnsi="Garamond"/>
          <w:bCs/>
          <w:sz w:val="24"/>
          <w:szCs w:val="24"/>
        </w:rPr>
        <w:t>:</w:t>
      </w:r>
    </w:p>
    <w:p w:rsidR="00740D48" w:rsidRPr="005E47AA" w:rsidRDefault="00740D48" w:rsidP="00740D48">
      <w:pPr>
        <w:pStyle w:val="ListBullet"/>
        <w:numPr>
          <w:ilvl w:val="0"/>
          <w:numId w:val="0"/>
        </w:numPr>
        <w:rPr>
          <w:rFonts w:ascii="Garamond" w:hAnsi="Garamond"/>
          <w:bCs/>
          <w:sz w:val="24"/>
          <w:szCs w:val="24"/>
        </w:rPr>
      </w:pPr>
    </w:p>
    <w:p w:rsidR="00740D48" w:rsidRDefault="00B2648E" w:rsidP="00740D48">
      <w:pPr>
        <w:pStyle w:val="ListBullet"/>
        <w:numPr>
          <w:ilvl w:val="0"/>
          <w:numId w:val="12"/>
        </w:numPr>
        <w:rPr>
          <w:rFonts w:ascii="Garamond" w:hAnsi="Garamond"/>
          <w:bCs/>
          <w:sz w:val="24"/>
          <w:szCs w:val="24"/>
        </w:rPr>
      </w:pPr>
      <w:r>
        <w:rPr>
          <w:rFonts w:ascii="Garamond" w:hAnsi="Garamond"/>
          <w:bCs/>
          <w:sz w:val="24"/>
          <w:szCs w:val="24"/>
        </w:rPr>
        <w:t>Pre-test Questions (before material)</w:t>
      </w:r>
    </w:p>
    <w:p w:rsidR="00B2648E" w:rsidRDefault="00B2648E" w:rsidP="00B2648E">
      <w:pPr>
        <w:pStyle w:val="ListBullet"/>
        <w:numPr>
          <w:ilvl w:val="1"/>
          <w:numId w:val="12"/>
        </w:numPr>
        <w:rPr>
          <w:rFonts w:ascii="Garamond" w:hAnsi="Garamond"/>
          <w:bCs/>
          <w:sz w:val="24"/>
          <w:szCs w:val="24"/>
        </w:rPr>
      </w:pPr>
      <w:r>
        <w:rPr>
          <w:rFonts w:ascii="Garamond" w:hAnsi="Garamond"/>
          <w:bCs/>
          <w:sz w:val="24"/>
          <w:szCs w:val="24"/>
        </w:rPr>
        <w:t>How confident parents are in knowing what to do and talking to their doctor about concerns about their child’s development</w:t>
      </w:r>
    </w:p>
    <w:p w:rsidR="00B2648E" w:rsidRDefault="00B2648E" w:rsidP="00B2648E">
      <w:pPr>
        <w:pStyle w:val="ListBullet"/>
        <w:numPr>
          <w:ilvl w:val="1"/>
          <w:numId w:val="12"/>
        </w:numPr>
        <w:rPr>
          <w:rFonts w:ascii="Garamond" w:hAnsi="Garamond"/>
          <w:bCs/>
          <w:sz w:val="24"/>
          <w:szCs w:val="24"/>
        </w:rPr>
      </w:pPr>
      <w:r>
        <w:rPr>
          <w:rFonts w:ascii="Garamond" w:hAnsi="Garamond"/>
          <w:bCs/>
          <w:sz w:val="24"/>
          <w:szCs w:val="24"/>
        </w:rPr>
        <w:lastRenderedPageBreak/>
        <w:t>How likely parents are to take certain actions if they had concerns about their child’s development</w:t>
      </w:r>
    </w:p>
    <w:p w:rsidR="00B2648E" w:rsidRDefault="00B2648E" w:rsidP="00B2648E">
      <w:pPr>
        <w:pStyle w:val="ListBullet"/>
        <w:numPr>
          <w:ilvl w:val="1"/>
          <w:numId w:val="12"/>
        </w:numPr>
        <w:rPr>
          <w:rFonts w:ascii="Garamond" w:hAnsi="Garamond"/>
          <w:bCs/>
          <w:sz w:val="24"/>
          <w:szCs w:val="24"/>
        </w:rPr>
      </w:pPr>
      <w:r>
        <w:rPr>
          <w:rFonts w:ascii="Garamond" w:hAnsi="Garamond"/>
          <w:bCs/>
          <w:sz w:val="24"/>
          <w:szCs w:val="24"/>
        </w:rPr>
        <w:t>How comfortable parents are in taking certain actions if they had concerns about their child’s development</w:t>
      </w:r>
    </w:p>
    <w:p w:rsidR="00B2648E" w:rsidRPr="00B2648E" w:rsidRDefault="00B2648E" w:rsidP="00B2648E">
      <w:pPr>
        <w:pStyle w:val="ListBullet"/>
        <w:numPr>
          <w:ilvl w:val="1"/>
          <w:numId w:val="12"/>
        </w:numPr>
        <w:rPr>
          <w:rFonts w:ascii="Garamond" w:hAnsi="Garamond"/>
          <w:bCs/>
          <w:sz w:val="24"/>
          <w:szCs w:val="24"/>
        </w:rPr>
      </w:pPr>
      <w:r>
        <w:rPr>
          <w:rFonts w:ascii="Garamond" w:hAnsi="Garamond"/>
          <w:bCs/>
          <w:sz w:val="24"/>
          <w:szCs w:val="24"/>
        </w:rPr>
        <w:t>Barriers to acting early</w:t>
      </w:r>
    </w:p>
    <w:p w:rsidR="00B2648E" w:rsidRDefault="00B2648E" w:rsidP="00740D48">
      <w:pPr>
        <w:pStyle w:val="ListBullet"/>
        <w:numPr>
          <w:ilvl w:val="0"/>
          <w:numId w:val="12"/>
        </w:numPr>
        <w:rPr>
          <w:rFonts w:ascii="Garamond" w:hAnsi="Garamond"/>
          <w:bCs/>
          <w:sz w:val="24"/>
          <w:szCs w:val="24"/>
        </w:rPr>
      </w:pPr>
      <w:r>
        <w:rPr>
          <w:rFonts w:ascii="Garamond" w:hAnsi="Garamond"/>
          <w:bCs/>
          <w:sz w:val="24"/>
          <w:szCs w:val="24"/>
        </w:rPr>
        <w:t>Post-test Questions (after material)</w:t>
      </w:r>
    </w:p>
    <w:p w:rsidR="00B2648E" w:rsidRDefault="00B2648E" w:rsidP="00B2648E">
      <w:pPr>
        <w:pStyle w:val="ListBullet"/>
        <w:numPr>
          <w:ilvl w:val="1"/>
          <w:numId w:val="12"/>
        </w:numPr>
        <w:rPr>
          <w:rFonts w:ascii="Garamond" w:hAnsi="Garamond"/>
          <w:bCs/>
          <w:sz w:val="24"/>
          <w:szCs w:val="24"/>
        </w:rPr>
      </w:pPr>
      <w:r>
        <w:rPr>
          <w:rFonts w:ascii="Garamond" w:hAnsi="Garamond"/>
          <w:bCs/>
          <w:sz w:val="24"/>
          <w:szCs w:val="24"/>
        </w:rPr>
        <w:t>Identification of the “Act Early” message in the campaign materials</w:t>
      </w:r>
    </w:p>
    <w:p w:rsidR="00B2648E" w:rsidRDefault="00B2648E" w:rsidP="00B2648E">
      <w:pPr>
        <w:pStyle w:val="ListBullet"/>
        <w:numPr>
          <w:ilvl w:val="1"/>
          <w:numId w:val="12"/>
        </w:numPr>
        <w:rPr>
          <w:rFonts w:ascii="Garamond" w:hAnsi="Garamond"/>
          <w:bCs/>
          <w:sz w:val="24"/>
          <w:szCs w:val="24"/>
        </w:rPr>
      </w:pPr>
      <w:r>
        <w:rPr>
          <w:rFonts w:ascii="Garamond" w:hAnsi="Garamond"/>
          <w:bCs/>
          <w:sz w:val="24"/>
          <w:szCs w:val="24"/>
        </w:rPr>
        <w:t>Assess message appeal and effectiveness</w:t>
      </w:r>
    </w:p>
    <w:p w:rsidR="00B2648E" w:rsidRPr="00B2648E" w:rsidRDefault="00B2648E" w:rsidP="00B2648E">
      <w:pPr>
        <w:pStyle w:val="ListBullet"/>
        <w:numPr>
          <w:ilvl w:val="1"/>
          <w:numId w:val="12"/>
        </w:numPr>
        <w:rPr>
          <w:rFonts w:ascii="Garamond" w:hAnsi="Garamond"/>
          <w:bCs/>
          <w:sz w:val="24"/>
          <w:szCs w:val="24"/>
        </w:rPr>
      </w:pPr>
      <w:r w:rsidRPr="00B2648E">
        <w:rPr>
          <w:rFonts w:ascii="Garamond" w:hAnsi="Garamond"/>
          <w:bCs/>
          <w:sz w:val="24"/>
          <w:szCs w:val="24"/>
        </w:rPr>
        <w:t>How likely parents are to take certain actions if they had concerns about their child’s development</w:t>
      </w:r>
    </w:p>
    <w:p w:rsidR="00B2648E" w:rsidRPr="00B2648E" w:rsidRDefault="00B2648E" w:rsidP="00B2648E">
      <w:pPr>
        <w:pStyle w:val="ListBullet"/>
        <w:numPr>
          <w:ilvl w:val="1"/>
          <w:numId w:val="12"/>
        </w:numPr>
        <w:rPr>
          <w:rFonts w:ascii="Garamond" w:hAnsi="Garamond"/>
          <w:bCs/>
          <w:sz w:val="24"/>
          <w:szCs w:val="24"/>
        </w:rPr>
      </w:pPr>
      <w:r w:rsidRPr="00B2648E">
        <w:rPr>
          <w:rFonts w:ascii="Garamond" w:hAnsi="Garamond"/>
          <w:bCs/>
          <w:sz w:val="24"/>
          <w:szCs w:val="24"/>
        </w:rPr>
        <w:t>How comfortable parents are in taking certain actions if they had concerns about their child’s development</w:t>
      </w:r>
    </w:p>
    <w:p w:rsidR="00B2648E" w:rsidRDefault="00B2648E" w:rsidP="00B2648E">
      <w:pPr>
        <w:pStyle w:val="ListBullet"/>
        <w:numPr>
          <w:ilvl w:val="1"/>
          <w:numId w:val="12"/>
        </w:numPr>
        <w:rPr>
          <w:rFonts w:ascii="Garamond" w:hAnsi="Garamond"/>
          <w:bCs/>
          <w:sz w:val="24"/>
          <w:szCs w:val="24"/>
        </w:rPr>
      </w:pPr>
      <w:r>
        <w:rPr>
          <w:rFonts w:ascii="Garamond" w:hAnsi="Garamond"/>
          <w:bCs/>
          <w:sz w:val="24"/>
          <w:szCs w:val="24"/>
        </w:rPr>
        <w:t>Assess how well the material addresses barriers to acting early</w:t>
      </w:r>
    </w:p>
    <w:p w:rsidR="00AC729C" w:rsidRDefault="00AC729C" w:rsidP="00B2648E">
      <w:pPr>
        <w:pStyle w:val="ListBullet"/>
        <w:numPr>
          <w:ilvl w:val="1"/>
          <w:numId w:val="12"/>
        </w:numPr>
        <w:rPr>
          <w:rFonts w:ascii="Garamond" w:hAnsi="Garamond"/>
          <w:bCs/>
          <w:sz w:val="24"/>
          <w:szCs w:val="24"/>
        </w:rPr>
      </w:pPr>
      <w:r>
        <w:rPr>
          <w:rFonts w:ascii="Garamond" w:hAnsi="Garamond"/>
          <w:bCs/>
          <w:sz w:val="24"/>
          <w:szCs w:val="24"/>
        </w:rPr>
        <w:t>Assess effectiveness of the material in motivating parents to act early</w:t>
      </w:r>
    </w:p>
    <w:p w:rsidR="00B2648E" w:rsidRDefault="00B2648E" w:rsidP="00740D48">
      <w:pPr>
        <w:pStyle w:val="ListBullet"/>
        <w:numPr>
          <w:ilvl w:val="0"/>
          <w:numId w:val="12"/>
        </w:numPr>
        <w:rPr>
          <w:rFonts w:ascii="Garamond" w:hAnsi="Garamond"/>
          <w:bCs/>
          <w:sz w:val="24"/>
          <w:szCs w:val="24"/>
        </w:rPr>
      </w:pPr>
      <w:r>
        <w:rPr>
          <w:rFonts w:ascii="Garamond" w:hAnsi="Garamond"/>
          <w:bCs/>
          <w:sz w:val="24"/>
          <w:szCs w:val="24"/>
        </w:rPr>
        <w:t>Demographics</w:t>
      </w:r>
    </w:p>
    <w:p w:rsidR="00AC729C" w:rsidRDefault="00AC729C" w:rsidP="00AC729C">
      <w:pPr>
        <w:pStyle w:val="ListBullet"/>
        <w:numPr>
          <w:ilvl w:val="1"/>
          <w:numId w:val="12"/>
        </w:numPr>
        <w:rPr>
          <w:rFonts w:ascii="Garamond" w:hAnsi="Garamond"/>
          <w:bCs/>
          <w:sz w:val="24"/>
          <w:szCs w:val="24"/>
        </w:rPr>
      </w:pPr>
      <w:r>
        <w:rPr>
          <w:rFonts w:ascii="Garamond" w:hAnsi="Garamond"/>
          <w:bCs/>
          <w:sz w:val="24"/>
          <w:szCs w:val="24"/>
        </w:rPr>
        <w:t>Age range</w:t>
      </w:r>
    </w:p>
    <w:p w:rsidR="00AC729C" w:rsidRDefault="00AC729C" w:rsidP="00AC729C">
      <w:pPr>
        <w:pStyle w:val="ListBullet"/>
        <w:numPr>
          <w:ilvl w:val="1"/>
          <w:numId w:val="12"/>
        </w:numPr>
        <w:rPr>
          <w:rFonts w:ascii="Garamond" w:hAnsi="Garamond"/>
          <w:bCs/>
          <w:sz w:val="24"/>
          <w:szCs w:val="24"/>
        </w:rPr>
      </w:pPr>
      <w:r>
        <w:rPr>
          <w:rFonts w:ascii="Garamond" w:hAnsi="Garamond"/>
          <w:bCs/>
          <w:sz w:val="24"/>
          <w:szCs w:val="24"/>
        </w:rPr>
        <w:t>Education</w:t>
      </w:r>
    </w:p>
    <w:p w:rsidR="00AC729C" w:rsidRDefault="00AC729C" w:rsidP="00AC729C">
      <w:pPr>
        <w:pStyle w:val="ListBullet"/>
        <w:numPr>
          <w:ilvl w:val="1"/>
          <w:numId w:val="12"/>
        </w:numPr>
        <w:rPr>
          <w:rFonts w:ascii="Garamond" w:hAnsi="Garamond"/>
          <w:bCs/>
          <w:sz w:val="24"/>
          <w:szCs w:val="24"/>
        </w:rPr>
      </w:pPr>
      <w:r>
        <w:rPr>
          <w:rFonts w:ascii="Garamond" w:hAnsi="Garamond"/>
          <w:bCs/>
          <w:sz w:val="24"/>
          <w:szCs w:val="24"/>
        </w:rPr>
        <w:t>Race/ethnicity</w:t>
      </w:r>
    </w:p>
    <w:p w:rsidR="00AC729C" w:rsidRPr="005E47AA" w:rsidRDefault="00AC729C" w:rsidP="00AC729C">
      <w:pPr>
        <w:pStyle w:val="ListBullet"/>
        <w:numPr>
          <w:ilvl w:val="1"/>
          <w:numId w:val="12"/>
        </w:numPr>
        <w:rPr>
          <w:rFonts w:ascii="Garamond" w:hAnsi="Garamond"/>
          <w:bCs/>
          <w:sz w:val="24"/>
          <w:szCs w:val="24"/>
        </w:rPr>
      </w:pPr>
      <w:r>
        <w:rPr>
          <w:rFonts w:ascii="Garamond" w:hAnsi="Garamond"/>
          <w:bCs/>
          <w:sz w:val="24"/>
          <w:szCs w:val="24"/>
        </w:rPr>
        <w:t>Income</w:t>
      </w:r>
    </w:p>
    <w:p w:rsidR="00740D48" w:rsidRPr="005E47AA" w:rsidRDefault="00740D48" w:rsidP="00740D48">
      <w:pPr>
        <w:pStyle w:val="ListBullet"/>
        <w:numPr>
          <w:ilvl w:val="0"/>
          <w:numId w:val="0"/>
        </w:numPr>
        <w:ind w:left="720"/>
        <w:rPr>
          <w:rFonts w:ascii="Garamond" w:hAnsi="Garamond"/>
          <w:bCs/>
          <w:sz w:val="24"/>
          <w:szCs w:val="24"/>
        </w:rPr>
      </w:pPr>
    </w:p>
    <w:p w:rsidR="00EC6F52" w:rsidRPr="005E47AA" w:rsidRDefault="00EC6F52" w:rsidP="00EC6F52">
      <w:pPr>
        <w:pStyle w:val="ListBullet"/>
        <w:numPr>
          <w:ilvl w:val="0"/>
          <w:numId w:val="0"/>
        </w:numPr>
        <w:rPr>
          <w:rFonts w:ascii="Garamond" w:hAnsi="Garamond"/>
          <w:sz w:val="24"/>
          <w:szCs w:val="24"/>
        </w:rPr>
      </w:pPr>
    </w:p>
    <w:p w:rsidR="00EC6F52" w:rsidRPr="005E47AA" w:rsidRDefault="00EC6F52" w:rsidP="00D52205">
      <w:pPr>
        <w:pStyle w:val="Heading4"/>
        <w:numPr>
          <w:ilvl w:val="0"/>
          <w:numId w:val="9"/>
        </w:numPr>
        <w:ind w:left="540" w:hanging="540"/>
        <w:rPr>
          <w:rFonts w:ascii="Garamond" w:hAnsi="Garamond"/>
          <w:sz w:val="24"/>
          <w:szCs w:val="24"/>
        </w:rPr>
      </w:pPr>
      <w:r w:rsidRPr="005E47AA">
        <w:rPr>
          <w:rFonts w:ascii="Garamond" w:hAnsi="Garamond"/>
          <w:sz w:val="24"/>
          <w:szCs w:val="24"/>
        </w:rPr>
        <w:t>Identification of Website(s) and Website Content Directed at Children Under 13 Years of Age</w:t>
      </w:r>
    </w:p>
    <w:p w:rsidR="00EC6F52" w:rsidRPr="005E47AA" w:rsidRDefault="00EC6F52" w:rsidP="00EC6F52">
      <w:pPr>
        <w:pStyle w:val="ListBullet"/>
        <w:numPr>
          <w:ilvl w:val="0"/>
          <w:numId w:val="0"/>
        </w:numPr>
        <w:rPr>
          <w:rFonts w:ascii="Garamond" w:hAnsi="Garamond"/>
          <w:bCs/>
          <w:sz w:val="24"/>
          <w:szCs w:val="24"/>
        </w:rPr>
      </w:pPr>
    </w:p>
    <w:p w:rsidR="00EC6F52" w:rsidRPr="005E47AA" w:rsidRDefault="00EC6F52" w:rsidP="00EC6F52">
      <w:pPr>
        <w:rPr>
          <w:rFonts w:ascii="Garamond" w:hAnsi="Garamond"/>
        </w:rPr>
      </w:pPr>
      <w:r w:rsidRPr="005E47AA">
        <w:rPr>
          <w:rFonts w:ascii="Garamond" w:hAnsi="Garamond"/>
        </w:rPr>
        <w:t xml:space="preserve">No website content directed at children </w:t>
      </w:r>
      <w:proofErr w:type="gramStart"/>
      <w:r w:rsidRPr="005E47AA">
        <w:rPr>
          <w:rFonts w:ascii="Garamond" w:hAnsi="Garamond"/>
        </w:rPr>
        <w:t>under</w:t>
      </w:r>
      <w:proofErr w:type="gramEnd"/>
      <w:r w:rsidRPr="005E47AA">
        <w:rPr>
          <w:rFonts w:ascii="Garamond" w:hAnsi="Garamond"/>
        </w:rPr>
        <w:t xml:space="preserve"> 13 years of age is involved in this information collection request.</w:t>
      </w:r>
    </w:p>
    <w:p w:rsidR="00EC6F52" w:rsidRPr="005E47AA" w:rsidRDefault="00EC6F52" w:rsidP="00EC6F52">
      <w:pPr>
        <w:pStyle w:val="ListBullet"/>
        <w:numPr>
          <w:ilvl w:val="0"/>
          <w:numId w:val="0"/>
        </w:numPr>
        <w:rPr>
          <w:rFonts w:ascii="Garamond" w:hAnsi="Garamond"/>
          <w:bCs/>
          <w:sz w:val="24"/>
          <w:szCs w:val="24"/>
        </w:rPr>
      </w:pPr>
    </w:p>
    <w:p w:rsidR="00EC6F52" w:rsidRPr="005E47AA" w:rsidRDefault="00EC6F52" w:rsidP="00EC6F52">
      <w:pPr>
        <w:pStyle w:val="Heading2"/>
        <w:rPr>
          <w:rFonts w:ascii="Garamond" w:hAnsi="Garamond"/>
        </w:rPr>
      </w:pPr>
      <w:bookmarkStart w:id="3" w:name="_Toc282679431"/>
      <w:r w:rsidRPr="005E47AA">
        <w:rPr>
          <w:rFonts w:ascii="Garamond" w:hAnsi="Garamond"/>
        </w:rPr>
        <w:t>A.2. Purpose and Use of Information Collection</w:t>
      </w:r>
      <w:bookmarkEnd w:id="3"/>
    </w:p>
    <w:p w:rsidR="00EC6F52" w:rsidRPr="005E47AA" w:rsidRDefault="00EC6F52" w:rsidP="007A226D">
      <w:pPr>
        <w:rPr>
          <w:rFonts w:ascii="Garamond" w:hAnsi="Garamond"/>
        </w:rPr>
      </w:pPr>
      <w:r w:rsidRPr="005E47AA">
        <w:rPr>
          <w:rFonts w:ascii="Garamond" w:hAnsi="Garamond" w:cs="Courier New"/>
        </w:rPr>
        <w:t xml:space="preserve">The CDC’s NCBDDD will fund </w:t>
      </w:r>
      <w:r w:rsidR="00844167" w:rsidRPr="005E47AA">
        <w:rPr>
          <w:rFonts w:ascii="Garamond" w:hAnsi="Garamond" w:cs="Courier New"/>
        </w:rPr>
        <w:t>this</w:t>
      </w:r>
      <w:r w:rsidRPr="005E47AA">
        <w:rPr>
          <w:rFonts w:ascii="Garamond" w:hAnsi="Garamond" w:cs="Courier New"/>
        </w:rPr>
        <w:t xml:space="preserve"> research </w:t>
      </w:r>
      <w:r w:rsidR="00844167" w:rsidRPr="005E47AA">
        <w:rPr>
          <w:rFonts w:ascii="Garamond" w:hAnsi="Garamond" w:cs="Courier New"/>
        </w:rPr>
        <w:t xml:space="preserve">effort </w:t>
      </w:r>
      <w:r w:rsidRPr="005E47AA">
        <w:rPr>
          <w:rFonts w:ascii="Garamond" w:hAnsi="Garamond" w:cs="Courier New"/>
        </w:rPr>
        <w:t xml:space="preserve">to </w:t>
      </w:r>
      <w:r w:rsidR="007A226D">
        <w:rPr>
          <w:rFonts w:ascii="Garamond" w:hAnsi="Garamond" w:cs="Courier New"/>
        </w:rPr>
        <w:t xml:space="preserve">conduct “Act Early” </w:t>
      </w:r>
      <w:r w:rsidR="007A226D" w:rsidRPr="005E47AA">
        <w:rPr>
          <w:rFonts w:ascii="Garamond" w:hAnsi="Garamond" w:cs="Courier New"/>
        </w:rPr>
        <w:t xml:space="preserve">  </w:t>
      </w:r>
      <w:r w:rsidR="007A226D">
        <w:rPr>
          <w:rFonts w:ascii="Garamond" w:hAnsi="Garamond" w:cs="Courier New"/>
        </w:rPr>
        <w:t>message and materials testing for the “Learn the Signs. Act Early.” campaign.  T</w:t>
      </w:r>
      <w:r w:rsidRPr="005E47AA">
        <w:rPr>
          <w:rFonts w:ascii="Garamond" w:hAnsi="Garamond" w:cs="Courier New"/>
        </w:rPr>
        <w:t xml:space="preserve">he findings will help </w:t>
      </w:r>
      <w:r w:rsidR="00510A6C" w:rsidRPr="005E47AA">
        <w:rPr>
          <w:rFonts w:ascii="Garamond" w:hAnsi="Garamond" w:cs="Courier New"/>
        </w:rPr>
        <w:t xml:space="preserve">CDC </w:t>
      </w:r>
      <w:r w:rsidR="007A226D">
        <w:rPr>
          <w:rFonts w:ascii="Garamond" w:hAnsi="Garamond" w:cs="Courier New"/>
        </w:rPr>
        <w:t>refine messages and improve materials aimed to deliver</w:t>
      </w:r>
      <w:r w:rsidR="006674EB">
        <w:rPr>
          <w:rFonts w:ascii="Garamond" w:hAnsi="Garamond" w:cs="Courier New"/>
        </w:rPr>
        <w:t xml:space="preserve"> information </w:t>
      </w:r>
      <w:r w:rsidR="007A226D">
        <w:rPr>
          <w:rFonts w:ascii="Garamond" w:hAnsi="Garamond" w:cs="Courier New"/>
        </w:rPr>
        <w:t xml:space="preserve">to parents </w:t>
      </w:r>
      <w:r w:rsidR="006674EB">
        <w:rPr>
          <w:rFonts w:ascii="Garamond" w:hAnsi="Garamond" w:cs="Courier New"/>
        </w:rPr>
        <w:t>about child development</w:t>
      </w:r>
      <w:r w:rsidR="007A226D">
        <w:rPr>
          <w:rFonts w:ascii="Garamond" w:hAnsi="Garamond" w:cs="Courier New"/>
        </w:rPr>
        <w:t xml:space="preserve"> and how to act early if a parent is concerned about their child’s development</w:t>
      </w:r>
      <w:r w:rsidR="00510A6C" w:rsidRPr="005E47AA">
        <w:rPr>
          <w:rFonts w:ascii="Garamond" w:hAnsi="Garamond" w:cs="Courier New"/>
        </w:rPr>
        <w:t xml:space="preserve">.  </w:t>
      </w:r>
      <w:r w:rsidR="00510A6C" w:rsidRPr="005E47AA">
        <w:rPr>
          <w:rFonts w:ascii="Garamond" w:hAnsi="Garamond"/>
        </w:rPr>
        <w:t xml:space="preserve">Though previous research studies have </w:t>
      </w:r>
      <w:r w:rsidR="007A226D">
        <w:rPr>
          <w:rFonts w:ascii="Garamond" w:hAnsi="Garamond"/>
        </w:rPr>
        <w:t xml:space="preserve">been conducted </w:t>
      </w:r>
      <w:r w:rsidR="007A226D" w:rsidRPr="007A226D">
        <w:rPr>
          <w:rFonts w:ascii="Garamond" w:hAnsi="Garamond"/>
        </w:rPr>
        <w:t xml:space="preserve">with parents of children with developmental delay </w:t>
      </w:r>
      <w:r w:rsidR="00E53CAA">
        <w:rPr>
          <w:rFonts w:ascii="Garamond" w:hAnsi="Garamond"/>
        </w:rPr>
        <w:t xml:space="preserve">to assess how well the materials </w:t>
      </w:r>
      <w:r w:rsidR="00E53CAA" w:rsidRPr="00E53CAA">
        <w:rPr>
          <w:rFonts w:ascii="Garamond" w:hAnsi="Garamond"/>
        </w:rPr>
        <w:t>facilitate</w:t>
      </w:r>
      <w:r w:rsidR="00E53CAA">
        <w:rPr>
          <w:rFonts w:ascii="Garamond" w:hAnsi="Garamond"/>
        </w:rPr>
        <w:t>d</w:t>
      </w:r>
      <w:r w:rsidR="00E53CAA" w:rsidRPr="00E53CAA">
        <w:rPr>
          <w:rFonts w:ascii="Garamond" w:hAnsi="Garamond"/>
        </w:rPr>
        <w:t xml:space="preserve"> parents’ role in the early identification of developmental delay</w:t>
      </w:r>
      <w:r w:rsidR="00E53CAA">
        <w:rPr>
          <w:rFonts w:ascii="Garamond" w:hAnsi="Garamond"/>
        </w:rPr>
        <w:t>, there has</w:t>
      </w:r>
      <w:r w:rsidR="00510A6C" w:rsidRPr="005E47AA">
        <w:rPr>
          <w:rFonts w:ascii="Garamond" w:hAnsi="Garamond"/>
        </w:rPr>
        <w:t xml:space="preserve"> no</w:t>
      </w:r>
      <w:r w:rsidR="00E53CAA">
        <w:rPr>
          <w:rFonts w:ascii="Garamond" w:hAnsi="Garamond"/>
        </w:rPr>
        <w:t>t yet been an evaluation of the “Act Early” messages specifically</w:t>
      </w:r>
      <w:r w:rsidR="00510A6C" w:rsidRPr="005E47AA">
        <w:rPr>
          <w:rFonts w:ascii="Garamond" w:hAnsi="Garamond"/>
        </w:rPr>
        <w:t>.</w:t>
      </w:r>
      <w:r w:rsidR="00DF326B">
        <w:rPr>
          <w:rStyle w:val="FootnoteReference"/>
          <w:rFonts w:ascii="Garamond" w:hAnsi="Garamond"/>
        </w:rPr>
        <w:footnoteReference w:id="10"/>
      </w:r>
      <w:r w:rsidR="00510A6C" w:rsidRPr="005E47AA">
        <w:rPr>
          <w:rFonts w:ascii="Garamond" w:hAnsi="Garamond"/>
        </w:rPr>
        <w:t xml:space="preserve">  In addition, there has not been an evaluation of the </w:t>
      </w:r>
      <w:r w:rsidR="00E53CAA">
        <w:rPr>
          <w:rFonts w:ascii="Garamond" w:hAnsi="Garamond"/>
        </w:rPr>
        <w:t>messages as they appear embedded within campaign materials</w:t>
      </w:r>
      <w:r w:rsidR="00B452FD">
        <w:rPr>
          <w:rFonts w:ascii="Garamond" w:hAnsi="Garamond"/>
        </w:rPr>
        <w:t xml:space="preserve"> with the audience they are intended to reach</w:t>
      </w:r>
      <w:r w:rsidR="006E1E7A" w:rsidRPr="005E47AA">
        <w:rPr>
          <w:rFonts w:ascii="Garamond" w:hAnsi="Garamond"/>
        </w:rPr>
        <w:t xml:space="preserve">.  </w:t>
      </w:r>
      <w:r w:rsidR="00E53CAA">
        <w:rPr>
          <w:rFonts w:ascii="Garamond" w:hAnsi="Garamond"/>
        </w:rPr>
        <w:t xml:space="preserve">The target audience for this research consists of parents who do not have a child with a previously diagnosed developmental delay or disability.  </w:t>
      </w:r>
      <w:r w:rsidRPr="005E47AA">
        <w:rPr>
          <w:rFonts w:ascii="Garamond" w:hAnsi="Garamond"/>
        </w:rPr>
        <w:t>If the requested data collection was not cond</w:t>
      </w:r>
      <w:r w:rsidR="00510A6C" w:rsidRPr="005E47AA">
        <w:rPr>
          <w:rFonts w:ascii="Garamond" w:hAnsi="Garamond"/>
        </w:rPr>
        <w:t xml:space="preserve">ucted, CDC would be unable to </w:t>
      </w:r>
      <w:r w:rsidR="004A666C">
        <w:rPr>
          <w:rFonts w:ascii="Garamond" w:hAnsi="Garamond"/>
          <w:lang w:val="en"/>
        </w:rPr>
        <w:t xml:space="preserve">collect feedback on </w:t>
      </w:r>
      <w:r w:rsidR="004A666C" w:rsidRPr="004A666C">
        <w:rPr>
          <w:rFonts w:ascii="Garamond" w:hAnsi="Garamond"/>
          <w:lang w:val="en"/>
        </w:rPr>
        <w:t>1) message comprehension, acceptability, and relevance</w:t>
      </w:r>
      <w:r w:rsidR="004A666C">
        <w:rPr>
          <w:rFonts w:ascii="Garamond" w:hAnsi="Garamond"/>
          <w:lang w:val="en"/>
        </w:rPr>
        <w:t>;</w:t>
      </w:r>
      <w:r w:rsidR="004A666C" w:rsidRPr="004A666C">
        <w:rPr>
          <w:rFonts w:ascii="Garamond" w:hAnsi="Garamond"/>
          <w:lang w:val="en"/>
        </w:rPr>
        <w:t xml:space="preserve"> and 2) overall appeal of all design elements included in the materials, including photos, colors, print size, etc</w:t>
      </w:r>
      <w:r w:rsidR="004A666C">
        <w:rPr>
          <w:rFonts w:ascii="Garamond" w:hAnsi="Garamond"/>
          <w:lang w:val="en"/>
        </w:rPr>
        <w:t>.</w:t>
      </w:r>
      <w:r w:rsidR="004A666C">
        <w:rPr>
          <w:rFonts w:ascii="Garamond" w:hAnsi="Garamond"/>
        </w:rPr>
        <w:t xml:space="preserve"> from the </w:t>
      </w:r>
      <w:r w:rsidR="00E53CAA">
        <w:rPr>
          <w:rFonts w:ascii="Garamond" w:hAnsi="Garamond"/>
        </w:rPr>
        <w:t xml:space="preserve">audience </w:t>
      </w:r>
      <w:r w:rsidR="004A666C">
        <w:rPr>
          <w:rFonts w:ascii="Garamond" w:hAnsi="Garamond"/>
        </w:rPr>
        <w:t>who the messages and materials are intended to reach</w:t>
      </w:r>
      <w:r w:rsidRPr="005E47AA">
        <w:rPr>
          <w:rFonts w:ascii="Garamond" w:hAnsi="Garamond"/>
        </w:rPr>
        <w:t xml:space="preserve">. The collection of this information </w:t>
      </w:r>
      <w:r w:rsidR="00CE709D" w:rsidRPr="005E47AA">
        <w:rPr>
          <w:rFonts w:ascii="Garamond" w:hAnsi="Garamond"/>
        </w:rPr>
        <w:t>will</w:t>
      </w:r>
      <w:r w:rsidRPr="005E47AA">
        <w:rPr>
          <w:rFonts w:ascii="Garamond" w:hAnsi="Garamond"/>
        </w:rPr>
        <w:t xml:space="preserve"> enable CDC to </w:t>
      </w:r>
      <w:r w:rsidR="00510A6C" w:rsidRPr="005E47AA">
        <w:rPr>
          <w:rFonts w:ascii="Garamond" w:hAnsi="Garamond"/>
        </w:rPr>
        <w:t xml:space="preserve">determine if </w:t>
      </w:r>
      <w:r w:rsidR="004A666C">
        <w:rPr>
          <w:rFonts w:ascii="Garamond" w:hAnsi="Garamond"/>
        </w:rPr>
        <w:t xml:space="preserve">the “Act Early” messages and materials are reaching the target audience and how effective they are </w:t>
      </w:r>
      <w:r w:rsidR="004A666C">
        <w:rPr>
          <w:rFonts w:ascii="Garamond" w:hAnsi="Garamond"/>
        </w:rPr>
        <w:lastRenderedPageBreak/>
        <w:t>at encouraging parents to take the intended actions if they have concerns about their child’s development</w:t>
      </w:r>
      <w:r w:rsidRPr="005E47AA">
        <w:rPr>
          <w:rFonts w:ascii="Garamond" w:hAnsi="Garamond"/>
        </w:rPr>
        <w:t>.</w:t>
      </w:r>
    </w:p>
    <w:p w:rsidR="00EC6F52" w:rsidRPr="005E47AA" w:rsidRDefault="00EC6F52" w:rsidP="00EC6F52">
      <w:pPr>
        <w:rPr>
          <w:rFonts w:ascii="Garamond" w:hAnsi="Garamond" w:cs="Courier New"/>
        </w:rPr>
      </w:pPr>
    </w:p>
    <w:p w:rsidR="00EC6F52" w:rsidRPr="005E47AA" w:rsidRDefault="00EC6F52" w:rsidP="00EC6F52">
      <w:pPr>
        <w:rPr>
          <w:rFonts w:ascii="Garamond" w:hAnsi="Garamond"/>
          <w:u w:val="single"/>
        </w:rPr>
      </w:pPr>
    </w:p>
    <w:p w:rsidR="00EC6F52" w:rsidRPr="005E47AA" w:rsidRDefault="00EC6F52" w:rsidP="00EC6F52">
      <w:pPr>
        <w:pStyle w:val="Heading3"/>
        <w:rPr>
          <w:rFonts w:ascii="Garamond" w:hAnsi="Garamond"/>
          <w:sz w:val="24"/>
          <w:szCs w:val="24"/>
        </w:rPr>
      </w:pPr>
      <w:r w:rsidRPr="00152868">
        <w:rPr>
          <w:rFonts w:ascii="Garamond" w:hAnsi="Garamond"/>
          <w:sz w:val="24"/>
          <w:szCs w:val="24"/>
        </w:rPr>
        <w:t>2.1</w:t>
      </w:r>
      <w:proofErr w:type="gramStart"/>
      <w:r w:rsidRPr="00152868">
        <w:rPr>
          <w:rFonts w:ascii="Garamond" w:hAnsi="Garamond"/>
          <w:sz w:val="24"/>
          <w:szCs w:val="24"/>
        </w:rPr>
        <w:t>.  Privacy</w:t>
      </w:r>
      <w:proofErr w:type="gramEnd"/>
      <w:r w:rsidRPr="00152868">
        <w:rPr>
          <w:rFonts w:ascii="Garamond" w:hAnsi="Garamond"/>
          <w:sz w:val="24"/>
          <w:szCs w:val="24"/>
        </w:rPr>
        <w:t xml:space="preserve"> Impact Assessment Information</w:t>
      </w:r>
    </w:p>
    <w:p w:rsidR="00EC6F52" w:rsidRPr="005E47AA" w:rsidRDefault="00EC6F52" w:rsidP="00EC6F52">
      <w:pPr>
        <w:rPr>
          <w:rFonts w:ascii="Garamond" w:hAnsi="Garamond"/>
        </w:rPr>
      </w:pPr>
    </w:p>
    <w:p w:rsidR="00EC6F52" w:rsidRPr="005E47AA" w:rsidRDefault="00C355BD" w:rsidP="00EC6F52">
      <w:pPr>
        <w:numPr>
          <w:ilvl w:val="0"/>
          <w:numId w:val="5"/>
        </w:numPr>
        <w:rPr>
          <w:rFonts w:ascii="Garamond" w:hAnsi="Garamond" w:cs="Courier New"/>
        </w:rPr>
      </w:pPr>
      <w:r>
        <w:rPr>
          <w:rStyle w:val="Heading4Char"/>
          <w:rFonts w:ascii="Garamond" w:hAnsi="Garamond"/>
        </w:rPr>
        <w:t>Intended use of the information and h</w:t>
      </w:r>
      <w:r w:rsidR="001E312D">
        <w:rPr>
          <w:rStyle w:val="Heading4Char"/>
          <w:rFonts w:ascii="Garamond" w:hAnsi="Garamond"/>
        </w:rPr>
        <w:t>ow</w:t>
      </w:r>
      <w:r w:rsidR="00EC6F52" w:rsidRPr="005E47AA">
        <w:rPr>
          <w:rStyle w:val="Heading4Char"/>
          <w:rFonts w:ascii="Garamond" w:hAnsi="Garamond"/>
        </w:rPr>
        <w:t xml:space="preserve"> </w:t>
      </w:r>
      <w:r>
        <w:rPr>
          <w:rStyle w:val="Heading4Char"/>
          <w:rFonts w:ascii="Garamond" w:hAnsi="Garamond"/>
        </w:rPr>
        <w:t>it</w:t>
      </w:r>
      <w:r w:rsidR="00EC6F52" w:rsidRPr="005E47AA">
        <w:rPr>
          <w:rStyle w:val="Heading4Char"/>
          <w:rFonts w:ascii="Garamond" w:hAnsi="Garamond"/>
        </w:rPr>
        <w:t xml:space="preserve"> </w:t>
      </w:r>
      <w:r w:rsidR="001E312D">
        <w:rPr>
          <w:rStyle w:val="Heading4Char"/>
          <w:rFonts w:ascii="Garamond" w:hAnsi="Garamond"/>
        </w:rPr>
        <w:t xml:space="preserve">will be shared </w:t>
      </w:r>
    </w:p>
    <w:p w:rsidR="00EC6F52" w:rsidRPr="005E47AA" w:rsidRDefault="00EC6F52" w:rsidP="00EC6F52">
      <w:pPr>
        <w:rPr>
          <w:rFonts w:ascii="Garamond" w:hAnsi="Garamond"/>
        </w:rPr>
      </w:pPr>
    </w:p>
    <w:p w:rsidR="00C355BD" w:rsidRPr="005E47AA" w:rsidRDefault="00C355BD" w:rsidP="00C355BD">
      <w:pPr>
        <w:rPr>
          <w:rFonts w:ascii="Garamond" w:hAnsi="Garamond"/>
        </w:rPr>
      </w:pPr>
      <w:r w:rsidRPr="005E47AA">
        <w:rPr>
          <w:rFonts w:ascii="Garamond" w:hAnsi="Garamond"/>
        </w:rPr>
        <w:t>Intended uses of the parent focus group findings</w:t>
      </w:r>
      <w:r>
        <w:rPr>
          <w:rFonts w:ascii="Garamond" w:hAnsi="Garamond"/>
        </w:rPr>
        <w:t xml:space="preserve"> will be</w:t>
      </w:r>
      <w:r w:rsidRPr="005E47AA">
        <w:rPr>
          <w:rFonts w:ascii="Garamond" w:hAnsi="Garamond"/>
        </w:rPr>
        <w:t xml:space="preserve"> </w:t>
      </w:r>
      <w:r w:rsidR="00931742">
        <w:rPr>
          <w:rFonts w:ascii="Garamond" w:hAnsi="Garamond"/>
        </w:rPr>
        <w:t xml:space="preserve">to </w:t>
      </w:r>
      <w:r w:rsidRPr="00C355BD">
        <w:rPr>
          <w:rFonts w:ascii="Garamond" w:hAnsi="Garamond"/>
        </w:rPr>
        <w:t>1) provide fee</w:t>
      </w:r>
      <w:r w:rsidR="00931742">
        <w:rPr>
          <w:rFonts w:ascii="Garamond" w:hAnsi="Garamond"/>
        </w:rPr>
        <w:t xml:space="preserve">dback on “Act Early” messages; </w:t>
      </w:r>
      <w:r w:rsidRPr="00C355BD">
        <w:rPr>
          <w:rFonts w:ascii="Garamond" w:hAnsi="Garamond"/>
        </w:rPr>
        <w:t>2) provide feedback on overall</w:t>
      </w:r>
      <w:r w:rsidR="00931742">
        <w:rPr>
          <w:rFonts w:ascii="Garamond" w:hAnsi="Garamond"/>
        </w:rPr>
        <w:t xml:space="preserve"> appeal of campaign materials; </w:t>
      </w:r>
      <w:r w:rsidRPr="00C355BD">
        <w:rPr>
          <w:rFonts w:ascii="Garamond" w:hAnsi="Garamond"/>
        </w:rPr>
        <w:t>3) offer suggestions for improvements to both the m</w:t>
      </w:r>
      <w:r w:rsidR="00931742">
        <w:rPr>
          <w:rFonts w:ascii="Garamond" w:hAnsi="Garamond"/>
        </w:rPr>
        <w:t xml:space="preserve">essages and the materials; and </w:t>
      </w:r>
      <w:r w:rsidRPr="00C355BD">
        <w:rPr>
          <w:rFonts w:ascii="Garamond" w:hAnsi="Garamond"/>
        </w:rPr>
        <w:t xml:space="preserve">4) indicate the degree to which each material </w:t>
      </w:r>
      <w:r w:rsidR="00FA22FF">
        <w:rPr>
          <w:rFonts w:ascii="Garamond" w:hAnsi="Garamond"/>
        </w:rPr>
        <w:t>is</w:t>
      </w:r>
      <w:r w:rsidRPr="00C355BD">
        <w:rPr>
          <w:rFonts w:ascii="Garamond" w:hAnsi="Garamond"/>
        </w:rPr>
        <w:t xml:space="preserve"> </w:t>
      </w:r>
      <w:r w:rsidR="00FA22FF" w:rsidRPr="00C355BD">
        <w:rPr>
          <w:rFonts w:ascii="Garamond" w:hAnsi="Garamond"/>
        </w:rPr>
        <w:t xml:space="preserve">personally </w:t>
      </w:r>
      <w:r w:rsidRPr="00C355BD">
        <w:rPr>
          <w:rFonts w:ascii="Garamond" w:hAnsi="Garamond"/>
        </w:rPr>
        <w:t>motivating or encouraging</w:t>
      </w:r>
      <w:r w:rsidRPr="005E47AA">
        <w:rPr>
          <w:rFonts w:ascii="Garamond" w:hAnsi="Garamond"/>
        </w:rPr>
        <w:t>.</w:t>
      </w:r>
      <w:r w:rsidRPr="005E47AA">
        <w:rPr>
          <w:rFonts w:ascii="Garamond" w:hAnsi="Garamond"/>
          <w:b/>
        </w:rPr>
        <w:t xml:space="preserve"> </w:t>
      </w:r>
    </w:p>
    <w:p w:rsidR="00C355BD" w:rsidRDefault="00C355BD" w:rsidP="00EC6F52">
      <w:pPr>
        <w:rPr>
          <w:rFonts w:ascii="Garamond" w:hAnsi="Garamond"/>
        </w:rPr>
      </w:pPr>
    </w:p>
    <w:p w:rsidR="00424F3C" w:rsidRPr="005E47AA" w:rsidRDefault="00EC6F52" w:rsidP="00EC6F52">
      <w:pPr>
        <w:rPr>
          <w:rFonts w:ascii="Garamond" w:hAnsi="Garamond"/>
        </w:rPr>
      </w:pPr>
      <w:r w:rsidRPr="005E47AA">
        <w:rPr>
          <w:rFonts w:ascii="Garamond" w:hAnsi="Garamond"/>
        </w:rPr>
        <w:t>Intended uses of the</w:t>
      </w:r>
      <w:r w:rsidR="00EF0CD2" w:rsidRPr="005E47AA">
        <w:rPr>
          <w:rFonts w:ascii="Garamond" w:hAnsi="Garamond"/>
        </w:rPr>
        <w:t xml:space="preserve"> parent </w:t>
      </w:r>
      <w:r w:rsidR="00C355BD">
        <w:rPr>
          <w:rFonts w:ascii="Garamond" w:hAnsi="Garamond"/>
        </w:rPr>
        <w:t>intercept interview</w:t>
      </w:r>
      <w:r w:rsidRPr="005E47AA">
        <w:rPr>
          <w:rFonts w:ascii="Garamond" w:hAnsi="Garamond"/>
        </w:rPr>
        <w:t xml:space="preserve"> data will be to </w:t>
      </w:r>
      <w:r w:rsidR="00C355BD">
        <w:rPr>
          <w:rFonts w:ascii="Garamond" w:hAnsi="Garamond"/>
        </w:rPr>
        <w:t xml:space="preserve">conduct a final “gut check” on revised “Act Early” messages as they are embedded in campaign materials by </w:t>
      </w:r>
      <w:r w:rsidR="00C355BD" w:rsidRPr="00CC6B9A">
        <w:rPr>
          <w:rFonts w:ascii="Garamond" w:hAnsi="Garamond"/>
          <w:bCs/>
        </w:rPr>
        <w:t>assess</w:t>
      </w:r>
      <w:r w:rsidR="00C355BD">
        <w:rPr>
          <w:rFonts w:ascii="Garamond" w:hAnsi="Garamond"/>
          <w:bCs/>
        </w:rPr>
        <w:t>ing</w:t>
      </w:r>
      <w:r w:rsidR="00C355BD" w:rsidRPr="00CC6B9A">
        <w:rPr>
          <w:rFonts w:ascii="Garamond" w:hAnsi="Garamond"/>
          <w:bCs/>
        </w:rPr>
        <w:t xml:space="preserve"> the potential impact or influence of the material on parents’ behavioral intentions regarding “acting early” to address concerns with their child’s developmen</w:t>
      </w:r>
      <w:r w:rsidR="00C355BD">
        <w:rPr>
          <w:rFonts w:ascii="Garamond" w:hAnsi="Garamond"/>
          <w:bCs/>
        </w:rPr>
        <w:t>t</w:t>
      </w:r>
      <w:r w:rsidR="00EF0CD2" w:rsidRPr="005E47AA">
        <w:rPr>
          <w:rFonts w:ascii="Garamond" w:hAnsi="Garamond"/>
        </w:rPr>
        <w:t xml:space="preserve">.  </w:t>
      </w:r>
      <w:r w:rsidRPr="005E47AA">
        <w:rPr>
          <w:rFonts w:ascii="Garamond" w:hAnsi="Garamond"/>
        </w:rPr>
        <w:t xml:space="preserve">Findings will </w:t>
      </w:r>
      <w:r w:rsidR="00C355BD">
        <w:rPr>
          <w:rFonts w:ascii="Garamond" w:hAnsi="Garamond"/>
        </w:rPr>
        <w:t>measure the effectiveness of the “Act Early” message on the target audience, parents of young children who do not have a previously diagnosed developmental delay or disability</w:t>
      </w:r>
      <w:r w:rsidR="00424F3C" w:rsidRPr="005E47AA">
        <w:rPr>
          <w:rFonts w:ascii="Garamond" w:hAnsi="Garamond"/>
        </w:rPr>
        <w:t xml:space="preserve">.  </w:t>
      </w:r>
    </w:p>
    <w:p w:rsidR="00424F3C" w:rsidRPr="005E47AA" w:rsidRDefault="00424F3C" w:rsidP="00EC6F52">
      <w:pPr>
        <w:rPr>
          <w:rFonts w:ascii="Garamond" w:hAnsi="Garamond"/>
        </w:rPr>
      </w:pPr>
    </w:p>
    <w:p w:rsidR="00FA22FF" w:rsidRPr="005E47AA" w:rsidRDefault="00FA22FF" w:rsidP="00FA22FF">
      <w:pPr>
        <w:rPr>
          <w:rFonts w:ascii="Garamond" w:hAnsi="Garamond" w:cs="Courier New"/>
        </w:rPr>
      </w:pPr>
      <w:r>
        <w:rPr>
          <w:rFonts w:ascii="Garamond" w:hAnsi="Garamond"/>
        </w:rPr>
        <w:t xml:space="preserve">All information collected as part of this study will be stored and safeguarded at </w:t>
      </w:r>
      <w:proofErr w:type="spellStart"/>
      <w:r>
        <w:rPr>
          <w:rFonts w:ascii="Garamond" w:hAnsi="Garamond"/>
        </w:rPr>
        <w:t>Westat</w:t>
      </w:r>
      <w:proofErr w:type="spellEnd"/>
      <w:r>
        <w:rPr>
          <w:rFonts w:ascii="Garamond" w:hAnsi="Garamond"/>
        </w:rPr>
        <w:t xml:space="preserve">.  Any </w:t>
      </w:r>
      <w:r w:rsidR="00A73C2D">
        <w:rPr>
          <w:rFonts w:ascii="Garamond" w:hAnsi="Garamond"/>
        </w:rPr>
        <w:t>Information in Identifiable Form (</w:t>
      </w:r>
      <w:r w:rsidR="00DB42F8">
        <w:rPr>
          <w:rFonts w:ascii="Garamond" w:hAnsi="Garamond"/>
        </w:rPr>
        <w:t>IIF</w:t>
      </w:r>
      <w:r w:rsidR="00A73C2D">
        <w:rPr>
          <w:rFonts w:ascii="Garamond" w:hAnsi="Garamond"/>
        </w:rPr>
        <w:t>)</w:t>
      </w:r>
      <w:r w:rsidR="00DB42F8">
        <w:rPr>
          <w:rFonts w:ascii="Garamond" w:hAnsi="Garamond"/>
        </w:rPr>
        <w:t xml:space="preserve"> </w:t>
      </w:r>
      <w:r>
        <w:rPr>
          <w:rFonts w:ascii="Garamond" w:hAnsi="Garamond"/>
        </w:rPr>
        <w:t xml:space="preserve">that is collected as part of the focus groups and/or intercept interviews will be stored securely at </w:t>
      </w:r>
      <w:proofErr w:type="spellStart"/>
      <w:r>
        <w:rPr>
          <w:rFonts w:ascii="Garamond" w:hAnsi="Garamond"/>
        </w:rPr>
        <w:t>Westat</w:t>
      </w:r>
      <w:proofErr w:type="spellEnd"/>
      <w:r>
        <w:rPr>
          <w:rFonts w:ascii="Garamond" w:hAnsi="Garamond"/>
        </w:rPr>
        <w:t xml:space="preserve">.  </w:t>
      </w:r>
      <w:proofErr w:type="spellStart"/>
      <w:r>
        <w:rPr>
          <w:rFonts w:ascii="Garamond" w:hAnsi="Garamond"/>
        </w:rPr>
        <w:t>Westat</w:t>
      </w:r>
      <w:proofErr w:type="spellEnd"/>
      <w:r>
        <w:rPr>
          <w:rFonts w:ascii="Garamond" w:hAnsi="Garamond"/>
        </w:rPr>
        <w:t xml:space="preserve"> will be responsible for analyzing all data and preparing summaries, reports, and manuscripts based on research collected.  All information shared based on the research conducted as part of this project will be reported in the aggregate.  No individual names will be used when citing specific quotes used to support findings.   </w:t>
      </w:r>
    </w:p>
    <w:p w:rsidR="00424F3C" w:rsidRPr="005E47AA" w:rsidRDefault="00424F3C" w:rsidP="00EC6F52">
      <w:pPr>
        <w:rPr>
          <w:rFonts w:ascii="Garamond" w:hAnsi="Garamond"/>
        </w:rPr>
      </w:pPr>
    </w:p>
    <w:p w:rsidR="00EC6F52" w:rsidRPr="005E47AA" w:rsidRDefault="00EC6F52" w:rsidP="00EC6F52">
      <w:pPr>
        <w:rPr>
          <w:rFonts w:ascii="Garamond" w:hAnsi="Garamond"/>
        </w:rPr>
      </w:pPr>
    </w:p>
    <w:p w:rsidR="00C355BD" w:rsidRDefault="00EC6F52" w:rsidP="00C355BD">
      <w:pPr>
        <w:pStyle w:val="ListBullet"/>
        <w:numPr>
          <w:ilvl w:val="0"/>
          <w:numId w:val="5"/>
        </w:numPr>
        <w:rPr>
          <w:rFonts w:ascii="Garamond" w:hAnsi="Garamond"/>
          <w:sz w:val="24"/>
          <w:szCs w:val="24"/>
          <w:u w:val="single"/>
        </w:rPr>
      </w:pPr>
      <w:r w:rsidRPr="005E47AA">
        <w:rPr>
          <w:rFonts w:ascii="Garamond" w:hAnsi="Garamond"/>
          <w:sz w:val="24"/>
          <w:szCs w:val="24"/>
          <w:u w:val="single"/>
        </w:rPr>
        <w:t>I</w:t>
      </w:r>
      <w:r w:rsidR="00C355BD">
        <w:rPr>
          <w:rFonts w:ascii="Garamond" w:hAnsi="Garamond"/>
          <w:sz w:val="24"/>
          <w:szCs w:val="24"/>
          <w:u w:val="single"/>
        </w:rPr>
        <w:t>mpact on Privacy to Respondents</w:t>
      </w:r>
    </w:p>
    <w:p w:rsidR="00C355BD" w:rsidRDefault="00C355BD" w:rsidP="00EC6F52">
      <w:pPr>
        <w:pStyle w:val="ListBullet"/>
        <w:numPr>
          <w:ilvl w:val="0"/>
          <w:numId w:val="0"/>
        </w:numPr>
        <w:rPr>
          <w:rFonts w:ascii="Garamond" w:hAnsi="Garamond"/>
          <w:sz w:val="24"/>
          <w:szCs w:val="24"/>
          <w:u w:val="single"/>
        </w:rPr>
      </w:pPr>
      <w:r>
        <w:rPr>
          <w:rFonts w:ascii="Garamond" w:hAnsi="Garamond"/>
          <w:sz w:val="24"/>
          <w:szCs w:val="24"/>
          <w:u w:val="single"/>
        </w:rPr>
        <w:t xml:space="preserve"> </w:t>
      </w:r>
    </w:p>
    <w:p w:rsidR="00EC6F52" w:rsidRDefault="00EC6F52" w:rsidP="00EC6F52">
      <w:pPr>
        <w:pStyle w:val="ListBullet"/>
        <w:numPr>
          <w:ilvl w:val="0"/>
          <w:numId w:val="0"/>
        </w:numPr>
        <w:rPr>
          <w:rFonts w:ascii="Garamond" w:hAnsi="Garamond"/>
          <w:sz w:val="24"/>
          <w:szCs w:val="24"/>
        </w:rPr>
      </w:pPr>
      <w:r w:rsidRPr="005E47AA">
        <w:rPr>
          <w:rFonts w:ascii="Garamond" w:hAnsi="Garamond"/>
          <w:sz w:val="24"/>
          <w:szCs w:val="24"/>
        </w:rPr>
        <w:t xml:space="preserve"> </w:t>
      </w:r>
      <w:r w:rsidR="00D43B24">
        <w:rPr>
          <w:rFonts w:ascii="Garamond" w:hAnsi="Garamond"/>
          <w:sz w:val="24"/>
          <w:szCs w:val="24"/>
        </w:rPr>
        <w:t>N</w:t>
      </w:r>
      <w:r w:rsidR="00D43B24" w:rsidRPr="005E47AA">
        <w:rPr>
          <w:rFonts w:ascii="Garamond" w:hAnsi="Garamond"/>
          <w:sz w:val="24"/>
          <w:szCs w:val="24"/>
        </w:rPr>
        <w:t xml:space="preserve">o </w:t>
      </w:r>
      <w:r w:rsidR="00D43B24">
        <w:rPr>
          <w:rFonts w:ascii="Garamond" w:hAnsi="Garamond"/>
          <w:sz w:val="24"/>
          <w:szCs w:val="24"/>
        </w:rPr>
        <w:t>IIF</w:t>
      </w:r>
      <w:r w:rsidRPr="005E47AA">
        <w:rPr>
          <w:rFonts w:ascii="Garamond" w:hAnsi="Garamond"/>
          <w:sz w:val="24"/>
          <w:szCs w:val="24"/>
        </w:rPr>
        <w:t xml:space="preserve"> collected will be transmitted to CDC. The only IIF be</w:t>
      </w:r>
      <w:r w:rsidR="00FA22FF">
        <w:rPr>
          <w:rFonts w:ascii="Garamond" w:hAnsi="Garamond"/>
          <w:sz w:val="24"/>
          <w:szCs w:val="24"/>
        </w:rPr>
        <w:t xml:space="preserve">ing collected (respondent name </w:t>
      </w:r>
      <w:r w:rsidRPr="005E47AA">
        <w:rPr>
          <w:rFonts w:ascii="Garamond" w:hAnsi="Garamond"/>
          <w:sz w:val="24"/>
          <w:szCs w:val="24"/>
        </w:rPr>
        <w:t>and phone number</w:t>
      </w:r>
      <w:r w:rsidR="00FA22FF">
        <w:rPr>
          <w:rFonts w:ascii="Garamond" w:hAnsi="Garamond"/>
          <w:sz w:val="24"/>
          <w:szCs w:val="24"/>
        </w:rPr>
        <w:t xml:space="preserve"> for the focus groups</w:t>
      </w:r>
      <w:r w:rsidRPr="005E47AA">
        <w:rPr>
          <w:rFonts w:ascii="Garamond" w:hAnsi="Garamond"/>
          <w:sz w:val="24"/>
          <w:szCs w:val="24"/>
        </w:rPr>
        <w:t xml:space="preserve">) is to be used by </w:t>
      </w:r>
      <w:proofErr w:type="spellStart"/>
      <w:r w:rsidR="00087D96" w:rsidRPr="005E47AA">
        <w:rPr>
          <w:rFonts w:ascii="Garamond" w:hAnsi="Garamond"/>
          <w:sz w:val="24"/>
          <w:szCs w:val="24"/>
        </w:rPr>
        <w:t>Westat</w:t>
      </w:r>
      <w:proofErr w:type="spellEnd"/>
      <w:r w:rsidRPr="005E47AA">
        <w:rPr>
          <w:rFonts w:ascii="Garamond" w:hAnsi="Garamond"/>
          <w:sz w:val="24"/>
          <w:szCs w:val="24"/>
        </w:rPr>
        <w:t xml:space="preserve"> to </w:t>
      </w:r>
      <w:r w:rsidR="00FA22FF">
        <w:rPr>
          <w:rFonts w:ascii="Garamond" w:hAnsi="Garamond"/>
          <w:sz w:val="24"/>
          <w:szCs w:val="24"/>
        </w:rPr>
        <w:t>conduct reminder calls to scheduled focus group participants</w:t>
      </w:r>
      <w:r w:rsidRPr="005E47AA">
        <w:rPr>
          <w:rFonts w:ascii="Garamond" w:hAnsi="Garamond"/>
          <w:sz w:val="24"/>
          <w:szCs w:val="24"/>
        </w:rPr>
        <w:t xml:space="preserve">. </w:t>
      </w:r>
      <w:r w:rsidR="00087D96" w:rsidRPr="005E47AA">
        <w:rPr>
          <w:rFonts w:ascii="Garamond" w:hAnsi="Garamond"/>
          <w:sz w:val="24"/>
          <w:szCs w:val="24"/>
        </w:rPr>
        <w:t>L</w:t>
      </w:r>
      <w:r w:rsidRPr="005E47AA">
        <w:rPr>
          <w:rFonts w:ascii="Garamond" w:hAnsi="Garamond"/>
          <w:sz w:val="24"/>
          <w:szCs w:val="24"/>
        </w:rPr>
        <w:t xml:space="preserve">imited demographic information will be </w:t>
      </w:r>
      <w:r w:rsidR="00087D96" w:rsidRPr="005E47AA">
        <w:rPr>
          <w:rFonts w:ascii="Garamond" w:hAnsi="Garamond"/>
          <w:sz w:val="24"/>
          <w:szCs w:val="24"/>
        </w:rPr>
        <w:t xml:space="preserve">collected in the </w:t>
      </w:r>
      <w:r w:rsidR="00FA22FF">
        <w:rPr>
          <w:rFonts w:ascii="Garamond" w:hAnsi="Garamond"/>
          <w:sz w:val="24"/>
          <w:szCs w:val="24"/>
        </w:rPr>
        <w:t>intercept interview.</w:t>
      </w:r>
      <w:r w:rsidR="00727D15">
        <w:rPr>
          <w:rFonts w:ascii="Garamond" w:hAnsi="Garamond"/>
          <w:sz w:val="24"/>
          <w:szCs w:val="24"/>
        </w:rPr>
        <w:t xml:space="preserve">  All demographic information collected as part of the intercept interviews will be used to describe the sample in any study reports or manuscripts.</w:t>
      </w:r>
      <w:r w:rsidR="00087D96" w:rsidRPr="005E47AA">
        <w:rPr>
          <w:rFonts w:ascii="Garamond" w:hAnsi="Garamond"/>
          <w:sz w:val="24"/>
          <w:szCs w:val="24"/>
        </w:rPr>
        <w:t xml:space="preserve">  </w:t>
      </w:r>
      <w:r w:rsidR="00727D15">
        <w:rPr>
          <w:rFonts w:ascii="Garamond" w:hAnsi="Garamond"/>
          <w:sz w:val="24"/>
          <w:szCs w:val="24"/>
        </w:rPr>
        <w:t>Therefore, all IIF</w:t>
      </w:r>
      <w:r w:rsidR="00087D96" w:rsidRPr="005E47AA">
        <w:rPr>
          <w:rFonts w:ascii="Garamond" w:hAnsi="Garamond"/>
          <w:sz w:val="24"/>
          <w:szCs w:val="24"/>
        </w:rPr>
        <w:t xml:space="preserve"> will be stripped from the data set prior to sending the data to CDC.</w:t>
      </w:r>
      <w:r w:rsidRPr="005E47AA">
        <w:rPr>
          <w:rFonts w:ascii="Garamond" w:hAnsi="Garamond"/>
          <w:sz w:val="24"/>
          <w:szCs w:val="24"/>
        </w:rPr>
        <w:t xml:space="preserve">  </w:t>
      </w:r>
      <w:r w:rsidR="00727D15">
        <w:rPr>
          <w:rFonts w:ascii="Garamond" w:hAnsi="Garamond"/>
          <w:sz w:val="24"/>
          <w:szCs w:val="24"/>
        </w:rPr>
        <w:t>Thus</w:t>
      </w:r>
      <w:r w:rsidRPr="005E47AA">
        <w:rPr>
          <w:rFonts w:ascii="Garamond" w:hAnsi="Garamond"/>
          <w:sz w:val="24"/>
          <w:szCs w:val="24"/>
        </w:rPr>
        <w:t>, the proposed data collection will have little or no effect on the respondent’s privacy.</w:t>
      </w:r>
    </w:p>
    <w:p w:rsidR="00C355BD" w:rsidRPr="005E47AA" w:rsidRDefault="00C355BD" w:rsidP="00EC6F52">
      <w:pPr>
        <w:pStyle w:val="ListBullet"/>
        <w:numPr>
          <w:ilvl w:val="0"/>
          <w:numId w:val="0"/>
        </w:numPr>
        <w:rPr>
          <w:rFonts w:ascii="Garamond" w:hAnsi="Garamond"/>
          <w:sz w:val="24"/>
          <w:szCs w:val="24"/>
        </w:rPr>
      </w:pPr>
    </w:p>
    <w:p w:rsidR="00EC6F52" w:rsidRPr="005E47AA" w:rsidRDefault="00EC6F52" w:rsidP="00EC6F52">
      <w:pPr>
        <w:pStyle w:val="Heading2"/>
        <w:rPr>
          <w:rFonts w:ascii="Garamond" w:hAnsi="Garamond"/>
        </w:rPr>
      </w:pPr>
      <w:bookmarkStart w:id="4" w:name="_Toc282679432"/>
      <w:r w:rsidRPr="005E47AA">
        <w:rPr>
          <w:rFonts w:ascii="Garamond" w:hAnsi="Garamond"/>
        </w:rPr>
        <w:t>A.3. Use of Improved Information Technology and Burden Reduction</w:t>
      </w:r>
      <w:bookmarkEnd w:id="4"/>
    </w:p>
    <w:p w:rsidR="00EC6F52" w:rsidRPr="005E47AA" w:rsidRDefault="00EC6F52" w:rsidP="007344F2">
      <w:pPr>
        <w:pStyle w:val="NoSpacing"/>
      </w:pPr>
    </w:p>
    <w:p w:rsidR="00EC6F52" w:rsidRPr="005E47AA" w:rsidRDefault="00EC6F52" w:rsidP="00EC6F52">
      <w:pPr>
        <w:rPr>
          <w:rFonts w:ascii="Garamond" w:hAnsi="Garamond"/>
        </w:rPr>
      </w:pPr>
      <w:r w:rsidRPr="005E47AA">
        <w:rPr>
          <w:rFonts w:ascii="Garamond" w:hAnsi="Garamond"/>
        </w:rPr>
        <w:t xml:space="preserve">The </w:t>
      </w:r>
      <w:r w:rsidR="00EC2B1B" w:rsidRPr="005E47AA">
        <w:rPr>
          <w:rFonts w:ascii="Garamond" w:hAnsi="Garamond"/>
        </w:rPr>
        <w:t xml:space="preserve">parent </w:t>
      </w:r>
      <w:r w:rsidR="00152868">
        <w:rPr>
          <w:rFonts w:ascii="Garamond" w:hAnsi="Garamond"/>
        </w:rPr>
        <w:t>intercept interviews</w:t>
      </w:r>
      <w:r w:rsidRPr="005E47AA">
        <w:rPr>
          <w:rFonts w:ascii="Garamond" w:hAnsi="Garamond"/>
        </w:rPr>
        <w:t xml:space="preserve"> will be</w:t>
      </w:r>
      <w:r w:rsidR="00152868">
        <w:rPr>
          <w:rFonts w:ascii="Garamond" w:hAnsi="Garamond"/>
        </w:rPr>
        <w:t xml:space="preserve"> administered via CAPI</w:t>
      </w:r>
      <w:r w:rsidRPr="005E47AA">
        <w:rPr>
          <w:rFonts w:ascii="Garamond" w:hAnsi="Garamond"/>
        </w:rPr>
        <w:t xml:space="preserve"> </w:t>
      </w:r>
      <w:r w:rsidR="00152868">
        <w:rPr>
          <w:rFonts w:ascii="Garamond" w:hAnsi="Garamond"/>
        </w:rPr>
        <w:t>(using a tablet</w:t>
      </w:r>
      <w:r w:rsidR="00356945">
        <w:rPr>
          <w:rFonts w:ascii="Garamond" w:hAnsi="Garamond"/>
        </w:rPr>
        <w:t xml:space="preserve"> computer device</w:t>
      </w:r>
      <w:r w:rsidR="00152868">
        <w:rPr>
          <w:rFonts w:ascii="Garamond" w:hAnsi="Garamond"/>
        </w:rPr>
        <w:t xml:space="preserve">) </w:t>
      </w:r>
      <w:r w:rsidRPr="005E47AA">
        <w:rPr>
          <w:rFonts w:ascii="Garamond" w:hAnsi="Garamond"/>
        </w:rPr>
        <w:t xml:space="preserve">conducted electronically on the internet.  All </w:t>
      </w:r>
      <w:r w:rsidR="00152868">
        <w:rPr>
          <w:rFonts w:ascii="Garamond" w:hAnsi="Garamond"/>
        </w:rPr>
        <w:t>interview</w:t>
      </w:r>
      <w:r w:rsidRPr="005E47AA">
        <w:rPr>
          <w:rFonts w:ascii="Garamond" w:hAnsi="Garamond"/>
        </w:rPr>
        <w:t xml:space="preserve"> responses (100%) will be submitted through a secure survey website established for this project.  </w:t>
      </w:r>
      <w:r w:rsidR="00B07EA6">
        <w:rPr>
          <w:rFonts w:ascii="Garamond" w:hAnsi="Garamond"/>
        </w:rPr>
        <w:t>A</w:t>
      </w:r>
      <w:r w:rsidR="00B07EA6" w:rsidRPr="005E47AA">
        <w:rPr>
          <w:rFonts w:ascii="Garamond" w:hAnsi="Garamond"/>
        </w:rPr>
        <w:t xml:space="preserve"> </w:t>
      </w:r>
      <w:proofErr w:type="spellStart"/>
      <w:r w:rsidR="00B07EA6" w:rsidRPr="005E47AA">
        <w:rPr>
          <w:rFonts w:ascii="Garamond" w:hAnsi="Garamond"/>
        </w:rPr>
        <w:t>Westat</w:t>
      </w:r>
      <w:proofErr w:type="spellEnd"/>
      <w:r w:rsidR="00B07EA6" w:rsidRPr="005E47AA">
        <w:rPr>
          <w:rFonts w:ascii="Garamond" w:hAnsi="Garamond"/>
        </w:rPr>
        <w:t xml:space="preserve"> programmer will program and maintain the </w:t>
      </w:r>
      <w:r w:rsidR="00B07EA6">
        <w:rPr>
          <w:rFonts w:ascii="Garamond" w:hAnsi="Garamond"/>
        </w:rPr>
        <w:t>S</w:t>
      </w:r>
      <w:r w:rsidR="00B07EA6" w:rsidRPr="005E47AA">
        <w:rPr>
          <w:rFonts w:ascii="Garamond" w:hAnsi="Garamond"/>
        </w:rPr>
        <w:t xml:space="preserve">urvey </w:t>
      </w:r>
      <w:r w:rsidR="00B07EA6">
        <w:rPr>
          <w:rFonts w:ascii="Garamond" w:hAnsi="Garamond"/>
        </w:rPr>
        <w:t xml:space="preserve">Monkey </w:t>
      </w:r>
      <w:r w:rsidR="00B07EA6" w:rsidRPr="005E47AA">
        <w:rPr>
          <w:rFonts w:ascii="Garamond" w:hAnsi="Garamond"/>
        </w:rPr>
        <w:t>website</w:t>
      </w:r>
      <w:r w:rsidRPr="005E47AA">
        <w:rPr>
          <w:rFonts w:ascii="Garamond" w:hAnsi="Garamond"/>
        </w:rPr>
        <w:t xml:space="preserve">.  Minimum information will be collected from the respondents to ensure they are eligible for the </w:t>
      </w:r>
      <w:r w:rsidR="00152868">
        <w:rPr>
          <w:rFonts w:ascii="Garamond" w:hAnsi="Garamond"/>
        </w:rPr>
        <w:t>interview</w:t>
      </w:r>
      <w:r w:rsidRPr="005E47AA">
        <w:rPr>
          <w:rFonts w:ascii="Garamond" w:hAnsi="Garamond"/>
        </w:rPr>
        <w:t xml:space="preserve">.  </w:t>
      </w:r>
      <w:r w:rsidR="00152868">
        <w:rPr>
          <w:rFonts w:ascii="Garamond" w:hAnsi="Garamond"/>
        </w:rPr>
        <w:t>Online interviewing</w:t>
      </w:r>
      <w:r w:rsidRPr="005E47AA">
        <w:rPr>
          <w:rFonts w:ascii="Garamond" w:hAnsi="Garamond"/>
        </w:rPr>
        <w:t xml:space="preserve"> is a cost-effective way of surveying a large number of people</w:t>
      </w:r>
      <w:r w:rsidR="003675C0">
        <w:rPr>
          <w:rFonts w:ascii="Garamond" w:hAnsi="Garamond"/>
        </w:rPr>
        <w:t xml:space="preserve"> by eliminating the need for data entry</w:t>
      </w:r>
      <w:r w:rsidR="007E5342" w:rsidRPr="005E47AA">
        <w:rPr>
          <w:rFonts w:ascii="Garamond" w:hAnsi="Garamond"/>
        </w:rPr>
        <w:t>;</w:t>
      </w:r>
      <w:r w:rsidRPr="005E47AA">
        <w:rPr>
          <w:rFonts w:ascii="Garamond" w:hAnsi="Garamond"/>
        </w:rPr>
        <w:t xml:space="preserve"> </w:t>
      </w:r>
      <w:r w:rsidR="00152868">
        <w:rPr>
          <w:rFonts w:ascii="Garamond" w:hAnsi="Garamond"/>
        </w:rPr>
        <w:t xml:space="preserve">the </w:t>
      </w:r>
      <w:r w:rsidR="003675C0">
        <w:rPr>
          <w:rFonts w:ascii="Garamond" w:hAnsi="Garamond"/>
        </w:rPr>
        <w:t xml:space="preserve">personal interviewing </w:t>
      </w:r>
      <w:r w:rsidR="003675C0">
        <w:rPr>
          <w:rFonts w:ascii="Garamond" w:hAnsi="Garamond"/>
        </w:rPr>
        <w:lastRenderedPageBreak/>
        <w:t xml:space="preserve">component (the </w:t>
      </w:r>
      <w:r w:rsidR="00152868">
        <w:rPr>
          <w:rFonts w:ascii="Garamond" w:hAnsi="Garamond"/>
        </w:rPr>
        <w:t>tablet</w:t>
      </w:r>
      <w:r w:rsidR="00356945">
        <w:rPr>
          <w:rFonts w:ascii="Garamond" w:hAnsi="Garamond"/>
        </w:rPr>
        <w:t xml:space="preserve"> computer device</w:t>
      </w:r>
      <w:r w:rsidR="003675C0">
        <w:rPr>
          <w:rFonts w:ascii="Garamond" w:hAnsi="Garamond"/>
        </w:rPr>
        <w:t>)</w:t>
      </w:r>
      <w:r w:rsidR="00152868">
        <w:rPr>
          <w:rFonts w:ascii="Garamond" w:hAnsi="Garamond"/>
        </w:rPr>
        <w:t xml:space="preserve"> </w:t>
      </w:r>
      <w:r w:rsidRPr="005E47AA">
        <w:rPr>
          <w:rFonts w:ascii="Garamond" w:hAnsi="Garamond"/>
        </w:rPr>
        <w:t xml:space="preserve">allows respondents the </w:t>
      </w:r>
      <w:r w:rsidR="00152868">
        <w:rPr>
          <w:rFonts w:ascii="Garamond" w:hAnsi="Garamond"/>
        </w:rPr>
        <w:t>privacy</w:t>
      </w:r>
      <w:r w:rsidRPr="005E47AA">
        <w:rPr>
          <w:rFonts w:ascii="Garamond" w:hAnsi="Garamond"/>
        </w:rPr>
        <w:t xml:space="preserve"> of c</w:t>
      </w:r>
      <w:r w:rsidR="003675C0">
        <w:rPr>
          <w:rFonts w:ascii="Garamond" w:hAnsi="Garamond"/>
        </w:rPr>
        <w:t xml:space="preserve">ompleting and submitting all interview questions </w:t>
      </w:r>
      <w:r w:rsidR="00152868">
        <w:rPr>
          <w:rFonts w:ascii="Garamond" w:hAnsi="Garamond"/>
        </w:rPr>
        <w:t>on their own without the assistance of an interviewer</w:t>
      </w:r>
      <w:r w:rsidRPr="005E47AA">
        <w:rPr>
          <w:rFonts w:ascii="Garamond" w:hAnsi="Garamond"/>
        </w:rPr>
        <w:t xml:space="preserve">.  </w:t>
      </w:r>
    </w:p>
    <w:p w:rsidR="00A73C2D" w:rsidRDefault="00A73C2D" w:rsidP="00EC6F52">
      <w:pPr>
        <w:pStyle w:val="Heading2"/>
        <w:rPr>
          <w:rFonts w:ascii="Garamond" w:hAnsi="Garamond"/>
        </w:rPr>
      </w:pPr>
      <w:bookmarkStart w:id="5" w:name="_Toc282679433"/>
    </w:p>
    <w:p w:rsidR="00A73C2D" w:rsidRDefault="00A73C2D" w:rsidP="00EC6F52">
      <w:pPr>
        <w:pStyle w:val="Heading2"/>
        <w:rPr>
          <w:rFonts w:ascii="Garamond" w:hAnsi="Garamond"/>
        </w:rPr>
      </w:pPr>
    </w:p>
    <w:p w:rsidR="00A73C2D" w:rsidRDefault="00A73C2D" w:rsidP="00EC6F52">
      <w:pPr>
        <w:pStyle w:val="Heading2"/>
        <w:rPr>
          <w:rFonts w:ascii="Garamond" w:hAnsi="Garamond"/>
        </w:rPr>
      </w:pPr>
    </w:p>
    <w:p w:rsidR="00A73C2D" w:rsidRDefault="00A73C2D" w:rsidP="00EC6F52">
      <w:pPr>
        <w:pStyle w:val="Heading2"/>
        <w:rPr>
          <w:rFonts w:ascii="Garamond" w:hAnsi="Garamond"/>
        </w:rPr>
      </w:pPr>
    </w:p>
    <w:p w:rsidR="00EC6F52" w:rsidRPr="005E47AA" w:rsidRDefault="00EC6F52" w:rsidP="00EC6F52">
      <w:pPr>
        <w:pStyle w:val="Heading2"/>
        <w:rPr>
          <w:rFonts w:ascii="Garamond" w:hAnsi="Garamond"/>
        </w:rPr>
      </w:pPr>
      <w:r w:rsidRPr="005E47AA">
        <w:rPr>
          <w:rFonts w:ascii="Garamond" w:hAnsi="Garamond"/>
        </w:rPr>
        <w:t>A.4. Efforts to Identify Duplication and Use of Similar Information</w:t>
      </w:r>
      <w:bookmarkEnd w:id="5"/>
    </w:p>
    <w:p w:rsidR="00EC6F52" w:rsidRPr="005E47AA" w:rsidRDefault="00EC6F52" w:rsidP="00EC6F52">
      <w:pPr>
        <w:rPr>
          <w:rFonts w:ascii="Garamond" w:hAnsi="Garamond"/>
        </w:rPr>
      </w:pPr>
    </w:p>
    <w:p w:rsidR="00EC6F52" w:rsidRPr="005E47AA" w:rsidRDefault="00EC6F52" w:rsidP="00EC6F52">
      <w:pPr>
        <w:rPr>
          <w:rFonts w:ascii="Garamond" w:hAnsi="Garamond"/>
        </w:rPr>
      </w:pPr>
      <w:r w:rsidRPr="005E47AA">
        <w:rPr>
          <w:rFonts w:ascii="Garamond" w:hAnsi="Garamond"/>
        </w:rPr>
        <w:t xml:space="preserve">CDC has done some </w:t>
      </w:r>
      <w:r w:rsidR="00FF385E" w:rsidRPr="005E47AA">
        <w:rPr>
          <w:rFonts w:ascii="Garamond" w:hAnsi="Garamond"/>
        </w:rPr>
        <w:t>formative</w:t>
      </w:r>
      <w:r w:rsidRPr="005E47AA">
        <w:rPr>
          <w:rFonts w:ascii="Garamond" w:hAnsi="Garamond"/>
        </w:rPr>
        <w:t xml:space="preserve"> research</w:t>
      </w:r>
      <w:r w:rsidR="003675C0">
        <w:rPr>
          <w:rFonts w:ascii="Garamond" w:hAnsi="Garamond"/>
        </w:rPr>
        <w:t xml:space="preserve"> with parents of children with previously diagnosed developmental disabilities</w:t>
      </w:r>
      <w:r w:rsidRPr="005E47AA">
        <w:rPr>
          <w:rFonts w:ascii="Garamond" w:hAnsi="Garamond"/>
        </w:rPr>
        <w:t xml:space="preserve"> </w:t>
      </w:r>
      <w:r w:rsidR="00FF385E" w:rsidRPr="005E47AA">
        <w:rPr>
          <w:rFonts w:ascii="Garamond" w:hAnsi="Garamond"/>
        </w:rPr>
        <w:t xml:space="preserve">prior to the </w:t>
      </w:r>
      <w:r w:rsidR="003675C0">
        <w:rPr>
          <w:rFonts w:ascii="Garamond" w:hAnsi="Garamond"/>
        </w:rPr>
        <w:t>design of the current proposed information collection</w:t>
      </w:r>
      <w:r w:rsidR="00FF385E" w:rsidRPr="005E47AA">
        <w:rPr>
          <w:rFonts w:ascii="Garamond" w:hAnsi="Garamond"/>
        </w:rPr>
        <w:t>.</w:t>
      </w:r>
      <w:r w:rsidRPr="005E47AA">
        <w:rPr>
          <w:rFonts w:ascii="Garamond" w:hAnsi="Garamond"/>
        </w:rPr>
        <w:t xml:space="preserve">  </w:t>
      </w:r>
      <w:r w:rsidR="008A39BF">
        <w:rPr>
          <w:rFonts w:ascii="Garamond" w:hAnsi="Garamond"/>
        </w:rPr>
        <w:t>This formative research was approved by OMB on January 5, 2012 (OMB # 0920-0911, expiration 01/31/201</w:t>
      </w:r>
      <w:r w:rsidR="00A73C2D">
        <w:rPr>
          <w:rFonts w:ascii="Garamond" w:hAnsi="Garamond"/>
        </w:rPr>
        <w:t>5</w:t>
      </w:r>
      <w:r w:rsidR="008A39BF">
        <w:rPr>
          <w:rFonts w:ascii="Garamond" w:hAnsi="Garamond"/>
        </w:rPr>
        <w:t xml:space="preserve">). </w:t>
      </w:r>
      <w:r w:rsidRPr="005E47AA">
        <w:rPr>
          <w:rFonts w:ascii="Garamond" w:hAnsi="Garamond"/>
        </w:rPr>
        <w:t xml:space="preserve">Findings from </w:t>
      </w:r>
      <w:r w:rsidR="00FF385E" w:rsidRPr="005E47AA">
        <w:rPr>
          <w:rFonts w:ascii="Garamond" w:hAnsi="Garamond"/>
        </w:rPr>
        <w:t xml:space="preserve">that research effort </w:t>
      </w:r>
      <w:r w:rsidR="003675C0">
        <w:rPr>
          <w:rFonts w:ascii="Garamond" w:hAnsi="Garamond"/>
        </w:rPr>
        <w:t>provided feedback on LTSAE materials from an audience that is not necessarily considered the target audience of the “Act Early” messages</w:t>
      </w:r>
      <w:r w:rsidR="00FF385E" w:rsidRPr="005E47AA">
        <w:rPr>
          <w:rFonts w:ascii="Garamond" w:hAnsi="Garamond"/>
        </w:rPr>
        <w:t xml:space="preserve">.  </w:t>
      </w:r>
      <w:r w:rsidR="003675C0">
        <w:rPr>
          <w:rFonts w:ascii="Garamond" w:hAnsi="Garamond"/>
        </w:rPr>
        <w:t>The “Act Early” messages are intended to encourage parents who have concerns about their child’s development to act on those concerns by taking the steps outlined by CDC.  Parents of children with previously diagnosed developmental delays do not need to be motivated to “Act Early,” as they are already receiving support to help their children. This proposed data collection is unique in that it seeks to gather feedback from parents of children who are growing and developing typically to test the effectiveness of “Act Early” messages and appeal of campaign materials.  T</w:t>
      </w:r>
      <w:r w:rsidRPr="005E47AA">
        <w:rPr>
          <w:rFonts w:ascii="Garamond" w:hAnsi="Garamond"/>
        </w:rPr>
        <w:t xml:space="preserve">his data collection effort does not duplicate any past, current, or planned information collection by other federal government agencies.  Findings will help </w:t>
      </w:r>
      <w:r w:rsidR="003675C0">
        <w:rPr>
          <w:rFonts w:ascii="Garamond" w:hAnsi="Garamond"/>
        </w:rPr>
        <w:t>CDC in the development of effective “Act Early” messages and materials aimed to reach parents of young children who do not have an identified developmental delay or disability</w:t>
      </w:r>
      <w:r w:rsidRPr="005E47AA">
        <w:rPr>
          <w:rFonts w:ascii="Garamond" w:hAnsi="Garamond"/>
        </w:rPr>
        <w:t xml:space="preserve">.  </w:t>
      </w:r>
    </w:p>
    <w:p w:rsidR="00EC6F52" w:rsidRPr="005E47AA" w:rsidRDefault="00EC6F52" w:rsidP="00EC6F52">
      <w:pPr>
        <w:rPr>
          <w:rFonts w:ascii="Garamond" w:hAnsi="Garamond"/>
        </w:rPr>
      </w:pPr>
    </w:p>
    <w:p w:rsidR="00EC6F52" w:rsidRPr="005E47AA" w:rsidRDefault="00EC6F52" w:rsidP="00EC6F52">
      <w:pPr>
        <w:pStyle w:val="Heading2"/>
        <w:rPr>
          <w:rFonts w:ascii="Garamond" w:hAnsi="Garamond"/>
        </w:rPr>
      </w:pPr>
      <w:bookmarkStart w:id="6" w:name="_Toc282679434"/>
      <w:r w:rsidRPr="005E47AA">
        <w:rPr>
          <w:rFonts w:ascii="Garamond" w:hAnsi="Garamond"/>
        </w:rPr>
        <w:t>A.5. Impact on Small Businesses or Other Small Entities</w:t>
      </w:r>
      <w:bookmarkEnd w:id="6"/>
    </w:p>
    <w:p w:rsidR="00EC6F52" w:rsidRPr="005E47AA" w:rsidRDefault="00EC6F52" w:rsidP="00EC6F52">
      <w:pPr>
        <w:rPr>
          <w:rFonts w:ascii="Garamond" w:hAnsi="Garamond"/>
        </w:rPr>
      </w:pPr>
    </w:p>
    <w:p w:rsidR="00EC6F52" w:rsidRPr="005E47AA" w:rsidRDefault="005873BF" w:rsidP="00EC6F52">
      <w:pPr>
        <w:rPr>
          <w:rFonts w:ascii="Garamond" w:hAnsi="Garamond"/>
        </w:rPr>
      </w:pPr>
      <w:r>
        <w:rPr>
          <w:rFonts w:ascii="Garamond" w:hAnsi="Garamond"/>
        </w:rPr>
        <w:t xml:space="preserve">Clinics will not be </w:t>
      </w:r>
      <w:r w:rsidR="00401238">
        <w:rPr>
          <w:rFonts w:ascii="Garamond" w:hAnsi="Garamond"/>
        </w:rPr>
        <w:t>asked</w:t>
      </w:r>
      <w:r>
        <w:rPr>
          <w:rFonts w:ascii="Garamond" w:hAnsi="Garamond"/>
        </w:rPr>
        <w:t xml:space="preserve"> to take an active role in data collection recruitment.  Their involvement will be limited in an effort to avoid any unnecessary </w:t>
      </w:r>
      <w:r w:rsidR="00FD0A73">
        <w:rPr>
          <w:rFonts w:ascii="Garamond" w:hAnsi="Garamond"/>
        </w:rPr>
        <w:t xml:space="preserve">burden </w:t>
      </w:r>
      <w:r>
        <w:rPr>
          <w:rFonts w:ascii="Garamond" w:hAnsi="Garamond"/>
        </w:rPr>
        <w:t xml:space="preserve">on </w:t>
      </w:r>
      <w:r w:rsidR="00401238">
        <w:rPr>
          <w:rFonts w:ascii="Garamond" w:hAnsi="Garamond"/>
        </w:rPr>
        <w:t xml:space="preserve">clinic </w:t>
      </w:r>
      <w:r>
        <w:rPr>
          <w:rFonts w:ascii="Garamond" w:hAnsi="Garamond"/>
        </w:rPr>
        <w:t>staff and any disruption in usual clinic practices</w:t>
      </w:r>
      <w:r w:rsidR="00CA5E3E">
        <w:rPr>
          <w:rFonts w:ascii="Garamond" w:hAnsi="Garamond"/>
        </w:rPr>
        <w:t xml:space="preserve">.  Clinics will be asked to hang and display promotional materials </w:t>
      </w:r>
      <w:r w:rsidR="00401238">
        <w:rPr>
          <w:rFonts w:ascii="Garamond" w:hAnsi="Garamond"/>
        </w:rPr>
        <w:t xml:space="preserve">advertising the focus groups </w:t>
      </w:r>
      <w:r w:rsidR="00CA5E3E">
        <w:rPr>
          <w:rFonts w:ascii="Garamond" w:hAnsi="Garamond"/>
        </w:rPr>
        <w:t>around the office and answer basic questions from interested parents.</w:t>
      </w:r>
      <w:r w:rsidR="00EC6F52" w:rsidRPr="005E47AA">
        <w:rPr>
          <w:rFonts w:ascii="Garamond" w:hAnsi="Garamond"/>
        </w:rPr>
        <w:t xml:space="preserve">  </w:t>
      </w:r>
      <w:r w:rsidR="00FD0A73">
        <w:rPr>
          <w:rFonts w:ascii="Garamond" w:hAnsi="Garamond"/>
        </w:rPr>
        <w:t>Clinic staff</w:t>
      </w:r>
      <w:r w:rsidR="00CA5E3E">
        <w:rPr>
          <w:rFonts w:ascii="Garamond" w:hAnsi="Garamond"/>
        </w:rPr>
        <w:t xml:space="preserve"> will be provided with a </w:t>
      </w:r>
      <w:r w:rsidR="00401238">
        <w:rPr>
          <w:rFonts w:ascii="Garamond" w:hAnsi="Garamond"/>
        </w:rPr>
        <w:t>project</w:t>
      </w:r>
      <w:r w:rsidR="00CA5E3E">
        <w:rPr>
          <w:rFonts w:ascii="Garamond" w:hAnsi="Garamond"/>
        </w:rPr>
        <w:t xml:space="preserve"> factsheet </w:t>
      </w:r>
      <w:r w:rsidR="000B7690">
        <w:rPr>
          <w:rFonts w:ascii="Garamond" w:hAnsi="Garamond"/>
        </w:rPr>
        <w:t xml:space="preserve">(see </w:t>
      </w:r>
      <w:r w:rsidR="000B7690" w:rsidRPr="00861ECB">
        <w:rPr>
          <w:rFonts w:ascii="Garamond" w:hAnsi="Garamond"/>
          <w:b/>
        </w:rPr>
        <w:t xml:space="preserve">Attachment </w:t>
      </w:r>
      <w:r w:rsidR="008A39BF">
        <w:rPr>
          <w:rFonts w:ascii="Garamond" w:hAnsi="Garamond"/>
          <w:b/>
        </w:rPr>
        <w:t>14</w:t>
      </w:r>
      <w:r w:rsidR="000B7690">
        <w:rPr>
          <w:rFonts w:ascii="Garamond" w:hAnsi="Garamond"/>
        </w:rPr>
        <w:t xml:space="preserve">) </w:t>
      </w:r>
      <w:r w:rsidR="00CA5E3E">
        <w:rPr>
          <w:rFonts w:ascii="Garamond" w:hAnsi="Garamond"/>
        </w:rPr>
        <w:t xml:space="preserve">that they can refer to for basic talking points </w:t>
      </w:r>
      <w:r w:rsidR="00FD0A73">
        <w:rPr>
          <w:rFonts w:ascii="Garamond" w:hAnsi="Garamond"/>
        </w:rPr>
        <w:t>to answer questions from interested parents.  Further, they</w:t>
      </w:r>
      <w:r w:rsidR="00CA5E3E">
        <w:rPr>
          <w:rFonts w:ascii="Garamond" w:hAnsi="Garamond"/>
        </w:rPr>
        <w:t xml:space="preserve"> can refer parents to call </w:t>
      </w:r>
      <w:proofErr w:type="spellStart"/>
      <w:r w:rsidR="00CA5E3E">
        <w:rPr>
          <w:rFonts w:ascii="Garamond" w:hAnsi="Garamond"/>
        </w:rPr>
        <w:t>Westat</w:t>
      </w:r>
      <w:proofErr w:type="spellEnd"/>
      <w:r w:rsidR="00CA5E3E">
        <w:rPr>
          <w:rFonts w:ascii="Garamond" w:hAnsi="Garamond"/>
        </w:rPr>
        <w:t xml:space="preserve"> at the toll-free number provided on the promotional materials for more information about the study</w:t>
      </w:r>
      <w:r w:rsidR="00401238">
        <w:rPr>
          <w:rFonts w:ascii="Garamond" w:hAnsi="Garamond"/>
        </w:rPr>
        <w:t xml:space="preserve"> or to be screened for the focus groups</w:t>
      </w:r>
      <w:r w:rsidR="00CA5E3E">
        <w:rPr>
          <w:rFonts w:ascii="Garamond" w:hAnsi="Garamond"/>
        </w:rPr>
        <w:t xml:space="preserve">.  </w:t>
      </w:r>
      <w:r w:rsidR="00EC6F52" w:rsidRPr="005E47AA">
        <w:rPr>
          <w:rFonts w:ascii="Garamond" w:hAnsi="Garamond"/>
        </w:rPr>
        <w:t xml:space="preserve">The </w:t>
      </w:r>
      <w:r w:rsidR="00F142DA">
        <w:rPr>
          <w:rFonts w:ascii="Garamond" w:hAnsi="Garamond"/>
        </w:rPr>
        <w:t xml:space="preserve">parent </w:t>
      </w:r>
      <w:r w:rsidR="00EC6F52" w:rsidRPr="005E47AA">
        <w:rPr>
          <w:rFonts w:ascii="Garamond" w:hAnsi="Garamond"/>
        </w:rPr>
        <w:t xml:space="preserve">focus groups will be </w:t>
      </w:r>
      <w:r w:rsidR="00441C3A">
        <w:rPr>
          <w:rFonts w:ascii="Garamond" w:hAnsi="Garamond"/>
        </w:rPr>
        <w:t xml:space="preserve">scheduled and conducted at a </w:t>
      </w:r>
      <w:r w:rsidR="00F142DA">
        <w:rPr>
          <w:rFonts w:ascii="Garamond" w:hAnsi="Garamond"/>
        </w:rPr>
        <w:t xml:space="preserve">place and </w:t>
      </w:r>
      <w:r w:rsidR="00441C3A">
        <w:rPr>
          <w:rFonts w:ascii="Garamond" w:hAnsi="Garamond"/>
        </w:rPr>
        <w:t>time</w:t>
      </w:r>
      <w:r w:rsidR="00EC6F52" w:rsidRPr="005E47AA">
        <w:rPr>
          <w:rFonts w:ascii="Garamond" w:hAnsi="Garamond"/>
        </w:rPr>
        <w:t xml:space="preserve"> </w:t>
      </w:r>
      <w:r w:rsidR="00441C3A">
        <w:rPr>
          <w:rFonts w:ascii="Garamond" w:hAnsi="Garamond"/>
        </w:rPr>
        <w:t>that is convenient for</w:t>
      </w:r>
      <w:r w:rsidR="00EC6F52" w:rsidRPr="005E47AA">
        <w:rPr>
          <w:rFonts w:ascii="Garamond" w:hAnsi="Garamond"/>
        </w:rPr>
        <w:t xml:space="preserve"> the participants.</w:t>
      </w:r>
      <w:r w:rsidR="00F142DA">
        <w:rPr>
          <w:rFonts w:ascii="Garamond" w:hAnsi="Garamond"/>
        </w:rPr>
        <w:t xml:space="preserve">  If convenient and feasible, the focus groups may be held at the clinic locations after normal business hours.  </w:t>
      </w:r>
    </w:p>
    <w:p w:rsidR="00EC6F52" w:rsidRPr="005E47AA" w:rsidRDefault="00EC6F52" w:rsidP="00EC6F52">
      <w:pPr>
        <w:rPr>
          <w:rFonts w:ascii="Garamond" w:hAnsi="Garamond"/>
          <w:b/>
          <w:i/>
          <w:u w:val="single"/>
        </w:rPr>
      </w:pPr>
    </w:p>
    <w:p w:rsidR="00EC6F52" w:rsidRPr="005E47AA" w:rsidRDefault="00EC6F52" w:rsidP="00EC6F52">
      <w:pPr>
        <w:pStyle w:val="Heading2"/>
        <w:rPr>
          <w:rFonts w:ascii="Garamond" w:hAnsi="Garamond"/>
        </w:rPr>
      </w:pPr>
      <w:bookmarkStart w:id="7" w:name="_Toc282679435"/>
      <w:r w:rsidRPr="005E47AA">
        <w:rPr>
          <w:rFonts w:ascii="Garamond" w:hAnsi="Garamond"/>
        </w:rPr>
        <w:t>A.6. Consequences of Collecting the Information Less Frequently</w:t>
      </w:r>
      <w:bookmarkEnd w:id="7"/>
    </w:p>
    <w:p w:rsidR="00EC6F52" w:rsidRPr="005E47AA" w:rsidRDefault="00EC6F52" w:rsidP="00EC6F52">
      <w:pPr>
        <w:rPr>
          <w:rFonts w:ascii="Garamond" w:hAnsi="Garamond"/>
        </w:rPr>
      </w:pPr>
      <w:r w:rsidRPr="005E47AA">
        <w:rPr>
          <w:rFonts w:ascii="Garamond" w:hAnsi="Garamond"/>
        </w:rPr>
        <w:t xml:space="preserve">This is a one-time data collection effort, and </w:t>
      </w:r>
      <w:r w:rsidR="00EA0215" w:rsidRPr="005E47AA">
        <w:rPr>
          <w:rFonts w:ascii="Garamond" w:hAnsi="Garamond"/>
        </w:rPr>
        <w:t>parents</w:t>
      </w:r>
      <w:r w:rsidRPr="005E47AA">
        <w:rPr>
          <w:rFonts w:ascii="Garamond" w:hAnsi="Garamond"/>
        </w:rPr>
        <w:t xml:space="preserve"> will be asked to respond only once</w:t>
      </w:r>
      <w:r w:rsidR="00EA0215" w:rsidRPr="005E47AA">
        <w:rPr>
          <w:rFonts w:ascii="Garamond" w:hAnsi="Garamond"/>
        </w:rPr>
        <w:t xml:space="preserve"> to the </w:t>
      </w:r>
      <w:r w:rsidR="00441C3A">
        <w:rPr>
          <w:rFonts w:ascii="Garamond" w:hAnsi="Garamond"/>
        </w:rPr>
        <w:t>focus group or intercept interview</w:t>
      </w:r>
      <w:r w:rsidRPr="005E47AA">
        <w:rPr>
          <w:rFonts w:ascii="Garamond" w:hAnsi="Garamond"/>
        </w:rPr>
        <w:t>.</w:t>
      </w:r>
      <w:r w:rsidR="00EA0215" w:rsidRPr="005E47AA">
        <w:rPr>
          <w:rFonts w:ascii="Garamond" w:hAnsi="Garamond"/>
        </w:rPr>
        <w:t xml:space="preserve"> </w:t>
      </w:r>
      <w:r w:rsidRPr="005E47AA">
        <w:rPr>
          <w:rFonts w:ascii="Garamond" w:hAnsi="Garamond"/>
        </w:rPr>
        <w:t xml:space="preserve"> If the requested data collection was not conducted, CDC would be unable to </w:t>
      </w:r>
      <w:r w:rsidR="00EA0215" w:rsidRPr="005E47AA">
        <w:rPr>
          <w:rFonts w:ascii="Garamond" w:hAnsi="Garamond"/>
        </w:rPr>
        <w:t xml:space="preserve">evaluate </w:t>
      </w:r>
      <w:r w:rsidR="00441C3A">
        <w:rPr>
          <w:rFonts w:ascii="Garamond" w:hAnsi="Garamond"/>
        </w:rPr>
        <w:t>“Act Early” messages and campaign materials with members of the target audience</w:t>
      </w:r>
      <w:r w:rsidRPr="005E47AA">
        <w:rPr>
          <w:rFonts w:ascii="Garamond" w:hAnsi="Garamond"/>
        </w:rPr>
        <w:t xml:space="preserve">. The collection of this information would </w:t>
      </w:r>
      <w:r w:rsidR="00441C3A">
        <w:rPr>
          <w:rFonts w:ascii="Garamond" w:hAnsi="Garamond"/>
        </w:rPr>
        <w:t>provide CDC the data and evidence they need to be confident about the effectiveness of the campaign messages and materials they disseminate in the future</w:t>
      </w:r>
      <w:r w:rsidRPr="005E47AA">
        <w:rPr>
          <w:rFonts w:ascii="Garamond" w:hAnsi="Garamond"/>
        </w:rPr>
        <w:t>.</w:t>
      </w:r>
    </w:p>
    <w:p w:rsidR="00EC6F52" w:rsidRPr="005E47AA" w:rsidRDefault="00EC6F52" w:rsidP="00EC6F52">
      <w:pPr>
        <w:rPr>
          <w:rFonts w:ascii="Garamond" w:hAnsi="Garamond"/>
        </w:rPr>
      </w:pPr>
    </w:p>
    <w:p w:rsidR="00EC6F52" w:rsidRPr="005E47AA" w:rsidRDefault="00EC6F52" w:rsidP="00EC6F52">
      <w:pPr>
        <w:rPr>
          <w:rFonts w:ascii="Garamond" w:hAnsi="Garamond"/>
        </w:rPr>
      </w:pPr>
      <w:r w:rsidRPr="005E47AA">
        <w:rPr>
          <w:rFonts w:ascii="Garamond" w:hAnsi="Garamond"/>
        </w:rPr>
        <w:t>There are no legal obstacles to reduce the burden.</w:t>
      </w:r>
    </w:p>
    <w:p w:rsidR="00EC6F52" w:rsidRPr="005E47AA" w:rsidRDefault="00EC6F52" w:rsidP="00EC6F52">
      <w:pPr>
        <w:rPr>
          <w:rFonts w:ascii="Garamond" w:hAnsi="Garamond"/>
          <w:b/>
        </w:rPr>
      </w:pPr>
    </w:p>
    <w:p w:rsidR="00A73C2D" w:rsidRDefault="00A73C2D" w:rsidP="00EC6F52">
      <w:pPr>
        <w:pStyle w:val="Heading2"/>
        <w:rPr>
          <w:rFonts w:ascii="Garamond" w:hAnsi="Garamond"/>
        </w:rPr>
      </w:pPr>
      <w:bookmarkStart w:id="8" w:name="_Toc282679436"/>
    </w:p>
    <w:p w:rsidR="00A73C2D" w:rsidRDefault="00A73C2D" w:rsidP="00EC6F52">
      <w:pPr>
        <w:pStyle w:val="Heading2"/>
        <w:rPr>
          <w:rFonts w:ascii="Garamond" w:hAnsi="Garamond"/>
        </w:rPr>
      </w:pPr>
    </w:p>
    <w:p w:rsidR="00A73C2D" w:rsidRDefault="00A73C2D" w:rsidP="00EC6F52">
      <w:pPr>
        <w:pStyle w:val="Heading2"/>
        <w:rPr>
          <w:rFonts w:ascii="Garamond" w:hAnsi="Garamond"/>
        </w:rPr>
      </w:pPr>
    </w:p>
    <w:p w:rsidR="00EC6F52" w:rsidRPr="005E47AA" w:rsidRDefault="00EC6F52" w:rsidP="00EC6F52">
      <w:pPr>
        <w:pStyle w:val="Heading2"/>
        <w:rPr>
          <w:rFonts w:ascii="Garamond" w:hAnsi="Garamond"/>
        </w:rPr>
      </w:pPr>
      <w:r w:rsidRPr="005E47AA">
        <w:rPr>
          <w:rFonts w:ascii="Garamond" w:hAnsi="Garamond"/>
        </w:rPr>
        <w:t>A.7. Special Circumstances Relating to the Guidelines of 5 CFR 1320.5</w:t>
      </w:r>
      <w:bookmarkEnd w:id="8"/>
    </w:p>
    <w:p w:rsidR="00EC6F52" w:rsidRPr="005E47AA" w:rsidRDefault="00EC6F52" w:rsidP="00EC6F52">
      <w:pPr>
        <w:rPr>
          <w:rFonts w:ascii="Garamond" w:hAnsi="Garamond"/>
          <w:i/>
          <w:u w:val="single"/>
        </w:rPr>
      </w:pPr>
    </w:p>
    <w:p w:rsidR="00EC6F52" w:rsidRPr="005E47AA" w:rsidRDefault="00EC6F52" w:rsidP="00EC6F52">
      <w:pPr>
        <w:rPr>
          <w:rFonts w:ascii="Garamond" w:hAnsi="Garamond"/>
        </w:rPr>
      </w:pPr>
      <w:r w:rsidRPr="005E47AA">
        <w:rPr>
          <w:rFonts w:ascii="Garamond" w:hAnsi="Garamond"/>
        </w:rPr>
        <w:t xml:space="preserve">This request fully complies with regulation 5 CFR 1320.5.  The </w:t>
      </w:r>
      <w:r w:rsidR="00441C3A">
        <w:rPr>
          <w:rFonts w:ascii="Garamond" w:hAnsi="Garamond"/>
        </w:rPr>
        <w:t>intercept interviews are</w:t>
      </w:r>
      <w:r w:rsidRPr="005E47AA">
        <w:rPr>
          <w:rFonts w:ascii="Garamond" w:hAnsi="Garamond"/>
        </w:rPr>
        <w:t xml:space="preserve"> not designed to produce results that can be generalized to the entire study population.  Instead, the </w:t>
      </w:r>
      <w:r w:rsidR="00441C3A">
        <w:rPr>
          <w:rFonts w:ascii="Garamond" w:hAnsi="Garamond"/>
        </w:rPr>
        <w:t>intercept interview</w:t>
      </w:r>
      <w:r w:rsidRPr="005E47AA">
        <w:rPr>
          <w:rFonts w:ascii="Garamond" w:hAnsi="Garamond"/>
        </w:rPr>
        <w:t xml:space="preserve"> results will be used </w:t>
      </w:r>
      <w:r w:rsidR="00441C3A">
        <w:rPr>
          <w:rFonts w:ascii="Garamond" w:hAnsi="Garamond"/>
        </w:rPr>
        <w:t>as a final “gut check” for CDC to ensure the “Act Early” messages and materials they are disseminating are effective and the intended message is understood and accepted by the target audience</w:t>
      </w:r>
      <w:r w:rsidR="006B33B7" w:rsidRPr="005E47AA">
        <w:rPr>
          <w:rFonts w:ascii="Garamond" w:hAnsi="Garamond"/>
        </w:rPr>
        <w:t xml:space="preserve">.  This </w:t>
      </w:r>
      <w:r w:rsidR="00441C3A">
        <w:rPr>
          <w:rFonts w:ascii="Garamond" w:hAnsi="Garamond"/>
        </w:rPr>
        <w:t xml:space="preserve">message and materials testing </w:t>
      </w:r>
      <w:r w:rsidR="006B33B7" w:rsidRPr="005E47AA">
        <w:rPr>
          <w:rFonts w:ascii="Garamond" w:hAnsi="Garamond"/>
        </w:rPr>
        <w:t>information</w:t>
      </w:r>
      <w:r w:rsidR="00441C3A">
        <w:rPr>
          <w:rFonts w:ascii="Garamond" w:hAnsi="Garamond"/>
        </w:rPr>
        <w:t xml:space="preserve"> collection</w:t>
      </w:r>
      <w:r w:rsidR="006B33B7" w:rsidRPr="005E47AA">
        <w:rPr>
          <w:rFonts w:ascii="Garamond" w:hAnsi="Garamond"/>
        </w:rPr>
        <w:t xml:space="preserve"> will provide CDC with </w:t>
      </w:r>
      <w:r w:rsidR="008A39BF">
        <w:rPr>
          <w:rFonts w:ascii="Garamond" w:hAnsi="Garamond"/>
        </w:rPr>
        <w:t xml:space="preserve">an </w:t>
      </w:r>
      <w:r w:rsidR="00E4564C">
        <w:rPr>
          <w:rFonts w:ascii="Garamond" w:hAnsi="Garamond"/>
        </w:rPr>
        <w:t xml:space="preserve">evidence-base of </w:t>
      </w:r>
      <w:r w:rsidR="000A22F9" w:rsidRPr="005E47AA">
        <w:rPr>
          <w:rFonts w:ascii="Garamond" w:hAnsi="Garamond"/>
        </w:rPr>
        <w:t>quantitative data.</w:t>
      </w:r>
    </w:p>
    <w:p w:rsidR="00EC6F52" w:rsidRPr="005E47AA" w:rsidRDefault="00EC6F52" w:rsidP="00EC6F52">
      <w:pPr>
        <w:rPr>
          <w:rFonts w:ascii="Garamond" w:hAnsi="Garamond"/>
          <w:i/>
          <w:u w:val="single"/>
        </w:rPr>
      </w:pPr>
    </w:p>
    <w:p w:rsidR="00EC6F52" w:rsidRPr="005E47AA" w:rsidRDefault="00EC6F52" w:rsidP="00EC6F52">
      <w:pPr>
        <w:pStyle w:val="Heading2"/>
        <w:rPr>
          <w:rFonts w:ascii="Garamond" w:hAnsi="Garamond"/>
        </w:rPr>
      </w:pPr>
      <w:bookmarkStart w:id="9" w:name="_Toc282679437"/>
      <w:r w:rsidRPr="005E47AA">
        <w:rPr>
          <w:rFonts w:ascii="Garamond" w:hAnsi="Garamond"/>
        </w:rPr>
        <w:t>A.8. Comments in Response to the Federal Register Notice and Efforts to Consult Outside the Agency</w:t>
      </w:r>
      <w:bookmarkEnd w:id="9"/>
    </w:p>
    <w:p w:rsidR="00EC6F52" w:rsidRPr="005E47AA" w:rsidRDefault="00EC6F52" w:rsidP="00EC6F52">
      <w:pPr>
        <w:rPr>
          <w:rFonts w:ascii="Garamond" w:hAnsi="Garamond"/>
          <w:i/>
          <w:u w:val="single"/>
        </w:rPr>
      </w:pPr>
    </w:p>
    <w:p w:rsidR="00EC6F52" w:rsidRPr="008235FF" w:rsidRDefault="00EC6F52" w:rsidP="00EC6F52">
      <w:pPr>
        <w:numPr>
          <w:ilvl w:val="0"/>
          <w:numId w:val="2"/>
        </w:numPr>
        <w:rPr>
          <w:rFonts w:ascii="Garamond" w:hAnsi="Garamond"/>
        </w:rPr>
      </w:pPr>
      <w:r w:rsidRPr="008235FF">
        <w:rPr>
          <w:rFonts w:ascii="Garamond" w:hAnsi="Garamond"/>
        </w:rPr>
        <w:t>A copy of the agency’s 60-day Federal Register Notice is attached (</w:t>
      </w:r>
      <w:r w:rsidRPr="008235FF">
        <w:rPr>
          <w:rFonts w:ascii="Garamond" w:hAnsi="Garamond"/>
          <w:i/>
        </w:rPr>
        <w:t xml:space="preserve">60-day Federal Register Notice </w:t>
      </w:r>
      <w:r w:rsidR="000B7690" w:rsidRPr="000B7690">
        <w:rPr>
          <w:rFonts w:ascii="Garamond" w:hAnsi="Garamond"/>
          <w:b/>
        </w:rPr>
        <w:t>Attachment</w:t>
      </w:r>
      <w:r w:rsidR="000B7690">
        <w:rPr>
          <w:rFonts w:ascii="Garamond" w:hAnsi="Garamond"/>
        </w:rPr>
        <w:t xml:space="preserve"> </w:t>
      </w:r>
      <w:r w:rsidR="008A39BF">
        <w:rPr>
          <w:rFonts w:ascii="Garamond" w:hAnsi="Garamond"/>
        </w:rPr>
        <w:t>2</w:t>
      </w:r>
      <w:r w:rsidRPr="008235FF">
        <w:rPr>
          <w:rFonts w:ascii="Garamond" w:hAnsi="Garamond"/>
        </w:rPr>
        <w:t xml:space="preserve">). The notice, as required by 5 CFR 1320.8 (d), was published on </w:t>
      </w:r>
      <w:r w:rsidR="00606821">
        <w:rPr>
          <w:rFonts w:ascii="Garamond" w:hAnsi="Garamond"/>
        </w:rPr>
        <w:t>May 19, 2014</w:t>
      </w:r>
      <w:r w:rsidRPr="008235FF">
        <w:rPr>
          <w:rFonts w:ascii="Garamond" w:hAnsi="Garamond"/>
        </w:rPr>
        <w:t xml:space="preserve"> (volume</w:t>
      </w:r>
      <w:r w:rsidR="000A22F9" w:rsidRPr="008235FF">
        <w:rPr>
          <w:rFonts w:ascii="Garamond" w:hAnsi="Garamond"/>
        </w:rPr>
        <w:t xml:space="preserve"> </w:t>
      </w:r>
      <w:r w:rsidR="00606821">
        <w:rPr>
          <w:rFonts w:ascii="Garamond" w:hAnsi="Garamond"/>
        </w:rPr>
        <w:t>79,</w:t>
      </w:r>
      <w:r w:rsidRPr="008235FF">
        <w:rPr>
          <w:rFonts w:ascii="Garamond" w:hAnsi="Garamond"/>
        </w:rPr>
        <w:t xml:space="preserve"> number </w:t>
      </w:r>
      <w:r w:rsidR="00606821">
        <w:rPr>
          <w:rFonts w:ascii="Garamond" w:hAnsi="Garamond"/>
        </w:rPr>
        <w:t>96</w:t>
      </w:r>
      <w:r w:rsidRPr="008235FF">
        <w:rPr>
          <w:rFonts w:ascii="Garamond" w:hAnsi="Garamond"/>
        </w:rPr>
        <w:t xml:space="preserve">, pages </w:t>
      </w:r>
      <w:r w:rsidR="00606821">
        <w:rPr>
          <w:rFonts w:ascii="Garamond" w:hAnsi="Garamond"/>
        </w:rPr>
        <w:t>28729-28730</w:t>
      </w:r>
      <w:r w:rsidRPr="008235FF">
        <w:rPr>
          <w:rFonts w:ascii="Garamond" w:hAnsi="Garamond"/>
        </w:rPr>
        <w:t xml:space="preserve">). </w:t>
      </w:r>
      <w:r w:rsidR="00606821">
        <w:rPr>
          <w:rFonts w:ascii="Garamond" w:hAnsi="Garamond"/>
        </w:rPr>
        <w:t xml:space="preserve">No </w:t>
      </w:r>
      <w:r w:rsidRPr="008235FF">
        <w:rPr>
          <w:rFonts w:ascii="Garamond" w:hAnsi="Garamond"/>
        </w:rPr>
        <w:t xml:space="preserve">public comments were received in response to this notice. </w:t>
      </w:r>
    </w:p>
    <w:p w:rsidR="00EC6F52" w:rsidRPr="005E47AA" w:rsidRDefault="00EC6F52" w:rsidP="00EC6F52">
      <w:pPr>
        <w:rPr>
          <w:rFonts w:ascii="Garamond" w:hAnsi="Garamond"/>
        </w:rPr>
      </w:pPr>
    </w:p>
    <w:p w:rsidR="00EC6F52" w:rsidRPr="005E47AA" w:rsidRDefault="00EC6F52" w:rsidP="00EC6F52">
      <w:pPr>
        <w:numPr>
          <w:ilvl w:val="0"/>
          <w:numId w:val="2"/>
        </w:numPr>
        <w:rPr>
          <w:rFonts w:ascii="Garamond" w:hAnsi="Garamond"/>
        </w:rPr>
      </w:pPr>
      <w:r w:rsidRPr="005E47AA">
        <w:rPr>
          <w:rFonts w:ascii="Garamond" w:hAnsi="Garamond"/>
        </w:rPr>
        <w:t xml:space="preserve">Since </w:t>
      </w:r>
      <w:r w:rsidR="000A22F9" w:rsidRPr="005E47AA">
        <w:rPr>
          <w:rFonts w:ascii="Garamond" w:hAnsi="Garamond"/>
        </w:rPr>
        <w:t>September</w:t>
      </w:r>
      <w:r w:rsidRPr="005E47AA">
        <w:rPr>
          <w:rFonts w:ascii="Garamond" w:hAnsi="Garamond"/>
        </w:rPr>
        <w:t xml:space="preserve"> 201</w:t>
      </w:r>
      <w:r w:rsidR="00E4564C">
        <w:rPr>
          <w:rFonts w:ascii="Garamond" w:hAnsi="Garamond"/>
        </w:rPr>
        <w:t>3</w:t>
      </w:r>
      <w:r w:rsidRPr="005E47AA">
        <w:rPr>
          <w:rFonts w:ascii="Garamond" w:hAnsi="Garamond"/>
        </w:rPr>
        <w:t xml:space="preserve">, the CDC </w:t>
      </w:r>
      <w:r w:rsidR="00E4564C">
        <w:rPr>
          <w:rFonts w:ascii="Garamond" w:hAnsi="Garamond"/>
        </w:rPr>
        <w:t>“</w:t>
      </w:r>
      <w:r w:rsidR="00E4564C" w:rsidRPr="00E4564C">
        <w:rPr>
          <w:rFonts w:ascii="Garamond" w:hAnsi="Garamond"/>
        </w:rPr>
        <w:t>Act Early</w:t>
      </w:r>
      <w:r w:rsidR="00E4564C">
        <w:rPr>
          <w:rFonts w:ascii="Garamond" w:hAnsi="Garamond"/>
        </w:rPr>
        <w:t>”</w:t>
      </w:r>
      <w:r w:rsidRPr="005E47AA">
        <w:rPr>
          <w:rFonts w:ascii="Garamond" w:hAnsi="Garamond"/>
        </w:rPr>
        <w:t xml:space="preserve"> team has collaborated with </w:t>
      </w:r>
      <w:proofErr w:type="spellStart"/>
      <w:r w:rsidRPr="005E47AA">
        <w:rPr>
          <w:rFonts w:ascii="Garamond" w:hAnsi="Garamond"/>
        </w:rPr>
        <w:t>Westat</w:t>
      </w:r>
      <w:proofErr w:type="spellEnd"/>
      <w:r w:rsidRPr="005E47AA">
        <w:rPr>
          <w:rFonts w:ascii="Garamond" w:hAnsi="Garamond"/>
        </w:rPr>
        <w:t xml:space="preserve"> staff on the development of data collection instruments for this study.</w:t>
      </w:r>
    </w:p>
    <w:p w:rsidR="00EC6F52" w:rsidRPr="005E47AA" w:rsidRDefault="00EC6F52" w:rsidP="00EC6F52">
      <w:pPr>
        <w:pStyle w:val="ListBullet"/>
        <w:numPr>
          <w:ilvl w:val="0"/>
          <w:numId w:val="0"/>
        </w:numPr>
        <w:rPr>
          <w:rFonts w:ascii="Garamond" w:hAnsi="Garamond"/>
          <w:color w:val="000000"/>
          <w:sz w:val="24"/>
          <w:szCs w:val="24"/>
        </w:rPr>
      </w:pPr>
    </w:p>
    <w:p w:rsidR="00D82A4C" w:rsidRPr="005E47AA" w:rsidRDefault="00D82A4C" w:rsidP="00D82A4C">
      <w:pPr>
        <w:rPr>
          <w:rFonts w:ascii="Garamond" w:hAnsi="Garamond"/>
          <w:b/>
        </w:rPr>
      </w:pPr>
      <w:proofErr w:type="spellStart"/>
      <w:r w:rsidRPr="005E47AA">
        <w:rPr>
          <w:rFonts w:ascii="Garamond" w:hAnsi="Garamond"/>
          <w:b/>
        </w:rPr>
        <w:t>Westat</w:t>
      </w:r>
      <w:proofErr w:type="spellEnd"/>
      <w:r w:rsidRPr="005E47AA">
        <w:rPr>
          <w:rFonts w:ascii="Garamond" w:hAnsi="Garamond"/>
          <w:b/>
        </w:rPr>
        <w:t xml:space="preserve"> collaborators:</w:t>
      </w:r>
    </w:p>
    <w:p w:rsidR="00D82A4C" w:rsidRPr="005E47AA" w:rsidRDefault="00D82A4C" w:rsidP="00D82A4C">
      <w:pPr>
        <w:rPr>
          <w:rFonts w:ascii="Garamond" w:hAnsi="Garamond"/>
        </w:rPr>
      </w:pPr>
    </w:p>
    <w:p w:rsidR="00E4564C" w:rsidRDefault="00E4564C" w:rsidP="00E4564C">
      <w:pPr>
        <w:rPr>
          <w:rFonts w:ascii="Garamond" w:hAnsi="Garamond"/>
          <w:color w:val="000000"/>
        </w:rPr>
      </w:pPr>
      <w:r w:rsidRPr="005E47AA">
        <w:rPr>
          <w:rFonts w:ascii="Garamond" w:hAnsi="Garamond"/>
          <w:color w:val="000000"/>
        </w:rPr>
        <w:t>Erika Bonilla, MS</w:t>
      </w:r>
    </w:p>
    <w:p w:rsidR="00E4564C" w:rsidRPr="005E47AA" w:rsidRDefault="00E4564C" w:rsidP="00E4564C">
      <w:pPr>
        <w:rPr>
          <w:rFonts w:ascii="Garamond" w:hAnsi="Garamond"/>
          <w:color w:val="000000"/>
        </w:rPr>
      </w:pPr>
      <w:r>
        <w:rPr>
          <w:rFonts w:ascii="Garamond" w:hAnsi="Garamond"/>
          <w:color w:val="000000"/>
        </w:rPr>
        <w:t>Project Director</w:t>
      </w:r>
    </w:p>
    <w:p w:rsidR="00E4564C" w:rsidRPr="005E47AA" w:rsidRDefault="00E4564C" w:rsidP="00E4564C">
      <w:pPr>
        <w:pStyle w:val="ListBullet"/>
        <w:numPr>
          <w:ilvl w:val="0"/>
          <w:numId w:val="0"/>
        </w:numPr>
        <w:rPr>
          <w:rFonts w:ascii="Garamond" w:hAnsi="Garamond"/>
          <w:color w:val="000000"/>
          <w:sz w:val="24"/>
          <w:szCs w:val="24"/>
        </w:rPr>
      </w:pPr>
      <w:proofErr w:type="spellStart"/>
      <w:r w:rsidRPr="005E47AA">
        <w:rPr>
          <w:rFonts w:ascii="Garamond" w:hAnsi="Garamond"/>
          <w:color w:val="000000"/>
          <w:sz w:val="24"/>
          <w:szCs w:val="24"/>
        </w:rPr>
        <w:t>Westat</w:t>
      </w:r>
      <w:proofErr w:type="spellEnd"/>
    </w:p>
    <w:p w:rsidR="00E4564C" w:rsidRPr="005E47AA" w:rsidRDefault="00E4564C" w:rsidP="00E4564C">
      <w:pPr>
        <w:rPr>
          <w:rFonts w:ascii="Garamond" w:hAnsi="Garamond"/>
        </w:rPr>
      </w:pPr>
      <w:r w:rsidRPr="005E47AA">
        <w:rPr>
          <w:rFonts w:ascii="Garamond" w:hAnsi="Garamond"/>
        </w:rPr>
        <w:t>1600 Research Blvd.</w:t>
      </w:r>
    </w:p>
    <w:p w:rsidR="00E4564C" w:rsidRPr="005E47AA" w:rsidRDefault="00E4564C" w:rsidP="00E4564C">
      <w:pPr>
        <w:rPr>
          <w:rFonts w:ascii="Garamond" w:hAnsi="Garamond"/>
        </w:rPr>
      </w:pPr>
      <w:r w:rsidRPr="005E47AA">
        <w:rPr>
          <w:rFonts w:ascii="Garamond" w:hAnsi="Garamond"/>
        </w:rPr>
        <w:t>Rockville, MD 20850</w:t>
      </w:r>
    </w:p>
    <w:p w:rsidR="00E4564C" w:rsidRPr="005E47AA" w:rsidRDefault="00E4564C" w:rsidP="00E4564C">
      <w:pPr>
        <w:pStyle w:val="ListBullet"/>
        <w:numPr>
          <w:ilvl w:val="0"/>
          <w:numId w:val="0"/>
        </w:numPr>
        <w:rPr>
          <w:rFonts w:ascii="Garamond" w:hAnsi="Garamond"/>
          <w:color w:val="000000"/>
          <w:sz w:val="24"/>
          <w:szCs w:val="24"/>
        </w:rPr>
      </w:pPr>
      <w:r w:rsidRPr="005E47AA">
        <w:rPr>
          <w:rFonts w:ascii="Garamond" w:hAnsi="Garamond"/>
          <w:color w:val="000000"/>
          <w:sz w:val="24"/>
          <w:szCs w:val="24"/>
        </w:rPr>
        <w:t>Phone: 301-610-4879</w:t>
      </w:r>
    </w:p>
    <w:p w:rsidR="00E4564C" w:rsidRPr="005E47AA" w:rsidRDefault="00E4564C" w:rsidP="00E4564C">
      <w:pPr>
        <w:pStyle w:val="ListBullet"/>
        <w:numPr>
          <w:ilvl w:val="0"/>
          <w:numId w:val="0"/>
        </w:numPr>
        <w:rPr>
          <w:rFonts w:ascii="Garamond" w:hAnsi="Garamond"/>
          <w:sz w:val="24"/>
          <w:szCs w:val="24"/>
        </w:rPr>
      </w:pPr>
      <w:r w:rsidRPr="005E47AA">
        <w:rPr>
          <w:rFonts w:ascii="Garamond" w:hAnsi="Garamond"/>
          <w:color w:val="000000"/>
          <w:sz w:val="24"/>
          <w:szCs w:val="24"/>
        </w:rPr>
        <w:t xml:space="preserve">Email: </w:t>
      </w:r>
      <w:hyperlink r:id="rId10" w:history="1">
        <w:r w:rsidRPr="00383C1D">
          <w:rPr>
            <w:rStyle w:val="Hyperlink"/>
            <w:rFonts w:ascii="Garamond" w:hAnsi="Garamond"/>
            <w:sz w:val="24"/>
            <w:szCs w:val="24"/>
          </w:rPr>
          <w:t>ErikaBonilla@westat.com</w:t>
        </w:r>
      </w:hyperlink>
      <w:r w:rsidRPr="005E47AA">
        <w:rPr>
          <w:rFonts w:ascii="Garamond" w:hAnsi="Garamond"/>
          <w:color w:val="000000"/>
          <w:sz w:val="24"/>
          <w:szCs w:val="24"/>
        </w:rPr>
        <w:t xml:space="preserve"> </w:t>
      </w:r>
    </w:p>
    <w:p w:rsidR="00E4564C" w:rsidRDefault="00E4564C" w:rsidP="00D82A4C">
      <w:pPr>
        <w:rPr>
          <w:rFonts w:ascii="Garamond" w:hAnsi="Garamond"/>
        </w:rPr>
      </w:pPr>
    </w:p>
    <w:p w:rsidR="00E4564C" w:rsidRPr="005E47AA" w:rsidRDefault="00E4564C" w:rsidP="00E4564C">
      <w:pPr>
        <w:pStyle w:val="ListBullet"/>
        <w:numPr>
          <w:ilvl w:val="0"/>
          <w:numId w:val="0"/>
        </w:numPr>
        <w:rPr>
          <w:rFonts w:ascii="Garamond" w:hAnsi="Garamond"/>
          <w:color w:val="000000"/>
          <w:sz w:val="24"/>
          <w:szCs w:val="24"/>
        </w:rPr>
      </w:pPr>
      <w:r>
        <w:rPr>
          <w:rFonts w:ascii="Garamond" w:hAnsi="Garamond"/>
          <w:color w:val="000000"/>
          <w:sz w:val="24"/>
          <w:szCs w:val="24"/>
        </w:rPr>
        <w:t xml:space="preserve">Melanie </w:t>
      </w:r>
      <w:proofErr w:type="spellStart"/>
      <w:r>
        <w:rPr>
          <w:rFonts w:ascii="Garamond" w:hAnsi="Garamond"/>
          <w:color w:val="000000"/>
          <w:sz w:val="24"/>
          <w:szCs w:val="24"/>
        </w:rPr>
        <w:t>Chansky</w:t>
      </w:r>
      <w:proofErr w:type="spellEnd"/>
      <w:r>
        <w:rPr>
          <w:rFonts w:ascii="Garamond" w:hAnsi="Garamond"/>
          <w:color w:val="000000"/>
          <w:sz w:val="24"/>
          <w:szCs w:val="24"/>
        </w:rPr>
        <w:t>, MAA</w:t>
      </w:r>
    </w:p>
    <w:p w:rsidR="00E4564C" w:rsidRPr="005E47AA" w:rsidRDefault="00E4564C" w:rsidP="00E4564C">
      <w:pPr>
        <w:pStyle w:val="ListBullet"/>
        <w:numPr>
          <w:ilvl w:val="0"/>
          <w:numId w:val="0"/>
        </w:numPr>
        <w:rPr>
          <w:rFonts w:ascii="Garamond" w:hAnsi="Garamond"/>
          <w:color w:val="000000"/>
          <w:sz w:val="24"/>
          <w:szCs w:val="24"/>
        </w:rPr>
      </w:pPr>
      <w:r w:rsidRPr="005E47AA">
        <w:rPr>
          <w:rFonts w:ascii="Garamond" w:hAnsi="Garamond"/>
          <w:color w:val="000000"/>
          <w:sz w:val="24"/>
          <w:szCs w:val="24"/>
        </w:rPr>
        <w:t>Task Leader</w:t>
      </w:r>
    </w:p>
    <w:p w:rsidR="00E4564C" w:rsidRPr="005E47AA" w:rsidRDefault="00E4564C" w:rsidP="00E4564C">
      <w:pPr>
        <w:pStyle w:val="ListBullet"/>
        <w:numPr>
          <w:ilvl w:val="0"/>
          <w:numId w:val="0"/>
        </w:numPr>
        <w:rPr>
          <w:rFonts w:ascii="Garamond" w:hAnsi="Garamond"/>
          <w:color w:val="000000"/>
          <w:sz w:val="24"/>
          <w:szCs w:val="24"/>
        </w:rPr>
      </w:pPr>
      <w:proofErr w:type="spellStart"/>
      <w:r w:rsidRPr="005E47AA">
        <w:rPr>
          <w:rFonts w:ascii="Garamond" w:hAnsi="Garamond"/>
          <w:color w:val="000000"/>
          <w:sz w:val="24"/>
          <w:szCs w:val="24"/>
        </w:rPr>
        <w:t>Westat</w:t>
      </w:r>
      <w:proofErr w:type="spellEnd"/>
    </w:p>
    <w:p w:rsidR="00E4564C" w:rsidRPr="005E47AA" w:rsidRDefault="00E4564C" w:rsidP="00E4564C">
      <w:pPr>
        <w:rPr>
          <w:rFonts w:ascii="Garamond" w:hAnsi="Garamond"/>
        </w:rPr>
      </w:pPr>
      <w:r w:rsidRPr="005E47AA">
        <w:rPr>
          <w:rFonts w:ascii="Garamond" w:hAnsi="Garamond"/>
        </w:rPr>
        <w:t>1600 Research Blvd.</w:t>
      </w:r>
    </w:p>
    <w:p w:rsidR="00E4564C" w:rsidRPr="005E47AA" w:rsidRDefault="00E4564C" w:rsidP="00E4564C">
      <w:pPr>
        <w:rPr>
          <w:rFonts w:ascii="Garamond" w:hAnsi="Garamond"/>
        </w:rPr>
      </w:pPr>
      <w:r w:rsidRPr="005E47AA">
        <w:rPr>
          <w:rFonts w:ascii="Garamond" w:hAnsi="Garamond"/>
        </w:rPr>
        <w:t>Rockville, MD 20850</w:t>
      </w:r>
    </w:p>
    <w:p w:rsidR="00E4564C" w:rsidRPr="005E47AA" w:rsidRDefault="00E4564C" w:rsidP="00E4564C">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Phone: </w:t>
      </w:r>
      <w:r w:rsidRPr="00E4564C">
        <w:rPr>
          <w:rFonts w:ascii="Garamond" w:hAnsi="Garamond"/>
          <w:color w:val="000000"/>
          <w:sz w:val="24"/>
          <w:szCs w:val="24"/>
        </w:rPr>
        <w:t>301-517-4019</w:t>
      </w:r>
    </w:p>
    <w:p w:rsidR="00E4564C" w:rsidRPr="005E47AA" w:rsidRDefault="00E4564C" w:rsidP="00E4564C">
      <w:pPr>
        <w:pStyle w:val="ListBullet"/>
        <w:numPr>
          <w:ilvl w:val="0"/>
          <w:numId w:val="0"/>
        </w:numPr>
        <w:rPr>
          <w:rFonts w:ascii="Garamond" w:hAnsi="Garamond"/>
          <w:sz w:val="24"/>
          <w:szCs w:val="24"/>
        </w:rPr>
      </w:pPr>
      <w:r w:rsidRPr="005E47AA">
        <w:rPr>
          <w:rFonts w:ascii="Garamond" w:hAnsi="Garamond"/>
          <w:color w:val="000000"/>
          <w:sz w:val="24"/>
          <w:szCs w:val="24"/>
        </w:rPr>
        <w:t xml:space="preserve">Email: </w:t>
      </w:r>
      <w:hyperlink r:id="rId11" w:history="1">
        <w:r w:rsidRPr="00383C1D">
          <w:rPr>
            <w:rStyle w:val="Hyperlink"/>
            <w:rFonts w:ascii="Garamond" w:hAnsi="Garamond"/>
            <w:sz w:val="24"/>
            <w:szCs w:val="24"/>
          </w:rPr>
          <w:t>MelanieChansky@westat.com</w:t>
        </w:r>
      </w:hyperlink>
      <w:r w:rsidRPr="005E47AA">
        <w:rPr>
          <w:rFonts w:ascii="Garamond" w:hAnsi="Garamond"/>
          <w:color w:val="000000"/>
          <w:sz w:val="24"/>
          <w:szCs w:val="24"/>
        </w:rPr>
        <w:t xml:space="preserve"> </w:t>
      </w:r>
    </w:p>
    <w:p w:rsidR="00E4564C" w:rsidRDefault="00E4564C" w:rsidP="00D82A4C">
      <w:pPr>
        <w:rPr>
          <w:rFonts w:ascii="Garamond" w:hAnsi="Garamond"/>
        </w:rPr>
      </w:pPr>
    </w:p>
    <w:p w:rsidR="00D82A4C" w:rsidRPr="005E47AA" w:rsidRDefault="00D82A4C" w:rsidP="00D82A4C">
      <w:pPr>
        <w:rPr>
          <w:rFonts w:ascii="Garamond" w:hAnsi="Garamond"/>
        </w:rPr>
      </w:pPr>
      <w:r w:rsidRPr="005E47AA">
        <w:rPr>
          <w:rFonts w:ascii="Garamond" w:hAnsi="Garamond"/>
        </w:rPr>
        <w:t>Erika Reed-Gross</w:t>
      </w:r>
      <w:r w:rsidR="008657E0" w:rsidRPr="005E47AA">
        <w:rPr>
          <w:rFonts w:ascii="Garamond" w:hAnsi="Garamond"/>
        </w:rPr>
        <w:t>, MSH</w:t>
      </w:r>
    </w:p>
    <w:p w:rsidR="00D82A4C" w:rsidRPr="005E47AA" w:rsidRDefault="00E4564C" w:rsidP="00D82A4C">
      <w:pPr>
        <w:rPr>
          <w:rFonts w:ascii="Garamond" w:hAnsi="Garamond"/>
        </w:rPr>
      </w:pPr>
      <w:r>
        <w:rPr>
          <w:rFonts w:ascii="Garamond" w:hAnsi="Garamond"/>
        </w:rPr>
        <w:lastRenderedPageBreak/>
        <w:t>Task Leader</w:t>
      </w:r>
    </w:p>
    <w:p w:rsidR="00D82A4C" w:rsidRPr="005E47AA" w:rsidRDefault="00D82A4C" w:rsidP="00D82A4C">
      <w:pPr>
        <w:rPr>
          <w:rFonts w:ascii="Garamond" w:hAnsi="Garamond"/>
        </w:rPr>
      </w:pPr>
      <w:proofErr w:type="spellStart"/>
      <w:r w:rsidRPr="005E47AA">
        <w:rPr>
          <w:rFonts w:ascii="Garamond" w:hAnsi="Garamond"/>
        </w:rPr>
        <w:t>Westat</w:t>
      </w:r>
      <w:proofErr w:type="spellEnd"/>
    </w:p>
    <w:p w:rsidR="004D6EE8" w:rsidRDefault="004D6EE8" w:rsidP="004D6EE8">
      <w:r>
        <w:rPr>
          <w:rFonts w:ascii="Arial" w:hAnsi="Arial" w:cs="Arial"/>
          <w:sz w:val="20"/>
          <w:szCs w:val="20"/>
        </w:rPr>
        <w:t>530 Means Street, NW Suite 310</w:t>
      </w:r>
    </w:p>
    <w:p w:rsidR="004D6EE8" w:rsidRDefault="004D6EE8" w:rsidP="004D6EE8">
      <w:r>
        <w:rPr>
          <w:rFonts w:ascii="Arial" w:hAnsi="Arial" w:cs="Arial"/>
          <w:sz w:val="20"/>
          <w:szCs w:val="20"/>
        </w:rPr>
        <w:t>Atlanta, GA 30318</w:t>
      </w:r>
    </w:p>
    <w:p w:rsidR="004D6EE8" w:rsidRDefault="00D82A4C" w:rsidP="004D6EE8">
      <w:pPr>
        <w:rPr>
          <w:rFonts w:ascii="Arial" w:hAnsi="Arial" w:cs="Arial"/>
          <w:sz w:val="20"/>
          <w:szCs w:val="20"/>
        </w:rPr>
      </w:pPr>
      <w:r w:rsidRPr="005E47AA">
        <w:rPr>
          <w:rFonts w:ascii="Garamond" w:hAnsi="Garamond"/>
        </w:rPr>
        <w:t xml:space="preserve">Phone: </w:t>
      </w:r>
    </w:p>
    <w:p w:rsidR="004D6EE8" w:rsidRDefault="004D6EE8" w:rsidP="004D6EE8">
      <w:r>
        <w:rPr>
          <w:rFonts w:ascii="Arial" w:hAnsi="Arial" w:cs="Arial"/>
          <w:sz w:val="20"/>
          <w:szCs w:val="20"/>
        </w:rPr>
        <w:t>404-338-1555</w:t>
      </w:r>
    </w:p>
    <w:p w:rsidR="00D82A4C" w:rsidRPr="005E47AA" w:rsidRDefault="00D82A4C" w:rsidP="00D82A4C">
      <w:pPr>
        <w:rPr>
          <w:rFonts w:ascii="Garamond" w:hAnsi="Garamond"/>
        </w:rPr>
      </w:pPr>
    </w:p>
    <w:p w:rsidR="00D82A4C" w:rsidRDefault="00D82A4C" w:rsidP="00E4564C">
      <w:pPr>
        <w:rPr>
          <w:rFonts w:ascii="Garamond" w:hAnsi="Garamond"/>
        </w:rPr>
      </w:pPr>
      <w:r w:rsidRPr="005E47AA">
        <w:rPr>
          <w:rFonts w:ascii="Garamond" w:hAnsi="Garamond"/>
        </w:rPr>
        <w:t xml:space="preserve">Email: </w:t>
      </w:r>
      <w:hyperlink r:id="rId12" w:history="1">
        <w:r w:rsidRPr="005E47AA">
          <w:rPr>
            <w:rStyle w:val="Hyperlink"/>
            <w:rFonts w:ascii="Garamond" w:hAnsi="Garamond"/>
          </w:rPr>
          <w:t>ErikaReed-Gross@Westat.com</w:t>
        </w:r>
      </w:hyperlink>
      <w:r w:rsidR="00E4564C">
        <w:rPr>
          <w:rFonts w:ascii="Garamond" w:hAnsi="Garamond"/>
        </w:rPr>
        <w:t xml:space="preserve"> </w:t>
      </w:r>
    </w:p>
    <w:p w:rsidR="00606821" w:rsidRPr="00E4564C" w:rsidRDefault="00606821" w:rsidP="00E4564C">
      <w:pPr>
        <w:rPr>
          <w:rFonts w:ascii="Garamond" w:hAnsi="Garamond"/>
        </w:rPr>
      </w:pPr>
    </w:p>
    <w:p w:rsidR="008F1CD7" w:rsidRPr="005E47AA" w:rsidRDefault="008F1CD7" w:rsidP="008F1CD7">
      <w:pPr>
        <w:spacing w:before="120" w:after="120"/>
        <w:contextualSpacing/>
        <w:outlineLvl w:val="1"/>
        <w:rPr>
          <w:rFonts w:ascii="Garamond" w:hAnsi="Garamond"/>
          <w:b/>
          <w:i/>
        </w:rPr>
      </w:pPr>
      <w:r w:rsidRPr="005E47AA">
        <w:rPr>
          <w:rFonts w:ascii="Garamond" w:hAnsi="Garamond"/>
          <w:b/>
          <w:i/>
        </w:rPr>
        <w:t>A.9. Explanation of Any Payment or Gift to Respondents</w:t>
      </w:r>
    </w:p>
    <w:p w:rsidR="008F1CD7" w:rsidRPr="005E47AA" w:rsidRDefault="008F1CD7" w:rsidP="008F1CD7">
      <w:pPr>
        <w:rPr>
          <w:rFonts w:ascii="Garamond" w:hAnsi="Garamond"/>
        </w:rPr>
      </w:pPr>
    </w:p>
    <w:p w:rsidR="00087326" w:rsidRDefault="008F1CD7" w:rsidP="00087326">
      <w:pPr>
        <w:jc w:val="both"/>
        <w:rPr>
          <w:rFonts w:ascii="Garamond" w:hAnsi="Garamond" w:cs="Calibri"/>
        </w:rPr>
      </w:pPr>
      <w:r w:rsidRPr="005E47AA">
        <w:rPr>
          <w:rFonts w:ascii="Garamond" w:hAnsi="Garamond"/>
        </w:rPr>
        <w:t xml:space="preserve">For the 60 minute parent focus groups, </w:t>
      </w:r>
      <w:r w:rsidR="00087326">
        <w:rPr>
          <w:rFonts w:ascii="Garamond" w:hAnsi="Garamond"/>
        </w:rPr>
        <w:t xml:space="preserve">it is proposed that </w:t>
      </w:r>
      <w:r w:rsidRPr="005E47AA">
        <w:rPr>
          <w:rFonts w:ascii="Garamond" w:hAnsi="Garamond"/>
        </w:rPr>
        <w:t xml:space="preserve">respondents will </w:t>
      </w:r>
      <w:r w:rsidR="00087326">
        <w:rPr>
          <w:rFonts w:ascii="Garamond" w:hAnsi="Garamond"/>
        </w:rPr>
        <w:t xml:space="preserve">be given </w:t>
      </w:r>
      <w:r w:rsidRPr="005E47AA">
        <w:rPr>
          <w:rFonts w:ascii="Garamond" w:hAnsi="Garamond"/>
        </w:rPr>
        <w:t xml:space="preserve">$40 </w:t>
      </w:r>
      <w:r w:rsidR="00B07EA6">
        <w:rPr>
          <w:rFonts w:ascii="Garamond" w:hAnsi="Garamond" w:cs="Calibri"/>
        </w:rPr>
        <w:t>as a token of appreciation for their interest.</w:t>
      </w:r>
      <w:r w:rsidRPr="005E47AA">
        <w:rPr>
          <w:rFonts w:ascii="Garamond" w:hAnsi="Garamond"/>
        </w:rPr>
        <w:t xml:space="preserve">  </w:t>
      </w:r>
      <w:r w:rsidR="007E7D12">
        <w:rPr>
          <w:rFonts w:ascii="Garamond" w:hAnsi="Garamond" w:cs="Calibri"/>
        </w:rPr>
        <w:t xml:space="preserve">Focus group participants will have </w:t>
      </w:r>
      <w:r w:rsidRPr="005E47AA">
        <w:rPr>
          <w:rFonts w:ascii="Garamond" w:hAnsi="Garamond" w:cs="Calibri"/>
        </w:rPr>
        <w:t xml:space="preserve">small children at home; the incentive for these focus groups will help defray the cost of transportation and potential child care needs. In addition, focus groups will be held </w:t>
      </w:r>
      <w:r w:rsidR="007E7D12">
        <w:rPr>
          <w:rFonts w:ascii="Garamond" w:hAnsi="Garamond" w:cs="Calibri"/>
        </w:rPr>
        <w:t xml:space="preserve">at the </w:t>
      </w:r>
      <w:proofErr w:type="spellStart"/>
      <w:r w:rsidR="007E7D12">
        <w:rPr>
          <w:rFonts w:ascii="Garamond" w:hAnsi="Garamond" w:cs="Calibri"/>
        </w:rPr>
        <w:t>Westat</w:t>
      </w:r>
      <w:proofErr w:type="spellEnd"/>
      <w:r w:rsidR="007E7D12">
        <w:rPr>
          <w:rFonts w:ascii="Garamond" w:hAnsi="Garamond" w:cs="Calibri"/>
        </w:rPr>
        <w:t xml:space="preserve"> office in Rockville, MD, a professional facility, or </w:t>
      </w:r>
      <w:r w:rsidR="00D273B5">
        <w:rPr>
          <w:rFonts w:ascii="Garamond" w:hAnsi="Garamond" w:cs="Calibri"/>
        </w:rPr>
        <w:t xml:space="preserve">at one of </w:t>
      </w:r>
      <w:r w:rsidR="007E7D12">
        <w:rPr>
          <w:rFonts w:ascii="Garamond" w:hAnsi="Garamond" w:cs="Calibri"/>
        </w:rPr>
        <w:t>the clinic</w:t>
      </w:r>
      <w:r w:rsidR="00D273B5">
        <w:rPr>
          <w:rFonts w:ascii="Garamond" w:hAnsi="Garamond" w:cs="Calibri"/>
        </w:rPr>
        <w:t>s recruited to participate in the study</w:t>
      </w:r>
      <w:r w:rsidR="007E7D12">
        <w:rPr>
          <w:rFonts w:ascii="Garamond" w:hAnsi="Garamond" w:cs="Calibri"/>
        </w:rPr>
        <w:t>.</w:t>
      </w:r>
      <w:r w:rsidRPr="005E47AA">
        <w:rPr>
          <w:rFonts w:ascii="Garamond" w:hAnsi="Garamond" w:cs="Calibri"/>
        </w:rPr>
        <w:t xml:space="preserve"> </w:t>
      </w:r>
      <w:r w:rsidR="00D273B5">
        <w:rPr>
          <w:rFonts w:ascii="Garamond" w:hAnsi="Garamond" w:cs="Calibri"/>
        </w:rPr>
        <w:t>As such, n</w:t>
      </w:r>
      <w:r w:rsidR="007E7D12">
        <w:rPr>
          <w:rFonts w:ascii="Garamond" w:hAnsi="Garamond" w:cs="Calibri"/>
        </w:rPr>
        <w:t>one of these locations</w:t>
      </w:r>
      <w:r w:rsidRPr="005E47AA">
        <w:rPr>
          <w:rFonts w:ascii="Garamond" w:hAnsi="Garamond" w:cs="Calibri"/>
        </w:rPr>
        <w:t xml:space="preserve"> offer childcare</w:t>
      </w:r>
      <w:r w:rsidR="007E7D12">
        <w:rPr>
          <w:rFonts w:ascii="Garamond" w:hAnsi="Garamond" w:cs="Calibri"/>
        </w:rPr>
        <w:t>,</w:t>
      </w:r>
      <w:r w:rsidRPr="005E47AA">
        <w:rPr>
          <w:rFonts w:ascii="Garamond" w:hAnsi="Garamond" w:cs="Calibri"/>
        </w:rPr>
        <w:t xml:space="preserve"> further supporting the need for the aforementioned incentive. </w:t>
      </w:r>
    </w:p>
    <w:p w:rsidR="00087326" w:rsidRDefault="00087326" w:rsidP="00087326">
      <w:pPr>
        <w:jc w:val="both"/>
        <w:rPr>
          <w:rFonts w:ascii="Garamond" w:hAnsi="Garamond" w:cs="Calibri"/>
        </w:rPr>
      </w:pPr>
    </w:p>
    <w:p w:rsidR="00087326" w:rsidRPr="00203297" w:rsidRDefault="00087326" w:rsidP="00087326">
      <w:pPr>
        <w:jc w:val="both"/>
        <w:rPr>
          <w:rFonts w:ascii="Garamond" w:hAnsi="Garamond" w:cstheme="minorHAnsi"/>
        </w:rPr>
      </w:pPr>
      <w:r w:rsidRPr="00203297">
        <w:rPr>
          <w:rFonts w:ascii="Garamond" w:hAnsi="Garamond" w:cstheme="minorHAnsi"/>
        </w:rPr>
        <w:t xml:space="preserve">There have been citations in the literature referencing the importance of monetary compensation for focus group participation. Krueger (1994) indicates that offering minimal levels of monetary compensation will help ensure that sufficient numbers of participants will attend thereby yielding useful results.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  Finally, </w:t>
      </w:r>
      <w:proofErr w:type="gramStart"/>
      <w:r w:rsidRPr="00203297">
        <w:rPr>
          <w:rFonts w:ascii="Garamond" w:hAnsi="Garamond" w:cstheme="minorHAnsi"/>
        </w:rPr>
        <w:t>findings related to the importance of monetary incentives is</w:t>
      </w:r>
      <w:proofErr w:type="gramEnd"/>
      <w:r w:rsidRPr="00203297">
        <w:rPr>
          <w:rFonts w:ascii="Garamond" w:hAnsi="Garamond" w:cstheme="minorHAnsi"/>
        </w:rPr>
        <w:t xml:space="preserve"> corroborated in the National Adult Literacy Survey by Berlin (1992) and colleagues (OMB No. 1850-0654, exp. 8/31/1993), and the National Survey of Family Growth.</w:t>
      </w:r>
    </w:p>
    <w:p w:rsidR="00087326" w:rsidRPr="00D432BC" w:rsidRDefault="00087326" w:rsidP="00087326">
      <w:pPr>
        <w:ind w:left="1440"/>
        <w:jc w:val="both"/>
        <w:rPr>
          <w:rFonts w:asciiTheme="minorHAnsi" w:hAnsiTheme="minorHAnsi" w:cstheme="minorHAnsi"/>
        </w:rPr>
      </w:pPr>
    </w:p>
    <w:p w:rsidR="008F1CD7" w:rsidRPr="005E47AA" w:rsidRDefault="008F1CD7" w:rsidP="008F1CD7">
      <w:pPr>
        <w:rPr>
          <w:rFonts w:ascii="Garamond" w:hAnsi="Garamond"/>
        </w:rPr>
      </w:pPr>
      <w:r w:rsidRPr="005E47AA">
        <w:rPr>
          <w:rFonts w:ascii="Garamond" w:hAnsi="Garamond"/>
        </w:rPr>
        <w:t>Research has consistently shown the value of offering a modest remuneration for motivating respondents to participate in a research study: “Focus groups are unique from other data-gathering processes in terms of the investment that must be made by the individual. It is therefore no surprise that a tradition has been established to provide incentive for participation. From a practical aspect, it would be next to impossible to conduct focus groups without incentives in some situations. The incentive is not a reward and not really an honorarium or salary. It is an incentive. It serves as a stimulus to attend the session. The primary function of the incentive is to get the participants to show for the focus group—and to show up on time. The incentive serves to protect the promised time slot from being preempt.”</w:t>
      </w:r>
      <w:r w:rsidRPr="005E47AA">
        <w:rPr>
          <w:rFonts w:ascii="Garamond" w:hAnsi="Garamond"/>
          <w:vertAlign w:val="superscript"/>
        </w:rPr>
        <w:footnoteReference w:id="11"/>
      </w:r>
      <w:r w:rsidRPr="005E47AA">
        <w:rPr>
          <w:rFonts w:ascii="Garamond" w:hAnsi="Garamond"/>
        </w:rPr>
        <w:t xml:space="preserve"> </w:t>
      </w:r>
      <w:r w:rsidR="007E7D12">
        <w:rPr>
          <w:rFonts w:ascii="Garamond" w:hAnsi="Garamond"/>
        </w:rPr>
        <w:t xml:space="preserve">If this research was attempted without an incentive, the cost to the government for recruitment alone would be </w:t>
      </w:r>
      <w:r w:rsidR="00D273B5">
        <w:rPr>
          <w:rFonts w:ascii="Garamond" w:hAnsi="Garamond"/>
        </w:rPr>
        <w:t>substantial</w:t>
      </w:r>
      <w:r w:rsidR="007E7D12">
        <w:rPr>
          <w:rFonts w:ascii="Garamond" w:hAnsi="Garamond"/>
        </w:rPr>
        <w:t xml:space="preserve">.  The incentive not only encourages participants to show up for the group, but also helps keep project costs under control.  </w:t>
      </w:r>
      <w:r w:rsidRPr="005E47AA">
        <w:rPr>
          <w:rFonts w:ascii="Garamond" w:hAnsi="Garamond"/>
        </w:rPr>
        <w:t>The IRB approval of the study (see</w:t>
      </w:r>
      <w:r w:rsidR="00263095">
        <w:rPr>
          <w:rFonts w:ascii="Garamond" w:hAnsi="Garamond"/>
        </w:rPr>
        <w:t xml:space="preserve"> </w:t>
      </w:r>
      <w:r w:rsidR="00263095" w:rsidRPr="00E96D3C">
        <w:rPr>
          <w:rFonts w:ascii="Garamond" w:hAnsi="Garamond"/>
          <w:b/>
        </w:rPr>
        <w:t xml:space="preserve">Attachment </w:t>
      </w:r>
      <w:r w:rsidR="00087326">
        <w:rPr>
          <w:rFonts w:ascii="Garamond" w:hAnsi="Garamond"/>
          <w:b/>
        </w:rPr>
        <w:t>15</w:t>
      </w:r>
      <w:r w:rsidR="00087326">
        <w:rPr>
          <w:rFonts w:ascii="Garamond" w:hAnsi="Garamond"/>
        </w:rPr>
        <w:t xml:space="preserve"> </w:t>
      </w:r>
      <w:r w:rsidR="00263095">
        <w:rPr>
          <w:rFonts w:ascii="Garamond" w:hAnsi="Garamond"/>
        </w:rPr>
        <w:t>for the</w:t>
      </w:r>
      <w:r w:rsidRPr="005E47AA">
        <w:rPr>
          <w:rFonts w:ascii="Garamond" w:hAnsi="Garamond"/>
        </w:rPr>
        <w:t xml:space="preserve"> </w:t>
      </w:r>
      <w:r w:rsidRPr="00E96D3C">
        <w:rPr>
          <w:rFonts w:ascii="Garamond" w:hAnsi="Garamond"/>
        </w:rPr>
        <w:t>IRB</w:t>
      </w:r>
      <w:r w:rsidRPr="005E47AA">
        <w:rPr>
          <w:rFonts w:ascii="Garamond" w:hAnsi="Garamond"/>
          <w:i/>
        </w:rPr>
        <w:t xml:space="preserve"> </w:t>
      </w:r>
      <w:r w:rsidRPr="00E96D3C">
        <w:rPr>
          <w:rFonts w:ascii="Garamond" w:hAnsi="Garamond"/>
        </w:rPr>
        <w:t>Approval</w:t>
      </w:r>
      <w:r w:rsidR="00263095" w:rsidRPr="00E96D3C">
        <w:rPr>
          <w:rFonts w:ascii="Garamond" w:hAnsi="Garamond"/>
        </w:rPr>
        <w:t xml:space="preserve"> letter</w:t>
      </w:r>
      <w:r w:rsidRPr="005E47AA">
        <w:rPr>
          <w:rFonts w:ascii="Garamond" w:hAnsi="Garamond"/>
        </w:rPr>
        <w:t>) included the review and approval of this level of remuneration.</w:t>
      </w:r>
    </w:p>
    <w:p w:rsidR="007E7D12" w:rsidRDefault="007E7D12" w:rsidP="007E7D12">
      <w:pPr>
        <w:rPr>
          <w:rFonts w:ascii="Garamond" w:hAnsi="Garamond"/>
        </w:rPr>
      </w:pPr>
    </w:p>
    <w:p w:rsidR="007E7D12" w:rsidRPr="005E47AA" w:rsidRDefault="007E7D12" w:rsidP="007E7D12">
      <w:pPr>
        <w:rPr>
          <w:rFonts w:ascii="Garamond" w:hAnsi="Garamond"/>
        </w:rPr>
      </w:pPr>
      <w:r w:rsidRPr="005E47AA">
        <w:rPr>
          <w:rFonts w:ascii="Garamond" w:hAnsi="Garamond"/>
        </w:rPr>
        <w:t xml:space="preserve">To ensure that sufficient numbers participate in the parent </w:t>
      </w:r>
      <w:r>
        <w:rPr>
          <w:rFonts w:ascii="Garamond" w:hAnsi="Garamond"/>
        </w:rPr>
        <w:t>intercept interviews</w:t>
      </w:r>
      <w:r w:rsidRPr="005E47AA">
        <w:rPr>
          <w:rFonts w:ascii="Garamond" w:hAnsi="Garamond"/>
        </w:rPr>
        <w:t>, eligib</w:t>
      </w:r>
      <w:r w:rsidR="00931742">
        <w:rPr>
          <w:rFonts w:ascii="Garamond" w:hAnsi="Garamond"/>
        </w:rPr>
        <w:t>le respondents will receive a $10</w:t>
      </w:r>
      <w:r w:rsidRPr="005E47AA">
        <w:rPr>
          <w:rFonts w:ascii="Garamond" w:hAnsi="Garamond"/>
        </w:rPr>
        <w:t xml:space="preserve"> gift card </w:t>
      </w:r>
      <w:r>
        <w:rPr>
          <w:rFonts w:ascii="Garamond" w:hAnsi="Garamond"/>
        </w:rPr>
        <w:t xml:space="preserve">to a local department store in the Atlanta, GA or </w:t>
      </w:r>
      <w:r w:rsidR="00087326">
        <w:rPr>
          <w:rFonts w:ascii="Garamond" w:hAnsi="Garamond"/>
        </w:rPr>
        <w:t xml:space="preserve">Baltimore, </w:t>
      </w:r>
      <w:r w:rsidR="00087326">
        <w:rPr>
          <w:rFonts w:ascii="Garamond" w:hAnsi="Garamond"/>
        </w:rPr>
        <w:lastRenderedPageBreak/>
        <w:t>MD</w:t>
      </w:r>
      <w:r w:rsidR="00A73C2D">
        <w:rPr>
          <w:rFonts w:ascii="Garamond" w:hAnsi="Garamond"/>
        </w:rPr>
        <w:t>/Washington, DC</w:t>
      </w:r>
      <w:r w:rsidR="00087326">
        <w:rPr>
          <w:rFonts w:ascii="Garamond" w:hAnsi="Garamond"/>
        </w:rPr>
        <w:t xml:space="preserve"> </w:t>
      </w:r>
      <w:r>
        <w:rPr>
          <w:rFonts w:ascii="Garamond" w:hAnsi="Garamond"/>
        </w:rPr>
        <w:t xml:space="preserve">area </w:t>
      </w:r>
      <w:r w:rsidR="00B07EA6">
        <w:rPr>
          <w:rFonts w:ascii="Garamond" w:hAnsi="Garamond"/>
        </w:rPr>
        <w:t xml:space="preserve">as a token of appreciation </w:t>
      </w:r>
      <w:r w:rsidR="00D0232D">
        <w:rPr>
          <w:rFonts w:ascii="Garamond" w:hAnsi="Garamond"/>
        </w:rPr>
        <w:t>for completing the interview</w:t>
      </w:r>
      <w:r w:rsidRPr="005E47AA">
        <w:rPr>
          <w:rFonts w:ascii="Garamond" w:hAnsi="Garamond"/>
        </w:rPr>
        <w:t xml:space="preserve">, estimated to take </w:t>
      </w:r>
      <w:r w:rsidR="00D0232D">
        <w:rPr>
          <w:rFonts w:ascii="Garamond" w:hAnsi="Garamond"/>
        </w:rPr>
        <w:t>on average</w:t>
      </w:r>
      <w:r>
        <w:rPr>
          <w:rFonts w:ascii="Garamond" w:hAnsi="Garamond"/>
        </w:rPr>
        <w:t xml:space="preserve"> </w:t>
      </w:r>
      <w:r w:rsidR="00D0232D">
        <w:rPr>
          <w:rFonts w:ascii="Garamond" w:hAnsi="Garamond"/>
        </w:rPr>
        <w:t>1</w:t>
      </w:r>
      <w:r>
        <w:rPr>
          <w:rFonts w:ascii="Garamond" w:hAnsi="Garamond"/>
        </w:rPr>
        <w:t>5</w:t>
      </w:r>
      <w:r w:rsidRPr="005E47AA">
        <w:rPr>
          <w:rFonts w:ascii="Garamond" w:hAnsi="Garamond"/>
        </w:rPr>
        <w:t xml:space="preserve"> minutes</w:t>
      </w:r>
      <w:r>
        <w:rPr>
          <w:rFonts w:ascii="Garamond" w:hAnsi="Garamond"/>
        </w:rPr>
        <w:t xml:space="preserve"> to complete</w:t>
      </w:r>
      <w:r w:rsidRPr="005E47AA">
        <w:rPr>
          <w:rFonts w:ascii="Garamond" w:hAnsi="Garamond"/>
        </w:rPr>
        <w:t xml:space="preserve">. </w:t>
      </w:r>
    </w:p>
    <w:p w:rsidR="008F1CD7" w:rsidRPr="005E47AA" w:rsidRDefault="008F1CD7" w:rsidP="008F1CD7">
      <w:pPr>
        <w:rPr>
          <w:rFonts w:ascii="Garamond" w:hAnsi="Garamond"/>
        </w:rPr>
      </w:pPr>
    </w:p>
    <w:p w:rsidR="008F1CD7" w:rsidRPr="005E47AA" w:rsidRDefault="008F1CD7" w:rsidP="008F1CD7">
      <w:pPr>
        <w:spacing w:before="120" w:after="120"/>
        <w:contextualSpacing/>
        <w:outlineLvl w:val="1"/>
        <w:rPr>
          <w:rFonts w:ascii="Garamond" w:hAnsi="Garamond"/>
          <w:b/>
          <w:i/>
        </w:rPr>
      </w:pPr>
      <w:bookmarkStart w:id="10" w:name="_Toc282679439"/>
      <w:r w:rsidRPr="005E47AA">
        <w:rPr>
          <w:rFonts w:ascii="Garamond" w:hAnsi="Garamond"/>
          <w:b/>
          <w:i/>
        </w:rPr>
        <w:t>A.10. Assurance of Confidentiality Provided to Respondents</w:t>
      </w:r>
      <w:bookmarkEnd w:id="10"/>
    </w:p>
    <w:p w:rsidR="008F1CD7" w:rsidRPr="005E47AA" w:rsidRDefault="008F1CD7" w:rsidP="008F1CD7">
      <w:pPr>
        <w:rPr>
          <w:rFonts w:ascii="Garamond" w:hAnsi="Garamond"/>
        </w:rPr>
      </w:pPr>
    </w:p>
    <w:p w:rsidR="002B09D9" w:rsidRDefault="008F1CD7" w:rsidP="008F1CD7">
      <w:pPr>
        <w:spacing w:after="240"/>
        <w:rPr>
          <w:rFonts w:ascii="Garamond" w:hAnsi="Garamond"/>
        </w:rPr>
      </w:pPr>
      <w:r w:rsidRPr="005E47AA">
        <w:rPr>
          <w:rFonts w:ascii="Garamond" w:hAnsi="Garamond"/>
        </w:rPr>
        <w:t xml:space="preserve">This submission has been reviewed </w:t>
      </w:r>
      <w:r w:rsidR="00087326">
        <w:rPr>
          <w:rFonts w:ascii="Garamond" w:hAnsi="Garamond"/>
        </w:rPr>
        <w:t xml:space="preserve">by the NCBDDD Privacy Officer </w:t>
      </w:r>
      <w:r w:rsidRPr="005E47AA">
        <w:rPr>
          <w:rFonts w:ascii="Garamond" w:hAnsi="Garamond"/>
        </w:rPr>
        <w:t>and determined that the Priva</w:t>
      </w:r>
      <w:r w:rsidR="00610F31">
        <w:rPr>
          <w:rFonts w:ascii="Garamond" w:hAnsi="Garamond"/>
        </w:rPr>
        <w:t xml:space="preserve">cy Act does not apply. </w:t>
      </w:r>
      <w:r w:rsidR="00716CE5">
        <w:rPr>
          <w:rFonts w:ascii="Garamond" w:hAnsi="Garamond"/>
        </w:rPr>
        <w:t>Minimal</w:t>
      </w:r>
      <w:r w:rsidR="00610F31">
        <w:rPr>
          <w:rFonts w:ascii="Garamond" w:hAnsi="Garamond"/>
        </w:rPr>
        <w:t xml:space="preserve"> </w:t>
      </w:r>
      <w:r w:rsidRPr="005E47AA">
        <w:rPr>
          <w:rFonts w:ascii="Garamond" w:hAnsi="Garamond"/>
        </w:rPr>
        <w:t>IIF will be obtained</w:t>
      </w:r>
      <w:r w:rsidR="00D0232D">
        <w:rPr>
          <w:rFonts w:ascii="Garamond" w:hAnsi="Garamond"/>
        </w:rPr>
        <w:t xml:space="preserve"> during the scheduling of the focus groups.  Although interested parents will</w:t>
      </w:r>
      <w:r w:rsidR="00716CE5">
        <w:rPr>
          <w:rFonts w:ascii="Garamond" w:hAnsi="Garamond"/>
        </w:rPr>
        <w:t xml:space="preserve"> </w:t>
      </w:r>
      <w:r w:rsidR="00D0232D">
        <w:rPr>
          <w:rFonts w:ascii="Garamond" w:hAnsi="Garamond"/>
        </w:rPr>
        <w:t xml:space="preserve">call </w:t>
      </w:r>
      <w:proofErr w:type="spellStart"/>
      <w:r w:rsidR="00D0232D">
        <w:rPr>
          <w:rFonts w:ascii="Garamond" w:hAnsi="Garamond"/>
        </w:rPr>
        <w:t>Westat</w:t>
      </w:r>
      <w:proofErr w:type="spellEnd"/>
      <w:r w:rsidR="00D0232D">
        <w:rPr>
          <w:rFonts w:ascii="Garamond" w:hAnsi="Garamond"/>
        </w:rPr>
        <w:t xml:space="preserve"> to be screened, if eligible, participants will be asked to provide their name and </w:t>
      </w:r>
      <w:r w:rsidR="00716CE5">
        <w:rPr>
          <w:rFonts w:ascii="Garamond" w:hAnsi="Garamond"/>
        </w:rPr>
        <w:t>telephone number for reminder calls prior to their scheduled group.</w:t>
      </w:r>
      <w:r w:rsidRPr="005E47AA">
        <w:rPr>
          <w:rFonts w:ascii="Garamond" w:hAnsi="Garamond"/>
        </w:rPr>
        <w:t xml:space="preserve"> </w:t>
      </w:r>
      <w:r w:rsidR="00716CE5">
        <w:rPr>
          <w:rFonts w:ascii="Garamond" w:hAnsi="Garamond"/>
        </w:rPr>
        <w:t xml:space="preserve">All names and contact information collected for this purpose will be stored on secure network computers and only staff at </w:t>
      </w:r>
      <w:proofErr w:type="spellStart"/>
      <w:r w:rsidR="00716CE5">
        <w:rPr>
          <w:rFonts w:ascii="Garamond" w:hAnsi="Garamond"/>
        </w:rPr>
        <w:t>Westat</w:t>
      </w:r>
      <w:proofErr w:type="spellEnd"/>
      <w:r w:rsidR="00716CE5">
        <w:rPr>
          <w:rFonts w:ascii="Garamond" w:hAnsi="Garamond"/>
        </w:rPr>
        <w:t xml:space="preserve"> working on the project will have access to it.  </w:t>
      </w:r>
    </w:p>
    <w:p w:rsidR="008F1CD7" w:rsidRDefault="008F1CD7" w:rsidP="008F1CD7">
      <w:pPr>
        <w:spacing w:after="240"/>
        <w:rPr>
          <w:rFonts w:ascii="Garamond" w:hAnsi="Garamond"/>
        </w:rPr>
      </w:pPr>
      <w:r w:rsidRPr="005E47AA">
        <w:rPr>
          <w:rFonts w:ascii="Garamond" w:hAnsi="Garamond"/>
        </w:rPr>
        <w:t xml:space="preserve">Focus groups will be audio taped and transcribed for use by the </w:t>
      </w:r>
      <w:proofErr w:type="spellStart"/>
      <w:r w:rsidRPr="005E47AA">
        <w:rPr>
          <w:rFonts w:ascii="Garamond" w:hAnsi="Garamond"/>
        </w:rPr>
        <w:t>Westat</w:t>
      </w:r>
      <w:proofErr w:type="spellEnd"/>
      <w:r w:rsidRPr="005E47AA">
        <w:rPr>
          <w:rFonts w:ascii="Garamond" w:hAnsi="Garamond"/>
        </w:rPr>
        <w:t xml:space="preserve"> research team in developing a report.  All data will be maintained by </w:t>
      </w:r>
      <w:proofErr w:type="spellStart"/>
      <w:r w:rsidRPr="005E47AA">
        <w:rPr>
          <w:rFonts w:ascii="Garamond" w:hAnsi="Garamond"/>
        </w:rPr>
        <w:t>Westat</w:t>
      </w:r>
      <w:proofErr w:type="spellEnd"/>
      <w:r w:rsidRPr="005E47AA">
        <w:rPr>
          <w:rFonts w:ascii="Garamond" w:hAnsi="Garamond"/>
        </w:rPr>
        <w:t xml:space="preserve"> on project folders located on </w:t>
      </w:r>
      <w:proofErr w:type="spellStart"/>
      <w:r w:rsidRPr="005E47AA">
        <w:rPr>
          <w:rFonts w:ascii="Garamond" w:hAnsi="Garamond"/>
        </w:rPr>
        <w:t>Westat’s</w:t>
      </w:r>
      <w:proofErr w:type="spellEnd"/>
      <w:r w:rsidRPr="005E47AA">
        <w:rPr>
          <w:rFonts w:ascii="Garamond" w:hAnsi="Garamond"/>
        </w:rPr>
        <w:t xml:space="preserve"> secured server.  Study data will only be accessible to </w:t>
      </w:r>
      <w:proofErr w:type="spellStart"/>
      <w:r w:rsidRPr="005E47AA">
        <w:rPr>
          <w:rFonts w:ascii="Garamond" w:hAnsi="Garamond"/>
        </w:rPr>
        <w:t>Westat</w:t>
      </w:r>
      <w:proofErr w:type="spellEnd"/>
      <w:r w:rsidRPr="005E47AA">
        <w:rPr>
          <w:rFonts w:ascii="Garamond" w:hAnsi="Garamond"/>
        </w:rPr>
        <w:t xml:space="preserve"> staff assigned to this project.  Any printed data or notes will be kept in a locked, secure cabinet located in </w:t>
      </w:r>
      <w:proofErr w:type="spellStart"/>
      <w:r w:rsidRPr="005E47AA">
        <w:rPr>
          <w:rFonts w:ascii="Garamond" w:hAnsi="Garamond"/>
        </w:rPr>
        <w:t>Westat’s</w:t>
      </w:r>
      <w:proofErr w:type="spellEnd"/>
      <w:r w:rsidRPr="005E47AA">
        <w:rPr>
          <w:rFonts w:ascii="Garamond" w:hAnsi="Garamond"/>
        </w:rPr>
        <w:t xml:space="preserve"> Atlanta and Rockville offices for the duration of the study.  All </w:t>
      </w:r>
      <w:proofErr w:type="spellStart"/>
      <w:r w:rsidRPr="005E47AA">
        <w:rPr>
          <w:rFonts w:ascii="Garamond" w:hAnsi="Garamond"/>
        </w:rPr>
        <w:t>Westat</w:t>
      </w:r>
      <w:proofErr w:type="spellEnd"/>
      <w:r w:rsidRPr="005E47AA">
        <w:rPr>
          <w:rFonts w:ascii="Garamond" w:hAnsi="Garamond"/>
        </w:rPr>
        <w:t xml:space="preserve"> employees have taken and signed the Confidentiality pledge. All electronic study data such as focus group audio recordings and survey data will be destroyed at the end of the study. </w:t>
      </w:r>
    </w:p>
    <w:p w:rsidR="00F56F78" w:rsidRPr="005E47AA" w:rsidRDefault="00F56F78" w:rsidP="008F1CD7">
      <w:pPr>
        <w:spacing w:after="240"/>
        <w:rPr>
          <w:rFonts w:ascii="Garamond" w:hAnsi="Garamond"/>
        </w:rPr>
      </w:pPr>
      <w:r>
        <w:rPr>
          <w:rFonts w:ascii="Garamond" w:hAnsi="Garamond"/>
        </w:rPr>
        <w:t xml:space="preserve">Participation in the focus groups </w:t>
      </w:r>
      <w:r w:rsidR="00716CE5">
        <w:rPr>
          <w:rFonts w:ascii="Garamond" w:hAnsi="Garamond"/>
        </w:rPr>
        <w:t xml:space="preserve">or the intercept interview </w:t>
      </w:r>
      <w:r>
        <w:rPr>
          <w:rFonts w:ascii="Garamond" w:hAnsi="Garamond"/>
        </w:rPr>
        <w:t>is voluntary and participants will be</w:t>
      </w:r>
      <w:r w:rsidR="0023698A">
        <w:rPr>
          <w:rFonts w:ascii="Garamond" w:hAnsi="Garamond"/>
        </w:rPr>
        <w:t xml:space="preserve"> advised that their </w:t>
      </w:r>
      <w:r w:rsidR="007344F2">
        <w:rPr>
          <w:rFonts w:ascii="Garamond" w:hAnsi="Garamond"/>
        </w:rPr>
        <w:t>responses</w:t>
      </w:r>
      <w:r w:rsidR="0023698A">
        <w:rPr>
          <w:rFonts w:ascii="Garamond" w:hAnsi="Garamond"/>
        </w:rPr>
        <w:t xml:space="preserve"> will be treated in a secure manner and will not be </w:t>
      </w:r>
      <w:r w:rsidR="007344F2">
        <w:rPr>
          <w:rFonts w:ascii="Garamond" w:hAnsi="Garamond"/>
        </w:rPr>
        <w:t>linked to their names.</w:t>
      </w:r>
    </w:p>
    <w:p w:rsidR="006376AC" w:rsidRDefault="008F1CD7" w:rsidP="006376AC">
      <w:pPr>
        <w:pStyle w:val="Default"/>
        <w:rPr>
          <w:sz w:val="23"/>
          <w:szCs w:val="23"/>
        </w:rPr>
      </w:pPr>
      <w:r w:rsidRPr="005E47AA">
        <w:rPr>
          <w:u w:val="single"/>
        </w:rPr>
        <w:t xml:space="preserve">Institutional Review Board Approval: </w:t>
      </w:r>
      <w:proofErr w:type="spellStart"/>
      <w:r w:rsidRPr="005E47AA">
        <w:t>Westat’s</w:t>
      </w:r>
      <w:proofErr w:type="spellEnd"/>
      <w:r w:rsidRPr="005E47AA">
        <w:t xml:space="preserve"> Institutional Review Board (IRB) reviewed the study instruments and granted approval</w:t>
      </w:r>
      <w:r w:rsidRPr="005E47AA">
        <w:rPr>
          <w:color w:val="FF0000"/>
        </w:rPr>
        <w:t xml:space="preserve"> </w:t>
      </w:r>
      <w:r w:rsidRPr="005E47AA">
        <w:t>for the study due to minimal risk (</w:t>
      </w:r>
      <w:r w:rsidRPr="00E96D3C">
        <w:t>see</w:t>
      </w:r>
      <w:r w:rsidRPr="007344F2">
        <w:rPr>
          <w:b/>
        </w:rPr>
        <w:t xml:space="preserve"> </w:t>
      </w:r>
      <w:r w:rsidR="00263095">
        <w:rPr>
          <w:b/>
        </w:rPr>
        <w:t xml:space="preserve">Attachment </w:t>
      </w:r>
      <w:r w:rsidR="00087326">
        <w:rPr>
          <w:b/>
        </w:rPr>
        <w:t>15</w:t>
      </w:r>
      <w:r w:rsidRPr="005E47AA">
        <w:t xml:space="preserve">). The study was approved by </w:t>
      </w:r>
      <w:proofErr w:type="spellStart"/>
      <w:r w:rsidR="006376AC">
        <w:t>Westat’s</w:t>
      </w:r>
      <w:proofErr w:type="spellEnd"/>
      <w:r w:rsidR="006376AC">
        <w:t xml:space="preserve"> </w:t>
      </w:r>
      <w:r w:rsidRPr="005E47AA">
        <w:t xml:space="preserve">IRB on </w:t>
      </w:r>
      <w:r w:rsidR="00263095">
        <w:t>April 4, 2014</w:t>
      </w:r>
      <w:r w:rsidRPr="005E47AA">
        <w:t xml:space="preserve">. Activity is research involving identifiable human subjects, but CDC involvement does not constitute “engagement” in the research. This project is conducted under a grant or cooperative agreement and CDC employees will not interact with living individuals for research purpose and CDC will not obtain individually identifiable private information. The Contractor </w:t>
      </w:r>
      <w:r w:rsidR="006376AC">
        <w:t>has been</w:t>
      </w:r>
      <w:r w:rsidR="00716CE5">
        <w:t xml:space="preserve"> reviewed by an IRB </w:t>
      </w:r>
      <w:r w:rsidR="006376AC">
        <w:t xml:space="preserve">and has received </w:t>
      </w:r>
      <w:r w:rsidR="00716CE5">
        <w:t>a</w:t>
      </w:r>
      <w:r w:rsidRPr="005E47AA">
        <w:t xml:space="preserve"> F</w:t>
      </w:r>
      <w:r w:rsidR="005546C5">
        <w:t>ederal</w:t>
      </w:r>
      <w:r w:rsidR="00403AED">
        <w:t xml:space="preserve"> W</w:t>
      </w:r>
      <w:r w:rsidR="005546C5">
        <w:t>ide Assurance (F</w:t>
      </w:r>
      <w:r w:rsidRPr="005E47AA">
        <w:t>WA</w:t>
      </w:r>
      <w:r w:rsidR="005546C5">
        <w:t>)</w:t>
      </w:r>
      <w:r w:rsidRPr="005E47AA">
        <w:t xml:space="preserve"> number. </w:t>
      </w:r>
      <w:r w:rsidR="006376AC">
        <w:t>(</w:t>
      </w:r>
      <w:r w:rsidR="006376AC">
        <w:rPr>
          <w:sz w:val="23"/>
          <w:szCs w:val="23"/>
        </w:rPr>
        <w:t xml:space="preserve">#00005551) </w:t>
      </w:r>
    </w:p>
    <w:p w:rsidR="008F1CD7" w:rsidRPr="005E47AA" w:rsidRDefault="008F1CD7" w:rsidP="008F1CD7">
      <w:pPr>
        <w:spacing w:after="240"/>
        <w:rPr>
          <w:rFonts w:ascii="Garamond" w:hAnsi="Garamond"/>
        </w:rPr>
      </w:pPr>
      <w:r w:rsidRPr="005E47AA">
        <w:rPr>
          <w:rFonts w:ascii="Garamond" w:hAnsi="Garamond"/>
        </w:rPr>
        <w:t xml:space="preserve"> </w:t>
      </w:r>
    </w:p>
    <w:p w:rsidR="008F1CD7" w:rsidRPr="005E47AA" w:rsidRDefault="008F1CD7" w:rsidP="008F1CD7">
      <w:pPr>
        <w:overflowPunct w:val="0"/>
        <w:autoSpaceDE w:val="0"/>
        <w:autoSpaceDN w:val="0"/>
        <w:adjustRightInd w:val="0"/>
        <w:textAlignment w:val="baseline"/>
        <w:outlineLvl w:val="2"/>
        <w:rPr>
          <w:rFonts w:ascii="Garamond" w:hAnsi="Garamond"/>
          <w:kern w:val="24"/>
          <w:u w:val="single"/>
        </w:rPr>
      </w:pPr>
      <w:r w:rsidRPr="005E47AA">
        <w:rPr>
          <w:rFonts w:ascii="Garamond" w:hAnsi="Garamond"/>
          <w:kern w:val="24"/>
          <w:u w:val="single"/>
        </w:rPr>
        <w:t>10.1</w:t>
      </w:r>
      <w:proofErr w:type="gramStart"/>
      <w:r w:rsidRPr="005E47AA">
        <w:rPr>
          <w:rFonts w:ascii="Garamond" w:hAnsi="Garamond"/>
          <w:kern w:val="24"/>
          <w:u w:val="single"/>
        </w:rPr>
        <w:t>.  Privacy</w:t>
      </w:r>
      <w:proofErr w:type="gramEnd"/>
      <w:r w:rsidRPr="005E47AA">
        <w:rPr>
          <w:rFonts w:ascii="Garamond" w:hAnsi="Garamond"/>
          <w:kern w:val="24"/>
          <w:u w:val="single"/>
        </w:rPr>
        <w:t xml:space="preserve"> Impact Assessment Information</w:t>
      </w:r>
    </w:p>
    <w:p w:rsidR="008F1CD7" w:rsidRPr="005E47AA" w:rsidRDefault="008F1CD7" w:rsidP="008F1CD7">
      <w:pPr>
        <w:rPr>
          <w:rFonts w:ascii="Garamond" w:hAnsi="Garamond"/>
          <w:i/>
        </w:rPr>
      </w:pPr>
    </w:p>
    <w:p w:rsidR="008F1CD7" w:rsidRPr="005E47AA" w:rsidRDefault="008F1CD7" w:rsidP="008F1CD7">
      <w:pPr>
        <w:numPr>
          <w:ilvl w:val="0"/>
          <w:numId w:val="14"/>
        </w:numPr>
        <w:rPr>
          <w:rFonts w:ascii="Garamond" w:hAnsi="Garamond"/>
        </w:rPr>
      </w:pPr>
      <w:r w:rsidRPr="005E47AA">
        <w:rPr>
          <w:rFonts w:ascii="Garamond" w:hAnsi="Garamond"/>
        </w:rPr>
        <w:t>The Privacy Office within the NCBD</w:t>
      </w:r>
      <w:r w:rsidR="00716CE5">
        <w:rPr>
          <w:rFonts w:ascii="Garamond" w:hAnsi="Garamond"/>
        </w:rPr>
        <w:t>D</w:t>
      </w:r>
      <w:r w:rsidRPr="005E47AA">
        <w:rPr>
          <w:rFonts w:ascii="Garamond" w:hAnsi="Garamond"/>
        </w:rPr>
        <w:t xml:space="preserve">D has reviewed this submission and determined that the Privacy Act does not apply.  </w:t>
      </w:r>
      <w:r w:rsidR="00403AED">
        <w:rPr>
          <w:rFonts w:ascii="Garamond" w:hAnsi="Garamond"/>
        </w:rPr>
        <w:t>Focus group</w:t>
      </w:r>
      <w:r w:rsidRPr="005E47AA">
        <w:rPr>
          <w:rFonts w:ascii="Garamond" w:hAnsi="Garamond"/>
        </w:rPr>
        <w:t xml:space="preserve"> participants </w:t>
      </w:r>
      <w:r w:rsidR="00403AED">
        <w:rPr>
          <w:rFonts w:ascii="Garamond" w:hAnsi="Garamond"/>
        </w:rPr>
        <w:t xml:space="preserve">will self-select themselves into the groups by calling a toll-free number at </w:t>
      </w:r>
      <w:proofErr w:type="spellStart"/>
      <w:r w:rsidR="00403AED">
        <w:rPr>
          <w:rFonts w:ascii="Garamond" w:hAnsi="Garamond"/>
        </w:rPr>
        <w:t>Westat</w:t>
      </w:r>
      <w:proofErr w:type="spellEnd"/>
      <w:r w:rsidR="00403AED">
        <w:rPr>
          <w:rFonts w:ascii="Garamond" w:hAnsi="Garamond"/>
        </w:rPr>
        <w:t xml:space="preserve"> to be screened and scheduled.  Only names and telephone numbers of eligible and scheduled participants will be collected for reminder call purposes only.  During the focus group discussions, only first names will be used, however, no names will be used in any report generated for this study.  All audio tapes and transcripts will be destroyed at the end of the study.  Intercept interview participants will be approached in clinic waiting rooms by a </w:t>
      </w:r>
      <w:proofErr w:type="spellStart"/>
      <w:r w:rsidR="00403AED">
        <w:rPr>
          <w:rFonts w:ascii="Garamond" w:hAnsi="Garamond"/>
        </w:rPr>
        <w:t>Westat</w:t>
      </w:r>
      <w:proofErr w:type="spellEnd"/>
      <w:r w:rsidR="00403AED">
        <w:rPr>
          <w:rFonts w:ascii="Garamond" w:hAnsi="Garamond"/>
        </w:rPr>
        <w:t xml:space="preserve"> interviewer.  No identifiable information will be collected from the </w:t>
      </w:r>
      <w:r w:rsidR="00087326">
        <w:rPr>
          <w:rFonts w:ascii="Garamond" w:hAnsi="Garamond"/>
        </w:rPr>
        <w:t>interviewees</w:t>
      </w:r>
      <w:r w:rsidR="00403AED">
        <w:rPr>
          <w:rFonts w:ascii="Garamond" w:hAnsi="Garamond"/>
        </w:rPr>
        <w:t>. Parents interested in completing the interview will be given a tablet to complete the interview online themselves.  Minimal demographic information will be collected at the end of the interview to help researchers describe the intercept interview sample in</w:t>
      </w:r>
      <w:r w:rsidR="00E74C76">
        <w:rPr>
          <w:rFonts w:ascii="Garamond" w:hAnsi="Garamond"/>
        </w:rPr>
        <w:t xml:space="preserve"> a general way in any</w:t>
      </w:r>
      <w:r w:rsidR="00403AED">
        <w:rPr>
          <w:rFonts w:ascii="Garamond" w:hAnsi="Garamond"/>
        </w:rPr>
        <w:t xml:space="preserve"> </w:t>
      </w:r>
      <w:r w:rsidR="00E74C76">
        <w:rPr>
          <w:rFonts w:ascii="Garamond" w:hAnsi="Garamond"/>
        </w:rPr>
        <w:t xml:space="preserve">data reports and manuscripts that are prepared as part of the study.  </w:t>
      </w:r>
    </w:p>
    <w:p w:rsidR="008F1CD7" w:rsidRPr="005E47AA" w:rsidRDefault="008F1CD7" w:rsidP="008F1CD7">
      <w:pPr>
        <w:rPr>
          <w:rFonts w:ascii="Garamond" w:hAnsi="Garamond"/>
        </w:rPr>
      </w:pPr>
      <w:r w:rsidRPr="005E47AA">
        <w:rPr>
          <w:rFonts w:ascii="Garamond" w:hAnsi="Garamond"/>
        </w:rPr>
        <w:t xml:space="preserve"> </w:t>
      </w:r>
    </w:p>
    <w:p w:rsidR="008F1CD7" w:rsidRPr="005E47AA" w:rsidRDefault="008F1CD7" w:rsidP="008F1CD7">
      <w:pPr>
        <w:numPr>
          <w:ilvl w:val="0"/>
          <w:numId w:val="14"/>
        </w:numPr>
        <w:rPr>
          <w:rFonts w:ascii="Garamond" w:hAnsi="Garamond"/>
        </w:rPr>
      </w:pPr>
      <w:r w:rsidRPr="005E47AA">
        <w:rPr>
          <w:rFonts w:ascii="Garamond" w:hAnsi="Garamond"/>
        </w:rPr>
        <w:lastRenderedPageBreak/>
        <w:t xml:space="preserve">All data (hard copy and electronic) will be stored at </w:t>
      </w:r>
      <w:proofErr w:type="spellStart"/>
      <w:r w:rsidRPr="005E47AA">
        <w:rPr>
          <w:rFonts w:ascii="Garamond" w:hAnsi="Garamond"/>
        </w:rPr>
        <w:t>Westat</w:t>
      </w:r>
      <w:proofErr w:type="spellEnd"/>
      <w:r w:rsidRPr="005E47AA">
        <w:rPr>
          <w:rFonts w:ascii="Garamond" w:hAnsi="Garamond"/>
        </w:rPr>
        <w:t xml:space="preserve">, CDC’s selected contractor. All study materials (e.g., research notes, participant consent forms and incentive receipts) will be properly filed, maintained, and secured in a locked file cabinet. Electronic data will be kept on the project-specific network on </w:t>
      </w:r>
      <w:proofErr w:type="spellStart"/>
      <w:r w:rsidRPr="005E47AA">
        <w:rPr>
          <w:rFonts w:ascii="Garamond" w:hAnsi="Garamond"/>
        </w:rPr>
        <w:t>Westat’s</w:t>
      </w:r>
      <w:proofErr w:type="spellEnd"/>
      <w:r w:rsidRPr="005E47AA">
        <w:rPr>
          <w:rFonts w:ascii="Garamond" w:hAnsi="Garamond"/>
        </w:rPr>
        <w:t xml:space="preserve"> secure server, which is accessible only to users granted rights by the project director and in a secure location with restricted physical access to staff working on the project only.  </w:t>
      </w:r>
    </w:p>
    <w:p w:rsidR="008F1CD7" w:rsidRPr="005E47AA" w:rsidRDefault="008F1CD7" w:rsidP="008F1CD7">
      <w:pPr>
        <w:ind w:left="720"/>
        <w:contextualSpacing/>
        <w:rPr>
          <w:rFonts w:ascii="Garamond" w:hAnsi="Garamond"/>
        </w:rPr>
      </w:pPr>
    </w:p>
    <w:p w:rsidR="008F1CD7" w:rsidRPr="005E47AA" w:rsidRDefault="008F1CD7" w:rsidP="008F1CD7">
      <w:pPr>
        <w:numPr>
          <w:ilvl w:val="0"/>
          <w:numId w:val="14"/>
        </w:numPr>
        <w:rPr>
          <w:rFonts w:ascii="Garamond" w:hAnsi="Garamond"/>
        </w:rPr>
      </w:pPr>
      <w:r w:rsidRPr="005E47AA">
        <w:rPr>
          <w:rFonts w:ascii="Garamond" w:hAnsi="Garamond"/>
        </w:rPr>
        <w:t>An Informed Consent Form will be obtained from all of the participants participating in the focus group (</w:t>
      </w:r>
      <w:r w:rsidRPr="00931742">
        <w:rPr>
          <w:rFonts w:ascii="Garamond" w:hAnsi="Garamond"/>
        </w:rPr>
        <w:t>see</w:t>
      </w:r>
      <w:r w:rsidRPr="005546C5">
        <w:rPr>
          <w:rFonts w:ascii="Garamond" w:hAnsi="Garamond"/>
          <w:b/>
        </w:rPr>
        <w:t xml:space="preserve"> Attachment </w:t>
      </w:r>
      <w:r w:rsidR="00087326">
        <w:rPr>
          <w:rFonts w:ascii="Garamond" w:hAnsi="Garamond"/>
          <w:b/>
        </w:rPr>
        <w:t>6</w:t>
      </w:r>
      <w:r w:rsidRPr="005E47AA">
        <w:rPr>
          <w:rFonts w:ascii="Garamond" w:hAnsi="Garamond"/>
        </w:rPr>
        <w:t xml:space="preserve">). Consent forms will be signed before the focus group begins. Project staff will be available to answer any questions that the participants may have prior to the beginning of the focus group. The trained moderator will assure participants that any comments made during the focus group will not be attributed to them by name in any of the reports resulting from this research.  </w:t>
      </w:r>
    </w:p>
    <w:p w:rsidR="008F1CD7" w:rsidRPr="005E47AA" w:rsidRDefault="008F1CD7" w:rsidP="008F1CD7">
      <w:pPr>
        <w:ind w:left="360"/>
        <w:rPr>
          <w:rFonts w:ascii="Garamond" w:hAnsi="Garamond"/>
        </w:rPr>
      </w:pPr>
    </w:p>
    <w:p w:rsidR="008F1CD7" w:rsidRDefault="008F1CD7" w:rsidP="005546C5">
      <w:pPr>
        <w:ind w:left="360"/>
        <w:rPr>
          <w:rFonts w:ascii="Garamond" w:hAnsi="Garamond"/>
        </w:rPr>
      </w:pPr>
      <w:r w:rsidRPr="00320953">
        <w:rPr>
          <w:rFonts w:ascii="Garamond" w:hAnsi="Garamond"/>
        </w:rPr>
        <w:t xml:space="preserve">Further, the participants in both the focus group as well as the </w:t>
      </w:r>
      <w:r w:rsidR="00E74C76">
        <w:rPr>
          <w:rFonts w:ascii="Garamond" w:hAnsi="Garamond"/>
        </w:rPr>
        <w:t>intercept interview</w:t>
      </w:r>
      <w:r w:rsidRPr="00320953">
        <w:rPr>
          <w:rFonts w:ascii="Garamond" w:hAnsi="Garamond"/>
        </w:rPr>
        <w:t xml:space="preserve"> will be reminded that their participation is voluntary and that they may withdraw from the study at any time. Should focus group participants decide to withdraw from the study, they will still receive their promised incentive.  </w:t>
      </w:r>
      <w:r w:rsidR="00E74C76">
        <w:rPr>
          <w:rFonts w:ascii="Garamond" w:hAnsi="Garamond"/>
        </w:rPr>
        <w:t>Intercept interview</w:t>
      </w:r>
      <w:r w:rsidRPr="00320953">
        <w:rPr>
          <w:rFonts w:ascii="Garamond" w:hAnsi="Garamond"/>
        </w:rPr>
        <w:t xml:space="preserve"> respondents will receive their incentive </w:t>
      </w:r>
      <w:r w:rsidR="006376AC">
        <w:rPr>
          <w:rFonts w:ascii="Garamond" w:hAnsi="Garamond"/>
        </w:rPr>
        <w:t>immediately upon</w:t>
      </w:r>
      <w:r w:rsidRPr="00320953">
        <w:rPr>
          <w:rFonts w:ascii="Garamond" w:hAnsi="Garamond"/>
        </w:rPr>
        <w:t xml:space="preserve"> completion of the </w:t>
      </w:r>
      <w:r w:rsidR="00E74C76">
        <w:rPr>
          <w:rFonts w:ascii="Garamond" w:hAnsi="Garamond"/>
        </w:rPr>
        <w:t>interview</w:t>
      </w:r>
      <w:r w:rsidRPr="00320953">
        <w:rPr>
          <w:rFonts w:ascii="Garamond" w:hAnsi="Garamond"/>
        </w:rPr>
        <w:t>. Focus group respondents will be informed during the screening process that all notes and transcripts from the data collection will solely be used to write the final report. The focus group participants will receive their incentives in cash in person at the end of the group.  All of the transcripts and notes from the focus groups will only be available to the project staff. In addition, this information will also be disclosed to the respondents in the informed consent form. The legal authority to collect and maintain this data is granted by Public Health Service Act, Section 301, "Research and Investigation," (42 U.S.C. 241); and Sections 304, 306 and 308(d) which discuss authority to maintain data and provide assurances of confidentiality for health research and related activities (42 U.S.C. 242 b, k, and m(d))</w:t>
      </w:r>
      <w:r w:rsidR="00320953" w:rsidRPr="00320953">
        <w:rPr>
          <w:rFonts w:ascii="Garamond" w:hAnsi="Garamond"/>
        </w:rPr>
        <w:t>.</w:t>
      </w:r>
      <w:r w:rsidRPr="00320953">
        <w:rPr>
          <w:rFonts w:ascii="Garamond" w:hAnsi="Garamond"/>
        </w:rPr>
        <w:t xml:space="preserve"> </w:t>
      </w:r>
    </w:p>
    <w:p w:rsidR="005546C5" w:rsidRPr="00320953" w:rsidRDefault="005546C5" w:rsidP="005546C5">
      <w:pPr>
        <w:ind w:left="360"/>
        <w:rPr>
          <w:rFonts w:ascii="Garamond" w:hAnsi="Garamond"/>
        </w:rPr>
      </w:pPr>
    </w:p>
    <w:p w:rsidR="008F1CD7" w:rsidRPr="005E47AA" w:rsidRDefault="008F1CD7" w:rsidP="008021B8">
      <w:pPr>
        <w:spacing w:after="200" w:line="276" w:lineRule="auto"/>
        <w:rPr>
          <w:rFonts w:ascii="Garamond" w:hAnsi="Garamond"/>
          <w:b/>
          <w:i/>
        </w:rPr>
      </w:pPr>
      <w:bookmarkStart w:id="11" w:name="_Toc282679440"/>
      <w:r w:rsidRPr="005E47AA">
        <w:rPr>
          <w:rFonts w:ascii="Garamond" w:hAnsi="Garamond"/>
          <w:b/>
          <w:i/>
        </w:rPr>
        <w:t>A.11. Justification for Sensitive Questions</w:t>
      </w:r>
      <w:bookmarkEnd w:id="11"/>
    </w:p>
    <w:p w:rsidR="00BB3A06" w:rsidRDefault="008F1CD7" w:rsidP="00CA0B0C">
      <w:pPr>
        <w:spacing w:after="240"/>
        <w:rPr>
          <w:rFonts w:ascii="Garamond" w:hAnsi="Garamond"/>
          <w:b/>
          <w:i/>
        </w:rPr>
      </w:pPr>
      <w:r w:rsidRPr="005E47AA">
        <w:rPr>
          <w:rFonts w:ascii="Garamond" w:hAnsi="Garamond"/>
        </w:rPr>
        <w:t xml:space="preserve">There are no items considered to be highly sensitive for respondents. Potential participants in the </w:t>
      </w:r>
      <w:r w:rsidR="002512CE" w:rsidRPr="005E47AA">
        <w:rPr>
          <w:rFonts w:ascii="Garamond" w:hAnsi="Garamond"/>
        </w:rPr>
        <w:t>web</w:t>
      </w:r>
      <w:r w:rsidRPr="005E47AA">
        <w:rPr>
          <w:rFonts w:ascii="Garamond" w:hAnsi="Garamond"/>
        </w:rPr>
        <w:t xml:space="preserve"> survey will be asked </w:t>
      </w:r>
      <w:r w:rsidR="00CA0B0C">
        <w:rPr>
          <w:rFonts w:ascii="Garamond" w:hAnsi="Garamond"/>
        </w:rPr>
        <w:t>about how likely, comfortable, and confident they are to take various “Act Early” steps both pre and post material presentation</w:t>
      </w:r>
      <w:r w:rsidRPr="005E47AA">
        <w:rPr>
          <w:rFonts w:ascii="Garamond" w:hAnsi="Garamond"/>
        </w:rPr>
        <w:t xml:space="preserve">.  Focus group questions asked will be intended to </w:t>
      </w:r>
      <w:r w:rsidR="00CA0B0C">
        <w:rPr>
          <w:rFonts w:ascii="Garamond" w:hAnsi="Garamond"/>
        </w:rPr>
        <w:t>gather specific feedback on the “Act Early” messages and materials</w:t>
      </w:r>
      <w:r w:rsidRPr="005E47AA">
        <w:rPr>
          <w:rFonts w:ascii="Garamond" w:hAnsi="Garamond"/>
          <w:i/>
        </w:rPr>
        <w:t xml:space="preserve">, </w:t>
      </w:r>
      <w:r w:rsidRPr="005E47AA">
        <w:rPr>
          <w:rFonts w:ascii="Garamond" w:hAnsi="Garamond"/>
        </w:rPr>
        <w:t xml:space="preserve">as referenced in the moderator’s guide.   The focus group discussion protocol does not contain questions that ask participants to share any personal or sensitive information with the group, and participants may refuse to answer any question they wish. Our target audience includes parents of </w:t>
      </w:r>
      <w:r w:rsidR="00CA0B0C">
        <w:rPr>
          <w:rFonts w:ascii="Garamond" w:hAnsi="Garamond"/>
        </w:rPr>
        <w:t>children age 5 or younger and do not have a previously diagnosed developmental delay or disability</w:t>
      </w:r>
      <w:r w:rsidRPr="005E47AA">
        <w:rPr>
          <w:rFonts w:ascii="Garamond" w:hAnsi="Garamond"/>
        </w:rPr>
        <w:t xml:space="preserve">.  </w:t>
      </w:r>
    </w:p>
    <w:p w:rsidR="008F1CD7" w:rsidRPr="005E47AA" w:rsidRDefault="008F1CD7" w:rsidP="008F1CD7">
      <w:pPr>
        <w:rPr>
          <w:rFonts w:ascii="Garamond" w:hAnsi="Garamond"/>
          <w:b/>
          <w:i/>
        </w:rPr>
      </w:pPr>
      <w:r w:rsidRPr="009B5AA8">
        <w:rPr>
          <w:rFonts w:ascii="Garamond" w:hAnsi="Garamond"/>
          <w:b/>
          <w:i/>
        </w:rPr>
        <w:t>A.12. Estimates of Annualized Burden Hours and Costs</w:t>
      </w:r>
    </w:p>
    <w:p w:rsidR="00C8351E" w:rsidRPr="005E47AA" w:rsidRDefault="00C8351E" w:rsidP="008F1CD7">
      <w:pPr>
        <w:rPr>
          <w:rFonts w:ascii="Garamond" w:hAnsi="Garamond"/>
        </w:rPr>
      </w:pPr>
    </w:p>
    <w:p w:rsidR="00B2635A" w:rsidRPr="00B2635A" w:rsidRDefault="00B2635A" w:rsidP="00B2635A">
      <w:pPr>
        <w:rPr>
          <w:rFonts w:ascii="Garamond" w:hAnsi="Garamond"/>
        </w:rPr>
      </w:pPr>
      <w:r w:rsidRPr="005569B2">
        <w:rPr>
          <w:rFonts w:ascii="Garamond" w:hAnsi="Garamond"/>
        </w:rPr>
        <w:t xml:space="preserve">For the focus groups, it is estimated that </w:t>
      </w:r>
      <w:r w:rsidR="005569B2" w:rsidRPr="005569B2">
        <w:rPr>
          <w:rFonts w:ascii="Garamond" w:hAnsi="Garamond"/>
        </w:rPr>
        <w:t>80</w:t>
      </w:r>
      <w:r w:rsidRPr="005569B2">
        <w:rPr>
          <w:rFonts w:ascii="Garamond" w:hAnsi="Garamond"/>
        </w:rPr>
        <w:t xml:space="preserve"> respondents will have to be screened in order to recruit </w:t>
      </w:r>
      <w:r w:rsidR="005569B2" w:rsidRPr="005569B2">
        <w:rPr>
          <w:rFonts w:ascii="Garamond" w:hAnsi="Garamond"/>
        </w:rPr>
        <w:t>40</w:t>
      </w:r>
      <w:r w:rsidRPr="005569B2">
        <w:rPr>
          <w:rFonts w:ascii="Garamond" w:hAnsi="Garamond"/>
        </w:rPr>
        <w:t xml:space="preserve"> participants. </w:t>
      </w:r>
      <w:r w:rsidR="00FE450B">
        <w:rPr>
          <w:rFonts w:ascii="Garamond" w:hAnsi="Garamond"/>
        </w:rPr>
        <w:t xml:space="preserve">The focus group screener can be found in </w:t>
      </w:r>
      <w:r w:rsidR="00FE450B" w:rsidRPr="00E96D3C">
        <w:rPr>
          <w:rFonts w:ascii="Garamond" w:hAnsi="Garamond"/>
          <w:b/>
        </w:rPr>
        <w:t xml:space="preserve">Attachment </w:t>
      </w:r>
      <w:r w:rsidR="00C81C7A">
        <w:rPr>
          <w:rFonts w:ascii="Garamond" w:hAnsi="Garamond"/>
          <w:b/>
        </w:rPr>
        <w:t>5</w:t>
      </w:r>
      <w:r w:rsidR="00FE450B">
        <w:rPr>
          <w:rFonts w:ascii="Garamond" w:hAnsi="Garamond"/>
        </w:rPr>
        <w:t xml:space="preserve">. </w:t>
      </w:r>
      <w:r w:rsidRPr="005569B2">
        <w:rPr>
          <w:rFonts w:ascii="Garamond" w:hAnsi="Garamond"/>
        </w:rPr>
        <w:t xml:space="preserve">Each screening will take approximately 5 minutes. The estimated response burden for the screening process is </w:t>
      </w:r>
      <w:r w:rsidR="00C81C7A">
        <w:rPr>
          <w:rFonts w:ascii="Garamond" w:hAnsi="Garamond"/>
        </w:rPr>
        <w:t>7</w:t>
      </w:r>
      <w:r w:rsidRPr="005569B2">
        <w:rPr>
          <w:rFonts w:ascii="Garamond" w:hAnsi="Garamond"/>
        </w:rPr>
        <w:t xml:space="preserve"> hours.</w:t>
      </w:r>
      <w:r w:rsidRPr="00B2635A">
        <w:rPr>
          <w:rFonts w:ascii="Garamond" w:hAnsi="Garamond"/>
        </w:rPr>
        <w:t xml:space="preserve"> </w:t>
      </w:r>
    </w:p>
    <w:p w:rsidR="00B2635A" w:rsidRPr="00B2635A" w:rsidRDefault="00B2635A" w:rsidP="00B2635A">
      <w:pPr>
        <w:rPr>
          <w:rFonts w:ascii="Garamond" w:hAnsi="Garamond"/>
        </w:rPr>
      </w:pPr>
    </w:p>
    <w:p w:rsidR="00B2635A" w:rsidRPr="00FE450B" w:rsidRDefault="00B2635A" w:rsidP="00B2635A">
      <w:pPr>
        <w:rPr>
          <w:rFonts w:ascii="Garamond" w:hAnsi="Garamond"/>
        </w:rPr>
      </w:pPr>
      <w:r w:rsidRPr="00FE450B">
        <w:rPr>
          <w:rFonts w:ascii="Garamond" w:hAnsi="Garamond"/>
        </w:rPr>
        <w:t xml:space="preserve">The focus groups will have </w:t>
      </w:r>
      <w:r w:rsidR="005569B2" w:rsidRPr="00FE450B">
        <w:rPr>
          <w:rFonts w:ascii="Garamond" w:hAnsi="Garamond"/>
        </w:rPr>
        <w:t>10</w:t>
      </w:r>
      <w:r w:rsidRPr="00FE450B">
        <w:rPr>
          <w:rFonts w:ascii="Garamond" w:hAnsi="Garamond"/>
        </w:rPr>
        <w:t xml:space="preserve"> participants each. </w:t>
      </w:r>
      <w:r w:rsidR="005569B2" w:rsidRPr="00FE450B">
        <w:rPr>
          <w:rFonts w:ascii="Garamond" w:hAnsi="Garamond"/>
        </w:rPr>
        <w:t>Four</w:t>
      </w:r>
      <w:r w:rsidRPr="00FE450B">
        <w:rPr>
          <w:rFonts w:ascii="Garamond" w:hAnsi="Garamond"/>
        </w:rPr>
        <w:t xml:space="preserve"> focus g</w:t>
      </w:r>
      <w:r w:rsidR="005569B2" w:rsidRPr="00FE450B">
        <w:rPr>
          <w:rFonts w:ascii="Garamond" w:hAnsi="Garamond"/>
        </w:rPr>
        <w:t>roups will be conducted in two locations</w:t>
      </w:r>
      <w:r w:rsidRPr="00FE450B">
        <w:rPr>
          <w:rFonts w:ascii="Garamond" w:hAnsi="Garamond"/>
        </w:rPr>
        <w:t xml:space="preserve"> (</w:t>
      </w:r>
      <w:r w:rsidR="00C81C7A">
        <w:rPr>
          <w:rFonts w:ascii="Garamond" w:hAnsi="Garamond"/>
        </w:rPr>
        <w:t xml:space="preserve">the metropolitan areas of Atlanta, GA </w:t>
      </w:r>
      <w:r w:rsidR="009B5AA8">
        <w:rPr>
          <w:rFonts w:ascii="Garamond" w:hAnsi="Garamond"/>
        </w:rPr>
        <w:t xml:space="preserve">and </w:t>
      </w:r>
      <w:r w:rsidR="00C81C7A">
        <w:rPr>
          <w:rFonts w:ascii="Garamond" w:hAnsi="Garamond"/>
        </w:rPr>
        <w:t>Baltimore, MD</w:t>
      </w:r>
      <w:r w:rsidR="00A73C2D">
        <w:rPr>
          <w:rFonts w:ascii="Garamond" w:hAnsi="Garamond"/>
        </w:rPr>
        <w:t>/Washington, DC</w:t>
      </w:r>
      <w:r w:rsidRPr="00FE450B">
        <w:rPr>
          <w:rFonts w:ascii="Garamond" w:hAnsi="Garamond"/>
        </w:rPr>
        <w:t xml:space="preserve">) with a total </w:t>
      </w:r>
      <w:r w:rsidRPr="00FE450B">
        <w:rPr>
          <w:rFonts w:ascii="Garamond" w:hAnsi="Garamond"/>
        </w:rPr>
        <w:lastRenderedPageBreak/>
        <w:t xml:space="preserve">of </w:t>
      </w:r>
      <w:r w:rsidR="005569B2" w:rsidRPr="00FE450B">
        <w:rPr>
          <w:rFonts w:ascii="Garamond" w:hAnsi="Garamond"/>
        </w:rPr>
        <w:t>40</w:t>
      </w:r>
      <w:r w:rsidRPr="00FE450B">
        <w:rPr>
          <w:rFonts w:ascii="Garamond" w:hAnsi="Garamond"/>
        </w:rPr>
        <w:t xml:space="preserve"> participants. </w:t>
      </w:r>
      <w:r w:rsidR="005569B2" w:rsidRPr="00FE450B">
        <w:rPr>
          <w:rFonts w:ascii="Garamond" w:hAnsi="Garamond"/>
        </w:rPr>
        <w:t>The</w:t>
      </w:r>
      <w:r w:rsidRPr="00FE450B">
        <w:rPr>
          <w:rFonts w:ascii="Garamond" w:hAnsi="Garamond"/>
        </w:rPr>
        <w:t xml:space="preserve"> informed consent (</w:t>
      </w:r>
      <w:r w:rsidRPr="00A73C2D">
        <w:rPr>
          <w:rFonts w:ascii="Garamond" w:hAnsi="Garamond"/>
          <w:b/>
        </w:rPr>
        <w:t>Attach</w:t>
      </w:r>
      <w:r w:rsidRPr="00E96D3C">
        <w:rPr>
          <w:rFonts w:ascii="Garamond" w:hAnsi="Garamond"/>
          <w:b/>
        </w:rPr>
        <w:t xml:space="preserve">ment </w:t>
      </w:r>
      <w:r w:rsidR="00C81C7A">
        <w:rPr>
          <w:rFonts w:ascii="Garamond" w:hAnsi="Garamond"/>
          <w:b/>
        </w:rPr>
        <w:t>6</w:t>
      </w:r>
      <w:r w:rsidRPr="00FE450B">
        <w:rPr>
          <w:rFonts w:ascii="Garamond" w:hAnsi="Garamond"/>
        </w:rPr>
        <w:t>) will take</w:t>
      </w:r>
      <w:r w:rsidR="005569B2" w:rsidRPr="00FE450B">
        <w:rPr>
          <w:rFonts w:ascii="Garamond" w:hAnsi="Garamond"/>
        </w:rPr>
        <w:t xml:space="preserve"> approximately</w:t>
      </w:r>
      <w:r w:rsidRPr="00FE450B">
        <w:rPr>
          <w:rFonts w:ascii="Garamond" w:hAnsi="Garamond"/>
        </w:rPr>
        <w:t xml:space="preserve"> 15 minutes to </w:t>
      </w:r>
      <w:r w:rsidR="005569B2" w:rsidRPr="00FE450B">
        <w:rPr>
          <w:rFonts w:ascii="Garamond" w:hAnsi="Garamond"/>
        </w:rPr>
        <w:t>review</w:t>
      </w:r>
      <w:r w:rsidRPr="00FE450B">
        <w:rPr>
          <w:rFonts w:ascii="Garamond" w:hAnsi="Garamond"/>
        </w:rPr>
        <w:t>; the focus group discussion using the moderator’s guide (</w:t>
      </w:r>
      <w:r w:rsidRPr="00E96D3C">
        <w:rPr>
          <w:rFonts w:ascii="Garamond" w:hAnsi="Garamond"/>
          <w:b/>
        </w:rPr>
        <w:t xml:space="preserve">Attachment </w:t>
      </w:r>
      <w:r w:rsidR="00C81C7A">
        <w:rPr>
          <w:rFonts w:ascii="Garamond" w:hAnsi="Garamond"/>
          <w:b/>
        </w:rPr>
        <w:t>7</w:t>
      </w:r>
      <w:r w:rsidRPr="00FE450B">
        <w:rPr>
          <w:rFonts w:ascii="Garamond" w:hAnsi="Garamond"/>
        </w:rPr>
        <w:t xml:space="preserve">) will take </w:t>
      </w:r>
      <w:r w:rsidR="005569B2" w:rsidRPr="00FE450B">
        <w:rPr>
          <w:rFonts w:ascii="Garamond" w:hAnsi="Garamond"/>
        </w:rPr>
        <w:t>6</w:t>
      </w:r>
      <w:r w:rsidRPr="00FE450B">
        <w:rPr>
          <w:rFonts w:ascii="Garamond" w:hAnsi="Garamond"/>
        </w:rPr>
        <w:t xml:space="preserve">0 minutes to complete. </w:t>
      </w:r>
      <w:r w:rsidR="00FE450B" w:rsidRPr="00FE450B">
        <w:rPr>
          <w:rFonts w:ascii="Garamond" w:hAnsi="Garamond"/>
        </w:rPr>
        <w:t>Both of these</w:t>
      </w:r>
      <w:r w:rsidRPr="00FE450B">
        <w:rPr>
          <w:rFonts w:ascii="Garamond" w:hAnsi="Garamond"/>
        </w:rPr>
        <w:t xml:space="preserve"> focus group activities will have a total burden of </w:t>
      </w:r>
      <w:r w:rsidR="00FE450B" w:rsidRPr="00FE450B">
        <w:rPr>
          <w:rFonts w:ascii="Garamond" w:hAnsi="Garamond"/>
        </w:rPr>
        <w:t>50</w:t>
      </w:r>
      <w:r w:rsidRPr="00FE450B">
        <w:rPr>
          <w:rFonts w:ascii="Garamond" w:hAnsi="Garamond"/>
        </w:rPr>
        <w:t xml:space="preserve"> hours.</w:t>
      </w:r>
    </w:p>
    <w:p w:rsidR="00B2635A" w:rsidRPr="00FE450B" w:rsidRDefault="00B2635A" w:rsidP="00B2635A">
      <w:pPr>
        <w:rPr>
          <w:rFonts w:ascii="Garamond" w:hAnsi="Garamond"/>
        </w:rPr>
      </w:pPr>
      <w:r w:rsidRPr="00FE450B">
        <w:rPr>
          <w:rFonts w:ascii="Garamond" w:hAnsi="Garamond"/>
        </w:rPr>
        <w:t xml:space="preserve"> </w:t>
      </w:r>
    </w:p>
    <w:p w:rsidR="00B2635A" w:rsidRPr="00FE450B" w:rsidRDefault="00B2635A" w:rsidP="00B2635A">
      <w:pPr>
        <w:rPr>
          <w:rFonts w:ascii="Garamond" w:hAnsi="Garamond"/>
        </w:rPr>
      </w:pPr>
      <w:r w:rsidRPr="00FE450B">
        <w:rPr>
          <w:rFonts w:ascii="Garamond" w:hAnsi="Garamond"/>
        </w:rPr>
        <w:t xml:space="preserve">For the intercept interviews, it is estimated that </w:t>
      </w:r>
      <w:r w:rsidR="00FE450B" w:rsidRPr="00FE450B">
        <w:rPr>
          <w:rFonts w:ascii="Garamond" w:hAnsi="Garamond"/>
        </w:rPr>
        <w:t>80</w:t>
      </w:r>
      <w:r w:rsidRPr="00FE450B">
        <w:rPr>
          <w:rFonts w:ascii="Garamond" w:hAnsi="Garamond"/>
        </w:rPr>
        <w:t xml:space="preserve"> respondents will have to be screened in order to recruit </w:t>
      </w:r>
      <w:r w:rsidR="00FE450B" w:rsidRPr="00FE450B">
        <w:rPr>
          <w:rFonts w:ascii="Garamond" w:hAnsi="Garamond"/>
        </w:rPr>
        <w:t>40</w:t>
      </w:r>
      <w:r w:rsidRPr="00FE450B">
        <w:rPr>
          <w:rFonts w:ascii="Garamond" w:hAnsi="Garamond"/>
        </w:rPr>
        <w:t xml:space="preserve"> participants.  </w:t>
      </w:r>
      <w:r w:rsidR="00FE450B" w:rsidRPr="00FE450B">
        <w:rPr>
          <w:rFonts w:ascii="Garamond" w:hAnsi="Garamond"/>
        </w:rPr>
        <w:t xml:space="preserve">The intercept interview screener can be found in </w:t>
      </w:r>
      <w:r w:rsidR="00FE450B" w:rsidRPr="00E96D3C">
        <w:rPr>
          <w:rFonts w:ascii="Garamond" w:hAnsi="Garamond"/>
          <w:b/>
        </w:rPr>
        <w:t>Attachment</w:t>
      </w:r>
      <w:r w:rsidR="00C81C7A">
        <w:rPr>
          <w:rFonts w:ascii="Garamond" w:hAnsi="Garamond"/>
          <w:b/>
        </w:rPr>
        <w:t>s</w:t>
      </w:r>
      <w:r w:rsidR="00FE450B" w:rsidRPr="00E96D3C">
        <w:rPr>
          <w:rFonts w:ascii="Garamond" w:hAnsi="Garamond"/>
          <w:b/>
        </w:rPr>
        <w:t xml:space="preserve"> </w:t>
      </w:r>
      <w:r w:rsidR="00C81C7A">
        <w:rPr>
          <w:rFonts w:ascii="Garamond" w:hAnsi="Garamond"/>
          <w:b/>
        </w:rPr>
        <w:t>9 and 9a</w:t>
      </w:r>
      <w:r w:rsidR="00FE450B" w:rsidRPr="00FE450B">
        <w:rPr>
          <w:rFonts w:ascii="Garamond" w:hAnsi="Garamond"/>
        </w:rPr>
        <w:t>. The</w:t>
      </w:r>
      <w:r w:rsidRPr="00FE450B">
        <w:rPr>
          <w:rFonts w:ascii="Garamond" w:hAnsi="Garamond"/>
        </w:rPr>
        <w:t xml:space="preserve"> screening process should take approximately </w:t>
      </w:r>
      <w:r w:rsidR="00FE450B" w:rsidRPr="00FE450B">
        <w:rPr>
          <w:rFonts w:ascii="Garamond" w:hAnsi="Garamond"/>
        </w:rPr>
        <w:t>5</w:t>
      </w:r>
      <w:r w:rsidRPr="00FE450B">
        <w:rPr>
          <w:rFonts w:ascii="Garamond" w:hAnsi="Garamond"/>
        </w:rPr>
        <w:t xml:space="preserve"> minutes. The estimated response burden for the screening process is </w:t>
      </w:r>
      <w:r w:rsidR="00C81C7A">
        <w:rPr>
          <w:rFonts w:ascii="Garamond" w:hAnsi="Garamond"/>
        </w:rPr>
        <w:t>7</w:t>
      </w:r>
      <w:r w:rsidRPr="00FE450B">
        <w:rPr>
          <w:rFonts w:ascii="Garamond" w:hAnsi="Garamond"/>
        </w:rPr>
        <w:t xml:space="preserve"> hours. </w:t>
      </w:r>
    </w:p>
    <w:p w:rsidR="00B2635A" w:rsidRPr="00B2635A" w:rsidRDefault="00B2635A" w:rsidP="00B2635A">
      <w:pPr>
        <w:rPr>
          <w:rFonts w:ascii="Garamond" w:hAnsi="Garamond"/>
          <w:highlight w:val="yellow"/>
        </w:rPr>
      </w:pPr>
    </w:p>
    <w:p w:rsidR="00FE450B" w:rsidRDefault="00FE450B" w:rsidP="00B2635A">
      <w:pPr>
        <w:rPr>
          <w:rFonts w:ascii="Garamond" w:hAnsi="Garamond"/>
          <w:highlight w:val="yellow"/>
        </w:rPr>
      </w:pPr>
      <w:r w:rsidRPr="00FE450B">
        <w:rPr>
          <w:rFonts w:ascii="Garamond" w:hAnsi="Garamond"/>
        </w:rPr>
        <w:t>We plan to conduct a total of 40 intercept interviews. Twenty interviews will be conducted in each of two locations (</w:t>
      </w:r>
      <w:r w:rsidR="00A73C2D">
        <w:rPr>
          <w:rFonts w:ascii="Garamond" w:hAnsi="Garamond"/>
        </w:rPr>
        <w:t xml:space="preserve">metropolitan areas of </w:t>
      </w:r>
      <w:r w:rsidR="00C81C7A">
        <w:rPr>
          <w:rFonts w:ascii="Garamond" w:hAnsi="Garamond"/>
        </w:rPr>
        <w:t xml:space="preserve">Atlanta, </w:t>
      </w:r>
      <w:r w:rsidR="009B5AA8">
        <w:rPr>
          <w:rFonts w:ascii="Garamond" w:hAnsi="Garamond"/>
        </w:rPr>
        <w:t xml:space="preserve">Georgia and </w:t>
      </w:r>
      <w:r w:rsidR="00C81C7A">
        <w:rPr>
          <w:rFonts w:ascii="Garamond" w:hAnsi="Garamond"/>
        </w:rPr>
        <w:t xml:space="preserve">Baltimore, </w:t>
      </w:r>
      <w:r w:rsidR="009B5AA8">
        <w:rPr>
          <w:rFonts w:ascii="Garamond" w:hAnsi="Garamond"/>
        </w:rPr>
        <w:t>Maryland</w:t>
      </w:r>
      <w:r w:rsidR="00A73C2D">
        <w:rPr>
          <w:rFonts w:ascii="Garamond" w:hAnsi="Garamond"/>
        </w:rPr>
        <w:t>/Washington, DC</w:t>
      </w:r>
      <w:r w:rsidRPr="00FE450B">
        <w:rPr>
          <w:rFonts w:ascii="Garamond" w:hAnsi="Garamond"/>
        </w:rPr>
        <w:t>)</w:t>
      </w:r>
      <w:r>
        <w:rPr>
          <w:rFonts w:ascii="Garamond" w:hAnsi="Garamond"/>
        </w:rPr>
        <w:t xml:space="preserve">. </w:t>
      </w:r>
      <w:r w:rsidR="00304FDB" w:rsidRPr="00FE450B">
        <w:rPr>
          <w:rFonts w:ascii="Garamond" w:hAnsi="Garamond"/>
        </w:rPr>
        <w:t xml:space="preserve">The intercept interview </w:t>
      </w:r>
      <w:r w:rsidR="00306AC8">
        <w:rPr>
          <w:rFonts w:ascii="Garamond" w:hAnsi="Garamond"/>
        </w:rPr>
        <w:t xml:space="preserve">and screenshots </w:t>
      </w:r>
      <w:r w:rsidR="00304FDB" w:rsidRPr="00FE450B">
        <w:rPr>
          <w:rFonts w:ascii="Garamond" w:hAnsi="Garamond"/>
        </w:rPr>
        <w:t xml:space="preserve">can be found in </w:t>
      </w:r>
      <w:r w:rsidR="00304FDB" w:rsidRPr="00E96D3C">
        <w:rPr>
          <w:rFonts w:ascii="Garamond" w:hAnsi="Garamond"/>
          <w:b/>
        </w:rPr>
        <w:t>Attachment</w:t>
      </w:r>
      <w:r w:rsidR="00C81C7A">
        <w:rPr>
          <w:rFonts w:ascii="Garamond" w:hAnsi="Garamond"/>
          <w:b/>
        </w:rPr>
        <w:t>s</w:t>
      </w:r>
      <w:r w:rsidR="00304FDB" w:rsidRPr="00E96D3C">
        <w:rPr>
          <w:rFonts w:ascii="Garamond" w:hAnsi="Garamond"/>
          <w:b/>
        </w:rPr>
        <w:t xml:space="preserve"> </w:t>
      </w:r>
      <w:r w:rsidR="00C81C7A">
        <w:rPr>
          <w:rFonts w:ascii="Garamond" w:hAnsi="Garamond"/>
          <w:b/>
        </w:rPr>
        <w:t>10, 10a, and 10b</w:t>
      </w:r>
      <w:r w:rsidR="00304FDB" w:rsidRPr="00FE450B">
        <w:rPr>
          <w:rFonts w:ascii="Garamond" w:hAnsi="Garamond"/>
        </w:rPr>
        <w:t xml:space="preserve">. </w:t>
      </w:r>
      <w:r>
        <w:rPr>
          <w:rFonts w:ascii="Garamond" w:hAnsi="Garamond"/>
        </w:rPr>
        <w:t xml:space="preserve">The intercept interview will be conducted as a CAPI and will take </w:t>
      </w:r>
      <w:r w:rsidR="009B5AA8">
        <w:rPr>
          <w:rFonts w:ascii="Garamond" w:hAnsi="Garamond"/>
        </w:rPr>
        <w:t>each respondent approximately 15 minutes to complete, for</w:t>
      </w:r>
      <w:r>
        <w:rPr>
          <w:rFonts w:ascii="Garamond" w:hAnsi="Garamond"/>
        </w:rPr>
        <w:t xml:space="preserve"> an estimated total burden of 10 hours.</w:t>
      </w:r>
      <w:r w:rsidR="00C81C7A">
        <w:rPr>
          <w:rFonts w:ascii="Garamond" w:hAnsi="Garamond"/>
        </w:rPr>
        <w:t xml:space="preserve"> The total estimated burden for this data collection is 74 hours. There is no cost to respondents other than their time.</w:t>
      </w:r>
    </w:p>
    <w:p w:rsidR="00FE450B" w:rsidRDefault="00FE450B" w:rsidP="00B2635A">
      <w:pPr>
        <w:rPr>
          <w:rFonts w:ascii="Garamond" w:hAnsi="Garamond"/>
          <w:highlight w:val="yellow"/>
        </w:rPr>
      </w:pPr>
    </w:p>
    <w:p w:rsidR="008F1CD7" w:rsidRDefault="008021B8" w:rsidP="005546C5">
      <w:pPr>
        <w:spacing w:after="200" w:line="276" w:lineRule="auto"/>
        <w:rPr>
          <w:rFonts w:ascii="Garamond" w:hAnsi="Garamond"/>
          <w:b/>
        </w:rPr>
      </w:pPr>
      <w:r w:rsidRPr="0028225C">
        <w:rPr>
          <w:rFonts w:ascii="Garamond" w:hAnsi="Garamond"/>
          <w:b/>
        </w:rPr>
        <w:t xml:space="preserve">Table A. 12. A. </w:t>
      </w:r>
      <w:r w:rsidR="008F1CD7" w:rsidRPr="0028225C">
        <w:rPr>
          <w:rFonts w:ascii="Garamond" w:hAnsi="Garamond"/>
          <w:b/>
        </w:rPr>
        <w:t>Estimated Annualized Burden Hours</w:t>
      </w:r>
    </w:p>
    <w:p w:rsidR="0028225C" w:rsidRPr="0028225C" w:rsidRDefault="0028225C" w:rsidP="008F1CD7">
      <w:pPr>
        <w:rPr>
          <w:rFonts w:ascii="Garamond" w:hAnsi="Garamond"/>
          <w:b/>
        </w:rPr>
      </w:pPr>
    </w:p>
    <w:tbl>
      <w:tblPr>
        <w:tblStyle w:val="TableGrid"/>
        <w:tblW w:w="0" w:type="auto"/>
        <w:tblLook w:val="04A0" w:firstRow="1" w:lastRow="0" w:firstColumn="1" w:lastColumn="0" w:noHBand="0" w:noVBand="1"/>
      </w:tblPr>
      <w:tblGrid>
        <w:gridCol w:w="1992"/>
        <w:gridCol w:w="1504"/>
        <w:gridCol w:w="1582"/>
        <w:gridCol w:w="1557"/>
        <w:gridCol w:w="1498"/>
        <w:gridCol w:w="1443"/>
      </w:tblGrid>
      <w:tr w:rsidR="008F1CD7" w:rsidRPr="005E47AA" w:rsidTr="00E55BA5">
        <w:tc>
          <w:tcPr>
            <w:tcW w:w="1992" w:type="dxa"/>
          </w:tcPr>
          <w:p w:rsidR="008F1CD7" w:rsidRPr="005E47AA" w:rsidRDefault="008F1CD7" w:rsidP="00D52205">
            <w:pPr>
              <w:rPr>
                <w:rFonts w:ascii="Garamond" w:hAnsi="Garamond"/>
                <w:b/>
              </w:rPr>
            </w:pPr>
            <w:r w:rsidRPr="005E47AA">
              <w:rPr>
                <w:rFonts w:ascii="Garamond" w:hAnsi="Garamond"/>
                <w:b/>
              </w:rPr>
              <w:t>Type of Respondent</w:t>
            </w:r>
          </w:p>
        </w:tc>
        <w:tc>
          <w:tcPr>
            <w:tcW w:w="1504" w:type="dxa"/>
          </w:tcPr>
          <w:p w:rsidR="008F1CD7" w:rsidRPr="005E47AA" w:rsidRDefault="008F1CD7" w:rsidP="00D52205">
            <w:pPr>
              <w:rPr>
                <w:rFonts w:ascii="Garamond" w:hAnsi="Garamond"/>
                <w:b/>
              </w:rPr>
            </w:pPr>
            <w:r w:rsidRPr="005E47AA">
              <w:rPr>
                <w:rFonts w:ascii="Garamond" w:hAnsi="Garamond"/>
                <w:b/>
              </w:rPr>
              <w:t>Form Name</w:t>
            </w:r>
          </w:p>
        </w:tc>
        <w:tc>
          <w:tcPr>
            <w:tcW w:w="1582" w:type="dxa"/>
          </w:tcPr>
          <w:p w:rsidR="008F1CD7" w:rsidRPr="005E47AA" w:rsidRDefault="008F1CD7" w:rsidP="00D52205">
            <w:pPr>
              <w:rPr>
                <w:rFonts w:ascii="Garamond" w:hAnsi="Garamond"/>
                <w:b/>
              </w:rPr>
            </w:pPr>
            <w:r w:rsidRPr="005E47AA">
              <w:rPr>
                <w:rFonts w:ascii="Garamond" w:hAnsi="Garamond"/>
                <w:b/>
              </w:rPr>
              <w:t>No. of Respondents</w:t>
            </w:r>
          </w:p>
        </w:tc>
        <w:tc>
          <w:tcPr>
            <w:tcW w:w="1557" w:type="dxa"/>
          </w:tcPr>
          <w:p w:rsidR="008F1CD7" w:rsidRPr="005E47AA" w:rsidRDefault="00C328FC" w:rsidP="00D52205">
            <w:pPr>
              <w:rPr>
                <w:rFonts w:ascii="Garamond" w:hAnsi="Garamond"/>
                <w:b/>
              </w:rPr>
            </w:pPr>
            <w:r>
              <w:rPr>
                <w:rFonts w:ascii="Garamond" w:hAnsi="Garamond"/>
                <w:b/>
              </w:rPr>
              <w:t>No. o</w:t>
            </w:r>
            <w:r w:rsidR="008F1CD7" w:rsidRPr="005E47AA">
              <w:rPr>
                <w:rFonts w:ascii="Garamond" w:hAnsi="Garamond"/>
                <w:b/>
              </w:rPr>
              <w:t>f Responses per Respondent</w:t>
            </w:r>
          </w:p>
        </w:tc>
        <w:tc>
          <w:tcPr>
            <w:tcW w:w="1498" w:type="dxa"/>
          </w:tcPr>
          <w:p w:rsidR="008F1CD7" w:rsidRPr="005E47AA" w:rsidRDefault="008F1CD7" w:rsidP="00D52205">
            <w:pPr>
              <w:rPr>
                <w:rFonts w:ascii="Garamond" w:hAnsi="Garamond"/>
                <w:b/>
              </w:rPr>
            </w:pPr>
            <w:r w:rsidRPr="005E47AA">
              <w:rPr>
                <w:rFonts w:ascii="Garamond" w:hAnsi="Garamond"/>
                <w:b/>
              </w:rPr>
              <w:t>Average Burden per Response (in hours)</w:t>
            </w:r>
          </w:p>
        </w:tc>
        <w:tc>
          <w:tcPr>
            <w:tcW w:w="1443" w:type="dxa"/>
          </w:tcPr>
          <w:p w:rsidR="008F1CD7" w:rsidRPr="005E47AA" w:rsidRDefault="008F1CD7" w:rsidP="00D52205">
            <w:pPr>
              <w:rPr>
                <w:rFonts w:ascii="Garamond" w:hAnsi="Garamond"/>
                <w:b/>
              </w:rPr>
            </w:pPr>
            <w:r w:rsidRPr="005E47AA">
              <w:rPr>
                <w:rFonts w:ascii="Garamond" w:hAnsi="Garamond"/>
                <w:b/>
              </w:rPr>
              <w:t>Total Burden Hours</w:t>
            </w:r>
          </w:p>
        </w:tc>
      </w:tr>
      <w:tr w:rsidR="008F1CD7" w:rsidRPr="005E47AA" w:rsidTr="00D52205">
        <w:tc>
          <w:tcPr>
            <w:tcW w:w="9576" w:type="dxa"/>
            <w:gridSpan w:val="6"/>
          </w:tcPr>
          <w:p w:rsidR="008F1CD7" w:rsidRPr="005E47AA" w:rsidRDefault="00B2635A" w:rsidP="00D52205">
            <w:pPr>
              <w:jc w:val="center"/>
              <w:rPr>
                <w:rFonts w:ascii="Garamond" w:hAnsi="Garamond"/>
                <w:b/>
              </w:rPr>
            </w:pPr>
            <w:r>
              <w:rPr>
                <w:rFonts w:ascii="Garamond" w:hAnsi="Garamond"/>
                <w:b/>
              </w:rPr>
              <w:t>Focus Groups</w:t>
            </w:r>
          </w:p>
        </w:tc>
      </w:tr>
      <w:tr w:rsidR="008F1CD7" w:rsidRPr="005E47AA" w:rsidTr="00E55BA5">
        <w:tc>
          <w:tcPr>
            <w:tcW w:w="1992" w:type="dxa"/>
          </w:tcPr>
          <w:p w:rsidR="008F1CD7" w:rsidRPr="005E47AA" w:rsidRDefault="00D14AE2" w:rsidP="00D14AE2">
            <w:pPr>
              <w:rPr>
                <w:rFonts w:ascii="Garamond" w:hAnsi="Garamond"/>
              </w:rPr>
            </w:pPr>
            <w:r>
              <w:rPr>
                <w:rFonts w:ascii="Garamond" w:hAnsi="Garamond"/>
              </w:rPr>
              <w:t>Parents/G</w:t>
            </w:r>
            <w:r w:rsidR="008F1CD7" w:rsidRPr="005E47AA">
              <w:rPr>
                <w:rFonts w:ascii="Garamond" w:hAnsi="Garamond"/>
              </w:rPr>
              <w:t>uardians</w:t>
            </w:r>
          </w:p>
        </w:tc>
        <w:tc>
          <w:tcPr>
            <w:tcW w:w="1504" w:type="dxa"/>
          </w:tcPr>
          <w:p w:rsidR="008F1CD7" w:rsidRPr="007F5E6C" w:rsidRDefault="00B2635A" w:rsidP="00D52205">
            <w:pPr>
              <w:rPr>
                <w:rFonts w:ascii="Garamond" w:hAnsi="Garamond"/>
              </w:rPr>
            </w:pPr>
            <w:r>
              <w:rPr>
                <w:rFonts w:ascii="Garamond" w:hAnsi="Garamond"/>
              </w:rPr>
              <w:t>Screener</w:t>
            </w:r>
          </w:p>
        </w:tc>
        <w:tc>
          <w:tcPr>
            <w:tcW w:w="1582" w:type="dxa"/>
          </w:tcPr>
          <w:p w:rsidR="008F1CD7" w:rsidRPr="007F5E6C" w:rsidRDefault="005569B2" w:rsidP="00D52205">
            <w:pPr>
              <w:rPr>
                <w:rFonts w:ascii="Garamond" w:hAnsi="Garamond"/>
              </w:rPr>
            </w:pPr>
            <w:r>
              <w:rPr>
                <w:rFonts w:ascii="Garamond" w:hAnsi="Garamond"/>
              </w:rPr>
              <w:t>80</w:t>
            </w:r>
          </w:p>
        </w:tc>
        <w:tc>
          <w:tcPr>
            <w:tcW w:w="1557" w:type="dxa"/>
          </w:tcPr>
          <w:p w:rsidR="008F1CD7" w:rsidRPr="007F5E6C" w:rsidRDefault="00C328FC" w:rsidP="00D52205">
            <w:pPr>
              <w:rPr>
                <w:rFonts w:ascii="Garamond" w:hAnsi="Garamond"/>
              </w:rPr>
            </w:pPr>
            <w:r>
              <w:rPr>
                <w:rFonts w:ascii="Garamond" w:hAnsi="Garamond"/>
              </w:rPr>
              <w:t>1</w:t>
            </w:r>
          </w:p>
        </w:tc>
        <w:tc>
          <w:tcPr>
            <w:tcW w:w="1498" w:type="dxa"/>
          </w:tcPr>
          <w:p w:rsidR="008F1CD7" w:rsidRPr="007F5E6C" w:rsidRDefault="00C81C7A" w:rsidP="000A1A70">
            <w:pPr>
              <w:rPr>
                <w:rFonts w:ascii="Garamond" w:hAnsi="Garamond"/>
              </w:rPr>
            </w:pPr>
            <w:r>
              <w:rPr>
                <w:rFonts w:ascii="Garamond" w:hAnsi="Garamond"/>
              </w:rPr>
              <w:t>5/60</w:t>
            </w:r>
          </w:p>
        </w:tc>
        <w:tc>
          <w:tcPr>
            <w:tcW w:w="1443" w:type="dxa"/>
          </w:tcPr>
          <w:p w:rsidR="008F1CD7" w:rsidRPr="007F5E6C" w:rsidRDefault="00C81C7A" w:rsidP="00D52205">
            <w:pPr>
              <w:rPr>
                <w:rFonts w:ascii="Garamond" w:hAnsi="Garamond"/>
              </w:rPr>
            </w:pPr>
            <w:r>
              <w:rPr>
                <w:rFonts w:ascii="Garamond" w:hAnsi="Garamond"/>
              </w:rPr>
              <w:t>7</w:t>
            </w:r>
          </w:p>
        </w:tc>
      </w:tr>
      <w:tr w:rsidR="00B2635A" w:rsidRPr="005E47AA" w:rsidTr="00E55BA5">
        <w:tc>
          <w:tcPr>
            <w:tcW w:w="1992" w:type="dxa"/>
          </w:tcPr>
          <w:p w:rsidR="00B2635A" w:rsidRDefault="00B2635A" w:rsidP="00D14AE2">
            <w:pPr>
              <w:rPr>
                <w:rFonts w:ascii="Garamond" w:hAnsi="Garamond"/>
              </w:rPr>
            </w:pPr>
            <w:r>
              <w:rPr>
                <w:rFonts w:ascii="Garamond" w:hAnsi="Garamond"/>
              </w:rPr>
              <w:t>Parents/G</w:t>
            </w:r>
            <w:r w:rsidRPr="005E47AA">
              <w:rPr>
                <w:rFonts w:ascii="Garamond" w:hAnsi="Garamond"/>
              </w:rPr>
              <w:t>uardians</w:t>
            </w:r>
          </w:p>
        </w:tc>
        <w:tc>
          <w:tcPr>
            <w:tcW w:w="1504" w:type="dxa"/>
          </w:tcPr>
          <w:p w:rsidR="00B2635A" w:rsidRDefault="00B2635A" w:rsidP="00D52205">
            <w:pPr>
              <w:rPr>
                <w:rFonts w:ascii="Garamond" w:hAnsi="Garamond"/>
              </w:rPr>
            </w:pPr>
            <w:r>
              <w:rPr>
                <w:rFonts w:ascii="Garamond" w:hAnsi="Garamond"/>
              </w:rPr>
              <w:t>Informed Consent</w:t>
            </w:r>
          </w:p>
        </w:tc>
        <w:tc>
          <w:tcPr>
            <w:tcW w:w="1582" w:type="dxa"/>
          </w:tcPr>
          <w:p w:rsidR="00B2635A" w:rsidRPr="007F5E6C" w:rsidRDefault="00C328FC" w:rsidP="00D52205">
            <w:pPr>
              <w:rPr>
                <w:rFonts w:ascii="Garamond" w:hAnsi="Garamond"/>
              </w:rPr>
            </w:pPr>
            <w:r>
              <w:rPr>
                <w:rFonts w:ascii="Garamond" w:hAnsi="Garamond"/>
              </w:rPr>
              <w:t>40</w:t>
            </w:r>
          </w:p>
        </w:tc>
        <w:tc>
          <w:tcPr>
            <w:tcW w:w="1557" w:type="dxa"/>
          </w:tcPr>
          <w:p w:rsidR="00B2635A" w:rsidRPr="007F5E6C" w:rsidRDefault="00C328FC" w:rsidP="00D52205">
            <w:pPr>
              <w:rPr>
                <w:rFonts w:ascii="Garamond" w:hAnsi="Garamond"/>
              </w:rPr>
            </w:pPr>
            <w:r>
              <w:rPr>
                <w:rFonts w:ascii="Garamond" w:hAnsi="Garamond"/>
              </w:rPr>
              <w:t>1</w:t>
            </w:r>
          </w:p>
        </w:tc>
        <w:tc>
          <w:tcPr>
            <w:tcW w:w="1498" w:type="dxa"/>
          </w:tcPr>
          <w:p w:rsidR="00B2635A" w:rsidRPr="007F5E6C" w:rsidRDefault="00C81C7A" w:rsidP="000A1A70">
            <w:pPr>
              <w:rPr>
                <w:rFonts w:ascii="Garamond" w:hAnsi="Garamond"/>
              </w:rPr>
            </w:pPr>
            <w:r>
              <w:rPr>
                <w:rFonts w:ascii="Garamond" w:hAnsi="Garamond"/>
              </w:rPr>
              <w:t>15/60</w:t>
            </w:r>
          </w:p>
        </w:tc>
        <w:tc>
          <w:tcPr>
            <w:tcW w:w="1443" w:type="dxa"/>
          </w:tcPr>
          <w:p w:rsidR="00B2635A" w:rsidRPr="007F5E6C" w:rsidRDefault="005569B2" w:rsidP="00D52205">
            <w:pPr>
              <w:rPr>
                <w:rFonts w:ascii="Garamond" w:hAnsi="Garamond"/>
              </w:rPr>
            </w:pPr>
            <w:r>
              <w:rPr>
                <w:rFonts w:ascii="Garamond" w:hAnsi="Garamond"/>
              </w:rPr>
              <w:t>10</w:t>
            </w:r>
          </w:p>
        </w:tc>
      </w:tr>
      <w:tr w:rsidR="00D14AE2" w:rsidRPr="005E47AA" w:rsidTr="00E55BA5">
        <w:tc>
          <w:tcPr>
            <w:tcW w:w="1992" w:type="dxa"/>
          </w:tcPr>
          <w:p w:rsidR="00D14AE2" w:rsidRPr="005E47AA" w:rsidRDefault="00D14AE2" w:rsidP="00D52205">
            <w:pPr>
              <w:rPr>
                <w:rFonts w:ascii="Garamond" w:hAnsi="Garamond"/>
              </w:rPr>
            </w:pPr>
            <w:r>
              <w:rPr>
                <w:rFonts w:ascii="Garamond" w:hAnsi="Garamond"/>
              </w:rPr>
              <w:t>Parents/Guardians</w:t>
            </w:r>
          </w:p>
        </w:tc>
        <w:tc>
          <w:tcPr>
            <w:tcW w:w="1504" w:type="dxa"/>
          </w:tcPr>
          <w:p w:rsidR="00D14AE2" w:rsidRPr="005E47AA" w:rsidRDefault="00B2635A" w:rsidP="00D52205">
            <w:pPr>
              <w:rPr>
                <w:rFonts w:ascii="Garamond" w:hAnsi="Garamond"/>
              </w:rPr>
            </w:pPr>
            <w:r w:rsidRPr="007F5E6C">
              <w:rPr>
                <w:rFonts w:ascii="Garamond" w:hAnsi="Garamond"/>
              </w:rPr>
              <w:t>Focus Group</w:t>
            </w:r>
            <w:r>
              <w:rPr>
                <w:rFonts w:ascii="Garamond" w:hAnsi="Garamond"/>
              </w:rPr>
              <w:t xml:space="preserve"> Moderator’s Guide</w:t>
            </w:r>
          </w:p>
        </w:tc>
        <w:tc>
          <w:tcPr>
            <w:tcW w:w="1582" w:type="dxa"/>
          </w:tcPr>
          <w:p w:rsidR="00D14AE2" w:rsidRPr="00BB3A06" w:rsidRDefault="00C328FC" w:rsidP="00D52205">
            <w:pPr>
              <w:rPr>
                <w:rFonts w:ascii="Garamond" w:hAnsi="Garamond"/>
              </w:rPr>
            </w:pPr>
            <w:r>
              <w:rPr>
                <w:rFonts w:ascii="Garamond" w:hAnsi="Garamond"/>
              </w:rPr>
              <w:t>40</w:t>
            </w:r>
          </w:p>
        </w:tc>
        <w:tc>
          <w:tcPr>
            <w:tcW w:w="1557" w:type="dxa"/>
          </w:tcPr>
          <w:p w:rsidR="00D14AE2" w:rsidRPr="00BB3A06" w:rsidRDefault="00C328FC" w:rsidP="00D52205">
            <w:pPr>
              <w:rPr>
                <w:rFonts w:ascii="Garamond" w:hAnsi="Garamond"/>
              </w:rPr>
            </w:pPr>
            <w:r>
              <w:rPr>
                <w:rFonts w:ascii="Garamond" w:hAnsi="Garamond"/>
              </w:rPr>
              <w:t>1</w:t>
            </w:r>
          </w:p>
        </w:tc>
        <w:tc>
          <w:tcPr>
            <w:tcW w:w="1498" w:type="dxa"/>
          </w:tcPr>
          <w:p w:rsidR="00D14AE2" w:rsidRDefault="00C328FC" w:rsidP="000A1A70">
            <w:pPr>
              <w:rPr>
                <w:rFonts w:ascii="Garamond" w:hAnsi="Garamond"/>
              </w:rPr>
            </w:pPr>
            <w:r>
              <w:rPr>
                <w:rFonts w:ascii="Garamond" w:hAnsi="Garamond"/>
              </w:rPr>
              <w:t>1</w:t>
            </w:r>
          </w:p>
        </w:tc>
        <w:tc>
          <w:tcPr>
            <w:tcW w:w="1443" w:type="dxa"/>
          </w:tcPr>
          <w:p w:rsidR="00D14AE2" w:rsidRDefault="005569B2" w:rsidP="00D52205">
            <w:pPr>
              <w:rPr>
                <w:rFonts w:ascii="Garamond" w:hAnsi="Garamond"/>
              </w:rPr>
            </w:pPr>
            <w:r>
              <w:rPr>
                <w:rFonts w:ascii="Garamond" w:hAnsi="Garamond"/>
              </w:rPr>
              <w:t>40</w:t>
            </w:r>
          </w:p>
        </w:tc>
      </w:tr>
      <w:tr w:rsidR="008F1CD7" w:rsidRPr="005E47AA" w:rsidTr="00D52205">
        <w:tc>
          <w:tcPr>
            <w:tcW w:w="9576" w:type="dxa"/>
            <w:gridSpan w:val="6"/>
          </w:tcPr>
          <w:p w:rsidR="008F1CD7" w:rsidRPr="005E47AA" w:rsidRDefault="00B2635A" w:rsidP="00D52205">
            <w:pPr>
              <w:jc w:val="center"/>
              <w:rPr>
                <w:rFonts w:ascii="Garamond" w:hAnsi="Garamond"/>
                <w:b/>
              </w:rPr>
            </w:pPr>
            <w:r>
              <w:rPr>
                <w:rFonts w:ascii="Garamond" w:hAnsi="Garamond"/>
                <w:b/>
              </w:rPr>
              <w:t>Intercept Interviews</w:t>
            </w:r>
          </w:p>
        </w:tc>
      </w:tr>
      <w:tr w:rsidR="008F1CD7" w:rsidRPr="00E55BA5" w:rsidTr="00E55BA5">
        <w:tc>
          <w:tcPr>
            <w:tcW w:w="1992" w:type="dxa"/>
          </w:tcPr>
          <w:p w:rsidR="008F1CD7" w:rsidRPr="007F5E6C" w:rsidRDefault="008F1CD7" w:rsidP="00D52205">
            <w:pPr>
              <w:rPr>
                <w:rFonts w:ascii="Garamond" w:hAnsi="Garamond"/>
              </w:rPr>
            </w:pPr>
            <w:r w:rsidRPr="007F5E6C">
              <w:rPr>
                <w:rFonts w:ascii="Garamond" w:hAnsi="Garamond"/>
              </w:rPr>
              <w:t>Parents/ Guardians</w:t>
            </w:r>
          </w:p>
        </w:tc>
        <w:tc>
          <w:tcPr>
            <w:tcW w:w="1504" w:type="dxa"/>
          </w:tcPr>
          <w:p w:rsidR="008F1CD7" w:rsidRPr="007F5E6C" w:rsidRDefault="008F1CD7" w:rsidP="00D52205">
            <w:pPr>
              <w:rPr>
                <w:rFonts w:ascii="Garamond" w:hAnsi="Garamond"/>
              </w:rPr>
            </w:pPr>
            <w:r w:rsidRPr="007F5E6C">
              <w:rPr>
                <w:rFonts w:ascii="Garamond" w:hAnsi="Garamond"/>
              </w:rPr>
              <w:t>Screener</w:t>
            </w:r>
          </w:p>
        </w:tc>
        <w:tc>
          <w:tcPr>
            <w:tcW w:w="1582" w:type="dxa"/>
          </w:tcPr>
          <w:p w:rsidR="008F1CD7" w:rsidRPr="007F5E6C" w:rsidRDefault="005569B2" w:rsidP="00D52205">
            <w:pPr>
              <w:rPr>
                <w:rFonts w:ascii="Garamond" w:hAnsi="Garamond"/>
              </w:rPr>
            </w:pPr>
            <w:r>
              <w:rPr>
                <w:rFonts w:ascii="Garamond" w:hAnsi="Garamond"/>
              </w:rPr>
              <w:t>80</w:t>
            </w:r>
          </w:p>
        </w:tc>
        <w:tc>
          <w:tcPr>
            <w:tcW w:w="1557" w:type="dxa"/>
          </w:tcPr>
          <w:p w:rsidR="008F1CD7" w:rsidRPr="007F5E6C" w:rsidRDefault="00C328FC" w:rsidP="00D52205">
            <w:pPr>
              <w:rPr>
                <w:rFonts w:ascii="Garamond" w:hAnsi="Garamond"/>
              </w:rPr>
            </w:pPr>
            <w:r>
              <w:rPr>
                <w:rFonts w:ascii="Garamond" w:hAnsi="Garamond"/>
              </w:rPr>
              <w:t>1</w:t>
            </w:r>
          </w:p>
        </w:tc>
        <w:tc>
          <w:tcPr>
            <w:tcW w:w="1498" w:type="dxa"/>
          </w:tcPr>
          <w:p w:rsidR="008F1CD7" w:rsidRPr="007F5E6C" w:rsidRDefault="00C81C7A" w:rsidP="00D52205">
            <w:pPr>
              <w:rPr>
                <w:rFonts w:ascii="Garamond" w:hAnsi="Garamond"/>
              </w:rPr>
            </w:pPr>
            <w:r>
              <w:rPr>
                <w:rFonts w:ascii="Garamond" w:hAnsi="Garamond"/>
              </w:rPr>
              <w:t>5/60</w:t>
            </w:r>
          </w:p>
        </w:tc>
        <w:tc>
          <w:tcPr>
            <w:tcW w:w="1443" w:type="dxa"/>
          </w:tcPr>
          <w:p w:rsidR="008F1CD7" w:rsidRPr="007F5E6C" w:rsidRDefault="00C81C7A" w:rsidP="00D52205">
            <w:pPr>
              <w:rPr>
                <w:rFonts w:ascii="Garamond" w:hAnsi="Garamond"/>
              </w:rPr>
            </w:pPr>
            <w:r>
              <w:rPr>
                <w:rFonts w:ascii="Garamond" w:hAnsi="Garamond"/>
              </w:rPr>
              <w:t>7</w:t>
            </w:r>
          </w:p>
        </w:tc>
      </w:tr>
      <w:tr w:rsidR="008F1CD7" w:rsidRPr="00E55BA5" w:rsidTr="00E55BA5">
        <w:tc>
          <w:tcPr>
            <w:tcW w:w="1992" w:type="dxa"/>
          </w:tcPr>
          <w:p w:rsidR="008F1CD7" w:rsidRPr="007F5E6C" w:rsidRDefault="008F1CD7" w:rsidP="00D52205">
            <w:pPr>
              <w:rPr>
                <w:rFonts w:ascii="Garamond" w:hAnsi="Garamond"/>
              </w:rPr>
            </w:pPr>
            <w:r w:rsidRPr="007F5E6C">
              <w:rPr>
                <w:rFonts w:ascii="Garamond" w:hAnsi="Garamond"/>
              </w:rPr>
              <w:t>Parents/ Guardians</w:t>
            </w:r>
          </w:p>
        </w:tc>
        <w:tc>
          <w:tcPr>
            <w:tcW w:w="1504" w:type="dxa"/>
          </w:tcPr>
          <w:p w:rsidR="008F1CD7" w:rsidRPr="007F5E6C" w:rsidRDefault="00B2635A" w:rsidP="00D52205">
            <w:pPr>
              <w:rPr>
                <w:rFonts w:ascii="Garamond" w:hAnsi="Garamond"/>
              </w:rPr>
            </w:pPr>
            <w:r>
              <w:rPr>
                <w:rFonts w:ascii="Garamond" w:hAnsi="Garamond"/>
              </w:rPr>
              <w:t>Intercept Interview</w:t>
            </w:r>
          </w:p>
        </w:tc>
        <w:tc>
          <w:tcPr>
            <w:tcW w:w="1582" w:type="dxa"/>
          </w:tcPr>
          <w:p w:rsidR="008F1CD7" w:rsidRPr="007F5E6C" w:rsidRDefault="005569B2" w:rsidP="00D52205">
            <w:pPr>
              <w:rPr>
                <w:rFonts w:ascii="Garamond" w:hAnsi="Garamond"/>
              </w:rPr>
            </w:pPr>
            <w:r>
              <w:rPr>
                <w:rFonts w:ascii="Garamond" w:hAnsi="Garamond"/>
              </w:rPr>
              <w:t>40</w:t>
            </w:r>
          </w:p>
        </w:tc>
        <w:tc>
          <w:tcPr>
            <w:tcW w:w="1557" w:type="dxa"/>
          </w:tcPr>
          <w:p w:rsidR="008F1CD7" w:rsidRPr="007F5E6C" w:rsidRDefault="00C328FC" w:rsidP="00D52205">
            <w:pPr>
              <w:rPr>
                <w:rFonts w:ascii="Garamond" w:hAnsi="Garamond"/>
              </w:rPr>
            </w:pPr>
            <w:r>
              <w:rPr>
                <w:rFonts w:ascii="Garamond" w:hAnsi="Garamond"/>
              </w:rPr>
              <w:t>1</w:t>
            </w:r>
          </w:p>
        </w:tc>
        <w:tc>
          <w:tcPr>
            <w:tcW w:w="1498" w:type="dxa"/>
          </w:tcPr>
          <w:p w:rsidR="008F1CD7" w:rsidRPr="007F5E6C" w:rsidRDefault="00C81C7A" w:rsidP="00D52205">
            <w:pPr>
              <w:rPr>
                <w:rFonts w:ascii="Garamond" w:hAnsi="Garamond"/>
              </w:rPr>
            </w:pPr>
            <w:r>
              <w:rPr>
                <w:rFonts w:ascii="Garamond" w:hAnsi="Garamond"/>
              </w:rPr>
              <w:t>15/60</w:t>
            </w:r>
          </w:p>
        </w:tc>
        <w:tc>
          <w:tcPr>
            <w:tcW w:w="1443" w:type="dxa"/>
          </w:tcPr>
          <w:p w:rsidR="008F1CD7" w:rsidRPr="007F5E6C" w:rsidRDefault="005569B2" w:rsidP="00D52205">
            <w:pPr>
              <w:rPr>
                <w:rFonts w:ascii="Garamond" w:hAnsi="Garamond"/>
              </w:rPr>
            </w:pPr>
            <w:r>
              <w:rPr>
                <w:rFonts w:ascii="Garamond" w:hAnsi="Garamond"/>
              </w:rPr>
              <w:t>10</w:t>
            </w:r>
          </w:p>
        </w:tc>
      </w:tr>
      <w:tr w:rsidR="008F1CD7" w:rsidRPr="00E55BA5" w:rsidTr="00E55BA5">
        <w:tc>
          <w:tcPr>
            <w:tcW w:w="8133" w:type="dxa"/>
            <w:gridSpan w:val="5"/>
          </w:tcPr>
          <w:p w:rsidR="008F1CD7" w:rsidRPr="007F5E6C" w:rsidRDefault="008F1CD7" w:rsidP="00D52205">
            <w:pPr>
              <w:rPr>
                <w:rFonts w:ascii="Garamond" w:hAnsi="Garamond"/>
                <w:b/>
              </w:rPr>
            </w:pPr>
            <w:r w:rsidRPr="007F5E6C">
              <w:rPr>
                <w:rFonts w:ascii="Garamond" w:hAnsi="Garamond"/>
                <w:b/>
              </w:rPr>
              <w:t>Total</w:t>
            </w:r>
          </w:p>
        </w:tc>
        <w:tc>
          <w:tcPr>
            <w:tcW w:w="1443" w:type="dxa"/>
          </w:tcPr>
          <w:p w:rsidR="008F1CD7" w:rsidRPr="007F5E6C" w:rsidRDefault="00C81C7A" w:rsidP="00D52205">
            <w:pPr>
              <w:rPr>
                <w:rFonts w:ascii="Garamond" w:hAnsi="Garamond"/>
                <w:b/>
              </w:rPr>
            </w:pPr>
            <w:r>
              <w:rPr>
                <w:rFonts w:ascii="Garamond" w:hAnsi="Garamond"/>
                <w:b/>
              </w:rPr>
              <w:t>74</w:t>
            </w:r>
          </w:p>
        </w:tc>
      </w:tr>
    </w:tbl>
    <w:p w:rsidR="008F1CD7" w:rsidRPr="005E47AA" w:rsidRDefault="008F1CD7" w:rsidP="008F1CD7">
      <w:pPr>
        <w:rPr>
          <w:rFonts w:ascii="Garamond" w:hAnsi="Garamond"/>
        </w:rPr>
      </w:pPr>
      <w:r w:rsidRPr="005E47AA">
        <w:rPr>
          <w:rFonts w:ascii="Garamond" w:hAnsi="Garamond"/>
        </w:rPr>
        <w:t xml:space="preserve"> </w:t>
      </w:r>
    </w:p>
    <w:p w:rsidR="008F1CD7" w:rsidRPr="00001F98" w:rsidRDefault="008F1CD7" w:rsidP="008F1CD7">
      <w:pPr>
        <w:rPr>
          <w:rFonts w:ascii="Garamond" w:hAnsi="Garamond"/>
        </w:rPr>
      </w:pPr>
      <w:r w:rsidRPr="00001F98">
        <w:rPr>
          <w:rFonts w:ascii="Garamond" w:hAnsi="Garamond"/>
        </w:rPr>
        <w:t>The annualized c</w:t>
      </w:r>
      <w:r w:rsidR="007F072C" w:rsidRPr="00001F98">
        <w:rPr>
          <w:rFonts w:ascii="Garamond" w:hAnsi="Garamond"/>
        </w:rPr>
        <w:t>ost burden is shown in Table A.12.</w:t>
      </w:r>
      <w:r w:rsidRPr="00001F98">
        <w:rPr>
          <w:rFonts w:ascii="Garamond" w:hAnsi="Garamond"/>
        </w:rPr>
        <w:t>B. The mean hourly wage rate is ba</w:t>
      </w:r>
      <w:r w:rsidR="008B52A8" w:rsidRPr="00001F98">
        <w:rPr>
          <w:rFonts w:ascii="Garamond" w:hAnsi="Garamond"/>
        </w:rPr>
        <w:t>sed on the most recent (May 2012</w:t>
      </w:r>
      <w:r w:rsidRPr="00001F98">
        <w:rPr>
          <w:rFonts w:ascii="Garamond" w:hAnsi="Garamond"/>
        </w:rPr>
        <w:t>) National Occupational Employment and Wage Estimates for all occupations, published on the Bureau of Labor St</w:t>
      </w:r>
      <w:r w:rsidR="008B52A8" w:rsidRPr="00001F98">
        <w:rPr>
          <w:rFonts w:ascii="Garamond" w:hAnsi="Garamond"/>
        </w:rPr>
        <w:t>atistics website which is $22.01</w:t>
      </w:r>
      <w:r w:rsidRPr="00001F98">
        <w:rPr>
          <w:rFonts w:ascii="Garamond" w:hAnsi="Garamond"/>
        </w:rPr>
        <w:t xml:space="preserve">. See </w:t>
      </w:r>
      <w:hyperlink r:id="rId13" w:history="1">
        <w:r w:rsidR="008B52A8" w:rsidRPr="00001F98">
          <w:rPr>
            <w:rStyle w:val="Hyperlink"/>
            <w:rFonts w:ascii="Garamond" w:hAnsi="Garamond"/>
          </w:rPr>
          <w:t>http://www.bls.gov/oes/current/oes_nat.htm</w:t>
        </w:r>
      </w:hyperlink>
      <w:r w:rsidR="007B65EB" w:rsidRPr="00001F98">
        <w:rPr>
          <w:rFonts w:ascii="Garamond" w:hAnsi="Garamond"/>
        </w:rPr>
        <w:t>.</w:t>
      </w:r>
    </w:p>
    <w:p w:rsidR="00BB3A06" w:rsidRDefault="00BB3A06" w:rsidP="008021B8">
      <w:pPr>
        <w:spacing w:after="200" w:line="276" w:lineRule="auto"/>
        <w:rPr>
          <w:rFonts w:ascii="Garamond" w:hAnsi="Garamond"/>
          <w:b/>
        </w:rPr>
      </w:pPr>
    </w:p>
    <w:p w:rsidR="008F1CD7" w:rsidRPr="00001F98" w:rsidRDefault="008F1CD7" w:rsidP="008021B8">
      <w:pPr>
        <w:spacing w:after="200" w:line="276" w:lineRule="auto"/>
        <w:rPr>
          <w:rFonts w:ascii="Garamond" w:hAnsi="Garamond"/>
          <w:b/>
        </w:rPr>
      </w:pPr>
      <w:r w:rsidRPr="00001F98">
        <w:rPr>
          <w:rFonts w:ascii="Garamond" w:hAnsi="Garamond"/>
          <w:b/>
        </w:rPr>
        <w:t>Table A. 12. B. Estimated Annualized Burden Costs</w:t>
      </w:r>
    </w:p>
    <w:tbl>
      <w:tblPr>
        <w:tblStyle w:val="TableGrid"/>
        <w:tblW w:w="0" w:type="auto"/>
        <w:tblLook w:val="04A0" w:firstRow="1" w:lastRow="0" w:firstColumn="1" w:lastColumn="0" w:noHBand="0" w:noVBand="1"/>
      </w:tblPr>
      <w:tblGrid>
        <w:gridCol w:w="1992"/>
        <w:gridCol w:w="1894"/>
        <w:gridCol w:w="1893"/>
        <w:gridCol w:w="1892"/>
        <w:gridCol w:w="1905"/>
      </w:tblGrid>
      <w:tr w:rsidR="008F1CD7" w:rsidRPr="00001F98" w:rsidTr="007F5E6C">
        <w:tc>
          <w:tcPr>
            <w:tcW w:w="1992" w:type="dxa"/>
          </w:tcPr>
          <w:p w:rsidR="008F1CD7" w:rsidRPr="00001F98" w:rsidRDefault="008F1CD7" w:rsidP="00D52205">
            <w:pPr>
              <w:rPr>
                <w:rFonts w:ascii="Garamond" w:hAnsi="Garamond"/>
                <w:b/>
              </w:rPr>
            </w:pPr>
            <w:r w:rsidRPr="00001F98">
              <w:rPr>
                <w:rFonts w:ascii="Garamond" w:hAnsi="Garamond"/>
                <w:b/>
              </w:rPr>
              <w:t>Type of Respondent</w:t>
            </w:r>
          </w:p>
        </w:tc>
        <w:tc>
          <w:tcPr>
            <w:tcW w:w="1894" w:type="dxa"/>
          </w:tcPr>
          <w:p w:rsidR="008F1CD7" w:rsidRPr="00001F98" w:rsidRDefault="008F1CD7" w:rsidP="00D52205">
            <w:pPr>
              <w:rPr>
                <w:rFonts w:ascii="Garamond" w:hAnsi="Garamond"/>
                <w:b/>
              </w:rPr>
            </w:pPr>
            <w:r w:rsidRPr="00001F98">
              <w:rPr>
                <w:rFonts w:ascii="Garamond" w:hAnsi="Garamond"/>
                <w:b/>
              </w:rPr>
              <w:t>Form Name</w:t>
            </w:r>
          </w:p>
        </w:tc>
        <w:tc>
          <w:tcPr>
            <w:tcW w:w="1893" w:type="dxa"/>
          </w:tcPr>
          <w:p w:rsidR="008F1CD7" w:rsidRPr="00001F98" w:rsidRDefault="008F1CD7" w:rsidP="00D52205">
            <w:pPr>
              <w:rPr>
                <w:rFonts w:ascii="Garamond" w:hAnsi="Garamond"/>
                <w:b/>
              </w:rPr>
            </w:pPr>
            <w:r w:rsidRPr="00001F98">
              <w:rPr>
                <w:rFonts w:ascii="Garamond" w:hAnsi="Garamond"/>
                <w:b/>
              </w:rPr>
              <w:t>Total Burden Hours</w:t>
            </w:r>
          </w:p>
        </w:tc>
        <w:tc>
          <w:tcPr>
            <w:tcW w:w="1892" w:type="dxa"/>
          </w:tcPr>
          <w:p w:rsidR="008F1CD7" w:rsidRPr="00001F98" w:rsidRDefault="008F1CD7" w:rsidP="00D52205">
            <w:pPr>
              <w:rPr>
                <w:rFonts w:ascii="Garamond" w:hAnsi="Garamond"/>
                <w:b/>
              </w:rPr>
            </w:pPr>
            <w:r w:rsidRPr="00001F98">
              <w:rPr>
                <w:rFonts w:ascii="Garamond" w:hAnsi="Garamond"/>
                <w:b/>
              </w:rPr>
              <w:t>Hourly Wage Rate</w:t>
            </w:r>
          </w:p>
        </w:tc>
        <w:tc>
          <w:tcPr>
            <w:tcW w:w="1905" w:type="dxa"/>
          </w:tcPr>
          <w:p w:rsidR="008F1CD7" w:rsidRPr="00001F98" w:rsidRDefault="008F1CD7" w:rsidP="00D52205">
            <w:pPr>
              <w:rPr>
                <w:rFonts w:ascii="Garamond" w:hAnsi="Garamond"/>
                <w:b/>
              </w:rPr>
            </w:pPr>
            <w:r w:rsidRPr="00001F98">
              <w:rPr>
                <w:rFonts w:ascii="Garamond" w:hAnsi="Garamond"/>
                <w:b/>
              </w:rPr>
              <w:t xml:space="preserve">Total Respondent </w:t>
            </w:r>
            <w:r w:rsidRPr="00001F98">
              <w:rPr>
                <w:rFonts w:ascii="Garamond" w:hAnsi="Garamond"/>
                <w:b/>
              </w:rPr>
              <w:lastRenderedPageBreak/>
              <w:t>Costs</w:t>
            </w:r>
          </w:p>
        </w:tc>
      </w:tr>
      <w:tr w:rsidR="008F1CD7" w:rsidRPr="00001F98" w:rsidTr="00D52205">
        <w:tc>
          <w:tcPr>
            <w:tcW w:w="9576" w:type="dxa"/>
            <w:gridSpan w:val="5"/>
          </w:tcPr>
          <w:p w:rsidR="008F1CD7" w:rsidRPr="00001F98" w:rsidRDefault="00893D01" w:rsidP="00D52205">
            <w:pPr>
              <w:jc w:val="center"/>
              <w:rPr>
                <w:rFonts w:ascii="Garamond" w:hAnsi="Garamond"/>
                <w:b/>
              </w:rPr>
            </w:pPr>
            <w:r w:rsidRPr="00001F98">
              <w:rPr>
                <w:rFonts w:ascii="Garamond" w:hAnsi="Garamond"/>
                <w:b/>
              </w:rPr>
              <w:lastRenderedPageBreak/>
              <w:t>Focus Groups</w:t>
            </w:r>
          </w:p>
        </w:tc>
      </w:tr>
      <w:tr w:rsidR="00893D01" w:rsidRPr="00001F98" w:rsidTr="007F5E6C">
        <w:tc>
          <w:tcPr>
            <w:tcW w:w="1992" w:type="dxa"/>
          </w:tcPr>
          <w:p w:rsidR="00893D01" w:rsidRPr="00001F98" w:rsidRDefault="00893D01" w:rsidP="004228F0">
            <w:pPr>
              <w:rPr>
                <w:rFonts w:ascii="Garamond" w:hAnsi="Garamond"/>
              </w:rPr>
            </w:pPr>
            <w:r w:rsidRPr="00001F98">
              <w:rPr>
                <w:rFonts w:ascii="Garamond" w:hAnsi="Garamond"/>
              </w:rPr>
              <w:t>Parents/Guardians</w:t>
            </w:r>
          </w:p>
        </w:tc>
        <w:tc>
          <w:tcPr>
            <w:tcW w:w="1894" w:type="dxa"/>
          </w:tcPr>
          <w:p w:rsidR="00893D01" w:rsidRPr="00001F98" w:rsidRDefault="00893D01" w:rsidP="004228F0">
            <w:pPr>
              <w:rPr>
                <w:rFonts w:ascii="Garamond" w:hAnsi="Garamond"/>
              </w:rPr>
            </w:pPr>
            <w:r w:rsidRPr="00001F98">
              <w:rPr>
                <w:rFonts w:ascii="Garamond" w:hAnsi="Garamond"/>
              </w:rPr>
              <w:t>Screener</w:t>
            </w:r>
          </w:p>
        </w:tc>
        <w:tc>
          <w:tcPr>
            <w:tcW w:w="1893" w:type="dxa"/>
          </w:tcPr>
          <w:p w:rsidR="00893D01" w:rsidRPr="00001F98" w:rsidRDefault="00C81C7A" w:rsidP="00CE1664">
            <w:pPr>
              <w:rPr>
                <w:rFonts w:ascii="Garamond" w:hAnsi="Garamond"/>
              </w:rPr>
            </w:pPr>
            <w:r>
              <w:rPr>
                <w:rFonts w:ascii="Garamond" w:hAnsi="Garamond"/>
              </w:rPr>
              <w:t>7</w:t>
            </w:r>
          </w:p>
        </w:tc>
        <w:tc>
          <w:tcPr>
            <w:tcW w:w="1892" w:type="dxa"/>
          </w:tcPr>
          <w:p w:rsidR="00893D01" w:rsidRPr="00001F98" w:rsidRDefault="00893D01" w:rsidP="00001F98">
            <w:pPr>
              <w:rPr>
                <w:rFonts w:ascii="Garamond" w:hAnsi="Garamond"/>
              </w:rPr>
            </w:pPr>
            <w:r w:rsidRPr="00001F98">
              <w:rPr>
                <w:rFonts w:ascii="Garamond" w:hAnsi="Garamond"/>
              </w:rPr>
              <w:t>$</w:t>
            </w:r>
            <w:r w:rsidR="00001F98" w:rsidRPr="00001F98">
              <w:rPr>
                <w:rFonts w:ascii="Garamond" w:hAnsi="Garamond"/>
              </w:rPr>
              <w:t>22.01</w:t>
            </w:r>
          </w:p>
        </w:tc>
        <w:tc>
          <w:tcPr>
            <w:tcW w:w="1905" w:type="dxa"/>
          </w:tcPr>
          <w:p w:rsidR="00893D01" w:rsidRPr="00001F98" w:rsidRDefault="00001F98" w:rsidP="00C81C7A">
            <w:pPr>
              <w:rPr>
                <w:rFonts w:ascii="Garamond" w:hAnsi="Garamond"/>
              </w:rPr>
            </w:pPr>
            <w:r>
              <w:rPr>
                <w:rFonts w:ascii="Garamond" w:hAnsi="Garamond"/>
              </w:rPr>
              <w:t>$</w:t>
            </w:r>
            <w:r w:rsidR="00C81C7A">
              <w:rPr>
                <w:rFonts w:ascii="Garamond" w:hAnsi="Garamond"/>
              </w:rPr>
              <w:t>154.07</w:t>
            </w:r>
          </w:p>
        </w:tc>
      </w:tr>
      <w:tr w:rsidR="00893D01" w:rsidRPr="00001F98" w:rsidTr="007F5E6C">
        <w:tc>
          <w:tcPr>
            <w:tcW w:w="1992" w:type="dxa"/>
          </w:tcPr>
          <w:p w:rsidR="00893D01" w:rsidRPr="00001F98" w:rsidRDefault="00893D01" w:rsidP="004228F0">
            <w:pPr>
              <w:rPr>
                <w:rFonts w:ascii="Garamond" w:hAnsi="Garamond"/>
              </w:rPr>
            </w:pPr>
            <w:r w:rsidRPr="00001F98">
              <w:rPr>
                <w:rFonts w:ascii="Garamond" w:hAnsi="Garamond"/>
              </w:rPr>
              <w:t>Parents/Guardians</w:t>
            </w:r>
          </w:p>
        </w:tc>
        <w:tc>
          <w:tcPr>
            <w:tcW w:w="1894" w:type="dxa"/>
          </w:tcPr>
          <w:p w:rsidR="00893D01" w:rsidRPr="00001F98" w:rsidRDefault="00893D01" w:rsidP="004228F0">
            <w:pPr>
              <w:rPr>
                <w:rFonts w:ascii="Garamond" w:hAnsi="Garamond"/>
              </w:rPr>
            </w:pPr>
            <w:r w:rsidRPr="00001F98">
              <w:rPr>
                <w:rFonts w:ascii="Garamond" w:hAnsi="Garamond"/>
              </w:rPr>
              <w:t>Informed Consent</w:t>
            </w:r>
          </w:p>
        </w:tc>
        <w:tc>
          <w:tcPr>
            <w:tcW w:w="1893" w:type="dxa"/>
          </w:tcPr>
          <w:p w:rsidR="00893D01" w:rsidRPr="00001F98" w:rsidRDefault="00001F98" w:rsidP="00CE1664">
            <w:pPr>
              <w:rPr>
                <w:rFonts w:ascii="Garamond" w:hAnsi="Garamond"/>
              </w:rPr>
            </w:pPr>
            <w:r w:rsidRPr="00001F98">
              <w:rPr>
                <w:rFonts w:ascii="Garamond" w:hAnsi="Garamond"/>
              </w:rPr>
              <w:t>10</w:t>
            </w:r>
          </w:p>
        </w:tc>
        <w:tc>
          <w:tcPr>
            <w:tcW w:w="1892" w:type="dxa"/>
          </w:tcPr>
          <w:p w:rsidR="00893D01" w:rsidRPr="00001F98" w:rsidRDefault="00001F98" w:rsidP="00D52205">
            <w:pPr>
              <w:rPr>
                <w:rFonts w:ascii="Garamond" w:hAnsi="Garamond"/>
              </w:rPr>
            </w:pPr>
            <w:r w:rsidRPr="00001F98">
              <w:rPr>
                <w:rFonts w:ascii="Garamond" w:hAnsi="Garamond"/>
              </w:rPr>
              <w:t>$22.01</w:t>
            </w:r>
          </w:p>
        </w:tc>
        <w:tc>
          <w:tcPr>
            <w:tcW w:w="1905" w:type="dxa"/>
          </w:tcPr>
          <w:p w:rsidR="00893D01" w:rsidRPr="00001F98" w:rsidRDefault="00001F98" w:rsidP="00CE1664">
            <w:pPr>
              <w:rPr>
                <w:rFonts w:ascii="Garamond" w:hAnsi="Garamond"/>
              </w:rPr>
            </w:pPr>
            <w:r>
              <w:rPr>
                <w:rFonts w:ascii="Garamond" w:hAnsi="Garamond"/>
              </w:rPr>
              <w:t>$220.10</w:t>
            </w:r>
          </w:p>
        </w:tc>
      </w:tr>
      <w:tr w:rsidR="00893D01" w:rsidRPr="00001F98" w:rsidTr="007F5E6C">
        <w:tc>
          <w:tcPr>
            <w:tcW w:w="1992" w:type="dxa"/>
          </w:tcPr>
          <w:p w:rsidR="00893D01" w:rsidRPr="00001F98" w:rsidRDefault="00893D01" w:rsidP="004228F0">
            <w:pPr>
              <w:rPr>
                <w:rFonts w:ascii="Garamond" w:hAnsi="Garamond"/>
              </w:rPr>
            </w:pPr>
            <w:r w:rsidRPr="00001F98">
              <w:rPr>
                <w:rFonts w:ascii="Garamond" w:hAnsi="Garamond"/>
              </w:rPr>
              <w:t>Parents/Guardians</w:t>
            </w:r>
          </w:p>
        </w:tc>
        <w:tc>
          <w:tcPr>
            <w:tcW w:w="1894" w:type="dxa"/>
          </w:tcPr>
          <w:p w:rsidR="00893D01" w:rsidRPr="00001F98" w:rsidRDefault="00893D01" w:rsidP="004228F0">
            <w:pPr>
              <w:rPr>
                <w:rFonts w:ascii="Garamond" w:hAnsi="Garamond"/>
              </w:rPr>
            </w:pPr>
            <w:r w:rsidRPr="00001F98">
              <w:rPr>
                <w:rFonts w:ascii="Garamond" w:hAnsi="Garamond"/>
              </w:rPr>
              <w:t>Focus Group Moderator’s Guide</w:t>
            </w:r>
          </w:p>
        </w:tc>
        <w:tc>
          <w:tcPr>
            <w:tcW w:w="1893" w:type="dxa"/>
          </w:tcPr>
          <w:p w:rsidR="00893D01" w:rsidRPr="00001F98" w:rsidRDefault="00001F98" w:rsidP="00D52205">
            <w:pPr>
              <w:rPr>
                <w:rFonts w:ascii="Garamond" w:hAnsi="Garamond"/>
              </w:rPr>
            </w:pPr>
            <w:r w:rsidRPr="00001F98">
              <w:rPr>
                <w:rFonts w:ascii="Garamond" w:hAnsi="Garamond"/>
              </w:rPr>
              <w:t>40</w:t>
            </w:r>
          </w:p>
        </w:tc>
        <w:tc>
          <w:tcPr>
            <w:tcW w:w="1892" w:type="dxa"/>
          </w:tcPr>
          <w:p w:rsidR="00893D01" w:rsidRPr="00001F98" w:rsidRDefault="00001F98" w:rsidP="00D52205">
            <w:pPr>
              <w:rPr>
                <w:rFonts w:ascii="Garamond" w:hAnsi="Garamond"/>
              </w:rPr>
            </w:pPr>
            <w:r w:rsidRPr="00001F98">
              <w:rPr>
                <w:rFonts w:ascii="Garamond" w:hAnsi="Garamond"/>
              </w:rPr>
              <w:t>$22.01</w:t>
            </w:r>
          </w:p>
        </w:tc>
        <w:tc>
          <w:tcPr>
            <w:tcW w:w="1905" w:type="dxa"/>
          </w:tcPr>
          <w:p w:rsidR="00893D01" w:rsidRPr="00001F98" w:rsidRDefault="00001F98" w:rsidP="00BB3A06">
            <w:pPr>
              <w:rPr>
                <w:rFonts w:ascii="Garamond" w:hAnsi="Garamond"/>
              </w:rPr>
            </w:pPr>
            <w:r>
              <w:rPr>
                <w:rFonts w:ascii="Garamond" w:hAnsi="Garamond"/>
              </w:rPr>
              <w:t>$880.40</w:t>
            </w:r>
          </w:p>
        </w:tc>
      </w:tr>
      <w:tr w:rsidR="008F1CD7" w:rsidRPr="00001F98" w:rsidTr="00D52205">
        <w:tc>
          <w:tcPr>
            <w:tcW w:w="9576" w:type="dxa"/>
            <w:gridSpan w:val="5"/>
          </w:tcPr>
          <w:p w:rsidR="008F1CD7" w:rsidRPr="00001F98" w:rsidRDefault="00893D01" w:rsidP="00D52205">
            <w:pPr>
              <w:jc w:val="center"/>
              <w:rPr>
                <w:rFonts w:ascii="Garamond" w:hAnsi="Garamond"/>
                <w:b/>
              </w:rPr>
            </w:pPr>
            <w:r w:rsidRPr="00001F98">
              <w:rPr>
                <w:rFonts w:ascii="Garamond" w:hAnsi="Garamond"/>
                <w:b/>
              </w:rPr>
              <w:t>Intercept Interviews</w:t>
            </w:r>
          </w:p>
        </w:tc>
      </w:tr>
      <w:tr w:rsidR="00001F98" w:rsidRPr="00001F98" w:rsidTr="007F5E6C">
        <w:tc>
          <w:tcPr>
            <w:tcW w:w="1992" w:type="dxa"/>
          </w:tcPr>
          <w:p w:rsidR="00001F98" w:rsidRPr="00001F98" w:rsidRDefault="00001F98" w:rsidP="00D52205">
            <w:pPr>
              <w:rPr>
                <w:rFonts w:ascii="Garamond" w:hAnsi="Garamond"/>
              </w:rPr>
            </w:pPr>
            <w:r w:rsidRPr="00001F98">
              <w:rPr>
                <w:rFonts w:ascii="Garamond" w:hAnsi="Garamond"/>
              </w:rPr>
              <w:t>Parents/ Guardians</w:t>
            </w:r>
          </w:p>
        </w:tc>
        <w:tc>
          <w:tcPr>
            <w:tcW w:w="1894" w:type="dxa"/>
            <w:shd w:val="clear" w:color="auto" w:fill="auto"/>
          </w:tcPr>
          <w:p w:rsidR="00001F98" w:rsidRPr="00001F98" w:rsidRDefault="00001F98" w:rsidP="00D52205">
            <w:pPr>
              <w:rPr>
                <w:rFonts w:ascii="Garamond" w:hAnsi="Garamond"/>
              </w:rPr>
            </w:pPr>
            <w:r w:rsidRPr="00001F98">
              <w:rPr>
                <w:rFonts w:ascii="Garamond" w:hAnsi="Garamond"/>
              </w:rPr>
              <w:t>Screener</w:t>
            </w:r>
          </w:p>
        </w:tc>
        <w:tc>
          <w:tcPr>
            <w:tcW w:w="1893" w:type="dxa"/>
            <w:shd w:val="clear" w:color="auto" w:fill="auto"/>
          </w:tcPr>
          <w:p w:rsidR="00001F98" w:rsidRPr="00001F98" w:rsidRDefault="00C81C7A" w:rsidP="00D52205">
            <w:pPr>
              <w:rPr>
                <w:rFonts w:ascii="Garamond" w:hAnsi="Garamond"/>
              </w:rPr>
            </w:pPr>
            <w:r>
              <w:rPr>
                <w:rFonts w:ascii="Garamond" w:hAnsi="Garamond"/>
              </w:rPr>
              <w:t>7</w:t>
            </w:r>
          </w:p>
        </w:tc>
        <w:tc>
          <w:tcPr>
            <w:tcW w:w="1892" w:type="dxa"/>
          </w:tcPr>
          <w:p w:rsidR="00001F98" w:rsidRPr="00001F98" w:rsidRDefault="00001F98">
            <w:r w:rsidRPr="00001F98">
              <w:rPr>
                <w:rFonts w:ascii="Garamond" w:hAnsi="Garamond"/>
              </w:rPr>
              <w:t>$22.01</w:t>
            </w:r>
          </w:p>
        </w:tc>
        <w:tc>
          <w:tcPr>
            <w:tcW w:w="1905" w:type="dxa"/>
          </w:tcPr>
          <w:p w:rsidR="00001F98" w:rsidRPr="00001F98" w:rsidRDefault="00001F98" w:rsidP="00C81C7A">
            <w:pPr>
              <w:rPr>
                <w:rFonts w:ascii="Garamond" w:hAnsi="Garamond"/>
              </w:rPr>
            </w:pPr>
            <w:r>
              <w:rPr>
                <w:rFonts w:ascii="Garamond" w:hAnsi="Garamond"/>
              </w:rPr>
              <w:t>$</w:t>
            </w:r>
            <w:r w:rsidR="00C81C7A">
              <w:rPr>
                <w:rFonts w:ascii="Garamond" w:hAnsi="Garamond"/>
              </w:rPr>
              <w:t>154.07</w:t>
            </w:r>
          </w:p>
        </w:tc>
      </w:tr>
      <w:tr w:rsidR="00001F98" w:rsidRPr="00001F98" w:rsidTr="007F5E6C">
        <w:tc>
          <w:tcPr>
            <w:tcW w:w="1992" w:type="dxa"/>
          </w:tcPr>
          <w:p w:rsidR="00001F98" w:rsidRPr="00001F98" w:rsidRDefault="00001F98" w:rsidP="00D52205">
            <w:pPr>
              <w:rPr>
                <w:rFonts w:ascii="Garamond" w:hAnsi="Garamond"/>
              </w:rPr>
            </w:pPr>
            <w:r w:rsidRPr="00001F98">
              <w:rPr>
                <w:rFonts w:ascii="Garamond" w:hAnsi="Garamond"/>
              </w:rPr>
              <w:t>Parents/Guardians</w:t>
            </w:r>
          </w:p>
        </w:tc>
        <w:tc>
          <w:tcPr>
            <w:tcW w:w="1894" w:type="dxa"/>
            <w:shd w:val="clear" w:color="auto" w:fill="auto"/>
          </w:tcPr>
          <w:p w:rsidR="00001F98" w:rsidRPr="00001F98" w:rsidRDefault="00001F98" w:rsidP="00D52205">
            <w:pPr>
              <w:rPr>
                <w:rFonts w:ascii="Garamond" w:hAnsi="Garamond"/>
              </w:rPr>
            </w:pPr>
            <w:r w:rsidRPr="00001F98">
              <w:rPr>
                <w:rFonts w:ascii="Garamond" w:hAnsi="Garamond"/>
              </w:rPr>
              <w:t>Informed Consent</w:t>
            </w:r>
          </w:p>
        </w:tc>
        <w:tc>
          <w:tcPr>
            <w:tcW w:w="1893" w:type="dxa"/>
            <w:shd w:val="clear" w:color="auto" w:fill="auto"/>
          </w:tcPr>
          <w:p w:rsidR="00001F98" w:rsidRPr="00001F98" w:rsidRDefault="00001F98" w:rsidP="00D52205">
            <w:pPr>
              <w:rPr>
                <w:rFonts w:ascii="Garamond" w:hAnsi="Garamond"/>
              </w:rPr>
            </w:pPr>
            <w:r w:rsidRPr="00001F98">
              <w:rPr>
                <w:rFonts w:ascii="Garamond" w:hAnsi="Garamond"/>
              </w:rPr>
              <w:t>10</w:t>
            </w:r>
          </w:p>
        </w:tc>
        <w:tc>
          <w:tcPr>
            <w:tcW w:w="1892" w:type="dxa"/>
          </w:tcPr>
          <w:p w:rsidR="00001F98" w:rsidRPr="00001F98" w:rsidRDefault="00001F98">
            <w:r w:rsidRPr="00001F98">
              <w:rPr>
                <w:rFonts w:ascii="Garamond" w:hAnsi="Garamond"/>
              </w:rPr>
              <w:t>$22.01</w:t>
            </w:r>
          </w:p>
        </w:tc>
        <w:tc>
          <w:tcPr>
            <w:tcW w:w="1905" w:type="dxa"/>
          </w:tcPr>
          <w:p w:rsidR="00001F98" w:rsidRPr="00001F98" w:rsidRDefault="00001F98" w:rsidP="00D52205">
            <w:pPr>
              <w:rPr>
                <w:rFonts w:ascii="Garamond" w:hAnsi="Garamond"/>
              </w:rPr>
            </w:pPr>
            <w:r>
              <w:rPr>
                <w:rFonts w:ascii="Garamond" w:hAnsi="Garamond"/>
              </w:rPr>
              <w:t>$220.10</w:t>
            </w:r>
          </w:p>
        </w:tc>
      </w:tr>
      <w:tr w:rsidR="008F1CD7" w:rsidRPr="005E47AA" w:rsidTr="007F5E6C">
        <w:tc>
          <w:tcPr>
            <w:tcW w:w="7671" w:type="dxa"/>
            <w:gridSpan w:val="4"/>
          </w:tcPr>
          <w:p w:rsidR="008F1CD7" w:rsidRPr="005E47AA" w:rsidRDefault="008F1CD7" w:rsidP="00D52205">
            <w:pPr>
              <w:rPr>
                <w:rFonts w:ascii="Garamond" w:hAnsi="Garamond"/>
                <w:b/>
              </w:rPr>
            </w:pPr>
            <w:r w:rsidRPr="00001F98">
              <w:rPr>
                <w:rFonts w:ascii="Garamond" w:hAnsi="Garamond"/>
                <w:b/>
              </w:rPr>
              <w:t>TOTAL</w:t>
            </w:r>
          </w:p>
        </w:tc>
        <w:tc>
          <w:tcPr>
            <w:tcW w:w="1905" w:type="dxa"/>
          </w:tcPr>
          <w:p w:rsidR="008F1CD7" w:rsidRPr="005E47AA" w:rsidRDefault="00FC28FB" w:rsidP="00B07EA6">
            <w:pPr>
              <w:rPr>
                <w:rFonts w:ascii="Garamond" w:hAnsi="Garamond"/>
                <w:b/>
              </w:rPr>
            </w:pPr>
            <w:r>
              <w:rPr>
                <w:rFonts w:ascii="Garamond" w:hAnsi="Garamond"/>
                <w:b/>
              </w:rPr>
              <w:t>$</w:t>
            </w:r>
            <w:r w:rsidR="009E5939">
              <w:rPr>
                <w:rFonts w:ascii="Garamond" w:hAnsi="Garamond"/>
                <w:b/>
              </w:rPr>
              <w:t>1,628.74</w:t>
            </w:r>
          </w:p>
        </w:tc>
      </w:tr>
    </w:tbl>
    <w:p w:rsidR="00893D01" w:rsidRDefault="00893D01" w:rsidP="008F1CD7">
      <w:pPr>
        <w:rPr>
          <w:rFonts w:ascii="Garamond" w:hAnsi="Garamond"/>
          <w:b/>
          <w:i/>
        </w:rPr>
      </w:pPr>
    </w:p>
    <w:p w:rsidR="00893D01" w:rsidRDefault="00893D01" w:rsidP="008F1CD7">
      <w:pPr>
        <w:rPr>
          <w:rFonts w:ascii="Garamond" w:hAnsi="Garamond"/>
          <w:b/>
          <w:i/>
        </w:rPr>
      </w:pPr>
    </w:p>
    <w:p w:rsidR="008F1CD7" w:rsidRPr="005E47AA" w:rsidRDefault="008F1CD7" w:rsidP="008F1CD7">
      <w:pPr>
        <w:rPr>
          <w:rFonts w:ascii="Garamond" w:hAnsi="Garamond"/>
          <w:b/>
          <w:i/>
        </w:rPr>
      </w:pPr>
      <w:r w:rsidRPr="005E47AA">
        <w:rPr>
          <w:rFonts w:ascii="Garamond" w:hAnsi="Garamond"/>
          <w:b/>
          <w:i/>
        </w:rPr>
        <w:t>A.13. Estimates of Other Total Annual Cost Burden to Respondents or Record Keepers</w:t>
      </w:r>
    </w:p>
    <w:p w:rsidR="00C8351E" w:rsidRPr="005E47AA" w:rsidRDefault="00C8351E" w:rsidP="008F1CD7">
      <w:pPr>
        <w:rPr>
          <w:rFonts w:ascii="Garamond" w:hAnsi="Garamond"/>
          <w:b/>
          <w:i/>
        </w:rPr>
      </w:pPr>
    </w:p>
    <w:p w:rsidR="008F1CD7" w:rsidRPr="00E96D3C" w:rsidRDefault="008F1CD7" w:rsidP="00C8351E">
      <w:pPr>
        <w:spacing w:line="276" w:lineRule="auto"/>
        <w:rPr>
          <w:rFonts w:ascii="Garamond" w:hAnsi="Garamond"/>
        </w:rPr>
      </w:pPr>
      <w:r w:rsidRPr="005E47AA">
        <w:rPr>
          <w:rFonts w:ascii="Garamond" w:hAnsi="Garamond"/>
        </w:rPr>
        <w:t xml:space="preserve">There are no costs to respondents associated with either capital and startup efforts or operation and </w:t>
      </w:r>
      <w:r w:rsidRPr="00E96D3C">
        <w:rPr>
          <w:rFonts w:ascii="Garamond" w:hAnsi="Garamond"/>
        </w:rPr>
        <w:t xml:space="preserve">maintenance of services for this project. </w:t>
      </w:r>
    </w:p>
    <w:p w:rsidR="008F1CD7" w:rsidRPr="00E96D3C" w:rsidRDefault="008F1CD7" w:rsidP="008F1CD7">
      <w:pPr>
        <w:rPr>
          <w:rFonts w:ascii="Garamond" w:hAnsi="Garamond"/>
        </w:rPr>
      </w:pPr>
    </w:p>
    <w:p w:rsidR="008F1CD7" w:rsidRPr="00057BCB" w:rsidRDefault="008F1CD7" w:rsidP="00057BCB">
      <w:pPr>
        <w:spacing w:after="200" w:line="276" w:lineRule="auto"/>
        <w:rPr>
          <w:rFonts w:ascii="Garamond" w:hAnsi="Garamond"/>
          <w:b/>
          <w:i/>
        </w:rPr>
      </w:pPr>
      <w:r w:rsidRPr="00E96D3C">
        <w:rPr>
          <w:rFonts w:ascii="Garamond" w:hAnsi="Garamond"/>
          <w:b/>
          <w:i/>
        </w:rPr>
        <w:t>A.14 Annualized Cost to the Government</w:t>
      </w:r>
    </w:p>
    <w:p w:rsidR="00E4733C" w:rsidRPr="00057BCB" w:rsidRDefault="00E4733C" w:rsidP="00E4733C">
      <w:pPr>
        <w:spacing w:before="240" w:line="276" w:lineRule="auto"/>
        <w:rPr>
          <w:rFonts w:ascii="Garamond" w:hAnsi="Garamond"/>
        </w:rPr>
      </w:pPr>
      <w:r w:rsidRPr="00057BCB">
        <w:rPr>
          <w:rFonts w:ascii="Garamond" w:hAnsi="Garamond"/>
        </w:rPr>
        <w:t>The average annualized cost to the Federal Government to collect this information is $</w:t>
      </w:r>
      <w:r w:rsidR="00350B2B" w:rsidRPr="00057BCB">
        <w:rPr>
          <w:rFonts w:ascii="Garamond" w:hAnsi="Garamond"/>
          <w:color w:val="000000" w:themeColor="text1"/>
        </w:rPr>
        <w:t>88,</w:t>
      </w:r>
      <w:r w:rsidR="00CA1EE3" w:rsidRPr="00057BCB">
        <w:rPr>
          <w:rFonts w:ascii="Garamond" w:hAnsi="Garamond"/>
          <w:color w:val="000000" w:themeColor="text1"/>
        </w:rPr>
        <w:t>263.50</w:t>
      </w:r>
      <w:r w:rsidRPr="00057BCB">
        <w:rPr>
          <w:rFonts w:ascii="Garamond" w:hAnsi="Garamond"/>
        </w:rPr>
        <w:t xml:space="preserve">. </w:t>
      </w:r>
      <w:r w:rsidRPr="00057BCB">
        <w:rPr>
          <w:rFonts w:ascii="Garamond" w:hAnsi="Garamond"/>
          <w:color w:val="000000" w:themeColor="text1"/>
        </w:rPr>
        <w:t>C</w:t>
      </w:r>
      <w:r w:rsidRPr="00057BCB">
        <w:rPr>
          <w:rFonts w:ascii="Garamond" w:hAnsi="Garamond"/>
        </w:rPr>
        <w:t>osts to the federal government ($</w:t>
      </w:r>
      <w:r w:rsidRPr="00057BCB">
        <w:rPr>
          <w:rFonts w:ascii="Garamond" w:hAnsi="Garamond"/>
          <w:color w:val="000000" w:themeColor="text1"/>
        </w:rPr>
        <w:t>53,248.75</w:t>
      </w:r>
      <w:r w:rsidR="00346D32" w:rsidRPr="00057BCB">
        <w:rPr>
          <w:rFonts w:ascii="Garamond" w:hAnsi="Garamond"/>
          <w:color w:val="000000" w:themeColor="text1"/>
        </w:rPr>
        <w:t>/</w:t>
      </w:r>
      <w:proofErr w:type="spellStart"/>
      <w:r w:rsidR="00346D32" w:rsidRPr="00057BCB">
        <w:rPr>
          <w:rFonts w:ascii="Garamond" w:hAnsi="Garamond"/>
          <w:color w:val="000000" w:themeColor="text1"/>
        </w:rPr>
        <w:t>yr</w:t>
      </w:r>
      <w:proofErr w:type="spellEnd"/>
      <w:r w:rsidRPr="00057BCB">
        <w:rPr>
          <w:rFonts w:ascii="Garamond" w:hAnsi="Garamond"/>
          <w:color w:val="000000" w:themeColor="text1"/>
        </w:rPr>
        <w:t xml:space="preserve">) </w:t>
      </w:r>
      <w:r w:rsidRPr="00057BCB">
        <w:rPr>
          <w:rFonts w:ascii="Garamond" w:hAnsi="Garamond"/>
        </w:rPr>
        <w:t>include labor costs for contract oversight and technical assistance. Contractor costs ($</w:t>
      </w:r>
      <w:r w:rsidR="00CA1EE3" w:rsidRPr="00057BCB">
        <w:rPr>
          <w:rFonts w:ascii="Garamond" w:hAnsi="Garamond"/>
        </w:rPr>
        <w:t>35,014.50</w:t>
      </w:r>
      <w:r w:rsidR="00346D32" w:rsidRPr="00057BCB">
        <w:rPr>
          <w:rFonts w:ascii="Garamond" w:hAnsi="Garamond"/>
        </w:rPr>
        <w:t>/</w:t>
      </w:r>
      <w:proofErr w:type="spellStart"/>
      <w:r w:rsidR="00346D32" w:rsidRPr="00057BCB">
        <w:rPr>
          <w:rFonts w:ascii="Garamond" w:hAnsi="Garamond"/>
        </w:rPr>
        <w:t>yr</w:t>
      </w:r>
      <w:proofErr w:type="spellEnd"/>
      <w:r w:rsidR="00346D32" w:rsidRPr="00057BCB">
        <w:rPr>
          <w:rFonts w:ascii="Garamond" w:hAnsi="Garamond"/>
        </w:rPr>
        <w:t>)</w:t>
      </w:r>
      <w:r w:rsidRPr="00057BCB">
        <w:rPr>
          <w:rFonts w:ascii="Garamond" w:hAnsi="Garamond"/>
        </w:rPr>
        <w:t xml:space="preserve"> direct labor for development of instruments, data collection, analysis, and reporting for the focus groups and intercept interviews. Other direct costs for the contractor include transcription of focus group data, participant incentives, rental of focus group facilities, travel and copying/printing. Contractor indirect costs include fringe, overhead, general and administrative fees (See Table A.14).</w:t>
      </w:r>
    </w:p>
    <w:p w:rsidR="009E10B7" w:rsidRPr="00057BCB" w:rsidRDefault="009E10B7" w:rsidP="008F1CD7">
      <w:pPr>
        <w:rPr>
          <w:rFonts w:ascii="Garamond" w:hAnsi="Garamond"/>
        </w:rPr>
      </w:pPr>
    </w:p>
    <w:p w:rsidR="009E10B7" w:rsidRPr="00057BCB" w:rsidRDefault="009E10B7" w:rsidP="009E10B7">
      <w:pPr>
        <w:pStyle w:val="ListParagraph"/>
        <w:autoSpaceDE w:val="0"/>
        <w:autoSpaceDN w:val="0"/>
        <w:adjustRightInd w:val="0"/>
        <w:ind w:left="-144" w:right="720"/>
        <w:rPr>
          <w:rFonts w:ascii="Garamond" w:hAnsi="Garamond"/>
        </w:rPr>
      </w:pPr>
      <w:r w:rsidRPr="00057BCB">
        <w:rPr>
          <w:rFonts w:ascii="Garamond" w:hAnsi="Garamond"/>
          <w:b/>
        </w:rPr>
        <w:t>Table A.14. Estimated Annualized Cost to the Government</w:t>
      </w:r>
      <w:r w:rsidRPr="00057BCB">
        <w:rPr>
          <w:rFonts w:ascii="Garamond" w:hAnsi="Garamond"/>
        </w:rPr>
        <w:t xml:space="preserve"> </w:t>
      </w:r>
    </w:p>
    <w:tbl>
      <w:tblPr>
        <w:tblpPr w:leftFromText="180" w:rightFromText="180" w:vertAnchor="text" w:horzAnchor="margin" w:tblpY="12"/>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58"/>
        <w:gridCol w:w="5472"/>
        <w:gridCol w:w="1638"/>
      </w:tblGrid>
      <w:tr w:rsidR="009E10B7" w:rsidRPr="00057BCB" w:rsidTr="009E10B7">
        <w:tc>
          <w:tcPr>
            <w:tcW w:w="2358"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bCs/>
                <w:color w:val="000000"/>
              </w:rPr>
            </w:pPr>
            <w:r w:rsidRPr="00057BCB">
              <w:rPr>
                <w:rFonts w:ascii="Garamond" w:hAnsi="Garamond"/>
                <w:b/>
                <w:bCs/>
                <w:color w:val="000000"/>
              </w:rPr>
              <w:t>Expense Type</w:t>
            </w:r>
          </w:p>
        </w:tc>
        <w:tc>
          <w:tcPr>
            <w:tcW w:w="5472"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color w:val="000000"/>
              </w:rPr>
            </w:pPr>
            <w:r w:rsidRPr="00057BCB">
              <w:rPr>
                <w:rFonts w:ascii="Garamond" w:hAnsi="Garamond"/>
                <w:b/>
                <w:bCs/>
                <w:color w:val="000000"/>
              </w:rPr>
              <w:t>Expense Explanation</w:t>
            </w:r>
          </w:p>
        </w:tc>
        <w:tc>
          <w:tcPr>
            <w:tcW w:w="1638"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Garamond" w:hAnsi="Garamond"/>
                <w:b/>
                <w:color w:val="000000"/>
              </w:rPr>
            </w:pPr>
            <w:r w:rsidRPr="00057BCB">
              <w:rPr>
                <w:rFonts w:ascii="Garamond" w:hAnsi="Garamond"/>
                <w:b/>
                <w:bCs/>
                <w:color w:val="000000"/>
              </w:rPr>
              <w:t>Annual Costs (dollars)</w:t>
            </w:r>
          </w:p>
        </w:tc>
      </w:tr>
      <w:tr w:rsidR="009E10B7" w:rsidRPr="00057BCB" w:rsidTr="009E10B7">
        <w:tc>
          <w:tcPr>
            <w:tcW w:w="2358"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themeColor="text1"/>
              </w:rPr>
            </w:pPr>
            <w:r w:rsidRPr="00057BCB">
              <w:rPr>
                <w:rFonts w:ascii="Garamond" w:hAnsi="Garamond"/>
                <w:color w:val="000000" w:themeColor="text1"/>
              </w:rPr>
              <w:t>Direct Costs to the Federal Government</w:t>
            </w:r>
          </w:p>
        </w:tc>
        <w:tc>
          <w:tcPr>
            <w:tcW w:w="5472" w:type="dxa"/>
          </w:tcPr>
          <w:p w:rsidR="009E10B7" w:rsidRPr="00057BCB" w:rsidRDefault="009E10B7" w:rsidP="009E10B7">
            <w:pPr>
              <w:rPr>
                <w:rFonts w:ascii="Garamond" w:hAnsi="Garamond"/>
              </w:rPr>
            </w:pPr>
            <w:r w:rsidRPr="00057BCB">
              <w:rPr>
                <w:rFonts w:ascii="Garamond" w:hAnsi="Garamond"/>
              </w:rPr>
              <w:t xml:space="preserve">Personnel    </w:t>
            </w:r>
          </w:p>
          <w:p w:rsidR="009E10B7" w:rsidRPr="00057BCB" w:rsidRDefault="009E10B7" w:rsidP="009E10B7">
            <w:pPr>
              <w:rPr>
                <w:rFonts w:ascii="Garamond" w:hAnsi="Garamond"/>
              </w:rPr>
            </w:pPr>
          </w:p>
          <w:p w:rsidR="009E10B7" w:rsidRPr="00057BCB" w:rsidRDefault="009E10B7" w:rsidP="009E10B7">
            <w:pPr>
              <w:rPr>
                <w:rFonts w:ascii="Garamond" w:hAnsi="Garamond"/>
              </w:rPr>
            </w:pPr>
            <w:r w:rsidRPr="00057BCB">
              <w:rPr>
                <w:rFonts w:ascii="Garamond" w:hAnsi="Garamond"/>
              </w:rPr>
              <w:t xml:space="preserve">Epidemiologist-14           1 5%  </w:t>
            </w:r>
          </w:p>
          <w:p w:rsidR="009E10B7" w:rsidRPr="00057BCB" w:rsidRDefault="009E10B7" w:rsidP="009E10B7">
            <w:pPr>
              <w:rPr>
                <w:rFonts w:ascii="Garamond" w:hAnsi="Garamond"/>
              </w:rPr>
            </w:pPr>
            <w:r w:rsidRPr="00057BCB">
              <w:rPr>
                <w:rFonts w:ascii="Garamond" w:hAnsi="Garamond"/>
              </w:rPr>
              <w:t xml:space="preserve">Public Affair Specialist-14  1 5%  </w:t>
            </w:r>
          </w:p>
          <w:p w:rsidR="009E10B7" w:rsidRPr="00057BCB" w:rsidRDefault="009E10B7" w:rsidP="009E10B7">
            <w:pPr>
              <w:rPr>
                <w:rFonts w:ascii="Garamond" w:hAnsi="Garamond"/>
              </w:rPr>
            </w:pPr>
            <w:r w:rsidRPr="00057BCB">
              <w:rPr>
                <w:rFonts w:ascii="Garamond" w:hAnsi="Garamond"/>
              </w:rPr>
              <w:t xml:space="preserve">Health Communication Specialist-13    1 20%  </w:t>
            </w:r>
          </w:p>
          <w:p w:rsidR="009E10B7" w:rsidRPr="00057BCB" w:rsidRDefault="009E10B7" w:rsidP="009E10B7">
            <w:pPr>
              <w:rPr>
                <w:rFonts w:ascii="Garamond" w:hAnsi="Garamond"/>
              </w:rPr>
            </w:pPr>
            <w:r w:rsidRPr="00057BCB">
              <w:rPr>
                <w:rFonts w:ascii="Garamond" w:hAnsi="Garamond"/>
              </w:rPr>
              <w:t xml:space="preserve">Health Communication Specialist-13    1 15%  </w:t>
            </w:r>
          </w:p>
          <w:p w:rsidR="009E10B7" w:rsidRPr="00057BCB" w:rsidRDefault="009E10B7" w:rsidP="009E10B7">
            <w:pPr>
              <w:rPr>
                <w:rFonts w:ascii="Garamond" w:hAnsi="Garamond"/>
              </w:rPr>
            </w:pPr>
            <w:r w:rsidRPr="00057BCB">
              <w:rPr>
                <w:rFonts w:ascii="Garamond" w:hAnsi="Garamond"/>
              </w:rPr>
              <w:t xml:space="preserve">ORISE Evaluation Fellow-9    1 25% </w:t>
            </w:r>
          </w:p>
          <w:p w:rsidR="009E10B7" w:rsidRPr="00057BCB" w:rsidRDefault="009E10B7" w:rsidP="009E10B7">
            <w:pPr>
              <w:rPr>
                <w:rFonts w:ascii="Garamond" w:hAnsi="Garamond"/>
              </w:rPr>
            </w:pPr>
          </w:p>
        </w:tc>
        <w:tc>
          <w:tcPr>
            <w:tcW w:w="1638"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rPr>
            </w:pPr>
          </w:p>
          <w:p w:rsidR="009E10B7" w:rsidRPr="00057BCB" w:rsidRDefault="009E10B7" w:rsidP="009E10B7">
            <w:pPr>
              <w:rPr>
                <w:rFonts w:ascii="Garamond" w:hAnsi="Garamond"/>
              </w:rPr>
            </w:pPr>
          </w:p>
          <w:p w:rsidR="009E10B7" w:rsidRPr="00057BCB" w:rsidRDefault="009E10B7" w:rsidP="009E10B7">
            <w:pPr>
              <w:rPr>
                <w:rFonts w:ascii="Garamond" w:hAnsi="Garamond"/>
              </w:rPr>
            </w:pPr>
            <w:r w:rsidRPr="00057BCB">
              <w:rPr>
                <w:rFonts w:ascii="Garamond" w:hAnsi="Garamond"/>
              </w:rPr>
              <w:t>$    5,051.75</w:t>
            </w:r>
          </w:p>
          <w:p w:rsidR="009E10B7" w:rsidRPr="00057BCB" w:rsidRDefault="009E10B7" w:rsidP="009E10B7">
            <w:pPr>
              <w:rPr>
                <w:rFonts w:ascii="Garamond" w:hAnsi="Garamond"/>
              </w:rPr>
            </w:pPr>
            <w:r w:rsidRPr="00057BCB">
              <w:rPr>
                <w:rFonts w:ascii="Garamond" w:hAnsi="Garamond"/>
              </w:rPr>
              <w:t>$    5,051.75</w:t>
            </w:r>
          </w:p>
          <w:p w:rsidR="009E10B7" w:rsidRPr="00057BCB" w:rsidRDefault="009E10B7" w:rsidP="009E10B7">
            <w:pPr>
              <w:rPr>
                <w:rFonts w:ascii="Garamond" w:hAnsi="Garamond"/>
              </w:rPr>
            </w:pPr>
            <w:r w:rsidRPr="00057BCB">
              <w:rPr>
                <w:rFonts w:ascii="Garamond" w:hAnsi="Garamond"/>
              </w:rPr>
              <w:t>$  17,100.00</w:t>
            </w:r>
          </w:p>
          <w:p w:rsidR="009E10B7" w:rsidRPr="00057BCB" w:rsidRDefault="009E10B7" w:rsidP="009E10B7">
            <w:pPr>
              <w:rPr>
                <w:rFonts w:ascii="Garamond" w:hAnsi="Garamond"/>
              </w:rPr>
            </w:pPr>
            <w:r w:rsidRPr="00057BCB">
              <w:rPr>
                <w:rFonts w:ascii="Garamond" w:hAnsi="Garamond"/>
              </w:rPr>
              <w:t>$  12,750.00</w:t>
            </w:r>
          </w:p>
          <w:p w:rsidR="009E10B7" w:rsidRPr="00057BCB" w:rsidRDefault="009E10B7" w:rsidP="009E10B7">
            <w:pPr>
              <w:rPr>
                <w:rFonts w:ascii="Garamond" w:hAnsi="Garamond"/>
              </w:rPr>
            </w:pPr>
            <w:r w:rsidRPr="00057BCB">
              <w:rPr>
                <w:rFonts w:ascii="Garamond" w:hAnsi="Garamond"/>
              </w:rPr>
              <w:t>$  12,395.25</w:t>
            </w:r>
          </w:p>
        </w:tc>
      </w:tr>
      <w:tr w:rsidR="009E10B7" w:rsidRPr="00057BCB" w:rsidTr="009E10B7">
        <w:tc>
          <w:tcPr>
            <w:tcW w:w="2358"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themeColor="text1"/>
              </w:rPr>
            </w:pPr>
          </w:p>
        </w:tc>
        <w:tc>
          <w:tcPr>
            <w:tcW w:w="5472" w:type="dxa"/>
          </w:tcPr>
          <w:p w:rsidR="009E10B7" w:rsidRPr="00057BCB" w:rsidRDefault="009E10B7" w:rsidP="009E10B7">
            <w:pPr>
              <w:rPr>
                <w:rFonts w:ascii="Garamond" w:hAnsi="Garamond"/>
              </w:rPr>
            </w:pPr>
            <w:r w:rsidRPr="00057BCB">
              <w:rPr>
                <w:rFonts w:ascii="Garamond" w:hAnsi="Garamond"/>
              </w:rPr>
              <w:t xml:space="preserve">Subtotal </w:t>
            </w:r>
          </w:p>
        </w:tc>
        <w:tc>
          <w:tcPr>
            <w:tcW w:w="1638" w:type="dxa"/>
          </w:tcPr>
          <w:p w:rsidR="009E10B7" w:rsidRPr="00057BCB" w:rsidDel="00031AE0"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Garamond" w:hAnsi="Garamond"/>
                <w:color w:val="000000" w:themeColor="text1"/>
              </w:rPr>
            </w:pPr>
            <w:r w:rsidRPr="00057BCB">
              <w:rPr>
                <w:rFonts w:ascii="Garamond" w:hAnsi="Garamond"/>
                <w:color w:val="000000" w:themeColor="text1"/>
              </w:rPr>
              <w:t>$53,248.75</w:t>
            </w:r>
          </w:p>
        </w:tc>
      </w:tr>
      <w:tr w:rsidR="009E10B7" w:rsidRPr="00057BCB" w:rsidTr="009E10B7">
        <w:tc>
          <w:tcPr>
            <w:tcW w:w="2358"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themeColor="text1"/>
              </w:rPr>
            </w:pPr>
            <w:r w:rsidRPr="00057BCB">
              <w:rPr>
                <w:rFonts w:ascii="Garamond" w:hAnsi="Garamond"/>
                <w:color w:val="000000" w:themeColor="text1"/>
              </w:rPr>
              <w:t>Contractor Expenses</w:t>
            </w:r>
          </w:p>
        </w:tc>
        <w:tc>
          <w:tcPr>
            <w:tcW w:w="5472" w:type="dxa"/>
          </w:tcPr>
          <w:p w:rsidR="009E10B7" w:rsidRPr="00057BCB" w:rsidRDefault="00C835C1" w:rsidP="009E10B7">
            <w:pPr>
              <w:rPr>
                <w:rFonts w:ascii="Garamond" w:hAnsi="Garamond"/>
              </w:rPr>
            </w:pPr>
            <w:r w:rsidRPr="00057BCB">
              <w:rPr>
                <w:rFonts w:ascii="Garamond" w:hAnsi="Garamond"/>
              </w:rPr>
              <w:t xml:space="preserve">Contractor labor, focus group facility rental, transcription, clinic and participant incentives, printing </w:t>
            </w:r>
            <w:r w:rsidRPr="00057BCB">
              <w:rPr>
                <w:rFonts w:ascii="Garamond" w:hAnsi="Garamond"/>
              </w:rPr>
              <w:lastRenderedPageBreak/>
              <w:t>costs, travel, and contractor indirect costs</w:t>
            </w:r>
          </w:p>
        </w:tc>
        <w:tc>
          <w:tcPr>
            <w:tcW w:w="1638" w:type="dxa"/>
          </w:tcPr>
          <w:p w:rsidR="009E10B7" w:rsidRPr="00057BCB" w:rsidRDefault="009E10B7" w:rsidP="00CA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Garamond" w:hAnsi="Garamond"/>
                <w:color w:val="000000" w:themeColor="text1"/>
              </w:rPr>
            </w:pPr>
            <w:r w:rsidRPr="00057BCB">
              <w:rPr>
                <w:rFonts w:ascii="Garamond" w:hAnsi="Garamond"/>
                <w:color w:val="000000" w:themeColor="text1"/>
              </w:rPr>
              <w:lastRenderedPageBreak/>
              <w:t>$</w:t>
            </w:r>
            <w:r w:rsidR="00CA1EE3" w:rsidRPr="00057BCB">
              <w:rPr>
                <w:rFonts w:ascii="Garamond" w:hAnsi="Garamond"/>
                <w:color w:val="000000" w:themeColor="text1"/>
              </w:rPr>
              <w:t>35,014.50</w:t>
            </w:r>
          </w:p>
        </w:tc>
      </w:tr>
      <w:tr w:rsidR="009E10B7" w:rsidRPr="00057BCB" w:rsidTr="009E10B7">
        <w:tc>
          <w:tcPr>
            <w:tcW w:w="2358" w:type="dxa"/>
          </w:tcPr>
          <w:p w:rsidR="009E10B7" w:rsidRPr="00057BCB" w:rsidRDefault="009E10B7" w:rsidP="009E1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themeColor="text1"/>
              </w:rPr>
            </w:pPr>
          </w:p>
        </w:tc>
        <w:tc>
          <w:tcPr>
            <w:tcW w:w="5472" w:type="dxa"/>
          </w:tcPr>
          <w:p w:rsidR="009E10B7" w:rsidRPr="00057BCB" w:rsidRDefault="009E10B7" w:rsidP="009E10B7">
            <w:pPr>
              <w:rPr>
                <w:rFonts w:ascii="Garamond" w:hAnsi="Garamond"/>
              </w:rPr>
            </w:pPr>
            <w:r w:rsidRPr="00057BCB">
              <w:rPr>
                <w:rFonts w:ascii="Garamond" w:hAnsi="Garamond"/>
              </w:rPr>
              <w:t>Total Annual Cost</w:t>
            </w:r>
          </w:p>
        </w:tc>
        <w:tc>
          <w:tcPr>
            <w:tcW w:w="1638" w:type="dxa"/>
          </w:tcPr>
          <w:p w:rsidR="009E10B7" w:rsidRPr="00057BCB" w:rsidRDefault="009E10B7" w:rsidP="00CA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Garamond" w:hAnsi="Garamond"/>
                <w:color w:val="000000" w:themeColor="text1"/>
              </w:rPr>
            </w:pPr>
            <w:r w:rsidRPr="00057BCB">
              <w:rPr>
                <w:rFonts w:ascii="Garamond" w:hAnsi="Garamond"/>
                <w:color w:val="000000" w:themeColor="text1"/>
              </w:rPr>
              <w:t>$</w:t>
            </w:r>
            <w:r w:rsidR="00CA1EE3" w:rsidRPr="00057BCB">
              <w:rPr>
                <w:rFonts w:ascii="Garamond" w:hAnsi="Garamond"/>
                <w:color w:val="000000" w:themeColor="text1"/>
              </w:rPr>
              <w:t>88,263.50</w:t>
            </w:r>
          </w:p>
        </w:tc>
      </w:tr>
    </w:tbl>
    <w:p w:rsidR="009E10B7" w:rsidRPr="00057BCB" w:rsidRDefault="009E10B7" w:rsidP="009E10B7">
      <w:pPr>
        <w:rPr>
          <w:rFonts w:ascii="Garamond" w:hAnsi="Garamond"/>
        </w:rPr>
      </w:pPr>
    </w:p>
    <w:p w:rsidR="00E4733C" w:rsidRPr="00057BCB" w:rsidRDefault="00E4733C" w:rsidP="00E4733C">
      <w:pPr>
        <w:rPr>
          <w:rFonts w:ascii="Garamond" w:hAnsi="Garamond"/>
        </w:rPr>
      </w:pPr>
      <w:r w:rsidRPr="00057BCB">
        <w:rPr>
          <w:rFonts w:ascii="Garamond" w:hAnsi="Garamond"/>
        </w:rPr>
        <w:t>The personnel costs were calculated using the 2014 General Schedule.</w:t>
      </w:r>
    </w:p>
    <w:p w:rsidR="009E10B7" w:rsidRDefault="009E10B7" w:rsidP="008F1CD7">
      <w:pPr>
        <w:rPr>
          <w:rFonts w:ascii="Garamond" w:hAnsi="Garamond"/>
        </w:rPr>
      </w:pPr>
    </w:p>
    <w:p w:rsidR="008F1CD7" w:rsidRPr="005E47AA" w:rsidRDefault="008F1CD7" w:rsidP="008F1CD7">
      <w:pPr>
        <w:rPr>
          <w:rFonts w:ascii="Garamond" w:hAnsi="Garamond"/>
          <w:b/>
          <w:i/>
        </w:rPr>
      </w:pPr>
      <w:r w:rsidRPr="005E47AA">
        <w:rPr>
          <w:rFonts w:ascii="Garamond" w:hAnsi="Garamond"/>
          <w:b/>
          <w:i/>
        </w:rPr>
        <w:t>A.15. Explanation for Program Changes or Adjustments</w:t>
      </w:r>
    </w:p>
    <w:p w:rsidR="009502F8" w:rsidRPr="005E47AA" w:rsidRDefault="009502F8" w:rsidP="008F1CD7">
      <w:pPr>
        <w:rPr>
          <w:rFonts w:ascii="Garamond" w:hAnsi="Garamond"/>
          <w:b/>
          <w:i/>
        </w:rPr>
      </w:pPr>
    </w:p>
    <w:p w:rsidR="008F1CD7" w:rsidRPr="005E47AA" w:rsidRDefault="008F1CD7" w:rsidP="008F1CD7">
      <w:pPr>
        <w:rPr>
          <w:rFonts w:ascii="Garamond" w:hAnsi="Garamond"/>
        </w:rPr>
      </w:pPr>
      <w:r w:rsidRPr="005E47AA">
        <w:rPr>
          <w:rFonts w:ascii="Garamond" w:hAnsi="Garamond"/>
        </w:rPr>
        <w:t>This is a new data collection; therefore, program changes and adjustments to not apply.</w:t>
      </w:r>
    </w:p>
    <w:p w:rsidR="00BB3A06" w:rsidRDefault="00BB3A06">
      <w:pPr>
        <w:spacing w:after="200" w:line="276" w:lineRule="auto"/>
        <w:rPr>
          <w:rFonts w:ascii="Garamond" w:hAnsi="Garamond"/>
          <w:b/>
          <w:i/>
        </w:rPr>
      </w:pPr>
    </w:p>
    <w:p w:rsidR="00905BF6" w:rsidRDefault="00366030" w:rsidP="00366030">
      <w:pPr>
        <w:rPr>
          <w:rFonts w:ascii="Garamond" w:hAnsi="Garamond"/>
          <w:b/>
          <w:i/>
        </w:rPr>
      </w:pPr>
      <w:r w:rsidRPr="00281F80">
        <w:rPr>
          <w:rFonts w:ascii="Garamond" w:hAnsi="Garamond"/>
          <w:b/>
          <w:i/>
        </w:rPr>
        <w:t>A.16.Plans for Tabulation and Publication and Project Time Schedule</w:t>
      </w:r>
    </w:p>
    <w:p w:rsidR="00905BF6" w:rsidRDefault="00905BF6" w:rsidP="00366030">
      <w:pPr>
        <w:rPr>
          <w:rFonts w:ascii="Garamond" w:hAnsi="Garamond"/>
          <w:b/>
          <w:i/>
        </w:rPr>
      </w:pPr>
    </w:p>
    <w:p w:rsidR="00905BF6" w:rsidRPr="001C00A0" w:rsidRDefault="00366030" w:rsidP="007A1B36">
      <w:pPr>
        <w:spacing w:line="276" w:lineRule="auto"/>
        <w:rPr>
          <w:rFonts w:ascii="Garamond" w:hAnsi="Garamond"/>
        </w:rPr>
      </w:pPr>
      <w:r w:rsidRPr="005E47AA">
        <w:rPr>
          <w:rFonts w:ascii="Garamond" w:hAnsi="Garamond"/>
        </w:rPr>
        <w:t xml:space="preserve">At the conclusion of the focus groups, notes and audio recordings from the </w:t>
      </w:r>
      <w:r w:rsidR="00E31857">
        <w:rPr>
          <w:rFonts w:ascii="Garamond" w:hAnsi="Garamond"/>
        </w:rPr>
        <w:t>sessions</w:t>
      </w:r>
      <w:r w:rsidRPr="005E47AA">
        <w:rPr>
          <w:rFonts w:ascii="Garamond" w:hAnsi="Garamond"/>
        </w:rPr>
        <w:t xml:space="preserve"> will be analyzed for common themes and divergent viewpoints among and between audiences.  Qualitative analytical software, such as </w:t>
      </w:r>
      <w:proofErr w:type="spellStart"/>
      <w:r w:rsidRPr="005E47AA">
        <w:rPr>
          <w:rFonts w:ascii="Garamond" w:hAnsi="Garamond"/>
        </w:rPr>
        <w:t>NVivo</w:t>
      </w:r>
      <w:proofErr w:type="spellEnd"/>
      <w:r w:rsidR="00E31857">
        <w:rPr>
          <w:rFonts w:ascii="Garamond" w:hAnsi="Garamond"/>
        </w:rPr>
        <w:t>,</w:t>
      </w:r>
      <w:r w:rsidRPr="005E47AA">
        <w:rPr>
          <w:rFonts w:ascii="Garamond" w:hAnsi="Garamond"/>
        </w:rPr>
        <w:t xml:space="preserve"> will be used to facilitate the </w:t>
      </w:r>
      <w:r w:rsidR="007A1B36">
        <w:rPr>
          <w:rFonts w:ascii="Garamond" w:hAnsi="Garamond"/>
        </w:rPr>
        <w:t xml:space="preserve">focus group data </w:t>
      </w:r>
      <w:r w:rsidRPr="005E47AA">
        <w:rPr>
          <w:rFonts w:ascii="Garamond" w:hAnsi="Garamond"/>
        </w:rPr>
        <w:t xml:space="preserve">analysis.  </w:t>
      </w:r>
      <w:r w:rsidR="0090695E">
        <w:rPr>
          <w:rFonts w:ascii="Garamond" w:hAnsi="Garamond"/>
        </w:rPr>
        <w:t>Interim findings</w:t>
      </w:r>
      <w:r w:rsidR="006376AC">
        <w:rPr>
          <w:rFonts w:ascii="Garamond" w:hAnsi="Garamond"/>
        </w:rPr>
        <w:t xml:space="preserve">, submitted via topline summaries, </w:t>
      </w:r>
      <w:r w:rsidR="0090695E">
        <w:rPr>
          <w:rFonts w:ascii="Garamond" w:hAnsi="Garamond"/>
        </w:rPr>
        <w:t xml:space="preserve">will be presented to CDC approximately 5-6 months after OMB approval. These interim findings will allow CDC, if needed, to make final edits to messages or materials prior to the intercept interviews. </w:t>
      </w:r>
      <w:r w:rsidR="00E31857">
        <w:rPr>
          <w:rFonts w:ascii="Garamond" w:hAnsi="Garamond"/>
        </w:rPr>
        <w:t>Intercept interview</w:t>
      </w:r>
      <w:r w:rsidR="00905BF6" w:rsidRPr="001C00A0">
        <w:rPr>
          <w:rFonts w:ascii="Garamond" w:hAnsi="Garamond"/>
        </w:rPr>
        <w:t xml:space="preserve"> responses will be summarized by question, using frequency tables.  </w:t>
      </w:r>
    </w:p>
    <w:p w:rsidR="00905BF6" w:rsidRDefault="00905BF6" w:rsidP="00905BF6">
      <w:pPr>
        <w:pStyle w:val="NoSpacing"/>
        <w:rPr>
          <w:rFonts w:ascii="Garamond" w:hAnsi="Garamond"/>
          <w:sz w:val="24"/>
          <w:szCs w:val="24"/>
        </w:rPr>
      </w:pPr>
    </w:p>
    <w:p w:rsidR="00E31857" w:rsidRPr="005E47AA" w:rsidRDefault="007A1B36" w:rsidP="00E31857">
      <w:pPr>
        <w:spacing w:line="276" w:lineRule="auto"/>
        <w:rPr>
          <w:rFonts w:ascii="Garamond" w:hAnsi="Garamond"/>
        </w:rPr>
      </w:pPr>
      <w:r w:rsidRPr="005E47AA">
        <w:rPr>
          <w:rFonts w:ascii="Garamond" w:hAnsi="Garamond"/>
        </w:rPr>
        <w:t>A final report of the findings</w:t>
      </w:r>
      <w:r>
        <w:rPr>
          <w:rFonts w:ascii="Garamond" w:hAnsi="Garamond"/>
        </w:rPr>
        <w:t>, including all focus group and intercept interview data,</w:t>
      </w:r>
      <w:r w:rsidRPr="005E47AA">
        <w:rPr>
          <w:rFonts w:ascii="Garamond" w:hAnsi="Garamond"/>
        </w:rPr>
        <w:t xml:space="preserve"> will be completed </w:t>
      </w:r>
      <w:r w:rsidRPr="00E31857">
        <w:rPr>
          <w:rFonts w:ascii="Garamond" w:hAnsi="Garamond"/>
        </w:rPr>
        <w:t>within 11 months after OMB approval.</w:t>
      </w:r>
      <w:r w:rsidRPr="005E47AA">
        <w:rPr>
          <w:rFonts w:ascii="Garamond" w:hAnsi="Garamond"/>
        </w:rPr>
        <w:t xml:space="preserve">  </w:t>
      </w:r>
      <w:r>
        <w:rPr>
          <w:rFonts w:ascii="Garamond" w:hAnsi="Garamond"/>
        </w:rPr>
        <w:t>These</w:t>
      </w:r>
      <w:r w:rsidRPr="005E47AA">
        <w:rPr>
          <w:rFonts w:ascii="Garamond" w:hAnsi="Garamond"/>
        </w:rPr>
        <w:t xml:space="preserve"> </w:t>
      </w:r>
      <w:r>
        <w:rPr>
          <w:rFonts w:ascii="Garamond" w:hAnsi="Garamond"/>
        </w:rPr>
        <w:t>f</w:t>
      </w:r>
      <w:r w:rsidR="00E31857" w:rsidRPr="005E47AA">
        <w:rPr>
          <w:rFonts w:ascii="Garamond" w:hAnsi="Garamond"/>
        </w:rPr>
        <w:t xml:space="preserve">indings will be used to inform the development </w:t>
      </w:r>
      <w:r w:rsidR="00E31857">
        <w:rPr>
          <w:rFonts w:ascii="Garamond" w:hAnsi="Garamond"/>
        </w:rPr>
        <w:t>and</w:t>
      </w:r>
      <w:r w:rsidR="00E31857" w:rsidRPr="005E47AA">
        <w:rPr>
          <w:rFonts w:ascii="Garamond" w:hAnsi="Garamond"/>
        </w:rPr>
        <w:t xml:space="preserve"> distribution </w:t>
      </w:r>
      <w:r w:rsidR="00E31857">
        <w:rPr>
          <w:rFonts w:ascii="Garamond" w:hAnsi="Garamond"/>
        </w:rPr>
        <w:t>of materials for the “Learn the Signs. Act Early.” campaign</w:t>
      </w:r>
      <w:r w:rsidR="00E31857" w:rsidRPr="005E47AA">
        <w:rPr>
          <w:rFonts w:ascii="Garamond" w:hAnsi="Garamond"/>
        </w:rPr>
        <w:t>.</w:t>
      </w:r>
      <w:r w:rsidR="0090695E">
        <w:rPr>
          <w:rFonts w:ascii="Garamond" w:hAnsi="Garamond"/>
        </w:rPr>
        <w:t xml:space="preserve"> Table A.16.B. </w:t>
      </w:r>
      <w:proofErr w:type="gramStart"/>
      <w:r w:rsidR="0090695E">
        <w:rPr>
          <w:rFonts w:ascii="Garamond" w:hAnsi="Garamond"/>
        </w:rPr>
        <w:t>below</w:t>
      </w:r>
      <w:proofErr w:type="gramEnd"/>
      <w:r w:rsidR="0090695E">
        <w:rPr>
          <w:rFonts w:ascii="Garamond" w:hAnsi="Garamond"/>
        </w:rPr>
        <w:t xml:space="preserve"> outlines the project time schedule by activity.</w:t>
      </w:r>
    </w:p>
    <w:p w:rsidR="00E31857" w:rsidRDefault="00E31857" w:rsidP="00905BF6">
      <w:pPr>
        <w:pStyle w:val="NoSpacing"/>
        <w:rPr>
          <w:rFonts w:ascii="Garamond" w:hAnsi="Garamond"/>
          <w:sz w:val="24"/>
          <w:szCs w:val="24"/>
        </w:rPr>
      </w:pPr>
    </w:p>
    <w:p w:rsidR="00366030" w:rsidRPr="005E47AA" w:rsidRDefault="00366030" w:rsidP="00366030">
      <w:pPr>
        <w:rPr>
          <w:rFonts w:ascii="Garamond" w:hAnsi="Garamond"/>
        </w:rPr>
      </w:pPr>
    </w:p>
    <w:p w:rsidR="00366030" w:rsidRPr="0028225C" w:rsidRDefault="00366030" w:rsidP="008021B8">
      <w:pPr>
        <w:spacing w:after="200" w:line="276" w:lineRule="auto"/>
        <w:rPr>
          <w:rFonts w:ascii="Garamond" w:hAnsi="Garamond"/>
          <w:b/>
        </w:rPr>
      </w:pPr>
      <w:r w:rsidRPr="0028225C">
        <w:rPr>
          <w:rFonts w:ascii="Garamond" w:hAnsi="Garamond"/>
          <w:b/>
        </w:rPr>
        <w:t>Table A.16</w:t>
      </w:r>
      <w:r w:rsidR="008021B8" w:rsidRPr="0028225C">
        <w:rPr>
          <w:rFonts w:ascii="Garamond" w:hAnsi="Garamond"/>
          <w:b/>
        </w:rPr>
        <w:t>.B.</w:t>
      </w:r>
      <w:r w:rsidRPr="0028225C">
        <w:rPr>
          <w:rFonts w:ascii="Garamond" w:hAnsi="Garamond"/>
          <w:b/>
        </w:rPr>
        <w:t xml:space="preserve"> Project Time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8"/>
        <w:gridCol w:w="2268"/>
      </w:tblGrid>
      <w:tr w:rsidR="00366030" w:rsidRPr="005E47AA" w:rsidTr="00D52205">
        <w:tc>
          <w:tcPr>
            <w:tcW w:w="7308" w:type="dxa"/>
          </w:tcPr>
          <w:p w:rsidR="00366030" w:rsidRPr="005E47AA" w:rsidRDefault="00366030" w:rsidP="00D52205">
            <w:pPr>
              <w:rPr>
                <w:rFonts w:ascii="Garamond" w:hAnsi="Garamond"/>
                <w:b/>
              </w:rPr>
            </w:pPr>
            <w:r w:rsidRPr="005E47AA">
              <w:rPr>
                <w:rFonts w:ascii="Garamond" w:hAnsi="Garamond"/>
                <w:b/>
              </w:rPr>
              <w:t>Activity</w:t>
            </w:r>
          </w:p>
        </w:tc>
        <w:tc>
          <w:tcPr>
            <w:tcW w:w="2268" w:type="dxa"/>
          </w:tcPr>
          <w:p w:rsidR="00366030" w:rsidRPr="005E47AA" w:rsidRDefault="00366030" w:rsidP="00D52205">
            <w:pPr>
              <w:rPr>
                <w:rFonts w:ascii="Garamond" w:hAnsi="Garamond"/>
                <w:b/>
              </w:rPr>
            </w:pPr>
            <w:r w:rsidRPr="005E47AA">
              <w:rPr>
                <w:rFonts w:ascii="Garamond" w:hAnsi="Garamond"/>
                <w:b/>
              </w:rPr>
              <w:t>Time Schedule</w:t>
            </w:r>
          </w:p>
        </w:tc>
      </w:tr>
      <w:tr w:rsidR="00366030" w:rsidRPr="005E47AA" w:rsidTr="00D52205">
        <w:tc>
          <w:tcPr>
            <w:tcW w:w="9576" w:type="dxa"/>
            <w:gridSpan w:val="2"/>
          </w:tcPr>
          <w:p w:rsidR="00366030" w:rsidRPr="005E47AA" w:rsidRDefault="00366030" w:rsidP="00D52205">
            <w:pPr>
              <w:rPr>
                <w:rFonts w:ascii="Garamond" w:hAnsi="Garamond"/>
                <w:i/>
              </w:rPr>
            </w:pPr>
            <w:r w:rsidRPr="005E47AA">
              <w:rPr>
                <w:rFonts w:ascii="Garamond" w:hAnsi="Garamond"/>
                <w:i/>
              </w:rPr>
              <w:t>Parent Focus Groups</w:t>
            </w:r>
          </w:p>
        </w:tc>
      </w:tr>
      <w:tr w:rsidR="00366030" w:rsidRPr="005E47AA" w:rsidTr="00D52205">
        <w:tc>
          <w:tcPr>
            <w:tcW w:w="7308" w:type="dxa"/>
          </w:tcPr>
          <w:p w:rsidR="00366030" w:rsidRPr="005E47AA" w:rsidRDefault="00366030" w:rsidP="00CA0B0C">
            <w:pPr>
              <w:rPr>
                <w:rFonts w:ascii="Garamond" w:hAnsi="Garamond"/>
              </w:rPr>
            </w:pPr>
            <w:r w:rsidRPr="005E47AA">
              <w:rPr>
                <w:rFonts w:ascii="Garamond" w:hAnsi="Garamond"/>
              </w:rPr>
              <w:t xml:space="preserve">Recruit </w:t>
            </w:r>
            <w:r w:rsidR="00CA0B0C">
              <w:rPr>
                <w:rFonts w:ascii="Garamond" w:hAnsi="Garamond"/>
              </w:rPr>
              <w:t>clinics</w:t>
            </w:r>
            <w:r w:rsidRPr="005E47AA">
              <w:rPr>
                <w:rFonts w:ascii="Garamond" w:hAnsi="Garamond"/>
              </w:rPr>
              <w:t xml:space="preserve"> </w:t>
            </w:r>
          </w:p>
        </w:tc>
        <w:tc>
          <w:tcPr>
            <w:tcW w:w="2268" w:type="dxa"/>
          </w:tcPr>
          <w:p w:rsidR="00366030" w:rsidRPr="005E47AA" w:rsidRDefault="00CA0B0C" w:rsidP="00CA0B0C">
            <w:pPr>
              <w:rPr>
                <w:rFonts w:ascii="Garamond" w:hAnsi="Garamond"/>
              </w:rPr>
            </w:pPr>
            <w:r>
              <w:rPr>
                <w:rFonts w:ascii="Garamond" w:hAnsi="Garamond"/>
              </w:rPr>
              <w:t>1</w:t>
            </w:r>
            <w:r w:rsidR="00366030" w:rsidRPr="005E47AA">
              <w:rPr>
                <w:rFonts w:ascii="Garamond" w:hAnsi="Garamond"/>
              </w:rPr>
              <w:t xml:space="preserve"> month after OMB approval</w:t>
            </w:r>
          </w:p>
        </w:tc>
      </w:tr>
      <w:tr w:rsidR="00366030" w:rsidRPr="005E47AA" w:rsidTr="00D52205">
        <w:tc>
          <w:tcPr>
            <w:tcW w:w="7308" w:type="dxa"/>
          </w:tcPr>
          <w:p w:rsidR="00366030" w:rsidRPr="005E47AA" w:rsidRDefault="00CA0B0C" w:rsidP="00D52205">
            <w:pPr>
              <w:rPr>
                <w:rFonts w:ascii="Garamond" w:hAnsi="Garamond"/>
              </w:rPr>
            </w:pPr>
            <w:r>
              <w:rPr>
                <w:rFonts w:ascii="Garamond" w:hAnsi="Garamond"/>
              </w:rPr>
              <w:t>Clinics begin recruiting for focus groups</w:t>
            </w:r>
          </w:p>
        </w:tc>
        <w:tc>
          <w:tcPr>
            <w:tcW w:w="2268" w:type="dxa"/>
          </w:tcPr>
          <w:p w:rsidR="00366030" w:rsidRPr="005E47AA" w:rsidRDefault="008021B8" w:rsidP="008021B8">
            <w:pPr>
              <w:rPr>
                <w:rFonts w:ascii="Garamond" w:hAnsi="Garamond"/>
              </w:rPr>
            </w:pPr>
            <w:r w:rsidRPr="005E47AA">
              <w:rPr>
                <w:rFonts w:ascii="Garamond" w:hAnsi="Garamond"/>
              </w:rPr>
              <w:t>2</w:t>
            </w:r>
            <w:r w:rsidR="00366030" w:rsidRPr="005E47AA">
              <w:rPr>
                <w:rFonts w:ascii="Garamond" w:hAnsi="Garamond"/>
              </w:rPr>
              <w:t xml:space="preserve"> months after OMB approval</w:t>
            </w:r>
          </w:p>
        </w:tc>
      </w:tr>
      <w:tr w:rsidR="00366030" w:rsidRPr="005E47AA" w:rsidTr="00D52205">
        <w:tc>
          <w:tcPr>
            <w:tcW w:w="7308" w:type="dxa"/>
          </w:tcPr>
          <w:p w:rsidR="00366030" w:rsidRPr="005E47AA" w:rsidRDefault="00CA0B0C" w:rsidP="00D52205">
            <w:pPr>
              <w:rPr>
                <w:rFonts w:ascii="Garamond" w:hAnsi="Garamond"/>
              </w:rPr>
            </w:pPr>
            <w:proofErr w:type="spellStart"/>
            <w:r>
              <w:rPr>
                <w:rFonts w:ascii="Garamond" w:hAnsi="Garamond"/>
              </w:rPr>
              <w:t>Westat</w:t>
            </w:r>
            <w:proofErr w:type="spellEnd"/>
            <w:r>
              <w:rPr>
                <w:rFonts w:ascii="Garamond" w:hAnsi="Garamond"/>
              </w:rPr>
              <w:t xml:space="preserve"> screens and schedules focus group participants</w:t>
            </w:r>
          </w:p>
        </w:tc>
        <w:tc>
          <w:tcPr>
            <w:tcW w:w="2268" w:type="dxa"/>
          </w:tcPr>
          <w:p w:rsidR="00366030" w:rsidRPr="005E47AA" w:rsidRDefault="00CA0B0C" w:rsidP="00D52205">
            <w:pPr>
              <w:rPr>
                <w:rFonts w:ascii="Garamond" w:hAnsi="Garamond"/>
              </w:rPr>
            </w:pPr>
            <w:r>
              <w:rPr>
                <w:rFonts w:ascii="Garamond" w:hAnsi="Garamond"/>
              </w:rPr>
              <w:t>2-5</w:t>
            </w:r>
            <w:r w:rsidR="00366030" w:rsidRPr="005E47AA">
              <w:rPr>
                <w:rFonts w:ascii="Garamond" w:hAnsi="Garamond"/>
              </w:rPr>
              <w:t xml:space="preserve"> months after OMB approval</w:t>
            </w:r>
          </w:p>
        </w:tc>
      </w:tr>
      <w:tr w:rsidR="00CA0B0C" w:rsidRPr="005E47AA" w:rsidTr="00D52205">
        <w:tc>
          <w:tcPr>
            <w:tcW w:w="7308" w:type="dxa"/>
          </w:tcPr>
          <w:p w:rsidR="00CA0B0C" w:rsidRPr="005E47AA" w:rsidRDefault="00CA0B0C" w:rsidP="00CA0B0C">
            <w:pPr>
              <w:rPr>
                <w:rFonts w:ascii="Garamond" w:hAnsi="Garamond"/>
              </w:rPr>
            </w:pPr>
            <w:r>
              <w:rPr>
                <w:rFonts w:ascii="Garamond" w:hAnsi="Garamond"/>
              </w:rPr>
              <w:t>Conduct the parent focus groups</w:t>
            </w:r>
          </w:p>
        </w:tc>
        <w:tc>
          <w:tcPr>
            <w:tcW w:w="2268" w:type="dxa"/>
          </w:tcPr>
          <w:p w:rsidR="00CA0B0C" w:rsidRPr="005E47AA" w:rsidRDefault="007E59EB" w:rsidP="00D52205">
            <w:pPr>
              <w:rPr>
                <w:rFonts w:ascii="Garamond" w:hAnsi="Garamond"/>
              </w:rPr>
            </w:pPr>
            <w:r>
              <w:rPr>
                <w:rFonts w:ascii="Garamond" w:hAnsi="Garamond"/>
              </w:rPr>
              <w:t>3-5</w:t>
            </w:r>
            <w:r w:rsidRPr="005E47AA">
              <w:rPr>
                <w:rFonts w:ascii="Garamond" w:hAnsi="Garamond"/>
              </w:rPr>
              <w:t xml:space="preserve"> months after OMB approval</w:t>
            </w:r>
          </w:p>
        </w:tc>
      </w:tr>
      <w:tr w:rsidR="007E59EB" w:rsidRPr="005E47AA" w:rsidTr="007E59EB">
        <w:tc>
          <w:tcPr>
            <w:tcW w:w="7308" w:type="dxa"/>
          </w:tcPr>
          <w:p w:rsidR="007E59EB" w:rsidRPr="007E59EB" w:rsidRDefault="00500D0B" w:rsidP="00500D0B">
            <w:pPr>
              <w:rPr>
                <w:rFonts w:ascii="Garamond" w:hAnsi="Garamond"/>
              </w:rPr>
            </w:pPr>
            <w:proofErr w:type="spellStart"/>
            <w:r>
              <w:rPr>
                <w:rFonts w:ascii="Garamond" w:hAnsi="Garamond"/>
              </w:rPr>
              <w:t>Westat</w:t>
            </w:r>
            <w:proofErr w:type="spellEnd"/>
            <w:r>
              <w:rPr>
                <w:rFonts w:ascii="Garamond" w:hAnsi="Garamond"/>
              </w:rPr>
              <w:t xml:space="preserve"> submits topline summaries to inform </w:t>
            </w:r>
            <w:r w:rsidR="007E59EB">
              <w:rPr>
                <w:rFonts w:ascii="Garamond" w:hAnsi="Garamond"/>
              </w:rPr>
              <w:t>any final revisions to the messages/materials</w:t>
            </w:r>
          </w:p>
        </w:tc>
        <w:tc>
          <w:tcPr>
            <w:tcW w:w="2268" w:type="dxa"/>
          </w:tcPr>
          <w:p w:rsidR="007E59EB" w:rsidRPr="007E59EB" w:rsidRDefault="007E59EB" w:rsidP="007E59EB">
            <w:pPr>
              <w:rPr>
                <w:rFonts w:ascii="Garamond" w:hAnsi="Garamond"/>
              </w:rPr>
            </w:pPr>
            <w:r>
              <w:rPr>
                <w:rFonts w:ascii="Garamond" w:hAnsi="Garamond"/>
              </w:rPr>
              <w:t>5-6 months after OMB approval</w:t>
            </w:r>
          </w:p>
        </w:tc>
      </w:tr>
      <w:tr w:rsidR="007E59EB" w:rsidRPr="005E47AA" w:rsidTr="00857DB9">
        <w:tc>
          <w:tcPr>
            <w:tcW w:w="9576" w:type="dxa"/>
            <w:gridSpan w:val="2"/>
          </w:tcPr>
          <w:p w:rsidR="007E59EB" w:rsidRPr="005E47AA" w:rsidRDefault="007E59EB" w:rsidP="007E59EB">
            <w:pPr>
              <w:rPr>
                <w:rFonts w:ascii="Garamond" w:hAnsi="Garamond"/>
                <w:i/>
              </w:rPr>
            </w:pPr>
            <w:r w:rsidRPr="005E47AA">
              <w:rPr>
                <w:rFonts w:ascii="Garamond" w:hAnsi="Garamond"/>
                <w:i/>
              </w:rPr>
              <w:t xml:space="preserve">Parent </w:t>
            </w:r>
            <w:r>
              <w:rPr>
                <w:rFonts w:ascii="Garamond" w:hAnsi="Garamond"/>
                <w:i/>
              </w:rPr>
              <w:t>Intercept Interviews</w:t>
            </w:r>
          </w:p>
        </w:tc>
      </w:tr>
      <w:tr w:rsidR="007E59EB" w:rsidRPr="005E47AA" w:rsidTr="00857DB9">
        <w:tc>
          <w:tcPr>
            <w:tcW w:w="7308" w:type="dxa"/>
          </w:tcPr>
          <w:p w:rsidR="007E59EB" w:rsidRPr="005E47AA" w:rsidRDefault="007E59EB" w:rsidP="00857DB9">
            <w:pPr>
              <w:rPr>
                <w:rFonts w:ascii="Garamond" w:hAnsi="Garamond"/>
              </w:rPr>
            </w:pPr>
            <w:r>
              <w:rPr>
                <w:rFonts w:ascii="Garamond" w:hAnsi="Garamond"/>
              </w:rPr>
              <w:t>Conduct intercept interviews in clinic waiting rooms</w:t>
            </w:r>
          </w:p>
        </w:tc>
        <w:tc>
          <w:tcPr>
            <w:tcW w:w="2268" w:type="dxa"/>
          </w:tcPr>
          <w:p w:rsidR="007E59EB" w:rsidRPr="005E47AA" w:rsidRDefault="007E59EB" w:rsidP="007E59EB">
            <w:pPr>
              <w:rPr>
                <w:rFonts w:ascii="Garamond" w:hAnsi="Garamond"/>
              </w:rPr>
            </w:pPr>
            <w:r>
              <w:rPr>
                <w:rFonts w:ascii="Garamond" w:hAnsi="Garamond"/>
              </w:rPr>
              <w:t>7-8</w:t>
            </w:r>
            <w:r w:rsidRPr="005E47AA">
              <w:rPr>
                <w:rFonts w:ascii="Garamond" w:hAnsi="Garamond"/>
              </w:rPr>
              <w:t xml:space="preserve"> </w:t>
            </w:r>
            <w:r>
              <w:rPr>
                <w:rFonts w:ascii="Garamond" w:hAnsi="Garamond"/>
              </w:rPr>
              <w:t>months</w:t>
            </w:r>
            <w:r w:rsidRPr="005E47AA">
              <w:rPr>
                <w:rFonts w:ascii="Garamond" w:hAnsi="Garamond"/>
              </w:rPr>
              <w:t xml:space="preserve"> after OMB approval</w:t>
            </w:r>
          </w:p>
        </w:tc>
      </w:tr>
      <w:tr w:rsidR="00366030" w:rsidRPr="005E47AA" w:rsidTr="00D52205">
        <w:tc>
          <w:tcPr>
            <w:tcW w:w="7308" w:type="dxa"/>
          </w:tcPr>
          <w:p w:rsidR="00366030" w:rsidRPr="005E47AA" w:rsidRDefault="00366030" w:rsidP="007E59EB">
            <w:pPr>
              <w:rPr>
                <w:rFonts w:ascii="Garamond" w:hAnsi="Garamond"/>
              </w:rPr>
            </w:pPr>
            <w:r w:rsidRPr="005E47AA">
              <w:rPr>
                <w:rFonts w:ascii="Garamond" w:hAnsi="Garamond"/>
              </w:rPr>
              <w:t xml:space="preserve">Final report of </w:t>
            </w:r>
            <w:r w:rsidR="007E59EB">
              <w:rPr>
                <w:rFonts w:ascii="Garamond" w:hAnsi="Garamond"/>
              </w:rPr>
              <w:t>research findings</w:t>
            </w:r>
          </w:p>
        </w:tc>
        <w:tc>
          <w:tcPr>
            <w:tcW w:w="2268" w:type="dxa"/>
          </w:tcPr>
          <w:p w:rsidR="00366030" w:rsidRPr="005E47AA" w:rsidRDefault="007E59EB" w:rsidP="00D52205">
            <w:pPr>
              <w:rPr>
                <w:rFonts w:ascii="Garamond" w:hAnsi="Garamond"/>
              </w:rPr>
            </w:pPr>
            <w:r>
              <w:rPr>
                <w:rFonts w:ascii="Garamond" w:hAnsi="Garamond"/>
              </w:rPr>
              <w:t>11 months after OMB approval</w:t>
            </w:r>
          </w:p>
        </w:tc>
      </w:tr>
    </w:tbl>
    <w:p w:rsidR="00366030" w:rsidRPr="005E47AA" w:rsidRDefault="00366030" w:rsidP="00366030">
      <w:pPr>
        <w:rPr>
          <w:rFonts w:ascii="Garamond" w:hAnsi="Garamond"/>
          <w:b/>
        </w:rPr>
      </w:pPr>
    </w:p>
    <w:p w:rsidR="00D57164" w:rsidRPr="005E47AA" w:rsidRDefault="00D57164">
      <w:pPr>
        <w:spacing w:after="200" w:line="276" w:lineRule="auto"/>
        <w:rPr>
          <w:rFonts w:ascii="Garamond" w:hAnsi="Garamond"/>
          <w:b/>
          <w:i/>
        </w:rPr>
      </w:pPr>
    </w:p>
    <w:p w:rsidR="00366030" w:rsidRPr="005E47AA" w:rsidRDefault="00366030" w:rsidP="00366030">
      <w:pPr>
        <w:rPr>
          <w:rFonts w:ascii="Garamond" w:hAnsi="Garamond"/>
          <w:b/>
          <w:i/>
        </w:rPr>
      </w:pPr>
      <w:r w:rsidRPr="005E47AA">
        <w:rPr>
          <w:rFonts w:ascii="Garamond" w:hAnsi="Garamond"/>
          <w:b/>
          <w:i/>
        </w:rPr>
        <w:t>A.17. Reason(s) Display of OMB Expiration Date is Inappropriate</w:t>
      </w:r>
    </w:p>
    <w:p w:rsidR="00366030" w:rsidRPr="005E47AA" w:rsidRDefault="00366030" w:rsidP="00366030">
      <w:pPr>
        <w:rPr>
          <w:rFonts w:ascii="Garamond" w:hAnsi="Garamond"/>
        </w:rPr>
      </w:pPr>
    </w:p>
    <w:p w:rsidR="00366030" w:rsidRPr="005E47AA" w:rsidRDefault="00366030" w:rsidP="00366030">
      <w:pPr>
        <w:rPr>
          <w:rFonts w:ascii="Garamond" w:hAnsi="Garamond"/>
        </w:rPr>
      </w:pPr>
      <w:r w:rsidRPr="005E47AA">
        <w:rPr>
          <w:rFonts w:ascii="Garamond" w:hAnsi="Garamond"/>
        </w:rPr>
        <w:t xml:space="preserve">Not applicable. The OMB expiration date will be displayed. </w:t>
      </w:r>
    </w:p>
    <w:p w:rsidR="00366030" w:rsidRPr="005E47AA" w:rsidRDefault="00366030" w:rsidP="00366030">
      <w:pPr>
        <w:rPr>
          <w:rFonts w:ascii="Garamond" w:hAnsi="Garamond"/>
        </w:rPr>
      </w:pPr>
    </w:p>
    <w:p w:rsidR="00366030" w:rsidRPr="005E47AA" w:rsidRDefault="00366030" w:rsidP="00366030">
      <w:pPr>
        <w:rPr>
          <w:rFonts w:ascii="Garamond" w:hAnsi="Garamond"/>
          <w:b/>
          <w:i/>
        </w:rPr>
      </w:pPr>
      <w:r w:rsidRPr="005E47AA">
        <w:rPr>
          <w:rFonts w:ascii="Garamond" w:hAnsi="Garamond"/>
          <w:b/>
          <w:i/>
        </w:rPr>
        <w:t>A.18. Exceptions to Certification for Paperwork Reduction Act Submissions</w:t>
      </w:r>
    </w:p>
    <w:p w:rsidR="00366030" w:rsidRPr="005E47AA" w:rsidRDefault="00366030" w:rsidP="00366030">
      <w:pPr>
        <w:rPr>
          <w:rFonts w:ascii="Garamond" w:hAnsi="Garamond"/>
        </w:rPr>
      </w:pPr>
    </w:p>
    <w:p w:rsidR="0028225C" w:rsidRDefault="00366030" w:rsidP="003C4A7F">
      <w:pPr>
        <w:rPr>
          <w:rFonts w:ascii="Garamond" w:hAnsi="Garamond"/>
        </w:rPr>
      </w:pPr>
      <w:r w:rsidRPr="005E47AA">
        <w:rPr>
          <w:rFonts w:ascii="Garamond" w:hAnsi="Garamond"/>
        </w:rPr>
        <w:t>There are no exceptions to the ce</w:t>
      </w:r>
      <w:r w:rsidR="003C4A7F">
        <w:rPr>
          <w:rFonts w:ascii="Garamond" w:hAnsi="Garamond"/>
        </w:rPr>
        <w:t xml:space="preserve">rtification. </w:t>
      </w:r>
    </w:p>
    <w:p w:rsidR="003C4A7F" w:rsidRDefault="003C4A7F" w:rsidP="003C4A7F">
      <w:pPr>
        <w:rPr>
          <w:rFonts w:ascii="Garamond" w:hAnsi="Garamond"/>
          <w:b/>
          <w:bCs/>
        </w:rPr>
      </w:pPr>
    </w:p>
    <w:sectPr w:rsidR="003C4A7F" w:rsidSect="0068640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A7" w:rsidRDefault="002B07A7" w:rsidP="00EC6F52">
      <w:r>
        <w:separator/>
      </w:r>
    </w:p>
  </w:endnote>
  <w:endnote w:type="continuationSeparator" w:id="0">
    <w:p w:rsidR="002B07A7" w:rsidRDefault="002B07A7" w:rsidP="00EC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87752"/>
      <w:docPartObj>
        <w:docPartGallery w:val="Page Numbers (Bottom of Page)"/>
        <w:docPartUnique/>
      </w:docPartObj>
    </w:sdtPr>
    <w:sdtEndPr>
      <w:rPr>
        <w:noProof/>
      </w:rPr>
    </w:sdtEndPr>
    <w:sdtContent>
      <w:p w:rsidR="002B07A7" w:rsidRDefault="002B07A7">
        <w:pPr>
          <w:pStyle w:val="Footer"/>
          <w:jc w:val="right"/>
        </w:pPr>
        <w:r>
          <w:fldChar w:fldCharType="begin"/>
        </w:r>
        <w:r>
          <w:instrText xml:space="preserve"> PAGE   \* MERGEFORMAT </w:instrText>
        </w:r>
        <w:r>
          <w:fldChar w:fldCharType="separate"/>
        </w:r>
        <w:r w:rsidR="00E2196F">
          <w:rPr>
            <w:noProof/>
          </w:rPr>
          <w:t>9</w:t>
        </w:r>
        <w:r>
          <w:rPr>
            <w:noProof/>
          </w:rPr>
          <w:fldChar w:fldCharType="end"/>
        </w:r>
      </w:p>
    </w:sdtContent>
  </w:sdt>
  <w:p w:rsidR="002B07A7" w:rsidRDefault="002B0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A7" w:rsidRDefault="002B07A7" w:rsidP="00EC6F52">
      <w:r>
        <w:separator/>
      </w:r>
    </w:p>
  </w:footnote>
  <w:footnote w:type="continuationSeparator" w:id="0">
    <w:p w:rsidR="002B07A7" w:rsidRDefault="002B07A7" w:rsidP="00EC6F52">
      <w:r>
        <w:continuationSeparator/>
      </w:r>
    </w:p>
  </w:footnote>
  <w:footnote w:id="1">
    <w:p w:rsidR="002B07A7" w:rsidRPr="00C35A86" w:rsidRDefault="002B07A7" w:rsidP="00C35A86">
      <w:pPr>
        <w:pStyle w:val="FootnoteText"/>
        <w:spacing w:after="120"/>
        <w:ind w:left="187" w:hanging="187"/>
        <w:rPr>
          <w:rStyle w:val="FootnoteReference"/>
          <w:rFonts w:asciiTheme="minorHAnsi" w:hAnsiTheme="minorHAnsi" w:cstheme="minorHAnsi"/>
          <w:vertAlign w:val="baseline"/>
        </w:rPr>
      </w:pPr>
      <w:r>
        <w:rPr>
          <w:rStyle w:val="FootnoteReference"/>
        </w:rPr>
        <w:footnoteRef/>
      </w:r>
      <w:r>
        <w:t xml:space="preserve"> </w:t>
      </w:r>
      <w:r w:rsidRPr="00C35A86">
        <w:rPr>
          <w:rStyle w:val="FootnoteReference"/>
          <w:rFonts w:asciiTheme="minorHAnsi" w:hAnsiTheme="minorHAnsi" w:cstheme="minorHAnsi"/>
          <w:vertAlign w:val="baseline"/>
        </w:rPr>
        <w:t xml:space="preserve">Centers for Disease Control and Prevention (2012a). Facts about Developmental Disabilities. Available at </w:t>
      </w:r>
      <w:hyperlink r:id="rId1" w:history="1">
        <w:r w:rsidRPr="00C35A86">
          <w:rPr>
            <w:rStyle w:val="FootnoteReference"/>
            <w:rFonts w:asciiTheme="minorHAnsi" w:hAnsiTheme="minorHAnsi" w:cstheme="minorHAnsi"/>
            <w:vertAlign w:val="baseline"/>
          </w:rPr>
          <w:t>http://www.cdc.gov/ncbddd/developmentaldisabilities/facts.html</w:t>
        </w:r>
      </w:hyperlink>
    </w:p>
  </w:footnote>
  <w:footnote w:id="2">
    <w:p w:rsidR="002B07A7" w:rsidRPr="00C35A86" w:rsidRDefault="002B07A7" w:rsidP="00C35A86">
      <w:pPr>
        <w:pStyle w:val="FootnoteText"/>
        <w:spacing w:after="120"/>
        <w:ind w:left="187" w:hanging="187"/>
        <w:rPr>
          <w:rStyle w:val="FootnoteReference"/>
          <w:rFonts w:asciiTheme="minorHAnsi" w:hAnsiTheme="minorHAnsi"/>
          <w:vertAlign w:val="baseline"/>
        </w:rPr>
      </w:pPr>
      <w:r w:rsidRPr="00C35A86">
        <w:rPr>
          <w:rStyle w:val="FootnoteReference"/>
          <w:rFonts w:asciiTheme="minorHAnsi" w:hAnsiTheme="minorHAnsi" w:cstheme="minorHAnsi"/>
        </w:rPr>
        <w:footnoteRef/>
      </w:r>
      <w:r w:rsidRPr="00C35A86">
        <w:rPr>
          <w:rStyle w:val="FootnoteReference"/>
          <w:rFonts w:asciiTheme="minorHAnsi" w:hAnsiTheme="minorHAnsi" w:cstheme="minorHAnsi"/>
          <w:vertAlign w:val="baseline"/>
        </w:rPr>
        <w:t xml:space="preserve"> </w:t>
      </w:r>
      <w:proofErr w:type="spellStart"/>
      <w:r w:rsidRPr="00C35A86">
        <w:rPr>
          <w:rStyle w:val="FootnoteReference"/>
          <w:rFonts w:asciiTheme="minorHAnsi" w:hAnsiTheme="minorHAnsi"/>
          <w:vertAlign w:val="baseline"/>
        </w:rPr>
        <w:t>Mackrides</w:t>
      </w:r>
      <w:proofErr w:type="spellEnd"/>
      <w:r w:rsidRPr="00C35A86">
        <w:rPr>
          <w:rStyle w:val="FootnoteReference"/>
          <w:rFonts w:asciiTheme="minorHAnsi" w:hAnsiTheme="minorHAnsi"/>
          <w:vertAlign w:val="baseline"/>
        </w:rPr>
        <w:t xml:space="preserve">, P and </w:t>
      </w:r>
      <w:proofErr w:type="spellStart"/>
      <w:r w:rsidRPr="00C35A86">
        <w:rPr>
          <w:rStyle w:val="FootnoteReference"/>
          <w:rFonts w:asciiTheme="minorHAnsi" w:hAnsiTheme="minorHAnsi"/>
          <w:vertAlign w:val="baseline"/>
        </w:rPr>
        <w:t>Ryherd</w:t>
      </w:r>
      <w:proofErr w:type="spellEnd"/>
      <w:r w:rsidRPr="00C35A86">
        <w:rPr>
          <w:rStyle w:val="FootnoteReference"/>
          <w:rFonts w:asciiTheme="minorHAnsi" w:hAnsiTheme="minorHAnsi"/>
          <w:vertAlign w:val="baseline"/>
        </w:rPr>
        <w:t>, S., (2011). Screening for Developmental Delay. American Family Physician. 2011 Sep 1;84(5):544-549. Available at http://www.aafp.org/afp/2011/0901/p544.html#afp20110901p544-b12.</w:t>
      </w:r>
    </w:p>
  </w:footnote>
  <w:footnote w:id="3">
    <w:p w:rsidR="002B07A7" w:rsidRPr="00C35A86" w:rsidRDefault="002B07A7" w:rsidP="00C35A86">
      <w:pPr>
        <w:pStyle w:val="FootnoteText"/>
        <w:spacing w:after="120"/>
        <w:ind w:left="187" w:hanging="187"/>
        <w:rPr>
          <w:rStyle w:val="FootnoteReference"/>
          <w:rFonts w:asciiTheme="minorHAnsi" w:hAnsiTheme="minorHAnsi" w:cstheme="minorHAnsi"/>
          <w:vertAlign w:val="baseline"/>
        </w:rPr>
      </w:pPr>
      <w:r w:rsidRPr="00C35A86">
        <w:rPr>
          <w:rStyle w:val="FootnoteReference"/>
          <w:rFonts w:asciiTheme="minorHAnsi" w:hAnsiTheme="minorHAnsi" w:cstheme="minorHAnsi"/>
        </w:rPr>
        <w:footnoteRef/>
      </w:r>
      <w:r w:rsidRPr="00C35A86">
        <w:rPr>
          <w:rStyle w:val="FootnoteReference"/>
          <w:rFonts w:asciiTheme="minorHAnsi" w:hAnsiTheme="minorHAnsi" w:cstheme="minorHAnsi"/>
        </w:rPr>
        <w:t xml:space="preserve"> </w:t>
      </w:r>
      <w:proofErr w:type="spellStart"/>
      <w:r w:rsidRPr="00C35A86">
        <w:rPr>
          <w:rStyle w:val="FootnoteReference"/>
          <w:rFonts w:asciiTheme="minorHAnsi" w:hAnsiTheme="minorHAnsi" w:cstheme="minorHAnsi"/>
          <w:vertAlign w:val="baseline"/>
        </w:rPr>
        <w:t>Glascoe</w:t>
      </w:r>
      <w:proofErr w:type="spellEnd"/>
      <w:r w:rsidRPr="00C35A86">
        <w:rPr>
          <w:rStyle w:val="FootnoteReference"/>
          <w:rFonts w:asciiTheme="minorHAnsi" w:hAnsiTheme="minorHAnsi" w:cstheme="minorHAnsi"/>
          <w:vertAlign w:val="baseline"/>
        </w:rPr>
        <w:t>, F.P. (2005). Screening for developmental and behavioral problems. Mental Retardation and Developmental Disabilities Research Review. 11(3): 173–179.</w:t>
      </w:r>
    </w:p>
  </w:footnote>
  <w:footnote w:id="4">
    <w:p w:rsidR="002B07A7" w:rsidRPr="00C35A86" w:rsidRDefault="002B07A7" w:rsidP="00C35A86">
      <w:pPr>
        <w:pStyle w:val="FootnoteText"/>
        <w:spacing w:after="120"/>
        <w:ind w:left="187" w:hanging="187"/>
        <w:rPr>
          <w:rStyle w:val="FootnoteReference"/>
          <w:rFonts w:asciiTheme="minorHAnsi" w:hAnsiTheme="minorHAnsi" w:cstheme="minorHAnsi"/>
          <w:vertAlign w:val="baseline"/>
        </w:rPr>
      </w:pPr>
      <w:r w:rsidRPr="00C35A86">
        <w:rPr>
          <w:rStyle w:val="FootnoteReference"/>
          <w:rFonts w:asciiTheme="minorHAnsi" w:hAnsiTheme="minorHAnsi" w:cstheme="minorHAnsi"/>
        </w:rPr>
        <w:footnoteRef/>
      </w:r>
      <w:r w:rsidRPr="00C35A86">
        <w:rPr>
          <w:rStyle w:val="FootnoteReference"/>
          <w:rFonts w:asciiTheme="minorHAnsi" w:hAnsiTheme="minorHAnsi" w:cstheme="minorHAnsi"/>
          <w:vertAlign w:val="baseline"/>
        </w:rPr>
        <w:t xml:space="preserve"> Brothers, K.B., </w:t>
      </w:r>
      <w:proofErr w:type="spellStart"/>
      <w:r w:rsidRPr="00C35A86">
        <w:rPr>
          <w:rStyle w:val="FootnoteReference"/>
          <w:rFonts w:asciiTheme="minorHAnsi" w:hAnsiTheme="minorHAnsi" w:cstheme="minorHAnsi"/>
          <w:vertAlign w:val="baseline"/>
        </w:rPr>
        <w:t>Glascoe</w:t>
      </w:r>
      <w:proofErr w:type="spellEnd"/>
      <w:r w:rsidRPr="00C35A86">
        <w:rPr>
          <w:rStyle w:val="FootnoteReference"/>
          <w:rFonts w:asciiTheme="minorHAnsi" w:hAnsiTheme="minorHAnsi" w:cstheme="minorHAnsi"/>
          <w:vertAlign w:val="baseline"/>
        </w:rPr>
        <w:t xml:space="preserve"> , F.P., </w:t>
      </w:r>
      <w:proofErr w:type="spellStart"/>
      <w:r w:rsidRPr="00C35A86">
        <w:rPr>
          <w:rStyle w:val="FootnoteReference"/>
          <w:rFonts w:asciiTheme="minorHAnsi" w:hAnsiTheme="minorHAnsi" w:cstheme="minorHAnsi"/>
          <w:vertAlign w:val="baseline"/>
        </w:rPr>
        <w:t>Robertshaw</w:t>
      </w:r>
      <w:proofErr w:type="spellEnd"/>
      <w:r w:rsidRPr="00C35A86">
        <w:rPr>
          <w:rStyle w:val="FootnoteReference"/>
          <w:rFonts w:asciiTheme="minorHAnsi" w:hAnsiTheme="minorHAnsi" w:cstheme="minorHAnsi"/>
          <w:vertAlign w:val="baseline"/>
        </w:rPr>
        <w:t>, N.S. (2008). PEDS: developmental milestones—an accurate brief tool for surveillance and screening. Clinical Pediatrics (</w:t>
      </w:r>
      <w:proofErr w:type="spellStart"/>
      <w:r w:rsidRPr="00C35A86">
        <w:rPr>
          <w:rStyle w:val="FootnoteReference"/>
          <w:rFonts w:asciiTheme="minorHAnsi" w:hAnsiTheme="minorHAnsi" w:cstheme="minorHAnsi"/>
          <w:vertAlign w:val="baseline"/>
        </w:rPr>
        <w:t>Phila</w:t>
      </w:r>
      <w:proofErr w:type="spellEnd"/>
      <w:r w:rsidRPr="00C35A86">
        <w:rPr>
          <w:rStyle w:val="FootnoteReference"/>
          <w:rFonts w:asciiTheme="minorHAnsi" w:hAnsiTheme="minorHAnsi" w:cstheme="minorHAnsi"/>
          <w:vertAlign w:val="baseline"/>
        </w:rPr>
        <w:t>). 47(3): 271–279.</w:t>
      </w:r>
    </w:p>
  </w:footnote>
  <w:footnote w:id="5">
    <w:p w:rsidR="002B07A7" w:rsidRPr="00C35A86" w:rsidRDefault="002B07A7" w:rsidP="00C35A86">
      <w:pPr>
        <w:pStyle w:val="FootnoteText"/>
        <w:spacing w:after="120"/>
        <w:ind w:left="187" w:hanging="187"/>
        <w:rPr>
          <w:rFonts w:asciiTheme="minorHAnsi" w:hAnsiTheme="minorHAnsi" w:cstheme="minorHAnsi"/>
        </w:rPr>
      </w:pPr>
      <w:r w:rsidRPr="00C35A86">
        <w:rPr>
          <w:rStyle w:val="FootnoteReference"/>
          <w:rFonts w:asciiTheme="minorHAnsi" w:hAnsiTheme="minorHAnsi" w:cstheme="minorHAnsi"/>
        </w:rPr>
        <w:footnoteRef/>
      </w:r>
      <w:r w:rsidRPr="00C35A86">
        <w:rPr>
          <w:rStyle w:val="FootnoteReference"/>
          <w:rFonts w:asciiTheme="minorHAnsi" w:hAnsiTheme="minorHAnsi" w:cstheme="minorHAnsi"/>
        </w:rPr>
        <w:t xml:space="preserve"> </w:t>
      </w:r>
      <w:r w:rsidRPr="00C35A86">
        <w:rPr>
          <w:rStyle w:val="FootnoteReference"/>
          <w:rFonts w:asciiTheme="minorHAnsi" w:hAnsiTheme="minorHAnsi" w:cstheme="minorHAnsi"/>
          <w:vertAlign w:val="baseline"/>
        </w:rPr>
        <w:t xml:space="preserve">Centers for Disease Control and Prevention (2012b). Data and Statistics. Available at </w:t>
      </w:r>
      <w:hyperlink r:id="rId2" w:history="1">
        <w:r w:rsidRPr="00C35A86">
          <w:rPr>
            <w:rStyle w:val="FootnoteReference"/>
            <w:rFonts w:asciiTheme="minorHAnsi" w:hAnsiTheme="minorHAnsi" w:cstheme="minorHAnsi"/>
            <w:vertAlign w:val="baseline"/>
          </w:rPr>
          <w:t>http://www.cdc.gov/NCBDDD/autism/data.html</w:t>
        </w:r>
      </w:hyperlink>
    </w:p>
  </w:footnote>
  <w:footnote w:id="6">
    <w:p w:rsidR="002B07A7" w:rsidRPr="00A41B21" w:rsidRDefault="002B07A7" w:rsidP="00A41B21">
      <w:pPr>
        <w:pStyle w:val="N0-FlLftBullet"/>
        <w:spacing w:after="120"/>
        <w:ind w:left="187" w:hanging="187"/>
        <w:rPr>
          <w:rFonts w:asciiTheme="minorHAnsi" w:hAnsiTheme="minorHAnsi" w:cstheme="minorHAnsi"/>
          <w:sz w:val="20"/>
        </w:rPr>
      </w:pPr>
      <w:r>
        <w:rPr>
          <w:rStyle w:val="FootnoteReference"/>
        </w:rPr>
        <w:footnoteRef/>
      </w:r>
      <w:r>
        <w:t xml:space="preserve"> </w:t>
      </w:r>
      <w:proofErr w:type="gramStart"/>
      <w:r>
        <w:rPr>
          <w:rFonts w:asciiTheme="minorHAnsi" w:hAnsiTheme="minorHAnsi" w:cstheme="minorHAnsi"/>
          <w:sz w:val="20"/>
        </w:rPr>
        <w:t xml:space="preserve">Squires J, Nickel R, </w:t>
      </w:r>
      <w:proofErr w:type="spellStart"/>
      <w:r>
        <w:rPr>
          <w:rFonts w:asciiTheme="minorHAnsi" w:hAnsiTheme="minorHAnsi" w:cstheme="minorHAnsi"/>
          <w:sz w:val="20"/>
        </w:rPr>
        <w:t>Eisert</w:t>
      </w:r>
      <w:proofErr w:type="spellEnd"/>
      <w:r>
        <w:rPr>
          <w:rFonts w:asciiTheme="minorHAnsi" w:hAnsiTheme="minorHAnsi" w:cstheme="minorHAnsi"/>
          <w:sz w:val="20"/>
        </w:rPr>
        <w:t xml:space="preserve"> D. 1996.</w:t>
      </w:r>
      <w:proofErr w:type="gramEnd"/>
      <w:r>
        <w:rPr>
          <w:rFonts w:asciiTheme="minorHAnsi" w:hAnsiTheme="minorHAnsi" w:cstheme="minorHAnsi"/>
          <w:sz w:val="20"/>
        </w:rPr>
        <w:t xml:space="preserve"> Early detection of developmental problems: strategies for monitoring young children in the practice setting. </w:t>
      </w:r>
      <w:proofErr w:type="gramStart"/>
      <w:r>
        <w:rPr>
          <w:rFonts w:asciiTheme="minorHAnsi" w:hAnsiTheme="minorHAnsi" w:cstheme="minorHAnsi"/>
          <w:i/>
          <w:sz w:val="20"/>
        </w:rPr>
        <w:t>Journal of Developmental and Behavioral Pediatrics.</w:t>
      </w:r>
      <w:proofErr w:type="gramEnd"/>
      <w:r>
        <w:rPr>
          <w:rFonts w:asciiTheme="minorHAnsi" w:hAnsiTheme="minorHAnsi" w:cstheme="minorHAnsi"/>
          <w:sz w:val="20"/>
        </w:rPr>
        <w:t xml:space="preserve"> 17. 420-427.</w:t>
      </w:r>
    </w:p>
  </w:footnote>
  <w:footnote w:id="7">
    <w:p w:rsidR="002B07A7" w:rsidRPr="007D3EAC" w:rsidRDefault="002B07A7" w:rsidP="00C35A86">
      <w:pPr>
        <w:pStyle w:val="FootnoteText"/>
        <w:spacing w:after="120"/>
        <w:ind w:left="187" w:hanging="187"/>
        <w:rPr>
          <w:rStyle w:val="FootnoteReference"/>
          <w:rFonts w:asciiTheme="minorHAnsi" w:hAnsiTheme="minorHAnsi" w:cstheme="minorHAnsi"/>
          <w:vertAlign w:val="baseline"/>
        </w:rPr>
      </w:pPr>
      <w:r w:rsidRPr="007D3EAC">
        <w:rPr>
          <w:rStyle w:val="FootnoteReference"/>
          <w:rFonts w:asciiTheme="minorHAnsi" w:hAnsiTheme="minorHAnsi" w:cstheme="minorHAnsi"/>
        </w:rPr>
        <w:footnoteRef/>
      </w:r>
      <w:r w:rsidRPr="007D3EAC">
        <w:rPr>
          <w:rStyle w:val="FootnoteReference"/>
          <w:rFonts w:asciiTheme="minorHAnsi" w:hAnsiTheme="minorHAnsi" w:cstheme="minorHAnsi"/>
          <w:vertAlign w:val="baseline"/>
        </w:rPr>
        <w:t xml:space="preserve"> </w:t>
      </w:r>
      <w:proofErr w:type="spellStart"/>
      <w:r w:rsidRPr="007D3EAC">
        <w:rPr>
          <w:rStyle w:val="FootnoteReference"/>
          <w:rFonts w:asciiTheme="minorHAnsi" w:hAnsiTheme="minorHAnsi"/>
          <w:vertAlign w:val="baseline"/>
        </w:rPr>
        <w:t>Glascoe</w:t>
      </w:r>
      <w:proofErr w:type="spellEnd"/>
      <w:r w:rsidRPr="007D3EAC">
        <w:rPr>
          <w:rStyle w:val="FootnoteReference"/>
          <w:rFonts w:asciiTheme="minorHAnsi" w:hAnsiTheme="minorHAnsi"/>
          <w:vertAlign w:val="baseline"/>
        </w:rPr>
        <w:t>, F.P., (1997). Parents' concerns about children's development: Prescreening technique or screening test. Pediatrics 1997; 99: 522-528.</w:t>
      </w:r>
    </w:p>
  </w:footnote>
  <w:footnote w:id="8">
    <w:p w:rsidR="002B07A7" w:rsidRDefault="002B07A7" w:rsidP="00C35A86">
      <w:pPr>
        <w:pStyle w:val="FootnoteText"/>
        <w:spacing w:after="120"/>
        <w:ind w:left="187" w:hanging="187"/>
      </w:pPr>
      <w:r w:rsidRPr="007D3EAC">
        <w:rPr>
          <w:rStyle w:val="FootnoteReference"/>
          <w:rFonts w:asciiTheme="minorHAnsi" w:hAnsiTheme="minorHAnsi" w:cstheme="minorHAnsi"/>
        </w:rPr>
        <w:footnoteRef/>
      </w:r>
      <w:r w:rsidRPr="007D3EAC">
        <w:rPr>
          <w:rStyle w:val="FootnoteReference"/>
          <w:rFonts w:asciiTheme="minorHAnsi" w:hAnsiTheme="minorHAnsi" w:cstheme="minorHAnsi"/>
        </w:rPr>
        <w:t xml:space="preserve"> </w:t>
      </w:r>
      <w:proofErr w:type="spellStart"/>
      <w:r w:rsidRPr="007D3EAC">
        <w:rPr>
          <w:rStyle w:val="FootnoteReference"/>
          <w:rFonts w:asciiTheme="minorHAnsi" w:hAnsiTheme="minorHAnsi"/>
          <w:vertAlign w:val="baseline"/>
        </w:rPr>
        <w:t>Glascoe</w:t>
      </w:r>
      <w:proofErr w:type="spellEnd"/>
      <w:r w:rsidRPr="007D3EAC">
        <w:rPr>
          <w:rStyle w:val="FootnoteReference"/>
          <w:rFonts w:asciiTheme="minorHAnsi" w:hAnsiTheme="minorHAnsi"/>
          <w:vertAlign w:val="baseline"/>
        </w:rPr>
        <w:t>,  F.P., (2003). Parents' Evaluation of Developmental Status: how well do parents' concerns identify children with behavioral and emotional problems? Clinical Pediatrics 2003;42:133-138.</w:t>
      </w:r>
    </w:p>
  </w:footnote>
  <w:footnote w:id="9">
    <w:p w:rsidR="002B07A7" w:rsidRPr="007D3EAC" w:rsidRDefault="002B07A7" w:rsidP="007D3EAC">
      <w:pPr>
        <w:pStyle w:val="FootnoteText"/>
        <w:ind w:left="180" w:hanging="180"/>
        <w:rPr>
          <w:rFonts w:asciiTheme="minorHAnsi" w:hAnsiTheme="minorHAnsi"/>
        </w:rPr>
      </w:pPr>
      <w:r w:rsidRPr="007D3EAC">
        <w:rPr>
          <w:rStyle w:val="FootnoteReference"/>
          <w:rFonts w:asciiTheme="minorHAnsi" w:hAnsiTheme="minorHAnsi"/>
        </w:rPr>
        <w:footnoteRef/>
      </w:r>
      <w:r w:rsidRPr="007D3EAC">
        <w:rPr>
          <w:rFonts w:asciiTheme="minorHAnsi" w:hAnsiTheme="minorHAnsi"/>
        </w:rPr>
        <w:t xml:space="preserve"> Boyle, C.A., </w:t>
      </w:r>
      <w:proofErr w:type="spellStart"/>
      <w:r w:rsidRPr="007D3EAC">
        <w:rPr>
          <w:rFonts w:asciiTheme="minorHAnsi" w:hAnsiTheme="minorHAnsi"/>
        </w:rPr>
        <w:t>Boulet</w:t>
      </w:r>
      <w:proofErr w:type="spellEnd"/>
      <w:r w:rsidRPr="007D3EAC">
        <w:rPr>
          <w:rFonts w:asciiTheme="minorHAnsi" w:hAnsiTheme="minorHAnsi"/>
        </w:rPr>
        <w:t xml:space="preserve">, S., </w:t>
      </w:r>
      <w:proofErr w:type="spellStart"/>
      <w:r w:rsidRPr="007D3EAC">
        <w:rPr>
          <w:rFonts w:asciiTheme="minorHAnsi" w:hAnsiTheme="minorHAnsi"/>
        </w:rPr>
        <w:t>Schieve</w:t>
      </w:r>
      <w:proofErr w:type="spellEnd"/>
      <w:r w:rsidRPr="007D3EAC">
        <w:rPr>
          <w:rFonts w:asciiTheme="minorHAnsi" w:hAnsiTheme="minorHAnsi"/>
        </w:rPr>
        <w:t xml:space="preserve">, L., Cohen, R.A., Blumberg, S.J., </w:t>
      </w:r>
      <w:proofErr w:type="spellStart"/>
      <w:r w:rsidRPr="007D3EAC">
        <w:rPr>
          <w:rFonts w:asciiTheme="minorHAnsi" w:hAnsiTheme="minorHAnsi"/>
        </w:rPr>
        <w:t>Yeargin-Allsopp</w:t>
      </w:r>
      <w:proofErr w:type="spellEnd"/>
      <w:r w:rsidRPr="007D3EAC">
        <w:rPr>
          <w:rFonts w:asciiTheme="minorHAnsi" w:hAnsiTheme="minorHAnsi"/>
        </w:rPr>
        <w:t xml:space="preserve">, M., </w:t>
      </w:r>
      <w:proofErr w:type="spellStart"/>
      <w:r w:rsidRPr="007D3EAC">
        <w:rPr>
          <w:rFonts w:asciiTheme="minorHAnsi" w:hAnsiTheme="minorHAnsi"/>
        </w:rPr>
        <w:t>Visser</w:t>
      </w:r>
      <w:proofErr w:type="spellEnd"/>
      <w:r w:rsidRPr="007D3EAC">
        <w:rPr>
          <w:rFonts w:asciiTheme="minorHAnsi" w:hAnsiTheme="minorHAnsi"/>
        </w:rPr>
        <w:t xml:space="preserve">, S., and </w:t>
      </w:r>
      <w:proofErr w:type="spellStart"/>
      <w:r w:rsidRPr="007D3EAC">
        <w:rPr>
          <w:rFonts w:asciiTheme="minorHAnsi" w:hAnsiTheme="minorHAnsi"/>
        </w:rPr>
        <w:t>Kogan</w:t>
      </w:r>
      <w:proofErr w:type="spellEnd"/>
      <w:r w:rsidRPr="007D3EAC">
        <w:rPr>
          <w:rFonts w:asciiTheme="minorHAnsi" w:hAnsiTheme="minorHAnsi"/>
        </w:rPr>
        <w:t xml:space="preserve">, M.D. (2011). </w:t>
      </w:r>
      <w:proofErr w:type="gramStart"/>
      <w:r w:rsidRPr="007D3EAC">
        <w:rPr>
          <w:rFonts w:asciiTheme="minorHAnsi" w:hAnsiTheme="minorHAnsi"/>
        </w:rPr>
        <w:t>Trends in the prevalence of developmental disabilities in U.S. children, 1997–2008.</w:t>
      </w:r>
      <w:proofErr w:type="gramEnd"/>
      <w:r w:rsidRPr="007D3EAC">
        <w:rPr>
          <w:rFonts w:asciiTheme="minorHAnsi" w:hAnsiTheme="minorHAnsi"/>
        </w:rPr>
        <w:t xml:space="preserve"> </w:t>
      </w:r>
      <w:proofErr w:type="gramStart"/>
      <w:r w:rsidRPr="007D3EAC">
        <w:rPr>
          <w:rFonts w:asciiTheme="minorHAnsi" w:hAnsiTheme="minorHAnsi"/>
          <w:i/>
          <w:iCs/>
        </w:rPr>
        <w:t>Pediatrics.</w:t>
      </w:r>
      <w:proofErr w:type="gramEnd"/>
      <w:r w:rsidRPr="007D3EAC">
        <w:rPr>
          <w:rFonts w:asciiTheme="minorHAnsi" w:hAnsiTheme="minorHAnsi"/>
          <w:i/>
          <w:iCs/>
        </w:rPr>
        <w:t xml:space="preserve"> </w:t>
      </w:r>
      <w:r w:rsidRPr="007D3EAC">
        <w:rPr>
          <w:rFonts w:asciiTheme="minorHAnsi" w:hAnsiTheme="minorHAnsi"/>
        </w:rPr>
        <w:t>Available at htttp://pediatrics.aappublications.org/content/early/2011/05/19/peds.2010-2989.full.pdf+html</w:t>
      </w:r>
    </w:p>
    <w:p w:rsidR="002B07A7" w:rsidRDefault="002B07A7">
      <w:pPr>
        <w:pStyle w:val="FootnoteText"/>
      </w:pPr>
    </w:p>
  </w:footnote>
  <w:footnote w:id="10">
    <w:p w:rsidR="002B07A7" w:rsidRPr="00DF326B" w:rsidRDefault="002B07A7" w:rsidP="00DF326B">
      <w:pPr>
        <w:pStyle w:val="NoSpacing"/>
      </w:pPr>
      <w:r w:rsidRPr="00BB6E7A">
        <w:rPr>
          <w:rStyle w:val="FootnoteReference"/>
        </w:rPr>
        <w:footnoteRef/>
      </w:r>
      <w:r w:rsidRPr="00BB6E7A">
        <w:t xml:space="preserve"> </w:t>
      </w:r>
      <w:proofErr w:type="gramStart"/>
      <w:r w:rsidRPr="00BB6E7A">
        <w:t>RTI International.</w:t>
      </w:r>
      <w:proofErr w:type="gramEnd"/>
      <w:r w:rsidRPr="00BB6E7A">
        <w:t xml:space="preserve"> (2012). </w:t>
      </w:r>
      <w:r w:rsidRPr="00BB6E7A">
        <w:rPr>
          <w:i/>
        </w:rPr>
        <w:t xml:space="preserve">Reassessing the Needs of Parents of Young Children to Facilitate Their Role in the Early Identification of Developmental Delay. </w:t>
      </w:r>
      <w:r w:rsidRPr="00BB6E7A">
        <w:t>Focus Group Report, April 2012.</w:t>
      </w:r>
    </w:p>
    <w:p w:rsidR="002B07A7" w:rsidRDefault="002B07A7">
      <w:pPr>
        <w:pStyle w:val="FootnoteText"/>
      </w:pPr>
    </w:p>
  </w:footnote>
  <w:footnote w:id="11">
    <w:p w:rsidR="002B07A7" w:rsidRPr="00205EEF" w:rsidRDefault="002B07A7" w:rsidP="008F1CD7">
      <w:pPr>
        <w:rPr>
          <w:sz w:val="16"/>
          <w:szCs w:val="16"/>
        </w:rPr>
      </w:pPr>
      <w:r>
        <w:rPr>
          <w:rStyle w:val="FootnoteReference"/>
        </w:rPr>
        <w:footnoteRef/>
      </w:r>
      <w:r>
        <w:t xml:space="preserve"> </w:t>
      </w:r>
      <w:r w:rsidRPr="00205EEF">
        <w:rPr>
          <w:sz w:val="16"/>
          <w:szCs w:val="16"/>
        </w:rPr>
        <w:t>Krueger RA</w:t>
      </w:r>
      <w:r>
        <w:rPr>
          <w:sz w:val="16"/>
          <w:szCs w:val="16"/>
        </w:rPr>
        <w:t>,</w:t>
      </w:r>
      <w:r w:rsidRPr="00205EEF">
        <w:rPr>
          <w:sz w:val="16"/>
          <w:szCs w:val="16"/>
        </w:rPr>
        <w:t xml:space="preserve"> Casey MA. </w:t>
      </w:r>
      <w:proofErr w:type="gramStart"/>
      <w:r w:rsidRPr="00507673">
        <w:rPr>
          <w:iCs/>
          <w:sz w:val="16"/>
          <w:szCs w:val="16"/>
        </w:rPr>
        <w:t xml:space="preserve">Focus </w:t>
      </w:r>
      <w:r>
        <w:rPr>
          <w:iCs/>
          <w:sz w:val="16"/>
          <w:szCs w:val="16"/>
        </w:rPr>
        <w:t>g</w:t>
      </w:r>
      <w:r w:rsidRPr="00507673">
        <w:rPr>
          <w:iCs/>
          <w:sz w:val="16"/>
          <w:szCs w:val="16"/>
        </w:rPr>
        <w:t>roups</w:t>
      </w:r>
      <w:r>
        <w:rPr>
          <w:iCs/>
          <w:sz w:val="16"/>
          <w:szCs w:val="16"/>
        </w:rPr>
        <w:t>.</w:t>
      </w:r>
      <w:proofErr w:type="gramEnd"/>
      <w:r>
        <w:rPr>
          <w:iCs/>
          <w:sz w:val="16"/>
          <w:szCs w:val="16"/>
        </w:rPr>
        <w:t xml:space="preserve"> </w:t>
      </w:r>
      <w:proofErr w:type="gramStart"/>
      <w:r w:rsidRPr="00507673">
        <w:rPr>
          <w:iCs/>
          <w:sz w:val="16"/>
          <w:szCs w:val="16"/>
        </w:rPr>
        <w:t xml:space="preserve">A </w:t>
      </w:r>
      <w:r>
        <w:rPr>
          <w:iCs/>
          <w:sz w:val="16"/>
          <w:szCs w:val="16"/>
        </w:rPr>
        <w:t>p</w:t>
      </w:r>
      <w:r w:rsidRPr="00507673">
        <w:rPr>
          <w:iCs/>
          <w:sz w:val="16"/>
          <w:szCs w:val="16"/>
        </w:rPr>
        <w:t xml:space="preserve">ractical </w:t>
      </w:r>
      <w:r>
        <w:rPr>
          <w:iCs/>
          <w:sz w:val="16"/>
          <w:szCs w:val="16"/>
        </w:rPr>
        <w:t>g</w:t>
      </w:r>
      <w:r w:rsidRPr="00507673">
        <w:rPr>
          <w:iCs/>
          <w:sz w:val="16"/>
          <w:szCs w:val="16"/>
        </w:rPr>
        <w:t xml:space="preserve">uide for </w:t>
      </w:r>
      <w:r>
        <w:rPr>
          <w:iCs/>
          <w:sz w:val="16"/>
          <w:szCs w:val="16"/>
        </w:rPr>
        <w:t>a</w:t>
      </w:r>
      <w:r w:rsidRPr="00507673">
        <w:rPr>
          <w:iCs/>
          <w:sz w:val="16"/>
          <w:szCs w:val="16"/>
        </w:rPr>
        <w:t xml:space="preserve">pplied </w:t>
      </w:r>
      <w:r>
        <w:rPr>
          <w:iCs/>
          <w:sz w:val="16"/>
          <w:szCs w:val="16"/>
        </w:rPr>
        <w:t>r</w:t>
      </w:r>
      <w:r w:rsidRPr="00507673">
        <w:rPr>
          <w:iCs/>
          <w:sz w:val="16"/>
          <w:szCs w:val="16"/>
        </w:rPr>
        <w:t>esearch.</w:t>
      </w:r>
      <w:proofErr w:type="gramEnd"/>
      <w:r w:rsidRPr="00205EEF">
        <w:rPr>
          <w:sz w:val="16"/>
          <w:szCs w:val="16"/>
        </w:rPr>
        <w:t xml:space="preserve"> Thousand Oaks </w:t>
      </w:r>
      <w:r>
        <w:rPr>
          <w:sz w:val="16"/>
          <w:szCs w:val="16"/>
        </w:rPr>
        <w:t>(</w:t>
      </w:r>
      <w:r w:rsidRPr="00205EEF">
        <w:rPr>
          <w:sz w:val="16"/>
          <w:szCs w:val="16"/>
        </w:rPr>
        <w:t>CA</w:t>
      </w:r>
      <w:r>
        <w:rPr>
          <w:sz w:val="16"/>
          <w:szCs w:val="16"/>
        </w:rPr>
        <w:t>):</w:t>
      </w:r>
      <w:r w:rsidRPr="00205EEF">
        <w:rPr>
          <w:sz w:val="16"/>
          <w:szCs w:val="16"/>
        </w:rPr>
        <w:t xml:space="preserve"> Sage</w:t>
      </w:r>
      <w:r>
        <w:rPr>
          <w:sz w:val="16"/>
          <w:szCs w:val="16"/>
        </w:rPr>
        <w:t>;</w:t>
      </w:r>
      <w:r w:rsidRPr="00205EEF">
        <w:rPr>
          <w:sz w:val="16"/>
          <w:szCs w:val="16"/>
        </w:rPr>
        <w:t xml:space="preserve"> 2009.</w:t>
      </w:r>
    </w:p>
    <w:p w:rsidR="002B07A7" w:rsidRPr="00205EEF" w:rsidRDefault="002B07A7" w:rsidP="008F1CD7">
      <w:pPr>
        <w:pStyle w:val="FootnoteText"/>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BBB"/>
    <w:multiLevelType w:val="multilevel"/>
    <w:tmpl w:val="5DD08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A16CE1"/>
    <w:multiLevelType w:val="hybridMultilevel"/>
    <w:tmpl w:val="70D07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18D0AA4"/>
    <w:multiLevelType w:val="hybridMultilevel"/>
    <w:tmpl w:val="FAFA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9D7E9D"/>
    <w:multiLevelType w:val="hybridMultilevel"/>
    <w:tmpl w:val="0FAA5E26"/>
    <w:lvl w:ilvl="0" w:tplc="3BA828D6">
      <w:start w:val="1"/>
      <w:numFmt w:val="lowerRoman"/>
      <w:pStyle w:val="Heading4"/>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62780"/>
    <w:multiLevelType w:val="hybridMultilevel"/>
    <w:tmpl w:val="35BCB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C635D"/>
    <w:multiLevelType w:val="hybridMultilevel"/>
    <w:tmpl w:val="A1EEAC1C"/>
    <w:lvl w:ilvl="0" w:tplc="16308B9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8113D"/>
    <w:multiLevelType w:val="hybridMultilevel"/>
    <w:tmpl w:val="74344BCE"/>
    <w:lvl w:ilvl="0" w:tplc="04090015">
      <w:start w:val="1"/>
      <w:numFmt w:val="upp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C1B92"/>
    <w:multiLevelType w:val="hybridMultilevel"/>
    <w:tmpl w:val="C60E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00452"/>
    <w:multiLevelType w:val="hybridMultilevel"/>
    <w:tmpl w:val="519C340E"/>
    <w:lvl w:ilvl="0" w:tplc="604A4F4A">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FB73DD"/>
    <w:multiLevelType w:val="hybridMultilevel"/>
    <w:tmpl w:val="4CB4F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AA7E72"/>
    <w:multiLevelType w:val="hybridMultilevel"/>
    <w:tmpl w:val="9842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1D6E17"/>
    <w:multiLevelType w:val="hybridMultilevel"/>
    <w:tmpl w:val="7A04592C"/>
    <w:lvl w:ilvl="0" w:tplc="16308B98">
      <w:start w:val="1"/>
      <w:numFmt w:val="bullet"/>
      <w:lvlText w:val=""/>
      <w:lvlJc w:val="left"/>
      <w:pPr>
        <w:tabs>
          <w:tab w:val="num" w:pos="720"/>
        </w:tabs>
        <w:ind w:left="720" w:hanging="360"/>
      </w:pPr>
      <w:rPr>
        <w:rFonts w:ascii="Symbol" w:hAnsi="Symbo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731C40"/>
    <w:multiLevelType w:val="hybridMultilevel"/>
    <w:tmpl w:val="3ECC9D88"/>
    <w:lvl w:ilvl="0" w:tplc="DC123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15CC9"/>
    <w:multiLevelType w:val="hybridMultilevel"/>
    <w:tmpl w:val="A942F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7DB54FC"/>
    <w:multiLevelType w:val="hybridMultilevel"/>
    <w:tmpl w:val="B6324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17"/>
  </w:num>
  <w:num w:numId="5">
    <w:abstractNumId w:val="8"/>
  </w:num>
  <w:num w:numId="6">
    <w:abstractNumId w:val="14"/>
  </w:num>
  <w:num w:numId="7">
    <w:abstractNumId w:val="6"/>
  </w:num>
  <w:num w:numId="8">
    <w:abstractNumId w:val="0"/>
  </w:num>
  <w:num w:numId="9">
    <w:abstractNumId w:val="15"/>
  </w:num>
  <w:num w:numId="10">
    <w:abstractNumId w:val="2"/>
  </w:num>
  <w:num w:numId="11">
    <w:abstractNumId w:val="5"/>
  </w:num>
  <w:num w:numId="12">
    <w:abstractNumId w:val="12"/>
  </w:num>
  <w:num w:numId="13">
    <w:abstractNumId w:val="3"/>
  </w:num>
  <w:num w:numId="14">
    <w:abstractNumId w:val="10"/>
  </w:num>
  <w:num w:numId="15">
    <w:abstractNumId w:val="16"/>
  </w:num>
  <w:num w:numId="16">
    <w:abstractNumId w:val="7"/>
  </w:num>
  <w:num w:numId="17">
    <w:abstractNumId w:val="1"/>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52"/>
    <w:rsid w:val="00001F98"/>
    <w:rsid w:val="000045AD"/>
    <w:rsid w:val="00017AFB"/>
    <w:rsid w:val="0002429D"/>
    <w:rsid w:val="0002595C"/>
    <w:rsid w:val="0003171F"/>
    <w:rsid w:val="000318D0"/>
    <w:rsid w:val="000320B5"/>
    <w:rsid w:val="00050C0B"/>
    <w:rsid w:val="00050F8C"/>
    <w:rsid w:val="00051266"/>
    <w:rsid w:val="00057BCB"/>
    <w:rsid w:val="000610F5"/>
    <w:rsid w:val="00061762"/>
    <w:rsid w:val="000655E6"/>
    <w:rsid w:val="00070C4C"/>
    <w:rsid w:val="000726B9"/>
    <w:rsid w:val="00073A47"/>
    <w:rsid w:val="00087326"/>
    <w:rsid w:val="00087D96"/>
    <w:rsid w:val="0009691C"/>
    <w:rsid w:val="000A1A70"/>
    <w:rsid w:val="000A22F9"/>
    <w:rsid w:val="000A6C17"/>
    <w:rsid w:val="000B2A6A"/>
    <w:rsid w:val="000B7690"/>
    <w:rsid w:val="000D4612"/>
    <w:rsid w:val="00132C7D"/>
    <w:rsid w:val="00135EC5"/>
    <w:rsid w:val="0014211C"/>
    <w:rsid w:val="00145781"/>
    <w:rsid w:val="00152868"/>
    <w:rsid w:val="00154215"/>
    <w:rsid w:val="00155680"/>
    <w:rsid w:val="00162562"/>
    <w:rsid w:val="0017005C"/>
    <w:rsid w:val="001711AC"/>
    <w:rsid w:val="00183666"/>
    <w:rsid w:val="0018523E"/>
    <w:rsid w:val="00190C90"/>
    <w:rsid w:val="001A57C2"/>
    <w:rsid w:val="001A582C"/>
    <w:rsid w:val="001B25DB"/>
    <w:rsid w:val="001B40FF"/>
    <w:rsid w:val="001C5865"/>
    <w:rsid w:val="001E312D"/>
    <w:rsid w:val="001F6F02"/>
    <w:rsid w:val="0020182D"/>
    <w:rsid w:val="002022DC"/>
    <w:rsid w:val="00203297"/>
    <w:rsid w:val="00203DB6"/>
    <w:rsid w:val="002071D3"/>
    <w:rsid w:val="002164CF"/>
    <w:rsid w:val="00217F3D"/>
    <w:rsid w:val="0022158C"/>
    <w:rsid w:val="0023013E"/>
    <w:rsid w:val="0023698A"/>
    <w:rsid w:val="0024273D"/>
    <w:rsid w:val="002512CE"/>
    <w:rsid w:val="002513A1"/>
    <w:rsid w:val="00263095"/>
    <w:rsid w:val="0026722D"/>
    <w:rsid w:val="00270953"/>
    <w:rsid w:val="00272F32"/>
    <w:rsid w:val="0028151A"/>
    <w:rsid w:val="00281F80"/>
    <w:rsid w:val="0028225C"/>
    <w:rsid w:val="0029193D"/>
    <w:rsid w:val="00292BC0"/>
    <w:rsid w:val="002B07A7"/>
    <w:rsid w:val="002B09D9"/>
    <w:rsid w:val="002B73F9"/>
    <w:rsid w:val="002D184B"/>
    <w:rsid w:val="002E4875"/>
    <w:rsid w:val="002E626D"/>
    <w:rsid w:val="002E7186"/>
    <w:rsid w:val="003040F2"/>
    <w:rsid w:val="0030424B"/>
    <w:rsid w:val="00304FDB"/>
    <w:rsid w:val="00306AC8"/>
    <w:rsid w:val="00311951"/>
    <w:rsid w:val="00315717"/>
    <w:rsid w:val="00320953"/>
    <w:rsid w:val="00327035"/>
    <w:rsid w:val="00340312"/>
    <w:rsid w:val="00343757"/>
    <w:rsid w:val="00346D32"/>
    <w:rsid w:val="00350B2B"/>
    <w:rsid w:val="00352E46"/>
    <w:rsid w:val="00355CB8"/>
    <w:rsid w:val="00356945"/>
    <w:rsid w:val="00356F76"/>
    <w:rsid w:val="00366030"/>
    <w:rsid w:val="003675C0"/>
    <w:rsid w:val="003800A9"/>
    <w:rsid w:val="00380F1C"/>
    <w:rsid w:val="003905BA"/>
    <w:rsid w:val="00395191"/>
    <w:rsid w:val="003975B0"/>
    <w:rsid w:val="003A23FA"/>
    <w:rsid w:val="003B3D36"/>
    <w:rsid w:val="003C4A7F"/>
    <w:rsid w:val="003D743A"/>
    <w:rsid w:val="003E530E"/>
    <w:rsid w:val="00401238"/>
    <w:rsid w:val="00401AE8"/>
    <w:rsid w:val="00403AED"/>
    <w:rsid w:val="00407597"/>
    <w:rsid w:val="004152F8"/>
    <w:rsid w:val="00420317"/>
    <w:rsid w:val="004228F0"/>
    <w:rsid w:val="00424F3C"/>
    <w:rsid w:val="00433FDE"/>
    <w:rsid w:val="004375F3"/>
    <w:rsid w:val="00441309"/>
    <w:rsid w:val="00441C3A"/>
    <w:rsid w:val="00476F52"/>
    <w:rsid w:val="00477513"/>
    <w:rsid w:val="004806CB"/>
    <w:rsid w:val="004829AB"/>
    <w:rsid w:val="00483C2E"/>
    <w:rsid w:val="00493F1B"/>
    <w:rsid w:val="00495F3D"/>
    <w:rsid w:val="004A0745"/>
    <w:rsid w:val="004A2608"/>
    <w:rsid w:val="004A3147"/>
    <w:rsid w:val="004A666C"/>
    <w:rsid w:val="004B51E3"/>
    <w:rsid w:val="004D2812"/>
    <w:rsid w:val="004D6EE8"/>
    <w:rsid w:val="004E09E8"/>
    <w:rsid w:val="004E0F55"/>
    <w:rsid w:val="004E7CAF"/>
    <w:rsid w:val="004F030B"/>
    <w:rsid w:val="00500D0B"/>
    <w:rsid w:val="00502CE6"/>
    <w:rsid w:val="00503E99"/>
    <w:rsid w:val="00505F44"/>
    <w:rsid w:val="0050635D"/>
    <w:rsid w:val="00510A6C"/>
    <w:rsid w:val="005345FD"/>
    <w:rsid w:val="00537BFA"/>
    <w:rsid w:val="0054766A"/>
    <w:rsid w:val="005539B4"/>
    <w:rsid w:val="005546C5"/>
    <w:rsid w:val="005557C8"/>
    <w:rsid w:val="005569B2"/>
    <w:rsid w:val="00572CA0"/>
    <w:rsid w:val="005806E8"/>
    <w:rsid w:val="005873BF"/>
    <w:rsid w:val="00590231"/>
    <w:rsid w:val="00591918"/>
    <w:rsid w:val="00592BD0"/>
    <w:rsid w:val="0059665F"/>
    <w:rsid w:val="005B1F4A"/>
    <w:rsid w:val="005B3013"/>
    <w:rsid w:val="005D585F"/>
    <w:rsid w:val="005D6E6E"/>
    <w:rsid w:val="005E06C6"/>
    <w:rsid w:val="005E47AA"/>
    <w:rsid w:val="005E49F4"/>
    <w:rsid w:val="005F1EBE"/>
    <w:rsid w:val="0060400F"/>
    <w:rsid w:val="00604624"/>
    <w:rsid w:val="00606821"/>
    <w:rsid w:val="00610F31"/>
    <w:rsid w:val="0062321A"/>
    <w:rsid w:val="0062535E"/>
    <w:rsid w:val="00631BBA"/>
    <w:rsid w:val="006376AC"/>
    <w:rsid w:val="00657DC3"/>
    <w:rsid w:val="00661483"/>
    <w:rsid w:val="0066579A"/>
    <w:rsid w:val="006662BA"/>
    <w:rsid w:val="006674EB"/>
    <w:rsid w:val="006803DC"/>
    <w:rsid w:val="00682423"/>
    <w:rsid w:val="00686408"/>
    <w:rsid w:val="006A0D06"/>
    <w:rsid w:val="006A18A0"/>
    <w:rsid w:val="006A2CFE"/>
    <w:rsid w:val="006A45AB"/>
    <w:rsid w:val="006B33B7"/>
    <w:rsid w:val="006B4B06"/>
    <w:rsid w:val="006B53A8"/>
    <w:rsid w:val="006B6DE7"/>
    <w:rsid w:val="006C00E0"/>
    <w:rsid w:val="006C0140"/>
    <w:rsid w:val="006C0D10"/>
    <w:rsid w:val="006D27B5"/>
    <w:rsid w:val="006D3C50"/>
    <w:rsid w:val="006D47C6"/>
    <w:rsid w:val="006D50B3"/>
    <w:rsid w:val="006D61EA"/>
    <w:rsid w:val="006D66E2"/>
    <w:rsid w:val="006D6BF2"/>
    <w:rsid w:val="006E0455"/>
    <w:rsid w:val="006E1E7A"/>
    <w:rsid w:val="006E5149"/>
    <w:rsid w:val="006E7550"/>
    <w:rsid w:val="006F712B"/>
    <w:rsid w:val="0070558A"/>
    <w:rsid w:val="00716CE5"/>
    <w:rsid w:val="00721706"/>
    <w:rsid w:val="00721718"/>
    <w:rsid w:val="00725F10"/>
    <w:rsid w:val="00727D15"/>
    <w:rsid w:val="007344F2"/>
    <w:rsid w:val="00740D48"/>
    <w:rsid w:val="00744128"/>
    <w:rsid w:val="00745EA9"/>
    <w:rsid w:val="00756D9C"/>
    <w:rsid w:val="007721AC"/>
    <w:rsid w:val="0077379D"/>
    <w:rsid w:val="007742E8"/>
    <w:rsid w:val="00775383"/>
    <w:rsid w:val="00792E21"/>
    <w:rsid w:val="007972CC"/>
    <w:rsid w:val="007A1B36"/>
    <w:rsid w:val="007A226D"/>
    <w:rsid w:val="007A5AA9"/>
    <w:rsid w:val="007B65EB"/>
    <w:rsid w:val="007D17BE"/>
    <w:rsid w:val="007D315C"/>
    <w:rsid w:val="007D3EAC"/>
    <w:rsid w:val="007E1B9A"/>
    <w:rsid w:val="007E3E80"/>
    <w:rsid w:val="007E5342"/>
    <w:rsid w:val="007E59EB"/>
    <w:rsid w:val="007E7D12"/>
    <w:rsid w:val="007F072C"/>
    <w:rsid w:val="007F377E"/>
    <w:rsid w:val="007F5E6C"/>
    <w:rsid w:val="008021B8"/>
    <w:rsid w:val="00806BF9"/>
    <w:rsid w:val="00812993"/>
    <w:rsid w:val="00820DCE"/>
    <w:rsid w:val="00821D7D"/>
    <w:rsid w:val="008235FF"/>
    <w:rsid w:val="00823F5B"/>
    <w:rsid w:val="00831B6E"/>
    <w:rsid w:val="00844167"/>
    <w:rsid w:val="00852CEF"/>
    <w:rsid w:val="008576F0"/>
    <w:rsid w:val="00857DB9"/>
    <w:rsid w:val="00861ECB"/>
    <w:rsid w:val="008657E0"/>
    <w:rsid w:val="00866B31"/>
    <w:rsid w:val="008671F6"/>
    <w:rsid w:val="00867382"/>
    <w:rsid w:val="00867801"/>
    <w:rsid w:val="00874293"/>
    <w:rsid w:val="00874FD3"/>
    <w:rsid w:val="0088666B"/>
    <w:rsid w:val="008870C4"/>
    <w:rsid w:val="0089351B"/>
    <w:rsid w:val="00893D01"/>
    <w:rsid w:val="008A2EFB"/>
    <w:rsid w:val="008A39BF"/>
    <w:rsid w:val="008A5288"/>
    <w:rsid w:val="008A64D0"/>
    <w:rsid w:val="008B52A8"/>
    <w:rsid w:val="008C1284"/>
    <w:rsid w:val="008C2B80"/>
    <w:rsid w:val="008C699D"/>
    <w:rsid w:val="008F1CD7"/>
    <w:rsid w:val="008F2D23"/>
    <w:rsid w:val="009013DA"/>
    <w:rsid w:val="00905BF6"/>
    <w:rsid w:val="0090695E"/>
    <w:rsid w:val="0091123D"/>
    <w:rsid w:val="009121C8"/>
    <w:rsid w:val="009230BD"/>
    <w:rsid w:val="00931742"/>
    <w:rsid w:val="00937C82"/>
    <w:rsid w:val="009408F0"/>
    <w:rsid w:val="00947B4D"/>
    <w:rsid w:val="009502F8"/>
    <w:rsid w:val="0096258F"/>
    <w:rsid w:val="00965726"/>
    <w:rsid w:val="00965DE8"/>
    <w:rsid w:val="00975DD4"/>
    <w:rsid w:val="00976702"/>
    <w:rsid w:val="0098601F"/>
    <w:rsid w:val="009937C9"/>
    <w:rsid w:val="009971D4"/>
    <w:rsid w:val="009B2ADA"/>
    <w:rsid w:val="009B5AA8"/>
    <w:rsid w:val="009B684C"/>
    <w:rsid w:val="009C11AC"/>
    <w:rsid w:val="009C1BA9"/>
    <w:rsid w:val="009C5A58"/>
    <w:rsid w:val="009C654D"/>
    <w:rsid w:val="009D4CC3"/>
    <w:rsid w:val="009E0D8F"/>
    <w:rsid w:val="009E10B7"/>
    <w:rsid w:val="009E5939"/>
    <w:rsid w:val="009F543F"/>
    <w:rsid w:val="00A0669D"/>
    <w:rsid w:val="00A17477"/>
    <w:rsid w:val="00A27A0A"/>
    <w:rsid w:val="00A41B21"/>
    <w:rsid w:val="00A467D2"/>
    <w:rsid w:val="00A57F52"/>
    <w:rsid w:val="00A67861"/>
    <w:rsid w:val="00A73C2D"/>
    <w:rsid w:val="00A74401"/>
    <w:rsid w:val="00A7605A"/>
    <w:rsid w:val="00A92767"/>
    <w:rsid w:val="00A97EE7"/>
    <w:rsid w:val="00AA0042"/>
    <w:rsid w:val="00AA4152"/>
    <w:rsid w:val="00AC20F0"/>
    <w:rsid w:val="00AC5E46"/>
    <w:rsid w:val="00AC729C"/>
    <w:rsid w:val="00AE32E4"/>
    <w:rsid w:val="00AF0CD3"/>
    <w:rsid w:val="00AF3D9B"/>
    <w:rsid w:val="00AF5FCD"/>
    <w:rsid w:val="00B00314"/>
    <w:rsid w:val="00B06DFD"/>
    <w:rsid w:val="00B07958"/>
    <w:rsid w:val="00B07EA6"/>
    <w:rsid w:val="00B115E6"/>
    <w:rsid w:val="00B16F85"/>
    <w:rsid w:val="00B2635A"/>
    <w:rsid w:val="00B2648E"/>
    <w:rsid w:val="00B452FD"/>
    <w:rsid w:val="00B733EB"/>
    <w:rsid w:val="00B91E3E"/>
    <w:rsid w:val="00B9786D"/>
    <w:rsid w:val="00BA3C31"/>
    <w:rsid w:val="00BA598E"/>
    <w:rsid w:val="00BB19FD"/>
    <w:rsid w:val="00BB2266"/>
    <w:rsid w:val="00BB3A06"/>
    <w:rsid w:val="00BB6E7A"/>
    <w:rsid w:val="00BC10B3"/>
    <w:rsid w:val="00BD01CD"/>
    <w:rsid w:val="00BD0EB3"/>
    <w:rsid w:val="00BD7CB8"/>
    <w:rsid w:val="00BE3162"/>
    <w:rsid w:val="00BF292F"/>
    <w:rsid w:val="00C01718"/>
    <w:rsid w:val="00C10CD5"/>
    <w:rsid w:val="00C138E9"/>
    <w:rsid w:val="00C1448E"/>
    <w:rsid w:val="00C233AA"/>
    <w:rsid w:val="00C328FC"/>
    <w:rsid w:val="00C32EBF"/>
    <w:rsid w:val="00C355BD"/>
    <w:rsid w:val="00C35A86"/>
    <w:rsid w:val="00C4451A"/>
    <w:rsid w:val="00C5364B"/>
    <w:rsid w:val="00C558FD"/>
    <w:rsid w:val="00C57AD9"/>
    <w:rsid w:val="00C64E18"/>
    <w:rsid w:val="00C81C7A"/>
    <w:rsid w:val="00C8351E"/>
    <w:rsid w:val="00C835C1"/>
    <w:rsid w:val="00C8613B"/>
    <w:rsid w:val="00C9056D"/>
    <w:rsid w:val="00C94FCF"/>
    <w:rsid w:val="00C9567C"/>
    <w:rsid w:val="00CA0B0C"/>
    <w:rsid w:val="00CA1EE3"/>
    <w:rsid w:val="00CA5E3E"/>
    <w:rsid w:val="00CC4CE8"/>
    <w:rsid w:val="00CC6B9A"/>
    <w:rsid w:val="00CC70B0"/>
    <w:rsid w:val="00CD071D"/>
    <w:rsid w:val="00CD54E9"/>
    <w:rsid w:val="00CD6B4C"/>
    <w:rsid w:val="00CE1664"/>
    <w:rsid w:val="00CE709D"/>
    <w:rsid w:val="00CF158A"/>
    <w:rsid w:val="00CF5142"/>
    <w:rsid w:val="00CF58AC"/>
    <w:rsid w:val="00D0232D"/>
    <w:rsid w:val="00D06BED"/>
    <w:rsid w:val="00D0735E"/>
    <w:rsid w:val="00D14AE2"/>
    <w:rsid w:val="00D200D4"/>
    <w:rsid w:val="00D273B5"/>
    <w:rsid w:val="00D36A3D"/>
    <w:rsid w:val="00D4332D"/>
    <w:rsid w:val="00D43B24"/>
    <w:rsid w:val="00D47335"/>
    <w:rsid w:val="00D52205"/>
    <w:rsid w:val="00D57164"/>
    <w:rsid w:val="00D82A4C"/>
    <w:rsid w:val="00D90287"/>
    <w:rsid w:val="00D930E2"/>
    <w:rsid w:val="00D93D8E"/>
    <w:rsid w:val="00D979CE"/>
    <w:rsid w:val="00DB0716"/>
    <w:rsid w:val="00DB2933"/>
    <w:rsid w:val="00DB42F8"/>
    <w:rsid w:val="00DC16D3"/>
    <w:rsid w:val="00DE5287"/>
    <w:rsid w:val="00DE7080"/>
    <w:rsid w:val="00DF326B"/>
    <w:rsid w:val="00E01603"/>
    <w:rsid w:val="00E03194"/>
    <w:rsid w:val="00E12DE6"/>
    <w:rsid w:val="00E15588"/>
    <w:rsid w:val="00E159B9"/>
    <w:rsid w:val="00E2063C"/>
    <w:rsid w:val="00E20FA2"/>
    <w:rsid w:val="00E2196F"/>
    <w:rsid w:val="00E234C5"/>
    <w:rsid w:val="00E31857"/>
    <w:rsid w:val="00E338FC"/>
    <w:rsid w:val="00E37B6B"/>
    <w:rsid w:val="00E4564C"/>
    <w:rsid w:val="00E4733C"/>
    <w:rsid w:val="00E52A91"/>
    <w:rsid w:val="00E53508"/>
    <w:rsid w:val="00E53CAA"/>
    <w:rsid w:val="00E55BA5"/>
    <w:rsid w:val="00E602A9"/>
    <w:rsid w:val="00E62C36"/>
    <w:rsid w:val="00E64C90"/>
    <w:rsid w:val="00E74C76"/>
    <w:rsid w:val="00E96D3C"/>
    <w:rsid w:val="00EA0215"/>
    <w:rsid w:val="00EA6B3E"/>
    <w:rsid w:val="00EC2B1B"/>
    <w:rsid w:val="00EC6F52"/>
    <w:rsid w:val="00ED1CFF"/>
    <w:rsid w:val="00EE1D7B"/>
    <w:rsid w:val="00EE7A00"/>
    <w:rsid w:val="00EF0CD2"/>
    <w:rsid w:val="00EF15D3"/>
    <w:rsid w:val="00EF21A0"/>
    <w:rsid w:val="00EF517C"/>
    <w:rsid w:val="00F020BB"/>
    <w:rsid w:val="00F13F11"/>
    <w:rsid w:val="00F142DA"/>
    <w:rsid w:val="00F150BA"/>
    <w:rsid w:val="00F253CD"/>
    <w:rsid w:val="00F32AC0"/>
    <w:rsid w:val="00F373CB"/>
    <w:rsid w:val="00F43A5D"/>
    <w:rsid w:val="00F56704"/>
    <w:rsid w:val="00F56F78"/>
    <w:rsid w:val="00F600AE"/>
    <w:rsid w:val="00F63F0E"/>
    <w:rsid w:val="00F6606F"/>
    <w:rsid w:val="00F678CF"/>
    <w:rsid w:val="00F90515"/>
    <w:rsid w:val="00F91A2A"/>
    <w:rsid w:val="00FA22FF"/>
    <w:rsid w:val="00FA42D8"/>
    <w:rsid w:val="00FC0D85"/>
    <w:rsid w:val="00FC28FB"/>
    <w:rsid w:val="00FD0A73"/>
    <w:rsid w:val="00FD42C9"/>
    <w:rsid w:val="00FD4EFB"/>
    <w:rsid w:val="00FE26EE"/>
    <w:rsid w:val="00FE450B"/>
    <w:rsid w:val="00FE51F8"/>
    <w:rsid w:val="00FE5D92"/>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0D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qFormat/>
    <w:rsid w:val="00EC6F52"/>
    <w:pPr>
      <w:spacing w:before="120" w:after="120" w:line="276" w:lineRule="auto"/>
      <w:ind w:left="0"/>
      <w:outlineLvl w:val="1"/>
    </w:pPr>
    <w:rPr>
      <w:rFonts w:ascii="Cambria" w:hAnsi="Cambria"/>
      <w:b/>
      <w:i/>
    </w:rPr>
  </w:style>
  <w:style w:type="paragraph" w:styleId="Heading3">
    <w:name w:val="heading 3"/>
    <w:basedOn w:val="ListBullet"/>
    <w:next w:val="Normal"/>
    <w:link w:val="Heading3Char"/>
    <w:qFormat/>
    <w:rsid w:val="00EC6F52"/>
    <w:pPr>
      <w:numPr>
        <w:numId w:val="0"/>
      </w:numPr>
      <w:outlineLvl w:val="2"/>
    </w:pPr>
    <w:rPr>
      <w:u w:val="single"/>
    </w:rPr>
  </w:style>
  <w:style w:type="paragraph" w:styleId="Heading4">
    <w:name w:val="heading 4"/>
    <w:basedOn w:val="ListBullet"/>
    <w:next w:val="Normal"/>
    <w:link w:val="Heading4Char"/>
    <w:unhideWhenUsed/>
    <w:qFormat/>
    <w:rsid w:val="00EC6F52"/>
    <w:pPr>
      <w:numPr>
        <w:numId w:val="3"/>
      </w:numPr>
      <w:tabs>
        <w:tab w:val="num" w:pos="360"/>
      </w:tabs>
      <w:ind w:left="1440" w:hanging="360"/>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6F52"/>
    <w:rPr>
      <w:rFonts w:ascii="Cambria" w:eastAsia="Times New Roman" w:hAnsi="Cambria" w:cs="Times New Roman"/>
      <w:b/>
      <w:i/>
      <w:sz w:val="24"/>
      <w:szCs w:val="24"/>
    </w:rPr>
  </w:style>
  <w:style w:type="character" w:customStyle="1" w:styleId="Heading3Char">
    <w:name w:val="Heading 3 Char"/>
    <w:basedOn w:val="DefaultParagraphFont"/>
    <w:link w:val="Heading3"/>
    <w:rsid w:val="00EC6F52"/>
    <w:rPr>
      <w:rFonts w:ascii="Times New Roman" w:eastAsia="Times New Roman" w:hAnsi="Times New Roman" w:cs="Times New Roman"/>
      <w:kern w:val="24"/>
      <w:u w:val="single"/>
    </w:rPr>
  </w:style>
  <w:style w:type="character" w:customStyle="1" w:styleId="Heading4Char">
    <w:name w:val="Heading 4 Char"/>
    <w:basedOn w:val="DefaultParagraphFont"/>
    <w:link w:val="Heading4"/>
    <w:rsid w:val="00EC6F52"/>
    <w:rPr>
      <w:rFonts w:ascii="Times New Roman" w:eastAsia="Times New Roman" w:hAnsi="Times New Roman" w:cs="Times New Roman"/>
      <w:bCs/>
      <w:kern w:val="24"/>
      <w:u w:val="single"/>
    </w:rPr>
  </w:style>
  <w:style w:type="paragraph" w:styleId="ListBullet">
    <w:name w:val="List Bullet"/>
    <w:basedOn w:val="Normal"/>
    <w:link w:val="ListBulletChar"/>
    <w:rsid w:val="00EC6F52"/>
    <w:pPr>
      <w:numPr>
        <w:numId w:val="1"/>
      </w:numPr>
      <w:overflowPunct w:val="0"/>
      <w:autoSpaceDE w:val="0"/>
      <w:autoSpaceDN w:val="0"/>
      <w:adjustRightInd w:val="0"/>
      <w:textAlignment w:val="baseline"/>
    </w:pPr>
    <w:rPr>
      <w:kern w:val="24"/>
      <w:sz w:val="22"/>
      <w:szCs w:val="22"/>
    </w:rPr>
  </w:style>
  <w:style w:type="character" w:styleId="Hyperlink">
    <w:name w:val="Hyperlink"/>
    <w:uiPriority w:val="99"/>
    <w:unhideWhenUsed/>
    <w:rsid w:val="00EC6F52"/>
    <w:rPr>
      <w:color w:val="0000FF"/>
      <w:u w:val="single"/>
    </w:rPr>
  </w:style>
  <w:style w:type="paragraph" w:styleId="FootnoteText">
    <w:name w:val="footnote text"/>
    <w:aliases w:val="F1"/>
    <w:basedOn w:val="Normal"/>
    <w:link w:val="FootnoteTextChar"/>
    <w:semiHidden/>
    <w:unhideWhenUsed/>
    <w:rsid w:val="00EC6F52"/>
    <w:rPr>
      <w:sz w:val="20"/>
      <w:szCs w:val="20"/>
    </w:rPr>
  </w:style>
  <w:style w:type="character" w:customStyle="1" w:styleId="FootnoteTextChar">
    <w:name w:val="Footnote Text Char"/>
    <w:aliases w:val="F1 Char"/>
    <w:basedOn w:val="DefaultParagraphFont"/>
    <w:link w:val="FootnoteText"/>
    <w:semiHidden/>
    <w:rsid w:val="00EC6F52"/>
    <w:rPr>
      <w:rFonts w:ascii="Times New Roman" w:eastAsia="Times New Roman" w:hAnsi="Times New Roman" w:cs="Times New Roman"/>
      <w:sz w:val="20"/>
      <w:szCs w:val="20"/>
    </w:rPr>
  </w:style>
  <w:style w:type="character" w:styleId="FootnoteReference">
    <w:name w:val="footnote reference"/>
    <w:uiPriority w:val="99"/>
    <w:unhideWhenUsed/>
    <w:rsid w:val="00EC6F52"/>
    <w:rPr>
      <w:vertAlign w:val="superscript"/>
    </w:rPr>
  </w:style>
  <w:style w:type="paragraph" w:styleId="NoSpacing">
    <w:name w:val="No Spacing"/>
    <w:uiPriority w:val="1"/>
    <w:qFormat/>
    <w:rsid w:val="00EC6F52"/>
    <w:pPr>
      <w:spacing w:after="0" w:line="240" w:lineRule="auto"/>
    </w:pPr>
    <w:rPr>
      <w:rFonts w:ascii="Calibri" w:eastAsia="Calibri" w:hAnsi="Calibri" w:cs="Times New Roman"/>
    </w:rPr>
  </w:style>
  <w:style w:type="paragraph" w:customStyle="1" w:styleId="TX-TableText">
    <w:name w:val="TX-Table Text"/>
    <w:basedOn w:val="Normal"/>
    <w:uiPriority w:val="99"/>
    <w:rsid w:val="00EC6F52"/>
    <w:pPr>
      <w:spacing w:line="240" w:lineRule="atLeast"/>
    </w:pPr>
    <w:rPr>
      <w:rFonts w:ascii="Franklin Gothic Medium" w:hAnsi="Franklin Gothic Medium" w:cs="Franklin Gothic Medium"/>
      <w:sz w:val="20"/>
      <w:szCs w:val="20"/>
    </w:rPr>
  </w:style>
  <w:style w:type="paragraph" w:customStyle="1" w:styleId="Table">
    <w:name w:val="Table"/>
    <w:basedOn w:val="ListBullet"/>
    <w:link w:val="TableChar"/>
    <w:qFormat/>
    <w:rsid w:val="00EC6F52"/>
    <w:pPr>
      <w:numPr>
        <w:numId w:val="0"/>
      </w:numPr>
    </w:pPr>
    <w:rPr>
      <w:bCs/>
    </w:rPr>
  </w:style>
  <w:style w:type="character" w:customStyle="1" w:styleId="ListBulletChar">
    <w:name w:val="List Bullet Char"/>
    <w:link w:val="ListBullet"/>
    <w:rsid w:val="00EC6F52"/>
    <w:rPr>
      <w:rFonts w:ascii="Times New Roman" w:eastAsia="Times New Roman" w:hAnsi="Times New Roman" w:cs="Times New Roman"/>
      <w:kern w:val="24"/>
    </w:rPr>
  </w:style>
  <w:style w:type="character" w:customStyle="1" w:styleId="TableChar">
    <w:name w:val="Table Char"/>
    <w:link w:val="Table"/>
    <w:rsid w:val="00EC6F52"/>
    <w:rPr>
      <w:rFonts w:ascii="Times New Roman" w:eastAsia="Times New Roman" w:hAnsi="Times New Roman" w:cs="Times New Roman"/>
      <w:bCs/>
      <w:kern w:val="24"/>
    </w:rPr>
  </w:style>
  <w:style w:type="paragraph" w:styleId="ListParagraph">
    <w:name w:val="List Paragraph"/>
    <w:basedOn w:val="Normal"/>
    <w:link w:val="ListParagraphChar"/>
    <w:uiPriority w:val="34"/>
    <w:qFormat/>
    <w:rsid w:val="00EC6F52"/>
    <w:pPr>
      <w:ind w:left="720"/>
      <w:contextualSpacing/>
    </w:pPr>
  </w:style>
  <w:style w:type="character" w:styleId="CommentReference">
    <w:name w:val="annotation reference"/>
    <w:basedOn w:val="DefaultParagraphFont"/>
    <w:uiPriority w:val="99"/>
    <w:unhideWhenUsed/>
    <w:rsid w:val="006E1E7A"/>
    <w:rPr>
      <w:sz w:val="16"/>
      <w:szCs w:val="16"/>
    </w:rPr>
  </w:style>
  <w:style w:type="paragraph" w:styleId="CommentText">
    <w:name w:val="annotation text"/>
    <w:basedOn w:val="Normal"/>
    <w:link w:val="CommentTextChar"/>
    <w:uiPriority w:val="99"/>
    <w:unhideWhenUsed/>
    <w:rsid w:val="006E1E7A"/>
    <w:rPr>
      <w:sz w:val="20"/>
      <w:szCs w:val="20"/>
    </w:rPr>
  </w:style>
  <w:style w:type="character" w:customStyle="1" w:styleId="CommentTextChar">
    <w:name w:val="Comment Text Char"/>
    <w:basedOn w:val="DefaultParagraphFont"/>
    <w:link w:val="CommentText"/>
    <w:uiPriority w:val="99"/>
    <w:rsid w:val="006E1E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E7A"/>
    <w:rPr>
      <w:b/>
      <w:bCs/>
    </w:rPr>
  </w:style>
  <w:style w:type="character" w:customStyle="1" w:styleId="CommentSubjectChar">
    <w:name w:val="Comment Subject Char"/>
    <w:basedOn w:val="CommentTextChar"/>
    <w:link w:val="CommentSubject"/>
    <w:uiPriority w:val="99"/>
    <w:semiHidden/>
    <w:rsid w:val="006E1E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E7A"/>
    <w:rPr>
      <w:rFonts w:ascii="Tahoma" w:hAnsi="Tahoma" w:cs="Tahoma"/>
      <w:sz w:val="16"/>
      <w:szCs w:val="16"/>
    </w:rPr>
  </w:style>
  <w:style w:type="character" w:customStyle="1" w:styleId="BalloonTextChar">
    <w:name w:val="Balloon Text Char"/>
    <w:basedOn w:val="DefaultParagraphFont"/>
    <w:link w:val="BalloonText"/>
    <w:uiPriority w:val="99"/>
    <w:semiHidden/>
    <w:rsid w:val="006E1E7A"/>
    <w:rPr>
      <w:rFonts w:ascii="Tahoma" w:eastAsia="Times New Roman" w:hAnsi="Tahoma" w:cs="Tahoma"/>
      <w:sz w:val="16"/>
      <w:szCs w:val="16"/>
    </w:rPr>
  </w:style>
  <w:style w:type="paragraph" w:styleId="Header">
    <w:name w:val="header"/>
    <w:basedOn w:val="Normal"/>
    <w:link w:val="HeaderChar"/>
    <w:uiPriority w:val="99"/>
    <w:unhideWhenUsed/>
    <w:rsid w:val="007742E8"/>
    <w:pPr>
      <w:tabs>
        <w:tab w:val="center" w:pos="4680"/>
        <w:tab w:val="right" w:pos="9360"/>
      </w:tabs>
    </w:pPr>
  </w:style>
  <w:style w:type="character" w:customStyle="1" w:styleId="HeaderChar">
    <w:name w:val="Header Char"/>
    <w:basedOn w:val="DefaultParagraphFont"/>
    <w:link w:val="Header"/>
    <w:uiPriority w:val="99"/>
    <w:rsid w:val="00774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42E8"/>
    <w:pPr>
      <w:tabs>
        <w:tab w:val="center" w:pos="4680"/>
        <w:tab w:val="right" w:pos="9360"/>
      </w:tabs>
    </w:pPr>
  </w:style>
  <w:style w:type="character" w:customStyle="1" w:styleId="FooterChar">
    <w:name w:val="Footer Char"/>
    <w:basedOn w:val="DefaultParagraphFont"/>
    <w:link w:val="Footer"/>
    <w:uiPriority w:val="99"/>
    <w:rsid w:val="007742E8"/>
    <w:rPr>
      <w:rFonts w:ascii="Times New Roman" w:eastAsia="Times New Roman" w:hAnsi="Times New Roman" w:cs="Times New Roman"/>
      <w:sz w:val="24"/>
      <w:szCs w:val="24"/>
    </w:rPr>
  </w:style>
  <w:style w:type="table" w:styleId="TableGrid">
    <w:name w:val="Table Grid"/>
    <w:basedOn w:val="TableNormal"/>
    <w:uiPriority w:val="59"/>
    <w:rsid w:val="0059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3E530E"/>
    <w:pPr>
      <w:spacing w:after="240" w:line="360" w:lineRule="atLeast"/>
      <w:ind w:firstLine="1152"/>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9E0D8F"/>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locked/>
    <w:rsid w:val="009E0D8F"/>
    <w:rPr>
      <w:rFonts w:ascii="Times New Roman" w:eastAsia="Times New Roman" w:hAnsi="Times New Roman" w:cs="Times New Roman"/>
      <w:sz w:val="24"/>
      <w:szCs w:val="24"/>
    </w:rPr>
  </w:style>
  <w:style w:type="paragraph" w:customStyle="1" w:styleId="N0-FlLftBullet">
    <w:name w:val="N0-Fl Lft Bullet"/>
    <w:basedOn w:val="Normal"/>
    <w:rsid w:val="009E0D8F"/>
    <w:pPr>
      <w:tabs>
        <w:tab w:val="left" w:pos="576"/>
      </w:tabs>
      <w:spacing w:after="240" w:line="240" w:lineRule="atLeast"/>
      <w:ind w:left="576" w:hanging="576"/>
    </w:pPr>
    <w:rPr>
      <w:rFonts w:ascii="Garamond" w:hAnsi="Garamond"/>
      <w:szCs w:val="20"/>
    </w:rPr>
  </w:style>
  <w:style w:type="table" w:customStyle="1" w:styleId="TableWestatStandardFormat">
    <w:name w:val="Table Westat Standard Format"/>
    <w:basedOn w:val="TableNormal"/>
    <w:rsid w:val="0006176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061762"/>
    <w:pPr>
      <w:keepLines w:val="0"/>
      <w:spacing w:before="0" w:line="240" w:lineRule="atLeast"/>
      <w:jc w:val="center"/>
    </w:pPr>
    <w:rPr>
      <w:rFonts w:ascii="Franklin Gothic Medium" w:eastAsia="Times New Roman" w:hAnsi="Franklin Gothic Medium" w:cs="Times New Roman"/>
      <w:bCs w:val="0"/>
      <w:color w:val="auto"/>
      <w:sz w:val="20"/>
      <w:szCs w:val="20"/>
    </w:rPr>
  </w:style>
  <w:style w:type="character" w:styleId="FollowedHyperlink">
    <w:name w:val="FollowedHyperlink"/>
    <w:basedOn w:val="DefaultParagraphFont"/>
    <w:uiPriority w:val="99"/>
    <w:semiHidden/>
    <w:unhideWhenUsed/>
    <w:rsid w:val="00001F98"/>
    <w:rPr>
      <w:color w:val="800080" w:themeColor="followedHyperlink"/>
      <w:u w:val="single"/>
    </w:rPr>
  </w:style>
  <w:style w:type="paragraph" w:customStyle="1" w:styleId="Default">
    <w:name w:val="Default"/>
    <w:rsid w:val="006376AC"/>
    <w:pPr>
      <w:autoSpaceDE w:val="0"/>
      <w:autoSpaceDN w:val="0"/>
      <w:adjustRightInd w:val="0"/>
      <w:spacing w:after="0" w:line="240" w:lineRule="auto"/>
    </w:pPr>
    <w:rPr>
      <w:rFonts w:ascii="Garamond" w:hAnsi="Garamond" w:cs="Garamond"/>
      <w:color w:val="000000"/>
      <w:sz w:val="24"/>
      <w:szCs w:val="24"/>
    </w:rPr>
  </w:style>
  <w:style w:type="character" w:customStyle="1" w:styleId="baec5a81-e4d6-4674-97f3-e9220f0136c1">
    <w:name w:val="baec5a81-e4d6-4674-97f3-e9220f0136c1"/>
    <w:basedOn w:val="DefaultParagraphFont"/>
    <w:rsid w:val="007E1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0D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qFormat/>
    <w:rsid w:val="00EC6F52"/>
    <w:pPr>
      <w:spacing w:before="120" w:after="120" w:line="276" w:lineRule="auto"/>
      <w:ind w:left="0"/>
      <w:outlineLvl w:val="1"/>
    </w:pPr>
    <w:rPr>
      <w:rFonts w:ascii="Cambria" w:hAnsi="Cambria"/>
      <w:b/>
      <w:i/>
    </w:rPr>
  </w:style>
  <w:style w:type="paragraph" w:styleId="Heading3">
    <w:name w:val="heading 3"/>
    <w:basedOn w:val="ListBullet"/>
    <w:next w:val="Normal"/>
    <w:link w:val="Heading3Char"/>
    <w:qFormat/>
    <w:rsid w:val="00EC6F52"/>
    <w:pPr>
      <w:numPr>
        <w:numId w:val="0"/>
      </w:numPr>
      <w:outlineLvl w:val="2"/>
    </w:pPr>
    <w:rPr>
      <w:u w:val="single"/>
    </w:rPr>
  </w:style>
  <w:style w:type="paragraph" w:styleId="Heading4">
    <w:name w:val="heading 4"/>
    <w:basedOn w:val="ListBullet"/>
    <w:next w:val="Normal"/>
    <w:link w:val="Heading4Char"/>
    <w:unhideWhenUsed/>
    <w:qFormat/>
    <w:rsid w:val="00EC6F52"/>
    <w:pPr>
      <w:numPr>
        <w:numId w:val="3"/>
      </w:numPr>
      <w:tabs>
        <w:tab w:val="num" w:pos="360"/>
      </w:tabs>
      <w:ind w:left="1440" w:hanging="360"/>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6F52"/>
    <w:rPr>
      <w:rFonts w:ascii="Cambria" w:eastAsia="Times New Roman" w:hAnsi="Cambria" w:cs="Times New Roman"/>
      <w:b/>
      <w:i/>
      <w:sz w:val="24"/>
      <w:szCs w:val="24"/>
    </w:rPr>
  </w:style>
  <w:style w:type="character" w:customStyle="1" w:styleId="Heading3Char">
    <w:name w:val="Heading 3 Char"/>
    <w:basedOn w:val="DefaultParagraphFont"/>
    <w:link w:val="Heading3"/>
    <w:rsid w:val="00EC6F52"/>
    <w:rPr>
      <w:rFonts w:ascii="Times New Roman" w:eastAsia="Times New Roman" w:hAnsi="Times New Roman" w:cs="Times New Roman"/>
      <w:kern w:val="24"/>
      <w:u w:val="single"/>
    </w:rPr>
  </w:style>
  <w:style w:type="character" w:customStyle="1" w:styleId="Heading4Char">
    <w:name w:val="Heading 4 Char"/>
    <w:basedOn w:val="DefaultParagraphFont"/>
    <w:link w:val="Heading4"/>
    <w:rsid w:val="00EC6F52"/>
    <w:rPr>
      <w:rFonts w:ascii="Times New Roman" w:eastAsia="Times New Roman" w:hAnsi="Times New Roman" w:cs="Times New Roman"/>
      <w:bCs/>
      <w:kern w:val="24"/>
      <w:u w:val="single"/>
    </w:rPr>
  </w:style>
  <w:style w:type="paragraph" w:styleId="ListBullet">
    <w:name w:val="List Bullet"/>
    <w:basedOn w:val="Normal"/>
    <w:link w:val="ListBulletChar"/>
    <w:rsid w:val="00EC6F52"/>
    <w:pPr>
      <w:numPr>
        <w:numId w:val="1"/>
      </w:numPr>
      <w:overflowPunct w:val="0"/>
      <w:autoSpaceDE w:val="0"/>
      <w:autoSpaceDN w:val="0"/>
      <w:adjustRightInd w:val="0"/>
      <w:textAlignment w:val="baseline"/>
    </w:pPr>
    <w:rPr>
      <w:kern w:val="24"/>
      <w:sz w:val="22"/>
      <w:szCs w:val="22"/>
    </w:rPr>
  </w:style>
  <w:style w:type="character" w:styleId="Hyperlink">
    <w:name w:val="Hyperlink"/>
    <w:uiPriority w:val="99"/>
    <w:unhideWhenUsed/>
    <w:rsid w:val="00EC6F52"/>
    <w:rPr>
      <w:color w:val="0000FF"/>
      <w:u w:val="single"/>
    </w:rPr>
  </w:style>
  <w:style w:type="paragraph" w:styleId="FootnoteText">
    <w:name w:val="footnote text"/>
    <w:aliases w:val="F1"/>
    <w:basedOn w:val="Normal"/>
    <w:link w:val="FootnoteTextChar"/>
    <w:semiHidden/>
    <w:unhideWhenUsed/>
    <w:rsid w:val="00EC6F52"/>
    <w:rPr>
      <w:sz w:val="20"/>
      <w:szCs w:val="20"/>
    </w:rPr>
  </w:style>
  <w:style w:type="character" w:customStyle="1" w:styleId="FootnoteTextChar">
    <w:name w:val="Footnote Text Char"/>
    <w:aliases w:val="F1 Char"/>
    <w:basedOn w:val="DefaultParagraphFont"/>
    <w:link w:val="FootnoteText"/>
    <w:semiHidden/>
    <w:rsid w:val="00EC6F52"/>
    <w:rPr>
      <w:rFonts w:ascii="Times New Roman" w:eastAsia="Times New Roman" w:hAnsi="Times New Roman" w:cs="Times New Roman"/>
      <w:sz w:val="20"/>
      <w:szCs w:val="20"/>
    </w:rPr>
  </w:style>
  <w:style w:type="character" w:styleId="FootnoteReference">
    <w:name w:val="footnote reference"/>
    <w:uiPriority w:val="99"/>
    <w:unhideWhenUsed/>
    <w:rsid w:val="00EC6F52"/>
    <w:rPr>
      <w:vertAlign w:val="superscript"/>
    </w:rPr>
  </w:style>
  <w:style w:type="paragraph" w:styleId="NoSpacing">
    <w:name w:val="No Spacing"/>
    <w:uiPriority w:val="1"/>
    <w:qFormat/>
    <w:rsid w:val="00EC6F52"/>
    <w:pPr>
      <w:spacing w:after="0" w:line="240" w:lineRule="auto"/>
    </w:pPr>
    <w:rPr>
      <w:rFonts w:ascii="Calibri" w:eastAsia="Calibri" w:hAnsi="Calibri" w:cs="Times New Roman"/>
    </w:rPr>
  </w:style>
  <w:style w:type="paragraph" w:customStyle="1" w:styleId="TX-TableText">
    <w:name w:val="TX-Table Text"/>
    <w:basedOn w:val="Normal"/>
    <w:uiPriority w:val="99"/>
    <w:rsid w:val="00EC6F52"/>
    <w:pPr>
      <w:spacing w:line="240" w:lineRule="atLeast"/>
    </w:pPr>
    <w:rPr>
      <w:rFonts w:ascii="Franklin Gothic Medium" w:hAnsi="Franklin Gothic Medium" w:cs="Franklin Gothic Medium"/>
      <w:sz w:val="20"/>
      <w:szCs w:val="20"/>
    </w:rPr>
  </w:style>
  <w:style w:type="paragraph" w:customStyle="1" w:styleId="Table">
    <w:name w:val="Table"/>
    <w:basedOn w:val="ListBullet"/>
    <w:link w:val="TableChar"/>
    <w:qFormat/>
    <w:rsid w:val="00EC6F52"/>
    <w:pPr>
      <w:numPr>
        <w:numId w:val="0"/>
      </w:numPr>
    </w:pPr>
    <w:rPr>
      <w:bCs/>
    </w:rPr>
  </w:style>
  <w:style w:type="character" w:customStyle="1" w:styleId="ListBulletChar">
    <w:name w:val="List Bullet Char"/>
    <w:link w:val="ListBullet"/>
    <w:rsid w:val="00EC6F52"/>
    <w:rPr>
      <w:rFonts w:ascii="Times New Roman" w:eastAsia="Times New Roman" w:hAnsi="Times New Roman" w:cs="Times New Roman"/>
      <w:kern w:val="24"/>
    </w:rPr>
  </w:style>
  <w:style w:type="character" w:customStyle="1" w:styleId="TableChar">
    <w:name w:val="Table Char"/>
    <w:link w:val="Table"/>
    <w:rsid w:val="00EC6F52"/>
    <w:rPr>
      <w:rFonts w:ascii="Times New Roman" w:eastAsia="Times New Roman" w:hAnsi="Times New Roman" w:cs="Times New Roman"/>
      <w:bCs/>
      <w:kern w:val="24"/>
    </w:rPr>
  </w:style>
  <w:style w:type="paragraph" w:styleId="ListParagraph">
    <w:name w:val="List Paragraph"/>
    <w:basedOn w:val="Normal"/>
    <w:link w:val="ListParagraphChar"/>
    <w:uiPriority w:val="34"/>
    <w:qFormat/>
    <w:rsid w:val="00EC6F52"/>
    <w:pPr>
      <w:ind w:left="720"/>
      <w:contextualSpacing/>
    </w:pPr>
  </w:style>
  <w:style w:type="character" w:styleId="CommentReference">
    <w:name w:val="annotation reference"/>
    <w:basedOn w:val="DefaultParagraphFont"/>
    <w:uiPriority w:val="99"/>
    <w:unhideWhenUsed/>
    <w:rsid w:val="006E1E7A"/>
    <w:rPr>
      <w:sz w:val="16"/>
      <w:szCs w:val="16"/>
    </w:rPr>
  </w:style>
  <w:style w:type="paragraph" w:styleId="CommentText">
    <w:name w:val="annotation text"/>
    <w:basedOn w:val="Normal"/>
    <w:link w:val="CommentTextChar"/>
    <w:uiPriority w:val="99"/>
    <w:unhideWhenUsed/>
    <w:rsid w:val="006E1E7A"/>
    <w:rPr>
      <w:sz w:val="20"/>
      <w:szCs w:val="20"/>
    </w:rPr>
  </w:style>
  <w:style w:type="character" w:customStyle="1" w:styleId="CommentTextChar">
    <w:name w:val="Comment Text Char"/>
    <w:basedOn w:val="DefaultParagraphFont"/>
    <w:link w:val="CommentText"/>
    <w:uiPriority w:val="99"/>
    <w:rsid w:val="006E1E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E7A"/>
    <w:rPr>
      <w:b/>
      <w:bCs/>
    </w:rPr>
  </w:style>
  <w:style w:type="character" w:customStyle="1" w:styleId="CommentSubjectChar">
    <w:name w:val="Comment Subject Char"/>
    <w:basedOn w:val="CommentTextChar"/>
    <w:link w:val="CommentSubject"/>
    <w:uiPriority w:val="99"/>
    <w:semiHidden/>
    <w:rsid w:val="006E1E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E7A"/>
    <w:rPr>
      <w:rFonts w:ascii="Tahoma" w:hAnsi="Tahoma" w:cs="Tahoma"/>
      <w:sz w:val="16"/>
      <w:szCs w:val="16"/>
    </w:rPr>
  </w:style>
  <w:style w:type="character" w:customStyle="1" w:styleId="BalloonTextChar">
    <w:name w:val="Balloon Text Char"/>
    <w:basedOn w:val="DefaultParagraphFont"/>
    <w:link w:val="BalloonText"/>
    <w:uiPriority w:val="99"/>
    <w:semiHidden/>
    <w:rsid w:val="006E1E7A"/>
    <w:rPr>
      <w:rFonts w:ascii="Tahoma" w:eastAsia="Times New Roman" w:hAnsi="Tahoma" w:cs="Tahoma"/>
      <w:sz w:val="16"/>
      <w:szCs w:val="16"/>
    </w:rPr>
  </w:style>
  <w:style w:type="paragraph" w:styleId="Header">
    <w:name w:val="header"/>
    <w:basedOn w:val="Normal"/>
    <w:link w:val="HeaderChar"/>
    <w:uiPriority w:val="99"/>
    <w:unhideWhenUsed/>
    <w:rsid w:val="007742E8"/>
    <w:pPr>
      <w:tabs>
        <w:tab w:val="center" w:pos="4680"/>
        <w:tab w:val="right" w:pos="9360"/>
      </w:tabs>
    </w:pPr>
  </w:style>
  <w:style w:type="character" w:customStyle="1" w:styleId="HeaderChar">
    <w:name w:val="Header Char"/>
    <w:basedOn w:val="DefaultParagraphFont"/>
    <w:link w:val="Header"/>
    <w:uiPriority w:val="99"/>
    <w:rsid w:val="00774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42E8"/>
    <w:pPr>
      <w:tabs>
        <w:tab w:val="center" w:pos="4680"/>
        <w:tab w:val="right" w:pos="9360"/>
      </w:tabs>
    </w:pPr>
  </w:style>
  <w:style w:type="character" w:customStyle="1" w:styleId="FooterChar">
    <w:name w:val="Footer Char"/>
    <w:basedOn w:val="DefaultParagraphFont"/>
    <w:link w:val="Footer"/>
    <w:uiPriority w:val="99"/>
    <w:rsid w:val="007742E8"/>
    <w:rPr>
      <w:rFonts w:ascii="Times New Roman" w:eastAsia="Times New Roman" w:hAnsi="Times New Roman" w:cs="Times New Roman"/>
      <w:sz w:val="24"/>
      <w:szCs w:val="24"/>
    </w:rPr>
  </w:style>
  <w:style w:type="table" w:styleId="TableGrid">
    <w:name w:val="Table Grid"/>
    <w:basedOn w:val="TableNormal"/>
    <w:uiPriority w:val="59"/>
    <w:rsid w:val="0059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3E530E"/>
    <w:pPr>
      <w:spacing w:after="240" w:line="360" w:lineRule="atLeast"/>
      <w:ind w:firstLine="1152"/>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9E0D8F"/>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locked/>
    <w:rsid w:val="009E0D8F"/>
    <w:rPr>
      <w:rFonts w:ascii="Times New Roman" w:eastAsia="Times New Roman" w:hAnsi="Times New Roman" w:cs="Times New Roman"/>
      <w:sz w:val="24"/>
      <w:szCs w:val="24"/>
    </w:rPr>
  </w:style>
  <w:style w:type="paragraph" w:customStyle="1" w:styleId="N0-FlLftBullet">
    <w:name w:val="N0-Fl Lft Bullet"/>
    <w:basedOn w:val="Normal"/>
    <w:rsid w:val="009E0D8F"/>
    <w:pPr>
      <w:tabs>
        <w:tab w:val="left" w:pos="576"/>
      </w:tabs>
      <w:spacing w:after="240" w:line="240" w:lineRule="atLeast"/>
      <w:ind w:left="576" w:hanging="576"/>
    </w:pPr>
    <w:rPr>
      <w:rFonts w:ascii="Garamond" w:hAnsi="Garamond"/>
      <w:szCs w:val="20"/>
    </w:rPr>
  </w:style>
  <w:style w:type="table" w:customStyle="1" w:styleId="TableWestatStandardFormat">
    <w:name w:val="Table Westat Standard Format"/>
    <w:basedOn w:val="TableNormal"/>
    <w:rsid w:val="0006176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061762"/>
    <w:pPr>
      <w:keepLines w:val="0"/>
      <w:spacing w:before="0" w:line="240" w:lineRule="atLeast"/>
      <w:jc w:val="center"/>
    </w:pPr>
    <w:rPr>
      <w:rFonts w:ascii="Franklin Gothic Medium" w:eastAsia="Times New Roman" w:hAnsi="Franklin Gothic Medium" w:cs="Times New Roman"/>
      <w:bCs w:val="0"/>
      <w:color w:val="auto"/>
      <w:sz w:val="20"/>
      <w:szCs w:val="20"/>
    </w:rPr>
  </w:style>
  <w:style w:type="character" w:styleId="FollowedHyperlink">
    <w:name w:val="FollowedHyperlink"/>
    <w:basedOn w:val="DefaultParagraphFont"/>
    <w:uiPriority w:val="99"/>
    <w:semiHidden/>
    <w:unhideWhenUsed/>
    <w:rsid w:val="00001F98"/>
    <w:rPr>
      <w:color w:val="800080" w:themeColor="followedHyperlink"/>
      <w:u w:val="single"/>
    </w:rPr>
  </w:style>
  <w:style w:type="paragraph" w:customStyle="1" w:styleId="Default">
    <w:name w:val="Default"/>
    <w:rsid w:val="006376AC"/>
    <w:pPr>
      <w:autoSpaceDE w:val="0"/>
      <w:autoSpaceDN w:val="0"/>
      <w:adjustRightInd w:val="0"/>
      <w:spacing w:after="0" w:line="240" w:lineRule="auto"/>
    </w:pPr>
    <w:rPr>
      <w:rFonts w:ascii="Garamond" w:hAnsi="Garamond" w:cs="Garamond"/>
      <w:color w:val="000000"/>
      <w:sz w:val="24"/>
      <w:szCs w:val="24"/>
    </w:rPr>
  </w:style>
  <w:style w:type="character" w:customStyle="1" w:styleId="baec5a81-e4d6-4674-97f3-e9220f0136c1">
    <w:name w:val="baec5a81-e4d6-4674-97f3-e9220f0136c1"/>
    <w:basedOn w:val="DefaultParagraphFont"/>
    <w:rsid w:val="007E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2176">
      <w:bodyDiv w:val="1"/>
      <w:marLeft w:val="0"/>
      <w:marRight w:val="0"/>
      <w:marTop w:val="0"/>
      <w:marBottom w:val="0"/>
      <w:divBdr>
        <w:top w:val="none" w:sz="0" w:space="0" w:color="auto"/>
        <w:left w:val="none" w:sz="0" w:space="0" w:color="auto"/>
        <w:bottom w:val="none" w:sz="0" w:space="0" w:color="auto"/>
        <w:right w:val="none" w:sz="0" w:space="0" w:color="auto"/>
      </w:divBdr>
    </w:div>
    <w:div w:id="224875842">
      <w:bodyDiv w:val="1"/>
      <w:marLeft w:val="0"/>
      <w:marRight w:val="0"/>
      <w:marTop w:val="0"/>
      <w:marBottom w:val="0"/>
      <w:divBdr>
        <w:top w:val="none" w:sz="0" w:space="0" w:color="auto"/>
        <w:left w:val="none" w:sz="0" w:space="0" w:color="auto"/>
        <w:bottom w:val="none" w:sz="0" w:space="0" w:color="auto"/>
        <w:right w:val="none" w:sz="0" w:space="0" w:color="auto"/>
      </w:divBdr>
    </w:div>
    <w:div w:id="264919522">
      <w:bodyDiv w:val="1"/>
      <w:marLeft w:val="0"/>
      <w:marRight w:val="0"/>
      <w:marTop w:val="0"/>
      <w:marBottom w:val="0"/>
      <w:divBdr>
        <w:top w:val="none" w:sz="0" w:space="0" w:color="auto"/>
        <w:left w:val="none" w:sz="0" w:space="0" w:color="auto"/>
        <w:bottom w:val="none" w:sz="0" w:space="0" w:color="auto"/>
        <w:right w:val="none" w:sz="0" w:space="0" w:color="auto"/>
      </w:divBdr>
    </w:div>
    <w:div w:id="600532875">
      <w:bodyDiv w:val="1"/>
      <w:marLeft w:val="0"/>
      <w:marRight w:val="0"/>
      <w:marTop w:val="0"/>
      <w:marBottom w:val="0"/>
      <w:divBdr>
        <w:top w:val="none" w:sz="0" w:space="0" w:color="auto"/>
        <w:left w:val="none" w:sz="0" w:space="0" w:color="auto"/>
        <w:bottom w:val="none" w:sz="0" w:space="0" w:color="auto"/>
        <w:right w:val="none" w:sz="0" w:space="0" w:color="auto"/>
      </w:divBdr>
    </w:div>
    <w:div w:id="847642971">
      <w:bodyDiv w:val="1"/>
      <w:marLeft w:val="0"/>
      <w:marRight w:val="0"/>
      <w:marTop w:val="0"/>
      <w:marBottom w:val="0"/>
      <w:divBdr>
        <w:top w:val="none" w:sz="0" w:space="0" w:color="auto"/>
        <w:left w:val="none" w:sz="0" w:space="0" w:color="auto"/>
        <w:bottom w:val="none" w:sz="0" w:space="0" w:color="auto"/>
        <w:right w:val="none" w:sz="0" w:space="0" w:color="auto"/>
      </w:divBdr>
    </w:div>
    <w:div w:id="956302256">
      <w:bodyDiv w:val="1"/>
      <w:marLeft w:val="0"/>
      <w:marRight w:val="0"/>
      <w:marTop w:val="0"/>
      <w:marBottom w:val="0"/>
      <w:divBdr>
        <w:top w:val="none" w:sz="0" w:space="0" w:color="auto"/>
        <w:left w:val="none" w:sz="0" w:space="0" w:color="auto"/>
        <w:bottom w:val="none" w:sz="0" w:space="0" w:color="auto"/>
        <w:right w:val="none" w:sz="0" w:space="0" w:color="auto"/>
      </w:divBdr>
    </w:div>
    <w:div w:id="972369070">
      <w:bodyDiv w:val="1"/>
      <w:marLeft w:val="0"/>
      <w:marRight w:val="0"/>
      <w:marTop w:val="0"/>
      <w:marBottom w:val="0"/>
      <w:divBdr>
        <w:top w:val="none" w:sz="0" w:space="0" w:color="auto"/>
        <w:left w:val="none" w:sz="0" w:space="0" w:color="auto"/>
        <w:bottom w:val="none" w:sz="0" w:space="0" w:color="auto"/>
        <w:right w:val="none" w:sz="0" w:space="0" w:color="auto"/>
      </w:divBdr>
    </w:div>
    <w:div w:id="974456442">
      <w:bodyDiv w:val="1"/>
      <w:marLeft w:val="0"/>
      <w:marRight w:val="0"/>
      <w:marTop w:val="0"/>
      <w:marBottom w:val="0"/>
      <w:divBdr>
        <w:top w:val="none" w:sz="0" w:space="0" w:color="auto"/>
        <w:left w:val="none" w:sz="0" w:space="0" w:color="auto"/>
        <w:bottom w:val="none" w:sz="0" w:space="0" w:color="auto"/>
        <w:right w:val="none" w:sz="0" w:space="0" w:color="auto"/>
      </w:divBdr>
    </w:div>
    <w:div w:id="980842330">
      <w:bodyDiv w:val="1"/>
      <w:marLeft w:val="0"/>
      <w:marRight w:val="0"/>
      <w:marTop w:val="0"/>
      <w:marBottom w:val="0"/>
      <w:divBdr>
        <w:top w:val="none" w:sz="0" w:space="0" w:color="auto"/>
        <w:left w:val="none" w:sz="0" w:space="0" w:color="auto"/>
        <w:bottom w:val="none" w:sz="0" w:space="0" w:color="auto"/>
        <w:right w:val="none" w:sz="0" w:space="0" w:color="auto"/>
      </w:divBdr>
    </w:div>
    <w:div w:id="998071706">
      <w:bodyDiv w:val="1"/>
      <w:marLeft w:val="0"/>
      <w:marRight w:val="0"/>
      <w:marTop w:val="0"/>
      <w:marBottom w:val="0"/>
      <w:divBdr>
        <w:top w:val="none" w:sz="0" w:space="0" w:color="auto"/>
        <w:left w:val="none" w:sz="0" w:space="0" w:color="auto"/>
        <w:bottom w:val="none" w:sz="0" w:space="0" w:color="auto"/>
        <w:right w:val="none" w:sz="0" w:space="0" w:color="auto"/>
      </w:divBdr>
    </w:div>
    <w:div w:id="1050230135">
      <w:bodyDiv w:val="1"/>
      <w:marLeft w:val="0"/>
      <w:marRight w:val="0"/>
      <w:marTop w:val="0"/>
      <w:marBottom w:val="0"/>
      <w:divBdr>
        <w:top w:val="none" w:sz="0" w:space="0" w:color="auto"/>
        <w:left w:val="none" w:sz="0" w:space="0" w:color="auto"/>
        <w:bottom w:val="none" w:sz="0" w:space="0" w:color="auto"/>
        <w:right w:val="none" w:sz="0" w:space="0" w:color="auto"/>
      </w:divBdr>
    </w:div>
    <w:div w:id="1071467527">
      <w:bodyDiv w:val="1"/>
      <w:marLeft w:val="0"/>
      <w:marRight w:val="0"/>
      <w:marTop w:val="0"/>
      <w:marBottom w:val="0"/>
      <w:divBdr>
        <w:top w:val="none" w:sz="0" w:space="0" w:color="auto"/>
        <w:left w:val="none" w:sz="0" w:space="0" w:color="auto"/>
        <w:bottom w:val="none" w:sz="0" w:space="0" w:color="auto"/>
        <w:right w:val="none" w:sz="0" w:space="0" w:color="auto"/>
      </w:divBdr>
    </w:div>
    <w:div w:id="1109811864">
      <w:bodyDiv w:val="1"/>
      <w:marLeft w:val="0"/>
      <w:marRight w:val="0"/>
      <w:marTop w:val="0"/>
      <w:marBottom w:val="0"/>
      <w:divBdr>
        <w:top w:val="none" w:sz="0" w:space="0" w:color="auto"/>
        <w:left w:val="none" w:sz="0" w:space="0" w:color="auto"/>
        <w:bottom w:val="none" w:sz="0" w:space="0" w:color="auto"/>
        <w:right w:val="none" w:sz="0" w:space="0" w:color="auto"/>
      </w:divBdr>
    </w:div>
    <w:div w:id="1380087418">
      <w:bodyDiv w:val="1"/>
      <w:marLeft w:val="0"/>
      <w:marRight w:val="0"/>
      <w:marTop w:val="0"/>
      <w:marBottom w:val="0"/>
      <w:divBdr>
        <w:top w:val="none" w:sz="0" w:space="0" w:color="auto"/>
        <w:left w:val="none" w:sz="0" w:space="0" w:color="auto"/>
        <w:bottom w:val="none" w:sz="0" w:space="0" w:color="auto"/>
        <w:right w:val="none" w:sz="0" w:space="0" w:color="auto"/>
      </w:divBdr>
    </w:div>
    <w:div w:id="1585068058">
      <w:bodyDiv w:val="1"/>
      <w:marLeft w:val="0"/>
      <w:marRight w:val="0"/>
      <w:marTop w:val="0"/>
      <w:marBottom w:val="0"/>
      <w:divBdr>
        <w:top w:val="none" w:sz="0" w:space="0" w:color="auto"/>
        <w:left w:val="none" w:sz="0" w:space="0" w:color="auto"/>
        <w:bottom w:val="none" w:sz="0" w:space="0" w:color="auto"/>
        <w:right w:val="none" w:sz="0" w:space="0" w:color="auto"/>
      </w:divBdr>
    </w:div>
    <w:div w:id="1619264701">
      <w:bodyDiv w:val="1"/>
      <w:marLeft w:val="0"/>
      <w:marRight w:val="0"/>
      <w:marTop w:val="0"/>
      <w:marBottom w:val="0"/>
      <w:divBdr>
        <w:top w:val="none" w:sz="0" w:space="0" w:color="auto"/>
        <w:left w:val="none" w:sz="0" w:space="0" w:color="auto"/>
        <w:bottom w:val="none" w:sz="0" w:space="0" w:color="auto"/>
        <w:right w:val="none" w:sz="0" w:space="0" w:color="auto"/>
      </w:divBdr>
    </w:div>
    <w:div w:id="1683583906">
      <w:bodyDiv w:val="1"/>
      <w:marLeft w:val="0"/>
      <w:marRight w:val="0"/>
      <w:marTop w:val="0"/>
      <w:marBottom w:val="0"/>
      <w:divBdr>
        <w:top w:val="none" w:sz="0" w:space="0" w:color="auto"/>
        <w:left w:val="none" w:sz="0" w:space="0" w:color="auto"/>
        <w:bottom w:val="none" w:sz="0" w:space="0" w:color="auto"/>
        <w:right w:val="none" w:sz="0" w:space="0" w:color="auto"/>
      </w:divBdr>
    </w:div>
    <w:div w:id="1907916133">
      <w:bodyDiv w:val="1"/>
      <w:marLeft w:val="0"/>
      <w:marRight w:val="0"/>
      <w:marTop w:val="0"/>
      <w:marBottom w:val="0"/>
      <w:divBdr>
        <w:top w:val="none" w:sz="0" w:space="0" w:color="auto"/>
        <w:left w:val="none" w:sz="0" w:space="0" w:color="auto"/>
        <w:bottom w:val="none" w:sz="0" w:space="0" w:color="auto"/>
        <w:right w:val="none" w:sz="0" w:space="0" w:color="auto"/>
      </w:divBdr>
    </w:div>
    <w:div w:id="1913663068">
      <w:bodyDiv w:val="1"/>
      <w:marLeft w:val="0"/>
      <w:marRight w:val="0"/>
      <w:marTop w:val="0"/>
      <w:marBottom w:val="0"/>
      <w:divBdr>
        <w:top w:val="none" w:sz="0" w:space="0" w:color="auto"/>
        <w:left w:val="none" w:sz="0" w:space="0" w:color="auto"/>
        <w:bottom w:val="none" w:sz="0" w:space="0" w:color="auto"/>
        <w:right w:val="none" w:sz="0" w:space="0" w:color="auto"/>
      </w:divBdr>
    </w:div>
    <w:div w:id="2002998104">
      <w:bodyDiv w:val="1"/>
      <w:marLeft w:val="0"/>
      <w:marRight w:val="0"/>
      <w:marTop w:val="0"/>
      <w:marBottom w:val="0"/>
      <w:divBdr>
        <w:top w:val="none" w:sz="0" w:space="0" w:color="auto"/>
        <w:left w:val="none" w:sz="0" w:space="0" w:color="auto"/>
        <w:bottom w:val="none" w:sz="0" w:space="0" w:color="auto"/>
        <w:right w:val="none" w:sz="0" w:space="0" w:color="auto"/>
      </w:divBdr>
    </w:div>
    <w:div w:id="21296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ikaReed-Gross@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anieChansky@west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ikaBonilla@westat.com" TargetMode="External"/><Relationship Id="rId4" Type="http://schemas.microsoft.com/office/2007/relationships/stylesWithEffects" Target="stylesWithEffects.xml"/><Relationship Id="rId9" Type="http://schemas.openxmlformats.org/officeDocument/2006/relationships/hyperlink" Target="mailto:Denise.Levis@cdc.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NCBDDD/autism/data.html" TargetMode="External"/><Relationship Id="rId1" Type="http://schemas.openxmlformats.org/officeDocument/2006/relationships/hyperlink" Target="http://www.cdc.gov/ncbddd/developmentaldisabilities/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3AFB3-270A-4259-A4AA-0799D3A1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7174</Words>
  <Characters>40895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CDC User</cp:lastModifiedBy>
  <cp:revision>2</cp:revision>
  <cp:lastPrinted>2014-07-23T11:17:00Z</cp:lastPrinted>
  <dcterms:created xsi:type="dcterms:W3CDTF">2014-08-27T10:56:00Z</dcterms:created>
  <dcterms:modified xsi:type="dcterms:W3CDTF">2014-08-27T10:56:00Z</dcterms:modified>
</cp:coreProperties>
</file>