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E7" w:rsidRDefault="00C34AE7" w:rsidP="009D126C">
      <w:pPr>
        <w:pStyle w:val="Heading1"/>
        <w:jc w:val="center"/>
      </w:pPr>
      <w:r w:rsidRPr="003D3364">
        <w:t>SUPPORTING</w:t>
      </w:r>
      <w:r>
        <w:t xml:space="preserve"> STATEMENT</w:t>
      </w:r>
    </w:p>
    <w:p w:rsidR="009D126C" w:rsidRDefault="009D126C" w:rsidP="009D126C">
      <w:pPr>
        <w:pStyle w:val="Heading1"/>
        <w:jc w:val="center"/>
      </w:pPr>
      <w:r w:rsidRPr="009D126C">
        <w:t>Informatio</w:t>
      </w:r>
      <w:r>
        <w:t xml:space="preserve">n Collection Submission </w:t>
      </w:r>
      <w:proofErr w:type="gramStart"/>
      <w:r>
        <w:t>For</w:t>
      </w:r>
      <w:proofErr w:type="gramEnd"/>
      <w:r>
        <w:t xml:space="preserve"> Adopted Amendments To</w:t>
      </w:r>
    </w:p>
    <w:p w:rsidR="00423224" w:rsidRPr="009D126C" w:rsidRDefault="00C34AE7" w:rsidP="009D126C">
      <w:pPr>
        <w:pStyle w:val="Heading1"/>
        <w:jc w:val="center"/>
      </w:pPr>
      <w:r>
        <w:t xml:space="preserve">Rule </w:t>
      </w:r>
      <w:r w:rsidRPr="00423224">
        <w:t>2a</w:t>
      </w:r>
      <w:r>
        <w:t>-7</w:t>
      </w:r>
    </w:p>
    <w:p w:rsidR="00803C82" w:rsidRPr="00803C82" w:rsidRDefault="00803C82" w:rsidP="00803C82">
      <w:pPr>
        <w:pStyle w:val="Heading1"/>
      </w:pPr>
      <w:r w:rsidRPr="00803C82">
        <w:t>A.</w:t>
      </w:r>
      <w:r w:rsidRPr="00803C82">
        <w:tab/>
        <w:t>JUSTIFICATION</w:t>
      </w:r>
    </w:p>
    <w:p w:rsidR="00C34AE7" w:rsidRPr="00D75D90" w:rsidRDefault="00C34AE7" w:rsidP="003D3364">
      <w:pPr>
        <w:pStyle w:val="Heading2"/>
      </w:pPr>
      <w:r w:rsidRPr="00D75D90">
        <w:t>1.</w:t>
      </w:r>
      <w:r w:rsidRPr="00D75D90">
        <w:tab/>
        <w:t>Information</w:t>
      </w:r>
      <w:r w:rsidR="00423224">
        <w:t xml:space="preserve"> Collection</w:t>
      </w:r>
      <w:r w:rsidR="009D126C">
        <w:t xml:space="preserve"> Necessity</w:t>
      </w:r>
    </w:p>
    <w:p w:rsidR="00C34AE7" w:rsidRDefault="00C34AE7">
      <w:r>
        <w:tab/>
        <w:t xml:space="preserve">Money market funds are open-end management investment companies that differ from other open-end management investment companies in that they seek to maintain a stable price per share, usually $1.00.  Rule 2a-7 [17 CFR 270.2a-7] under the Investment Company Act of 1940 [15 U.S.C. 80a] (the </w:t>
      </w:r>
      <w:r w:rsidR="003D4C40">
        <w:t>“</w:t>
      </w:r>
      <w:r>
        <w:t>Act</w:t>
      </w:r>
      <w:r w:rsidR="003D4C40">
        <w:t>”</w:t>
      </w:r>
      <w:r>
        <w:t xml:space="preserve">) exempts money market funds from the valuation requirements of the Act, and, subject to certain risk-limiting conditions, permits money market funds to use the </w:t>
      </w:r>
      <w:r w:rsidR="003D4C40">
        <w:t>“</w:t>
      </w:r>
      <w:r>
        <w:t>amortized cost method</w:t>
      </w:r>
      <w:r w:rsidR="003D4C40">
        <w:t>” of asset valuation or the “</w:t>
      </w:r>
      <w:r>
        <w:t>penny-rounding method</w:t>
      </w:r>
      <w:r w:rsidR="003D4C40">
        <w:t>”</w:t>
      </w:r>
      <w:r>
        <w:t xml:space="preserve"> of share pricing.</w:t>
      </w:r>
    </w:p>
    <w:p w:rsidR="00C34AE7" w:rsidRDefault="00C34AE7">
      <w:r>
        <w:tab/>
        <w:t xml:space="preserve">Rule 2a-7 also imposes certain recordkeeping and reporting obligations on money market funds.  The board of directors of a money market fund, in supervising the fund's operations, must establish written procedures designed to stabilize the fund's net asset value (“NAV”).  The board must </w:t>
      </w:r>
      <w:r w:rsidR="003D4C40">
        <w:t xml:space="preserve">also </w:t>
      </w:r>
      <w:r>
        <w:t xml:space="preserve">adopt guidelines and procedures relating to certain responsibilities it delegates to the fund's investment adviser.  These procedures and guidelines typically address various aspects of the fund's operations.  The fund must maintain and preserve for six years a written copy of both these procedures and guidelines.  The fund also must maintain and preserve for six years a written record of the board's considerations and actions taken in connection with the discharge of its responsibilities, to be included in the board's minutes.  In addition, the fund must maintain and preserve for three years written records of certain credit risk analyses, evaluations with respect to securities subject to demand features or guarantees, and determinations with respect to adjustable rate securities and asset backed securities.  If the board takes action with respect to defaulted securities, events of insolvency, or deviations in share price, the fund must file with the </w:t>
      </w:r>
      <w:r>
        <w:lastRenderedPageBreak/>
        <w:t>Commission an exhibit to Form N-SAR</w:t>
      </w:r>
      <w:r w:rsidR="00BD554B">
        <w:t xml:space="preserve"> (OMB Control No. 3235-0330)</w:t>
      </w:r>
      <w:r>
        <w:t xml:space="preserve"> describing the nature and circumstances of the action.  If any portfolio security fails to meet certain eligibility standards under the rule, the fund also must identify those securities in an exhibit to Form N-SAR.  After certain events of default or insolvency relating to a portfolio security, the fund must notify the Commission of the event and the actions the fund intends to take in response to the situation.</w:t>
      </w:r>
    </w:p>
    <w:p w:rsidR="00504B7A" w:rsidRDefault="00184A07">
      <w:r>
        <w:tab/>
      </w:r>
      <w:r w:rsidR="00504B7A">
        <w:t>In addition, m</w:t>
      </w:r>
      <w:r>
        <w:t xml:space="preserve">oney market fund boards must adopt written procedures that provide for periodic testing (and reporting to the board) of the fund’s ability to maintain a stable NAV per share based on certain hypothetical events.  </w:t>
      </w:r>
      <w:r w:rsidR="00504B7A">
        <w:t>F</w:t>
      </w:r>
      <w:r>
        <w:t xml:space="preserve">unds must </w:t>
      </w:r>
      <w:r w:rsidR="00504B7A">
        <w:t xml:space="preserve">also </w:t>
      </w:r>
      <w:r>
        <w:t>post monthly portfolio information on their websites</w:t>
      </w:r>
      <w:r w:rsidR="00504B7A">
        <w:t xml:space="preserve"> and </w:t>
      </w:r>
      <w:r>
        <w:t>maintain records of creditworthiness evaluations on counterparties to repurchase agreements that the fund intends to “look through” for purposes of rule 2a-7’s diversification limitations.  Finally, money market funds must promptly notify the Commission</w:t>
      </w:r>
      <w:r w:rsidR="003A329A">
        <w:t xml:space="preserve"> of the purchase of any money market fund’s portfolio security by an affiliated person in reliance on rule 17a-9 under the Act and explain the reasons for such purchase.</w:t>
      </w:r>
    </w:p>
    <w:p w:rsidR="00AF7987" w:rsidRDefault="00504B7A" w:rsidP="00AF7987">
      <w:r>
        <w:tab/>
      </w:r>
      <w:r w:rsidR="000932AF">
        <w:t>On July 23, 2014, the Commission adopted amendments to rule 2a-7 under the Act.  Under the reforms, all money market funds whose weekly liquid assets fall below 30% of total assets will have the ability to impose a liquidity fee of up to 2%, or to suspend redemptions temporarily (</w:t>
      </w:r>
      <w:r w:rsidR="000932AF">
        <w:rPr>
          <w:i/>
        </w:rPr>
        <w:t>i.e.</w:t>
      </w:r>
      <w:r w:rsidR="000932AF">
        <w:t>, “gate” the fund) for up to 10 calendar days in a 90-day period, provided the fund’s board of directors (including a majority of its independent directors) determines that imposing a fee or gate is in the fund’s best interest.</w:t>
      </w:r>
      <w:r w:rsidR="000932AF">
        <w:rPr>
          <w:rStyle w:val="FootnoteReference"/>
        </w:rPr>
        <w:footnoteReference w:id="1"/>
      </w:r>
      <w:r w:rsidR="000932AF">
        <w:t xml:space="preserve">  All non-government money market funds will be required to impose a fee of 1% on all redemptions if weekly liquid assets fall below 10% of its total assets, unless the board of directors (including a majority of its independent directors) </w:t>
      </w:r>
      <w:r w:rsidR="000932AF">
        <w:lastRenderedPageBreak/>
        <w:t xml:space="preserve">determines that imposing such a fee would not be in the fund’s best interest.  In addition, all institutional prime money markets will be required to </w:t>
      </w:r>
      <w:r w:rsidR="000932AF" w:rsidRPr="008A2C24">
        <w:rPr>
          <w:color w:val="000000"/>
        </w:rPr>
        <w:t>sell and redeem shares based on the current market-based value of the securities in their underlying portfolios, rounded to four decimal places (</w:t>
      </w:r>
      <w:r w:rsidR="000932AF" w:rsidRPr="008A2C24">
        <w:rPr>
          <w:i/>
          <w:color w:val="000000"/>
        </w:rPr>
        <w:t>e.g.</w:t>
      </w:r>
      <w:r w:rsidR="000932AF" w:rsidRPr="008A2C24">
        <w:rPr>
          <w:color w:val="000000"/>
        </w:rPr>
        <w:t xml:space="preserve">, $1.0000), </w:t>
      </w:r>
      <w:r w:rsidR="000932AF" w:rsidRPr="008A2C24">
        <w:rPr>
          <w:i/>
          <w:color w:val="000000"/>
        </w:rPr>
        <w:t>i.e</w:t>
      </w:r>
      <w:r w:rsidR="000932AF" w:rsidRPr="008A2C24">
        <w:rPr>
          <w:color w:val="000000"/>
        </w:rPr>
        <w:t>., transact at a floating NAV</w:t>
      </w:r>
      <w:r w:rsidR="000932AF">
        <w:t xml:space="preserve">.  Finally, the amendments </w:t>
      </w:r>
      <w:r w:rsidR="000932AF" w:rsidRPr="008A2C24">
        <w:rPr>
          <w:color w:val="000000"/>
        </w:rPr>
        <w:t>require that money market funds adopt other amendments designed to make money market funds more resilient, including increasing diversification of their portfolios, enhancing their stress testing, and improving transparency through enhanced disclosure.</w:t>
      </w:r>
    </w:p>
    <w:p w:rsidR="00184A07" w:rsidRDefault="000D5C15">
      <w:r>
        <w:tab/>
      </w:r>
      <w:r w:rsidR="000932AF">
        <w:t>T</w:t>
      </w:r>
      <w:r w:rsidR="00C072DC">
        <w:t xml:space="preserve">he Commission is </w:t>
      </w:r>
      <w:r w:rsidR="000932AF">
        <w:t xml:space="preserve">therefore </w:t>
      </w:r>
      <w:r w:rsidRPr="00961CF9">
        <w:t>amend</w:t>
      </w:r>
      <w:r w:rsidR="000932AF">
        <w:t xml:space="preserve">ing rule 2a-7, </w:t>
      </w:r>
      <w:r w:rsidRPr="00961CF9">
        <w:t>and</w:t>
      </w:r>
      <w:r w:rsidR="000932AF">
        <w:t>,</w:t>
      </w:r>
      <w:r w:rsidRPr="00961CF9">
        <w:t xml:space="preserve"> consequently, amend</w:t>
      </w:r>
      <w:r w:rsidR="000932AF">
        <w:t>ing</w:t>
      </w:r>
      <w:r w:rsidRPr="00961CF9">
        <w:t xml:space="preserve"> or establish</w:t>
      </w:r>
      <w:r w:rsidR="000932AF">
        <w:t>ing</w:t>
      </w:r>
      <w:r w:rsidRPr="00961CF9">
        <w:t xml:space="preserve"> new co</w:t>
      </w:r>
      <w:r w:rsidR="000932AF">
        <w:t>llection of information burdens</w:t>
      </w:r>
      <w:r w:rsidRPr="00961CF9">
        <w:t xml:space="preserve"> by: </w:t>
      </w:r>
      <w:r w:rsidR="00192D13" w:rsidRPr="005500A9">
        <w:t>(</w:t>
      </w:r>
      <w:r w:rsidR="00192D13">
        <w:t>a</w:t>
      </w:r>
      <w:r w:rsidR="00192D13" w:rsidRPr="005500A9">
        <w:t>) requiring money market funds to be diversified with respect to the sponsors of asset-backed securities by deeming the sponsor to guarantee the asset-backed security unless the fund’s board of directors makes a finding otherwise; (</w:t>
      </w:r>
      <w:r w:rsidR="00192D13">
        <w:t>b</w:t>
      </w:r>
      <w:r w:rsidR="00192D13" w:rsidRPr="005500A9">
        <w:t>) requiring that “retail money market funds” adopt and implement policies and procedures reasonably designed to limit beneficial ownership of the fund to natural persons;</w:t>
      </w:r>
      <w:r w:rsidR="00192D13">
        <w:t xml:space="preserve"> (c) </w:t>
      </w:r>
      <w:r w:rsidR="00192D13" w:rsidRPr="00961CF9">
        <w:t>requir</w:t>
      </w:r>
      <w:r w:rsidR="00192D13">
        <w:t>ing</w:t>
      </w:r>
      <w:r w:rsidR="00192D13" w:rsidRPr="00961CF9">
        <w:t xml:space="preserve"> </w:t>
      </w:r>
      <w:r w:rsidR="00192D13">
        <w:t xml:space="preserve">that “government money market funds” amend policies and procedures to reflect the 0.5% </w:t>
      </w:r>
      <w:r w:rsidR="00192D13" w:rsidRPr="003C3D02">
        <w:rPr>
          <w:i/>
        </w:rPr>
        <w:t>de minimis</w:t>
      </w:r>
      <w:r w:rsidR="00192D13">
        <w:t xml:space="preserve"> non-conforming basket; (d) </w:t>
      </w:r>
      <w:r w:rsidR="00192D13" w:rsidRPr="00961CF9">
        <w:t>requir</w:t>
      </w:r>
      <w:r w:rsidR="00192D13">
        <w:t>ing</w:t>
      </w:r>
      <w:r w:rsidR="00192D13" w:rsidRPr="00961CF9">
        <w:t xml:space="preserve"> </w:t>
      </w:r>
      <w:r w:rsidR="00192D13">
        <w:t xml:space="preserve">money market funds’ boards </w:t>
      </w:r>
      <w:r w:rsidR="00192D13" w:rsidRPr="00961CF9">
        <w:t>to make and document a number of determinations regarding the imposition of fees and gates</w:t>
      </w:r>
      <w:r w:rsidR="00192D13">
        <w:t xml:space="preserve"> when weekly liquid assets fall below a certain threshold; </w:t>
      </w:r>
      <w:r w:rsidR="00192D13" w:rsidRPr="005500A9">
        <w:t>(</w:t>
      </w:r>
      <w:r w:rsidR="00192D13">
        <w:t>e</w:t>
      </w:r>
      <w:r w:rsidR="00192D13" w:rsidRPr="005500A9">
        <w:t>) replacing the requirement that funds promptly notify the Commission via electronic mail of defaults and other events with disclosure on new Form N</w:t>
      </w:r>
      <w:r w:rsidR="00192D13" w:rsidRPr="005500A9">
        <w:noBreakHyphen/>
        <w:t>CR;</w:t>
      </w:r>
      <w:r w:rsidR="00192D13">
        <w:t xml:space="preserve"> </w:t>
      </w:r>
      <w:r w:rsidR="00192D13" w:rsidRPr="005500A9">
        <w:t>(</w:t>
      </w:r>
      <w:r w:rsidR="00192D13">
        <w:t>f</w:t>
      </w:r>
      <w:r w:rsidR="00192D13" w:rsidRPr="005500A9">
        <w:t>) amending the stress testing requirements; and (</w:t>
      </w:r>
      <w:r w:rsidR="00192D13">
        <w:t>g</w:t>
      </w:r>
      <w:r w:rsidR="00192D13" w:rsidRPr="005500A9">
        <w:t>) amending the disclosures that money market funds are required to post on their websites</w:t>
      </w:r>
      <w:r w:rsidR="000932AF">
        <w:t>.</w:t>
      </w:r>
    </w:p>
    <w:p w:rsidR="00C34AE7" w:rsidRPr="000B6C75" w:rsidRDefault="00C34AE7" w:rsidP="00803C82">
      <w:pPr>
        <w:pStyle w:val="Heading2"/>
      </w:pPr>
      <w:r w:rsidRPr="000B6C75">
        <w:t>2.</w:t>
      </w:r>
      <w:r w:rsidRPr="000B6C75">
        <w:tab/>
        <w:t xml:space="preserve">Purpose </w:t>
      </w:r>
      <w:r w:rsidR="000B6C75">
        <w:t xml:space="preserve">of the </w:t>
      </w:r>
      <w:r w:rsidRPr="000B6C75">
        <w:t>Information</w:t>
      </w:r>
      <w:r w:rsidR="000B6C75">
        <w:t xml:space="preserve"> Collection</w:t>
      </w:r>
    </w:p>
    <w:p w:rsidR="00442F04" w:rsidRDefault="00C34AE7">
      <w:r>
        <w:tab/>
        <w:t xml:space="preserve">The recordkeeping requirements in rule 2a-7 are designed to enable Commission staff in its examinations of money market funds to determine compliance with the rule, as well as to ensure that money market funds have established procedures for collecting the information </w:t>
      </w:r>
      <w:r>
        <w:lastRenderedPageBreak/>
        <w:t xml:space="preserve">necessary to make adequate credit reviews of securities in their portfolios.  The reporting requirements of rule 2a-7 are intended to assist </w:t>
      </w:r>
      <w:r w:rsidR="006F4E33">
        <w:t xml:space="preserve">the </w:t>
      </w:r>
      <w:r>
        <w:t>Commission in overseeing money market funds</w:t>
      </w:r>
      <w:r w:rsidR="00472284">
        <w:t>,</w:t>
      </w:r>
      <w:r w:rsidR="00442F04">
        <w:t xml:space="preserve"> reduc</w:t>
      </w:r>
      <w:r w:rsidR="00472284">
        <w:t>ing</w:t>
      </w:r>
      <w:r w:rsidR="00442F04">
        <w:t xml:space="preserve"> the likelihood that a fund </w:t>
      </w:r>
      <w:r w:rsidR="001F4AD3">
        <w:t>is unable to maintain a stable NAV</w:t>
      </w:r>
      <w:r w:rsidR="00472284">
        <w:t xml:space="preserve"> (where a fund seeks to maintain a stable NAV), mitigating funds’ susceptibility to heavy redemptions in times of stress, and increasing the transparency of risk in money market funds</w:t>
      </w:r>
      <w:r w:rsidR="001F4AD3">
        <w:t>.</w:t>
      </w:r>
    </w:p>
    <w:p w:rsidR="00C34AE7" w:rsidRPr="008F4CFD" w:rsidRDefault="00C34AE7" w:rsidP="00803C82">
      <w:pPr>
        <w:pStyle w:val="Heading2"/>
      </w:pPr>
      <w:r w:rsidRPr="008F4CFD">
        <w:t>3.</w:t>
      </w:r>
      <w:r w:rsidRPr="008F4CFD">
        <w:tab/>
      </w:r>
      <w:r w:rsidR="000B6C75" w:rsidRPr="008F4CFD">
        <w:t xml:space="preserve">Role of Improved Information </w:t>
      </w:r>
      <w:r w:rsidRPr="008F4CFD">
        <w:rPr>
          <w:iCs/>
        </w:rPr>
        <w:t>Technology</w:t>
      </w:r>
    </w:p>
    <w:p w:rsidR="00C34AE7" w:rsidRDefault="00C34AE7">
      <w:r w:rsidRPr="008F4CFD">
        <w:tab/>
        <w:t xml:space="preserve">The Commission's Electronic Data Gathering, </w:t>
      </w:r>
      <w:r w:rsidR="003D4C40" w:rsidRPr="008F4CFD">
        <w:t>Analysis and Retrieval System (“</w:t>
      </w:r>
      <w:r w:rsidRPr="008F4CFD">
        <w:t>EDGAR</w:t>
      </w:r>
      <w:r w:rsidR="003D4C40" w:rsidRPr="008F4CFD">
        <w:t>”</w:t>
      </w:r>
      <w:r w:rsidRPr="008F4CFD">
        <w:t>) is designed to automate the filing, processing and dissemination of full disclosure filings.  The system permits publicly-held companies</w:t>
      </w:r>
      <w:r>
        <w:t xml:space="preserve"> to transmit their filings to the Commission </w:t>
      </w:r>
      <w:r w:rsidR="00386FF7">
        <w:t xml:space="preserve">electronically.  </w:t>
      </w:r>
      <w:r>
        <w:t>EDGAR has increased the speed, accuracy and availability of information, generating benefits to investors and financial markets.  All funds have been required to use EDGAR for their disclosure filings since November 6, 1995.  The exhibit to Form N-SAR required to be filed with the Commission under rule 2a-7 when a money market fund's board takes action with respect to defaults, insolvencies, or share price deviations or when a portfolio security fails to meet certain standards may be filed electronically through EDGAR.</w:t>
      </w:r>
      <w:r w:rsidR="008F4CFD">
        <w:t xml:space="preserve">  </w:t>
      </w:r>
      <w:r w:rsidR="000932AF">
        <w:t>Under amended rule 2a-7,</w:t>
      </w:r>
      <w:r w:rsidR="00F10BE2">
        <w:t xml:space="preserve"> new Form N-CR </w:t>
      </w:r>
      <w:r w:rsidR="00A717DC">
        <w:t>will</w:t>
      </w:r>
      <w:r w:rsidR="00F10BE2">
        <w:t xml:space="preserve"> replace the disclosures currently made in exhibits to Form N-SAR.  Form N-CR </w:t>
      </w:r>
      <w:r w:rsidR="00A717DC">
        <w:t>will</w:t>
      </w:r>
      <w:r w:rsidR="00F10BE2">
        <w:t xml:space="preserve"> also be filed electronically through EDGAR.  </w:t>
      </w:r>
      <w:r w:rsidR="008F4CFD">
        <w:t>In addition to electronic filing of the exhibit to Form N-SAR</w:t>
      </w:r>
      <w:r w:rsidR="00F10BE2">
        <w:t xml:space="preserve"> (or, under our </w:t>
      </w:r>
      <w:r w:rsidR="00AD060F">
        <w:t>amendments</w:t>
      </w:r>
      <w:r w:rsidR="00F10BE2">
        <w:t>, Form N-CR)</w:t>
      </w:r>
      <w:r w:rsidR="008F4CFD">
        <w:t xml:space="preserve">, money market funds are required to post monthly portfolio information on their websites, taking advantage of investors’ widespread use of the Internet to obtain investment information.  </w:t>
      </w:r>
    </w:p>
    <w:p w:rsidR="00C34AE7" w:rsidRPr="000B6C75" w:rsidRDefault="00C34AE7" w:rsidP="00803C82">
      <w:pPr>
        <w:pStyle w:val="Heading2"/>
      </w:pPr>
      <w:r w:rsidRPr="000B6C75">
        <w:t>4.</w:t>
      </w:r>
      <w:r w:rsidRPr="000B6C75">
        <w:tab/>
        <w:t>Efforts to Identify Duplication</w:t>
      </w:r>
    </w:p>
    <w:p w:rsidR="00C34AE7" w:rsidRDefault="00C34AE7">
      <w:r>
        <w:tab/>
        <w:t xml:space="preserve">The Commission periodically evaluates rule-based reporting and recordkeeping requirements for duplication, and reevaluates them whenever it proposes a rule or form, or a </w:t>
      </w:r>
      <w:r>
        <w:lastRenderedPageBreak/>
        <w:t>change in either.  The recordkeeping</w:t>
      </w:r>
      <w:r w:rsidR="00EE4B52">
        <w:t>, reporting, and website posting</w:t>
      </w:r>
      <w:r>
        <w:t xml:space="preserve"> required by rule 2a-7 </w:t>
      </w:r>
      <w:r w:rsidR="00A866E3">
        <w:t>are</w:t>
      </w:r>
      <w:r>
        <w:t xml:space="preserve"> not duplicated elsewhere.  </w:t>
      </w:r>
    </w:p>
    <w:p w:rsidR="00C34AE7" w:rsidRPr="000B6C75" w:rsidRDefault="00C34AE7" w:rsidP="00803C82">
      <w:pPr>
        <w:pStyle w:val="Heading2"/>
      </w:pPr>
      <w:r w:rsidRPr="000B6C75">
        <w:t>5.</w:t>
      </w:r>
      <w:r w:rsidRPr="000B6C75">
        <w:tab/>
      </w:r>
      <w:r w:rsidR="000B6C75">
        <w:t>Effect on Small Entities</w:t>
      </w:r>
    </w:p>
    <w:p w:rsidR="00C34AE7" w:rsidRDefault="00C34AE7">
      <w:r>
        <w:tab/>
        <w:t>The recordkeeping and reporting requirements of rule 2a-7 are the same for all money market funds, including those that are small entities.  A significant portion of the recordkeeping burden involves organizing information that the funds already collect when initially purchasing securities.  In addition, when a money market fund analyzes a security, the analysis need not be presented in any particular format.  Money market funds therefore have a choice of methods for maintaining these records that vary in technical sophistication and formality (</w:t>
      </w:r>
      <w:r>
        <w:rPr>
          <w:i/>
        </w:rPr>
        <w:t>e.g.,</w:t>
      </w:r>
      <w:r>
        <w:t xml:space="preserve"> handwritten notes, computer disks, etc.).</w:t>
      </w:r>
      <w:r w:rsidR="00A866E3">
        <w:t xml:space="preserve">  Pursuant to 5 U.S.C. </w:t>
      </w:r>
      <w:proofErr w:type="gramStart"/>
      <w:r w:rsidR="00A866E3">
        <w:t>section</w:t>
      </w:r>
      <w:proofErr w:type="gramEnd"/>
      <w:r w:rsidR="00A866E3">
        <w:t xml:space="preserve"> 605(b), the Commission certified that our amendments to rule 2a-7 </w:t>
      </w:r>
      <w:r w:rsidR="000932AF">
        <w:t>will</w:t>
      </w:r>
      <w:r w:rsidR="00A866E3">
        <w:t xml:space="preserve"> not have a significant effect on small entities.</w:t>
      </w:r>
      <w:r>
        <w:t xml:space="preserve">  </w:t>
      </w:r>
    </w:p>
    <w:p w:rsidR="00C34AE7" w:rsidRPr="000B6C75" w:rsidRDefault="00C34AE7" w:rsidP="00803C82">
      <w:pPr>
        <w:pStyle w:val="Heading2"/>
      </w:pPr>
      <w:r w:rsidRPr="000B6C75">
        <w:t>6.</w:t>
      </w:r>
      <w:r w:rsidRPr="000B6C75">
        <w:tab/>
        <w:t>Consequences of Less Frequent Collection</w:t>
      </w:r>
    </w:p>
    <w:p w:rsidR="00C34AE7" w:rsidRDefault="00C34AE7">
      <w:r>
        <w:tab/>
        <w:t>As described in section 1, rule 2a-7 requires the fund’s board to adopt</w:t>
      </w:r>
      <w:r w:rsidR="00FB23F0">
        <w:t xml:space="preserve"> (i) written </w:t>
      </w:r>
      <w:r>
        <w:t>procedures designed to stabilize the fund’s NAV</w:t>
      </w:r>
      <w:r w:rsidR="000932AF">
        <w:t xml:space="preserve"> (where applicable)</w:t>
      </w:r>
      <w:r w:rsidR="00FB23F0">
        <w:t xml:space="preserve">; (ii) written </w:t>
      </w:r>
      <w:r>
        <w:t>guidelines regarding the delegation of certain responsibilities</w:t>
      </w:r>
      <w:r w:rsidR="00FB23F0">
        <w:t xml:space="preserve">; and (iii) written guidelines that provide for periodic stress testing.  In addition, rule 2a-7 </w:t>
      </w:r>
      <w:r>
        <w:t>requires the fund to notify the Commission if the board takes certain actions or i</w:t>
      </w:r>
      <w:r w:rsidR="00203CC1">
        <w:t>f</w:t>
      </w:r>
      <w:r>
        <w:t xml:space="preserve"> certain events of default or insolvency</w:t>
      </w:r>
      <w:r w:rsidR="00203CC1">
        <w:t xml:space="preserve"> occur</w:t>
      </w:r>
      <w:r w:rsidR="00FB23F0">
        <w:t xml:space="preserve">, or there is a purchase of a fund’s portfolio security by an affiliated person in reliance on rule 17a-9. </w:t>
      </w:r>
      <w:r>
        <w:t xml:space="preserve"> None of these is a recurring obligation.  They are, however, essential to the Commission's ability to determine compliance with the rule.</w:t>
      </w:r>
    </w:p>
    <w:p w:rsidR="00C34AE7" w:rsidRDefault="00C34AE7">
      <w:r>
        <w:tab/>
        <w:t>The rule also requires money market funds to perform periodic analyses of portfolio securities and reviews of the credit risks associated with those securities</w:t>
      </w:r>
      <w:r w:rsidR="00FB23F0">
        <w:t xml:space="preserve">, as well as maintain records of creditworthiness determinations specific to </w:t>
      </w:r>
      <w:r w:rsidR="00F20745">
        <w:t>counterparties in repurchase agreements</w:t>
      </w:r>
      <w:r>
        <w:t xml:space="preserve">.  </w:t>
      </w:r>
      <w:r>
        <w:lastRenderedPageBreak/>
        <w:t xml:space="preserve">The frequency of these reviews is within </w:t>
      </w:r>
      <w:r w:rsidR="0079266A">
        <w:t>a</w:t>
      </w:r>
      <w:r>
        <w:t xml:space="preserve"> fund’s discretion.  The reviews are necessary to ensure that securities that remain in a fund’s portfolio continue to present minimal credit risks.</w:t>
      </w:r>
    </w:p>
    <w:p w:rsidR="00F20745" w:rsidRDefault="00F20745">
      <w:r>
        <w:tab/>
        <w:t xml:space="preserve">Finally, rule 2a-7 requires that money market funds post monthly portfolio information on their websites within five business days after the end of each month.  We believe that this monthly frequency allows current and prospective investors in the fund to have timely information about the fund without excessively burdening money market funds.  </w:t>
      </w:r>
      <w:r w:rsidR="00285D9A">
        <w:t>M</w:t>
      </w:r>
      <w:r>
        <w:t xml:space="preserve">oney market funds voluntarily provide this information on their websites </w:t>
      </w:r>
      <w:r w:rsidR="005575DB">
        <w:t>more frequently than monthly.</w:t>
      </w:r>
    </w:p>
    <w:p w:rsidR="00E149B4" w:rsidRDefault="00E149B4">
      <w:r>
        <w:tab/>
      </w:r>
      <w:r w:rsidR="000932AF">
        <w:t>M</w:t>
      </w:r>
      <w:r>
        <w:t xml:space="preserve">ost of the amendments </w:t>
      </w:r>
      <w:r w:rsidR="000932AF">
        <w:t xml:space="preserve">to rule 2a-7 </w:t>
      </w:r>
      <w:r>
        <w:t xml:space="preserve">that affect collection of information requirements do not change the </w:t>
      </w:r>
      <w:r w:rsidR="000E0A6D">
        <w:t xml:space="preserve">frequency of </w:t>
      </w:r>
      <w:r>
        <w:t>collection</w:t>
      </w:r>
      <w:r w:rsidR="000E0A6D">
        <w:t xml:space="preserve"> burdens.  The amendments do increase the collection burden frequency for certain </w:t>
      </w:r>
      <w:r w:rsidR="007F3BD1">
        <w:t xml:space="preserve">new </w:t>
      </w:r>
      <w:r w:rsidR="000E0A6D">
        <w:t>website disclosure requirements, for example, requiring daily website updates for the fund’s daily and weekly liquid assets, the fund’s net inflows or outflows, and the fund’s daily current NAV per share.</w:t>
      </w:r>
      <w:r w:rsidR="007F3BD1">
        <w:t xml:space="preserve">  The website disclosures will provide current and prospective investors with timely information about the fund without excessively burdening money market funds.  Many money market funds already voluntarily disclose current NAV per share data daily on their websites. </w:t>
      </w:r>
      <w:r w:rsidR="000E0A6D">
        <w:t xml:space="preserve"> </w:t>
      </w:r>
      <w:r>
        <w:t xml:space="preserve">  </w:t>
      </w:r>
    </w:p>
    <w:p w:rsidR="00C34AE7" w:rsidRPr="000B6C75" w:rsidRDefault="00C34AE7" w:rsidP="00803C82">
      <w:pPr>
        <w:pStyle w:val="Heading2"/>
      </w:pPr>
      <w:r w:rsidRPr="000B6C75">
        <w:t>7.</w:t>
      </w:r>
      <w:r w:rsidRPr="000B6C75">
        <w:tab/>
      </w:r>
      <w:r w:rsidR="000B6C75">
        <w:t>Inconsistencies with Guidelines in 5 CFR 1320.5(d</w:t>
      </w:r>
      <w:proofErr w:type="gramStart"/>
      <w:r w:rsidR="000B6C75">
        <w:t>)(</w:t>
      </w:r>
      <w:proofErr w:type="gramEnd"/>
      <w:r w:rsidR="000B6C75">
        <w:t>2)</w:t>
      </w:r>
    </w:p>
    <w:p w:rsidR="00C34AE7" w:rsidRDefault="00C34AE7">
      <w:r>
        <w:tab/>
        <w:t>Rule 2a-7 requires money market funds to retain certain written records for more than three years.  The fund must maintain and preserve for six years a written copy of the procedures established by the board of directors designed to stabilize the fund's NAV</w:t>
      </w:r>
      <w:r w:rsidR="000932AF">
        <w:t xml:space="preserve"> (where applicable)</w:t>
      </w:r>
      <w:r w:rsidR="005575DB">
        <w:t>,</w:t>
      </w:r>
      <w:r>
        <w:t xml:space="preserve"> </w:t>
      </w:r>
      <w:r w:rsidR="005575DB">
        <w:t>records of the reports to the board on stress tests</w:t>
      </w:r>
      <w:r w:rsidR="00CA5033">
        <w:t xml:space="preserve"> and records of determinations of credit quality of counterparties to repurchase agreements, and </w:t>
      </w:r>
      <w:r>
        <w:t xml:space="preserve">a written record of the board's considerations and actions taken in connection with the discharge of its responsibilities.  The long-term retention of these records is necessary </w:t>
      </w:r>
      <w:r w:rsidR="00C72EB3">
        <w:t xml:space="preserve">to allow Commission inspection staff </w:t>
      </w:r>
      <w:r>
        <w:t>to determine compliance with rule 2a-7.</w:t>
      </w:r>
      <w:r w:rsidR="00CA5033">
        <w:t xml:space="preserve">  Rule 2a-7 also requires funds to post portfolio information monthly</w:t>
      </w:r>
      <w:r w:rsidR="00123CEB">
        <w:t xml:space="preserve">, </w:t>
      </w:r>
      <w:r w:rsidR="00123CEB">
        <w:lastRenderedPageBreak/>
        <w:t xml:space="preserve">and as amended, </w:t>
      </w:r>
      <w:r w:rsidR="009F11B5">
        <w:t>will</w:t>
      </w:r>
      <w:r w:rsidR="00123CEB">
        <w:t xml:space="preserve"> require funds to post certain portfolio information daily</w:t>
      </w:r>
      <w:r w:rsidR="00CA5033">
        <w:t>.  Given the short-term nature of money market fund portfolio holdings, this increased frequency of information collection is necessary to provide portfolio information that is meaningful to investors.</w:t>
      </w:r>
    </w:p>
    <w:p w:rsidR="00C34AE7" w:rsidRPr="000B6C75" w:rsidRDefault="00C34AE7" w:rsidP="00803C82">
      <w:pPr>
        <w:pStyle w:val="Heading2"/>
      </w:pPr>
      <w:r w:rsidRPr="000B6C75">
        <w:t>8.</w:t>
      </w:r>
      <w:r w:rsidRPr="000B6C75">
        <w:tab/>
        <w:t xml:space="preserve">Consultation </w:t>
      </w:r>
      <w:proofErr w:type="gramStart"/>
      <w:r w:rsidRPr="000B6C75">
        <w:t>Outside</w:t>
      </w:r>
      <w:proofErr w:type="gramEnd"/>
      <w:r w:rsidRPr="000B6C75">
        <w:t xml:space="preserve"> the Agency</w:t>
      </w:r>
    </w:p>
    <w:p w:rsidR="00C34AE7" w:rsidRDefault="00C34AE7">
      <w:r>
        <w:tab/>
        <w:t>The Commission and the staff of the Division of Investment Management 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w:t>
      </w:r>
      <w:r w:rsidR="000932AF">
        <w:t xml:space="preserve">  The Commission requested public comment on the collection requirements in rule 2a</w:t>
      </w:r>
      <w:r w:rsidR="000932AF">
        <w:noBreakHyphen/>
        <w:t>7 before it submitted this request for revision and approval to the Office of Management and Budget.  The Commission received no comments in response to its request.</w:t>
      </w:r>
    </w:p>
    <w:p w:rsidR="00C34AE7" w:rsidRPr="000B6C75" w:rsidRDefault="00C34AE7" w:rsidP="00803C82">
      <w:pPr>
        <w:pStyle w:val="Heading2"/>
      </w:pPr>
      <w:r w:rsidRPr="000B6C75">
        <w:t>9.</w:t>
      </w:r>
      <w:r w:rsidRPr="000B6C75">
        <w:tab/>
        <w:t>Payment or Gift to Respondents</w:t>
      </w:r>
    </w:p>
    <w:p w:rsidR="00C34AE7" w:rsidRDefault="00C34AE7">
      <w:r>
        <w:tab/>
        <w:t>Not applicable.</w:t>
      </w:r>
    </w:p>
    <w:p w:rsidR="00C34AE7" w:rsidRPr="000B6C75" w:rsidRDefault="00C34AE7" w:rsidP="00803C82">
      <w:pPr>
        <w:pStyle w:val="Heading2"/>
      </w:pPr>
      <w:r w:rsidRPr="000B6C75">
        <w:t>10.</w:t>
      </w:r>
      <w:r w:rsidRPr="000B6C75">
        <w:tab/>
        <w:t>As</w:t>
      </w:r>
      <w:r w:rsidR="000B6C75">
        <w:t>surance</w:t>
      </w:r>
      <w:r w:rsidRPr="000B6C75">
        <w:t xml:space="preserve"> of Confidentiality</w:t>
      </w:r>
    </w:p>
    <w:p w:rsidR="00C34AE7" w:rsidRDefault="00C34AE7">
      <w:r>
        <w:tab/>
      </w:r>
      <w:r w:rsidR="008B5B60">
        <w:t>Information received</w:t>
      </w:r>
      <w:r w:rsidR="007D6FA4" w:rsidRPr="00961CF9">
        <w:t xml:space="preserve"> pursuant to this collection of information</w:t>
      </w:r>
      <w:bookmarkStart w:id="0" w:name="_GoBack"/>
      <w:bookmarkEnd w:id="0"/>
      <w:r w:rsidR="007D6FA4" w:rsidRPr="00961CF9">
        <w:rPr>
          <w:sz w:val="23"/>
          <w:szCs w:val="23"/>
        </w:rPr>
        <w:t xml:space="preserve"> </w:t>
      </w:r>
      <w:r w:rsidR="00A717DC">
        <w:rPr>
          <w:sz w:val="23"/>
          <w:szCs w:val="23"/>
        </w:rPr>
        <w:t>will</w:t>
      </w:r>
      <w:r w:rsidR="007D6FA4" w:rsidRPr="00961CF9">
        <w:rPr>
          <w:sz w:val="23"/>
          <w:szCs w:val="23"/>
        </w:rPr>
        <w:t xml:space="preserve"> be kept </w:t>
      </w:r>
      <w:r w:rsidR="008B5B60">
        <w:rPr>
          <w:sz w:val="23"/>
          <w:szCs w:val="23"/>
        </w:rPr>
        <w:t>private to the extent permitted by law.</w:t>
      </w:r>
    </w:p>
    <w:p w:rsidR="00C34AE7" w:rsidRPr="000B6C75" w:rsidRDefault="00C34AE7" w:rsidP="00803C82">
      <w:pPr>
        <w:pStyle w:val="Heading2"/>
      </w:pPr>
      <w:r w:rsidRPr="000B6C75">
        <w:t>11.</w:t>
      </w:r>
      <w:r w:rsidRPr="000B6C75">
        <w:tab/>
        <w:t>Sensitive Questions</w:t>
      </w:r>
    </w:p>
    <w:p w:rsidR="00C34AE7" w:rsidRDefault="00C34AE7">
      <w:r>
        <w:tab/>
      </w:r>
      <w:r w:rsidR="000932AF">
        <w:t>No PII collected/Not applicable.</w:t>
      </w:r>
    </w:p>
    <w:p w:rsidR="00C34AE7" w:rsidRPr="000B6C75" w:rsidRDefault="00C34AE7" w:rsidP="00803C82">
      <w:pPr>
        <w:pStyle w:val="Heading2"/>
      </w:pPr>
      <w:r w:rsidRPr="000B6C75">
        <w:t>12.</w:t>
      </w:r>
      <w:r w:rsidRPr="000B6C75">
        <w:tab/>
        <w:t>Estimates of Hour Burden</w:t>
      </w:r>
    </w:p>
    <w:p w:rsidR="00ED77A9" w:rsidRDefault="00C34AE7" w:rsidP="00ED77A9">
      <w:r>
        <w:tab/>
      </w:r>
      <w:r w:rsidR="00DE5052">
        <w:t xml:space="preserve">In our most recent Paperwork Reduction Act submission for rule 2a-7, </w:t>
      </w:r>
      <w:r w:rsidR="00785273">
        <w:t xml:space="preserve">the </w:t>
      </w:r>
      <w:r w:rsidR="00DE5052">
        <w:t>Commission estimated</w:t>
      </w:r>
      <w:r w:rsidR="008E2F4E">
        <w:t xml:space="preserve"> that</w:t>
      </w:r>
      <w:r w:rsidR="00DE5052">
        <w:t xml:space="preserve"> the annual compliance burden to comply with the collection of information requirements of rule 2a-7 is 517,228 hours.  The </w:t>
      </w:r>
      <w:r w:rsidR="000932AF">
        <w:t>final</w:t>
      </w:r>
      <w:r w:rsidR="00DE5052">
        <w:t xml:space="preserve"> amendments </w:t>
      </w:r>
      <w:r w:rsidR="000932AF">
        <w:t>to rule 2a-7 will</w:t>
      </w:r>
      <w:r w:rsidR="00DE5052">
        <w:t xml:space="preserve"> affect the </w:t>
      </w:r>
      <w:r w:rsidR="00785273">
        <w:t>Commission’s</w:t>
      </w:r>
      <w:r w:rsidR="00DE5052">
        <w:t xml:space="preserve"> estimates of the hour burden as described below.</w:t>
      </w:r>
    </w:p>
    <w:p w:rsidR="00ED77A9" w:rsidRPr="00803C82" w:rsidRDefault="00ED77A9" w:rsidP="008F40CC">
      <w:pPr>
        <w:pStyle w:val="Heading3"/>
      </w:pPr>
      <w:r w:rsidRPr="00803C82">
        <w:lastRenderedPageBreak/>
        <w:t>Asset-Backed Securities</w:t>
      </w:r>
    </w:p>
    <w:p w:rsidR="00ED77A9" w:rsidRPr="00961CF9" w:rsidRDefault="00D75D90" w:rsidP="00700CC5">
      <w:pPr>
        <w:ind w:firstLine="720"/>
      </w:pPr>
      <w:r>
        <w:t>Funds</w:t>
      </w:r>
      <w:r w:rsidR="00ED77A9" w:rsidRPr="00961CF9">
        <w:t xml:space="preserve"> </w:t>
      </w:r>
      <w:r w:rsidR="000932AF">
        <w:t>will</w:t>
      </w:r>
      <w:r w:rsidR="00ED77A9" w:rsidRPr="00961CF9">
        <w:t xml:space="preserve"> be required to treat the sponsor of an SPE issuing ABS as a guarantor of the ABS subject to rule 2a-7’s diversification limitations applicable to guarantors and demand feature providers, unless the fund’s board of directors (or its delegate) determines that the fund is not relying on the sponsor’s financial strength or its ability or willingness to provide liquidity.  The board of directors </w:t>
      </w:r>
      <w:r w:rsidR="000932AF">
        <w:t>will</w:t>
      </w:r>
      <w:r w:rsidR="00ED77A9" w:rsidRPr="00961CF9">
        <w:t xml:space="preserve"> be required to adopt written procedures requiring periodic evaluation of this determination.  Furthermore, for a period of not less than three years from the date when the evaluation was most recently made, the fund must preserve and maintain in an easily accessible place a written record of the evaluation.  This requirement is a collection of information under the PRA</w:t>
      </w:r>
      <w:r w:rsidR="00700CC5">
        <w:t xml:space="preserve"> and </w:t>
      </w:r>
      <w:r w:rsidR="009F11B5">
        <w:t>will</w:t>
      </w:r>
      <w:r w:rsidR="00ED77A9" w:rsidRPr="00961CF9">
        <w:t xml:space="preserve"> be mandatory for money market funds that rely on rule 2a-7, and to the extent that the Commission receives confidential information pursuant to this collection of information, </w:t>
      </w:r>
      <w:r w:rsidR="00ED77A9" w:rsidRPr="00961CF9">
        <w:rPr>
          <w:sz w:val="23"/>
          <w:szCs w:val="23"/>
        </w:rPr>
        <w:t xml:space="preserve">such information </w:t>
      </w:r>
      <w:r w:rsidR="009F11B5">
        <w:rPr>
          <w:sz w:val="23"/>
          <w:szCs w:val="23"/>
        </w:rPr>
        <w:t>will</w:t>
      </w:r>
      <w:r w:rsidR="00ED77A9" w:rsidRPr="00961CF9">
        <w:rPr>
          <w:sz w:val="23"/>
          <w:szCs w:val="23"/>
        </w:rPr>
        <w:t xml:space="preserve"> be kept confidential, subject to the provisions of applicable law</w:t>
      </w:r>
      <w:r w:rsidR="00ED77A9" w:rsidRPr="00961CF9">
        <w:t xml:space="preserve">.  </w:t>
      </w:r>
    </w:p>
    <w:p w:rsidR="004135DD" w:rsidRDefault="00ED77A9" w:rsidP="004135DD">
      <w:pPr>
        <w:tabs>
          <w:tab w:val="left" w:pos="720"/>
        </w:tabs>
        <w:ind w:firstLine="720"/>
      </w:pPr>
      <w:r w:rsidRPr="00961CF9">
        <w:t xml:space="preserve">Based on </w:t>
      </w:r>
      <w:r w:rsidR="00700CC5">
        <w:t xml:space="preserve">a </w:t>
      </w:r>
      <w:r w:rsidRPr="00961CF9">
        <w:t xml:space="preserve">review of reports on Form N-MFP, </w:t>
      </w:r>
      <w:r w:rsidR="000932AF">
        <w:t xml:space="preserve">the </w:t>
      </w:r>
      <w:r w:rsidRPr="00961CF9">
        <w:t>Commission</w:t>
      </w:r>
      <w:r w:rsidR="000932AF">
        <w:t xml:space="preserve"> </w:t>
      </w:r>
      <w:r w:rsidRPr="00961CF9">
        <w:t xml:space="preserve">estimates that approximately </w:t>
      </w:r>
      <w:r w:rsidR="008465EC">
        <w:t>152</w:t>
      </w:r>
      <w:r w:rsidRPr="00961CF9">
        <w:t xml:space="preserve"> money market funds hold asset-backed securities and </w:t>
      </w:r>
      <w:r w:rsidR="000932AF">
        <w:t>will</w:t>
      </w:r>
      <w:r w:rsidRPr="00961CF9">
        <w:t xml:space="preserve"> be required to adopt written procedures regarding the periodic evaluation of determinations made by the fund as to ABS not subject to guarantees.  </w:t>
      </w:r>
      <w:r w:rsidR="000932AF">
        <w:t>The Commission</w:t>
      </w:r>
      <w:r w:rsidRPr="00961CF9">
        <w:t xml:space="preserve"> estimates that it </w:t>
      </w:r>
      <w:r w:rsidR="000932AF">
        <w:t>will</w:t>
      </w:r>
      <w:r w:rsidRPr="00961CF9">
        <w:t xml:space="preserve"> take approximately eight hours of a fund attorney’s time to prepare the procedures and one hour for a board to adopt the procedures.  Therefore, </w:t>
      </w:r>
      <w:r w:rsidR="000932AF">
        <w:t>the Commission</w:t>
      </w:r>
      <w:r w:rsidRPr="00961CF9">
        <w:t xml:space="preserve"> estimates the one-time burden to prepare and adopt these procedures </w:t>
      </w:r>
      <w:r w:rsidR="000932AF">
        <w:t>will</w:t>
      </w:r>
      <w:r w:rsidRPr="00961CF9">
        <w:t xml:space="preserve"> be approximately nine hours per money market fund, at a</w:t>
      </w:r>
      <w:r w:rsidR="00855E00">
        <w:t>n internal labor</w:t>
      </w:r>
      <w:r w:rsidR="008465EC">
        <w:t xml:space="preserve"> cost of approximately $7,440</w:t>
      </w:r>
      <w:r w:rsidRPr="00961CF9">
        <w:t xml:space="preserve"> per fund.</w:t>
      </w:r>
      <w:r w:rsidRPr="00961CF9">
        <w:rPr>
          <w:rStyle w:val="FootnoteReference"/>
        </w:rPr>
        <w:footnoteReference w:id="2"/>
      </w:r>
      <w:r w:rsidRPr="00961CF9">
        <w:t xml:space="preserve">  Therefore, </w:t>
      </w:r>
      <w:r w:rsidR="000932AF">
        <w:t>the Commission</w:t>
      </w:r>
      <w:r w:rsidRPr="00961CF9">
        <w:t xml:space="preserve"> estimates the one-time </w:t>
      </w:r>
      <w:r w:rsidRPr="00961CF9">
        <w:lastRenderedPageBreak/>
        <w:t xml:space="preserve">burden to prepare and adopt these procedures </w:t>
      </w:r>
      <w:r w:rsidR="009F11B5">
        <w:t>will</w:t>
      </w:r>
      <w:r w:rsidRPr="00961CF9">
        <w:t xml:space="preserve"> be approximately 1,</w:t>
      </w:r>
      <w:r w:rsidR="008465EC">
        <w:t>368</w:t>
      </w:r>
      <w:r w:rsidRPr="00961CF9">
        <w:t xml:space="preserve"> hours</w:t>
      </w:r>
      <w:r w:rsidRPr="00961CF9">
        <w:rPr>
          <w:rStyle w:val="FootnoteReference"/>
        </w:rPr>
        <w:footnoteReference w:id="3"/>
      </w:r>
      <w:r w:rsidRPr="00961CF9">
        <w:t xml:space="preserve"> at $1</w:t>
      </w:r>
      <w:r w:rsidR="008465EC">
        <w:t>,130,880</w:t>
      </w:r>
      <w:r w:rsidRPr="00961CF9">
        <w:t xml:space="preserve"> in total </w:t>
      </w:r>
      <w:r w:rsidR="00855E00">
        <w:t>internal labor</w:t>
      </w:r>
      <w:r w:rsidRPr="00961CF9">
        <w:t xml:space="preserve"> costs for all money market funds.</w:t>
      </w:r>
      <w:r w:rsidRPr="00961CF9">
        <w:rPr>
          <w:rStyle w:val="FootnoteReference"/>
        </w:rPr>
        <w:footnoteReference w:id="4"/>
      </w:r>
      <w:r w:rsidRPr="00961CF9">
        <w:t xml:space="preserve">  Amortized over a three-year period, this </w:t>
      </w:r>
      <w:r w:rsidR="009F11B5">
        <w:t>will</w:t>
      </w:r>
      <w:r w:rsidRPr="00961CF9">
        <w:t xml:space="preserve"> result in an average annual burden of approximately </w:t>
      </w:r>
      <w:r w:rsidR="008465EC">
        <w:t>456</w:t>
      </w:r>
      <w:r w:rsidRPr="00961CF9">
        <w:t xml:space="preserve"> hours and </w:t>
      </w:r>
      <w:r w:rsidR="00855E00">
        <w:t>internal labor</w:t>
      </w:r>
      <w:r w:rsidRPr="00961CF9">
        <w:t xml:space="preserve"> costs of $</w:t>
      </w:r>
      <w:r w:rsidR="008465EC">
        <w:t>376,960</w:t>
      </w:r>
      <w:r w:rsidRPr="00961CF9">
        <w:t xml:space="preserve"> for all funds.</w:t>
      </w:r>
      <w:r w:rsidRPr="00961CF9">
        <w:rPr>
          <w:rStyle w:val="FootnoteReference"/>
        </w:rPr>
        <w:footnoteReference w:id="5"/>
      </w:r>
    </w:p>
    <w:p w:rsidR="005C61C1" w:rsidRDefault="00700CC5" w:rsidP="005C61C1">
      <w:pPr>
        <w:tabs>
          <w:tab w:val="left" w:pos="720"/>
        </w:tabs>
        <w:ind w:firstLine="720"/>
      </w:pPr>
      <w:r>
        <w:t xml:space="preserve"> </w:t>
      </w:r>
      <w:r w:rsidR="000932AF">
        <w:t xml:space="preserve">The </w:t>
      </w:r>
      <w:r w:rsidR="004135DD">
        <w:t>C</w:t>
      </w:r>
      <w:r w:rsidR="004135DD" w:rsidRPr="00961CF9">
        <w:t xml:space="preserve">ommission further estimates that the </w:t>
      </w:r>
      <w:r w:rsidR="008465EC">
        <w:t>152</w:t>
      </w:r>
      <w:r w:rsidR="004135DD" w:rsidRPr="00961CF9">
        <w:t xml:space="preserve"> money market</w:t>
      </w:r>
      <w:r w:rsidR="004135DD" w:rsidRPr="00961CF9">
        <w:rPr>
          <w:b/>
        </w:rPr>
        <w:t xml:space="preserve"> </w:t>
      </w:r>
      <w:r w:rsidR="004135DD" w:rsidRPr="00961CF9">
        <w:t xml:space="preserve">funds we estimate </w:t>
      </w:r>
      <w:r w:rsidR="000932AF">
        <w:t>will</w:t>
      </w:r>
      <w:r w:rsidR="004135DD" w:rsidRPr="00961CF9">
        <w:t xml:space="preserve"> adopt such written procedures </w:t>
      </w:r>
      <w:r w:rsidR="000932AF">
        <w:t>will</w:t>
      </w:r>
      <w:r w:rsidR="004135DD" w:rsidRPr="00961CF9">
        <w:t xml:space="preserve"> spend, on an annual basis, (i) two hours</w:t>
      </w:r>
      <w:r w:rsidR="004135DD" w:rsidRPr="00961CF9">
        <w:rPr>
          <w:b/>
        </w:rPr>
        <w:t xml:space="preserve"> </w:t>
      </w:r>
      <w:r w:rsidR="004135DD" w:rsidRPr="00961CF9">
        <w:t>of a fund attorney’s time to prepare materials for the board’s review of new and existing determinations, (ii) one hour for the board to review those materials and make the required determinations, and (iii) one hour of a fund attorney’s time per year, on average, to prepare the written records of such determinations.</w:t>
      </w:r>
      <w:r w:rsidR="004135DD" w:rsidRPr="00961CF9">
        <w:rPr>
          <w:rStyle w:val="FootnoteReference"/>
        </w:rPr>
        <w:footnoteReference w:id="6"/>
      </w:r>
      <w:r w:rsidR="004135DD" w:rsidRPr="00961CF9">
        <w:t xml:space="preserve">  Therefore, </w:t>
      </w:r>
      <w:r w:rsidR="000932AF">
        <w:t>the Commission</w:t>
      </w:r>
      <w:r w:rsidR="004135DD" w:rsidRPr="00961CF9">
        <w:t xml:space="preserve"> estimates that the average annual burden to prepare materials and written records for a board’s required review of new and existing determinations </w:t>
      </w:r>
      <w:r w:rsidR="000932AF">
        <w:t>will</w:t>
      </w:r>
      <w:r w:rsidR="004135DD" w:rsidRPr="00961CF9">
        <w:t xml:space="preserve"> be approximately four hours per fund</w:t>
      </w:r>
      <w:r w:rsidR="004135DD" w:rsidRPr="00961CF9">
        <w:rPr>
          <w:rStyle w:val="FootnoteReference"/>
        </w:rPr>
        <w:footnoteReference w:id="7"/>
      </w:r>
      <w:r w:rsidR="004135DD" w:rsidRPr="00961CF9">
        <w:t xml:space="preserve"> at a</w:t>
      </w:r>
      <w:r w:rsidR="00855E00">
        <w:t>n internal labor</w:t>
      </w:r>
      <w:r w:rsidR="004135DD" w:rsidRPr="00961CF9">
        <w:t xml:space="preserve"> cost of approximately $5,</w:t>
      </w:r>
      <w:r w:rsidR="008465EC">
        <w:t>540</w:t>
      </w:r>
      <w:r w:rsidR="004135DD" w:rsidRPr="00961CF9">
        <w:t xml:space="preserve"> per fund.</w:t>
      </w:r>
      <w:r w:rsidR="004135DD" w:rsidRPr="00961CF9">
        <w:rPr>
          <w:rStyle w:val="FootnoteReference"/>
        </w:rPr>
        <w:footnoteReference w:id="8"/>
      </w:r>
      <w:r w:rsidR="004135DD" w:rsidRPr="00961CF9">
        <w:t xml:space="preserve">  Therefore, </w:t>
      </w:r>
      <w:r w:rsidR="000932AF">
        <w:t>the Commission</w:t>
      </w:r>
      <w:r w:rsidR="004135DD" w:rsidRPr="00961CF9">
        <w:t xml:space="preserve"> estimates the annual burden </w:t>
      </w:r>
      <w:r w:rsidR="000932AF">
        <w:t>will</w:t>
      </w:r>
      <w:r w:rsidR="004135DD" w:rsidRPr="00961CF9">
        <w:t xml:space="preserve"> be approximately </w:t>
      </w:r>
      <w:r w:rsidR="008465EC">
        <w:t>608</w:t>
      </w:r>
      <w:r w:rsidR="004135DD" w:rsidRPr="00961CF9">
        <w:t xml:space="preserve"> </w:t>
      </w:r>
      <w:r w:rsidR="004135DD" w:rsidRPr="00961CF9">
        <w:lastRenderedPageBreak/>
        <w:t>burden hours</w:t>
      </w:r>
      <w:r w:rsidR="004135DD" w:rsidRPr="00961CF9">
        <w:rPr>
          <w:rStyle w:val="FootnoteReference"/>
        </w:rPr>
        <w:footnoteReference w:id="9"/>
      </w:r>
      <w:r w:rsidR="004135DD" w:rsidRPr="00961CF9">
        <w:t xml:space="preserve"> and $</w:t>
      </w:r>
      <w:r w:rsidR="008465EC">
        <w:t>842,080</w:t>
      </w:r>
      <w:r w:rsidR="004135DD" w:rsidRPr="00961CF9">
        <w:t xml:space="preserve"> in total </w:t>
      </w:r>
      <w:r w:rsidR="00855E00">
        <w:t>internal labor</w:t>
      </w:r>
      <w:r w:rsidR="004135DD" w:rsidRPr="00961CF9">
        <w:t xml:space="preserve"> costs for all money market funds.</w:t>
      </w:r>
      <w:r w:rsidR="004135DD" w:rsidRPr="00961CF9">
        <w:rPr>
          <w:rStyle w:val="FootnoteReference"/>
        </w:rPr>
        <w:footnoteReference w:id="10"/>
      </w:r>
      <w:r w:rsidR="004135DD" w:rsidRPr="00961CF9">
        <w:t xml:space="preserve">  </w:t>
      </w:r>
      <w:r w:rsidR="002D75AC">
        <w:t>Adding</w:t>
      </w:r>
      <w:r w:rsidR="008465EC">
        <w:t xml:space="preserve"> the amortized one-time burden </w:t>
      </w:r>
      <w:r w:rsidR="00714DCF">
        <w:t xml:space="preserve">to prepare and adopt procedures </w:t>
      </w:r>
      <w:r w:rsidR="008465EC">
        <w:t>with the average annual burdens</w:t>
      </w:r>
      <w:r w:rsidR="007F573A">
        <w:t xml:space="preserve"> </w:t>
      </w:r>
      <w:r w:rsidR="00714DCF">
        <w:t xml:space="preserve">to prepare materials for determinations </w:t>
      </w:r>
      <w:r w:rsidR="007F573A">
        <w:t>over three years</w:t>
      </w:r>
      <w:r w:rsidR="008465EC">
        <w:t xml:space="preserve">, </w:t>
      </w:r>
      <w:r w:rsidR="000932AF">
        <w:t>will</w:t>
      </w:r>
      <w:r w:rsidR="008465EC">
        <w:t xml:space="preserve"> result in a total</w:t>
      </w:r>
      <w:r w:rsidR="004135DD" w:rsidRPr="00961CF9">
        <w:t xml:space="preserve"> average annual burden of approximately </w:t>
      </w:r>
      <w:r w:rsidR="008465EC">
        <w:t>1,064</w:t>
      </w:r>
      <w:r w:rsidR="004135DD" w:rsidRPr="00961CF9">
        <w:t xml:space="preserve"> hours and </w:t>
      </w:r>
      <w:r w:rsidR="00855E00">
        <w:t>internal labor</w:t>
      </w:r>
      <w:r w:rsidR="008465EC">
        <w:t xml:space="preserve"> costs of $1,219,040</w:t>
      </w:r>
      <w:r w:rsidR="004135DD" w:rsidRPr="00961CF9">
        <w:t xml:space="preserve"> for all funds.</w:t>
      </w:r>
      <w:r w:rsidR="004135DD" w:rsidRPr="00961CF9">
        <w:rPr>
          <w:rStyle w:val="FootnoteReference"/>
        </w:rPr>
        <w:footnoteReference w:id="11"/>
      </w:r>
    </w:p>
    <w:p w:rsidR="005C61C1" w:rsidRDefault="003E4183" w:rsidP="008F40CC">
      <w:pPr>
        <w:pStyle w:val="Heading3"/>
      </w:pPr>
      <w:r>
        <w:t>Retail and Government Funds</w:t>
      </w:r>
    </w:p>
    <w:p w:rsidR="000932AF" w:rsidRPr="000932AF" w:rsidRDefault="000932AF" w:rsidP="00422176">
      <w:pPr>
        <w:pStyle w:val="Heading4"/>
      </w:pPr>
      <w:r w:rsidRPr="00422176">
        <w:t>Retail</w:t>
      </w:r>
      <w:r w:rsidRPr="000932AF">
        <w:t xml:space="preserve"> Funds</w:t>
      </w:r>
    </w:p>
    <w:p w:rsidR="003E4183" w:rsidRDefault="005C61C1" w:rsidP="005C61C1">
      <w:pPr>
        <w:keepNext/>
        <w:keepLines/>
        <w:tabs>
          <w:tab w:val="left" w:pos="720"/>
        </w:tabs>
      </w:pPr>
      <w:r>
        <w:tab/>
      </w:r>
      <w:r w:rsidR="003E4183" w:rsidRPr="003E4183">
        <w:t xml:space="preserve">Under </w:t>
      </w:r>
      <w:r w:rsidR="000932AF">
        <w:t>our final amendments</w:t>
      </w:r>
      <w:r w:rsidR="003E4183" w:rsidRPr="003E4183">
        <w:t>, a retail money market fund—which means a money market fund that adopts and implements policies and procedures reasonably designed to limit beneficial owners to natural persons—will be allowed to continue to maintain a stable NAV through the use of amortized cost valuation and/or penny-rounding pricing.</w:t>
      </w:r>
    </w:p>
    <w:p w:rsidR="003E4183" w:rsidRDefault="003E4183" w:rsidP="003E4183">
      <w:pPr>
        <w:pStyle w:val="Default"/>
        <w:spacing w:line="480" w:lineRule="auto"/>
        <w:ind w:firstLine="720"/>
      </w:pPr>
      <w:r>
        <w:t xml:space="preserve">The Commission estimates </w:t>
      </w:r>
      <w:r w:rsidRPr="00961CF9">
        <w:t xml:space="preserve">that approximately </w:t>
      </w:r>
      <w:r>
        <w:t xml:space="preserve">55 </w:t>
      </w:r>
      <w:r w:rsidRPr="00CA7EC6">
        <w:t>m</w:t>
      </w:r>
      <w:r w:rsidRPr="00961CF9">
        <w:t xml:space="preserve">oney market fund complexes </w:t>
      </w:r>
      <w:r w:rsidR="000932AF">
        <w:t>will</w:t>
      </w:r>
      <w:r w:rsidRPr="00961CF9">
        <w:t xml:space="preserve"> </w:t>
      </w:r>
      <w:r>
        <w:t xml:space="preserve">seek to qualify as retail money market funds under rule 2a-7 </w:t>
      </w:r>
      <w:r w:rsidRPr="00961CF9">
        <w:t xml:space="preserve">and therefore be required to adopt written policies and procedures </w:t>
      </w:r>
      <w:r>
        <w:t>reasonably designed to limit beneficial owners to natural persons.</w:t>
      </w:r>
      <w:r w:rsidRPr="00961CF9">
        <w:rPr>
          <w:rStyle w:val="FootnoteReference"/>
        </w:rPr>
        <w:footnoteReference w:id="12"/>
      </w:r>
      <w:r w:rsidRPr="00961CF9">
        <w:t xml:space="preserve">  </w:t>
      </w:r>
      <w:r w:rsidR="000932AF">
        <w:t>The Commission</w:t>
      </w:r>
      <w:r>
        <w:t xml:space="preserve"> </w:t>
      </w:r>
      <w:r w:rsidRPr="00961CF9">
        <w:t>estimate</w:t>
      </w:r>
      <w:r>
        <w:t xml:space="preserve">s </w:t>
      </w:r>
      <w:r w:rsidRPr="00961CF9">
        <w:t xml:space="preserve">that it </w:t>
      </w:r>
      <w:r w:rsidR="000932AF">
        <w:t>will</w:t>
      </w:r>
      <w:r w:rsidRPr="00961CF9">
        <w:t xml:space="preserve"> take approximately 12 hours of a fund </w:t>
      </w:r>
      <w:r w:rsidRPr="00961CF9">
        <w:lastRenderedPageBreak/>
        <w:t>attorney’s time to prepare the procedures and one hour for a board to adopt the procedures</w:t>
      </w:r>
      <w:r>
        <w:t>.</w:t>
      </w:r>
      <w:r>
        <w:rPr>
          <w:rStyle w:val="FootnoteReference"/>
        </w:rPr>
        <w:footnoteReference w:id="13"/>
      </w:r>
      <w:r w:rsidR="000932AF">
        <w:t xml:space="preserve">  Therefore, the Commission </w:t>
      </w:r>
      <w:r>
        <w:t xml:space="preserve">estimates an initial </w:t>
      </w:r>
      <w:r w:rsidRPr="00961CF9">
        <w:t>time cost of approximately $8,</w:t>
      </w:r>
      <w:r>
        <w:t>960</w:t>
      </w:r>
      <w:r w:rsidRPr="00961CF9">
        <w:t xml:space="preserve"> per fund complex.</w:t>
      </w:r>
      <w:r w:rsidRPr="00961CF9">
        <w:rPr>
          <w:rStyle w:val="FootnoteReference"/>
        </w:rPr>
        <w:footnoteReference w:id="14"/>
      </w:r>
      <w:r w:rsidRPr="00961CF9">
        <w:t xml:space="preserve">  </w:t>
      </w:r>
      <w:r w:rsidR="000932AF">
        <w:t>We</w:t>
      </w:r>
      <w:r w:rsidRPr="00961CF9">
        <w:t xml:space="preserve"> estimate the one-time burden to prepare and adopt these procedures </w:t>
      </w:r>
      <w:r w:rsidR="000932AF">
        <w:t>will</w:t>
      </w:r>
      <w:r w:rsidRPr="00961CF9">
        <w:t xml:space="preserve"> be approximately </w:t>
      </w:r>
      <w:r>
        <w:t xml:space="preserve">715 </w:t>
      </w:r>
      <w:r w:rsidRPr="00961CF9">
        <w:t>hours</w:t>
      </w:r>
      <w:r w:rsidRPr="00961CF9">
        <w:rPr>
          <w:rStyle w:val="FootnoteReference"/>
        </w:rPr>
        <w:footnoteReference w:id="15"/>
      </w:r>
      <w:r w:rsidRPr="00961CF9">
        <w:t xml:space="preserve"> at $</w:t>
      </w:r>
      <w:r>
        <w:t>492</w:t>
      </w:r>
      <w:r w:rsidRPr="00961CF9">
        <w:t>,800 in total time costs for all fund complexes.</w:t>
      </w:r>
      <w:r w:rsidRPr="00961CF9">
        <w:rPr>
          <w:rStyle w:val="FootnoteReference"/>
        </w:rPr>
        <w:footnoteReference w:id="16"/>
      </w:r>
      <w:r w:rsidRPr="00961CF9">
        <w:t xml:space="preserve">  Amortized over a three</w:t>
      </w:r>
      <w:r>
        <w:t xml:space="preserve"> </w:t>
      </w:r>
      <w:r w:rsidRPr="00961CF9">
        <w:t xml:space="preserve">year period, this </w:t>
      </w:r>
      <w:r w:rsidR="000932AF">
        <w:t>will</w:t>
      </w:r>
      <w:r w:rsidRPr="00961CF9">
        <w:t xml:space="preserve"> result in an average annual burden of </w:t>
      </w:r>
      <w:r>
        <w:t>238</w:t>
      </w:r>
      <w:r w:rsidRPr="00961CF9">
        <w:t xml:space="preserve"> hours and time costs of $</w:t>
      </w:r>
      <w:r>
        <w:t>164,267</w:t>
      </w:r>
      <w:r w:rsidRPr="00961CF9">
        <w:t xml:space="preserve"> for all funds.</w:t>
      </w:r>
      <w:r w:rsidRPr="00961CF9">
        <w:rPr>
          <w:rStyle w:val="FootnoteReference"/>
        </w:rPr>
        <w:footnoteReference w:id="17"/>
      </w:r>
    </w:p>
    <w:p w:rsidR="00422176" w:rsidRDefault="00422176" w:rsidP="00422176">
      <w:pPr>
        <w:pStyle w:val="Heading4"/>
      </w:pPr>
      <w:r>
        <w:t>Government</w:t>
      </w:r>
      <w:r w:rsidRPr="000932AF">
        <w:t xml:space="preserve"> Fund</w:t>
      </w:r>
      <w:r>
        <w:t>s</w:t>
      </w:r>
    </w:p>
    <w:p w:rsidR="003E4183" w:rsidRDefault="003E4183" w:rsidP="003E4183">
      <w:pPr>
        <w:pStyle w:val="Default"/>
        <w:spacing w:line="480" w:lineRule="auto"/>
        <w:ind w:firstLine="720"/>
      </w:pPr>
      <w:r>
        <w:t xml:space="preserve">Government money market funds will not be required to implement a floating NAV or fees and gates.  We define a government money market fund to mean a fund that invests at least 99.5% of its total assets in cash, government securities, and/or repurchase agreements collateralized by cash or government securities.  Currently, a government money market fund is permitted to invest up to 20% of its total assets in non-government assets.  Under our amendments, a government money market fund will no longer be permitted to invest up to 20% of its total assets in non-government assets; rather, these funds will be permitted a 0.5% </w:t>
      </w:r>
      <w:r w:rsidRPr="00685B87">
        <w:rPr>
          <w:i/>
        </w:rPr>
        <w:t>de minimis</w:t>
      </w:r>
      <w:r>
        <w:t xml:space="preserve"> non-conforming basket in which the fund may invest in non-government assets.  </w:t>
      </w:r>
      <w:r>
        <w:lastRenderedPageBreak/>
        <w:t xml:space="preserve">Accordingly, we anticipate that government money market funds will need to amend their existing policies and procedures to reflect the new 0.5% </w:t>
      </w:r>
      <w:r w:rsidRPr="00685B87">
        <w:rPr>
          <w:i/>
        </w:rPr>
        <w:t>de minimis</w:t>
      </w:r>
      <w:r>
        <w:t xml:space="preserve"> basket.</w:t>
      </w:r>
    </w:p>
    <w:p w:rsidR="00263336" w:rsidRDefault="003E4183" w:rsidP="00263336">
      <w:pPr>
        <w:pStyle w:val="Default"/>
        <w:spacing w:line="480" w:lineRule="auto"/>
        <w:ind w:firstLine="720"/>
        <w:rPr>
          <w:color w:val="auto"/>
        </w:rPr>
      </w:pPr>
      <w:r>
        <w:rPr>
          <w:color w:val="auto"/>
        </w:rPr>
        <w:t>T</w:t>
      </w:r>
      <w:r w:rsidRPr="003663ED">
        <w:rPr>
          <w:color w:val="auto"/>
        </w:rPr>
        <w:t xml:space="preserve">he Commission estimates that approximately 60 money market fund </w:t>
      </w:r>
      <w:r w:rsidRPr="00060541">
        <w:rPr>
          <w:color w:val="auto"/>
        </w:rPr>
        <w:t xml:space="preserve">complexes </w:t>
      </w:r>
      <w:r w:rsidR="00422176">
        <w:rPr>
          <w:color w:val="auto"/>
        </w:rPr>
        <w:t>will</w:t>
      </w:r>
      <w:r w:rsidRPr="00060541">
        <w:rPr>
          <w:color w:val="auto"/>
        </w:rPr>
        <w:t xml:space="preserve"> seek to qualify as government money market funds under rule 2a-7 and therefore be required to amend their written policies and procedures to reflect the </w:t>
      </w:r>
      <w:r>
        <w:rPr>
          <w:color w:val="auto"/>
        </w:rPr>
        <w:t>0</w:t>
      </w:r>
      <w:r w:rsidRPr="00060541">
        <w:rPr>
          <w:color w:val="auto"/>
        </w:rPr>
        <w:t>.5% de minimis basket.</w:t>
      </w:r>
      <w:r w:rsidRPr="00060541">
        <w:rPr>
          <w:rStyle w:val="FootnoteReference"/>
          <w:color w:val="auto"/>
        </w:rPr>
        <w:footnoteReference w:id="18"/>
      </w:r>
      <w:r w:rsidRPr="00060541">
        <w:rPr>
          <w:color w:val="auto"/>
        </w:rPr>
        <w:t xml:space="preserve">  We estimate that it </w:t>
      </w:r>
      <w:r w:rsidR="00422176">
        <w:rPr>
          <w:color w:val="auto"/>
        </w:rPr>
        <w:t>will</w:t>
      </w:r>
      <w:r w:rsidRPr="00060541">
        <w:rPr>
          <w:color w:val="auto"/>
        </w:rPr>
        <w:t xml:space="preserve"> take approximately </w:t>
      </w:r>
      <w:r>
        <w:rPr>
          <w:color w:val="auto"/>
        </w:rPr>
        <w:t>one</w:t>
      </w:r>
      <w:r w:rsidRPr="00060541">
        <w:rPr>
          <w:color w:val="auto"/>
        </w:rPr>
        <w:t xml:space="preserve"> hour of a fund attorney’s time to amend the procedures and </w:t>
      </w:r>
      <w:r>
        <w:rPr>
          <w:color w:val="auto"/>
        </w:rPr>
        <w:t>0</w:t>
      </w:r>
      <w:r w:rsidRPr="00060541">
        <w:rPr>
          <w:color w:val="auto"/>
        </w:rPr>
        <w:t>.5 hours for a board to adopt the amended procedures.   Accordingly, we estimate the total initial time cost that will result from the amendments will be approximately $2,</w:t>
      </w:r>
      <w:r>
        <w:rPr>
          <w:color w:val="auto"/>
        </w:rPr>
        <w:t>5</w:t>
      </w:r>
      <w:r w:rsidRPr="00060541">
        <w:rPr>
          <w:color w:val="auto"/>
        </w:rPr>
        <w:t>80 per fund complex.</w:t>
      </w:r>
      <w:r w:rsidRPr="00060541">
        <w:rPr>
          <w:rStyle w:val="FootnoteReference"/>
          <w:color w:val="auto"/>
        </w:rPr>
        <w:footnoteReference w:id="19"/>
      </w:r>
      <w:r w:rsidRPr="00060541">
        <w:rPr>
          <w:color w:val="auto"/>
        </w:rPr>
        <w:t xml:space="preserve">  Therefore, we estimate the one-time burden to amend these procedures </w:t>
      </w:r>
      <w:r w:rsidR="00422176">
        <w:rPr>
          <w:color w:val="auto"/>
        </w:rPr>
        <w:t>will</w:t>
      </w:r>
      <w:r w:rsidRPr="00060541">
        <w:rPr>
          <w:color w:val="auto"/>
        </w:rPr>
        <w:t xml:space="preserve"> be approximately 90 hours</w:t>
      </w:r>
      <w:r w:rsidRPr="00060541">
        <w:rPr>
          <w:rStyle w:val="FootnoteReference"/>
          <w:color w:val="auto"/>
        </w:rPr>
        <w:footnoteReference w:id="20"/>
      </w:r>
      <w:r w:rsidRPr="00060541">
        <w:rPr>
          <w:color w:val="auto"/>
        </w:rPr>
        <w:t xml:space="preserve"> at $</w:t>
      </w:r>
      <w:r>
        <w:rPr>
          <w:color w:val="auto"/>
        </w:rPr>
        <w:t>154</w:t>
      </w:r>
      <w:r w:rsidRPr="00060541">
        <w:rPr>
          <w:color w:val="auto"/>
        </w:rPr>
        <w:t>,800 in total time costs for all fund complexes.</w:t>
      </w:r>
      <w:r w:rsidRPr="00060541">
        <w:rPr>
          <w:rStyle w:val="FootnoteReference"/>
          <w:color w:val="auto"/>
        </w:rPr>
        <w:footnoteReference w:id="21"/>
      </w:r>
      <w:r w:rsidRPr="00060541">
        <w:rPr>
          <w:color w:val="auto"/>
        </w:rPr>
        <w:t xml:space="preserve">  Amortized over a three-year period, this </w:t>
      </w:r>
      <w:r w:rsidR="00422176">
        <w:rPr>
          <w:color w:val="auto"/>
        </w:rPr>
        <w:t>will</w:t>
      </w:r>
      <w:r w:rsidRPr="00060541">
        <w:rPr>
          <w:color w:val="auto"/>
        </w:rPr>
        <w:t xml:space="preserve"> result in an average annual burden of approximately 30 hours and time costs of $</w:t>
      </w:r>
      <w:r>
        <w:rPr>
          <w:color w:val="auto"/>
        </w:rPr>
        <w:t>51</w:t>
      </w:r>
      <w:r w:rsidRPr="00060541">
        <w:rPr>
          <w:color w:val="auto"/>
        </w:rPr>
        <w:t>,600 for all funds.</w:t>
      </w:r>
      <w:r w:rsidRPr="00060541">
        <w:rPr>
          <w:rStyle w:val="FootnoteReference"/>
          <w:color w:val="auto"/>
        </w:rPr>
        <w:footnoteReference w:id="22"/>
      </w:r>
    </w:p>
    <w:p w:rsidR="00263336" w:rsidRPr="00263336" w:rsidRDefault="00263336" w:rsidP="008F40CC">
      <w:pPr>
        <w:pStyle w:val="Heading3"/>
      </w:pPr>
      <w:r w:rsidRPr="00263336">
        <w:t>Board Determinations</w:t>
      </w:r>
      <w:r>
        <w:t xml:space="preserve"> – Fees and Gates</w:t>
      </w:r>
    </w:p>
    <w:p w:rsidR="00263336" w:rsidRPr="00961CF9" w:rsidRDefault="00263336" w:rsidP="00263336">
      <w:pPr>
        <w:pStyle w:val="Default"/>
        <w:spacing w:line="480" w:lineRule="auto"/>
        <w:rPr>
          <w:color w:val="auto"/>
        </w:rPr>
      </w:pPr>
      <w:r w:rsidRPr="00961CF9">
        <w:rPr>
          <w:i/>
        </w:rPr>
        <w:tab/>
      </w:r>
      <w:r w:rsidRPr="00961CF9">
        <w:t xml:space="preserve">Under the liquidity fees and gates </w:t>
      </w:r>
      <w:r w:rsidR="00422176">
        <w:t>reform</w:t>
      </w:r>
      <w:r w:rsidRPr="00961CF9">
        <w:t xml:space="preserve">, if a money market fund’s weekly liquid assets fall below </w:t>
      </w:r>
      <w:r>
        <w:t>30</w:t>
      </w:r>
      <w:r w:rsidRPr="00961CF9">
        <w:t xml:space="preserve">% </w:t>
      </w:r>
      <w:r>
        <w:t xml:space="preserve">or 10%, respectively, </w:t>
      </w:r>
      <w:r w:rsidRPr="00961CF9">
        <w:t xml:space="preserve">of total assets, the fund’s board may be required to make and document a number of determinations, when in the best interest of the fund, regarding the imposition of liquidity fees and gates, including (i) whether to impose the liquidity fee, and if so, </w:t>
      </w:r>
      <w:r w:rsidRPr="00961CF9">
        <w:lastRenderedPageBreak/>
        <w:t xml:space="preserve">what the amount of the liquidity fee should be (not to exceed 2%); (ii) whether to impose a redemption gate; (iii) when to remove a liquidity fee put in place (subject to other rule requirements); and (iv) when to lift a redemption gate put in place (subject to other rule requirements).  </w:t>
      </w:r>
      <w:r w:rsidRPr="00961CF9">
        <w:rPr>
          <w:color w:val="auto"/>
        </w:rPr>
        <w:t xml:space="preserve">This requirement is a collection of information under the PRA, and is designed to ensure that a fund that imposes a liquidity fee or gate does so only when, as determined by the fund’s board, it is in the best interest of the fund to do so.  This new collection of information </w:t>
      </w:r>
      <w:r w:rsidR="00422176">
        <w:rPr>
          <w:color w:val="auto"/>
        </w:rPr>
        <w:t>will</w:t>
      </w:r>
      <w:r w:rsidRPr="00961CF9">
        <w:rPr>
          <w:color w:val="auto"/>
        </w:rPr>
        <w:t xml:space="preserve"> be mandatory for money market funds that rely on rule 2a-7, and to the extent that the Commission receives confidential information pursuant to these collections of information, </w:t>
      </w:r>
      <w:r w:rsidRPr="00961CF9">
        <w:rPr>
          <w:color w:val="auto"/>
          <w:sz w:val="23"/>
          <w:szCs w:val="23"/>
        </w:rPr>
        <w:t xml:space="preserve">such information </w:t>
      </w:r>
      <w:r w:rsidR="00422176">
        <w:rPr>
          <w:color w:val="auto"/>
          <w:sz w:val="23"/>
          <w:szCs w:val="23"/>
        </w:rPr>
        <w:t>will</w:t>
      </w:r>
      <w:r w:rsidRPr="00961CF9">
        <w:rPr>
          <w:color w:val="auto"/>
          <w:sz w:val="23"/>
          <w:szCs w:val="23"/>
        </w:rPr>
        <w:t xml:space="preserve"> be kept confidential, subject to the provisions of applicable law</w:t>
      </w:r>
      <w:r w:rsidRPr="00961CF9">
        <w:rPr>
          <w:color w:val="auto"/>
        </w:rPr>
        <w:t>.</w:t>
      </w:r>
    </w:p>
    <w:p w:rsidR="00263336" w:rsidRPr="00263336" w:rsidRDefault="00263336" w:rsidP="00263336">
      <w:pPr>
        <w:ind w:firstLine="720"/>
        <w:rPr>
          <w:color w:val="FF0000"/>
        </w:rPr>
      </w:pPr>
      <w:r>
        <w:t>S</w:t>
      </w:r>
      <w:r w:rsidRPr="00961CF9">
        <w:t xml:space="preserve">taff analysis of Form N-MFP data shows that, between March 2011 and October 2012, </w:t>
      </w:r>
      <w:r>
        <w:t>1</w:t>
      </w:r>
      <w:r w:rsidR="005D56F5">
        <w:t>38</w:t>
      </w:r>
      <w:r w:rsidRPr="00961CF9">
        <w:t xml:space="preserve"> prime money market funds had weekly liquid assets below </w:t>
      </w:r>
      <w:r>
        <w:t>30</w:t>
      </w:r>
      <w:r w:rsidRPr="00961CF9">
        <w:t xml:space="preserve">% of total assets, the trigger for board determinations regarding the imposition of liquidity fees and gates.  </w:t>
      </w:r>
      <w:r w:rsidR="00422176">
        <w:t xml:space="preserve">The </w:t>
      </w:r>
      <w:r w:rsidRPr="00961CF9">
        <w:t xml:space="preserve">Commission estimates that </w:t>
      </w:r>
      <w:r>
        <w:t>a fund</w:t>
      </w:r>
      <w:r w:rsidRPr="00961CF9">
        <w:t xml:space="preserve"> </w:t>
      </w:r>
      <w:r w:rsidR="00422176">
        <w:t>will</w:t>
      </w:r>
      <w:r w:rsidRPr="00961CF9">
        <w:t xml:space="preserve"> spend, on an annual basis, (i) four hours</w:t>
      </w:r>
      <w:r w:rsidRPr="00961CF9">
        <w:rPr>
          <w:b/>
        </w:rPr>
        <w:t xml:space="preserve"> </w:t>
      </w:r>
      <w:r w:rsidRPr="00961CF9">
        <w:t>of a fund attorney’s time to prepare materials for the board’s determinations, (ii) two hours for the board to review those materials and make the required determinations, and (iii) one hour of a fund attorney’s time per year, on average, to prepare the written records of such determinations.</w:t>
      </w:r>
      <w:r w:rsidRPr="00961CF9">
        <w:rPr>
          <w:rStyle w:val="FootnoteReference"/>
        </w:rPr>
        <w:footnoteReference w:id="23"/>
      </w:r>
      <w:r w:rsidRPr="00961CF9">
        <w:t xml:space="preserve">  Therefore, </w:t>
      </w:r>
      <w:r w:rsidR="00422176">
        <w:t>the Commission</w:t>
      </w:r>
      <w:r w:rsidRPr="00961CF9">
        <w:t xml:space="preserve"> estimates that the average annual burden to prepare materials and written records for a board’s required determinations </w:t>
      </w:r>
      <w:r w:rsidR="00422176">
        <w:t>will</w:t>
      </w:r>
      <w:r w:rsidRPr="00961CF9">
        <w:t xml:space="preserve"> be approximately seven hours per fund</w:t>
      </w:r>
      <w:r w:rsidRPr="00961CF9">
        <w:rPr>
          <w:rStyle w:val="FootnoteReference"/>
        </w:rPr>
        <w:footnoteReference w:id="24"/>
      </w:r>
      <w:r w:rsidRPr="00961CF9">
        <w:t xml:space="preserve"> at a</w:t>
      </w:r>
      <w:r>
        <w:t>n internal labor</w:t>
      </w:r>
      <w:r w:rsidRPr="00961CF9">
        <w:t xml:space="preserve"> cost of approximately $</w:t>
      </w:r>
      <w:r>
        <w:t>10,700</w:t>
      </w:r>
      <w:r w:rsidRPr="00961CF9">
        <w:t xml:space="preserve"> per fund.</w:t>
      </w:r>
      <w:r w:rsidRPr="00961CF9">
        <w:rPr>
          <w:rStyle w:val="FootnoteReference"/>
        </w:rPr>
        <w:footnoteReference w:id="25"/>
      </w:r>
      <w:r w:rsidRPr="00961CF9">
        <w:t xml:space="preserve">  </w:t>
      </w:r>
      <w:r w:rsidR="005D2C99">
        <w:t xml:space="preserve">Based on a total of 83 funds per year that </w:t>
      </w:r>
      <w:r w:rsidR="00422176">
        <w:t>will</w:t>
      </w:r>
      <w:r w:rsidR="005D2C99">
        <w:t xml:space="preserve"> </w:t>
      </w:r>
      <w:r w:rsidR="005D2C99">
        <w:lastRenderedPageBreak/>
        <w:t>have weekly liquid assets below 30% of total assets,</w:t>
      </w:r>
      <w:r w:rsidR="005D2C99">
        <w:rPr>
          <w:rStyle w:val="FootnoteReference"/>
        </w:rPr>
        <w:footnoteReference w:id="26"/>
      </w:r>
      <w:r w:rsidR="005D2C99">
        <w:t xml:space="preserve"> </w:t>
      </w:r>
      <w:r w:rsidR="00422176">
        <w:t>the Commission</w:t>
      </w:r>
      <w:r w:rsidR="005D2C99">
        <w:t xml:space="preserve"> </w:t>
      </w:r>
      <w:r w:rsidR="005D2C99" w:rsidRPr="00961CF9">
        <w:t xml:space="preserve">estimates the annual burden </w:t>
      </w:r>
      <w:r w:rsidR="00422176">
        <w:t>will</w:t>
      </w:r>
      <w:r w:rsidR="005D2C99" w:rsidRPr="00961CF9">
        <w:t xml:space="preserve"> be approximately </w:t>
      </w:r>
      <w:r w:rsidR="005D2C99">
        <w:t>581</w:t>
      </w:r>
      <w:r w:rsidR="005D2C99" w:rsidRPr="00961CF9">
        <w:t xml:space="preserve"> burden hours</w:t>
      </w:r>
      <w:r w:rsidR="005D2C99">
        <w:t>,</w:t>
      </w:r>
      <w:r w:rsidR="005D2C99" w:rsidRPr="00961CF9">
        <w:rPr>
          <w:rStyle w:val="FootnoteReference"/>
        </w:rPr>
        <w:footnoteReference w:id="27"/>
      </w:r>
      <w:r w:rsidR="005D2C99" w:rsidRPr="00961CF9">
        <w:t xml:space="preserve"> and $</w:t>
      </w:r>
      <w:r w:rsidR="005D2C99" w:rsidRPr="005D2C99">
        <w:rPr>
          <w:color w:val="000000"/>
        </w:rPr>
        <w:t xml:space="preserve">888,100 </w:t>
      </w:r>
      <w:r w:rsidR="005D2C99" w:rsidRPr="00961CF9">
        <w:t>in total time costs for all money market funds.</w:t>
      </w:r>
      <w:r w:rsidR="005D2C99" w:rsidRPr="00961CF9">
        <w:rPr>
          <w:rStyle w:val="FootnoteReference"/>
        </w:rPr>
        <w:footnoteReference w:id="28"/>
      </w:r>
      <w:r w:rsidR="005D2C99" w:rsidRPr="00961CF9">
        <w:t xml:space="preserve">  </w:t>
      </w:r>
      <w:r w:rsidR="005D2C99">
        <w:t xml:space="preserve">Because there is no separate initial burden associated with this requirement, amortizing the annual burden over three years </w:t>
      </w:r>
      <w:r w:rsidR="00422176">
        <w:t>will</w:t>
      </w:r>
      <w:r w:rsidR="005D2C99">
        <w:t xml:space="preserve"> equal the estimated annual burden of approximately 581 hours at</w:t>
      </w:r>
      <w:r w:rsidR="005D2C99" w:rsidRPr="00961CF9">
        <w:t xml:space="preserve"> a </w:t>
      </w:r>
      <w:r w:rsidR="005D2C99">
        <w:t>total time cost of $888,100 for all funds.</w:t>
      </w:r>
    </w:p>
    <w:p w:rsidR="003E4183" w:rsidRPr="003E4183" w:rsidRDefault="00ED77A9" w:rsidP="008F40CC">
      <w:pPr>
        <w:pStyle w:val="Heading3"/>
      </w:pPr>
      <w:r w:rsidRPr="004135DD">
        <w:t xml:space="preserve">Notice </w:t>
      </w:r>
      <w:r w:rsidRPr="008F40CC">
        <w:t>to</w:t>
      </w:r>
      <w:r w:rsidRPr="004135DD">
        <w:t xml:space="preserve"> the Commission</w:t>
      </w:r>
    </w:p>
    <w:p w:rsidR="00ED77A9" w:rsidRPr="00961CF9" w:rsidRDefault="00ED77A9" w:rsidP="004135DD">
      <w:pPr>
        <w:ind w:firstLine="720"/>
      </w:pPr>
      <w:r w:rsidRPr="00961CF9">
        <w:t xml:space="preserve">Rule 2a-7 currently requires that money market funds promptly notify the Commission by electronic mail of any default or event of insolvency with respect to the issuer of one or more portfolio securities (or any issuer of a demand feature or guarantee) where immediately before the default the securities comprised one half of one percent or more of the fund’s total assets. </w:t>
      </w:r>
      <w:r w:rsidR="00422176">
        <w:t xml:space="preserve"> </w:t>
      </w:r>
      <w:r w:rsidRPr="00961CF9">
        <w:t xml:space="preserve">In addition, money market funds must also provide notice to the Commission of any purchase of its securities by an affiliated person in reliance on rule 17a-9 under the Investment Company Act.  Based on conversations with individuals in the mutual fund industry, </w:t>
      </w:r>
      <w:r w:rsidR="00422176">
        <w:t>the Commission</w:t>
      </w:r>
      <w:r w:rsidRPr="00961CF9">
        <w:t xml:space="preserve"> has previously estimated that the burden associat</w:t>
      </w:r>
      <w:r w:rsidR="00263336">
        <w:t>ed with these requirements is (i</w:t>
      </w:r>
      <w:r w:rsidRPr="00961CF9">
        <w:t xml:space="preserve">) </w:t>
      </w:r>
      <w:r w:rsidR="00263336">
        <w:t>0</w:t>
      </w:r>
      <w:r w:rsidRPr="00961CF9">
        <w:t xml:space="preserve">.5 burden hours of professional legal time per response for each notification of an event </w:t>
      </w:r>
      <w:r w:rsidR="00263336">
        <w:t>of default or insolvency, and (ii</w:t>
      </w:r>
      <w:r w:rsidRPr="00961CF9">
        <w:t xml:space="preserve">) </w:t>
      </w:r>
      <w:r w:rsidR="00263336">
        <w:t>one</w:t>
      </w:r>
      <w:r w:rsidRPr="00961CF9">
        <w:t xml:space="preserve"> burden hour of professional legal time per response for each notification of the purchase of a money market fund’s portfolio security by certain affiliated persons in reliance on rule 17a-9.  </w:t>
      </w:r>
    </w:p>
    <w:p w:rsidR="00ED77A9" w:rsidRPr="00961CF9" w:rsidRDefault="004135DD" w:rsidP="004135DD">
      <w:pPr>
        <w:ind w:firstLine="720"/>
        <w:rPr>
          <w:color w:val="FF0000"/>
        </w:rPr>
      </w:pPr>
      <w:r>
        <w:t xml:space="preserve">Under </w:t>
      </w:r>
      <w:r w:rsidR="00422176">
        <w:t>the reform</w:t>
      </w:r>
      <w:r>
        <w:t xml:space="preserve">, </w:t>
      </w:r>
      <w:r w:rsidR="00ED77A9" w:rsidRPr="00961CF9">
        <w:t xml:space="preserve">money market funds </w:t>
      </w:r>
      <w:r w:rsidR="00422176">
        <w:t xml:space="preserve">will no longer be required to </w:t>
      </w:r>
      <w:r w:rsidR="00ED77A9" w:rsidRPr="00961CF9">
        <w:t xml:space="preserve">provide electronic notice of any event of default or insolvency of a portfolio security and any purchase by a fund of </w:t>
      </w:r>
      <w:r w:rsidR="00ED77A9" w:rsidRPr="00961CF9">
        <w:lastRenderedPageBreak/>
        <w:t>a portfolio security by an affiliate in reliance on rule 17a-9.</w:t>
      </w:r>
      <w:r w:rsidR="00ED77A9" w:rsidRPr="00961CF9">
        <w:rPr>
          <w:rStyle w:val="FootnoteReference"/>
        </w:rPr>
        <w:footnoteReference w:id="29"/>
      </w:r>
      <w:r w:rsidR="00ED77A9" w:rsidRPr="00961CF9">
        <w:t xml:space="preserve">  </w:t>
      </w:r>
      <w:r w:rsidR="00422176">
        <w:t>The Commission</w:t>
      </w:r>
      <w:r w:rsidR="00ED77A9" w:rsidRPr="00961CF9">
        <w:t xml:space="preserve"> estimates that elimination of these requirements </w:t>
      </w:r>
      <w:r w:rsidR="009F11B5">
        <w:t>will</w:t>
      </w:r>
      <w:r w:rsidR="00ED77A9" w:rsidRPr="00961CF9">
        <w:t xml:space="preserve"> reduce the current annual burden by 0.5 hours for notices of default or insolvency and </w:t>
      </w:r>
      <w:r w:rsidR="005C61C1">
        <w:t>one</w:t>
      </w:r>
      <w:r w:rsidR="00ED77A9" w:rsidRPr="00961CF9">
        <w:t xml:space="preserve"> hour for notices of purchases in reliance on rule 17a-9.  Based on our prior estimate of 20 money market funds per year that </w:t>
      </w:r>
      <w:r w:rsidR="009F11B5">
        <w:t>will</w:t>
      </w:r>
      <w:r w:rsidR="00ED77A9" w:rsidRPr="00961CF9">
        <w:t xml:space="preserve"> </w:t>
      </w:r>
      <w:r w:rsidR="00422176">
        <w:t xml:space="preserve">have </w:t>
      </w:r>
      <w:r w:rsidR="00ED77A9" w:rsidRPr="00961CF9">
        <w:t xml:space="preserve">be required to provide the notification of an event of default or insolvency, </w:t>
      </w:r>
      <w:r w:rsidR="00422176">
        <w:t>the Commission</w:t>
      </w:r>
      <w:r w:rsidR="00ED77A9" w:rsidRPr="00961CF9">
        <w:t xml:space="preserve"> estimates that the amendment </w:t>
      </w:r>
      <w:r w:rsidR="00422176">
        <w:t>will</w:t>
      </w:r>
      <w:r w:rsidR="00ED77A9" w:rsidRPr="00961CF9">
        <w:t xml:space="preserve"> reduce the current collection of information by approximately 10 hours annually, at a total </w:t>
      </w:r>
      <w:r w:rsidR="00855E00">
        <w:t>internal labor</w:t>
      </w:r>
      <w:r w:rsidR="00ED77A9" w:rsidRPr="00961CF9">
        <w:t xml:space="preserve"> savings of $3,</w:t>
      </w:r>
      <w:r w:rsidR="005C61C1">
        <w:t>80</w:t>
      </w:r>
      <w:r w:rsidR="00ED77A9" w:rsidRPr="00961CF9">
        <w:t>0.</w:t>
      </w:r>
      <w:r w:rsidR="00ED77A9" w:rsidRPr="00961CF9">
        <w:rPr>
          <w:rStyle w:val="FootnoteReference"/>
        </w:rPr>
        <w:footnoteReference w:id="30"/>
      </w:r>
      <w:r w:rsidR="00ED77A9" w:rsidRPr="00961CF9">
        <w:t xml:space="preserve">  Based on our prior estimate of 25 money market fund complexes per year that </w:t>
      </w:r>
      <w:r w:rsidR="009F11B5">
        <w:t>will</w:t>
      </w:r>
      <w:r w:rsidR="00422176">
        <w:t xml:space="preserve"> have</w:t>
      </w:r>
      <w:r w:rsidR="00ED77A9" w:rsidRPr="00961CF9">
        <w:t xml:space="preserve"> be required to provide the notification of a purchase of a portfolio security in reliance on rule 17a-9, </w:t>
      </w:r>
      <w:r w:rsidR="00422176">
        <w:t>the Commission</w:t>
      </w:r>
      <w:r w:rsidR="00ED77A9" w:rsidRPr="00961CF9">
        <w:t xml:space="preserve"> estimates that the amendment </w:t>
      </w:r>
      <w:r w:rsidR="00422176">
        <w:t>will</w:t>
      </w:r>
      <w:r w:rsidR="00ED77A9" w:rsidRPr="00961CF9">
        <w:t xml:space="preserve"> reduce the current collection of information by approximately 25 hours annually, at a total </w:t>
      </w:r>
      <w:r w:rsidR="00855E00">
        <w:t>internal labor</w:t>
      </w:r>
      <w:r w:rsidR="00ED77A9" w:rsidRPr="00961CF9">
        <w:t xml:space="preserve"> cost savings </w:t>
      </w:r>
      <w:r w:rsidR="005C61C1">
        <w:t>of $9,500</w:t>
      </w:r>
      <w:r w:rsidR="00ED77A9" w:rsidRPr="00961CF9">
        <w:t>.</w:t>
      </w:r>
      <w:bookmarkStart w:id="1" w:name="_Ref356917773"/>
      <w:r w:rsidR="00ED77A9" w:rsidRPr="00961CF9">
        <w:rPr>
          <w:rStyle w:val="FootnoteReference"/>
        </w:rPr>
        <w:footnoteReference w:id="31"/>
      </w:r>
      <w:bookmarkEnd w:id="1"/>
      <w:r w:rsidR="00ED77A9" w:rsidRPr="00961CF9">
        <w:t xml:space="preserve">  </w:t>
      </w:r>
      <w:r w:rsidR="00312CEA">
        <w:t>Therefore, the total reduction is 35 hours at a total time cost of $13,300.</w:t>
      </w:r>
      <w:r w:rsidR="00312CEA">
        <w:rPr>
          <w:rStyle w:val="FootnoteReference"/>
        </w:rPr>
        <w:footnoteReference w:id="32"/>
      </w:r>
    </w:p>
    <w:p w:rsidR="00ED77A9" w:rsidRPr="004135DD" w:rsidRDefault="00ED77A9" w:rsidP="008F40CC">
      <w:pPr>
        <w:pStyle w:val="Heading3"/>
      </w:pPr>
      <w:r w:rsidRPr="004135DD">
        <w:t>Stress Testing</w:t>
      </w:r>
    </w:p>
    <w:p w:rsidR="00ED77A9" w:rsidRPr="00961CF9" w:rsidRDefault="00E91225" w:rsidP="004135DD">
      <w:pPr>
        <w:ind w:firstLine="720"/>
      </w:pPr>
      <w:r>
        <w:t>The</w:t>
      </w:r>
      <w:r w:rsidR="00ED77A9" w:rsidRPr="00961CF9">
        <w:t xml:space="preserve"> stress testing provision of rule 2a-7</w:t>
      </w:r>
      <w:r w:rsidR="00422176">
        <w:t>, as amended, will</w:t>
      </w:r>
      <w:r w:rsidR="00ED77A9" w:rsidRPr="00961CF9">
        <w:t xml:space="preserve"> enhance the hypothetical events for which a fund (or its adviser) is required to stress test, including: (i) increases (rather than changes) in the general level of short-term interest rates; (ii) downgrades or defaults of portfolio securities, and the effects these events could have on other securities held by the fund; (iii) “widening or narrowing of spreads among the indexes to which interest rates of portfolio </w:t>
      </w:r>
      <w:r w:rsidR="00ED77A9" w:rsidRPr="00961CF9">
        <w:lastRenderedPageBreak/>
        <w:t xml:space="preserve">securities are tied”; (iv) other movements in interest rates that may affect the fund’s portfolio securities, such as shifts in the yield curve; and (v) combinations of these and any other events the adviser deems relevant, assuming a positive correlation of risk factors.  Floating NAV money market funds </w:t>
      </w:r>
      <w:r w:rsidR="00422176">
        <w:t>will</w:t>
      </w:r>
      <w:r w:rsidR="00ED77A9" w:rsidRPr="00961CF9">
        <w:t xml:space="preserve"> be required to replace their current stress test for the ability to maintain a stable price per share with a test of the fund’s ability to maintain 15% of its total assets in weekly liquid assets.  Funds that are exempt from our floating NAV requirement </w:t>
      </w:r>
      <w:r w:rsidR="00422176">
        <w:t>will</w:t>
      </w:r>
      <w:r w:rsidR="00ED77A9" w:rsidRPr="00961CF9">
        <w:t xml:space="preserve"> continue to test the fund’s ability to maintain a stable share price as well.  A written copy of the </w:t>
      </w:r>
      <w:proofErr w:type="gramStart"/>
      <w:r w:rsidR="00ED77A9" w:rsidRPr="00961CF9">
        <w:t>procedures,</w:t>
      </w:r>
      <w:proofErr w:type="gramEnd"/>
      <w:r w:rsidR="00ED77A9" w:rsidRPr="00961CF9">
        <w:t xml:space="preserve"> and any modifications thereto, must be maintained and preserved for a period of not less than six years following the replacement of such procedures with new procedures, the first two years in an easily accessible place.  This requirement is a collection of information under the PRA, and is designed to address disparities in the quality and comprehensiveness of stress tests.  The new collection of information </w:t>
      </w:r>
      <w:r w:rsidR="00422176">
        <w:t>will</w:t>
      </w:r>
      <w:r w:rsidR="00ED77A9" w:rsidRPr="00961CF9">
        <w:t xml:space="preserve"> be mandatory for money market funds that rely on rule 2a-7, and to the extent that the Commission receives confidential information pursuant to this collection of information, </w:t>
      </w:r>
      <w:r w:rsidR="00ED77A9" w:rsidRPr="00961CF9">
        <w:rPr>
          <w:sz w:val="23"/>
          <w:szCs w:val="23"/>
        </w:rPr>
        <w:t xml:space="preserve">such information </w:t>
      </w:r>
      <w:r w:rsidR="009F11B5">
        <w:rPr>
          <w:sz w:val="23"/>
          <w:szCs w:val="23"/>
        </w:rPr>
        <w:t>will</w:t>
      </w:r>
      <w:r w:rsidR="00ED77A9" w:rsidRPr="00961CF9">
        <w:rPr>
          <w:sz w:val="23"/>
          <w:szCs w:val="23"/>
        </w:rPr>
        <w:t xml:space="preserve"> be kept confidential, subject to the provisions of applicable law</w:t>
      </w:r>
      <w:r w:rsidR="00ED77A9" w:rsidRPr="00961CF9">
        <w:t>.</w:t>
      </w:r>
    </w:p>
    <w:p w:rsidR="00ED77A9" w:rsidRDefault="00ED77A9" w:rsidP="004135DD">
      <w:pPr>
        <w:ind w:firstLine="720"/>
      </w:pPr>
      <w:r w:rsidRPr="00961CF9">
        <w:t xml:space="preserve">We understand that most money market funds, in their normal course of risk management, include the elements we are </w:t>
      </w:r>
      <w:r w:rsidR="00AD060F">
        <w:t>requiring</w:t>
      </w:r>
      <w:r w:rsidRPr="00961CF9">
        <w:t xml:space="preserve"> in their stress testing.  Nevertheless, smaller funds that perform their own stress testing (rather than use a third party service provider) may incur a one-time internal burden to reprogram an existing system to provide the required reports of stress testing results based on our amendments.  </w:t>
      </w:r>
      <w:r w:rsidR="00422176">
        <w:t>The Commission</w:t>
      </w:r>
      <w:r w:rsidRPr="00961CF9">
        <w:t xml:space="preserve"> estimates that each fund that </w:t>
      </w:r>
      <w:r w:rsidR="00422176">
        <w:t>will</w:t>
      </w:r>
      <w:r w:rsidRPr="00961CF9">
        <w:t xml:space="preserve"> have to implement the stress testing changes </w:t>
      </w:r>
      <w:r w:rsidR="00BB0787">
        <w:t>will</w:t>
      </w:r>
      <w:r w:rsidRPr="00961CF9">
        <w:t xml:space="preserve"> incur an average one-t</w:t>
      </w:r>
      <w:r w:rsidR="00855E00">
        <w:t>ime burden of 92 hours at a</w:t>
      </w:r>
      <w:r w:rsidR="00BF4FCC">
        <w:t>n</w:t>
      </w:r>
      <w:r w:rsidR="00855E00">
        <w:t xml:space="preserve"> internal labor</w:t>
      </w:r>
      <w:r w:rsidRPr="00961CF9">
        <w:t xml:space="preserve"> cost of $</w:t>
      </w:r>
      <w:r w:rsidR="00BF4FCC">
        <w:t>43,872</w:t>
      </w:r>
      <w:r w:rsidRPr="00961CF9">
        <w:t>.</w:t>
      </w:r>
      <w:r w:rsidRPr="00961CF9">
        <w:rPr>
          <w:rStyle w:val="FootnoteReference"/>
        </w:rPr>
        <w:footnoteReference w:id="33"/>
      </w:r>
      <w:r w:rsidRPr="00961CF9">
        <w:t xml:space="preserve">  </w:t>
      </w:r>
      <w:proofErr w:type="gramStart"/>
      <w:r w:rsidRPr="00961CF9">
        <w:t xml:space="preserve">Based on an estimate of </w:t>
      </w:r>
      <w:r w:rsidR="00F443EE">
        <w:t xml:space="preserve">559 </w:t>
      </w:r>
      <w:r w:rsidRPr="00961CF9">
        <w:t xml:space="preserve">funds that </w:t>
      </w:r>
      <w:r w:rsidR="00BB0787">
        <w:t>will</w:t>
      </w:r>
      <w:r w:rsidRPr="00961CF9">
        <w:t xml:space="preserve"> incur </w:t>
      </w:r>
      <w:r w:rsidRPr="00961CF9">
        <w:lastRenderedPageBreak/>
        <w:t>this one-time burden,</w:t>
      </w:r>
      <w:r w:rsidRPr="00961CF9">
        <w:rPr>
          <w:rStyle w:val="FootnoteReference"/>
        </w:rPr>
        <w:footnoteReference w:id="34"/>
      </w:r>
      <w:r w:rsidRPr="00961CF9">
        <w:t xml:space="preserve"> </w:t>
      </w:r>
      <w:r w:rsidR="009F11B5">
        <w:t>the Commission</w:t>
      </w:r>
      <w:r w:rsidRPr="00961CF9">
        <w:t xml:space="preserve"> estimates that the aggregate one-time burden</w:t>
      </w:r>
      <w:r w:rsidR="009F11B5">
        <w:t>,</w:t>
      </w:r>
      <w:r w:rsidRPr="00961CF9">
        <w:t xml:space="preserve"> for all money market funds</w:t>
      </w:r>
      <w:r w:rsidR="009F11B5">
        <w:t>,</w:t>
      </w:r>
      <w:r w:rsidRPr="00961CF9">
        <w:t xml:space="preserve"> to implement the amendments to stress testing </w:t>
      </w:r>
      <w:r w:rsidR="00BB0787">
        <w:t>will</w:t>
      </w:r>
      <w:r w:rsidR="00855E00">
        <w:t xml:space="preserve"> be </w:t>
      </w:r>
      <w:r w:rsidR="00F443EE">
        <w:t>51,428</w:t>
      </w:r>
      <w:r w:rsidR="00855E00">
        <w:t xml:space="preserve"> hours at a total internal labor</w:t>
      </w:r>
      <w:r w:rsidRPr="00961CF9">
        <w:t xml:space="preserve"> cost of $</w:t>
      </w:r>
      <w:r w:rsidR="00F443EE">
        <w:t>24,524,448</w:t>
      </w:r>
      <w:r w:rsidRPr="00961CF9">
        <w:t>.</w:t>
      </w:r>
      <w:bookmarkStart w:id="2" w:name="_Ref356387819"/>
      <w:proofErr w:type="gramEnd"/>
      <w:r w:rsidRPr="00961CF9">
        <w:rPr>
          <w:rStyle w:val="FootnoteReference"/>
        </w:rPr>
        <w:footnoteReference w:id="35"/>
      </w:r>
      <w:bookmarkEnd w:id="2"/>
      <w:r w:rsidRPr="00961CF9">
        <w:t xml:space="preserve">  Amortized over a three-year period, this </w:t>
      </w:r>
      <w:r w:rsidR="00BB0787">
        <w:t>will</w:t>
      </w:r>
      <w:r w:rsidRPr="00961CF9">
        <w:t xml:space="preserve"> result in an average annual burden of </w:t>
      </w:r>
      <w:r w:rsidR="00F443EE">
        <w:t>17,143</w:t>
      </w:r>
      <w:r w:rsidRPr="00961CF9">
        <w:t xml:space="preserve"> burden h</w:t>
      </w:r>
      <w:r w:rsidR="00855E00">
        <w:t>ours and $</w:t>
      </w:r>
      <w:r w:rsidR="00F443EE">
        <w:t>8,174,816</w:t>
      </w:r>
      <w:r w:rsidR="00855E00">
        <w:t xml:space="preserve"> total internal labor</w:t>
      </w:r>
      <w:r w:rsidRPr="00961CF9">
        <w:t xml:space="preserve"> cost for all funds.</w:t>
      </w:r>
      <w:bookmarkStart w:id="3" w:name="_Ref357766352"/>
      <w:r w:rsidRPr="00961CF9">
        <w:rPr>
          <w:rStyle w:val="FootnoteReference"/>
        </w:rPr>
        <w:footnoteReference w:id="36"/>
      </w:r>
      <w:bookmarkEnd w:id="3"/>
      <w:r w:rsidRPr="00961CF9">
        <w:t xml:space="preserve">  </w:t>
      </w:r>
    </w:p>
    <w:p w:rsidR="00F443EE" w:rsidRDefault="00F443EE" w:rsidP="00F443EE">
      <w:pPr>
        <w:ind w:firstLine="720"/>
      </w:pPr>
      <w:r>
        <w:t xml:space="preserve">Each report to the board of directors will include an assessment of the money market fund’s ability to have invested at least 10% of its total assets in weekly liquid assets and to minimize principal volatility, and an assessment by the fund’s adviser of the fund’s ability to withstand the events that are reasonably likely to occur within the following year.  Under current rule 2a-7, money market funds are required to have written procedures that provide for a report of the stress testing results to be presented to the board of directors at its next regularly scheduled meeting (or sooner, if appropriate in light of the results).  However, because we are amending the type of information that must be included in the report to the </w:t>
      </w:r>
      <w:r w:rsidRPr="002A3BD3">
        <w:t xml:space="preserve">board, we estimate </w:t>
      </w:r>
      <w:r w:rsidR="002A3BD3" w:rsidRPr="002A3BD3">
        <w:t>that the</w:t>
      </w:r>
      <w:r w:rsidRPr="002A3BD3">
        <w:t xml:space="preserve"> collection of information burden hours and the total time cost </w:t>
      </w:r>
      <w:r w:rsidR="002A3BD3" w:rsidRPr="002A3BD3">
        <w:t xml:space="preserve">will </w:t>
      </w:r>
      <w:r w:rsidRPr="002A3BD3">
        <w:t>increase.</w:t>
      </w:r>
    </w:p>
    <w:p w:rsidR="00F443EE" w:rsidRDefault="00F443EE" w:rsidP="00F443EE">
      <w:pPr>
        <w:ind w:firstLine="720"/>
      </w:pPr>
      <w:r>
        <w:t xml:space="preserve">The Commission estimates that it will take on average an additional: (i) two hours of portfolio management time, (ii) one hour of compliance time, (iii) one hour of professional legal time and (iv) 0.5 hours of support staff time, requiring an additional 4.5 burden hours at a time </w:t>
      </w:r>
      <w:r>
        <w:lastRenderedPageBreak/>
        <w:t>cost of approximately $1,302 per fund.</w:t>
      </w:r>
      <w:r>
        <w:rPr>
          <w:rStyle w:val="FootnoteReference"/>
        </w:rPr>
        <w:footnoteReference w:id="37"/>
      </w:r>
      <w:r>
        <w:t xml:space="preserve">  Under normal circumstances, the report must be provided at the next scheduled board meeting, and the Commission estimates that the report and the adviser’s assessment will cover all money market funds in a complex.  For purposes of these calculations, the Commission assumes that funds will conduct stress tests no less than </w:t>
      </w:r>
      <w:r w:rsidRPr="004E0040">
        <w:t>monthly</w:t>
      </w:r>
      <w:r>
        <w:t xml:space="preserve">.  With an average of six board meetings each year, the Commission estimates that the annual burden for regularly scheduled reports </w:t>
      </w:r>
      <w:r w:rsidR="009F11B5">
        <w:t>will</w:t>
      </w:r>
      <w:r>
        <w:t xml:space="preserve"> be 27 hours per money market fund.</w:t>
      </w:r>
      <w:r>
        <w:rPr>
          <w:rStyle w:val="FootnoteReference"/>
        </w:rPr>
        <w:footnoteReference w:id="38"/>
      </w:r>
      <w:r>
        <w:t xml:space="preserve">  Under the rule, a report must be provided earlier if appropriate in light of the results of the test.  The Commission estimates that as a result of unanticipated changes in market conditions or other events, stress testing results are likely to prompt additional reports on average four times each year.</w:t>
      </w:r>
      <w:r>
        <w:rPr>
          <w:rStyle w:val="FootnoteReference"/>
        </w:rPr>
        <w:footnoteReference w:id="39"/>
      </w:r>
      <w:r>
        <w:t xml:space="preserve">  Thus, the Commission estimates reports </w:t>
      </w:r>
      <w:r w:rsidR="00BB0787">
        <w:t>will</w:t>
      </w:r>
      <w:r>
        <w:t xml:space="preserve"> result in an additional 18 hours for an individual fund each year.</w:t>
      </w:r>
      <w:r>
        <w:rPr>
          <w:rStyle w:val="FootnoteReference"/>
        </w:rPr>
        <w:footnoteReference w:id="40"/>
      </w:r>
      <w:r>
        <w:t xml:space="preserve">  The Commission estimates the total annual burden for all money </w:t>
      </w:r>
      <w:r w:rsidRPr="002A3BD3">
        <w:t xml:space="preserve">market funds </w:t>
      </w:r>
      <w:r w:rsidR="00BB0787" w:rsidRPr="002A3BD3">
        <w:t>will</w:t>
      </w:r>
      <w:r w:rsidRPr="002A3BD3">
        <w:t xml:space="preserve"> be an additional 25,155 hours at a total time cost of $7,278,180.</w:t>
      </w:r>
      <w:r w:rsidRPr="002A3BD3">
        <w:rPr>
          <w:rStyle w:val="FootnoteReference"/>
        </w:rPr>
        <w:footnoteReference w:id="41"/>
      </w:r>
      <w:r w:rsidRPr="002A3BD3">
        <w:t xml:space="preserve">  Because there is no separate initial burden associated with this requirement, averaging the annual burden over three years </w:t>
      </w:r>
      <w:r w:rsidR="00BB0787" w:rsidRPr="002A3BD3">
        <w:t>will</w:t>
      </w:r>
      <w:r w:rsidRPr="002A3BD3">
        <w:t xml:space="preserve"> equal the estimated annual burden of approximately 25,155 hours at a total time cost of $7,278,180 for all funds.</w:t>
      </w:r>
    </w:p>
    <w:p w:rsidR="00312CEA" w:rsidRPr="00961CF9" w:rsidRDefault="000D3912" w:rsidP="00F443EE">
      <w:pPr>
        <w:ind w:firstLine="720"/>
      </w:pPr>
      <w:r>
        <w:lastRenderedPageBreak/>
        <w:t>Totaling</w:t>
      </w:r>
      <w:r w:rsidR="00312CEA">
        <w:t xml:space="preserve"> the amortized one-time burden to implement the </w:t>
      </w:r>
      <w:r w:rsidR="00312CEA" w:rsidRPr="00961CF9">
        <w:t>stress testing</w:t>
      </w:r>
      <w:r w:rsidR="00312CEA">
        <w:t xml:space="preserve"> </w:t>
      </w:r>
      <w:r w:rsidR="00312CEA" w:rsidRPr="00961CF9">
        <w:t xml:space="preserve">amendments </w:t>
      </w:r>
      <w:r w:rsidR="00312CEA">
        <w:t>with the average annual burdens</w:t>
      </w:r>
      <w:r w:rsidR="00312CEA" w:rsidRPr="00C77F63">
        <w:t xml:space="preserve"> </w:t>
      </w:r>
      <w:r w:rsidR="00312CEA">
        <w:t xml:space="preserve">to report the results of the stress tests to the board of directors </w:t>
      </w:r>
      <w:r w:rsidR="00312CEA" w:rsidRPr="00C77F63">
        <w:t xml:space="preserve">over </w:t>
      </w:r>
      <w:r w:rsidR="00312CEA">
        <w:t>three years</w:t>
      </w:r>
      <w:r w:rsidR="00312CEA" w:rsidRPr="00C77F63">
        <w:t xml:space="preserve"> </w:t>
      </w:r>
      <w:r w:rsidR="00BB0787">
        <w:t>will</w:t>
      </w:r>
      <w:r w:rsidR="00312CEA" w:rsidRPr="00C77F63">
        <w:t xml:space="preserve"> result in </w:t>
      </w:r>
      <w:r w:rsidR="00312CEA">
        <w:t>a total</w:t>
      </w:r>
      <w:r w:rsidR="00312CEA" w:rsidRPr="00C77F63">
        <w:t xml:space="preserve"> average an</w:t>
      </w:r>
      <w:r w:rsidR="00312CEA">
        <w:t>nual burden of 42,298</w:t>
      </w:r>
      <w:r w:rsidR="00312CEA" w:rsidRPr="00C77F63">
        <w:t xml:space="preserve"> hours and time costs of </w:t>
      </w:r>
      <w:r w:rsidR="00312CEA">
        <w:t>$15,452,996</w:t>
      </w:r>
      <w:r w:rsidR="00312CEA" w:rsidRPr="00C77F63">
        <w:t xml:space="preserve"> for all</w:t>
      </w:r>
      <w:r w:rsidR="00312CEA" w:rsidRPr="00961CF9">
        <w:t xml:space="preserve"> </w:t>
      </w:r>
      <w:r w:rsidR="00312CEA" w:rsidRPr="00EB6F99">
        <w:t>funds.</w:t>
      </w:r>
      <w:r w:rsidR="00312CEA" w:rsidRPr="00EB6F99">
        <w:rPr>
          <w:rStyle w:val="FootnoteReference"/>
        </w:rPr>
        <w:footnoteReference w:id="42"/>
      </w:r>
      <w:r w:rsidR="00312CEA" w:rsidRPr="00EB6F99">
        <w:t xml:space="preserve">  </w:t>
      </w:r>
    </w:p>
    <w:p w:rsidR="00ED77A9" w:rsidRPr="00167B6E" w:rsidRDefault="00ED77A9" w:rsidP="008F40CC">
      <w:pPr>
        <w:pStyle w:val="Heading3"/>
      </w:pPr>
      <w:r w:rsidRPr="00167B6E">
        <w:t xml:space="preserve">Website Disclosure </w:t>
      </w:r>
    </w:p>
    <w:p w:rsidR="00ED77A9" w:rsidRPr="00961CF9" w:rsidRDefault="00167B6E" w:rsidP="006B2BDF">
      <w:pPr>
        <w:ind w:firstLine="720"/>
      </w:pPr>
      <w:r>
        <w:t>The</w:t>
      </w:r>
      <w:r w:rsidR="00BB0787">
        <w:t xml:space="preserve"> final</w:t>
      </w:r>
      <w:r>
        <w:t xml:space="preserve"> </w:t>
      </w:r>
      <w:r w:rsidR="002C0ED6">
        <w:t xml:space="preserve">amendments to rule 2a-7 </w:t>
      </w:r>
      <w:r w:rsidR="00D91EB8">
        <w:t xml:space="preserve">will </w:t>
      </w:r>
      <w:r w:rsidR="002C0ED6">
        <w:t>require m</w:t>
      </w:r>
      <w:r w:rsidR="00ED77A9" w:rsidRPr="00961CF9">
        <w:t xml:space="preserve">oney market funds to disclose </w:t>
      </w:r>
      <w:r w:rsidR="00D91EB8">
        <w:t xml:space="preserve">certain additional information </w:t>
      </w:r>
      <w:r w:rsidR="00ED77A9" w:rsidRPr="00961CF9">
        <w:t xml:space="preserve">on their websites.  These amendments </w:t>
      </w:r>
      <w:r w:rsidR="00BB0787">
        <w:t>will</w:t>
      </w:r>
      <w:r w:rsidR="00ED77A9" w:rsidRPr="00961CF9">
        <w:t xml:space="preserve"> promote transparency to investors of money market funds’ risks and risk management by:</w:t>
      </w:r>
      <w:r w:rsidR="006B2BDF">
        <w:t xml:space="preserve"> (i) h</w:t>
      </w:r>
      <w:r w:rsidR="00ED77A9" w:rsidRPr="00ED77A9">
        <w:rPr>
          <w:color w:val="000000"/>
        </w:rPr>
        <w:t>armonizing the specific portfolio holdings information that rule 2a-7 currently requires funds to disclose on the fund’s website with the corresponding portfolio holdings information reported on Form N-MFP</w:t>
      </w:r>
      <w:r w:rsidR="00ED77A9" w:rsidRPr="00961CF9">
        <w:t xml:space="preserve">; </w:t>
      </w:r>
      <w:r w:rsidR="006B2BDF">
        <w:t>(ii) r</w:t>
      </w:r>
      <w:r w:rsidR="00ED77A9" w:rsidRPr="00961CF9">
        <w:t xml:space="preserve">equiring that a fund disclose on its website a schedule, chart, graph, or other depiction showing </w:t>
      </w:r>
      <w:r w:rsidR="00ED77A9" w:rsidRPr="00ED77A9">
        <w:rPr>
          <w:color w:val="000000"/>
        </w:rPr>
        <w:t xml:space="preserve">the percentage of the fund’s total assets that are invested in daily and weekly liquid assets, as well as the fund’s </w:t>
      </w:r>
      <w:r w:rsidR="00ED77A9" w:rsidRPr="00961CF9">
        <w:t>net inflows or outflows,</w:t>
      </w:r>
      <w:r w:rsidR="00ED77A9" w:rsidRPr="00ED77A9">
        <w:rPr>
          <w:color w:val="000000"/>
        </w:rPr>
        <w:t xml:space="preserve"> as of the end of each business day during the preceding six months (which depiction must be updated each business day as of the end of the preceding business day); </w:t>
      </w:r>
      <w:r w:rsidR="006B2BDF">
        <w:rPr>
          <w:color w:val="000000"/>
        </w:rPr>
        <w:t>(iii) r</w:t>
      </w:r>
      <w:r w:rsidR="00ED77A9" w:rsidRPr="00961CF9">
        <w:t xml:space="preserve">equiring that a fund disclose on its website a schedule, chart, graph, or other depiction showing the </w:t>
      </w:r>
      <w:r w:rsidR="00ED77A9" w:rsidRPr="00ED77A9">
        <w:rPr>
          <w:color w:val="000000"/>
        </w:rPr>
        <w:t xml:space="preserve">fund’s daily current NAV per share, as of the end of each business day during the preceding six months (which depiction must be updated each business day as of the end of the preceding business day); and </w:t>
      </w:r>
      <w:r w:rsidR="006B2BDF">
        <w:rPr>
          <w:color w:val="000000"/>
        </w:rPr>
        <w:t>(iv) r</w:t>
      </w:r>
      <w:r w:rsidR="00ED77A9" w:rsidRPr="00ED77A9">
        <w:rPr>
          <w:color w:val="000000"/>
        </w:rPr>
        <w:t xml:space="preserve">equiring a fund to disclose on its website </w:t>
      </w:r>
      <w:r w:rsidR="00BB0787">
        <w:rPr>
          <w:color w:val="000000"/>
        </w:rPr>
        <w:t>certain</w:t>
      </w:r>
      <w:r w:rsidR="00ED77A9" w:rsidRPr="00ED77A9">
        <w:rPr>
          <w:color w:val="000000"/>
        </w:rPr>
        <w:t xml:space="preserve"> information that the fund is required to report to the Commission on </w:t>
      </w:r>
      <w:r w:rsidR="00BB0787" w:rsidRPr="00ED77A9">
        <w:rPr>
          <w:color w:val="000000"/>
        </w:rPr>
        <w:t xml:space="preserve">Form N-CR </w:t>
      </w:r>
      <w:r w:rsidR="00BB0787" w:rsidRPr="00ED77A9">
        <w:rPr>
          <w:color w:val="000000"/>
        </w:rPr>
        <w:lastRenderedPageBreak/>
        <w:t xml:space="preserve">regarding the </w:t>
      </w:r>
      <w:r w:rsidR="00BB0787">
        <w:rPr>
          <w:color w:val="000000"/>
        </w:rPr>
        <w:t xml:space="preserve">imposition and removal of liquidity fees, the suspension and resumption of fund redemptions, and the </w:t>
      </w:r>
      <w:r w:rsidR="00BB0787" w:rsidRPr="00ED77A9">
        <w:rPr>
          <w:color w:val="000000"/>
        </w:rPr>
        <w:t>provision of financial support to the fund.</w:t>
      </w:r>
    </w:p>
    <w:p w:rsidR="00ED77A9" w:rsidRPr="00961CF9" w:rsidRDefault="00BB0787" w:rsidP="00ED77A9">
      <w:r>
        <w:tab/>
      </w:r>
      <w:r w:rsidR="00ED77A9" w:rsidRPr="00961CF9">
        <w:t xml:space="preserve">These new collections of information </w:t>
      </w:r>
      <w:r>
        <w:t>will</w:t>
      </w:r>
      <w:r w:rsidR="00ED77A9" w:rsidRPr="00961CF9">
        <w:t xml:space="preserve"> be mandatory for money market funds that rely on rule 2a-7, and to the extent that the Commission receives confidential information pursuant to these collections of information, </w:t>
      </w:r>
      <w:r w:rsidR="00ED77A9" w:rsidRPr="00961CF9">
        <w:rPr>
          <w:sz w:val="23"/>
          <w:szCs w:val="23"/>
        </w:rPr>
        <w:t xml:space="preserve">such information </w:t>
      </w:r>
      <w:r>
        <w:rPr>
          <w:sz w:val="23"/>
          <w:szCs w:val="23"/>
        </w:rPr>
        <w:t>will</w:t>
      </w:r>
      <w:r w:rsidR="00ED77A9" w:rsidRPr="00961CF9">
        <w:rPr>
          <w:sz w:val="23"/>
          <w:szCs w:val="23"/>
        </w:rPr>
        <w:t xml:space="preserve"> be kept confidential, subject to the provisions of applicable law</w:t>
      </w:r>
      <w:r w:rsidR="00ED77A9" w:rsidRPr="00961CF9">
        <w:t>.</w:t>
      </w:r>
    </w:p>
    <w:p w:rsidR="00192D13" w:rsidRDefault="00ED77A9" w:rsidP="002C1428">
      <w:pPr>
        <w:pStyle w:val="Heading4"/>
        <w:numPr>
          <w:ilvl w:val="0"/>
          <w:numId w:val="24"/>
        </w:numPr>
        <w:spacing w:after="240" w:line="240" w:lineRule="auto"/>
        <w:ind w:left="2520"/>
      </w:pPr>
      <w:r w:rsidRPr="00E050C0">
        <w:t>Disclosure of Portfolio Holdings Information</w:t>
      </w:r>
    </w:p>
    <w:p w:rsidR="004321DB" w:rsidRDefault="00ED77A9" w:rsidP="00192D13">
      <w:pPr>
        <w:pStyle w:val="ListParagraph"/>
        <w:ind w:left="0"/>
      </w:pPr>
      <w:r w:rsidRPr="00961CF9">
        <w:t>B</w:t>
      </w:r>
      <w:r w:rsidRPr="00192D13">
        <w:rPr>
          <w:color w:val="000000"/>
        </w:rPr>
        <w:t xml:space="preserve">ecause the new information that a fund </w:t>
      </w:r>
      <w:r w:rsidR="002C1428">
        <w:rPr>
          <w:color w:val="000000"/>
        </w:rPr>
        <w:t>will</w:t>
      </w:r>
      <w:r w:rsidRPr="00192D13">
        <w:rPr>
          <w:color w:val="000000"/>
        </w:rPr>
        <w:t xml:space="preserve"> be required to disclose on its website overlaps with the information that a fund </w:t>
      </w:r>
      <w:r w:rsidR="002C1428">
        <w:rPr>
          <w:color w:val="000000"/>
        </w:rPr>
        <w:t>will</w:t>
      </w:r>
      <w:r w:rsidRPr="00192D13">
        <w:rPr>
          <w:color w:val="000000"/>
        </w:rPr>
        <w:t xml:space="preserve"> be required to disclose on Form N</w:t>
      </w:r>
      <w:r w:rsidRPr="00192D13">
        <w:rPr>
          <w:color w:val="000000"/>
        </w:rPr>
        <w:noBreakHyphen/>
        <w:t xml:space="preserve">MFP, we anticipate that the burden for each fund to draft and finalize the disclosure that </w:t>
      </w:r>
      <w:r w:rsidR="002C1428">
        <w:rPr>
          <w:color w:val="000000"/>
        </w:rPr>
        <w:t>will</w:t>
      </w:r>
      <w:r w:rsidRPr="00192D13">
        <w:rPr>
          <w:color w:val="000000"/>
        </w:rPr>
        <w:t xml:space="preserve"> appear on its website </w:t>
      </w:r>
      <w:r w:rsidR="002C1428">
        <w:rPr>
          <w:color w:val="000000"/>
        </w:rPr>
        <w:t>will</w:t>
      </w:r>
      <w:r w:rsidRPr="00192D13">
        <w:rPr>
          <w:color w:val="000000"/>
        </w:rPr>
        <w:t xml:space="preserve"> largely be incurred when the fund files Form N-MFP.  </w:t>
      </w:r>
      <w:r w:rsidR="002C1428">
        <w:rPr>
          <w:color w:val="000000"/>
        </w:rPr>
        <w:t>The C</w:t>
      </w:r>
      <w:r w:rsidRPr="00192D13">
        <w:rPr>
          <w:color w:val="000000"/>
        </w:rPr>
        <w:t xml:space="preserve">ommission estimates that a fund </w:t>
      </w:r>
      <w:r w:rsidR="002C1428">
        <w:rPr>
          <w:color w:val="000000"/>
        </w:rPr>
        <w:t>will</w:t>
      </w:r>
      <w:r w:rsidRPr="00192D13">
        <w:rPr>
          <w:color w:val="000000"/>
        </w:rPr>
        <w:t xml:space="preserve"> incur an additional burden of </w:t>
      </w:r>
      <w:r w:rsidR="00FC2553" w:rsidRPr="00192D13">
        <w:rPr>
          <w:color w:val="000000"/>
        </w:rPr>
        <w:t>one</w:t>
      </w:r>
      <w:r w:rsidRPr="00192D13">
        <w:rPr>
          <w:color w:val="000000"/>
        </w:rPr>
        <w:t xml:space="preserve"> hour each time that it updates its website to include the new disclosure.  Using an estimate of </w:t>
      </w:r>
      <w:r w:rsidR="00FC2553" w:rsidRPr="00192D13">
        <w:rPr>
          <w:color w:val="000000"/>
        </w:rPr>
        <w:t>559</w:t>
      </w:r>
      <w:r w:rsidRPr="00192D13">
        <w:rPr>
          <w:color w:val="000000"/>
        </w:rPr>
        <w:t xml:space="preserve"> money market funds that </w:t>
      </w:r>
      <w:r w:rsidR="002C1428">
        <w:rPr>
          <w:color w:val="000000"/>
        </w:rPr>
        <w:t>will</w:t>
      </w:r>
      <w:r w:rsidRPr="00192D13">
        <w:rPr>
          <w:color w:val="000000"/>
        </w:rPr>
        <w:t xml:space="preserve"> be required to include the new portfolio holdings disclosure on the fund’s website,</w:t>
      </w:r>
      <w:bookmarkStart w:id="4" w:name="_Ref355104387"/>
      <w:r w:rsidRPr="00ED77A9">
        <w:rPr>
          <w:rStyle w:val="FootnoteReference"/>
          <w:color w:val="000000"/>
        </w:rPr>
        <w:footnoteReference w:id="43"/>
      </w:r>
      <w:bookmarkEnd w:id="4"/>
      <w:r w:rsidRPr="00192D13">
        <w:rPr>
          <w:color w:val="000000"/>
        </w:rPr>
        <w:t xml:space="preserve"> </w:t>
      </w:r>
      <w:r w:rsidR="002C1428">
        <w:rPr>
          <w:color w:val="000000"/>
        </w:rPr>
        <w:t>the Commission</w:t>
      </w:r>
      <w:r w:rsidRPr="00192D13">
        <w:rPr>
          <w:color w:val="000000"/>
        </w:rPr>
        <w:t xml:space="preserve"> estimates that each fund </w:t>
      </w:r>
      <w:r w:rsidR="002C1428">
        <w:rPr>
          <w:color w:val="000000"/>
        </w:rPr>
        <w:t>will</w:t>
      </w:r>
      <w:r w:rsidRPr="00192D13">
        <w:rPr>
          <w:color w:val="000000"/>
        </w:rPr>
        <w:t xml:space="preserve"> incur 12 additional hours of internal staff time per year (</w:t>
      </w:r>
      <w:r w:rsidR="00FC2553" w:rsidRPr="00192D13">
        <w:rPr>
          <w:color w:val="000000"/>
        </w:rPr>
        <w:t>one</w:t>
      </w:r>
      <w:r w:rsidRPr="00192D13">
        <w:rPr>
          <w:color w:val="000000"/>
        </w:rPr>
        <w:t xml:space="preserve"> hour per monthly filing), at a</w:t>
      </w:r>
      <w:r w:rsidR="00855E00" w:rsidRPr="00192D13">
        <w:rPr>
          <w:color w:val="000000"/>
        </w:rPr>
        <w:t>n internal labor</w:t>
      </w:r>
      <w:r w:rsidRPr="00192D13">
        <w:rPr>
          <w:color w:val="000000"/>
        </w:rPr>
        <w:t xml:space="preserve"> cost of $2,484,</w:t>
      </w:r>
      <w:r w:rsidRPr="00ED77A9">
        <w:rPr>
          <w:rStyle w:val="FootnoteReference"/>
          <w:color w:val="000000"/>
        </w:rPr>
        <w:footnoteReference w:id="44"/>
      </w:r>
      <w:r w:rsidRPr="00192D13">
        <w:rPr>
          <w:color w:val="000000"/>
        </w:rPr>
        <w:t xml:space="preserve"> to update the website to include the n</w:t>
      </w:r>
      <w:r w:rsidR="008B250E">
        <w:rPr>
          <w:color w:val="000000"/>
        </w:rPr>
        <w:t>ew disclosure, for a total of 6,708</w:t>
      </w:r>
      <w:r w:rsidRPr="00192D13">
        <w:rPr>
          <w:color w:val="000000"/>
        </w:rPr>
        <w:t xml:space="preserve"> aggregate hours per year,</w:t>
      </w:r>
      <w:r w:rsidRPr="00ED77A9">
        <w:rPr>
          <w:rStyle w:val="FootnoteReference"/>
          <w:color w:val="000000"/>
        </w:rPr>
        <w:footnoteReference w:id="45"/>
      </w:r>
      <w:r w:rsidRPr="00192D13">
        <w:rPr>
          <w:color w:val="000000"/>
        </w:rPr>
        <w:t xml:space="preserve"> at a total aggregate </w:t>
      </w:r>
      <w:r w:rsidR="00855E00" w:rsidRPr="00192D13">
        <w:rPr>
          <w:color w:val="000000"/>
        </w:rPr>
        <w:t>internal labor</w:t>
      </w:r>
      <w:r w:rsidRPr="00192D13">
        <w:rPr>
          <w:color w:val="000000"/>
        </w:rPr>
        <w:t xml:space="preserve"> cost of $1,</w:t>
      </w:r>
      <w:r w:rsidR="00FC2553" w:rsidRPr="00192D13">
        <w:rPr>
          <w:color w:val="000000"/>
        </w:rPr>
        <w:t>522,716</w:t>
      </w:r>
      <w:r w:rsidRPr="00192D13">
        <w:rPr>
          <w:color w:val="000000"/>
        </w:rPr>
        <w:t>.</w:t>
      </w:r>
      <w:r w:rsidRPr="00ED77A9">
        <w:rPr>
          <w:rStyle w:val="FootnoteReference"/>
          <w:color w:val="000000"/>
        </w:rPr>
        <w:footnoteReference w:id="46"/>
      </w:r>
      <w:r w:rsidRPr="00192D13">
        <w:rPr>
          <w:color w:val="000000"/>
        </w:rPr>
        <w:t xml:space="preserve">  </w:t>
      </w:r>
    </w:p>
    <w:p w:rsidR="00ED77A9" w:rsidRPr="00E050C0" w:rsidRDefault="00ED77A9" w:rsidP="002C1428">
      <w:pPr>
        <w:pStyle w:val="Heading4"/>
        <w:spacing w:after="240" w:line="240" w:lineRule="auto"/>
      </w:pPr>
      <w:r w:rsidRPr="00E050C0">
        <w:t xml:space="preserve">Disclosure of Daily Liquid Assets and Weekly Liquid Assets </w:t>
      </w:r>
      <w:r w:rsidR="002C1428">
        <w:t xml:space="preserve">and Net </w:t>
      </w:r>
      <w:r w:rsidR="002C1428">
        <w:lastRenderedPageBreak/>
        <w:t>Shareholder Flow</w:t>
      </w:r>
    </w:p>
    <w:p w:rsidR="00ED77A9" w:rsidRDefault="00ED77A9" w:rsidP="00E050C0">
      <w:pPr>
        <w:ind w:firstLine="720"/>
      </w:pPr>
      <w:r w:rsidRPr="00961CF9">
        <w:t xml:space="preserve">The burdens associated with the requirement </w:t>
      </w:r>
      <w:r w:rsidR="002C1428">
        <w:t>that</w:t>
      </w:r>
      <w:r w:rsidRPr="00961CF9">
        <w:t xml:space="preserve"> a fund disclose</w:t>
      </w:r>
      <w:r w:rsidR="002C1428">
        <w:t>,</w:t>
      </w:r>
      <w:r w:rsidRPr="00961CF9">
        <w:t xml:space="preserve"> on its website</w:t>
      </w:r>
      <w:r w:rsidR="002C1428">
        <w:t>,</w:t>
      </w:r>
      <w:r w:rsidRPr="00961CF9">
        <w:t xml:space="preserve"> a schedule, chart, graph, or other depiction showing </w:t>
      </w:r>
      <w:r w:rsidRPr="00ED77A9">
        <w:rPr>
          <w:color w:val="000000"/>
        </w:rPr>
        <w:t>the percen</w:t>
      </w:r>
      <w:r w:rsidR="002C1428">
        <w:rPr>
          <w:color w:val="000000"/>
        </w:rPr>
        <w:t>tage of the fund’s total assets</w:t>
      </w:r>
      <w:r w:rsidRPr="00ED77A9">
        <w:rPr>
          <w:color w:val="000000"/>
        </w:rPr>
        <w:t xml:space="preserve"> invested in daily and weekly liquid assets, as well as the fund’s </w:t>
      </w:r>
      <w:r w:rsidR="002C1428">
        <w:t>net inflow or outflow</w:t>
      </w:r>
      <w:r w:rsidRPr="00961CF9">
        <w:t>,</w:t>
      </w:r>
      <w:r w:rsidRPr="00ED77A9">
        <w:rPr>
          <w:color w:val="000000"/>
        </w:rPr>
        <w:t xml:space="preserve"> include one-time burdens as well as ongoing burdens.  </w:t>
      </w:r>
      <w:r w:rsidR="002C1428">
        <w:rPr>
          <w:color w:val="000000"/>
        </w:rPr>
        <w:t>The Commission</w:t>
      </w:r>
      <w:r w:rsidRPr="00ED77A9">
        <w:rPr>
          <w:color w:val="000000"/>
        </w:rPr>
        <w:t xml:space="preserve"> expects that each money market fund </w:t>
      </w:r>
      <w:r w:rsidR="002C1428">
        <w:rPr>
          <w:color w:val="000000"/>
        </w:rPr>
        <w:t>will</w:t>
      </w:r>
      <w:r w:rsidRPr="00ED77A9">
        <w:rPr>
          <w:color w:val="000000"/>
        </w:rPr>
        <w:t xml:space="preserve"> incur a one-time burden of 70 hours,</w:t>
      </w:r>
      <w:r w:rsidRPr="00ED77A9">
        <w:rPr>
          <w:rStyle w:val="FootnoteReference"/>
          <w:color w:val="000000"/>
        </w:rPr>
        <w:footnoteReference w:id="47"/>
      </w:r>
      <w:r w:rsidR="00855E00">
        <w:rPr>
          <w:color w:val="000000"/>
        </w:rPr>
        <w:t xml:space="preserve"> at an internal labor</w:t>
      </w:r>
      <w:r w:rsidRPr="00ED77A9">
        <w:rPr>
          <w:color w:val="000000"/>
        </w:rPr>
        <w:t xml:space="preserve"> cost of $20,</w:t>
      </w:r>
      <w:r w:rsidR="00FC2553">
        <w:rPr>
          <w:color w:val="000000"/>
        </w:rPr>
        <w:t>280</w:t>
      </w:r>
      <w:r w:rsidRPr="00ED77A9">
        <w:rPr>
          <w:color w:val="000000"/>
        </w:rPr>
        <w:t>,</w:t>
      </w:r>
      <w:bookmarkStart w:id="5" w:name="_Ref357082188"/>
      <w:r w:rsidRPr="00ED77A9">
        <w:rPr>
          <w:rStyle w:val="FootnoteReference"/>
          <w:color w:val="000000"/>
        </w:rPr>
        <w:footnoteReference w:id="48"/>
      </w:r>
      <w:bookmarkEnd w:id="5"/>
      <w:r w:rsidRPr="00ED77A9">
        <w:rPr>
          <w:color w:val="000000"/>
        </w:rPr>
        <w:t xml:space="preserve"> to design the required schedule, chart, graph, or other depiction, and to make the necessary software programming changes to the fund’s website to disclose the percentage of the fund’s total assets that are invested in daily liquid assets and weekly liquid assets, as well as the fund’s </w:t>
      </w:r>
      <w:r w:rsidR="002C1428">
        <w:t>net inflow or outflow</w:t>
      </w:r>
      <w:r w:rsidRPr="00961CF9">
        <w:t>,</w:t>
      </w:r>
      <w:r w:rsidRPr="00ED77A9">
        <w:rPr>
          <w:color w:val="000000"/>
        </w:rPr>
        <w:t xml:space="preserve"> as of the end of each business day during the preceding six months.  Using an estimate of </w:t>
      </w:r>
      <w:r w:rsidR="00FC2553">
        <w:rPr>
          <w:color w:val="000000"/>
        </w:rPr>
        <w:t>559</w:t>
      </w:r>
      <w:r w:rsidRPr="00ED77A9">
        <w:rPr>
          <w:color w:val="000000"/>
        </w:rPr>
        <w:t xml:space="preserve"> money market funds, </w:t>
      </w:r>
      <w:r w:rsidR="002C1428">
        <w:rPr>
          <w:color w:val="000000"/>
        </w:rPr>
        <w:t>the Commission</w:t>
      </w:r>
      <w:r w:rsidRPr="00ED77A9">
        <w:rPr>
          <w:color w:val="000000"/>
        </w:rPr>
        <w:t xml:space="preserve"> estimates that money market funds </w:t>
      </w:r>
      <w:r w:rsidR="002C1428">
        <w:rPr>
          <w:color w:val="000000"/>
        </w:rPr>
        <w:t>will</w:t>
      </w:r>
      <w:r w:rsidRPr="00ED77A9">
        <w:rPr>
          <w:color w:val="000000"/>
        </w:rPr>
        <w:t xml:space="preserve"> incur, in aggregate, a total one-time burden of </w:t>
      </w:r>
      <w:r w:rsidR="00341A78">
        <w:rPr>
          <w:color w:val="000000"/>
        </w:rPr>
        <w:t>39,130</w:t>
      </w:r>
      <w:r w:rsidRPr="00ED77A9">
        <w:rPr>
          <w:color w:val="000000"/>
        </w:rPr>
        <w:t xml:space="preserve"> hours,</w:t>
      </w:r>
      <w:r w:rsidRPr="00ED77A9">
        <w:rPr>
          <w:rStyle w:val="FootnoteReference"/>
          <w:color w:val="000000"/>
        </w:rPr>
        <w:footnoteReference w:id="49"/>
      </w:r>
      <w:r w:rsidRPr="00ED77A9">
        <w:rPr>
          <w:color w:val="000000"/>
        </w:rPr>
        <w:t xml:space="preserve"> at a</w:t>
      </w:r>
      <w:r w:rsidR="00855E00">
        <w:rPr>
          <w:color w:val="000000"/>
        </w:rPr>
        <w:t>n internal labor</w:t>
      </w:r>
      <w:r w:rsidRPr="00ED77A9">
        <w:rPr>
          <w:color w:val="000000"/>
        </w:rPr>
        <w:t xml:space="preserve"> cost of $11,</w:t>
      </w:r>
      <w:r w:rsidR="00341A78">
        <w:rPr>
          <w:color w:val="000000"/>
        </w:rPr>
        <w:t>336,520</w:t>
      </w:r>
      <w:r w:rsidRPr="00ED77A9">
        <w:rPr>
          <w:color w:val="000000"/>
        </w:rPr>
        <w:t>,</w:t>
      </w:r>
      <w:r w:rsidRPr="00ED77A9">
        <w:rPr>
          <w:rStyle w:val="FootnoteReference"/>
          <w:color w:val="000000"/>
        </w:rPr>
        <w:footnoteReference w:id="50"/>
      </w:r>
      <w:r w:rsidRPr="00ED77A9">
        <w:rPr>
          <w:color w:val="000000"/>
        </w:rPr>
        <w:t xml:space="preserve"> to comply with these website disclosure requirements.  </w:t>
      </w:r>
      <w:r w:rsidR="002C1428">
        <w:rPr>
          <w:color w:val="000000"/>
        </w:rPr>
        <w:t>The Commission</w:t>
      </w:r>
      <w:r w:rsidRPr="00ED77A9">
        <w:rPr>
          <w:color w:val="000000"/>
        </w:rPr>
        <w:t xml:space="preserve"> </w:t>
      </w:r>
      <w:r w:rsidRPr="00ED77A9">
        <w:rPr>
          <w:color w:val="000000"/>
        </w:rPr>
        <w:lastRenderedPageBreak/>
        <w:t xml:space="preserve">estimates that each fund </w:t>
      </w:r>
      <w:r w:rsidR="002C1428">
        <w:rPr>
          <w:color w:val="000000"/>
        </w:rPr>
        <w:t>will</w:t>
      </w:r>
      <w:r w:rsidRPr="00ED77A9">
        <w:rPr>
          <w:color w:val="000000"/>
        </w:rPr>
        <w:t xml:space="preserve"> incur an ongoing annual burden of 3</w:t>
      </w:r>
      <w:r w:rsidR="00E73E35">
        <w:rPr>
          <w:color w:val="000000"/>
        </w:rPr>
        <w:t>6</w:t>
      </w:r>
      <w:r w:rsidRPr="00ED77A9">
        <w:rPr>
          <w:color w:val="000000"/>
        </w:rPr>
        <w:t xml:space="preserve"> hours,</w:t>
      </w:r>
      <w:r w:rsidRPr="00ED77A9">
        <w:rPr>
          <w:rStyle w:val="FootnoteReference"/>
          <w:color w:val="000000"/>
        </w:rPr>
        <w:footnoteReference w:id="51"/>
      </w:r>
      <w:r w:rsidRPr="00ED77A9">
        <w:rPr>
          <w:color w:val="000000"/>
        </w:rPr>
        <w:t xml:space="preserve"> at a</w:t>
      </w:r>
      <w:r w:rsidR="00855E00">
        <w:rPr>
          <w:color w:val="000000"/>
        </w:rPr>
        <w:t>n internal labor</w:t>
      </w:r>
      <w:r w:rsidRPr="00ED77A9">
        <w:rPr>
          <w:color w:val="000000"/>
        </w:rPr>
        <w:t xml:space="preserve"> cost of $</w:t>
      </w:r>
      <w:r w:rsidR="00A717DC">
        <w:rPr>
          <w:color w:val="000000"/>
        </w:rPr>
        <w:t>10,274</w:t>
      </w:r>
      <w:r w:rsidRPr="00ED77A9">
        <w:rPr>
          <w:color w:val="000000"/>
        </w:rPr>
        <w:t>,</w:t>
      </w:r>
      <w:bookmarkStart w:id="7" w:name="_Ref357084280"/>
      <w:r w:rsidRPr="00ED77A9">
        <w:rPr>
          <w:rStyle w:val="FootnoteReference"/>
          <w:color w:val="000000"/>
        </w:rPr>
        <w:footnoteReference w:id="52"/>
      </w:r>
      <w:bookmarkEnd w:id="7"/>
      <w:r w:rsidRPr="00ED77A9">
        <w:rPr>
          <w:color w:val="000000"/>
        </w:rPr>
        <w:t xml:space="preserve"> to update the depiction of daily and weekly liquid assets and the fund’s net </w:t>
      </w:r>
      <w:r w:rsidRPr="00961CF9">
        <w:t>inflow or outflow</w:t>
      </w:r>
      <w:r w:rsidRPr="00ED77A9">
        <w:rPr>
          <w:color w:val="000000"/>
        </w:rPr>
        <w:t xml:space="preserve"> on the fund’s website each business day during that year; in aggregate, </w:t>
      </w:r>
      <w:r w:rsidR="002C1428">
        <w:rPr>
          <w:color w:val="000000"/>
        </w:rPr>
        <w:t>the Commission</w:t>
      </w:r>
      <w:r w:rsidRPr="00ED77A9">
        <w:rPr>
          <w:color w:val="000000"/>
        </w:rPr>
        <w:t xml:space="preserve"> estimates that money market funds </w:t>
      </w:r>
      <w:r w:rsidR="002C1428">
        <w:rPr>
          <w:color w:val="000000"/>
        </w:rPr>
        <w:t>will</w:t>
      </w:r>
      <w:r w:rsidRPr="00ED77A9">
        <w:rPr>
          <w:color w:val="000000"/>
        </w:rPr>
        <w:t xml:space="preserve"> incur an average ongoing annual burden of </w:t>
      </w:r>
      <w:r w:rsidR="00A717DC">
        <w:rPr>
          <w:color w:val="000000"/>
        </w:rPr>
        <w:t>20,124</w:t>
      </w:r>
      <w:r w:rsidRPr="00ED77A9">
        <w:rPr>
          <w:color w:val="000000"/>
        </w:rPr>
        <w:t xml:space="preserve"> hours,</w:t>
      </w:r>
      <w:r w:rsidRPr="00ED77A9">
        <w:rPr>
          <w:rStyle w:val="FootnoteReference"/>
          <w:color w:val="000000"/>
        </w:rPr>
        <w:footnoteReference w:id="53"/>
      </w:r>
      <w:r w:rsidR="00D53401">
        <w:rPr>
          <w:color w:val="000000"/>
        </w:rPr>
        <w:t xml:space="preserve"> at an internal burden </w:t>
      </w:r>
      <w:r w:rsidRPr="00ED77A9">
        <w:rPr>
          <w:color w:val="000000"/>
        </w:rPr>
        <w:t>cost of $5,</w:t>
      </w:r>
      <w:r w:rsidR="00A717DC">
        <w:rPr>
          <w:color w:val="000000"/>
        </w:rPr>
        <w:t>743,166</w:t>
      </w:r>
      <w:r w:rsidRPr="00ED77A9">
        <w:rPr>
          <w:color w:val="000000"/>
        </w:rPr>
        <w:t>,</w:t>
      </w:r>
      <w:r w:rsidRPr="00ED77A9">
        <w:rPr>
          <w:rStyle w:val="FootnoteReference"/>
          <w:color w:val="000000"/>
        </w:rPr>
        <w:footnoteReference w:id="54"/>
      </w:r>
      <w:r w:rsidRPr="00ED77A9">
        <w:rPr>
          <w:color w:val="000000"/>
        </w:rPr>
        <w:t xml:space="preserve"> to comply with this disclosure requirement.  Amortizing the</w:t>
      </w:r>
      <w:r w:rsidR="00F0797B">
        <w:rPr>
          <w:color w:val="000000"/>
        </w:rPr>
        <w:t xml:space="preserve"> one- time burden to comply with website disclosure requirements and the annual burdens to update website data over three years results in a total</w:t>
      </w:r>
      <w:r w:rsidRPr="00ED77A9">
        <w:rPr>
          <w:color w:val="000000"/>
        </w:rPr>
        <w:t xml:space="preserve"> average annual burden of </w:t>
      </w:r>
      <w:r w:rsidR="00A717DC">
        <w:rPr>
          <w:color w:val="000000"/>
        </w:rPr>
        <w:t>33,167</w:t>
      </w:r>
      <w:r w:rsidRPr="00ED77A9">
        <w:rPr>
          <w:color w:val="000000"/>
        </w:rPr>
        <w:t xml:space="preserve"> burden hours</w:t>
      </w:r>
      <w:r w:rsidRPr="00ED77A9">
        <w:rPr>
          <w:rStyle w:val="FootnoteReference"/>
          <w:color w:val="000000"/>
        </w:rPr>
        <w:footnoteReference w:id="55"/>
      </w:r>
      <w:r w:rsidRPr="00ED77A9">
        <w:rPr>
          <w:color w:val="000000"/>
        </w:rPr>
        <w:t xml:space="preserve"> at a</w:t>
      </w:r>
      <w:r w:rsidR="00855E00">
        <w:rPr>
          <w:color w:val="000000"/>
        </w:rPr>
        <w:t>n internal labor</w:t>
      </w:r>
      <w:r w:rsidRPr="00ED77A9">
        <w:rPr>
          <w:color w:val="000000"/>
        </w:rPr>
        <w:t xml:space="preserve"> cost of $</w:t>
      </w:r>
      <w:r w:rsidR="00A717DC">
        <w:rPr>
          <w:color w:val="000000"/>
        </w:rPr>
        <w:t>9,522,006</w:t>
      </w:r>
      <w:r w:rsidRPr="00ED77A9">
        <w:rPr>
          <w:color w:val="000000"/>
        </w:rPr>
        <w:t>.</w:t>
      </w:r>
      <w:r w:rsidRPr="00ED77A9">
        <w:rPr>
          <w:rStyle w:val="FootnoteReference"/>
          <w:color w:val="000000"/>
        </w:rPr>
        <w:footnoteReference w:id="56"/>
      </w:r>
    </w:p>
    <w:p w:rsidR="00ED77A9" w:rsidRPr="00E050C0" w:rsidRDefault="00ED77A9" w:rsidP="00422176">
      <w:pPr>
        <w:pStyle w:val="Heading4"/>
      </w:pPr>
      <w:r w:rsidRPr="00E050C0">
        <w:t>Disclosur</w:t>
      </w:r>
      <w:r w:rsidRPr="00803C82">
        <w:t>e</w:t>
      </w:r>
      <w:r w:rsidRPr="00E050C0">
        <w:t xml:space="preserve"> of Daily Current NAV</w:t>
      </w:r>
    </w:p>
    <w:p w:rsidR="00ED77A9" w:rsidRPr="00ED77A9" w:rsidRDefault="00ED77A9" w:rsidP="00E050C0">
      <w:pPr>
        <w:ind w:firstLine="720"/>
        <w:rPr>
          <w:color w:val="000000"/>
        </w:rPr>
      </w:pPr>
      <w:r w:rsidRPr="00961CF9">
        <w:lastRenderedPageBreak/>
        <w:t xml:space="preserve">The burdens associated with the requirement </w:t>
      </w:r>
      <w:r w:rsidR="002C1428">
        <w:t>that</w:t>
      </w:r>
      <w:r w:rsidRPr="00961CF9">
        <w:t xml:space="preserve"> a fund disclose</w:t>
      </w:r>
      <w:r w:rsidR="002C1428">
        <w:t>,</w:t>
      </w:r>
      <w:r w:rsidRPr="00961CF9">
        <w:t xml:space="preserve"> on its website</w:t>
      </w:r>
      <w:r w:rsidR="002C1428">
        <w:t>,</w:t>
      </w:r>
      <w:r w:rsidRPr="00961CF9">
        <w:t xml:space="preserve"> a schedule, chart, graph, or other depiction showing </w:t>
      </w:r>
      <w:r w:rsidRPr="00ED77A9">
        <w:rPr>
          <w:color w:val="000000"/>
        </w:rPr>
        <w:t xml:space="preserve">the fund’s daily current NAV as of the end of the previous business day include one-time burdens as well as ongoing burdens.  </w:t>
      </w:r>
      <w:r w:rsidR="002C1428">
        <w:rPr>
          <w:color w:val="000000"/>
        </w:rPr>
        <w:t xml:space="preserve">The </w:t>
      </w:r>
      <w:r w:rsidRPr="00ED77A9">
        <w:rPr>
          <w:color w:val="000000"/>
        </w:rPr>
        <w:t xml:space="preserve">Commission expects that these one-time and ongoing burdens will be substantially similar to the burdens associated with the requirement regarding website disclosure of daily liquid assets and weekly liquid assets, discussed above.  This is because </w:t>
      </w:r>
      <w:r w:rsidR="002C1428">
        <w:rPr>
          <w:color w:val="000000"/>
        </w:rPr>
        <w:t>the Commission</w:t>
      </w:r>
      <w:r w:rsidRPr="00ED77A9">
        <w:rPr>
          <w:color w:val="000000"/>
        </w:rPr>
        <w:t xml:space="preserve"> expects the core activities associated with both of these website disclosure requirements (designing the required schedule, chart, graph, or other depiction; making necessary software programming changes; and updating the website disclosure each day) </w:t>
      </w:r>
      <w:r w:rsidR="002C1428">
        <w:rPr>
          <w:color w:val="000000"/>
        </w:rPr>
        <w:t>will</w:t>
      </w:r>
      <w:r w:rsidRPr="00ED77A9">
        <w:rPr>
          <w:color w:val="000000"/>
        </w:rPr>
        <w:t xml:space="preserve"> be </w:t>
      </w:r>
      <w:r w:rsidRPr="002A3BD3">
        <w:rPr>
          <w:color w:val="000000"/>
        </w:rPr>
        <w:t>identical for each requirement, and expects</w:t>
      </w:r>
      <w:r w:rsidRPr="00ED77A9">
        <w:rPr>
          <w:color w:val="000000"/>
        </w:rPr>
        <w:t xml:space="preserve"> that the burdens associated with these activities will not vary substantially based on the substance of the disclosure necessitated by each requirement.  As discussed below, </w:t>
      </w:r>
      <w:r w:rsidR="002C1428">
        <w:rPr>
          <w:color w:val="000000"/>
        </w:rPr>
        <w:t>the Commission</w:t>
      </w:r>
      <w:r w:rsidRPr="00ED77A9">
        <w:rPr>
          <w:color w:val="000000"/>
        </w:rPr>
        <w:t xml:space="preserve"> believes that funds will</w:t>
      </w:r>
      <w:r w:rsidR="009F11B5">
        <w:rPr>
          <w:color w:val="000000"/>
        </w:rPr>
        <w:t xml:space="preserve"> not</w:t>
      </w:r>
      <w:r w:rsidRPr="00ED77A9">
        <w:rPr>
          <w:color w:val="000000"/>
        </w:rPr>
        <w:t xml:space="preserve"> incur </w:t>
      </w:r>
      <w:r w:rsidR="009F11B5">
        <w:rPr>
          <w:color w:val="000000"/>
        </w:rPr>
        <w:t xml:space="preserve">an </w:t>
      </w:r>
      <w:r w:rsidRPr="00ED77A9">
        <w:rPr>
          <w:color w:val="000000"/>
        </w:rPr>
        <w:t xml:space="preserve">additional burden obtaining current NAV data for purposes of the requirement regarding website disclosure of the fund’s daily current NAV.  </w:t>
      </w:r>
    </w:p>
    <w:p w:rsidR="00ED77A9" w:rsidRPr="00ED77A9" w:rsidRDefault="002C1428" w:rsidP="00E050C0">
      <w:pPr>
        <w:ind w:firstLine="720"/>
        <w:rPr>
          <w:color w:val="000000"/>
        </w:rPr>
      </w:pPr>
      <w:r>
        <w:rPr>
          <w:color w:val="000000"/>
        </w:rPr>
        <w:t xml:space="preserve">The </w:t>
      </w:r>
      <w:r w:rsidR="00ED77A9" w:rsidRPr="00ED77A9">
        <w:rPr>
          <w:color w:val="000000"/>
        </w:rPr>
        <w:t xml:space="preserve">Commission expects that each money market fund </w:t>
      </w:r>
      <w:r>
        <w:rPr>
          <w:color w:val="000000"/>
        </w:rPr>
        <w:t>will</w:t>
      </w:r>
      <w:r w:rsidR="00ED77A9" w:rsidRPr="00ED77A9">
        <w:rPr>
          <w:color w:val="000000"/>
        </w:rPr>
        <w:t xml:space="preserve"> incur a one</w:t>
      </w:r>
      <w:r w:rsidR="00ED77A9" w:rsidRPr="00ED77A9">
        <w:rPr>
          <w:color w:val="000000"/>
        </w:rPr>
        <w:noBreakHyphen/>
        <w:t>time burden of 70 hours,</w:t>
      </w:r>
      <w:r w:rsidR="00ED77A9" w:rsidRPr="00ED77A9">
        <w:rPr>
          <w:rStyle w:val="FootnoteReference"/>
          <w:color w:val="000000"/>
        </w:rPr>
        <w:footnoteReference w:id="57"/>
      </w:r>
      <w:r w:rsidR="00D53401">
        <w:rPr>
          <w:color w:val="000000"/>
        </w:rPr>
        <w:t xml:space="preserve"> at an internal burden </w:t>
      </w:r>
      <w:r w:rsidR="00ED77A9" w:rsidRPr="00ED77A9">
        <w:rPr>
          <w:color w:val="000000"/>
        </w:rPr>
        <w:t>cost of $20,</w:t>
      </w:r>
      <w:r w:rsidR="001C7D60">
        <w:rPr>
          <w:color w:val="000000"/>
        </w:rPr>
        <w:t>280</w:t>
      </w:r>
      <w:r w:rsidR="00ED77A9" w:rsidRPr="00ED77A9">
        <w:rPr>
          <w:color w:val="000000"/>
        </w:rPr>
        <w:t>,</w:t>
      </w:r>
      <w:bookmarkStart w:id="8" w:name="_Ref357082206"/>
      <w:r w:rsidR="00ED77A9" w:rsidRPr="00ED77A9">
        <w:rPr>
          <w:rStyle w:val="FootnoteReference"/>
          <w:color w:val="000000"/>
        </w:rPr>
        <w:footnoteReference w:id="58"/>
      </w:r>
      <w:bookmarkEnd w:id="8"/>
      <w:r w:rsidR="00ED77A9" w:rsidRPr="00ED77A9">
        <w:rPr>
          <w:color w:val="000000"/>
        </w:rPr>
        <w:t xml:space="preserve"> to design the required schedule, chart, graph, or other depiction, and to make the necessary software programming changes to the fund’s website to disclose the fund’s daily current NAV as of the end of each business day during the preceding </w:t>
      </w:r>
      <w:r w:rsidR="00ED77A9" w:rsidRPr="00ED77A9">
        <w:rPr>
          <w:color w:val="000000"/>
        </w:rPr>
        <w:lastRenderedPageBreak/>
        <w:t xml:space="preserve">six months.  Using an estimate of </w:t>
      </w:r>
      <w:r w:rsidR="001C7D60">
        <w:rPr>
          <w:color w:val="000000"/>
        </w:rPr>
        <w:t>559</w:t>
      </w:r>
      <w:r w:rsidR="00ED77A9" w:rsidRPr="00ED77A9">
        <w:rPr>
          <w:color w:val="000000"/>
        </w:rPr>
        <w:t xml:space="preserve"> money market funds, </w:t>
      </w:r>
      <w:r>
        <w:rPr>
          <w:color w:val="000000"/>
        </w:rPr>
        <w:t xml:space="preserve">the </w:t>
      </w:r>
      <w:r w:rsidR="00ED77A9" w:rsidRPr="00ED77A9">
        <w:rPr>
          <w:color w:val="000000"/>
        </w:rPr>
        <w:t xml:space="preserve">Commission estimates that money market funds </w:t>
      </w:r>
      <w:r>
        <w:rPr>
          <w:color w:val="000000"/>
        </w:rPr>
        <w:t>will</w:t>
      </w:r>
      <w:r w:rsidR="00ED77A9" w:rsidRPr="00ED77A9">
        <w:rPr>
          <w:color w:val="000000"/>
        </w:rPr>
        <w:t xml:space="preserve"> incur, in aggregate</w:t>
      </w:r>
      <w:r w:rsidR="00280AE6">
        <w:rPr>
          <w:color w:val="000000"/>
        </w:rPr>
        <w:t>, a total one-time burden of 39,130</w:t>
      </w:r>
      <w:r w:rsidR="00ED77A9" w:rsidRPr="00ED77A9">
        <w:rPr>
          <w:color w:val="000000"/>
        </w:rPr>
        <w:t xml:space="preserve"> hours,</w:t>
      </w:r>
      <w:r w:rsidR="00ED77A9" w:rsidRPr="00ED77A9">
        <w:rPr>
          <w:rStyle w:val="FootnoteReference"/>
          <w:color w:val="000000"/>
        </w:rPr>
        <w:footnoteReference w:id="59"/>
      </w:r>
      <w:r w:rsidR="00ED77A9" w:rsidRPr="00ED77A9">
        <w:rPr>
          <w:color w:val="000000"/>
        </w:rPr>
        <w:t xml:space="preserve"> at a</w:t>
      </w:r>
      <w:r w:rsidR="00855E00">
        <w:rPr>
          <w:color w:val="000000"/>
        </w:rPr>
        <w:t>n internal labor</w:t>
      </w:r>
      <w:r w:rsidR="00ED77A9" w:rsidRPr="00ED77A9">
        <w:rPr>
          <w:color w:val="000000"/>
        </w:rPr>
        <w:t xml:space="preserve"> cost of $11,</w:t>
      </w:r>
      <w:r w:rsidR="00280AE6">
        <w:rPr>
          <w:color w:val="000000"/>
        </w:rPr>
        <w:t>336,520</w:t>
      </w:r>
      <w:r w:rsidR="00ED77A9" w:rsidRPr="00ED77A9">
        <w:rPr>
          <w:color w:val="000000"/>
        </w:rPr>
        <w:t>,</w:t>
      </w:r>
      <w:r w:rsidR="00ED77A9" w:rsidRPr="00ED77A9">
        <w:rPr>
          <w:rStyle w:val="FootnoteReference"/>
          <w:color w:val="000000"/>
        </w:rPr>
        <w:footnoteReference w:id="60"/>
      </w:r>
      <w:r w:rsidR="00ED77A9" w:rsidRPr="00ED77A9">
        <w:rPr>
          <w:color w:val="000000"/>
        </w:rPr>
        <w:t xml:space="preserve"> to comply with these website disclosure requirements.  </w:t>
      </w:r>
      <w:r>
        <w:rPr>
          <w:color w:val="000000"/>
        </w:rPr>
        <w:t xml:space="preserve">The </w:t>
      </w:r>
      <w:r w:rsidR="00ED77A9" w:rsidRPr="00ED77A9">
        <w:rPr>
          <w:color w:val="000000"/>
        </w:rPr>
        <w:t xml:space="preserve">Commission estimates that each fund </w:t>
      </w:r>
      <w:r>
        <w:rPr>
          <w:color w:val="000000"/>
        </w:rPr>
        <w:t>will</w:t>
      </w:r>
      <w:r w:rsidR="00ED77A9" w:rsidRPr="00ED77A9">
        <w:rPr>
          <w:color w:val="000000"/>
        </w:rPr>
        <w:t xml:space="preserve"> incur an annual ongoing burden of 32 hours,</w:t>
      </w:r>
      <w:r w:rsidR="00ED77A9" w:rsidRPr="00ED77A9">
        <w:rPr>
          <w:rStyle w:val="FootnoteReference"/>
          <w:color w:val="000000"/>
        </w:rPr>
        <w:footnoteReference w:id="61"/>
      </w:r>
      <w:r w:rsidR="00ED77A9" w:rsidRPr="00ED77A9">
        <w:rPr>
          <w:color w:val="000000"/>
        </w:rPr>
        <w:t xml:space="preserve"> at a</w:t>
      </w:r>
      <w:r w:rsidR="00855E00">
        <w:rPr>
          <w:color w:val="000000"/>
        </w:rPr>
        <w:t>n internal labor</w:t>
      </w:r>
      <w:r w:rsidR="00280AE6">
        <w:rPr>
          <w:color w:val="000000"/>
        </w:rPr>
        <w:t xml:space="preserve"> cost of $9,024</w:t>
      </w:r>
      <w:r w:rsidR="00ED77A9" w:rsidRPr="00ED77A9">
        <w:rPr>
          <w:color w:val="000000"/>
        </w:rPr>
        <w:t>,</w:t>
      </w:r>
      <w:bookmarkStart w:id="9" w:name="_Ref357084375"/>
      <w:r w:rsidR="00ED77A9" w:rsidRPr="00ED77A9">
        <w:rPr>
          <w:rStyle w:val="FootnoteReference"/>
          <w:color w:val="000000"/>
        </w:rPr>
        <w:footnoteReference w:id="62"/>
      </w:r>
      <w:bookmarkEnd w:id="9"/>
      <w:r w:rsidR="00ED77A9" w:rsidRPr="00ED77A9">
        <w:rPr>
          <w:color w:val="000000"/>
        </w:rPr>
        <w:t xml:space="preserve"> to update the depiction of the fund’s daily current NAV on the fund’s website each business day during that year; in aggregate, </w:t>
      </w:r>
      <w:r>
        <w:rPr>
          <w:color w:val="000000"/>
        </w:rPr>
        <w:t>the Commission</w:t>
      </w:r>
      <w:r w:rsidR="00ED77A9" w:rsidRPr="00ED77A9">
        <w:rPr>
          <w:color w:val="000000"/>
        </w:rPr>
        <w:t xml:space="preserve"> estimates that money market funds </w:t>
      </w:r>
      <w:r>
        <w:rPr>
          <w:color w:val="000000"/>
        </w:rPr>
        <w:t>will</w:t>
      </w:r>
      <w:r w:rsidR="00ED77A9" w:rsidRPr="00ED77A9">
        <w:rPr>
          <w:color w:val="000000"/>
        </w:rPr>
        <w:t xml:space="preserve"> incur an ongoing annual burden on </w:t>
      </w:r>
      <w:r w:rsidR="00F0797B">
        <w:rPr>
          <w:color w:val="000000"/>
        </w:rPr>
        <w:t>17,888</w:t>
      </w:r>
      <w:r w:rsidR="00ED77A9" w:rsidRPr="00ED77A9">
        <w:rPr>
          <w:color w:val="000000"/>
        </w:rPr>
        <w:t xml:space="preserve"> hours,</w:t>
      </w:r>
      <w:r w:rsidR="00ED77A9" w:rsidRPr="00ED77A9">
        <w:rPr>
          <w:rStyle w:val="FootnoteReference"/>
          <w:color w:val="000000"/>
        </w:rPr>
        <w:footnoteReference w:id="63"/>
      </w:r>
      <w:r w:rsidR="00ED77A9" w:rsidRPr="00ED77A9">
        <w:rPr>
          <w:color w:val="000000"/>
        </w:rPr>
        <w:t xml:space="preserve"> at a</w:t>
      </w:r>
      <w:r w:rsidR="00855E00">
        <w:rPr>
          <w:color w:val="000000"/>
        </w:rPr>
        <w:t>n internal labor</w:t>
      </w:r>
      <w:r w:rsidR="00ED77A9" w:rsidRPr="00ED77A9">
        <w:rPr>
          <w:color w:val="000000"/>
        </w:rPr>
        <w:t xml:space="preserve"> cost of $5,</w:t>
      </w:r>
      <w:r w:rsidR="00F0797B">
        <w:rPr>
          <w:color w:val="000000"/>
        </w:rPr>
        <w:t>044,416</w:t>
      </w:r>
      <w:r w:rsidR="00ED77A9" w:rsidRPr="00ED77A9">
        <w:rPr>
          <w:color w:val="000000"/>
        </w:rPr>
        <w:t>,</w:t>
      </w:r>
      <w:r w:rsidR="00ED77A9" w:rsidRPr="00ED77A9">
        <w:rPr>
          <w:rStyle w:val="FootnoteReference"/>
          <w:color w:val="000000"/>
        </w:rPr>
        <w:footnoteReference w:id="64"/>
      </w:r>
      <w:r w:rsidR="00ED77A9" w:rsidRPr="00ED77A9">
        <w:rPr>
          <w:color w:val="000000"/>
        </w:rPr>
        <w:t xml:space="preserve"> to comply with this disclosure requirement.  </w:t>
      </w:r>
      <w:r w:rsidR="00F0797B" w:rsidRPr="00ED77A9">
        <w:rPr>
          <w:color w:val="000000"/>
        </w:rPr>
        <w:t>Amortizing the</w:t>
      </w:r>
      <w:r w:rsidR="00F0797B">
        <w:rPr>
          <w:color w:val="000000"/>
        </w:rPr>
        <w:t xml:space="preserve"> one- time burden to comply with website disclosure requirements and the annual burdens to update website data over three years results in a total</w:t>
      </w:r>
      <w:r w:rsidR="00F0797B" w:rsidRPr="00ED77A9">
        <w:rPr>
          <w:color w:val="000000"/>
        </w:rPr>
        <w:t xml:space="preserve"> average annual burden of </w:t>
      </w:r>
      <w:r w:rsidR="00F0797B">
        <w:rPr>
          <w:color w:val="000000"/>
        </w:rPr>
        <w:t>30,391</w:t>
      </w:r>
      <w:r w:rsidR="00F0797B" w:rsidRPr="00ED77A9">
        <w:rPr>
          <w:color w:val="000000"/>
        </w:rPr>
        <w:t xml:space="preserve"> </w:t>
      </w:r>
      <w:r w:rsidR="00ED77A9" w:rsidRPr="00ED77A9">
        <w:rPr>
          <w:color w:val="000000"/>
        </w:rPr>
        <w:t>burden hours</w:t>
      </w:r>
      <w:r w:rsidR="00ED77A9" w:rsidRPr="00ED77A9">
        <w:rPr>
          <w:rStyle w:val="FootnoteReference"/>
          <w:color w:val="000000"/>
        </w:rPr>
        <w:footnoteReference w:id="65"/>
      </w:r>
      <w:r w:rsidR="00ED77A9" w:rsidRPr="00ED77A9">
        <w:rPr>
          <w:color w:val="000000"/>
        </w:rPr>
        <w:t xml:space="preserve"> at a</w:t>
      </w:r>
      <w:r w:rsidR="00855E00">
        <w:rPr>
          <w:color w:val="000000"/>
        </w:rPr>
        <w:t xml:space="preserve">n internal labor </w:t>
      </w:r>
      <w:r w:rsidR="00F0797B">
        <w:rPr>
          <w:color w:val="000000"/>
        </w:rPr>
        <w:t>cost of $8,823,256</w:t>
      </w:r>
      <w:r w:rsidR="00ED77A9" w:rsidRPr="00ED77A9">
        <w:rPr>
          <w:color w:val="000000"/>
        </w:rPr>
        <w:t>.</w:t>
      </w:r>
      <w:r w:rsidR="00ED77A9" w:rsidRPr="00ED77A9">
        <w:rPr>
          <w:rStyle w:val="FootnoteReference"/>
          <w:color w:val="000000"/>
        </w:rPr>
        <w:footnoteReference w:id="66"/>
      </w:r>
      <w:r w:rsidR="00ED77A9" w:rsidRPr="00ED77A9">
        <w:rPr>
          <w:color w:val="000000"/>
        </w:rPr>
        <w:t xml:space="preserve">  </w:t>
      </w:r>
    </w:p>
    <w:p w:rsidR="006D1299" w:rsidRPr="00E050C0" w:rsidRDefault="006D1299" w:rsidP="002C1428">
      <w:pPr>
        <w:pStyle w:val="Heading4"/>
        <w:spacing w:after="240" w:line="240" w:lineRule="auto"/>
      </w:pPr>
      <w:r w:rsidRPr="0015173E">
        <w:t xml:space="preserve">Disclosure Regarding Financial Support Received by the Fund, the Imposition and Removal of Liquidity Fees, and the Suspension and </w:t>
      </w:r>
      <w:r w:rsidRPr="0015173E">
        <w:lastRenderedPageBreak/>
        <w:t>Resumption of Fund Redemptions</w:t>
      </w:r>
    </w:p>
    <w:p w:rsidR="00ED77A9" w:rsidRDefault="008B250E" w:rsidP="00E050C0">
      <w:pPr>
        <w:ind w:firstLine="720"/>
        <w:rPr>
          <w:color w:val="000000"/>
        </w:rPr>
      </w:pPr>
      <w:r>
        <w:t>The Commission</w:t>
      </w:r>
      <w:r w:rsidR="00ED77A9" w:rsidRPr="00961CF9">
        <w:t xml:space="preserve"> estimates that </w:t>
      </w:r>
      <w:r>
        <w:t>it will</w:t>
      </w:r>
      <w:r w:rsidR="00ED77A9" w:rsidRPr="00961CF9">
        <w:t xml:space="preserve"> receive </w:t>
      </w:r>
      <w:r w:rsidR="006B2BDF">
        <w:t>3</w:t>
      </w:r>
      <w:r w:rsidR="00ED77A9" w:rsidRPr="00961CF9">
        <w:t>0 reports per year filed in response to an event specified on Part C (“Provision of financial support to Fund”) of Form N-CR.</w:t>
      </w:r>
      <w:r w:rsidR="00ED77A9" w:rsidRPr="00961CF9">
        <w:rPr>
          <w:rStyle w:val="FootnoteReference"/>
        </w:rPr>
        <w:footnoteReference w:id="67"/>
      </w:r>
      <w:r w:rsidR="00ED77A9" w:rsidRPr="00961CF9">
        <w:t xml:space="preserve">  </w:t>
      </w:r>
      <w:r w:rsidR="00ED77A9" w:rsidRPr="00ED77A9">
        <w:rPr>
          <w:color w:val="000000"/>
        </w:rPr>
        <w:t xml:space="preserve">Because the required website disclosure overlaps with the information that a fund must disclose on Form N-CR when the fund receives financial support from a sponsor or fund affiliate, we anticipate that the burdens a fund </w:t>
      </w:r>
      <w:r>
        <w:rPr>
          <w:color w:val="000000"/>
        </w:rPr>
        <w:t>will</w:t>
      </w:r>
      <w:r w:rsidR="00ED77A9" w:rsidRPr="00ED77A9">
        <w:rPr>
          <w:color w:val="000000"/>
        </w:rPr>
        <w:t xml:space="preserve"> incur to draft and finalize the disclosure that </w:t>
      </w:r>
      <w:r>
        <w:rPr>
          <w:color w:val="000000"/>
        </w:rPr>
        <w:t>will</w:t>
      </w:r>
      <w:r w:rsidR="00ED77A9" w:rsidRPr="00ED77A9">
        <w:rPr>
          <w:color w:val="000000"/>
        </w:rPr>
        <w:t xml:space="preserve"> appear on its website </w:t>
      </w:r>
      <w:r>
        <w:rPr>
          <w:color w:val="000000"/>
        </w:rPr>
        <w:t>will</w:t>
      </w:r>
      <w:r w:rsidR="00ED77A9" w:rsidRPr="00ED77A9">
        <w:rPr>
          <w:color w:val="000000"/>
        </w:rPr>
        <w:t xml:space="preserve"> largely be incurred when the fund files Form N</w:t>
      </w:r>
      <w:r w:rsidR="00ED77A9" w:rsidRPr="00ED77A9">
        <w:rPr>
          <w:color w:val="000000"/>
        </w:rPr>
        <w:noBreakHyphen/>
        <w:t xml:space="preserve">CR.  </w:t>
      </w:r>
      <w:r>
        <w:rPr>
          <w:color w:val="000000"/>
        </w:rPr>
        <w:t xml:space="preserve">The </w:t>
      </w:r>
      <w:r w:rsidR="00ED77A9" w:rsidRPr="00ED77A9">
        <w:rPr>
          <w:color w:val="000000"/>
        </w:rPr>
        <w:t xml:space="preserve">Commission estimates that a fund </w:t>
      </w:r>
      <w:r>
        <w:rPr>
          <w:color w:val="000000"/>
        </w:rPr>
        <w:t>will</w:t>
      </w:r>
      <w:r w:rsidR="00ED77A9" w:rsidRPr="00ED77A9">
        <w:rPr>
          <w:color w:val="000000"/>
        </w:rPr>
        <w:t xml:space="preserve"> incur an additional burden of </w:t>
      </w:r>
      <w:r w:rsidR="006B2BDF">
        <w:rPr>
          <w:color w:val="000000"/>
        </w:rPr>
        <w:t>one</w:t>
      </w:r>
      <w:r w:rsidR="00ED77A9" w:rsidRPr="00ED77A9">
        <w:rPr>
          <w:color w:val="000000"/>
        </w:rPr>
        <w:t xml:space="preserve"> hour, at a</w:t>
      </w:r>
      <w:r w:rsidR="00D53401">
        <w:rPr>
          <w:color w:val="000000"/>
        </w:rPr>
        <w:t>n internal burden</w:t>
      </w:r>
      <w:r w:rsidR="00ED77A9" w:rsidRPr="00ED77A9">
        <w:rPr>
          <w:color w:val="000000"/>
        </w:rPr>
        <w:t xml:space="preserve"> cost of $2</w:t>
      </w:r>
      <w:r w:rsidR="006B2BDF">
        <w:rPr>
          <w:color w:val="000000"/>
        </w:rPr>
        <w:t>2</w:t>
      </w:r>
      <w:r w:rsidR="00ED77A9" w:rsidRPr="00ED77A9">
        <w:rPr>
          <w:color w:val="000000"/>
        </w:rPr>
        <w:t>7,</w:t>
      </w:r>
      <w:bookmarkStart w:id="10" w:name="_Ref357081238"/>
      <w:r w:rsidR="00ED77A9" w:rsidRPr="00ED77A9">
        <w:rPr>
          <w:rStyle w:val="FootnoteReference"/>
          <w:color w:val="000000"/>
        </w:rPr>
        <w:footnoteReference w:id="68"/>
      </w:r>
      <w:bookmarkEnd w:id="10"/>
      <w:r w:rsidR="00ED77A9" w:rsidRPr="00ED77A9">
        <w:rPr>
          <w:color w:val="000000"/>
        </w:rPr>
        <w:t xml:space="preserve"> each time that it updates its website to include the new disclosure.  Accordingly, </w:t>
      </w:r>
      <w:r>
        <w:rPr>
          <w:color w:val="000000"/>
        </w:rPr>
        <w:t xml:space="preserve">the </w:t>
      </w:r>
      <w:r w:rsidR="00ED77A9" w:rsidRPr="00ED77A9">
        <w:rPr>
          <w:color w:val="000000"/>
        </w:rPr>
        <w:t xml:space="preserve">Commission estimates that the requirement to disclose information about financial support received by a money market fund on the fund’s website </w:t>
      </w:r>
      <w:r>
        <w:rPr>
          <w:color w:val="000000"/>
        </w:rPr>
        <w:t>will</w:t>
      </w:r>
      <w:r w:rsidR="00ED77A9" w:rsidRPr="00ED77A9">
        <w:rPr>
          <w:color w:val="000000"/>
        </w:rPr>
        <w:t xml:space="preserve"> result </w:t>
      </w:r>
      <w:r w:rsidR="006B2BDF">
        <w:rPr>
          <w:color w:val="000000"/>
        </w:rPr>
        <w:t>in a total aggregate burden of 3</w:t>
      </w:r>
      <w:r w:rsidR="00ED77A9" w:rsidRPr="00ED77A9">
        <w:rPr>
          <w:color w:val="000000"/>
        </w:rPr>
        <w:t>0 hours per year,</w:t>
      </w:r>
      <w:r w:rsidR="00ED77A9" w:rsidRPr="00ED77A9">
        <w:rPr>
          <w:rStyle w:val="FootnoteReference"/>
          <w:color w:val="000000"/>
        </w:rPr>
        <w:footnoteReference w:id="69"/>
      </w:r>
      <w:r w:rsidR="00ED77A9" w:rsidRPr="00ED77A9">
        <w:rPr>
          <w:color w:val="000000"/>
        </w:rPr>
        <w:t xml:space="preserve"> at a total aggregate </w:t>
      </w:r>
      <w:r w:rsidR="00855E00">
        <w:rPr>
          <w:color w:val="000000"/>
        </w:rPr>
        <w:t>internal labor</w:t>
      </w:r>
      <w:r w:rsidR="00ED77A9" w:rsidRPr="00ED77A9">
        <w:rPr>
          <w:color w:val="000000"/>
        </w:rPr>
        <w:t xml:space="preserve"> cost of $</w:t>
      </w:r>
      <w:r w:rsidR="006B2BDF">
        <w:rPr>
          <w:color w:val="000000"/>
        </w:rPr>
        <w:t>6,810</w:t>
      </w:r>
      <w:r w:rsidR="00ED77A9" w:rsidRPr="00ED77A9">
        <w:rPr>
          <w:color w:val="000000"/>
        </w:rPr>
        <w:t>.</w:t>
      </w:r>
      <w:r w:rsidR="00ED77A9" w:rsidRPr="00ED77A9">
        <w:rPr>
          <w:rStyle w:val="FootnoteReference"/>
          <w:color w:val="000000"/>
        </w:rPr>
        <w:footnoteReference w:id="70"/>
      </w:r>
      <w:r w:rsidR="00ED77A9" w:rsidRPr="00ED77A9">
        <w:rPr>
          <w:color w:val="000000"/>
        </w:rPr>
        <w:t xml:space="preserve">  </w:t>
      </w:r>
    </w:p>
    <w:p w:rsidR="00612827" w:rsidRPr="00803C82" w:rsidRDefault="008B250E" w:rsidP="00803C82">
      <w:pPr>
        <w:ind w:firstLine="720"/>
        <w:rPr>
          <w:color w:val="000000"/>
        </w:rPr>
      </w:pPr>
      <w:r>
        <w:rPr>
          <w:color w:val="000000"/>
        </w:rPr>
        <w:t>Money</w:t>
      </w:r>
      <w:r w:rsidR="006D1299" w:rsidRPr="009D0FE7">
        <w:rPr>
          <w:color w:val="000000"/>
        </w:rPr>
        <w:t xml:space="preserve"> market funds </w:t>
      </w:r>
      <w:r>
        <w:rPr>
          <w:color w:val="000000"/>
        </w:rPr>
        <w:t xml:space="preserve">must also </w:t>
      </w:r>
      <w:r w:rsidR="006D1299" w:rsidRPr="009D0FE7">
        <w:rPr>
          <w:color w:val="000000"/>
        </w:rPr>
        <w:t>disclose</w:t>
      </w:r>
      <w:r>
        <w:rPr>
          <w:color w:val="000000"/>
        </w:rPr>
        <w:t>,</w:t>
      </w:r>
      <w:r w:rsidR="006D1299" w:rsidRPr="009D0FE7">
        <w:rPr>
          <w:color w:val="000000"/>
        </w:rPr>
        <w:t xml:space="preserve"> on </w:t>
      </w:r>
      <w:r>
        <w:rPr>
          <w:color w:val="000000"/>
        </w:rPr>
        <w:t>its</w:t>
      </w:r>
      <w:r w:rsidR="006D1299" w:rsidRPr="009D0FE7">
        <w:rPr>
          <w:color w:val="000000"/>
        </w:rPr>
        <w:t xml:space="preserve"> website</w:t>
      </w:r>
      <w:r>
        <w:rPr>
          <w:color w:val="000000"/>
        </w:rPr>
        <w:t>, certain</w:t>
      </w:r>
      <w:r w:rsidR="006D1299" w:rsidRPr="009D0FE7">
        <w:rPr>
          <w:color w:val="000000"/>
        </w:rPr>
        <w:t xml:space="preserve"> information that the fund is required to report to the Commission on Form N-CR regarding the imposition and removal of liquidity fees, and the suspension and r</w:t>
      </w:r>
      <w:r>
        <w:rPr>
          <w:color w:val="000000"/>
        </w:rPr>
        <w:t xml:space="preserve">esumption of fund redemptions.  The </w:t>
      </w:r>
      <w:r w:rsidR="006D1299" w:rsidRPr="009D0FE7">
        <w:rPr>
          <w:color w:val="000000"/>
        </w:rPr>
        <w:t>Commission</w:t>
      </w:r>
      <w:r>
        <w:rPr>
          <w:color w:val="000000"/>
        </w:rPr>
        <w:t xml:space="preserve"> </w:t>
      </w:r>
      <w:r w:rsidR="006D1299" w:rsidRPr="009D0FE7">
        <w:rPr>
          <w:color w:val="000000"/>
        </w:rPr>
        <w:t>es</w:t>
      </w:r>
      <w:r>
        <w:rPr>
          <w:color w:val="000000"/>
        </w:rPr>
        <w:t>timates that it will</w:t>
      </w:r>
      <w:r w:rsidR="006D1299" w:rsidRPr="009D0FE7">
        <w:rPr>
          <w:color w:val="000000"/>
        </w:rPr>
        <w:t xml:space="preserve"> receive, in aggregate, an average of </w:t>
      </w:r>
      <w:r w:rsidR="006B2BDF">
        <w:rPr>
          <w:color w:val="000000"/>
        </w:rPr>
        <w:t>3.6</w:t>
      </w:r>
      <w:r w:rsidR="006D1299" w:rsidRPr="009D0FE7">
        <w:rPr>
          <w:color w:val="000000"/>
        </w:rPr>
        <w:t xml:space="preserve"> reports per year filed in response to </w:t>
      </w:r>
      <w:r w:rsidR="006D1299" w:rsidRPr="009D0FE7">
        <w:rPr>
          <w:color w:val="000000"/>
        </w:rPr>
        <w:lastRenderedPageBreak/>
        <w:t>events specified on Part E (“Imposition of liquidity fee”), Part F (“Suspension of Fund redemptions”), and Part G (“Removal of liquidity fees and/or resumption of Fund redemptions”) of Form N-CR.</w:t>
      </w:r>
      <w:r w:rsidR="006D1299" w:rsidRPr="009D0FE7">
        <w:rPr>
          <w:rStyle w:val="FootnoteReference"/>
          <w:color w:val="000000"/>
        </w:rPr>
        <w:footnoteReference w:id="71"/>
      </w:r>
      <w:r w:rsidR="006D1299" w:rsidRPr="009D0FE7">
        <w:rPr>
          <w:color w:val="000000"/>
        </w:rPr>
        <w:t xml:space="preserve">  Because the required website disclosure overlaps with the information that a fund must disclose on Form N-CR when the fund imposes or removes liquidity fees, or suspends and resumes fund redemptions, we anticipate that the burdens a fund </w:t>
      </w:r>
      <w:r>
        <w:rPr>
          <w:color w:val="000000"/>
        </w:rPr>
        <w:t>will</w:t>
      </w:r>
      <w:r w:rsidR="006D1299" w:rsidRPr="009D0FE7">
        <w:rPr>
          <w:color w:val="000000"/>
        </w:rPr>
        <w:t xml:space="preserve"> incur to draft and finalize the disclosure that </w:t>
      </w:r>
      <w:r>
        <w:rPr>
          <w:color w:val="000000"/>
        </w:rPr>
        <w:t>will</w:t>
      </w:r>
      <w:r w:rsidR="006D1299" w:rsidRPr="009D0FE7">
        <w:rPr>
          <w:color w:val="000000"/>
        </w:rPr>
        <w:t xml:space="preserve"> appear on its website </w:t>
      </w:r>
      <w:r>
        <w:rPr>
          <w:color w:val="000000"/>
        </w:rPr>
        <w:t>will</w:t>
      </w:r>
      <w:r w:rsidR="006D1299" w:rsidRPr="009D0FE7">
        <w:rPr>
          <w:color w:val="000000"/>
        </w:rPr>
        <w:t xml:space="preserve"> largely be incurred when the fund files Form N</w:t>
      </w:r>
      <w:r w:rsidR="006D1299" w:rsidRPr="009D0FE7">
        <w:rPr>
          <w:color w:val="000000"/>
        </w:rPr>
        <w:noBreakHyphen/>
        <w:t xml:space="preserve">CR.  </w:t>
      </w:r>
      <w:r>
        <w:rPr>
          <w:color w:val="000000"/>
        </w:rPr>
        <w:t xml:space="preserve">The </w:t>
      </w:r>
      <w:r w:rsidR="006D1299" w:rsidRPr="009D0FE7">
        <w:rPr>
          <w:color w:val="000000"/>
        </w:rPr>
        <w:t xml:space="preserve">Commission estimates that a fund </w:t>
      </w:r>
      <w:r>
        <w:rPr>
          <w:color w:val="000000"/>
        </w:rPr>
        <w:t>will</w:t>
      </w:r>
      <w:r w:rsidR="006D1299" w:rsidRPr="009D0FE7">
        <w:rPr>
          <w:color w:val="000000"/>
        </w:rPr>
        <w:t xml:space="preserve"> incur an additional burden of </w:t>
      </w:r>
      <w:r w:rsidR="006B2BDF">
        <w:rPr>
          <w:color w:val="000000"/>
        </w:rPr>
        <w:t>one</w:t>
      </w:r>
      <w:r w:rsidR="006D1299" w:rsidRPr="009D0FE7">
        <w:rPr>
          <w:color w:val="000000"/>
        </w:rPr>
        <w:t xml:space="preserve"> hour, at a</w:t>
      </w:r>
      <w:r w:rsidR="006D1299">
        <w:rPr>
          <w:color w:val="000000"/>
        </w:rPr>
        <w:t>n internal burden</w:t>
      </w:r>
      <w:r w:rsidR="006B2BDF">
        <w:rPr>
          <w:color w:val="000000"/>
        </w:rPr>
        <w:t xml:space="preserve"> cost of $22</w:t>
      </w:r>
      <w:r w:rsidR="006D1299" w:rsidRPr="009D0FE7">
        <w:rPr>
          <w:color w:val="000000"/>
        </w:rPr>
        <w:t>7,</w:t>
      </w:r>
      <w:bookmarkStart w:id="11" w:name="_Ref357081260"/>
      <w:r w:rsidR="006D1299" w:rsidRPr="009D0FE7">
        <w:rPr>
          <w:rStyle w:val="FootnoteReference"/>
          <w:color w:val="000000"/>
        </w:rPr>
        <w:footnoteReference w:id="72"/>
      </w:r>
      <w:bookmarkEnd w:id="11"/>
      <w:r w:rsidR="006D1299" w:rsidRPr="009D0FE7">
        <w:rPr>
          <w:color w:val="000000"/>
        </w:rPr>
        <w:t xml:space="preserve"> each time that it updates its website to include the new disclosure.  Accordingly, </w:t>
      </w:r>
      <w:r>
        <w:rPr>
          <w:color w:val="000000"/>
        </w:rPr>
        <w:t xml:space="preserve">the </w:t>
      </w:r>
      <w:r w:rsidR="006D1299" w:rsidRPr="009D0FE7">
        <w:rPr>
          <w:color w:val="000000"/>
        </w:rPr>
        <w:t xml:space="preserve">Commission estimates that the requirement to disclose information about the imposition and removal of liquidity fees, and the suspension and resumption of fund redemptions, on the fund’s website </w:t>
      </w:r>
      <w:r>
        <w:rPr>
          <w:color w:val="000000"/>
        </w:rPr>
        <w:t>will</w:t>
      </w:r>
      <w:r w:rsidR="006D1299" w:rsidRPr="009D0FE7">
        <w:rPr>
          <w:color w:val="000000"/>
        </w:rPr>
        <w:t xml:space="preserve"> result in a total aggregate burden of </w:t>
      </w:r>
      <w:r w:rsidR="006B2BDF">
        <w:rPr>
          <w:color w:val="000000"/>
        </w:rPr>
        <w:t>3.6</w:t>
      </w:r>
      <w:r w:rsidR="006D1299" w:rsidRPr="009D0FE7">
        <w:rPr>
          <w:color w:val="000000"/>
        </w:rPr>
        <w:t xml:space="preserve"> hours per year,</w:t>
      </w:r>
      <w:r w:rsidR="006D1299" w:rsidRPr="009D0FE7">
        <w:rPr>
          <w:rStyle w:val="FootnoteReference"/>
          <w:color w:val="000000"/>
        </w:rPr>
        <w:footnoteReference w:id="73"/>
      </w:r>
      <w:r w:rsidR="006D1299" w:rsidRPr="009D0FE7">
        <w:rPr>
          <w:color w:val="000000"/>
        </w:rPr>
        <w:t xml:space="preserve"> at a total aggregate </w:t>
      </w:r>
      <w:r w:rsidR="006D1299">
        <w:rPr>
          <w:color w:val="000000"/>
        </w:rPr>
        <w:t>internal labor</w:t>
      </w:r>
      <w:r w:rsidR="006D1299" w:rsidRPr="009D0FE7">
        <w:rPr>
          <w:color w:val="000000"/>
        </w:rPr>
        <w:t xml:space="preserve"> cost of $</w:t>
      </w:r>
      <w:r w:rsidR="006B2BDF">
        <w:rPr>
          <w:color w:val="000000"/>
        </w:rPr>
        <w:t>817</w:t>
      </w:r>
      <w:r w:rsidR="006D1299" w:rsidRPr="009D0FE7">
        <w:rPr>
          <w:color w:val="000000"/>
        </w:rPr>
        <w:t>.</w:t>
      </w:r>
      <w:r w:rsidR="006D1299" w:rsidRPr="009D0FE7">
        <w:rPr>
          <w:rStyle w:val="FootnoteReference"/>
          <w:color w:val="000000"/>
        </w:rPr>
        <w:footnoteReference w:id="74"/>
      </w:r>
    </w:p>
    <w:p w:rsidR="00612827" w:rsidRDefault="008B4AF6" w:rsidP="00422176">
      <w:pPr>
        <w:pStyle w:val="Heading4"/>
      </w:pPr>
      <w:r>
        <w:t>Total Change in Burden for Website Disclosure</w:t>
      </w:r>
    </w:p>
    <w:p w:rsidR="00612827" w:rsidRDefault="00612827" w:rsidP="00612827">
      <w:pPr>
        <w:ind w:firstLine="720"/>
      </w:pPr>
      <w:r>
        <w:lastRenderedPageBreak/>
        <w:t>The aggregate additional annual burden associated with the website disclosure amendments discussed above is 70,840 hours</w:t>
      </w:r>
      <w:r>
        <w:rPr>
          <w:rStyle w:val="FootnoteReference"/>
        </w:rPr>
        <w:footnoteReference w:id="75"/>
      </w:r>
      <w:r>
        <w:t xml:space="preserve"> at a time cost of $19,875,605.</w:t>
      </w:r>
      <w:r>
        <w:rPr>
          <w:rStyle w:val="FootnoteReference"/>
        </w:rPr>
        <w:footnoteReference w:id="76"/>
      </w:r>
      <w:r>
        <w:t xml:space="preserve">  There is no change in the external cost burden associated with this collection of information.</w:t>
      </w:r>
    </w:p>
    <w:p w:rsidR="00612827" w:rsidRPr="005C61C1" w:rsidRDefault="00612827" w:rsidP="008F40CC">
      <w:pPr>
        <w:pStyle w:val="Heading3"/>
      </w:pPr>
      <w:r>
        <w:t>Total Change in Burden</w:t>
      </w:r>
    </w:p>
    <w:p w:rsidR="00DE5052" w:rsidRPr="00EE6061" w:rsidRDefault="008B250E" w:rsidP="00E050C0">
      <w:pPr>
        <w:ind w:firstLine="720"/>
      </w:pPr>
      <w:r>
        <w:t xml:space="preserve">The Commission </w:t>
      </w:r>
      <w:r w:rsidR="00EA5C0E" w:rsidRPr="00EE6061">
        <w:t xml:space="preserve">estimates that all money market funds </w:t>
      </w:r>
      <w:r>
        <w:t>will</w:t>
      </w:r>
      <w:r w:rsidR="00EA5C0E" w:rsidRPr="00EE6061">
        <w:t xml:space="preserve"> incur a</w:t>
      </w:r>
      <w:r w:rsidR="008B4AF6">
        <w:t xml:space="preserve"> total</w:t>
      </w:r>
      <w:r w:rsidR="00EA5C0E" w:rsidRPr="00EE6061">
        <w:t xml:space="preserve"> annual increased burden of </w:t>
      </w:r>
      <w:r w:rsidR="000121B9">
        <w:t>115,016</w:t>
      </w:r>
      <w:r w:rsidR="00EA5C0E" w:rsidRPr="00EE6061">
        <w:t xml:space="preserve"> hours,</w:t>
      </w:r>
      <w:r w:rsidR="00EA5C0E" w:rsidRPr="00EE6061">
        <w:rPr>
          <w:rStyle w:val="FootnoteReference"/>
        </w:rPr>
        <w:footnoteReference w:id="77"/>
      </w:r>
      <w:r w:rsidR="00EA5C0E" w:rsidRPr="00EE6061">
        <w:t xml:space="preserve"> at a</w:t>
      </w:r>
      <w:r w:rsidR="00855E00">
        <w:t>n internal labor</w:t>
      </w:r>
      <w:r w:rsidR="00EA5C0E" w:rsidRPr="00EE6061">
        <w:t xml:space="preserve"> cost of </w:t>
      </w:r>
      <w:r w:rsidR="00EE6061" w:rsidRPr="00EE6061">
        <w:t>$</w:t>
      </w:r>
      <w:r w:rsidR="000121B9">
        <w:t>37,638,308</w:t>
      </w:r>
      <w:r w:rsidR="00EA5C0E" w:rsidRPr="00EE6061">
        <w:rPr>
          <w:rStyle w:val="FootnoteReference"/>
        </w:rPr>
        <w:footnoteReference w:id="78"/>
      </w:r>
      <w:r w:rsidR="00EA5C0E" w:rsidRPr="00EE6061">
        <w:t xml:space="preserve"> to comply with the rule 2a-7 amendments.  </w:t>
      </w:r>
      <w:r>
        <w:t xml:space="preserve">The Commission estimates that the </w:t>
      </w:r>
      <w:r w:rsidR="00EA5C0E" w:rsidRPr="00EE6061">
        <w:t xml:space="preserve">amendments to rule 2a-7 </w:t>
      </w:r>
      <w:r>
        <w:t>will</w:t>
      </w:r>
      <w:r w:rsidR="00EA5C0E" w:rsidRPr="00EE6061">
        <w:t xml:space="preserve"> result in a total aggregate annual collection of information burden of </w:t>
      </w:r>
      <w:r w:rsidR="000121B9">
        <w:t>632,244</w:t>
      </w:r>
      <w:r w:rsidR="00EA5C0E" w:rsidRPr="00EE6061">
        <w:t xml:space="preserve"> hours.</w:t>
      </w:r>
      <w:r w:rsidR="00EA5C0E" w:rsidRPr="00EE6061">
        <w:rPr>
          <w:rStyle w:val="FootnoteReference"/>
        </w:rPr>
        <w:footnoteReference w:id="79"/>
      </w:r>
    </w:p>
    <w:p w:rsidR="00C34AE7" w:rsidRPr="000B6C75" w:rsidRDefault="00C34AE7" w:rsidP="00803C82">
      <w:pPr>
        <w:pStyle w:val="Heading2"/>
      </w:pPr>
      <w:r w:rsidRPr="000B6C75">
        <w:t>13.</w:t>
      </w:r>
      <w:r w:rsidRPr="000B6C75">
        <w:tab/>
        <w:t>Estimate of Total Annual Cost Burden</w:t>
      </w:r>
    </w:p>
    <w:p w:rsidR="00C34AE7" w:rsidRDefault="00C34AE7" w:rsidP="00F32241">
      <w:r>
        <w:tab/>
      </w:r>
      <w:r w:rsidR="00F32241" w:rsidRPr="00F32241">
        <w:t xml:space="preserve">Cost burden is the cost of services purchased to comply with rule 2a-7, such as outside counsel and third-party service providers.  </w:t>
      </w:r>
      <w:r w:rsidR="009F11B5">
        <w:t xml:space="preserve">The </w:t>
      </w:r>
      <w:r w:rsidRPr="00F32241">
        <w:t xml:space="preserve">Commission </w:t>
      </w:r>
      <w:r w:rsidR="00F32241" w:rsidRPr="00F32241">
        <w:t>does not currently estimate</w:t>
      </w:r>
      <w:r w:rsidR="009F11B5">
        <w:t xml:space="preserve"> any</w:t>
      </w:r>
      <w:r w:rsidR="00F32241" w:rsidRPr="00F32241">
        <w:t xml:space="preserve"> external cost burdens associated with the amendments to rule 2a-7.</w:t>
      </w:r>
    </w:p>
    <w:p w:rsidR="00C34AE7" w:rsidRPr="000B6C75" w:rsidRDefault="00C34AE7" w:rsidP="00803C82">
      <w:pPr>
        <w:pStyle w:val="Heading2"/>
      </w:pPr>
      <w:r w:rsidRPr="000B6C75">
        <w:lastRenderedPageBreak/>
        <w:t>14.</w:t>
      </w:r>
      <w:r w:rsidRPr="000B6C75">
        <w:tab/>
      </w:r>
      <w:r w:rsidR="000B6C75">
        <w:t xml:space="preserve">Estimate of </w:t>
      </w:r>
      <w:r w:rsidRPr="000B6C75">
        <w:t xml:space="preserve">Cost to </w:t>
      </w:r>
      <w:r w:rsidR="000B6C75">
        <w:t xml:space="preserve">the </w:t>
      </w:r>
      <w:r w:rsidRPr="000B6C75">
        <w:t>Federal Government</w:t>
      </w:r>
    </w:p>
    <w:p w:rsidR="00C34AE7" w:rsidRDefault="00C34AE7">
      <w:r>
        <w:tab/>
        <w:t>Rule 2a-7 does not impose any costs on the federal government.</w:t>
      </w:r>
    </w:p>
    <w:p w:rsidR="00C34AE7" w:rsidRPr="000B6C75" w:rsidRDefault="00C34AE7" w:rsidP="00803C82">
      <w:pPr>
        <w:pStyle w:val="Heading2"/>
      </w:pPr>
      <w:r w:rsidRPr="000B6C75">
        <w:t>15.</w:t>
      </w:r>
      <w:r w:rsidRPr="000B6C75">
        <w:tab/>
        <w:t>Explanation of Changes in Burden</w:t>
      </w:r>
    </w:p>
    <w:p w:rsidR="006A2A75" w:rsidRDefault="006A2A75" w:rsidP="006A2A75">
      <w:pPr>
        <w:pStyle w:val="BodyTextIndent3"/>
        <w:overflowPunct/>
        <w:autoSpaceDE/>
        <w:adjustRightInd/>
      </w:pPr>
      <w:r>
        <w:t xml:space="preserve">The total annual hour burden of </w:t>
      </w:r>
      <w:r w:rsidR="003402B1">
        <w:t>632,244</w:t>
      </w:r>
      <w:r>
        <w:t xml:space="preserve"> hours represents an increase of </w:t>
      </w:r>
      <w:r w:rsidR="003402B1">
        <w:t>115,016</w:t>
      </w:r>
      <w:r>
        <w:t xml:space="preserve"> hours over the previous burden hour estimate of 517,228 hours.  The change in burden hours is due to the </w:t>
      </w:r>
      <w:r w:rsidR="008B250E">
        <w:t>Commission’s</w:t>
      </w:r>
      <w:r w:rsidR="00D53401">
        <w:t xml:space="preserve"> estimates of the time </w:t>
      </w:r>
      <w:r>
        <w:t xml:space="preserve">that </w:t>
      </w:r>
      <w:r w:rsidR="00A717DC">
        <w:t>will</w:t>
      </w:r>
      <w:r>
        <w:t xml:space="preserve"> result from our amendments.</w:t>
      </w:r>
      <w:r w:rsidR="002A3BD3">
        <w:t xml:space="preserve">  The currently approved cost burden did not change as a result of our amendments.</w:t>
      </w:r>
    </w:p>
    <w:p w:rsidR="00C34AE7" w:rsidRPr="000B6C75" w:rsidRDefault="00C34AE7" w:rsidP="00803C82">
      <w:pPr>
        <w:pStyle w:val="Heading2"/>
      </w:pPr>
      <w:r w:rsidRPr="000B6C75">
        <w:t>16.</w:t>
      </w:r>
      <w:r w:rsidRPr="000B6C75">
        <w:tab/>
      </w:r>
      <w:r w:rsidR="000B6C75">
        <w:t xml:space="preserve">Information Collection </w:t>
      </w:r>
      <w:r w:rsidRPr="000B6C75">
        <w:t>Plan</w:t>
      </w:r>
      <w:r w:rsidR="000B6C75">
        <w:t>ned for Statistical Purposes</w:t>
      </w:r>
    </w:p>
    <w:p w:rsidR="00C34AE7" w:rsidRDefault="00423224">
      <w:r>
        <w:tab/>
      </w:r>
      <w:r w:rsidR="00C34AE7">
        <w:t>Not applicable.</w:t>
      </w:r>
    </w:p>
    <w:p w:rsidR="00C34AE7" w:rsidRPr="00460CC4" w:rsidRDefault="00C34AE7" w:rsidP="00803C82">
      <w:pPr>
        <w:pStyle w:val="Heading2"/>
      </w:pPr>
      <w:r w:rsidRPr="00460CC4">
        <w:t>17.</w:t>
      </w:r>
      <w:r w:rsidRPr="00460CC4">
        <w:tab/>
      </w:r>
      <w:r w:rsidR="00460CC4">
        <w:t xml:space="preserve">Approval to not </w:t>
      </w:r>
      <w:r w:rsidRPr="00460CC4">
        <w:t>Display Expiration Date</w:t>
      </w:r>
    </w:p>
    <w:p w:rsidR="00C34AE7" w:rsidRDefault="00C34AE7">
      <w:r>
        <w:tab/>
        <w:t>Not applicable.</w:t>
      </w:r>
    </w:p>
    <w:p w:rsidR="00C34AE7" w:rsidRPr="00460CC4" w:rsidRDefault="00C34AE7" w:rsidP="00803C82">
      <w:pPr>
        <w:pStyle w:val="Heading2"/>
      </w:pPr>
      <w:r w:rsidRPr="00460CC4">
        <w:t>18.</w:t>
      </w:r>
      <w:r w:rsidRPr="00460CC4">
        <w:tab/>
        <w:t>Exceptions to Certification Statement</w:t>
      </w:r>
    </w:p>
    <w:p w:rsidR="00C34AE7" w:rsidRDefault="00C34AE7">
      <w:r>
        <w:tab/>
        <w:t>Not applicable.</w:t>
      </w:r>
    </w:p>
    <w:p w:rsidR="00C34AE7" w:rsidRDefault="00803C82" w:rsidP="00803C82">
      <w:pPr>
        <w:pStyle w:val="Heading1"/>
      </w:pPr>
      <w:r w:rsidRPr="00803C82">
        <w:t>B.</w:t>
      </w:r>
      <w:r w:rsidRPr="00803C82">
        <w:tab/>
        <w:t>COLLECTIONS OF INFORMATION EMPLOYING STATISTICAL METHODS</w:t>
      </w:r>
    </w:p>
    <w:p w:rsidR="00803C82" w:rsidRPr="00803C82" w:rsidRDefault="00803C82" w:rsidP="00803C82">
      <w:r>
        <w:tab/>
        <w:t>Not applicable.</w:t>
      </w:r>
    </w:p>
    <w:sectPr w:rsidR="00803C82" w:rsidRPr="00803C82" w:rsidSect="00E77DDF">
      <w:head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B1A" w:rsidRDefault="00790B1A">
      <w:r>
        <w:separator/>
      </w:r>
    </w:p>
  </w:endnote>
  <w:endnote w:type="continuationSeparator" w:id="0">
    <w:p w:rsidR="00790B1A" w:rsidRDefault="0079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564040"/>
      <w:docPartObj>
        <w:docPartGallery w:val="Page Numbers (Bottom of Page)"/>
        <w:docPartUnique/>
      </w:docPartObj>
    </w:sdtPr>
    <w:sdtEndPr>
      <w:rPr>
        <w:noProof/>
      </w:rPr>
    </w:sdtEndPr>
    <w:sdtContent>
      <w:p w:rsidR="007071E6" w:rsidRDefault="007071E6" w:rsidP="007071E6">
        <w:pPr>
          <w:pStyle w:val="Footer"/>
          <w:jc w:val="center"/>
        </w:pPr>
        <w:r>
          <w:fldChar w:fldCharType="begin"/>
        </w:r>
        <w:r>
          <w:instrText xml:space="preserve"> PAGE   \* MERGEFORMAT </w:instrText>
        </w:r>
        <w:r>
          <w:fldChar w:fldCharType="separate"/>
        </w:r>
        <w:r w:rsidR="008B5B60">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B1A" w:rsidRDefault="00790B1A">
      <w:pPr>
        <w:spacing w:line="240" w:lineRule="auto"/>
      </w:pPr>
      <w:r>
        <w:separator/>
      </w:r>
    </w:p>
  </w:footnote>
  <w:footnote w:type="continuationSeparator" w:id="0">
    <w:p w:rsidR="00790B1A" w:rsidRDefault="00790B1A">
      <w:r>
        <w:continuationSeparator/>
      </w:r>
    </w:p>
  </w:footnote>
  <w:footnote w:id="1">
    <w:p w:rsidR="00A717DC" w:rsidRPr="006A6B4D" w:rsidRDefault="00A717DC" w:rsidP="000932AF">
      <w:pPr>
        <w:pStyle w:val="FootnoteText"/>
        <w:rPr>
          <w:sz w:val="20"/>
        </w:rPr>
      </w:pPr>
      <w:r w:rsidRPr="006A6B4D">
        <w:rPr>
          <w:rStyle w:val="FootnoteReference"/>
          <w:sz w:val="20"/>
        </w:rPr>
        <w:footnoteRef/>
      </w:r>
      <w:r w:rsidRPr="006A6B4D">
        <w:rPr>
          <w:sz w:val="20"/>
        </w:rPr>
        <w:t xml:space="preserve"> </w:t>
      </w:r>
      <w:r w:rsidRPr="006A6B4D">
        <w:rPr>
          <w:sz w:val="20"/>
        </w:rPr>
        <w:tab/>
      </w:r>
      <w:r w:rsidRPr="006A6B4D">
        <w:rPr>
          <w:rStyle w:val="FootnotetextChar0"/>
          <w:sz w:val="20"/>
        </w:rPr>
        <w:t>See Money Market Fund Reform; Amendments to Form PF, Investment Company Act Release No. [</w:t>
      </w:r>
      <w:proofErr w:type="spellStart"/>
      <w:proofErr w:type="gramStart"/>
      <w:r w:rsidRPr="006A6B4D">
        <w:rPr>
          <w:rStyle w:val="FootnotetextChar0"/>
          <w:sz w:val="20"/>
        </w:rPr>
        <w:t>xxxxx</w:t>
      </w:r>
      <w:proofErr w:type="spellEnd"/>
      <w:proofErr w:type="gramEnd"/>
      <w:r w:rsidRPr="006A6B4D">
        <w:rPr>
          <w:rStyle w:val="FootnotetextChar0"/>
          <w:sz w:val="20"/>
        </w:rPr>
        <w:t>] (July 23, 2014).</w:t>
      </w:r>
    </w:p>
  </w:footnote>
  <w:footnote w:id="2">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w:t>
      </w:r>
      <w:r>
        <w:rPr>
          <w:color w:val="000000"/>
        </w:rPr>
        <w:t>ing calculation:  (8 hours x $380</w:t>
      </w:r>
      <w:r w:rsidRPr="00ED77A9">
        <w:rPr>
          <w:color w:val="000000"/>
        </w:rPr>
        <w:t xml:space="preserve"> p</w:t>
      </w:r>
      <w:r>
        <w:rPr>
          <w:color w:val="000000"/>
        </w:rPr>
        <w:t>er hour for an attorney = $3,040) + (1 hour x $4,4</w:t>
      </w:r>
      <w:r w:rsidRPr="00ED77A9">
        <w:rPr>
          <w:color w:val="000000"/>
        </w:rPr>
        <w:t>00 per hour f</w:t>
      </w:r>
      <w:r>
        <w:rPr>
          <w:color w:val="000000"/>
        </w:rPr>
        <w:t>or a board of 8 directors = $4,4</w:t>
      </w:r>
      <w:r w:rsidRPr="00ED77A9">
        <w:rPr>
          <w:color w:val="000000"/>
        </w:rPr>
        <w:t>00</w:t>
      </w:r>
      <w:r>
        <w:rPr>
          <w:color w:val="000000"/>
        </w:rPr>
        <w:t>)</w:t>
      </w:r>
      <w:r w:rsidRPr="00ED77A9">
        <w:rPr>
          <w:color w:val="000000"/>
        </w:rPr>
        <w:t xml:space="preserve"> = $7,</w:t>
      </w:r>
      <w:r>
        <w:rPr>
          <w:color w:val="000000"/>
        </w:rPr>
        <w:t>440</w:t>
      </w:r>
      <w:r w:rsidRPr="00ED77A9">
        <w:rPr>
          <w:color w:val="000000"/>
        </w:rPr>
        <w:t>.</w:t>
      </w:r>
      <w:r>
        <w:rPr>
          <w:color w:val="000000"/>
        </w:rPr>
        <w:t xml:space="preserve">  E</w:t>
      </w:r>
      <w:r w:rsidRPr="00633E2E">
        <w:t xml:space="preserve">stimated wage figures are based on published rates taken from SIFMA’s Management &amp; Professional Earnings in the Securities Industry 2013, </w:t>
      </w:r>
      <w:r w:rsidRPr="00633E2E">
        <w:rPr>
          <w:i/>
        </w:rPr>
        <w:t>available at</w:t>
      </w:r>
      <w:r w:rsidRPr="00633E2E">
        <w:t xml:space="preserve"> </w:t>
      </w:r>
      <w:hyperlink r:id="rId1" w:history="1">
        <w:r w:rsidRPr="002F50E5">
          <w:rPr>
            <w:rStyle w:val="Hyperlink"/>
            <w:color w:val="000000"/>
          </w:rPr>
          <w:t>http://www.sifma.org/research/item.aspx?id=8589940603</w:t>
        </w:r>
      </w:hyperlink>
      <w:r w:rsidRPr="00633E2E">
        <w:t>, modified by Commission staff to account for an 1800</w:t>
      </w:r>
      <w:r w:rsidRPr="00633E2E">
        <w:noBreakHyphen/>
        <w:t>hour work-year and multiplied by 5.35 to account for bonuses, firm size, employee benefits, and overhead.</w:t>
      </w:r>
    </w:p>
  </w:footnote>
  <w:footnote w:id="3">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8 burden hours to prepare written procedures + 1 burden hour to adopt procedures = 9 burden hours per money market fund required to adopt procedures; 9 burden hours per money market fund x </w:t>
      </w:r>
      <w:r>
        <w:rPr>
          <w:color w:val="000000"/>
        </w:rPr>
        <w:t>152</w:t>
      </w:r>
      <w:r w:rsidRPr="00ED77A9">
        <w:rPr>
          <w:color w:val="000000"/>
        </w:rPr>
        <w:t xml:space="preserve"> funds expected to adopt procedures = 1,</w:t>
      </w:r>
      <w:r>
        <w:rPr>
          <w:color w:val="000000"/>
        </w:rPr>
        <w:t>368</w:t>
      </w:r>
      <w:r w:rsidRPr="00ED77A9">
        <w:rPr>
          <w:color w:val="000000"/>
        </w:rPr>
        <w:t xml:space="preserve"> total burden hours.</w:t>
      </w:r>
    </w:p>
  </w:footnote>
  <w:footnote w:id="4">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w:t>
      </w:r>
      <w:r>
        <w:rPr>
          <w:color w:val="000000"/>
        </w:rPr>
        <w:t>152</w:t>
      </w:r>
      <w:r w:rsidRPr="00ED77A9">
        <w:rPr>
          <w:color w:val="000000"/>
        </w:rPr>
        <w:t xml:space="preserve"> money market funds x $7,</w:t>
      </w:r>
      <w:r>
        <w:rPr>
          <w:color w:val="000000"/>
        </w:rPr>
        <w:t>440</w:t>
      </w:r>
      <w:r w:rsidRPr="00ED77A9">
        <w:rPr>
          <w:color w:val="000000"/>
        </w:rPr>
        <w:t xml:space="preserve"> in tot</w:t>
      </w:r>
      <w:r>
        <w:rPr>
          <w:color w:val="000000"/>
        </w:rPr>
        <w:t>al costs per fund complex = $1,130,880</w:t>
      </w:r>
      <w:r w:rsidRPr="00ED77A9">
        <w:rPr>
          <w:color w:val="000000"/>
        </w:rPr>
        <w:t>.</w:t>
      </w:r>
    </w:p>
  </w:footnote>
  <w:footnote w:id="5">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calculations: 1,</w:t>
      </w:r>
      <w:r>
        <w:rPr>
          <w:color w:val="000000"/>
        </w:rPr>
        <w:t>368</w:t>
      </w:r>
      <w:r w:rsidRPr="00ED77A9">
        <w:rPr>
          <w:color w:val="000000"/>
        </w:rPr>
        <w:t xml:space="preserve"> burden </w:t>
      </w:r>
      <w:proofErr w:type="gramStart"/>
      <w:r w:rsidRPr="00ED77A9">
        <w:rPr>
          <w:color w:val="000000"/>
        </w:rPr>
        <w:t>hours</w:t>
      </w:r>
      <w:proofErr w:type="gramEnd"/>
      <w:r w:rsidRPr="00ED77A9">
        <w:rPr>
          <w:color w:val="000000"/>
        </w:rPr>
        <w:t xml:space="preserve"> ÷ 3 = </w:t>
      </w:r>
      <w:r>
        <w:rPr>
          <w:color w:val="000000"/>
        </w:rPr>
        <w:t>456</w:t>
      </w:r>
      <w:r w:rsidRPr="00ED77A9">
        <w:rPr>
          <w:color w:val="000000"/>
        </w:rPr>
        <w:t xml:space="preserve"> average a</w:t>
      </w:r>
      <w:r>
        <w:rPr>
          <w:color w:val="000000"/>
        </w:rPr>
        <w:t>nnual burden hours; $1,130,880</w:t>
      </w:r>
      <w:r w:rsidRPr="00ED77A9">
        <w:rPr>
          <w:color w:val="000000"/>
        </w:rPr>
        <w:t xml:space="preserve"> </w:t>
      </w:r>
      <w:r>
        <w:rPr>
          <w:color w:val="000000"/>
        </w:rPr>
        <w:t>burden costs ÷ 3 = $376,960</w:t>
      </w:r>
      <w:r w:rsidRPr="00ED77A9">
        <w:rPr>
          <w:color w:val="000000"/>
        </w:rPr>
        <w:t xml:space="preserve"> average annual burden cost. </w:t>
      </w:r>
    </w:p>
  </w:footnote>
  <w:footnote w:id="6">
    <w:p w:rsidR="00A717DC" w:rsidRPr="00ED77A9" w:rsidRDefault="00A717DC" w:rsidP="004135DD">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includes documenting, if applicable, the fund board’s determination that the fund is not relying on the fund sponsor’s financial strength or its ability or willingness to provide liquidity or other credit support to determine the ABS’s quality or liquidity.  </w:t>
      </w:r>
    </w:p>
  </w:footnote>
  <w:footnote w:id="7">
    <w:p w:rsidR="00A717DC" w:rsidRPr="00ED77A9" w:rsidRDefault="00A717DC" w:rsidP="004135DD">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2 hours to adopt + 1 hour for board review + 1 hour for record preparation = 4 hours per year. </w:t>
      </w:r>
    </w:p>
  </w:footnote>
  <w:footnote w:id="8">
    <w:p w:rsidR="00A717DC" w:rsidRPr="00ED77A9" w:rsidRDefault="00A717DC" w:rsidP="004135DD">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w:t>
      </w:r>
      <w:r>
        <w:rPr>
          <w:color w:val="000000"/>
        </w:rPr>
        <w:t>n the following calculations:  (</w:t>
      </w:r>
      <w:r w:rsidRPr="00ED77A9">
        <w:rPr>
          <w:color w:val="000000"/>
        </w:rPr>
        <w:t>3 hours x $3</w:t>
      </w:r>
      <w:r>
        <w:rPr>
          <w:color w:val="000000"/>
        </w:rPr>
        <w:t>80</w:t>
      </w:r>
      <w:r w:rsidRPr="00ED77A9">
        <w:rPr>
          <w:color w:val="000000"/>
        </w:rPr>
        <w:t xml:space="preserve"> pe</w:t>
      </w:r>
      <w:r>
        <w:rPr>
          <w:color w:val="000000"/>
        </w:rPr>
        <w:t>r hour for an attorney = $1,140) + (</w:t>
      </w:r>
      <w:r w:rsidRPr="00ED77A9">
        <w:rPr>
          <w:color w:val="000000"/>
        </w:rPr>
        <w:t>1 hour x $4,</w:t>
      </w:r>
      <w:r>
        <w:rPr>
          <w:color w:val="000000"/>
        </w:rPr>
        <w:t>4</w:t>
      </w:r>
      <w:r w:rsidRPr="00ED77A9">
        <w:rPr>
          <w:color w:val="000000"/>
        </w:rPr>
        <w:t xml:space="preserve">00 per hour for </w:t>
      </w:r>
      <w:r>
        <w:rPr>
          <w:color w:val="000000"/>
        </w:rPr>
        <w:t>a board of 8 directors = $4,400)</w:t>
      </w:r>
      <w:r w:rsidRPr="00ED77A9">
        <w:rPr>
          <w:color w:val="000000"/>
        </w:rPr>
        <w:t xml:space="preserve"> = $5,</w:t>
      </w:r>
      <w:r>
        <w:rPr>
          <w:color w:val="000000"/>
        </w:rPr>
        <w:t>540</w:t>
      </w:r>
      <w:r w:rsidRPr="00ED77A9">
        <w:rPr>
          <w:color w:val="000000"/>
        </w:rPr>
        <w:t>.</w:t>
      </w:r>
    </w:p>
  </w:footnote>
  <w:footnote w:id="9">
    <w:p w:rsidR="00A717DC" w:rsidRPr="00ED77A9" w:rsidRDefault="00A717DC" w:rsidP="004135DD">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4 burden hours per money market fund x </w:t>
      </w:r>
      <w:r>
        <w:rPr>
          <w:color w:val="000000"/>
        </w:rPr>
        <w:t>152</w:t>
      </w:r>
      <w:r w:rsidRPr="00ED77A9">
        <w:rPr>
          <w:color w:val="000000"/>
        </w:rPr>
        <w:t xml:space="preserve"> funds = </w:t>
      </w:r>
      <w:r>
        <w:rPr>
          <w:color w:val="000000"/>
        </w:rPr>
        <w:t>608</w:t>
      </w:r>
      <w:r w:rsidRPr="00ED77A9">
        <w:rPr>
          <w:color w:val="000000"/>
        </w:rPr>
        <w:t xml:space="preserve"> total burden hours.</w:t>
      </w:r>
    </w:p>
  </w:footnote>
  <w:footnote w:id="10">
    <w:p w:rsidR="00A717DC" w:rsidRPr="00ED77A9" w:rsidRDefault="00A717DC" w:rsidP="004135DD">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w:t>
      </w:r>
      <w:r>
        <w:rPr>
          <w:color w:val="000000"/>
        </w:rPr>
        <w:t>152</w:t>
      </w:r>
      <w:r w:rsidRPr="00ED77A9">
        <w:rPr>
          <w:color w:val="000000"/>
        </w:rPr>
        <w:t xml:space="preserve"> money market funds x $5,</w:t>
      </w:r>
      <w:r>
        <w:rPr>
          <w:color w:val="000000"/>
        </w:rPr>
        <w:t>540</w:t>
      </w:r>
      <w:r w:rsidRPr="00ED77A9">
        <w:rPr>
          <w:color w:val="000000"/>
        </w:rPr>
        <w:t xml:space="preserve"> in tota</w:t>
      </w:r>
      <w:r>
        <w:rPr>
          <w:color w:val="000000"/>
        </w:rPr>
        <w:t>l costs per fund complex = $842,080</w:t>
      </w:r>
      <w:r w:rsidRPr="00ED77A9">
        <w:rPr>
          <w:color w:val="000000"/>
        </w:rPr>
        <w:t>.</w:t>
      </w:r>
    </w:p>
  </w:footnote>
  <w:footnote w:id="11">
    <w:p w:rsidR="00A717DC" w:rsidRPr="00ED77A9" w:rsidRDefault="00A717DC" w:rsidP="004135DD">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rsidRPr="00633E2E">
        <w:t xml:space="preserve">This estimate is based on the following calculation:  </w:t>
      </w:r>
      <w:r>
        <w:t xml:space="preserve">((1,368 one-time burden hours to prepare and adopt procedures + 608 average annual burden hours to prepare materials for determinations in year 1 = 1,976 total burden hours in year 1) + </w:t>
      </w:r>
      <w:r w:rsidRPr="00633E2E">
        <w:t xml:space="preserve">608 </w:t>
      </w:r>
      <w:r>
        <w:t>average annual burden</w:t>
      </w:r>
      <w:r w:rsidRPr="00633E2E">
        <w:t xml:space="preserve"> hours </w:t>
      </w:r>
      <w:r>
        <w:t>to prepare materials for determinations  in year 2</w:t>
      </w:r>
      <w:r w:rsidRPr="00633E2E">
        <w:t xml:space="preserve"> </w:t>
      </w:r>
      <w:r>
        <w:t xml:space="preserve">+ </w:t>
      </w:r>
      <w:r w:rsidRPr="00633E2E">
        <w:t xml:space="preserve">608 </w:t>
      </w:r>
      <w:r>
        <w:t>average annual burden</w:t>
      </w:r>
      <w:r w:rsidRPr="00633E2E">
        <w:t xml:space="preserve"> </w:t>
      </w:r>
      <w:r>
        <w:t>hours to prepare materials for determinations in year</w:t>
      </w:r>
      <w:r w:rsidRPr="00633E2E">
        <w:t xml:space="preserve"> 3</w:t>
      </w:r>
      <w:r>
        <w:t xml:space="preserve">)  </w:t>
      </w:r>
      <w:r w:rsidRPr="00633E2E">
        <w:t xml:space="preserve">÷ 3 = </w:t>
      </w:r>
      <w:r>
        <w:t>1,064</w:t>
      </w:r>
      <w:r w:rsidRPr="00633E2E">
        <w:t xml:space="preserve"> average annual burden hours; </w:t>
      </w:r>
      <w:r>
        <w:t>(($1,130,880 one-time burden cost to prepare and adopt procedures + $842,080</w:t>
      </w:r>
      <w:r w:rsidRPr="009B3208">
        <w:t xml:space="preserve"> </w:t>
      </w:r>
      <w:r>
        <w:t>average annual burden</w:t>
      </w:r>
      <w:r w:rsidRPr="00633E2E">
        <w:t xml:space="preserve"> </w:t>
      </w:r>
      <w:r>
        <w:t>cost</w:t>
      </w:r>
      <w:r w:rsidRPr="00633E2E">
        <w:t xml:space="preserve"> </w:t>
      </w:r>
      <w:r>
        <w:t>to prepare materials for determinations  in year 1 = $1,972,960 total burden cost in year 1) + $842,080 average annual burden</w:t>
      </w:r>
      <w:r w:rsidRPr="00633E2E">
        <w:t xml:space="preserve"> </w:t>
      </w:r>
      <w:r>
        <w:t>cost</w:t>
      </w:r>
      <w:r w:rsidRPr="00633E2E">
        <w:t xml:space="preserve"> </w:t>
      </w:r>
      <w:r>
        <w:t>to prepare materials for determinations  in year 2 + $842,080 average annual burden</w:t>
      </w:r>
      <w:r w:rsidRPr="00633E2E">
        <w:t xml:space="preserve"> </w:t>
      </w:r>
      <w:r>
        <w:t>cost</w:t>
      </w:r>
      <w:r w:rsidRPr="00633E2E">
        <w:t xml:space="preserve"> </w:t>
      </w:r>
      <w:r>
        <w:t>to prepare materials for determinations  in year 3)</w:t>
      </w:r>
      <w:r w:rsidRPr="00633E2E">
        <w:t xml:space="preserve"> ÷ 3 = </w:t>
      </w:r>
      <w:r>
        <w:t>$1,219,040</w:t>
      </w:r>
      <w:r w:rsidRPr="00633E2E">
        <w:t xml:space="preserve"> average annual burden cost.</w:t>
      </w:r>
    </w:p>
  </w:footnote>
  <w:footnote w:id="12">
    <w:p w:rsidR="00A717DC" w:rsidRPr="00633E2E" w:rsidRDefault="00A717DC" w:rsidP="003E4183">
      <w:pPr>
        <w:pStyle w:val="FootnoteText1"/>
      </w:pPr>
      <w:r w:rsidRPr="003E4183">
        <w:rPr>
          <w:rStyle w:val="FootnoteReference"/>
          <w:color w:val="000000"/>
        </w:rPr>
        <w:footnoteRef/>
      </w:r>
      <w:r w:rsidRPr="00633E2E">
        <w:t xml:space="preserve"> </w:t>
      </w:r>
      <w:r w:rsidRPr="00633E2E">
        <w:tab/>
        <w:t xml:space="preserve">For purposes of the PRA, </w:t>
      </w:r>
      <w:r>
        <w:t>the Commission</w:t>
      </w:r>
      <w:r w:rsidRPr="00633E2E">
        <w:t xml:space="preserve"> estimates that those money market funds that self-reported as “retail” funds as of February 28, 2014 (based on iMoney.net data) </w:t>
      </w:r>
      <w:r>
        <w:t>will</w:t>
      </w:r>
      <w:r w:rsidRPr="00633E2E">
        <w:t xml:space="preserve"> likely seek to qualify as retail money market funds under amended rule 2a-7.  Based on iMoney.net data, these 55 fund complexes managed 195 self-reported “retail” money market funds.  </w:t>
      </w:r>
    </w:p>
  </w:footnote>
  <w:footnote w:id="13">
    <w:p w:rsidR="00A717DC" w:rsidRPr="00633E2E" w:rsidRDefault="00A717DC" w:rsidP="003E4183">
      <w:pPr>
        <w:pStyle w:val="FootnoteText1"/>
      </w:pPr>
      <w:r w:rsidRPr="00633E2E">
        <w:rPr>
          <w:rStyle w:val="FootnoteReference"/>
        </w:rPr>
        <w:footnoteRef/>
      </w:r>
      <w:r w:rsidRPr="00633E2E">
        <w:t xml:space="preserve"> </w:t>
      </w:r>
      <w:r w:rsidRPr="00633E2E">
        <w:tab/>
      </w:r>
      <w:r>
        <w:t>The Commission</w:t>
      </w:r>
      <w:r w:rsidRPr="00633E2E">
        <w:t xml:space="preserve"> believes that the burden associated with drafting and adopting policies and procedures reasonably designed to limit beneficial ownership to natural persons </w:t>
      </w:r>
      <w:r>
        <w:t>will</w:t>
      </w:r>
      <w:r w:rsidRPr="00633E2E">
        <w:t xml:space="preserve"> be approximately the same as the burden that would have been required under our proposal (requiring that funds adopt and implement procedures reasonably designed to allow the conclusion that the omnibus account holder does not permit any beneficial owner, directly or indirectly, to redeem more than the daily permitted amount).</w:t>
      </w:r>
    </w:p>
  </w:footnote>
  <w:footnote w:id="14">
    <w:p w:rsidR="00A717DC" w:rsidRPr="00633E2E" w:rsidRDefault="00A717DC" w:rsidP="003E4183">
      <w:pPr>
        <w:pStyle w:val="FootnoteText1"/>
      </w:pPr>
      <w:r w:rsidRPr="003E4183">
        <w:rPr>
          <w:rStyle w:val="FootnoteReference"/>
          <w:color w:val="000000"/>
        </w:rPr>
        <w:footnoteRef/>
      </w:r>
      <w:r w:rsidRPr="00633E2E">
        <w:t xml:space="preserve"> </w:t>
      </w:r>
      <w:r w:rsidRPr="00633E2E">
        <w:tab/>
        <w:t>This estimate is based on the following calculation:  (12 hours x $380 per hour for an attorney = $4,560</w:t>
      </w:r>
      <w:r>
        <w:t>) + (</w:t>
      </w:r>
      <w:r w:rsidRPr="00633E2E">
        <w:t>1 hour x $4,</w:t>
      </w:r>
      <w:r>
        <w:t>4</w:t>
      </w:r>
      <w:r w:rsidRPr="00633E2E">
        <w:t>00 per hour for a board of 8 directors = $4,</w:t>
      </w:r>
      <w:r>
        <w:t>400)</w:t>
      </w:r>
      <w:r w:rsidRPr="00633E2E">
        <w:t xml:space="preserve"> = $8,</w:t>
      </w:r>
      <w:r>
        <w:t>960</w:t>
      </w:r>
      <w:r w:rsidRPr="00633E2E">
        <w:t xml:space="preserve">.  </w:t>
      </w:r>
    </w:p>
  </w:footnote>
  <w:footnote w:id="15">
    <w:p w:rsidR="00A717DC" w:rsidRPr="00633E2E" w:rsidRDefault="00A717DC" w:rsidP="003E4183">
      <w:pPr>
        <w:pStyle w:val="FootnoteText1"/>
      </w:pPr>
      <w:r w:rsidRPr="003E4183">
        <w:rPr>
          <w:rStyle w:val="FootnoteReference"/>
          <w:color w:val="000000"/>
        </w:rPr>
        <w:footnoteRef/>
      </w:r>
      <w:r w:rsidRPr="00633E2E">
        <w:t xml:space="preserve"> </w:t>
      </w:r>
      <w:r w:rsidRPr="00633E2E">
        <w:tab/>
        <w:t>This estimate is based on the following calculation: 12 burden hours to prepare written procedures + 1 burden hour to adopt procedures = 13 burden hours per money market fund complex; 13 burden hours per fund complex x 55 fund complexes = 715 total burden hours for all fund complexes.</w:t>
      </w:r>
    </w:p>
  </w:footnote>
  <w:footnote w:id="16">
    <w:p w:rsidR="00A717DC" w:rsidRPr="00633E2E" w:rsidRDefault="00A717DC" w:rsidP="003E4183">
      <w:pPr>
        <w:pStyle w:val="FootnoteText1"/>
      </w:pPr>
      <w:r w:rsidRPr="003E4183">
        <w:rPr>
          <w:rStyle w:val="FootnoteReference"/>
          <w:color w:val="000000"/>
        </w:rPr>
        <w:footnoteRef/>
      </w:r>
      <w:r w:rsidRPr="00633E2E">
        <w:t xml:space="preserve"> </w:t>
      </w:r>
      <w:r w:rsidRPr="00633E2E">
        <w:tab/>
        <w:t>This estimate is based on the following calculation:  55 fund complexes x $8,</w:t>
      </w:r>
      <w:r>
        <w:t>9</w:t>
      </w:r>
      <w:r w:rsidRPr="00633E2E">
        <w:t>60 in total costs per fund complex = $</w:t>
      </w:r>
      <w:r>
        <w:t>492</w:t>
      </w:r>
      <w:r w:rsidRPr="00633E2E">
        <w:t>,800.</w:t>
      </w:r>
    </w:p>
  </w:footnote>
  <w:footnote w:id="17">
    <w:p w:rsidR="00A717DC" w:rsidRPr="00633E2E" w:rsidRDefault="00A717DC" w:rsidP="003E4183">
      <w:pPr>
        <w:pStyle w:val="FootnoteText1"/>
      </w:pPr>
      <w:r w:rsidRPr="003E4183">
        <w:rPr>
          <w:rStyle w:val="FootnoteReference"/>
          <w:color w:val="000000"/>
        </w:rPr>
        <w:footnoteRef/>
      </w:r>
      <w:r w:rsidRPr="00633E2E">
        <w:t xml:space="preserve"> </w:t>
      </w:r>
      <w:r w:rsidRPr="00633E2E">
        <w:tab/>
        <w:t xml:space="preserve">This estimate is based on the following calculation: 715 burden </w:t>
      </w:r>
      <w:proofErr w:type="gramStart"/>
      <w:r w:rsidRPr="00633E2E">
        <w:t>hours</w:t>
      </w:r>
      <w:proofErr w:type="gramEnd"/>
      <w:r w:rsidRPr="00633E2E">
        <w:t xml:space="preserve"> ÷ 3 = 238 average annual burden hours; $</w:t>
      </w:r>
      <w:r>
        <w:t>492</w:t>
      </w:r>
      <w:r w:rsidRPr="00633E2E">
        <w:t>,800 burden costs ÷ 3 = $</w:t>
      </w:r>
      <w:r>
        <w:t>164,267</w:t>
      </w:r>
      <w:r w:rsidRPr="00633E2E">
        <w:t xml:space="preserve"> average annual burden cost. </w:t>
      </w:r>
    </w:p>
  </w:footnote>
  <w:footnote w:id="18">
    <w:p w:rsidR="00A717DC" w:rsidRPr="00633E2E" w:rsidRDefault="00A717DC" w:rsidP="003E4183">
      <w:pPr>
        <w:pStyle w:val="FootnoteText1"/>
      </w:pPr>
      <w:r w:rsidRPr="00633E2E">
        <w:rPr>
          <w:rStyle w:val="FootnoteReference"/>
        </w:rPr>
        <w:footnoteRef/>
      </w:r>
      <w:r w:rsidRPr="00633E2E">
        <w:t xml:space="preserve"> </w:t>
      </w:r>
      <w:r w:rsidRPr="00633E2E">
        <w:tab/>
      </w:r>
      <w:proofErr w:type="gramStart"/>
      <w:r w:rsidRPr="00633E2E">
        <w:t>Based on Form N-MFP data as of February 28, 2014.</w:t>
      </w:r>
      <w:proofErr w:type="gramEnd"/>
    </w:p>
  </w:footnote>
  <w:footnote w:id="19">
    <w:p w:rsidR="00A717DC" w:rsidRPr="00633E2E" w:rsidRDefault="00A717DC" w:rsidP="003E4183">
      <w:pPr>
        <w:pStyle w:val="FootnoteText1"/>
      </w:pPr>
      <w:r w:rsidRPr="003E4183">
        <w:rPr>
          <w:rStyle w:val="FootnoteReference"/>
          <w:color w:val="000000"/>
        </w:rPr>
        <w:footnoteRef/>
      </w:r>
      <w:r w:rsidRPr="00633E2E">
        <w:t xml:space="preserve"> </w:t>
      </w:r>
      <w:r w:rsidRPr="00633E2E">
        <w:tab/>
        <w:t>This estimate is based o</w:t>
      </w:r>
      <w:r>
        <w:t>n the following calculation:  (</w:t>
      </w:r>
      <w:r w:rsidRPr="00633E2E">
        <w:t xml:space="preserve">1 hours x $380 </w:t>
      </w:r>
      <w:r>
        <w:t>per hour for an attorney = $380) + (</w:t>
      </w:r>
      <w:r w:rsidRPr="00633E2E">
        <w:t>0.5 hours x $4,</w:t>
      </w:r>
      <w:r>
        <w:t>4</w:t>
      </w:r>
      <w:r w:rsidRPr="00633E2E">
        <w:t>00 per hour for a board of 8 directors = $2,</w:t>
      </w:r>
      <w:r>
        <w:t>200)</w:t>
      </w:r>
      <w:r w:rsidRPr="00633E2E">
        <w:t xml:space="preserve"> = $2,</w:t>
      </w:r>
      <w:r>
        <w:t>5</w:t>
      </w:r>
      <w:r w:rsidRPr="00633E2E">
        <w:t xml:space="preserve">80.  </w:t>
      </w:r>
    </w:p>
  </w:footnote>
  <w:footnote w:id="20">
    <w:p w:rsidR="00A717DC" w:rsidRPr="00633E2E" w:rsidRDefault="00A717DC" w:rsidP="003E4183">
      <w:pPr>
        <w:pStyle w:val="FootnoteText1"/>
      </w:pPr>
      <w:r w:rsidRPr="003E4183">
        <w:rPr>
          <w:rStyle w:val="FootnoteReference"/>
          <w:color w:val="000000"/>
        </w:rPr>
        <w:footnoteRef/>
      </w:r>
      <w:r w:rsidRPr="00633E2E">
        <w:t xml:space="preserve"> </w:t>
      </w:r>
      <w:r w:rsidRPr="00633E2E">
        <w:tab/>
        <w:t>This estimate is based on the following calculation: 1 burden hours to amend written procedures + 0.5 burden hours to adopt procedures = 1.5 burden hours per money market fund complex; 1.5 burden hours per fund complex x 60 fund complexes = 90 total burden hours for all fund complexes.</w:t>
      </w:r>
    </w:p>
  </w:footnote>
  <w:footnote w:id="21">
    <w:p w:rsidR="00A717DC" w:rsidRPr="00633E2E" w:rsidRDefault="00A717DC" w:rsidP="003E4183">
      <w:pPr>
        <w:pStyle w:val="FootnoteText1"/>
      </w:pPr>
      <w:r w:rsidRPr="003E4183">
        <w:rPr>
          <w:rStyle w:val="FootnoteReference"/>
          <w:color w:val="000000"/>
        </w:rPr>
        <w:footnoteRef/>
      </w:r>
      <w:r w:rsidRPr="00633E2E">
        <w:t xml:space="preserve"> </w:t>
      </w:r>
      <w:r w:rsidRPr="00633E2E">
        <w:tab/>
        <w:t>This estimate is based on the following calculation:  60 fund complexes x $2,</w:t>
      </w:r>
      <w:r>
        <w:t>5</w:t>
      </w:r>
      <w:r w:rsidRPr="00633E2E">
        <w:t>80 in total costs per fund complex = $</w:t>
      </w:r>
      <w:r>
        <w:t>154</w:t>
      </w:r>
      <w:r w:rsidRPr="00633E2E">
        <w:t>,800.</w:t>
      </w:r>
    </w:p>
  </w:footnote>
  <w:footnote w:id="22">
    <w:p w:rsidR="00A717DC" w:rsidRPr="00633E2E" w:rsidRDefault="00A717DC" w:rsidP="003E4183">
      <w:pPr>
        <w:pStyle w:val="FootnoteText1"/>
      </w:pPr>
      <w:r w:rsidRPr="003E4183">
        <w:rPr>
          <w:rStyle w:val="FootnoteReference"/>
          <w:color w:val="000000"/>
        </w:rPr>
        <w:footnoteRef/>
      </w:r>
      <w:r w:rsidRPr="00633E2E">
        <w:t xml:space="preserve"> </w:t>
      </w:r>
      <w:r w:rsidRPr="00633E2E">
        <w:tab/>
        <w:t xml:space="preserve">This estimate is based on the following calculation: 90 burden </w:t>
      </w:r>
      <w:proofErr w:type="gramStart"/>
      <w:r w:rsidRPr="00633E2E">
        <w:t>hours</w:t>
      </w:r>
      <w:proofErr w:type="gramEnd"/>
      <w:r w:rsidRPr="00633E2E">
        <w:t xml:space="preserve"> ÷ 3 = 30 average annual burden hours; $</w:t>
      </w:r>
      <w:r>
        <w:t>154</w:t>
      </w:r>
      <w:r w:rsidRPr="00633E2E">
        <w:t>,800 burden costs ÷ 3 = $</w:t>
      </w:r>
      <w:r>
        <w:t>51</w:t>
      </w:r>
      <w:r w:rsidRPr="00633E2E">
        <w:t xml:space="preserve">,600 average annual burden cost. </w:t>
      </w:r>
    </w:p>
  </w:footnote>
  <w:footnote w:id="23">
    <w:p w:rsidR="00A717DC" w:rsidRPr="009D0FE7" w:rsidRDefault="00A717DC" w:rsidP="00263336">
      <w:pPr>
        <w:pStyle w:val="FootnoteText1"/>
        <w:rPr>
          <w:color w:val="000000"/>
        </w:rPr>
      </w:pPr>
      <w:r w:rsidRPr="009D0FE7">
        <w:rPr>
          <w:rStyle w:val="FootnoteReference"/>
          <w:color w:val="000000"/>
        </w:rPr>
        <w:footnoteRef/>
      </w:r>
      <w:r w:rsidRPr="009D0FE7">
        <w:rPr>
          <w:color w:val="000000"/>
        </w:rPr>
        <w:t xml:space="preserve"> </w:t>
      </w:r>
      <w:r w:rsidRPr="009D0FE7">
        <w:rPr>
          <w:color w:val="000000"/>
        </w:rPr>
        <w:tab/>
        <w:t xml:space="preserve">This estimate includes preparing and evaluating materials relevant to the determinations required in imposing (and removing) either or both liquidity fees and redemption gates.   </w:t>
      </w:r>
    </w:p>
  </w:footnote>
  <w:footnote w:id="24">
    <w:p w:rsidR="00A717DC" w:rsidRPr="009D0FE7" w:rsidRDefault="00A717DC" w:rsidP="00263336">
      <w:pPr>
        <w:pStyle w:val="FootnoteText1"/>
        <w:rPr>
          <w:color w:val="000000"/>
        </w:rPr>
      </w:pPr>
      <w:r w:rsidRPr="009D0FE7">
        <w:rPr>
          <w:rStyle w:val="FootnoteReference"/>
          <w:color w:val="000000"/>
        </w:rPr>
        <w:footnoteRef/>
      </w:r>
      <w:r w:rsidRPr="009D0FE7">
        <w:rPr>
          <w:color w:val="000000"/>
        </w:rPr>
        <w:t xml:space="preserve"> </w:t>
      </w:r>
      <w:r w:rsidRPr="009D0FE7">
        <w:rPr>
          <w:color w:val="000000"/>
        </w:rPr>
        <w:tab/>
        <w:t xml:space="preserve">This estimate is based on the following calculation:  4 hours to adopt + 2 hours for board review + 1 hour for record preparation = 7 hours per year. </w:t>
      </w:r>
    </w:p>
  </w:footnote>
  <w:footnote w:id="25">
    <w:p w:rsidR="00A717DC" w:rsidRPr="009D0FE7" w:rsidRDefault="00A717DC" w:rsidP="00263336">
      <w:pPr>
        <w:pStyle w:val="FootnoteText1"/>
        <w:rPr>
          <w:color w:val="000000"/>
        </w:rPr>
      </w:pPr>
      <w:r w:rsidRPr="009D0FE7">
        <w:rPr>
          <w:rStyle w:val="FootnoteReference"/>
          <w:color w:val="000000"/>
        </w:rPr>
        <w:footnoteRef/>
      </w:r>
      <w:r w:rsidRPr="009D0FE7">
        <w:rPr>
          <w:color w:val="000000"/>
        </w:rPr>
        <w:t xml:space="preserve"> </w:t>
      </w:r>
      <w:r w:rsidRPr="009D0FE7">
        <w:rPr>
          <w:color w:val="000000"/>
        </w:rPr>
        <w:tab/>
        <w:t xml:space="preserve">This estimate is based </w:t>
      </w:r>
      <w:r>
        <w:rPr>
          <w:color w:val="000000"/>
        </w:rPr>
        <w:t>on the following calculation:  (</w:t>
      </w:r>
      <w:r w:rsidRPr="009D0FE7">
        <w:rPr>
          <w:color w:val="000000"/>
        </w:rPr>
        <w:t>5 hours x $3</w:t>
      </w:r>
      <w:r>
        <w:rPr>
          <w:color w:val="000000"/>
        </w:rPr>
        <w:t>80</w:t>
      </w:r>
      <w:r w:rsidRPr="009D0FE7">
        <w:rPr>
          <w:color w:val="000000"/>
        </w:rPr>
        <w:t xml:space="preserve"> pe</w:t>
      </w:r>
      <w:r>
        <w:rPr>
          <w:color w:val="000000"/>
        </w:rPr>
        <w:t>r hour for an attorney = $1,900)</w:t>
      </w:r>
      <w:r w:rsidRPr="009D0FE7">
        <w:rPr>
          <w:color w:val="000000"/>
        </w:rPr>
        <w:t xml:space="preserve"> + </w:t>
      </w:r>
      <w:r>
        <w:rPr>
          <w:color w:val="000000"/>
        </w:rPr>
        <w:t>(</w:t>
      </w:r>
      <w:r w:rsidRPr="009D0FE7">
        <w:rPr>
          <w:color w:val="000000"/>
        </w:rPr>
        <w:t>2 hours x $4,</w:t>
      </w:r>
      <w:r>
        <w:rPr>
          <w:color w:val="000000"/>
        </w:rPr>
        <w:t>4</w:t>
      </w:r>
      <w:r w:rsidRPr="009D0FE7">
        <w:rPr>
          <w:color w:val="000000"/>
        </w:rPr>
        <w:t xml:space="preserve">00 per hour for </w:t>
      </w:r>
      <w:r>
        <w:rPr>
          <w:color w:val="000000"/>
        </w:rPr>
        <w:t>a board of 8 directors = $8,800)</w:t>
      </w:r>
      <w:r w:rsidRPr="009D0FE7">
        <w:rPr>
          <w:color w:val="000000"/>
        </w:rPr>
        <w:t xml:space="preserve"> = $</w:t>
      </w:r>
      <w:r>
        <w:rPr>
          <w:color w:val="000000"/>
        </w:rPr>
        <w:t>10,700</w:t>
      </w:r>
      <w:r w:rsidRPr="009D0FE7">
        <w:rPr>
          <w:color w:val="000000"/>
        </w:rPr>
        <w:t>.</w:t>
      </w:r>
    </w:p>
  </w:footnote>
  <w:footnote w:id="26">
    <w:p w:rsidR="00A717DC" w:rsidRPr="00003497" w:rsidRDefault="00A717DC" w:rsidP="005D2C99">
      <w:pPr>
        <w:pStyle w:val="FootnoteText"/>
        <w:rPr>
          <w:sz w:val="20"/>
        </w:rPr>
      </w:pPr>
      <w:r>
        <w:rPr>
          <w:rStyle w:val="FootnoteReference"/>
        </w:rPr>
        <w:footnoteRef/>
      </w:r>
      <w:r>
        <w:t xml:space="preserve"> </w:t>
      </w:r>
      <w:r>
        <w:rPr>
          <w:sz w:val="20"/>
        </w:rPr>
        <w:tab/>
        <w:t xml:space="preserve">This estimate is based on the following calculation: (183 funds </w:t>
      </w:r>
      <w:r w:rsidR="002D75AC">
        <w:rPr>
          <w:sz w:val="20"/>
        </w:rPr>
        <w:t>÷</w:t>
      </w:r>
      <w:r>
        <w:rPr>
          <w:sz w:val="20"/>
        </w:rPr>
        <w:t xml:space="preserve"> 20 months) x 12 months = 83 funds per year.</w:t>
      </w:r>
    </w:p>
  </w:footnote>
  <w:footnote w:id="27">
    <w:p w:rsidR="00A717DC" w:rsidRPr="00633E2E" w:rsidRDefault="00A717DC" w:rsidP="005D2C99">
      <w:pPr>
        <w:pStyle w:val="FootnoteText1"/>
      </w:pPr>
      <w:r w:rsidRPr="005D2C99">
        <w:rPr>
          <w:rStyle w:val="FootnoteReference"/>
          <w:color w:val="000000"/>
        </w:rPr>
        <w:footnoteRef/>
      </w:r>
      <w:r w:rsidRPr="00633E2E">
        <w:t xml:space="preserve"> </w:t>
      </w:r>
      <w:r w:rsidRPr="00633E2E">
        <w:tab/>
        <w:t>This estimate is based on the following calcul</w:t>
      </w:r>
      <w:r>
        <w:t xml:space="preserve">ation: 7 burden hours per </w:t>
      </w:r>
      <w:r w:rsidRPr="00633E2E">
        <w:t xml:space="preserve">fund x </w:t>
      </w:r>
      <w:r>
        <w:t>83</w:t>
      </w:r>
      <w:r w:rsidRPr="00633E2E">
        <w:t xml:space="preserve"> funds</w:t>
      </w:r>
      <w:r>
        <w:t xml:space="preserve"> </w:t>
      </w:r>
      <w:r w:rsidRPr="00633E2E">
        <w:t>= </w:t>
      </w:r>
      <w:r>
        <w:t>581</w:t>
      </w:r>
      <w:r w:rsidRPr="00633E2E">
        <w:t xml:space="preserve"> burden hours.</w:t>
      </w:r>
    </w:p>
  </w:footnote>
  <w:footnote w:id="28">
    <w:p w:rsidR="00A717DC" w:rsidRPr="00633E2E" w:rsidRDefault="00A717DC" w:rsidP="005D2C99">
      <w:pPr>
        <w:pStyle w:val="FootnoteText1"/>
      </w:pPr>
      <w:r w:rsidRPr="005D2C99">
        <w:rPr>
          <w:rStyle w:val="FootnoteReference"/>
          <w:color w:val="000000"/>
        </w:rPr>
        <w:footnoteRef/>
      </w:r>
      <w:r w:rsidRPr="00633E2E">
        <w:t xml:space="preserve"> </w:t>
      </w:r>
      <w:r w:rsidRPr="00633E2E">
        <w:tab/>
        <w:t xml:space="preserve">This estimate is based on the following calculation:  $10,700 in total costs per fund </w:t>
      </w:r>
      <w:r>
        <w:t xml:space="preserve">x 83 money market funds </w:t>
      </w:r>
      <w:r w:rsidRPr="00633E2E">
        <w:t>= $</w:t>
      </w:r>
      <w:r>
        <w:t>888,100</w:t>
      </w:r>
      <w:r w:rsidRPr="00633E2E">
        <w:t>.</w:t>
      </w:r>
    </w:p>
  </w:footnote>
  <w:footnote w:id="29">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These requirements are being replaced by new disclosure required on Form N-CR.  </w:t>
      </w:r>
      <w:r>
        <w:rPr>
          <w:color w:val="000000"/>
        </w:rPr>
        <w:t>The collection burdens for Form N-CR are a part of a separate PRA submission for new rule 30b1-8.</w:t>
      </w:r>
    </w:p>
  </w:footnote>
  <w:footnote w:id="30">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calculations:  20 funds x 0.5 </w:t>
      </w:r>
      <w:r>
        <w:rPr>
          <w:color w:val="000000"/>
        </w:rPr>
        <w:t xml:space="preserve">hour </w:t>
      </w:r>
      <w:r w:rsidRPr="00ED77A9">
        <w:rPr>
          <w:color w:val="000000"/>
        </w:rPr>
        <w:t>reduction in hours per fund = reduction of 10 hours; 10 burden hours x $3</w:t>
      </w:r>
      <w:r>
        <w:rPr>
          <w:color w:val="000000"/>
        </w:rPr>
        <w:t>80</w:t>
      </w:r>
      <w:r w:rsidRPr="00ED77A9">
        <w:rPr>
          <w:color w:val="000000"/>
        </w:rPr>
        <w:t xml:space="preserve"> per hour for an attorney = $3,</w:t>
      </w:r>
      <w:r>
        <w:rPr>
          <w:color w:val="000000"/>
        </w:rPr>
        <w:t>80</w:t>
      </w:r>
      <w:r w:rsidRPr="00ED77A9">
        <w:rPr>
          <w:color w:val="000000"/>
        </w:rPr>
        <w:t>0.</w:t>
      </w:r>
    </w:p>
  </w:footnote>
  <w:footnote w:id="31">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w:t>
      </w:r>
      <w:r>
        <w:rPr>
          <w:color w:val="000000"/>
        </w:rPr>
        <w:t xml:space="preserve">ulations:  25 fund complexes x 1 hour </w:t>
      </w:r>
      <w:r w:rsidRPr="00ED77A9">
        <w:rPr>
          <w:color w:val="000000"/>
        </w:rPr>
        <w:t>reduction in hours per fund = reduction of 25 hours; 25 hours x $3</w:t>
      </w:r>
      <w:r>
        <w:rPr>
          <w:color w:val="000000"/>
        </w:rPr>
        <w:t>80</w:t>
      </w:r>
      <w:r w:rsidRPr="00ED77A9">
        <w:rPr>
          <w:color w:val="000000"/>
        </w:rPr>
        <w:t xml:space="preserve"> per hour for an attorney = </w:t>
      </w:r>
      <w:r>
        <w:rPr>
          <w:color w:val="000000"/>
        </w:rPr>
        <w:t>$</w:t>
      </w:r>
      <w:r w:rsidRPr="00ED77A9">
        <w:rPr>
          <w:color w:val="000000"/>
        </w:rPr>
        <w:t>9,</w:t>
      </w:r>
      <w:r>
        <w:rPr>
          <w:color w:val="000000"/>
        </w:rPr>
        <w:t>500</w:t>
      </w:r>
      <w:r w:rsidRPr="00ED77A9">
        <w:rPr>
          <w:color w:val="000000"/>
        </w:rPr>
        <w:t>.</w:t>
      </w:r>
    </w:p>
  </w:footnote>
  <w:footnote w:id="32">
    <w:p w:rsidR="00A717DC" w:rsidRPr="005574F4" w:rsidRDefault="00A717DC" w:rsidP="00312CEA">
      <w:pPr>
        <w:pStyle w:val="FootnoteText"/>
        <w:rPr>
          <w:sz w:val="20"/>
        </w:rPr>
      </w:pPr>
      <w:r>
        <w:rPr>
          <w:rStyle w:val="FootnoteReference"/>
        </w:rPr>
        <w:footnoteRef/>
      </w:r>
      <w:r>
        <w:t xml:space="preserve"> </w:t>
      </w:r>
      <w:r>
        <w:tab/>
      </w:r>
      <w:r>
        <w:rPr>
          <w:sz w:val="20"/>
        </w:rPr>
        <w:t>This estimate is based on the following calculation: 10 hours (reduction for notices of default or insolvency) + 25 hours (reduction for notices of purchases in reliance on rule 17a-9) = 35 hours total reduction</w:t>
      </w:r>
      <w:proofErr w:type="gramStart"/>
      <w:r>
        <w:rPr>
          <w:sz w:val="20"/>
        </w:rPr>
        <w:t>;  $</w:t>
      </w:r>
      <w:proofErr w:type="gramEnd"/>
      <w:r>
        <w:rPr>
          <w:sz w:val="20"/>
        </w:rPr>
        <w:t>3,800 (reduction for notices of default or insolvency) + $9,500 (reduction for notices of purchases in reliance on rule 17a-9) = $13,300 total reduction.</w:t>
      </w:r>
    </w:p>
  </w:footnote>
  <w:footnote w:id="33">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t xml:space="preserve">This estimate is based on the following calculations </w:t>
      </w:r>
      <w:r w:rsidRPr="00633E2E">
        <w:t>:  (i) project planning and systems design (24 hours x $260 (hourly rate for a senior systems analyst) = $6,240); (ii) systems modification integration, testing, installation, and deployment (32 hours x $303 (hourly rate for a senior programmer) = $9,696); (iii) drafting, integrating, implementing procedures and controls (24 hours x $319 (blended hourly rate for assistant general counsel ($426), chief compliance officer ($485), senior EDP auditor ($241) and operations specialist ($125)) = $7,656); and (iv) preparation of training materials ((8 hours x $335 (hourly rate for an assistant compliance director) = $2,680) + (4 hours (4 hour training session for board of directors) x $4,400 (hourly rate for board of 8 directors) = $17,600) = $20,280).  Therefore, the Commission estimates an average one-time burden of 92 hours (24+32+24+8+4), at a total cost per fund of $43,872   ($6,240+$9,696+$7,656+$20,280).</w:t>
      </w:r>
    </w:p>
  </w:footnote>
  <w:footnote w:id="34">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staff experience and discussions with industry.</w:t>
      </w:r>
    </w:p>
  </w:footnote>
  <w:footnote w:id="35">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w:t>
      </w:r>
      <w:r>
        <w:rPr>
          <w:color w:val="000000"/>
        </w:rPr>
        <w:t>on the following calculations: 559</w:t>
      </w:r>
      <w:r w:rsidRPr="00ED77A9">
        <w:rPr>
          <w:color w:val="000000"/>
        </w:rPr>
        <w:t xml:space="preserve"> funds x 92 hours per fund = </w:t>
      </w:r>
      <w:r>
        <w:rPr>
          <w:color w:val="000000"/>
        </w:rPr>
        <w:t xml:space="preserve">51,428 </w:t>
      </w:r>
      <w:r w:rsidRPr="00ED77A9">
        <w:rPr>
          <w:color w:val="000000"/>
        </w:rPr>
        <w:t xml:space="preserve">hours; </w:t>
      </w:r>
      <w:r>
        <w:rPr>
          <w:color w:val="000000"/>
        </w:rPr>
        <w:t>559</w:t>
      </w:r>
      <w:r w:rsidRPr="00ED77A9">
        <w:rPr>
          <w:color w:val="000000"/>
        </w:rPr>
        <w:t xml:space="preserve"> funds x $</w:t>
      </w:r>
      <w:r>
        <w:rPr>
          <w:color w:val="000000"/>
        </w:rPr>
        <w:t>43,872 = $24,524,448</w:t>
      </w:r>
      <w:r w:rsidRPr="00ED77A9">
        <w:rPr>
          <w:color w:val="000000"/>
        </w:rPr>
        <w:t>.</w:t>
      </w:r>
    </w:p>
  </w:footnote>
  <w:footnote w:id="36">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calculations:  </w:t>
      </w:r>
      <w:r>
        <w:rPr>
          <w:color w:val="000000"/>
        </w:rPr>
        <w:t>51,428</w:t>
      </w:r>
      <w:r w:rsidRPr="00ED77A9">
        <w:rPr>
          <w:color w:val="000000"/>
        </w:rPr>
        <w:t xml:space="preserve"> hours ÷ 3 = </w:t>
      </w:r>
      <w:r>
        <w:rPr>
          <w:color w:val="000000"/>
        </w:rPr>
        <w:t xml:space="preserve">17,143 </w:t>
      </w:r>
      <w:r w:rsidRPr="00ED77A9">
        <w:rPr>
          <w:color w:val="000000"/>
        </w:rPr>
        <w:t>burden hours; $</w:t>
      </w:r>
      <w:r>
        <w:rPr>
          <w:color w:val="000000"/>
        </w:rPr>
        <w:t>24,524,448</w:t>
      </w:r>
      <w:r w:rsidRPr="00ED77A9">
        <w:rPr>
          <w:color w:val="000000"/>
        </w:rPr>
        <w:t xml:space="preserve"> ÷ 3 = $</w:t>
      </w:r>
      <w:r>
        <w:rPr>
          <w:color w:val="000000"/>
        </w:rPr>
        <w:t>8,174,816</w:t>
      </w:r>
      <w:r w:rsidRPr="00ED77A9">
        <w:rPr>
          <w:color w:val="000000"/>
        </w:rPr>
        <w:t xml:space="preserve"> burden cost.</w:t>
      </w:r>
    </w:p>
  </w:footnote>
  <w:footnote w:id="37">
    <w:p w:rsidR="00A717DC" w:rsidRPr="00633E2E" w:rsidRDefault="00A717DC" w:rsidP="00F443EE">
      <w:pPr>
        <w:pStyle w:val="FootnoteText1"/>
      </w:pPr>
      <w:r w:rsidRPr="00633E2E">
        <w:rPr>
          <w:rStyle w:val="FootnoteReference"/>
        </w:rPr>
        <w:footnoteRef/>
      </w:r>
      <w:r w:rsidRPr="00633E2E">
        <w:t xml:space="preserve"> </w:t>
      </w:r>
      <w:r w:rsidRPr="00633E2E">
        <w:tab/>
        <w:t>This estimate is based on the following calculation: (2 hours x $301 per hour for a portfolio manager = $602) + (1 hour x $283 for a compliance manager = $283) + (1 hour x $380 for an attorney = $380) + (0.5 hours x $74 per hour for an administrative assistant = $37) = $1,302.</w:t>
      </w:r>
    </w:p>
  </w:footnote>
  <w:footnote w:id="38">
    <w:p w:rsidR="00A717DC" w:rsidRPr="00633E2E" w:rsidRDefault="00A717DC" w:rsidP="00F443EE">
      <w:pPr>
        <w:pStyle w:val="FootnoteText1"/>
      </w:pPr>
      <w:r w:rsidRPr="00633E2E">
        <w:rPr>
          <w:rStyle w:val="FootnoteReference"/>
        </w:rPr>
        <w:footnoteRef/>
      </w:r>
      <w:r w:rsidRPr="00633E2E">
        <w:t xml:space="preserve"> </w:t>
      </w:r>
      <w:r w:rsidRPr="00633E2E">
        <w:tab/>
        <w:t>This estimate is based</w:t>
      </w:r>
      <w:r>
        <w:t xml:space="preserve"> on the following calculation: (</w:t>
      </w:r>
      <w:r w:rsidRPr="00633E2E">
        <w:t xml:space="preserve">2 hours </w:t>
      </w:r>
      <w:r>
        <w:t xml:space="preserve">(portfolio management) </w:t>
      </w:r>
      <w:r w:rsidRPr="00633E2E">
        <w:t xml:space="preserve">+ 1 hour </w:t>
      </w:r>
      <w:r>
        <w:t xml:space="preserve">(compliance) </w:t>
      </w:r>
      <w:r w:rsidRPr="00633E2E">
        <w:t xml:space="preserve">+ 1 hour </w:t>
      </w:r>
      <w:r>
        <w:t xml:space="preserve">(legal) </w:t>
      </w:r>
      <w:r w:rsidRPr="00633E2E">
        <w:t>+ 0.5 hours</w:t>
      </w:r>
      <w:r>
        <w:t xml:space="preserve"> (support staff) =</w:t>
      </w:r>
      <w:r w:rsidRPr="00633E2E">
        <w:t xml:space="preserve"> </w:t>
      </w:r>
      <w:r>
        <w:t>4</w:t>
      </w:r>
      <w:r w:rsidRPr="00633E2E">
        <w:t>.5 hours</w:t>
      </w:r>
      <w:r>
        <w:t>)</w:t>
      </w:r>
      <w:r w:rsidRPr="00633E2E">
        <w:t xml:space="preserve"> x 6 meetings = 27 hours.</w:t>
      </w:r>
    </w:p>
  </w:footnote>
  <w:footnote w:id="39">
    <w:p w:rsidR="00A717DC" w:rsidRPr="00633E2E" w:rsidRDefault="00A717DC" w:rsidP="00F443EE">
      <w:pPr>
        <w:pStyle w:val="FootnoteText1"/>
      </w:pPr>
      <w:r w:rsidRPr="00633E2E">
        <w:rPr>
          <w:rStyle w:val="FootnoteReference"/>
        </w:rPr>
        <w:footnoteRef/>
      </w:r>
      <w:r w:rsidRPr="00633E2E">
        <w:t xml:space="preserve"> </w:t>
      </w:r>
      <w:r w:rsidRPr="00633E2E">
        <w:tab/>
        <w:t xml:space="preserve">The Commission anticipates that in many years there will be no need for special reports, but that in a year in which there is severe market stress, a fund may report to the board weekly for a period of 3 to 6 months.  Such reporting </w:t>
      </w:r>
      <w:r>
        <w:t>will</w:t>
      </w:r>
      <w:r w:rsidRPr="00633E2E">
        <w:t xml:space="preserve"> generate 9 to 18 reports in addition to the regular monthly reports. Assuming that this type of event may occur once every five years, and additional reports </w:t>
      </w:r>
      <w:r>
        <w:t>will</w:t>
      </w:r>
      <w:r w:rsidRPr="00633E2E">
        <w:t xml:space="preserve"> be generated for 6 months, a fund </w:t>
      </w:r>
      <w:r>
        <w:t>will</w:t>
      </w:r>
      <w:r w:rsidRPr="00633E2E">
        <w:t xml:space="preserve"> produce an average of four additional reports per year (18 additional reports ÷ 5 = 3.6 reports).</w:t>
      </w:r>
    </w:p>
  </w:footnote>
  <w:footnote w:id="40">
    <w:p w:rsidR="00A717DC" w:rsidRPr="00633E2E" w:rsidRDefault="00A717DC" w:rsidP="00F443EE">
      <w:pPr>
        <w:pStyle w:val="FootnoteText1"/>
      </w:pPr>
      <w:r w:rsidRPr="00633E2E">
        <w:rPr>
          <w:rStyle w:val="FootnoteReference"/>
        </w:rPr>
        <w:footnoteRef/>
      </w:r>
      <w:r w:rsidRPr="00633E2E">
        <w:t xml:space="preserve"> </w:t>
      </w:r>
      <w:r w:rsidRPr="00633E2E">
        <w:tab/>
        <w:t>This estimate is based on the following calculation: 4.5 hours x 4 = 18 hours.</w:t>
      </w:r>
    </w:p>
  </w:footnote>
  <w:footnote w:id="41">
    <w:p w:rsidR="00A717DC" w:rsidRPr="00633E2E" w:rsidRDefault="00A717DC" w:rsidP="00F443EE">
      <w:pPr>
        <w:pStyle w:val="FootnoteText1"/>
      </w:pPr>
      <w:r w:rsidRPr="00633E2E">
        <w:rPr>
          <w:rStyle w:val="FootnoteReference"/>
        </w:rPr>
        <w:footnoteRef/>
      </w:r>
      <w:r w:rsidRPr="00633E2E">
        <w:t xml:space="preserve"> </w:t>
      </w:r>
      <w:r w:rsidRPr="00633E2E">
        <w:tab/>
        <w:t>This estimate is based on the following calculation: (27 hours + 18 hours = 45 hours) x 559 money market funds = 25,155 hours and ($1,302 x (6 regularly scheduled reports + 4 additional reports = 10 reports per year) = $13,020 per fund) x 559 funds = $7,278,180.</w:t>
      </w:r>
    </w:p>
  </w:footnote>
  <w:footnote w:id="42">
    <w:p w:rsidR="00A717DC" w:rsidRPr="00633E2E" w:rsidRDefault="00A717DC" w:rsidP="00312CEA">
      <w:pPr>
        <w:pStyle w:val="FootnoteText1"/>
      </w:pPr>
      <w:r w:rsidRPr="00312CEA">
        <w:rPr>
          <w:rStyle w:val="FootnoteReference"/>
          <w:color w:val="000000"/>
        </w:rPr>
        <w:footnoteRef/>
      </w:r>
      <w:r w:rsidRPr="00633E2E">
        <w:t xml:space="preserve"> </w:t>
      </w:r>
      <w:r w:rsidRPr="00633E2E">
        <w:tab/>
        <w:t xml:space="preserve">This estimate is based on the following calculation: </w:t>
      </w:r>
      <w:r>
        <w:t>((51,428 one-time burden hours to implement stress testing amendments + 25,155 average annual burden hours to report stress testing results to the board in year 1 = 1,976 total burden hours in year 1) + 25,155</w:t>
      </w:r>
      <w:r w:rsidRPr="00633E2E">
        <w:t xml:space="preserve"> </w:t>
      </w:r>
      <w:r>
        <w:t>average annual burden</w:t>
      </w:r>
      <w:r w:rsidRPr="00633E2E">
        <w:t xml:space="preserve"> hours </w:t>
      </w:r>
      <w:r>
        <w:t>to report stress testing results to the board in year 2</w:t>
      </w:r>
      <w:r w:rsidRPr="00633E2E">
        <w:t xml:space="preserve"> </w:t>
      </w:r>
      <w:r>
        <w:t>+ 25,155</w:t>
      </w:r>
      <w:r w:rsidRPr="00633E2E">
        <w:t xml:space="preserve"> </w:t>
      </w:r>
      <w:r>
        <w:t>average annual burden</w:t>
      </w:r>
      <w:r w:rsidRPr="00633E2E">
        <w:t xml:space="preserve"> </w:t>
      </w:r>
      <w:r>
        <w:t>to report stress testing results to the board in year</w:t>
      </w:r>
      <w:r w:rsidRPr="00633E2E">
        <w:t xml:space="preserve"> 3</w:t>
      </w:r>
      <w:r>
        <w:t xml:space="preserve">)  </w:t>
      </w:r>
      <w:r w:rsidRPr="00633E2E">
        <w:t xml:space="preserve">÷ 3 = </w:t>
      </w:r>
      <w:r>
        <w:t>42,298</w:t>
      </w:r>
      <w:r w:rsidRPr="00633E2E">
        <w:t xml:space="preserve"> average annual burden hours; </w:t>
      </w:r>
      <w:r>
        <w:t xml:space="preserve">(($24,524,448 one-time </w:t>
      </w:r>
      <w:r w:rsidRPr="00633E2E">
        <w:t xml:space="preserve">burden </w:t>
      </w:r>
      <w:r>
        <w:t>cost to implement stress testing amendments + $7,278,180 average annual burden cost</w:t>
      </w:r>
      <w:r w:rsidRPr="00633E2E">
        <w:t xml:space="preserve"> </w:t>
      </w:r>
      <w:r>
        <w:t>to report stress testing results to the board in year 1 = $1,972,960 total burden cost in year 1) + $7,278,180 average annual burden</w:t>
      </w:r>
      <w:r w:rsidRPr="00633E2E">
        <w:t xml:space="preserve"> </w:t>
      </w:r>
      <w:r>
        <w:t>cost</w:t>
      </w:r>
      <w:r w:rsidRPr="00633E2E">
        <w:t xml:space="preserve"> </w:t>
      </w:r>
      <w:r>
        <w:t>to report stress testing results to the board in year 2 + $7,278,180 average annual burden cost</w:t>
      </w:r>
      <w:r w:rsidRPr="00633E2E">
        <w:t xml:space="preserve"> </w:t>
      </w:r>
      <w:r>
        <w:t>to report stress testing results to the board in year</w:t>
      </w:r>
      <w:r w:rsidRPr="00633E2E">
        <w:t xml:space="preserve"> 3</w:t>
      </w:r>
      <w:r>
        <w:t>)</w:t>
      </w:r>
      <w:r w:rsidRPr="00633E2E">
        <w:t xml:space="preserve"> ÷ 3 = </w:t>
      </w:r>
      <w:r>
        <w:t>$15,452,996</w:t>
      </w:r>
      <w:r w:rsidRPr="00633E2E">
        <w:t xml:space="preserve"> average annual burden cost. </w:t>
      </w:r>
    </w:p>
  </w:footnote>
  <w:footnote w:id="43">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a staff review of reports on Form N-MFP filed with the Commission for the month ended February 28, 2013.</w:t>
      </w:r>
    </w:p>
  </w:footnote>
  <w:footnote w:id="44">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12 hours x $</w:t>
      </w:r>
      <w:r>
        <w:rPr>
          <w:color w:val="000000"/>
        </w:rPr>
        <w:t>227</w:t>
      </w:r>
      <w:r w:rsidRPr="00ED77A9">
        <w:rPr>
          <w:color w:val="000000"/>
        </w:rPr>
        <w:t xml:space="preserve"> </w:t>
      </w:r>
      <w:r>
        <w:rPr>
          <w:color w:val="000000"/>
        </w:rPr>
        <w:t>per hour for a webmaster = $2,72</w:t>
      </w:r>
      <w:r w:rsidRPr="00ED77A9">
        <w:rPr>
          <w:color w:val="000000"/>
        </w:rPr>
        <w:t>4.</w:t>
      </w:r>
    </w:p>
  </w:footnote>
  <w:footnote w:id="45">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12 hours per year x </w:t>
      </w:r>
      <w:r>
        <w:rPr>
          <w:color w:val="000000"/>
        </w:rPr>
        <w:t>559</w:t>
      </w:r>
      <w:r w:rsidRPr="00ED77A9">
        <w:rPr>
          <w:color w:val="000000"/>
        </w:rPr>
        <w:t xml:space="preserve"> money market funds = </w:t>
      </w:r>
      <w:r>
        <w:rPr>
          <w:color w:val="000000"/>
        </w:rPr>
        <w:t>6,708</w:t>
      </w:r>
      <w:r w:rsidRPr="00ED77A9">
        <w:rPr>
          <w:color w:val="000000"/>
        </w:rPr>
        <w:t xml:space="preserve"> hours.</w:t>
      </w:r>
    </w:p>
  </w:footnote>
  <w:footnote w:id="46">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rsidRPr="00BE15EA">
        <w:t>This estimate is based on the following calculation: 6,708 hours x $227 per hour for a webmaster = $1,522,716</w:t>
      </w:r>
      <w:r w:rsidRPr="00ED77A9">
        <w:rPr>
          <w:color w:val="000000"/>
        </w:rPr>
        <w:t>.</w:t>
      </w:r>
    </w:p>
  </w:footnote>
  <w:footnote w:id="47">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rPr>
          <w:color w:val="000000"/>
        </w:rPr>
        <w:t xml:space="preserve">The </w:t>
      </w:r>
      <w:r w:rsidRPr="00ED77A9">
        <w:rPr>
          <w:color w:val="000000"/>
        </w:rPr>
        <w:t xml:space="preserve">Commission estimates that the lower bound of the range of the initial, one-time hour burden to design and present the historical depiction of daily and weekly liquid assets and the fund’s net inflows and outflows </w:t>
      </w:r>
      <w:r>
        <w:rPr>
          <w:color w:val="000000"/>
        </w:rPr>
        <w:t>will</w:t>
      </w:r>
      <w:r w:rsidRPr="00ED77A9">
        <w:rPr>
          <w:color w:val="000000"/>
        </w:rPr>
        <w:t xml:space="preserve"> include the following: 16 hours (project assessment) + 40 hours (project development, implementation, and testing) = 56 hours.  </w:t>
      </w:r>
      <w:r>
        <w:rPr>
          <w:color w:val="000000"/>
        </w:rPr>
        <w:t xml:space="preserve">The </w:t>
      </w:r>
      <w:r w:rsidRPr="00ED77A9">
        <w:rPr>
          <w:color w:val="000000"/>
        </w:rPr>
        <w:t xml:space="preserve">Commission estimates that the upper bound of the range of the initial, one-time hour burden to design and present the historical depiction of daily and weekly liquid assets and the fund’s net inflows and outflows </w:t>
      </w:r>
      <w:r>
        <w:rPr>
          <w:color w:val="000000"/>
        </w:rPr>
        <w:t>will</w:t>
      </w:r>
      <w:r w:rsidRPr="00ED77A9">
        <w:rPr>
          <w:color w:val="000000"/>
        </w:rPr>
        <w:t xml:space="preserve"> include the following: 24 hours (project assessment) + 60 hours (project development, implementation, and testing) = 84 hours.</w:t>
      </w:r>
      <w:r>
        <w:rPr>
          <w:color w:val="000000"/>
        </w:rPr>
        <w:t xml:space="preserve">  F</w:t>
      </w:r>
      <w:r w:rsidRPr="00ED77A9">
        <w:rPr>
          <w:color w:val="000000"/>
        </w:rPr>
        <w:t xml:space="preserve">or purposes of our estimates for the PRA analysis, we have taken the midpoint of the range discussed above (mid-point of 56 hours and 84 hours = 70 hours). </w:t>
      </w:r>
    </w:p>
  </w:footnote>
  <w:footnote w:id="48">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calculations: (20 hours (mid-point of 16 hours and 24 hours for project assessment) x $</w:t>
      </w:r>
      <w:r>
        <w:rPr>
          <w:color w:val="000000"/>
        </w:rPr>
        <w:t>309</w:t>
      </w:r>
      <w:r w:rsidRPr="00ED77A9">
        <w:rPr>
          <w:color w:val="000000"/>
        </w:rPr>
        <w:t xml:space="preserve"> (blended rate for a compliance manager </w:t>
      </w:r>
      <w:r>
        <w:rPr>
          <w:color w:val="000000"/>
        </w:rPr>
        <w:t xml:space="preserve">($283) </w:t>
      </w:r>
      <w:r w:rsidRPr="00ED77A9">
        <w:rPr>
          <w:color w:val="000000"/>
        </w:rPr>
        <w:t>and a compliance attorney</w:t>
      </w:r>
      <w:r>
        <w:rPr>
          <w:color w:val="000000"/>
        </w:rPr>
        <w:t xml:space="preserve"> ($334)</w:t>
      </w:r>
      <w:r w:rsidRPr="00ED77A9">
        <w:rPr>
          <w:color w:val="000000"/>
        </w:rPr>
        <w:t>) = $</w:t>
      </w:r>
      <w:r>
        <w:rPr>
          <w:color w:val="000000"/>
        </w:rPr>
        <w:t>6,180</w:t>
      </w:r>
      <w:r w:rsidRPr="00ED77A9">
        <w:rPr>
          <w:color w:val="000000"/>
        </w:rPr>
        <w:t>) + (50 hours (mid-point of 40 hours and 60 hours for project development, imp</w:t>
      </w:r>
      <w:r>
        <w:rPr>
          <w:color w:val="000000"/>
        </w:rPr>
        <w:t>lementation, and testing) x $282</w:t>
      </w:r>
      <w:r w:rsidRPr="00ED77A9">
        <w:rPr>
          <w:color w:val="000000"/>
        </w:rPr>
        <w:t xml:space="preserve"> (blended rate for a </w:t>
      </w:r>
      <w:r>
        <w:rPr>
          <w:color w:val="000000"/>
        </w:rPr>
        <w:t>senior s</w:t>
      </w:r>
      <w:r w:rsidRPr="00ED77A9">
        <w:rPr>
          <w:color w:val="000000"/>
        </w:rPr>
        <w:t xml:space="preserve">ystems </w:t>
      </w:r>
      <w:r>
        <w:rPr>
          <w:color w:val="000000"/>
        </w:rPr>
        <w:t>a</w:t>
      </w:r>
      <w:r w:rsidRPr="00ED77A9">
        <w:rPr>
          <w:color w:val="000000"/>
        </w:rPr>
        <w:t>nalyst</w:t>
      </w:r>
      <w:r>
        <w:rPr>
          <w:color w:val="000000"/>
        </w:rPr>
        <w:t xml:space="preserve"> ($260)</w:t>
      </w:r>
      <w:r w:rsidRPr="00ED77A9">
        <w:rPr>
          <w:color w:val="000000"/>
        </w:rPr>
        <w:t xml:space="preserve"> and senior programmer</w:t>
      </w:r>
      <w:r>
        <w:rPr>
          <w:color w:val="000000"/>
        </w:rPr>
        <w:t xml:space="preserve"> ($303)</w:t>
      </w:r>
      <w:r w:rsidRPr="00ED77A9">
        <w:rPr>
          <w:color w:val="000000"/>
        </w:rPr>
        <w:t>) = $14,</w:t>
      </w:r>
      <w:r>
        <w:rPr>
          <w:color w:val="000000"/>
        </w:rPr>
        <w:t>100</w:t>
      </w:r>
      <w:r w:rsidRPr="00ED77A9">
        <w:rPr>
          <w:color w:val="000000"/>
        </w:rPr>
        <w:t>) = $20,</w:t>
      </w:r>
      <w:r>
        <w:rPr>
          <w:color w:val="000000"/>
        </w:rPr>
        <w:t>280</w:t>
      </w:r>
      <w:r w:rsidRPr="00ED77A9">
        <w:rPr>
          <w:color w:val="000000"/>
        </w:rPr>
        <w:t xml:space="preserve"> per fund.  </w:t>
      </w:r>
    </w:p>
  </w:footnote>
  <w:footnote w:id="49">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70 hours x </w:t>
      </w:r>
      <w:r>
        <w:rPr>
          <w:color w:val="000000"/>
        </w:rPr>
        <w:t>559</w:t>
      </w:r>
      <w:r w:rsidRPr="00ED77A9">
        <w:rPr>
          <w:color w:val="000000"/>
        </w:rPr>
        <w:t xml:space="preserve"> money market funds = </w:t>
      </w:r>
      <w:r>
        <w:rPr>
          <w:color w:val="000000"/>
        </w:rPr>
        <w:t>39,130</w:t>
      </w:r>
      <w:r w:rsidRPr="00ED77A9">
        <w:rPr>
          <w:color w:val="000000"/>
        </w:rPr>
        <w:t xml:space="preserve"> hours.</w:t>
      </w:r>
    </w:p>
  </w:footnote>
  <w:footnote w:id="50">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$20,</w:t>
      </w:r>
      <w:r>
        <w:rPr>
          <w:color w:val="000000"/>
        </w:rPr>
        <w:t>280</w:t>
      </w:r>
      <w:r w:rsidRPr="00ED77A9">
        <w:rPr>
          <w:color w:val="000000"/>
        </w:rPr>
        <w:t xml:space="preserve"> per fund x </w:t>
      </w:r>
      <w:r>
        <w:rPr>
          <w:color w:val="000000"/>
        </w:rPr>
        <w:t>559</w:t>
      </w:r>
      <w:r w:rsidRPr="00ED77A9">
        <w:rPr>
          <w:color w:val="000000"/>
        </w:rPr>
        <w:t xml:space="preserve"> money market funds = $11,</w:t>
      </w:r>
      <w:r>
        <w:rPr>
          <w:color w:val="000000"/>
        </w:rPr>
        <w:t>336,520</w:t>
      </w:r>
      <w:r w:rsidRPr="00ED77A9">
        <w:rPr>
          <w:color w:val="000000"/>
        </w:rPr>
        <w:t>.</w:t>
      </w:r>
    </w:p>
  </w:footnote>
  <w:footnote w:id="51">
    <w:p w:rsidR="00A717DC" w:rsidRPr="00BE15EA" w:rsidRDefault="00A717DC" w:rsidP="00E73E35">
      <w:pPr>
        <w:pStyle w:val="FootnoteText1"/>
      </w:pPr>
      <w:r w:rsidRPr="00ED77A9">
        <w:rPr>
          <w:rStyle w:val="FootnoteReference"/>
          <w:color w:val="000000"/>
        </w:rPr>
        <w:footnoteRef/>
      </w:r>
      <w:r w:rsidRPr="00ED77A9">
        <w:rPr>
          <w:color w:val="000000"/>
        </w:rPr>
        <w:t xml:space="preserve"> </w:t>
      </w:r>
      <w:r w:rsidRPr="00ED77A9">
        <w:rPr>
          <w:color w:val="000000"/>
        </w:rPr>
        <w:tab/>
      </w:r>
      <w:r w:rsidRPr="00BE15EA">
        <w:t xml:space="preserve">The Commission estimates that the lower bound of the range of the ongoing annual hour burden to update the required website information </w:t>
      </w:r>
      <w:r>
        <w:t>will</w:t>
      </w:r>
      <w:r w:rsidRPr="00BE15EA">
        <w:t xml:space="preserve"> be 21 hours per year (5 minutes per day x 252 business days in a year = 1,260 minutes, or 21 hours).  </w:t>
      </w:r>
      <w:r>
        <w:t>The Commission</w:t>
      </w:r>
      <w:r w:rsidRPr="00BE15EA">
        <w:t xml:space="preserve"> estimate</w:t>
      </w:r>
      <w:r>
        <w:t>s</w:t>
      </w:r>
      <w:r w:rsidRPr="00BE15EA">
        <w:t xml:space="preserve"> that the upper bound of the range of the ongoing annual hour burden to update the required website information </w:t>
      </w:r>
      <w:r>
        <w:t>will</w:t>
      </w:r>
      <w:r w:rsidRPr="00BE15EA">
        <w:t xml:space="preserve"> be 42 hours per year (10 minutes per day x 252 business days in a year = 2,520 minutes, or 42 hours).</w:t>
      </w:r>
    </w:p>
    <w:p w:rsidR="00A717DC" w:rsidRPr="00BE15EA" w:rsidRDefault="00A717DC" w:rsidP="00E73E35">
      <w:pPr>
        <w:pStyle w:val="FootnoteText1"/>
      </w:pPr>
      <w:r w:rsidRPr="00BE15EA">
        <w:tab/>
        <w:t xml:space="preserve">Additionally, we estimate that each fund </w:t>
      </w:r>
      <w:r>
        <w:t>will</w:t>
      </w:r>
      <w:r w:rsidRPr="00BE15EA">
        <w:t xml:space="preserve"> incur an additional ongoing annual hour burden of between 3 hours and 6 hours associated with implementing enhanced controls required to publicly disseminate the data at issue.  Specifically, depending on the controls the fund already has in place, the Commission estimates that it </w:t>
      </w:r>
      <w:r>
        <w:t>will</w:t>
      </w:r>
      <w:r w:rsidRPr="00BE15EA">
        <w:t xml:space="preserve"> take a compliance manager and an attorney between 3 and 6 hours to review and update (or if necessary, to develop and implement) the controls associated with the public dissemination of daily liquid asset and weekly liquid asset data each year.</w:t>
      </w:r>
    </w:p>
    <w:p w:rsidR="00A717DC" w:rsidRPr="00ED77A9" w:rsidRDefault="00A717DC" w:rsidP="00E73E35">
      <w:pPr>
        <w:pStyle w:val="FootnoteText1"/>
        <w:rPr>
          <w:color w:val="000000"/>
        </w:rPr>
      </w:pPr>
      <w:r w:rsidRPr="00BE15EA">
        <w:tab/>
        <w:t xml:space="preserve">Because we do not have the information necessary to provide a point estimate of the costs to modify a particular fund’s systems we thus have provided ranges of estimated costs in our economic analysis. </w:t>
      </w:r>
      <w:bookmarkStart w:id="6" w:name="fn2272"/>
      <w:r w:rsidRPr="00BE15EA">
        <w:t xml:space="preserve"> </w:t>
      </w:r>
      <w:bookmarkEnd w:id="6"/>
      <w:r w:rsidRPr="00BE15EA">
        <w:t>Likewise, for purposes of our estimates for the PRA analysis, we have taken the mid-point of the range discussed above (mid-point of 24 hours (21 hours + 3 hours) and 48 hours (42 hours + 6 hours) = 36 hours).</w:t>
      </w:r>
    </w:p>
  </w:footnote>
  <w:footnote w:id="52">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rsidRPr="00BE15EA">
        <w:t xml:space="preserve">This estimate is based on the following calculation: (31.5 hours (mid-point of 21 hours and 42 hours for updating the required website information) x $282 </w:t>
      </w:r>
      <w:r w:rsidRPr="00ED77A9">
        <w:rPr>
          <w:color w:val="000000"/>
        </w:rPr>
        <w:t xml:space="preserve">(blended rate for a </w:t>
      </w:r>
      <w:r>
        <w:rPr>
          <w:color w:val="000000"/>
        </w:rPr>
        <w:t>senior s</w:t>
      </w:r>
      <w:r w:rsidRPr="00ED77A9">
        <w:rPr>
          <w:color w:val="000000"/>
        </w:rPr>
        <w:t xml:space="preserve">ystems </w:t>
      </w:r>
      <w:r>
        <w:rPr>
          <w:color w:val="000000"/>
        </w:rPr>
        <w:t>a</w:t>
      </w:r>
      <w:r w:rsidRPr="00ED77A9">
        <w:rPr>
          <w:color w:val="000000"/>
        </w:rPr>
        <w:t>nalyst</w:t>
      </w:r>
      <w:r>
        <w:rPr>
          <w:color w:val="000000"/>
        </w:rPr>
        <w:t xml:space="preserve"> ($260)</w:t>
      </w:r>
      <w:r w:rsidRPr="00ED77A9">
        <w:rPr>
          <w:color w:val="000000"/>
        </w:rPr>
        <w:t xml:space="preserve"> and senior programmer</w:t>
      </w:r>
      <w:r>
        <w:rPr>
          <w:color w:val="000000"/>
        </w:rPr>
        <w:t xml:space="preserve"> ($303))</w:t>
      </w:r>
      <w:r w:rsidRPr="00ED77A9">
        <w:rPr>
          <w:color w:val="000000"/>
        </w:rPr>
        <w:t xml:space="preserve"> </w:t>
      </w:r>
      <w:r w:rsidRPr="00BE15EA">
        <w:t xml:space="preserve">= $8,883) + (4.5 hours (mid-point of 3 hours and 6 hours for implementing enhanced controls associated with public dissemination of data) x $309 </w:t>
      </w:r>
      <w:r w:rsidRPr="00ED77A9">
        <w:rPr>
          <w:color w:val="000000"/>
        </w:rPr>
        <w:t xml:space="preserve">(blended rate for a compliance manager </w:t>
      </w:r>
      <w:r>
        <w:rPr>
          <w:color w:val="000000"/>
        </w:rPr>
        <w:t xml:space="preserve">($283) </w:t>
      </w:r>
      <w:r w:rsidRPr="00ED77A9">
        <w:rPr>
          <w:color w:val="000000"/>
        </w:rPr>
        <w:t>and a compliance attorney</w:t>
      </w:r>
      <w:r>
        <w:rPr>
          <w:color w:val="000000"/>
        </w:rPr>
        <w:t xml:space="preserve"> ($334)</w:t>
      </w:r>
      <w:r w:rsidRPr="00ED77A9">
        <w:rPr>
          <w:color w:val="000000"/>
        </w:rPr>
        <w:t xml:space="preserve"> </w:t>
      </w:r>
      <w:r w:rsidRPr="00BE15EA">
        <w:t xml:space="preserve"> = $1,391) = $10,274 per fund.</w:t>
      </w:r>
    </w:p>
  </w:footnote>
  <w:footnote w:id="53">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3</w:t>
      </w:r>
      <w:r>
        <w:rPr>
          <w:color w:val="000000"/>
        </w:rPr>
        <w:t>6</w:t>
      </w:r>
      <w:r w:rsidRPr="00ED77A9">
        <w:rPr>
          <w:color w:val="000000"/>
        </w:rPr>
        <w:t xml:space="preserve"> hours x </w:t>
      </w:r>
      <w:r>
        <w:rPr>
          <w:color w:val="000000"/>
        </w:rPr>
        <w:t>559</w:t>
      </w:r>
      <w:r w:rsidRPr="00ED77A9">
        <w:rPr>
          <w:color w:val="000000"/>
        </w:rPr>
        <w:t xml:space="preserve"> money market funds = </w:t>
      </w:r>
      <w:r>
        <w:rPr>
          <w:color w:val="000000"/>
        </w:rPr>
        <w:t>20,124</w:t>
      </w:r>
      <w:r w:rsidRPr="00ED77A9">
        <w:rPr>
          <w:color w:val="000000"/>
        </w:rPr>
        <w:t xml:space="preserve"> hours.</w:t>
      </w:r>
    </w:p>
  </w:footnote>
  <w:footnote w:id="54">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w:t>
      </w:r>
      <w:r>
        <w:rPr>
          <w:color w:val="000000"/>
        </w:rPr>
        <w:t>10,274</w:t>
      </w:r>
      <w:r w:rsidRPr="00ED77A9">
        <w:rPr>
          <w:color w:val="000000"/>
        </w:rPr>
        <w:t xml:space="preserve"> per fund x </w:t>
      </w:r>
      <w:r>
        <w:rPr>
          <w:color w:val="000000"/>
        </w:rPr>
        <w:t>559</w:t>
      </w:r>
      <w:r w:rsidRPr="00ED77A9">
        <w:rPr>
          <w:color w:val="000000"/>
        </w:rPr>
        <w:t xml:space="preserve"> money market funds = $</w:t>
      </w:r>
      <w:r>
        <w:rPr>
          <w:color w:val="000000"/>
        </w:rPr>
        <w:t>5,743,166</w:t>
      </w:r>
      <w:r w:rsidRPr="00ED77A9">
        <w:rPr>
          <w:color w:val="000000"/>
        </w:rPr>
        <w:t>.</w:t>
      </w:r>
    </w:p>
  </w:footnote>
  <w:footnote w:id="55">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w:t>
      </w:r>
      <w:r>
        <w:rPr>
          <w:color w:val="000000"/>
        </w:rPr>
        <w:t>: ((39,130 one-time</w:t>
      </w:r>
      <w:r w:rsidRPr="00ED77A9">
        <w:rPr>
          <w:color w:val="000000"/>
        </w:rPr>
        <w:t xml:space="preserve"> burden hours </w:t>
      </w:r>
      <w:r>
        <w:rPr>
          <w:color w:val="000000"/>
        </w:rPr>
        <w:t xml:space="preserve">+ 20,124 annual burden hours in </w:t>
      </w:r>
      <w:r w:rsidRPr="00ED77A9">
        <w:rPr>
          <w:color w:val="000000"/>
        </w:rPr>
        <w:t>year 1</w:t>
      </w:r>
      <w:r>
        <w:rPr>
          <w:color w:val="000000"/>
        </w:rPr>
        <w:t xml:space="preserve"> = 57,018 total burden hours in year 1</w:t>
      </w:r>
      <w:r w:rsidRPr="00ED77A9">
        <w:rPr>
          <w:color w:val="000000"/>
        </w:rPr>
        <w:t xml:space="preserve">) + </w:t>
      </w:r>
      <w:r>
        <w:rPr>
          <w:color w:val="000000"/>
        </w:rPr>
        <w:t xml:space="preserve">20,124 burden hours in </w:t>
      </w:r>
      <w:r w:rsidRPr="00ED77A9">
        <w:rPr>
          <w:color w:val="000000"/>
        </w:rPr>
        <w:t xml:space="preserve">year </w:t>
      </w:r>
      <w:r>
        <w:rPr>
          <w:color w:val="000000"/>
        </w:rPr>
        <w:t>2</w:t>
      </w:r>
      <w:r w:rsidRPr="00ED77A9">
        <w:rPr>
          <w:color w:val="000000"/>
        </w:rPr>
        <w:t xml:space="preserve"> + </w:t>
      </w:r>
      <w:r>
        <w:rPr>
          <w:color w:val="000000"/>
        </w:rPr>
        <w:t xml:space="preserve">20,124 burden hours in </w:t>
      </w:r>
      <w:r w:rsidRPr="00ED77A9">
        <w:rPr>
          <w:color w:val="000000"/>
        </w:rPr>
        <w:t xml:space="preserve">year 3) ÷ 3 = </w:t>
      </w:r>
      <w:r>
        <w:rPr>
          <w:color w:val="000000"/>
        </w:rPr>
        <w:t>33,167</w:t>
      </w:r>
      <w:r w:rsidRPr="00ED77A9">
        <w:rPr>
          <w:color w:val="000000"/>
        </w:rPr>
        <w:t xml:space="preserve"> hours.</w:t>
      </w:r>
    </w:p>
  </w:footnote>
  <w:footnote w:id="56">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w:t>
      </w:r>
      <w:r>
        <w:rPr>
          <w:color w:val="000000"/>
        </w:rPr>
        <w:t>(($11,336,520 one-time</w:t>
      </w:r>
      <w:r w:rsidRPr="00ED77A9">
        <w:rPr>
          <w:color w:val="000000"/>
        </w:rPr>
        <w:t xml:space="preserve"> burden </w:t>
      </w:r>
      <w:r>
        <w:rPr>
          <w:color w:val="000000"/>
        </w:rPr>
        <w:t>cost</w:t>
      </w:r>
      <w:r w:rsidRPr="00ED77A9">
        <w:rPr>
          <w:color w:val="000000"/>
        </w:rPr>
        <w:t xml:space="preserve"> </w:t>
      </w:r>
      <w:r>
        <w:rPr>
          <w:color w:val="000000"/>
        </w:rPr>
        <w:t xml:space="preserve">+ $5,743,166annual burden cost in </w:t>
      </w:r>
      <w:r w:rsidRPr="00ED77A9">
        <w:rPr>
          <w:color w:val="000000"/>
        </w:rPr>
        <w:t>year 1</w:t>
      </w:r>
      <w:r>
        <w:rPr>
          <w:color w:val="000000"/>
        </w:rPr>
        <w:t xml:space="preserve"> = $16,380,936 total burden cost in year 1</w:t>
      </w:r>
      <w:r w:rsidRPr="00ED77A9">
        <w:rPr>
          <w:color w:val="000000"/>
        </w:rPr>
        <w:t xml:space="preserve">) + </w:t>
      </w:r>
      <w:r>
        <w:rPr>
          <w:color w:val="000000"/>
        </w:rPr>
        <w:t xml:space="preserve">$5,743,166 burden cost in </w:t>
      </w:r>
      <w:r w:rsidRPr="00ED77A9">
        <w:rPr>
          <w:color w:val="000000"/>
        </w:rPr>
        <w:t xml:space="preserve">year </w:t>
      </w:r>
      <w:r>
        <w:rPr>
          <w:color w:val="000000"/>
        </w:rPr>
        <w:t>2</w:t>
      </w:r>
      <w:r w:rsidRPr="00ED77A9">
        <w:rPr>
          <w:color w:val="000000"/>
        </w:rPr>
        <w:t xml:space="preserve"> + </w:t>
      </w:r>
      <w:r>
        <w:rPr>
          <w:color w:val="000000"/>
        </w:rPr>
        <w:t xml:space="preserve">$5,743,166 burden cost in </w:t>
      </w:r>
      <w:r w:rsidRPr="00ED77A9">
        <w:rPr>
          <w:color w:val="000000"/>
        </w:rPr>
        <w:t xml:space="preserve">year 3) ÷ 3 = </w:t>
      </w:r>
      <w:r>
        <w:rPr>
          <w:color w:val="000000"/>
        </w:rPr>
        <w:t>$9,522,006</w:t>
      </w:r>
      <w:r w:rsidRPr="00ED77A9">
        <w:rPr>
          <w:color w:val="000000"/>
        </w:rPr>
        <w:t>.</w:t>
      </w:r>
    </w:p>
  </w:footnote>
  <w:footnote w:id="57">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rPr>
          <w:color w:val="000000"/>
        </w:rPr>
        <w:t xml:space="preserve">The Commission </w:t>
      </w:r>
      <w:r w:rsidRPr="00ED77A9">
        <w:rPr>
          <w:color w:val="000000"/>
        </w:rPr>
        <w:t xml:space="preserve">estimates that the lower bound of the range of the initial, one-time hour burden to design and present the historical depiction of the fund’s daily current NAV </w:t>
      </w:r>
      <w:r>
        <w:rPr>
          <w:color w:val="000000"/>
        </w:rPr>
        <w:t>will</w:t>
      </w:r>
      <w:r w:rsidRPr="00ED77A9">
        <w:rPr>
          <w:color w:val="000000"/>
        </w:rPr>
        <w:t xml:space="preserve"> include the following: 16 hours (project assessment) + 40 hours (project development, implementation, and testing) = 56 hours.  </w:t>
      </w:r>
      <w:r>
        <w:rPr>
          <w:color w:val="000000"/>
        </w:rPr>
        <w:t xml:space="preserve">The </w:t>
      </w:r>
      <w:r w:rsidRPr="00ED77A9">
        <w:rPr>
          <w:color w:val="000000"/>
        </w:rPr>
        <w:t xml:space="preserve">Commission estimates that the upper bound of the range of the initial, one-time hour burden to design and present the historical depiction of daily liquid assets and weekly liquid assets </w:t>
      </w:r>
      <w:r>
        <w:rPr>
          <w:color w:val="000000"/>
        </w:rPr>
        <w:t>will</w:t>
      </w:r>
      <w:r w:rsidRPr="00ED77A9">
        <w:rPr>
          <w:color w:val="000000"/>
        </w:rPr>
        <w:t xml:space="preserve"> include the following: 24 hours (project assessment) + 60 hours (project development, implementation, and testing) = 84 hours.</w:t>
      </w:r>
      <w:r>
        <w:rPr>
          <w:color w:val="000000"/>
        </w:rPr>
        <w:t xml:space="preserve">  F</w:t>
      </w:r>
      <w:r w:rsidRPr="00ED77A9">
        <w:rPr>
          <w:color w:val="000000"/>
        </w:rPr>
        <w:t xml:space="preserve">or purposes of our estimates for the PRA analysis, we have taken the midpoint of the range discussed above (mid-point of 56 hours and 84 hours = 70 hours). </w:t>
      </w:r>
    </w:p>
  </w:footnote>
  <w:footnote w:id="58">
    <w:p w:rsidR="00A717DC" w:rsidRPr="00ED77A9" w:rsidRDefault="00A717DC" w:rsidP="001C7D60">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calculations: (20 hours (mid-point of 16 hours and 24 hours for project assessment) x $</w:t>
      </w:r>
      <w:r>
        <w:rPr>
          <w:color w:val="000000"/>
        </w:rPr>
        <w:t>309</w:t>
      </w:r>
      <w:r w:rsidRPr="00ED77A9">
        <w:rPr>
          <w:color w:val="000000"/>
        </w:rPr>
        <w:t xml:space="preserve"> (blended rate for a compliance manager </w:t>
      </w:r>
      <w:r>
        <w:rPr>
          <w:color w:val="000000"/>
        </w:rPr>
        <w:t xml:space="preserve">($283) </w:t>
      </w:r>
      <w:r w:rsidRPr="00ED77A9">
        <w:rPr>
          <w:color w:val="000000"/>
        </w:rPr>
        <w:t>and a compliance attorney</w:t>
      </w:r>
      <w:r>
        <w:rPr>
          <w:color w:val="000000"/>
        </w:rPr>
        <w:t xml:space="preserve"> ($334)</w:t>
      </w:r>
      <w:r w:rsidRPr="00ED77A9">
        <w:rPr>
          <w:color w:val="000000"/>
        </w:rPr>
        <w:t>) = $</w:t>
      </w:r>
      <w:r>
        <w:rPr>
          <w:color w:val="000000"/>
        </w:rPr>
        <w:t>6,180</w:t>
      </w:r>
      <w:r w:rsidRPr="00ED77A9">
        <w:rPr>
          <w:color w:val="000000"/>
        </w:rPr>
        <w:t>) + (50 hours (mid-point of 40 hours and 60 hours for project development, imp</w:t>
      </w:r>
      <w:r>
        <w:rPr>
          <w:color w:val="000000"/>
        </w:rPr>
        <w:t>lementation, and testing) x $282</w:t>
      </w:r>
      <w:r w:rsidRPr="00ED77A9">
        <w:rPr>
          <w:color w:val="000000"/>
        </w:rPr>
        <w:t xml:space="preserve"> (blended rate for a </w:t>
      </w:r>
      <w:r>
        <w:rPr>
          <w:color w:val="000000"/>
        </w:rPr>
        <w:t>senior s</w:t>
      </w:r>
      <w:r w:rsidRPr="00ED77A9">
        <w:rPr>
          <w:color w:val="000000"/>
        </w:rPr>
        <w:t xml:space="preserve">ystems </w:t>
      </w:r>
      <w:r>
        <w:rPr>
          <w:color w:val="000000"/>
        </w:rPr>
        <w:t>a</w:t>
      </w:r>
      <w:r w:rsidRPr="00ED77A9">
        <w:rPr>
          <w:color w:val="000000"/>
        </w:rPr>
        <w:t>nalyst</w:t>
      </w:r>
      <w:r>
        <w:rPr>
          <w:color w:val="000000"/>
        </w:rPr>
        <w:t xml:space="preserve"> ($260)</w:t>
      </w:r>
      <w:r w:rsidRPr="00ED77A9">
        <w:rPr>
          <w:color w:val="000000"/>
        </w:rPr>
        <w:t xml:space="preserve"> and senior programmer</w:t>
      </w:r>
      <w:r>
        <w:rPr>
          <w:color w:val="000000"/>
        </w:rPr>
        <w:t xml:space="preserve"> ($303)</w:t>
      </w:r>
      <w:r w:rsidRPr="00ED77A9">
        <w:rPr>
          <w:color w:val="000000"/>
        </w:rPr>
        <w:t>) = $14,</w:t>
      </w:r>
      <w:r>
        <w:rPr>
          <w:color w:val="000000"/>
        </w:rPr>
        <w:t>100</w:t>
      </w:r>
      <w:r w:rsidRPr="00ED77A9">
        <w:rPr>
          <w:color w:val="000000"/>
        </w:rPr>
        <w:t>) = $20,</w:t>
      </w:r>
      <w:r>
        <w:rPr>
          <w:color w:val="000000"/>
        </w:rPr>
        <w:t>280 per fund.</w:t>
      </w:r>
    </w:p>
  </w:footnote>
  <w:footnote w:id="59">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70 hours x 586 money market funds = 41,020 hours.</w:t>
      </w:r>
    </w:p>
  </w:footnote>
  <w:footnote w:id="60">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$20,150 per fund x 586 money market funds = $11,807,900.</w:t>
      </w:r>
    </w:p>
  </w:footnote>
  <w:footnote w:id="61">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rPr>
          <w:color w:val="000000"/>
        </w:rPr>
        <w:t xml:space="preserve">The </w:t>
      </w:r>
      <w:r w:rsidRPr="00ED77A9">
        <w:rPr>
          <w:color w:val="000000"/>
        </w:rPr>
        <w:t xml:space="preserve">Commission estimates that the lower bound of the range of the ongoing annual hour burden to update the required website information </w:t>
      </w:r>
      <w:r>
        <w:rPr>
          <w:color w:val="000000"/>
        </w:rPr>
        <w:t>will</w:t>
      </w:r>
      <w:r w:rsidRPr="00ED77A9">
        <w:rPr>
          <w:color w:val="000000"/>
        </w:rPr>
        <w:t xml:space="preserve"> be 21 hours per year (5 minutes per day x 252 business days in a year = 1,260 minutes, or 21 hours).  </w:t>
      </w:r>
      <w:r>
        <w:rPr>
          <w:color w:val="000000"/>
        </w:rPr>
        <w:t xml:space="preserve">The Commission </w:t>
      </w:r>
      <w:r w:rsidRPr="00ED77A9">
        <w:rPr>
          <w:color w:val="000000"/>
        </w:rPr>
        <w:t xml:space="preserve">estimates that the upper bound of the range of the ongoing annual hour burden to update the required website information </w:t>
      </w:r>
      <w:r>
        <w:rPr>
          <w:color w:val="000000"/>
        </w:rPr>
        <w:t>will</w:t>
      </w:r>
      <w:r w:rsidRPr="00ED77A9">
        <w:rPr>
          <w:color w:val="000000"/>
        </w:rPr>
        <w:t xml:space="preserve"> be 42 hours per year (10 minutes per day x 252 business days in a year = 2,520 minutes, or 42 hours).  </w:t>
      </w:r>
      <w:r>
        <w:rPr>
          <w:color w:val="000000"/>
        </w:rPr>
        <w:t>F</w:t>
      </w:r>
      <w:r w:rsidRPr="00ED77A9">
        <w:rPr>
          <w:color w:val="000000"/>
        </w:rPr>
        <w:t>or purposes of our estimates for the PRA analysis, we have taken the mid-point of the range discussed above (mid-point of 21 hours and 42 hours = 32 hours).</w:t>
      </w:r>
    </w:p>
  </w:footnote>
  <w:footnote w:id="62">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32 hours (mid-point of 21 hours and 42 hours) x $28</w:t>
      </w:r>
      <w:r>
        <w:rPr>
          <w:color w:val="000000"/>
        </w:rPr>
        <w:t>2</w:t>
      </w:r>
      <w:r w:rsidRPr="00ED77A9">
        <w:rPr>
          <w:color w:val="000000"/>
        </w:rPr>
        <w:t xml:space="preserve"> (blended rate for a senior systems analyst </w:t>
      </w:r>
      <w:r>
        <w:rPr>
          <w:color w:val="000000"/>
        </w:rPr>
        <w:t xml:space="preserve">($260) </w:t>
      </w:r>
      <w:r w:rsidRPr="00ED77A9">
        <w:rPr>
          <w:color w:val="000000"/>
        </w:rPr>
        <w:t>and senior programmer</w:t>
      </w:r>
      <w:r>
        <w:rPr>
          <w:color w:val="000000"/>
        </w:rPr>
        <w:t xml:space="preserve"> ($303)</w:t>
      </w:r>
      <w:r w:rsidRPr="00ED77A9">
        <w:rPr>
          <w:color w:val="000000"/>
        </w:rPr>
        <w:t>) = $9</w:t>
      </w:r>
      <w:r>
        <w:rPr>
          <w:color w:val="000000"/>
        </w:rPr>
        <w:t>,024</w:t>
      </w:r>
      <w:r w:rsidRPr="00ED77A9">
        <w:rPr>
          <w:color w:val="000000"/>
        </w:rPr>
        <w:t>.</w:t>
      </w:r>
    </w:p>
  </w:footnote>
  <w:footnote w:id="63">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32 hours x </w:t>
      </w:r>
      <w:r>
        <w:rPr>
          <w:color w:val="000000"/>
        </w:rPr>
        <w:t>559</w:t>
      </w:r>
      <w:r w:rsidRPr="00ED77A9">
        <w:rPr>
          <w:color w:val="000000"/>
        </w:rPr>
        <w:t xml:space="preserve"> money market funds = </w:t>
      </w:r>
      <w:r>
        <w:rPr>
          <w:color w:val="000000"/>
        </w:rPr>
        <w:t>17,888</w:t>
      </w:r>
      <w:r w:rsidRPr="00ED77A9">
        <w:rPr>
          <w:color w:val="000000"/>
        </w:rPr>
        <w:t xml:space="preserve"> hours.</w:t>
      </w:r>
    </w:p>
  </w:footnote>
  <w:footnote w:id="64">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 $9,</w:t>
      </w:r>
      <w:r>
        <w:rPr>
          <w:color w:val="000000"/>
        </w:rPr>
        <w:t>024</w:t>
      </w:r>
      <w:r w:rsidRPr="00ED77A9">
        <w:rPr>
          <w:color w:val="000000"/>
        </w:rPr>
        <w:t xml:space="preserve"> x </w:t>
      </w:r>
      <w:r>
        <w:rPr>
          <w:color w:val="000000"/>
        </w:rPr>
        <w:t>559</w:t>
      </w:r>
      <w:r w:rsidRPr="00ED77A9">
        <w:rPr>
          <w:color w:val="000000"/>
        </w:rPr>
        <w:t xml:space="preserve"> money market funds = $</w:t>
      </w:r>
      <w:r>
        <w:rPr>
          <w:color w:val="000000"/>
        </w:rPr>
        <w:t>5,044,416</w:t>
      </w:r>
      <w:r w:rsidRPr="00ED77A9">
        <w:rPr>
          <w:color w:val="000000"/>
        </w:rPr>
        <w:t>.</w:t>
      </w:r>
    </w:p>
  </w:footnote>
  <w:footnote w:id="65">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w:t>
      </w:r>
      <w:r>
        <w:rPr>
          <w:color w:val="000000"/>
        </w:rPr>
        <w:t>: ((39,130 one-time</w:t>
      </w:r>
      <w:r w:rsidRPr="00ED77A9">
        <w:rPr>
          <w:color w:val="000000"/>
        </w:rPr>
        <w:t xml:space="preserve"> burden hours </w:t>
      </w:r>
      <w:r>
        <w:rPr>
          <w:color w:val="000000"/>
        </w:rPr>
        <w:t xml:space="preserve">+ 17,888 annual burden hours in </w:t>
      </w:r>
      <w:r w:rsidRPr="00ED77A9">
        <w:rPr>
          <w:color w:val="000000"/>
        </w:rPr>
        <w:t>year 1</w:t>
      </w:r>
      <w:r>
        <w:rPr>
          <w:color w:val="000000"/>
        </w:rPr>
        <w:t xml:space="preserve"> = 57,018 total burden hours in year 1</w:t>
      </w:r>
      <w:r w:rsidRPr="00ED77A9">
        <w:rPr>
          <w:color w:val="000000"/>
        </w:rPr>
        <w:t xml:space="preserve">) + </w:t>
      </w:r>
      <w:r>
        <w:rPr>
          <w:color w:val="000000"/>
        </w:rPr>
        <w:t xml:space="preserve">17,888 burden hours in </w:t>
      </w:r>
      <w:r w:rsidRPr="00ED77A9">
        <w:rPr>
          <w:color w:val="000000"/>
        </w:rPr>
        <w:t xml:space="preserve">year </w:t>
      </w:r>
      <w:r>
        <w:rPr>
          <w:color w:val="000000"/>
        </w:rPr>
        <w:t>2</w:t>
      </w:r>
      <w:r w:rsidRPr="00ED77A9">
        <w:rPr>
          <w:color w:val="000000"/>
        </w:rPr>
        <w:t xml:space="preserve"> + </w:t>
      </w:r>
      <w:r>
        <w:rPr>
          <w:color w:val="000000"/>
        </w:rPr>
        <w:t xml:space="preserve">17,888 burden hours in </w:t>
      </w:r>
      <w:r w:rsidRPr="00ED77A9">
        <w:rPr>
          <w:color w:val="000000"/>
        </w:rPr>
        <w:t xml:space="preserve">year 3) ÷ 3 = </w:t>
      </w:r>
      <w:r>
        <w:rPr>
          <w:color w:val="000000"/>
        </w:rPr>
        <w:t>30,931</w:t>
      </w:r>
      <w:r w:rsidRPr="00ED77A9">
        <w:rPr>
          <w:color w:val="000000"/>
        </w:rPr>
        <w:t xml:space="preserve"> hours.</w:t>
      </w:r>
    </w:p>
  </w:footnote>
  <w:footnote w:id="66">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w:t>
      </w:r>
      <w:r>
        <w:rPr>
          <w:color w:val="000000"/>
        </w:rPr>
        <w:t>(($11,336,520 one-time</w:t>
      </w:r>
      <w:r w:rsidRPr="00ED77A9">
        <w:rPr>
          <w:color w:val="000000"/>
        </w:rPr>
        <w:t xml:space="preserve"> burden </w:t>
      </w:r>
      <w:r>
        <w:rPr>
          <w:color w:val="000000"/>
        </w:rPr>
        <w:t>cost</w:t>
      </w:r>
      <w:r w:rsidRPr="00ED77A9">
        <w:rPr>
          <w:color w:val="000000"/>
        </w:rPr>
        <w:t xml:space="preserve"> </w:t>
      </w:r>
      <w:r>
        <w:rPr>
          <w:color w:val="000000"/>
        </w:rPr>
        <w:t xml:space="preserve">+ $5,044,416 annual burden cost in </w:t>
      </w:r>
      <w:r w:rsidRPr="00ED77A9">
        <w:rPr>
          <w:color w:val="000000"/>
        </w:rPr>
        <w:t>year 1</w:t>
      </w:r>
      <w:r>
        <w:rPr>
          <w:color w:val="000000"/>
        </w:rPr>
        <w:t xml:space="preserve"> = $16,380,936 total burden cost in year 1</w:t>
      </w:r>
      <w:r w:rsidRPr="00ED77A9">
        <w:rPr>
          <w:color w:val="000000"/>
        </w:rPr>
        <w:t xml:space="preserve">) + </w:t>
      </w:r>
      <w:r>
        <w:rPr>
          <w:color w:val="000000"/>
        </w:rPr>
        <w:t xml:space="preserve">$5,044,416 burden cost in </w:t>
      </w:r>
      <w:r w:rsidRPr="00ED77A9">
        <w:rPr>
          <w:color w:val="000000"/>
        </w:rPr>
        <w:t xml:space="preserve">year </w:t>
      </w:r>
      <w:r>
        <w:rPr>
          <w:color w:val="000000"/>
        </w:rPr>
        <w:t>2</w:t>
      </w:r>
      <w:r w:rsidRPr="00ED77A9">
        <w:rPr>
          <w:color w:val="000000"/>
        </w:rPr>
        <w:t xml:space="preserve"> + </w:t>
      </w:r>
      <w:r>
        <w:rPr>
          <w:color w:val="000000"/>
        </w:rPr>
        <w:t xml:space="preserve">$5,044,416 burden cost in </w:t>
      </w:r>
      <w:r w:rsidRPr="00ED77A9">
        <w:rPr>
          <w:color w:val="000000"/>
        </w:rPr>
        <w:t xml:space="preserve">year 3) ÷ 3 = </w:t>
      </w:r>
      <w:r>
        <w:rPr>
          <w:color w:val="000000"/>
        </w:rPr>
        <w:t>$8,823,256</w:t>
      </w:r>
      <w:r w:rsidRPr="00ED77A9">
        <w:rPr>
          <w:color w:val="000000"/>
        </w:rPr>
        <w:t>.</w:t>
      </w:r>
    </w:p>
  </w:footnote>
  <w:footnote w:id="67">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r>
      <w:r>
        <w:rPr>
          <w:color w:val="000000"/>
        </w:rPr>
        <w:t xml:space="preserve">The Commission </w:t>
      </w:r>
      <w:r w:rsidRPr="00ED77A9">
        <w:rPr>
          <w:color w:val="000000"/>
        </w:rPr>
        <w:t xml:space="preserve">estimates this figure based in part by reference to our estimate of the average number of notifications of security purchases in reliance on rule 17a-9 that money market funds currently file each year.  Because money market funds </w:t>
      </w:r>
      <w:r>
        <w:rPr>
          <w:color w:val="000000"/>
        </w:rPr>
        <w:t>will</w:t>
      </w:r>
      <w:r w:rsidRPr="00ED77A9">
        <w:rPr>
          <w:color w:val="000000"/>
        </w:rPr>
        <w:t xml:space="preserve"> be required to file a report in response to an event specified on Part C of Form N-CR if the fund receives any form of financial support from the fund’s sponsor or other affiliated person (which support includes, but is not limited to, a rule 17a-9 security purchase), </w:t>
      </w:r>
      <w:r>
        <w:rPr>
          <w:color w:val="000000"/>
        </w:rPr>
        <w:t>the Commission estimates that it will</w:t>
      </w:r>
      <w:r w:rsidRPr="00ED77A9">
        <w:rPr>
          <w:color w:val="000000"/>
        </w:rPr>
        <w:t xml:space="preserve"> receive a greater number of Form N</w:t>
      </w:r>
      <w:r w:rsidRPr="00ED77A9">
        <w:rPr>
          <w:color w:val="000000"/>
        </w:rPr>
        <w:noBreakHyphen/>
        <w:t>CR Part C reports than the number of notifications of rule 17a-9 security purchases that it currently receives.</w:t>
      </w:r>
    </w:p>
  </w:footnote>
  <w:footnote w:id="68">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calculation:</w:t>
      </w:r>
      <w:r>
        <w:rPr>
          <w:color w:val="000000"/>
        </w:rPr>
        <w:t xml:space="preserve"> 1 hour per website update x $22</w:t>
      </w:r>
      <w:r w:rsidRPr="00ED77A9">
        <w:rPr>
          <w:color w:val="000000"/>
        </w:rPr>
        <w:t>7 per hour for a webmaster = $2</w:t>
      </w:r>
      <w:r>
        <w:rPr>
          <w:color w:val="000000"/>
        </w:rPr>
        <w:t>2</w:t>
      </w:r>
      <w:r w:rsidRPr="00ED77A9">
        <w:rPr>
          <w:color w:val="000000"/>
        </w:rPr>
        <w:t>7.</w:t>
      </w:r>
    </w:p>
  </w:footnote>
  <w:footnote w:id="69">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This estimate is based on the following calculatio</w:t>
      </w:r>
      <w:r>
        <w:rPr>
          <w:color w:val="000000"/>
        </w:rPr>
        <w:t>n: 1 hour per website update x 3</w:t>
      </w:r>
      <w:r w:rsidRPr="00ED77A9">
        <w:rPr>
          <w:color w:val="000000"/>
        </w:rPr>
        <w:t>0 website update</w:t>
      </w:r>
      <w:r>
        <w:rPr>
          <w:color w:val="000000"/>
        </w:rPr>
        <w:t>s made by money market funds = 3</w:t>
      </w:r>
      <w:r w:rsidRPr="00ED77A9">
        <w:rPr>
          <w:color w:val="000000"/>
        </w:rPr>
        <w:t>0 hours.</w:t>
      </w:r>
    </w:p>
  </w:footnote>
  <w:footnote w:id="70">
    <w:p w:rsidR="00A717DC" w:rsidRPr="00ED77A9" w:rsidRDefault="00A717DC" w:rsidP="00ED77A9">
      <w:pPr>
        <w:pStyle w:val="FootnoteText1"/>
        <w:rPr>
          <w:color w:val="000000"/>
        </w:rPr>
      </w:pPr>
      <w:r w:rsidRPr="00ED77A9">
        <w:rPr>
          <w:rStyle w:val="FootnoteReference"/>
          <w:color w:val="000000"/>
        </w:rPr>
        <w:footnoteRef/>
      </w:r>
      <w:r w:rsidRPr="00ED77A9">
        <w:rPr>
          <w:color w:val="000000"/>
        </w:rPr>
        <w:t xml:space="preserve"> </w:t>
      </w:r>
      <w:r w:rsidRPr="00ED77A9">
        <w:rPr>
          <w:color w:val="000000"/>
        </w:rPr>
        <w:tab/>
        <w:t xml:space="preserve">This estimate is based on the following calculation: </w:t>
      </w:r>
      <w:r>
        <w:rPr>
          <w:color w:val="000000"/>
        </w:rPr>
        <w:t>3</w:t>
      </w:r>
      <w:r w:rsidRPr="00ED77A9">
        <w:rPr>
          <w:color w:val="000000"/>
        </w:rPr>
        <w:t>0 hours per year x $2</w:t>
      </w:r>
      <w:r>
        <w:rPr>
          <w:color w:val="000000"/>
        </w:rPr>
        <w:t>2</w:t>
      </w:r>
      <w:r w:rsidRPr="00ED77A9">
        <w:rPr>
          <w:color w:val="000000"/>
        </w:rPr>
        <w:t>7 per hour for a webmaster = $</w:t>
      </w:r>
      <w:r>
        <w:rPr>
          <w:color w:val="000000"/>
        </w:rPr>
        <w:t>6,810</w:t>
      </w:r>
      <w:r w:rsidRPr="00ED77A9">
        <w:rPr>
          <w:color w:val="000000"/>
        </w:rPr>
        <w:t>.</w:t>
      </w:r>
    </w:p>
  </w:footnote>
  <w:footnote w:id="71">
    <w:p w:rsidR="00A717DC" w:rsidRPr="009D0FE7" w:rsidRDefault="00A717DC" w:rsidP="006D1299">
      <w:pPr>
        <w:pStyle w:val="FootnoteText1"/>
        <w:rPr>
          <w:color w:val="000000"/>
        </w:rPr>
      </w:pPr>
      <w:r w:rsidRPr="009D0FE7">
        <w:rPr>
          <w:rStyle w:val="FootnoteReference"/>
          <w:color w:val="000000"/>
        </w:rPr>
        <w:footnoteRef/>
      </w:r>
      <w:r w:rsidRPr="009D0FE7">
        <w:rPr>
          <w:color w:val="000000"/>
        </w:rPr>
        <w:t xml:space="preserve"> </w:t>
      </w:r>
      <w:r w:rsidRPr="009D0FE7">
        <w:rPr>
          <w:color w:val="000000"/>
        </w:rPr>
        <w:tab/>
        <w:t xml:space="preserve">This estimate is based on staff’s analysis of Form N-MFP data that shows that, between March 2011 and October 2012, 4 prime money market funds had weekly liquid assets below 15% at the time of filing.  We assume that the Commission </w:t>
      </w:r>
      <w:r>
        <w:rPr>
          <w:color w:val="000000"/>
        </w:rPr>
        <w:t>will</w:t>
      </w:r>
      <w:r w:rsidRPr="009D0FE7">
        <w:rPr>
          <w:color w:val="000000"/>
        </w:rPr>
        <w:t xml:space="preserve"> receive 4 reports on Form N-CR filed in response to events specified on Part E (which requires filing when the 15% threshold is crossed, regardless of whether the fund imposes the default liquidity fee) and Part F (which requires filing when the 15% threshold is crossed and the fund imposes a redemption gate).  Assuming that each time a fund crosses the 15% threshold, it </w:t>
      </w:r>
      <w:r>
        <w:rPr>
          <w:color w:val="000000"/>
        </w:rPr>
        <w:t>will</w:t>
      </w:r>
      <w:r w:rsidRPr="009D0FE7">
        <w:rPr>
          <w:color w:val="000000"/>
        </w:rPr>
        <w:t xml:space="preserve"> impose a fee or gate, and that it </w:t>
      </w:r>
      <w:r>
        <w:rPr>
          <w:color w:val="000000"/>
        </w:rPr>
        <w:t>will</w:t>
      </w:r>
      <w:r w:rsidRPr="009D0FE7">
        <w:rPr>
          <w:color w:val="000000"/>
        </w:rPr>
        <w:t xml:space="preserve"> eventually remove this fee or gate, we assume that the Commission </w:t>
      </w:r>
      <w:r>
        <w:rPr>
          <w:color w:val="000000"/>
        </w:rPr>
        <w:t>will</w:t>
      </w:r>
      <w:r w:rsidRPr="009D0FE7">
        <w:rPr>
          <w:color w:val="000000"/>
        </w:rPr>
        <w:t xml:space="preserve"> additionally receive 4 reports on Form N-CR filed in response to events specified on Part G (which requires filing when a fund that has imposed a liquidity fee and/or suspended the fund’s redemptions determines to remove such fee and/or resume fund redemptions).</w:t>
      </w:r>
    </w:p>
    <w:p w:rsidR="00A717DC" w:rsidRPr="009D0FE7" w:rsidRDefault="00A717DC" w:rsidP="006D1299">
      <w:pPr>
        <w:pStyle w:val="FootnoteText1"/>
        <w:rPr>
          <w:color w:val="000000"/>
        </w:rPr>
      </w:pPr>
      <w:r w:rsidRPr="009D0FE7">
        <w:rPr>
          <w:color w:val="000000"/>
        </w:rPr>
        <w:tab/>
        <w:t xml:space="preserve">However, this is a conservative estimate, because we expect that funds </w:t>
      </w:r>
      <w:r>
        <w:rPr>
          <w:color w:val="000000"/>
        </w:rPr>
        <w:t>will</w:t>
      </w:r>
      <w:r w:rsidRPr="009D0FE7">
        <w:rPr>
          <w:color w:val="000000"/>
        </w:rPr>
        <w:t xml:space="preserve"> be less likely to cross the 15% threshold </w:t>
      </w:r>
      <w:r>
        <w:rPr>
          <w:color w:val="000000"/>
        </w:rPr>
        <w:t>under the amended rules</w:t>
      </w:r>
      <w:r w:rsidRPr="009D0FE7">
        <w:rPr>
          <w:color w:val="000000"/>
        </w:rPr>
        <w:t xml:space="preserve">, </w:t>
      </w:r>
      <w:r>
        <w:rPr>
          <w:color w:val="000000"/>
        </w:rPr>
        <w:t xml:space="preserve">and instead will </w:t>
      </w:r>
      <w:r w:rsidRPr="009D0FE7">
        <w:rPr>
          <w:color w:val="000000"/>
        </w:rPr>
        <w:t>increase their risk management around their level of weekly liquid assets in response to the fee and gate requirements.</w:t>
      </w:r>
    </w:p>
  </w:footnote>
  <w:footnote w:id="72">
    <w:p w:rsidR="00A717DC" w:rsidRPr="009D0FE7" w:rsidRDefault="00A717DC" w:rsidP="006D1299">
      <w:pPr>
        <w:pStyle w:val="FootnoteText1"/>
        <w:rPr>
          <w:color w:val="000000"/>
        </w:rPr>
      </w:pPr>
      <w:r w:rsidRPr="009D0FE7">
        <w:rPr>
          <w:rStyle w:val="FootnoteReference"/>
          <w:color w:val="000000"/>
        </w:rPr>
        <w:footnoteRef/>
      </w:r>
      <w:r w:rsidRPr="009D0FE7">
        <w:rPr>
          <w:color w:val="000000"/>
        </w:rPr>
        <w:t xml:space="preserve"> </w:t>
      </w:r>
      <w:r w:rsidRPr="009D0FE7">
        <w:rPr>
          <w:color w:val="000000"/>
        </w:rPr>
        <w:tab/>
        <w:t>This estimate is based on the following calculation:</w:t>
      </w:r>
      <w:r>
        <w:rPr>
          <w:color w:val="000000"/>
        </w:rPr>
        <w:t xml:space="preserve"> 1 hour per website update x $227 per hour for a webmaster = $22</w:t>
      </w:r>
      <w:r w:rsidRPr="009D0FE7">
        <w:rPr>
          <w:color w:val="000000"/>
        </w:rPr>
        <w:t>7.</w:t>
      </w:r>
    </w:p>
  </w:footnote>
  <w:footnote w:id="73">
    <w:p w:rsidR="00A717DC" w:rsidRPr="009D0FE7" w:rsidRDefault="00A717DC" w:rsidP="006D1299">
      <w:pPr>
        <w:pStyle w:val="FootnoteText1"/>
        <w:rPr>
          <w:color w:val="000000"/>
        </w:rPr>
      </w:pPr>
      <w:r w:rsidRPr="009D0FE7">
        <w:rPr>
          <w:rStyle w:val="FootnoteReference"/>
          <w:color w:val="000000"/>
        </w:rPr>
        <w:footnoteRef/>
      </w:r>
      <w:r w:rsidRPr="009D0FE7">
        <w:rPr>
          <w:color w:val="000000"/>
        </w:rPr>
        <w:t xml:space="preserve"> </w:t>
      </w:r>
      <w:r w:rsidRPr="009D0FE7">
        <w:rPr>
          <w:color w:val="000000"/>
        </w:rPr>
        <w:tab/>
        <w:t>This estimate is based on the following calculatio</w:t>
      </w:r>
      <w:r>
        <w:rPr>
          <w:color w:val="000000"/>
        </w:rPr>
        <w:t>n: 1 hour per website update x 3.6</w:t>
      </w:r>
      <w:r w:rsidRPr="009D0FE7">
        <w:rPr>
          <w:color w:val="000000"/>
        </w:rPr>
        <w:t xml:space="preserve"> website updates made by money market funds = </w:t>
      </w:r>
      <w:r>
        <w:rPr>
          <w:color w:val="000000"/>
        </w:rPr>
        <w:t>3.6</w:t>
      </w:r>
      <w:r w:rsidRPr="009D0FE7">
        <w:rPr>
          <w:color w:val="000000"/>
        </w:rPr>
        <w:t xml:space="preserve"> hours.</w:t>
      </w:r>
    </w:p>
  </w:footnote>
  <w:footnote w:id="74">
    <w:p w:rsidR="00A717DC" w:rsidRPr="009D0FE7" w:rsidRDefault="00A717DC" w:rsidP="006D1299">
      <w:pPr>
        <w:pStyle w:val="FootnoteText1"/>
        <w:rPr>
          <w:color w:val="000000"/>
        </w:rPr>
      </w:pPr>
      <w:r w:rsidRPr="009D0FE7">
        <w:rPr>
          <w:rStyle w:val="FootnoteReference"/>
          <w:color w:val="000000"/>
        </w:rPr>
        <w:footnoteRef/>
      </w:r>
      <w:r w:rsidRPr="009D0FE7">
        <w:rPr>
          <w:color w:val="000000"/>
        </w:rPr>
        <w:t xml:space="preserve"> </w:t>
      </w:r>
      <w:r w:rsidRPr="009D0FE7">
        <w:rPr>
          <w:color w:val="000000"/>
        </w:rPr>
        <w:tab/>
        <w:t xml:space="preserve">This estimate is based on the following calculation: </w:t>
      </w:r>
      <w:r>
        <w:rPr>
          <w:color w:val="000000"/>
        </w:rPr>
        <w:t>3.6</w:t>
      </w:r>
      <w:r w:rsidRPr="009D0FE7">
        <w:rPr>
          <w:color w:val="000000"/>
        </w:rPr>
        <w:t xml:space="preserve"> hours per year x $2</w:t>
      </w:r>
      <w:r>
        <w:rPr>
          <w:color w:val="000000"/>
        </w:rPr>
        <w:t>2</w:t>
      </w:r>
      <w:r w:rsidRPr="009D0FE7">
        <w:rPr>
          <w:color w:val="000000"/>
        </w:rPr>
        <w:t>7 per hour for a webmaster = $</w:t>
      </w:r>
      <w:r>
        <w:rPr>
          <w:color w:val="000000"/>
        </w:rPr>
        <w:t>817</w:t>
      </w:r>
      <w:r w:rsidRPr="009D0FE7">
        <w:rPr>
          <w:color w:val="000000"/>
        </w:rPr>
        <w:t>.</w:t>
      </w:r>
    </w:p>
  </w:footnote>
  <w:footnote w:id="75">
    <w:p w:rsidR="00A717DC" w:rsidRPr="00633E2E" w:rsidRDefault="00A717DC" w:rsidP="00612827">
      <w:pPr>
        <w:pStyle w:val="FootnoteText1"/>
      </w:pPr>
      <w:r w:rsidRPr="00633E2E">
        <w:rPr>
          <w:rStyle w:val="FootnoteReference"/>
        </w:rPr>
        <w:footnoteRef/>
      </w:r>
      <w:r w:rsidRPr="00633E2E">
        <w:t xml:space="preserve"> </w:t>
      </w:r>
      <w:r w:rsidRPr="00633E2E">
        <w:tab/>
        <w:t xml:space="preserve">This estimate is based on the following calculation: 6,708 hours (annual aggregate burden for </w:t>
      </w:r>
      <w:r>
        <w:t xml:space="preserve">the </w:t>
      </w:r>
      <w:r w:rsidRPr="00633E2E">
        <w:t xml:space="preserve">disclosure of portfolio holdings information) + </w:t>
      </w:r>
      <w:r>
        <w:t>33,167</w:t>
      </w:r>
      <w:r w:rsidRPr="00633E2E">
        <w:t xml:space="preserve"> (average annual aggregate burden for </w:t>
      </w:r>
      <w:r>
        <w:t>the</w:t>
      </w:r>
      <w:r w:rsidRPr="00633E2E">
        <w:t xml:space="preserve"> disclosure of daily liquid assets and weekly liquid assets and net shareholder flow) + </w:t>
      </w:r>
      <w:r>
        <w:t>30,931</w:t>
      </w:r>
      <w:r w:rsidRPr="00633E2E">
        <w:t xml:space="preserve"> (average annual aggregate burden for </w:t>
      </w:r>
      <w:r>
        <w:t xml:space="preserve">the </w:t>
      </w:r>
      <w:r w:rsidRPr="00633E2E">
        <w:t>disclosure of daily current NAV) + 3</w:t>
      </w:r>
      <w:r>
        <w:t>0</w:t>
      </w:r>
      <w:r w:rsidRPr="00633E2E">
        <w:t xml:space="preserve"> hours (annual aggregate burden for </w:t>
      </w:r>
      <w:r>
        <w:t xml:space="preserve">the </w:t>
      </w:r>
      <w:r w:rsidRPr="00633E2E">
        <w:t>disclosure of financial support provided to money market funds</w:t>
      </w:r>
      <w:r>
        <w:t xml:space="preserve">) + </w:t>
      </w:r>
      <w:r w:rsidRPr="00633E2E">
        <w:t>3.6 hours (</w:t>
      </w:r>
      <w:r>
        <w:t>annual aggregate burden for the</w:t>
      </w:r>
      <w:r w:rsidRPr="00633E2E">
        <w:t xml:space="preserve"> imposition and removal of liquidity fees, and suspension and resumption of fund redemptions) = </w:t>
      </w:r>
      <w:r>
        <w:t>70,840</w:t>
      </w:r>
      <w:r w:rsidRPr="00633E2E">
        <w:t xml:space="preserve"> hours.  This calculation reflects hourly burdens that have been amortized over three years, where appropriate. </w:t>
      </w:r>
    </w:p>
  </w:footnote>
  <w:footnote w:id="76">
    <w:p w:rsidR="00A717DC" w:rsidRPr="00633E2E" w:rsidRDefault="00A717DC" w:rsidP="00612827">
      <w:pPr>
        <w:pStyle w:val="FootnoteText1"/>
      </w:pPr>
      <w:r w:rsidRPr="00633E2E">
        <w:rPr>
          <w:rStyle w:val="FootnoteReference"/>
        </w:rPr>
        <w:footnoteRef/>
      </w:r>
      <w:r w:rsidRPr="00633E2E">
        <w:t xml:space="preserve"> </w:t>
      </w:r>
      <w:r w:rsidRPr="00633E2E">
        <w:tab/>
        <w:t xml:space="preserve">This estimate is based on the following calculation: $1,522,716 (annual aggregate costs associated with </w:t>
      </w:r>
      <w:r>
        <w:t xml:space="preserve">the </w:t>
      </w:r>
      <w:r w:rsidRPr="00633E2E">
        <w:t>disclosure of portfolio holdings information) + $</w:t>
      </w:r>
      <w:r>
        <w:rPr>
          <w:color w:val="000000"/>
        </w:rPr>
        <w:t>9,522,006</w:t>
      </w:r>
      <w:r w:rsidRPr="00633E2E">
        <w:t xml:space="preserve"> (average annual aggregate costs associated with </w:t>
      </w:r>
      <w:r>
        <w:t xml:space="preserve">the </w:t>
      </w:r>
      <w:r w:rsidRPr="00633E2E">
        <w:t>disclosure of daily liquid assets and weekly liquid assets and net shareholder flow) + $</w:t>
      </w:r>
      <w:r>
        <w:rPr>
          <w:color w:val="000000"/>
        </w:rPr>
        <w:t>8,823,256</w:t>
      </w:r>
      <w:r w:rsidRPr="00633E2E">
        <w:t xml:space="preserve"> (average annual aggregate costs associated with </w:t>
      </w:r>
      <w:r>
        <w:t xml:space="preserve">the </w:t>
      </w:r>
      <w:r w:rsidRPr="00633E2E">
        <w:t>disclosure of daily current NAV) + $</w:t>
      </w:r>
      <w:r>
        <w:t>6,810</w:t>
      </w:r>
      <w:r w:rsidRPr="00633E2E">
        <w:t xml:space="preserve"> (annual aggregate costs associated with </w:t>
      </w:r>
      <w:r>
        <w:t xml:space="preserve">the </w:t>
      </w:r>
      <w:r w:rsidRPr="00633E2E">
        <w:t>disclosure of financial support provided to money market funds</w:t>
      </w:r>
      <w:r>
        <w:t>) + $817 (annual aggregate costs associated with</w:t>
      </w:r>
      <w:r w:rsidRPr="00633E2E">
        <w:t xml:space="preserve"> </w:t>
      </w:r>
      <w:r>
        <w:t>the</w:t>
      </w:r>
      <w:r w:rsidRPr="00633E2E">
        <w:t xml:space="preserve"> imposition and removal of liquidity fees, and suspension and resumption of fund redemptions) = $</w:t>
      </w:r>
      <w:r>
        <w:t>19,875,605</w:t>
      </w:r>
      <w:r w:rsidRPr="00633E2E">
        <w:t>.  This calculation reflects hourly burdens that have been amortized over three years, where appropriate.</w:t>
      </w:r>
    </w:p>
  </w:footnote>
  <w:footnote w:id="77">
    <w:p w:rsidR="00A717DC" w:rsidRPr="00440FD4" w:rsidRDefault="00A717DC">
      <w:pPr>
        <w:pStyle w:val="FootnoteText"/>
        <w:rPr>
          <w:sz w:val="20"/>
        </w:rPr>
      </w:pPr>
      <w:r>
        <w:rPr>
          <w:rStyle w:val="FootnoteReference"/>
        </w:rPr>
        <w:footnoteRef/>
      </w:r>
      <w:r>
        <w:t xml:space="preserve"> </w:t>
      </w:r>
      <w:r>
        <w:tab/>
      </w:r>
      <w:r w:rsidRPr="00440FD4">
        <w:rPr>
          <w:color w:val="000000"/>
          <w:sz w:val="20"/>
        </w:rPr>
        <w:t>This estimate is based on the following calculation:</w:t>
      </w:r>
      <w:r>
        <w:rPr>
          <w:color w:val="000000"/>
          <w:sz w:val="20"/>
        </w:rPr>
        <w:t xml:space="preserve">  1,064 hours (asset-backed securities) + 238 hours (retail funds) + 30 hours (government funds) + 581 hours (board determinations) - 35 hours (notice to Commission) + 42,298 hours (stress testing) + 70,840 hours (website disclosure) = 115,016 hours.</w:t>
      </w:r>
      <w:r w:rsidRPr="00440FD4">
        <w:rPr>
          <w:color w:val="000000"/>
          <w:sz w:val="20"/>
        </w:rPr>
        <w:t xml:space="preserve"> </w:t>
      </w:r>
    </w:p>
  </w:footnote>
  <w:footnote w:id="78">
    <w:p w:rsidR="00A717DC" w:rsidRPr="000121B9" w:rsidRDefault="00A717DC" w:rsidP="000121B9">
      <w:pPr>
        <w:pStyle w:val="FootnoteText"/>
        <w:rPr>
          <w:sz w:val="20"/>
        </w:rPr>
      </w:pPr>
      <w:r>
        <w:rPr>
          <w:rStyle w:val="FootnoteReference"/>
        </w:rPr>
        <w:footnoteRef/>
      </w:r>
      <w:r>
        <w:t xml:space="preserve"> </w:t>
      </w:r>
      <w:r>
        <w:tab/>
      </w:r>
      <w:r w:rsidRPr="00440FD4">
        <w:rPr>
          <w:color w:val="000000"/>
          <w:sz w:val="20"/>
        </w:rPr>
        <w:t>This estimate is based on the following calculation:</w:t>
      </w:r>
      <w:r>
        <w:rPr>
          <w:color w:val="000000"/>
          <w:sz w:val="20"/>
        </w:rPr>
        <w:t xml:space="preserve">  $1,219,040 (asset-backed securities) + $164,267 (retail funds) + $51,600 (government funds) + $888,100 (board determinations) - $13,300 (notice to Commission) + $15,452,996 (stress testing) + $19,875,605 (website disclosure) = $37,638,308.</w:t>
      </w:r>
      <w:r w:rsidRPr="00440FD4">
        <w:rPr>
          <w:color w:val="000000"/>
          <w:sz w:val="20"/>
        </w:rPr>
        <w:t xml:space="preserve"> </w:t>
      </w:r>
    </w:p>
  </w:footnote>
  <w:footnote w:id="79">
    <w:p w:rsidR="00A717DC" w:rsidRDefault="00A717DC">
      <w:pPr>
        <w:pStyle w:val="FootnoteText"/>
      </w:pPr>
      <w:r>
        <w:rPr>
          <w:rStyle w:val="FootnoteReference"/>
        </w:rPr>
        <w:footnoteRef/>
      </w:r>
      <w:r>
        <w:t xml:space="preserve"> </w:t>
      </w:r>
      <w:r>
        <w:tab/>
      </w:r>
      <w:r w:rsidRPr="00440FD4">
        <w:rPr>
          <w:color w:val="000000"/>
          <w:sz w:val="20"/>
        </w:rPr>
        <w:t>This estimate is based on the following calculation:</w:t>
      </w:r>
      <w:r>
        <w:rPr>
          <w:color w:val="000000"/>
          <w:sz w:val="20"/>
        </w:rPr>
        <w:t xml:space="preserve">  current approved burden of 517,228 hours + 115,016 in additional burden hours as a result of the amendments = 632,244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DC" w:rsidRDefault="00A717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A717DC" w:rsidRDefault="00A717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3092AC"/>
    <w:lvl w:ilvl="0">
      <w:start w:val="1"/>
      <w:numFmt w:val="decimal"/>
      <w:lvlText w:val="%1."/>
      <w:lvlJc w:val="left"/>
      <w:pPr>
        <w:tabs>
          <w:tab w:val="num" w:pos="1800"/>
        </w:tabs>
        <w:ind w:left="1800" w:hanging="360"/>
      </w:pPr>
    </w:lvl>
  </w:abstractNum>
  <w:abstractNum w:abstractNumId="1">
    <w:nsid w:val="FFFFFF7D"/>
    <w:multiLevelType w:val="singleLevel"/>
    <w:tmpl w:val="9B1AB8E2"/>
    <w:lvl w:ilvl="0">
      <w:start w:val="1"/>
      <w:numFmt w:val="decimal"/>
      <w:lvlText w:val="%1."/>
      <w:lvlJc w:val="left"/>
      <w:pPr>
        <w:tabs>
          <w:tab w:val="num" w:pos="1440"/>
        </w:tabs>
        <w:ind w:left="1440" w:hanging="360"/>
      </w:pPr>
    </w:lvl>
  </w:abstractNum>
  <w:abstractNum w:abstractNumId="2">
    <w:nsid w:val="FFFFFF7E"/>
    <w:multiLevelType w:val="singleLevel"/>
    <w:tmpl w:val="101E9B46"/>
    <w:lvl w:ilvl="0">
      <w:start w:val="1"/>
      <w:numFmt w:val="decimal"/>
      <w:lvlText w:val="%1."/>
      <w:lvlJc w:val="left"/>
      <w:pPr>
        <w:tabs>
          <w:tab w:val="num" w:pos="1080"/>
        </w:tabs>
        <w:ind w:left="1080" w:hanging="360"/>
      </w:pPr>
    </w:lvl>
  </w:abstractNum>
  <w:abstractNum w:abstractNumId="3">
    <w:nsid w:val="FFFFFF7F"/>
    <w:multiLevelType w:val="singleLevel"/>
    <w:tmpl w:val="8000046A"/>
    <w:lvl w:ilvl="0">
      <w:start w:val="1"/>
      <w:numFmt w:val="decimal"/>
      <w:lvlText w:val="%1."/>
      <w:lvlJc w:val="left"/>
      <w:pPr>
        <w:tabs>
          <w:tab w:val="num" w:pos="720"/>
        </w:tabs>
        <w:ind w:left="720" w:hanging="360"/>
      </w:pPr>
    </w:lvl>
  </w:abstractNum>
  <w:abstractNum w:abstractNumId="4">
    <w:nsid w:val="FFFFFF80"/>
    <w:multiLevelType w:val="singleLevel"/>
    <w:tmpl w:val="317A5E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5CEA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EDE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27C8E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20DBE6"/>
    <w:lvl w:ilvl="0">
      <w:start w:val="1"/>
      <w:numFmt w:val="decimal"/>
      <w:lvlText w:val="%1."/>
      <w:lvlJc w:val="left"/>
      <w:pPr>
        <w:tabs>
          <w:tab w:val="num" w:pos="360"/>
        </w:tabs>
        <w:ind w:left="360" w:hanging="360"/>
      </w:pPr>
    </w:lvl>
  </w:abstractNum>
  <w:abstractNum w:abstractNumId="9">
    <w:nsid w:val="FFFFFF89"/>
    <w:multiLevelType w:val="singleLevel"/>
    <w:tmpl w:val="7F14ACD4"/>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AECAEE10"/>
    <w:lvl w:ilvl="0">
      <w:start w:val="1"/>
      <w:numFmt w:val="decimal"/>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Roman"/>
      <w:lvlText w:val="%4."/>
      <w:lvlJc w:val="left"/>
      <w:rPr>
        <w:rFonts w:hint="default"/>
      </w:rPr>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1">
    <w:nsid w:val="FFFFFFFE"/>
    <w:multiLevelType w:val="singleLevel"/>
    <w:tmpl w:val="F82A08D8"/>
    <w:lvl w:ilvl="0">
      <w:numFmt w:val="decimal"/>
      <w:lvlText w:val="*"/>
      <w:lvlJc w:val="left"/>
    </w:lvl>
  </w:abstractNum>
  <w:abstractNum w:abstractNumId="12">
    <w:nsid w:val="125F7553"/>
    <w:multiLevelType w:val="hybridMultilevel"/>
    <w:tmpl w:val="0C4E4F72"/>
    <w:lvl w:ilvl="0" w:tplc="210E59E4">
      <w:start w:val="1"/>
      <w:numFmt w:val="low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174E4C47"/>
    <w:multiLevelType w:val="hybridMultilevel"/>
    <w:tmpl w:val="B65A0CE0"/>
    <w:lvl w:ilvl="0" w:tplc="34E0E098">
      <w:start w:val="1"/>
      <w:numFmt w:val="lowerLetter"/>
      <w:lvlText w:val="%1."/>
      <w:lvlJc w:val="left"/>
      <w:pPr>
        <w:ind w:left="2790" w:hanging="720"/>
      </w:pPr>
      <w:rPr>
        <w:rFonts w:hint="default"/>
        <w:i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23147ABE"/>
    <w:multiLevelType w:val="hybridMultilevel"/>
    <w:tmpl w:val="91AA8F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958CC"/>
    <w:multiLevelType w:val="hybridMultilevel"/>
    <w:tmpl w:val="66C63D4A"/>
    <w:lvl w:ilvl="0" w:tplc="E4DA1B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43E6086"/>
    <w:multiLevelType w:val="hybridMultilevel"/>
    <w:tmpl w:val="8B98EC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41286F3F"/>
    <w:multiLevelType w:val="hybridMultilevel"/>
    <w:tmpl w:val="56BA88DA"/>
    <w:lvl w:ilvl="0" w:tplc="3F168C22">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9241CC"/>
    <w:multiLevelType w:val="hybridMultilevel"/>
    <w:tmpl w:val="EBACC824"/>
    <w:lvl w:ilvl="0" w:tplc="A25C4DE8">
      <w:start w:val="1"/>
      <w:numFmt w:val="decimal"/>
      <w:pStyle w:val="Head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7721B8B"/>
    <w:multiLevelType w:val="hybridMultilevel"/>
    <w:tmpl w:val="B1C2EA88"/>
    <w:lvl w:ilvl="0" w:tplc="F2E86AE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0755"/>
    <w:multiLevelType w:val="hybridMultilevel"/>
    <w:tmpl w:val="05A85622"/>
    <w:lvl w:ilvl="0" w:tplc="C952FED4">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E36ED3"/>
    <w:multiLevelType w:val="hybridMultilevel"/>
    <w:tmpl w:val="13005FA0"/>
    <w:lvl w:ilvl="0" w:tplc="FE8A7DF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6E06261B"/>
    <w:multiLevelType w:val="hybridMultilevel"/>
    <w:tmpl w:val="030EA758"/>
    <w:lvl w:ilvl="0" w:tplc="E4DA1B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B2D5F"/>
    <w:multiLevelType w:val="hybridMultilevel"/>
    <w:tmpl w:val="695ED4F2"/>
    <w:lvl w:ilvl="0" w:tplc="EE1AFE1A">
      <w:start w:val="1"/>
      <w:numFmt w:val="lowerRoman"/>
      <w:pStyle w:val="Heading4"/>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lvlOverride w:ilvl="0">
      <w:lvl w:ilvl="0">
        <w:start w:val="1"/>
        <w:numFmt w:val="bullet"/>
        <w:lvlText w:val=""/>
        <w:legacy w:legacy="1" w:legacySpace="0" w:legacyIndent="720"/>
        <w:lvlJc w:val="left"/>
        <w:pPr>
          <w:ind w:left="720" w:hanging="720"/>
        </w:pPr>
        <w:rPr>
          <w:rFonts w:ascii="Symbol" w:hAnsi="Symbol" w:hint="default"/>
          <w:sz w:val="20"/>
        </w:rPr>
      </w:lvl>
    </w:lvlOverride>
  </w:num>
  <w:num w:numId="3">
    <w:abstractNumId w:val="20"/>
  </w:num>
  <w:num w:numId="4">
    <w:abstractNumId w:val="15"/>
  </w:num>
  <w:num w:numId="5">
    <w:abstractNumId w:val="13"/>
  </w:num>
  <w:num w:numId="6">
    <w:abstractNumId w:val="16"/>
  </w:num>
  <w:num w:numId="7">
    <w:abstractNumId w:val="21"/>
  </w:num>
  <w:num w:numId="8">
    <w:abstractNumId w:val="12"/>
  </w:num>
  <w:num w:numId="9">
    <w:abstractNumId w:val="17"/>
  </w:num>
  <w:num w:numId="10">
    <w:abstractNumId w:val="19"/>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4"/>
  </w:num>
  <w:num w:numId="24">
    <w:abstractNumId w:val="23"/>
    <w:lvlOverride w:ilvl="0">
      <w:startOverride w:val="1"/>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C75"/>
    <w:rsid w:val="00002C0B"/>
    <w:rsid w:val="00006A0C"/>
    <w:rsid w:val="0001115C"/>
    <w:rsid w:val="000121B9"/>
    <w:rsid w:val="00016242"/>
    <w:rsid w:val="00017B94"/>
    <w:rsid w:val="00017D67"/>
    <w:rsid w:val="00026452"/>
    <w:rsid w:val="000403B4"/>
    <w:rsid w:val="000434FD"/>
    <w:rsid w:val="0004434A"/>
    <w:rsid w:val="000453F3"/>
    <w:rsid w:val="0005054D"/>
    <w:rsid w:val="00060D9D"/>
    <w:rsid w:val="00072BBB"/>
    <w:rsid w:val="000776A1"/>
    <w:rsid w:val="000932AF"/>
    <w:rsid w:val="00096473"/>
    <w:rsid w:val="000B6C75"/>
    <w:rsid w:val="000B7204"/>
    <w:rsid w:val="000C3C26"/>
    <w:rsid w:val="000C5182"/>
    <w:rsid w:val="000D3912"/>
    <w:rsid w:val="000D5C15"/>
    <w:rsid w:val="000E0A6D"/>
    <w:rsid w:val="000E4D9E"/>
    <w:rsid w:val="00123CEB"/>
    <w:rsid w:val="00126282"/>
    <w:rsid w:val="00146EF1"/>
    <w:rsid w:val="0015173E"/>
    <w:rsid w:val="00153941"/>
    <w:rsid w:val="00155233"/>
    <w:rsid w:val="001664D5"/>
    <w:rsid w:val="00167B6E"/>
    <w:rsid w:val="00173899"/>
    <w:rsid w:val="00180BB0"/>
    <w:rsid w:val="00184A07"/>
    <w:rsid w:val="001877CB"/>
    <w:rsid w:val="00192D13"/>
    <w:rsid w:val="00196587"/>
    <w:rsid w:val="001A08E7"/>
    <w:rsid w:val="001A417B"/>
    <w:rsid w:val="001B13AA"/>
    <w:rsid w:val="001C7D60"/>
    <w:rsid w:val="001D5FAB"/>
    <w:rsid w:val="001E5C75"/>
    <w:rsid w:val="001E7563"/>
    <w:rsid w:val="001F4AD3"/>
    <w:rsid w:val="001F6892"/>
    <w:rsid w:val="002011C0"/>
    <w:rsid w:val="00203CC1"/>
    <w:rsid w:val="002043B4"/>
    <w:rsid w:val="00221D31"/>
    <w:rsid w:val="002340CE"/>
    <w:rsid w:val="00243B8B"/>
    <w:rsid w:val="00244511"/>
    <w:rsid w:val="0025288A"/>
    <w:rsid w:val="00256EBB"/>
    <w:rsid w:val="00263336"/>
    <w:rsid w:val="002638CA"/>
    <w:rsid w:val="00265FEC"/>
    <w:rsid w:val="00276ABE"/>
    <w:rsid w:val="00280ACB"/>
    <w:rsid w:val="00280AE6"/>
    <w:rsid w:val="00283B4C"/>
    <w:rsid w:val="00285D9A"/>
    <w:rsid w:val="002A3BD3"/>
    <w:rsid w:val="002B4EB0"/>
    <w:rsid w:val="002C0ED6"/>
    <w:rsid w:val="002C1428"/>
    <w:rsid w:val="002C1F34"/>
    <w:rsid w:val="002D4FE8"/>
    <w:rsid w:val="002D75AC"/>
    <w:rsid w:val="002E391C"/>
    <w:rsid w:val="002E7F5D"/>
    <w:rsid w:val="0030324E"/>
    <w:rsid w:val="00311F48"/>
    <w:rsid w:val="00312CEA"/>
    <w:rsid w:val="003402B1"/>
    <w:rsid w:val="00341A78"/>
    <w:rsid w:val="00364DD5"/>
    <w:rsid w:val="003653BF"/>
    <w:rsid w:val="00366444"/>
    <w:rsid w:val="00370A65"/>
    <w:rsid w:val="00372879"/>
    <w:rsid w:val="00374219"/>
    <w:rsid w:val="003805BF"/>
    <w:rsid w:val="00381A12"/>
    <w:rsid w:val="00381DB9"/>
    <w:rsid w:val="00382A77"/>
    <w:rsid w:val="00386FF7"/>
    <w:rsid w:val="003911B6"/>
    <w:rsid w:val="00394875"/>
    <w:rsid w:val="00395D11"/>
    <w:rsid w:val="003A329A"/>
    <w:rsid w:val="003A6660"/>
    <w:rsid w:val="003A70B1"/>
    <w:rsid w:val="003B3328"/>
    <w:rsid w:val="003B6D02"/>
    <w:rsid w:val="003C5916"/>
    <w:rsid w:val="003C6E03"/>
    <w:rsid w:val="003D3364"/>
    <w:rsid w:val="003D4C40"/>
    <w:rsid w:val="003E2605"/>
    <w:rsid w:val="003E4183"/>
    <w:rsid w:val="003E62F1"/>
    <w:rsid w:val="003E68EB"/>
    <w:rsid w:val="003F3B38"/>
    <w:rsid w:val="003F71A3"/>
    <w:rsid w:val="004135DD"/>
    <w:rsid w:val="00414669"/>
    <w:rsid w:val="00416095"/>
    <w:rsid w:val="00422176"/>
    <w:rsid w:val="00423224"/>
    <w:rsid w:val="00424D68"/>
    <w:rsid w:val="00431A85"/>
    <w:rsid w:val="004321DB"/>
    <w:rsid w:val="00433429"/>
    <w:rsid w:val="00440FD4"/>
    <w:rsid w:val="00442F04"/>
    <w:rsid w:val="0044540B"/>
    <w:rsid w:val="00445FDA"/>
    <w:rsid w:val="0044633A"/>
    <w:rsid w:val="004524BC"/>
    <w:rsid w:val="00460CC4"/>
    <w:rsid w:val="00460D43"/>
    <w:rsid w:val="00467824"/>
    <w:rsid w:val="00472284"/>
    <w:rsid w:val="0047532F"/>
    <w:rsid w:val="0048781F"/>
    <w:rsid w:val="004917A3"/>
    <w:rsid w:val="004A35C6"/>
    <w:rsid w:val="004A393E"/>
    <w:rsid w:val="004A7DCC"/>
    <w:rsid w:val="004B117F"/>
    <w:rsid w:val="004D068C"/>
    <w:rsid w:val="004D2C71"/>
    <w:rsid w:val="004D6144"/>
    <w:rsid w:val="004D69A9"/>
    <w:rsid w:val="004D6C7C"/>
    <w:rsid w:val="004E411F"/>
    <w:rsid w:val="004F5C1A"/>
    <w:rsid w:val="004F7148"/>
    <w:rsid w:val="005046D5"/>
    <w:rsid w:val="00504B7A"/>
    <w:rsid w:val="00510E0A"/>
    <w:rsid w:val="00523529"/>
    <w:rsid w:val="00525A3A"/>
    <w:rsid w:val="00530D23"/>
    <w:rsid w:val="00544B9E"/>
    <w:rsid w:val="005575DB"/>
    <w:rsid w:val="00561186"/>
    <w:rsid w:val="00561815"/>
    <w:rsid w:val="00562492"/>
    <w:rsid w:val="00563EFE"/>
    <w:rsid w:val="005668E7"/>
    <w:rsid w:val="00580F65"/>
    <w:rsid w:val="00585B79"/>
    <w:rsid w:val="00586C25"/>
    <w:rsid w:val="005876E4"/>
    <w:rsid w:val="00595FA5"/>
    <w:rsid w:val="00597067"/>
    <w:rsid w:val="005B58DB"/>
    <w:rsid w:val="005C61C1"/>
    <w:rsid w:val="005D124F"/>
    <w:rsid w:val="005D2C99"/>
    <w:rsid w:val="005D56F5"/>
    <w:rsid w:val="005E4EF5"/>
    <w:rsid w:val="005F6700"/>
    <w:rsid w:val="00601045"/>
    <w:rsid w:val="00601178"/>
    <w:rsid w:val="00610305"/>
    <w:rsid w:val="00612827"/>
    <w:rsid w:val="00622B4C"/>
    <w:rsid w:val="006241E0"/>
    <w:rsid w:val="00624E49"/>
    <w:rsid w:val="006253C3"/>
    <w:rsid w:val="00625D51"/>
    <w:rsid w:val="00632493"/>
    <w:rsid w:val="0063750A"/>
    <w:rsid w:val="00646B8F"/>
    <w:rsid w:val="00651679"/>
    <w:rsid w:val="0065583C"/>
    <w:rsid w:val="00660FF1"/>
    <w:rsid w:val="006623FB"/>
    <w:rsid w:val="0066284F"/>
    <w:rsid w:val="0068291E"/>
    <w:rsid w:val="00687752"/>
    <w:rsid w:val="00690AF2"/>
    <w:rsid w:val="006A2A75"/>
    <w:rsid w:val="006A6B4D"/>
    <w:rsid w:val="006B2BDF"/>
    <w:rsid w:val="006B49A4"/>
    <w:rsid w:val="006C2A19"/>
    <w:rsid w:val="006C6CE2"/>
    <w:rsid w:val="006C7789"/>
    <w:rsid w:val="006D1299"/>
    <w:rsid w:val="006D5F2F"/>
    <w:rsid w:val="006E0BF9"/>
    <w:rsid w:val="006F1A4F"/>
    <w:rsid w:val="006F4D13"/>
    <w:rsid w:val="006F4E33"/>
    <w:rsid w:val="00700CC5"/>
    <w:rsid w:val="00704A8C"/>
    <w:rsid w:val="00705663"/>
    <w:rsid w:val="007071E6"/>
    <w:rsid w:val="00714DCF"/>
    <w:rsid w:val="00716486"/>
    <w:rsid w:val="00731A78"/>
    <w:rsid w:val="00735DDB"/>
    <w:rsid w:val="00747E0B"/>
    <w:rsid w:val="007511A2"/>
    <w:rsid w:val="00753795"/>
    <w:rsid w:val="0076036F"/>
    <w:rsid w:val="0076077A"/>
    <w:rsid w:val="00771539"/>
    <w:rsid w:val="00781C8C"/>
    <w:rsid w:val="00782FAD"/>
    <w:rsid w:val="00785273"/>
    <w:rsid w:val="0078673C"/>
    <w:rsid w:val="00790B1A"/>
    <w:rsid w:val="0079266A"/>
    <w:rsid w:val="007A34A1"/>
    <w:rsid w:val="007B5AA9"/>
    <w:rsid w:val="007B76CA"/>
    <w:rsid w:val="007D3E2E"/>
    <w:rsid w:val="007D5D85"/>
    <w:rsid w:val="007D6FA4"/>
    <w:rsid w:val="007D74F6"/>
    <w:rsid w:val="007F3BD1"/>
    <w:rsid w:val="007F573A"/>
    <w:rsid w:val="00803C82"/>
    <w:rsid w:val="00811AF2"/>
    <w:rsid w:val="00814B15"/>
    <w:rsid w:val="00824705"/>
    <w:rsid w:val="008306CF"/>
    <w:rsid w:val="00840927"/>
    <w:rsid w:val="00841AE0"/>
    <w:rsid w:val="00843D7D"/>
    <w:rsid w:val="00844149"/>
    <w:rsid w:val="008445DF"/>
    <w:rsid w:val="008465EC"/>
    <w:rsid w:val="00850597"/>
    <w:rsid w:val="00853C7C"/>
    <w:rsid w:val="00853E52"/>
    <w:rsid w:val="00855E00"/>
    <w:rsid w:val="00882916"/>
    <w:rsid w:val="0088567F"/>
    <w:rsid w:val="00885982"/>
    <w:rsid w:val="008859AD"/>
    <w:rsid w:val="00890976"/>
    <w:rsid w:val="008914FB"/>
    <w:rsid w:val="00891CDF"/>
    <w:rsid w:val="00893F22"/>
    <w:rsid w:val="008962FA"/>
    <w:rsid w:val="008A3F28"/>
    <w:rsid w:val="008A4F12"/>
    <w:rsid w:val="008B250E"/>
    <w:rsid w:val="008B4AF6"/>
    <w:rsid w:val="008B524C"/>
    <w:rsid w:val="008B5B60"/>
    <w:rsid w:val="008B6845"/>
    <w:rsid w:val="008B778E"/>
    <w:rsid w:val="008C3566"/>
    <w:rsid w:val="008C613C"/>
    <w:rsid w:val="008C75DA"/>
    <w:rsid w:val="008D388F"/>
    <w:rsid w:val="008E0C05"/>
    <w:rsid w:val="008E232A"/>
    <w:rsid w:val="008E2F4E"/>
    <w:rsid w:val="008F05B9"/>
    <w:rsid w:val="008F13BF"/>
    <w:rsid w:val="008F40CC"/>
    <w:rsid w:val="008F4CFD"/>
    <w:rsid w:val="008F7825"/>
    <w:rsid w:val="00901A40"/>
    <w:rsid w:val="00905E26"/>
    <w:rsid w:val="009114C6"/>
    <w:rsid w:val="009145C2"/>
    <w:rsid w:val="00916A4C"/>
    <w:rsid w:val="00926D60"/>
    <w:rsid w:val="00934274"/>
    <w:rsid w:val="0093694E"/>
    <w:rsid w:val="00945F62"/>
    <w:rsid w:val="00951564"/>
    <w:rsid w:val="00955730"/>
    <w:rsid w:val="00956D36"/>
    <w:rsid w:val="0097360B"/>
    <w:rsid w:val="009752D2"/>
    <w:rsid w:val="00977A20"/>
    <w:rsid w:val="00984CC5"/>
    <w:rsid w:val="00990F90"/>
    <w:rsid w:val="009A2A58"/>
    <w:rsid w:val="009A5BAA"/>
    <w:rsid w:val="009B307B"/>
    <w:rsid w:val="009C03EC"/>
    <w:rsid w:val="009D0FE7"/>
    <w:rsid w:val="009D126C"/>
    <w:rsid w:val="009D68C9"/>
    <w:rsid w:val="009D75D4"/>
    <w:rsid w:val="009D7F65"/>
    <w:rsid w:val="009E23F4"/>
    <w:rsid w:val="009F0A27"/>
    <w:rsid w:val="009F11B5"/>
    <w:rsid w:val="009F1C42"/>
    <w:rsid w:val="009F2C7F"/>
    <w:rsid w:val="00A00218"/>
    <w:rsid w:val="00A05C5F"/>
    <w:rsid w:val="00A21479"/>
    <w:rsid w:val="00A27742"/>
    <w:rsid w:val="00A400D0"/>
    <w:rsid w:val="00A44C44"/>
    <w:rsid w:val="00A465E3"/>
    <w:rsid w:val="00A51074"/>
    <w:rsid w:val="00A605EE"/>
    <w:rsid w:val="00A717DC"/>
    <w:rsid w:val="00A73A3A"/>
    <w:rsid w:val="00A77F5A"/>
    <w:rsid w:val="00A8527E"/>
    <w:rsid w:val="00A85833"/>
    <w:rsid w:val="00A866E3"/>
    <w:rsid w:val="00A94373"/>
    <w:rsid w:val="00A9758D"/>
    <w:rsid w:val="00AB3130"/>
    <w:rsid w:val="00AB34FA"/>
    <w:rsid w:val="00AB5227"/>
    <w:rsid w:val="00AC48E6"/>
    <w:rsid w:val="00AD060F"/>
    <w:rsid w:val="00AD217A"/>
    <w:rsid w:val="00AE1117"/>
    <w:rsid w:val="00AF7987"/>
    <w:rsid w:val="00B128BA"/>
    <w:rsid w:val="00B15180"/>
    <w:rsid w:val="00B161DD"/>
    <w:rsid w:val="00B31EAB"/>
    <w:rsid w:val="00B34148"/>
    <w:rsid w:val="00B3544E"/>
    <w:rsid w:val="00B4040C"/>
    <w:rsid w:val="00B42240"/>
    <w:rsid w:val="00B60327"/>
    <w:rsid w:val="00B6222C"/>
    <w:rsid w:val="00B64056"/>
    <w:rsid w:val="00B73702"/>
    <w:rsid w:val="00B918D1"/>
    <w:rsid w:val="00B922B7"/>
    <w:rsid w:val="00BB0787"/>
    <w:rsid w:val="00BB542B"/>
    <w:rsid w:val="00BB7486"/>
    <w:rsid w:val="00BC547C"/>
    <w:rsid w:val="00BD286D"/>
    <w:rsid w:val="00BD2E6B"/>
    <w:rsid w:val="00BD554B"/>
    <w:rsid w:val="00BF4FCC"/>
    <w:rsid w:val="00BF64F0"/>
    <w:rsid w:val="00C0727B"/>
    <w:rsid w:val="00C072DC"/>
    <w:rsid w:val="00C14C9F"/>
    <w:rsid w:val="00C1503E"/>
    <w:rsid w:val="00C1561A"/>
    <w:rsid w:val="00C17E04"/>
    <w:rsid w:val="00C22B16"/>
    <w:rsid w:val="00C22B89"/>
    <w:rsid w:val="00C23A57"/>
    <w:rsid w:val="00C2617E"/>
    <w:rsid w:val="00C26E4C"/>
    <w:rsid w:val="00C27E28"/>
    <w:rsid w:val="00C32D7C"/>
    <w:rsid w:val="00C34AE7"/>
    <w:rsid w:val="00C429B5"/>
    <w:rsid w:val="00C43764"/>
    <w:rsid w:val="00C479B8"/>
    <w:rsid w:val="00C566C0"/>
    <w:rsid w:val="00C61DC9"/>
    <w:rsid w:val="00C653CA"/>
    <w:rsid w:val="00C72EB3"/>
    <w:rsid w:val="00C76DE2"/>
    <w:rsid w:val="00C97133"/>
    <w:rsid w:val="00CA47E1"/>
    <w:rsid w:val="00CA5033"/>
    <w:rsid w:val="00CA57EE"/>
    <w:rsid w:val="00CA620C"/>
    <w:rsid w:val="00CA7B86"/>
    <w:rsid w:val="00CA7DF6"/>
    <w:rsid w:val="00CB0133"/>
    <w:rsid w:val="00CB043C"/>
    <w:rsid w:val="00CB6B11"/>
    <w:rsid w:val="00CC0E45"/>
    <w:rsid w:val="00CC1FDF"/>
    <w:rsid w:val="00CC4256"/>
    <w:rsid w:val="00CE0CE8"/>
    <w:rsid w:val="00CF1A50"/>
    <w:rsid w:val="00CF2F0B"/>
    <w:rsid w:val="00CF33CA"/>
    <w:rsid w:val="00CF42A5"/>
    <w:rsid w:val="00CF72A8"/>
    <w:rsid w:val="00D0535D"/>
    <w:rsid w:val="00D1339E"/>
    <w:rsid w:val="00D20ADD"/>
    <w:rsid w:val="00D416DE"/>
    <w:rsid w:val="00D4177E"/>
    <w:rsid w:val="00D47A11"/>
    <w:rsid w:val="00D502E1"/>
    <w:rsid w:val="00D51733"/>
    <w:rsid w:val="00D53401"/>
    <w:rsid w:val="00D723A4"/>
    <w:rsid w:val="00D742CA"/>
    <w:rsid w:val="00D746EE"/>
    <w:rsid w:val="00D75C30"/>
    <w:rsid w:val="00D75D90"/>
    <w:rsid w:val="00D9086E"/>
    <w:rsid w:val="00D91EB8"/>
    <w:rsid w:val="00D967C6"/>
    <w:rsid w:val="00DA1FE2"/>
    <w:rsid w:val="00DA20A0"/>
    <w:rsid w:val="00DA27B1"/>
    <w:rsid w:val="00DA3E34"/>
    <w:rsid w:val="00DC44E6"/>
    <w:rsid w:val="00DC4A76"/>
    <w:rsid w:val="00DC5099"/>
    <w:rsid w:val="00DD137D"/>
    <w:rsid w:val="00DD4D72"/>
    <w:rsid w:val="00DE5052"/>
    <w:rsid w:val="00DF394E"/>
    <w:rsid w:val="00E00FAF"/>
    <w:rsid w:val="00E050C0"/>
    <w:rsid w:val="00E149B4"/>
    <w:rsid w:val="00E14FBB"/>
    <w:rsid w:val="00E153AE"/>
    <w:rsid w:val="00E168A3"/>
    <w:rsid w:val="00E2004F"/>
    <w:rsid w:val="00E206BA"/>
    <w:rsid w:val="00E20A8F"/>
    <w:rsid w:val="00E276C7"/>
    <w:rsid w:val="00E423B2"/>
    <w:rsid w:val="00E50105"/>
    <w:rsid w:val="00E51D15"/>
    <w:rsid w:val="00E5248E"/>
    <w:rsid w:val="00E52A30"/>
    <w:rsid w:val="00E53DB8"/>
    <w:rsid w:val="00E60925"/>
    <w:rsid w:val="00E65749"/>
    <w:rsid w:val="00E674B5"/>
    <w:rsid w:val="00E73E35"/>
    <w:rsid w:val="00E76758"/>
    <w:rsid w:val="00E77DDF"/>
    <w:rsid w:val="00E8490D"/>
    <w:rsid w:val="00E86763"/>
    <w:rsid w:val="00E90131"/>
    <w:rsid w:val="00E91225"/>
    <w:rsid w:val="00E91C4F"/>
    <w:rsid w:val="00E974F5"/>
    <w:rsid w:val="00EA5C0E"/>
    <w:rsid w:val="00EC3886"/>
    <w:rsid w:val="00EC536C"/>
    <w:rsid w:val="00ED77A9"/>
    <w:rsid w:val="00EE094E"/>
    <w:rsid w:val="00EE4B52"/>
    <w:rsid w:val="00EE6061"/>
    <w:rsid w:val="00EF0B67"/>
    <w:rsid w:val="00EF1B95"/>
    <w:rsid w:val="00EF67B5"/>
    <w:rsid w:val="00EF6A76"/>
    <w:rsid w:val="00F0061D"/>
    <w:rsid w:val="00F06055"/>
    <w:rsid w:val="00F06C81"/>
    <w:rsid w:val="00F0797B"/>
    <w:rsid w:val="00F10BE2"/>
    <w:rsid w:val="00F10F98"/>
    <w:rsid w:val="00F1544A"/>
    <w:rsid w:val="00F202B7"/>
    <w:rsid w:val="00F20745"/>
    <w:rsid w:val="00F244D1"/>
    <w:rsid w:val="00F3052A"/>
    <w:rsid w:val="00F32241"/>
    <w:rsid w:val="00F443EE"/>
    <w:rsid w:val="00F45FB9"/>
    <w:rsid w:val="00F54185"/>
    <w:rsid w:val="00F6092A"/>
    <w:rsid w:val="00F60D6E"/>
    <w:rsid w:val="00F646D1"/>
    <w:rsid w:val="00F6664D"/>
    <w:rsid w:val="00F7297F"/>
    <w:rsid w:val="00F7521A"/>
    <w:rsid w:val="00F9014E"/>
    <w:rsid w:val="00F92AEE"/>
    <w:rsid w:val="00F94FC5"/>
    <w:rsid w:val="00FA5F40"/>
    <w:rsid w:val="00FB23F0"/>
    <w:rsid w:val="00FB70FB"/>
    <w:rsid w:val="00FC2553"/>
    <w:rsid w:val="00FC47A8"/>
    <w:rsid w:val="00FD3A55"/>
    <w:rsid w:val="00FD3B20"/>
    <w:rsid w:val="00FE1004"/>
    <w:rsid w:val="00FF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C82"/>
    <w:pPr>
      <w:spacing w:line="480" w:lineRule="auto"/>
    </w:pPr>
    <w:rPr>
      <w:sz w:val="24"/>
      <w:szCs w:val="24"/>
    </w:rPr>
  </w:style>
  <w:style w:type="paragraph" w:styleId="Heading1">
    <w:name w:val="heading 1"/>
    <w:basedOn w:val="Normal"/>
    <w:next w:val="Normal"/>
    <w:link w:val="Heading1Char"/>
    <w:qFormat/>
    <w:rsid w:val="00256EBB"/>
    <w:pPr>
      <w:spacing w:after="240" w:line="240" w:lineRule="auto"/>
      <w:ind w:left="720" w:hanging="720"/>
      <w:outlineLvl w:val="0"/>
    </w:pPr>
    <w:rPr>
      <w:b/>
    </w:rPr>
  </w:style>
  <w:style w:type="paragraph" w:styleId="Heading2">
    <w:name w:val="heading 2"/>
    <w:basedOn w:val="Normal"/>
    <w:next w:val="Normal"/>
    <w:link w:val="Heading2Char"/>
    <w:qFormat/>
    <w:rsid w:val="00256EBB"/>
    <w:pPr>
      <w:spacing w:after="240" w:line="240" w:lineRule="auto"/>
      <w:ind w:left="1440" w:hanging="720"/>
      <w:outlineLvl w:val="1"/>
    </w:pPr>
    <w:rPr>
      <w:b/>
    </w:rPr>
  </w:style>
  <w:style w:type="paragraph" w:styleId="Heading3">
    <w:name w:val="heading 3"/>
    <w:basedOn w:val="Normal"/>
    <w:next w:val="Normal"/>
    <w:qFormat/>
    <w:rsid w:val="008F40CC"/>
    <w:pPr>
      <w:keepNext/>
      <w:keepLines/>
      <w:numPr>
        <w:numId w:val="25"/>
      </w:numPr>
      <w:spacing w:after="240" w:line="240" w:lineRule="auto"/>
      <w:outlineLvl w:val="2"/>
    </w:pPr>
    <w:rPr>
      <w:i/>
    </w:rPr>
  </w:style>
  <w:style w:type="paragraph" w:styleId="Heading4">
    <w:name w:val="heading 4"/>
    <w:basedOn w:val="ListParagraph"/>
    <w:next w:val="Normal"/>
    <w:link w:val="Heading4Char"/>
    <w:qFormat/>
    <w:rsid w:val="00422176"/>
    <w:pPr>
      <w:numPr>
        <w:numId w:val="22"/>
      </w:numPr>
      <w:ind w:left="2520"/>
      <w:outlineLvl w:val="3"/>
    </w:pPr>
    <w:rPr>
      <w:u w:val="single"/>
    </w:rPr>
  </w:style>
  <w:style w:type="paragraph" w:styleId="Heading5">
    <w:name w:val="heading 5"/>
    <w:basedOn w:val="Normal"/>
    <w:next w:val="Normal"/>
    <w:pPr>
      <w:numPr>
        <w:ilvl w:val="4"/>
        <w:numId w:val="1"/>
      </w:numPr>
      <w:overflowPunct w:val="0"/>
      <w:autoSpaceDE w:val="0"/>
      <w:autoSpaceDN w:val="0"/>
      <w:adjustRightInd w:val="0"/>
      <w:textAlignment w:val="baseline"/>
      <w:outlineLvl w:val="4"/>
    </w:pPr>
    <w:rPr>
      <w:rFonts w:ascii="CG Times" w:hAnsi="CG Times"/>
      <w:szCs w:val="20"/>
    </w:rPr>
  </w:style>
  <w:style w:type="paragraph" w:styleId="Heading6">
    <w:name w:val="heading 6"/>
    <w:basedOn w:val="Normal"/>
    <w:next w:val="Normal"/>
    <w:pPr>
      <w:numPr>
        <w:ilvl w:val="5"/>
        <w:numId w:val="1"/>
      </w:numPr>
      <w:overflowPunct w:val="0"/>
      <w:autoSpaceDE w:val="0"/>
      <w:autoSpaceDN w:val="0"/>
      <w:adjustRightInd w:val="0"/>
      <w:textAlignment w:val="baseline"/>
      <w:outlineLvl w:val="5"/>
    </w:pPr>
    <w:rPr>
      <w:rFonts w:ascii="CG Times" w:hAnsi="CG Times"/>
      <w:szCs w:val="20"/>
    </w:rPr>
  </w:style>
  <w:style w:type="paragraph" w:styleId="Heading7">
    <w:name w:val="heading 7"/>
    <w:basedOn w:val="Normal"/>
    <w:next w:val="Normal"/>
    <w:pPr>
      <w:numPr>
        <w:ilvl w:val="6"/>
        <w:numId w:val="1"/>
      </w:numPr>
      <w:overflowPunct w:val="0"/>
      <w:autoSpaceDE w:val="0"/>
      <w:autoSpaceDN w:val="0"/>
      <w:adjustRightInd w:val="0"/>
      <w:textAlignment w:val="baseline"/>
      <w:outlineLvl w:val="6"/>
    </w:pPr>
    <w:rPr>
      <w:rFonts w:ascii="CG Times" w:hAnsi="CG Times"/>
      <w:szCs w:val="20"/>
    </w:rPr>
  </w:style>
  <w:style w:type="paragraph" w:styleId="Heading8">
    <w:name w:val="heading 8"/>
    <w:basedOn w:val="Normal"/>
    <w:next w:val="Normal"/>
    <w:pPr>
      <w:numPr>
        <w:ilvl w:val="7"/>
        <w:numId w:val="1"/>
      </w:numPr>
      <w:overflowPunct w:val="0"/>
      <w:autoSpaceDE w:val="0"/>
      <w:autoSpaceDN w:val="0"/>
      <w:adjustRightInd w:val="0"/>
      <w:textAlignment w:val="baseline"/>
      <w:outlineLvl w:val="7"/>
    </w:pPr>
    <w:rPr>
      <w:rFonts w:ascii="CG Times" w:hAnsi="CG 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pPr>
      <w:tabs>
        <w:tab w:val="left" w:pos="-720"/>
      </w:tabs>
      <w:suppressAutoHyphens/>
      <w:overflowPunct w:val="0"/>
      <w:autoSpaceDE w:val="0"/>
      <w:autoSpaceDN w:val="0"/>
      <w:adjustRightInd w:val="0"/>
      <w:spacing w:after="120" w:line="240" w:lineRule="auto"/>
      <w:ind w:left="720" w:hanging="720"/>
      <w:textAlignment w:val="baseline"/>
    </w:pPr>
    <w:rPr>
      <w:sz w:val="22"/>
      <w:szCs w:val="20"/>
    </w:rPr>
  </w:style>
  <w:style w:type="character" w:styleId="FootnoteReference">
    <w:name w:val="footnote reference"/>
    <w:aliases w:val="fr,Style 19,Style 16,Style 39,Style 14,Style 35"/>
    <w:uiPriority w:val="99"/>
    <w:qFormat/>
    <w:rPr>
      <w:rFonts w:ascii="CG Times" w:hAnsi="CG Times"/>
      <w:noProof w:val="0"/>
      <w:sz w:val="24"/>
      <w:vertAlign w:val="superscript"/>
      <w:lang w:val="en-US"/>
    </w:rPr>
  </w:style>
  <w:style w:type="paragraph" w:customStyle="1" w:styleId="Style1">
    <w:name w:val="Style1"/>
    <w:basedOn w:val="Normal"/>
    <w:pPr>
      <w:tabs>
        <w:tab w:val="left" w:pos="-720"/>
      </w:tabs>
      <w:suppressAutoHyphens/>
      <w:overflowPunct w:val="0"/>
      <w:autoSpaceDE w:val="0"/>
      <w:autoSpaceDN w:val="0"/>
      <w:adjustRightInd w:val="0"/>
      <w:spacing w:after="240"/>
      <w:ind w:left="720" w:hanging="720"/>
      <w:textAlignment w:val="baseline"/>
    </w:pPr>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922B7"/>
    <w:rPr>
      <w:rFonts w:ascii="Tahoma" w:hAnsi="Tahoma" w:cs="Tahoma"/>
      <w:sz w:val="16"/>
      <w:szCs w:val="16"/>
    </w:rPr>
  </w:style>
  <w:style w:type="character" w:styleId="Hyperlink">
    <w:name w:val="Hyperlink"/>
    <w:uiPriority w:val="99"/>
    <w:rsid w:val="00F7297F"/>
    <w:rPr>
      <w:color w:val="0000FF"/>
      <w:u w:val="single"/>
    </w:rPr>
  </w:style>
  <w:style w:type="character" w:styleId="FollowedHyperlink">
    <w:name w:val="FollowedHyperlink"/>
    <w:rsid w:val="00E423B2"/>
    <w:rPr>
      <w:color w:val="800080"/>
      <w:u w:val="single"/>
    </w:rPr>
  </w:style>
  <w:style w:type="character" w:customStyle="1" w:styleId="FootnoteTextChar">
    <w:name w:val="Footnote Text Char"/>
    <w:aliases w:val="fn Char,ft Char,Footnote Text Char Char Char Char Char Char Char Char Char Char Char Char Char Char Char Char Char Char,ORP Footnote Char"/>
    <w:link w:val="FootnoteText"/>
    <w:uiPriority w:val="99"/>
    <w:locked/>
    <w:rsid w:val="00AF7987"/>
    <w:rPr>
      <w:sz w:val="22"/>
    </w:rPr>
  </w:style>
  <w:style w:type="paragraph" w:styleId="ListParagraph">
    <w:name w:val="List Paragraph"/>
    <w:basedOn w:val="Normal"/>
    <w:uiPriority w:val="99"/>
    <w:qFormat/>
    <w:rsid w:val="00ED77A9"/>
    <w:pPr>
      <w:widowControl w:val="0"/>
      <w:ind w:left="720" w:firstLine="720"/>
      <w:contextualSpacing/>
    </w:pPr>
  </w:style>
  <w:style w:type="paragraph" w:customStyle="1" w:styleId="FootnoteText1">
    <w:name w:val="Footnote Text1"/>
    <w:basedOn w:val="FootnoteText"/>
    <w:link w:val="FootnotetextChar0"/>
    <w:qFormat/>
    <w:rsid w:val="00ED77A9"/>
    <w:pPr>
      <w:tabs>
        <w:tab w:val="clear" w:pos="-720"/>
      </w:tabs>
      <w:suppressAutoHyphens w:val="0"/>
      <w:overflowPunct/>
      <w:autoSpaceDE/>
      <w:autoSpaceDN/>
      <w:adjustRightInd/>
      <w:textAlignment w:val="auto"/>
    </w:pPr>
    <w:rPr>
      <w:rFonts w:eastAsia="Calibri"/>
      <w:sz w:val="20"/>
    </w:rPr>
  </w:style>
  <w:style w:type="character" w:customStyle="1" w:styleId="FootnotetextChar0">
    <w:name w:val="Footnote text Char"/>
    <w:link w:val="FootnoteText1"/>
    <w:rsid w:val="00ED77A9"/>
    <w:rPr>
      <w:rFonts w:eastAsia="Calibri"/>
    </w:rPr>
  </w:style>
  <w:style w:type="paragraph" w:customStyle="1" w:styleId="Default">
    <w:name w:val="Default"/>
    <w:uiPriority w:val="99"/>
    <w:rsid w:val="009D0FE7"/>
    <w:pPr>
      <w:autoSpaceDE w:val="0"/>
      <w:autoSpaceDN w:val="0"/>
      <w:adjustRightInd w:val="0"/>
    </w:pPr>
    <w:rPr>
      <w:color w:val="000000"/>
      <w:sz w:val="24"/>
      <w:szCs w:val="24"/>
    </w:rPr>
  </w:style>
  <w:style w:type="paragraph" w:styleId="BodyTextIndent3">
    <w:name w:val="Body Text Indent 3"/>
    <w:basedOn w:val="Normal"/>
    <w:link w:val="BodyTextIndent3Char"/>
    <w:unhideWhenUsed/>
    <w:rsid w:val="006A2A75"/>
    <w:pPr>
      <w:overflowPunct w:val="0"/>
      <w:autoSpaceDE w:val="0"/>
      <w:autoSpaceDN w:val="0"/>
      <w:adjustRightInd w:val="0"/>
      <w:ind w:firstLine="720"/>
    </w:pPr>
    <w:rPr>
      <w:szCs w:val="20"/>
    </w:rPr>
  </w:style>
  <w:style w:type="character" w:customStyle="1" w:styleId="BodyTextIndent3Char">
    <w:name w:val="Body Text Indent 3 Char"/>
    <w:link w:val="BodyTextIndent3"/>
    <w:rsid w:val="006A2A75"/>
    <w:rPr>
      <w:sz w:val="24"/>
    </w:rPr>
  </w:style>
  <w:style w:type="paragraph" w:styleId="HTMLPreformatted">
    <w:name w:val="HTML Preformatted"/>
    <w:basedOn w:val="Normal"/>
    <w:link w:val="HTMLPreformattedChar"/>
    <w:uiPriority w:val="99"/>
    <w:rsid w:val="003E4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3E4183"/>
    <w:rPr>
      <w:rFonts w:ascii="Courier New" w:hAnsi="Courier New" w:cs="Courier New"/>
    </w:rPr>
  </w:style>
  <w:style w:type="character" w:styleId="Strong">
    <w:name w:val="Strong"/>
    <w:qFormat/>
    <w:rsid w:val="00D75D90"/>
    <w:rPr>
      <w:b/>
      <w:bCs/>
    </w:rPr>
  </w:style>
  <w:style w:type="character" w:customStyle="1" w:styleId="Heading1Char">
    <w:name w:val="Heading 1 Char"/>
    <w:basedOn w:val="DefaultParagraphFont"/>
    <w:link w:val="Heading1"/>
    <w:rsid w:val="00256EBB"/>
    <w:rPr>
      <w:b/>
      <w:sz w:val="24"/>
      <w:szCs w:val="24"/>
    </w:rPr>
  </w:style>
  <w:style w:type="paragraph" w:styleId="Title">
    <w:name w:val="Title"/>
    <w:basedOn w:val="Heading1"/>
    <w:next w:val="Normal"/>
    <w:link w:val="TitleChar"/>
    <w:qFormat/>
    <w:rsid w:val="00E51D15"/>
    <w:pPr>
      <w:spacing w:after="0"/>
      <w:ind w:left="0" w:firstLine="0"/>
      <w:jc w:val="center"/>
    </w:pPr>
    <w:rPr>
      <w:bCs/>
    </w:rPr>
  </w:style>
  <w:style w:type="character" w:customStyle="1" w:styleId="TitleChar">
    <w:name w:val="Title Char"/>
    <w:basedOn w:val="DefaultParagraphFont"/>
    <w:link w:val="Title"/>
    <w:rsid w:val="00E51D15"/>
    <w:rPr>
      <w:b/>
      <w:bCs/>
      <w:sz w:val="24"/>
      <w:szCs w:val="24"/>
    </w:rPr>
  </w:style>
  <w:style w:type="character" w:customStyle="1" w:styleId="Heading2Char">
    <w:name w:val="Heading 2 Char"/>
    <w:basedOn w:val="DefaultParagraphFont"/>
    <w:link w:val="Heading2"/>
    <w:rsid w:val="00256EBB"/>
    <w:rPr>
      <w:b/>
      <w:sz w:val="24"/>
      <w:szCs w:val="24"/>
    </w:rPr>
  </w:style>
  <w:style w:type="character" w:customStyle="1" w:styleId="Heading4Char">
    <w:name w:val="Heading 4 Char"/>
    <w:basedOn w:val="DefaultParagraphFont"/>
    <w:link w:val="Heading4"/>
    <w:rsid w:val="00422176"/>
    <w:rPr>
      <w:sz w:val="24"/>
      <w:szCs w:val="24"/>
      <w:u w:val="single"/>
    </w:rPr>
  </w:style>
  <w:style w:type="character" w:customStyle="1" w:styleId="HeaderChar">
    <w:name w:val="Header Char"/>
    <w:basedOn w:val="DefaultParagraphFont"/>
    <w:link w:val="Header"/>
    <w:uiPriority w:val="99"/>
    <w:rsid w:val="00E73E35"/>
    <w:rPr>
      <w:sz w:val="24"/>
      <w:szCs w:val="24"/>
    </w:rPr>
  </w:style>
  <w:style w:type="paragraph" w:styleId="Subtitle">
    <w:name w:val="Subtitle"/>
    <w:basedOn w:val="Normal"/>
    <w:next w:val="Normal"/>
    <w:link w:val="SubtitleChar"/>
    <w:qFormat/>
    <w:rsid w:val="00423224"/>
    <w:pPr>
      <w:spacing w:line="240" w:lineRule="auto"/>
      <w:jc w:val="center"/>
    </w:pPr>
    <w:rPr>
      <w:b/>
      <w:bCs/>
    </w:rPr>
  </w:style>
  <w:style w:type="character" w:customStyle="1" w:styleId="SubtitleChar">
    <w:name w:val="Subtitle Char"/>
    <w:basedOn w:val="DefaultParagraphFont"/>
    <w:link w:val="Subtitle"/>
    <w:rsid w:val="00423224"/>
    <w:rPr>
      <w:b/>
      <w:bCs/>
      <w:sz w:val="24"/>
      <w:szCs w:val="24"/>
    </w:rPr>
  </w:style>
  <w:style w:type="character" w:customStyle="1" w:styleId="FooterChar">
    <w:name w:val="Footer Char"/>
    <w:basedOn w:val="DefaultParagraphFont"/>
    <w:link w:val="Footer"/>
    <w:uiPriority w:val="99"/>
    <w:rsid w:val="007071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C82"/>
    <w:pPr>
      <w:spacing w:line="480" w:lineRule="auto"/>
    </w:pPr>
    <w:rPr>
      <w:sz w:val="24"/>
      <w:szCs w:val="24"/>
    </w:rPr>
  </w:style>
  <w:style w:type="paragraph" w:styleId="Heading1">
    <w:name w:val="heading 1"/>
    <w:basedOn w:val="Normal"/>
    <w:next w:val="Normal"/>
    <w:link w:val="Heading1Char"/>
    <w:qFormat/>
    <w:rsid w:val="00256EBB"/>
    <w:pPr>
      <w:spacing w:after="240" w:line="240" w:lineRule="auto"/>
      <w:ind w:left="720" w:hanging="720"/>
      <w:outlineLvl w:val="0"/>
    </w:pPr>
    <w:rPr>
      <w:b/>
    </w:rPr>
  </w:style>
  <w:style w:type="paragraph" w:styleId="Heading2">
    <w:name w:val="heading 2"/>
    <w:basedOn w:val="Normal"/>
    <w:next w:val="Normal"/>
    <w:link w:val="Heading2Char"/>
    <w:qFormat/>
    <w:rsid w:val="00256EBB"/>
    <w:pPr>
      <w:spacing w:after="240" w:line="240" w:lineRule="auto"/>
      <w:ind w:left="1440" w:hanging="720"/>
      <w:outlineLvl w:val="1"/>
    </w:pPr>
    <w:rPr>
      <w:b/>
    </w:rPr>
  </w:style>
  <w:style w:type="paragraph" w:styleId="Heading3">
    <w:name w:val="heading 3"/>
    <w:basedOn w:val="Normal"/>
    <w:next w:val="Normal"/>
    <w:qFormat/>
    <w:rsid w:val="008F40CC"/>
    <w:pPr>
      <w:keepNext/>
      <w:keepLines/>
      <w:numPr>
        <w:numId w:val="25"/>
      </w:numPr>
      <w:spacing w:after="240" w:line="240" w:lineRule="auto"/>
      <w:outlineLvl w:val="2"/>
    </w:pPr>
    <w:rPr>
      <w:i/>
    </w:rPr>
  </w:style>
  <w:style w:type="paragraph" w:styleId="Heading4">
    <w:name w:val="heading 4"/>
    <w:basedOn w:val="ListParagraph"/>
    <w:next w:val="Normal"/>
    <w:link w:val="Heading4Char"/>
    <w:qFormat/>
    <w:rsid w:val="00422176"/>
    <w:pPr>
      <w:numPr>
        <w:numId w:val="22"/>
      </w:numPr>
      <w:ind w:left="2520"/>
      <w:outlineLvl w:val="3"/>
    </w:pPr>
    <w:rPr>
      <w:u w:val="single"/>
    </w:rPr>
  </w:style>
  <w:style w:type="paragraph" w:styleId="Heading5">
    <w:name w:val="heading 5"/>
    <w:basedOn w:val="Normal"/>
    <w:next w:val="Normal"/>
    <w:pPr>
      <w:numPr>
        <w:ilvl w:val="4"/>
        <w:numId w:val="1"/>
      </w:numPr>
      <w:overflowPunct w:val="0"/>
      <w:autoSpaceDE w:val="0"/>
      <w:autoSpaceDN w:val="0"/>
      <w:adjustRightInd w:val="0"/>
      <w:textAlignment w:val="baseline"/>
      <w:outlineLvl w:val="4"/>
    </w:pPr>
    <w:rPr>
      <w:rFonts w:ascii="CG Times" w:hAnsi="CG Times"/>
      <w:szCs w:val="20"/>
    </w:rPr>
  </w:style>
  <w:style w:type="paragraph" w:styleId="Heading6">
    <w:name w:val="heading 6"/>
    <w:basedOn w:val="Normal"/>
    <w:next w:val="Normal"/>
    <w:pPr>
      <w:numPr>
        <w:ilvl w:val="5"/>
        <w:numId w:val="1"/>
      </w:numPr>
      <w:overflowPunct w:val="0"/>
      <w:autoSpaceDE w:val="0"/>
      <w:autoSpaceDN w:val="0"/>
      <w:adjustRightInd w:val="0"/>
      <w:textAlignment w:val="baseline"/>
      <w:outlineLvl w:val="5"/>
    </w:pPr>
    <w:rPr>
      <w:rFonts w:ascii="CG Times" w:hAnsi="CG Times"/>
      <w:szCs w:val="20"/>
    </w:rPr>
  </w:style>
  <w:style w:type="paragraph" w:styleId="Heading7">
    <w:name w:val="heading 7"/>
    <w:basedOn w:val="Normal"/>
    <w:next w:val="Normal"/>
    <w:pPr>
      <w:numPr>
        <w:ilvl w:val="6"/>
        <w:numId w:val="1"/>
      </w:numPr>
      <w:overflowPunct w:val="0"/>
      <w:autoSpaceDE w:val="0"/>
      <w:autoSpaceDN w:val="0"/>
      <w:adjustRightInd w:val="0"/>
      <w:textAlignment w:val="baseline"/>
      <w:outlineLvl w:val="6"/>
    </w:pPr>
    <w:rPr>
      <w:rFonts w:ascii="CG Times" w:hAnsi="CG Times"/>
      <w:szCs w:val="20"/>
    </w:rPr>
  </w:style>
  <w:style w:type="paragraph" w:styleId="Heading8">
    <w:name w:val="heading 8"/>
    <w:basedOn w:val="Normal"/>
    <w:next w:val="Normal"/>
    <w:pPr>
      <w:numPr>
        <w:ilvl w:val="7"/>
        <w:numId w:val="1"/>
      </w:numPr>
      <w:overflowPunct w:val="0"/>
      <w:autoSpaceDE w:val="0"/>
      <w:autoSpaceDN w:val="0"/>
      <w:adjustRightInd w:val="0"/>
      <w:textAlignment w:val="baseline"/>
      <w:outlineLvl w:val="7"/>
    </w:pPr>
    <w:rPr>
      <w:rFonts w:ascii="CG Times" w:hAnsi="CG 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pPr>
      <w:tabs>
        <w:tab w:val="left" w:pos="-720"/>
      </w:tabs>
      <w:suppressAutoHyphens/>
      <w:overflowPunct w:val="0"/>
      <w:autoSpaceDE w:val="0"/>
      <w:autoSpaceDN w:val="0"/>
      <w:adjustRightInd w:val="0"/>
      <w:spacing w:after="120" w:line="240" w:lineRule="auto"/>
      <w:ind w:left="720" w:hanging="720"/>
      <w:textAlignment w:val="baseline"/>
    </w:pPr>
    <w:rPr>
      <w:sz w:val="22"/>
      <w:szCs w:val="20"/>
    </w:rPr>
  </w:style>
  <w:style w:type="character" w:styleId="FootnoteReference">
    <w:name w:val="footnote reference"/>
    <w:aliases w:val="fr,Style 19,Style 16,Style 39,Style 14,Style 35"/>
    <w:uiPriority w:val="99"/>
    <w:qFormat/>
    <w:rPr>
      <w:rFonts w:ascii="CG Times" w:hAnsi="CG Times"/>
      <w:noProof w:val="0"/>
      <w:sz w:val="24"/>
      <w:vertAlign w:val="superscript"/>
      <w:lang w:val="en-US"/>
    </w:rPr>
  </w:style>
  <w:style w:type="paragraph" w:customStyle="1" w:styleId="Style1">
    <w:name w:val="Style1"/>
    <w:basedOn w:val="Normal"/>
    <w:pPr>
      <w:tabs>
        <w:tab w:val="left" w:pos="-720"/>
      </w:tabs>
      <w:suppressAutoHyphens/>
      <w:overflowPunct w:val="0"/>
      <w:autoSpaceDE w:val="0"/>
      <w:autoSpaceDN w:val="0"/>
      <w:adjustRightInd w:val="0"/>
      <w:spacing w:after="240"/>
      <w:ind w:left="720" w:hanging="720"/>
      <w:textAlignment w:val="baseline"/>
    </w:pPr>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922B7"/>
    <w:rPr>
      <w:rFonts w:ascii="Tahoma" w:hAnsi="Tahoma" w:cs="Tahoma"/>
      <w:sz w:val="16"/>
      <w:szCs w:val="16"/>
    </w:rPr>
  </w:style>
  <w:style w:type="character" w:styleId="Hyperlink">
    <w:name w:val="Hyperlink"/>
    <w:uiPriority w:val="99"/>
    <w:rsid w:val="00F7297F"/>
    <w:rPr>
      <w:color w:val="0000FF"/>
      <w:u w:val="single"/>
    </w:rPr>
  </w:style>
  <w:style w:type="character" w:styleId="FollowedHyperlink">
    <w:name w:val="FollowedHyperlink"/>
    <w:rsid w:val="00E423B2"/>
    <w:rPr>
      <w:color w:val="800080"/>
      <w:u w:val="single"/>
    </w:rPr>
  </w:style>
  <w:style w:type="character" w:customStyle="1" w:styleId="FootnoteTextChar">
    <w:name w:val="Footnote Text Char"/>
    <w:aliases w:val="fn Char,ft Char,Footnote Text Char Char Char Char Char Char Char Char Char Char Char Char Char Char Char Char Char Char,ORP Footnote Char"/>
    <w:link w:val="FootnoteText"/>
    <w:uiPriority w:val="99"/>
    <w:locked/>
    <w:rsid w:val="00AF7987"/>
    <w:rPr>
      <w:sz w:val="22"/>
    </w:rPr>
  </w:style>
  <w:style w:type="paragraph" w:styleId="ListParagraph">
    <w:name w:val="List Paragraph"/>
    <w:basedOn w:val="Normal"/>
    <w:uiPriority w:val="99"/>
    <w:qFormat/>
    <w:rsid w:val="00ED77A9"/>
    <w:pPr>
      <w:widowControl w:val="0"/>
      <w:ind w:left="720" w:firstLine="720"/>
      <w:contextualSpacing/>
    </w:pPr>
  </w:style>
  <w:style w:type="paragraph" w:customStyle="1" w:styleId="FootnoteText1">
    <w:name w:val="Footnote Text1"/>
    <w:basedOn w:val="FootnoteText"/>
    <w:link w:val="FootnotetextChar0"/>
    <w:qFormat/>
    <w:rsid w:val="00ED77A9"/>
    <w:pPr>
      <w:tabs>
        <w:tab w:val="clear" w:pos="-720"/>
      </w:tabs>
      <w:suppressAutoHyphens w:val="0"/>
      <w:overflowPunct/>
      <w:autoSpaceDE/>
      <w:autoSpaceDN/>
      <w:adjustRightInd/>
      <w:textAlignment w:val="auto"/>
    </w:pPr>
    <w:rPr>
      <w:rFonts w:eastAsia="Calibri"/>
      <w:sz w:val="20"/>
    </w:rPr>
  </w:style>
  <w:style w:type="character" w:customStyle="1" w:styleId="FootnotetextChar0">
    <w:name w:val="Footnote text Char"/>
    <w:link w:val="FootnoteText1"/>
    <w:rsid w:val="00ED77A9"/>
    <w:rPr>
      <w:rFonts w:eastAsia="Calibri"/>
    </w:rPr>
  </w:style>
  <w:style w:type="paragraph" w:customStyle="1" w:styleId="Default">
    <w:name w:val="Default"/>
    <w:uiPriority w:val="99"/>
    <w:rsid w:val="009D0FE7"/>
    <w:pPr>
      <w:autoSpaceDE w:val="0"/>
      <w:autoSpaceDN w:val="0"/>
      <w:adjustRightInd w:val="0"/>
    </w:pPr>
    <w:rPr>
      <w:color w:val="000000"/>
      <w:sz w:val="24"/>
      <w:szCs w:val="24"/>
    </w:rPr>
  </w:style>
  <w:style w:type="paragraph" w:styleId="BodyTextIndent3">
    <w:name w:val="Body Text Indent 3"/>
    <w:basedOn w:val="Normal"/>
    <w:link w:val="BodyTextIndent3Char"/>
    <w:unhideWhenUsed/>
    <w:rsid w:val="006A2A75"/>
    <w:pPr>
      <w:overflowPunct w:val="0"/>
      <w:autoSpaceDE w:val="0"/>
      <w:autoSpaceDN w:val="0"/>
      <w:adjustRightInd w:val="0"/>
      <w:ind w:firstLine="720"/>
    </w:pPr>
    <w:rPr>
      <w:szCs w:val="20"/>
    </w:rPr>
  </w:style>
  <w:style w:type="character" w:customStyle="1" w:styleId="BodyTextIndent3Char">
    <w:name w:val="Body Text Indent 3 Char"/>
    <w:link w:val="BodyTextIndent3"/>
    <w:rsid w:val="006A2A75"/>
    <w:rPr>
      <w:sz w:val="24"/>
    </w:rPr>
  </w:style>
  <w:style w:type="paragraph" w:styleId="HTMLPreformatted">
    <w:name w:val="HTML Preformatted"/>
    <w:basedOn w:val="Normal"/>
    <w:link w:val="HTMLPreformattedChar"/>
    <w:uiPriority w:val="99"/>
    <w:rsid w:val="003E4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3E4183"/>
    <w:rPr>
      <w:rFonts w:ascii="Courier New" w:hAnsi="Courier New" w:cs="Courier New"/>
    </w:rPr>
  </w:style>
  <w:style w:type="character" w:styleId="Strong">
    <w:name w:val="Strong"/>
    <w:qFormat/>
    <w:rsid w:val="00D75D90"/>
    <w:rPr>
      <w:b/>
      <w:bCs/>
    </w:rPr>
  </w:style>
  <w:style w:type="character" w:customStyle="1" w:styleId="Heading1Char">
    <w:name w:val="Heading 1 Char"/>
    <w:basedOn w:val="DefaultParagraphFont"/>
    <w:link w:val="Heading1"/>
    <w:rsid w:val="00256EBB"/>
    <w:rPr>
      <w:b/>
      <w:sz w:val="24"/>
      <w:szCs w:val="24"/>
    </w:rPr>
  </w:style>
  <w:style w:type="paragraph" w:styleId="Title">
    <w:name w:val="Title"/>
    <w:basedOn w:val="Heading1"/>
    <w:next w:val="Normal"/>
    <w:link w:val="TitleChar"/>
    <w:qFormat/>
    <w:rsid w:val="00E51D15"/>
    <w:pPr>
      <w:spacing w:after="0"/>
      <w:ind w:left="0" w:firstLine="0"/>
      <w:jc w:val="center"/>
    </w:pPr>
    <w:rPr>
      <w:bCs/>
    </w:rPr>
  </w:style>
  <w:style w:type="character" w:customStyle="1" w:styleId="TitleChar">
    <w:name w:val="Title Char"/>
    <w:basedOn w:val="DefaultParagraphFont"/>
    <w:link w:val="Title"/>
    <w:rsid w:val="00E51D15"/>
    <w:rPr>
      <w:b/>
      <w:bCs/>
      <w:sz w:val="24"/>
      <w:szCs w:val="24"/>
    </w:rPr>
  </w:style>
  <w:style w:type="character" w:customStyle="1" w:styleId="Heading2Char">
    <w:name w:val="Heading 2 Char"/>
    <w:basedOn w:val="DefaultParagraphFont"/>
    <w:link w:val="Heading2"/>
    <w:rsid w:val="00256EBB"/>
    <w:rPr>
      <w:b/>
      <w:sz w:val="24"/>
      <w:szCs w:val="24"/>
    </w:rPr>
  </w:style>
  <w:style w:type="character" w:customStyle="1" w:styleId="Heading4Char">
    <w:name w:val="Heading 4 Char"/>
    <w:basedOn w:val="DefaultParagraphFont"/>
    <w:link w:val="Heading4"/>
    <w:rsid w:val="00422176"/>
    <w:rPr>
      <w:sz w:val="24"/>
      <w:szCs w:val="24"/>
      <w:u w:val="single"/>
    </w:rPr>
  </w:style>
  <w:style w:type="character" w:customStyle="1" w:styleId="HeaderChar">
    <w:name w:val="Header Char"/>
    <w:basedOn w:val="DefaultParagraphFont"/>
    <w:link w:val="Header"/>
    <w:uiPriority w:val="99"/>
    <w:rsid w:val="00E73E35"/>
    <w:rPr>
      <w:sz w:val="24"/>
      <w:szCs w:val="24"/>
    </w:rPr>
  </w:style>
  <w:style w:type="paragraph" w:styleId="Subtitle">
    <w:name w:val="Subtitle"/>
    <w:basedOn w:val="Normal"/>
    <w:next w:val="Normal"/>
    <w:link w:val="SubtitleChar"/>
    <w:qFormat/>
    <w:rsid w:val="00423224"/>
    <w:pPr>
      <w:spacing w:line="240" w:lineRule="auto"/>
      <w:jc w:val="center"/>
    </w:pPr>
    <w:rPr>
      <w:b/>
      <w:bCs/>
    </w:rPr>
  </w:style>
  <w:style w:type="character" w:customStyle="1" w:styleId="SubtitleChar">
    <w:name w:val="Subtitle Char"/>
    <w:basedOn w:val="DefaultParagraphFont"/>
    <w:link w:val="Subtitle"/>
    <w:rsid w:val="00423224"/>
    <w:rPr>
      <w:b/>
      <w:bCs/>
      <w:sz w:val="24"/>
      <w:szCs w:val="24"/>
    </w:rPr>
  </w:style>
  <w:style w:type="character" w:customStyle="1" w:styleId="FooterChar">
    <w:name w:val="Footer Char"/>
    <w:basedOn w:val="DefaultParagraphFont"/>
    <w:link w:val="Footer"/>
    <w:uiPriority w:val="99"/>
    <w:rsid w:val="007071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26299">
      <w:bodyDiv w:val="1"/>
      <w:marLeft w:val="0"/>
      <w:marRight w:val="0"/>
      <w:marTop w:val="0"/>
      <w:marBottom w:val="0"/>
      <w:divBdr>
        <w:top w:val="none" w:sz="0" w:space="0" w:color="auto"/>
        <w:left w:val="none" w:sz="0" w:space="0" w:color="auto"/>
        <w:bottom w:val="none" w:sz="0" w:space="0" w:color="auto"/>
        <w:right w:val="none" w:sz="0" w:space="0" w:color="auto"/>
      </w:divBdr>
    </w:div>
    <w:div w:id="1391077709">
      <w:bodyDiv w:val="1"/>
      <w:marLeft w:val="0"/>
      <w:marRight w:val="0"/>
      <w:marTop w:val="0"/>
      <w:marBottom w:val="0"/>
      <w:divBdr>
        <w:top w:val="none" w:sz="0" w:space="0" w:color="auto"/>
        <w:left w:val="none" w:sz="0" w:space="0" w:color="auto"/>
        <w:bottom w:val="none" w:sz="0" w:space="0" w:color="auto"/>
        <w:right w:val="none" w:sz="0" w:space="0" w:color="auto"/>
      </w:divBdr>
    </w:div>
    <w:div w:id="18051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ifma.org/research/item.aspx?id=858994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AF4BA-6842-4870-A677-1C0A3B386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6302</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42146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c:creator>
  <cp:lastModifiedBy>Fernandezh</cp:lastModifiedBy>
  <cp:revision>2</cp:revision>
  <cp:lastPrinted>2014-06-19T14:39:00Z</cp:lastPrinted>
  <dcterms:created xsi:type="dcterms:W3CDTF">2015-01-27T19:36:00Z</dcterms:created>
  <dcterms:modified xsi:type="dcterms:W3CDTF">2015-01-27T19:36:00Z</dcterms:modified>
</cp:coreProperties>
</file>