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575" w:rsidRDefault="00050575" w:rsidP="00035648">
      <w:pPr>
        <w:jc w:val="center"/>
        <w:rPr>
          <w:sz w:val="24"/>
          <w:szCs w:val="24"/>
        </w:rPr>
      </w:pPr>
      <w:r>
        <w:rPr>
          <w:sz w:val="24"/>
          <w:szCs w:val="24"/>
        </w:rPr>
        <w:t>SUPPORTING STATEMENT</w:t>
      </w:r>
    </w:p>
    <w:p w:rsidR="00050575" w:rsidRDefault="00E57284">
      <w:pPr>
        <w:jc w:val="center"/>
        <w:rPr>
          <w:sz w:val="24"/>
          <w:szCs w:val="24"/>
        </w:rPr>
      </w:pPr>
      <w:proofErr w:type="gramStart"/>
      <w:r>
        <w:rPr>
          <w:sz w:val="24"/>
          <w:szCs w:val="24"/>
        </w:rPr>
        <w:t>for</w:t>
      </w:r>
      <w:proofErr w:type="gramEnd"/>
    </w:p>
    <w:p w:rsidR="00E57284" w:rsidRDefault="00050575">
      <w:pPr>
        <w:jc w:val="center"/>
        <w:rPr>
          <w:sz w:val="24"/>
          <w:szCs w:val="24"/>
        </w:rPr>
      </w:pPr>
      <w:r>
        <w:rPr>
          <w:sz w:val="24"/>
          <w:szCs w:val="24"/>
        </w:rPr>
        <w:t>CONSOLID</w:t>
      </w:r>
      <w:r w:rsidR="004172D7" w:rsidRPr="0002050E">
        <w:rPr>
          <w:sz w:val="24"/>
          <w:szCs w:val="24"/>
        </w:rPr>
        <w:t xml:space="preserve">ATED LABELING REQUIREMENTS </w:t>
      </w:r>
      <w:r w:rsidR="00E57284">
        <w:rPr>
          <w:sz w:val="24"/>
          <w:szCs w:val="24"/>
        </w:rPr>
        <w:t>for</w:t>
      </w:r>
      <w:r w:rsidR="004172D7" w:rsidRPr="0002050E">
        <w:rPr>
          <w:sz w:val="24"/>
          <w:szCs w:val="24"/>
        </w:rPr>
        <w:t xml:space="preserve"> </w:t>
      </w:r>
    </w:p>
    <w:p w:rsidR="00E57284" w:rsidRDefault="004172D7">
      <w:pPr>
        <w:jc w:val="center"/>
        <w:rPr>
          <w:sz w:val="24"/>
          <w:szCs w:val="24"/>
        </w:rPr>
      </w:pPr>
      <w:r w:rsidRPr="0002050E">
        <w:rPr>
          <w:sz w:val="24"/>
          <w:szCs w:val="24"/>
        </w:rPr>
        <w:t>49 CFR PART 541</w:t>
      </w:r>
      <w:r w:rsidR="00660280">
        <w:rPr>
          <w:sz w:val="24"/>
          <w:szCs w:val="24"/>
        </w:rPr>
        <w:t xml:space="preserve"> and </w:t>
      </w:r>
      <w:r w:rsidR="00E57284">
        <w:rPr>
          <w:sz w:val="24"/>
          <w:szCs w:val="24"/>
        </w:rPr>
        <w:t xml:space="preserve">PROCEDURES for SELECTING LINES to be COVERED by the THEFT PREVENTION STANDARD for 49 CFR PART </w:t>
      </w:r>
      <w:r w:rsidR="00660280">
        <w:rPr>
          <w:sz w:val="24"/>
          <w:szCs w:val="24"/>
        </w:rPr>
        <w:t>542</w:t>
      </w:r>
    </w:p>
    <w:p w:rsidR="004172D7" w:rsidRPr="0002050E" w:rsidRDefault="004172D7">
      <w:pPr>
        <w:jc w:val="center"/>
        <w:rPr>
          <w:sz w:val="24"/>
          <w:szCs w:val="24"/>
        </w:rPr>
      </w:pPr>
      <w:r w:rsidRPr="0002050E">
        <w:rPr>
          <w:sz w:val="24"/>
          <w:szCs w:val="24"/>
        </w:rPr>
        <w:t xml:space="preserve"> (OMB Clearance Number 2127</w:t>
      </w:r>
      <w:r w:rsidRPr="0002050E">
        <w:rPr>
          <w:sz w:val="24"/>
          <w:szCs w:val="24"/>
        </w:rPr>
        <w:noBreakHyphen/>
      </w:r>
      <w:r w:rsidR="00853630">
        <w:rPr>
          <w:sz w:val="24"/>
          <w:szCs w:val="24"/>
        </w:rPr>
        <w:t>053</w:t>
      </w:r>
      <w:r w:rsidR="00660280">
        <w:rPr>
          <w:sz w:val="24"/>
          <w:szCs w:val="24"/>
        </w:rPr>
        <w:t>9</w:t>
      </w:r>
      <w:r w:rsidRPr="0002050E">
        <w:rPr>
          <w:sz w:val="24"/>
          <w:szCs w:val="24"/>
        </w:rPr>
        <w:t>)</w:t>
      </w:r>
    </w:p>
    <w:p w:rsidR="004172D7" w:rsidRPr="0002050E" w:rsidRDefault="004172D7">
      <w:pPr>
        <w:rPr>
          <w:sz w:val="24"/>
          <w:szCs w:val="24"/>
        </w:rPr>
      </w:pPr>
    </w:p>
    <w:p w:rsidR="0063554B" w:rsidRDefault="0063554B">
      <w:pPr>
        <w:tabs>
          <w:tab w:val="left" w:pos="720"/>
        </w:tabs>
        <w:ind w:left="720" w:hanging="720"/>
        <w:rPr>
          <w:sz w:val="24"/>
          <w:szCs w:val="24"/>
        </w:rPr>
      </w:pPr>
    </w:p>
    <w:p w:rsidR="004172D7" w:rsidRPr="0002050E" w:rsidRDefault="004172D7">
      <w:pPr>
        <w:tabs>
          <w:tab w:val="left" w:pos="720"/>
        </w:tabs>
        <w:ind w:left="720" w:hanging="720"/>
        <w:rPr>
          <w:sz w:val="24"/>
          <w:szCs w:val="24"/>
        </w:rPr>
      </w:pPr>
      <w:r w:rsidRPr="0002050E">
        <w:rPr>
          <w:sz w:val="24"/>
          <w:szCs w:val="24"/>
        </w:rPr>
        <w:t>A.</w:t>
      </w:r>
      <w:r w:rsidRPr="0002050E">
        <w:rPr>
          <w:sz w:val="24"/>
          <w:szCs w:val="24"/>
        </w:rPr>
        <w:tab/>
      </w:r>
      <w:r w:rsidRPr="0002050E">
        <w:rPr>
          <w:sz w:val="24"/>
          <w:szCs w:val="24"/>
          <w:u w:val="single"/>
        </w:rPr>
        <w:t>JUSTIFICATION</w:t>
      </w:r>
      <w:r w:rsidRPr="0002050E">
        <w:rPr>
          <w:sz w:val="24"/>
          <w:szCs w:val="24"/>
        </w:rPr>
        <w:tab/>
      </w:r>
    </w:p>
    <w:p w:rsidR="004172D7" w:rsidRPr="0002050E" w:rsidRDefault="004172D7">
      <w:pPr>
        <w:rPr>
          <w:sz w:val="24"/>
          <w:szCs w:val="24"/>
        </w:rPr>
      </w:pPr>
    </w:p>
    <w:p w:rsidR="004172D7" w:rsidRPr="0002050E" w:rsidRDefault="004172D7">
      <w:pPr>
        <w:tabs>
          <w:tab w:val="left" w:pos="720"/>
        </w:tabs>
        <w:ind w:left="720" w:hanging="720"/>
        <w:rPr>
          <w:sz w:val="24"/>
          <w:szCs w:val="24"/>
        </w:rPr>
      </w:pPr>
      <w:r w:rsidRPr="0002050E">
        <w:rPr>
          <w:sz w:val="24"/>
          <w:szCs w:val="24"/>
        </w:rPr>
        <w:t xml:space="preserve">1. </w:t>
      </w:r>
      <w:r w:rsidRPr="0002050E">
        <w:rPr>
          <w:sz w:val="24"/>
          <w:szCs w:val="24"/>
        </w:rPr>
        <w:tab/>
      </w:r>
      <w:r w:rsidRPr="0002050E">
        <w:rPr>
          <w:sz w:val="24"/>
          <w:szCs w:val="24"/>
          <w:u w:val="single"/>
        </w:rPr>
        <w:t>Explain the circumstances that make the collection of information necessary.  Attach a copy of the appropriate statute or regulation mandating or authorizing the collection of information.</w:t>
      </w:r>
      <w:r w:rsidRPr="0002050E">
        <w:rPr>
          <w:sz w:val="24"/>
          <w:szCs w:val="24"/>
        </w:rPr>
        <w:t xml:space="preserve">  </w:t>
      </w:r>
    </w:p>
    <w:p w:rsidR="004172D7" w:rsidRPr="0002050E" w:rsidRDefault="004172D7">
      <w:pPr>
        <w:rPr>
          <w:sz w:val="24"/>
          <w:szCs w:val="24"/>
        </w:rPr>
      </w:pPr>
    </w:p>
    <w:p w:rsidR="006C188B" w:rsidRPr="0002050E" w:rsidRDefault="006C188B" w:rsidP="005E7C3D">
      <w:pPr>
        <w:ind w:left="720"/>
        <w:rPr>
          <w:sz w:val="24"/>
        </w:rPr>
      </w:pPr>
      <w:r w:rsidRPr="0002050E">
        <w:rPr>
          <w:sz w:val="24"/>
        </w:rPr>
        <w:t>This information collection supports the Department's goal of safety. This program gives law enforcement personnel tools to deter thefts, trace stolen vehicles and parts, and apprehend and convict thieves.</w:t>
      </w:r>
    </w:p>
    <w:p w:rsidR="006C188B" w:rsidRPr="0002050E" w:rsidRDefault="006C188B" w:rsidP="005E7C3D">
      <w:pPr>
        <w:ind w:left="720"/>
        <w:rPr>
          <w:sz w:val="24"/>
        </w:rPr>
      </w:pPr>
    </w:p>
    <w:p w:rsidR="00035648" w:rsidRDefault="005E7C3D" w:rsidP="00C438F0">
      <w:pPr>
        <w:ind w:firstLine="720"/>
        <w:rPr>
          <w:sz w:val="24"/>
          <w:szCs w:val="24"/>
          <w:u w:val="single"/>
        </w:rPr>
      </w:pPr>
      <w:r w:rsidRPr="0002050E">
        <w:rPr>
          <w:sz w:val="24"/>
          <w:szCs w:val="24"/>
          <w:u w:val="single"/>
        </w:rPr>
        <w:t>49 CFR Part 541</w:t>
      </w:r>
    </w:p>
    <w:p w:rsidR="005E7C3D" w:rsidRPr="0002050E" w:rsidRDefault="005E7C3D" w:rsidP="00035648">
      <w:pPr>
        <w:rPr>
          <w:sz w:val="24"/>
          <w:szCs w:val="24"/>
        </w:rPr>
      </w:pPr>
    </w:p>
    <w:p w:rsidR="00662EB3" w:rsidRPr="00F73AB6" w:rsidRDefault="005E7C3D" w:rsidP="007053CA">
      <w:pPr>
        <w:tabs>
          <w:tab w:val="left" w:pos="9180"/>
        </w:tabs>
        <w:ind w:left="720" w:right="-144"/>
        <w:rPr>
          <w:sz w:val="24"/>
          <w:szCs w:val="24"/>
        </w:rPr>
      </w:pPr>
      <w:r w:rsidRPr="00F73AB6">
        <w:rPr>
          <w:sz w:val="24"/>
          <w:szCs w:val="24"/>
        </w:rPr>
        <w:t>The Motor Vehicle Information and Cost Savings Act was amended by the Anti</w:t>
      </w:r>
      <w:r w:rsidR="00053B02" w:rsidRPr="00F73AB6">
        <w:rPr>
          <w:sz w:val="24"/>
          <w:szCs w:val="24"/>
        </w:rPr>
        <w:noBreakHyphen/>
      </w:r>
      <w:r w:rsidRPr="00F73AB6">
        <w:rPr>
          <w:sz w:val="24"/>
          <w:szCs w:val="24"/>
        </w:rPr>
        <w:t xml:space="preserve">Car Theft Act of 1992 (P.L. 102- 519).  The enacted Theft Act </w:t>
      </w:r>
      <w:r w:rsidR="00531823" w:rsidRPr="00F73AB6">
        <w:rPr>
          <w:sz w:val="24"/>
          <w:szCs w:val="24"/>
        </w:rPr>
        <w:t>requires specified parts of high theft vehicles to be marked with vehicle identification numbers.</w:t>
      </w:r>
      <w:r w:rsidR="00662EB3" w:rsidRPr="00F73AB6">
        <w:rPr>
          <w:sz w:val="24"/>
          <w:szCs w:val="24"/>
        </w:rPr>
        <w:t xml:space="preserve">  In a final rule published on A</w:t>
      </w:r>
      <w:r w:rsidR="00531823" w:rsidRPr="00F73AB6">
        <w:rPr>
          <w:sz w:val="24"/>
          <w:szCs w:val="24"/>
        </w:rPr>
        <w:t>pril 6, 2004</w:t>
      </w:r>
      <w:r w:rsidR="00662EB3" w:rsidRPr="00F73AB6">
        <w:rPr>
          <w:sz w:val="24"/>
          <w:szCs w:val="24"/>
        </w:rPr>
        <w:t xml:space="preserve"> (69 FR 17960)</w:t>
      </w:r>
      <w:r w:rsidR="00531823" w:rsidRPr="00F73AB6">
        <w:rPr>
          <w:sz w:val="24"/>
          <w:szCs w:val="24"/>
        </w:rPr>
        <w:t>, the F</w:t>
      </w:r>
      <w:r w:rsidR="00662EB3" w:rsidRPr="00F73AB6">
        <w:rPr>
          <w:sz w:val="24"/>
          <w:szCs w:val="24"/>
        </w:rPr>
        <w:t>ederal Motor Vehicle Theft Prevention Standard was extended to include all</w:t>
      </w:r>
      <w:r w:rsidRPr="00F73AB6">
        <w:rPr>
          <w:sz w:val="24"/>
          <w:szCs w:val="24"/>
        </w:rPr>
        <w:t xml:space="preserve"> passenger </w:t>
      </w:r>
      <w:r w:rsidR="00662EB3" w:rsidRPr="00F73AB6">
        <w:rPr>
          <w:sz w:val="24"/>
          <w:szCs w:val="24"/>
        </w:rPr>
        <w:t>cars and</w:t>
      </w:r>
      <w:r w:rsidRPr="00F73AB6">
        <w:rPr>
          <w:sz w:val="24"/>
          <w:szCs w:val="24"/>
        </w:rPr>
        <w:t>, multipurpose passenger vehicles</w:t>
      </w:r>
      <w:r w:rsidR="00662EB3" w:rsidRPr="00F73AB6">
        <w:rPr>
          <w:sz w:val="24"/>
          <w:szCs w:val="24"/>
        </w:rPr>
        <w:t xml:space="preserve"> with a gross vehicle weight rating of 6,000 pounds or less, </w:t>
      </w:r>
      <w:r w:rsidR="00BC229C" w:rsidRPr="00F73AB6">
        <w:rPr>
          <w:sz w:val="24"/>
          <w:szCs w:val="24"/>
        </w:rPr>
        <w:t xml:space="preserve">all light-duty trucks </w:t>
      </w:r>
      <w:r w:rsidR="00F73AB6">
        <w:rPr>
          <w:sz w:val="24"/>
          <w:szCs w:val="24"/>
        </w:rPr>
        <w:t xml:space="preserve">(LDTs) </w:t>
      </w:r>
      <w:r w:rsidR="00BC229C" w:rsidRPr="00F73AB6">
        <w:rPr>
          <w:sz w:val="24"/>
          <w:szCs w:val="24"/>
        </w:rPr>
        <w:t xml:space="preserve">determined to be high-theft (with a gross vehicle weight rating of 6,000 pounds or less and all low-theft </w:t>
      </w:r>
      <w:r w:rsidR="00F73AB6">
        <w:rPr>
          <w:sz w:val="24"/>
          <w:szCs w:val="24"/>
        </w:rPr>
        <w:t>LDTs</w:t>
      </w:r>
      <w:r w:rsidR="00662EB3" w:rsidRPr="00F73AB6">
        <w:rPr>
          <w:sz w:val="24"/>
          <w:szCs w:val="24"/>
        </w:rPr>
        <w:t xml:space="preserve"> with major parts that are interchangeable with a majority of the covered major parts of </w:t>
      </w:r>
      <w:r w:rsidR="00BC229C" w:rsidRPr="00F73AB6">
        <w:rPr>
          <w:sz w:val="24"/>
          <w:szCs w:val="24"/>
        </w:rPr>
        <w:t>those passenger motor vehicle lines subject to the theft prevention standard.</w:t>
      </w:r>
      <w:r w:rsidR="002235D2" w:rsidRPr="00F73AB6">
        <w:rPr>
          <w:sz w:val="24"/>
          <w:szCs w:val="24"/>
        </w:rPr>
        <w:t xml:space="preserve"> </w:t>
      </w:r>
      <w:r w:rsidR="00662EB3" w:rsidRPr="00F73AB6">
        <w:rPr>
          <w:sz w:val="24"/>
          <w:szCs w:val="24"/>
        </w:rPr>
        <w:t xml:space="preserve"> Each major component part must be either labeled or affixed with the VIN and its replacement component part must be marked with the “DOT” symbol, the letter “R” and the manufacturers’ logo.  The final rule became effective on September 1, 2006.</w:t>
      </w:r>
    </w:p>
    <w:p w:rsidR="005E7C3D" w:rsidRPr="00F73AB6" w:rsidRDefault="005E7C3D" w:rsidP="005E7C3D">
      <w:pPr>
        <w:tabs>
          <w:tab w:val="left" w:pos="9180"/>
        </w:tabs>
        <w:ind w:left="720" w:right="-144"/>
        <w:rPr>
          <w:sz w:val="24"/>
          <w:szCs w:val="24"/>
        </w:rPr>
      </w:pPr>
    </w:p>
    <w:p w:rsidR="005E7C3D" w:rsidRPr="0002050E" w:rsidRDefault="005E7C3D" w:rsidP="007053CA">
      <w:pPr>
        <w:tabs>
          <w:tab w:val="left" w:pos="9180"/>
        </w:tabs>
        <w:ind w:left="720" w:right="-144"/>
        <w:rPr>
          <w:sz w:val="24"/>
          <w:szCs w:val="24"/>
        </w:rPr>
      </w:pPr>
      <w:r w:rsidRPr="00F73AB6">
        <w:rPr>
          <w:sz w:val="24"/>
          <w:szCs w:val="24"/>
        </w:rPr>
        <w:t xml:space="preserve">On May 19, 2005, in response to petitions for reconsideration (70 FR 28843), NHTSA amended the final rule to make </w:t>
      </w:r>
      <w:r w:rsidR="00515303" w:rsidRPr="00F73AB6">
        <w:rPr>
          <w:sz w:val="24"/>
          <w:szCs w:val="24"/>
        </w:rPr>
        <w:t xml:space="preserve">the following </w:t>
      </w:r>
      <w:r w:rsidRPr="00F73AB6">
        <w:rPr>
          <w:sz w:val="24"/>
          <w:szCs w:val="24"/>
        </w:rPr>
        <w:t>changes and clarifications to the expanded parts-marking requirements</w:t>
      </w:r>
      <w:r w:rsidR="00515303" w:rsidRPr="00F73AB6">
        <w:rPr>
          <w:sz w:val="24"/>
          <w:szCs w:val="24"/>
        </w:rPr>
        <w:t>:  (1) manufacturers</w:t>
      </w:r>
      <w:r w:rsidR="00840CEC" w:rsidRPr="00F73AB6">
        <w:rPr>
          <w:sz w:val="24"/>
          <w:szCs w:val="24"/>
        </w:rPr>
        <w:t xml:space="preserve"> </w:t>
      </w:r>
      <w:r w:rsidR="00515303" w:rsidRPr="00F73AB6">
        <w:rPr>
          <w:sz w:val="24"/>
          <w:szCs w:val="24"/>
        </w:rPr>
        <w:t>are no longer required to submit “likely theft rate determinations” for vehicle lines introduced prior to the Sep</w:t>
      </w:r>
      <w:r w:rsidR="00840CEC" w:rsidRPr="00F73AB6">
        <w:rPr>
          <w:sz w:val="24"/>
          <w:szCs w:val="24"/>
        </w:rPr>
        <w:t>tember 1, 2006, effective date, if the manufacturers choose to voluntarily mark the new vehicle lines immediately after their introduction; (2) manufacturers are permitted to petition the agency to exempt low-theft vehicle lines equipped with antitheft devices from the parts-marking requirements beginning with model year 2006; (3) vehicle lines with annual production of not more than 3,500 vehicles are excluded from the parts-marking requirements; and (4) the agency adopted a phase-in of the new parts-marking requirements over a two-year period</w:t>
      </w:r>
      <w:r w:rsidRPr="00F73AB6">
        <w:rPr>
          <w:sz w:val="24"/>
          <w:szCs w:val="24"/>
        </w:rPr>
        <w:t>.</w:t>
      </w:r>
      <w:r w:rsidR="00515303" w:rsidRPr="0002050E">
        <w:rPr>
          <w:sz w:val="24"/>
          <w:szCs w:val="24"/>
        </w:rPr>
        <w:t xml:space="preserve">  </w:t>
      </w:r>
    </w:p>
    <w:p w:rsidR="00182DD7" w:rsidRPr="0002050E" w:rsidRDefault="00182DD7" w:rsidP="005E7C3D">
      <w:pPr>
        <w:tabs>
          <w:tab w:val="left" w:pos="9180"/>
        </w:tabs>
        <w:ind w:left="720" w:right="-144"/>
        <w:rPr>
          <w:sz w:val="24"/>
          <w:szCs w:val="24"/>
        </w:rPr>
      </w:pPr>
    </w:p>
    <w:p w:rsidR="0063554B" w:rsidRDefault="0063554B" w:rsidP="00C438F0">
      <w:pPr>
        <w:ind w:firstLine="720"/>
        <w:rPr>
          <w:sz w:val="24"/>
          <w:szCs w:val="24"/>
          <w:u w:val="single"/>
        </w:rPr>
      </w:pPr>
    </w:p>
    <w:p w:rsidR="0063554B" w:rsidRDefault="0063554B" w:rsidP="00C438F0">
      <w:pPr>
        <w:ind w:firstLine="720"/>
        <w:rPr>
          <w:sz w:val="24"/>
          <w:szCs w:val="24"/>
          <w:u w:val="single"/>
        </w:rPr>
      </w:pPr>
    </w:p>
    <w:p w:rsidR="004172D7" w:rsidRDefault="004172D7" w:rsidP="00C438F0">
      <w:pPr>
        <w:ind w:firstLine="720"/>
        <w:rPr>
          <w:sz w:val="24"/>
          <w:szCs w:val="24"/>
          <w:u w:val="single"/>
        </w:rPr>
      </w:pPr>
      <w:r w:rsidRPr="00233C81">
        <w:rPr>
          <w:sz w:val="24"/>
          <w:szCs w:val="24"/>
          <w:u w:val="single"/>
        </w:rPr>
        <w:lastRenderedPageBreak/>
        <w:t xml:space="preserve">49 CFR </w:t>
      </w:r>
      <w:proofErr w:type="gramStart"/>
      <w:r w:rsidRPr="00233C81">
        <w:rPr>
          <w:sz w:val="24"/>
          <w:szCs w:val="24"/>
          <w:u w:val="single"/>
        </w:rPr>
        <w:t>Part</w:t>
      </w:r>
      <w:proofErr w:type="gramEnd"/>
      <w:r w:rsidRPr="00233C81">
        <w:rPr>
          <w:sz w:val="24"/>
          <w:szCs w:val="24"/>
          <w:u w:val="single"/>
        </w:rPr>
        <w:t xml:space="preserve"> 5</w:t>
      </w:r>
      <w:r w:rsidR="00660280" w:rsidRPr="00233C81">
        <w:rPr>
          <w:sz w:val="24"/>
          <w:szCs w:val="24"/>
          <w:u w:val="single"/>
        </w:rPr>
        <w:t>42</w:t>
      </w:r>
    </w:p>
    <w:p w:rsidR="00A61765" w:rsidRDefault="00A61765" w:rsidP="00035648">
      <w:pPr>
        <w:ind w:left="720"/>
        <w:rPr>
          <w:sz w:val="24"/>
          <w:szCs w:val="24"/>
          <w:u w:val="single"/>
        </w:rPr>
      </w:pPr>
    </w:p>
    <w:p w:rsidR="00BD4BFB" w:rsidRPr="0046730C" w:rsidRDefault="00195EF0" w:rsidP="00C438F0">
      <w:pPr>
        <w:ind w:left="720"/>
        <w:rPr>
          <w:sz w:val="24"/>
        </w:rPr>
      </w:pPr>
      <w:r w:rsidRPr="0046730C">
        <w:rPr>
          <w:sz w:val="24"/>
        </w:rPr>
        <w:t>In 1984, Congress enacted the Motor Vehicle Theft Law Enfo</w:t>
      </w:r>
      <w:r>
        <w:rPr>
          <w:sz w:val="24"/>
        </w:rPr>
        <w:t xml:space="preserve">rcement Act (the 1984 Theft Act).  </w:t>
      </w:r>
      <w:r w:rsidR="00A61765" w:rsidRPr="00A61765">
        <w:rPr>
          <w:sz w:val="24"/>
          <w:szCs w:val="24"/>
        </w:rPr>
        <w:t>The Anti Car Theft Act of 1992 amended the Motor Vehicle Theft Law Enforcement Act of 1984 (P.L.98-547)</w:t>
      </w:r>
      <w:r w:rsidR="005728B9">
        <w:rPr>
          <w:sz w:val="24"/>
          <w:szCs w:val="24"/>
        </w:rPr>
        <w:t>.</w:t>
      </w:r>
      <w:r w:rsidR="002235D2">
        <w:rPr>
          <w:sz w:val="24"/>
          <w:szCs w:val="24"/>
        </w:rPr>
        <w:t xml:space="preserve">  </w:t>
      </w:r>
      <w:r w:rsidR="000A0CC5">
        <w:rPr>
          <w:sz w:val="24"/>
          <w:szCs w:val="24"/>
        </w:rPr>
        <w:t>In a final rule published on April 6, 2004 (69 FR 17960), the Federal Motor Vehicle Theft Prevention Standard was extended to include all</w:t>
      </w:r>
      <w:r w:rsidR="000A0CC5" w:rsidRPr="0002050E">
        <w:rPr>
          <w:sz w:val="24"/>
          <w:szCs w:val="24"/>
        </w:rPr>
        <w:t xml:space="preserve"> passenger </w:t>
      </w:r>
      <w:r w:rsidR="000A0CC5">
        <w:rPr>
          <w:sz w:val="24"/>
          <w:szCs w:val="24"/>
        </w:rPr>
        <w:t xml:space="preserve">cars and </w:t>
      </w:r>
      <w:r w:rsidR="000A0CC5" w:rsidRPr="0002050E">
        <w:rPr>
          <w:sz w:val="24"/>
          <w:szCs w:val="24"/>
        </w:rPr>
        <w:t>, multipurpose passenger vehicles</w:t>
      </w:r>
      <w:r w:rsidR="000A0CC5">
        <w:rPr>
          <w:sz w:val="24"/>
          <w:szCs w:val="24"/>
        </w:rPr>
        <w:t xml:space="preserve"> </w:t>
      </w:r>
      <w:r w:rsidR="000A0CC5" w:rsidRPr="0002050E">
        <w:rPr>
          <w:sz w:val="24"/>
          <w:szCs w:val="24"/>
        </w:rPr>
        <w:t xml:space="preserve">with a gross vehicle weight rating of 6,000 pounds or less, </w:t>
      </w:r>
      <w:r w:rsidR="000A0CC5">
        <w:rPr>
          <w:sz w:val="24"/>
          <w:szCs w:val="24"/>
        </w:rPr>
        <w:t xml:space="preserve">all </w:t>
      </w:r>
      <w:r w:rsidR="00F73AB6">
        <w:rPr>
          <w:sz w:val="24"/>
          <w:szCs w:val="24"/>
        </w:rPr>
        <w:t>LTDs</w:t>
      </w:r>
      <w:r w:rsidR="000A0CC5">
        <w:rPr>
          <w:sz w:val="24"/>
          <w:szCs w:val="24"/>
        </w:rPr>
        <w:t xml:space="preserve"> determined to be high-theft (</w:t>
      </w:r>
      <w:r w:rsidR="000A0CC5" w:rsidRPr="0002050E">
        <w:rPr>
          <w:sz w:val="24"/>
          <w:szCs w:val="24"/>
        </w:rPr>
        <w:t>with a gross vehicle weight rating of 6,000 pounds or less</w:t>
      </w:r>
      <w:r w:rsidR="000A0CC5">
        <w:rPr>
          <w:sz w:val="24"/>
          <w:szCs w:val="24"/>
        </w:rPr>
        <w:t xml:space="preserve"> and all low-theft </w:t>
      </w:r>
      <w:r w:rsidR="00F73AB6">
        <w:rPr>
          <w:sz w:val="24"/>
          <w:szCs w:val="24"/>
        </w:rPr>
        <w:t>LDTs</w:t>
      </w:r>
      <w:r w:rsidR="000A0CC5" w:rsidRPr="0002050E">
        <w:rPr>
          <w:sz w:val="24"/>
          <w:szCs w:val="24"/>
        </w:rPr>
        <w:t xml:space="preserve"> with major parts that are interchangeable with a majority of the covered major parts of </w:t>
      </w:r>
      <w:r w:rsidR="000A0CC5">
        <w:rPr>
          <w:sz w:val="24"/>
          <w:szCs w:val="24"/>
        </w:rPr>
        <w:t xml:space="preserve">those passenger motor vehicle lines subject to the theft prevention standard.  </w:t>
      </w:r>
      <w:r w:rsidR="000A0CC5" w:rsidRPr="0046730C">
        <w:rPr>
          <w:sz w:val="24"/>
        </w:rPr>
        <w:t xml:space="preserve">The final rule </w:t>
      </w:r>
      <w:r w:rsidR="000A0CC5">
        <w:rPr>
          <w:sz w:val="24"/>
        </w:rPr>
        <w:t xml:space="preserve">which </w:t>
      </w:r>
      <w:r w:rsidR="000A0CC5" w:rsidRPr="0046730C">
        <w:rPr>
          <w:sz w:val="24"/>
        </w:rPr>
        <w:t>became effective September 1, 2006</w:t>
      </w:r>
      <w:r w:rsidR="000A0CC5">
        <w:rPr>
          <w:sz w:val="24"/>
        </w:rPr>
        <w:t xml:space="preserve"> requires</w:t>
      </w:r>
      <w:r w:rsidR="000A0CC5">
        <w:rPr>
          <w:sz w:val="24"/>
          <w:szCs w:val="24"/>
        </w:rPr>
        <w:t xml:space="preserve"> m</w:t>
      </w:r>
      <w:r w:rsidR="00BD4BFB" w:rsidRPr="0046730C">
        <w:rPr>
          <w:bCs/>
          <w:sz w:val="24"/>
        </w:rPr>
        <w:t>anufac</w:t>
      </w:r>
      <w:r w:rsidR="000A0CC5">
        <w:rPr>
          <w:bCs/>
          <w:sz w:val="24"/>
        </w:rPr>
        <w:t xml:space="preserve">turers to </w:t>
      </w:r>
      <w:r w:rsidR="00BD4BFB" w:rsidRPr="0046730C">
        <w:rPr>
          <w:bCs/>
          <w:sz w:val="24"/>
        </w:rPr>
        <w:t xml:space="preserve">identify new </w:t>
      </w:r>
      <w:r w:rsidR="00F73AB6">
        <w:rPr>
          <w:bCs/>
          <w:sz w:val="24"/>
        </w:rPr>
        <w:t>LDT</w:t>
      </w:r>
      <w:r w:rsidR="00BD4BFB" w:rsidRPr="0046730C">
        <w:rPr>
          <w:bCs/>
          <w:sz w:val="24"/>
        </w:rPr>
        <w:t xml:space="preserve"> introductions that are likely to </w:t>
      </w:r>
      <w:r w:rsidR="000A0CC5">
        <w:rPr>
          <w:bCs/>
          <w:sz w:val="24"/>
        </w:rPr>
        <w:t>have a theft rate above or below the 1990/91 median theft rate.</w:t>
      </w:r>
      <w:r w:rsidR="006B61F1" w:rsidRPr="006B61F1">
        <w:rPr>
          <w:sz w:val="24"/>
        </w:rPr>
        <w:t xml:space="preserve"> </w:t>
      </w:r>
      <w:r w:rsidR="002579AE">
        <w:rPr>
          <w:sz w:val="24"/>
        </w:rPr>
        <w:t>Therefore, a</w:t>
      </w:r>
      <w:r w:rsidR="006B61F1" w:rsidRPr="0046730C">
        <w:rPr>
          <w:sz w:val="24"/>
        </w:rPr>
        <w:t xml:space="preserve"> determination of high theft status is required only for LDTs manufactured on or after</w:t>
      </w:r>
      <w:r w:rsidR="006B61F1">
        <w:rPr>
          <w:sz w:val="24"/>
        </w:rPr>
        <w:t xml:space="preserve"> </w:t>
      </w:r>
      <w:r w:rsidR="002579AE">
        <w:rPr>
          <w:sz w:val="24"/>
        </w:rPr>
        <w:t>the effective date</w:t>
      </w:r>
      <w:r w:rsidR="006B61F1">
        <w:rPr>
          <w:sz w:val="24"/>
        </w:rPr>
        <w:t>.</w:t>
      </w:r>
      <w:r w:rsidR="005728B9" w:rsidRPr="005728B9">
        <w:rPr>
          <w:sz w:val="24"/>
          <w:szCs w:val="24"/>
        </w:rPr>
        <w:t xml:space="preserve"> </w:t>
      </w:r>
      <w:r w:rsidR="005728B9" w:rsidRPr="00A61765">
        <w:rPr>
          <w:sz w:val="24"/>
          <w:szCs w:val="24"/>
        </w:rPr>
        <w:t>Since this final rule became effective, this collection of inform</w:t>
      </w:r>
      <w:r w:rsidR="005728B9">
        <w:rPr>
          <w:sz w:val="24"/>
          <w:szCs w:val="24"/>
        </w:rPr>
        <w:t>ation is necessary and a</w:t>
      </w:r>
      <w:r w:rsidR="005728B9" w:rsidRPr="00A61765">
        <w:rPr>
          <w:sz w:val="24"/>
          <w:szCs w:val="24"/>
        </w:rPr>
        <w:t>ll manufacturers affected by this rule are required to submit its vehicle information.</w:t>
      </w:r>
    </w:p>
    <w:p w:rsidR="00A61765" w:rsidRPr="00A61765" w:rsidRDefault="00A61765" w:rsidP="00BD4BFB">
      <w:pPr>
        <w:tabs>
          <w:tab w:val="left" w:pos="-1440"/>
        </w:tabs>
        <w:ind w:left="720"/>
        <w:rPr>
          <w:sz w:val="24"/>
          <w:szCs w:val="24"/>
        </w:rPr>
      </w:pPr>
    </w:p>
    <w:p w:rsidR="00A61765" w:rsidRPr="00A61765" w:rsidRDefault="007866FE" w:rsidP="00A61765">
      <w:pPr>
        <w:tabs>
          <w:tab w:val="left" w:pos="-1440"/>
        </w:tabs>
        <w:ind w:left="720"/>
        <w:rPr>
          <w:sz w:val="24"/>
          <w:szCs w:val="24"/>
        </w:rPr>
      </w:pPr>
      <w:r>
        <w:rPr>
          <w:sz w:val="24"/>
          <w:szCs w:val="24"/>
        </w:rPr>
        <w:t xml:space="preserve">For each new </w:t>
      </w:r>
      <w:r w:rsidR="00F73AB6">
        <w:rPr>
          <w:sz w:val="24"/>
          <w:szCs w:val="24"/>
        </w:rPr>
        <w:t>LDT</w:t>
      </w:r>
      <w:r>
        <w:rPr>
          <w:sz w:val="24"/>
          <w:szCs w:val="24"/>
        </w:rPr>
        <w:t xml:space="preserve"> line, the manufacturer must submit its evaluations and conclusions together with any supporting data </w:t>
      </w:r>
      <w:r w:rsidR="005728B9">
        <w:rPr>
          <w:sz w:val="24"/>
          <w:szCs w:val="24"/>
        </w:rPr>
        <w:t xml:space="preserve">on the new light duty truck </w:t>
      </w:r>
      <w:r>
        <w:rPr>
          <w:sz w:val="24"/>
          <w:szCs w:val="24"/>
        </w:rPr>
        <w:t xml:space="preserve">to NHTSA </w:t>
      </w:r>
      <w:r>
        <w:rPr>
          <w:sz w:val="24"/>
        </w:rPr>
        <w:t>at least 15 months before introduction of the vehicle into U.S. commerce</w:t>
      </w:r>
      <w:r w:rsidR="005728B9">
        <w:rPr>
          <w:sz w:val="24"/>
        </w:rPr>
        <w:t>.</w:t>
      </w:r>
      <w:r w:rsidR="007053CA">
        <w:rPr>
          <w:sz w:val="24"/>
        </w:rPr>
        <w:t xml:space="preserve"> </w:t>
      </w:r>
      <w:r w:rsidR="00A61765" w:rsidRPr="007053CA">
        <w:rPr>
          <w:sz w:val="24"/>
          <w:szCs w:val="24"/>
        </w:rPr>
        <w:t xml:space="preserve">The procedures, contained in Parts 542.1 and 542.2 will be applied to those </w:t>
      </w:r>
      <w:r w:rsidR="00417A76" w:rsidRPr="007053CA">
        <w:rPr>
          <w:sz w:val="24"/>
          <w:szCs w:val="24"/>
        </w:rPr>
        <w:t xml:space="preserve">new </w:t>
      </w:r>
      <w:r w:rsidR="00F73AB6">
        <w:rPr>
          <w:sz w:val="24"/>
          <w:szCs w:val="24"/>
        </w:rPr>
        <w:t>LDT</w:t>
      </w:r>
      <w:r w:rsidR="00AC29DD" w:rsidRPr="007053CA">
        <w:rPr>
          <w:sz w:val="24"/>
          <w:szCs w:val="24"/>
        </w:rPr>
        <w:t xml:space="preserve"> lines</w:t>
      </w:r>
      <w:r w:rsidR="00A61765" w:rsidRPr="007053CA">
        <w:rPr>
          <w:sz w:val="24"/>
          <w:szCs w:val="24"/>
        </w:rPr>
        <w:t xml:space="preserve"> introduced </w:t>
      </w:r>
      <w:r w:rsidR="00417A76" w:rsidRPr="007053CA">
        <w:rPr>
          <w:sz w:val="24"/>
          <w:szCs w:val="24"/>
        </w:rPr>
        <w:t>in the United States on or after September 1, 2006.</w:t>
      </w:r>
      <w:r w:rsidR="00417A76" w:rsidRPr="007053CA" w:rsidDel="00417A76">
        <w:rPr>
          <w:sz w:val="24"/>
          <w:szCs w:val="24"/>
        </w:rPr>
        <w:t xml:space="preserve"> </w:t>
      </w:r>
      <w:r w:rsidR="00417A76" w:rsidRPr="007053CA">
        <w:rPr>
          <w:sz w:val="24"/>
          <w:szCs w:val="24"/>
        </w:rPr>
        <w:t xml:space="preserve"> </w:t>
      </w:r>
    </w:p>
    <w:p w:rsidR="00A61765" w:rsidRPr="0002050E" w:rsidRDefault="00A61765">
      <w:pPr>
        <w:ind w:left="720"/>
        <w:rPr>
          <w:sz w:val="24"/>
          <w:szCs w:val="24"/>
        </w:rPr>
      </w:pPr>
    </w:p>
    <w:p w:rsidR="0013262D" w:rsidRDefault="004172D7" w:rsidP="0013262D">
      <w:pPr>
        <w:rPr>
          <w:sz w:val="24"/>
          <w:szCs w:val="24"/>
          <w:u w:val="single"/>
        </w:rPr>
      </w:pPr>
      <w:r w:rsidRPr="0002050E">
        <w:rPr>
          <w:sz w:val="24"/>
          <w:szCs w:val="24"/>
        </w:rPr>
        <w:t xml:space="preserve">2. </w:t>
      </w:r>
      <w:r w:rsidRPr="0002050E">
        <w:rPr>
          <w:sz w:val="24"/>
          <w:szCs w:val="24"/>
        </w:rPr>
        <w:tab/>
      </w:r>
      <w:r w:rsidRPr="0002050E">
        <w:rPr>
          <w:sz w:val="24"/>
          <w:szCs w:val="24"/>
          <w:u w:val="single"/>
        </w:rPr>
        <w:t xml:space="preserve">Indicate how, by whom, and for what purpose the information is to be used.  Indicate </w:t>
      </w:r>
    </w:p>
    <w:p w:rsidR="004172D7" w:rsidRPr="0002050E" w:rsidRDefault="0013262D" w:rsidP="0013262D">
      <w:pPr>
        <w:rPr>
          <w:sz w:val="24"/>
          <w:szCs w:val="24"/>
        </w:rPr>
      </w:pPr>
      <w:r w:rsidRPr="0013262D">
        <w:rPr>
          <w:sz w:val="24"/>
          <w:szCs w:val="24"/>
        </w:rPr>
        <w:tab/>
      </w:r>
      <w:r w:rsidR="004172D7" w:rsidRPr="0002050E">
        <w:rPr>
          <w:sz w:val="24"/>
          <w:szCs w:val="24"/>
          <w:u w:val="single"/>
        </w:rPr>
        <w:t>actual use of information received from the current collection.</w:t>
      </w:r>
      <w:r w:rsidR="004172D7" w:rsidRPr="0002050E">
        <w:rPr>
          <w:sz w:val="24"/>
          <w:szCs w:val="24"/>
        </w:rPr>
        <w:t xml:space="preserve"> </w:t>
      </w:r>
    </w:p>
    <w:p w:rsidR="004172D7" w:rsidRPr="0002050E" w:rsidRDefault="004172D7">
      <w:pPr>
        <w:rPr>
          <w:sz w:val="24"/>
          <w:szCs w:val="24"/>
        </w:rPr>
      </w:pPr>
    </w:p>
    <w:p w:rsidR="004172D7" w:rsidRPr="0002050E" w:rsidRDefault="005E7C3D">
      <w:pPr>
        <w:ind w:left="720"/>
        <w:rPr>
          <w:sz w:val="24"/>
          <w:szCs w:val="24"/>
        </w:rPr>
      </w:pPr>
      <w:r w:rsidRPr="0002050E">
        <w:rPr>
          <w:sz w:val="24"/>
          <w:szCs w:val="24"/>
        </w:rPr>
        <w:t>a</w:t>
      </w:r>
      <w:r w:rsidR="004172D7" w:rsidRPr="0002050E">
        <w:rPr>
          <w:sz w:val="24"/>
          <w:szCs w:val="24"/>
        </w:rPr>
        <w:t xml:space="preserve">.  </w:t>
      </w:r>
      <w:r w:rsidR="004172D7" w:rsidRPr="0002050E">
        <w:rPr>
          <w:sz w:val="24"/>
          <w:szCs w:val="24"/>
          <w:u w:val="single"/>
        </w:rPr>
        <w:t>49 CFR Part 541</w:t>
      </w:r>
    </w:p>
    <w:p w:rsidR="004172D7" w:rsidRPr="0002050E" w:rsidRDefault="004172D7">
      <w:pPr>
        <w:rPr>
          <w:sz w:val="24"/>
          <w:szCs w:val="24"/>
        </w:rPr>
      </w:pPr>
    </w:p>
    <w:p w:rsidR="004172D7" w:rsidRPr="0002050E" w:rsidRDefault="004172D7">
      <w:pPr>
        <w:ind w:left="720"/>
        <w:rPr>
          <w:sz w:val="24"/>
          <w:szCs w:val="24"/>
        </w:rPr>
      </w:pPr>
      <w:r w:rsidRPr="0002050E">
        <w:rPr>
          <w:sz w:val="24"/>
          <w:szCs w:val="24"/>
        </w:rPr>
        <w:t>The identification of major parts of high</w:t>
      </w:r>
      <w:r w:rsidRPr="0002050E">
        <w:rPr>
          <w:sz w:val="24"/>
          <w:szCs w:val="24"/>
        </w:rPr>
        <w:noBreakHyphen/>
        <w:t>theft motor vehicle lines is designed to decrease automobile theft by making it more difficult for criminals to "chop" vehicles into component parts and then fence such parts.  The information would aid law enforcement officials at all levels of Government in the investigation of "chop shops" by creating evidence for prosecution of the operators for possession of stolen motor vehicle parts.  Officials have great difficulty in establishing that particular parts in the possession of a "chop shop" are in fact stolen when the parts are not marked.  Major parts are marked on high</w:t>
      </w:r>
      <w:r w:rsidRPr="0002050E">
        <w:rPr>
          <w:sz w:val="24"/>
          <w:szCs w:val="24"/>
        </w:rPr>
        <w:noBreakHyphen/>
        <w:t>theft vehicle lines.  If a vehicle is stolen and "chopped" into its components, the parts are normally fenced to auto body shops for either a specific repair or general stock.  Operators of both "chop shops" and auto body repair shops would avoid possession of parts bearing identification that links the parts to a stolen vehicle.  Thus, Congress intends for major parts identification to decrease the market for stolen parts and therefore, decrease the incentive for motor vehicle theft.</w:t>
      </w:r>
    </w:p>
    <w:p w:rsidR="004172D7" w:rsidRPr="0002050E" w:rsidRDefault="004172D7">
      <w:pPr>
        <w:ind w:left="720"/>
        <w:rPr>
          <w:sz w:val="24"/>
          <w:szCs w:val="24"/>
        </w:rPr>
      </w:pPr>
    </w:p>
    <w:p w:rsidR="0063554B" w:rsidRDefault="0063554B">
      <w:pPr>
        <w:ind w:left="720"/>
        <w:rPr>
          <w:sz w:val="24"/>
          <w:szCs w:val="24"/>
        </w:rPr>
      </w:pPr>
    </w:p>
    <w:p w:rsidR="004172D7" w:rsidRPr="0002050E" w:rsidRDefault="004172D7">
      <w:pPr>
        <w:ind w:left="720"/>
        <w:rPr>
          <w:sz w:val="24"/>
          <w:szCs w:val="24"/>
        </w:rPr>
      </w:pPr>
      <w:r w:rsidRPr="0002050E">
        <w:rPr>
          <w:sz w:val="24"/>
          <w:szCs w:val="24"/>
        </w:rPr>
        <w:lastRenderedPageBreak/>
        <w:t>NHTSA issued a final rule</w:t>
      </w:r>
      <w:r w:rsidR="005728B9">
        <w:rPr>
          <w:sz w:val="24"/>
          <w:szCs w:val="24"/>
        </w:rPr>
        <w:t xml:space="preserve"> extending the</w:t>
      </w:r>
      <w:r w:rsidRPr="0002050E">
        <w:rPr>
          <w:sz w:val="24"/>
          <w:szCs w:val="24"/>
        </w:rPr>
        <w:t xml:space="preserve"> Federal Motor Vehicle Theft Prevention Standard to include all passenger cars and multipurpose passenger vehicles with a gross vehicle weight rating of 6,000 pounds or less, to light duty trucks </w:t>
      </w:r>
      <w:r w:rsidR="005728B9">
        <w:rPr>
          <w:sz w:val="24"/>
          <w:szCs w:val="24"/>
        </w:rPr>
        <w:t xml:space="preserve">determined to be high-theft and all low-theft, </w:t>
      </w:r>
      <w:r w:rsidR="00F73AB6">
        <w:rPr>
          <w:sz w:val="24"/>
          <w:szCs w:val="24"/>
        </w:rPr>
        <w:t>LDT</w:t>
      </w:r>
      <w:r w:rsidR="005728B9">
        <w:rPr>
          <w:sz w:val="24"/>
          <w:szCs w:val="24"/>
        </w:rPr>
        <w:t xml:space="preserve"> </w:t>
      </w:r>
      <w:r w:rsidRPr="0002050E">
        <w:rPr>
          <w:sz w:val="24"/>
          <w:szCs w:val="24"/>
        </w:rPr>
        <w:t xml:space="preserve">with </w:t>
      </w:r>
      <w:r w:rsidR="005728B9">
        <w:rPr>
          <w:sz w:val="24"/>
          <w:szCs w:val="24"/>
        </w:rPr>
        <w:t xml:space="preserve">a majority of its </w:t>
      </w:r>
      <w:r w:rsidRPr="0002050E">
        <w:rPr>
          <w:sz w:val="24"/>
          <w:szCs w:val="24"/>
        </w:rPr>
        <w:t xml:space="preserve">major parts interchangeable with </w:t>
      </w:r>
      <w:r w:rsidR="005728B9">
        <w:rPr>
          <w:sz w:val="24"/>
          <w:szCs w:val="24"/>
        </w:rPr>
        <w:t>those of a passenger motor vehicle line subject to the theft prevention standard.</w:t>
      </w:r>
    </w:p>
    <w:p w:rsidR="004172D7" w:rsidRPr="0002050E" w:rsidRDefault="004172D7">
      <w:pPr>
        <w:ind w:left="720"/>
        <w:rPr>
          <w:sz w:val="24"/>
          <w:szCs w:val="24"/>
        </w:rPr>
      </w:pPr>
    </w:p>
    <w:p w:rsidR="004172D7" w:rsidRPr="0002050E" w:rsidRDefault="004172D7">
      <w:pPr>
        <w:ind w:left="720"/>
        <w:rPr>
          <w:sz w:val="24"/>
          <w:szCs w:val="24"/>
        </w:rPr>
      </w:pPr>
      <w:r w:rsidRPr="0002050E">
        <w:rPr>
          <w:sz w:val="24"/>
          <w:szCs w:val="24"/>
        </w:rPr>
        <w:t xml:space="preserve">If this information were not available, the legislative goal of a comprehensive scheme against automobile theft would be </w:t>
      </w:r>
      <w:r w:rsidR="00CC37BC">
        <w:rPr>
          <w:sz w:val="24"/>
          <w:szCs w:val="24"/>
        </w:rPr>
        <w:t>complicated</w:t>
      </w:r>
      <w:r w:rsidRPr="0002050E">
        <w:rPr>
          <w:sz w:val="24"/>
          <w:szCs w:val="24"/>
        </w:rPr>
        <w:t>.  The Theft Prevention Standard would not effectively deter "chop shop" operators because law enforcement officials could not readily identify parts in the operators' possession as stolen.  Also, stolen parts, when recovered, could not easily be traced back to the proper owner and returned to the owner or insurer.  Further, failure to require parts' identification would violate the Theft Prevention Standard.</w:t>
      </w:r>
    </w:p>
    <w:p w:rsidR="004172D7" w:rsidRPr="0002050E" w:rsidRDefault="004172D7">
      <w:pPr>
        <w:rPr>
          <w:sz w:val="24"/>
          <w:szCs w:val="24"/>
        </w:rPr>
      </w:pPr>
      <w:r w:rsidRPr="0002050E">
        <w:rPr>
          <w:sz w:val="24"/>
          <w:szCs w:val="24"/>
        </w:rPr>
        <w:tab/>
      </w:r>
    </w:p>
    <w:p w:rsidR="005E7C3D" w:rsidRPr="0002050E" w:rsidRDefault="005E7C3D" w:rsidP="005E7C3D">
      <w:pPr>
        <w:ind w:left="720"/>
        <w:rPr>
          <w:sz w:val="24"/>
          <w:szCs w:val="24"/>
        </w:rPr>
      </w:pPr>
      <w:r w:rsidRPr="0002050E">
        <w:rPr>
          <w:sz w:val="24"/>
          <w:szCs w:val="24"/>
        </w:rPr>
        <w:t xml:space="preserve">b.  </w:t>
      </w:r>
      <w:r w:rsidRPr="0002050E">
        <w:rPr>
          <w:sz w:val="24"/>
          <w:szCs w:val="24"/>
          <w:u w:val="single"/>
        </w:rPr>
        <w:t>49 CFR Part 5</w:t>
      </w:r>
      <w:r w:rsidR="00660280">
        <w:rPr>
          <w:sz w:val="24"/>
          <w:szCs w:val="24"/>
          <w:u w:val="single"/>
        </w:rPr>
        <w:t>42</w:t>
      </w:r>
    </w:p>
    <w:p w:rsidR="005E7C3D" w:rsidRPr="0002050E" w:rsidRDefault="005E7C3D" w:rsidP="005E7C3D">
      <w:pPr>
        <w:rPr>
          <w:sz w:val="24"/>
          <w:szCs w:val="24"/>
        </w:rPr>
      </w:pPr>
    </w:p>
    <w:p w:rsidR="00AC5425" w:rsidRDefault="00AC5425" w:rsidP="00C438F0">
      <w:pPr>
        <w:ind w:left="720"/>
        <w:rPr>
          <w:sz w:val="24"/>
        </w:rPr>
      </w:pPr>
      <w:r>
        <w:rPr>
          <w:sz w:val="24"/>
        </w:rPr>
        <w:t>These procedures require</w:t>
      </w:r>
      <w:r>
        <w:rPr>
          <w:b/>
          <w:bCs/>
          <w:sz w:val="24"/>
        </w:rPr>
        <w:t xml:space="preserve"> </w:t>
      </w:r>
      <w:r>
        <w:rPr>
          <w:sz w:val="24"/>
        </w:rPr>
        <w:t xml:space="preserve">(statutorily mandated) that manufacturers apply the relevant criteria to its currently produced and planned vehicles, and submit an initial determination of which of its </w:t>
      </w:r>
      <w:r w:rsidR="00F73AB6">
        <w:rPr>
          <w:sz w:val="24"/>
        </w:rPr>
        <w:t>LDT</w:t>
      </w:r>
      <w:r w:rsidR="00DB7233">
        <w:rPr>
          <w:sz w:val="24"/>
        </w:rPr>
        <w:t xml:space="preserve"> lines</w:t>
      </w:r>
      <w:r>
        <w:rPr>
          <w:sz w:val="24"/>
        </w:rPr>
        <w:t xml:space="preserve"> </w:t>
      </w:r>
      <w:r w:rsidR="00DB7233">
        <w:rPr>
          <w:sz w:val="24"/>
        </w:rPr>
        <w:t xml:space="preserve">and low-theft </w:t>
      </w:r>
      <w:r w:rsidR="00C85E44">
        <w:rPr>
          <w:sz w:val="24"/>
        </w:rPr>
        <w:t>truck lines</w:t>
      </w:r>
      <w:r w:rsidR="00DB7233">
        <w:rPr>
          <w:sz w:val="24"/>
        </w:rPr>
        <w:t xml:space="preserve"> having a majority of its major component parts interchangeable with those of a high-theft </w:t>
      </w:r>
      <w:r w:rsidR="00C85E44">
        <w:rPr>
          <w:sz w:val="24"/>
        </w:rPr>
        <w:t xml:space="preserve">passenger motor </w:t>
      </w:r>
      <w:r w:rsidR="00DB7233">
        <w:rPr>
          <w:sz w:val="24"/>
        </w:rPr>
        <w:t xml:space="preserve">vehicle line </w:t>
      </w:r>
      <w:r>
        <w:rPr>
          <w:sz w:val="24"/>
        </w:rPr>
        <w:t>should be selected</w:t>
      </w:r>
      <w:r w:rsidR="00C85E44">
        <w:rPr>
          <w:sz w:val="24"/>
        </w:rPr>
        <w:t xml:space="preserve"> </w:t>
      </w:r>
      <w:r>
        <w:rPr>
          <w:sz w:val="24"/>
        </w:rPr>
        <w:t xml:space="preserve">as likely high-theft </w:t>
      </w:r>
      <w:r w:rsidR="00C85E44">
        <w:rPr>
          <w:sz w:val="24"/>
        </w:rPr>
        <w:t xml:space="preserve">vehicle </w:t>
      </w:r>
      <w:r>
        <w:rPr>
          <w:sz w:val="24"/>
        </w:rPr>
        <w:t>lines, together with the factual information considered in reaching that determination.  These procedures are required</w:t>
      </w:r>
      <w:r>
        <w:rPr>
          <w:b/>
          <w:bCs/>
          <w:sz w:val="24"/>
        </w:rPr>
        <w:t xml:space="preserve">.  </w:t>
      </w:r>
      <w:r>
        <w:rPr>
          <w:sz w:val="24"/>
        </w:rPr>
        <w:t xml:space="preserve">The </w:t>
      </w:r>
      <w:r>
        <w:rPr>
          <w:sz w:val="24"/>
          <w:u w:val="single"/>
        </w:rPr>
        <w:t>statute mandates</w:t>
      </w:r>
      <w:r>
        <w:rPr>
          <w:sz w:val="24"/>
        </w:rPr>
        <w:t xml:space="preserve"> that manufacturers submit information on new vehicles prior to introduction into commerce.  For MY 1997 and subsequent model year vehicles, it is required that this information and supporting data is submitted at least 15 months before introduction into U.S. commerce.  Section 33104 states that the selection of lines as high-theft should be accomplished by agreement between the agency and the manufacturers.  If an agreement is not reached on the selection, then the agency shall </w:t>
      </w:r>
      <w:r>
        <w:rPr>
          <w:sz w:val="24"/>
          <w:u w:val="single"/>
        </w:rPr>
        <w:t>unilaterally</w:t>
      </w:r>
      <w:r>
        <w:rPr>
          <w:sz w:val="24"/>
        </w:rPr>
        <w:t xml:space="preserve"> select the covered lines.</w:t>
      </w:r>
    </w:p>
    <w:p w:rsidR="003C0B41" w:rsidRDefault="003C0B41" w:rsidP="00C438F0">
      <w:pPr>
        <w:ind w:left="720"/>
        <w:rPr>
          <w:sz w:val="24"/>
        </w:rPr>
      </w:pPr>
    </w:p>
    <w:p w:rsidR="004172D7" w:rsidRPr="0002050E" w:rsidRDefault="004172D7">
      <w:pPr>
        <w:tabs>
          <w:tab w:val="left" w:pos="720"/>
        </w:tabs>
        <w:ind w:left="720" w:hanging="720"/>
        <w:rPr>
          <w:sz w:val="24"/>
          <w:szCs w:val="24"/>
        </w:rPr>
      </w:pPr>
      <w:r w:rsidRPr="0002050E">
        <w:rPr>
          <w:sz w:val="24"/>
          <w:szCs w:val="24"/>
        </w:rPr>
        <w:t>3.</w:t>
      </w:r>
      <w:r w:rsidRPr="0002050E">
        <w:rPr>
          <w:sz w:val="24"/>
          <w:szCs w:val="24"/>
        </w:rPr>
        <w:tab/>
      </w:r>
      <w:r w:rsidRPr="0002050E">
        <w:rPr>
          <w:sz w:val="24"/>
          <w:szCs w:val="24"/>
          <w:u w:val="single"/>
        </w:rPr>
        <w:t>Describe whether the collection of information involves the use of technological collection techniques or other forms of information technology.</w:t>
      </w:r>
    </w:p>
    <w:p w:rsidR="004172D7" w:rsidRPr="0002050E" w:rsidRDefault="004172D7">
      <w:pPr>
        <w:ind w:right="-504"/>
        <w:rPr>
          <w:sz w:val="24"/>
          <w:szCs w:val="24"/>
        </w:rPr>
      </w:pPr>
    </w:p>
    <w:p w:rsidR="00A61765" w:rsidRDefault="004172D7">
      <w:pPr>
        <w:pStyle w:val="BodyTextIndent"/>
        <w:ind w:right="-414"/>
      </w:pPr>
      <w:r w:rsidRPr="00A61765">
        <w:rPr>
          <w:u w:val="single"/>
        </w:rPr>
        <w:t>49 CFR Parts 541</w:t>
      </w:r>
      <w:r w:rsidR="003076B5">
        <w:rPr>
          <w:u w:val="single"/>
        </w:rPr>
        <w:t xml:space="preserve"> and 542</w:t>
      </w:r>
    </w:p>
    <w:p w:rsidR="00A61765" w:rsidRDefault="00A61765">
      <w:pPr>
        <w:pStyle w:val="BodyTextIndent"/>
        <w:ind w:right="-414"/>
      </w:pPr>
    </w:p>
    <w:p w:rsidR="004172D7" w:rsidRDefault="00A61765">
      <w:pPr>
        <w:pStyle w:val="BodyTextIndent"/>
        <w:ind w:right="-414"/>
      </w:pPr>
      <w:r>
        <w:t>D</w:t>
      </w:r>
      <w:r w:rsidR="004172D7" w:rsidRPr="0002050E">
        <w:t>o</w:t>
      </w:r>
      <w:r>
        <w:t>es</w:t>
      </w:r>
      <w:r w:rsidR="004172D7" w:rsidRPr="0002050E">
        <w:t xml:space="preserve"> not impose any obstacles for automobile manufacturers to use technological collection techniques or other forms of information technology for transmission and storage of the information.  The manufacturer may use any form of improved information technology it deems necessary that minimizes the burden as long as the required reports are provided.  Manufacturers have chosen to submit this information to NHTSA in hard copy form.  However, to increase information technology, the agency will continue to encourage manufacturers to submit this information electronically by using computer disks (NHTSA-approved format), by email format or by the internet</w:t>
      </w:r>
      <w:r w:rsidR="004172D7" w:rsidRPr="00CF21DD">
        <w:t xml:space="preserve">.  </w:t>
      </w:r>
      <w:r w:rsidR="00DB7233">
        <w:t>A</w:t>
      </w:r>
      <w:r w:rsidR="00F21809">
        <w:t>pproximately one</w:t>
      </w:r>
      <w:r w:rsidR="00C6637B" w:rsidRPr="00CF21DD">
        <w:t xml:space="preserve"> percent (</w:t>
      </w:r>
      <w:r w:rsidR="00F21809">
        <w:t>1</w:t>
      </w:r>
      <w:r w:rsidR="00C6637B" w:rsidRPr="00CF21DD">
        <w:t xml:space="preserve">%) of Part 541 and </w:t>
      </w:r>
      <w:r w:rsidR="003076B5">
        <w:t>542</w:t>
      </w:r>
      <w:r w:rsidR="00C6637B" w:rsidRPr="00CF21DD">
        <w:t>submissions come in electronically.</w:t>
      </w:r>
    </w:p>
    <w:p w:rsidR="00A61765" w:rsidRPr="00A61765" w:rsidRDefault="00A61765" w:rsidP="00A61765">
      <w:pPr>
        <w:tabs>
          <w:tab w:val="left" w:pos="0"/>
          <w:tab w:val="left" w:pos="727"/>
          <w:tab w:val="right" w:pos="7170"/>
        </w:tabs>
        <w:ind w:left="727"/>
        <w:rPr>
          <w:sz w:val="24"/>
          <w:szCs w:val="24"/>
        </w:rPr>
      </w:pPr>
    </w:p>
    <w:p w:rsidR="004172D7" w:rsidRPr="0002050E" w:rsidRDefault="004172D7" w:rsidP="007D6490">
      <w:pPr>
        <w:rPr>
          <w:sz w:val="24"/>
          <w:szCs w:val="24"/>
        </w:rPr>
      </w:pPr>
      <w:r w:rsidRPr="0002050E">
        <w:rPr>
          <w:sz w:val="24"/>
          <w:szCs w:val="24"/>
        </w:rPr>
        <w:t>4.</w:t>
      </w:r>
      <w:r w:rsidRPr="0002050E">
        <w:rPr>
          <w:sz w:val="24"/>
          <w:szCs w:val="24"/>
        </w:rPr>
        <w:tab/>
      </w:r>
      <w:r w:rsidRPr="0002050E">
        <w:rPr>
          <w:sz w:val="24"/>
          <w:szCs w:val="24"/>
          <w:u w:val="single"/>
        </w:rPr>
        <w:t>Describe efforts to identify duplication</w:t>
      </w:r>
      <w:r w:rsidRPr="0002050E">
        <w:rPr>
          <w:sz w:val="24"/>
          <w:szCs w:val="24"/>
        </w:rPr>
        <w:t>.</w:t>
      </w:r>
    </w:p>
    <w:p w:rsidR="004172D7" w:rsidRPr="0002050E" w:rsidRDefault="004172D7">
      <w:pPr>
        <w:ind w:firstLine="720"/>
        <w:rPr>
          <w:sz w:val="24"/>
          <w:szCs w:val="24"/>
        </w:rPr>
      </w:pPr>
    </w:p>
    <w:p w:rsidR="004172D7" w:rsidRPr="0002050E" w:rsidRDefault="00A61765">
      <w:pPr>
        <w:ind w:left="720"/>
        <w:rPr>
          <w:sz w:val="24"/>
          <w:szCs w:val="24"/>
        </w:rPr>
      </w:pPr>
      <w:r>
        <w:rPr>
          <w:sz w:val="24"/>
          <w:szCs w:val="24"/>
        </w:rPr>
        <w:t>a</w:t>
      </w:r>
      <w:r w:rsidR="004172D7" w:rsidRPr="0002050E">
        <w:rPr>
          <w:sz w:val="24"/>
          <w:szCs w:val="24"/>
        </w:rPr>
        <w:t xml:space="preserve">.  </w:t>
      </w:r>
      <w:r w:rsidR="00233C81">
        <w:rPr>
          <w:sz w:val="24"/>
          <w:szCs w:val="24"/>
          <w:u w:val="single"/>
        </w:rPr>
        <w:t>49 CFR Part</w:t>
      </w:r>
      <w:r w:rsidR="004172D7" w:rsidRPr="0002050E">
        <w:rPr>
          <w:sz w:val="24"/>
          <w:szCs w:val="24"/>
          <w:u w:val="single"/>
        </w:rPr>
        <w:t xml:space="preserve"> 541 </w:t>
      </w:r>
    </w:p>
    <w:p w:rsidR="004172D7" w:rsidRPr="0002050E" w:rsidRDefault="004172D7">
      <w:pPr>
        <w:rPr>
          <w:sz w:val="24"/>
          <w:szCs w:val="24"/>
        </w:rPr>
      </w:pPr>
    </w:p>
    <w:p w:rsidR="00A61765" w:rsidRDefault="004172D7" w:rsidP="00A61765">
      <w:pPr>
        <w:tabs>
          <w:tab w:val="left" w:pos="0"/>
          <w:tab w:val="left" w:pos="727"/>
          <w:tab w:val="right" w:pos="7170"/>
        </w:tabs>
        <w:ind w:left="727"/>
        <w:rPr>
          <w:sz w:val="24"/>
          <w:szCs w:val="24"/>
        </w:rPr>
      </w:pPr>
      <w:r w:rsidRPr="0002050E">
        <w:rPr>
          <w:sz w:val="24"/>
          <w:szCs w:val="24"/>
        </w:rPr>
        <w:t xml:space="preserve">This information is not required by any other law or regulation and would not be available without the regulation.  Congress expressly addressed the issue of duplication by prohibiting any requirement that a part have more than a single identification, i.e., Cost Savings Act Section 602(d)(1).  </w:t>
      </w:r>
      <w:r w:rsidR="007D6490" w:rsidRPr="007D6490">
        <w:rPr>
          <w:sz w:val="24"/>
          <w:szCs w:val="24"/>
        </w:rPr>
        <w:t xml:space="preserve">No other agency is responsible for collecting information on the theft prevention standard.  </w:t>
      </w:r>
      <w:r w:rsidRPr="0002050E">
        <w:rPr>
          <w:sz w:val="24"/>
          <w:szCs w:val="24"/>
        </w:rPr>
        <w:t>Without Part 541, information of this sort would not be available to law enforcement officials or the general public.</w:t>
      </w:r>
      <w:r w:rsidR="007D6490">
        <w:rPr>
          <w:sz w:val="24"/>
          <w:szCs w:val="24"/>
        </w:rPr>
        <w:t xml:space="preserve">  </w:t>
      </w:r>
      <w:r w:rsidR="00A61765" w:rsidRPr="00A61765">
        <w:rPr>
          <w:sz w:val="24"/>
          <w:szCs w:val="24"/>
        </w:rPr>
        <w:t xml:space="preserve">Without Part 542, the agency would not be able to fulfill the statutory requirements of selecting likely high-theft </w:t>
      </w:r>
      <w:r w:rsidR="004A0FC1">
        <w:rPr>
          <w:sz w:val="24"/>
          <w:szCs w:val="24"/>
        </w:rPr>
        <w:t>LDT</w:t>
      </w:r>
      <w:r w:rsidR="00F21809">
        <w:rPr>
          <w:sz w:val="24"/>
          <w:szCs w:val="24"/>
        </w:rPr>
        <w:t xml:space="preserve"> lines</w:t>
      </w:r>
      <w:r w:rsidR="00A61765" w:rsidRPr="00A61765">
        <w:rPr>
          <w:sz w:val="24"/>
          <w:szCs w:val="24"/>
        </w:rPr>
        <w:t>.  The information needed is not available elsewhere.</w:t>
      </w:r>
    </w:p>
    <w:p w:rsidR="003C0B41" w:rsidRPr="00A61765" w:rsidRDefault="003C0B41" w:rsidP="00A61765">
      <w:pPr>
        <w:tabs>
          <w:tab w:val="left" w:pos="0"/>
          <w:tab w:val="left" w:pos="727"/>
          <w:tab w:val="right" w:pos="7170"/>
        </w:tabs>
        <w:ind w:left="727"/>
        <w:rPr>
          <w:sz w:val="24"/>
          <w:szCs w:val="24"/>
        </w:rPr>
      </w:pPr>
    </w:p>
    <w:p w:rsidR="004172D7" w:rsidRPr="0002050E" w:rsidRDefault="004172D7">
      <w:pPr>
        <w:tabs>
          <w:tab w:val="left" w:pos="720"/>
        </w:tabs>
        <w:ind w:left="720" w:hanging="720"/>
        <w:rPr>
          <w:sz w:val="24"/>
          <w:szCs w:val="24"/>
        </w:rPr>
      </w:pPr>
      <w:r w:rsidRPr="0002050E">
        <w:rPr>
          <w:sz w:val="24"/>
          <w:szCs w:val="24"/>
        </w:rPr>
        <w:t xml:space="preserve">5. </w:t>
      </w:r>
      <w:r w:rsidRPr="0002050E">
        <w:rPr>
          <w:sz w:val="24"/>
          <w:szCs w:val="24"/>
        </w:rPr>
        <w:tab/>
      </w:r>
      <w:r w:rsidR="00053B02">
        <w:rPr>
          <w:sz w:val="24"/>
          <w:szCs w:val="24"/>
          <w:u w:val="single"/>
        </w:rPr>
        <w:t xml:space="preserve">If </w:t>
      </w:r>
      <w:r w:rsidRPr="0002050E">
        <w:rPr>
          <w:sz w:val="24"/>
          <w:szCs w:val="24"/>
          <w:u w:val="single"/>
        </w:rPr>
        <w:t>the collection of information involves small businesses or other small entities, describe the methods used to minimize burden.</w:t>
      </w:r>
    </w:p>
    <w:p w:rsidR="004172D7" w:rsidRPr="0002050E" w:rsidRDefault="004172D7">
      <w:pPr>
        <w:rPr>
          <w:sz w:val="24"/>
          <w:szCs w:val="24"/>
        </w:rPr>
      </w:pPr>
    </w:p>
    <w:p w:rsidR="004172D7" w:rsidRPr="0002050E" w:rsidRDefault="005F53ED">
      <w:pPr>
        <w:ind w:left="720"/>
        <w:rPr>
          <w:sz w:val="24"/>
          <w:szCs w:val="24"/>
        </w:rPr>
      </w:pPr>
      <w:r>
        <w:rPr>
          <w:sz w:val="24"/>
          <w:szCs w:val="24"/>
        </w:rPr>
        <w:t>a</w:t>
      </w:r>
      <w:r w:rsidR="004172D7" w:rsidRPr="0002050E">
        <w:rPr>
          <w:sz w:val="24"/>
          <w:szCs w:val="24"/>
        </w:rPr>
        <w:t xml:space="preserve">.  </w:t>
      </w:r>
      <w:r w:rsidR="00233C81">
        <w:rPr>
          <w:sz w:val="24"/>
          <w:szCs w:val="24"/>
          <w:u w:val="single"/>
        </w:rPr>
        <w:t>49 CFR Part</w:t>
      </w:r>
      <w:r w:rsidR="004172D7" w:rsidRPr="0002050E">
        <w:rPr>
          <w:sz w:val="24"/>
          <w:szCs w:val="24"/>
          <w:u w:val="single"/>
        </w:rPr>
        <w:t xml:space="preserve"> 541 </w:t>
      </w:r>
    </w:p>
    <w:p w:rsidR="004172D7" w:rsidRPr="0002050E" w:rsidRDefault="004172D7">
      <w:pPr>
        <w:rPr>
          <w:sz w:val="24"/>
          <w:szCs w:val="24"/>
        </w:rPr>
      </w:pPr>
    </w:p>
    <w:p w:rsidR="004172D7" w:rsidRDefault="004172D7">
      <w:pPr>
        <w:ind w:left="720" w:right="-144"/>
        <w:rPr>
          <w:sz w:val="24"/>
          <w:szCs w:val="24"/>
        </w:rPr>
      </w:pPr>
      <w:r w:rsidRPr="0002050E">
        <w:rPr>
          <w:sz w:val="24"/>
          <w:szCs w:val="24"/>
        </w:rPr>
        <w:t>This regulation may affect small businesses because some motor vehicle manufacturers and manufacturers of major replacement parts might be classified as small businesses.   This Theft Prevention Standard does not distinguish between manufacturers on the basis of size.  The agency believes that the burden is so minor that small businesses should not have any difficulty with compliance.  Manufacturers of replacement parts, who often will be smaller than motor vehicle manufacturers, may have a lighter burden because Section 602(d)(2)(B) prohibits any requirement of more identification on a replacement part than a symbol identifying the manufacturer and a common symbol identifying the part as a major replacement part.</w:t>
      </w:r>
    </w:p>
    <w:p w:rsidR="00A61765" w:rsidRDefault="00A61765">
      <w:pPr>
        <w:ind w:left="720" w:right="-144"/>
        <w:rPr>
          <w:sz w:val="24"/>
          <w:szCs w:val="24"/>
        </w:rPr>
      </w:pPr>
    </w:p>
    <w:p w:rsidR="00A61765" w:rsidRDefault="00A61765">
      <w:pPr>
        <w:ind w:left="720" w:right="-144"/>
        <w:rPr>
          <w:sz w:val="24"/>
          <w:szCs w:val="24"/>
          <w:u w:val="single"/>
        </w:rPr>
      </w:pPr>
      <w:r>
        <w:rPr>
          <w:sz w:val="24"/>
          <w:szCs w:val="24"/>
        </w:rPr>
        <w:t xml:space="preserve">b.  </w:t>
      </w:r>
      <w:r w:rsidRPr="00A61765">
        <w:rPr>
          <w:sz w:val="24"/>
          <w:szCs w:val="24"/>
          <w:u w:val="single"/>
        </w:rPr>
        <w:t>49 CFR Part 542</w:t>
      </w:r>
    </w:p>
    <w:p w:rsidR="00A61765" w:rsidRDefault="00A61765">
      <w:pPr>
        <w:ind w:left="720" w:right="-144"/>
        <w:rPr>
          <w:sz w:val="24"/>
          <w:szCs w:val="24"/>
        </w:rPr>
      </w:pPr>
    </w:p>
    <w:p w:rsidR="00A61765" w:rsidRDefault="0063554B" w:rsidP="0063554B">
      <w:pPr>
        <w:tabs>
          <w:tab w:val="left" w:pos="0"/>
          <w:tab w:val="left" w:pos="728"/>
          <w:tab w:val="right" w:pos="4718"/>
        </w:tabs>
        <w:ind w:left="728"/>
        <w:rPr>
          <w:sz w:val="24"/>
          <w:szCs w:val="24"/>
        </w:rPr>
      </w:pPr>
      <w:r>
        <w:rPr>
          <w:sz w:val="24"/>
          <w:szCs w:val="24"/>
        </w:rPr>
        <w:t>There were no small businesses or small entities affected by this rule.</w:t>
      </w:r>
    </w:p>
    <w:p w:rsidR="003C0B41" w:rsidRPr="00A61765" w:rsidRDefault="003C0B41" w:rsidP="00A61765">
      <w:pPr>
        <w:tabs>
          <w:tab w:val="left" w:pos="0"/>
          <w:tab w:val="left" w:pos="728"/>
          <w:tab w:val="right" w:pos="4718"/>
        </w:tabs>
        <w:ind w:left="728"/>
        <w:rPr>
          <w:sz w:val="24"/>
          <w:szCs w:val="24"/>
        </w:rPr>
      </w:pPr>
    </w:p>
    <w:p w:rsidR="004172D7" w:rsidRPr="0002050E" w:rsidRDefault="004172D7">
      <w:pPr>
        <w:tabs>
          <w:tab w:val="left" w:pos="720"/>
        </w:tabs>
        <w:ind w:left="720" w:hanging="720"/>
        <w:rPr>
          <w:sz w:val="24"/>
          <w:szCs w:val="24"/>
        </w:rPr>
      </w:pPr>
      <w:r w:rsidRPr="0002050E">
        <w:rPr>
          <w:sz w:val="24"/>
          <w:szCs w:val="24"/>
        </w:rPr>
        <w:t>6.</w:t>
      </w:r>
      <w:r w:rsidRPr="0002050E">
        <w:rPr>
          <w:sz w:val="24"/>
          <w:szCs w:val="24"/>
        </w:rPr>
        <w:tab/>
      </w:r>
      <w:r w:rsidRPr="0002050E">
        <w:rPr>
          <w:sz w:val="24"/>
          <w:szCs w:val="24"/>
          <w:u w:val="single"/>
        </w:rPr>
        <w:t>Describe the consequence to Federal program or policy activities if the collection is not collected or collected less frequently</w:t>
      </w:r>
      <w:r w:rsidRPr="0002050E">
        <w:rPr>
          <w:sz w:val="24"/>
          <w:szCs w:val="24"/>
        </w:rPr>
        <w:t>.</w:t>
      </w:r>
    </w:p>
    <w:p w:rsidR="004172D7" w:rsidRPr="0002050E" w:rsidRDefault="004172D7">
      <w:pPr>
        <w:rPr>
          <w:sz w:val="24"/>
          <w:szCs w:val="24"/>
        </w:rPr>
      </w:pPr>
    </w:p>
    <w:p w:rsidR="004172D7" w:rsidRPr="0002050E" w:rsidRDefault="00660280">
      <w:pPr>
        <w:ind w:left="720"/>
        <w:rPr>
          <w:sz w:val="24"/>
          <w:szCs w:val="24"/>
        </w:rPr>
      </w:pPr>
      <w:r>
        <w:rPr>
          <w:sz w:val="24"/>
          <w:szCs w:val="24"/>
        </w:rPr>
        <w:t>a</w:t>
      </w:r>
      <w:r w:rsidR="004172D7" w:rsidRPr="0002050E">
        <w:rPr>
          <w:sz w:val="24"/>
          <w:szCs w:val="24"/>
        </w:rPr>
        <w:t xml:space="preserve">.  </w:t>
      </w:r>
      <w:r w:rsidR="004172D7" w:rsidRPr="0002050E">
        <w:rPr>
          <w:sz w:val="24"/>
          <w:szCs w:val="24"/>
          <w:u w:val="single"/>
        </w:rPr>
        <w:t>49 CFR Part 541</w:t>
      </w:r>
      <w:r w:rsidR="005F5FAD">
        <w:rPr>
          <w:sz w:val="24"/>
          <w:szCs w:val="24"/>
          <w:u w:val="single"/>
        </w:rPr>
        <w:t xml:space="preserve"> </w:t>
      </w:r>
      <w:r w:rsidR="00035648">
        <w:rPr>
          <w:sz w:val="24"/>
          <w:szCs w:val="24"/>
          <w:u w:val="single"/>
        </w:rPr>
        <w:t>and</w:t>
      </w:r>
      <w:r w:rsidR="005F5FAD">
        <w:rPr>
          <w:sz w:val="24"/>
          <w:szCs w:val="24"/>
          <w:u w:val="single"/>
        </w:rPr>
        <w:t xml:space="preserve"> 542</w:t>
      </w:r>
    </w:p>
    <w:p w:rsidR="004172D7" w:rsidRPr="0002050E" w:rsidRDefault="004172D7">
      <w:pPr>
        <w:rPr>
          <w:sz w:val="24"/>
          <w:szCs w:val="24"/>
        </w:rPr>
      </w:pPr>
    </w:p>
    <w:p w:rsidR="002235D2" w:rsidRPr="00A61765" w:rsidRDefault="004172D7" w:rsidP="00C438F0">
      <w:pPr>
        <w:tabs>
          <w:tab w:val="left" w:pos="0"/>
          <w:tab w:val="left" w:pos="728"/>
          <w:tab w:val="right" w:pos="3547"/>
        </w:tabs>
        <w:ind w:left="720"/>
        <w:rPr>
          <w:sz w:val="24"/>
          <w:szCs w:val="24"/>
        </w:rPr>
      </w:pPr>
      <w:r w:rsidRPr="0002050E">
        <w:rPr>
          <w:sz w:val="24"/>
          <w:szCs w:val="24"/>
        </w:rPr>
        <w:t xml:space="preserve">The most important feature of the Theft Prevention Standard </w:t>
      </w:r>
      <w:r w:rsidR="005F5FAD">
        <w:rPr>
          <w:sz w:val="24"/>
          <w:szCs w:val="24"/>
        </w:rPr>
        <w:t xml:space="preserve">(49 CFR Part 541) </w:t>
      </w:r>
      <w:r w:rsidRPr="0002050E">
        <w:rPr>
          <w:sz w:val="24"/>
          <w:szCs w:val="24"/>
        </w:rPr>
        <w:t>is that the manufacturer must mark all vehicles of a line throughout the production period of the line.  If the manufacturer marked all vehicles, finding an unmarked major part is strong evidence that the identification has been removed from the part in violation of the law.  If some vehicles are not marked, however, the evidentiary value is lost.</w:t>
      </w:r>
      <w:r w:rsidR="002235D2">
        <w:rPr>
          <w:sz w:val="24"/>
          <w:szCs w:val="24"/>
        </w:rPr>
        <w:t xml:space="preserve"> </w:t>
      </w:r>
      <w:r w:rsidR="002235D2" w:rsidRPr="002235D2">
        <w:rPr>
          <w:sz w:val="24"/>
          <w:szCs w:val="24"/>
        </w:rPr>
        <w:t xml:space="preserve"> </w:t>
      </w:r>
      <w:r w:rsidR="002235D2" w:rsidRPr="00A61765">
        <w:rPr>
          <w:sz w:val="24"/>
          <w:szCs w:val="24"/>
        </w:rPr>
        <w:t>The submittal of th</w:t>
      </w:r>
      <w:r w:rsidR="002235D2">
        <w:rPr>
          <w:sz w:val="24"/>
          <w:szCs w:val="24"/>
        </w:rPr>
        <w:t>e</w:t>
      </w:r>
      <w:r w:rsidR="002235D2" w:rsidRPr="00A61765">
        <w:rPr>
          <w:sz w:val="24"/>
          <w:szCs w:val="24"/>
        </w:rPr>
        <w:t xml:space="preserve"> information requested by </w:t>
      </w:r>
      <w:r w:rsidR="002235D2">
        <w:rPr>
          <w:sz w:val="24"/>
          <w:szCs w:val="24"/>
        </w:rPr>
        <w:t xml:space="preserve">49 CFR </w:t>
      </w:r>
      <w:r w:rsidR="002235D2" w:rsidRPr="00A61765">
        <w:rPr>
          <w:sz w:val="24"/>
          <w:szCs w:val="24"/>
        </w:rPr>
        <w:t xml:space="preserve">Part 542.l and Part 542.2 will be a one-time-only </w:t>
      </w:r>
      <w:r w:rsidR="002235D2" w:rsidRPr="00A61765">
        <w:rPr>
          <w:sz w:val="24"/>
          <w:szCs w:val="24"/>
        </w:rPr>
        <w:lastRenderedPageBreak/>
        <w:t>submission.  If this information is not submitted or an agreement is not met between the agency and the manufacturers, the agency, in accordance with §33104 shall unilaterally select the lines and parts after notice to the manufacturer and an opportunity</w:t>
      </w:r>
      <w:r w:rsidR="002235D2">
        <w:rPr>
          <w:sz w:val="24"/>
          <w:szCs w:val="24"/>
        </w:rPr>
        <w:t xml:space="preserve"> </w:t>
      </w:r>
      <w:r w:rsidR="002235D2" w:rsidRPr="00A61765">
        <w:rPr>
          <w:sz w:val="24"/>
          <w:szCs w:val="24"/>
        </w:rPr>
        <w:t>for written comment.</w:t>
      </w:r>
    </w:p>
    <w:p w:rsidR="00B34DFC" w:rsidRDefault="00B34DFC">
      <w:pPr>
        <w:tabs>
          <w:tab w:val="left" w:pos="720"/>
        </w:tabs>
        <w:ind w:left="720" w:hanging="720"/>
        <w:rPr>
          <w:sz w:val="24"/>
          <w:szCs w:val="24"/>
        </w:rPr>
      </w:pPr>
      <w:bookmarkStart w:id="0" w:name="_GoBack"/>
      <w:bookmarkEnd w:id="0"/>
    </w:p>
    <w:p w:rsidR="004172D7" w:rsidRPr="0002050E" w:rsidRDefault="004172D7">
      <w:pPr>
        <w:tabs>
          <w:tab w:val="left" w:pos="720"/>
        </w:tabs>
        <w:ind w:left="720" w:hanging="720"/>
        <w:rPr>
          <w:sz w:val="24"/>
          <w:szCs w:val="24"/>
        </w:rPr>
      </w:pPr>
      <w:r w:rsidRPr="0002050E">
        <w:rPr>
          <w:sz w:val="24"/>
          <w:szCs w:val="24"/>
        </w:rPr>
        <w:t>7.</w:t>
      </w:r>
      <w:r w:rsidRPr="0002050E">
        <w:rPr>
          <w:sz w:val="24"/>
          <w:szCs w:val="24"/>
        </w:rPr>
        <w:tab/>
      </w:r>
      <w:r w:rsidRPr="0002050E">
        <w:rPr>
          <w:sz w:val="24"/>
          <w:szCs w:val="24"/>
          <w:u w:val="single"/>
        </w:rPr>
        <w:t>Explain any special circumstances that require the</w:t>
      </w:r>
      <w:r w:rsidRPr="0002050E">
        <w:rPr>
          <w:sz w:val="24"/>
          <w:szCs w:val="24"/>
        </w:rPr>
        <w:t xml:space="preserve"> </w:t>
      </w:r>
      <w:r w:rsidRPr="0002050E">
        <w:rPr>
          <w:sz w:val="24"/>
          <w:szCs w:val="24"/>
          <w:u w:val="single"/>
        </w:rPr>
        <w:t>collection to be conducted in a manner inconsistent with the guidelines in 5 CFR 1320.6</w:t>
      </w:r>
      <w:r w:rsidRPr="0002050E">
        <w:rPr>
          <w:sz w:val="24"/>
          <w:szCs w:val="24"/>
        </w:rPr>
        <w:t>.</w:t>
      </w:r>
    </w:p>
    <w:p w:rsidR="004172D7" w:rsidRPr="0002050E" w:rsidRDefault="004172D7">
      <w:pPr>
        <w:rPr>
          <w:sz w:val="24"/>
          <w:szCs w:val="24"/>
        </w:rPr>
      </w:pPr>
    </w:p>
    <w:p w:rsidR="004172D7" w:rsidRDefault="004172D7">
      <w:pPr>
        <w:ind w:left="720"/>
        <w:rPr>
          <w:sz w:val="24"/>
          <w:szCs w:val="24"/>
        </w:rPr>
      </w:pPr>
      <w:r w:rsidRPr="0002050E">
        <w:rPr>
          <w:sz w:val="24"/>
          <w:szCs w:val="24"/>
        </w:rPr>
        <w:t>The procedures specified for these data collections are fully consistent with the guidelines set forth in 5 CFR 1320.6.</w:t>
      </w:r>
    </w:p>
    <w:p w:rsidR="003C0B41" w:rsidRPr="0002050E" w:rsidRDefault="003C0B41">
      <w:pPr>
        <w:ind w:left="720"/>
        <w:rPr>
          <w:sz w:val="24"/>
          <w:szCs w:val="24"/>
        </w:rPr>
      </w:pPr>
    </w:p>
    <w:p w:rsidR="004172D7" w:rsidRPr="0002050E" w:rsidRDefault="004172D7">
      <w:pPr>
        <w:tabs>
          <w:tab w:val="left" w:pos="720"/>
        </w:tabs>
        <w:ind w:left="720" w:right="-54" w:hanging="720"/>
        <w:rPr>
          <w:sz w:val="24"/>
          <w:szCs w:val="24"/>
        </w:rPr>
      </w:pPr>
      <w:r w:rsidRPr="0002050E">
        <w:rPr>
          <w:sz w:val="24"/>
          <w:szCs w:val="24"/>
        </w:rPr>
        <w:t>8.</w:t>
      </w:r>
      <w:r w:rsidRPr="0002050E">
        <w:rPr>
          <w:sz w:val="24"/>
          <w:szCs w:val="24"/>
        </w:rPr>
        <w:tab/>
      </w:r>
      <w:r w:rsidRPr="0002050E">
        <w:rPr>
          <w:sz w:val="24"/>
          <w:szCs w:val="24"/>
          <w:u w:val="single"/>
        </w:rPr>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p w:rsidR="004172D7" w:rsidRPr="0002050E" w:rsidRDefault="004172D7">
      <w:pPr>
        <w:ind w:left="720"/>
        <w:rPr>
          <w:sz w:val="24"/>
        </w:rPr>
      </w:pPr>
    </w:p>
    <w:p w:rsidR="00AA6D9F" w:rsidRDefault="00AA6D9F" w:rsidP="00AA6D9F">
      <w:pPr>
        <w:pStyle w:val="BodyTextIndent"/>
      </w:pPr>
      <w:r>
        <w:t xml:space="preserve">The agency solicited public comment on the </w:t>
      </w:r>
      <w:r w:rsidR="00903390">
        <w:t xml:space="preserve">previously </w:t>
      </w:r>
      <w:r w:rsidRPr="0002050E">
        <w:rPr>
          <w:szCs w:val="20"/>
        </w:rPr>
        <w:t>re</w:t>
      </w:r>
      <w:r w:rsidR="00903390">
        <w:rPr>
          <w:szCs w:val="20"/>
        </w:rPr>
        <w:t>vised</w:t>
      </w:r>
      <w:r w:rsidRPr="0002050E">
        <w:rPr>
          <w:szCs w:val="20"/>
        </w:rPr>
        <w:t xml:space="preserve"> approved </w:t>
      </w:r>
      <w:r>
        <w:t>collection of information in the Federal Register (</w:t>
      </w:r>
      <w:r>
        <w:rPr>
          <w:szCs w:val="20"/>
        </w:rPr>
        <w:t>7</w:t>
      </w:r>
      <w:r w:rsidR="00A61765">
        <w:rPr>
          <w:szCs w:val="20"/>
        </w:rPr>
        <w:t>9</w:t>
      </w:r>
      <w:r>
        <w:rPr>
          <w:szCs w:val="20"/>
        </w:rPr>
        <w:t xml:space="preserve"> FR </w:t>
      </w:r>
      <w:r w:rsidR="00A61765">
        <w:rPr>
          <w:szCs w:val="20"/>
        </w:rPr>
        <w:t>25984</w:t>
      </w:r>
      <w:r>
        <w:rPr>
          <w:szCs w:val="20"/>
        </w:rPr>
        <w:t xml:space="preserve">, </w:t>
      </w:r>
      <w:r w:rsidR="00A61765">
        <w:rPr>
          <w:szCs w:val="20"/>
        </w:rPr>
        <w:t>May 6, 2014</w:t>
      </w:r>
      <w:r>
        <w:t>) (copy attached).  No public comments were received in response to this request.</w:t>
      </w:r>
    </w:p>
    <w:p w:rsidR="004172D7" w:rsidRPr="0002050E" w:rsidRDefault="0002050E" w:rsidP="0002050E">
      <w:pPr>
        <w:tabs>
          <w:tab w:val="left" w:pos="1065"/>
        </w:tabs>
        <w:rPr>
          <w:sz w:val="24"/>
        </w:rPr>
      </w:pPr>
      <w:r>
        <w:rPr>
          <w:sz w:val="24"/>
        </w:rPr>
        <w:tab/>
      </w:r>
    </w:p>
    <w:p w:rsidR="004172D7" w:rsidRPr="0002050E" w:rsidRDefault="004172D7">
      <w:pPr>
        <w:tabs>
          <w:tab w:val="left" w:pos="720"/>
        </w:tabs>
        <w:ind w:left="720" w:right="-54" w:hanging="720"/>
        <w:rPr>
          <w:sz w:val="24"/>
          <w:szCs w:val="24"/>
        </w:rPr>
      </w:pPr>
      <w:r w:rsidRPr="0002050E">
        <w:rPr>
          <w:sz w:val="24"/>
          <w:szCs w:val="24"/>
        </w:rPr>
        <w:t>9.</w:t>
      </w:r>
      <w:r w:rsidRPr="0002050E">
        <w:rPr>
          <w:sz w:val="24"/>
          <w:szCs w:val="24"/>
        </w:rPr>
        <w:tab/>
      </w:r>
      <w:r w:rsidRPr="0002050E">
        <w:rPr>
          <w:sz w:val="24"/>
          <w:szCs w:val="24"/>
          <w:u w:val="single"/>
        </w:rPr>
        <w:t>Explain any decision to provide any payment or gift to respondents, other than remuneration of contractors or grantees.</w:t>
      </w:r>
    </w:p>
    <w:p w:rsidR="004172D7" w:rsidRPr="0002050E" w:rsidRDefault="004172D7">
      <w:pPr>
        <w:ind w:right="-54"/>
        <w:rPr>
          <w:sz w:val="24"/>
          <w:szCs w:val="24"/>
        </w:rPr>
      </w:pPr>
    </w:p>
    <w:p w:rsidR="004172D7" w:rsidRDefault="004172D7">
      <w:pPr>
        <w:rPr>
          <w:sz w:val="24"/>
          <w:szCs w:val="24"/>
        </w:rPr>
      </w:pPr>
      <w:r w:rsidRPr="0002050E">
        <w:rPr>
          <w:sz w:val="24"/>
          <w:szCs w:val="24"/>
        </w:rPr>
        <w:tab/>
        <w:t>No payment or gift will be given to any respondent.</w:t>
      </w:r>
    </w:p>
    <w:p w:rsidR="00B34DFC" w:rsidRPr="0002050E" w:rsidRDefault="00B34DFC">
      <w:pPr>
        <w:rPr>
          <w:sz w:val="24"/>
          <w:szCs w:val="24"/>
        </w:rPr>
      </w:pPr>
    </w:p>
    <w:p w:rsidR="004172D7" w:rsidRPr="0002050E" w:rsidRDefault="004172D7">
      <w:pPr>
        <w:tabs>
          <w:tab w:val="left" w:pos="720"/>
        </w:tabs>
        <w:ind w:left="720" w:right="36" w:hanging="720"/>
        <w:rPr>
          <w:sz w:val="24"/>
          <w:szCs w:val="24"/>
        </w:rPr>
      </w:pPr>
      <w:r w:rsidRPr="0002050E">
        <w:rPr>
          <w:sz w:val="24"/>
          <w:szCs w:val="24"/>
        </w:rPr>
        <w:t xml:space="preserve">10. </w:t>
      </w:r>
      <w:r w:rsidRPr="0002050E">
        <w:rPr>
          <w:sz w:val="24"/>
          <w:szCs w:val="24"/>
        </w:rPr>
        <w:tab/>
      </w:r>
      <w:r w:rsidRPr="0002050E">
        <w:rPr>
          <w:sz w:val="24"/>
          <w:szCs w:val="24"/>
          <w:u w:val="single"/>
        </w:rPr>
        <w:t>Describe any assurance of confidentiality provided to respondents.</w:t>
      </w:r>
    </w:p>
    <w:p w:rsidR="004172D7" w:rsidRPr="0002050E" w:rsidRDefault="004172D7">
      <w:pPr>
        <w:rPr>
          <w:sz w:val="24"/>
          <w:szCs w:val="24"/>
        </w:rPr>
      </w:pPr>
    </w:p>
    <w:p w:rsidR="004172D7" w:rsidRPr="0002050E" w:rsidRDefault="00903390">
      <w:pPr>
        <w:ind w:left="720"/>
        <w:rPr>
          <w:sz w:val="24"/>
          <w:szCs w:val="24"/>
        </w:rPr>
      </w:pPr>
      <w:r>
        <w:rPr>
          <w:sz w:val="24"/>
          <w:szCs w:val="24"/>
        </w:rPr>
        <w:t>T</w:t>
      </w:r>
      <w:r w:rsidR="005D14BB" w:rsidRPr="0002050E">
        <w:rPr>
          <w:sz w:val="24"/>
          <w:szCs w:val="24"/>
        </w:rPr>
        <w:t xml:space="preserve">he respondents will provide this information directly to NHTSA’s Chief Counsel.  This information will be used internally only on a need-to-know basis. </w:t>
      </w:r>
    </w:p>
    <w:p w:rsidR="004172D7" w:rsidRPr="0002050E" w:rsidRDefault="004172D7">
      <w:pPr>
        <w:rPr>
          <w:sz w:val="24"/>
          <w:szCs w:val="24"/>
        </w:rPr>
      </w:pPr>
    </w:p>
    <w:p w:rsidR="004172D7" w:rsidRPr="0002050E" w:rsidRDefault="004172D7">
      <w:pPr>
        <w:tabs>
          <w:tab w:val="left" w:pos="720"/>
        </w:tabs>
        <w:ind w:left="720" w:right="36" w:hanging="720"/>
        <w:rPr>
          <w:sz w:val="24"/>
          <w:szCs w:val="24"/>
        </w:rPr>
      </w:pPr>
      <w:r w:rsidRPr="0002050E">
        <w:rPr>
          <w:sz w:val="24"/>
          <w:szCs w:val="24"/>
        </w:rPr>
        <w:t>11.</w:t>
      </w:r>
      <w:r w:rsidRPr="0002050E">
        <w:rPr>
          <w:sz w:val="24"/>
          <w:szCs w:val="24"/>
        </w:rPr>
        <w:tab/>
      </w:r>
      <w:r w:rsidRPr="0002050E">
        <w:rPr>
          <w:sz w:val="24"/>
          <w:szCs w:val="24"/>
          <w:u w:val="single"/>
        </w:rPr>
        <w:t>Provide additional justification for any questions on matters that are commonly considered private</w:t>
      </w:r>
      <w:r w:rsidRPr="0002050E">
        <w:rPr>
          <w:sz w:val="24"/>
          <w:szCs w:val="24"/>
        </w:rPr>
        <w:t>.</w:t>
      </w:r>
    </w:p>
    <w:p w:rsidR="004172D7" w:rsidRPr="0002050E" w:rsidRDefault="004172D7">
      <w:pPr>
        <w:rPr>
          <w:sz w:val="24"/>
          <w:szCs w:val="24"/>
        </w:rPr>
      </w:pPr>
    </w:p>
    <w:p w:rsidR="004172D7" w:rsidRPr="00894456" w:rsidRDefault="004172D7">
      <w:pPr>
        <w:ind w:left="720"/>
        <w:rPr>
          <w:sz w:val="24"/>
          <w:szCs w:val="24"/>
        </w:rPr>
      </w:pPr>
      <w:r w:rsidRPr="0002050E">
        <w:rPr>
          <w:sz w:val="24"/>
          <w:szCs w:val="24"/>
        </w:rPr>
        <w:t>No questions of a sensitive nature are involved in these data collections.</w:t>
      </w:r>
    </w:p>
    <w:p w:rsidR="00290794" w:rsidRPr="00894456" w:rsidRDefault="00290794">
      <w:pPr>
        <w:rPr>
          <w:sz w:val="24"/>
          <w:szCs w:val="24"/>
        </w:rPr>
      </w:pPr>
    </w:p>
    <w:p w:rsidR="004172D7" w:rsidRPr="00261B2C" w:rsidRDefault="004172D7">
      <w:pPr>
        <w:tabs>
          <w:tab w:val="left" w:pos="720"/>
        </w:tabs>
        <w:ind w:left="720" w:right="36" w:hanging="720"/>
        <w:rPr>
          <w:sz w:val="24"/>
          <w:szCs w:val="24"/>
        </w:rPr>
      </w:pPr>
      <w:r w:rsidRPr="00261B2C">
        <w:rPr>
          <w:sz w:val="24"/>
          <w:szCs w:val="24"/>
        </w:rPr>
        <w:t xml:space="preserve">12. </w:t>
      </w:r>
      <w:r w:rsidRPr="00261B2C">
        <w:rPr>
          <w:sz w:val="24"/>
          <w:szCs w:val="24"/>
        </w:rPr>
        <w:tab/>
      </w:r>
      <w:r w:rsidRPr="00261B2C">
        <w:rPr>
          <w:sz w:val="24"/>
          <w:szCs w:val="24"/>
          <w:u w:val="single"/>
        </w:rPr>
        <w:t>Provide estimates of the hour burden of the collection of information on the respondents</w:t>
      </w:r>
      <w:r w:rsidRPr="00261B2C">
        <w:rPr>
          <w:sz w:val="24"/>
          <w:szCs w:val="24"/>
        </w:rPr>
        <w:t xml:space="preserve">. </w:t>
      </w:r>
    </w:p>
    <w:p w:rsidR="004172D7" w:rsidRPr="00261B2C" w:rsidRDefault="004172D7">
      <w:pPr>
        <w:rPr>
          <w:sz w:val="24"/>
          <w:szCs w:val="24"/>
        </w:rPr>
      </w:pPr>
    </w:p>
    <w:p w:rsidR="004172D7" w:rsidRPr="00261B2C" w:rsidRDefault="00833450">
      <w:pPr>
        <w:ind w:firstLine="720"/>
        <w:rPr>
          <w:sz w:val="24"/>
          <w:szCs w:val="24"/>
        </w:rPr>
      </w:pPr>
      <w:r>
        <w:rPr>
          <w:sz w:val="24"/>
          <w:szCs w:val="24"/>
        </w:rPr>
        <w:t>a</w:t>
      </w:r>
      <w:r w:rsidR="004172D7" w:rsidRPr="00261B2C">
        <w:rPr>
          <w:sz w:val="24"/>
          <w:szCs w:val="24"/>
        </w:rPr>
        <w:t xml:space="preserve">.    </w:t>
      </w:r>
      <w:r w:rsidR="004172D7" w:rsidRPr="00261B2C">
        <w:rPr>
          <w:sz w:val="24"/>
          <w:szCs w:val="24"/>
          <w:u w:val="single"/>
        </w:rPr>
        <w:t>49 CFR Parts 541</w:t>
      </w:r>
    </w:p>
    <w:p w:rsidR="004172D7" w:rsidRPr="00261B2C" w:rsidRDefault="004172D7">
      <w:pPr>
        <w:rPr>
          <w:sz w:val="24"/>
          <w:szCs w:val="24"/>
        </w:rPr>
      </w:pPr>
    </w:p>
    <w:p w:rsidR="004172D7" w:rsidRPr="00261B2C" w:rsidRDefault="002C7FEE">
      <w:pPr>
        <w:ind w:left="720" w:right="36"/>
        <w:rPr>
          <w:sz w:val="24"/>
          <w:szCs w:val="24"/>
        </w:rPr>
      </w:pPr>
      <w:r>
        <w:rPr>
          <w:sz w:val="24"/>
          <w:szCs w:val="24"/>
        </w:rPr>
        <w:t>Historical research found that a</w:t>
      </w:r>
      <w:r w:rsidR="006B1CC5" w:rsidRPr="00261B2C">
        <w:rPr>
          <w:sz w:val="24"/>
          <w:szCs w:val="24"/>
        </w:rPr>
        <w:t xml:space="preserve">pproximately </w:t>
      </w:r>
      <w:r w:rsidRPr="00472D06">
        <w:rPr>
          <w:sz w:val="24"/>
          <w:szCs w:val="24"/>
        </w:rPr>
        <w:t>5</w:t>
      </w:r>
      <w:r w:rsidR="004172D7" w:rsidRPr="00472D06">
        <w:rPr>
          <w:sz w:val="24"/>
          <w:szCs w:val="24"/>
        </w:rPr>
        <w:t xml:space="preserve"> million</w:t>
      </w:r>
      <w:r w:rsidR="004172D7" w:rsidRPr="005947C1">
        <w:rPr>
          <w:sz w:val="24"/>
          <w:szCs w:val="24"/>
        </w:rPr>
        <w:t xml:space="preserve"> vehicles </w:t>
      </w:r>
      <w:r>
        <w:rPr>
          <w:sz w:val="24"/>
          <w:szCs w:val="24"/>
        </w:rPr>
        <w:t>were</w:t>
      </w:r>
      <w:r w:rsidRPr="00261B2C">
        <w:rPr>
          <w:sz w:val="24"/>
          <w:szCs w:val="24"/>
        </w:rPr>
        <w:t xml:space="preserve"> </w:t>
      </w:r>
      <w:r w:rsidR="006B1CC5" w:rsidRPr="00261B2C">
        <w:rPr>
          <w:sz w:val="24"/>
          <w:szCs w:val="24"/>
        </w:rPr>
        <w:t xml:space="preserve">required to </w:t>
      </w:r>
      <w:r w:rsidR="004172D7" w:rsidRPr="00261B2C">
        <w:rPr>
          <w:sz w:val="24"/>
          <w:szCs w:val="24"/>
        </w:rPr>
        <w:t>have their m</w:t>
      </w:r>
      <w:r w:rsidR="006B1CC5" w:rsidRPr="00261B2C">
        <w:rPr>
          <w:sz w:val="24"/>
          <w:szCs w:val="24"/>
        </w:rPr>
        <w:t>ajor parts marked</w:t>
      </w:r>
      <w:r>
        <w:rPr>
          <w:sz w:val="24"/>
          <w:szCs w:val="24"/>
        </w:rPr>
        <w:t xml:space="preserve"> for model year (MY) 2011</w:t>
      </w:r>
      <w:r w:rsidR="004172D7" w:rsidRPr="00261B2C">
        <w:rPr>
          <w:sz w:val="24"/>
          <w:szCs w:val="24"/>
        </w:rPr>
        <w:t xml:space="preserve">.  </w:t>
      </w:r>
      <w:r w:rsidR="00716F9A" w:rsidRPr="00B65D08">
        <w:rPr>
          <w:sz w:val="24"/>
          <w:szCs w:val="24"/>
        </w:rPr>
        <w:t xml:space="preserve">Based on </w:t>
      </w:r>
      <w:r w:rsidR="00716F9A">
        <w:rPr>
          <w:sz w:val="24"/>
          <w:szCs w:val="24"/>
        </w:rPr>
        <w:t>current information indicating an increase in new vehicle introductions and current vehicle redesigns</w:t>
      </w:r>
      <w:r w:rsidR="00716F9A" w:rsidRPr="00B65D08">
        <w:rPr>
          <w:sz w:val="24"/>
          <w:szCs w:val="24"/>
        </w:rPr>
        <w:t xml:space="preserve">, the agency estimates </w:t>
      </w:r>
      <w:r w:rsidR="00716F9A">
        <w:rPr>
          <w:sz w:val="24"/>
          <w:szCs w:val="24"/>
        </w:rPr>
        <w:t xml:space="preserve">an increase in vehicle productions of approximately 3 million vehicles for all manufacturers.  </w:t>
      </w:r>
      <w:r w:rsidR="004172D7" w:rsidRPr="00261B2C">
        <w:rPr>
          <w:sz w:val="24"/>
          <w:szCs w:val="24"/>
        </w:rPr>
        <w:t xml:space="preserve">For the antitheft requirement, the cost of labeling the major parts </w:t>
      </w:r>
      <w:r w:rsidR="004172D7" w:rsidRPr="00261B2C">
        <w:rPr>
          <w:sz w:val="24"/>
          <w:szCs w:val="24"/>
        </w:rPr>
        <w:lastRenderedPageBreak/>
        <w:t xml:space="preserve">(i.e., a paper label with the VIN is placed on each major part) is less than the cost of stamping the VIN on each major part with a stamping machine.  </w:t>
      </w:r>
    </w:p>
    <w:p w:rsidR="004172D7" w:rsidRPr="00261B2C" w:rsidRDefault="004172D7">
      <w:pPr>
        <w:ind w:left="720" w:right="36"/>
        <w:rPr>
          <w:sz w:val="24"/>
          <w:szCs w:val="24"/>
        </w:rPr>
      </w:pPr>
    </w:p>
    <w:p w:rsidR="004172D7" w:rsidRPr="00B65D08" w:rsidRDefault="004172D7">
      <w:pPr>
        <w:ind w:left="720" w:right="36"/>
        <w:rPr>
          <w:sz w:val="24"/>
          <w:szCs w:val="24"/>
          <w:highlight w:val="yellow"/>
        </w:rPr>
      </w:pPr>
      <w:r w:rsidRPr="00261B2C">
        <w:rPr>
          <w:sz w:val="24"/>
          <w:szCs w:val="24"/>
        </w:rPr>
        <w:t xml:space="preserve">To meet the Theft Prevention Standard, the agency estimates that the time to number and affix </w:t>
      </w:r>
      <w:r w:rsidR="00BE3BDC" w:rsidRPr="00261B2C">
        <w:rPr>
          <w:sz w:val="24"/>
          <w:szCs w:val="24"/>
        </w:rPr>
        <w:t>14</w:t>
      </w:r>
      <w:r w:rsidR="00CF1D59" w:rsidRPr="00261B2C">
        <w:rPr>
          <w:sz w:val="24"/>
          <w:szCs w:val="24"/>
        </w:rPr>
        <w:t xml:space="preserve"> </w:t>
      </w:r>
      <w:r w:rsidRPr="00261B2C">
        <w:rPr>
          <w:sz w:val="24"/>
          <w:szCs w:val="24"/>
        </w:rPr>
        <w:t>label</w:t>
      </w:r>
      <w:r w:rsidR="00CF1D59" w:rsidRPr="00261B2C">
        <w:rPr>
          <w:sz w:val="24"/>
          <w:szCs w:val="24"/>
        </w:rPr>
        <w:t>s</w:t>
      </w:r>
      <w:r w:rsidRPr="00261B2C">
        <w:rPr>
          <w:sz w:val="24"/>
          <w:szCs w:val="24"/>
        </w:rPr>
        <w:t xml:space="preserve"> to </w:t>
      </w:r>
      <w:r w:rsidR="00CF1D59" w:rsidRPr="00261B2C">
        <w:rPr>
          <w:sz w:val="24"/>
          <w:szCs w:val="24"/>
        </w:rPr>
        <w:t xml:space="preserve">each vehicle is </w:t>
      </w:r>
      <w:r w:rsidRPr="00261B2C">
        <w:rPr>
          <w:sz w:val="24"/>
          <w:szCs w:val="24"/>
        </w:rPr>
        <w:t>approximately 2 minutes</w:t>
      </w:r>
      <w:r w:rsidRPr="00CF2EB2">
        <w:rPr>
          <w:sz w:val="24"/>
          <w:szCs w:val="24"/>
        </w:rPr>
        <w:t xml:space="preserve">.  If </w:t>
      </w:r>
      <w:r w:rsidR="00716F9A" w:rsidRPr="00472D06">
        <w:rPr>
          <w:sz w:val="24"/>
          <w:szCs w:val="24"/>
        </w:rPr>
        <w:t>8</w:t>
      </w:r>
      <w:r w:rsidR="00233C81">
        <w:rPr>
          <w:sz w:val="24"/>
          <w:szCs w:val="24"/>
        </w:rPr>
        <w:t xml:space="preserve"> </w:t>
      </w:r>
      <w:r w:rsidRPr="00472D06">
        <w:rPr>
          <w:sz w:val="24"/>
          <w:szCs w:val="24"/>
        </w:rPr>
        <w:t>million</w:t>
      </w:r>
      <w:r w:rsidRPr="00CF2EB2">
        <w:rPr>
          <w:sz w:val="24"/>
          <w:szCs w:val="24"/>
        </w:rPr>
        <w:t xml:space="preserve"> vehicles </w:t>
      </w:r>
      <w:r w:rsidRPr="00261B2C">
        <w:rPr>
          <w:sz w:val="24"/>
          <w:szCs w:val="24"/>
        </w:rPr>
        <w:t xml:space="preserve">are covered, the hourly burden for </w:t>
      </w:r>
      <w:r w:rsidRPr="005947C1">
        <w:rPr>
          <w:sz w:val="24"/>
          <w:szCs w:val="24"/>
        </w:rPr>
        <w:t xml:space="preserve">labeling </w:t>
      </w:r>
      <w:r w:rsidR="00716F9A" w:rsidRPr="00233C81">
        <w:rPr>
          <w:sz w:val="24"/>
          <w:szCs w:val="24"/>
        </w:rPr>
        <w:t>8</w:t>
      </w:r>
      <w:r w:rsidR="002C7FEE" w:rsidRPr="00472D06">
        <w:rPr>
          <w:sz w:val="24"/>
          <w:szCs w:val="24"/>
        </w:rPr>
        <w:t xml:space="preserve"> </w:t>
      </w:r>
      <w:r w:rsidRPr="00472D06">
        <w:rPr>
          <w:sz w:val="24"/>
          <w:szCs w:val="24"/>
        </w:rPr>
        <w:t>million</w:t>
      </w:r>
      <w:r w:rsidRPr="00CF2EB2">
        <w:rPr>
          <w:sz w:val="24"/>
          <w:szCs w:val="24"/>
        </w:rPr>
        <w:t xml:space="preserve"> </w:t>
      </w:r>
      <w:r w:rsidRPr="00261B2C">
        <w:rPr>
          <w:sz w:val="24"/>
          <w:szCs w:val="24"/>
        </w:rPr>
        <w:t xml:space="preserve">motor vehicles would </w:t>
      </w:r>
      <w:r w:rsidRPr="00472D06">
        <w:rPr>
          <w:sz w:val="24"/>
          <w:szCs w:val="24"/>
        </w:rPr>
        <w:t xml:space="preserve">be </w:t>
      </w:r>
      <w:r w:rsidR="00472D06">
        <w:rPr>
          <w:sz w:val="24"/>
          <w:szCs w:val="24"/>
        </w:rPr>
        <w:t xml:space="preserve">266,666 </w:t>
      </w:r>
      <w:r w:rsidRPr="005947C1">
        <w:rPr>
          <w:sz w:val="24"/>
          <w:szCs w:val="24"/>
        </w:rPr>
        <w:t xml:space="preserve">hours </w:t>
      </w:r>
      <w:r w:rsidRPr="00472D06">
        <w:rPr>
          <w:sz w:val="24"/>
          <w:szCs w:val="24"/>
        </w:rPr>
        <w:t>(</w:t>
      </w:r>
      <w:r w:rsidR="00716F9A" w:rsidRPr="00233C81">
        <w:rPr>
          <w:sz w:val="24"/>
          <w:szCs w:val="24"/>
        </w:rPr>
        <w:t>8</w:t>
      </w:r>
      <w:r w:rsidR="00716F9A" w:rsidRPr="00472D06">
        <w:rPr>
          <w:sz w:val="24"/>
          <w:szCs w:val="24"/>
        </w:rPr>
        <w:t xml:space="preserve"> </w:t>
      </w:r>
      <w:r w:rsidR="00CF1D59" w:rsidRPr="00472D06">
        <w:rPr>
          <w:sz w:val="24"/>
          <w:szCs w:val="24"/>
        </w:rPr>
        <w:t>million cars x 2</w:t>
      </w:r>
      <w:r w:rsidRPr="00472D06">
        <w:rPr>
          <w:sz w:val="24"/>
          <w:szCs w:val="24"/>
        </w:rPr>
        <w:t xml:space="preserve"> minutes per car /60 minutes in an hour</w:t>
      </w:r>
      <w:r w:rsidRPr="005947C1">
        <w:rPr>
          <w:sz w:val="24"/>
          <w:szCs w:val="24"/>
        </w:rPr>
        <w:t xml:space="preserve">).  </w:t>
      </w:r>
    </w:p>
    <w:p w:rsidR="004172D7" w:rsidRPr="00B65D08" w:rsidRDefault="004172D7">
      <w:pPr>
        <w:ind w:left="720" w:right="36"/>
        <w:rPr>
          <w:sz w:val="24"/>
          <w:szCs w:val="24"/>
          <w:highlight w:val="yellow"/>
        </w:rPr>
      </w:pPr>
    </w:p>
    <w:p w:rsidR="004172D7" w:rsidRPr="00B65D08" w:rsidRDefault="004172D7">
      <w:pPr>
        <w:ind w:left="720" w:right="36"/>
        <w:rPr>
          <w:sz w:val="24"/>
          <w:szCs w:val="24"/>
          <w:highlight w:val="yellow"/>
        </w:rPr>
      </w:pPr>
      <w:r w:rsidRPr="00261B2C">
        <w:rPr>
          <w:sz w:val="24"/>
          <w:szCs w:val="24"/>
        </w:rPr>
        <w:t xml:space="preserve">The agency estimates that the time to stamp </w:t>
      </w:r>
      <w:r w:rsidR="00800B43" w:rsidRPr="00261B2C">
        <w:rPr>
          <w:sz w:val="24"/>
          <w:szCs w:val="24"/>
        </w:rPr>
        <w:t xml:space="preserve">both </w:t>
      </w:r>
      <w:r w:rsidR="006B1CC5" w:rsidRPr="00261B2C">
        <w:rPr>
          <w:sz w:val="24"/>
          <w:szCs w:val="24"/>
        </w:rPr>
        <w:t xml:space="preserve">the engine and transmission </w:t>
      </w:r>
      <w:r w:rsidRPr="00261B2C">
        <w:rPr>
          <w:sz w:val="24"/>
          <w:szCs w:val="24"/>
        </w:rPr>
        <w:t xml:space="preserve">will take approximately </w:t>
      </w:r>
      <w:r w:rsidR="006B1CC5" w:rsidRPr="00261B2C">
        <w:rPr>
          <w:sz w:val="24"/>
          <w:szCs w:val="24"/>
        </w:rPr>
        <w:t>1</w:t>
      </w:r>
      <w:r w:rsidRPr="00261B2C">
        <w:rPr>
          <w:sz w:val="24"/>
          <w:szCs w:val="24"/>
        </w:rPr>
        <w:t xml:space="preserve"> minute.  </w:t>
      </w:r>
      <w:r w:rsidRPr="005947C1">
        <w:rPr>
          <w:sz w:val="24"/>
          <w:szCs w:val="24"/>
        </w:rPr>
        <w:t xml:space="preserve">If </w:t>
      </w:r>
      <w:r w:rsidR="00472D06" w:rsidRPr="00233C81">
        <w:rPr>
          <w:sz w:val="24"/>
          <w:szCs w:val="24"/>
        </w:rPr>
        <w:t>8</w:t>
      </w:r>
      <w:r w:rsidR="00472D06" w:rsidRPr="00472D06">
        <w:rPr>
          <w:sz w:val="24"/>
          <w:szCs w:val="24"/>
        </w:rPr>
        <w:t xml:space="preserve"> </w:t>
      </w:r>
      <w:r w:rsidRPr="00472D06">
        <w:rPr>
          <w:sz w:val="24"/>
          <w:szCs w:val="24"/>
        </w:rPr>
        <w:t>million</w:t>
      </w:r>
      <w:r w:rsidRPr="005947C1">
        <w:rPr>
          <w:sz w:val="24"/>
          <w:szCs w:val="24"/>
        </w:rPr>
        <w:t xml:space="preserve"> </w:t>
      </w:r>
      <w:r w:rsidRPr="00261B2C">
        <w:rPr>
          <w:sz w:val="24"/>
          <w:szCs w:val="24"/>
        </w:rPr>
        <w:t xml:space="preserve">vehicles are covered, the total burden for stamping is estimated to total </w:t>
      </w:r>
      <w:r w:rsidR="00472D06">
        <w:rPr>
          <w:sz w:val="24"/>
          <w:szCs w:val="24"/>
        </w:rPr>
        <w:t>133,333</w:t>
      </w:r>
      <w:r w:rsidRPr="005947C1">
        <w:rPr>
          <w:sz w:val="24"/>
          <w:szCs w:val="24"/>
        </w:rPr>
        <w:t xml:space="preserve"> hours (</w:t>
      </w:r>
      <w:r w:rsidR="00472D06">
        <w:rPr>
          <w:sz w:val="24"/>
          <w:szCs w:val="24"/>
        </w:rPr>
        <w:t>8</w:t>
      </w:r>
      <w:r w:rsidR="00472D06" w:rsidRPr="005947C1">
        <w:rPr>
          <w:sz w:val="24"/>
          <w:szCs w:val="24"/>
        </w:rPr>
        <w:t> </w:t>
      </w:r>
      <w:r w:rsidRPr="005947C1">
        <w:rPr>
          <w:sz w:val="24"/>
          <w:szCs w:val="24"/>
        </w:rPr>
        <w:t xml:space="preserve">million cars x </w:t>
      </w:r>
      <w:r w:rsidR="00800B43" w:rsidRPr="005947C1">
        <w:rPr>
          <w:sz w:val="24"/>
          <w:szCs w:val="24"/>
        </w:rPr>
        <w:t>1 minute</w:t>
      </w:r>
      <w:r w:rsidR="00582566" w:rsidRPr="005947C1">
        <w:rPr>
          <w:sz w:val="24"/>
          <w:szCs w:val="24"/>
        </w:rPr>
        <w:t xml:space="preserve"> per car</w:t>
      </w:r>
      <w:r w:rsidRPr="005947C1">
        <w:rPr>
          <w:sz w:val="24"/>
          <w:szCs w:val="24"/>
        </w:rPr>
        <w:t xml:space="preserve"> /60 minutes in an hour).  </w:t>
      </w:r>
      <w:r w:rsidR="00251603" w:rsidRPr="005947C1">
        <w:rPr>
          <w:sz w:val="24"/>
          <w:szCs w:val="24"/>
        </w:rPr>
        <w:t>P</w:t>
      </w:r>
      <w:r w:rsidR="00251603" w:rsidRPr="00261B2C">
        <w:rPr>
          <w:sz w:val="24"/>
          <w:szCs w:val="24"/>
        </w:rPr>
        <w:t>lease note that in this analysis each vehicle would either have its major parts labeled or stamped</w:t>
      </w:r>
      <w:r w:rsidR="00053B02">
        <w:rPr>
          <w:sz w:val="24"/>
          <w:szCs w:val="24"/>
        </w:rPr>
        <w:t>,</w:t>
      </w:r>
      <w:r w:rsidR="00251603" w:rsidRPr="00261B2C">
        <w:rPr>
          <w:sz w:val="24"/>
          <w:szCs w:val="24"/>
        </w:rPr>
        <w:t xml:space="preserve"> </w:t>
      </w:r>
      <w:r w:rsidR="00251603" w:rsidRPr="00261B2C">
        <w:rPr>
          <w:sz w:val="24"/>
          <w:szCs w:val="24"/>
          <w:u w:val="single"/>
        </w:rPr>
        <w:t>but not both</w:t>
      </w:r>
      <w:r w:rsidR="00251603" w:rsidRPr="00261B2C">
        <w:rPr>
          <w:sz w:val="24"/>
          <w:szCs w:val="24"/>
        </w:rPr>
        <w:t>.</w:t>
      </w:r>
      <w:r w:rsidR="00663030">
        <w:rPr>
          <w:sz w:val="24"/>
          <w:szCs w:val="24"/>
        </w:rPr>
        <w:t xml:space="preserve">  We will use the highest hour number in the hour burden estimate.</w:t>
      </w:r>
    </w:p>
    <w:p w:rsidR="00582566" w:rsidRPr="00B65D08" w:rsidRDefault="00582566" w:rsidP="00582566">
      <w:pPr>
        <w:pStyle w:val="BodyTextIndent"/>
      </w:pPr>
    </w:p>
    <w:p w:rsidR="005C30E4" w:rsidRDefault="00021D3F" w:rsidP="00021D3F">
      <w:pPr>
        <w:ind w:left="720" w:right="36"/>
        <w:rPr>
          <w:sz w:val="24"/>
          <w:szCs w:val="24"/>
        </w:rPr>
      </w:pPr>
      <w:r w:rsidRPr="00B65D08">
        <w:rPr>
          <w:sz w:val="24"/>
          <w:szCs w:val="24"/>
        </w:rPr>
        <w:t xml:space="preserve">Each manufacturer of vehicles that are required to be parts-marked must submit reports of the target area locations for the labels or stamping.  </w:t>
      </w:r>
      <w:r w:rsidR="006762D9">
        <w:rPr>
          <w:sz w:val="24"/>
          <w:szCs w:val="24"/>
        </w:rPr>
        <w:t xml:space="preserve">The target area designated for a part on a line shall be maintained for the duration of the production of the line, unless a restyling of the part makes it no longer practicable to mark within the original target area.  If there is such a restyling, the vehicle manufacturer shall inform NHTSA of that fact and provide a new target area submission.  </w:t>
      </w:r>
    </w:p>
    <w:p w:rsidR="0025141F" w:rsidRDefault="0025141F" w:rsidP="00716F9A">
      <w:pPr>
        <w:ind w:right="36"/>
        <w:rPr>
          <w:sz w:val="24"/>
          <w:szCs w:val="24"/>
        </w:rPr>
      </w:pPr>
    </w:p>
    <w:p w:rsidR="00021D3F" w:rsidRDefault="00021D3F" w:rsidP="00021D3F">
      <w:pPr>
        <w:ind w:left="720" w:right="36"/>
        <w:rPr>
          <w:sz w:val="24"/>
          <w:szCs w:val="24"/>
        </w:rPr>
      </w:pPr>
      <w:r w:rsidRPr="00B65D08">
        <w:rPr>
          <w:sz w:val="24"/>
          <w:szCs w:val="24"/>
        </w:rPr>
        <w:t>Historical research found th</w:t>
      </w:r>
      <w:r w:rsidR="005947C1">
        <w:rPr>
          <w:sz w:val="24"/>
          <w:szCs w:val="24"/>
        </w:rPr>
        <w:t>at</w:t>
      </w:r>
      <w:r w:rsidR="004D7421">
        <w:rPr>
          <w:sz w:val="24"/>
          <w:szCs w:val="24"/>
        </w:rPr>
        <w:t xml:space="preserve"> </w:t>
      </w:r>
      <w:r w:rsidR="0025141F">
        <w:rPr>
          <w:sz w:val="24"/>
          <w:szCs w:val="24"/>
        </w:rPr>
        <w:t xml:space="preserve">an average of 69 submissions per year for all manufacturers </w:t>
      </w:r>
      <w:r w:rsidR="00A82F73">
        <w:rPr>
          <w:sz w:val="24"/>
          <w:szCs w:val="24"/>
        </w:rPr>
        <w:t xml:space="preserve">for </w:t>
      </w:r>
      <w:r w:rsidR="0025141F">
        <w:rPr>
          <w:sz w:val="24"/>
          <w:szCs w:val="24"/>
        </w:rPr>
        <w:t xml:space="preserve">MYs </w:t>
      </w:r>
      <w:r w:rsidR="00A82F73">
        <w:rPr>
          <w:sz w:val="24"/>
          <w:szCs w:val="24"/>
        </w:rPr>
        <w:t>2012 through 2014 (18</w:t>
      </w:r>
      <w:r w:rsidR="00A82F73" w:rsidRPr="00A82F73">
        <w:rPr>
          <w:sz w:val="24"/>
          <w:szCs w:val="24"/>
        </w:rPr>
        <w:t xml:space="preserve"> for model year </w:t>
      </w:r>
      <w:r w:rsidR="00472D06">
        <w:rPr>
          <w:sz w:val="24"/>
          <w:szCs w:val="24"/>
        </w:rPr>
        <w:t>MY</w:t>
      </w:r>
      <w:r w:rsidR="00A82F73" w:rsidRPr="00A82F73">
        <w:rPr>
          <w:sz w:val="24"/>
          <w:szCs w:val="24"/>
        </w:rPr>
        <w:t xml:space="preserve"> 20</w:t>
      </w:r>
      <w:r w:rsidR="00A82F73">
        <w:rPr>
          <w:sz w:val="24"/>
          <w:szCs w:val="24"/>
        </w:rPr>
        <w:t>12</w:t>
      </w:r>
      <w:r w:rsidR="00A82F73" w:rsidRPr="00A82F73">
        <w:rPr>
          <w:sz w:val="24"/>
          <w:szCs w:val="24"/>
        </w:rPr>
        <w:t xml:space="preserve">, </w:t>
      </w:r>
      <w:r w:rsidR="00A82F73">
        <w:rPr>
          <w:sz w:val="24"/>
          <w:szCs w:val="24"/>
        </w:rPr>
        <w:t>29</w:t>
      </w:r>
      <w:r w:rsidR="00A82F73" w:rsidRPr="00A82F73">
        <w:rPr>
          <w:sz w:val="24"/>
          <w:szCs w:val="24"/>
        </w:rPr>
        <w:t xml:space="preserve"> for MY 20</w:t>
      </w:r>
      <w:r w:rsidR="00A82F73">
        <w:rPr>
          <w:sz w:val="24"/>
          <w:szCs w:val="24"/>
        </w:rPr>
        <w:t>13</w:t>
      </w:r>
      <w:r w:rsidR="00A82F73" w:rsidRPr="00A82F73">
        <w:rPr>
          <w:sz w:val="24"/>
          <w:szCs w:val="24"/>
        </w:rPr>
        <w:t xml:space="preserve"> and </w:t>
      </w:r>
      <w:r w:rsidR="00A82F73">
        <w:rPr>
          <w:sz w:val="24"/>
          <w:szCs w:val="24"/>
        </w:rPr>
        <w:t>22</w:t>
      </w:r>
      <w:r w:rsidR="00A82F73" w:rsidRPr="00A82F73">
        <w:rPr>
          <w:sz w:val="24"/>
          <w:szCs w:val="24"/>
        </w:rPr>
        <w:t xml:space="preserve"> for MY 20</w:t>
      </w:r>
      <w:r w:rsidR="00A82F73">
        <w:rPr>
          <w:sz w:val="24"/>
          <w:szCs w:val="24"/>
        </w:rPr>
        <w:t>14</w:t>
      </w:r>
      <w:r w:rsidR="00A82F73" w:rsidRPr="00A82F73">
        <w:rPr>
          <w:sz w:val="24"/>
          <w:szCs w:val="24"/>
        </w:rPr>
        <w:t xml:space="preserve">).  </w:t>
      </w:r>
      <w:r w:rsidRPr="00B65D08">
        <w:rPr>
          <w:sz w:val="24"/>
          <w:szCs w:val="24"/>
        </w:rPr>
        <w:t xml:space="preserve">Based on </w:t>
      </w:r>
      <w:r w:rsidR="003714B2">
        <w:rPr>
          <w:sz w:val="24"/>
          <w:szCs w:val="24"/>
        </w:rPr>
        <w:t xml:space="preserve">current </w:t>
      </w:r>
      <w:r w:rsidR="00A82F73">
        <w:rPr>
          <w:sz w:val="24"/>
          <w:szCs w:val="24"/>
        </w:rPr>
        <w:t>information</w:t>
      </w:r>
      <w:r w:rsidR="003714B2">
        <w:rPr>
          <w:sz w:val="24"/>
          <w:szCs w:val="24"/>
        </w:rPr>
        <w:t xml:space="preserve"> indicating an increase in new vehicle introductions</w:t>
      </w:r>
      <w:r w:rsidR="004D7421">
        <w:rPr>
          <w:sz w:val="24"/>
          <w:szCs w:val="24"/>
        </w:rPr>
        <w:t xml:space="preserve"> and current vehicle redesigns</w:t>
      </w:r>
      <w:r w:rsidRPr="00B65D08">
        <w:rPr>
          <w:sz w:val="24"/>
          <w:szCs w:val="24"/>
        </w:rPr>
        <w:t xml:space="preserve">, the agency estimates that there will be approximately </w:t>
      </w:r>
      <w:r w:rsidR="004D7421">
        <w:rPr>
          <w:sz w:val="24"/>
          <w:szCs w:val="24"/>
        </w:rPr>
        <w:t>30</w:t>
      </w:r>
      <w:r w:rsidR="002C7FEE" w:rsidRPr="00B65D08">
        <w:rPr>
          <w:sz w:val="24"/>
          <w:szCs w:val="24"/>
        </w:rPr>
        <w:t xml:space="preserve"> </w:t>
      </w:r>
      <w:r w:rsidRPr="00B65D08">
        <w:rPr>
          <w:sz w:val="24"/>
          <w:szCs w:val="24"/>
        </w:rPr>
        <w:t xml:space="preserve">target </w:t>
      </w:r>
      <w:r w:rsidR="00FD012D">
        <w:rPr>
          <w:sz w:val="24"/>
          <w:szCs w:val="24"/>
        </w:rPr>
        <w:t xml:space="preserve">areas </w:t>
      </w:r>
      <w:r w:rsidRPr="00B65D08">
        <w:rPr>
          <w:sz w:val="24"/>
          <w:szCs w:val="24"/>
        </w:rPr>
        <w:t xml:space="preserve">per year for all manufacturers.  The average time to prepare and submit the target area submissions will </w:t>
      </w:r>
      <w:r w:rsidRPr="00472D06">
        <w:rPr>
          <w:sz w:val="24"/>
          <w:szCs w:val="24"/>
        </w:rPr>
        <w:t>20</w:t>
      </w:r>
      <w:r w:rsidRPr="00B65D08">
        <w:rPr>
          <w:sz w:val="24"/>
          <w:szCs w:val="24"/>
        </w:rPr>
        <w:t xml:space="preserve"> hours for each submission.  The burden hour for submissions will </w:t>
      </w:r>
      <w:r w:rsidRPr="00472D06">
        <w:rPr>
          <w:sz w:val="24"/>
          <w:szCs w:val="24"/>
        </w:rPr>
        <w:t xml:space="preserve">be </w:t>
      </w:r>
      <w:r w:rsidR="004D7421" w:rsidRPr="00472D06">
        <w:rPr>
          <w:sz w:val="24"/>
          <w:szCs w:val="24"/>
        </w:rPr>
        <w:t xml:space="preserve">600 </w:t>
      </w:r>
      <w:r w:rsidRPr="00472D06">
        <w:rPr>
          <w:sz w:val="24"/>
          <w:szCs w:val="24"/>
        </w:rPr>
        <w:t>hours</w:t>
      </w:r>
      <w:r w:rsidRPr="00B65D08">
        <w:rPr>
          <w:sz w:val="24"/>
          <w:szCs w:val="24"/>
        </w:rPr>
        <w:t xml:space="preserve"> (</w:t>
      </w:r>
      <w:r w:rsidR="004D7421">
        <w:rPr>
          <w:sz w:val="24"/>
          <w:szCs w:val="24"/>
        </w:rPr>
        <w:t>30</w:t>
      </w:r>
      <w:r w:rsidR="004D7421" w:rsidRPr="00B65D08">
        <w:rPr>
          <w:sz w:val="24"/>
          <w:szCs w:val="24"/>
        </w:rPr>
        <w:t xml:space="preserve"> </w:t>
      </w:r>
      <w:r w:rsidRPr="00B65D08">
        <w:rPr>
          <w:sz w:val="24"/>
          <w:szCs w:val="24"/>
        </w:rPr>
        <w:t>submissions x 20 hours).</w:t>
      </w:r>
    </w:p>
    <w:p w:rsidR="00207FB8" w:rsidRDefault="00207FB8" w:rsidP="00021D3F">
      <w:pPr>
        <w:ind w:left="720" w:right="36"/>
        <w:rPr>
          <w:sz w:val="24"/>
          <w:szCs w:val="24"/>
        </w:rPr>
      </w:pPr>
    </w:p>
    <w:p w:rsidR="00207FB8" w:rsidRDefault="00207FB8" w:rsidP="00207FB8">
      <w:pPr>
        <w:ind w:left="720"/>
        <w:rPr>
          <w:sz w:val="24"/>
          <w:szCs w:val="24"/>
        </w:rPr>
      </w:pPr>
      <w:r w:rsidRPr="00261B2C">
        <w:rPr>
          <w:sz w:val="24"/>
          <w:szCs w:val="24"/>
        </w:rPr>
        <w:t xml:space="preserve">The estimated average cost associated with the burden hours is </w:t>
      </w:r>
      <w:r w:rsidRPr="006762D9">
        <w:rPr>
          <w:sz w:val="24"/>
          <w:szCs w:val="24"/>
        </w:rPr>
        <w:t>$</w:t>
      </w:r>
      <w:r w:rsidR="00590045">
        <w:rPr>
          <w:sz w:val="24"/>
          <w:szCs w:val="24"/>
        </w:rPr>
        <w:t>16</w:t>
      </w:r>
      <w:r>
        <w:rPr>
          <w:sz w:val="24"/>
          <w:szCs w:val="24"/>
        </w:rPr>
        <w:t>,</w:t>
      </w:r>
      <w:r w:rsidR="00590045">
        <w:rPr>
          <w:sz w:val="24"/>
          <w:szCs w:val="24"/>
        </w:rPr>
        <w:t>0</w:t>
      </w:r>
      <w:r w:rsidR="004D7555">
        <w:rPr>
          <w:sz w:val="24"/>
          <w:szCs w:val="24"/>
        </w:rPr>
        <w:t>35</w:t>
      </w:r>
      <w:r>
        <w:rPr>
          <w:sz w:val="24"/>
          <w:szCs w:val="24"/>
        </w:rPr>
        <w:t>,</w:t>
      </w:r>
      <w:r w:rsidR="004D7555">
        <w:rPr>
          <w:sz w:val="24"/>
          <w:szCs w:val="24"/>
        </w:rPr>
        <w:t>9</w:t>
      </w:r>
      <w:r w:rsidR="00590045">
        <w:rPr>
          <w:sz w:val="24"/>
          <w:szCs w:val="24"/>
        </w:rPr>
        <w:t>60</w:t>
      </w:r>
      <w:r w:rsidRPr="006762D9">
        <w:rPr>
          <w:sz w:val="24"/>
          <w:szCs w:val="24"/>
        </w:rPr>
        <w:t xml:space="preserve"> (</w:t>
      </w:r>
      <w:r w:rsidR="004D7555" w:rsidRPr="004D7555">
        <w:rPr>
          <w:sz w:val="24"/>
          <w:szCs w:val="24"/>
        </w:rPr>
        <w:t>267,266</w:t>
      </w:r>
      <w:r w:rsidR="004D7555">
        <w:rPr>
          <w:sz w:val="24"/>
          <w:szCs w:val="24"/>
        </w:rPr>
        <w:t xml:space="preserve"> </w:t>
      </w:r>
      <w:r>
        <w:rPr>
          <w:sz w:val="24"/>
          <w:szCs w:val="24"/>
        </w:rPr>
        <w:t>x $</w:t>
      </w:r>
      <w:r w:rsidR="00590045">
        <w:rPr>
          <w:sz w:val="24"/>
          <w:szCs w:val="24"/>
        </w:rPr>
        <w:t>60</w:t>
      </w:r>
      <w:r w:rsidRPr="006762D9">
        <w:rPr>
          <w:sz w:val="24"/>
          <w:szCs w:val="24"/>
        </w:rPr>
        <w:t>.00/hr).</w:t>
      </w:r>
    </w:p>
    <w:p w:rsidR="00021D3F" w:rsidRDefault="00021D3F" w:rsidP="00582566">
      <w:pPr>
        <w:pStyle w:val="BodyTextIndent"/>
      </w:pPr>
    </w:p>
    <w:p w:rsidR="00833450" w:rsidRDefault="00833450" w:rsidP="00833450">
      <w:pPr>
        <w:ind w:left="720"/>
        <w:rPr>
          <w:sz w:val="24"/>
          <w:szCs w:val="24"/>
          <w:u w:val="single"/>
        </w:rPr>
      </w:pPr>
      <w:r w:rsidRPr="00833450">
        <w:rPr>
          <w:sz w:val="24"/>
          <w:szCs w:val="24"/>
        </w:rPr>
        <w:t xml:space="preserve">b. </w:t>
      </w:r>
      <w:r>
        <w:rPr>
          <w:sz w:val="24"/>
          <w:szCs w:val="24"/>
        </w:rPr>
        <w:t xml:space="preserve"> </w:t>
      </w:r>
      <w:r w:rsidRPr="00833450">
        <w:rPr>
          <w:sz w:val="24"/>
          <w:szCs w:val="24"/>
        </w:rPr>
        <w:t xml:space="preserve"> </w:t>
      </w:r>
      <w:r w:rsidRPr="00466CD7">
        <w:rPr>
          <w:sz w:val="24"/>
          <w:szCs w:val="24"/>
          <w:u w:val="single"/>
        </w:rPr>
        <w:t>49 CFR Part 54</w:t>
      </w:r>
      <w:r>
        <w:rPr>
          <w:sz w:val="24"/>
          <w:szCs w:val="24"/>
          <w:u w:val="single"/>
        </w:rPr>
        <w:t>2</w:t>
      </w:r>
    </w:p>
    <w:p w:rsidR="00833450" w:rsidRDefault="00833450" w:rsidP="00833450">
      <w:pPr>
        <w:ind w:left="720"/>
        <w:rPr>
          <w:sz w:val="24"/>
          <w:szCs w:val="24"/>
        </w:rPr>
      </w:pPr>
    </w:p>
    <w:p w:rsidR="00833450" w:rsidRDefault="00833450" w:rsidP="00833450">
      <w:pPr>
        <w:tabs>
          <w:tab w:val="left" w:pos="0"/>
          <w:tab w:val="left" w:pos="699"/>
          <w:tab w:val="right" w:pos="5913"/>
        </w:tabs>
        <w:ind w:left="699"/>
        <w:rPr>
          <w:sz w:val="24"/>
        </w:rPr>
      </w:pPr>
      <w:r>
        <w:rPr>
          <w:sz w:val="24"/>
        </w:rPr>
        <w:t xml:space="preserve">A breakdown of revised Parts 542.l and Part 542.2 is listed below showing frequency of response burden, and how the burden has been estimated.  Currently there are seven manufacturers who produce LTDs that could be subject to the parts-marking requirements.  All seven are still active in the U.S. market.  On the average, we estimate two responses on an annual basis.  </w:t>
      </w:r>
    </w:p>
    <w:p w:rsidR="00833450" w:rsidRDefault="00833450" w:rsidP="00833450">
      <w:pPr>
        <w:tabs>
          <w:tab w:val="left" w:pos="0"/>
          <w:tab w:val="left" w:pos="699"/>
          <w:tab w:val="right" w:pos="5913"/>
        </w:tabs>
        <w:ind w:firstLine="699"/>
        <w:rPr>
          <w:sz w:val="24"/>
        </w:rPr>
      </w:pPr>
    </w:p>
    <w:p w:rsidR="00833450" w:rsidRDefault="00833450" w:rsidP="00833450">
      <w:pPr>
        <w:tabs>
          <w:tab w:val="left" w:pos="-1440"/>
        </w:tabs>
        <w:ind w:left="720"/>
        <w:rPr>
          <w:sz w:val="24"/>
        </w:rPr>
      </w:pPr>
      <w:r>
        <w:rPr>
          <w:sz w:val="24"/>
        </w:rPr>
        <w:t xml:space="preserve">Part 542.1 specifies procedures for motor vehicle manufacturers and the agency to follow in the determination of new lines that are likely to have a theft rate above the median rate.  This section also provides the manufacturers with notice of their rights and </w:t>
      </w:r>
      <w:r>
        <w:rPr>
          <w:sz w:val="24"/>
        </w:rPr>
        <w:lastRenderedPageBreak/>
        <w:t>responsibilities during the selection and appeals process.</w:t>
      </w:r>
    </w:p>
    <w:p w:rsidR="00833450" w:rsidRDefault="00833450" w:rsidP="00833450">
      <w:pPr>
        <w:tabs>
          <w:tab w:val="left" w:pos="-1440"/>
        </w:tabs>
        <w:ind w:firstLine="720"/>
        <w:rPr>
          <w:sz w:val="24"/>
        </w:rPr>
      </w:pPr>
    </w:p>
    <w:p w:rsidR="00833450" w:rsidRDefault="00833450" w:rsidP="00833450">
      <w:pPr>
        <w:tabs>
          <w:tab w:val="left" w:pos="-1440"/>
        </w:tabs>
        <w:ind w:left="6480" w:hanging="5760"/>
        <w:rPr>
          <w:sz w:val="24"/>
        </w:rPr>
      </w:pPr>
      <w:r>
        <w:rPr>
          <w:sz w:val="24"/>
        </w:rPr>
        <w:t xml:space="preserve">Estimated annual submittal        </w:t>
      </w:r>
      <w:r>
        <w:rPr>
          <w:sz w:val="24"/>
        </w:rPr>
        <w:tab/>
      </w:r>
      <w:r>
        <w:rPr>
          <w:sz w:val="24"/>
        </w:rPr>
        <w:tab/>
        <w:t>2</w:t>
      </w:r>
      <w:r>
        <w:rPr>
          <w:sz w:val="24"/>
        </w:rPr>
        <w:tab/>
      </w:r>
      <w:r>
        <w:rPr>
          <w:sz w:val="24"/>
        </w:rPr>
        <w:tab/>
      </w:r>
      <w:r>
        <w:rPr>
          <w:sz w:val="24"/>
        </w:rPr>
        <w:tab/>
        <w:t xml:space="preserve"> </w:t>
      </w:r>
    </w:p>
    <w:p w:rsidR="00833450" w:rsidRDefault="00833450" w:rsidP="00833450">
      <w:pPr>
        <w:tabs>
          <w:tab w:val="left" w:pos="-1440"/>
        </w:tabs>
        <w:ind w:firstLine="720"/>
        <w:rPr>
          <w:sz w:val="24"/>
        </w:rPr>
      </w:pPr>
      <w:r>
        <w:rPr>
          <w:sz w:val="24"/>
        </w:rPr>
        <w:t>Average hours per submittal</w:t>
      </w:r>
      <w:r>
        <w:rPr>
          <w:sz w:val="24"/>
        </w:rPr>
        <w:tab/>
      </w:r>
      <w:r>
        <w:rPr>
          <w:sz w:val="24"/>
        </w:rPr>
        <w:tab/>
      </w:r>
      <w:r>
        <w:rPr>
          <w:sz w:val="24"/>
        </w:rPr>
        <w:tab/>
      </w:r>
      <w:r>
        <w:rPr>
          <w:sz w:val="24"/>
        </w:rPr>
        <w:tab/>
      </w:r>
      <w:r>
        <w:rPr>
          <w:sz w:val="24"/>
        </w:rPr>
        <w:tab/>
        <w:t xml:space="preserve">           </w:t>
      </w:r>
      <w:r w:rsidRPr="000E3482">
        <w:rPr>
          <w:sz w:val="24"/>
        </w:rPr>
        <w:t>45</w:t>
      </w:r>
    </w:p>
    <w:p w:rsidR="00833450" w:rsidRDefault="00833450" w:rsidP="00833450">
      <w:pPr>
        <w:tabs>
          <w:tab w:val="left" w:pos="-1440"/>
        </w:tabs>
        <w:rPr>
          <w:sz w:val="24"/>
        </w:rPr>
      </w:pPr>
    </w:p>
    <w:p w:rsidR="00833450" w:rsidRDefault="00833450" w:rsidP="00833450">
      <w:pPr>
        <w:tabs>
          <w:tab w:val="left" w:pos="-1440"/>
        </w:tabs>
        <w:ind w:left="720"/>
        <w:rPr>
          <w:sz w:val="24"/>
        </w:rPr>
      </w:pPr>
      <w:r>
        <w:rPr>
          <w:sz w:val="24"/>
        </w:rPr>
        <w:t>Part 542.2 specifies procedures for motor vehicle manufacturers and NHTSA to follow in the determinations of new lines that will be likely to have a low-theft rate and have major parts interchangeable with a majority of the major parts of a line having, or likely to have, a high-theft rate.  This section also provides the manufacturers with notice of their rights and responsibilities during the selection and appeal process.</w:t>
      </w:r>
    </w:p>
    <w:p w:rsidR="00833450" w:rsidRDefault="00833450" w:rsidP="00833450">
      <w:pPr>
        <w:tabs>
          <w:tab w:val="left" w:pos="-1440"/>
        </w:tabs>
        <w:rPr>
          <w:sz w:val="24"/>
        </w:rPr>
      </w:pPr>
    </w:p>
    <w:p w:rsidR="00833450" w:rsidRDefault="00833450" w:rsidP="00833450">
      <w:pPr>
        <w:tabs>
          <w:tab w:val="left" w:pos="-1440"/>
        </w:tabs>
        <w:ind w:left="7200" w:hanging="6480"/>
        <w:rPr>
          <w:sz w:val="24"/>
        </w:rPr>
      </w:pPr>
      <w:r>
        <w:rPr>
          <w:sz w:val="24"/>
        </w:rPr>
        <w:t xml:space="preserve">Estimated annual submittal                                       </w:t>
      </w:r>
      <w:r>
        <w:rPr>
          <w:sz w:val="24"/>
        </w:rPr>
        <w:tab/>
        <w:t xml:space="preserve">  0</w:t>
      </w:r>
    </w:p>
    <w:p w:rsidR="00833450" w:rsidRDefault="00833450" w:rsidP="00833450">
      <w:pPr>
        <w:tabs>
          <w:tab w:val="left" w:pos="-1440"/>
        </w:tabs>
        <w:ind w:firstLine="720"/>
        <w:rPr>
          <w:sz w:val="24"/>
        </w:rPr>
      </w:pPr>
      <w:r>
        <w:rPr>
          <w:sz w:val="24"/>
        </w:rPr>
        <w:t>Average hours per submittal</w:t>
      </w:r>
      <w:r>
        <w:rPr>
          <w:sz w:val="24"/>
        </w:rPr>
        <w:tab/>
      </w:r>
      <w:r>
        <w:rPr>
          <w:sz w:val="24"/>
        </w:rPr>
        <w:tab/>
      </w:r>
      <w:r>
        <w:rPr>
          <w:sz w:val="24"/>
        </w:rPr>
        <w:tab/>
      </w:r>
      <w:r>
        <w:rPr>
          <w:sz w:val="24"/>
        </w:rPr>
        <w:tab/>
      </w:r>
      <w:r>
        <w:rPr>
          <w:sz w:val="24"/>
        </w:rPr>
        <w:tab/>
      </w:r>
      <w:r>
        <w:rPr>
          <w:sz w:val="24"/>
        </w:rPr>
        <w:tab/>
        <w:t xml:space="preserve"> </w:t>
      </w:r>
      <w:r w:rsidRPr="000E3482">
        <w:rPr>
          <w:sz w:val="24"/>
        </w:rPr>
        <w:t xml:space="preserve"> 0</w:t>
      </w:r>
      <w:r>
        <w:rPr>
          <w:sz w:val="24"/>
          <w:u w:val="single"/>
        </w:rPr>
        <w:t xml:space="preserve">  </w:t>
      </w:r>
    </w:p>
    <w:p w:rsidR="00833450" w:rsidRDefault="00833450" w:rsidP="00833450">
      <w:pPr>
        <w:tabs>
          <w:tab w:val="left" w:pos="-1440"/>
        </w:tabs>
        <w:rPr>
          <w:sz w:val="24"/>
        </w:rPr>
      </w:pPr>
    </w:p>
    <w:p w:rsidR="0028681A" w:rsidRDefault="0028681A" w:rsidP="0028681A">
      <w:pPr>
        <w:tabs>
          <w:tab w:val="left" w:pos="-1440"/>
        </w:tabs>
        <w:ind w:left="720"/>
        <w:rPr>
          <w:sz w:val="24"/>
        </w:rPr>
      </w:pPr>
      <w:r>
        <w:rPr>
          <w:sz w:val="24"/>
        </w:rPr>
        <w:t xml:space="preserve">In a final rule published on April 6, 2004, the Federal Motor Vehicle Theft Prevention Standard extended the motor vehicle parts-marking requirements.  All passenger cars and multipurpose passenger vehicles (including sport utility vehicles) with a gross vehicle weight rating of 6,000 pounds or less, and </w:t>
      </w:r>
      <w:r w:rsidR="004A0FC1">
        <w:rPr>
          <w:sz w:val="24"/>
        </w:rPr>
        <w:t>LDTs</w:t>
      </w:r>
      <w:r>
        <w:rPr>
          <w:sz w:val="24"/>
        </w:rPr>
        <w:t xml:space="preserve"> with major parts that are interchangeable with a majority of the covered major parts of multipurpose passenger vehicles are subject to the parts-marking requirements. </w:t>
      </w:r>
    </w:p>
    <w:p w:rsidR="0028681A" w:rsidRDefault="0028681A" w:rsidP="0028681A">
      <w:pPr>
        <w:tabs>
          <w:tab w:val="left" w:pos="-1440"/>
        </w:tabs>
        <w:ind w:left="720"/>
        <w:rPr>
          <w:sz w:val="24"/>
        </w:rPr>
      </w:pPr>
    </w:p>
    <w:p w:rsidR="004A0FC1" w:rsidRDefault="0028681A" w:rsidP="00B34DFC">
      <w:pPr>
        <w:tabs>
          <w:tab w:val="left" w:pos="-1440"/>
        </w:tabs>
        <w:ind w:left="720"/>
        <w:rPr>
          <w:sz w:val="24"/>
        </w:rPr>
      </w:pPr>
      <w:r>
        <w:rPr>
          <w:sz w:val="24"/>
        </w:rPr>
        <w:t xml:space="preserve">We estimate that Part 542.l and Part 542.2 will impose an annual reporting burden of 90 burden-hours at an estimated cost of $3,234 per manufacturer.  $3,234 divided by 90 burden-hours equals $36.00 per hour.  </w:t>
      </w:r>
    </w:p>
    <w:p w:rsidR="00B34DFC" w:rsidRDefault="00B34DFC" w:rsidP="00B34DFC">
      <w:pPr>
        <w:tabs>
          <w:tab w:val="left" w:pos="-1440"/>
        </w:tabs>
        <w:ind w:left="720"/>
        <w:rPr>
          <w:sz w:val="24"/>
        </w:rPr>
      </w:pPr>
    </w:p>
    <w:p w:rsidR="005E18C9" w:rsidRDefault="005E18C9" w:rsidP="005E18C9">
      <w:pPr>
        <w:tabs>
          <w:tab w:val="left" w:pos="-1440"/>
        </w:tabs>
        <w:ind w:firstLine="720"/>
        <w:rPr>
          <w:sz w:val="24"/>
        </w:rPr>
      </w:pPr>
      <w:r>
        <w:rPr>
          <w:sz w:val="24"/>
        </w:rPr>
        <w:t>This is a summary of the reporting burden:</w:t>
      </w:r>
    </w:p>
    <w:p w:rsidR="005E18C9" w:rsidRDefault="005E18C9" w:rsidP="005E18C9">
      <w:pPr>
        <w:tabs>
          <w:tab w:val="left" w:pos="-1440"/>
        </w:tabs>
        <w:rPr>
          <w:sz w:val="24"/>
        </w:rPr>
      </w:pPr>
    </w:p>
    <w:p w:rsidR="005E18C9" w:rsidRDefault="005E18C9" w:rsidP="005E18C9">
      <w:pPr>
        <w:tabs>
          <w:tab w:val="left" w:pos="-1440"/>
        </w:tabs>
        <w:rPr>
          <w:sz w:val="24"/>
          <w:u w:val="single"/>
        </w:rPr>
        <w:sectPr w:rsidR="005E18C9" w:rsidSect="000E3482">
          <w:headerReference w:type="even" r:id="rId9"/>
          <w:headerReference w:type="default" r:id="rId10"/>
          <w:footerReference w:type="even" r:id="rId11"/>
          <w:footerReference w:type="default" r:id="rId12"/>
          <w:endnotePr>
            <w:numFmt w:val="decimal"/>
          </w:endnotePr>
          <w:type w:val="continuous"/>
          <w:pgSz w:w="12240" w:h="15840"/>
          <w:pgMar w:top="1440" w:right="1440" w:bottom="1170" w:left="1440" w:header="1440" w:footer="1170" w:gutter="0"/>
          <w:cols w:space="720"/>
          <w:noEndnote/>
          <w:titlePg/>
        </w:sectPr>
      </w:pPr>
    </w:p>
    <w:p w:rsidR="005E18C9" w:rsidRDefault="005E18C9" w:rsidP="005E18C9">
      <w:pPr>
        <w:tabs>
          <w:tab w:val="left" w:pos="-1440"/>
        </w:tabs>
        <w:ind w:firstLine="720"/>
        <w:rPr>
          <w:sz w:val="24"/>
        </w:rPr>
      </w:pPr>
      <w:r>
        <w:rPr>
          <w:sz w:val="24"/>
          <w:u w:val="single"/>
        </w:rPr>
        <w:lastRenderedPageBreak/>
        <w:t xml:space="preserve">Reporting Burden </w:t>
      </w:r>
      <w:r>
        <w:rPr>
          <w:sz w:val="24"/>
        </w:rPr>
        <w:t>(</w:t>
      </w:r>
      <w:r>
        <w:rPr>
          <w:sz w:val="24"/>
          <w:u w:val="single"/>
        </w:rPr>
        <w:t>hours)</w:t>
      </w:r>
    </w:p>
    <w:p w:rsidR="005E18C9" w:rsidRDefault="005E18C9" w:rsidP="005E18C9">
      <w:pPr>
        <w:tabs>
          <w:tab w:val="left" w:pos="-1440"/>
        </w:tabs>
        <w:rPr>
          <w:sz w:val="24"/>
        </w:rPr>
      </w:pPr>
    </w:p>
    <w:p w:rsidR="005E18C9" w:rsidRDefault="005E18C9" w:rsidP="005E18C9">
      <w:pPr>
        <w:tabs>
          <w:tab w:val="left" w:pos="-1440"/>
        </w:tabs>
        <w:ind w:firstLine="720"/>
        <w:rPr>
          <w:sz w:val="24"/>
        </w:rPr>
      </w:pPr>
      <w:r>
        <w:rPr>
          <w:sz w:val="24"/>
        </w:rPr>
        <w:t>Part 542.1</w:t>
      </w:r>
      <w:r>
        <w:rPr>
          <w:sz w:val="24"/>
        </w:rPr>
        <w:tab/>
        <w:t>Procedures for selecting new</w:t>
      </w:r>
    </w:p>
    <w:p w:rsidR="005E18C9" w:rsidRDefault="005E18C9" w:rsidP="005E18C9">
      <w:pPr>
        <w:tabs>
          <w:tab w:val="left" w:pos="-1440"/>
        </w:tabs>
        <w:ind w:firstLine="2160"/>
        <w:rPr>
          <w:sz w:val="24"/>
        </w:rPr>
      </w:pPr>
      <w:r>
        <w:rPr>
          <w:sz w:val="24"/>
        </w:rPr>
        <w:t>lines that are likely to have high theft rates.</w:t>
      </w:r>
      <w:r>
        <w:rPr>
          <w:sz w:val="24"/>
        </w:rPr>
        <w:tab/>
      </w:r>
      <w:r>
        <w:rPr>
          <w:sz w:val="24"/>
        </w:rPr>
        <w:tab/>
        <w:t>90 hours</w:t>
      </w:r>
    </w:p>
    <w:p w:rsidR="005E18C9" w:rsidRDefault="005E18C9" w:rsidP="005E18C9">
      <w:pPr>
        <w:tabs>
          <w:tab w:val="left" w:pos="-1440"/>
        </w:tabs>
        <w:rPr>
          <w:sz w:val="24"/>
        </w:rPr>
      </w:pPr>
    </w:p>
    <w:p w:rsidR="005E18C9" w:rsidRDefault="005E18C9" w:rsidP="005E18C9">
      <w:pPr>
        <w:tabs>
          <w:tab w:val="left" w:pos="-1440"/>
        </w:tabs>
        <w:ind w:firstLine="720"/>
        <w:rPr>
          <w:sz w:val="24"/>
        </w:rPr>
      </w:pPr>
      <w:r>
        <w:rPr>
          <w:sz w:val="24"/>
        </w:rPr>
        <w:t xml:space="preserve">Part 542.2  </w:t>
      </w:r>
      <w:r>
        <w:rPr>
          <w:sz w:val="24"/>
        </w:rPr>
        <w:tab/>
        <w:t xml:space="preserve">Procedures for selecting </w:t>
      </w:r>
      <w:r>
        <w:rPr>
          <w:sz w:val="24"/>
        </w:rPr>
        <w:softHyphen/>
        <w:t>low theft new</w:t>
      </w:r>
    </w:p>
    <w:p w:rsidR="005E18C9" w:rsidRDefault="005E18C9" w:rsidP="005E18C9">
      <w:pPr>
        <w:tabs>
          <w:tab w:val="left" w:pos="-1440"/>
        </w:tabs>
        <w:ind w:firstLine="2160"/>
        <w:rPr>
          <w:sz w:val="24"/>
        </w:rPr>
      </w:pPr>
      <w:r>
        <w:rPr>
          <w:sz w:val="24"/>
        </w:rPr>
        <w:t xml:space="preserve">lines with a majority of parts that are </w:t>
      </w:r>
    </w:p>
    <w:p w:rsidR="005E18C9" w:rsidRDefault="005E18C9" w:rsidP="005E18C9">
      <w:pPr>
        <w:tabs>
          <w:tab w:val="left" w:pos="-1440"/>
        </w:tabs>
        <w:ind w:firstLine="2160"/>
        <w:rPr>
          <w:sz w:val="24"/>
        </w:rPr>
      </w:pPr>
      <w:r>
        <w:rPr>
          <w:sz w:val="24"/>
        </w:rPr>
        <w:t>interchangeable with those of a high-theft line.</w:t>
      </w:r>
      <w:r>
        <w:rPr>
          <w:sz w:val="24"/>
        </w:rPr>
        <w:tab/>
      </w:r>
      <w:r>
        <w:rPr>
          <w:sz w:val="24"/>
          <w:u w:val="single"/>
        </w:rPr>
        <w:t xml:space="preserve">  0 </w:t>
      </w:r>
    </w:p>
    <w:p w:rsidR="005E18C9" w:rsidRDefault="005E18C9" w:rsidP="005E18C9">
      <w:pPr>
        <w:tabs>
          <w:tab w:val="left" w:pos="-1440"/>
        </w:tabs>
        <w:ind w:firstLine="2160"/>
        <w:rPr>
          <w:sz w:val="24"/>
        </w:rPr>
      </w:pPr>
      <w:r>
        <w:rPr>
          <w:sz w:val="24"/>
        </w:rPr>
        <w:t>Total reporting hours</w:t>
      </w:r>
      <w:r>
        <w:rPr>
          <w:b/>
          <w:bCs/>
          <w:sz w:val="24"/>
        </w:rPr>
        <w:t xml:space="preserve">: </w:t>
      </w:r>
      <w:r>
        <w:rPr>
          <w:sz w:val="24"/>
        </w:rPr>
        <w:tab/>
      </w:r>
      <w:r>
        <w:rPr>
          <w:sz w:val="24"/>
        </w:rPr>
        <w:tab/>
      </w:r>
      <w:r>
        <w:rPr>
          <w:sz w:val="24"/>
        </w:rPr>
        <w:tab/>
      </w:r>
      <w:r>
        <w:rPr>
          <w:sz w:val="24"/>
        </w:rPr>
        <w:tab/>
        <w:t>90</w:t>
      </w:r>
    </w:p>
    <w:p w:rsidR="005E18C9" w:rsidRDefault="005E18C9" w:rsidP="005E18C9">
      <w:pPr>
        <w:tabs>
          <w:tab w:val="left" w:pos="-1440"/>
        </w:tabs>
        <w:rPr>
          <w:sz w:val="24"/>
        </w:rPr>
      </w:pPr>
    </w:p>
    <w:p w:rsidR="005E18C9" w:rsidRDefault="005E18C9" w:rsidP="005E18C9">
      <w:pPr>
        <w:tabs>
          <w:tab w:val="left" w:pos="-1440"/>
        </w:tabs>
        <w:ind w:firstLine="2160"/>
        <w:rPr>
          <w:sz w:val="24"/>
        </w:rPr>
      </w:pPr>
      <w:r>
        <w:rPr>
          <w:sz w:val="24"/>
        </w:rPr>
        <w:t xml:space="preserve">Reporting total for two responses </w:t>
      </w:r>
      <w:r>
        <w:rPr>
          <w:b/>
          <w:bCs/>
          <w:sz w:val="24"/>
        </w:rPr>
        <w:t xml:space="preserve">: </w:t>
      </w:r>
      <w:r>
        <w:rPr>
          <w:sz w:val="24"/>
        </w:rPr>
        <w:tab/>
        <w:t xml:space="preserve">                        </w:t>
      </w:r>
      <w:r>
        <w:rPr>
          <w:b/>
          <w:sz w:val="24"/>
          <w:u w:val="single"/>
        </w:rPr>
        <w:t>90</w:t>
      </w:r>
    </w:p>
    <w:p w:rsidR="005E18C9" w:rsidRDefault="005E18C9" w:rsidP="005E18C9">
      <w:pPr>
        <w:tabs>
          <w:tab w:val="left" w:pos="-1440"/>
        </w:tabs>
        <w:ind w:firstLine="2160"/>
        <w:rPr>
          <w:sz w:val="24"/>
        </w:rPr>
      </w:pPr>
      <w:r>
        <w:rPr>
          <w:sz w:val="24"/>
        </w:rPr>
        <w:t>(2 responses x 45 hrs.)</w:t>
      </w:r>
    </w:p>
    <w:p w:rsidR="005E18C9" w:rsidRDefault="005E18C9" w:rsidP="005E18C9">
      <w:pPr>
        <w:tabs>
          <w:tab w:val="left" w:pos="-1440"/>
        </w:tabs>
        <w:rPr>
          <w:sz w:val="24"/>
        </w:rPr>
      </w:pPr>
    </w:p>
    <w:p w:rsidR="004A0FC1" w:rsidRDefault="004A0FC1" w:rsidP="003861E9">
      <w:pPr>
        <w:tabs>
          <w:tab w:val="left" w:pos="-1440"/>
        </w:tabs>
        <w:ind w:left="720"/>
        <w:rPr>
          <w:sz w:val="24"/>
        </w:rPr>
      </w:pPr>
    </w:p>
    <w:p w:rsidR="003861E9" w:rsidRDefault="003861E9" w:rsidP="003861E9">
      <w:pPr>
        <w:tabs>
          <w:tab w:val="left" w:pos="-1440"/>
        </w:tabs>
        <w:ind w:left="720"/>
        <w:rPr>
          <w:sz w:val="24"/>
        </w:rPr>
      </w:pPr>
      <w:r>
        <w:rPr>
          <w:sz w:val="24"/>
        </w:rPr>
        <w:t xml:space="preserve">The cost associated with the burden hours endured by the manufacturers affected is $3,234.00 (90 x $36.00). </w:t>
      </w:r>
    </w:p>
    <w:p w:rsidR="003861E9" w:rsidRDefault="003861E9" w:rsidP="003861E9">
      <w:pPr>
        <w:tabs>
          <w:tab w:val="left" w:pos="-1440"/>
        </w:tabs>
        <w:ind w:left="720"/>
        <w:rPr>
          <w:sz w:val="24"/>
        </w:rPr>
      </w:pPr>
    </w:p>
    <w:p w:rsidR="0028681A" w:rsidRDefault="0028681A" w:rsidP="00833450">
      <w:pPr>
        <w:tabs>
          <w:tab w:val="left" w:pos="-1440"/>
        </w:tabs>
        <w:rPr>
          <w:sz w:val="24"/>
        </w:rPr>
      </w:pPr>
    </w:p>
    <w:p w:rsidR="003C0B41" w:rsidRDefault="003C0B41">
      <w:pPr>
        <w:ind w:left="720"/>
        <w:rPr>
          <w:sz w:val="24"/>
          <w:szCs w:val="24"/>
        </w:rPr>
      </w:pPr>
    </w:p>
    <w:p w:rsidR="004172D7" w:rsidRPr="00261B2C" w:rsidRDefault="004172D7">
      <w:pPr>
        <w:ind w:left="720"/>
        <w:rPr>
          <w:sz w:val="24"/>
          <w:szCs w:val="24"/>
        </w:rPr>
      </w:pPr>
      <w:r w:rsidRPr="00261B2C">
        <w:rPr>
          <w:sz w:val="24"/>
          <w:szCs w:val="24"/>
        </w:rPr>
        <w:t xml:space="preserve">c.    </w:t>
      </w:r>
      <w:r w:rsidRPr="00261B2C">
        <w:rPr>
          <w:sz w:val="24"/>
          <w:szCs w:val="24"/>
          <w:u w:val="single"/>
        </w:rPr>
        <w:t>Combined Estimates</w:t>
      </w:r>
      <w:r w:rsidRPr="00261B2C">
        <w:rPr>
          <w:sz w:val="24"/>
          <w:szCs w:val="24"/>
        </w:rPr>
        <w:t xml:space="preserve"> </w:t>
      </w:r>
      <w:r w:rsidRPr="00261B2C">
        <w:rPr>
          <w:sz w:val="24"/>
          <w:szCs w:val="24"/>
          <w:u w:val="single"/>
        </w:rPr>
        <w:t>(49 CFR Parts 541</w:t>
      </w:r>
      <w:r w:rsidR="00351759">
        <w:rPr>
          <w:sz w:val="24"/>
          <w:szCs w:val="24"/>
          <w:u w:val="single"/>
        </w:rPr>
        <w:t xml:space="preserve"> and 542</w:t>
      </w:r>
      <w:r w:rsidRPr="00261B2C">
        <w:rPr>
          <w:sz w:val="24"/>
          <w:szCs w:val="24"/>
          <w:u w:val="single"/>
        </w:rPr>
        <w:t>)</w:t>
      </w:r>
    </w:p>
    <w:p w:rsidR="004172D7" w:rsidRPr="00261B2C" w:rsidRDefault="004172D7">
      <w:pPr>
        <w:rPr>
          <w:sz w:val="24"/>
          <w:szCs w:val="24"/>
        </w:rPr>
      </w:pPr>
    </w:p>
    <w:p w:rsidR="004172D7" w:rsidRPr="00261B2C" w:rsidRDefault="004172D7">
      <w:pPr>
        <w:pStyle w:val="BlockText"/>
      </w:pPr>
      <w:r w:rsidRPr="00261B2C">
        <w:t>The combined estimated hourly burden to fulfill Parts 541</w:t>
      </w:r>
      <w:r w:rsidR="00351759">
        <w:t xml:space="preserve"> and 542</w:t>
      </w:r>
      <w:r w:rsidRPr="00261B2C">
        <w:t xml:space="preserve"> is as follows:</w:t>
      </w:r>
    </w:p>
    <w:p w:rsidR="004172D7" w:rsidRPr="00B65D08" w:rsidRDefault="004172D7">
      <w:pPr>
        <w:ind w:right="-2016"/>
        <w:rPr>
          <w:sz w:val="24"/>
          <w:szCs w:val="24"/>
          <w:highlight w:val="yellow"/>
        </w:rPr>
      </w:pPr>
    </w:p>
    <w:p w:rsidR="004172D7" w:rsidRPr="00CF2EB2" w:rsidRDefault="004172D7">
      <w:pPr>
        <w:pStyle w:val="Heading1"/>
      </w:pPr>
      <w:r w:rsidRPr="00261B2C">
        <w:tab/>
      </w:r>
      <w:r w:rsidRPr="00261B2C">
        <w:tab/>
        <w:t xml:space="preserve">Estimated </w:t>
      </w:r>
      <w:r w:rsidRPr="00CF2EB2">
        <w:t>respondents</w:t>
      </w:r>
      <w:r w:rsidR="005F53ED">
        <w:t xml:space="preserve"> (21 + 2)</w:t>
      </w:r>
      <w:r w:rsidRPr="00CF2EB2">
        <w:tab/>
        <w:t xml:space="preserve">  </w:t>
      </w:r>
      <w:r w:rsidRPr="00CF2EB2">
        <w:tab/>
      </w:r>
      <w:r w:rsidRPr="00CF2EB2">
        <w:tab/>
        <w:t xml:space="preserve">   </w:t>
      </w:r>
      <w:r w:rsidR="002050B0">
        <w:tab/>
      </w:r>
      <w:r w:rsidRPr="00CF2EB2">
        <w:t xml:space="preserve"> </w:t>
      </w:r>
      <w:r w:rsidR="005F53ED">
        <w:t>2</w:t>
      </w:r>
      <w:r w:rsidR="007D6490">
        <w:t>3</w:t>
      </w:r>
    </w:p>
    <w:p w:rsidR="006762D9" w:rsidRDefault="004172D7" w:rsidP="00B65D08">
      <w:pPr>
        <w:pStyle w:val="Heading1"/>
      </w:pPr>
      <w:r w:rsidRPr="00261B2C">
        <w:tab/>
      </w:r>
      <w:r w:rsidRPr="00261B2C">
        <w:tab/>
        <w:t xml:space="preserve">Total number of </w:t>
      </w:r>
      <w:r w:rsidRPr="006762D9">
        <w:t>responses</w:t>
      </w:r>
      <w:r w:rsidR="002050B0">
        <w:t xml:space="preserve"> (30 + 2)</w:t>
      </w:r>
      <w:r w:rsidR="002050B0">
        <w:tab/>
      </w:r>
      <w:r w:rsidR="002050B0">
        <w:tab/>
      </w:r>
      <w:r w:rsidR="002050B0">
        <w:tab/>
      </w:r>
      <w:r w:rsidR="002050B0">
        <w:tab/>
      </w:r>
      <w:r w:rsidRPr="006762D9">
        <w:t xml:space="preserve"> </w:t>
      </w:r>
      <w:r w:rsidR="00810665">
        <w:t>32</w:t>
      </w:r>
    </w:p>
    <w:p w:rsidR="00A0749B" w:rsidRPr="00A0749B" w:rsidRDefault="00A0749B" w:rsidP="00A0749B"/>
    <w:p w:rsidR="004172D7" w:rsidRPr="00B65D08" w:rsidRDefault="00472D06" w:rsidP="006762D9">
      <w:pPr>
        <w:pStyle w:val="Heading1"/>
        <w:ind w:left="720" w:firstLine="720"/>
        <w:rPr>
          <w:highlight w:val="yellow"/>
        </w:rPr>
      </w:pPr>
      <w:r>
        <w:t>Total Hours (Part 542</w:t>
      </w:r>
      <w:r w:rsidR="004172D7" w:rsidRPr="006762D9">
        <w:t xml:space="preserve">)  </w:t>
      </w:r>
      <w:r w:rsidR="004172D7" w:rsidRPr="00CF2EB2">
        <w:tab/>
      </w:r>
      <w:r w:rsidR="004172D7" w:rsidRPr="00CF2EB2">
        <w:tab/>
      </w:r>
      <w:r w:rsidR="004172D7" w:rsidRPr="00CF2EB2">
        <w:tab/>
      </w:r>
      <w:r>
        <w:tab/>
      </w:r>
      <w:r w:rsidR="004172D7" w:rsidRPr="00CF2EB2">
        <w:t xml:space="preserve">      </w:t>
      </w:r>
      <w:r w:rsidR="00241A72">
        <w:t xml:space="preserve">         90</w:t>
      </w:r>
    </w:p>
    <w:p w:rsidR="004172D7" w:rsidRPr="006762D9" w:rsidRDefault="004172D7">
      <w:pPr>
        <w:pStyle w:val="Heading1"/>
      </w:pPr>
      <w:r w:rsidRPr="00261B2C">
        <w:tab/>
      </w:r>
      <w:r w:rsidRPr="00261B2C">
        <w:tab/>
        <w:t>Total Hours (Part 541</w:t>
      </w:r>
      <w:r w:rsidRPr="006762D9">
        <w:t>)</w:t>
      </w:r>
      <w:r w:rsidR="00833450">
        <w:t xml:space="preserve"> (266,666 + </w:t>
      </w:r>
      <w:r w:rsidR="00663030" w:rsidRPr="00663030">
        <w:t>600</w:t>
      </w:r>
      <w:r w:rsidR="00833450">
        <w:t>)</w:t>
      </w:r>
      <w:r w:rsidR="00D766DF" w:rsidRPr="006762D9">
        <w:tab/>
      </w:r>
      <w:r w:rsidRPr="006762D9">
        <w:tab/>
        <w:t xml:space="preserve">      </w:t>
      </w:r>
      <w:r w:rsidR="00241A72">
        <w:rPr>
          <w:u w:val="single"/>
        </w:rPr>
        <w:t>26</w:t>
      </w:r>
      <w:r w:rsidR="004D7555">
        <w:rPr>
          <w:u w:val="single"/>
        </w:rPr>
        <w:t>7</w:t>
      </w:r>
      <w:r w:rsidR="00241A72">
        <w:rPr>
          <w:u w:val="single"/>
        </w:rPr>
        <w:t>,</w:t>
      </w:r>
      <w:r w:rsidR="004D7555">
        <w:rPr>
          <w:u w:val="single"/>
        </w:rPr>
        <w:t>26</w:t>
      </w:r>
      <w:r w:rsidR="00241A72">
        <w:rPr>
          <w:u w:val="single"/>
        </w:rPr>
        <w:t>6</w:t>
      </w:r>
    </w:p>
    <w:p w:rsidR="004172D7" w:rsidRPr="006762D9" w:rsidRDefault="004172D7">
      <w:pPr>
        <w:pStyle w:val="Heading1"/>
        <w:ind w:left="720" w:firstLine="720"/>
      </w:pPr>
      <w:r w:rsidRPr="00261B2C">
        <w:t>Record keeping hours</w:t>
      </w:r>
      <w:r w:rsidRPr="00261B2C">
        <w:tab/>
      </w:r>
      <w:r w:rsidRPr="006762D9">
        <w:tab/>
      </w:r>
      <w:r w:rsidRPr="006762D9">
        <w:tab/>
      </w:r>
      <w:r w:rsidRPr="006762D9">
        <w:tab/>
      </w:r>
      <w:r w:rsidRPr="006762D9">
        <w:tab/>
        <w:t xml:space="preserve">      </w:t>
      </w:r>
      <w:r w:rsidR="00241A72">
        <w:t>26</w:t>
      </w:r>
      <w:r w:rsidR="004D7555">
        <w:t>7</w:t>
      </w:r>
      <w:r w:rsidR="00241A72">
        <w:t>,</w:t>
      </w:r>
      <w:r w:rsidR="004D7555">
        <w:t>356</w:t>
      </w:r>
    </w:p>
    <w:p w:rsidR="00D766DF" w:rsidRPr="00B65D08" w:rsidRDefault="00D766DF" w:rsidP="00D766DF">
      <w:pPr>
        <w:rPr>
          <w:highlight w:val="yellow"/>
        </w:rPr>
      </w:pPr>
    </w:p>
    <w:p w:rsidR="004172D7" w:rsidRPr="00B65D08" w:rsidRDefault="000B6BEC" w:rsidP="00833450">
      <w:pPr>
        <w:pStyle w:val="Heading1"/>
        <w:rPr>
          <w:highlight w:val="yellow"/>
        </w:rPr>
      </w:pPr>
      <w:r w:rsidRPr="00261B2C">
        <w:tab/>
      </w:r>
      <w:r w:rsidRPr="00261B2C">
        <w:tab/>
      </w:r>
    </w:p>
    <w:p w:rsidR="00466CD7" w:rsidRDefault="004172D7">
      <w:pPr>
        <w:ind w:left="720"/>
        <w:rPr>
          <w:sz w:val="24"/>
          <w:szCs w:val="24"/>
        </w:rPr>
      </w:pPr>
      <w:r w:rsidRPr="00261B2C">
        <w:rPr>
          <w:sz w:val="24"/>
          <w:szCs w:val="24"/>
        </w:rPr>
        <w:t xml:space="preserve">The estimated average cost associated with the burden hours is </w:t>
      </w:r>
      <w:r w:rsidR="00207FB8" w:rsidRPr="00207FB8">
        <w:rPr>
          <w:sz w:val="24"/>
          <w:szCs w:val="24"/>
        </w:rPr>
        <w:t>$</w:t>
      </w:r>
      <w:r w:rsidR="00590045" w:rsidRPr="00590045">
        <w:rPr>
          <w:sz w:val="24"/>
          <w:szCs w:val="24"/>
        </w:rPr>
        <w:t>16,0</w:t>
      </w:r>
      <w:r w:rsidR="004D7555">
        <w:rPr>
          <w:sz w:val="24"/>
          <w:szCs w:val="24"/>
        </w:rPr>
        <w:t>35</w:t>
      </w:r>
      <w:r w:rsidR="00590045" w:rsidRPr="00590045">
        <w:rPr>
          <w:sz w:val="24"/>
          <w:szCs w:val="24"/>
        </w:rPr>
        <w:t>,</w:t>
      </w:r>
      <w:r w:rsidR="004D7555">
        <w:rPr>
          <w:sz w:val="24"/>
          <w:szCs w:val="24"/>
        </w:rPr>
        <w:t>9</w:t>
      </w:r>
      <w:r w:rsidR="00590045" w:rsidRPr="00590045">
        <w:rPr>
          <w:sz w:val="24"/>
          <w:szCs w:val="24"/>
        </w:rPr>
        <w:t xml:space="preserve">60 </w:t>
      </w:r>
      <w:r w:rsidR="00590045">
        <w:rPr>
          <w:sz w:val="24"/>
          <w:szCs w:val="24"/>
        </w:rPr>
        <w:t>(26</w:t>
      </w:r>
      <w:r w:rsidR="004D7555">
        <w:rPr>
          <w:sz w:val="24"/>
          <w:szCs w:val="24"/>
        </w:rPr>
        <w:t>7</w:t>
      </w:r>
      <w:r w:rsidR="00590045">
        <w:rPr>
          <w:sz w:val="24"/>
          <w:szCs w:val="24"/>
        </w:rPr>
        <w:t>,</w:t>
      </w:r>
      <w:r w:rsidR="004D7555">
        <w:rPr>
          <w:sz w:val="24"/>
          <w:szCs w:val="24"/>
        </w:rPr>
        <w:t>266</w:t>
      </w:r>
      <w:r w:rsidR="00590045">
        <w:rPr>
          <w:sz w:val="24"/>
          <w:szCs w:val="24"/>
        </w:rPr>
        <w:t xml:space="preserve"> x $60</w:t>
      </w:r>
      <w:r w:rsidR="00207FB8">
        <w:rPr>
          <w:sz w:val="24"/>
          <w:szCs w:val="24"/>
        </w:rPr>
        <w:t xml:space="preserve">/hr) + </w:t>
      </w:r>
      <w:r w:rsidR="00207FB8" w:rsidRPr="00207FB8">
        <w:rPr>
          <w:sz w:val="24"/>
          <w:szCs w:val="24"/>
        </w:rPr>
        <w:t>$3,</w:t>
      </w:r>
      <w:r w:rsidR="003861E9">
        <w:rPr>
          <w:sz w:val="24"/>
          <w:szCs w:val="24"/>
        </w:rPr>
        <w:t>234</w:t>
      </w:r>
      <w:r w:rsidR="00207FB8" w:rsidRPr="00207FB8">
        <w:rPr>
          <w:sz w:val="24"/>
          <w:szCs w:val="24"/>
        </w:rPr>
        <w:t xml:space="preserve"> (90 x $3</w:t>
      </w:r>
      <w:r w:rsidR="003861E9">
        <w:rPr>
          <w:sz w:val="24"/>
          <w:szCs w:val="24"/>
        </w:rPr>
        <w:t>6</w:t>
      </w:r>
      <w:r w:rsidR="00207FB8" w:rsidRPr="00207FB8">
        <w:rPr>
          <w:sz w:val="24"/>
          <w:szCs w:val="24"/>
        </w:rPr>
        <w:t>)</w:t>
      </w:r>
      <w:r w:rsidR="00207FB8">
        <w:rPr>
          <w:sz w:val="24"/>
          <w:szCs w:val="24"/>
        </w:rPr>
        <w:t xml:space="preserve"> = $</w:t>
      </w:r>
      <w:r w:rsidR="00590045">
        <w:rPr>
          <w:sz w:val="24"/>
          <w:szCs w:val="24"/>
        </w:rPr>
        <w:t>16</w:t>
      </w:r>
      <w:r w:rsidR="00207FB8">
        <w:rPr>
          <w:sz w:val="24"/>
          <w:szCs w:val="24"/>
        </w:rPr>
        <w:t>,</w:t>
      </w:r>
      <w:r w:rsidR="00590045">
        <w:rPr>
          <w:sz w:val="24"/>
          <w:szCs w:val="24"/>
        </w:rPr>
        <w:t>0</w:t>
      </w:r>
      <w:r w:rsidR="004D7555">
        <w:rPr>
          <w:sz w:val="24"/>
          <w:szCs w:val="24"/>
        </w:rPr>
        <w:t>39</w:t>
      </w:r>
      <w:r w:rsidR="00207FB8">
        <w:rPr>
          <w:sz w:val="24"/>
          <w:szCs w:val="24"/>
        </w:rPr>
        <w:t>,</w:t>
      </w:r>
      <w:r w:rsidR="004D7555">
        <w:rPr>
          <w:sz w:val="24"/>
          <w:szCs w:val="24"/>
        </w:rPr>
        <w:t>1</w:t>
      </w:r>
      <w:r w:rsidR="003861E9">
        <w:rPr>
          <w:sz w:val="24"/>
          <w:szCs w:val="24"/>
        </w:rPr>
        <w:t>94 (approximately $16 million)</w:t>
      </w:r>
      <w:r w:rsidR="00207FB8">
        <w:rPr>
          <w:sz w:val="24"/>
          <w:szCs w:val="24"/>
        </w:rPr>
        <w:t>.</w:t>
      </w:r>
    </w:p>
    <w:p w:rsidR="00207FB8" w:rsidRDefault="00207FB8">
      <w:pPr>
        <w:ind w:left="720"/>
        <w:rPr>
          <w:sz w:val="24"/>
          <w:szCs w:val="24"/>
        </w:rPr>
      </w:pPr>
    </w:p>
    <w:p w:rsidR="004172D7" w:rsidRPr="00261B2C" w:rsidRDefault="004172D7">
      <w:pPr>
        <w:tabs>
          <w:tab w:val="left" w:pos="720"/>
        </w:tabs>
        <w:ind w:left="720" w:hanging="720"/>
        <w:rPr>
          <w:sz w:val="24"/>
          <w:szCs w:val="24"/>
        </w:rPr>
      </w:pPr>
      <w:r w:rsidRPr="00261B2C">
        <w:rPr>
          <w:sz w:val="24"/>
          <w:szCs w:val="24"/>
        </w:rPr>
        <w:t xml:space="preserve">13. </w:t>
      </w:r>
      <w:r w:rsidRPr="00261B2C">
        <w:rPr>
          <w:sz w:val="24"/>
          <w:szCs w:val="24"/>
        </w:rPr>
        <w:tab/>
      </w:r>
      <w:r w:rsidRPr="00261B2C">
        <w:rPr>
          <w:sz w:val="24"/>
          <w:szCs w:val="24"/>
          <w:u w:val="single"/>
        </w:rPr>
        <w:t>Provide estimates of the total annual cost to the respondents or recordkeepers.</w:t>
      </w:r>
    </w:p>
    <w:p w:rsidR="002D186F" w:rsidRPr="00B65D08" w:rsidRDefault="004172D7" w:rsidP="00466CD7">
      <w:pPr>
        <w:rPr>
          <w:highlight w:val="yellow"/>
        </w:rPr>
      </w:pPr>
      <w:r w:rsidRPr="00261B2C">
        <w:rPr>
          <w:sz w:val="24"/>
          <w:szCs w:val="24"/>
        </w:rPr>
        <w:tab/>
      </w:r>
      <w:r w:rsidR="000931A6">
        <w:rPr>
          <w:sz w:val="24"/>
          <w:szCs w:val="24"/>
        </w:rPr>
        <w:t xml:space="preserve">   </w:t>
      </w:r>
      <w:r w:rsidRPr="00261B2C">
        <w:rPr>
          <w:sz w:val="24"/>
          <w:szCs w:val="24"/>
        </w:rPr>
        <w:tab/>
      </w:r>
    </w:p>
    <w:p w:rsidR="004172D7" w:rsidRPr="00261B2C" w:rsidRDefault="00466CD7">
      <w:pPr>
        <w:pStyle w:val="BodyTextIndent"/>
      </w:pPr>
      <w:r>
        <w:t>a</w:t>
      </w:r>
      <w:r w:rsidR="004172D7" w:rsidRPr="00261B2C">
        <w:t xml:space="preserve">.  </w:t>
      </w:r>
      <w:r w:rsidR="004172D7" w:rsidRPr="00261B2C">
        <w:rPr>
          <w:u w:val="single"/>
        </w:rPr>
        <w:t>49 CFR Part 541</w:t>
      </w:r>
      <w:r>
        <w:rPr>
          <w:u w:val="single"/>
        </w:rPr>
        <w:t>.</w:t>
      </w:r>
    </w:p>
    <w:p w:rsidR="004172D7" w:rsidRPr="00B65D08" w:rsidRDefault="004172D7">
      <w:pPr>
        <w:rPr>
          <w:sz w:val="24"/>
          <w:szCs w:val="24"/>
          <w:highlight w:val="yellow"/>
        </w:rPr>
      </w:pPr>
    </w:p>
    <w:p w:rsidR="00D766DF" w:rsidRDefault="004172D7">
      <w:pPr>
        <w:pStyle w:val="BodyTextIndent"/>
      </w:pPr>
      <w:r w:rsidRPr="00261B2C">
        <w:t xml:space="preserve">NHTSA assumes that most manufacturers will use the less expensive method of labeling the major parts on vehicles, and not stamp the VINs onto major parts.  NHTSA estimates that the average cost </w:t>
      </w:r>
      <w:r w:rsidRPr="007246F0">
        <w:t>to label the 14 parts is $</w:t>
      </w:r>
      <w:r w:rsidR="001D66A3">
        <w:t xml:space="preserve">10.24 </w:t>
      </w:r>
      <w:r w:rsidRPr="007246F0">
        <w:t>per vehicle, broken down into $</w:t>
      </w:r>
      <w:r w:rsidR="001D66A3">
        <w:t xml:space="preserve">5.33 </w:t>
      </w:r>
      <w:r w:rsidRPr="007246F0">
        <w:t>for material and $</w:t>
      </w:r>
      <w:r w:rsidR="001D66A3">
        <w:t>4.91</w:t>
      </w:r>
      <w:r w:rsidR="00E63480">
        <w:t xml:space="preserve"> </w:t>
      </w:r>
      <w:r w:rsidRPr="007246F0">
        <w:t>for labor.  At</w:t>
      </w:r>
      <w:r w:rsidRPr="00261B2C">
        <w:t xml:space="preserve"> present</w:t>
      </w:r>
      <w:r w:rsidRPr="00CF2EB2">
        <w:t xml:space="preserve">, </w:t>
      </w:r>
      <w:r w:rsidR="00810665">
        <w:t>8</w:t>
      </w:r>
      <w:r w:rsidR="00810665" w:rsidRPr="00CF2EB2">
        <w:t xml:space="preserve"> </w:t>
      </w:r>
      <w:r w:rsidRPr="00CF2EB2">
        <w:t xml:space="preserve">million </w:t>
      </w:r>
      <w:r w:rsidRPr="00261B2C">
        <w:t>motor vehicles annually must have its major parts marked.  At present</w:t>
      </w:r>
      <w:r w:rsidR="00DB4D07">
        <w:t>,</w:t>
      </w:r>
      <w:r w:rsidRPr="00261B2C">
        <w:t xml:space="preserve"> the total annual fleet costs are estimated at </w:t>
      </w:r>
      <w:r w:rsidRPr="007246F0">
        <w:t>$</w:t>
      </w:r>
      <w:r w:rsidR="00810665">
        <w:t>81,920,000</w:t>
      </w:r>
      <w:r w:rsidRPr="007246F0">
        <w:t xml:space="preserve"> for label identifiers ($</w:t>
      </w:r>
      <w:r w:rsidR="001D66A3">
        <w:t>10.24</w:t>
      </w:r>
      <w:r w:rsidRPr="007246F0">
        <w:t xml:space="preserve"> x </w:t>
      </w:r>
      <w:r w:rsidR="00810665">
        <w:t>8</w:t>
      </w:r>
      <w:r w:rsidR="00810665" w:rsidRPr="006762D9">
        <w:t xml:space="preserve"> </w:t>
      </w:r>
      <w:r w:rsidRPr="006762D9">
        <w:t xml:space="preserve">million vehicles).  </w:t>
      </w:r>
    </w:p>
    <w:p w:rsidR="00952454" w:rsidRDefault="00952454">
      <w:pPr>
        <w:pStyle w:val="BodyTextIndent"/>
      </w:pPr>
    </w:p>
    <w:p w:rsidR="00952454" w:rsidRDefault="00952454">
      <w:pPr>
        <w:pStyle w:val="BodyTextIndent"/>
      </w:pPr>
      <w:r>
        <w:t xml:space="preserve">NHTSA estimates that the average cost for target area submittal is </w:t>
      </w:r>
      <w:r w:rsidRPr="00952454">
        <w:t>$60.00</w:t>
      </w:r>
      <w:r>
        <w:t xml:space="preserve"> per hour for target area submittals.  The annual estimated cost burden is $36,000 ($60 x 20 hours x 30 submissions).</w:t>
      </w:r>
    </w:p>
    <w:p w:rsidR="00466CD7" w:rsidRDefault="00466CD7">
      <w:pPr>
        <w:pStyle w:val="BodyTextIndent"/>
      </w:pPr>
    </w:p>
    <w:p w:rsidR="003C0B41" w:rsidRDefault="00524F0D">
      <w:pPr>
        <w:pStyle w:val="BodyTextIndent"/>
      </w:pPr>
      <w:r>
        <w:t>NHTSA estimates the total annual cost of meeting Part 541 will be $81,920,000 + $36,000 = $81,956,000.</w:t>
      </w:r>
      <w:r w:rsidR="009465A0">
        <w:t xml:space="preserve">  (</w:t>
      </w:r>
      <w:proofErr w:type="gramStart"/>
      <w:r w:rsidR="009465A0">
        <w:t>approximately</w:t>
      </w:r>
      <w:proofErr w:type="gramEnd"/>
      <w:r w:rsidR="009465A0">
        <w:t xml:space="preserve"> $82 million)</w:t>
      </w:r>
    </w:p>
    <w:p w:rsidR="009465A0" w:rsidRDefault="009465A0">
      <w:pPr>
        <w:pStyle w:val="BodyTextIndent"/>
      </w:pPr>
    </w:p>
    <w:p w:rsidR="00466CD7" w:rsidRPr="00B65D08" w:rsidRDefault="00466CD7">
      <w:pPr>
        <w:pStyle w:val="BodyTextIndent"/>
        <w:rPr>
          <w:highlight w:val="yellow"/>
        </w:rPr>
      </w:pPr>
      <w:r>
        <w:t xml:space="preserve">b.    </w:t>
      </w:r>
      <w:r w:rsidRPr="00466CD7">
        <w:rPr>
          <w:u w:val="single"/>
        </w:rPr>
        <w:t>49 CFR Parts 542.</w:t>
      </w:r>
    </w:p>
    <w:p w:rsidR="00805044" w:rsidRDefault="00805044">
      <w:pPr>
        <w:pStyle w:val="BodyTextIndent"/>
      </w:pPr>
    </w:p>
    <w:p w:rsidR="006E7B26" w:rsidRPr="00B65D08" w:rsidRDefault="00805044">
      <w:pPr>
        <w:pStyle w:val="BodyTextIndent"/>
        <w:rPr>
          <w:highlight w:val="yellow"/>
        </w:rPr>
      </w:pPr>
      <w:r w:rsidRPr="00805044">
        <w:t>NHTSA estimates the total annual cost of meeting Part 542 require no additional costs to the respondents.</w:t>
      </w:r>
    </w:p>
    <w:p w:rsidR="009E5C5A" w:rsidRPr="00B65D08" w:rsidRDefault="009E5C5A" w:rsidP="006E7B26">
      <w:pPr>
        <w:pStyle w:val="BodyTextIndent"/>
        <w:rPr>
          <w:highlight w:val="yellow"/>
        </w:rPr>
      </w:pPr>
    </w:p>
    <w:p w:rsidR="004172D7" w:rsidRPr="00261B2C" w:rsidRDefault="004172D7">
      <w:pPr>
        <w:pStyle w:val="BodyTextIndent"/>
        <w:numPr>
          <w:ilvl w:val="0"/>
          <w:numId w:val="2"/>
        </w:numPr>
      </w:pPr>
      <w:r w:rsidRPr="00261B2C">
        <w:rPr>
          <w:u w:val="single"/>
        </w:rPr>
        <w:t>Total costs of 49 CFR Parts 541</w:t>
      </w:r>
      <w:r w:rsidR="0023670D">
        <w:rPr>
          <w:u w:val="single"/>
        </w:rPr>
        <w:t xml:space="preserve"> and 542</w:t>
      </w:r>
    </w:p>
    <w:p w:rsidR="004172D7" w:rsidRPr="00B65D08" w:rsidRDefault="004172D7">
      <w:pPr>
        <w:pStyle w:val="BodyTextIndent"/>
        <w:rPr>
          <w:highlight w:val="yellow"/>
        </w:rPr>
      </w:pPr>
    </w:p>
    <w:p w:rsidR="004172D7" w:rsidRPr="00CB029D" w:rsidRDefault="00925C3C">
      <w:pPr>
        <w:pStyle w:val="BodyTextIndent"/>
      </w:pPr>
      <w:r w:rsidRPr="007246F0">
        <w:t>N</w:t>
      </w:r>
      <w:r w:rsidRPr="00261B2C">
        <w:t xml:space="preserve">HTSA estimates the grand total for </w:t>
      </w:r>
      <w:r w:rsidR="0023670D">
        <w:t>Part 541 and Part 542</w:t>
      </w:r>
      <w:r w:rsidRPr="00261B2C">
        <w:t xml:space="preserve"> will </w:t>
      </w:r>
      <w:r w:rsidRPr="00CB029D">
        <w:t xml:space="preserve">be </w:t>
      </w:r>
      <w:r w:rsidR="00123D37" w:rsidRPr="00123D37">
        <w:t>$81,956,000</w:t>
      </w:r>
      <w:r w:rsidR="005F5D32">
        <w:t xml:space="preserve"> (</w:t>
      </w:r>
      <w:r w:rsidR="00D76440">
        <w:t xml:space="preserve">Approximately </w:t>
      </w:r>
      <w:r w:rsidR="005F5D32">
        <w:t>$82</w:t>
      </w:r>
      <w:r w:rsidR="00123D37">
        <w:t xml:space="preserve"> million).</w:t>
      </w:r>
    </w:p>
    <w:p w:rsidR="000F5444" w:rsidRPr="00B65D08" w:rsidRDefault="000F5444">
      <w:pPr>
        <w:rPr>
          <w:sz w:val="24"/>
          <w:szCs w:val="24"/>
          <w:highlight w:val="yellow"/>
        </w:rPr>
      </w:pPr>
    </w:p>
    <w:p w:rsidR="000F74AE" w:rsidRDefault="000F74AE">
      <w:pPr>
        <w:rPr>
          <w:sz w:val="24"/>
          <w:szCs w:val="24"/>
        </w:rPr>
      </w:pPr>
    </w:p>
    <w:p w:rsidR="004172D7" w:rsidRPr="00261B2C" w:rsidRDefault="004172D7">
      <w:pPr>
        <w:rPr>
          <w:sz w:val="24"/>
          <w:szCs w:val="24"/>
        </w:rPr>
      </w:pPr>
      <w:r w:rsidRPr="00261B2C">
        <w:rPr>
          <w:sz w:val="24"/>
          <w:szCs w:val="24"/>
        </w:rPr>
        <w:lastRenderedPageBreak/>
        <w:t>14.</w:t>
      </w:r>
      <w:r w:rsidRPr="00261B2C">
        <w:rPr>
          <w:sz w:val="24"/>
          <w:szCs w:val="24"/>
        </w:rPr>
        <w:tab/>
      </w:r>
      <w:r w:rsidRPr="00261B2C">
        <w:rPr>
          <w:sz w:val="24"/>
          <w:szCs w:val="24"/>
          <w:u w:val="single"/>
        </w:rPr>
        <w:t>Provide estimates of annualized cost to the Federal Government.</w:t>
      </w:r>
    </w:p>
    <w:p w:rsidR="004172D7" w:rsidRPr="00261B2C" w:rsidRDefault="004172D7" w:rsidP="00233C81">
      <w:pPr>
        <w:tabs>
          <w:tab w:val="left" w:pos="1178"/>
        </w:tabs>
        <w:ind w:firstLine="720"/>
        <w:rPr>
          <w:sz w:val="24"/>
          <w:szCs w:val="24"/>
        </w:rPr>
      </w:pPr>
    </w:p>
    <w:p w:rsidR="004172D7" w:rsidRPr="00261B2C" w:rsidRDefault="004172D7">
      <w:pPr>
        <w:ind w:left="720"/>
        <w:rPr>
          <w:sz w:val="24"/>
          <w:szCs w:val="24"/>
        </w:rPr>
      </w:pPr>
      <w:r w:rsidRPr="00261B2C">
        <w:rPr>
          <w:sz w:val="24"/>
          <w:szCs w:val="24"/>
          <w:u w:val="single"/>
        </w:rPr>
        <w:t xml:space="preserve">49 CFR Parts </w:t>
      </w:r>
      <w:r w:rsidR="004B6705">
        <w:rPr>
          <w:sz w:val="24"/>
          <w:szCs w:val="24"/>
          <w:u w:val="single"/>
        </w:rPr>
        <w:t>541</w:t>
      </w:r>
      <w:r w:rsidRPr="00261B2C">
        <w:rPr>
          <w:sz w:val="24"/>
          <w:szCs w:val="24"/>
          <w:u w:val="single"/>
        </w:rPr>
        <w:t xml:space="preserve"> and 5</w:t>
      </w:r>
      <w:r w:rsidR="004B6705">
        <w:rPr>
          <w:sz w:val="24"/>
          <w:szCs w:val="24"/>
          <w:u w:val="single"/>
        </w:rPr>
        <w:t>42</w:t>
      </w:r>
      <w:r w:rsidRPr="00261B2C">
        <w:rPr>
          <w:sz w:val="24"/>
          <w:szCs w:val="24"/>
        </w:rPr>
        <w:t>.</w:t>
      </w:r>
    </w:p>
    <w:p w:rsidR="004172D7" w:rsidRPr="00B65D08" w:rsidRDefault="004172D7">
      <w:pPr>
        <w:rPr>
          <w:sz w:val="24"/>
          <w:szCs w:val="24"/>
          <w:highlight w:val="yellow"/>
        </w:rPr>
      </w:pPr>
    </w:p>
    <w:p w:rsidR="004172D7" w:rsidRPr="00B65D08" w:rsidRDefault="00603E84" w:rsidP="00A91813">
      <w:pPr>
        <w:ind w:left="720"/>
        <w:rPr>
          <w:sz w:val="24"/>
          <w:szCs w:val="24"/>
          <w:highlight w:val="yellow"/>
        </w:rPr>
      </w:pPr>
      <w:r>
        <w:rPr>
          <w:sz w:val="24"/>
          <w:szCs w:val="24"/>
        </w:rPr>
        <w:t xml:space="preserve">NHTSA records and maintains information on 49 CFR Parts 541 and 542.  </w:t>
      </w:r>
      <w:r w:rsidR="00903390">
        <w:rPr>
          <w:sz w:val="24"/>
          <w:szCs w:val="24"/>
        </w:rPr>
        <w:t xml:space="preserve">The annualized cost to the Federal Government to review the respondents’ reports for compliance, to analyze the information, to distribute reports to NHTSA users, and to control and to store the information is </w:t>
      </w:r>
      <w:r>
        <w:rPr>
          <w:sz w:val="24"/>
          <w:szCs w:val="24"/>
        </w:rPr>
        <w:t>300 hours</w:t>
      </w:r>
      <w:r w:rsidR="00903390">
        <w:rPr>
          <w:sz w:val="24"/>
          <w:szCs w:val="24"/>
        </w:rPr>
        <w:t xml:space="preserve"> annually </w:t>
      </w:r>
      <w:r>
        <w:rPr>
          <w:sz w:val="24"/>
          <w:szCs w:val="24"/>
        </w:rPr>
        <w:t xml:space="preserve">at $48 per hour, for a cost of $14,400.  </w:t>
      </w:r>
    </w:p>
    <w:p w:rsidR="004172D7" w:rsidRPr="00B65D08" w:rsidRDefault="004172D7">
      <w:pPr>
        <w:tabs>
          <w:tab w:val="left" w:pos="720"/>
        </w:tabs>
        <w:ind w:left="720" w:hanging="720"/>
        <w:rPr>
          <w:sz w:val="24"/>
          <w:szCs w:val="24"/>
          <w:highlight w:val="yellow"/>
        </w:rPr>
      </w:pPr>
    </w:p>
    <w:p w:rsidR="004172D7" w:rsidRPr="00261B2C" w:rsidRDefault="004172D7">
      <w:pPr>
        <w:tabs>
          <w:tab w:val="left" w:pos="720"/>
        </w:tabs>
        <w:ind w:left="720" w:hanging="720"/>
        <w:rPr>
          <w:sz w:val="24"/>
          <w:szCs w:val="24"/>
        </w:rPr>
      </w:pPr>
      <w:r w:rsidRPr="00261B2C">
        <w:rPr>
          <w:sz w:val="24"/>
          <w:szCs w:val="24"/>
        </w:rPr>
        <w:t>15.</w:t>
      </w:r>
      <w:r w:rsidRPr="00261B2C">
        <w:rPr>
          <w:sz w:val="24"/>
          <w:szCs w:val="24"/>
        </w:rPr>
        <w:tab/>
      </w:r>
      <w:r w:rsidRPr="00261B2C">
        <w:rPr>
          <w:sz w:val="24"/>
          <w:szCs w:val="24"/>
          <w:u w:val="single"/>
        </w:rPr>
        <w:t>Explain the reasons for any program changes or adjustments reported in Items 13 or 14 of the OMB Form 83-I</w:t>
      </w:r>
      <w:r w:rsidRPr="00261B2C">
        <w:rPr>
          <w:sz w:val="24"/>
          <w:szCs w:val="24"/>
        </w:rPr>
        <w:t>.</w:t>
      </w:r>
    </w:p>
    <w:p w:rsidR="004172D7" w:rsidRPr="00B65D08" w:rsidRDefault="004172D7">
      <w:pPr>
        <w:rPr>
          <w:sz w:val="24"/>
          <w:szCs w:val="24"/>
          <w:highlight w:val="yellow"/>
        </w:rPr>
      </w:pPr>
    </w:p>
    <w:p w:rsidR="00C235B5" w:rsidRDefault="00A61765" w:rsidP="00C235B5">
      <w:pPr>
        <w:pStyle w:val="BodyTextIndent"/>
        <w:rPr>
          <w:u w:val="single"/>
        </w:rPr>
      </w:pPr>
      <w:r>
        <w:rPr>
          <w:u w:val="single"/>
        </w:rPr>
        <w:t xml:space="preserve">49 CFR Part </w:t>
      </w:r>
      <w:r w:rsidR="004654F7" w:rsidRPr="00261B2C">
        <w:rPr>
          <w:u w:val="single"/>
        </w:rPr>
        <w:t>541</w:t>
      </w:r>
      <w:r w:rsidR="00432328">
        <w:rPr>
          <w:u w:val="single"/>
        </w:rPr>
        <w:t xml:space="preserve"> and 542</w:t>
      </w:r>
    </w:p>
    <w:p w:rsidR="00C235B5" w:rsidRDefault="00C235B5" w:rsidP="00C235B5">
      <w:pPr>
        <w:pStyle w:val="BodyTextIndent"/>
        <w:rPr>
          <w:u w:val="single"/>
        </w:rPr>
      </w:pPr>
    </w:p>
    <w:p w:rsidR="004002E6" w:rsidRDefault="004002E6" w:rsidP="00C235B5">
      <w:pPr>
        <w:pStyle w:val="BodyTextIndent"/>
      </w:pPr>
      <w:r w:rsidRPr="004002E6">
        <w:t>This is a re</w:t>
      </w:r>
      <w:r w:rsidR="00903390">
        <w:t>vision</w:t>
      </w:r>
      <w:r w:rsidRPr="004002E6">
        <w:t xml:space="preserve"> of a previously approved information collection request.  This clearance request is a</w:t>
      </w:r>
      <w:r w:rsidR="000F74AE">
        <w:t>n adjustment</w:t>
      </w:r>
      <w:r w:rsidRPr="004002E6">
        <w:t xml:space="preserve"> due to an estimated total annual </w:t>
      </w:r>
      <w:r w:rsidR="00903390">
        <w:t>increase</w:t>
      </w:r>
      <w:r w:rsidRPr="004002E6">
        <w:t xml:space="preserve"> of </w:t>
      </w:r>
      <w:r w:rsidR="000F74AE">
        <w:t>267,041</w:t>
      </w:r>
      <w:r>
        <w:t xml:space="preserve"> </w:t>
      </w:r>
      <w:r w:rsidR="000F74AE">
        <w:t>burden</w:t>
      </w:r>
      <w:r w:rsidRPr="004002E6">
        <w:t xml:space="preserve"> hours and an estimated total an</w:t>
      </w:r>
      <w:r>
        <w:t xml:space="preserve">nual cost burden </w:t>
      </w:r>
      <w:r w:rsidR="00903390">
        <w:t>increase</w:t>
      </w:r>
      <w:r>
        <w:t xml:space="preserve"> of $</w:t>
      </w:r>
      <w:r w:rsidR="00132D49">
        <w:t>82</w:t>
      </w:r>
      <w:r>
        <w:t xml:space="preserve"> million for the two</w:t>
      </w:r>
      <w:r w:rsidRPr="004002E6">
        <w:t xml:space="preserve"> Parts.</w:t>
      </w:r>
      <w:r w:rsidR="00903390">
        <w:t xml:space="preserve">  This increase is </w:t>
      </w:r>
      <w:r w:rsidR="000F74AE">
        <w:t xml:space="preserve">due to the addition </w:t>
      </w:r>
      <w:r w:rsidR="00903390">
        <w:t>of Part 541 and Part 542</w:t>
      </w:r>
      <w:r w:rsidR="000F74AE">
        <w:t xml:space="preserve"> (which were not a part of the previous submission)</w:t>
      </w:r>
      <w:r w:rsidR="00903390">
        <w:t>.</w:t>
      </w:r>
    </w:p>
    <w:p w:rsidR="00A61765" w:rsidRDefault="00A61765" w:rsidP="00C235B5">
      <w:pPr>
        <w:pStyle w:val="BodyTextIndent"/>
      </w:pPr>
    </w:p>
    <w:p w:rsidR="004172D7" w:rsidRPr="0002050E" w:rsidRDefault="004172D7">
      <w:pPr>
        <w:tabs>
          <w:tab w:val="left" w:pos="720"/>
        </w:tabs>
        <w:ind w:left="720" w:hanging="720"/>
        <w:rPr>
          <w:sz w:val="24"/>
          <w:szCs w:val="24"/>
        </w:rPr>
      </w:pPr>
      <w:r w:rsidRPr="0002050E">
        <w:rPr>
          <w:sz w:val="24"/>
          <w:szCs w:val="24"/>
        </w:rPr>
        <w:t>16.</w:t>
      </w:r>
      <w:r w:rsidRPr="0002050E">
        <w:rPr>
          <w:sz w:val="24"/>
          <w:szCs w:val="24"/>
        </w:rPr>
        <w:tab/>
      </w:r>
      <w:r w:rsidRPr="0002050E">
        <w:rPr>
          <w:sz w:val="24"/>
          <w:szCs w:val="24"/>
          <w:u w:val="single"/>
        </w:rPr>
        <w:t xml:space="preserve">For collections of information whose results are planned </w:t>
      </w:r>
      <w:r w:rsidRPr="00132D49">
        <w:rPr>
          <w:sz w:val="24"/>
          <w:szCs w:val="24"/>
          <w:u w:val="single"/>
        </w:rPr>
        <w:t>to b</w:t>
      </w:r>
      <w:r w:rsidRPr="0002050E">
        <w:rPr>
          <w:sz w:val="24"/>
          <w:szCs w:val="24"/>
          <w:u w:val="single"/>
        </w:rPr>
        <w:t>e published for statistical use. etc</w:t>
      </w:r>
      <w:r w:rsidRPr="0002050E">
        <w:rPr>
          <w:sz w:val="24"/>
          <w:szCs w:val="24"/>
        </w:rPr>
        <w:t>.</w:t>
      </w:r>
    </w:p>
    <w:p w:rsidR="004172D7" w:rsidRPr="0002050E" w:rsidRDefault="004172D7">
      <w:pPr>
        <w:rPr>
          <w:sz w:val="24"/>
          <w:szCs w:val="24"/>
        </w:rPr>
      </w:pPr>
    </w:p>
    <w:p w:rsidR="004172D7" w:rsidRPr="0002050E" w:rsidRDefault="004172D7">
      <w:pPr>
        <w:ind w:left="720"/>
        <w:rPr>
          <w:sz w:val="24"/>
          <w:szCs w:val="24"/>
        </w:rPr>
      </w:pPr>
      <w:r w:rsidRPr="0002050E">
        <w:rPr>
          <w:sz w:val="24"/>
          <w:szCs w:val="24"/>
        </w:rPr>
        <w:t>This collection of data will not have the results published for statistical use.</w:t>
      </w:r>
    </w:p>
    <w:p w:rsidR="004172D7" w:rsidRPr="0002050E" w:rsidRDefault="004172D7">
      <w:pPr>
        <w:rPr>
          <w:sz w:val="24"/>
          <w:szCs w:val="24"/>
        </w:rPr>
      </w:pPr>
    </w:p>
    <w:p w:rsidR="004172D7" w:rsidRPr="0002050E" w:rsidRDefault="004172D7">
      <w:pPr>
        <w:tabs>
          <w:tab w:val="left" w:pos="720"/>
        </w:tabs>
        <w:ind w:left="720" w:hanging="720"/>
        <w:rPr>
          <w:sz w:val="24"/>
          <w:szCs w:val="24"/>
        </w:rPr>
      </w:pPr>
      <w:r w:rsidRPr="0002050E">
        <w:rPr>
          <w:sz w:val="24"/>
          <w:szCs w:val="24"/>
        </w:rPr>
        <w:t>17.</w:t>
      </w:r>
      <w:r w:rsidRPr="0002050E">
        <w:rPr>
          <w:sz w:val="24"/>
          <w:szCs w:val="24"/>
        </w:rPr>
        <w:tab/>
      </w:r>
      <w:r w:rsidRPr="0002050E">
        <w:rPr>
          <w:sz w:val="24"/>
          <w:szCs w:val="24"/>
          <w:u w:val="single"/>
        </w:rPr>
        <w:t>If seeking approval to not display the expiration date for OMB approval of the information collection, explain the reasons that display would be inappropriate.</w:t>
      </w:r>
    </w:p>
    <w:p w:rsidR="004172D7" w:rsidRPr="0002050E" w:rsidRDefault="004172D7">
      <w:pPr>
        <w:rPr>
          <w:sz w:val="24"/>
          <w:szCs w:val="24"/>
        </w:rPr>
      </w:pPr>
    </w:p>
    <w:p w:rsidR="004172D7" w:rsidRPr="0002050E" w:rsidRDefault="004172D7">
      <w:pPr>
        <w:ind w:left="720"/>
        <w:rPr>
          <w:sz w:val="24"/>
          <w:szCs w:val="24"/>
          <w:u w:val="single"/>
        </w:rPr>
      </w:pPr>
      <w:r w:rsidRPr="0002050E">
        <w:rPr>
          <w:sz w:val="24"/>
          <w:szCs w:val="24"/>
        </w:rPr>
        <w:t>Approval is not sought to not display the expiration date for OMB approval.</w:t>
      </w:r>
    </w:p>
    <w:p w:rsidR="004172D7" w:rsidRPr="0002050E" w:rsidRDefault="004172D7">
      <w:pPr>
        <w:rPr>
          <w:sz w:val="24"/>
          <w:szCs w:val="24"/>
        </w:rPr>
      </w:pPr>
    </w:p>
    <w:p w:rsidR="003C0B41" w:rsidRDefault="003C0B41">
      <w:pPr>
        <w:tabs>
          <w:tab w:val="left" w:pos="720"/>
        </w:tabs>
        <w:ind w:left="720" w:hanging="720"/>
        <w:rPr>
          <w:sz w:val="24"/>
          <w:szCs w:val="24"/>
        </w:rPr>
      </w:pPr>
    </w:p>
    <w:p w:rsidR="004172D7" w:rsidRPr="0002050E" w:rsidRDefault="004172D7">
      <w:pPr>
        <w:tabs>
          <w:tab w:val="left" w:pos="720"/>
        </w:tabs>
        <w:ind w:left="720" w:hanging="720"/>
        <w:rPr>
          <w:sz w:val="24"/>
          <w:szCs w:val="24"/>
        </w:rPr>
      </w:pPr>
      <w:r w:rsidRPr="0002050E">
        <w:rPr>
          <w:sz w:val="24"/>
          <w:szCs w:val="24"/>
        </w:rPr>
        <w:t>18.</w:t>
      </w:r>
      <w:r w:rsidRPr="0002050E">
        <w:rPr>
          <w:sz w:val="24"/>
          <w:szCs w:val="24"/>
        </w:rPr>
        <w:tab/>
      </w:r>
      <w:r w:rsidRPr="0002050E">
        <w:rPr>
          <w:sz w:val="24"/>
          <w:szCs w:val="24"/>
          <w:u w:val="single"/>
        </w:rPr>
        <w:t>Explain each exception to the certification statement identified in Item 19, “Certification for paperwork reduction act submissions,” of OMB Form 83-I.</w:t>
      </w:r>
    </w:p>
    <w:p w:rsidR="004172D7" w:rsidRPr="0002050E" w:rsidRDefault="004172D7">
      <w:pPr>
        <w:rPr>
          <w:sz w:val="24"/>
          <w:szCs w:val="24"/>
        </w:rPr>
      </w:pPr>
    </w:p>
    <w:p w:rsidR="004172D7" w:rsidRPr="0002050E" w:rsidRDefault="004172D7">
      <w:pPr>
        <w:rPr>
          <w:sz w:val="24"/>
          <w:szCs w:val="24"/>
        </w:rPr>
      </w:pPr>
      <w:r w:rsidRPr="0002050E">
        <w:rPr>
          <w:sz w:val="24"/>
          <w:szCs w:val="24"/>
        </w:rPr>
        <w:tab/>
        <w:t>No exceptions to the certification statement are made.</w:t>
      </w:r>
    </w:p>
    <w:p w:rsidR="004172D7" w:rsidRPr="0002050E" w:rsidRDefault="004172D7">
      <w:pPr>
        <w:rPr>
          <w:sz w:val="24"/>
          <w:szCs w:val="24"/>
        </w:rPr>
      </w:pPr>
    </w:p>
    <w:p w:rsidR="00B24827" w:rsidRPr="0002050E" w:rsidRDefault="00B24827" w:rsidP="00B24827">
      <w:pPr>
        <w:rPr>
          <w:sz w:val="24"/>
          <w:szCs w:val="24"/>
        </w:rPr>
      </w:pPr>
    </w:p>
    <w:p w:rsidR="00233C81" w:rsidRDefault="00233C81" w:rsidP="004118F0">
      <w:pPr>
        <w:rPr>
          <w:sz w:val="24"/>
          <w:szCs w:val="24"/>
        </w:rPr>
      </w:pPr>
    </w:p>
    <w:p w:rsidR="00233C81" w:rsidRDefault="00233C81" w:rsidP="004118F0">
      <w:pPr>
        <w:rPr>
          <w:sz w:val="24"/>
          <w:szCs w:val="24"/>
        </w:rPr>
      </w:pPr>
    </w:p>
    <w:p w:rsidR="002F01C9" w:rsidRDefault="002F01C9">
      <w:pPr>
        <w:ind w:left="720"/>
        <w:rPr>
          <w:sz w:val="24"/>
          <w:szCs w:val="24"/>
        </w:rPr>
      </w:pPr>
    </w:p>
    <w:p w:rsidR="00CC49DE" w:rsidRDefault="00CC49DE" w:rsidP="004118F0">
      <w:pPr>
        <w:rPr>
          <w:sz w:val="24"/>
          <w:szCs w:val="24"/>
        </w:rPr>
      </w:pPr>
    </w:p>
    <w:p w:rsidR="00CC49DE" w:rsidRDefault="00CC49DE" w:rsidP="004118F0">
      <w:pPr>
        <w:rPr>
          <w:sz w:val="24"/>
          <w:szCs w:val="24"/>
        </w:rPr>
      </w:pPr>
    </w:p>
    <w:p w:rsidR="008734D2" w:rsidRPr="008734D2" w:rsidRDefault="008734D2" w:rsidP="008734D2">
      <w:pPr>
        <w:rPr>
          <w:sz w:val="24"/>
          <w:szCs w:val="24"/>
        </w:rPr>
      </w:pPr>
    </w:p>
    <w:p w:rsidR="008734D2" w:rsidRPr="008734D2" w:rsidRDefault="008734D2" w:rsidP="008734D2">
      <w:pPr>
        <w:rPr>
          <w:sz w:val="24"/>
          <w:szCs w:val="24"/>
        </w:rPr>
      </w:pPr>
    </w:p>
    <w:sectPr w:rsidR="008734D2" w:rsidRPr="008734D2" w:rsidSect="00E343D3">
      <w:headerReference w:type="even" r:id="rId13"/>
      <w:headerReference w:type="default" r:id="rId14"/>
      <w:footerReference w:type="even" r:id="rId15"/>
      <w:footerReference w:type="default" r:id="rId16"/>
      <w:footnotePr>
        <w:numRestart w:val="eachSect"/>
      </w:footnotePr>
      <w:endnotePr>
        <w:numFmt w:val="decimal"/>
      </w:endnotePr>
      <w:type w:val="continuous"/>
      <w:pgSz w:w="12240" w:h="15840"/>
      <w:pgMar w:top="1530" w:right="1584"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489" w:rsidRDefault="009A2489">
      <w:r>
        <w:separator/>
      </w:r>
    </w:p>
  </w:endnote>
  <w:endnote w:type="continuationSeparator" w:id="0">
    <w:p w:rsidR="009A2489" w:rsidRDefault="009A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C9" w:rsidRDefault="005E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8C9" w:rsidRDefault="005E1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C9" w:rsidRDefault="005E18C9">
    <w:pPr>
      <w:pStyle w:val="Footer"/>
      <w:framePr w:wrap="around" w:vAnchor="text" w:hAnchor="margin" w:xAlign="right" w:y="1"/>
      <w:rPr>
        <w:rStyle w:val="PageNumber"/>
      </w:rPr>
    </w:pPr>
  </w:p>
  <w:p w:rsidR="005E18C9" w:rsidRDefault="005E18C9">
    <w:pPr>
      <w:pStyle w:val="Footer"/>
      <w:ind w:right="360"/>
    </w:pP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D7" w:rsidRDefault="00466C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6CD7" w:rsidRDefault="00466CD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D7" w:rsidRDefault="00466CD7">
    <w:pPr>
      <w:pStyle w:val="Footer"/>
      <w:framePr w:wrap="around" w:vAnchor="text" w:hAnchor="margin" w:xAlign="right" w:y="1"/>
      <w:rPr>
        <w:rStyle w:val="PageNumber"/>
      </w:rPr>
    </w:pPr>
  </w:p>
  <w:p w:rsidR="00466CD7" w:rsidRDefault="00466CD7">
    <w:pPr>
      <w:pStyle w:val="Footer"/>
      <w:ind w:right="360"/>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489" w:rsidRDefault="009A2489">
      <w:r>
        <w:separator/>
      </w:r>
    </w:p>
  </w:footnote>
  <w:footnote w:type="continuationSeparator" w:id="0">
    <w:p w:rsidR="009A2489" w:rsidRDefault="009A2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C9" w:rsidRDefault="005E1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8C9" w:rsidRDefault="005E18C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81" w:rsidRDefault="00233C81">
    <w:pPr>
      <w:pStyle w:val="Header"/>
      <w:jc w:val="right"/>
    </w:pPr>
    <w:r>
      <w:fldChar w:fldCharType="begin"/>
    </w:r>
    <w:r>
      <w:instrText xml:space="preserve"> PAGE   \* MERGEFORMAT </w:instrText>
    </w:r>
    <w:r>
      <w:fldChar w:fldCharType="separate"/>
    </w:r>
    <w:r w:rsidR="0063554B">
      <w:rPr>
        <w:noProof/>
      </w:rPr>
      <w:t>7</w:t>
    </w:r>
    <w:r>
      <w:rPr>
        <w:noProof/>
      </w:rPr>
      <w:fldChar w:fldCharType="end"/>
    </w:r>
  </w:p>
  <w:p w:rsidR="005E18C9" w:rsidRDefault="005E18C9">
    <w:pPr>
      <w:spacing w:line="240" w:lineRule="exac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D7" w:rsidRDefault="00466C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6CD7" w:rsidRDefault="00466CD7">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D7" w:rsidRDefault="00466CD7">
    <w:pPr>
      <w:framePr w:wrap="around" w:vAnchor="text" w:hAnchor="margin" w:xAlign="right" w:y="1"/>
      <w:jc w:val="right"/>
      <w:rPr>
        <w:sz w:val="24"/>
      </w:rPr>
    </w:pPr>
    <w:r>
      <w:rPr>
        <w:sz w:val="24"/>
      </w:rPr>
      <w:fldChar w:fldCharType="begin"/>
    </w:r>
    <w:r>
      <w:rPr>
        <w:sz w:val="24"/>
      </w:rPr>
      <w:instrText xml:space="preserve">PAGE </w:instrText>
    </w:r>
    <w:r>
      <w:rPr>
        <w:sz w:val="24"/>
      </w:rPr>
      <w:fldChar w:fldCharType="separate"/>
    </w:r>
    <w:r w:rsidR="0063554B">
      <w:rPr>
        <w:noProof/>
        <w:sz w:val="24"/>
      </w:rPr>
      <w:t>9</w:t>
    </w:r>
    <w:r>
      <w:rPr>
        <w:sz w:val="24"/>
      </w:rPr>
      <w:fldChar w:fldCharType="end"/>
    </w:r>
  </w:p>
  <w:p w:rsidR="00466CD7" w:rsidRDefault="00466CD7">
    <w:pPr>
      <w:ind w:right="360"/>
      <w:rPr>
        <w:sz w:val="24"/>
      </w:rPr>
    </w:pPr>
  </w:p>
  <w:p w:rsidR="00466CD7" w:rsidRDefault="00466CD7">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916"/>
    <w:multiLevelType w:val="hybridMultilevel"/>
    <w:tmpl w:val="345ABB56"/>
    <w:lvl w:ilvl="0" w:tplc="77B83C56">
      <w:start w:val="4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95B71"/>
    <w:multiLevelType w:val="hybridMultilevel"/>
    <w:tmpl w:val="91365918"/>
    <w:lvl w:ilvl="0" w:tplc="1BAE4A9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F45E0F"/>
    <w:multiLevelType w:val="hybridMultilevel"/>
    <w:tmpl w:val="02C494EA"/>
    <w:lvl w:ilvl="0" w:tplc="8F845EFA">
      <w:start w:val="4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0D624B"/>
    <w:multiLevelType w:val="hybridMultilevel"/>
    <w:tmpl w:val="9E00DB2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E872921"/>
    <w:multiLevelType w:val="hybridMultilevel"/>
    <w:tmpl w:val="FA38D184"/>
    <w:lvl w:ilvl="0" w:tplc="7DCA2F10">
      <w:start w:val="4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8A4B09"/>
    <w:multiLevelType w:val="hybridMultilevel"/>
    <w:tmpl w:val="9BF6C13E"/>
    <w:lvl w:ilvl="0" w:tplc="92FC6D4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60BF4AD5"/>
    <w:multiLevelType w:val="hybridMultilevel"/>
    <w:tmpl w:val="3D18407A"/>
    <w:lvl w:ilvl="0" w:tplc="D49CF94C">
      <w:start w:val="1"/>
      <w:numFmt w:val="decimal"/>
      <w:lvlText w:val="%1."/>
      <w:lvlJc w:val="left"/>
      <w:pPr>
        <w:tabs>
          <w:tab w:val="num" w:pos="720"/>
        </w:tabs>
        <w:ind w:left="720" w:hanging="360"/>
      </w:pPr>
    </w:lvl>
    <w:lvl w:ilvl="1" w:tplc="8E0A7666" w:tentative="1">
      <w:start w:val="1"/>
      <w:numFmt w:val="decimal"/>
      <w:lvlText w:val="%2."/>
      <w:lvlJc w:val="left"/>
      <w:pPr>
        <w:tabs>
          <w:tab w:val="num" w:pos="1440"/>
        </w:tabs>
        <w:ind w:left="1440" w:hanging="360"/>
      </w:pPr>
    </w:lvl>
    <w:lvl w:ilvl="2" w:tplc="B3F8C70C" w:tentative="1">
      <w:start w:val="1"/>
      <w:numFmt w:val="decimal"/>
      <w:lvlText w:val="%3."/>
      <w:lvlJc w:val="left"/>
      <w:pPr>
        <w:tabs>
          <w:tab w:val="num" w:pos="2160"/>
        </w:tabs>
        <w:ind w:left="2160" w:hanging="360"/>
      </w:pPr>
    </w:lvl>
    <w:lvl w:ilvl="3" w:tplc="9FAAE800" w:tentative="1">
      <w:start w:val="1"/>
      <w:numFmt w:val="decimal"/>
      <w:lvlText w:val="%4."/>
      <w:lvlJc w:val="left"/>
      <w:pPr>
        <w:tabs>
          <w:tab w:val="num" w:pos="2880"/>
        </w:tabs>
        <w:ind w:left="2880" w:hanging="360"/>
      </w:pPr>
    </w:lvl>
    <w:lvl w:ilvl="4" w:tplc="FEF83732" w:tentative="1">
      <w:start w:val="1"/>
      <w:numFmt w:val="decimal"/>
      <w:lvlText w:val="%5."/>
      <w:lvlJc w:val="left"/>
      <w:pPr>
        <w:tabs>
          <w:tab w:val="num" w:pos="3600"/>
        </w:tabs>
        <w:ind w:left="3600" w:hanging="360"/>
      </w:pPr>
    </w:lvl>
    <w:lvl w:ilvl="5" w:tplc="D0803910" w:tentative="1">
      <w:start w:val="1"/>
      <w:numFmt w:val="decimal"/>
      <w:lvlText w:val="%6."/>
      <w:lvlJc w:val="left"/>
      <w:pPr>
        <w:tabs>
          <w:tab w:val="num" w:pos="4320"/>
        </w:tabs>
        <w:ind w:left="4320" w:hanging="360"/>
      </w:pPr>
    </w:lvl>
    <w:lvl w:ilvl="6" w:tplc="85BE5888" w:tentative="1">
      <w:start w:val="1"/>
      <w:numFmt w:val="decimal"/>
      <w:lvlText w:val="%7."/>
      <w:lvlJc w:val="left"/>
      <w:pPr>
        <w:tabs>
          <w:tab w:val="num" w:pos="5040"/>
        </w:tabs>
        <w:ind w:left="5040" w:hanging="360"/>
      </w:pPr>
    </w:lvl>
    <w:lvl w:ilvl="7" w:tplc="EB140C6A" w:tentative="1">
      <w:start w:val="1"/>
      <w:numFmt w:val="decimal"/>
      <w:lvlText w:val="%8."/>
      <w:lvlJc w:val="left"/>
      <w:pPr>
        <w:tabs>
          <w:tab w:val="num" w:pos="5760"/>
        </w:tabs>
        <w:ind w:left="5760" w:hanging="360"/>
      </w:pPr>
    </w:lvl>
    <w:lvl w:ilvl="8" w:tplc="C2F25A36" w:tentative="1">
      <w:start w:val="1"/>
      <w:numFmt w:val="decimal"/>
      <w:lvlText w:val="%9."/>
      <w:lvlJc w:val="left"/>
      <w:pPr>
        <w:tabs>
          <w:tab w:val="num" w:pos="6480"/>
        </w:tabs>
        <w:ind w:left="6480" w:hanging="360"/>
      </w:pPr>
    </w:lvl>
  </w:abstractNum>
  <w:abstractNum w:abstractNumId="7">
    <w:nsid w:val="675046DF"/>
    <w:multiLevelType w:val="hybridMultilevel"/>
    <w:tmpl w:val="F86A7B82"/>
    <w:lvl w:ilvl="0" w:tplc="98A6AA8A">
      <w:start w:val="4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47"/>
    <w:rsid w:val="00007333"/>
    <w:rsid w:val="0002050E"/>
    <w:rsid w:val="00021D3F"/>
    <w:rsid w:val="00031EBD"/>
    <w:rsid w:val="000343F4"/>
    <w:rsid w:val="00035648"/>
    <w:rsid w:val="0004326B"/>
    <w:rsid w:val="00043D16"/>
    <w:rsid w:val="00050575"/>
    <w:rsid w:val="00053B02"/>
    <w:rsid w:val="00066C47"/>
    <w:rsid w:val="000931A6"/>
    <w:rsid w:val="000A0CC5"/>
    <w:rsid w:val="000B671A"/>
    <w:rsid w:val="000B6BEC"/>
    <w:rsid w:val="000D6947"/>
    <w:rsid w:val="000E3482"/>
    <w:rsid w:val="000F5444"/>
    <w:rsid w:val="000F74AE"/>
    <w:rsid w:val="00123D37"/>
    <w:rsid w:val="001261FD"/>
    <w:rsid w:val="00126321"/>
    <w:rsid w:val="00131ADA"/>
    <w:rsid w:val="0013262D"/>
    <w:rsid w:val="00132D49"/>
    <w:rsid w:val="00136348"/>
    <w:rsid w:val="00136CA2"/>
    <w:rsid w:val="00137DC2"/>
    <w:rsid w:val="00140B39"/>
    <w:rsid w:val="00140CDF"/>
    <w:rsid w:val="0015484C"/>
    <w:rsid w:val="001569D0"/>
    <w:rsid w:val="00160230"/>
    <w:rsid w:val="001718A5"/>
    <w:rsid w:val="001763F3"/>
    <w:rsid w:val="00182DD7"/>
    <w:rsid w:val="001841E0"/>
    <w:rsid w:val="00193E72"/>
    <w:rsid w:val="00195EF0"/>
    <w:rsid w:val="001A768C"/>
    <w:rsid w:val="001A7C76"/>
    <w:rsid w:val="001B37E6"/>
    <w:rsid w:val="001B5B88"/>
    <w:rsid w:val="001B73A5"/>
    <w:rsid w:val="001C6C20"/>
    <w:rsid w:val="001D66A3"/>
    <w:rsid w:val="001E0E66"/>
    <w:rsid w:val="001E69E4"/>
    <w:rsid w:val="00201039"/>
    <w:rsid w:val="002050B0"/>
    <w:rsid w:val="00207FB8"/>
    <w:rsid w:val="002235D2"/>
    <w:rsid w:val="00233C81"/>
    <w:rsid w:val="0023670D"/>
    <w:rsid w:val="00241A72"/>
    <w:rsid w:val="00242EE8"/>
    <w:rsid w:val="00243FD1"/>
    <w:rsid w:val="002479A0"/>
    <w:rsid w:val="00247B5C"/>
    <w:rsid w:val="0025141F"/>
    <w:rsid w:val="00251603"/>
    <w:rsid w:val="00255B96"/>
    <w:rsid w:val="002579AE"/>
    <w:rsid w:val="00261B2C"/>
    <w:rsid w:val="00271F2C"/>
    <w:rsid w:val="002720D5"/>
    <w:rsid w:val="0027730F"/>
    <w:rsid w:val="002774B7"/>
    <w:rsid w:val="0028681A"/>
    <w:rsid w:val="00290794"/>
    <w:rsid w:val="002A11E6"/>
    <w:rsid w:val="002C7ED5"/>
    <w:rsid w:val="002C7FEE"/>
    <w:rsid w:val="002D186F"/>
    <w:rsid w:val="002E0483"/>
    <w:rsid w:val="002E354B"/>
    <w:rsid w:val="002F01C9"/>
    <w:rsid w:val="003076B5"/>
    <w:rsid w:val="00312D29"/>
    <w:rsid w:val="00322284"/>
    <w:rsid w:val="00322BDE"/>
    <w:rsid w:val="003274AD"/>
    <w:rsid w:val="00327554"/>
    <w:rsid w:val="00332BFF"/>
    <w:rsid w:val="00351759"/>
    <w:rsid w:val="00351F37"/>
    <w:rsid w:val="00362D9D"/>
    <w:rsid w:val="003714B2"/>
    <w:rsid w:val="00380315"/>
    <w:rsid w:val="00380EE3"/>
    <w:rsid w:val="003861E9"/>
    <w:rsid w:val="00390FBB"/>
    <w:rsid w:val="003A57D2"/>
    <w:rsid w:val="003B19C6"/>
    <w:rsid w:val="003C0B41"/>
    <w:rsid w:val="003C1E31"/>
    <w:rsid w:val="003E1872"/>
    <w:rsid w:val="004002E6"/>
    <w:rsid w:val="00405CB8"/>
    <w:rsid w:val="004118F0"/>
    <w:rsid w:val="004172D7"/>
    <w:rsid w:val="00417A76"/>
    <w:rsid w:val="00432328"/>
    <w:rsid w:val="004350EC"/>
    <w:rsid w:val="004654F7"/>
    <w:rsid w:val="00466CD7"/>
    <w:rsid w:val="00472D06"/>
    <w:rsid w:val="0047597E"/>
    <w:rsid w:val="00475A9A"/>
    <w:rsid w:val="00477191"/>
    <w:rsid w:val="004920BC"/>
    <w:rsid w:val="004A057C"/>
    <w:rsid w:val="004A0FC1"/>
    <w:rsid w:val="004B6705"/>
    <w:rsid w:val="004C2139"/>
    <w:rsid w:val="004D2AE1"/>
    <w:rsid w:val="004D7421"/>
    <w:rsid w:val="004D7555"/>
    <w:rsid w:val="004F0575"/>
    <w:rsid w:val="004F061A"/>
    <w:rsid w:val="00515303"/>
    <w:rsid w:val="005165C8"/>
    <w:rsid w:val="0052226C"/>
    <w:rsid w:val="00524F0D"/>
    <w:rsid w:val="00531823"/>
    <w:rsid w:val="0056039E"/>
    <w:rsid w:val="005728B9"/>
    <w:rsid w:val="00582566"/>
    <w:rsid w:val="00587A70"/>
    <w:rsid w:val="00590045"/>
    <w:rsid w:val="005947C1"/>
    <w:rsid w:val="005950A0"/>
    <w:rsid w:val="005B1FAE"/>
    <w:rsid w:val="005C30E4"/>
    <w:rsid w:val="005C4C6C"/>
    <w:rsid w:val="005D14BB"/>
    <w:rsid w:val="005E18C9"/>
    <w:rsid w:val="005E7C3D"/>
    <w:rsid w:val="005F093C"/>
    <w:rsid w:val="005F53ED"/>
    <w:rsid w:val="005F5D32"/>
    <w:rsid w:val="005F5FAD"/>
    <w:rsid w:val="006006F9"/>
    <w:rsid w:val="00603E84"/>
    <w:rsid w:val="00611BCF"/>
    <w:rsid w:val="00615DF3"/>
    <w:rsid w:val="00623651"/>
    <w:rsid w:val="006238EB"/>
    <w:rsid w:val="0062525C"/>
    <w:rsid w:val="0063554B"/>
    <w:rsid w:val="00641C75"/>
    <w:rsid w:val="00652B63"/>
    <w:rsid w:val="00660280"/>
    <w:rsid w:val="00662EB3"/>
    <w:rsid w:val="00663030"/>
    <w:rsid w:val="0066557F"/>
    <w:rsid w:val="006762D9"/>
    <w:rsid w:val="00694E35"/>
    <w:rsid w:val="006A549F"/>
    <w:rsid w:val="006A6249"/>
    <w:rsid w:val="006B1CC5"/>
    <w:rsid w:val="006B61F1"/>
    <w:rsid w:val="006C188B"/>
    <w:rsid w:val="006E0F14"/>
    <w:rsid w:val="006E7464"/>
    <w:rsid w:val="006E7B26"/>
    <w:rsid w:val="006F2E7E"/>
    <w:rsid w:val="007009E0"/>
    <w:rsid w:val="007053CA"/>
    <w:rsid w:val="00716F9A"/>
    <w:rsid w:val="0072429D"/>
    <w:rsid w:val="007246F0"/>
    <w:rsid w:val="007501F2"/>
    <w:rsid w:val="007741A0"/>
    <w:rsid w:val="0077588D"/>
    <w:rsid w:val="007817CC"/>
    <w:rsid w:val="007866FE"/>
    <w:rsid w:val="00786BAB"/>
    <w:rsid w:val="007A070B"/>
    <w:rsid w:val="007B7018"/>
    <w:rsid w:val="007C4F68"/>
    <w:rsid w:val="007D20EE"/>
    <w:rsid w:val="007D6490"/>
    <w:rsid w:val="007F5478"/>
    <w:rsid w:val="00800B43"/>
    <w:rsid w:val="0080405E"/>
    <w:rsid w:val="00805044"/>
    <w:rsid w:val="00806319"/>
    <w:rsid w:val="00810665"/>
    <w:rsid w:val="00811B09"/>
    <w:rsid w:val="00831901"/>
    <w:rsid w:val="00833450"/>
    <w:rsid w:val="00834B37"/>
    <w:rsid w:val="00840CEC"/>
    <w:rsid w:val="00853630"/>
    <w:rsid w:val="0085588E"/>
    <w:rsid w:val="008734D2"/>
    <w:rsid w:val="00874145"/>
    <w:rsid w:val="00881E3A"/>
    <w:rsid w:val="008902D3"/>
    <w:rsid w:val="00894456"/>
    <w:rsid w:val="0089521F"/>
    <w:rsid w:val="00897D8F"/>
    <w:rsid w:val="008A0988"/>
    <w:rsid w:val="008C0851"/>
    <w:rsid w:val="008C39E0"/>
    <w:rsid w:val="008D692E"/>
    <w:rsid w:val="008D761F"/>
    <w:rsid w:val="008E3BEC"/>
    <w:rsid w:val="008E3C9F"/>
    <w:rsid w:val="008E5C14"/>
    <w:rsid w:val="00900578"/>
    <w:rsid w:val="00903390"/>
    <w:rsid w:val="00905854"/>
    <w:rsid w:val="00915D9C"/>
    <w:rsid w:val="00924827"/>
    <w:rsid w:val="00925C3C"/>
    <w:rsid w:val="00930CD1"/>
    <w:rsid w:val="00937F07"/>
    <w:rsid w:val="0094051B"/>
    <w:rsid w:val="009465A0"/>
    <w:rsid w:val="00952454"/>
    <w:rsid w:val="009642BA"/>
    <w:rsid w:val="00966D60"/>
    <w:rsid w:val="00986972"/>
    <w:rsid w:val="00993CEC"/>
    <w:rsid w:val="009A2489"/>
    <w:rsid w:val="009C4E53"/>
    <w:rsid w:val="009D2DC9"/>
    <w:rsid w:val="009E3B23"/>
    <w:rsid w:val="009E5C5A"/>
    <w:rsid w:val="00A0749B"/>
    <w:rsid w:val="00A074CF"/>
    <w:rsid w:val="00A24BE1"/>
    <w:rsid w:val="00A33D13"/>
    <w:rsid w:val="00A4208E"/>
    <w:rsid w:val="00A5459B"/>
    <w:rsid w:val="00A61765"/>
    <w:rsid w:val="00A6279E"/>
    <w:rsid w:val="00A66A29"/>
    <w:rsid w:val="00A67CD1"/>
    <w:rsid w:val="00A71C3B"/>
    <w:rsid w:val="00A8038B"/>
    <w:rsid w:val="00A82F73"/>
    <w:rsid w:val="00A837C7"/>
    <w:rsid w:val="00A91813"/>
    <w:rsid w:val="00AA5FDD"/>
    <w:rsid w:val="00AA6D9F"/>
    <w:rsid w:val="00AC29DD"/>
    <w:rsid w:val="00AC5425"/>
    <w:rsid w:val="00AD2ECB"/>
    <w:rsid w:val="00AE6FDD"/>
    <w:rsid w:val="00B04A2E"/>
    <w:rsid w:val="00B16F59"/>
    <w:rsid w:val="00B24827"/>
    <w:rsid w:val="00B33B62"/>
    <w:rsid w:val="00B34DFC"/>
    <w:rsid w:val="00B4549B"/>
    <w:rsid w:val="00B509BD"/>
    <w:rsid w:val="00B52F7D"/>
    <w:rsid w:val="00B550B9"/>
    <w:rsid w:val="00B63AFE"/>
    <w:rsid w:val="00B65D08"/>
    <w:rsid w:val="00B909EF"/>
    <w:rsid w:val="00BA4125"/>
    <w:rsid w:val="00BA6323"/>
    <w:rsid w:val="00BA6A9B"/>
    <w:rsid w:val="00BB6305"/>
    <w:rsid w:val="00BC1E7C"/>
    <w:rsid w:val="00BC229C"/>
    <w:rsid w:val="00BC7D83"/>
    <w:rsid w:val="00BD4BFB"/>
    <w:rsid w:val="00BE3A04"/>
    <w:rsid w:val="00BE3BDC"/>
    <w:rsid w:val="00BF489F"/>
    <w:rsid w:val="00C01D06"/>
    <w:rsid w:val="00C224E1"/>
    <w:rsid w:val="00C235B5"/>
    <w:rsid w:val="00C30A90"/>
    <w:rsid w:val="00C428C7"/>
    <w:rsid w:val="00C438F0"/>
    <w:rsid w:val="00C541CF"/>
    <w:rsid w:val="00C564C4"/>
    <w:rsid w:val="00C61B68"/>
    <w:rsid w:val="00C6637B"/>
    <w:rsid w:val="00C6645C"/>
    <w:rsid w:val="00C815AE"/>
    <w:rsid w:val="00C85E44"/>
    <w:rsid w:val="00C863FF"/>
    <w:rsid w:val="00C97A48"/>
    <w:rsid w:val="00CA0C46"/>
    <w:rsid w:val="00CB029D"/>
    <w:rsid w:val="00CB21B1"/>
    <w:rsid w:val="00CC37BC"/>
    <w:rsid w:val="00CC49DE"/>
    <w:rsid w:val="00CC606C"/>
    <w:rsid w:val="00CE3982"/>
    <w:rsid w:val="00CF1D59"/>
    <w:rsid w:val="00CF21DD"/>
    <w:rsid w:val="00CF2EB2"/>
    <w:rsid w:val="00CF38A2"/>
    <w:rsid w:val="00D01921"/>
    <w:rsid w:val="00D17EC7"/>
    <w:rsid w:val="00D330DE"/>
    <w:rsid w:val="00D33524"/>
    <w:rsid w:val="00D43806"/>
    <w:rsid w:val="00D55CC9"/>
    <w:rsid w:val="00D647AB"/>
    <w:rsid w:val="00D76440"/>
    <w:rsid w:val="00D766DF"/>
    <w:rsid w:val="00D848DA"/>
    <w:rsid w:val="00DA151A"/>
    <w:rsid w:val="00DA2222"/>
    <w:rsid w:val="00DB2415"/>
    <w:rsid w:val="00DB4D07"/>
    <w:rsid w:val="00DB7233"/>
    <w:rsid w:val="00DD2DAE"/>
    <w:rsid w:val="00DE4826"/>
    <w:rsid w:val="00DE70E7"/>
    <w:rsid w:val="00DF4CFB"/>
    <w:rsid w:val="00E06916"/>
    <w:rsid w:val="00E24CF2"/>
    <w:rsid w:val="00E3191A"/>
    <w:rsid w:val="00E343D3"/>
    <w:rsid w:val="00E57284"/>
    <w:rsid w:val="00E63480"/>
    <w:rsid w:val="00E826EC"/>
    <w:rsid w:val="00E85790"/>
    <w:rsid w:val="00E86D1D"/>
    <w:rsid w:val="00EA4E73"/>
    <w:rsid w:val="00EA5653"/>
    <w:rsid w:val="00EB060E"/>
    <w:rsid w:val="00EB4D11"/>
    <w:rsid w:val="00EC4D9C"/>
    <w:rsid w:val="00EC7B7B"/>
    <w:rsid w:val="00EE3BE6"/>
    <w:rsid w:val="00EE3E26"/>
    <w:rsid w:val="00F07CD0"/>
    <w:rsid w:val="00F21809"/>
    <w:rsid w:val="00F2756E"/>
    <w:rsid w:val="00F61BE1"/>
    <w:rsid w:val="00F65EDB"/>
    <w:rsid w:val="00F73AB6"/>
    <w:rsid w:val="00F73B82"/>
    <w:rsid w:val="00F869BF"/>
    <w:rsid w:val="00F96016"/>
    <w:rsid w:val="00FA1595"/>
    <w:rsid w:val="00FA2A65"/>
    <w:rsid w:val="00FA43CA"/>
    <w:rsid w:val="00FC1F6D"/>
    <w:rsid w:val="00FC20BC"/>
    <w:rsid w:val="00FD012D"/>
    <w:rsid w:val="00FD06AE"/>
    <w:rsid w:val="00FD0B75"/>
    <w:rsid w:val="00FE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ind w:right="-2016"/>
      <w:outlineLvl w:val="0"/>
    </w:pPr>
    <w:rPr>
      <w:sz w:val="24"/>
      <w:szCs w:val="24"/>
    </w:rPr>
  </w:style>
  <w:style w:type="paragraph" w:styleId="Heading2">
    <w:name w:val="heading 2"/>
    <w:basedOn w:val="Normal"/>
    <w:next w:val="Normal"/>
    <w:qFormat/>
    <w:pPr>
      <w:keepNext/>
      <w:tabs>
        <w:tab w:val="left" w:pos="9180"/>
      </w:tabs>
      <w:ind w:left="720" w:right="-144"/>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2016"/>
    </w:pPr>
    <w:rPr>
      <w:sz w:val="24"/>
      <w:szCs w:val="24"/>
    </w:rPr>
  </w:style>
  <w:style w:type="paragraph" w:styleId="BodyTextIndent">
    <w:name w:val="Body Text Indent"/>
    <w:basedOn w:val="Normal"/>
    <w:pPr>
      <w:ind w:left="720"/>
    </w:pPr>
    <w:rPr>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bodycopy1">
    <w:name w:val="bodycopy1"/>
    <w:rPr>
      <w:rFonts w:ascii="Verdana" w:hAnsi="Verdana" w:hint="default"/>
      <w:color w:val="000000"/>
      <w:sz w:val="27"/>
      <w:szCs w:val="27"/>
    </w:rPr>
  </w:style>
  <w:style w:type="character" w:styleId="Strong">
    <w:name w:val="Strong"/>
    <w:qFormat/>
    <w:rPr>
      <w:b/>
      <w:bCs/>
    </w:rPr>
  </w:style>
  <w:style w:type="paragraph" w:styleId="BalloonText">
    <w:name w:val="Balloon Text"/>
    <w:basedOn w:val="Normal"/>
    <w:semiHidden/>
    <w:rsid w:val="00515303"/>
    <w:rPr>
      <w:rFonts w:ascii="Tahoma" w:hAnsi="Tahoma" w:cs="Tahoma"/>
      <w:sz w:val="16"/>
      <w:szCs w:val="16"/>
    </w:rPr>
  </w:style>
  <w:style w:type="paragraph" w:styleId="ListParagraph">
    <w:name w:val="List Paragraph"/>
    <w:basedOn w:val="Normal"/>
    <w:uiPriority w:val="34"/>
    <w:qFormat/>
    <w:rsid w:val="008C0851"/>
    <w:pPr>
      <w:ind w:left="720"/>
    </w:pPr>
  </w:style>
  <w:style w:type="paragraph" w:styleId="Footer">
    <w:name w:val="footer"/>
    <w:basedOn w:val="Normal"/>
    <w:link w:val="FooterChar"/>
    <w:rsid w:val="00466CD7"/>
    <w:pPr>
      <w:tabs>
        <w:tab w:val="center" w:pos="4320"/>
        <w:tab w:val="right" w:pos="8640"/>
      </w:tabs>
    </w:pPr>
    <w:rPr>
      <w:rFonts w:ascii="Courier" w:hAnsi="Courier"/>
      <w:szCs w:val="24"/>
    </w:rPr>
  </w:style>
  <w:style w:type="character" w:customStyle="1" w:styleId="FooterChar">
    <w:name w:val="Footer Char"/>
    <w:link w:val="Footer"/>
    <w:rsid w:val="00466CD7"/>
    <w:rPr>
      <w:rFonts w:ascii="Courier" w:hAnsi="Courier"/>
      <w:szCs w:val="24"/>
    </w:rPr>
  </w:style>
  <w:style w:type="character" w:customStyle="1" w:styleId="HeaderChar">
    <w:name w:val="Header Char"/>
    <w:link w:val="Header"/>
    <w:uiPriority w:val="99"/>
    <w:rsid w:val="00466CD7"/>
  </w:style>
  <w:style w:type="character" w:styleId="CommentReference">
    <w:name w:val="annotation reference"/>
    <w:rsid w:val="00FD012D"/>
    <w:rPr>
      <w:sz w:val="16"/>
      <w:szCs w:val="16"/>
    </w:rPr>
  </w:style>
  <w:style w:type="paragraph" w:styleId="CommentText">
    <w:name w:val="annotation text"/>
    <w:basedOn w:val="Normal"/>
    <w:link w:val="CommentTextChar"/>
    <w:rsid w:val="00FD012D"/>
  </w:style>
  <w:style w:type="character" w:customStyle="1" w:styleId="CommentTextChar">
    <w:name w:val="Comment Text Char"/>
    <w:basedOn w:val="DefaultParagraphFont"/>
    <w:link w:val="CommentText"/>
    <w:rsid w:val="00FD012D"/>
  </w:style>
  <w:style w:type="paragraph" w:styleId="CommentSubject">
    <w:name w:val="annotation subject"/>
    <w:basedOn w:val="CommentText"/>
    <w:next w:val="CommentText"/>
    <w:link w:val="CommentSubjectChar"/>
    <w:rsid w:val="00FD012D"/>
    <w:rPr>
      <w:b/>
      <w:bCs/>
    </w:rPr>
  </w:style>
  <w:style w:type="character" w:customStyle="1" w:styleId="CommentSubjectChar">
    <w:name w:val="Comment Subject Char"/>
    <w:link w:val="CommentSubject"/>
    <w:rsid w:val="00FD01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ind w:right="-2016"/>
      <w:outlineLvl w:val="0"/>
    </w:pPr>
    <w:rPr>
      <w:sz w:val="24"/>
      <w:szCs w:val="24"/>
    </w:rPr>
  </w:style>
  <w:style w:type="paragraph" w:styleId="Heading2">
    <w:name w:val="heading 2"/>
    <w:basedOn w:val="Normal"/>
    <w:next w:val="Normal"/>
    <w:qFormat/>
    <w:pPr>
      <w:keepNext/>
      <w:tabs>
        <w:tab w:val="left" w:pos="9180"/>
      </w:tabs>
      <w:ind w:left="720" w:right="-144"/>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2016"/>
    </w:pPr>
    <w:rPr>
      <w:sz w:val="24"/>
      <w:szCs w:val="24"/>
    </w:rPr>
  </w:style>
  <w:style w:type="paragraph" w:styleId="BodyTextIndent">
    <w:name w:val="Body Text Indent"/>
    <w:basedOn w:val="Normal"/>
    <w:pPr>
      <w:ind w:left="720"/>
    </w:pPr>
    <w:rPr>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bodycopy1">
    <w:name w:val="bodycopy1"/>
    <w:rPr>
      <w:rFonts w:ascii="Verdana" w:hAnsi="Verdana" w:hint="default"/>
      <w:color w:val="000000"/>
      <w:sz w:val="27"/>
      <w:szCs w:val="27"/>
    </w:rPr>
  </w:style>
  <w:style w:type="character" w:styleId="Strong">
    <w:name w:val="Strong"/>
    <w:qFormat/>
    <w:rPr>
      <w:b/>
      <w:bCs/>
    </w:rPr>
  </w:style>
  <w:style w:type="paragraph" w:styleId="BalloonText">
    <w:name w:val="Balloon Text"/>
    <w:basedOn w:val="Normal"/>
    <w:semiHidden/>
    <w:rsid w:val="00515303"/>
    <w:rPr>
      <w:rFonts w:ascii="Tahoma" w:hAnsi="Tahoma" w:cs="Tahoma"/>
      <w:sz w:val="16"/>
      <w:szCs w:val="16"/>
    </w:rPr>
  </w:style>
  <w:style w:type="paragraph" w:styleId="ListParagraph">
    <w:name w:val="List Paragraph"/>
    <w:basedOn w:val="Normal"/>
    <w:uiPriority w:val="34"/>
    <w:qFormat/>
    <w:rsid w:val="008C0851"/>
    <w:pPr>
      <w:ind w:left="720"/>
    </w:pPr>
  </w:style>
  <w:style w:type="paragraph" w:styleId="Footer">
    <w:name w:val="footer"/>
    <w:basedOn w:val="Normal"/>
    <w:link w:val="FooterChar"/>
    <w:rsid w:val="00466CD7"/>
    <w:pPr>
      <w:tabs>
        <w:tab w:val="center" w:pos="4320"/>
        <w:tab w:val="right" w:pos="8640"/>
      </w:tabs>
    </w:pPr>
    <w:rPr>
      <w:rFonts w:ascii="Courier" w:hAnsi="Courier"/>
      <w:szCs w:val="24"/>
    </w:rPr>
  </w:style>
  <w:style w:type="character" w:customStyle="1" w:styleId="FooterChar">
    <w:name w:val="Footer Char"/>
    <w:link w:val="Footer"/>
    <w:rsid w:val="00466CD7"/>
    <w:rPr>
      <w:rFonts w:ascii="Courier" w:hAnsi="Courier"/>
      <w:szCs w:val="24"/>
    </w:rPr>
  </w:style>
  <w:style w:type="character" w:customStyle="1" w:styleId="HeaderChar">
    <w:name w:val="Header Char"/>
    <w:link w:val="Header"/>
    <w:uiPriority w:val="99"/>
    <w:rsid w:val="00466CD7"/>
  </w:style>
  <w:style w:type="character" w:styleId="CommentReference">
    <w:name w:val="annotation reference"/>
    <w:rsid w:val="00FD012D"/>
    <w:rPr>
      <w:sz w:val="16"/>
      <w:szCs w:val="16"/>
    </w:rPr>
  </w:style>
  <w:style w:type="paragraph" w:styleId="CommentText">
    <w:name w:val="annotation text"/>
    <w:basedOn w:val="Normal"/>
    <w:link w:val="CommentTextChar"/>
    <w:rsid w:val="00FD012D"/>
  </w:style>
  <w:style w:type="character" w:customStyle="1" w:styleId="CommentTextChar">
    <w:name w:val="Comment Text Char"/>
    <w:basedOn w:val="DefaultParagraphFont"/>
    <w:link w:val="CommentText"/>
    <w:rsid w:val="00FD012D"/>
  </w:style>
  <w:style w:type="paragraph" w:styleId="CommentSubject">
    <w:name w:val="annotation subject"/>
    <w:basedOn w:val="CommentText"/>
    <w:next w:val="CommentText"/>
    <w:link w:val="CommentSubjectChar"/>
    <w:rsid w:val="00FD012D"/>
    <w:rPr>
      <w:b/>
      <w:bCs/>
    </w:rPr>
  </w:style>
  <w:style w:type="character" w:customStyle="1" w:styleId="CommentSubjectChar">
    <w:name w:val="Comment Subject Char"/>
    <w:link w:val="CommentSubject"/>
    <w:rsid w:val="00FD0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A55E-8A84-4DCF-8134-9359AEB0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NPS-AA</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NPS</dc:creator>
  <cp:lastModifiedBy>Test</cp:lastModifiedBy>
  <cp:revision>11</cp:revision>
  <cp:lastPrinted>2014-08-20T14:06:00Z</cp:lastPrinted>
  <dcterms:created xsi:type="dcterms:W3CDTF">2014-08-21T13:32:00Z</dcterms:created>
  <dcterms:modified xsi:type="dcterms:W3CDTF">2014-08-27T16:56:00Z</dcterms:modified>
</cp:coreProperties>
</file>