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A3" w:rsidRPr="004014A3" w:rsidRDefault="004014A3" w:rsidP="004014A3">
      <w:pPr>
        <w:widowControl w:val="0"/>
        <w:autoSpaceDE w:val="0"/>
        <w:autoSpaceDN w:val="0"/>
        <w:adjustRightInd w:val="0"/>
        <w:spacing w:before="38"/>
        <w:ind w:left="2272" w:right="2253"/>
        <w:jc w:val="center"/>
        <w:rPr>
          <w:sz w:val="48"/>
          <w:szCs w:val="48"/>
        </w:rPr>
      </w:pPr>
      <w:bookmarkStart w:id="0" w:name="_GoBack"/>
      <w:bookmarkEnd w:id="0"/>
      <w:r w:rsidRPr="004014A3">
        <w:rPr>
          <w:sz w:val="48"/>
          <w:szCs w:val="48"/>
        </w:rPr>
        <w:t>Supporting Statement for the:</w:t>
      </w:r>
    </w:p>
    <w:p w:rsidR="004014A3" w:rsidRPr="004014A3" w:rsidRDefault="004014A3" w:rsidP="004014A3">
      <w:pPr>
        <w:widowControl w:val="0"/>
        <w:autoSpaceDE w:val="0"/>
        <w:autoSpaceDN w:val="0"/>
        <w:adjustRightInd w:val="0"/>
        <w:spacing w:before="4" w:line="150" w:lineRule="exact"/>
        <w:rPr>
          <w:sz w:val="15"/>
          <w:szCs w:val="15"/>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ind w:left="108" w:right="88"/>
        <w:jc w:val="center"/>
        <w:rPr>
          <w:sz w:val="40"/>
          <w:szCs w:val="40"/>
        </w:rPr>
      </w:pPr>
      <w:r w:rsidRPr="004014A3">
        <w:rPr>
          <w:sz w:val="40"/>
          <w:szCs w:val="40"/>
        </w:rPr>
        <w:t>Electric</w:t>
      </w:r>
      <w:r w:rsidRPr="004014A3">
        <w:rPr>
          <w:spacing w:val="-12"/>
          <w:sz w:val="40"/>
          <w:szCs w:val="40"/>
        </w:rPr>
        <w:t xml:space="preserve"> </w:t>
      </w:r>
      <w:r w:rsidRPr="004014A3">
        <w:rPr>
          <w:sz w:val="40"/>
          <w:szCs w:val="40"/>
        </w:rPr>
        <w:t>Emergency</w:t>
      </w:r>
      <w:r w:rsidRPr="004014A3">
        <w:rPr>
          <w:spacing w:val="-18"/>
          <w:sz w:val="40"/>
          <w:szCs w:val="40"/>
        </w:rPr>
        <w:t xml:space="preserve"> </w:t>
      </w:r>
      <w:r w:rsidRPr="004014A3">
        <w:rPr>
          <w:sz w:val="40"/>
          <w:szCs w:val="40"/>
        </w:rPr>
        <w:t>Incident</w:t>
      </w:r>
      <w:r w:rsidRPr="004014A3">
        <w:rPr>
          <w:spacing w:val="-13"/>
          <w:sz w:val="40"/>
          <w:szCs w:val="40"/>
        </w:rPr>
        <w:t xml:space="preserve"> </w:t>
      </w:r>
      <w:r w:rsidRPr="004014A3">
        <w:rPr>
          <w:sz w:val="40"/>
          <w:szCs w:val="40"/>
        </w:rPr>
        <w:t>and</w:t>
      </w:r>
      <w:r w:rsidRPr="004014A3">
        <w:rPr>
          <w:spacing w:val="-6"/>
          <w:sz w:val="40"/>
          <w:szCs w:val="40"/>
        </w:rPr>
        <w:t xml:space="preserve"> </w:t>
      </w:r>
      <w:r w:rsidRPr="004014A3">
        <w:rPr>
          <w:sz w:val="40"/>
          <w:szCs w:val="40"/>
        </w:rPr>
        <w:t>Disturbance</w:t>
      </w:r>
      <w:r w:rsidRPr="004014A3">
        <w:rPr>
          <w:spacing w:val="-19"/>
          <w:sz w:val="40"/>
          <w:szCs w:val="40"/>
        </w:rPr>
        <w:t xml:space="preserve"> </w:t>
      </w:r>
      <w:r w:rsidRPr="004014A3">
        <w:rPr>
          <w:w w:val="99"/>
          <w:sz w:val="40"/>
          <w:szCs w:val="40"/>
        </w:rPr>
        <w:t>Report</w:t>
      </w:r>
    </w:p>
    <w:p w:rsidR="004014A3" w:rsidRPr="004014A3" w:rsidRDefault="004014A3" w:rsidP="004014A3">
      <w:pPr>
        <w:widowControl w:val="0"/>
        <w:autoSpaceDE w:val="0"/>
        <w:autoSpaceDN w:val="0"/>
        <w:adjustRightInd w:val="0"/>
        <w:spacing w:line="460" w:lineRule="exact"/>
        <w:ind w:left="3716" w:right="3697"/>
        <w:jc w:val="center"/>
        <w:rPr>
          <w:sz w:val="40"/>
          <w:szCs w:val="40"/>
        </w:rPr>
      </w:pPr>
      <w:r w:rsidRPr="004014A3">
        <w:rPr>
          <w:w w:val="99"/>
          <w:position w:val="-1"/>
          <w:sz w:val="40"/>
          <w:szCs w:val="40"/>
        </w:rPr>
        <w:t>OE-4</w:t>
      </w:r>
      <w:r w:rsidRPr="004014A3">
        <w:rPr>
          <w:spacing w:val="2"/>
          <w:w w:val="99"/>
          <w:position w:val="-1"/>
          <w:sz w:val="40"/>
          <w:szCs w:val="40"/>
        </w:rPr>
        <w:t>1</w:t>
      </w:r>
      <w:r w:rsidRPr="004014A3">
        <w:rPr>
          <w:w w:val="99"/>
          <w:position w:val="-1"/>
          <w:sz w:val="40"/>
          <w:szCs w:val="40"/>
        </w:rPr>
        <w:t>7</w:t>
      </w:r>
    </w:p>
    <w:p w:rsidR="004014A3" w:rsidRPr="004014A3" w:rsidRDefault="004014A3" w:rsidP="004014A3">
      <w:pPr>
        <w:widowControl w:val="0"/>
        <w:autoSpaceDE w:val="0"/>
        <w:autoSpaceDN w:val="0"/>
        <w:adjustRightInd w:val="0"/>
        <w:spacing w:line="413" w:lineRule="exact"/>
        <w:ind w:left="2302" w:right="2284"/>
        <w:jc w:val="center"/>
        <w:rPr>
          <w:sz w:val="36"/>
          <w:szCs w:val="36"/>
        </w:rPr>
      </w:pPr>
      <w:r w:rsidRPr="004014A3">
        <w:rPr>
          <w:sz w:val="36"/>
          <w:szCs w:val="36"/>
        </w:rPr>
        <w:t>OMB NUMBER 1901-0288</w:t>
      </w:r>
    </w:p>
    <w:p w:rsidR="004014A3" w:rsidRPr="004014A3" w:rsidRDefault="004014A3" w:rsidP="004014A3">
      <w:pPr>
        <w:widowControl w:val="0"/>
        <w:autoSpaceDE w:val="0"/>
        <w:autoSpaceDN w:val="0"/>
        <w:adjustRightInd w:val="0"/>
        <w:spacing w:before="4" w:line="100" w:lineRule="exact"/>
        <w:rPr>
          <w:sz w:val="10"/>
          <w:szCs w:val="10"/>
        </w:rPr>
      </w:pPr>
    </w:p>
    <w:p w:rsidR="004014A3" w:rsidRPr="004014A3" w:rsidRDefault="004014A3" w:rsidP="004014A3">
      <w:pPr>
        <w:widowControl w:val="0"/>
        <w:autoSpaceDE w:val="0"/>
        <w:autoSpaceDN w:val="0"/>
        <w:adjustRightInd w:val="0"/>
        <w:spacing w:line="240" w:lineRule="atLeast"/>
        <w:rPr>
          <w:sz w:val="20"/>
          <w:szCs w:val="20"/>
        </w:rPr>
      </w:pPr>
    </w:p>
    <w:p w:rsidR="004014A3" w:rsidRPr="004014A3" w:rsidRDefault="004014A3" w:rsidP="004014A3">
      <w:pPr>
        <w:widowControl w:val="0"/>
        <w:autoSpaceDE w:val="0"/>
        <w:autoSpaceDN w:val="0"/>
        <w:adjustRightInd w:val="0"/>
        <w:spacing w:line="240" w:lineRule="atLeast"/>
        <w:jc w:val="center"/>
        <w:rPr>
          <w:sz w:val="36"/>
          <w:szCs w:val="36"/>
        </w:rPr>
      </w:pPr>
      <w:r w:rsidRPr="004014A3">
        <w:rPr>
          <w:sz w:val="36"/>
          <w:szCs w:val="36"/>
        </w:rPr>
        <w:t xml:space="preserve">Part </w:t>
      </w:r>
      <w:r>
        <w:rPr>
          <w:sz w:val="36"/>
          <w:szCs w:val="36"/>
        </w:rPr>
        <w:t>B</w:t>
      </w: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ind w:left="3320" w:right="3303"/>
        <w:jc w:val="center"/>
        <w:rPr>
          <w:sz w:val="32"/>
          <w:szCs w:val="32"/>
        </w:rPr>
      </w:pPr>
      <w:r w:rsidRPr="004014A3">
        <w:rPr>
          <w:sz w:val="32"/>
          <w:szCs w:val="32"/>
        </w:rPr>
        <w:t>November 2014</w:t>
      </w:r>
    </w:p>
    <w:p w:rsidR="004014A3" w:rsidRPr="004014A3" w:rsidRDefault="004014A3" w:rsidP="004014A3">
      <w:pPr>
        <w:widowControl w:val="0"/>
        <w:autoSpaceDE w:val="0"/>
        <w:autoSpaceDN w:val="0"/>
        <w:adjustRightInd w:val="0"/>
        <w:spacing w:before="9" w:line="150" w:lineRule="exact"/>
        <w:rPr>
          <w:sz w:val="15"/>
          <w:szCs w:val="15"/>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spacing w:line="200" w:lineRule="exact"/>
        <w:rPr>
          <w:sz w:val="20"/>
          <w:szCs w:val="20"/>
        </w:rPr>
      </w:pPr>
    </w:p>
    <w:p w:rsidR="004014A3" w:rsidRPr="004014A3" w:rsidRDefault="004014A3" w:rsidP="004014A3">
      <w:pPr>
        <w:widowControl w:val="0"/>
        <w:autoSpaceDE w:val="0"/>
        <w:autoSpaceDN w:val="0"/>
        <w:adjustRightInd w:val="0"/>
        <w:ind w:left="1253" w:right="1235"/>
        <w:jc w:val="center"/>
        <w:rPr>
          <w:sz w:val="28"/>
          <w:szCs w:val="28"/>
        </w:rPr>
      </w:pPr>
      <w:r w:rsidRPr="004014A3">
        <w:rPr>
          <w:b/>
          <w:bCs/>
          <w:sz w:val="28"/>
          <w:szCs w:val="28"/>
        </w:rPr>
        <w:t>Office</w:t>
      </w:r>
      <w:r w:rsidRPr="004014A3">
        <w:rPr>
          <w:b/>
          <w:bCs/>
          <w:spacing w:val="-7"/>
          <w:sz w:val="28"/>
          <w:szCs w:val="28"/>
        </w:rPr>
        <w:t xml:space="preserve"> </w:t>
      </w:r>
      <w:r w:rsidRPr="004014A3">
        <w:rPr>
          <w:b/>
          <w:bCs/>
          <w:sz w:val="28"/>
          <w:szCs w:val="28"/>
        </w:rPr>
        <w:t>of</w:t>
      </w:r>
      <w:r w:rsidRPr="004014A3">
        <w:rPr>
          <w:b/>
          <w:bCs/>
          <w:spacing w:val="-2"/>
          <w:sz w:val="28"/>
          <w:szCs w:val="28"/>
        </w:rPr>
        <w:t xml:space="preserve"> </w:t>
      </w:r>
      <w:r w:rsidRPr="004014A3">
        <w:rPr>
          <w:b/>
          <w:bCs/>
          <w:sz w:val="28"/>
          <w:szCs w:val="28"/>
        </w:rPr>
        <w:t>Electricity</w:t>
      </w:r>
      <w:r w:rsidRPr="004014A3">
        <w:rPr>
          <w:b/>
          <w:bCs/>
          <w:spacing w:val="-12"/>
          <w:sz w:val="28"/>
          <w:szCs w:val="28"/>
        </w:rPr>
        <w:t xml:space="preserve"> </w:t>
      </w:r>
      <w:r w:rsidRPr="004014A3">
        <w:rPr>
          <w:b/>
          <w:bCs/>
          <w:sz w:val="28"/>
          <w:szCs w:val="28"/>
        </w:rPr>
        <w:t>Delivery</w:t>
      </w:r>
      <w:r w:rsidRPr="004014A3">
        <w:rPr>
          <w:b/>
          <w:bCs/>
          <w:spacing w:val="-9"/>
          <w:sz w:val="28"/>
          <w:szCs w:val="28"/>
        </w:rPr>
        <w:t xml:space="preserve"> </w:t>
      </w:r>
      <w:r w:rsidRPr="004014A3">
        <w:rPr>
          <w:b/>
          <w:bCs/>
          <w:sz w:val="28"/>
          <w:szCs w:val="28"/>
        </w:rPr>
        <w:t>and</w:t>
      </w:r>
      <w:r w:rsidRPr="004014A3">
        <w:rPr>
          <w:b/>
          <w:bCs/>
          <w:spacing w:val="-5"/>
          <w:sz w:val="28"/>
          <w:szCs w:val="28"/>
        </w:rPr>
        <w:t xml:space="preserve"> </w:t>
      </w:r>
      <w:r w:rsidRPr="004014A3">
        <w:rPr>
          <w:b/>
          <w:bCs/>
          <w:sz w:val="28"/>
          <w:szCs w:val="28"/>
        </w:rPr>
        <w:t>Energy</w:t>
      </w:r>
      <w:r w:rsidRPr="004014A3">
        <w:rPr>
          <w:b/>
          <w:bCs/>
          <w:spacing w:val="-9"/>
          <w:sz w:val="28"/>
          <w:szCs w:val="28"/>
        </w:rPr>
        <w:t xml:space="preserve"> </w:t>
      </w:r>
      <w:r w:rsidRPr="004014A3">
        <w:rPr>
          <w:b/>
          <w:bCs/>
          <w:w w:val="99"/>
          <w:sz w:val="28"/>
          <w:szCs w:val="28"/>
        </w:rPr>
        <w:t>Reliability</w:t>
      </w:r>
    </w:p>
    <w:p w:rsidR="004014A3" w:rsidRPr="004014A3" w:rsidRDefault="004014A3" w:rsidP="004014A3">
      <w:pPr>
        <w:widowControl w:val="0"/>
        <w:autoSpaceDE w:val="0"/>
        <w:autoSpaceDN w:val="0"/>
        <w:adjustRightInd w:val="0"/>
        <w:spacing w:line="322" w:lineRule="exact"/>
        <w:ind w:left="2729" w:right="2708"/>
        <w:jc w:val="center"/>
        <w:rPr>
          <w:sz w:val="28"/>
          <w:szCs w:val="28"/>
        </w:rPr>
      </w:pPr>
      <w:r w:rsidRPr="004014A3">
        <w:rPr>
          <w:b/>
          <w:bCs/>
          <w:sz w:val="28"/>
          <w:szCs w:val="28"/>
        </w:rPr>
        <w:t>U.S.</w:t>
      </w:r>
      <w:r w:rsidRPr="004014A3">
        <w:rPr>
          <w:b/>
          <w:bCs/>
          <w:spacing w:val="-5"/>
          <w:sz w:val="28"/>
          <w:szCs w:val="28"/>
        </w:rPr>
        <w:t xml:space="preserve"> </w:t>
      </w:r>
      <w:r w:rsidRPr="004014A3">
        <w:rPr>
          <w:b/>
          <w:bCs/>
          <w:sz w:val="28"/>
          <w:szCs w:val="28"/>
        </w:rPr>
        <w:t>Dep</w:t>
      </w:r>
      <w:r w:rsidRPr="004014A3">
        <w:rPr>
          <w:b/>
          <w:bCs/>
          <w:spacing w:val="2"/>
          <w:sz w:val="28"/>
          <w:szCs w:val="28"/>
        </w:rPr>
        <w:t>a</w:t>
      </w:r>
      <w:r w:rsidRPr="004014A3">
        <w:rPr>
          <w:b/>
          <w:bCs/>
          <w:sz w:val="28"/>
          <w:szCs w:val="28"/>
        </w:rPr>
        <w:t>rtment</w:t>
      </w:r>
      <w:r w:rsidRPr="004014A3">
        <w:rPr>
          <w:b/>
          <w:bCs/>
          <w:spacing w:val="-14"/>
          <w:sz w:val="28"/>
          <w:szCs w:val="28"/>
        </w:rPr>
        <w:t xml:space="preserve"> </w:t>
      </w:r>
      <w:r w:rsidRPr="004014A3">
        <w:rPr>
          <w:b/>
          <w:bCs/>
          <w:sz w:val="28"/>
          <w:szCs w:val="28"/>
        </w:rPr>
        <w:t>of</w:t>
      </w:r>
      <w:r w:rsidRPr="004014A3">
        <w:rPr>
          <w:b/>
          <w:bCs/>
          <w:spacing w:val="-2"/>
          <w:sz w:val="28"/>
          <w:szCs w:val="28"/>
        </w:rPr>
        <w:t xml:space="preserve"> </w:t>
      </w:r>
      <w:r w:rsidRPr="004014A3">
        <w:rPr>
          <w:b/>
          <w:bCs/>
          <w:w w:val="99"/>
          <w:sz w:val="28"/>
          <w:szCs w:val="28"/>
        </w:rPr>
        <w:t>Energy</w:t>
      </w:r>
    </w:p>
    <w:p w:rsidR="004014A3" w:rsidRPr="004014A3" w:rsidRDefault="004014A3" w:rsidP="004014A3">
      <w:pPr>
        <w:widowControl w:val="0"/>
        <w:autoSpaceDE w:val="0"/>
        <w:autoSpaceDN w:val="0"/>
        <w:adjustRightInd w:val="0"/>
        <w:spacing w:line="276" w:lineRule="exact"/>
        <w:ind w:left="3149" w:right="3130"/>
        <w:jc w:val="center"/>
        <w:rPr>
          <w:szCs w:val="24"/>
        </w:rPr>
      </w:pPr>
      <w:r w:rsidRPr="004014A3">
        <w:rPr>
          <w:b/>
          <w:bCs/>
          <w:szCs w:val="24"/>
        </w:rPr>
        <w:t>Washington, DC  20585</w:t>
      </w:r>
    </w:p>
    <w:p w:rsidR="004014A3" w:rsidRPr="004014A3" w:rsidRDefault="004014A3" w:rsidP="004014A3">
      <w:pPr>
        <w:spacing w:after="200"/>
      </w:pPr>
    </w:p>
    <w:p w:rsidR="004014A3" w:rsidRPr="004014A3" w:rsidRDefault="004014A3" w:rsidP="004014A3">
      <w:pPr>
        <w:spacing w:after="200"/>
      </w:pPr>
    </w:p>
    <w:p w:rsidR="004014A3" w:rsidRPr="004014A3" w:rsidRDefault="004014A3" w:rsidP="004014A3">
      <w:pPr>
        <w:spacing w:after="200"/>
      </w:pPr>
      <w:r w:rsidRPr="004014A3">
        <w:br w:type="page"/>
      </w:r>
    </w:p>
    <w:p w:rsidR="004014A3" w:rsidRDefault="003641E6">
      <w:pPr>
        <w:spacing w:after="200"/>
        <w:rPr>
          <w:b/>
        </w:rPr>
      </w:pPr>
      <w:r>
        <w:lastRenderedPageBreak/>
        <w:t>Insert Table of Contents here for Part B (move from Part A Table of Contents)</w:t>
      </w:r>
      <w:r w:rsidR="004014A3">
        <w:rPr>
          <w:b/>
        </w:rPr>
        <w:br w:type="page"/>
      </w:r>
    </w:p>
    <w:p w:rsidR="004014A3" w:rsidRDefault="004014A3">
      <w:pPr>
        <w:spacing w:after="200"/>
        <w:rPr>
          <w:b/>
        </w:rPr>
      </w:pPr>
    </w:p>
    <w:p w:rsidR="00F208B2" w:rsidRDefault="00F208B2" w:rsidP="00F208B2">
      <w:pPr>
        <w:jc w:val="center"/>
        <w:rPr>
          <w:b/>
        </w:rPr>
      </w:pPr>
      <w:r w:rsidRPr="00E33A67">
        <w:rPr>
          <w:b/>
        </w:rPr>
        <w:t>COLL</w:t>
      </w:r>
      <w:r w:rsidRPr="00E33A67">
        <w:rPr>
          <w:b/>
          <w:spacing w:val="1"/>
        </w:rPr>
        <w:t>E</w:t>
      </w:r>
      <w:r w:rsidRPr="00E33A67">
        <w:rPr>
          <w:b/>
        </w:rPr>
        <w:t>C</w:t>
      </w:r>
      <w:r w:rsidRPr="00E33A67">
        <w:rPr>
          <w:b/>
          <w:spacing w:val="1"/>
        </w:rPr>
        <w:t>T</w:t>
      </w:r>
      <w:r w:rsidRPr="00E33A67">
        <w:rPr>
          <w:b/>
        </w:rPr>
        <w:t>ION OF INFORMAT</w:t>
      </w:r>
      <w:r w:rsidRPr="00E33A67">
        <w:rPr>
          <w:b/>
          <w:spacing w:val="1"/>
        </w:rPr>
        <w:t>IO</w:t>
      </w:r>
      <w:r w:rsidRPr="00E33A67">
        <w:rPr>
          <w:b/>
        </w:rPr>
        <w:t>N EMP</w:t>
      </w:r>
      <w:r w:rsidRPr="00E33A67">
        <w:rPr>
          <w:b/>
          <w:spacing w:val="1"/>
        </w:rPr>
        <w:t>L</w:t>
      </w:r>
      <w:r w:rsidRPr="00E33A67">
        <w:rPr>
          <w:b/>
        </w:rPr>
        <w:t>OYING STATIST</w:t>
      </w:r>
      <w:r w:rsidRPr="00E33A67">
        <w:rPr>
          <w:b/>
          <w:spacing w:val="1"/>
        </w:rPr>
        <w:t>I</w:t>
      </w:r>
      <w:r w:rsidRPr="00E33A67">
        <w:rPr>
          <w:b/>
        </w:rPr>
        <w:t>CAL METHODS</w:t>
      </w:r>
    </w:p>
    <w:p w:rsidR="00F208B2" w:rsidRDefault="00F208B2" w:rsidP="00F208B2">
      <w:pPr>
        <w:pStyle w:val="Heading2"/>
        <w:numPr>
          <w:ilvl w:val="0"/>
          <w:numId w:val="0"/>
        </w:numPr>
        <w:ind w:left="576" w:hanging="576"/>
      </w:pPr>
      <w:bookmarkStart w:id="1" w:name="_Toc392604481"/>
      <w:r>
        <w:t>B.1 Respondent Universe</w:t>
      </w:r>
      <w:bookmarkEnd w:id="1"/>
    </w:p>
    <w:p w:rsidR="00F208B2" w:rsidRPr="00E33A67" w:rsidRDefault="00F208B2" w:rsidP="00F208B2"/>
    <w:p w:rsidR="00F208B2" w:rsidRDefault="00F208B2" w:rsidP="00F208B2">
      <w:r>
        <w:t>This survey covers the entire universe of entities</w:t>
      </w:r>
      <w:r>
        <w:rPr>
          <w:spacing w:val="-2"/>
        </w:rPr>
        <w:t xml:space="preserve"> </w:t>
      </w:r>
      <w:r>
        <w:t>responsible for electrical operations and security oversight.  The respondent universe is all electric u</w:t>
      </w:r>
      <w:r>
        <w:rPr>
          <w:spacing w:val="1"/>
        </w:rPr>
        <w:t>t</w:t>
      </w:r>
      <w:r>
        <w:t>ilities with those that are certified (by</w:t>
      </w:r>
      <w:r>
        <w:rPr>
          <w:spacing w:val="-1"/>
        </w:rPr>
        <w:t xml:space="preserve"> </w:t>
      </w:r>
      <w:r>
        <w:t xml:space="preserve">NERC) as Balancing </w:t>
      </w:r>
      <w:r>
        <w:rPr>
          <w:spacing w:val="-2"/>
        </w:rPr>
        <w:t>A</w:t>
      </w:r>
      <w:r>
        <w:t>uthoriti</w:t>
      </w:r>
      <w:r>
        <w:rPr>
          <w:spacing w:val="-1"/>
        </w:rPr>
        <w:t>e</w:t>
      </w:r>
      <w:r>
        <w:t>s a</w:t>
      </w:r>
      <w:r>
        <w:rPr>
          <w:spacing w:val="-1"/>
        </w:rPr>
        <w:t>n</w:t>
      </w:r>
      <w:r>
        <w:t>d Reliability</w:t>
      </w:r>
      <w:r>
        <w:rPr>
          <w:spacing w:val="-2"/>
        </w:rPr>
        <w:t xml:space="preserve"> </w:t>
      </w:r>
      <w:r>
        <w:t>Coordinators designated as the p</w:t>
      </w:r>
      <w:r>
        <w:rPr>
          <w:spacing w:val="-1"/>
        </w:rPr>
        <w:t>r</w:t>
      </w:r>
      <w:r>
        <w:t>i</w:t>
      </w:r>
      <w:r>
        <w:rPr>
          <w:spacing w:val="-2"/>
        </w:rPr>
        <w:t>m</w:t>
      </w:r>
      <w:r>
        <w:t xml:space="preserve">ary </w:t>
      </w:r>
      <w:r>
        <w:rPr>
          <w:spacing w:val="-1"/>
        </w:rPr>
        <w:t>f</w:t>
      </w:r>
      <w:r>
        <w:t>iler.</w:t>
      </w:r>
    </w:p>
    <w:p w:rsidR="00F208B2" w:rsidRDefault="00F208B2" w:rsidP="00F208B2">
      <w:pPr>
        <w:rPr>
          <w:sz w:val="26"/>
          <w:szCs w:val="26"/>
        </w:rPr>
      </w:pPr>
    </w:p>
    <w:p w:rsidR="00F208B2" w:rsidRDefault="00F208B2" w:rsidP="00F208B2">
      <w:r>
        <w:t>Respondents sub</w:t>
      </w:r>
      <w:r>
        <w:rPr>
          <w:spacing w:val="-2"/>
        </w:rPr>
        <w:t>m</w:t>
      </w:r>
      <w:r>
        <w:t>it their infor</w:t>
      </w:r>
      <w:r>
        <w:rPr>
          <w:spacing w:val="-2"/>
        </w:rPr>
        <w:t>m</w:t>
      </w:r>
      <w:r>
        <w:t>ation to</w:t>
      </w:r>
      <w:r>
        <w:rPr>
          <w:spacing w:val="1"/>
        </w:rPr>
        <w:t xml:space="preserve"> </w:t>
      </w:r>
      <w:r>
        <w:t>the DOE Emergency Operations Center.  There are 107 balancing a</w:t>
      </w:r>
      <w:r>
        <w:rPr>
          <w:spacing w:val="-1"/>
        </w:rPr>
        <w:t>u</w:t>
      </w:r>
      <w:r>
        <w:t>thorities, pl</w:t>
      </w:r>
      <w:r>
        <w:rPr>
          <w:spacing w:val="-1"/>
        </w:rPr>
        <w:t>u</w:t>
      </w:r>
      <w:r>
        <w:t>s 12 U.S. reliab</w:t>
      </w:r>
      <w:r>
        <w:rPr>
          <w:spacing w:val="-1"/>
        </w:rPr>
        <w:t>i</w:t>
      </w:r>
      <w:r>
        <w:t>lity coordinat</w:t>
      </w:r>
      <w:r>
        <w:rPr>
          <w:spacing w:val="-1"/>
        </w:rPr>
        <w:t>o</w:t>
      </w:r>
      <w:r>
        <w:t>rs ce</w:t>
      </w:r>
      <w:r>
        <w:rPr>
          <w:spacing w:val="-1"/>
        </w:rPr>
        <w:t>n</w:t>
      </w:r>
      <w:r>
        <w:t>ters in the contiguous United States.  There are 2,924 utilities in t</w:t>
      </w:r>
      <w:r>
        <w:rPr>
          <w:spacing w:val="-2"/>
        </w:rPr>
        <w:t>h</w:t>
      </w:r>
      <w:r>
        <w:t>e 50 States, and the U.S. Virgin Islands, Puerto Rico,</w:t>
      </w:r>
      <w:r>
        <w:rPr>
          <w:spacing w:val="-1"/>
        </w:rPr>
        <w:t xml:space="preserve"> </w:t>
      </w:r>
      <w:r>
        <w:t>A</w:t>
      </w:r>
      <w:r>
        <w:rPr>
          <w:spacing w:val="-2"/>
        </w:rPr>
        <w:t>m</w:t>
      </w:r>
      <w:r>
        <w:t>erican Sa</w:t>
      </w:r>
      <w:r>
        <w:rPr>
          <w:spacing w:val="-2"/>
        </w:rPr>
        <w:t>m</w:t>
      </w:r>
      <w:r>
        <w:t>oa, and Guam</w:t>
      </w:r>
      <w:r>
        <w:rPr>
          <w:spacing w:val="-2"/>
        </w:rPr>
        <w:t xml:space="preserve"> </w:t>
      </w:r>
      <w:r>
        <w:t xml:space="preserve">that could report. Most will not have any need during the calendar year to </w:t>
      </w:r>
      <w:r>
        <w:rPr>
          <w:spacing w:val="-1"/>
        </w:rPr>
        <w:t>f</w:t>
      </w:r>
      <w:r>
        <w:t>ile a report covering nor</w:t>
      </w:r>
      <w:r>
        <w:rPr>
          <w:spacing w:val="-2"/>
        </w:rPr>
        <w:t>m</w:t>
      </w:r>
      <w:r>
        <w:t>al electrical outa</w:t>
      </w:r>
      <w:r>
        <w:rPr>
          <w:spacing w:val="-1"/>
        </w:rPr>
        <w:t>g</w:t>
      </w:r>
      <w:r>
        <w:t>e events. Cy</w:t>
      </w:r>
      <w:r>
        <w:rPr>
          <w:spacing w:val="-1"/>
        </w:rPr>
        <w:t>b</w:t>
      </w:r>
      <w:r>
        <w:t>er-attacks and other physical</w:t>
      </w:r>
      <w:r>
        <w:rPr>
          <w:spacing w:val="-1"/>
        </w:rPr>
        <w:t xml:space="preserve"> </w:t>
      </w:r>
      <w:r>
        <w:t>threat actions or attempts could happen at a rate higher than electrical o</w:t>
      </w:r>
      <w:r>
        <w:rPr>
          <w:spacing w:val="-1"/>
        </w:rPr>
        <w:t>p</w:t>
      </w:r>
      <w:r>
        <w:t xml:space="preserve">erational </w:t>
      </w:r>
      <w:r>
        <w:rPr>
          <w:spacing w:val="-1"/>
        </w:rPr>
        <w:t>p</w:t>
      </w:r>
      <w:r>
        <w:t>r</w:t>
      </w:r>
      <w:r>
        <w:rPr>
          <w:spacing w:val="-1"/>
        </w:rPr>
        <w:t>o</w:t>
      </w:r>
      <w:r>
        <w:t>ble</w:t>
      </w:r>
      <w:r>
        <w:rPr>
          <w:spacing w:val="-2"/>
        </w:rPr>
        <w:t>m</w:t>
      </w:r>
      <w:r>
        <w:t>s. These eve</w:t>
      </w:r>
      <w:r>
        <w:rPr>
          <w:spacing w:val="-1"/>
        </w:rPr>
        <w:t>n</w:t>
      </w:r>
      <w:r>
        <w:t>ts represent law e</w:t>
      </w:r>
      <w:r>
        <w:rPr>
          <w:spacing w:val="-1"/>
        </w:rPr>
        <w:t>n</w:t>
      </w:r>
      <w:r>
        <w:t>force</w:t>
      </w:r>
      <w:r>
        <w:rPr>
          <w:spacing w:val="-2"/>
        </w:rPr>
        <w:t>m</w:t>
      </w:r>
      <w:r>
        <w:t>ent and national security issues. Getting a noti</w:t>
      </w:r>
      <w:r>
        <w:rPr>
          <w:spacing w:val="-1"/>
        </w:rPr>
        <w:t>f</w:t>
      </w:r>
      <w:r>
        <w:t>ic</w:t>
      </w:r>
      <w:r>
        <w:rPr>
          <w:spacing w:val="-1"/>
        </w:rPr>
        <w:t>a</w:t>
      </w:r>
      <w:r>
        <w:t>tion repre</w:t>
      </w:r>
      <w:r>
        <w:rPr>
          <w:spacing w:val="-1"/>
        </w:rPr>
        <w:t>s</w:t>
      </w:r>
      <w:r>
        <w:t xml:space="preserve">ents </w:t>
      </w:r>
      <w:r>
        <w:rPr>
          <w:spacing w:val="-1"/>
        </w:rPr>
        <w:t>a</w:t>
      </w:r>
      <w:r>
        <w:t>n</w:t>
      </w:r>
      <w:r>
        <w:rPr>
          <w:spacing w:val="-1"/>
        </w:rPr>
        <w:t xml:space="preserve"> </w:t>
      </w:r>
      <w:r>
        <w:t>achieve</w:t>
      </w:r>
      <w:r>
        <w:rPr>
          <w:spacing w:val="-2"/>
        </w:rPr>
        <w:t>m</w:t>
      </w:r>
      <w:r>
        <w:t>ent of an i</w:t>
      </w:r>
      <w:r>
        <w:rPr>
          <w:spacing w:val="-2"/>
        </w:rPr>
        <w:t>m</w:t>
      </w:r>
      <w:r>
        <w:t>portant policy objective for the Federal Govern</w:t>
      </w:r>
      <w:r>
        <w:rPr>
          <w:spacing w:val="-2"/>
        </w:rPr>
        <w:t>m</w:t>
      </w:r>
      <w:r>
        <w:t>en</w:t>
      </w:r>
      <w:r>
        <w:rPr>
          <w:spacing w:val="2"/>
        </w:rPr>
        <w:t>t</w:t>
      </w:r>
      <w:r>
        <w:t>.</w:t>
      </w:r>
    </w:p>
    <w:p w:rsidR="00F208B2" w:rsidRDefault="00F208B2" w:rsidP="00F208B2">
      <w:pPr>
        <w:widowControl w:val="0"/>
        <w:autoSpaceDE w:val="0"/>
        <w:autoSpaceDN w:val="0"/>
        <w:adjustRightInd w:val="0"/>
        <w:spacing w:before="16" w:line="260" w:lineRule="exact"/>
        <w:rPr>
          <w:sz w:val="26"/>
          <w:szCs w:val="26"/>
        </w:rPr>
      </w:pPr>
    </w:p>
    <w:p w:rsidR="00F208B2" w:rsidRDefault="00F208B2" w:rsidP="00F208B2">
      <w:pPr>
        <w:rPr>
          <w:spacing w:val="-2"/>
          <w:szCs w:val="24"/>
        </w:rPr>
      </w:pPr>
      <w:r>
        <w:rPr>
          <w:szCs w:val="24"/>
        </w:rPr>
        <w:t xml:space="preserve">For those </w:t>
      </w:r>
      <w:r>
        <w:rPr>
          <w:spacing w:val="-1"/>
          <w:szCs w:val="24"/>
        </w:rPr>
        <w:t>el</w:t>
      </w:r>
      <w:r>
        <w:rPr>
          <w:szCs w:val="24"/>
        </w:rPr>
        <w:t>ect</w:t>
      </w:r>
      <w:r>
        <w:rPr>
          <w:spacing w:val="-1"/>
          <w:szCs w:val="24"/>
        </w:rPr>
        <w:t>r</w:t>
      </w:r>
      <w:r>
        <w:rPr>
          <w:spacing w:val="1"/>
          <w:szCs w:val="24"/>
        </w:rPr>
        <w:t>i</w:t>
      </w:r>
      <w:r>
        <w:rPr>
          <w:szCs w:val="24"/>
        </w:rPr>
        <w:t>c utiliti</w:t>
      </w:r>
      <w:r>
        <w:rPr>
          <w:spacing w:val="-1"/>
          <w:szCs w:val="24"/>
        </w:rPr>
        <w:t>e</w:t>
      </w:r>
      <w:r>
        <w:rPr>
          <w:szCs w:val="24"/>
        </w:rPr>
        <w:t>s loc</w:t>
      </w:r>
      <w:r>
        <w:rPr>
          <w:spacing w:val="-1"/>
          <w:szCs w:val="24"/>
        </w:rPr>
        <w:t>a</w:t>
      </w:r>
      <w:r>
        <w:rPr>
          <w:szCs w:val="24"/>
        </w:rPr>
        <w:t>ted in the</w:t>
      </w:r>
      <w:r>
        <w:rPr>
          <w:spacing w:val="-2"/>
          <w:szCs w:val="24"/>
        </w:rPr>
        <w:t xml:space="preserve"> </w:t>
      </w:r>
      <w:r>
        <w:rPr>
          <w:szCs w:val="24"/>
        </w:rPr>
        <w:t>United States, but for whom</w:t>
      </w:r>
      <w:r>
        <w:rPr>
          <w:spacing w:val="-2"/>
          <w:szCs w:val="24"/>
        </w:rPr>
        <w:t xml:space="preserve"> </w:t>
      </w:r>
      <w:r>
        <w:rPr>
          <w:szCs w:val="24"/>
        </w:rPr>
        <w:t>control area oversight responsibilities are handled by electrical syste</w:t>
      </w:r>
      <w:r>
        <w:rPr>
          <w:spacing w:val="-2"/>
          <w:szCs w:val="24"/>
        </w:rPr>
        <w:t>m</w:t>
      </w:r>
      <w:r>
        <w:rPr>
          <w:szCs w:val="24"/>
        </w:rPr>
        <w:t>s loc</w:t>
      </w:r>
      <w:r>
        <w:rPr>
          <w:spacing w:val="-1"/>
          <w:szCs w:val="24"/>
        </w:rPr>
        <w:t>a</w:t>
      </w:r>
      <w:r>
        <w:rPr>
          <w:szCs w:val="24"/>
        </w:rPr>
        <w:t>ted across an international border, those U.S.-based utilities will be required to file the Form</w:t>
      </w:r>
      <w:r>
        <w:rPr>
          <w:spacing w:val="-2"/>
          <w:szCs w:val="24"/>
        </w:rPr>
        <w:t xml:space="preserve"> </w:t>
      </w:r>
      <w:r>
        <w:rPr>
          <w:szCs w:val="24"/>
        </w:rPr>
        <w:t>OE-417. A foreign utility handling U.S. control</w:t>
      </w:r>
      <w:r>
        <w:rPr>
          <w:spacing w:val="-2"/>
          <w:szCs w:val="24"/>
        </w:rPr>
        <w:t xml:space="preserve"> </w:t>
      </w:r>
      <w:r>
        <w:rPr>
          <w:szCs w:val="24"/>
        </w:rPr>
        <w:t>area responsibilities,</w:t>
      </w:r>
      <w:r>
        <w:rPr>
          <w:spacing w:val="1"/>
          <w:szCs w:val="24"/>
        </w:rPr>
        <w:t xml:space="preserve"> </w:t>
      </w:r>
      <w:r>
        <w:rPr>
          <w:spacing w:val="-2"/>
          <w:szCs w:val="24"/>
        </w:rPr>
        <w:t>m</w:t>
      </w:r>
      <w:r>
        <w:rPr>
          <w:szCs w:val="24"/>
        </w:rPr>
        <w:t>ay wish</w:t>
      </w:r>
      <w:r>
        <w:rPr>
          <w:spacing w:val="-2"/>
          <w:szCs w:val="24"/>
        </w:rPr>
        <w:t xml:space="preserve"> </w:t>
      </w:r>
      <w:r>
        <w:rPr>
          <w:szCs w:val="24"/>
        </w:rPr>
        <w:t>to file this info</w:t>
      </w:r>
      <w:r>
        <w:rPr>
          <w:spacing w:val="2"/>
          <w:szCs w:val="24"/>
        </w:rPr>
        <w:t>r</w:t>
      </w:r>
      <w:r>
        <w:rPr>
          <w:spacing w:val="-2"/>
          <w:szCs w:val="24"/>
        </w:rPr>
        <w:t>m</w:t>
      </w:r>
      <w:r>
        <w:rPr>
          <w:szCs w:val="24"/>
        </w:rPr>
        <w:t>ation voluntarily to the DOE. Any U.S. b</w:t>
      </w:r>
      <w:r>
        <w:rPr>
          <w:spacing w:val="1"/>
          <w:szCs w:val="24"/>
        </w:rPr>
        <w:t>a</w:t>
      </w:r>
      <w:r>
        <w:rPr>
          <w:szCs w:val="24"/>
        </w:rPr>
        <w:t>sed utility in</w:t>
      </w:r>
      <w:r>
        <w:rPr>
          <w:spacing w:val="-1"/>
          <w:szCs w:val="24"/>
        </w:rPr>
        <w:t xml:space="preserve"> </w:t>
      </w:r>
      <w:r>
        <w:rPr>
          <w:szCs w:val="24"/>
        </w:rPr>
        <w:t>this i</w:t>
      </w:r>
      <w:r>
        <w:rPr>
          <w:spacing w:val="-1"/>
          <w:szCs w:val="24"/>
        </w:rPr>
        <w:t>n</w:t>
      </w:r>
      <w:r>
        <w:rPr>
          <w:szCs w:val="24"/>
        </w:rPr>
        <w:t>t</w:t>
      </w:r>
      <w:r>
        <w:rPr>
          <w:spacing w:val="-1"/>
          <w:szCs w:val="24"/>
        </w:rPr>
        <w:t>e</w:t>
      </w:r>
      <w:r>
        <w:rPr>
          <w:szCs w:val="24"/>
        </w:rPr>
        <w:t xml:space="preserve">rnational </w:t>
      </w:r>
      <w:r>
        <w:rPr>
          <w:spacing w:val="-1"/>
          <w:szCs w:val="24"/>
        </w:rPr>
        <w:t>s</w:t>
      </w:r>
      <w:r>
        <w:rPr>
          <w:szCs w:val="24"/>
        </w:rPr>
        <w:t>itu</w:t>
      </w:r>
      <w:r>
        <w:rPr>
          <w:spacing w:val="-1"/>
          <w:szCs w:val="24"/>
        </w:rPr>
        <w:t>a</w:t>
      </w:r>
      <w:r>
        <w:rPr>
          <w:spacing w:val="1"/>
          <w:szCs w:val="24"/>
        </w:rPr>
        <w:t>t</w:t>
      </w:r>
      <w:r>
        <w:rPr>
          <w:szCs w:val="24"/>
        </w:rPr>
        <w:t>ion needs to in</w:t>
      </w:r>
      <w:r>
        <w:rPr>
          <w:spacing w:val="-1"/>
          <w:szCs w:val="24"/>
        </w:rPr>
        <w:t>f</w:t>
      </w:r>
      <w:r>
        <w:rPr>
          <w:szCs w:val="24"/>
        </w:rPr>
        <w:t>orm</w:t>
      </w:r>
      <w:r>
        <w:rPr>
          <w:spacing w:val="-2"/>
          <w:szCs w:val="24"/>
        </w:rPr>
        <w:t xml:space="preserve"> </w:t>
      </w:r>
      <w:r>
        <w:rPr>
          <w:szCs w:val="24"/>
        </w:rPr>
        <w:t xml:space="preserve">DOE that these </w:t>
      </w:r>
      <w:r>
        <w:rPr>
          <w:spacing w:val="-1"/>
          <w:szCs w:val="24"/>
        </w:rPr>
        <w:t>fi</w:t>
      </w:r>
      <w:r>
        <w:rPr>
          <w:szCs w:val="24"/>
        </w:rPr>
        <w:t>lings will c</w:t>
      </w:r>
      <w:r>
        <w:rPr>
          <w:spacing w:val="-1"/>
          <w:szCs w:val="24"/>
        </w:rPr>
        <w:t>o</w:t>
      </w:r>
      <w:r>
        <w:rPr>
          <w:spacing w:val="-2"/>
          <w:szCs w:val="24"/>
        </w:rPr>
        <w:t>m</w:t>
      </w:r>
      <w:r>
        <w:rPr>
          <w:szCs w:val="24"/>
        </w:rPr>
        <w:t>e from</w:t>
      </w:r>
      <w:r>
        <w:rPr>
          <w:spacing w:val="-2"/>
          <w:szCs w:val="24"/>
        </w:rPr>
        <w:t xml:space="preserve"> </w:t>
      </w:r>
      <w:r>
        <w:rPr>
          <w:szCs w:val="24"/>
        </w:rPr>
        <w:t>a foreign-</w:t>
      </w:r>
      <w:r>
        <w:rPr>
          <w:spacing w:val="-1"/>
          <w:szCs w:val="24"/>
        </w:rPr>
        <w:t>b</w:t>
      </w:r>
      <w:r>
        <w:rPr>
          <w:szCs w:val="24"/>
        </w:rPr>
        <w:t>ased electric s</w:t>
      </w:r>
      <w:r>
        <w:rPr>
          <w:spacing w:val="-1"/>
          <w:szCs w:val="24"/>
        </w:rPr>
        <w:t>y</w:t>
      </w:r>
      <w:r>
        <w:rPr>
          <w:szCs w:val="24"/>
        </w:rPr>
        <w:t>ste</w:t>
      </w:r>
      <w:r>
        <w:rPr>
          <w:spacing w:val="-2"/>
          <w:szCs w:val="24"/>
        </w:rPr>
        <w:t>m</w:t>
      </w:r>
    </w:p>
    <w:p w:rsidR="00F208B2" w:rsidRDefault="00F208B2" w:rsidP="00F208B2">
      <w:pPr>
        <w:pStyle w:val="Heading2"/>
        <w:numPr>
          <w:ilvl w:val="0"/>
          <w:numId w:val="0"/>
        </w:numPr>
        <w:ind w:left="576" w:hanging="576"/>
      </w:pPr>
      <w:bookmarkStart w:id="2" w:name="_Toc392604482"/>
      <w:r>
        <w:t>B.2 Statistical Methodology</w:t>
      </w:r>
      <w:bookmarkEnd w:id="2"/>
    </w:p>
    <w:p w:rsidR="00F208B2" w:rsidRPr="00E33A67" w:rsidRDefault="00F208B2" w:rsidP="00F208B2"/>
    <w:p w:rsidR="00F208B2" w:rsidRPr="00E33A67" w:rsidRDefault="00F208B2" w:rsidP="00F208B2">
      <w:r w:rsidRPr="00E33A67">
        <w:t>There is no methodology applied. All incidents meeting the threshold requirements must be reported.</w:t>
      </w:r>
    </w:p>
    <w:p w:rsidR="00F208B2" w:rsidRDefault="00F208B2" w:rsidP="00F208B2">
      <w:pPr>
        <w:pStyle w:val="Heading2"/>
        <w:numPr>
          <w:ilvl w:val="0"/>
          <w:numId w:val="0"/>
        </w:numPr>
        <w:ind w:left="576" w:hanging="576"/>
      </w:pPr>
      <w:bookmarkStart w:id="3" w:name="_Toc392604483"/>
      <w:r>
        <w:t>B.3 Methods to Maximize Respon</w:t>
      </w:r>
      <w:r>
        <w:rPr>
          <w:spacing w:val="1"/>
        </w:rPr>
        <w:t>s</w:t>
      </w:r>
      <w:r>
        <w:t>e Rates</w:t>
      </w:r>
      <w:bookmarkEnd w:id="3"/>
    </w:p>
    <w:p w:rsidR="00F208B2" w:rsidRDefault="00F208B2" w:rsidP="00F208B2"/>
    <w:p w:rsidR="00F208B2" w:rsidRDefault="00F208B2" w:rsidP="00F208B2">
      <w:pPr>
        <w:rPr>
          <w:szCs w:val="24"/>
        </w:rPr>
      </w:pPr>
      <w:r>
        <w:rPr>
          <w:szCs w:val="24"/>
        </w:rPr>
        <w:t>All pote</w:t>
      </w:r>
      <w:r>
        <w:rPr>
          <w:spacing w:val="-1"/>
          <w:szCs w:val="24"/>
        </w:rPr>
        <w:t>n</w:t>
      </w:r>
      <w:r>
        <w:rPr>
          <w:szCs w:val="24"/>
        </w:rPr>
        <w:t>ti</w:t>
      </w:r>
      <w:r>
        <w:rPr>
          <w:spacing w:val="-1"/>
          <w:szCs w:val="24"/>
        </w:rPr>
        <w:t>a</w:t>
      </w:r>
      <w:r>
        <w:rPr>
          <w:szCs w:val="24"/>
        </w:rPr>
        <w:t>l reporting e</w:t>
      </w:r>
      <w:r>
        <w:rPr>
          <w:spacing w:val="-1"/>
          <w:szCs w:val="24"/>
        </w:rPr>
        <w:t>n</w:t>
      </w:r>
      <w:r>
        <w:rPr>
          <w:szCs w:val="24"/>
        </w:rPr>
        <w:t>tities will be sent letters notifying them</w:t>
      </w:r>
      <w:r>
        <w:rPr>
          <w:spacing w:val="-2"/>
          <w:szCs w:val="24"/>
        </w:rPr>
        <w:t xml:space="preserve"> </w:t>
      </w:r>
      <w:r>
        <w:rPr>
          <w:szCs w:val="24"/>
        </w:rPr>
        <w:t>of their reporting responsibilities. In addition, DOE wi</w:t>
      </w:r>
      <w:r>
        <w:rPr>
          <w:spacing w:val="2"/>
          <w:szCs w:val="24"/>
        </w:rPr>
        <w:t>l</w:t>
      </w:r>
      <w:r>
        <w:rPr>
          <w:szCs w:val="24"/>
        </w:rPr>
        <w:t>l send e</w:t>
      </w:r>
      <w:r>
        <w:rPr>
          <w:spacing w:val="-1"/>
          <w:szCs w:val="24"/>
        </w:rPr>
        <w:t>-</w:t>
      </w:r>
      <w:r>
        <w:rPr>
          <w:spacing w:val="-2"/>
          <w:szCs w:val="24"/>
        </w:rPr>
        <w:t>m</w:t>
      </w:r>
      <w:r>
        <w:rPr>
          <w:szCs w:val="24"/>
        </w:rPr>
        <w:t xml:space="preserve">ails or </w:t>
      </w:r>
      <w:r>
        <w:rPr>
          <w:spacing w:val="-2"/>
          <w:szCs w:val="24"/>
        </w:rPr>
        <w:t>m</w:t>
      </w:r>
      <w:r>
        <w:rPr>
          <w:szCs w:val="24"/>
        </w:rPr>
        <w:t>ake telephone calls to the entities if</w:t>
      </w:r>
      <w:r>
        <w:rPr>
          <w:spacing w:val="-1"/>
          <w:szCs w:val="24"/>
        </w:rPr>
        <w:t xml:space="preserve"> </w:t>
      </w:r>
      <w:r>
        <w:rPr>
          <w:szCs w:val="24"/>
        </w:rPr>
        <w:t>it l</w:t>
      </w:r>
      <w:r>
        <w:rPr>
          <w:spacing w:val="-1"/>
          <w:szCs w:val="24"/>
        </w:rPr>
        <w:t>e</w:t>
      </w:r>
      <w:r>
        <w:rPr>
          <w:szCs w:val="24"/>
        </w:rPr>
        <w:t xml:space="preserve">arns </w:t>
      </w:r>
      <w:r>
        <w:rPr>
          <w:spacing w:val="-1"/>
          <w:szCs w:val="24"/>
        </w:rPr>
        <w:t>o</w:t>
      </w:r>
      <w:r>
        <w:rPr>
          <w:szCs w:val="24"/>
        </w:rPr>
        <w:t>f</w:t>
      </w:r>
      <w:r>
        <w:rPr>
          <w:spacing w:val="-1"/>
          <w:szCs w:val="24"/>
        </w:rPr>
        <w:t xml:space="preserve"> </w:t>
      </w:r>
      <w:r>
        <w:rPr>
          <w:szCs w:val="24"/>
        </w:rPr>
        <w:t>an incident or dist</w:t>
      </w:r>
      <w:r>
        <w:rPr>
          <w:spacing w:val="-1"/>
          <w:szCs w:val="24"/>
        </w:rPr>
        <w:t>u</w:t>
      </w:r>
      <w:r>
        <w:rPr>
          <w:szCs w:val="24"/>
        </w:rPr>
        <w:t>rba</w:t>
      </w:r>
      <w:r>
        <w:rPr>
          <w:spacing w:val="-1"/>
          <w:szCs w:val="24"/>
        </w:rPr>
        <w:t>n</w:t>
      </w:r>
      <w:r>
        <w:rPr>
          <w:szCs w:val="24"/>
        </w:rPr>
        <w:t>ce th</w:t>
      </w:r>
      <w:r>
        <w:rPr>
          <w:spacing w:val="-1"/>
          <w:szCs w:val="24"/>
        </w:rPr>
        <w:t>a</w:t>
      </w:r>
      <w:r>
        <w:rPr>
          <w:szCs w:val="24"/>
        </w:rPr>
        <w:t>t an e</w:t>
      </w:r>
      <w:r>
        <w:rPr>
          <w:spacing w:val="-1"/>
          <w:szCs w:val="24"/>
        </w:rPr>
        <w:t>n</w:t>
      </w:r>
      <w:r>
        <w:rPr>
          <w:szCs w:val="24"/>
        </w:rPr>
        <w:t xml:space="preserve">tity </w:t>
      </w:r>
      <w:r>
        <w:rPr>
          <w:spacing w:val="-1"/>
          <w:szCs w:val="24"/>
        </w:rPr>
        <w:t>h</w:t>
      </w:r>
      <w:r>
        <w:rPr>
          <w:szCs w:val="24"/>
        </w:rPr>
        <w:t>as not yet rep</w:t>
      </w:r>
      <w:r>
        <w:rPr>
          <w:spacing w:val="-1"/>
          <w:szCs w:val="24"/>
        </w:rPr>
        <w:t>o</w:t>
      </w:r>
      <w:r>
        <w:rPr>
          <w:szCs w:val="24"/>
        </w:rPr>
        <w:t>rted.</w:t>
      </w:r>
      <w:r>
        <w:rPr>
          <w:spacing w:val="-1"/>
          <w:szCs w:val="24"/>
        </w:rPr>
        <w:t xml:space="preserve"> </w:t>
      </w:r>
      <w:r>
        <w:rPr>
          <w:szCs w:val="24"/>
        </w:rPr>
        <w:t>If</w:t>
      </w:r>
      <w:r>
        <w:rPr>
          <w:spacing w:val="-1"/>
          <w:szCs w:val="24"/>
        </w:rPr>
        <w:t xml:space="preserve"> </w:t>
      </w:r>
      <w:r>
        <w:rPr>
          <w:szCs w:val="24"/>
        </w:rPr>
        <w:t>no respo</w:t>
      </w:r>
      <w:r>
        <w:rPr>
          <w:spacing w:val="-1"/>
          <w:szCs w:val="24"/>
        </w:rPr>
        <w:t>n</w:t>
      </w:r>
      <w:r>
        <w:rPr>
          <w:szCs w:val="24"/>
        </w:rPr>
        <w:t>se occurs, correspondence is sent from</w:t>
      </w:r>
      <w:r>
        <w:rPr>
          <w:spacing w:val="-2"/>
          <w:szCs w:val="24"/>
        </w:rPr>
        <w:t xml:space="preserve"> </w:t>
      </w:r>
      <w:r>
        <w:rPr>
          <w:szCs w:val="24"/>
        </w:rPr>
        <w:t>the DOE to high level manage</w:t>
      </w:r>
      <w:r>
        <w:rPr>
          <w:spacing w:val="-2"/>
          <w:szCs w:val="24"/>
        </w:rPr>
        <w:t>m</w:t>
      </w:r>
      <w:r>
        <w:rPr>
          <w:szCs w:val="24"/>
        </w:rPr>
        <w:t>ent officials in the respondent</w:t>
      </w:r>
      <w:r>
        <w:rPr>
          <w:spacing w:val="-1"/>
          <w:szCs w:val="24"/>
        </w:rPr>
        <w:t xml:space="preserve"> </w:t>
      </w:r>
      <w:r>
        <w:rPr>
          <w:szCs w:val="24"/>
        </w:rPr>
        <w:t>entity</w:t>
      </w:r>
      <w:r>
        <w:rPr>
          <w:spacing w:val="-1"/>
          <w:szCs w:val="24"/>
        </w:rPr>
        <w:t xml:space="preserve"> </w:t>
      </w:r>
      <w:r>
        <w:rPr>
          <w:szCs w:val="24"/>
        </w:rPr>
        <w:t>reque</w:t>
      </w:r>
      <w:r>
        <w:rPr>
          <w:spacing w:val="-1"/>
          <w:szCs w:val="24"/>
        </w:rPr>
        <w:t>st</w:t>
      </w:r>
      <w:r>
        <w:rPr>
          <w:szCs w:val="24"/>
        </w:rPr>
        <w:t>ing</w:t>
      </w:r>
      <w:r>
        <w:rPr>
          <w:spacing w:val="-1"/>
          <w:szCs w:val="24"/>
        </w:rPr>
        <w:t xml:space="preserve"> </w:t>
      </w:r>
      <w:r>
        <w:rPr>
          <w:szCs w:val="24"/>
        </w:rPr>
        <w:t>sub</w:t>
      </w:r>
      <w:r>
        <w:rPr>
          <w:spacing w:val="-2"/>
          <w:szCs w:val="24"/>
        </w:rPr>
        <w:t>m</w:t>
      </w:r>
      <w:r>
        <w:rPr>
          <w:szCs w:val="24"/>
        </w:rPr>
        <w:t>ission of the appropriate infor</w:t>
      </w:r>
      <w:r>
        <w:rPr>
          <w:spacing w:val="-2"/>
          <w:szCs w:val="24"/>
        </w:rPr>
        <w:t>m</w:t>
      </w:r>
      <w:r>
        <w:rPr>
          <w:szCs w:val="24"/>
        </w:rPr>
        <w:t>ation.</w:t>
      </w:r>
    </w:p>
    <w:p w:rsidR="00F208B2" w:rsidRDefault="00F208B2" w:rsidP="00F208B2">
      <w:pPr>
        <w:pStyle w:val="Heading2"/>
        <w:numPr>
          <w:ilvl w:val="0"/>
          <w:numId w:val="0"/>
        </w:numPr>
        <w:ind w:left="576" w:hanging="576"/>
      </w:pPr>
      <w:bookmarkStart w:id="4" w:name="_Toc392604484"/>
      <w:r>
        <w:t>B.4 Tests of Procedures</w:t>
      </w:r>
      <w:bookmarkEnd w:id="4"/>
    </w:p>
    <w:p w:rsidR="00F208B2" w:rsidRDefault="00F208B2" w:rsidP="00F208B2"/>
    <w:p w:rsidR="00F208B2" w:rsidRDefault="00F208B2" w:rsidP="00F208B2">
      <w:pPr>
        <w:rPr>
          <w:szCs w:val="24"/>
        </w:rPr>
      </w:pPr>
      <w:r>
        <w:rPr>
          <w:szCs w:val="24"/>
        </w:rPr>
        <w:lastRenderedPageBreak/>
        <w:t xml:space="preserve">The Department of Energy OE Federal Staff met with staff from the North American Electric Reliability Corporation on November 5, 2014 for 60 minutes to discuss the proposed changes to the OE-417 form. </w:t>
      </w:r>
    </w:p>
    <w:p w:rsidR="00F208B2" w:rsidRDefault="00F208B2" w:rsidP="00F208B2">
      <w:pPr>
        <w:pStyle w:val="Heading2"/>
        <w:numPr>
          <w:ilvl w:val="0"/>
          <w:numId w:val="0"/>
        </w:numPr>
        <w:ind w:left="576" w:hanging="576"/>
      </w:pPr>
      <w:bookmarkStart w:id="5" w:name="_Toc392604485"/>
      <w:r>
        <w:t>B.5 Additional Information</w:t>
      </w:r>
      <w:bookmarkEnd w:id="5"/>
    </w:p>
    <w:p w:rsidR="00F208B2" w:rsidRDefault="00F208B2" w:rsidP="00F208B2"/>
    <w:p w:rsidR="00F208B2" w:rsidRDefault="00F208B2" w:rsidP="00F208B2">
      <w:pPr>
        <w:rPr>
          <w:szCs w:val="24"/>
        </w:rPr>
      </w:pPr>
      <w:r>
        <w:rPr>
          <w:szCs w:val="24"/>
        </w:rPr>
        <w:t>For additional infor</w:t>
      </w:r>
      <w:r>
        <w:rPr>
          <w:spacing w:val="-2"/>
          <w:szCs w:val="24"/>
        </w:rPr>
        <w:t>m</w:t>
      </w:r>
      <w:r>
        <w:rPr>
          <w:szCs w:val="24"/>
        </w:rPr>
        <w:t>ation concerning OE</w:t>
      </w:r>
      <w:r>
        <w:rPr>
          <w:spacing w:val="-1"/>
          <w:szCs w:val="24"/>
        </w:rPr>
        <w:t>-</w:t>
      </w:r>
      <w:r>
        <w:rPr>
          <w:szCs w:val="24"/>
        </w:rPr>
        <w:t xml:space="preserve">417, please contact Eric Rollison at (202) 586-4093 or at </w:t>
      </w:r>
      <w:hyperlink r:id="rId6" w:history="1">
        <w:r w:rsidRPr="004E2B6D">
          <w:rPr>
            <w:rStyle w:val="Hyperlink"/>
            <w:szCs w:val="24"/>
          </w:rPr>
          <w:t>eric.rollison@hq.doe.gov</w:t>
        </w:r>
      </w:hyperlink>
      <w:r>
        <w:rPr>
          <w:szCs w:val="24"/>
        </w:rPr>
        <w:t xml:space="preserve"> .  For i</w:t>
      </w:r>
      <w:r>
        <w:rPr>
          <w:spacing w:val="-1"/>
          <w:szCs w:val="24"/>
        </w:rPr>
        <w:t>n</w:t>
      </w:r>
      <w:r>
        <w:rPr>
          <w:szCs w:val="24"/>
        </w:rPr>
        <w:t>for</w:t>
      </w:r>
      <w:r>
        <w:rPr>
          <w:spacing w:val="-2"/>
          <w:szCs w:val="24"/>
        </w:rPr>
        <w:t>m</w:t>
      </w:r>
      <w:r>
        <w:rPr>
          <w:szCs w:val="24"/>
        </w:rPr>
        <w:t xml:space="preserve">ation concerning this request for OMB approval, please contact the </w:t>
      </w:r>
      <w:r>
        <w:rPr>
          <w:spacing w:val="-2"/>
          <w:szCs w:val="24"/>
        </w:rPr>
        <w:t>D</w:t>
      </w:r>
      <w:r>
        <w:rPr>
          <w:spacing w:val="-1"/>
          <w:szCs w:val="24"/>
        </w:rPr>
        <w:t>O</w:t>
      </w:r>
      <w:r>
        <w:rPr>
          <w:szCs w:val="24"/>
        </w:rPr>
        <w:t>E P</w:t>
      </w:r>
      <w:r>
        <w:rPr>
          <w:spacing w:val="2"/>
          <w:szCs w:val="24"/>
        </w:rPr>
        <w:t>a</w:t>
      </w:r>
      <w:r>
        <w:rPr>
          <w:szCs w:val="24"/>
        </w:rPr>
        <w:t>perwork Reduction Act Officer, Christina Rouleau, at 301-903-6227 or at</w:t>
      </w:r>
      <w:r>
        <w:rPr>
          <w:spacing w:val="2"/>
          <w:szCs w:val="24"/>
        </w:rPr>
        <w:t xml:space="preserve"> </w:t>
      </w:r>
      <w:hyperlink r:id="rId7" w:history="1">
        <w:r w:rsidRPr="004E2B6D">
          <w:rPr>
            <w:rStyle w:val="Hyperlink"/>
            <w:szCs w:val="24"/>
          </w:rPr>
          <w:t>Christina.Rouleau@hq.doe.gov.</w:t>
        </w:r>
      </w:hyperlink>
    </w:p>
    <w:p w:rsidR="00F208B2" w:rsidRPr="00E33A67" w:rsidRDefault="00F208B2" w:rsidP="00F208B2">
      <w:pPr>
        <w:rPr>
          <w:b/>
        </w:rPr>
      </w:pPr>
    </w:p>
    <w:p w:rsidR="00E86639" w:rsidRDefault="00E86639"/>
    <w:sectPr w:rsidR="00E86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558AC"/>
    <w:multiLevelType w:val="multilevel"/>
    <w:tmpl w:val="94EC8502"/>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8B2"/>
    <w:rsid w:val="003641E6"/>
    <w:rsid w:val="004014A3"/>
    <w:rsid w:val="00475B86"/>
    <w:rsid w:val="005B37D3"/>
    <w:rsid w:val="006156EA"/>
    <w:rsid w:val="00626BD5"/>
    <w:rsid w:val="00996623"/>
    <w:rsid w:val="00C0193A"/>
    <w:rsid w:val="00C371D5"/>
    <w:rsid w:val="00E86639"/>
    <w:rsid w:val="00F2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B2"/>
    <w:pPr>
      <w:spacing w:after="0"/>
    </w:pPr>
    <w:rPr>
      <w:rFonts w:ascii="Times New Roman" w:eastAsiaTheme="minorEastAsia" w:hAnsi="Times New Roman" w:cs="Times New Roman"/>
      <w:sz w:val="24"/>
    </w:rPr>
  </w:style>
  <w:style w:type="paragraph" w:styleId="Heading1">
    <w:name w:val="heading 1"/>
    <w:basedOn w:val="Normal"/>
    <w:next w:val="Normal"/>
    <w:link w:val="Heading1Char"/>
    <w:uiPriority w:val="9"/>
    <w:qFormat/>
    <w:rsid w:val="006156EA"/>
    <w:pPr>
      <w:keepNext/>
      <w:keepLines/>
      <w:numPr>
        <w:numId w:val="6"/>
      </w:numPr>
      <w:spacing w:before="12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156EA"/>
    <w:pPr>
      <w:keepNext/>
      <w:keepLines/>
      <w:numPr>
        <w:ilvl w:val="1"/>
        <w:numId w:val="9"/>
      </w:num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156EA"/>
    <w:pPr>
      <w:keepNext/>
      <w:keepLines/>
      <w:numPr>
        <w:ilvl w:val="2"/>
        <w:numId w:val="9"/>
      </w:numPr>
      <w:spacing w:before="200"/>
      <w:outlineLvl w:val="2"/>
    </w:pPr>
    <w:rPr>
      <w:rFonts w:eastAsiaTheme="majorEastAsia" w:cstheme="majorBidi"/>
      <w:b/>
      <w:bCs/>
      <w:i/>
    </w:rPr>
  </w:style>
  <w:style w:type="paragraph" w:styleId="Heading5">
    <w:name w:val="heading 5"/>
    <w:basedOn w:val="Normal"/>
    <w:next w:val="Normal"/>
    <w:link w:val="Heading5Char"/>
    <w:uiPriority w:val="9"/>
    <w:unhideWhenUsed/>
    <w:qFormat/>
    <w:rsid w:val="006156EA"/>
    <w:pPr>
      <w:keepNext/>
      <w:keepLines/>
      <w:numPr>
        <w:ilvl w:val="4"/>
        <w:numId w:val="9"/>
      </w:numPr>
      <w:spacing w:before="20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E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475B86"/>
    <w:rPr>
      <w:rFonts w:ascii="Arial" w:eastAsiaTheme="majorEastAsia" w:hAnsi="Arial" w:cstheme="majorBidi"/>
      <w:b/>
      <w:bCs/>
      <w:sz w:val="26"/>
      <w:szCs w:val="26"/>
    </w:rPr>
  </w:style>
  <w:style w:type="paragraph" w:styleId="Title">
    <w:name w:val="Title"/>
    <w:basedOn w:val="Normal"/>
    <w:next w:val="Normal"/>
    <w:link w:val="TitleChar"/>
    <w:uiPriority w:val="10"/>
    <w:qFormat/>
    <w:rsid w:val="00475B8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5B86"/>
    <w:rPr>
      <w:rFonts w:ascii="Times New Roman" w:eastAsiaTheme="majorEastAsia" w:hAnsi="Times New Roman"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75B86"/>
    <w:rPr>
      <w:rFonts w:ascii="Arial" w:eastAsiaTheme="majorEastAsia" w:hAnsi="Arial" w:cstheme="majorBidi"/>
      <w:b/>
      <w:bCs/>
      <w:i/>
    </w:rPr>
  </w:style>
  <w:style w:type="character" w:customStyle="1" w:styleId="Heading5Char">
    <w:name w:val="Heading 5 Char"/>
    <w:basedOn w:val="DefaultParagraphFont"/>
    <w:link w:val="Heading5"/>
    <w:uiPriority w:val="9"/>
    <w:rsid w:val="00475B86"/>
    <w:rPr>
      <w:rFonts w:ascii="Arial" w:eastAsiaTheme="majorEastAsia" w:hAnsi="Arial" w:cstheme="majorBidi"/>
      <w:b/>
      <w:i/>
    </w:rPr>
  </w:style>
  <w:style w:type="paragraph" w:styleId="Caption">
    <w:name w:val="caption"/>
    <w:basedOn w:val="Normal"/>
    <w:next w:val="Normal"/>
    <w:uiPriority w:val="35"/>
    <w:unhideWhenUsed/>
    <w:qFormat/>
    <w:rsid w:val="00C371D5"/>
    <w:pPr>
      <w:spacing w:before="120" w:after="60"/>
      <w:jc w:val="center"/>
    </w:pPr>
    <w:rPr>
      <w:b/>
      <w:bCs/>
      <w:color w:val="000000" w:themeColor="text1"/>
      <w:szCs w:val="18"/>
    </w:rPr>
  </w:style>
  <w:style w:type="character" w:styleId="Hyperlink">
    <w:name w:val="Hyperlink"/>
    <w:basedOn w:val="DefaultParagraphFont"/>
    <w:uiPriority w:val="99"/>
    <w:unhideWhenUsed/>
    <w:rsid w:val="00F208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B2"/>
    <w:pPr>
      <w:spacing w:after="0"/>
    </w:pPr>
    <w:rPr>
      <w:rFonts w:ascii="Times New Roman" w:eastAsiaTheme="minorEastAsia" w:hAnsi="Times New Roman" w:cs="Times New Roman"/>
      <w:sz w:val="24"/>
    </w:rPr>
  </w:style>
  <w:style w:type="paragraph" w:styleId="Heading1">
    <w:name w:val="heading 1"/>
    <w:basedOn w:val="Normal"/>
    <w:next w:val="Normal"/>
    <w:link w:val="Heading1Char"/>
    <w:uiPriority w:val="9"/>
    <w:qFormat/>
    <w:rsid w:val="006156EA"/>
    <w:pPr>
      <w:keepNext/>
      <w:keepLines/>
      <w:numPr>
        <w:numId w:val="6"/>
      </w:numPr>
      <w:spacing w:before="12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156EA"/>
    <w:pPr>
      <w:keepNext/>
      <w:keepLines/>
      <w:numPr>
        <w:ilvl w:val="1"/>
        <w:numId w:val="9"/>
      </w:num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156EA"/>
    <w:pPr>
      <w:keepNext/>
      <w:keepLines/>
      <w:numPr>
        <w:ilvl w:val="2"/>
        <w:numId w:val="9"/>
      </w:numPr>
      <w:spacing w:before="200"/>
      <w:outlineLvl w:val="2"/>
    </w:pPr>
    <w:rPr>
      <w:rFonts w:eastAsiaTheme="majorEastAsia" w:cstheme="majorBidi"/>
      <w:b/>
      <w:bCs/>
      <w:i/>
    </w:rPr>
  </w:style>
  <w:style w:type="paragraph" w:styleId="Heading5">
    <w:name w:val="heading 5"/>
    <w:basedOn w:val="Normal"/>
    <w:next w:val="Normal"/>
    <w:link w:val="Heading5Char"/>
    <w:uiPriority w:val="9"/>
    <w:unhideWhenUsed/>
    <w:qFormat/>
    <w:rsid w:val="006156EA"/>
    <w:pPr>
      <w:keepNext/>
      <w:keepLines/>
      <w:numPr>
        <w:ilvl w:val="4"/>
        <w:numId w:val="9"/>
      </w:numPr>
      <w:spacing w:before="20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6E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475B86"/>
    <w:rPr>
      <w:rFonts w:ascii="Arial" w:eastAsiaTheme="majorEastAsia" w:hAnsi="Arial" w:cstheme="majorBidi"/>
      <w:b/>
      <w:bCs/>
      <w:sz w:val="26"/>
      <w:szCs w:val="26"/>
    </w:rPr>
  </w:style>
  <w:style w:type="paragraph" w:styleId="Title">
    <w:name w:val="Title"/>
    <w:basedOn w:val="Normal"/>
    <w:next w:val="Normal"/>
    <w:link w:val="TitleChar"/>
    <w:uiPriority w:val="10"/>
    <w:qFormat/>
    <w:rsid w:val="00475B86"/>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5B86"/>
    <w:rPr>
      <w:rFonts w:ascii="Times New Roman" w:eastAsiaTheme="majorEastAsia" w:hAnsi="Times New Roman"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75B86"/>
    <w:rPr>
      <w:rFonts w:ascii="Arial" w:eastAsiaTheme="majorEastAsia" w:hAnsi="Arial" w:cstheme="majorBidi"/>
      <w:b/>
      <w:bCs/>
      <w:i/>
    </w:rPr>
  </w:style>
  <w:style w:type="character" w:customStyle="1" w:styleId="Heading5Char">
    <w:name w:val="Heading 5 Char"/>
    <w:basedOn w:val="DefaultParagraphFont"/>
    <w:link w:val="Heading5"/>
    <w:uiPriority w:val="9"/>
    <w:rsid w:val="00475B86"/>
    <w:rPr>
      <w:rFonts w:ascii="Arial" w:eastAsiaTheme="majorEastAsia" w:hAnsi="Arial" w:cstheme="majorBidi"/>
      <w:b/>
      <w:i/>
    </w:rPr>
  </w:style>
  <w:style w:type="paragraph" w:styleId="Caption">
    <w:name w:val="caption"/>
    <w:basedOn w:val="Normal"/>
    <w:next w:val="Normal"/>
    <w:uiPriority w:val="35"/>
    <w:unhideWhenUsed/>
    <w:qFormat/>
    <w:rsid w:val="00C371D5"/>
    <w:pPr>
      <w:spacing w:before="120" w:after="60"/>
      <w:jc w:val="center"/>
    </w:pPr>
    <w:rPr>
      <w:b/>
      <w:bCs/>
      <w:color w:val="000000" w:themeColor="text1"/>
      <w:szCs w:val="18"/>
    </w:rPr>
  </w:style>
  <w:style w:type="character" w:styleId="Hyperlink">
    <w:name w:val="Hyperlink"/>
    <w:basedOn w:val="DefaultParagraphFont"/>
    <w:uiPriority w:val="99"/>
    <w:unhideWhenUsed/>
    <w:rsid w:val="00F20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hristina.Rouleau@hq.do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rollison@hq.doe.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eric.rollison</dc:creator>
  <cp:lastModifiedBy>Rollison, Eric</cp:lastModifiedBy>
  <cp:revision>2</cp:revision>
  <dcterms:created xsi:type="dcterms:W3CDTF">2014-12-17T15:55:00Z</dcterms:created>
  <dcterms:modified xsi:type="dcterms:W3CDTF">2014-12-17T15:55:00Z</dcterms:modified>
</cp:coreProperties>
</file>