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05" w:rsidRPr="00940705" w:rsidRDefault="00940705" w:rsidP="00940705">
      <w:pPr>
        <w:tabs>
          <w:tab w:val="left" w:pos="360"/>
        </w:tabs>
        <w:spacing w:after="0" w:line="240" w:lineRule="auto"/>
        <w:rPr>
          <w:rFonts w:ascii="Calibri" w:eastAsia="Times New Roman" w:hAnsi="Calibri" w:cs="Calibri"/>
          <w:szCs w:val="20"/>
          <w:highlight w:val="yellow"/>
        </w:rPr>
      </w:pPr>
    </w:p>
    <w:p w:rsidR="00940705" w:rsidRPr="00940705" w:rsidRDefault="00940705" w:rsidP="00940705">
      <w:pPr>
        <w:spacing w:after="0" w:line="240" w:lineRule="auto"/>
        <w:rPr>
          <w:rFonts w:ascii="Calibri" w:eastAsia="Times New Roman" w:hAnsi="Calibri" w:cs="Calibri"/>
          <w:szCs w:val="20"/>
        </w:rPr>
      </w:pPr>
    </w:p>
    <w:p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D314EE">
        <w:rPr>
          <w:rFonts w:ascii="Calibri" w:eastAsia="Times New Roman" w:hAnsi="Calibri" w:cs="Calibri"/>
          <w:sz w:val="24"/>
          <w:szCs w:val="20"/>
        </w:rPr>
        <w:t>REVISED</w:t>
      </w:r>
      <w:r w:rsidR="007F0272">
        <w:rPr>
          <w:rFonts w:ascii="Calibri" w:eastAsia="Times New Roman" w:hAnsi="Calibri" w:cs="Calibri"/>
          <w:sz w:val="24"/>
          <w:szCs w:val="20"/>
        </w:rPr>
        <w:t xml:space="preserve"> October 8</w:t>
      </w:r>
      <w:r w:rsidR="007B4C31">
        <w:rPr>
          <w:rFonts w:ascii="Calibri" w:eastAsia="Times New Roman" w:hAnsi="Calibri" w:cs="Calibri"/>
          <w:sz w:val="24"/>
          <w:szCs w:val="20"/>
        </w:rPr>
        <w:t>, 2014</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r w:rsidR="00652405">
        <w:rPr>
          <w:rFonts w:ascii="Calibri" w:eastAsia="Times New Roman" w:hAnsi="Calibri" w:cs="Calibri"/>
          <w:b/>
          <w:sz w:val="40"/>
          <w:szCs w:val="40"/>
        </w:rPr>
        <w:t xml:space="preserve"> – Part A</w:t>
      </w:r>
      <w:r w:rsidR="00D314EE">
        <w:rPr>
          <w:rFonts w:ascii="Calibri" w:eastAsia="Times New Roman" w:hAnsi="Calibri" w:cs="Calibri"/>
          <w:b/>
          <w:sz w:val="40"/>
          <w:szCs w:val="40"/>
        </w:rPr>
        <w:t xml:space="preserve"> Revis</w:t>
      </w:r>
      <w:r w:rsidR="00BC065D">
        <w:rPr>
          <w:rFonts w:ascii="Calibri" w:eastAsia="Times New Roman" w:hAnsi="Calibri" w:cs="Calibri"/>
          <w:b/>
          <w:sz w:val="40"/>
          <w:szCs w:val="40"/>
        </w:rPr>
        <w:t>ed</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Caspary,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Erica Harbatkin</w:t>
      </w:r>
      <w:r w:rsidR="00BA4C41">
        <w:rPr>
          <w:rFonts w:ascii="Calibri" w:eastAsia="Times New Roman" w:hAnsi="Calibri" w:cs="Calibri"/>
          <w:szCs w:val="20"/>
        </w:rPr>
        <w:t>, and</w:t>
      </w:r>
      <w:r w:rsidR="00254E8A">
        <w:rPr>
          <w:rFonts w:ascii="Calibri" w:eastAsia="Times New Roman" w:hAnsi="Calibri" w:cs="Calibri"/>
          <w:szCs w:val="20"/>
        </w:rPr>
        <w:t xml:space="preserve"> </w:t>
      </w:r>
      <w:r w:rsidR="008A5162">
        <w:rPr>
          <w:rFonts w:ascii="Calibri" w:eastAsia="Times New Roman" w:hAnsi="Calibri" w:cs="Calibri"/>
          <w:szCs w:val="20"/>
        </w:rPr>
        <w:t>Kaily Yee</w:t>
      </w:r>
    </w:p>
    <w:p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rsidR="0023792F" w:rsidRDefault="0057211F" w:rsidP="00EA7E06">
      <w:pPr>
        <w:pStyle w:val="PPSSTOTitle"/>
        <w:spacing w:after="0"/>
      </w:pPr>
      <w:r>
        <w:lastRenderedPageBreak/>
        <w:t>Contents</w:t>
      </w:r>
    </w:p>
    <w:p w:rsidR="00E222BC" w:rsidRDefault="00E222BC" w:rsidP="00E222BC">
      <w:pPr>
        <w:pStyle w:val="TOC1"/>
        <w:rPr>
          <w:sz w:val="22"/>
          <w:szCs w:val="22"/>
        </w:rPr>
      </w:pPr>
      <w:r>
        <w:fldChar w:fldCharType="begin"/>
      </w:r>
      <w:r>
        <w:instrText xml:space="preserve"> TOC \o "1-2" \t "PPSS TO Heading 2,2,PPSS TO Heading 1,1" </w:instrText>
      </w:r>
      <w:r>
        <w:fldChar w:fldCharType="separate"/>
      </w:r>
      <w:r>
        <w:t>A. Justification</w:t>
      </w:r>
    </w:p>
    <w:p w:rsidR="00E222BC" w:rsidRDefault="00E222BC">
      <w:pPr>
        <w:pStyle w:val="TOC2"/>
      </w:pPr>
      <w:r>
        <w:t>A.1. Circumstances Requiring the Collection of Data</w:t>
      </w:r>
    </w:p>
    <w:p w:rsidR="00E222BC" w:rsidRDefault="00E222BC">
      <w:pPr>
        <w:pStyle w:val="TOC2"/>
      </w:pPr>
      <w:r>
        <w:t>A.2. Purposes and Use of Data</w:t>
      </w:r>
    </w:p>
    <w:p w:rsidR="00E222BC" w:rsidRDefault="00E222BC">
      <w:pPr>
        <w:pStyle w:val="TOC2"/>
      </w:pPr>
      <w:r>
        <w:t>A.3. Use of Technology to Reduce Burden</w:t>
      </w:r>
    </w:p>
    <w:p w:rsidR="00E222BC" w:rsidRDefault="00E222BC">
      <w:pPr>
        <w:pStyle w:val="TOC2"/>
      </w:pPr>
      <w:r>
        <w:t>A.4. Efforts to Identify and Avoid Duplication</w:t>
      </w:r>
    </w:p>
    <w:p w:rsidR="00E222BC" w:rsidRDefault="00E222BC">
      <w:pPr>
        <w:pStyle w:val="TOC2"/>
      </w:pPr>
      <w:r>
        <w:t>A.5. Efforts to Minimize Burden on Small Businesses or Other Entities</w:t>
      </w:r>
    </w:p>
    <w:p w:rsidR="00E222BC" w:rsidRDefault="00E222BC">
      <w:pPr>
        <w:pStyle w:val="TOC2"/>
      </w:pPr>
      <w:r>
        <w:t>A.6. Consequence If the Information Is Not Collected or Collected Less Frequently</w:t>
      </w:r>
    </w:p>
    <w:p w:rsidR="00E222BC" w:rsidRDefault="00E222BC">
      <w:pPr>
        <w:pStyle w:val="TOC2"/>
      </w:pPr>
      <w:r>
        <w:t>A.7. Special Circumstances</w:t>
      </w:r>
    </w:p>
    <w:p w:rsidR="00E222BC" w:rsidRDefault="00E222BC">
      <w:pPr>
        <w:pStyle w:val="TOC2"/>
      </w:pPr>
      <w:r>
        <w:t>A.8. Federal Register Comments and Persons Consulted Outside of Agency</w:t>
      </w:r>
    </w:p>
    <w:p w:rsidR="00E222BC" w:rsidRDefault="00E222BC">
      <w:pPr>
        <w:pStyle w:val="TOC2"/>
      </w:pPr>
      <w:r>
        <w:t>A.9. Payment to Respondents</w:t>
      </w:r>
    </w:p>
    <w:p w:rsidR="00E222BC" w:rsidRDefault="00E222BC">
      <w:pPr>
        <w:pStyle w:val="TOC2"/>
      </w:pPr>
      <w:r>
        <w:t>A.10. Assurances of Confidentiality</w:t>
      </w:r>
    </w:p>
    <w:p w:rsidR="00E222BC" w:rsidRDefault="00E222BC">
      <w:pPr>
        <w:pStyle w:val="TOC2"/>
      </w:pPr>
      <w:r>
        <w:t>A.11. Justification for Questions of a Sensitive Nature</w:t>
      </w:r>
    </w:p>
    <w:p w:rsidR="00E222BC" w:rsidRDefault="00E222BC">
      <w:pPr>
        <w:pStyle w:val="TOC2"/>
      </w:pPr>
      <w:r>
        <w:t>A.12. Estimate of Information Collection Burden</w:t>
      </w:r>
    </w:p>
    <w:p w:rsidR="00E222BC" w:rsidRDefault="00E222BC">
      <w:pPr>
        <w:pStyle w:val="TOC2"/>
      </w:pPr>
      <w:r>
        <w:t>A.13. Estimate of Cost Burden to Respondents</w:t>
      </w:r>
    </w:p>
    <w:p w:rsidR="00E222BC" w:rsidRDefault="00E222BC">
      <w:pPr>
        <w:pStyle w:val="TOC2"/>
      </w:pPr>
      <w:r>
        <w:t>A.14. Estimate of Annualized Costs</w:t>
      </w:r>
    </w:p>
    <w:p w:rsidR="00E222BC" w:rsidRDefault="00E222BC">
      <w:pPr>
        <w:pStyle w:val="TOC2"/>
      </w:pPr>
      <w:r>
        <w:t>A.15. Change in Annual Reporting Burden</w:t>
      </w:r>
    </w:p>
    <w:p w:rsidR="00E222BC" w:rsidRDefault="00E222BC">
      <w:pPr>
        <w:pStyle w:val="TOC2"/>
      </w:pPr>
      <w:r>
        <w:t>A.16. Plans for Tabulation and Publication of Results</w:t>
      </w:r>
    </w:p>
    <w:p w:rsidR="00E222BC" w:rsidRDefault="00E222BC">
      <w:pPr>
        <w:pStyle w:val="TOC2"/>
      </w:pPr>
      <w:r>
        <w:t>A.17. Expiration Date Omission Approval</w:t>
      </w:r>
    </w:p>
    <w:p w:rsidR="00E222BC" w:rsidRDefault="00E222BC">
      <w:pPr>
        <w:pStyle w:val="TOC2"/>
      </w:pPr>
      <w:r>
        <w:t>A.18. Exceptions to Certification Statement</w:t>
      </w:r>
    </w:p>
    <w:p w:rsidR="006D3D06" w:rsidRDefault="006D3D06" w:rsidP="006D3D06">
      <w:pPr>
        <w:pStyle w:val="TOC1"/>
        <w:rPr>
          <w:sz w:val="22"/>
          <w:szCs w:val="22"/>
        </w:rPr>
      </w:pPr>
      <w:r>
        <w:t>References</w:t>
      </w:r>
    </w:p>
    <w:p w:rsidR="00E222BC" w:rsidRDefault="00E222BC" w:rsidP="00E222BC">
      <w:pPr>
        <w:pStyle w:val="TOC1"/>
        <w:rPr>
          <w:sz w:val="22"/>
          <w:szCs w:val="22"/>
        </w:rPr>
      </w:pPr>
      <w:r>
        <w:t>B. Collection of Information Employing Statistical Methods</w:t>
      </w:r>
    </w:p>
    <w:p w:rsidR="00E222BC" w:rsidRDefault="00E222BC">
      <w:pPr>
        <w:pStyle w:val="TOC2"/>
      </w:pPr>
      <w:r>
        <w:t>B.1. Sampling Design</w:t>
      </w:r>
    </w:p>
    <w:p w:rsidR="00E222BC" w:rsidRDefault="00E222BC">
      <w:pPr>
        <w:pStyle w:val="TOC2"/>
      </w:pPr>
      <w:r>
        <w:t>B.2. Procedures for the Collection of Information</w:t>
      </w:r>
    </w:p>
    <w:p w:rsidR="00E222BC" w:rsidRDefault="00E222BC">
      <w:pPr>
        <w:pStyle w:val="TOC2"/>
      </w:pPr>
      <w:r>
        <w:t>B.3. Methods for Maximizing Response Rate and Dealing with Nonresponse</w:t>
      </w:r>
    </w:p>
    <w:p w:rsidR="00E222BC" w:rsidRDefault="00E222BC">
      <w:pPr>
        <w:pStyle w:val="TOC2"/>
      </w:pPr>
      <w:r>
        <w:t>B.4. Test of Procedures and Methods</w:t>
      </w:r>
    </w:p>
    <w:p w:rsidR="00E222BC" w:rsidRDefault="00E222BC">
      <w:pPr>
        <w:pStyle w:val="TOC2"/>
      </w:pPr>
      <w:r>
        <w:t>B.5. Consultations on Statistical Aspects of the Design</w:t>
      </w:r>
    </w:p>
    <w:p w:rsidR="00E222BC" w:rsidRDefault="00E222BC" w:rsidP="00E222BC">
      <w:pPr>
        <w:pStyle w:val="TOC1"/>
        <w:rPr>
          <w:sz w:val="22"/>
          <w:szCs w:val="22"/>
        </w:rPr>
      </w:pPr>
      <w:r>
        <w:t>References</w:t>
      </w:r>
    </w:p>
    <w:p w:rsidR="00E222BC" w:rsidRDefault="00E222BC" w:rsidP="00E222BC">
      <w:pPr>
        <w:pStyle w:val="TOC1"/>
        <w:rPr>
          <w:sz w:val="22"/>
          <w:szCs w:val="22"/>
        </w:rPr>
      </w:pPr>
      <w:r>
        <w:t>Appendix A: Survey of SRSA Grantee and RLIS Subgrantee Districts</w:t>
      </w:r>
    </w:p>
    <w:p w:rsidR="00E222BC" w:rsidRDefault="00E222BC" w:rsidP="00E222BC">
      <w:pPr>
        <w:pStyle w:val="TOC1"/>
        <w:rPr>
          <w:sz w:val="22"/>
          <w:szCs w:val="22"/>
        </w:rPr>
      </w:pPr>
      <w:r>
        <w:t>Appendix B: Interview Protocols</w:t>
      </w:r>
    </w:p>
    <w:p w:rsidR="00E222BC" w:rsidRDefault="00E222BC" w:rsidP="00E222BC">
      <w:pPr>
        <w:pStyle w:val="TOC1"/>
        <w:rPr>
          <w:sz w:val="22"/>
          <w:szCs w:val="22"/>
        </w:rPr>
      </w:pPr>
      <w:r>
        <w:t>Appendix C: Participant Phone Interview Verbal Consent</w:t>
      </w:r>
    </w:p>
    <w:p w:rsidR="00E222BC" w:rsidRDefault="00E222BC" w:rsidP="00E222BC">
      <w:pPr>
        <w:pStyle w:val="TOC1"/>
        <w:rPr>
          <w:sz w:val="22"/>
          <w:szCs w:val="22"/>
        </w:rPr>
      </w:pPr>
      <w:r>
        <w:t>Appendix D: Copy of Federal Register Notice (Pending)</w:t>
      </w:r>
      <w:r w:rsidR="00663709">
        <w:rPr>
          <w:sz w:val="22"/>
          <w:szCs w:val="22"/>
        </w:rPr>
        <w:t xml:space="preserve"> </w:t>
      </w:r>
    </w:p>
    <w:p w:rsidR="00E222BC" w:rsidRDefault="00E222BC" w:rsidP="00E222BC">
      <w:pPr>
        <w:pStyle w:val="TOC1"/>
      </w:pPr>
      <w:r>
        <w:t>Appendix E: Study Notification Letters</w:t>
      </w:r>
    </w:p>
    <w:p w:rsidR="008E3CA6" w:rsidRDefault="008E3CA6" w:rsidP="008E3CA6">
      <w:pPr>
        <w:pStyle w:val="TOC1"/>
        <w:rPr>
          <w:sz w:val="22"/>
          <w:szCs w:val="22"/>
        </w:rPr>
      </w:pPr>
      <w:r>
        <w:t xml:space="preserve">Appendix F: </w:t>
      </w:r>
      <w:r w:rsidR="00893E8E">
        <w:t>State REAP Coordinator Data Collection R</w:t>
      </w:r>
      <w:r w:rsidR="00893E8E" w:rsidRPr="00893E8E">
        <w:t>equest</w:t>
      </w:r>
    </w:p>
    <w:p w:rsidR="008E3CA6" w:rsidRPr="008E3CA6" w:rsidRDefault="008E3CA6" w:rsidP="008E3CA6"/>
    <w:p w:rsidR="00BA4C41" w:rsidRDefault="00E222BC" w:rsidP="00161F19">
      <w:pPr>
        <w:pStyle w:val="Title"/>
        <w:spacing w:before="0" w:after="0"/>
        <w:rPr>
          <w:rFonts w:asciiTheme="minorHAnsi" w:hAnsiTheme="minorHAnsi"/>
          <w:b w:val="0"/>
          <w:sz w:val="22"/>
          <w:szCs w:val="22"/>
        </w:rPr>
      </w:pPr>
      <w:r>
        <w:rPr>
          <w:rFonts w:asciiTheme="minorHAnsi" w:eastAsiaTheme="minorHAnsi" w:hAnsiTheme="minorHAnsi" w:cstheme="minorBidi"/>
          <w:b w:val="0"/>
          <w:noProof/>
          <w:kern w:val="0"/>
          <w:sz w:val="24"/>
          <w:szCs w:val="24"/>
        </w:rPr>
        <w:fldChar w:fldCharType="end"/>
      </w:r>
    </w:p>
    <w:p w:rsidR="00BA4C41" w:rsidRDefault="00BA4C41">
      <w:pPr>
        <w:rPr>
          <w:rFonts w:eastAsia="Times New Roman" w:cs="Times New Roman"/>
          <w:kern w:val="28"/>
        </w:rPr>
      </w:pPr>
      <w:r>
        <w:rPr>
          <w:b/>
        </w:rPr>
        <w:br w:type="page"/>
      </w:r>
    </w:p>
    <w:p w:rsidR="00F67B44" w:rsidRPr="00161F19" w:rsidRDefault="00F67B44" w:rsidP="00161F19">
      <w:pPr>
        <w:pStyle w:val="Title"/>
        <w:spacing w:before="0" w:after="0"/>
        <w:rPr>
          <w:rFonts w:asciiTheme="minorHAnsi" w:hAnsiTheme="minorHAnsi"/>
          <w:b w:val="0"/>
          <w:sz w:val="22"/>
          <w:szCs w:val="22"/>
        </w:rPr>
      </w:pPr>
    </w:p>
    <w:p w:rsidR="00472514" w:rsidRPr="00C72719" w:rsidRDefault="00472514" w:rsidP="00D61B49">
      <w:pPr>
        <w:pStyle w:val="PPSSTOTitle"/>
      </w:pPr>
      <w:r w:rsidRPr="00C72719">
        <w:t>SUPPORTING STATEMENT</w:t>
      </w:r>
      <w:r w:rsidR="004A43CC" w:rsidRPr="00C72719">
        <w:t>, PART A</w:t>
      </w:r>
      <w:r w:rsidR="00D61B49">
        <w:br/>
      </w:r>
      <w:r w:rsidRPr="00C72719">
        <w:t>PAPERWORK REDUCTION ACT SUBMISSION</w:t>
      </w:r>
    </w:p>
    <w:p w:rsidR="00472514" w:rsidRPr="000C2357" w:rsidRDefault="0061640B" w:rsidP="0061640B">
      <w:pPr>
        <w:pStyle w:val="PPSSTOHeading1"/>
      </w:pPr>
      <w:bookmarkStart w:id="0" w:name="_Toc389477893"/>
      <w:r>
        <w:t>A.</w:t>
      </w:r>
      <w:r w:rsidR="00C64213">
        <w:t xml:space="preserve"> </w:t>
      </w:r>
      <w:r w:rsidR="00472514" w:rsidRPr="000C2357">
        <w:t>Justification</w:t>
      </w:r>
      <w:bookmarkEnd w:id="0"/>
    </w:p>
    <w:p w:rsidR="005F1E7A" w:rsidRPr="000C2357" w:rsidRDefault="005F1E7A" w:rsidP="00542508">
      <w:pPr>
        <w:spacing w:before="120" w:after="120" w:line="240" w:lineRule="auto"/>
      </w:pPr>
      <w:r w:rsidRPr="000C2357">
        <w:t>This request for OMB review asks for clearance to collect da</w:t>
      </w:r>
      <w:r w:rsidR="00975044">
        <w:t xml:space="preserve">ta through </w:t>
      </w:r>
      <w:r w:rsidR="007B4C31">
        <w:t>surveys and individual</w:t>
      </w:r>
      <w:r w:rsidR="00975044">
        <w:t xml:space="preserve"> interviews</w:t>
      </w:r>
      <w:r w:rsidRPr="000C2357">
        <w:t xml:space="preserve"> that wil</w:t>
      </w:r>
      <w:r w:rsidR="00254970">
        <w:t>l provide</w:t>
      </w:r>
      <w:r w:rsidR="00FE06C6" w:rsidRPr="000C2357">
        <w:t xml:space="preserve"> a descriptive report on</w:t>
      </w:r>
      <w:r w:rsidRPr="000C2357">
        <w:t xml:space="preserve"> how grantees and subgrantees of the </w:t>
      </w:r>
      <w:r w:rsidR="003A71C7">
        <w:t xml:space="preserve">U.S. </w:t>
      </w:r>
      <w:r w:rsidRPr="000C2357">
        <w:t>Department of Education</w:t>
      </w:r>
      <w:r w:rsidR="00292247">
        <w:t>’s</w:t>
      </w:r>
      <w:r w:rsidRPr="000C2357">
        <w:t xml:space="preserve"> (</w:t>
      </w:r>
      <w:r w:rsidR="006A18B2">
        <w:t>the Department</w:t>
      </w:r>
      <w:r w:rsidRPr="000C2357">
        <w:t>) Rural Education Achievement Program (REAP)</w:t>
      </w:r>
      <w:r w:rsidR="00BA4400">
        <w:t xml:space="preserve"> </w:t>
      </w:r>
      <w:r w:rsidR="00073506">
        <w:t xml:space="preserve">experience various aspects of the program, including eligibility, planning, and use of funds, </w:t>
      </w:r>
      <w:r w:rsidR="00073506" w:rsidRPr="00A44974">
        <w:t>as well as</w:t>
      </w:r>
      <w:r w:rsidR="003A71C7">
        <w:t xml:space="preserve"> any</w:t>
      </w:r>
      <w:r w:rsidR="00073506" w:rsidRPr="00A44974">
        <w:t xml:space="preserve"> technical assistance needs regarding </w:t>
      </w:r>
      <w:r w:rsidR="00073506">
        <w:t xml:space="preserve">both </w:t>
      </w:r>
      <w:r w:rsidR="00073506" w:rsidRPr="00A44974">
        <w:t xml:space="preserve">administrative and </w:t>
      </w:r>
      <w:r w:rsidR="00073506">
        <w:t xml:space="preserve">programmatic </w:t>
      </w:r>
      <w:r w:rsidR="00073506" w:rsidRPr="00A44974">
        <w:t>issues</w:t>
      </w:r>
      <w:r w:rsidR="005A1FDE" w:rsidRPr="000C2357">
        <w:t>.</w:t>
      </w:r>
      <w:r w:rsidR="00292247">
        <w:t xml:space="preserve"> </w:t>
      </w:r>
      <w:r w:rsidRPr="000C2357">
        <w:t>SRI International (SRI)</w:t>
      </w:r>
      <w:r w:rsidR="00542508">
        <w:t xml:space="preserve"> and </w:t>
      </w:r>
      <w:r w:rsidR="00542508">
        <w:rPr>
          <w:rStyle w:val="IntenseEmphasis"/>
          <w:i w:val="0"/>
          <w:color w:val="000000" w:themeColor="text1"/>
        </w:rPr>
        <w:t>Impaq International</w:t>
      </w:r>
      <w:r w:rsidRPr="000C2357">
        <w:t xml:space="preserve">, under contract </w:t>
      </w:r>
      <w:r w:rsidR="003A71C7">
        <w:t>with</w:t>
      </w:r>
      <w:r w:rsidR="003A71C7" w:rsidRPr="000C2357">
        <w:t xml:space="preserve"> </w:t>
      </w:r>
      <w:r w:rsidR="008C64C7">
        <w:t>the Department</w:t>
      </w:r>
      <w:r w:rsidRPr="000C2357">
        <w:t xml:space="preserve">, </w:t>
      </w:r>
      <w:r w:rsidR="00542508">
        <w:t>are</w:t>
      </w:r>
      <w:r w:rsidRPr="000C2357">
        <w:t xml:space="preserve"> conducting the research to prepare the report. Pendi</w:t>
      </w:r>
      <w:r w:rsidR="007B4C31">
        <w:t xml:space="preserve">ng clearance, </w:t>
      </w:r>
      <w:r w:rsidR="00642075">
        <w:t>the research team</w:t>
      </w:r>
      <w:r w:rsidR="007B4C31">
        <w:t xml:space="preserve"> will </w:t>
      </w:r>
      <w:r w:rsidR="003A71C7">
        <w:t xml:space="preserve">administer </w:t>
      </w:r>
      <w:r w:rsidR="007B4C31">
        <w:t xml:space="preserve">a survey of a nationally representative sample of the approximately 6,000 </w:t>
      </w:r>
      <w:r w:rsidR="003A445D">
        <w:t xml:space="preserve">total </w:t>
      </w:r>
      <w:r w:rsidR="008C0442" w:rsidRPr="000C2357">
        <w:t>Small, Rural School Achievement</w:t>
      </w:r>
      <w:r w:rsidR="008C0442">
        <w:t xml:space="preserve"> (</w:t>
      </w:r>
      <w:r w:rsidR="007B4C31">
        <w:t>SRSA</w:t>
      </w:r>
      <w:r w:rsidR="008C0442">
        <w:t>)</w:t>
      </w:r>
      <w:r w:rsidR="007B4C31">
        <w:t xml:space="preserve"> grantees and </w:t>
      </w:r>
      <w:r w:rsidR="008C0442">
        <w:t xml:space="preserve">Rural and Low-Income Schools </w:t>
      </w:r>
      <w:r w:rsidR="0027331D">
        <w:t>(</w:t>
      </w:r>
      <w:r w:rsidR="007B4C31">
        <w:t>RLIS</w:t>
      </w:r>
      <w:r w:rsidR="0027331D">
        <w:t>)</w:t>
      </w:r>
      <w:r w:rsidR="007B4C31">
        <w:t xml:space="preserve"> subgrantees, telephone interviews of a purposively</w:t>
      </w:r>
      <w:r w:rsidR="003A71C7">
        <w:t xml:space="preserve"> </w:t>
      </w:r>
      <w:r w:rsidR="007B4C31">
        <w:t xml:space="preserve">selected sample of </w:t>
      </w:r>
      <w:r w:rsidR="00073506">
        <w:t xml:space="preserve">district administrators in </w:t>
      </w:r>
      <w:r w:rsidR="007B4C31">
        <w:t xml:space="preserve">SRSA grantee districts and RLIS subgrantee districts, and </w:t>
      </w:r>
      <w:r w:rsidR="003A445D">
        <w:t xml:space="preserve">telephone interviews </w:t>
      </w:r>
      <w:r w:rsidR="007B4C31">
        <w:t>of REAP coordinators in all states receiving REAP funds.</w:t>
      </w:r>
    </w:p>
    <w:p w:rsidR="005A6743" w:rsidRPr="000C2357" w:rsidRDefault="005A6743" w:rsidP="005A6743">
      <w:pPr>
        <w:pStyle w:val="PPSSTOHeading2"/>
      </w:pPr>
      <w:bookmarkStart w:id="1" w:name="_Toc389477894"/>
      <w:r>
        <w:t xml:space="preserve">A.1. </w:t>
      </w:r>
      <w:r w:rsidRPr="000C2357">
        <w:t>Circumstances Requiring the Collection of Data</w:t>
      </w:r>
      <w:bookmarkEnd w:id="1"/>
      <w:r w:rsidRPr="000C2357">
        <w:t xml:space="preserve"> </w:t>
      </w:r>
    </w:p>
    <w:p w:rsidR="00F87009" w:rsidRPr="000C2357" w:rsidRDefault="002A7F51" w:rsidP="00E65FE1">
      <w:pPr>
        <w:pStyle w:val="PPSSTOText"/>
      </w:pPr>
      <w:r w:rsidRPr="000C2357">
        <w:t>Rural school districts in the United States face many challenges</w:t>
      </w:r>
      <w:r w:rsidR="00C82505">
        <w:t xml:space="preserve"> unique to their circumstances</w:t>
      </w:r>
      <w:r w:rsidRPr="000C2357">
        <w:t xml:space="preserve">, such as shortages of qualified educators, geographic isolation, </w:t>
      </w:r>
      <w:r w:rsidR="00C82505">
        <w:t>limited availability of rigorous classes to prepare students for college</w:t>
      </w:r>
      <w:r w:rsidR="00560B24">
        <w:t xml:space="preserve"> (e.g.,</w:t>
      </w:r>
      <w:r w:rsidR="00292247">
        <w:t xml:space="preserve"> </w:t>
      </w:r>
      <w:r w:rsidR="00C82505">
        <w:t xml:space="preserve">Advanced Placement and </w:t>
      </w:r>
      <w:r w:rsidR="00560B24">
        <w:t>International Baccalaureate)</w:t>
      </w:r>
      <w:r w:rsidR="00C82505">
        <w:t xml:space="preserve">, </w:t>
      </w:r>
      <w:r>
        <w:t xml:space="preserve">and </w:t>
      </w:r>
      <w:r w:rsidRPr="000C2357">
        <w:t>underdeveloped technology systems</w:t>
      </w:r>
      <w:r w:rsidR="00475AE7">
        <w:t xml:space="preserve">. </w:t>
      </w:r>
      <w:r w:rsidR="00C82505">
        <w:t xml:space="preserve">As such, educational approaches that are effective in urban and suburban schools may not be as effective in rural schools. </w:t>
      </w:r>
      <w:r w:rsidRPr="000C2357">
        <w:t>In addition,</w:t>
      </w:r>
      <w:r w:rsidR="00623C5F">
        <w:t xml:space="preserve"> the increased focus at the federal level on competitive funding, such as the Investing in Innovation (i3) grants puts rural schools at a disadvantage, due to their smaller staff and infrastructure.</w:t>
      </w:r>
      <w:r w:rsidRPr="000C2357">
        <w:t xml:space="preserve"> (Patterson, 2010).</w:t>
      </w:r>
    </w:p>
    <w:p w:rsidR="00F87009" w:rsidRPr="000C2357" w:rsidRDefault="00F87009" w:rsidP="00E65FE1">
      <w:pPr>
        <w:pStyle w:val="PPSSTOText"/>
      </w:pPr>
      <w:r w:rsidRPr="000C2357">
        <w:t xml:space="preserve">The rural education sector in America is quite large. </w:t>
      </w:r>
      <w:r w:rsidR="00CA0D1E">
        <w:t>National Center for Education Statistics (</w:t>
      </w:r>
      <w:r w:rsidRPr="000C2357">
        <w:t>NCES</w:t>
      </w:r>
      <w:r w:rsidR="00CA0D1E">
        <w:t>)</w:t>
      </w:r>
      <w:r w:rsidRPr="000C2357">
        <w:t xml:space="preserve"> data show that </w:t>
      </w:r>
      <w:r w:rsidR="00623C5F">
        <w:t>nearly</w:t>
      </w:r>
      <w:r w:rsidR="00F72702" w:rsidRPr="000C2357">
        <w:t xml:space="preserve"> </w:t>
      </w:r>
      <w:r w:rsidRPr="000C2357">
        <w:t xml:space="preserve">one-third of all </w:t>
      </w:r>
      <w:r w:rsidR="00C82505">
        <w:t>traditional</w:t>
      </w:r>
      <w:r w:rsidRPr="000C2357">
        <w:t xml:space="preserve"> elementary and secondary schools were in rural locations in </w:t>
      </w:r>
      <w:r w:rsidR="00623C5F">
        <w:t>2010-11</w:t>
      </w:r>
      <w:r w:rsidRPr="000C2357">
        <w:t xml:space="preserve">, serving </w:t>
      </w:r>
      <w:r w:rsidR="00623C5F">
        <w:t xml:space="preserve"> 20</w:t>
      </w:r>
      <w:r w:rsidRPr="000C2357">
        <w:t xml:space="preserve"> percent of all K</w:t>
      </w:r>
      <w:r w:rsidR="00257E8A">
        <w:t>–</w:t>
      </w:r>
      <w:r w:rsidRPr="000C2357">
        <w:t>12 students (</w:t>
      </w:r>
      <w:r w:rsidR="00D34B5E" w:rsidRPr="000C2357">
        <w:t>The Rural School and Community Trust</w:t>
      </w:r>
      <w:r w:rsidR="00D34B5E">
        <w:t>,</w:t>
      </w:r>
      <w:r w:rsidRPr="00D34B5E">
        <w:t xml:space="preserve"> </w:t>
      </w:r>
      <w:r w:rsidR="00623C5F" w:rsidRPr="00D34B5E">
        <w:t>2014</w:t>
      </w:r>
      <w:r w:rsidRPr="000C2357">
        <w:t>). Changes in the numbers and types of rural students over the past decade have only served to intensify the</w:t>
      </w:r>
      <w:r w:rsidR="00C82505">
        <w:t xml:space="preserve"> challenges of educating these students</w:t>
      </w:r>
      <w:r w:rsidRPr="000C2357">
        <w:t xml:space="preserve">. Nationwide, rural enrollment </w:t>
      </w:r>
      <w:r w:rsidR="00F72702">
        <w:t xml:space="preserve">increased </w:t>
      </w:r>
      <w:r w:rsidRPr="000C2357">
        <w:t>from school year 1999</w:t>
      </w:r>
      <w:r w:rsidR="00257127">
        <w:t>–</w:t>
      </w:r>
      <w:r w:rsidRPr="000C2357">
        <w:t>2000 through 2008</w:t>
      </w:r>
      <w:r w:rsidR="00257127">
        <w:t>–</w:t>
      </w:r>
      <w:r w:rsidRPr="000C2357">
        <w:t xml:space="preserve">09 </w:t>
      </w:r>
      <w:r w:rsidR="00F72702">
        <w:t>by more than</w:t>
      </w:r>
      <w:r w:rsidR="00F72702" w:rsidRPr="000C2357">
        <w:t xml:space="preserve"> </w:t>
      </w:r>
      <w:r w:rsidRPr="000C2357">
        <w:t>22 percent, compared to a 1.7</w:t>
      </w:r>
      <w:r w:rsidR="000F3C73">
        <w:t> </w:t>
      </w:r>
      <w:r w:rsidRPr="000C2357">
        <w:t>percent enrollment increase among all nonrural districts, with a net national gain of more than 1.7</w:t>
      </w:r>
      <w:r w:rsidR="000F3C73">
        <w:t> </w:t>
      </w:r>
      <w:r w:rsidRPr="000C2357">
        <w:t xml:space="preserve">million </w:t>
      </w:r>
      <w:r w:rsidR="00C1465B">
        <w:t xml:space="preserve">rural </w:t>
      </w:r>
      <w:r w:rsidRPr="000C2357">
        <w:t>students for that period (The Rural School and Community Trust, 2012). The same report found that the level of rural student poverty, as measured by eligibility for free or reduced-price meals, also increased over this time period, from 31 to 41</w:t>
      </w:r>
      <w:r w:rsidR="00E3059C" w:rsidRPr="000C2357">
        <w:t xml:space="preserve"> </w:t>
      </w:r>
      <w:r w:rsidRPr="000C2357">
        <w:t xml:space="preserve">percent, while enrollment of Hispanic students </w:t>
      </w:r>
      <w:r w:rsidR="00A025A0">
        <w:t xml:space="preserve">in rural districts </w:t>
      </w:r>
      <w:r w:rsidRPr="000C2357">
        <w:t>increased by 150 percent.</w:t>
      </w:r>
      <w:r w:rsidR="000E2BC6">
        <w:t xml:space="preserve"> For student poverty, this mirrored trends for the nation as a whole, while t</w:t>
      </w:r>
      <w:r w:rsidR="00BF0C22">
        <w:t>he increase</w:t>
      </w:r>
      <w:r w:rsidR="006676CD">
        <w:t>d</w:t>
      </w:r>
      <w:r w:rsidR="00BF0C22">
        <w:t xml:space="preserve"> enrollment for rural</w:t>
      </w:r>
      <w:r w:rsidR="000E2BC6">
        <w:t xml:space="preserve"> Hispanic </w:t>
      </w:r>
      <w:r w:rsidR="00BF0C22">
        <w:t xml:space="preserve">students outpaced </w:t>
      </w:r>
      <w:r w:rsidR="009F2327">
        <w:t>growth in Hispanic student enrollment</w:t>
      </w:r>
      <w:r w:rsidR="00BF0C22">
        <w:t xml:space="preserve"> nationwide</w:t>
      </w:r>
      <w:r w:rsidR="000E2BC6">
        <w:t>.</w:t>
      </w:r>
      <w:r w:rsidR="009F2327">
        <w:rPr>
          <w:rStyle w:val="FootnoteReference"/>
        </w:rPr>
        <w:footnoteReference w:id="1"/>
      </w:r>
      <w:r w:rsidR="000E2BC6">
        <w:t xml:space="preserve"> </w:t>
      </w:r>
    </w:p>
    <w:p w:rsidR="00F87009" w:rsidRPr="000C2357" w:rsidRDefault="00005A92" w:rsidP="00E65FE1">
      <w:pPr>
        <w:pStyle w:val="PPSSTOText"/>
      </w:pPr>
      <w:r w:rsidRPr="000C2357">
        <w:t xml:space="preserve">The Rural Education Achievement Program (REAP), authorized by Title VI, Part B of the </w:t>
      </w:r>
      <w:r w:rsidR="00FF23F1" w:rsidRPr="005D416C">
        <w:rPr>
          <w:i/>
        </w:rPr>
        <w:t xml:space="preserve">Elementary and Secondary Education Act (ESEA) </w:t>
      </w:r>
      <w:r w:rsidRPr="000C2357">
        <w:t xml:space="preserve">of 1965, as amended by the </w:t>
      </w:r>
      <w:r w:rsidR="00FF23F1" w:rsidRPr="005D416C">
        <w:rPr>
          <w:i/>
        </w:rPr>
        <w:t>No Child Left Behind Act</w:t>
      </w:r>
      <w:r w:rsidRPr="000C2357">
        <w:t xml:space="preserve"> of 2001, was created to help address the special challenges faced by rural school districts. The two REAP programs</w:t>
      </w:r>
      <w:r w:rsidR="00C24359">
        <w:t xml:space="preserve"> </w:t>
      </w:r>
      <w:r w:rsidRPr="000C2357">
        <w:t>—</w:t>
      </w:r>
      <w:r w:rsidR="00C24359">
        <w:t xml:space="preserve"> </w:t>
      </w:r>
      <w:r w:rsidRPr="000C2357">
        <w:t>the SRSA program and the RLIS program</w:t>
      </w:r>
      <w:r w:rsidR="00C6372E">
        <w:t xml:space="preserve"> </w:t>
      </w:r>
      <w:r w:rsidRPr="000C2357">
        <w:t>—</w:t>
      </w:r>
      <w:r w:rsidR="00C6372E">
        <w:t xml:space="preserve"> </w:t>
      </w:r>
      <w:r w:rsidRPr="000C2357">
        <w:t xml:space="preserve">increase the funding </w:t>
      </w:r>
      <w:r w:rsidR="002B03D8">
        <w:t xml:space="preserve">for </w:t>
      </w:r>
      <w:r w:rsidRPr="000C2357">
        <w:t xml:space="preserve">rural districts to </w:t>
      </w:r>
      <w:r w:rsidR="00C93416">
        <w:t>help</w:t>
      </w:r>
      <w:r w:rsidR="00292247">
        <w:t xml:space="preserve"> </w:t>
      </w:r>
      <w:r w:rsidR="00C93416">
        <w:t xml:space="preserve">them </w:t>
      </w:r>
      <w:r w:rsidR="002B03D8">
        <w:t xml:space="preserve">effectively </w:t>
      </w:r>
      <w:r w:rsidRPr="000C2357">
        <w:t>serve students in rural setting</w:t>
      </w:r>
      <w:r w:rsidR="00B666E5">
        <w:t>s</w:t>
      </w:r>
      <w:r w:rsidR="00F87009" w:rsidRPr="000C2357">
        <w:t xml:space="preserve">. An evaluation conducted by </w:t>
      </w:r>
      <w:r w:rsidR="00304386">
        <w:t xml:space="preserve">the </w:t>
      </w:r>
      <w:r w:rsidR="00475AE7">
        <w:t xml:space="preserve">Berkeley Policy Associates </w:t>
      </w:r>
      <w:r w:rsidR="00475AE7">
        <w:lastRenderedPageBreak/>
        <w:t>(</w:t>
      </w:r>
      <w:r w:rsidR="00F87009" w:rsidRPr="000C2357">
        <w:t>BPA</w:t>
      </w:r>
      <w:r w:rsidR="00475AE7">
        <w:t>)</w:t>
      </w:r>
      <w:r w:rsidR="00F87009" w:rsidRPr="000C2357">
        <w:t xml:space="preserve"> to examine the implementation of the RLIS program found that rural school districts most often used RLIS funds to purchase and use educational technology, offer pay for teachers and persons who provide supplemental services, and find innovative ways to </w:t>
      </w:r>
      <w:r w:rsidR="002B03D8">
        <w:t>provide</w:t>
      </w:r>
      <w:r w:rsidR="002B03D8" w:rsidRPr="000C2357">
        <w:t xml:space="preserve"> </w:t>
      </w:r>
      <w:r w:rsidR="00F87009" w:rsidRPr="000C2357">
        <w:t xml:space="preserve">professional development to geographically </w:t>
      </w:r>
      <w:r w:rsidR="00A025A0">
        <w:t>isolated</w:t>
      </w:r>
      <w:r w:rsidR="00F87009" w:rsidRPr="000C2357">
        <w:t xml:space="preserve"> teachers (U.S. Department of Education, 2010). Both state- and district-level respondents in this study reported that they coordinated their efforts with those responsible for </w:t>
      </w:r>
      <w:r w:rsidR="00603C94">
        <w:t xml:space="preserve">implementing </w:t>
      </w:r>
      <w:r w:rsidR="00F87009" w:rsidRPr="000C2357">
        <w:t>Safe and Drug-Free Schools and Communities, 21st Century Community Learning Centers, and other federal education programs</w:t>
      </w:r>
      <w:r w:rsidR="000213EC">
        <w:t xml:space="preserve"> </w:t>
      </w:r>
      <w:r w:rsidR="00F87009" w:rsidRPr="000C2357">
        <w:t xml:space="preserve">(U.S. Department of Education, 2009). </w:t>
      </w:r>
      <w:r w:rsidR="000D14BD">
        <w:t>A study conducted in 2005</w:t>
      </w:r>
      <w:r w:rsidR="00304386" w:rsidRPr="00304386">
        <w:t>–</w:t>
      </w:r>
      <w:r w:rsidR="000D14BD">
        <w:t xml:space="preserve">06 of SRSA grantees exercising the REAP </w:t>
      </w:r>
      <w:r w:rsidR="005D416C">
        <w:t>F</w:t>
      </w:r>
      <w:r w:rsidR="000D14BD">
        <w:t>lexibility option focused on how districts used their REAP Flex authority</w:t>
      </w:r>
      <w:r w:rsidR="000D14BD" w:rsidRPr="00086DBB">
        <w:t>.</w:t>
      </w:r>
      <w:r w:rsidR="000D14BD">
        <w:t xml:space="preserve"> </w:t>
      </w:r>
      <w:r w:rsidR="008F52BC">
        <w:t xml:space="preserve">This study found that approximately half of the eligible SRSA grantee districts used REAP Flexibility. The primary reason for non-participation was a lack of information. Those who did exercise their REAP Flex authority used it to target low-performing student groups, improve technology and teacher quality </w:t>
      </w:r>
      <w:r w:rsidR="008F52BC" w:rsidRPr="00086DBB">
        <w:t>(U.S. Department of Education, 200</w:t>
      </w:r>
      <w:r w:rsidR="008F52BC">
        <w:t>7</w:t>
      </w:r>
      <w:r w:rsidR="008F52BC" w:rsidRPr="00086DBB">
        <w:t>)</w:t>
      </w:r>
      <w:r w:rsidR="008F52BC">
        <w:t xml:space="preserve">. </w:t>
      </w:r>
      <w:r w:rsidR="000D14BD">
        <w:t xml:space="preserve">Unlike the earlier studies, which focused on RLIS subgrantees and SRSA REAP Flex users, respectively, this study will document the practices and strategies of all grantees receiving REAP funding. </w:t>
      </w:r>
    </w:p>
    <w:p w:rsidR="00CD0499" w:rsidRDefault="005A6743" w:rsidP="00E65FE1">
      <w:pPr>
        <w:pStyle w:val="PPSSTOText"/>
      </w:pPr>
      <w:r>
        <w:t xml:space="preserve">More information about how grantees use REAP funds, the challenges associated with using these funds, and districts’ technical assistance needs related to the funds will help inform policymakers as they consider the reauthorization of </w:t>
      </w:r>
      <w:r w:rsidR="00FF23F1" w:rsidRPr="005D416C">
        <w:rPr>
          <w:i/>
        </w:rPr>
        <w:t>ESEA</w:t>
      </w:r>
      <w:r w:rsidR="00BF0B20">
        <w:t xml:space="preserve"> and provide timely and practical information to school and district personnel receiving REAP funds</w:t>
      </w:r>
      <w:r>
        <w:t>. To collect this information</w:t>
      </w:r>
      <w:r w:rsidRPr="000C2357">
        <w:t xml:space="preserve">, </w:t>
      </w:r>
      <w:r>
        <w:t>the Department</w:t>
      </w:r>
      <w:r w:rsidRPr="000C2357">
        <w:t xml:space="preserve"> contracted with SRI to conduct a study, </w:t>
      </w:r>
      <w:r>
        <w:rPr>
          <w:i/>
        </w:rPr>
        <w:t xml:space="preserve">Study </w:t>
      </w:r>
      <w:r w:rsidRPr="000C2357">
        <w:rPr>
          <w:i/>
        </w:rPr>
        <w:t>of Rural Education Achievement Program (REAP) Grantees</w:t>
      </w:r>
      <w:r w:rsidRPr="000C2357">
        <w:t xml:space="preserve">. The results of the research can be used to inform future policy and federal programs </w:t>
      </w:r>
      <w:r>
        <w:t>targeted to</w:t>
      </w:r>
      <w:r w:rsidRPr="000C2357">
        <w:t xml:space="preserve"> rural schools</w:t>
      </w:r>
      <w:r>
        <w:t xml:space="preserve"> and</w:t>
      </w:r>
      <w:r w:rsidRPr="000C2357">
        <w:t xml:space="preserve"> </w:t>
      </w:r>
      <w:r>
        <w:t xml:space="preserve">to </w:t>
      </w:r>
      <w:r w:rsidRPr="000C2357">
        <w:t>design technical assistance</w:t>
      </w:r>
      <w:r>
        <w:t xml:space="preserve"> supports</w:t>
      </w:r>
      <w:r w:rsidRPr="000C2357">
        <w:t>.</w:t>
      </w:r>
      <w:r>
        <w:t xml:space="preserve"> </w:t>
      </w:r>
    </w:p>
    <w:p w:rsidR="001B0856" w:rsidRPr="00E17FD5" w:rsidRDefault="00F87009" w:rsidP="00E65FE1">
      <w:pPr>
        <w:pStyle w:val="PPSSTOText"/>
      </w:pPr>
      <w:r w:rsidRPr="000C2357">
        <w:t>Th</w:t>
      </w:r>
      <w:r w:rsidR="0073150C" w:rsidRPr="000C2357">
        <w:t>is</w:t>
      </w:r>
      <w:r w:rsidRPr="000C2357">
        <w:t xml:space="preserve"> </w:t>
      </w:r>
      <w:r w:rsidR="006E74A7" w:rsidRPr="000C2357">
        <w:t>study aims</w:t>
      </w:r>
      <w:r w:rsidRPr="000C2357">
        <w:t xml:space="preserve"> to inform future policy and federal programs </w:t>
      </w:r>
      <w:r w:rsidR="002B03D8">
        <w:t>targeted at</w:t>
      </w:r>
      <w:r w:rsidRPr="000C2357">
        <w:t xml:space="preserve"> rural schools</w:t>
      </w:r>
      <w:r w:rsidR="00642075">
        <w:t xml:space="preserve"> and </w:t>
      </w:r>
      <w:r w:rsidR="002B03D8">
        <w:t xml:space="preserve">to </w:t>
      </w:r>
      <w:r w:rsidR="006E74A7" w:rsidRPr="000C2357">
        <w:t xml:space="preserve">assist in </w:t>
      </w:r>
      <w:r w:rsidRPr="000C2357">
        <w:t>design</w:t>
      </w:r>
      <w:r w:rsidR="006E74A7" w:rsidRPr="000C2357">
        <w:t>ing future</w:t>
      </w:r>
      <w:r w:rsidRPr="000C2357">
        <w:t xml:space="preserve"> technical assistance.</w:t>
      </w:r>
      <w:r w:rsidR="00E17FD5">
        <w:t xml:space="preserve"> </w:t>
      </w:r>
      <w:r w:rsidR="00337DC9">
        <w:rPr>
          <w:rFonts w:eastAsiaTheme="minorHAnsi"/>
        </w:rPr>
        <w:t>The research</w:t>
      </w:r>
      <w:r w:rsidR="002519AC" w:rsidRPr="000C2357">
        <w:rPr>
          <w:rFonts w:eastAsiaTheme="minorHAnsi"/>
        </w:rPr>
        <w:t xml:space="preserve"> is descriptive in nature; it is not a program evaluation and does not purport to assess program outcomes. </w:t>
      </w:r>
      <w:r w:rsidR="004235F9">
        <w:rPr>
          <w:rFonts w:eastAsiaTheme="minorHAnsi"/>
        </w:rPr>
        <w:t>By surveying a randomly selected</w:t>
      </w:r>
      <w:r w:rsidR="002803FD">
        <w:rPr>
          <w:rFonts w:eastAsiaTheme="minorHAnsi"/>
        </w:rPr>
        <w:t xml:space="preserve"> representative sample of SRSA grantees and RLIS subgrantees, the study will for the first time offer a comprehensive description of REAP as experienced by its constituents. </w:t>
      </w:r>
    </w:p>
    <w:p w:rsidR="00F87009" w:rsidRPr="000C2357" w:rsidRDefault="00F87009" w:rsidP="00E65FE1">
      <w:pPr>
        <w:pStyle w:val="PPSSTOText"/>
      </w:pPr>
      <w:r w:rsidRPr="000C2357">
        <w:t>The following presents an overview of the study design, beginning with the resea</w:t>
      </w:r>
      <w:r w:rsidR="00A50BB9" w:rsidRPr="000C2357">
        <w:t>rch questions guiding the study</w:t>
      </w:r>
      <w:r w:rsidR="00161F19">
        <w:t>, and then briefly describes</w:t>
      </w:r>
      <w:r w:rsidRPr="000C2357">
        <w:t xml:space="preserve"> </w:t>
      </w:r>
      <w:r w:rsidR="002B03D8">
        <w:t>t</w:t>
      </w:r>
      <w:r w:rsidRPr="000C2357">
        <w:t xml:space="preserve">he data collection process and plans for the final report </w:t>
      </w:r>
    </w:p>
    <w:p w:rsidR="00F87009" w:rsidRPr="000C2357" w:rsidRDefault="00264114" w:rsidP="00086DBB">
      <w:pPr>
        <w:pStyle w:val="PPSSTOHeading3"/>
      </w:pPr>
      <w:r w:rsidRPr="000C2357">
        <w:t>Research Q</w:t>
      </w:r>
      <w:r w:rsidR="00F87009" w:rsidRPr="000C2357">
        <w:t>uestions</w:t>
      </w:r>
    </w:p>
    <w:p w:rsidR="00924588" w:rsidRPr="000C2357" w:rsidRDefault="00924588" w:rsidP="00E65FE1">
      <w:pPr>
        <w:pStyle w:val="PPSSTOText"/>
      </w:pPr>
      <w:r w:rsidRPr="000C2357">
        <w:t xml:space="preserve">To better understand key program strategies and practices that may help other practitioners and policymakers refine their own programs, </w:t>
      </w:r>
      <w:r w:rsidR="005628ED">
        <w:t xml:space="preserve">the </w:t>
      </w:r>
      <w:r w:rsidR="008C64C7">
        <w:t>Department</w:t>
      </w:r>
      <w:r w:rsidRPr="000C2357">
        <w:t xml:space="preserve"> established the following resear</w:t>
      </w:r>
      <w:r w:rsidR="00A50BB9" w:rsidRPr="000C2357">
        <w:t>ch questions to guide the study:</w:t>
      </w:r>
    </w:p>
    <w:tbl>
      <w:tblPr>
        <w:tblW w:w="9540" w:type="dxa"/>
        <w:tblInd w:w="108" w:type="dxa"/>
        <w:tblLook w:val="04A0" w:firstRow="1" w:lastRow="0" w:firstColumn="1" w:lastColumn="0" w:noHBand="0" w:noVBand="1"/>
      </w:tblPr>
      <w:tblGrid>
        <w:gridCol w:w="9540"/>
      </w:tblGrid>
      <w:tr w:rsidR="00A50BB9" w:rsidRPr="000C2357">
        <w:tc>
          <w:tcPr>
            <w:tcW w:w="9540" w:type="dxa"/>
          </w:tcPr>
          <w:p w:rsidR="009A00E3" w:rsidRDefault="009A00E3" w:rsidP="00EB50CC">
            <w:pPr>
              <w:pStyle w:val="PPSSTOText"/>
              <w:numPr>
                <w:ilvl w:val="0"/>
                <w:numId w:val="6"/>
              </w:numPr>
            </w:pPr>
            <w:r>
              <w:t xml:space="preserve">What are REAP grantees’ experiences of grant eligibility determination? To what extent do districts contact, or are they contacted by, the </w:t>
            </w:r>
            <w:r w:rsidR="005D416C">
              <w:t xml:space="preserve">state </w:t>
            </w:r>
            <w:r>
              <w:t>regarding eligibility?</w:t>
            </w:r>
          </w:p>
          <w:p w:rsidR="009A00E3" w:rsidRDefault="009A00E3" w:rsidP="00EB50CC">
            <w:pPr>
              <w:pStyle w:val="PPSSTOText"/>
              <w:numPr>
                <w:ilvl w:val="0"/>
                <w:numId w:val="6"/>
              </w:numPr>
              <w:rPr>
                <w:i/>
                <w:iCs/>
              </w:rPr>
            </w:pPr>
            <w:r>
              <w:t xml:space="preserve">On what types of activities are REAP funds spent? What are grantees’ experiences of deciding how to target funds (e.g., processes and factors, personnel and stakeholders involved, integration in larger spending decisions)? Do districts perceive a need for greater flexibility in the use of federal Title funds? How does this vary by grantee characteristic? </w:t>
            </w:r>
          </w:p>
          <w:p w:rsidR="000F3C73" w:rsidRDefault="009A00E3" w:rsidP="000F3C73">
            <w:pPr>
              <w:pStyle w:val="PPSSTOText"/>
              <w:numPr>
                <w:ilvl w:val="0"/>
                <w:numId w:val="6"/>
              </w:numPr>
            </w:pPr>
            <w:r>
              <w:t>How do grantees use REAP funds in combination with other federal program funds? To what extent are other Department or other federal programs (e.g., E-Rate, USDA Rural Development grants) considered or integrated? What are the challenges in spending REAP funds?</w:t>
            </w:r>
            <w:r w:rsidR="000F3C73">
              <w:br/>
            </w:r>
          </w:p>
          <w:p w:rsidR="009A00E3" w:rsidRDefault="009A00E3" w:rsidP="00EB50CC">
            <w:pPr>
              <w:pStyle w:val="PPSSTOText"/>
              <w:numPr>
                <w:ilvl w:val="0"/>
                <w:numId w:val="6"/>
              </w:numPr>
            </w:pPr>
            <w:r>
              <w:lastRenderedPageBreak/>
              <w:t xml:space="preserve">How many SRSA-eligible grantees use REAP </w:t>
            </w:r>
            <w:r w:rsidR="005D416C">
              <w:t>F</w:t>
            </w:r>
            <w:r>
              <w:t xml:space="preserve">lexibility? Does the use of </w:t>
            </w:r>
            <w:r w:rsidR="005D416C">
              <w:t>F</w:t>
            </w:r>
            <w:r>
              <w:t xml:space="preserve">lexibility differ by grantee characteristics? If </w:t>
            </w:r>
            <w:r w:rsidR="005D416C">
              <w:t>F</w:t>
            </w:r>
            <w:r>
              <w:t xml:space="preserve">lexibility is not used, why not? Exactly how do SRSA grantees tend to use </w:t>
            </w:r>
            <w:r w:rsidR="005D416C">
              <w:t>F</w:t>
            </w:r>
            <w:r>
              <w:t>lexibility?</w:t>
            </w:r>
          </w:p>
          <w:p w:rsidR="009A00E3" w:rsidRDefault="009A00E3" w:rsidP="00EB50CC">
            <w:pPr>
              <w:pStyle w:val="PPSSTOText"/>
              <w:numPr>
                <w:ilvl w:val="0"/>
                <w:numId w:val="6"/>
              </w:numPr>
            </w:pPr>
            <w:r>
              <w:t>What are the major challenges and technical assistance needs that REAP grantees face (e.g., eligibility determination and compliance with program requirements or other)? Are there technical assistance needs that grantees perceive to be unaddressed? For what? What is the frequency of technical assistance use by grantees? By whom? For what?</w:t>
            </w:r>
          </w:p>
          <w:p w:rsidR="00A50BB9" w:rsidRPr="009A00E3" w:rsidRDefault="009A00E3" w:rsidP="00EB50CC">
            <w:pPr>
              <w:pStyle w:val="PPSSTOText"/>
              <w:numPr>
                <w:ilvl w:val="0"/>
                <w:numId w:val="6"/>
              </w:numPr>
              <w:rPr>
                <w:rFonts w:eastAsiaTheme="minorHAnsi"/>
              </w:rPr>
            </w:pPr>
            <w:r>
              <w:t>Is there anything that districts or states would recommend changing about the REAP program administration or design?</w:t>
            </w:r>
          </w:p>
        </w:tc>
      </w:tr>
    </w:tbl>
    <w:p w:rsidR="009A2BB7" w:rsidRDefault="009A2BB7" w:rsidP="00086DBB">
      <w:pPr>
        <w:pStyle w:val="PPSSTOHeading3"/>
      </w:pPr>
      <w:r>
        <w:lastRenderedPageBreak/>
        <w:t>Surveys</w:t>
      </w:r>
      <w:r w:rsidR="005E19DA">
        <w:t xml:space="preserve"> and Phone Interviews</w:t>
      </w:r>
    </w:p>
    <w:p w:rsidR="00E04B96" w:rsidRPr="00FC7D88" w:rsidRDefault="006665A1" w:rsidP="00FC7D88">
      <w:pPr>
        <w:shd w:val="clear" w:color="auto" w:fill="FFFFFF"/>
        <w:spacing w:line="240" w:lineRule="auto"/>
        <w:rPr>
          <w:rFonts w:ascii="Calibri" w:hAnsi="Calibri"/>
        </w:rPr>
      </w:pPr>
      <w:r w:rsidRPr="006665A1">
        <w:rPr>
          <w:rFonts w:eastAsia="Times New Roman" w:cstheme="minorHAnsi"/>
        </w:rPr>
        <w:t xml:space="preserve">The Department is requesting OMB clearance for the following two data collection activities: </w:t>
      </w:r>
      <w:r w:rsidR="000F3C73">
        <w:rPr>
          <w:rFonts w:eastAsia="Times New Roman" w:cstheme="minorHAnsi"/>
        </w:rPr>
        <w:t>(</w:t>
      </w:r>
      <w:r w:rsidRPr="006665A1">
        <w:rPr>
          <w:rFonts w:eastAsia="Times New Roman" w:cstheme="minorHAnsi"/>
        </w:rPr>
        <w:t xml:space="preserve">1) a survey of a nationally representative sample of the approximately 6,000 SRSA grantees and RLIS subgrantees </w:t>
      </w:r>
      <w:r w:rsidR="00086DBB">
        <w:rPr>
          <w:rFonts w:eastAsia="Times New Roman" w:cstheme="minorHAnsi"/>
        </w:rPr>
        <w:t>that receive REAP funds in the 2014</w:t>
      </w:r>
      <w:r w:rsidR="0029412C">
        <w:rPr>
          <w:rFonts w:eastAsia="Times New Roman" w:cstheme="minorHAnsi"/>
        </w:rPr>
        <w:t>–</w:t>
      </w:r>
      <w:r w:rsidR="00086DBB">
        <w:rPr>
          <w:rFonts w:eastAsia="Times New Roman" w:cstheme="minorHAnsi"/>
        </w:rPr>
        <w:t>15 school year</w:t>
      </w:r>
      <w:r w:rsidR="00E04B96">
        <w:rPr>
          <w:rFonts w:eastAsia="Times New Roman" w:cstheme="minorHAnsi"/>
        </w:rPr>
        <w:t xml:space="preserve">; and </w:t>
      </w:r>
      <w:r w:rsidR="000F3C73">
        <w:rPr>
          <w:rFonts w:eastAsia="Times New Roman" w:cstheme="minorHAnsi"/>
        </w:rPr>
        <w:t>(</w:t>
      </w:r>
      <w:r w:rsidR="00E04B96">
        <w:rPr>
          <w:rFonts w:eastAsia="Times New Roman" w:cstheme="minorHAnsi"/>
        </w:rPr>
        <w:t>2) t</w:t>
      </w:r>
      <w:r w:rsidR="00E04B96" w:rsidRPr="00E04B96">
        <w:rPr>
          <w:rFonts w:eastAsia="Times New Roman" w:cstheme="minorHAnsi"/>
        </w:rPr>
        <w:t>elephone interviews with REAP coordinators in all states receiving REAP funds</w:t>
      </w:r>
      <w:r w:rsidR="00086DBB">
        <w:rPr>
          <w:rStyle w:val="FootnoteReference"/>
          <w:rFonts w:eastAsia="Times New Roman" w:cstheme="minorHAnsi"/>
        </w:rPr>
        <w:footnoteReference w:id="2"/>
      </w:r>
      <w:r w:rsidR="00E04B96" w:rsidRPr="00E04B96">
        <w:rPr>
          <w:rFonts w:eastAsia="Times New Roman" w:cstheme="minorHAnsi"/>
        </w:rPr>
        <w:t xml:space="preserve"> and a sample of 30 district SRSA or RLIS coordinators.</w:t>
      </w:r>
      <w:r w:rsidR="00FC7D88">
        <w:rPr>
          <w:rFonts w:eastAsia="Times New Roman" w:cstheme="minorHAnsi"/>
        </w:rPr>
        <w:t xml:space="preserve"> The survey </w:t>
      </w:r>
      <w:r w:rsidR="00777D7F">
        <w:rPr>
          <w:rFonts w:eastAsia="Times New Roman" w:cstheme="minorHAnsi"/>
        </w:rPr>
        <w:t xml:space="preserve">and the telephone interviews </w:t>
      </w:r>
      <w:r w:rsidR="00FC7D88">
        <w:rPr>
          <w:rFonts w:eastAsia="Times New Roman" w:cstheme="minorHAnsi"/>
        </w:rPr>
        <w:t xml:space="preserve">will provide data </w:t>
      </w:r>
      <w:r w:rsidR="00FC7D88">
        <w:rPr>
          <w:rFonts w:ascii="Calibri" w:hAnsi="Calibri"/>
          <w:shd w:val="clear" w:color="auto" w:fill="FFFFFF"/>
        </w:rPr>
        <w:t xml:space="preserve">in the following areas: </w:t>
      </w:r>
      <w:r w:rsidR="005628ED">
        <w:rPr>
          <w:rFonts w:ascii="Calibri" w:hAnsi="Calibri"/>
          <w:shd w:val="clear" w:color="auto" w:fill="FFFFFF"/>
        </w:rPr>
        <w:t xml:space="preserve">(1) how the program functions operationally; </w:t>
      </w:r>
      <w:r w:rsidR="00FC7D88" w:rsidRPr="00FA18BE">
        <w:rPr>
          <w:rFonts w:ascii="Calibri" w:hAnsi="Calibri"/>
          <w:shd w:val="clear" w:color="auto" w:fill="FFFFFF"/>
        </w:rPr>
        <w:t>(</w:t>
      </w:r>
      <w:r w:rsidR="005628ED">
        <w:rPr>
          <w:rFonts w:ascii="Calibri" w:hAnsi="Calibri"/>
          <w:shd w:val="clear" w:color="auto" w:fill="FFFFFF"/>
        </w:rPr>
        <w:t>2</w:t>
      </w:r>
      <w:r w:rsidR="00FC7D88" w:rsidRPr="00FA18BE">
        <w:rPr>
          <w:rFonts w:ascii="Calibri" w:hAnsi="Calibri"/>
          <w:shd w:val="clear" w:color="auto" w:fill="FFFFFF"/>
        </w:rPr>
        <w:t xml:space="preserve">) </w:t>
      </w:r>
      <w:r w:rsidR="006A7452">
        <w:rPr>
          <w:rFonts w:ascii="Calibri" w:hAnsi="Calibri"/>
          <w:shd w:val="clear" w:color="auto" w:fill="FFFFFF"/>
        </w:rPr>
        <w:t>how districts are using REAP funds</w:t>
      </w:r>
      <w:r w:rsidR="00FC7D88" w:rsidRPr="00F71854">
        <w:rPr>
          <w:rFonts w:ascii="Calibri" w:hAnsi="Calibri"/>
          <w:shd w:val="clear" w:color="auto" w:fill="FFFFFF"/>
        </w:rPr>
        <w:t>; (</w:t>
      </w:r>
      <w:r w:rsidR="005628ED">
        <w:rPr>
          <w:rFonts w:ascii="Calibri" w:hAnsi="Calibri"/>
          <w:shd w:val="clear" w:color="auto" w:fill="FFFFFF"/>
        </w:rPr>
        <w:t>3</w:t>
      </w:r>
      <w:r w:rsidR="00FC7D88" w:rsidRPr="00F71854">
        <w:rPr>
          <w:rFonts w:ascii="Calibri" w:hAnsi="Calibri"/>
          <w:shd w:val="clear" w:color="auto" w:fill="FFFFFF"/>
        </w:rPr>
        <w:t>)</w:t>
      </w:r>
      <w:r w:rsidR="00FC7D88">
        <w:rPr>
          <w:rFonts w:ascii="Calibri" w:hAnsi="Calibri"/>
          <w:shd w:val="clear" w:color="auto" w:fill="FFFFFF"/>
        </w:rPr>
        <w:t xml:space="preserve"> </w:t>
      </w:r>
      <w:r w:rsidR="00FC7D88">
        <w:rPr>
          <w:rFonts w:ascii="Calibri" w:hAnsi="Calibri"/>
          <w:bCs/>
          <w:shd w:val="clear" w:color="auto" w:fill="FFFFFF"/>
        </w:rPr>
        <w:t xml:space="preserve">how </w:t>
      </w:r>
      <w:r w:rsidR="006A7452">
        <w:rPr>
          <w:rFonts w:ascii="Calibri" w:hAnsi="Calibri"/>
          <w:bCs/>
          <w:shd w:val="clear" w:color="auto" w:fill="FFFFFF"/>
        </w:rPr>
        <w:t xml:space="preserve">districts use </w:t>
      </w:r>
      <w:r w:rsidR="00FC7D88">
        <w:rPr>
          <w:rFonts w:ascii="Calibri" w:hAnsi="Calibri"/>
          <w:bCs/>
          <w:shd w:val="clear" w:color="auto" w:fill="FFFFFF"/>
        </w:rPr>
        <w:t xml:space="preserve">REAP program funds in </w:t>
      </w:r>
      <w:r w:rsidR="006A7452">
        <w:rPr>
          <w:rFonts w:ascii="Calibri" w:hAnsi="Calibri"/>
          <w:bCs/>
          <w:shd w:val="clear" w:color="auto" w:fill="FFFFFF"/>
        </w:rPr>
        <w:t xml:space="preserve">conjunction </w:t>
      </w:r>
      <w:r w:rsidR="00FC7D88">
        <w:rPr>
          <w:rFonts w:ascii="Calibri" w:hAnsi="Calibri"/>
          <w:bCs/>
          <w:shd w:val="clear" w:color="auto" w:fill="FFFFFF"/>
        </w:rPr>
        <w:t>with other federal program funds</w:t>
      </w:r>
      <w:r w:rsidR="00FC7D88">
        <w:rPr>
          <w:rFonts w:ascii="Calibri" w:hAnsi="Calibri"/>
          <w:shd w:val="clear" w:color="auto" w:fill="FFFFFF"/>
        </w:rPr>
        <w:t>; and (</w:t>
      </w:r>
      <w:r w:rsidR="005628ED">
        <w:rPr>
          <w:rFonts w:ascii="Calibri" w:hAnsi="Calibri"/>
          <w:shd w:val="clear" w:color="auto" w:fill="FFFFFF"/>
        </w:rPr>
        <w:t>4</w:t>
      </w:r>
      <w:r w:rsidR="00FC7D88">
        <w:rPr>
          <w:rFonts w:ascii="Calibri" w:hAnsi="Calibri"/>
          <w:shd w:val="clear" w:color="auto" w:fill="FFFFFF"/>
        </w:rPr>
        <w:t>)</w:t>
      </w:r>
      <w:r w:rsidR="00FC7D88">
        <w:rPr>
          <w:rFonts w:ascii="Calibri" w:hAnsi="Calibri"/>
        </w:rPr>
        <w:t xml:space="preserve"> </w:t>
      </w:r>
      <w:r w:rsidR="00FC7D88">
        <w:rPr>
          <w:rFonts w:ascii="Calibri" w:hAnsi="Calibri"/>
          <w:bCs/>
        </w:rPr>
        <w:t xml:space="preserve">the major </w:t>
      </w:r>
      <w:r w:rsidR="006A7452">
        <w:rPr>
          <w:rFonts w:ascii="Calibri" w:hAnsi="Calibri"/>
          <w:bCs/>
        </w:rPr>
        <w:t>technical assistance needs that districts perceive</w:t>
      </w:r>
      <w:r w:rsidR="00514145">
        <w:rPr>
          <w:rFonts w:ascii="Calibri" w:hAnsi="Calibri"/>
          <w:bCs/>
        </w:rPr>
        <w:t xml:space="preserve"> having</w:t>
      </w:r>
      <w:r w:rsidR="006A7452">
        <w:rPr>
          <w:rFonts w:ascii="Calibri" w:hAnsi="Calibri"/>
          <w:bCs/>
        </w:rPr>
        <w:t xml:space="preserve"> related to REAP</w:t>
      </w:r>
      <w:r w:rsidR="00FC7D88">
        <w:rPr>
          <w:rFonts w:ascii="Calibri" w:hAnsi="Calibri"/>
        </w:rPr>
        <w:t>.</w:t>
      </w:r>
      <w:r w:rsidR="001A03D0">
        <w:rPr>
          <w:rFonts w:ascii="Calibri" w:hAnsi="Calibri"/>
        </w:rPr>
        <w:t xml:space="preserve"> </w:t>
      </w:r>
    </w:p>
    <w:p w:rsidR="00E04B96" w:rsidRPr="00E04B96" w:rsidRDefault="00E04B96" w:rsidP="004E0425">
      <w:pPr>
        <w:pStyle w:val="ListParagraph"/>
        <w:widowControl w:val="0"/>
        <w:autoSpaceDE w:val="0"/>
        <w:autoSpaceDN w:val="0"/>
        <w:adjustRightInd w:val="0"/>
        <w:spacing w:after="240" w:line="240" w:lineRule="auto"/>
        <w:ind w:left="0"/>
        <w:rPr>
          <w:rFonts w:eastAsia="Times New Roman" w:cstheme="minorHAnsi"/>
        </w:rPr>
      </w:pPr>
      <w:r w:rsidRPr="00E04B96">
        <w:rPr>
          <w:rFonts w:eastAsia="Times New Roman" w:cstheme="minorHAnsi"/>
        </w:rPr>
        <w:t xml:space="preserve">The study will use a stratified random sample to select districts for the surveys and interviews. </w:t>
      </w:r>
      <w:r w:rsidR="00F7384F">
        <w:rPr>
          <w:rFonts w:eastAsia="Times New Roman" w:cstheme="minorHAnsi"/>
        </w:rPr>
        <w:t>T</w:t>
      </w:r>
      <w:r w:rsidRPr="00E04B96">
        <w:rPr>
          <w:rFonts w:eastAsia="Times New Roman" w:cstheme="minorHAnsi"/>
        </w:rPr>
        <w:t>he survey will provide representative information for all REAP grantees</w:t>
      </w:r>
      <w:r w:rsidR="00514145">
        <w:rPr>
          <w:rFonts w:eastAsia="Times New Roman" w:cstheme="minorHAnsi"/>
        </w:rPr>
        <w:t>. Since the study includes interviews with REAP coordinators from all states receiving funds, the state coordinator interviews will also provide representative information on the population of state coordinators.</w:t>
      </w:r>
      <w:r w:rsidR="009A00E3">
        <w:rPr>
          <w:rFonts w:eastAsia="Times New Roman" w:cstheme="minorHAnsi"/>
        </w:rPr>
        <w:t xml:space="preserve"> </w:t>
      </w:r>
      <w:r w:rsidR="006F4446">
        <w:rPr>
          <w:rFonts w:eastAsia="Times New Roman" w:cstheme="minorHAnsi"/>
        </w:rPr>
        <w:t xml:space="preserve">As appropriate, </w:t>
      </w:r>
      <w:r w:rsidR="00514145">
        <w:rPr>
          <w:rFonts w:eastAsia="Times New Roman" w:cstheme="minorHAnsi"/>
        </w:rPr>
        <w:t xml:space="preserve">the research team will quantify the qualitative data gathered in </w:t>
      </w:r>
      <w:r w:rsidR="009A00E3">
        <w:rPr>
          <w:rFonts w:eastAsia="Times New Roman" w:cstheme="minorHAnsi"/>
        </w:rPr>
        <w:t>the</w:t>
      </w:r>
      <w:r w:rsidR="006F4446">
        <w:rPr>
          <w:rFonts w:eastAsia="Times New Roman" w:cstheme="minorHAnsi"/>
        </w:rPr>
        <w:t xml:space="preserve"> state coordinator interviews</w:t>
      </w:r>
      <w:r w:rsidR="00B85526">
        <w:rPr>
          <w:rFonts w:eastAsia="Times New Roman" w:cstheme="minorHAnsi"/>
        </w:rPr>
        <w:t>.</w:t>
      </w:r>
      <w:r w:rsidR="00514145">
        <w:rPr>
          <w:rFonts w:eastAsia="Times New Roman" w:cstheme="minorHAnsi"/>
        </w:rPr>
        <w:t xml:space="preserve"> </w:t>
      </w:r>
      <w:r w:rsidR="00F7384F">
        <w:rPr>
          <w:rFonts w:eastAsia="Times New Roman" w:cstheme="minorHAnsi"/>
        </w:rPr>
        <w:t>T</w:t>
      </w:r>
      <w:r w:rsidRPr="00E04B96">
        <w:rPr>
          <w:rFonts w:eastAsia="Times New Roman" w:cstheme="minorHAnsi"/>
        </w:rPr>
        <w:t xml:space="preserve">he sample of districts selected for the </w:t>
      </w:r>
      <w:r w:rsidR="00514145">
        <w:rPr>
          <w:rFonts w:eastAsia="Times New Roman" w:cstheme="minorHAnsi"/>
        </w:rPr>
        <w:t xml:space="preserve">district coordinator </w:t>
      </w:r>
      <w:r w:rsidRPr="00E04B96">
        <w:rPr>
          <w:rFonts w:eastAsia="Times New Roman" w:cstheme="minorHAnsi"/>
        </w:rPr>
        <w:t xml:space="preserve">interviews will not be large enough for responses to be considered representative of the universe of REAP grantees. </w:t>
      </w:r>
      <w:r w:rsidR="00F7384F">
        <w:rPr>
          <w:rFonts w:eastAsia="Times New Roman" w:cstheme="minorHAnsi"/>
        </w:rPr>
        <w:t>Instead</w:t>
      </w:r>
      <w:r w:rsidRPr="00E04B96">
        <w:rPr>
          <w:rFonts w:eastAsia="Times New Roman" w:cstheme="minorHAnsi"/>
        </w:rPr>
        <w:t xml:space="preserve">, they will provide </w:t>
      </w:r>
      <w:r w:rsidR="00A025A0">
        <w:rPr>
          <w:rFonts w:eastAsia="Times New Roman" w:cstheme="minorHAnsi"/>
        </w:rPr>
        <w:t>examples</w:t>
      </w:r>
      <w:r w:rsidR="00F7384F">
        <w:rPr>
          <w:rFonts w:eastAsia="Times New Roman" w:cstheme="minorHAnsi"/>
        </w:rPr>
        <w:t xml:space="preserve"> </w:t>
      </w:r>
      <w:r w:rsidR="00514145">
        <w:rPr>
          <w:rFonts w:eastAsia="Times New Roman" w:cstheme="minorHAnsi"/>
        </w:rPr>
        <w:t xml:space="preserve">and context </w:t>
      </w:r>
      <w:r w:rsidR="00F7384F">
        <w:rPr>
          <w:rFonts w:eastAsia="Times New Roman" w:cstheme="minorHAnsi"/>
        </w:rPr>
        <w:t>to illustrate the</w:t>
      </w:r>
      <w:r w:rsidR="00085A98">
        <w:rPr>
          <w:rFonts w:eastAsia="Times New Roman" w:cstheme="minorHAnsi"/>
        </w:rPr>
        <w:t xml:space="preserve"> </w:t>
      </w:r>
      <w:r w:rsidRPr="00E04B96">
        <w:rPr>
          <w:rFonts w:eastAsia="Times New Roman" w:cstheme="minorHAnsi"/>
        </w:rPr>
        <w:t>survey results.</w:t>
      </w:r>
    </w:p>
    <w:p w:rsidR="008A4FB5" w:rsidRPr="000C2357" w:rsidRDefault="008A4FB5" w:rsidP="00086DBB">
      <w:pPr>
        <w:pStyle w:val="PPSSTOHeading3"/>
      </w:pPr>
      <w:bookmarkStart w:id="2" w:name="_Toc314224388"/>
      <w:r w:rsidRPr="000C2357">
        <w:t>Reporting</w:t>
      </w:r>
      <w:bookmarkEnd w:id="2"/>
    </w:p>
    <w:p w:rsidR="00BC5637" w:rsidRPr="000C2357" w:rsidRDefault="008A4FB5" w:rsidP="000F3C73">
      <w:pPr>
        <w:autoSpaceDE w:val="0"/>
        <w:autoSpaceDN w:val="0"/>
        <w:adjustRightInd w:val="0"/>
        <w:spacing w:after="240" w:line="240" w:lineRule="auto"/>
      </w:pPr>
      <w:bookmarkStart w:id="3" w:name="_Toc314224389"/>
      <w:r w:rsidRPr="000C2357">
        <w:t>A publicly available report will</w:t>
      </w:r>
      <w:r w:rsidR="00BC5637" w:rsidRPr="000C2357">
        <w:t xml:space="preserve"> integrate the results from all</w:t>
      </w:r>
      <w:r w:rsidR="006842AD" w:rsidRPr="000C2357">
        <w:t xml:space="preserve"> data collection</w:t>
      </w:r>
      <w:r w:rsidR="00BD6A3C">
        <w:t xml:space="preserve"> activities. It will include descriptive statistics from the survey data about REAP grantee </w:t>
      </w:r>
      <w:r w:rsidR="00F7384F">
        <w:t xml:space="preserve">needs and </w:t>
      </w:r>
      <w:r w:rsidR="00BD6A3C">
        <w:t>experiences</w:t>
      </w:r>
      <w:r w:rsidR="002E4E9C">
        <w:t>,</w:t>
      </w:r>
      <w:r w:rsidR="00BD6A3C">
        <w:t xml:space="preserve"> as well as </w:t>
      </w:r>
      <w:r w:rsidR="002E4E9C">
        <w:t xml:space="preserve">qualitative </w:t>
      </w:r>
      <w:r w:rsidR="00BD6A3C">
        <w:t xml:space="preserve">data from the </w:t>
      </w:r>
      <w:r w:rsidR="002E4E9C">
        <w:t xml:space="preserve">state and district coordinator </w:t>
      </w:r>
      <w:r w:rsidR="00BD6A3C">
        <w:t>telephone interviews to</w:t>
      </w:r>
      <w:r w:rsidR="00C103DA">
        <w:t xml:space="preserve"> </w:t>
      </w:r>
      <w:r w:rsidR="00F7384F">
        <w:t>provid</w:t>
      </w:r>
      <w:r w:rsidR="002E4E9C">
        <w:t>e</w:t>
      </w:r>
      <w:r w:rsidR="00F7384F">
        <w:t xml:space="preserve"> </w:t>
      </w:r>
      <w:r w:rsidR="002E4E9C">
        <w:t xml:space="preserve">context </w:t>
      </w:r>
      <w:r w:rsidR="00245C13">
        <w:t xml:space="preserve">for </w:t>
      </w:r>
      <w:r w:rsidR="002E4E9C">
        <w:t xml:space="preserve">the quantitative data through </w:t>
      </w:r>
      <w:r w:rsidR="00F7384F">
        <w:t>concrete examples of survey findings</w:t>
      </w:r>
      <w:r w:rsidR="00BD6A3C">
        <w:t xml:space="preserve">. </w:t>
      </w:r>
      <w:r w:rsidR="00F7384F">
        <w:t xml:space="preserve">The </w:t>
      </w:r>
      <w:r w:rsidR="002E4E9C">
        <w:t xml:space="preserve">report </w:t>
      </w:r>
      <w:r w:rsidR="00F7384F">
        <w:t xml:space="preserve">will </w:t>
      </w:r>
      <w:r w:rsidR="002E4E9C">
        <w:t xml:space="preserve">also </w:t>
      </w:r>
      <w:r w:rsidR="00F7384F">
        <w:t xml:space="preserve">quantify qualitative data from the interviews with state REAP coordinators when this can be done reliably to provide counts of the number of states that have certain practices or procedures or report particular challenges. </w:t>
      </w:r>
      <w:r w:rsidR="00777D7F" w:rsidRPr="00777D7F">
        <w:t>The Department can use the findings from this study to identify REAP-related practices and policies that might warrant further study and, eventually, further discussion within and among other grantees around the country</w:t>
      </w:r>
      <w:r w:rsidR="002E4E9C">
        <w:t xml:space="preserve">. The Department can also use this study </w:t>
      </w:r>
      <w:r w:rsidR="00777D7F" w:rsidRPr="00777D7F">
        <w:t>to identify grantee technical assistance needs.</w:t>
      </w:r>
      <w:r w:rsidR="00777D7F">
        <w:t xml:space="preserve"> </w:t>
      </w:r>
      <w:r w:rsidR="00DC611A">
        <w:t xml:space="preserve">Information about the challenges districts face in using REAP funds, alone </w:t>
      </w:r>
      <w:r w:rsidR="002E4E9C">
        <w:t xml:space="preserve">or </w:t>
      </w:r>
      <w:r w:rsidR="00DC611A">
        <w:t>in combination with other funds, will be useful to the Department and to policymakers as the</w:t>
      </w:r>
      <w:r w:rsidR="00007DC1">
        <w:t>y consider</w:t>
      </w:r>
      <w:r w:rsidR="00DC611A">
        <w:t xml:space="preserve"> </w:t>
      </w:r>
      <w:r w:rsidR="00007DC1">
        <w:t>reauthorizing</w:t>
      </w:r>
      <w:r w:rsidR="00DC611A">
        <w:t xml:space="preserve"> </w:t>
      </w:r>
      <w:r w:rsidR="00FF23F1" w:rsidRPr="005D416C">
        <w:rPr>
          <w:i/>
        </w:rPr>
        <w:t>ESEA</w:t>
      </w:r>
      <w:r w:rsidR="00DC611A">
        <w:t xml:space="preserve">. </w:t>
      </w:r>
      <w:r w:rsidR="00BC5637" w:rsidRPr="000C2357">
        <w:t>To be useful to policymakers, the report will need to be practical, user-friendl</w:t>
      </w:r>
      <w:r w:rsidR="00930F2C" w:rsidRPr="000C2357">
        <w:t xml:space="preserve">y, and pithy, with </w:t>
      </w:r>
      <w:r w:rsidR="00DC611A">
        <w:t xml:space="preserve">highlighted </w:t>
      </w:r>
      <w:r w:rsidR="00DC611A">
        <w:lastRenderedPageBreak/>
        <w:t>findings,</w:t>
      </w:r>
      <w:r w:rsidR="009022AE">
        <w:t xml:space="preserve"> graph</w:t>
      </w:r>
      <w:r w:rsidR="00DC611A">
        <w:t>ic</w:t>
      </w:r>
      <w:r w:rsidR="009022AE">
        <w:t>s</w:t>
      </w:r>
      <w:r w:rsidR="00DC611A">
        <w:t xml:space="preserve">, </w:t>
      </w:r>
      <w:r w:rsidR="009022AE">
        <w:t>illustrative quotations</w:t>
      </w:r>
      <w:r w:rsidR="00B666E5">
        <w:t>,</w:t>
      </w:r>
      <w:r w:rsidR="00BC5637" w:rsidRPr="000C2357">
        <w:t xml:space="preserve"> and easily accessible bullets. </w:t>
      </w:r>
      <w:r w:rsidR="00257127">
        <w:t>Finally, this report may be useful to REAP grantees and subgrantees as they plan for the most appropriate ways to use their funds.</w:t>
      </w:r>
    </w:p>
    <w:p w:rsidR="00E04B96" w:rsidRDefault="0023792F" w:rsidP="00E04B96">
      <w:pPr>
        <w:pStyle w:val="PPSSTOHeading2"/>
      </w:pPr>
      <w:bookmarkStart w:id="4" w:name="_Toc389477895"/>
      <w:bookmarkEnd w:id="3"/>
      <w:r>
        <w:t>A.2.</w:t>
      </w:r>
      <w:r w:rsidR="00D61B49">
        <w:t xml:space="preserve"> </w:t>
      </w:r>
      <w:r w:rsidR="003A5205" w:rsidRPr="000C2357">
        <w:t>Purposes and Use of Data</w:t>
      </w:r>
      <w:bookmarkEnd w:id="4"/>
    </w:p>
    <w:p w:rsidR="005E5AF1" w:rsidRPr="00CE5770" w:rsidRDefault="00644D37" w:rsidP="00CE5770">
      <w:pPr>
        <w:spacing w:after="0" w:line="240" w:lineRule="auto"/>
        <w:rPr>
          <w:rFonts w:eastAsia="Times New Roman" w:cstheme="minorHAnsi"/>
        </w:rPr>
      </w:pPr>
      <w:r w:rsidRPr="00CE5770">
        <w:rPr>
          <w:rFonts w:eastAsia="Times New Roman" w:cstheme="minorHAnsi"/>
        </w:rPr>
        <w:t xml:space="preserve">The study will document and analyze </w:t>
      </w:r>
      <w:r w:rsidR="00E03094">
        <w:rPr>
          <w:rFonts w:eastAsia="Times New Roman" w:cstheme="minorHAnsi"/>
        </w:rPr>
        <w:t xml:space="preserve">grantee and subgrantee experiences with the REAP program and the various </w:t>
      </w:r>
      <w:r w:rsidRPr="00CE5770">
        <w:rPr>
          <w:rFonts w:eastAsia="Times New Roman" w:cstheme="minorHAnsi"/>
        </w:rPr>
        <w:t>practices funded by REAP</w:t>
      </w:r>
      <w:r w:rsidR="00750AAF">
        <w:rPr>
          <w:rFonts w:eastAsia="Times New Roman" w:cstheme="minorHAnsi"/>
        </w:rPr>
        <w:t xml:space="preserve"> </w:t>
      </w:r>
      <w:r w:rsidRPr="00CE5770">
        <w:rPr>
          <w:rFonts w:eastAsia="Times New Roman" w:cstheme="minorHAnsi"/>
        </w:rPr>
        <w:t>—</w:t>
      </w:r>
      <w:r w:rsidR="00750AAF">
        <w:rPr>
          <w:rFonts w:eastAsia="Times New Roman" w:cstheme="minorHAnsi"/>
        </w:rPr>
        <w:t xml:space="preserve"> </w:t>
      </w:r>
      <w:r w:rsidRPr="00CE5770">
        <w:rPr>
          <w:rFonts w:eastAsia="Times New Roman" w:cstheme="minorHAnsi"/>
        </w:rPr>
        <w:t>by itself or in combination with other federal funds</w:t>
      </w:r>
      <w:r w:rsidR="00750AAF">
        <w:rPr>
          <w:rFonts w:eastAsia="Times New Roman" w:cstheme="minorHAnsi"/>
        </w:rPr>
        <w:t xml:space="preserve"> </w:t>
      </w:r>
      <w:r w:rsidRPr="00CE5770">
        <w:rPr>
          <w:rFonts w:eastAsia="Times New Roman" w:cstheme="minorHAnsi"/>
        </w:rPr>
        <w:t>—</w:t>
      </w:r>
      <w:r w:rsidR="00750AAF">
        <w:rPr>
          <w:rFonts w:eastAsia="Times New Roman" w:cstheme="minorHAnsi"/>
        </w:rPr>
        <w:t xml:space="preserve"> </w:t>
      </w:r>
      <w:r w:rsidRPr="00CE5770">
        <w:rPr>
          <w:rFonts w:eastAsia="Times New Roman" w:cstheme="minorHAnsi"/>
        </w:rPr>
        <w:t xml:space="preserve">as well as how the components of the program work to help address the challenges faced by rural districts. </w:t>
      </w:r>
      <w:r>
        <w:t>Department</w:t>
      </w:r>
      <w:r w:rsidRPr="000C2357">
        <w:t xml:space="preserve"> staff can use </w:t>
      </w:r>
      <w:r w:rsidR="00750AAF">
        <w:t>this</w:t>
      </w:r>
      <w:r w:rsidR="00750AAF" w:rsidRPr="000C2357">
        <w:t xml:space="preserve"> </w:t>
      </w:r>
      <w:r w:rsidRPr="000C2357">
        <w:t xml:space="preserve">data to identify </w:t>
      </w:r>
      <w:r w:rsidR="00E03094">
        <w:t>implementation challenges</w:t>
      </w:r>
      <w:r w:rsidR="008F52BC">
        <w:t xml:space="preserve"> and</w:t>
      </w:r>
      <w:r w:rsidR="00E03094">
        <w:t xml:space="preserve"> </w:t>
      </w:r>
      <w:r w:rsidRPr="000C2357">
        <w:t>technical assistance needs.</w:t>
      </w:r>
      <w:r w:rsidR="00292247">
        <w:t xml:space="preserve"> </w:t>
      </w:r>
      <w:r w:rsidR="00AD2614">
        <w:t>A better understanding of REAP grantee and subgrantee needs and experiences will also be use</w:t>
      </w:r>
      <w:r w:rsidR="000D14BD">
        <w:t xml:space="preserve">ful to policymakers as they consider </w:t>
      </w:r>
      <w:r w:rsidR="00FF23F1" w:rsidRPr="005D416C">
        <w:rPr>
          <w:i/>
        </w:rPr>
        <w:t>ESEA</w:t>
      </w:r>
      <w:r w:rsidR="000D14BD">
        <w:t xml:space="preserve"> reauthorization</w:t>
      </w:r>
      <w:r w:rsidR="00922668">
        <w:t>, and to REAP grantees and subgrantees as they plan for the most appropriate ways to use their funds</w:t>
      </w:r>
      <w:r w:rsidR="000D14BD">
        <w:t>.</w:t>
      </w:r>
    </w:p>
    <w:p w:rsidR="003A5205" w:rsidRPr="000C2357" w:rsidRDefault="00770D3F" w:rsidP="00770D3F">
      <w:pPr>
        <w:pStyle w:val="PPSSTOHeading2"/>
      </w:pPr>
      <w:bookmarkStart w:id="5" w:name="_Toc389477896"/>
      <w:r>
        <w:t>A</w:t>
      </w:r>
      <w:r w:rsidR="0023792F">
        <w:t>.</w:t>
      </w:r>
      <w:r w:rsidR="00212F6D">
        <w:t>3.</w:t>
      </w:r>
      <w:r w:rsidR="00D61B49">
        <w:t xml:space="preserve"> </w:t>
      </w:r>
      <w:r w:rsidR="00FE5F5E" w:rsidRPr="000C2357">
        <w:t>Use of Technology to Reduce Burden</w:t>
      </w:r>
      <w:bookmarkEnd w:id="5"/>
    </w:p>
    <w:p w:rsidR="007A2B92" w:rsidRDefault="007A2B92" w:rsidP="00DC611A">
      <w:pPr>
        <w:pStyle w:val="PPSSTOText"/>
      </w:pPr>
      <w:r>
        <w:t>The research team</w:t>
      </w:r>
      <w:r w:rsidRPr="000C2357">
        <w:t xml:space="preserve"> will use information technology to reduce burden on </w:t>
      </w:r>
      <w:r>
        <w:t xml:space="preserve">state education agency and school district staff </w:t>
      </w:r>
      <w:r w:rsidRPr="000C2357">
        <w:t xml:space="preserve">in several different ways. </w:t>
      </w:r>
    </w:p>
    <w:p w:rsidR="00DC611A" w:rsidRPr="000C2357" w:rsidRDefault="00007DC1" w:rsidP="00DC611A">
      <w:pPr>
        <w:pStyle w:val="PPSSTOText"/>
      </w:pPr>
      <w:r>
        <w:t>T</w:t>
      </w:r>
      <w:r w:rsidR="00DC611A">
        <w:t xml:space="preserve">he research team will </w:t>
      </w:r>
      <w:r w:rsidR="00EE30D0">
        <w:t>communicate with potential survey respondents primarily via em</w:t>
      </w:r>
      <w:r w:rsidR="00085A98">
        <w:t xml:space="preserve">ail. In addition, the research </w:t>
      </w:r>
      <w:r w:rsidR="00EE30D0">
        <w:t xml:space="preserve">team will </w:t>
      </w:r>
      <w:r w:rsidR="00DC611A">
        <w:t>administer the surveys using an online platform</w:t>
      </w:r>
      <w:r w:rsidR="007A2B92">
        <w:t xml:space="preserve"> that allows for automated branching and skip patterns so respondents only see items that are releva</w:t>
      </w:r>
      <w:r w:rsidR="00EE30D0">
        <w:t xml:space="preserve">nt </w:t>
      </w:r>
      <w:r w:rsidR="00ED3BFD">
        <w:t xml:space="preserve">to them, </w:t>
      </w:r>
      <w:r w:rsidR="00EE30D0">
        <w:t>based on</w:t>
      </w:r>
      <w:r w:rsidR="007A2B92">
        <w:t xml:space="preserve"> program type and their previous responses</w:t>
      </w:r>
      <w:r w:rsidR="00DC611A">
        <w:t xml:space="preserve">. </w:t>
      </w:r>
    </w:p>
    <w:p w:rsidR="00FE5F5E" w:rsidRPr="000C2357" w:rsidRDefault="00ED3BFD" w:rsidP="00E65FE1">
      <w:pPr>
        <w:pStyle w:val="PPSSTOText"/>
      </w:pPr>
      <w:r>
        <w:t xml:space="preserve">To schedule telephone interviews, </w:t>
      </w:r>
      <w:r w:rsidR="007A2B92">
        <w:t>researchers</w:t>
      </w:r>
      <w:r w:rsidR="007A2B92" w:rsidRPr="000C2357">
        <w:t xml:space="preserve"> will </w:t>
      </w:r>
      <w:r w:rsidR="007A2B92">
        <w:t>communicate with state REAP coordinators and district SRSA or RLIS coordinators</w:t>
      </w:r>
      <w:r w:rsidR="007A2B92" w:rsidRPr="000C2357">
        <w:t xml:space="preserve"> primarily v</w:t>
      </w:r>
      <w:r w:rsidR="007A2B92">
        <w:t>ia email</w:t>
      </w:r>
      <w:r w:rsidR="007A2B92" w:rsidRPr="000C2357">
        <w:t>, and will digit</w:t>
      </w:r>
      <w:r w:rsidR="007A2B92">
        <w:t>ally record the interviews</w:t>
      </w:r>
      <w:r w:rsidR="007A2B92" w:rsidRPr="000C2357">
        <w:t xml:space="preserve">. The recordings will reduce errors in field notes by capturing respondents’ verbatim responses, thereby minimizing researcher requests for clarifications after the </w:t>
      </w:r>
      <w:r>
        <w:t>interviews</w:t>
      </w:r>
      <w:r w:rsidR="007A2B92" w:rsidRPr="000C2357">
        <w:t>.</w:t>
      </w:r>
    </w:p>
    <w:p w:rsidR="007B022F" w:rsidRPr="000C2357" w:rsidRDefault="00770D3F" w:rsidP="00770D3F">
      <w:pPr>
        <w:pStyle w:val="PPSSTOHeading2"/>
      </w:pPr>
      <w:bookmarkStart w:id="6" w:name="_Toc389477897"/>
      <w:r>
        <w:t>A</w:t>
      </w:r>
      <w:r w:rsidR="0023792F">
        <w:t>.</w:t>
      </w:r>
      <w:r w:rsidR="00212F6D">
        <w:t>4.</w:t>
      </w:r>
      <w:r w:rsidR="00D61B49">
        <w:t xml:space="preserve"> </w:t>
      </w:r>
      <w:r w:rsidR="007B022F" w:rsidRPr="000C2357">
        <w:t>Efforts to Identify and Avoid Duplication</w:t>
      </w:r>
      <w:bookmarkEnd w:id="6"/>
    </w:p>
    <w:p w:rsidR="00A025A0" w:rsidRDefault="008C64C7" w:rsidP="00A025A0">
      <w:pPr>
        <w:widowControl w:val="0"/>
        <w:autoSpaceDE w:val="0"/>
        <w:autoSpaceDN w:val="0"/>
        <w:adjustRightInd w:val="0"/>
        <w:spacing w:after="240" w:line="240" w:lineRule="auto"/>
      </w:pPr>
      <w:r>
        <w:t xml:space="preserve">The </w:t>
      </w:r>
      <w:r w:rsidR="005F535C">
        <w:t>D</w:t>
      </w:r>
      <w:r>
        <w:t>epartment</w:t>
      </w:r>
      <w:r w:rsidR="007B022F" w:rsidRPr="000C2357">
        <w:t xml:space="preserve"> will make all efforts to avoid duplicating other federally funded projects. </w:t>
      </w:r>
      <w:r w:rsidR="00A025A0">
        <w:t xml:space="preserve">The proposed study does not duplicate any other federally funded studies, and the Department of Education does not currently have plans to study REAP beyond the current study. </w:t>
      </w:r>
    </w:p>
    <w:p w:rsidR="00750AAF" w:rsidRDefault="00A025A0" w:rsidP="008F52BC">
      <w:pPr>
        <w:widowControl w:val="0"/>
        <w:autoSpaceDE w:val="0"/>
        <w:autoSpaceDN w:val="0"/>
        <w:adjustRightInd w:val="0"/>
        <w:spacing w:after="240" w:line="240" w:lineRule="auto"/>
      </w:pPr>
      <w:r w:rsidRPr="000C2357">
        <w:t xml:space="preserve">There has been limited research on the </w:t>
      </w:r>
      <w:r>
        <w:t xml:space="preserve">administration of REAP grants and how SRSA grantees and RLIS subgrantees </w:t>
      </w:r>
      <w:r w:rsidRPr="008651C4">
        <w:t>experience various aspects of the program, including eligibility, planning, and use of funds, as well as technical assistance needs they may have regarding both administrative and programmatic issues.</w:t>
      </w:r>
      <w:r w:rsidR="00595E05">
        <w:t xml:space="preserve"> </w:t>
      </w:r>
      <w:r w:rsidR="00AD2614">
        <w:t xml:space="preserve">The last federally funded </w:t>
      </w:r>
      <w:r w:rsidR="008F52BC">
        <w:t xml:space="preserve">studies </w:t>
      </w:r>
      <w:r w:rsidR="00AD2614">
        <w:t xml:space="preserve">of REAP grantees </w:t>
      </w:r>
      <w:r w:rsidR="008F52BC">
        <w:t xml:space="preserve">were </w:t>
      </w:r>
      <w:r w:rsidR="00AD2614">
        <w:t xml:space="preserve">conducted in </w:t>
      </w:r>
      <w:r w:rsidR="008F52BC">
        <w:t xml:space="preserve">2005 and </w:t>
      </w:r>
      <w:r w:rsidR="00AD2614">
        <w:t>2007</w:t>
      </w:r>
      <w:r w:rsidR="00750AAF">
        <w:t>–</w:t>
      </w:r>
      <w:r w:rsidR="00F1361B">
        <w:t xml:space="preserve">09 (U.S. Department of Education, </w:t>
      </w:r>
      <w:r w:rsidR="008F52BC">
        <w:t xml:space="preserve">2007, </w:t>
      </w:r>
      <w:r w:rsidR="00F1361B">
        <w:t>2010)</w:t>
      </w:r>
      <w:r w:rsidR="00AD2614">
        <w:t xml:space="preserve"> and focused exclusively on</w:t>
      </w:r>
      <w:r w:rsidR="008F52BC">
        <w:t xml:space="preserve"> the REAP Flex provision and</w:t>
      </w:r>
      <w:r w:rsidR="00AD2614">
        <w:t xml:space="preserve"> RLIS subgrantees</w:t>
      </w:r>
      <w:r w:rsidR="008F52BC">
        <w:t>, respectively</w:t>
      </w:r>
      <w:r w:rsidR="00AD2614">
        <w:t xml:space="preserve">.  </w:t>
      </w:r>
    </w:p>
    <w:p w:rsidR="006E2AC2" w:rsidRPr="000C2357" w:rsidRDefault="00595E05" w:rsidP="00E65FE1">
      <w:pPr>
        <w:pStyle w:val="PPSSTOText"/>
      </w:pPr>
      <w:r>
        <w:t xml:space="preserve">In addition, researchers will work closely with the REAP office to collect any data relevant to the study that may already be submitted </w:t>
      </w:r>
      <w:r w:rsidR="009D0392">
        <w:t xml:space="preserve">to </w:t>
      </w:r>
      <w:r>
        <w:t xml:space="preserve">them by the grantees, thereby ensuring that researchers do not duplicate data collection efforts. </w:t>
      </w:r>
      <w:r w:rsidR="006F4446">
        <w:t xml:space="preserve">For example, researchers will sample districts using the grantee data the REAP office posts on its website. These data include average daily attendance (ADA) figures submitted by the states, poverty measures, and information on state rural designations. Researchers will only collect data from states and districts that the REAP office does not collect. </w:t>
      </w:r>
    </w:p>
    <w:p w:rsidR="00C9525D" w:rsidRPr="000C2357" w:rsidRDefault="00C9525D" w:rsidP="008651C4">
      <w:pPr>
        <w:widowControl w:val="0"/>
        <w:autoSpaceDE w:val="0"/>
        <w:autoSpaceDN w:val="0"/>
        <w:adjustRightInd w:val="0"/>
        <w:spacing w:after="240" w:line="240" w:lineRule="auto"/>
      </w:pPr>
    </w:p>
    <w:p w:rsidR="007B022F" w:rsidRPr="00770D3F" w:rsidRDefault="00770D3F" w:rsidP="00770D3F">
      <w:pPr>
        <w:pStyle w:val="PPSSTOHeading2"/>
      </w:pPr>
      <w:bookmarkStart w:id="7" w:name="_Toc389477898"/>
      <w:r>
        <w:lastRenderedPageBreak/>
        <w:t>A</w:t>
      </w:r>
      <w:r w:rsidR="00212F6D">
        <w:t>.5.</w:t>
      </w:r>
      <w:r w:rsidR="00D61B49">
        <w:t xml:space="preserve"> </w:t>
      </w:r>
      <w:r w:rsidR="00DB43DA" w:rsidRPr="00770D3F">
        <w:t>Efforts to Minimize Burden on Small Businesses or Other Entities</w:t>
      </w:r>
      <w:bookmarkEnd w:id="7"/>
    </w:p>
    <w:p w:rsidR="00D61B49" w:rsidRDefault="00DB43DA" w:rsidP="006F4446">
      <w:pPr>
        <w:pStyle w:val="PPSSTOText"/>
        <w:rPr>
          <w:b/>
          <w:color w:val="000000" w:themeColor="text1"/>
          <w:sz w:val="24"/>
          <w:szCs w:val="20"/>
        </w:rPr>
      </w:pPr>
      <w:r w:rsidRPr="000C2357">
        <w:t>The r</w:t>
      </w:r>
      <w:r w:rsidR="008651C4">
        <w:t>esearch team anticipates no burden on small businesses, as data collection will be limited to state and local education agencies.</w:t>
      </w:r>
    </w:p>
    <w:p w:rsidR="002F1AF1" w:rsidRPr="000C2357" w:rsidRDefault="00212F6D" w:rsidP="00652405">
      <w:pPr>
        <w:pStyle w:val="PPSSTOHeading2"/>
      </w:pPr>
      <w:bookmarkStart w:id="8" w:name="_Toc389477899"/>
      <w:r>
        <w:t>A.6.</w:t>
      </w:r>
      <w:r w:rsidR="00D61B49">
        <w:t xml:space="preserve"> </w:t>
      </w:r>
      <w:r w:rsidR="002F1AF1" w:rsidRPr="000C2357">
        <w:t xml:space="preserve">Consequence </w:t>
      </w:r>
      <w:r w:rsidR="004D43FB">
        <w:t>I</w:t>
      </w:r>
      <w:r w:rsidR="002F1AF1" w:rsidRPr="000C2357">
        <w:t xml:space="preserve">f the Information </w:t>
      </w:r>
      <w:r w:rsidR="004D43FB">
        <w:t>I</w:t>
      </w:r>
      <w:r w:rsidR="002F1AF1" w:rsidRPr="000C2357">
        <w:t>s Not Collected or Collected Less Frequently</w:t>
      </w:r>
      <w:bookmarkEnd w:id="8"/>
    </w:p>
    <w:p w:rsidR="002F1AF1" w:rsidRPr="000C2357" w:rsidRDefault="002F1AF1" w:rsidP="008651C4">
      <w:pPr>
        <w:widowControl w:val="0"/>
        <w:autoSpaceDE w:val="0"/>
        <w:autoSpaceDN w:val="0"/>
        <w:adjustRightInd w:val="0"/>
        <w:spacing w:after="240" w:line="240" w:lineRule="auto"/>
      </w:pPr>
      <w:r w:rsidRPr="000C2357">
        <w:t xml:space="preserve">If the proposed information is not collected, the federal government will miss the opportunity to provide timely and practical information to school and district personnel and policymakers on the </w:t>
      </w:r>
      <w:r w:rsidR="00176AB7">
        <w:t>administration of RLIS and SRSA grant</w:t>
      </w:r>
      <w:r w:rsidR="004B6BC4">
        <w:t>s</w:t>
      </w:r>
      <w:r w:rsidR="008651C4">
        <w:t xml:space="preserve">, practices funded by REAP </w:t>
      </w:r>
      <w:r w:rsidR="004B6BC4">
        <w:t>alone</w:t>
      </w:r>
      <w:r w:rsidR="008651C4">
        <w:t xml:space="preserve"> and in combination with other federal funds, and how </w:t>
      </w:r>
      <w:r w:rsidR="008651C4" w:rsidRPr="008651C4">
        <w:t>the components of the program work to help address the challenges faced by rural districts.</w:t>
      </w:r>
      <w:r w:rsidRPr="000C2357">
        <w:t xml:space="preserve"> </w:t>
      </w:r>
      <w:r w:rsidR="00F92134" w:rsidRPr="000C2357">
        <w:t>Approximately 6,000 school</w:t>
      </w:r>
      <w:r w:rsidR="00E36230" w:rsidRPr="000C2357">
        <w:t xml:space="preserve"> districts received REAP funds through the RLIS and SRSA</w:t>
      </w:r>
      <w:r w:rsidR="00257127">
        <w:t xml:space="preserve"> programs</w:t>
      </w:r>
      <w:r w:rsidR="00E36230" w:rsidRPr="000C2357">
        <w:t xml:space="preserve"> in the </w:t>
      </w:r>
      <w:r w:rsidR="008651C4">
        <w:t>2012</w:t>
      </w:r>
      <w:r w:rsidR="000E6147">
        <w:t>–</w:t>
      </w:r>
      <w:r w:rsidR="008651C4">
        <w:t>13</w:t>
      </w:r>
      <w:r w:rsidR="00E36230" w:rsidRPr="000C2357">
        <w:t xml:space="preserve"> school year</w:t>
      </w:r>
      <w:r w:rsidR="00B666E5">
        <w:t xml:space="preserve"> </w:t>
      </w:r>
      <w:r w:rsidR="00F92134" w:rsidRPr="000C2357">
        <w:t>—</w:t>
      </w:r>
      <w:r w:rsidR="00B666E5">
        <w:t xml:space="preserve"> </w:t>
      </w:r>
      <w:r w:rsidR="004B6BC4">
        <w:t>more than</w:t>
      </w:r>
      <w:r w:rsidR="004B6BC4" w:rsidRPr="000C2357">
        <w:t xml:space="preserve"> </w:t>
      </w:r>
      <w:r w:rsidR="00334D7F" w:rsidRPr="000C2357">
        <w:t>40 percent</w:t>
      </w:r>
      <w:r w:rsidR="00F92134" w:rsidRPr="000C2357">
        <w:t xml:space="preserve"> of school districts in the U</w:t>
      </w:r>
      <w:r w:rsidR="004B6BC4">
        <w:t xml:space="preserve">nited </w:t>
      </w:r>
      <w:r w:rsidR="00F92134" w:rsidRPr="000C2357">
        <w:t>S</w:t>
      </w:r>
      <w:r w:rsidR="004B6BC4">
        <w:t>tates</w:t>
      </w:r>
      <w:r w:rsidR="00F92134" w:rsidRPr="000C2357">
        <w:t xml:space="preserve">. </w:t>
      </w:r>
      <w:r w:rsidR="00E36230" w:rsidRPr="000C2357">
        <w:t>Gathering, synthesizing, and sharing information about grantees’ us</w:t>
      </w:r>
      <w:r w:rsidR="00EE30D0">
        <w:t>e of funds, their challenges in using funds</w:t>
      </w:r>
      <w:r w:rsidR="004B6BC4">
        <w:t>,</w:t>
      </w:r>
      <w:r w:rsidR="00EE30D0">
        <w:t xml:space="preserve"> and their technical assistance needs will inform future policy and federal programs and assist in designing future technical assistance</w:t>
      </w:r>
      <w:r w:rsidR="008E5081">
        <w:t xml:space="preserve"> f</w:t>
      </w:r>
      <w:r w:rsidR="00EE30D0">
        <w:t>or these districts.</w:t>
      </w:r>
    </w:p>
    <w:p w:rsidR="00103901" w:rsidRPr="000C2357" w:rsidRDefault="00212F6D" w:rsidP="00770D3F">
      <w:pPr>
        <w:pStyle w:val="PPSSTOHeading2"/>
      </w:pPr>
      <w:bookmarkStart w:id="9" w:name="_Toc389477900"/>
      <w:r>
        <w:t>A.7.</w:t>
      </w:r>
      <w:r w:rsidR="00D61B49">
        <w:t xml:space="preserve"> </w:t>
      </w:r>
      <w:r w:rsidR="00103901" w:rsidRPr="000C2357">
        <w:t>Special Circumstances</w:t>
      </w:r>
      <w:bookmarkEnd w:id="9"/>
    </w:p>
    <w:p w:rsidR="00103901" w:rsidRPr="000C2357" w:rsidRDefault="00571FB5" w:rsidP="00E65FE1">
      <w:pPr>
        <w:pStyle w:val="PPSSTOText"/>
      </w:pPr>
      <w:r w:rsidRPr="000C2357">
        <w:t>No special circumstances are anticipated.</w:t>
      </w:r>
      <w:r w:rsidR="00302A50" w:rsidRPr="000C2357">
        <w:t xml:space="preserve"> The data collection will comply with 5 CFR 1320.6.</w:t>
      </w:r>
    </w:p>
    <w:p w:rsidR="00103901" w:rsidRPr="000C2357" w:rsidRDefault="00177C4C" w:rsidP="00770D3F">
      <w:pPr>
        <w:pStyle w:val="PPSSTOHeading2"/>
      </w:pPr>
      <w:bookmarkStart w:id="10" w:name="_Toc389477901"/>
      <w:r>
        <w:t>A.8.</w:t>
      </w:r>
      <w:r w:rsidR="00D61B49">
        <w:t xml:space="preserve"> </w:t>
      </w:r>
      <w:r w:rsidR="00103901" w:rsidRPr="000C2357">
        <w:t>Federal Register Comments and Persons Consulted Outside of Agency</w:t>
      </w:r>
      <w:bookmarkEnd w:id="10"/>
    </w:p>
    <w:p w:rsidR="00131140" w:rsidRPr="000C2357" w:rsidRDefault="00131140" w:rsidP="00553871">
      <w:pPr>
        <w:pStyle w:val="ListParagraph"/>
        <w:numPr>
          <w:ilvl w:val="0"/>
          <w:numId w:val="2"/>
        </w:numPr>
        <w:spacing w:before="120" w:after="120" w:line="240" w:lineRule="auto"/>
        <w:contextualSpacing w:val="0"/>
      </w:pPr>
      <w:r w:rsidRPr="000C2357">
        <w:rPr>
          <w:b/>
        </w:rPr>
        <w:t>Federal Register Announcement.</w:t>
      </w:r>
      <w:r w:rsidRPr="000C2357">
        <w:t xml:space="preserve"> </w:t>
      </w:r>
      <w:r w:rsidR="00302A50" w:rsidRPr="000C2357">
        <w:t>A 60-day notice to solicit public comments was published in the Federal Register</w:t>
      </w:r>
      <w:r w:rsidR="00254970">
        <w:t xml:space="preserve"> on </w:t>
      </w:r>
      <w:r w:rsidR="008338A2">
        <w:t>June 25, 2014 (Volume 79, No. 122</w:t>
      </w:r>
      <w:r w:rsidR="008338A2" w:rsidRPr="00A36935">
        <w:t xml:space="preserve">, p. </w:t>
      </w:r>
      <w:r w:rsidR="008338A2">
        <w:t>36026-36027</w:t>
      </w:r>
      <w:r w:rsidR="00302A50" w:rsidRPr="00A36935">
        <w:t>.</w:t>
      </w:r>
      <w:r w:rsidR="00302A50" w:rsidRPr="000C2357">
        <w:t xml:space="preserve"> </w:t>
      </w:r>
      <w:r w:rsidR="008338A2">
        <w:t>No comments have been received to date.</w:t>
      </w:r>
    </w:p>
    <w:p w:rsidR="00C9525D" w:rsidRPr="00C81491" w:rsidRDefault="00131140" w:rsidP="00C81491">
      <w:pPr>
        <w:pStyle w:val="ListParagraph"/>
        <w:numPr>
          <w:ilvl w:val="0"/>
          <w:numId w:val="2"/>
        </w:numPr>
        <w:spacing w:before="120" w:after="120" w:line="240" w:lineRule="auto"/>
        <w:contextualSpacing w:val="0"/>
        <w:rPr>
          <w:b/>
        </w:rPr>
      </w:pPr>
      <w:r w:rsidRPr="00C81491">
        <w:rPr>
          <w:b/>
        </w:rPr>
        <w:t>Consultation Outside the Agency.</w:t>
      </w:r>
      <w:r w:rsidRPr="000C2357">
        <w:t xml:space="preserve"> </w:t>
      </w:r>
      <w:r w:rsidR="00571FB5" w:rsidRPr="000C2357">
        <w:t>F</w:t>
      </w:r>
      <w:r w:rsidR="00C103DA">
        <w:t xml:space="preserve">ive national experts, two state coordinators, </w:t>
      </w:r>
      <w:r w:rsidR="004B6BC4">
        <w:t xml:space="preserve">six </w:t>
      </w:r>
      <w:r w:rsidR="00176AB7">
        <w:t>district administrators overseeing SRSA or RLIS grants</w:t>
      </w:r>
      <w:r w:rsidR="004B6BC4">
        <w:t>, and one regional education service center coordinator overseeing REAP grant administration</w:t>
      </w:r>
      <w:r w:rsidR="00176AB7">
        <w:t xml:space="preserve"> </w:t>
      </w:r>
      <w:r w:rsidR="00571FB5" w:rsidRPr="000C2357">
        <w:t xml:space="preserve">have </w:t>
      </w:r>
      <w:r w:rsidR="00BF6791">
        <w:t>provided</w:t>
      </w:r>
      <w:r w:rsidR="00571FB5" w:rsidRPr="000C2357">
        <w:t xml:space="preserve"> expert </w:t>
      </w:r>
      <w:r w:rsidR="00BF6791">
        <w:t>advice</w:t>
      </w:r>
      <w:r w:rsidR="00571FB5" w:rsidRPr="000C2357">
        <w:t xml:space="preserve"> to guide this </w:t>
      </w:r>
      <w:r w:rsidR="00302A50" w:rsidRPr="000C2357">
        <w:t>study</w:t>
      </w:r>
      <w:r w:rsidR="00D14499">
        <w:t xml:space="preserve"> </w:t>
      </w:r>
      <w:r w:rsidR="00C26E40">
        <w:t>(</w:t>
      </w:r>
      <w:r w:rsidR="003B23CF">
        <w:t xml:space="preserve">see </w:t>
      </w:r>
      <w:r w:rsidR="00FF23F1">
        <w:fldChar w:fldCharType="begin"/>
      </w:r>
      <w:r w:rsidR="00D14499">
        <w:instrText xml:space="preserve"> REF _Ref384803021 \h </w:instrText>
      </w:r>
      <w:r w:rsidR="00FF23F1">
        <w:fldChar w:fldCharType="separate"/>
      </w:r>
      <w:r w:rsidR="00EE135B">
        <w:t xml:space="preserve">Exhibit </w:t>
      </w:r>
      <w:r w:rsidR="00EE135B">
        <w:rPr>
          <w:noProof/>
        </w:rPr>
        <w:t>1</w:t>
      </w:r>
      <w:r w:rsidR="00FF23F1">
        <w:fldChar w:fldCharType="end"/>
      </w:r>
      <w:r w:rsidR="00C26E40">
        <w:t>)</w:t>
      </w:r>
      <w:r w:rsidR="00571FB5" w:rsidRPr="000C2357">
        <w:t xml:space="preserve">. </w:t>
      </w:r>
      <w:r w:rsidR="00334D0D" w:rsidRPr="000C2357">
        <w:t xml:space="preserve">These experts’ knowledge of </w:t>
      </w:r>
      <w:r w:rsidR="00BF6791">
        <w:t xml:space="preserve">the REAP program </w:t>
      </w:r>
      <w:r w:rsidR="00D42AE6">
        <w:t>has been</w:t>
      </w:r>
      <w:r w:rsidR="00334D0D" w:rsidRPr="000C2357">
        <w:t xml:space="preserve"> a valua</w:t>
      </w:r>
      <w:r w:rsidR="00176AB7">
        <w:t>ble resource</w:t>
      </w:r>
      <w:r w:rsidR="00BF6791">
        <w:t xml:space="preserve"> in developing data collection plans and instruments.</w:t>
      </w:r>
      <w:r w:rsidR="00334D0D" w:rsidRPr="000C2357">
        <w:t xml:space="preserve"> </w:t>
      </w:r>
      <w:bookmarkStart w:id="11" w:name="_Toc332608572"/>
      <w:r w:rsidR="00C9525D" w:rsidRPr="00C81491">
        <w:rPr>
          <w:b/>
        </w:rPr>
        <w:br w:type="page"/>
      </w:r>
    </w:p>
    <w:p w:rsidR="00C9525D" w:rsidRPr="000C2357" w:rsidRDefault="00C9525D" w:rsidP="00C81491">
      <w:pPr>
        <w:pStyle w:val="ListParagraph"/>
        <w:spacing w:before="120" w:after="120" w:line="240" w:lineRule="auto"/>
        <w:contextualSpacing w:val="0"/>
      </w:pPr>
    </w:p>
    <w:p w:rsidR="009203B9" w:rsidRDefault="00D14499" w:rsidP="00E222BC">
      <w:pPr>
        <w:pStyle w:val="PPSSTOExhibitTitle"/>
      </w:pPr>
      <w:bookmarkStart w:id="12" w:name="_Ref384803021"/>
      <w:bookmarkStart w:id="13" w:name="_Ref384802880"/>
      <w:bookmarkStart w:id="14" w:name="_Toc389478140"/>
      <w:r>
        <w:t xml:space="preserve">Exhibit </w:t>
      </w:r>
      <w:r w:rsidR="00FF23F1">
        <w:fldChar w:fldCharType="begin"/>
      </w:r>
      <w:r w:rsidR="00FE361B">
        <w:instrText xml:space="preserve"> SEQ Exhibit \* ARABIC </w:instrText>
      </w:r>
      <w:r w:rsidR="00FF23F1">
        <w:fldChar w:fldCharType="separate"/>
      </w:r>
      <w:r w:rsidR="00EE135B">
        <w:rPr>
          <w:noProof/>
        </w:rPr>
        <w:t>1</w:t>
      </w:r>
      <w:r w:rsidR="00FF23F1">
        <w:rPr>
          <w:noProof/>
        </w:rPr>
        <w:fldChar w:fldCharType="end"/>
      </w:r>
      <w:bookmarkEnd w:id="12"/>
      <w:r w:rsidR="00F86FCB" w:rsidRPr="000C2357">
        <w:t xml:space="preserve">. </w:t>
      </w:r>
      <w:r w:rsidR="006A7725" w:rsidRPr="000C2357">
        <w:t>Expert Panel Members</w:t>
      </w:r>
      <w:bookmarkEnd w:id="11"/>
      <w:bookmarkEnd w:id="13"/>
      <w:bookmarkEnd w:id="14"/>
    </w:p>
    <w:tbl>
      <w:tblPr>
        <w:tblStyle w:val="PPSS-Tables1"/>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759"/>
      </w:tblGrid>
      <w:tr w:rsidR="00F86FCB" w:rsidRPr="000C2357">
        <w:trPr>
          <w:cnfStyle w:val="100000000000" w:firstRow="1" w:lastRow="0" w:firstColumn="0" w:lastColumn="0" w:oddVBand="0" w:evenVBand="0" w:oddHBand="0" w:evenHBand="0" w:firstRowFirstColumn="0" w:firstRowLastColumn="0" w:lastRowFirstColumn="0" w:lastRowLastColumn="0"/>
        </w:trPr>
        <w:tc>
          <w:tcPr>
            <w:tcW w:w="903" w:type="pct"/>
            <w:tcBorders>
              <w:bottom w:val="none" w:sz="0" w:space="0" w:color="auto"/>
            </w:tcBorders>
          </w:tcPr>
          <w:p w:rsidR="00F86FCB" w:rsidRPr="00D61B49" w:rsidRDefault="00E0387E" w:rsidP="009203B9">
            <w:pPr>
              <w:keepNext/>
              <w:spacing w:before="40" w:after="40"/>
              <w:jc w:val="center"/>
              <w:rPr>
                <w:rFonts w:asciiTheme="minorHAnsi" w:hAnsiTheme="minorHAnsi"/>
                <w:color w:val="000000" w:themeColor="text1"/>
              </w:rPr>
            </w:pPr>
            <w:r w:rsidRPr="00D61B49">
              <w:rPr>
                <w:rFonts w:asciiTheme="minorHAnsi" w:hAnsiTheme="minorHAnsi"/>
                <w:color w:val="000000" w:themeColor="text1"/>
              </w:rPr>
              <w:t>Name</w:t>
            </w:r>
          </w:p>
        </w:tc>
        <w:tc>
          <w:tcPr>
            <w:tcW w:w="4097" w:type="pct"/>
            <w:tcBorders>
              <w:bottom w:val="none" w:sz="0" w:space="0" w:color="auto"/>
            </w:tcBorders>
          </w:tcPr>
          <w:p w:rsidR="00F86FCB" w:rsidRPr="00D61B49" w:rsidRDefault="00E0387E" w:rsidP="009203B9">
            <w:pPr>
              <w:keepNext/>
              <w:spacing w:before="40" w:after="40"/>
              <w:jc w:val="center"/>
              <w:rPr>
                <w:rFonts w:asciiTheme="minorHAnsi" w:hAnsiTheme="minorHAnsi"/>
                <w:color w:val="000000" w:themeColor="text1"/>
              </w:rPr>
            </w:pPr>
            <w:r w:rsidRPr="00D61B49">
              <w:rPr>
                <w:rFonts w:asciiTheme="minorHAnsi" w:hAnsiTheme="minorHAnsi"/>
                <w:color w:val="000000" w:themeColor="text1"/>
              </w:rPr>
              <w:t>Professional Aff</w:t>
            </w:r>
            <w:r w:rsidR="00334D0D" w:rsidRPr="00D61B49">
              <w:rPr>
                <w:rFonts w:asciiTheme="minorHAnsi" w:hAnsiTheme="minorHAnsi"/>
                <w:color w:val="000000" w:themeColor="text1"/>
              </w:rPr>
              <w:t>i</w:t>
            </w:r>
            <w:r w:rsidRPr="00D61B49">
              <w:rPr>
                <w:rFonts w:asciiTheme="minorHAnsi" w:hAnsiTheme="minorHAnsi"/>
                <w:color w:val="000000" w:themeColor="text1"/>
              </w:rPr>
              <w:t>liation</w:t>
            </w:r>
          </w:p>
        </w:tc>
      </w:tr>
      <w:tr w:rsidR="00F86FCB" w:rsidRPr="000C2357">
        <w:tc>
          <w:tcPr>
            <w:tcW w:w="903" w:type="pct"/>
            <w:vAlign w:val="center"/>
          </w:tcPr>
          <w:p w:rsidR="00F86FCB" w:rsidRPr="00D61B49" w:rsidRDefault="00334D0D"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Susan Sheridan</w:t>
            </w:r>
          </w:p>
        </w:tc>
        <w:tc>
          <w:tcPr>
            <w:tcW w:w="4097" w:type="pct"/>
          </w:tcPr>
          <w:p w:rsidR="00F86FCB" w:rsidRPr="00D61B49" w:rsidRDefault="00571FB5" w:rsidP="009203B9">
            <w:pPr>
              <w:tabs>
                <w:tab w:val="left" w:pos="1226"/>
              </w:tabs>
              <w:spacing w:before="40" w:after="40"/>
              <w:ind w:left="221" w:hanging="180"/>
              <w:rPr>
                <w:rFonts w:asciiTheme="minorHAnsi" w:hAnsiTheme="minorHAnsi"/>
                <w:color w:val="000000" w:themeColor="text1"/>
                <w:szCs w:val="20"/>
              </w:rPr>
            </w:pPr>
            <w:r w:rsidRPr="00D61B49">
              <w:rPr>
                <w:rFonts w:asciiTheme="minorHAnsi" w:hAnsiTheme="minorHAnsi"/>
                <w:color w:val="000000" w:themeColor="text1"/>
                <w:szCs w:val="20"/>
              </w:rPr>
              <w:t>Director, National Center for Research on Rural Education, University of Nebraska, Lincoln</w:t>
            </w:r>
          </w:p>
        </w:tc>
      </w:tr>
      <w:tr w:rsidR="00F86FCB" w:rsidRPr="000C2357">
        <w:tc>
          <w:tcPr>
            <w:tcW w:w="903" w:type="pct"/>
            <w:vAlign w:val="center"/>
          </w:tcPr>
          <w:p w:rsidR="00F86FCB" w:rsidRPr="00D61B49" w:rsidRDefault="00334D0D"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 xml:space="preserve">Doug Christensen </w:t>
            </w:r>
          </w:p>
        </w:tc>
        <w:tc>
          <w:tcPr>
            <w:tcW w:w="4097" w:type="pct"/>
          </w:tcPr>
          <w:p w:rsidR="006A7725" w:rsidRPr="00D61B49" w:rsidRDefault="00334D0D" w:rsidP="009203B9">
            <w:pPr>
              <w:spacing w:before="40" w:after="40"/>
              <w:ind w:left="221" w:hanging="180"/>
              <w:rPr>
                <w:rFonts w:asciiTheme="minorHAnsi" w:hAnsiTheme="minorHAnsi"/>
                <w:color w:val="000000" w:themeColor="text1"/>
                <w:szCs w:val="20"/>
              </w:rPr>
            </w:pPr>
            <w:r w:rsidRPr="00D61B49">
              <w:rPr>
                <w:rFonts w:asciiTheme="minorHAnsi" w:hAnsiTheme="minorHAnsi"/>
                <w:color w:val="000000" w:themeColor="text1"/>
                <w:szCs w:val="20"/>
              </w:rPr>
              <w:t>F</w:t>
            </w:r>
            <w:r w:rsidR="00F86FCB" w:rsidRPr="00D61B49">
              <w:rPr>
                <w:rFonts w:asciiTheme="minorHAnsi" w:hAnsiTheme="minorHAnsi"/>
                <w:color w:val="000000" w:themeColor="text1"/>
                <w:szCs w:val="20"/>
              </w:rPr>
              <w:t>ormer Neb</w:t>
            </w:r>
            <w:r w:rsidR="00571FB5" w:rsidRPr="00D61B49">
              <w:rPr>
                <w:rFonts w:asciiTheme="minorHAnsi" w:hAnsiTheme="minorHAnsi"/>
                <w:color w:val="000000" w:themeColor="text1"/>
                <w:szCs w:val="20"/>
              </w:rPr>
              <w:t>raska Commissioner of Education</w:t>
            </w:r>
          </w:p>
        </w:tc>
      </w:tr>
      <w:tr w:rsidR="00334D0D" w:rsidRPr="000C2357">
        <w:tc>
          <w:tcPr>
            <w:tcW w:w="903" w:type="pct"/>
            <w:vAlign w:val="center"/>
          </w:tcPr>
          <w:p w:rsidR="00334D0D" w:rsidRPr="00D61B49" w:rsidRDefault="00334D0D" w:rsidP="009203B9">
            <w:pPr>
              <w:spacing w:before="40" w:after="40"/>
              <w:rPr>
                <w:color w:val="000000" w:themeColor="text1"/>
                <w:szCs w:val="20"/>
              </w:rPr>
            </w:pPr>
            <w:r w:rsidRPr="00D61B49">
              <w:rPr>
                <w:rFonts w:asciiTheme="minorHAnsi" w:hAnsiTheme="minorHAnsi"/>
                <w:color w:val="000000" w:themeColor="text1"/>
                <w:szCs w:val="20"/>
              </w:rPr>
              <w:t>Hobart Harmon</w:t>
            </w:r>
          </w:p>
        </w:tc>
        <w:tc>
          <w:tcPr>
            <w:tcW w:w="4097" w:type="pct"/>
          </w:tcPr>
          <w:p w:rsidR="00334D0D" w:rsidRPr="00D61B49" w:rsidRDefault="00334D0D"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 xml:space="preserve">Independent </w:t>
            </w:r>
            <w:r w:rsidR="004B6BC4" w:rsidRPr="00D61B49">
              <w:rPr>
                <w:rFonts w:asciiTheme="minorHAnsi" w:hAnsiTheme="minorHAnsi"/>
                <w:color w:val="000000" w:themeColor="text1"/>
                <w:szCs w:val="20"/>
              </w:rPr>
              <w:t>C</w:t>
            </w:r>
            <w:r w:rsidRPr="00D61B49">
              <w:rPr>
                <w:rFonts w:asciiTheme="minorHAnsi" w:hAnsiTheme="minorHAnsi"/>
                <w:color w:val="000000" w:themeColor="text1"/>
                <w:szCs w:val="20"/>
              </w:rPr>
              <w:t xml:space="preserve">onsultant </w:t>
            </w:r>
            <w:r w:rsidR="002D3B29">
              <w:rPr>
                <w:rFonts w:asciiTheme="minorHAnsi" w:hAnsiTheme="minorHAnsi"/>
                <w:color w:val="000000" w:themeColor="text1"/>
                <w:szCs w:val="20"/>
              </w:rPr>
              <w:t>and</w:t>
            </w:r>
            <w:r w:rsidRPr="00D61B49">
              <w:rPr>
                <w:rFonts w:asciiTheme="minorHAnsi" w:hAnsiTheme="minorHAnsi"/>
                <w:color w:val="000000" w:themeColor="text1"/>
                <w:szCs w:val="20"/>
              </w:rPr>
              <w:t xml:space="preserve"> </w:t>
            </w:r>
            <w:r w:rsidR="00D42AE6" w:rsidRPr="00D61B49">
              <w:rPr>
                <w:rFonts w:asciiTheme="minorHAnsi" w:hAnsiTheme="minorHAnsi"/>
                <w:color w:val="000000" w:themeColor="text1"/>
                <w:szCs w:val="20"/>
              </w:rPr>
              <w:t>E</w:t>
            </w:r>
            <w:r w:rsidRPr="00D61B49">
              <w:rPr>
                <w:rFonts w:asciiTheme="minorHAnsi" w:hAnsiTheme="minorHAnsi"/>
                <w:color w:val="000000" w:themeColor="text1"/>
                <w:szCs w:val="20"/>
              </w:rPr>
              <w:t xml:space="preserve">ditorial </w:t>
            </w:r>
            <w:r w:rsidR="00D42AE6" w:rsidRPr="00D61B49">
              <w:rPr>
                <w:rFonts w:asciiTheme="minorHAnsi" w:hAnsiTheme="minorHAnsi"/>
                <w:color w:val="000000" w:themeColor="text1"/>
                <w:szCs w:val="20"/>
              </w:rPr>
              <w:t>B</w:t>
            </w:r>
            <w:r w:rsidRPr="00D61B49">
              <w:rPr>
                <w:rFonts w:asciiTheme="minorHAnsi" w:hAnsiTheme="minorHAnsi"/>
                <w:color w:val="000000" w:themeColor="text1"/>
                <w:szCs w:val="20"/>
              </w:rPr>
              <w:t xml:space="preserve">oard </w:t>
            </w:r>
            <w:r w:rsidR="004B6BC4" w:rsidRPr="00D61B49">
              <w:rPr>
                <w:rFonts w:asciiTheme="minorHAnsi" w:hAnsiTheme="minorHAnsi"/>
                <w:color w:val="000000" w:themeColor="text1"/>
                <w:szCs w:val="20"/>
              </w:rPr>
              <w:t xml:space="preserve">Member </w:t>
            </w:r>
            <w:r w:rsidRPr="00D61B49">
              <w:rPr>
                <w:rFonts w:asciiTheme="minorHAnsi" w:hAnsiTheme="minorHAnsi"/>
                <w:color w:val="000000" w:themeColor="text1"/>
                <w:szCs w:val="20"/>
              </w:rPr>
              <w:t xml:space="preserve">of the </w:t>
            </w:r>
            <w:r w:rsidR="00FF23F1" w:rsidRPr="005D416C">
              <w:rPr>
                <w:i/>
                <w:color w:val="000000" w:themeColor="text1"/>
                <w:szCs w:val="20"/>
              </w:rPr>
              <w:t>Journal of Research in Rural Education</w:t>
            </w:r>
          </w:p>
        </w:tc>
      </w:tr>
      <w:tr w:rsidR="00334D0D" w:rsidRPr="000C2357">
        <w:tc>
          <w:tcPr>
            <w:tcW w:w="903" w:type="pct"/>
            <w:vAlign w:val="center"/>
          </w:tcPr>
          <w:p w:rsidR="00334D0D" w:rsidRPr="00D61B49" w:rsidRDefault="00334D0D" w:rsidP="009203B9">
            <w:pPr>
              <w:spacing w:before="40" w:after="40"/>
              <w:rPr>
                <w:color w:val="000000" w:themeColor="text1"/>
                <w:szCs w:val="20"/>
              </w:rPr>
            </w:pPr>
            <w:r w:rsidRPr="00D61B49">
              <w:rPr>
                <w:rFonts w:asciiTheme="minorHAnsi" w:hAnsiTheme="minorHAnsi"/>
                <w:color w:val="000000" w:themeColor="text1"/>
                <w:szCs w:val="20"/>
              </w:rPr>
              <w:t>Julie Bartsch</w:t>
            </w:r>
          </w:p>
        </w:tc>
        <w:tc>
          <w:tcPr>
            <w:tcW w:w="4097" w:type="pct"/>
          </w:tcPr>
          <w:p w:rsidR="00334D0D" w:rsidRPr="00D61B49" w:rsidRDefault="00334D0D" w:rsidP="009203B9">
            <w:pPr>
              <w:spacing w:before="40" w:after="40"/>
              <w:ind w:left="221" w:hanging="180"/>
              <w:rPr>
                <w:color w:val="000000" w:themeColor="text1"/>
                <w:szCs w:val="20"/>
              </w:rPr>
            </w:pPr>
            <w:r w:rsidRPr="00D61B49">
              <w:rPr>
                <w:rFonts w:asciiTheme="minorHAnsi" w:hAnsiTheme="minorHAnsi"/>
                <w:color w:val="000000" w:themeColor="text1"/>
                <w:szCs w:val="20"/>
              </w:rPr>
              <w:t>Rural Faculty, The Rural School and Community Trust</w:t>
            </w:r>
          </w:p>
        </w:tc>
      </w:tr>
      <w:tr w:rsidR="00F86FCB" w:rsidRPr="000C2357">
        <w:tc>
          <w:tcPr>
            <w:tcW w:w="903" w:type="pct"/>
            <w:vAlign w:val="center"/>
          </w:tcPr>
          <w:p w:rsidR="00F86FCB" w:rsidRPr="00D61B49" w:rsidRDefault="00334D0D"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 xml:space="preserve">Brenda Williams </w:t>
            </w:r>
          </w:p>
        </w:tc>
        <w:tc>
          <w:tcPr>
            <w:tcW w:w="4097" w:type="pct"/>
          </w:tcPr>
          <w:p w:rsidR="00F86FCB" w:rsidRPr="00D61B49" w:rsidRDefault="00F86FCB"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 xml:space="preserve">Director, Office of Instructional Technology, West Virginia Department of </w:t>
            </w:r>
            <w:r w:rsidR="006A7725" w:rsidRPr="00D61B49">
              <w:rPr>
                <w:rFonts w:asciiTheme="minorHAnsi" w:hAnsiTheme="minorHAnsi"/>
                <w:color w:val="000000" w:themeColor="text1"/>
                <w:szCs w:val="20"/>
              </w:rPr>
              <w:t>Education</w:t>
            </w:r>
          </w:p>
        </w:tc>
      </w:tr>
      <w:tr w:rsidR="00C103DA" w:rsidRPr="000C2357">
        <w:tc>
          <w:tcPr>
            <w:tcW w:w="903" w:type="pct"/>
            <w:vAlign w:val="center"/>
          </w:tcPr>
          <w:p w:rsidR="00C103DA" w:rsidRPr="00D61B49" w:rsidRDefault="00C103DA"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Didi Garcia</w:t>
            </w:r>
          </w:p>
        </w:tc>
        <w:tc>
          <w:tcPr>
            <w:tcW w:w="4097" w:type="pct"/>
          </w:tcPr>
          <w:p w:rsidR="00C103DA" w:rsidRPr="00D61B49" w:rsidRDefault="00085A98"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Division of Federal and State Education Policy, Texas Education Agency</w:t>
            </w:r>
          </w:p>
        </w:tc>
      </w:tr>
      <w:tr w:rsidR="00C103DA" w:rsidRPr="000C2357">
        <w:tc>
          <w:tcPr>
            <w:tcW w:w="903" w:type="pct"/>
            <w:vAlign w:val="center"/>
          </w:tcPr>
          <w:p w:rsidR="00C103DA" w:rsidRPr="00D61B49" w:rsidRDefault="00085A98"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Ed Peltz</w:t>
            </w:r>
          </w:p>
        </w:tc>
        <w:tc>
          <w:tcPr>
            <w:tcW w:w="4097" w:type="pct"/>
          </w:tcPr>
          <w:p w:rsidR="00C103DA" w:rsidRPr="00D61B49" w:rsidRDefault="00085A98" w:rsidP="009203B9">
            <w:pPr>
              <w:tabs>
                <w:tab w:val="left" w:pos="41"/>
              </w:tabs>
              <w:spacing w:before="40" w:after="40"/>
              <w:ind w:left="41"/>
              <w:rPr>
                <w:color w:val="000000" w:themeColor="text1"/>
                <w:szCs w:val="20"/>
              </w:rPr>
            </w:pPr>
            <w:r w:rsidRPr="00D61B49">
              <w:rPr>
                <w:rFonts w:asciiTheme="minorHAnsi" w:hAnsiTheme="minorHAnsi"/>
                <w:color w:val="000000" w:themeColor="text1"/>
                <w:szCs w:val="20"/>
              </w:rPr>
              <w:t>Education Consultant, Office of Federal Programs, Ohio Department of Education</w:t>
            </w:r>
          </w:p>
        </w:tc>
      </w:tr>
      <w:tr w:rsidR="001B0856" w:rsidRPr="000C2357">
        <w:tc>
          <w:tcPr>
            <w:tcW w:w="903" w:type="pct"/>
            <w:vAlign w:val="center"/>
          </w:tcPr>
          <w:p w:rsidR="001B0856" w:rsidRPr="00D61B49" w:rsidRDefault="008651C4"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William Hatfield</w:t>
            </w:r>
          </w:p>
        </w:tc>
        <w:tc>
          <w:tcPr>
            <w:tcW w:w="4097" w:type="pct"/>
          </w:tcPr>
          <w:p w:rsidR="001B0856"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Superintendent, Massac Unit District 1, Illinois, RLIS</w:t>
            </w:r>
          </w:p>
        </w:tc>
      </w:tr>
      <w:tr w:rsidR="001B0856" w:rsidRPr="000C2357">
        <w:tc>
          <w:tcPr>
            <w:tcW w:w="903" w:type="pct"/>
            <w:vAlign w:val="center"/>
          </w:tcPr>
          <w:p w:rsidR="001B0856"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Nancy Crowell</w:t>
            </w:r>
          </w:p>
        </w:tc>
        <w:tc>
          <w:tcPr>
            <w:tcW w:w="4097" w:type="pct"/>
          </w:tcPr>
          <w:p w:rsidR="001B0856"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Superintendent, Elkhart USD 218, Kansas, SRSA (non-Flex)</w:t>
            </w:r>
          </w:p>
        </w:tc>
      </w:tr>
      <w:tr w:rsidR="001B0856" w:rsidRPr="000C2357">
        <w:tc>
          <w:tcPr>
            <w:tcW w:w="903" w:type="pct"/>
            <w:vAlign w:val="center"/>
          </w:tcPr>
          <w:p w:rsidR="001B0856"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Jim Guetter</w:t>
            </w:r>
          </w:p>
        </w:tc>
        <w:tc>
          <w:tcPr>
            <w:tcW w:w="4097" w:type="pct"/>
          </w:tcPr>
          <w:p w:rsidR="001B0856"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Superintendent, Red Lake County School District, Minnesota, SRSA (Flex)</w:t>
            </w:r>
          </w:p>
        </w:tc>
      </w:tr>
      <w:tr w:rsidR="001B0856" w:rsidRPr="000C2357">
        <w:tc>
          <w:tcPr>
            <w:tcW w:w="903" w:type="pct"/>
            <w:vAlign w:val="center"/>
          </w:tcPr>
          <w:p w:rsidR="001B0856"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Patricia Dubois</w:t>
            </w:r>
          </w:p>
        </w:tc>
        <w:tc>
          <w:tcPr>
            <w:tcW w:w="4097" w:type="pct"/>
          </w:tcPr>
          <w:p w:rsidR="001B0856"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Superintendent, Glocestor School Department, Rhode Island, SRSA (Flex</w:t>
            </w:r>
            <w:r w:rsidR="00761C5B">
              <w:rPr>
                <w:rFonts w:asciiTheme="minorHAnsi" w:hAnsiTheme="minorHAnsi"/>
                <w:color w:val="000000" w:themeColor="text1"/>
                <w:szCs w:val="20"/>
              </w:rPr>
              <w:t>)</w:t>
            </w:r>
          </w:p>
        </w:tc>
      </w:tr>
      <w:tr w:rsidR="00176AB7" w:rsidRPr="000C2357">
        <w:tc>
          <w:tcPr>
            <w:tcW w:w="903" w:type="pct"/>
            <w:vAlign w:val="center"/>
          </w:tcPr>
          <w:p w:rsidR="00176AB7"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Vickie Ansley</w:t>
            </w:r>
          </w:p>
        </w:tc>
        <w:tc>
          <w:tcPr>
            <w:tcW w:w="4097" w:type="pct"/>
          </w:tcPr>
          <w:p w:rsidR="00176AB7"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Coordinator Title I/SCE, Region 16 Service Center, Texas, RLIS</w:t>
            </w:r>
          </w:p>
        </w:tc>
      </w:tr>
      <w:tr w:rsidR="00176AB7" w:rsidRPr="000C2357">
        <w:tc>
          <w:tcPr>
            <w:tcW w:w="903" w:type="pct"/>
            <w:vAlign w:val="center"/>
          </w:tcPr>
          <w:p w:rsidR="00176AB7"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Kathy Lee</w:t>
            </w:r>
          </w:p>
        </w:tc>
        <w:tc>
          <w:tcPr>
            <w:tcW w:w="4097" w:type="pct"/>
          </w:tcPr>
          <w:p w:rsidR="00176AB7"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Assistant Superintendent, Wynne Public Schools, Arkansas, RLIS</w:t>
            </w:r>
          </w:p>
        </w:tc>
      </w:tr>
      <w:tr w:rsidR="00176AB7" w:rsidRPr="000C2357">
        <w:tc>
          <w:tcPr>
            <w:tcW w:w="903" w:type="pct"/>
            <w:vAlign w:val="center"/>
          </w:tcPr>
          <w:p w:rsidR="00176AB7" w:rsidRPr="00D61B49" w:rsidRDefault="00176AB7" w:rsidP="009203B9">
            <w:pPr>
              <w:spacing w:before="40" w:after="40"/>
              <w:rPr>
                <w:rFonts w:asciiTheme="minorHAnsi" w:hAnsiTheme="minorHAnsi"/>
                <w:color w:val="000000" w:themeColor="text1"/>
                <w:szCs w:val="20"/>
              </w:rPr>
            </w:pPr>
            <w:r w:rsidRPr="00D61B49">
              <w:rPr>
                <w:rFonts w:asciiTheme="minorHAnsi" w:hAnsiTheme="minorHAnsi"/>
                <w:color w:val="000000" w:themeColor="text1"/>
                <w:szCs w:val="20"/>
              </w:rPr>
              <w:t>Diane Neal</w:t>
            </w:r>
          </w:p>
        </w:tc>
        <w:tc>
          <w:tcPr>
            <w:tcW w:w="4097" w:type="pct"/>
          </w:tcPr>
          <w:p w:rsidR="00176AB7" w:rsidRPr="00D61B49" w:rsidRDefault="00176AB7" w:rsidP="009203B9">
            <w:pPr>
              <w:tabs>
                <w:tab w:val="left" w:pos="41"/>
              </w:tabs>
              <w:spacing w:before="40" w:after="40"/>
              <w:ind w:left="41"/>
              <w:rPr>
                <w:rFonts w:asciiTheme="minorHAnsi" w:hAnsiTheme="minorHAnsi"/>
                <w:color w:val="000000" w:themeColor="text1"/>
                <w:szCs w:val="20"/>
              </w:rPr>
            </w:pPr>
            <w:r w:rsidRPr="00D61B49">
              <w:rPr>
                <w:rFonts w:asciiTheme="minorHAnsi" w:hAnsiTheme="minorHAnsi"/>
                <w:color w:val="000000" w:themeColor="text1"/>
                <w:szCs w:val="20"/>
              </w:rPr>
              <w:t>Director of Secondary Curriculum/Federal Programs/Grants, Chillicothe City School District, Ohio, RLIS</w:t>
            </w:r>
          </w:p>
        </w:tc>
      </w:tr>
    </w:tbl>
    <w:p w:rsidR="00103901" w:rsidRPr="000C2357" w:rsidRDefault="00177C4C" w:rsidP="003378E7">
      <w:pPr>
        <w:pStyle w:val="PPSSTOHeading2"/>
        <w:spacing w:before="240"/>
      </w:pPr>
      <w:bookmarkStart w:id="15" w:name="_Toc389477902"/>
      <w:r>
        <w:t>A.9.</w:t>
      </w:r>
      <w:r w:rsidR="00D61B49">
        <w:t xml:space="preserve"> </w:t>
      </w:r>
      <w:r w:rsidR="00437406" w:rsidRPr="000C2357">
        <w:t>Payment to Respondents</w:t>
      </w:r>
      <w:bookmarkEnd w:id="15"/>
    </w:p>
    <w:p w:rsidR="00437406" w:rsidRPr="000C2357" w:rsidRDefault="00437406" w:rsidP="00E65FE1">
      <w:pPr>
        <w:pStyle w:val="PPSSTOText"/>
      </w:pPr>
      <w:r w:rsidRPr="000C2357">
        <w:t>No payment to respondents will be offered.</w:t>
      </w:r>
    </w:p>
    <w:p w:rsidR="004C03FF" w:rsidRPr="000C2357" w:rsidRDefault="004C03FF" w:rsidP="004C03FF">
      <w:pPr>
        <w:pStyle w:val="PPSSTOHeading2"/>
      </w:pPr>
      <w:bookmarkStart w:id="16" w:name="_Toc389477903"/>
      <w:r>
        <w:t>A.10.</w:t>
      </w:r>
      <w:r w:rsidR="00D61B49">
        <w:t xml:space="preserve"> </w:t>
      </w:r>
      <w:r w:rsidRPr="000C2357">
        <w:t>Assurances of Confidentiality</w:t>
      </w:r>
      <w:bookmarkEnd w:id="16"/>
    </w:p>
    <w:p w:rsidR="00735ADC" w:rsidRDefault="00735ADC" w:rsidP="00735ADC">
      <w:pPr>
        <w:pStyle w:val="PPSSTOText"/>
      </w:pPr>
      <w:r>
        <w:t>As the lead in the data collection for the study, SRI will have its Institutional Review Board (IRB) review and approve all research protocols and data collection materials</w:t>
      </w:r>
      <w:r w:rsidR="005047A0">
        <w:t>, including consent forms</w:t>
      </w:r>
      <w:r w:rsidR="00A36935">
        <w:t xml:space="preserve"> (included in</w:t>
      </w:r>
      <w:r w:rsidR="003311FD" w:rsidRPr="003311FD">
        <w:t xml:space="preserve"> </w:t>
      </w:r>
      <w:r w:rsidR="003311FD">
        <w:t>Appendices A,B, and C</w:t>
      </w:r>
      <w:r w:rsidR="00A36935">
        <w:t>)</w:t>
      </w:r>
      <w:r>
        <w:t xml:space="preserve">. Protocols and materials will adhere to </w:t>
      </w:r>
      <w:r w:rsidRPr="005A4008">
        <w:t>the Multiple Projects Assurance with the Office of Protection from Research Risks (OPRR) maintained by SRI. SRI</w:t>
      </w:r>
      <w:r w:rsidR="00263BB7">
        <w:t>’</w:t>
      </w:r>
      <w:r w:rsidRPr="005A4008">
        <w:t>s Assurance number is M-1088. SRI’s Human Subjects Committee is its official</w:t>
      </w:r>
      <w:r>
        <w:t xml:space="preserve"> IRB</w:t>
      </w:r>
      <w:r w:rsidRPr="005A4008">
        <w:t xml:space="preserve"> charged with responsibility for the review and approval of all research involving human subjects. SRI clears all data collection protocols through its internal Human Subjects Committee as a safeguard to protect the rights of research subjects.</w:t>
      </w:r>
      <w:r w:rsidR="00292247">
        <w:t xml:space="preserve"> </w:t>
      </w:r>
    </w:p>
    <w:p w:rsidR="00735ADC" w:rsidRDefault="00735ADC" w:rsidP="00735ADC">
      <w:pPr>
        <w:pStyle w:val="PPSSTOText"/>
      </w:pPr>
      <w:r>
        <w:t>The research team has established a set of standards and procedures to safeguard the privacy of participants and the confidentiality of data as they are collected, processed, stored, and reported. The following provisions will apply on this project</w:t>
      </w:r>
      <w:r w:rsidR="003E7E1B">
        <w:t>.</w:t>
      </w:r>
    </w:p>
    <w:p w:rsidR="005A4008" w:rsidRDefault="005A4008" w:rsidP="00735ADC">
      <w:pPr>
        <w:pStyle w:val="PPSSTOHeading3"/>
      </w:pPr>
      <w:r>
        <w:t xml:space="preserve">All </w:t>
      </w:r>
      <w:r w:rsidR="008E7051">
        <w:t>D</w:t>
      </w:r>
      <w:r>
        <w:t xml:space="preserve">ata </w:t>
      </w:r>
      <w:r w:rsidR="008E7051">
        <w:t>C</w:t>
      </w:r>
      <w:r>
        <w:t>ollections</w:t>
      </w:r>
    </w:p>
    <w:p w:rsidR="000F5AD4" w:rsidRDefault="000F5AD4" w:rsidP="00735ADC">
      <w:pPr>
        <w:pStyle w:val="PPSSTOBullet"/>
        <w:numPr>
          <w:ilvl w:val="0"/>
          <w:numId w:val="0"/>
        </w:numPr>
      </w:pPr>
      <w:r>
        <w:t>The research team will protect the privacy and confidentiality of REAP interview and survey respondents</w:t>
      </w:r>
      <w:r w:rsidR="00A714CF">
        <w:t xml:space="preserve"> to the extent possible</w:t>
      </w:r>
      <w:r>
        <w:t>.</w:t>
      </w:r>
      <w:r w:rsidR="00292247">
        <w:t xml:space="preserve"> </w:t>
      </w:r>
      <w:r>
        <w:t xml:space="preserve">Researchers will </w:t>
      </w:r>
      <w:r w:rsidR="00A714CF">
        <w:t xml:space="preserve">make every attempt </w:t>
      </w:r>
      <w:bookmarkStart w:id="17" w:name="_GoBack"/>
      <w:bookmarkEnd w:id="17"/>
      <w:r w:rsidR="00A714CF">
        <w:t xml:space="preserve">to </w:t>
      </w:r>
      <w:r>
        <w:t>keep confidential the names and any other identifying information about respondents.</w:t>
      </w:r>
      <w:r w:rsidR="00292247">
        <w:t xml:space="preserve"> </w:t>
      </w:r>
      <w:r w:rsidR="00E705F1">
        <w:t xml:space="preserve">The contractor will not provide information that associates responses or findings with a respondent to anyone outside the study team. </w:t>
      </w:r>
      <w:r>
        <w:t xml:space="preserve">Individual responses will be kept confidential, </w:t>
      </w:r>
      <w:r w:rsidR="003C2B66">
        <w:t xml:space="preserve">to the extent possible, </w:t>
      </w:r>
      <w:r>
        <w:t>except as may be required by law.</w:t>
      </w:r>
    </w:p>
    <w:p w:rsidR="00547D52" w:rsidRDefault="00735ADC" w:rsidP="00735ADC">
      <w:pPr>
        <w:pStyle w:val="PPSSTOBullet"/>
        <w:numPr>
          <w:ilvl w:val="0"/>
          <w:numId w:val="0"/>
        </w:numPr>
      </w:pPr>
      <w:r w:rsidRPr="00547D52">
        <w:lastRenderedPageBreak/>
        <w:t xml:space="preserve">Access to </w:t>
      </w:r>
      <w:r>
        <w:t>SRI’s secure</w:t>
      </w:r>
      <w:r w:rsidRPr="00547D52">
        <w:t xml:space="preserve"> server</w:t>
      </w:r>
      <w:r>
        <w:t>s</w:t>
      </w:r>
      <w:r w:rsidRPr="00547D52">
        <w:t xml:space="preserve"> </w:t>
      </w:r>
      <w:r>
        <w:t xml:space="preserve">are </w:t>
      </w:r>
      <w:r w:rsidRPr="00547D52">
        <w:t>password protected, with required changes at regular intervals and strong password elements. Each user’s access is limited, determined by the network administrator.</w:t>
      </w:r>
      <w:r>
        <w:t xml:space="preserve"> </w:t>
      </w:r>
    </w:p>
    <w:p w:rsidR="00D945E7" w:rsidRDefault="00D945E7" w:rsidP="000F5AD4">
      <w:pPr>
        <w:pStyle w:val="PPSSTOBullet"/>
        <w:numPr>
          <w:ilvl w:val="0"/>
          <w:numId w:val="0"/>
        </w:numPr>
      </w:pPr>
    </w:p>
    <w:p w:rsidR="000F5AD4" w:rsidRDefault="000F5AD4" w:rsidP="000F5AD4">
      <w:pPr>
        <w:pStyle w:val="PPSSTOBullet"/>
        <w:numPr>
          <w:ilvl w:val="0"/>
          <w:numId w:val="0"/>
        </w:numPr>
      </w:pPr>
      <w:r>
        <w:t>R</w:t>
      </w:r>
      <w:r w:rsidRPr="00735ADC">
        <w:t>esearchers will not report data in such a way that it would be possible to identify states, districts, or individuals.</w:t>
      </w:r>
      <w:r w:rsidR="00D945E7" w:rsidRPr="00D945E7">
        <w:t xml:space="preserve"> </w:t>
      </w:r>
      <w:r w:rsidR="00D945E7">
        <w:t>In reporting, the study will not disaggregate data to such a degree that it would be possible to identify individual school districts or individuals. The study will use</w:t>
      </w:r>
      <w:r>
        <w:t xml:space="preserve"> pseudonyms for any individual </w:t>
      </w:r>
      <w:r w:rsidR="00D945E7">
        <w:t xml:space="preserve">state or </w:t>
      </w:r>
      <w:r>
        <w:t xml:space="preserve">school district. The study team may refer to the generic title of an individual (e.g., "superintendent”), but no state, district, or individual name will be used. </w:t>
      </w:r>
    </w:p>
    <w:p w:rsidR="000F5AD4" w:rsidRDefault="000F5AD4" w:rsidP="00735ADC">
      <w:pPr>
        <w:pStyle w:val="PPSSTOBullet"/>
        <w:numPr>
          <w:ilvl w:val="0"/>
          <w:numId w:val="0"/>
        </w:numPr>
      </w:pPr>
    </w:p>
    <w:p w:rsidR="005A4008" w:rsidRDefault="005A4008" w:rsidP="00735ADC">
      <w:pPr>
        <w:pStyle w:val="PPSSTOHeading3"/>
      </w:pPr>
      <w:r>
        <w:t xml:space="preserve">District </w:t>
      </w:r>
      <w:r w:rsidR="00C81491">
        <w:t>A</w:t>
      </w:r>
      <w:r>
        <w:t xml:space="preserve">dministrator </w:t>
      </w:r>
      <w:r w:rsidR="00C81491">
        <w:t>S</w:t>
      </w:r>
      <w:r>
        <w:t>urveys</w:t>
      </w:r>
    </w:p>
    <w:p w:rsidR="00BF79FC" w:rsidRDefault="00BF79FC" w:rsidP="00735ADC">
      <w:pPr>
        <w:pStyle w:val="PPSSTOBullet"/>
        <w:numPr>
          <w:ilvl w:val="0"/>
          <w:numId w:val="0"/>
        </w:numPr>
      </w:pPr>
      <w:r>
        <w:t xml:space="preserve">The research team will maintain a tracking database with names and contact information for respondents separate from the survey responses. The database will be used for survey administration and follow-up. The research team will assign a unique identification number to each school to be used for raw data, printout listings that display the data, and analysis files. The survey response file will not contain names or addresses. </w:t>
      </w:r>
    </w:p>
    <w:p w:rsidR="00D945E7" w:rsidRDefault="00D945E7" w:rsidP="00735ADC">
      <w:pPr>
        <w:pStyle w:val="PPSSTOBullet"/>
        <w:numPr>
          <w:ilvl w:val="0"/>
          <w:numId w:val="0"/>
        </w:numPr>
      </w:pPr>
    </w:p>
    <w:p w:rsidR="004C03FF" w:rsidRPr="000C2357" w:rsidRDefault="004C03FF" w:rsidP="004C03FF">
      <w:pPr>
        <w:pStyle w:val="PPSSTOHeading2"/>
      </w:pPr>
      <w:bookmarkStart w:id="18" w:name="_Toc389477904"/>
      <w:r>
        <w:t>A.11.</w:t>
      </w:r>
      <w:r w:rsidR="00D61B49">
        <w:t xml:space="preserve"> </w:t>
      </w:r>
      <w:r w:rsidRPr="000C2357">
        <w:t>Justification for Questions of a Sensitive Nature</w:t>
      </w:r>
      <w:bookmarkEnd w:id="18"/>
    </w:p>
    <w:p w:rsidR="00437406" w:rsidRPr="000C2357" w:rsidRDefault="004C03FF" w:rsidP="004C03FF">
      <w:pPr>
        <w:pStyle w:val="PPSSTOText"/>
      </w:pPr>
      <w:r w:rsidRPr="000C2357">
        <w:t xml:space="preserve">The </w:t>
      </w:r>
      <w:r>
        <w:t xml:space="preserve">surveys and </w:t>
      </w:r>
      <w:r w:rsidRPr="000C2357">
        <w:t xml:space="preserve">interview protocols do not ask sensitive questions. However, given that </w:t>
      </w:r>
      <w:r w:rsidR="00DD5E29">
        <w:t xml:space="preserve">the RLIS program targets districts with high child poverty rates, </w:t>
      </w:r>
      <w:r w:rsidRPr="000C2357">
        <w:t>it is possible that information on students’ financial, family, and social needs may arise during data collection. In SRI’s experience, administrators are very careful not to disclose confidential information as they deal with student privacy concerns daily. Researchers will remind them at the beginning of interview</w:t>
      </w:r>
      <w:r>
        <w:t>s</w:t>
      </w:r>
      <w:r w:rsidRPr="000C2357">
        <w:t xml:space="preserve"> not to provide sensitive information about themselves or others by name</w:t>
      </w:r>
      <w:r w:rsidR="00437406" w:rsidRPr="000C2357">
        <w:t>.</w:t>
      </w:r>
    </w:p>
    <w:p w:rsidR="00AA52D9" w:rsidRPr="000C2357" w:rsidRDefault="003E246A" w:rsidP="003E246A">
      <w:pPr>
        <w:pStyle w:val="PPSSTOHeading2"/>
      </w:pPr>
      <w:bookmarkStart w:id="19" w:name="_Toc389477905"/>
      <w:r>
        <w:t>A.1</w:t>
      </w:r>
      <w:r w:rsidR="00177C4C">
        <w:t>2</w:t>
      </w:r>
      <w:r w:rsidR="00686C7C">
        <w:t>.</w:t>
      </w:r>
      <w:r w:rsidR="00D61B49">
        <w:t xml:space="preserve"> </w:t>
      </w:r>
      <w:r w:rsidR="00AA52D9" w:rsidRPr="000C2357">
        <w:t>Estimate of Information Collection Burden</w:t>
      </w:r>
      <w:bookmarkEnd w:id="19"/>
    </w:p>
    <w:p w:rsidR="006238F3" w:rsidRDefault="00AA52D9" w:rsidP="008F52BC">
      <w:pPr>
        <w:pStyle w:val="PPSSTOText"/>
      </w:pPr>
      <w:r w:rsidRPr="000C2357">
        <w:t xml:space="preserve">As described previously, this request relates to </w:t>
      </w:r>
      <w:r w:rsidR="008156E5">
        <w:t xml:space="preserve">a sample of </w:t>
      </w:r>
      <w:r w:rsidR="006B1FBA">
        <w:t xml:space="preserve">up to </w:t>
      </w:r>
      <w:r w:rsidR="008156E5">
        <w:t>1</w:t>
      </w:r>
      <w:r w:rsidR="001748FB">
        <w:t xml:space="preserve">,000 surveys </w:t>
      </w:r>
      <w:r w:rsidR="00E1200C">
        <w:t xml:space="preserve">divided among </w:t>
      </w:r>
      <w:r w:rsidR="001B0AB7">
        <w:t xml:space="preserve">SRSA </w:t>
      </w:r>
      <w:r w:rsidR="00E1200C">
        <w:t xml:space="preserve">and </w:t>
      </w:r>
      <w:r w:rsidR="001B0AB7">
        <w:t xml:space="preserve">RLIS </w:t>
      </w:r>
      <w:r w:rsidR="00A025A0">
        <w:t xml:space="preserve">school district </w:t>
      </w:r>
      <w:r w:rsidR="001B0AB7">
        <w:t>grant coordinators</w:t>
      </w:r>
      <w:r w:rsidR="008156E5">
        <w:t>,</w:t>
      </w:r>
      <w:r w:rsidR="001B0AB7">
        <w:t xml:space="preserve"> and</w:t>
      </w:r>
      <w:r w:rsidR="00FD3FF0">
        <w:t xml:space="preserve"> telephone</w:t>
      </w:r>
      <w:r w:rsidR="001B0AB7">
        <w:t xml:space="preserve"> interviews with</w:t>
      </w:r>
      <w:r w:rsidR="00292247">
        <w:t xml:space="preserve"> </w:t>
      </w:r>
      <w:r w:rsidR="001B0AB7">
        <w:t>REAP coordinators</w:t>
      </w:r>
      <w:r w:rsidR="00DD27D7">
        <w:t xml:space="preserve"> in all sta</w:t>
      </w:r>
      <w:r w:rsidR="00D945E7">
        <w:t>t</w:t>
      </w:r>
      <w:r w:rsidR="00DD27D7">
        <w:t>es receiving REAP funds in the 2014</w:t>
      </w:r>
      <w:r w:rsidR="00D7192A">
        <w:t>–</w:t>
      </w:r>
      <w:r w:rsidR="00DD27D7">
        <w:t>15 school year</w:t>
      </w:r>
      <w:r w:rsidR="00DD27D7" w:rsidRPr="00737D54">
        <w:rPr>
          <w:vertAlign w:val="superscript"/>
        </w:rPr>
        <w:footnoteReference w:id="3"/>
      </w:r>
      <w:r w:rsidR="00A025A0">
        <w:t>,</w:t>
      </w:r>
      <w:r w:rsidR="00292247">
        <w:t xml:space="preserve"> </w:t>
      </w:r>
      <w:r w:rsidR="001B0AB7">
        <w:t xml:space="preserve">and 30 </w:t>
      </w:r>
      <w:r w:rsidR="00E1200C">
        <w:t xml:space="preserve">school </w:t>
      </w:r>
      <w:r w:rsidR="001B0AB7">
        <w:t>district</w:t>
      </w:r>
      <w:r w:rsidR="00E1200C">
        <w:t xml:space="preserve"> </w:t>
      </w:r>
      <w:r w:rsidR="001B0AB7">
        <w:t xml:space="preserve">grant </w:t>
      </w:r>
      <w:r w:rsidR="001B0AB7" w:rsidRPr="001B0AB7">
        <w:t>coordinators</w:t>
      </w:r>
      <w:r w:rsidR="001F3E0A" w:rsidRPr="001B0AB7">
        <w:t xml:space="preserve"> around the country</w:t>
      </w:r>
      <w:r w:rsidR="0020162B">
        <w:t xml:space="preserve"> (10 RLIS, 10 SRSA REAP Flex, 10 SRSA non-Flex)</w:t>
      </w:r>
      <w:r w:rsidR="001F3E0A" w:rsidRPr="001B0AB7">
        <w:t>.</w:t>
      </w:r>
      <w:r w:rsidR="00302BBF">
        <w:t xml:space="preserve"> </w:t>
      </w:r>
      <w:r w:rsidR="00EB7286">
        <w:t xml:space="preserve"> (In addition to the telephone interviews with REAP coordinators in all states is a request for their assistance with providing contact information for the sample of survey respondents located in their respective states, </w:t>
      </w:r>
      <w:r w:rsidR="00294A48">
        <w:t xml:space="preserve">as shown in </w:t>
      </w:r>
      <w:r w:rsidR="00EB7286">
        <w:t xml:space="preserve">the first row in Exhibit 2).  Total annual response is therefore </w:t>
      </w:r>
      <w:r w:rsidR="00302BBF">
        <w:t>326</w:t>
      </w:r>
      <w:r w:rsidR="00EB7286">
        <w:t>,</w:t>
      </w:r>
      <w:r w:rsidR="00302BBF">
        <w:t xml:space="preserve"> and annual burden</w:t>
      </w:r>
      <w:r w:rsidR="00294A48">
        <w:t>,</w:t>
      </w:r>
      <w:r w:rsidR="00302BBF">
        <w:t xml:space="preserve"> 184</w:t>
      </w:r>
      <w:r w:rsidR="00294A48">
        <w:t xml:space="preserve"> hours</w:t>
      </w:r>
      <w:r w:rsidR="00302BBF">
        <w:t>.</w:t>
      </w:r>
      <w:r w:rsidR="001B0AB7">
        <w:t xml:space="preserve"> </w:t>
      </w:r>
      <w:r w:rsidR="008F52BC">
        <w:fldChar w:fldCharType="begin"/>
      </w:r>
      <w:r w:rsidR="008F52BC">
        <w:instrText xml:space="preserve"> REF _Ref384802950 \h </w:instrText>
      </w:r>
      <w:r w:rsidR="008F52BC">
        <w:fldChar w:fldCharType="separate"/>
      </w:r>
      <w:r w:rsidR="008F52BC">
        <w:t xml:space="preserve">Exhibit </w:t>
      </w:r>
      <w:r w:rsidR="008F52BC">
        <w:rPr>
          <w:noProof/>
        </w:rPr>
        <w:t>2</w:t>
      </w:r>
      <w:r w:rsidR="008F52BC">
        <w:fldChar w:fldCharType="end"/>
      </w:r>
      <w:r w:rsidR="008F52BC">
        <w:t xml:space="preserve"> and </w:t>
      </w:r>
      <w:r w:rsidR="008F52BC">
        <w:fldChar w:fldCharType="begin"/>
      </w:r>
      <w:r w:rsidR="008F52BC">
        <w:instrText xml:space="preserve"> REF _Ref384802954 \h </w:instrText>
      </w:r>
      <w:r w:rsidR="008F52BC">
        <w:fldChar w:fldCharType="separate"/>
      </w:r>
      <w:r w:rsidR="008F52BC" w:rsidRPr="00E222BC">
        <w:t xml:space="preserve">Exhibit </w:t>
      </w:r>
      <w:r w:rsidR="008F52BC">
        <w:rPr>
          <w:noProof/>
        </w:rPr>
        <w:t>3</w:t>
      </w:r>
      <w:r w:rsidR="008F52BC">
        <w:fldChar w:fldCharType="end"/>
      </w:r>
      <w:r w:rsidR="00737D54">
        <w:t xml:space="preserve"> </w:t>
      </w:r>
      <w:r w:rsidR="006238F3" w:rsidRPr="00595E05">
        <w:t>display the projected time burden</w:t>
      </w:r>
      <w:r w:rsidR="00294A48">
        <w:t>s</w:t>
      </w:r>
      <w:r w:rsidR="006238F3" w:rsidRPr="00595E05">
        <w:t xml:space="preserve"> placed on the various </w:t>
      </w:r>
      <w:r w:rsidR="00294A48">
        <w:t>survey and interview respondents, with state REAP coordinators shown in both exhibits, to cover both of their distinct roles described above</w:t>
      </w:r>
      <w:r w:rsidR="006238F3" w:rsidRPr="00595E05">
        <w:t>.</w:t>
      </w:r>
    </w:p>
    <w:p w:rsidR="00C27477" w:rsidRDefault="00C27477" w:rsidP="00C27477">
      <w:pPr>
        <w:pStyle w:val="PPSSTOPropText"/>
      </w:pPr>
    </w:p>
    <w:p w:rsidR="00294A48" w:rsidRDefault="00294A48" w:rsidP="00C27477">
      <w:pPr>
        <w:pStyle w:val="PPSSTOPropText"/>
      </w:pPr>
    </w:p>
    <w:p w:rsidR="00294A48" w:rsidRDefault="00294A48" w:rsidP="00C27477">
      <w:pPr>
        <w:pStyle w:val="PPSSTOPropText"/>
      </w:pPr>
    </w:p>
    <w:p w:rsidR="00294A48" w:rsidRDefault="00294A48" w:rsidP="00C27477">
      <w:pPr>
        <w:pStyle w:val="PPSSTOPropText"/>
      </w:pPr>
    </w:p>
    <w:p w:rsidR="00294A48" w:rsidRDefault="00294A48" w:rsidP="00C27477">
      <w:pPr>
        <w:pStyle w:val="PPSSTOPropText"/>
      </w:pPr>
    </w:p>
    <w:p w:rsidR="00294A48" w:rsidRDefault="00294A48" w:rsidP="00C27477">
      <w:pPr>
        <w:pStyle w:val="PPSSTOPropText"/>
      </w:pPr>
    </w:p>
    <w:p w:rsidR="00294A48" w:rsidRPr="000C2357" w:rsidRDefault="00294A48" w:rsidP="00C27477">
      <w:pPr>
        <w:pStyle w:val="PPSSTOPropText"/>
      </w:pPr>
    </w:p>
    <w:p w:rsidR="00D46064" w:rsidRPr="000C2357" w:rsidRDefault="00D14499" w:rsidP="00E222BC">
      <w:pPr>
        <w:pStyle w:val="PPSSTOExhibitTitle"/>
      </w:pPr>
      <w:bookmarkStart w:id="20" w:name="_Ref384802950"/>
      <w:bookmarkStart w:id="21" w:name="_Toc389478141"/>
      <w:r>
        <w:lastRenderedPageBreak/>
        <w:t xml:space="preserve">Exhibit </w:t>
      </w:r>
      <w:r w:rsidR="00FF23F1">
        <w:fldChar w:fldCharType="begin"/>
      </w:r>
      <w:r w:rsidR="00FE361B">
        <w:instrText xml:space="preserve"> SEQ Exhibit \* ARABIC </w:instrText>
      </w:r>
      <w:r w:rsidR="00FF23F1">
        <w:fldChar w:fldCharType="separate"/>
      </w:r>
      <w:r w:rsidR="00EE135B">
        <w:rPr>
          <w:noProof/>
        </w:rPr>
        <w:t>2</w:t>
      </w:r>
      <w:r w:rsidR="00FF23F1">
        <w:rPr>
          <w:noProof/>
        </w:rPr>
        <w:fldChar w:fldCharType="end"/>
      </w:r>
      <w:bookmarkEnd w:id="20"/>
      <w:r w:rsidR="00D46064" w:rsidRPr="000C2357">
        <w:t xml:space="preserve">. Number of Respondents and </w:t>
      </w:r>
      <w:r w:rsidR="00596F97" w:rsidRPr="000C2357">
        <w:t>Burden</w:t>
      </w:r>
      <w:r w:rsidR="00D46064" w:rsidRPr="000C2357">
        <w:t xml:space="preserve"> Hours Expected for </w:t>
      </w:r>
      <w:r w:rsidR="000C569E">
        <w:t>Surveys</w:t>
      </w:r>
      <w:bookmarkEnd w:id="21"/>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78"/>
        <w:gridCol w:w="1350"/>
        <w:gridCol w:w="4230"/>
        <w:gridCol w:w="1818"/>
      </w:tblGrid>
      <w:tr w:rsidR="0075411D" w:rsidRPr="0088767F">
        <w:trPr>
          <w:jc w:val="center"/>
        </w:trPr>
        <w:tc>
          <w:tcPr>
            <w:tcW w:w="2178" w:type="dxa"/>
            <w:vAlign w:val="bottom"/>
          </w:tcPr>
          <w:p w:rsidR="000E48D5" w:rsidRPr="0088767F" w:rsidRDefault="000E48D5" w:rsidP="0088767F">
            <w:pPr>
              <w:pStyle w:val="TableHeader"/>
            </w:pPr>
            <w:r w:rsidRPr="0088767F">
              <w:t>Role</w:t>
            </w:r>
          </w:p>
        </w:tc>
        <w:tc>
          <w:tcPr>
            <w:tcW w:w="1350" w:type="dxa"/>
            <w:vAlign w:val="bottom"/>
          </w:tcPr>
          <w:p w:rsidR="000E48D5" w:rsidRPr="0088767F" w:rsidRDefault="000E48D5" w:rsidP="0088767F">
            <w:pPr>
              <w:pStyle w:val="TableHeader"/>
            </w:pPr>
            <w:r w:rsidRPr="0088767F">
              <w:t>Number of Respondents</w:t>
            </w:r>
          </w:p>
        </w:tc>
        <w:tc>
          <w:tcPr>
            <w:tcW w:w="4230" w:type="dxa"/>
            <w:vAlign w:val="bottom"/>
          </w:tcPr>
          <w:p w:rsidR="000E48D5" w:rsidRPr="0088767F" w:rsidRDefault="000E48D5" w:rsidP="0088767F">
            <w:pPr>
              <w:pStyle w:val="TableHeader"/>
            </w:pPr>
            <w:r w:rsidRPr="0088767F">
              <w:t>Time per Person</w:t>
            </w:r>
          </w:p>
        </w:tc>
        <w:tc>
          <w:tcPr>
            <w:tcW w:w="1818" w:type="dxa"/>
            <w:vAlign w:val="bottom"/>
          </w:tcPr>
          <w:p w:rsidR="000E48D5" w:rsidRPr="0088767F" w:rsidRDefault="000E48D5" w:rsidP="000E48D5">
            <w:pPr>
              <w:pStyle w:val="TableHeader"/>
            </w:pPr>
            <w:r>
              <w:t>Total Time Burden Across All Respondents</w:t>
            </w:r>
          </w:p>
        </w:tc>
      </w:tr>
      <w:tr w:rsidR="0014215C" w:rsidRPr="0088767F">
        <w:trPr>
          <w:jc w:val="center"/>
        </w:trPr>
        <w:tc>
          <w:tcPr>
            <w:tcW w:w="2178" w:type="dxa"/>
          </w:tcPr>
          <w:p w:rsidR="0014215C" w:rsidRDefault="0014215C" w:rsidP="0088767F">
            <w:pPr>
              <w:pStyle w:val="TableText-left"/>
            </w:pPr>
            <w:r>
              <w:t>State REAP Coordinator</w:t>
            </w:r>
          </w:p>
        </w:tc>
        <w:tc>
          <w:tcPr>
            <w:tcW w:w="1350" w:type="dxa"/>
            <w:vAlign w:val="center"/>
          </w:tcPr>
          <w:p w:rsidR="0014215C" w:rsidRDefault="0014215C" w:rsidP="00CE1907">
            <w:pPr>
              <w:pStyle w:val="TableText-centered"/>
            </w:pPr>
            <w:r>
              <w:t>48</w:t>
            </w:r>
            <w:r w:rsidR="00A75A12">
              <w:rPr>
                <w:vertAlign w:val="superscript"/>
              </w:rPr>
              <w:t>a</w:t>
            </w:r>
          </w:p>
        </w:tc>
        <w:tc>
          <w:tcPr>
            <w:tcW w:w="4230" w:type="dxa"/>
            <w:vAlign w:val="center"/>
          </w:tcPr>
          <w:p w:rsidR="0014215C" w:rsidRDefault="00CE78F3" w:rsidP="00D61B49">
            <w:pPr>
              <w:pStyle w:val="TableText-centered"/>
            </w:pPr>
            <w:r>
              <w:t>6</w:t>
            </w:r>
            <w:r w:rsidR="0014215C">
              <w:t>0</w:t>
            </w:r>
            <w:r w:rsidR="00A75A12">
              <w:t xml:space="preserve"> minutes</w:t>
            </w:r>
          </w:p>
        </w:tc>
        <w:tc>
          <w:tcPr>
            <w:tcW w:w="1818" w:type="dxa"/>
            <w:vAlign w:val="center"/>
          </w:tcPr>
          <w:p w:rsidR="0014215C" w:rsidRDefault="00CE78F3" w:rsidP="00CE1907">
            <w:pPr>
              <w:pStyle w:val="TableText-centered"/>
            </w:pPr>
            <w:r>
              <w:t xml:space="preserve">48 </w:t>
            </w:r>
            <w:r w:rsidR="00A75A12">
              <w:t>hours</w:t>
            </w:r>
          </w:p>
        </w:tc>
      </w:tr>
      <w:tr w:rsidR="0075411D" w:rsidRPr="0088767F">
        <w:trPr>
          <w:jc w:val="center"/>
        </w:trPr>
        <w:tc>
          <w:tcPr>
            <w:tcW w:w="2178" w:type="dxa"/>
          </w:tcPr>
          <w:p w:rsidR="000E48D5" w:rsidRPr="0088767F" w:rsidRDefault="001748FB" w:rsidP="0088767F">
            <w:pPr>
              <w:pStyle w:val="TableText-left"/>
            </w:pPr>
            <w:r>
              <w:t>District RLIS or SRSA</w:t>
            </w:r>
            <w:r w:rsidR="000E48D5">
              <w:t xml:space="preserve"> </w:t>
            </w:r>
            <w:r w:rsidR="001B0AB7">
              <w:t xml:space="preserve">Grant </w:t>
            </w:r>
            <w:r w:rsidR="000E48D5">
              <w:t>Coordinator</w:t>
            </w:r>
            <w:r>
              <w:t>s</w:t>
            </w:r>
            <w:r w:rsidR="000E48D5" w:rsidRPr="0088767F">
              <w:t xml:space="preserve"> </w:t>
            </w:r>
          </w:p>
        </w:tc>
        <w:tc>
          <w:tcPr>
            <w:tcW w:w="1350" w:type="dxa"/>
            <w:vAlign w:val="center"/>
          </w:tcPr>
          <w:p w:rsidR="000E48D5" w:rsidRPr="0088767F" w:rsidRDefault="00643BB9" w:rsidP="00CE1907">
            <w:pPr>
              <w:pStyle w:val="TableText-centered"/>
            </w:pPr>
            <w:r>
              <w:t>8</w:t>
            </w:r>
            <w:r w:rsidR="00CE1907">
              <w:t>5</w:t>
            </w:r>
            <w:r>
              <w:t>3</w:t>
            </w:r>
            <w:r w:rsidR="00A75A12">
              <w:rPr>
                <w:vertAlign w:val="superscript"/>
              </w:rPr>
              <w:t>b</w:t>
            </w:r>
          </w:p>
        </w:tc>
        <w:tc>
          <w:tcPr>
            <w:tcW w:w="4230" w:type="dxa"/>
            <w:vAlign w:val="center"/>
          </w:tcPr>
          <w:p w:rsidR="000E48D5" w:rsidRPr="0088767F" w:rsidRDefault="00236F7B" w:rsidP="00D61B49">
            <w:pPr>
              <w:pStyle w:val="TableText-centered"/>
            </w:pPr>
            <w:r>
              <w:t>30 minutes</w:t>
            </w:r>
          </w:p>
        </w:tc>
        <w:tc>
          <w:tcPr>
            <w:tcW w:w="1818" w:type="dxa"/>
            <w:vAlign w:val="center"/>
          </w:tcPr>
          <w:p w:rsidR="000E48D5" w:rsidRPr="0088767F" w:rsidRDefault="00CE1907" w:rsidP="00CE1907">
            <w:pPr>
              <w:pStyle w:val="TableText-centered"/>
            </w:pPr>
            <w:r>
              <w:t>427</w:t>
            </w:r>
            <w:r w:rsidR="00643BB9">
              <w:t xml:space="preserve"> </w:t>
            </w:r>
            <w:r w:rsidR="000E48D5" w:rsidRPr="0088767F">
              <w:t>hours</w:t>
            </w:r>
          </w:p>
        </w:tc>
      </w:tr>
      <w:tr w:rsidR="0075411D" w:rsidRPr="0088767F">
        <w:trPr>
          <w:jc w:val="center"/>
        </w:trPr>
        <w:tc>
          <w:tcPr>
            <w:tcW w:w="2178" w:type="dxa"/>
          </w:tcPr>
          <w:p w:rsidR="000E48D5" w:rsidRPr="001748FB" w:rsidRDefault="001748FB" w:rsidP="0088767F">
            <w:pPr>
              <w:pStyle w:val="TableText-left"/>
              <w:rPr>
                <w:b/>
              </w:rPr>
            </w:pPr>
            <w:r w:rsidRPr="001748FB">
              <w:rPr>
                <w:b/>
              </w:rPr>
              <w:t>Total</w:t>
            </w:r>
          </w:p>
        </w:tc>
        <w:tc>
          <w:tcPr>
            <w:tcW w:w="1350" w:type="dxa"/>
            <w:vAlign w:val="center"/>
          </w:tcPr>
          <w:p w:rsidR="000E48D5" w:rsidRPr="0088767F" w:rsidRDefault="000E48D5" w:rsidP="00D61B49">
            <w:pPr>
              <w:pStyle w:val="TableText-centered"/>
            </w:pPr>
          </w:p>
        </w:tc>
        <w:tc>
          <w:tcPr>
            <w:tcW w:w="4230" w:type="dxa"/>
            <w:vAlign w:val="center"/>
          </w:tcPr>
          <w:p w:rsidR="000E48D5" w:rsidRPr="0088767F" w:rsidRDefault="000E48D5" w:rsidP="00D61B49">
            <w:pPr>
              <w:pStyle w:val="TableText-centered"/>
            </w:pPr>
          </w:p>
        </w:tc>
        <w:tc>
          <w:tcPr>
            <w:tcW w:w="1818" w:type="dxa"/>
            <w:vAlign w:val="center"/>
          </w:tcPr>
          <w:p w:rsidR="000E48D5" w:rsidRPr="0088767F" w:rsidRDefault="00CE78F3" w:rsidP="00CE78F3">
            <w:pPr>
              <w:pStyle w:val="TableText-centered"/>
              <w:rPr>
                <w:b/>
              </w:rPr>
            </w:pPr>
            <w:r>
              <w:rPr>
                <w:b/>
              </w:rPr>
              <w:t xml:space="preserve">475 </w:t>
            </w:r>
            <w:r w:rsidR="005F62FB">
              <w:rPr>
                <w:b/>
              </w:rPr>
              <w:t>hours</w:t>
            </w:r>
          </w:p>
        </w:tc>
      </w:tr>
      <w:tr w:rsidR="00775B53" w:rsidRPr="0088767F">
        <w:trPr>
          <w:jc w:val="center"/>
        </w:trPr>
        <w:tc>
          <w:tcPr>
            <w:tcW w:w="2178" w:type="dxa"/>
          </w:tcPr>
          <w:p w:rsidR="00775B53" w:rsidRPr="007B1132" w:rsidRDefault="00775B53" w:rsidP="0088767F">
            <w:pPr>
              <w:pStyle w:val="TableText-left"/>
              <w:rPr>
                <w:b/>
              </w:rPr>
            </w:pPr>
            <w:r w:rsidRPr="007B1132">
              <w:rPr>
                <w:b/>
              </w:rPr>
              <w:t>Annualized Basis</w:t>
            </w:r>
          </w:p>
        </w:tc>
        <w:tc>
          <w:tcPr>
            <w:tcW w:w="1350" w:type="dxa"/>
            <w:vAlign w:val="center"/>
          </w:tcPr>
          <w:p w:rsidR="00775B53" w:rsidRPr="007B1132" w:rsidRDefault="000972B4" w:rsidP="00D61B49">
            <w:pPr>
              <w:pStyle w:val="TableText-centered"/>
            </w:pPr>
            <w:r>
              <w:t>300</w:t>
            </w:r>
          </w:p>
        </w:tc>
        <w:tc>
          <w:tcPr>
            <w:tcW w:w="4230" w:type="dxa"/>
            <w:vAlign w:val="center"/>
          </w:tcPr>
          <w:p w:rsidR="00775B53" w:rsidRPr="007B1132" w:rsidRDefault="00775B53" w:rsidP="00D61B49">
            <w:pPr>
              <w:pStyle w:val="TableText-centered"/>
            </w:pPr>
          </w:p>
        </w:tc>
        <w:tc>
          <w:tcPr>
            <w:tcW w:w="1818" w:type="dxa"/>
            <w:vAlign w:val="center"/>
          </w:tcPr>
          <w:p w:rsidR="00775B53" w:rsidRPr="007B1132" w:rsidRDefault="00CE78F3" w:rsidP="00CE78F3">
            <w:pPr>
              <w:pStyle w:val="TableText-centered"/>
              <w:rPr>
                <w:b/>
              </w:rPr>
            </w:pPr>
            <w:r>
              <w:rPr>
                <w:b/>
              </w:rPr>
              <w:t>158</w:t>
            </w:r>
            <w:r w:rsidRPr="007B1132">
              <w:rPr>
                <w:b/>
              </w:rPr>
              <w:t xml:space="preserve"> </w:t>
            </w:r>
            <w:r w:rsidR="00775B53" w:rsidRPr="007B1132">
              <w:rPr>
                <w:b/>
              </w:rPr>
              <w:t>hours</w:t>
            </w:r>
          </w:p>
        </w:tc>
      </w:tr>
      <w:tr w:rsidR="00D945E7" w:rsidRPr="0088767F">
        <w:trPr>
          <w:jc w:val="center"/>
        </w:trPr>
        <w:tc>
          <w:tcPr>
            <w:tcW w:w="9576" w:type="dxa"/>
            <w:gridSpan w:val="4"/>
          </w:tcPr>
          <w:p w:rsidR="00A75A12" w:rsidRDefault="00A75A12" w:rsidP="00CE1907">
            <w:pPr>
              <w:pStyle w:val="TableText-centered"/>
              <w:ind w:left="180" w:hanging="180"/>
              <w:jc w:val="left"/>
              <w:rPr>
                <w:vertAlign w:val="superscript"/>
              </w:rPr>
            </w:pPr>
            <w:r>
              <w:rPr>
                <w:vertAlign w:val="superscript"/>
              </w:rPr>
              <w:t xml:space="preserve">a </w:t>
            </w:r>
            <w:r w:rsidRPr="00A75A12">
              <w:t>State REAP coordinators will be asked to provide contact information for sampled districts (see Appendix F).</w:t>
            </w:r>
          </w:p>
          <w:p w:rsidR="00C27477" w:rsidRDefault="00A75A12" w:rsidP="00CE1907">
            <w:pPr>
              <w:pStyle w:val="TableText-centered"/>
              <w:ind w:left="180" w:hanging="180"/>
              <w:jc w:val="left"/>
              <w:rPr>
                <w:b/>
              </w:rPr>
            </w:pPr>
            <w:r>
              <w:rPr>
                <w:vertAlign w:val="superscript"/>
              </w:rPr>
              <w:t>b</w:t>
            </w:r>
            <w:r w:rsidR="00D945E7">
              <w:t xml:space="preserve"> The survey will be sent to approximately </w:t>
            </w:r>
            <w:r w:rsidR="00643BB9">
              <w:t xml:space="preserve">1,004 </w:t>
            </w:r>
            <w:r w:rsidR="00D945E7">
              <w:t xml:space="preserve">district coordinators. The response rate is expected to be </w:t>
            </w:r>
            <w:r w:rsidR="00CE1907">
              <w:t>85 </w:t>
            </w:r>
            <w:r w:rsidR="00D945E7">
              <w:t xml:space="preserve">percent. This results in </w:t>
            </w:r>
            <w:r w:rsidR="00CE1907">
              <w:t>85</w:t>
            </w:r>
            <w:r w:rsidR="00643BB9">
              <w:t xml:space="preserve">3 </w:t>
            </w:r>
            <w:r w:rsidR="00D945E7">
              <w:t>total respondents.</w:t>
            </w:r>
          </w:p>
        </w:tc>
      </w:tr>
    </w:tbl>
    <w:p w:rsidR="000C569E" w:rsidRPr="00E222BC" w:rsidRDefault="00D14499" w:rsidP="00E222BC">
      <w:pPr>
        <w:pStyle w:val="PPSSTOExhibitTitle"/>
      </w:pPr>
      <w:bookmarkStart w:id="22" w:name="_Ref384802954"/>
      <w:bookmarkStart w:id="23" w:name="_Toc389478142"/>
      <w:r w:rsidRPr="00E222BC">
        <w:t xml:space="preserve">Exhibit </w:t>
      </w:r>
      <w:r w:rsidR="00FF23F1" w:rsidRPr="00E222BC">
        <w:fldChar w:fldCharType="begin"/>
      </w:r>
      <w:r w:rsidR="00FE361B" w:rsidRPr="00E222BC">
        <w:instrText xml:space="preserve"> SEQ Exhibit \* ARABIC </w:instrText>
      </w:r>
      <w:r w:rsidR="00FF23F1" w:rsidRPr="00E222BC">
        <w:fldChar w:fldCharType="separate"/>
      </w:r>
      <w:r w:rsidR="00EE135B">
        <w:rPr>
          <w:noProof/>
        </w:rPr>
        <w:t>3</w:t>
      </w:r>
      <w:r w:rsidR="00FF23F1" w:rsidRPr="00E222BC">
        <w:fldChar w:fldCharType="end"/>
      </w:r>
      <w:bookmarkEnd w:id="22"/>
      <w:r w:rsidR="000C569E" w:rsidRPr="00E222BC">
        <w:t>. Number of Respondents and Burden Hours Expected for Telephone Interviews</w:t>
      </w:r>
      <w:bookmarkEnd w:id="23"/>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52"/>
        <w:gridCol w:w="1875"/>
        <w:gridCol w:w="2200"/>
        <w:gridCol w:w="2449"/>
      </w:tblGrid>
      <w:tr w:rsidR="008156E5" w:rsidRPr="0088767F">
        <w:trPr>
          <w:jc w:val="center"/>
        </w:trPr>
        <w:tc>
          <w:tcPr>
            <w:tcW w:w="2178" w:type="dxa"/>
            <w:vAlign w:val="bottom"/>
          </w:tcPr>
          <w:p w:rsidR="000E48D5" w:rsidRPr="0088767F" w:rsidRDefault="000E48D5" w:rsidP="00B44786">
            <w:pPr>
              <w:pStyle w:val="TableHeader"/>
            </w:pPr>
            <w:r w:rsidRPr="0088767F">
              <w:t>Role</w:t>
            </w:r>
          </w:p>
        </w:tc>
        <w:tc>
          <w:tcPr>
            <w:tcW w:w="1338" w:type="dxa"/>
            <w:vAlign w:val="bottom"/>
          </w:tcPr>
          <w:p w:rsidR="000E48D5" w:rsidRPr="0088767F" w:rsidRDefault="000E48D5" w:rsidP="00B44786">
            <w:pPr>
              <w:pStyle w:val="TableHeader"/>
            </w:pPr>
            <w:r w:rsidRPr="0088767F">
              <w:t>Number of Respondents</w:t>
            </w:r>
          </w:p>
        </w:tc>
        <w:tc>
          <w:tcPr>
            <w:tcW w:w="0" w:type="auto"/>
            <w:vAlign w:val="bottom"/>
          </w:tcPr>
          <w:p w:rsidR="000E48D5" w:rsidRPr="0088767F" w:rsidRDefault="000E48D5" w:rsidP="00B44786">
            <w:pPr>
              <w:pStyle w:val="TableHeader"/>
            </w:pPr>
            <w:r w:rsidRPr="0088767F">
              <w:t>Time per Person</w:t>
            </w:r>
          </w:p>
        </w:tc>
        <w:tc>
          <w:tcPr>
            <w:tcW w:w="0" w:type="auto"/>
            <w:vAlign w:val="bottom"/>
          </w:tcPr>
          <w:p w:rsidR="00294A48" w:rsidRDefault="000E48D5" w:rsidP="000E48D5">
            <w:pPr>
              <w:pStyle w:val="TableHeader"/>
            </w:pPr>
            <w:r w:rsidRPr="0088767F">
              <w:t>Total Time Burden</w:t>
            </w:r>
            <w:r>
              <w:t xml:space="preserve"> </w:t>
            </w:r>
          </w:p>
          <w:p w:rsidR="00294A48" w:rsidRDefault="000E48D5" w:rsidP="000E48D5">
            <w:pPr>
              <w:pStyle w:val="TableHeader"/>
            </w:pPr>
            <w:r>
              <w:t xml:space="preserve">Across All </w:t>
            </w:r>
          </w:p>
          <w:p w:rsidR="000E48D5" w:rsidRPr="0088767F" w:rsidRDefault="000E48D5" w:rsidP="000E48D5">
            <w:pPr>
              <w:pStyle w:val="TableHeader"/>
            </w:pPr>
            <w:r>
              <w:t>Interviews</w:t>
            </w:r>
          </w:p>
        </w:tc>
      </w:tr>
      <w:tr w:rsidR="008156E5" w:rsidRPr="0088767F">
        <w:trPr>
          <w:jc w:val="center"/>
        </w:trPr>
        <w:tc>
          <w:tcPr>
            <w:tcW w:w="2178" w:type="dxa"/>
          </w:tcPr>
          <w:p w:rsidR="000E48D5" w:rsidRPr="0088767F" w:rsidRDefault="000E48D5" w:rsidP="00B44786">
            <w:pPr>
              <w:pStyle w:val="TableText-left"/>
            </w:pPr>
            <w:r>
              <w:t>State REAP Coordinator</w:t>
            </w:r>
            <w:r w:rsidRPr="0088767F">
              <w:t xml:space="preserve"> </w:t>
            </w:r>
          </w:p>
        </w:tc>
        <w:tc>
          <w:tcPr>
            <w:tcW w:w="1338" w:type="dxa"/>
            <w:vAlign w:val="center"/>
          </w:tcPr>
          <w:p w:rsidR="000E48D5" w:rsidRPr="0088767F" w:rsidRDefault="000E48D5" w:rsidP="00DD27D7">
            <w:pPr>
              <w:pStyle w:val="TableText-centered"/>
            </w:pPr>
            <w:r>
              <w:t>4</w:t>
            </w:r>
            <w:r w:rsidR="00007DC1">
              <w:t>8</w:t>
            </w:r>
            <w:r w:rsidR="00DD27D7" w:rsidRPr="00DD27D7">
              <w:rPr>
                <w:vertAlign w:val="superscript"/>
              </w:rPr>
              <w:t>a</w:t>
            </w:r>
          </w:p>
        </w:tc>
        <w:tc>
          <w:tcPr>
            <w:tcW w:w="0" w:type="auto"/>
          </w:tcPr>
          <w:p w:rsidR="000E48D5" w:rsidRPr="00D12E23" w:rsidRDefault="00294A48" w:rsidP="0014215C">
            <w:pPr>
              <w:pStyle w:val="TableText-centered"/>
              <w:jc w:val="left"/>
            </w:pPr>
            <w:r>
              <w:t xml:space="preserve">       </w:t>
            </w:r>
            <w:r w:rsidR="000E48D5" w:rsidRPr="00D12E23">
              <w:t xml:space="preserve">1 hour </w:t>
            </w:r>
          </w:p>
        </w:tc>
        <w:tc>
          <w:tcPr>
            <w:tcW w:w="0" w:type="auto"/>
            <w:vAlign w:val="center"/>
          </w:tcPr>
          <w:p w:rsidR="000E48D5" w:rsidRPr="0088767F" w:rsidRDefault="00236F7B" w:rsidP="00FA4848">
            <w:pPr>
              <w:pStyle w:val="TableText-centered"/>
            </w:pPr>
            <w:r>
              <w:t>48</w:t>
            </w:r>
            <w:r w:rsidR="000E48D5">
              <w:t xml:space="preserve"> </w:t>
            </w:r>
            <w:r w:rsidR="000E48D5" w:rsidRPr="0088767F">
              <w:t>hours</w:t>
            </w:r>
          </w:p>
        </w:tc>
      </w:tr>
      <w:tr w:rsidR="008156E5" w:rsidRPr="0088767F">
        <w:trPr>
          <w:jc w:val="center"/>
        </w:trPr>
        <w:tc>
          <w:tcPr>
            <w:tcW w:w="2178" w:type="dxa"/>
            <w:tcBorders>
              <w:bottom w:val="single" w:sz="4" w:space="0" w:color="auto"/>
            </w:tcBorders>
          </w:tcPr>
          <w:p w:rsidR="000E48D5" w:rsidRPr="0088767F" w:rsidRDefault="001B0AB7" w:rsidP="000E48D5">
            <w:pPr>
              <w:pStyle w:val="TableText-left"/>
            </w:pPr>
            <w:r>
              <w:t xml:space="preserve">District </w:t>
            </w:r>
            <w:r w:rsidR="001748FB">
              <w:t>SRSA</w:t>
            </w:r>
            <w:r>
              <w:t xml:space="preserve"> or RLIS Grant</w:t>
            </w:r>
            <w:r w:rsidR="000E48D5">
              <w:t xml:space="preserve"> Coordinator</w:t>
            </w:r>
            <w:r w:rsidR="001748FB">
              <w:t>s</w:t>
            </w:r>
            <w:r w:rsidR="000E48D5" w:rsidRPr="0088767F">
              <w:t xml:space="preserve"> </w:t>
            </w:r>
          </w:p>
        </w:tc>
        <w:tc>
          <w:tcPr>
            <w:tcW w:w="1338" w:type="dxa"/>
            <w:tcBorders>
              <w:bottom w:val="single" w:sz="4" w:space="0" w:color="auto"/>
            </w:tcBorders>
            <w:vAlign w:val="center"/>
          </w:tcPr>
          <w:p w:rsidR="000E48D5" w:rsidRPr="0088767F" w:rsidRDefault="000E48D5" w:rsidP="00FA4848">
            <w:pPr>
              <w:pStyle w:val="TableText-centered"/>
            </w:pPr>
            <w:r>
              <w:t>30</w:t>
            </w:r>
          </w:p>
        </w:tc>
        <w:tc>
          <w:tcPr>
            <w:tcW w:w="0" w:type="auto"/>
            <w:tcBorders>
              <w:bottom w:val="single" w:sz="4" w:space="0" w:color="auto"/>
            </w:tcBorders>
          </w:tcPr>
          <w:p w:rsidR="000E48D5" w:rsidRPr="00D12E23" w:rsidRDefault="00294A48" w:rsidP="0014215C">
            <w:pPr>
              <w:pStyle w:val="TableText-centered"/>
              <w:jc w:val="left"/>
            </w:pPr>
            <w:r>
              <w:t xml:space="preserve">       </w:t>
            </w:r>
            <w:r w:rsidR="004C6A97">
              <w:t xml:space="preserve">1 hour </w:t>
            </w:r>
          </w:p>
        </w:tc>
        <w:tc>
          <w:tcPr>
            <w:tcW w:w="0" w:type="auto"/>
            <w:tcBorders>
              <w:bottom w:val="single" w:sz="4" w:space="0" w:color="auto"/>
            </w:tcBorders>
            <w:vAlign w:val="center"/>
          </w:tcPr>
          <w:p w:rsidR="000E48D5" w:rsidRPr="0088767F" w:rsidRDefault="00236F7B" w:rsidP="00FA4848">
            <w:pPr>
              <w:pStyle w:val="TableText-centered"/>
            </w:pPr>
            <w:r>
              <w:t>30</w:t>
            </w:r>
            <w:r w:rsidR="000E48D5" w:rsidRPr="0088767F">
              <w:t xml:space="preserve"> hours</w:t>
            </w:r>
          </w:p>
        </w:tc>
      </w:tr>
      <w:tr w:rsidR="008156E5" w:rsidRPr="0088767F">
        <w:trPr>
          <w:jc w:val="center"/>
        </w:trPr>
        <w:tc>
          <w:tcPr>
            <w:tcW w:w="2178" w:type="dxa"/>
            <w:tcBorders>
              <w:top w:val="single" w:sz="4" w:space="0" w:color="auto"/>
              <w:bottom w:val="single" w:sz="4" w:space="0" w:color="auto"/>
            </w:tcBorders>
          </w:tcPr>
          <w:p w:rsidR="000E48D5" w:rsidRPr="001748FB" w:rsidRDefault="000E48D5" w:rsidP="00B44786">
            <w:pPr>
              <w:pStyle w:val="TableText-left"/>
              <w:rPr>
                <w:b/>
              </w:rPr>
            </w:pPr>
            <w:r w:rsidRPr="001748FB">
              <w:rPr>
                <w:b/>
              </w:rPr>
              <w:t>Total</w:t>
            </w:r>
          </w:p>
        </w:tc>
        <w:tc>
          <w:tcPr>
            <w:tcW w:w="1338" w:type="dxa"/>
            <w:tcBorders>
              <w:top w:val="single" w:sz="4" w:space="0" w:color="auto"/>
              <w:bottom w:val="single" w:sz="4" w:space="0" w:color="auto"/>
            </w:tcBorders>
          </w:tcPr>
          <w:p w:rsidR="000E48D5" w:rsidRPr="0088767F" w:rsidRDefault="000E48D5" w:rsidP="00B44786">
            <w:pPr>
              <w:pStyle w:val="TableText-centered"/>
            </w:pPr>
          </w:p>
        </w:tc>
        <w:tc>
          <w:tcPr>
            <w:tcW w:w="0" w:type="auto"/>
            <w:tcBorders>
              <w:top w:val="single" w:sz="4" w:space="0" w:color="auto"/>
              <w:bottom w:val="single" w:sz="4" w:space="0" w:color="auto"/>
            </w:tcBorders>
          </w:tcPr>
          <w:p w:rsidR="000E48D5" w:rsidRPr="0088767F" w:rsidRDefault="000E48D5" w:rsidP="00B44786">
            <w:pPr>
              <w:pStyle w:val="TableText-centered"/>
            </w:pPr>
          </w:p>
        </w:tc>
        <w:tc>
          <w:tcPr>
            <w:tcW w:w="0" w:type="auto"/>
            <w:tcBorders>
              <w:top w:val="single" w:sz="4" w:space="0" w:color="auto"/>
              <w:bottom w:val="single" w:sz="4" w:space="0" w:color="auto"/>
            </w:tcBorders>
            <w:vAlign w:val="center"/>
          </w:tcPr>
          <w:p w:rsidR="000E48D5" w:rsidRPr="0088767F" w:rsidRDefault="000C055B" w:rsidP="00FA4848">
            <w:pPr>
              <w:pStyle w:val="TableText-centered"/>
              <w:rPr>
                <w:b/>
              </w:rPr>
            </w:pPr>
            <w:r>
              <w:rPr>
                <w:b/>
              </w:rPr>
              <w:t>78</w:t>
            </w:r>
            <w:r w:rsidR="000E48D5" w:rsidRPr="0088767F">
              <w:rPr>
                <w:b/>
              </w:rPr>
              <w:t xml:space="preserve"> hours</w:t>
            </w:r>
          </w:p>
        </w:tc>
      </w:tr>
      <w:tr w:rsidR="00775B53" w:rsidRPr="0088767F">
        <w:trPr>
          <w:jc w:val="center"/>
        </w:trPr>
        <w:tc>
          <w:tcPr>
            <w:tcW w:w="2178" w:type="dxa"/>
            <w:tcBorders>
              <w:top w:val="single" w:sz="4" w:space="0" w:color="auto"/>
              <w:bottom w:val="single" w:sz="4" w:space="0" w:color="auto"/>
            </w:tcBorders>
          </w:tcPr>
          <w:p w:rsidR="00775B53" w:rsidRPr="007B1132" w:rsidRDefault="00775B53" w:rsidP="00B44786">
            <w:pPr>
              <w:pStyle w:val="TableText-left"/>
              <w:rPr>
                <w:b/>
              </w:rPr>
            </w:pPr>
            <w:r w:rsidRPr="007B1132">
              <w:rPr>
                <w:b/>
              </w:rPr>
              <w:t>Annualized Basis</w:t>
            </w:r>
          </w:p>
        </w:tc>
        <w:tc>
          <w:tcPr>
            <w:tcW w:w="1338" w:type="dxa"/>
            <w:tcBorders>
              <w:top w:val="single" w:sz="4" w:space="0" w:color="auto"/>
              <w:bottom w:val="single" w:sz="4" w:space="0" w:color="auto"/>
            </w:tcBorders>
          </w:tcPr>
          <w:p w:rsidR="00775B53" w:rsidRPr="007B1132" w:rsidRDefault="00775B53" w:rsidP="00B44786">
            <w:pPr>
              <w:pStyle w:val="TableText-centered"/>
            </w:pPr>
            <w:r w:rsidRPr="007B1132">
              <w:t>26</w:t>
            </w:r>
          </w:p>
        </w:tc>
        <w:tc>
          <w:tcPr>
            <w:tcW w:w="0" w:type="auto"/>
            <w:tcBorders>
              <w:top w:val="single" w:sz="4" w:space="0" w:color="auto"/>
              <w:bottom w:val="single" w:sz="4" w:space="0" w:color="auto"/>
            </w:tcBorders>
          </w:tcPr>
          <w:p w:rsidR="00775B53" w:rsidRPr="007B1132" w:rsidRDefault="00775B53" w:rsidP="00B44786">
            <w:pPr>
              <w:pStyle w:val="TableText-centered"/>
            </w:pPr>
          </w:p>
        </w:tc>
        <w:tc>
          <w:tcPr>
            <w:tcW w:w="0" w:type="auto"/>
            <w:tcBorders>
              <w:top w:val="single" w:sz="4" w:space="0" w:color="auto"/>
              <w:bottom w:val="single" w:sz="4" w:space="0" w:color="auto"/>
            </w:tcBorders>
            <w:vAlign w:val="center"/>
          </w:tcPr>
          <w:p w:rsidR="00775B53" w:rsidRPr="007B1132" w:rsidRDefault="00775B53" w:rsidP="00FA4848">
            <w:pPr>
              <w:pStyle w:val="TableText-centered"/>
              <w:rPr>
                <w:b/>
              </w:rPr>
            </w:pPr>
            <w:r w:rsidRPr="007B1132">
              <w:rPr>
                <w:b/>
              </w:rPr>
              <w:t>26 hours</w:t>
            </w:r>
          </w:p>
        </w:tc>
      </w:tr>
      <w:tr w:rsidR="00EB2027" w:rsidRPr="0088767F">
        <w:trPr>
          <w:jc w:val="center"/>
        </w:trPr>
        <w:tc>
          <w:tcPr>
            <w:tcW w:w="9576" w:type="dxa"/>
            <w:gridSpan w:val="4"/>
            <w:tcBorders>
              <w:top w:val="single" w:sz="4" w:space="0" w:color="auto"/>
            </w:tcBorders>
          </w:tcPr>
          <w:p w:rsidR="00EB2027" w:rsidRPr="00EB2027" w:rsidRDefault="00FF23F1" w:rsidP="00EB2027">
            <w:pPr>
              <w:pStyle w:val="TableText-centered"/>
              <w:ind w:left="180" w:hanging="180"/>
              <w:jc w:val="left"/>
            </w:pPr>
            <w:r w:rsidRPr="005D416C">
              <w:rPr>
                <w:vertAlign w:val="superscript"/>
              </w:rPr>
              <w:t>a</w:t>
            </w:r>
            <w:r w:rsidR="00EB2027" w:rsidRPr="00EB2027">
              <w:t xml:space="preserve"> Researchers will update this number when 2014</w:t>
            </w:r>
            <w:r w:rsidR="00E720F1" w:rsidRPr="00D7192A">
              <w:t>–</w:t>
            </w:r>
            <w:r w:rsidR="00EB2027" w:rsidRPr="00EB2027">
              <w:t>15 REAP allocations and awards are available from the REAP Office.</w:t>
            </w:r>
          </w:p>
        </w:tc>
      </w:tr>
    </w:tbl>
    <w:p w:rsidR="008F52BC" w:rsidRPr="000C2357" w:rsidRDefault="008F52BC" w:rsidP="008F52BC">
      <w:pPr>
        <w:pStyle w:val="PPSSTOText"/>
      </w:pPr>
      <w:r w:rsidRPr="000C2357">
        <w:t>While respondents suffer no direct monetary costs for this activity, their time is valuab</w:t>
      </w:r>
      <w:r>
        <w:t xml:space="preserve">le, as estimated in </w:t>
      </w:r>
      <w:r>
        <w:fldChar w:fldCharType="begin"/>
      </w:r>
      <w:r>
        <w:instrText xml:space="preserve"> REF _Ref384803007 \h </w:instrText>
      </w:r>
      <w:r>
        <w:fldChar w:fldCharType="separate"/>
      </w:r>
      <w:r>
        <w:t xml:space="preserve">Exhibit </w:t>
      </w:r>
      <w:r>
        <w:rPr>
          <w:noProof/>
        </w:rPr>
        <w:t>4</w:t>
      </w:r>
      <w:r>
        <w:fldChar w:fldCharType="end"/>
      </w:r>
      <w:r w:rsidRPr="000C2357">
        <w:t>. The salary used to calculate hourly rates for each group of respondents is based on Bureau of Lab</w:t>
      </w:r>
      <w:r>
        <w:t>or Statistics data from May 2012</w:t>
      </w:r>
      <w:r w:rsidRPr="000C2357">
        <w:t xml:space="preserve">. </w:t>
      </w:r>
    </w:p>
    <w:p w:rsidR="008F52BC" w:rsidRPr="000C2357" w:rsidRDefault="008F52BC" w:rsidP="008F52BC">
      <w:pPr>
        <w:pStyle w:val="PPSSTOExhibitTitle"/>
      </w:pPr>
      <w:r>
        <w:t xml:space="preserve">Exhibit </w:t>
      </w:r>
      <w:fldSimple w:instr=" SEQ Exhibit \* ARABIC ">
        <w:r>
          <w:rPr>
            <w:noProof/>
          </w:rPr>
          <w:t>4</w:t>
        </w:r>
      </w:fldSimple>
      <w:r w:rsidRPr="000C2357">
        <w:t>. Estimated Cost of Respondents’ Time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48"/>
        <w:gridCol w:w="2880"/>
        <w:gridCol w:w="1800"/>
        <w:gridCol w:w="1548"/>
      </w:tblGrid>
      <w:tr w:rsidR="008F52BC" w:rsidRPr="000C2357" w:rsidTr="006E2323">
        <w:trPr>
          <w:tblHeader/>
        </w:trPr>
        <w:tc>
          <w:tcPr>
            <w:tcW w:w="3348" w:type="dxa"/>
            <w:vAlign w:val="bottom"/>
          </w:tcPr>
          <w:p w:rsidR="008F52BC" w:rsidRPr="00FA4848" w:rsidRDefault="008F52BC" w:rsidP="006E2323">
            <w:pPr>
              <w:pStyle w:val="TableHeader"/>
              <w:rPr>
                <w:color w:val="000000" w:themeColor="text1"/>
              </w:rPr>
            </w:pPr>
            <w:r w:rsidRPr="00FA4848">
              <w:rPr>
                <w:color w:val="000000" w:themeColor="text1"/>
              </w:rPr>
              <w:t>Role</w:t>
            </w:r>
          </w:p>
        </w:tc>
        <w:tc>
          <w:tcPr>
            <w:tcW w:w="2880" w:type="dxa"/>
            <w:vAlign w:val="bottom"/>
          </w:tcPr>
          <w:p w:rsidR="008F52BC" w:rsidRPr="00FA4848" w:rsidRDefault="008F52BC" w:rsidP="006E2323">
            <w:pPr>
              <w:pStyle w:val="TableHeader"/>
              <w:rPr>
                <w:color w:val="000000" w:themeColor="text1"/>
              </w:rPr>
            </w:pPr>
            <w:r w:rsidRPr="00FA4848">
              <w:rPr>
                <w:color w:val="000000" w:themeColor="text1"/>
              </w:rPr>
              <w:t>Time Needed</w:t>
            </w:r>
          </w:p>
          <w:p w:rsidR="008F52BC" w:rsidRPr="00FA4848" w:rsidRDefault="008F52BC" w:rsidP="006E2323">
            <w:pPr>
              <w:pStyle w:val="TableHeader"/>
              <w:rPr>
                <w:color w:val="000000" w:themeColor="text1"/>
              </w:rPr>
            </w:pPr>
          </w:p>
        </w:tc>
        <w:tc>
          <w:tcPr>
            <w:tcW w:w="1800" w:type="dxa"/>
            <w:vAlign w:val="bottom"/>
          </w:tcPr>
          <w:p w:rsidR="008F52BC" w:rsidRPr="00FA4848" w:rsidRDefault="008F52BC" w:rsidP="006E2323">
            <w:pPr>
              <w:pStyle w:val="TableHeader"/>
              <w:rPr>
                <w:color w:val="000000" w:themeColor="text1"/>
              </w:rPr>
            </w:pPr>
            <w:r w:rsidRPr="00FA4848">
              <w:rPr>
                <w:color w:val="000000" w:themeColor="text1"/>
              </w:rPr>
              <w:t>Hourly Wage</w:t>
            </w:r>
          </w:p>
          <w:p w:rsidR="008F52BC" w:rsidRPr="00FA4848" w:rsidRDefault="008F52BC" w:rsidP="006E2323">
            <w:pPr>
              <w:pStyle w:val="TableHeader"/>
              <w:rPr>
                <w:color w:val="000000" w:themeColor="text1"/>
              </w:rPr>
            </w:pPr>
            <w:r w:rsidRPr="00FA4848">
              <w:rPr>
                <w:color w:val="000000" w:themeColor="text1"/>
              </w:rPr>
              <w:t>(Estimated)</w:t>
            </w:r>
            <w:r w:rsidRPr="00FA4848">
              <w:rPr>
                <w:rStyle w:val="FootnoteReference"/>
                <w:color w:val="000000" w:themeColor="text1"/>
              </w:rPr>
              <w:footnoteReference w:id="4"/>
            </w:r>
          </w:p>
        </w:tc>
        <w:tc>
          <w:tcPr>
            <w:tcW w:w="1548" w:type="dxa"/>
            <w:vAlign w:val="bottom"/>
          </w:tcPr>
          <w:p w:rsidR="008F52BC" w:rsidRPr="00FA4848" w:rsidRDefault="008F52BC" w:rsidP="006E2323">
            <w:pPr>
              <w:pStyle w:val="TableHeader"/>
              <w:rPr>
                <w:color w:val="000000" w:themeColor="text1"/>
              </w:rPr>
            </w:pPr>
            <w:r w:rsidRPr="00FA4848">
              <w:rPr>
                <w:color w:val="000000" w:themeColor="text1"/>
              </w:rPr>
              <w:t>Total Cost</w:t>
            </w:r>
            <w:r w:rsidRPr="00FA4848">
              <w:rPr>
                <w:rStyle w:val="FootnoteReference"/>
                <w:color w:val="000000" w:themeColor="text1"/>
              </w:rPr>
              <w:footnoteReference w:id="5"/>
            </w:r>
          </w:p>
        </w:tc>
      </w:tr>
      <w:tr w:rsidR="008F52BC" w:rsidRPr="000C2357" w:rsidTr="006E2323">
        <w:trPr>
          <w:cantSplit/>
        </w:trPr>
        <w:tc>
          <w:tcPr>
            <w:tcW w:w="3348" w:type="dxa"/>
          </w:tcPr>
          <w:p w:rsidR="008F52BC" w:rsidRPr="00FA4848" w:rsidRDefault="008F52BC" w:rsidP="006E2323">
            <w:pPr>
              <w:pStyle w:val="TableText-left"/>
              <w:rPr>
                <w:color w:val="000000" w:themeColor="text1"/>
              </w:rPr>
            </w:pPr>
            <w:r w:rsidRPr="00FA4848">
              <w:rPr>
                <w:color w:val="000000" w:themeColor="text1"/>
              </w:rPr>
              <w:t>State REAP Coordinators</w:t>
            </w:r>
            <w:r w:rsidRPr="00DD27D7">
              <w:rPr>
                <w:vertAlign w:val="superscript"/>
              </w:rPr>
              <w:t xml:space="preserve"> a</w:t>
            </w:r>
            <w:r w:rsidRPr="00FA4848">
              <w:rPr>
                <w:color w:val="000000" w:themeColor="text1"/>
              </w:rPr>
              <w:t xml:space="preserve"> </w:t>
            </w:r>
          </w:p>
        </w:tc>
        <w:tc>
          <w:tcPr>
            <w:tcW w:w="2880" w:type="dxa"/>
            <w:vAlign w:val="center"/>
          </w:tcPr>
          <w:p w:rsidR="008F52BC" w:rsidRPr="00FA4848" w:rsidRDefault="00CE78F3" w:rsidP="006E2323">
            <w:pPr>
              <w:pStyle w:val="TableText-centered"/>
              <w:rPr>
                <w:color w:val="000000" w:themeColor="text1"/>
              </w:rPr>
            </w:pPr>
            <w:r>
              <w:rPr>
                <w:color w:val="000000" w:themeColor="text1"/>
              </w:rPr>
              <w:t>96</w:t>
            </w:r>
            <w:r w:rsidRPr="00FA4848">
              <w:rPr>
                <w:color w:val="000000" w:themeColor="text1"/>
              </w:rPr>
              <w:t xml:space="preserve"> </w:t>
            </w:r>
            <w:r w:rsidR="008F52BC" w:rsidRPr="00FA4848">
              <w:rPr>
                <w:color w:val="000000" w:themeColor="text1"/>
              </w:rPr>
              <w:t>hours</w:t>
            </w:r>
          </w:p>
        </w:tc>
        <w:tc>
          <w:tcPr>
            <w:tcW w:w="1800" w:type="dxa"/>
            <w:vAlign w:val="center"/>
          </w:tcPr>
          <w:p w:rsidR="008F52BC" w:rsidRPr="00FA4848" w:rsidRDefault="008F52BC" w:rsidP="006E2323">
            <w:pPr>
              <w:pStyle w:val="TableText-centered"/>
              <w:rPr>
                <w:color w:val="000000" w:themeColor="text1"/>
              </w:rPr>
            </w:pPr>
            <w:r w:rsidRPr="00FA4848">
              <w:rPr>
                <w:color w:val="000000" w:themeColor="text1"/>
              </w:rPr>
              <w:t>$45.00</w:t>
            </w:r>
          </w:p>
        </w:tc>
        <w:tc>
          <w:tcPr>
            <w:tcW w:w="1548" w:type="dxa"/>
            <w:vAlign w:val="center"/>
          </w:tcPr>
          <w:p w:rsidR="008F52BC" w:rsidRPr="00FA4848" w:rsidRDefault="008F52BC" w:rsidP="00CE78F3">
            <w:pPr>
              <w:pStyle w:val="TableText-centered"/>
              <w:rPr>
                <w:color w:val="000000" w:themeColor="text1"/>
              </w:rPr>
            </w:pPr>
            <w:r w:rsidRPr="00FA4848">
              <w:rPr>
                <w:color w:val="000000" w:themeColor="text1"/>
              </w:rPr>
              <w:t>$</w:t>
            </w:r>
            <w:r w:rsidR="00CE78F3">
              <w:rPr>
                <w:color w:val="000000" w:themeColor="text1"/>
              </w:rPr>
              <w:t>4,320</w:t>
            </w:r>
          </w:p>
        </w:tc>
      </w:tr>
      <w:tr w:rsidR="008F52BC" w:rsidRPr="000C2357" w:rsidTr="006E2323">
        <w:trPr>
          <w:cantSplit/>
        </w:trPr>
        <w:tc>
          <w:tcPr>
            <w:tcW w:w="3348" w:type="dxa"/>
            <w:tcBorders>
              <w:bottom w:val="single" w:sz="4" w:space="0" w:color="auto"/>
            </w:tcBorders>
          </w:tcPr>
          <w:p w:rsidR="008F52BC" w:rsidRPr="00FA4848" w:rsidRDefault="008F52BC" w:rsidP="006E2323">
            <w:pPr>
              <w:pStyle w:val="TableText-left"/>
              <w:rPr>
                <w:color w:val="000000" w:themeColor="text1"/>
              </w:rPr>
            </w:pPr>
            <w:r w:rsidRPr="00FA4848">
              <w:rPr>
                <w:color w:val="000000" w:themeColor="text1"/>
              </w:rPr>
              <w:t>Dist</w:t>
            </w:r>
            <w:r w:rsidR="00B340DE">
              <w:rPr>
                <w:color w:val="000000" w:themeColor="text1"/>
              </w:rPr>
              <w:t>rict RLIS or SRSA Coordinators</w:t>
            </w:r>
          </w:p>
        </w:tc>
        <w:tc>
          <w:tcPr>
            <w:tcW w:w="2880" w:type="dxa"/>
            <w:tcBorders>
              <w:bottom w:val="single" w:sz="4" w:space="0" w:color="auto"/>
            </w:tcBorders>
            <w:vAlign w:val="center"/>
          </w:tcPr>
          <w:p w:rsidR="008F52BC" w:rsidRPr="00FA4848" w:rsidRDefault="00CE1907" w:rsidP="00643BB9">
            <w:pPr>
              <w:pStyle w:val="TableText-centered"/>
              <w:rPr>
                <w:color w:val="000000" w:themeColor="text1"/>
              </w:rPr>
            </w:pPr>
            <w:r>
              <w:rPr>
                <w:color w:val="000000" w:themeColor="text1"/>
              </w:rPr>
              <w:t>4</w:t>
            </w:r>
            <w:r w:rsidR="00775B53">
              <w:rPr>
                <w:color w:val="000000" w:themeColor="text1"/>
              </w:rPr>
              <w:t>57</w:t>
            </w:r>
            <w:r w:rsidR="008F52BC" w:rsidRPr="00FA4848">
              <w:rPr>
                <w:color w:val="000000" w:themeColor="text1"/>
              </w:rPr>
              <w:t xml:space="preserve"> hours</w:t>
            </w:r>
          </w:p>
        </w:tc>
        <w:tc>
          <w:tcPr>
            <w:tcW w:w="1800" w:type="dxa"/>
            <w:tcBorders>
              <w:bottom w:val="single" w:sz="4" w:space="0" w:color="auto"/>
            </w:tcBorders>
            <w:vAlign w:val="center"/>
          </w:tcPr>
          <w:p w:rsidR="008F52BC" w:rsidRPr="00FA4848" w:rsidRDefault="008F52BC" w:rsidP="006E2323">
            <w:pPr>
              <w:pStyle w:val="TableText-centered"/>
              <w:rPr>
                <w:color w:val="000000" w:themeColor="text1"/>
              </w:rPr>
            </w:pPr>
            <w:r w:rsidRPr="00FA4848">
              <w:rPr>
                <w:color w:val="000000" w:themeColor="text1"/>
              </w:rPr>
              <w:t>$45.00</w:t>
            </w:r>
          </w:p>
        </w:tc>
        <w:tc>
          <w:tcPr>
            <w:tcW w:w="1548" w:type="dxa"/>
            <w:tcBorders>
              <w:bottom w:val="single" w:sz="4" w:space="0" w:color="auto"/>
            </w:tcBorders>
            <w:vAlign w:val="center"/>
          </w:tcPr>
          <w:p w:rsidR="008F52BC" w:rsidRPr="00FA4848" w:rsidRDefault="00CE1907" w:rsidP="00643BB9">
            <w:pPr>
              <w:pStyle w:val="TableText-centered"/>
              <w:rPr>
                <w:color w:val="000000" w:themeColor="text1"/>
              </w:rPr>
            </w:pPr>
            <w:r>
              <w:rPr>
                <w:color w:val="000000" w:themeColor="text1"/>
              </w:rPr>
              <w:t>$</w:t>
            </w:r>
            <w:r w:rsidR="00775B53">
              <w:rPr>
                <w:color w:val="000000" w:themeColor="text1"/>
              </w:rPr>
              <w:t>20,565</w:t>
            </w:r>
          </w:p>
        </w:tc>
      </w:tr>
      <w:tr w:rsidR="008F52BC" w:rsidRPr="000C2357" w:rsidTr="006E2323">
        <w:tc>
          <w:tcPr>
            <w:tcW w:w="3348" w:type="dxa"/>
            <w:tcBorders>
              <w:top w:val="single" w:sz="4" w:space="0" w:color="auto"/>
              <w:bottom w:val="single" w:sz="4" w:space="0" w:color="auto"/>
            </w:tcBorders>
          </w:tcPr>
          <w:p w:rsidR="008F52BC" w:rsidRPr="00FA4848" w:rsidRDefault="008F52BC" w:rsidP="006E2323">
            <w:pPr>
              <w:pStyle w:val="TableText-left"/>
              <w:rPr>
                <w:b/>
                <w:color w:val="000000" w:themeColor="text1"/>
              </w:rPr>
            </w:pPr>
            <w:r>
              <w:rPr>
                <w:b/>
                <w:color w:val="000000" w:themeColor="text1"/>
              </w:rPr>
              <w:t>Total</w:t>
            </w:r>
          </w:p>
        </w:tc>
        <w:tc>
          <w:tcPr>
            <w:tcW w:w="2880" w:type="dxa"/>
            <w:tcBorders>
              <w:top w:val="single" w:sz="4" w:space="0" w:color="auto"/>
              <w:bottom w:val="single" w:sz="4" w:space="0" w:color="auto"/>
            </w:tcBorders>
            <w:vAlign w:val="center"/>
          </w:tcPr>
          <w:p w:rsidR="008F52BC" w:rsidRPr="00FA4848" w:rsidRDefault="008E3CA6" w:rsidP="008E3CA6">
            <w:pPr>
              <w:pStyle w:val="TableText-centered"/>
              <w:rPr>
                <w:b/>
                <w:color w:val="000000" w:themeColor="text1"/>
              </w:rPr>
            </w:pPr>
            <w:r>
              <w:rPr>
                <w:b/>
                <w:color w:val="000000" w:themeColor="text1"/>
              </w:rPr>
              <w:t>529</w:t>
            </w:r>
            <w:r w:rsidRPr="00FA4848">
              <w:rPr>
                <w:b/>
                <w:color w:val="000000" w:themeColor="text1"/>
              </w:rPr>
              <w:t xml:space="preserve"> </w:t>
            </w:r>
            <w:r w:rsidR="008F52BC" w:rsidRPr="00FA4848">
              <w:rPr>
                <w:b/>
                <w:color w:val="000000" w:themeColor="text1"/>
              </w:rPr>
              <w:t>hours</w:t>
            </w:r>
          </w:p>
        </w:tc>
        <w:tc>
          <w:tcPr>
            <w:tcW w:w="1800" w:type="dxa"/>
            <w:tcBorders>
              <w:top w:val="single" w:sz="4" w:space="0" w:color="auto"/>
              <w:bottom w:val="single" w:sz="4" w:space="0" w:color="auto"/>
            </w:tcBorders>
            <w:vAlign w:val="center"/>
          </w:tcPr>
          <w:p w:rsidR="008F52BC" w:rsidRPr="00FA4848" w:rsidRDefault="008F52BC" w:rsidP="006E2323">
            <w:pPr>
              <w:pStyle w:val="TableText-centered"/>
              <w:rPr>
                <w:b/>
                <w:color w:val="000000" w:themeColor="text1"/>
              </w:rPr>
            </w:pPr>
            <w:r w:rsidRPr="00FA4848">
              <w:rPr>
                <w:b/>
                <w:color w:val="000000" w:themeColor="text1"/>
              </w:rPr>
              <w:t>-</w:t>
            </w:r>
          </w:p>
        </w:tc>
        <w:tc>
          <w:tcPr>
            <w:tcW w:w="1548" w:type="dxa"/>
            <w:tcBorders>
              <w:top w:val="single" w:sz="4" w:space="0" w:color="auto"/>
              <w:bottom w:val="single" w:sz="4" w:space="0" w:color="auto"/>
            </w:tcBorders>
            <w:vAlign w:val="center"/>
          </w:tcPr>
          <w:p w:rsidR="008F52BC" w:rsidRPr="00FA4848" w:rsidRDefault="008F52BC" w:rsidP="00CE78F3">
            <w:pPr>
              <w:pStyle w:val="TableText-centered"/>
              <w:rPr>
                <w:b/>
                <w:color w:val="000000" w:themeColor="text1"/>
              </w:rPr>
            </w:pPr>
            <w:r w:rsidRPr="00FA4848">
              <w:rPr>
                <w:b/>
                <w:color w:val="000000" w:themeColor="text1"/>
              </w:rPr>
              <w:t>$</w:t>
            </w:r>
            <w:r w:rsidR="00CE78F3">
              <w:rPr>
                <w:b/>
                <w:color w:val="000000" w:themeColor="text1"/>
              </w:rPr>
              <w:t>24,885</w:t>
            </w:r>
          </w:p>
        </w:tc>
      </w:tr>
      <w:tr w:rsidR="00775B53" w:rsidRPr="000C2357" w:rsidTr="006E2323">
        <w:tc>
          <w:tcPr>
            <w:tcW w:w="3348" w:type="dxa"/>
            <w:tcBorders>
              <w:top w:val="single" w:sz="4" w:space="0" w:color="auto"/>
              <w:bottom w:val="single" w:sz="4" w:space="0" w:color="auto"/>
            </w:tcBorders>
          </w:tcPr>
          <w:p w:rsidR="00775B53" w:rsidRPr="007B1132" w:rsidRDefault="00775B53" w:rsidP="006E2323">
            <w:pPr>
              <w:pStyle w:val="TableText-left"/>
              <w:rPr>
                <w:b/>
                <w:color w:val="000000" w:themeColor="text1"/>
              </w:rPr>
            </w:pPr>
            <w:r w:rsidRPr="007B1132">
              <w:rPr>
                <w:b/>
                <w:color w:val="000000" w:themeColor="text1"/>
              </w:rPr>
              <w:t>Annualized Basis</w:t>
            </w:r>
          </w:p>
        </w:tc>
        <w:tc>
          <w:tcPr>
            <w:tcW w:w="2880" w:type="dxa"/>
            <w:tcBorders>
              <w:top w:val="single" w:sz="4" w:space="0" w:color="auto"/>
              <w:bottom w:val="single" w:sz="4" w:space="0" w:color="auto"/>
            </w:tcBorders>
            <w:vAlign w:val="center"/>
          </w:tcPr>
          <w:p w:rsidR="00775B53" w:rsidRPr="007B1132" w:rsidRDefault="00775B53" w:rsidP="006E2323">
            <w:pPr>
              <w:pStyle w:val="TableText-centered"/>
              <w:rPr>
                <w:b/>
                <w:color w:val="000000" w:themeColor="text1"/>
              </w:rPr>
            </w:pPr>
            <w:r w:rsidRPr="007B1132">
              <w:rPr>
                <w:b/>
                <w:color w:val="000000" w:themeColor="text1"/>
              </w:rPr>
              <w:t>1</w:t>
            </w:r>
            <w:r w:rsidR="008E3CA6">
              <w:rPr>
                <w:b/>
                <w:color w:val="000000" w:themeColor="text1"/>
              </w:rPr>
              <w:t>76</w:t>
            </w:r>
            <w:r w:rsidRPr="007B1132">
              <w:rPr>
                <w:b/>
                <w:color w:val="000000" w:themeColor="text1"/>
              </w:rPr>
              <w:t xml:space="preserve"> hours</w:t>
            </w:r>
          </w:p>
        </w:tc>
        <w:tc>
          <w:tcPr>
            <w:tcW w:w="1800" w:type="dxa"/>
            <w:tcBorders>
              <w:top w:val="single" w:sz="4" w:space="0" w:color="auto"/>
              <w:bottom w:val="single" w:sz="4" w:space="0" w:color="auto"/>
            </w:tcBorders>
            <w:vAlign w:val="center"/>
          </w:tcPr>
          <w:p w:rsidR="00775B53" w:rsidRPr="007B1132" w:rsidRDefault="00775B53" w:rsidP="006E2323">
            <w:pPr>
              <w:pStyle w:val="TableText-centered"/>
              <w:rPr>
                <w:b/>
                <w:color w:val="000000" w:themeColor="text1"/>
              </w:rPr>
            </w:pPr>
          </w:p>
        </w:tc>
        <w:tc>
          <w:tcPr>
            <w:tcW w:w="1548" w:type="dxa"/>
            <w:tcBorders>
              <w:top w:val="single" w:sz="4" w:space="0" w:color="auto"/>
              <w:bottom w:val="single" w:sz="4" w:space="0" w:color="auto"/>
            </w:tcBorders>
            <w:vAlign w:val="center"/>
          </w:tcPr>
          <w:p w:rsidR="00775B53" w:rsidRPr="007B1132" w:rsidRDefault="00775B53" w:rsidP="00CE78F3">
            <w:pPr>
              <w:pStyle w:val="TableText-centered"/>
              <w:rPr>
                <w:b/>
                <w:color w:val="000000" w:themeColor="text1"/>
              </w:rPr>
            </w:pPr>
            <w:r w:rsidRPr="007B1132">
              <w:rPr>
                <w:b/>
                <w:color w:val="000000" w:themeColor="text1"/>
              </w:rPr>
              <w:t>$</w:t>
            </w:r>
            <w:r w:rsidR="00CE78F3">
              <w:rPr>
                <w:b/>
                <w:color w:val="000000" w:themeColor="text1"/>
              </w:rPr>
              <w:t>8,295</w:t>
            </w:r>
          </w:p>
        </w:tc>
      </w:tr>
      <w:tr w:rsidR="008F52BC" w:rsidRPr="000C2357" w:rsidTr="006E2323">
        <w:tc>
          <w:tcPr>
            <w:tcW w:w="9576" w:type="dxa"/>
            <w:gridSpan w:val="4"/>
            <w:tcBorders>
              <w:top w:val="single" w:sz="4" w:space="0" w:color="auto"/>
            </w:tcBorders>
          </w:tcPr>
          <w:p w:rsidR="008F52BC" w:rsidRPr="00FA4848" w:rsidRDefault="008F52BC" w:rsidP="006E2323">
            <w:pPr>
              <w:pStyle w:val="TableText-centered"/>
              <w:jc w:val="left"/>
              <w:rPr>
                <w:b/>
                <w:color w:val="000000" w:themeColor="text1"/>
              </w:rPr>
            </w:pPr>
            <w:r w:rsidRPr="005D416C">
              <w:rPr>
                <w:vertAlign w:val="superscript"/>
              </w:rPr>
              <w:t>a</w:t>
            </w:r>
            <w:r w:rsidRPr="00EB2027">
              <w:t xml:space="preserve"> Researchers will update this number when 2014</w:t>
            </w:r>
            <w:r w:rsidRPr="007E2F13">
              <w:t>–</w:t>
            </w:r>
            <w:r w:rsidRPr="00EB2027">
              <w:t>15 REAP allocations and awards are available from the REAP Office.</w:t>
            </w:r>
          </w:p>
        </w:tc>
      </w:tr>
    </w:tbl>
    <w:p w:rsidR="007F0272" w:rsidRDefault="007F0272" w:rsidP="007F0272">
      <w:pPr>
        <w:pStyle w:val="PPSSTOHeading2"/>
        <w:ind w:left="0"/>
      </w:pPr>
      <w:bookmarkStart w:id="24" w:name="_Toc389477906"/>
    </w:p>
    <w:p w:rsidR="00596F97" w:rsidRPr="000C2357" w:rsidRDefault="00177C4C" w:rsidP="007F0272">
      <w:pPr>
        <w:pStyle w:val="PPSSTOHeading2"/>
        <w:ind w:left="0"/>
      </w:pPr>
      <w:r>
        <w:t>A.13</w:t>
      </w:r>
      <w:r w:rsidR="00FA4848">
        <w:t xml:space="preserve">. </w:t>
      </w:r>
      <w:r w:rsidR="00596F97" w:rsidRPr="000C2357">
        <w:t>Estimate of Cost Burden to Respondents</w:t>
      </w:r>
      <w:bookmarkEnd w:id="24"/>
    </w:p>
    <w:p w:rsidR="004456A1" w:rsidRPr="000C2357" w:rsidRDefault="004456A1" w:rsidP="003378E7">
      <w:pPr>
        <w:pStyle w:val="PPSSTOText"/>
        <w:spacing w:before="240"/>
      </w:pPr>
      <w:r w:rsidRPr="000C2357">
        <w:t>There is no capital or start-up cost component to these data collection activities</w:t>
      </w:r>
      <w:r w:rsidR="00A9286E">
        <w:t>,</w:t>
      </w:r>
      <w:r w:rsidRPr="000C2357">
        <w:t xml:space="preserve"> nor is there a total operation, maintenance, or purchase cost associated with the study.</w:t>
      </w:r>
    </w:p>
    <w:p w:rsidR="004456A1" w:rsidRPr="000C2357" w:rsidRDefault="00216D0A" w:rsidP="00216D0A">
      <w:pPr>
        <w:pStyle w:val="PPSSTOHeading2"/>
      </w:pPr>
      <w:bookmarkStart w:id="25" w:name="_Toc389477907"/>
      <w:r>
        <w:lastRenderedPageBreak/>
        <w:t>A.1</w:t>
      </w:r>
      <w:r w:rsidR="00177C4C">
        <w:t>4.</w:t>
      </w:r>
      <w:r w:rsidR="00FA4848">
        <w:t xml:space="preserve"> </w:t>
      </w:r>
      <w:r w:rsidR="004456A1" w:rsidRPr="000C2357">
        <w:t>Estimate of Annualized Costs</w:t>
      </w:r>
      <w:bookmarkEnd w:id="25"/>
    </w:p>
    <w:p w:rsidR="004456A1" w:rsidRPr="000C2357" w:rsidRDefault="004456A1" w:rsidP="00E65FE1">
      <w:pPr>
        <w:pStyle w:val="PPSSTOText"/>
      </w:pPr>
      <w:r w:rsidRPr="000C2357">
        <w:t xml:space="preserve">The estimated </w:t>
      </w:r>
      <w:r w:rsidR="00262860" w:rsidRPr="000C2357">
        <w:t>annualized cost of the study to th</w:t>
      </w:r>
      <w:r w:rsidR="00540297">
        <w:t>e federal government is $271,742</w:t>
      </w:r>
      <w:r w:rsidR="00262860" w:rsidRPr="000C2357">
        <w:t xml:space="preserve">. This </w:t>
      </w:r>
      <w:r w:rsidR="00A9286E">
        <w:t xml:space="preserve">estimate </w:t>
      </w:r>
      <w:r w:rsidR="00262860" w:rsidRPr="000C2357">
        <w:t xml:space="preserve">is based on the total contract cost of $837,874, amortized over </w:t>
      </w:r>
      <w:r w:rsidR="00522995">
        <w:t>a 3</w:t>
      </w:r>
      <w:r w:rsidR="00540297">
        <w:t>7</w:t>
      </w:r>
      <w:r w:rsidR="00262860" w:rsidRPr="000C2357">
        <w:t>-month performance period.</w:t>
      </w:r>
      <w:r w:rsidRPr="000C2357">
        <w:t xml:space="preserve"> </w:t>
      </w:r>
      <w:r w:rsidR="00A9286E">
        <w:t xml:space="preserve">It </w:t>
      </w:r>
      <w:r w:rsidRPr="000C2357">
        <w:t xml:space="preserve">includes costs already invoiced, plus budgeted future costs that will be charged to the government for the study </w:t>
      </w:r>
      <w:r w:rsidR="00522995">
        <w:t>redesign, sampling</w:t>
      </w:r>
      <w:r w:rsidRPr="000C2357">
        <w:t>, data collection, analysis, and reporting.</w:t>
      </w:r>
    </w:p>
    <w:p w:rsidR="004456A1" w:rsidRPr="000C2357" w:rsidRDefault="00216D0A" w:rsidP="00216D0A">
      <w:pPr>
        <w:pStyle w:val="PPSSTOHeading2"/>
      </w:pPr>
      <w:bookmarkStart w:id="26" w:name="_Toc389477908"/>
      <w:r>
        <w:t>A.1</w:t>
      </w:r>
      <w:r w:rsidR="00177C4C">
        <w:t>5.</w:t>
      </w:r>
      <w:r w:rsidR="00FA4848">
        <w:t xml:space="preserve"> </w:t>
      </w:r>
      <w:r w:rsidR="004456A1" w:rsidRPr="000C2357">
        <w:t>Change in Annual Reporting Burden</w:t>
      </w:r>
      <w:bookmarkEnd w:id="26"/>
    </w:p>
    <w:p w:rsidR="004456A1" w:rsidRPr="000C2357" w:rsidRDefault="004456A1" w:rsidP="00E65FE1">
      <w:pPr>
        <w:pStyle w:val="PPSSTOText"/>
      </w:pPr>
      <w:r w:rsidRPr="000C2357">
        <w:t>This is a new study</w:t>
      </w:r>
      <w:r w:rsidR="00C50B9E">
        <w:t xml:space="preserve"> and new </w:t>
      </w:r>
      <w:r w:rsidRPr="000C2357">
        <w:t>data collection.</w:t>
      </w:r>
      <w:r w:rsidR="008338A2">
        <w:t xml:space="preserve">  The new collection generates a program change of</w:t>
      </w:r>
      <w:r w:rsidR="00302BBF">
        <w:t xml:space="preserve"> 184</w:t>
      </w:r>
      <w:r w:rsidR="008338A2">
        <w:t xml:space="preserve"> burden hours.</w:t>
      </w:r>
    </w:p>
    <w:p w:rsidR="004456A1" w:rsidRPr="00FC30C7" w:rsidRDefault="00177C4C" w:rsidP="00216D0A">
      <w:pPr>
        <w:pStyle w:val="PPSSTOHeading2"/>
      </w:pPr>
      <w:bookmarkStart w:id="27" w:name="_Toc389477909"/>
      <w:r w:rsidRPr="00FC30C7">
        <w:t>A.16.</w:t>
      </w:r>
      <w:r w:rsidR="00FA4848" w:rsidRPr="00FC30C7">
        <w:t xml:space="preserve"> </w:t>
      </w:r>
      <w:r w:rsidR="004456A1" w:rsidRPr="00FC30C7">
        <w:t>Plans for Tabulation and Publication of Results</w:t>
      </w:r>
      <w:bookmarkEnd w:id="27"/>
    </w:p>
    <w:p w:rsidR="000A4C50" w:rsidRPr="00FC30C7" w:rsidRDefault="00FE6AC5" w:rsidP="00E65FE1">
      <w:pPr>
        <w:pStyle w:val="PPSSTOText"/>
      </w:pPr>
      <w:r w:rsidRPr="00FC30C7">
        <w:t xml:space="preserve">A final report </w:t>
      </w:r>
      <w:r w:rsidR="00BF0BCA" w:rsidRPr="00FC30C7">
        <w:t>will contain integrated analysis of the survey and interview data.</w:t>
      </w:r>
    </w:p>
    <w:p w:rsidR="000A4C50" w:rsidRPr="00FC30C7" w:rsidRDefault="000A4C50" w:rsidP="002F2B83">
      <w:pPr>
        <w:pStyle w:val="PPSSTOHeading3"/>
      </w:pPr>
      <w:r w:rsidRPr="00FC30C7">
        <w:t>Timeline</w:t>
      </w:r>
    </w:p>
    <w:p w:rsidR="00ED012F" w:rsidRPr="00FC30C7" w:rsidRDefault="004456A1" w:rsidP="00E65FE1">
      <w:pPr>
        <w:pStyle w:val="PPSSTOText"/>
      </w:pPr>
      <w:r w:rsidRPr="00FC30C7">
        <w:t xml:space="preserve">The </w:t>
      </w:r>
      <w:r w:rsidR="000712FF">
        <w:t xml:space="preserve">survey </w:t>
      </w:r>
      <w:r w:rsidRPr="00FC30C7">
        <w:t>data collection</w:t>
      </w:r>
      <w:r w:rsidR="00C26EE9" w:rsidRPr="00FC30C7">
        <w:t xml:space="preserve"> period will begin in </w:t>
      </w:r>
      <w:r w:rsidR="00A61D1F">
        <w:t xml:space="preserve">February </w:t>
      </w:r>
      <w:r w:rsidR="00255E83">
        <w:t>2015</w:t>
      </w:r>
      <w:r w:rsidRPr="00FC30C7">
        <w:t xml:space="preserve">, </w:t>
      </w:r>
      <w:r w:rsidR="00262860" w:rsidRPr="00FC30C7">
        <w:t>pending</w:t>
      </w:r>
      <w:r w:rsidRPr="00FC30C7">
        <w:t xml:space="preserve"> OMB appr</w:t>
      </w:r>
      <w:r w:rsidR="00C26EE9" w:rsidRPr="00FC30C7">
        <w:t xml:space="preserve">oval. </w:t>
      </w:r>
      <w:r w:rsidR="00772D12" w:rsidRPr="00FC30C7">
        <w:t xml:space="preserve">The planned schedule for the study, assuming receipt of OMB clearance by November 17, 2014, is </w:t>
      </w:r>
      <w:r w:rsidR="005A59D6">
        <w:t>shown in Exhibit 5.</w:t>
      </w:r>
    </w:p>
    <w:p w:rsidR="00772D12" w:rsidRPr="00FC30C7" w:rsidRDefault="00772D12" w:rsidP="00E222BC">
      <w:pPr>
        <w:pStyle w:val="PPSSTOExhibitTitle"/>
      </w:pPr>
      <w:bookmarkStart w:id="28" w:name="_Toc389478144"/>
      <w:r w:rsidRPr="00FC30C7">
        <w:t xml:space="preserve">Exhibit </w:t>
      </w:r>
      <w:r w:rsidR="00FF23F1">
        <w:fldChar w:fldCharType="begin"/>
      </w:r>
      <w:r w:rsidR="00FE361B">
        <w:instrText xml:space="preserve"> SEQ Exhibit \* ARABIC </w:instrText>
      </w:r>
      <w:r w:rsidR="00FF23F1">
        <w:fldChar w:fldCharType="separate"/>
      </w:r>
      <w:r w:rsidR="00EE135B">
        <w:rPr>
          <w:noProof/>
        </w:rPr>
        <w:t>5</w:t>
      </w:r>
      <w:r w:rsidR="00FF23F1">
        <w:rPr>
          <w:noProof/>
        </w:rPr>
        <w:fldChar w:fldCharType="end"/>
      </w:r>
      <w:r w:rsidRPr="00FC30C7">
        <w:t>. Planned Data Collection and Reporting Schedule</w:t>
      </w:r>
      <w:bookmarkEnd w:id="28"/>
      <w:r w:rsidRPr="00FC30C7">
        <w:t xml:space="preserve"> </w:t>
      </w:r>
    </w:p>
    <w:tbl>
      <w:tblPr>
        <w:tblStyle w:val="PlainTable21"/>
        <w:tblW w:w="0" w:type="auto"/>
        <w:tblLook w:val="04A0" w:firstRow="1" w:lastRow="0" w:firstColumn="1" w:lastColumn="0" w:noHBand="0" w:noVBand="1"/>
      </w:tblPr>
      <w:tblGrid>
        <w:gridCol w:w="5148"/>
        <w:gridCol w:w="3240"/>
      </w:tblGrid>
      <w:tr w:rsidR="00772D12" w:rsidRPr="00894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772D12" w:rsidRPr="00FC30C7" w:rsidRDefault="00772D12" w:rsidP="00517798">
            <w:pPr>
              <w:rPr>
                <w:color w:val="000000" w:themeColor="text1"/>
              </w:rPr>
            </w:pPr>
            <w:r w:rsidRPr="00FC30C7">
              <w:rPr>
                <w:color w:val="000000" w:themeColor="text1"/>
              </w:rPr>
              <w:t>Project Activity</w:t>
            </w:r>
          </w:p>
        </w:tc>
        <w:tc>
          <w:tcPr>
            <w:tcW w:w="3240" w:type="dxa"/>
          </w:tcPr>
          <w:p w:rsidR="00772D12" w:rsidRPr="00FC30C7" w:rsidRDefault="00772D12" w:rsidP="00517798">
            <w:pPr>
              <w:jc w:val="center"/>
              <w:cnfStyle w:val="100000000000" w:firstRow="1" w:lastRow="0" w:firstColumn="0" w:lastColumn="0" w:oddVBand="0" w:evenVBand="0" w:oddHBand="0" w:evenHBand="0" w:firstRowFirstColumn="0" w:firstRowLastColumn="0" w:lastRowFirstColumn="0" w:lastRowLastColumn="0"/>
            </w:pPr>
            <w:r w:rsidRPr="00FC30C7">
              <w:t>Dates</w:t>
            </w:r>
          </w:p>
        </w:tc>
      </w:tr>
      <w:tr w:rsidR="000712FF"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Borders>
              <w:top w:val="nil"/>
              <w:bottom w:val="nil"/>
            </w:tcBorders>
          </w:tcPr>
          <w:p w:rsidR="000712FF" w:rsidRPr="00FC30C7" w:rsidRDefault="007D20EE" w:rsidP="00517798">
            <w:pPr>
              <w:rPr>
                <w:color w:val="000000" w:themeColor="text1"/>
              </w:rPr>
            </w:pPr>
            <w:r>
              <w:rPr>
                <w:color w:val="000000" w:themeColor="text1"/>
              </w:rPr>
              <w:t>Collect district contact information</w:t>
            </w:r>
          </w:p>
        </w:tc>
        <w:tc>
          <w:tcPr>
            <w:tcW w:w="3240" w:type="dxa"/>
            <w:tcBorders>
              <w:top w:val="nil"/>
              <w:bottom w:val="nil"/>
            </w:tcBorders>
          </w:tcPr>
          <w:p w:rsidR="000712FF" w:rsidRPr="00FC30C7" w:rsidDel="00255E83" w:rsidRDefault="007D20EE" w:rsidP="00255E83">
            <w:pPr>
              <w:cnfStyle w:val="000000100000" w:firstRow="0" w:lastRow="0" w:firstColumn="0" w:lastColumn="0" w:oddVBand="0" w:evenVBand="0" w:oddHBand="1" w:evenHBand="0" w:firstRowFirstColumn="0" w:firstRowLastColumn="0" w:lastRowFirstColumn="0" w:lastRowLastColumn="0"/>
            </w:pPr>
            <w:r>
              <w:t>December 2014 – January 2015</w:t>
            </w:r>
          </w:p>
        </w:tc>
      </w:tr>
      <w:tr w:rsidR="00772D12" w:rsidRPr="00894968">
        <w:tc>
          <w:tcPr>
            <w:cnfStyle w:val="001000000000" w:firstRow="0" w:lastRow="0" w:firstColumn="1" w:lastColumn="0" w:oddVBand="0" w:evenVBand="0" w:oddHBand="0" w:evenHBand="0" w:firstRowFirstColumn="0" w:firstRowLastColumn="0" w:lastRowFirstColumn="0" w:lastRowLastColumn="0"/>
            <w:tcW w:w="5148" w:type="dxa"/>
            <w:tcBorders>
              <w:top w:val="nil"/>
              <w:bottom w:val="nil"/>
            </w:tcBorders>
          </w:tcPr>
          <w:p w:rsidR="00772D12" w:rsidRPr="00FC30C7" w:rsidRDefault="00772D12" w:rsidP="00517798">
            <w:pPr>
              <w:rPr>
                <w:b w:val="0"/>
                <w:color w:val="000000" w:themeColor="text1"/>
              </w:rPr>
            </w:pPr>
            <w:r w:rsidRPr="00FC30C7">
              <w:rPr>
                <w:color w:val="000000" w:themeColor="text1"/>
              </w:rPr>
              <w:t>Administer survey</w:t>
            </w:r>
          </w:p>
        </w:tc>
        <w:tc>
          <w:tcPr>
            <w:tcW w:w="3240" w:type="dxa"/>
            <w:tcBorders>
              <w:top w:val="nil"/>
              <w:bottom w:val="nil"/>
            </w:tcBorders>
          </w:tcPr>
          <w:p w:rsidR="00772D12" w:rsidRPr="00FC30C7" w:rsidRDefault="00945F40" w:rsidP="00945F40">
            <w:pPr>
              <w:cnfStyle w:val="000000000000" w:firstRow="0" w:lastRow="0" w:firstColumn="0" w:lastColumn="0" w:oddVBand="0" w:evenVBand="0" w:oddHBand="0" w:evenHBand="0" w:firstRowFirstColumn="0" w:firstRowLastColumn="0" w:lastRowFirstColumn="0" w:lastRowLastColumn="0"/>
            </w:pPr>
            <w:r>
              <w:t>Febr</w:t>
            </w:r>
            <w:r w:rsidR="00255E83">
              <w:t>uary</w:t>
            </w:r>
            <w:r w:rsidR="00255E83" w:rsidRPr="00FC30C7">
              <w:t xml:space="preserve"> 201</w:t>
            </w:r>
            <w:r w:rsidR="00255E83">
              <w:t>5</w:t>
            </w:r>
            <w:r w:rsidR="00255E83" w:rsidRPr="00FC30C7">
              <w:t xml:space="preserve"> </w:t>
            </w:r>
            <w:r w:rsidR="00517798" w:rsidRPr="00FC30C7">
              <w:t xml:space="preserve">– </w:t>
            </w:r>
            <w:r>
              <w:t>April</w:t>
            </w:r>
            <w:r w:rsidR="00255E83" w:rsidRPr="00FC30C7">
              <w:t xml:space="preserve"> </w:t>
            </w:r>
            <w:r w:rsidR="00772D12" w:rsidRPr="00FC30C7">
              <w:t>2015</w:t>
            </w:r>
          </w:p>
        </w:tc>
      </w:tr>
      <w:tr w:rsidR="00517798"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Borders>
              <w:top w:val="nil"/>
              <w:bottom w:val="nil"/>
            </w:tcBorders>
          </w:tcPr>
          <w:p w:rsidR="00517798" w:rsidRPr="00FC30C7" w:rsidRDefault="00517798" w:rsidP="00517798">
            <w:pPr>
              <w:rPr>
                <w:b w:val="0"/>
              </w:rPr>
            </w:pPr>
            <w:r w:rsidRPr="00FC30C7">
              <w:t>Begin interviews with state coordinators</w:t>
            </w:r>
          </w:p>
        </w:tc>
        <w:tc>
          <w:tcPr>
            <w:tcW w:w="3240" w:type="dxa"/>
            <w:tcBorders>
              <w:top w:val="nil"/>
              <w:bottom w:val="nil"/>
            </w:tcBorders>
          </w:tcPr>
          <w:p w:rsidR="00517798" w:rsidRPr="00FC30C7" w:rsidRDefault="00945F40" w:rsidP="00945F40">
            <w:pPr>
              <w:cnfStyle w:val="000000100000" w:firstRow="0" w:lastRow="0" w:firstColumn="0" w:lastColumn="0" w:oddVBand="0" w:evenVBand="0" w:oddHBand="1" w:evenHBand="0" w:firstRowFirstColumn="0" w:firstRowLastColumn="0" w:lastRowFirstColumn="0" w:lastRowLastColumn="0"/>
            </w:pPr>
            <w:r>
              <w:t>Febr</w:t>
            </w:r>
            <w:r w:rsidR="00255E83">
              <w:t>uary 2015</w:t>
            </w:r>
          </w:p>
        </w:tc>
      </w:tr>
      <w:tr w:rsidR="00517798" w:rsidRPr="00894968">
        <w:tc>
          <w:tcPr>
            <w:cnfStyle w:val="001000000000" w:firstRow="0" w:lastRow="0" w:firstColumn="1" w:lastColumn="0" w:oddVBand="0" w:evenVBand="0" w:oddHBand="0" w:evenHBand="0" w:firstRowFirstColumn="0" w:firstRowLastColumn="0" w:lastRowFirstColumn="0" w:lastRowLastColumn="0"/>
            <w:tcW w:w="5148" w:type="dxa"/>
            <w:tcBorders>
              <w:top w:val="nil"/>
              <w:bottom w:val="nil"/>
            </w:tcBorders>
          </w:tcPr>
          <w:p w:rsidR="00517798" w:rsidRPr="00FC30C7" w:rsidRDefault="00517798" w:rsidP="00517798">
            <w:pPr>
              <w:rPr>
                <w:b w:val="0"/>
                <w:color w:val="000000" w:themeColor="text1"/>
              </w:rPr>
            </w:pPr>
            <w:r w:rsidRPr="00FC30C7">
              <w:rPr>
                <w:color w:val="000000" w:themeColor="text1"/>
              </w:rPr>
              <w:t>Begin interviews with district administrators</w:t>
            </w:r>
          </w:p>
        </w:tc>
        <w:tc>
          <w:tcPr>
            <w:tcW w:w="3240" w:type="dxa"/>
            <w:tcBorders>
              <w:top w:val="nil"/>
              <w:bottom w:val="nil"/>
            </w:tcBorders>
          </w:tcPr>
          <w:p w:rsidR="00517798" w:rsidRPr="00FC30C7" w:rsidRDefault="00255E83" w:rsidP="00772D12">
            <w:pPr>
              <w:cnfStyle w:val="000000000000" w:firstRow="0" w:lastRow="0" w:firstColumn="0" w:lastColumn="0" w:oddVBand="0" w:evenVBand="0" w:oddHBand="0" w:evenHBand="0" w:firstRowFirstColumn="0" w:firstRowLastColumn="0" w:lastRowFirstColumn="0" w:lastRowLastColumn="0"/>
            </w:pPr>
            <w:r>
              <w:t>February</w:t>
            </w:r>
            <w:r w:rsidRPr="00FC30C7">
              <w:t xml:space="preserve"> </w:t>
            </w:r>
            <w:r w:rsidR="00517798" w:rsidRPr="00FC30C7">
              <w:t>2015</w:t>
            </w:r>
          </w:p>
        </w:tc>
      </w:tr>
      <w:tr w:rsidR="00772D12"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Borders>
              <w:top w:val="nil"/>
              <w:bottom w:val="nil"/>
            </w:tcBorders>
          </w:tcPr>
          <w:p w:rsidR="00772D12" w:rsidRPr="00FC30C7" w:rsidRDefault="00772D12" w:rsidP="00D545CC">
            <w:pPr>
              <w:rPr>
                <w:b w:val="0"/>
                <w:color w:val="000000" w:themeColor="text1"/>
              </w:rPr>
            </w:pPr>
            <w:r w:rsidRPr="00FC30C7">
              <w:rPr>
                <w:color w:val="000000" w:themeColor="text1"/>
              </w:rPr>
              <w:t>Prepare data files</w:t>
            </w:r>
            <w:r w:rsidR="00D545CC" w:rsidRPr="00FC30C7">
              <w:rPr>
                <w:color w:val="000000" w:themeColor="text1"/>
              </w:rPr>
              <w:t>, analyze data, prepare briefing</w:t>
            </w:r>
          </w:p>
        </w:tc>
        <w:tc>
          <w:tcPr>
            <w:tcW w:w="3240" w:type="dxa"/>
            <w:tcBorders>
              <w:top w:val="nil"/>
              <w:bottom w:val="nil"/>
            </w:tcBorders>
          </w:tcPr>
          <w:p w:rsidR="00772D12" w:rsidRPr="00FC30C7" w:rsidRDefault="00945F40" w:rsidP="00945F40">
            <w:pPr>
              <w:cnfStyle w:val="000000100000" w:firstRow="0" w:lastRow="0" w:firstColumn="0" w:lastColumn="0" w:oddVBand="0" w:evenVBand="0" w:oddHBand="1" w:evenHBand="0" w:firstRowFirstColumn="0" w:firstRowLastColumn="0" w:lastRowFirstColumn="0" w:lastRowLastColumn="0"/>
            </w:pPr>
            <w:r>
              <w:t>May</w:t>
            </w:r>
            <w:r w:rsidR="00255E83">
              <w:t xml:space="preserve"> </w:t>
            </w:r>
            <w:r w:rsidR="00D545CC" w:rsidRPr="00FC30C7">
              <w:t xml:space="preserve">– </w:t>
            </w:r>
            <w:r>
              <w:t>July</w:t>
            </w:r>
            <w:r w:rsidR="00255E83" w:rsidRPr="00FC30C7">
              <w:t xml:space="preserve"> </w:t>
            </w:r>
            <w:r w:rsidR="00D545CC" w:rsidRPr="00FC30C7">
              <w:t>2015</w:t>
            </w:r>
          </w:p>
        </w:tc>
      </w:tr>
      <w:tr w:rsidR="00772D12" w:rsidRPr="00894968">
        <w:tc>
          <w:tcPr>
            <w:cnfStyle w:val="001000000000" w:firstRow="0" w:lastRow="0" w:firstColumn="1" w:lastColumn="0" w:oddVBand="0" w:evenVBand="0" w:oddHBand="0" w:evenHBand="0" w:firstRowFirstColumn="0" w:firstRowLastColumn="0" w:lastRowFirstColumn="0" w:lastRowLastColumn="0"/>
            <w:tcW w:w="5148" w:type="dxa"/>
            <w:tcBorders>
              <w:top w:val="nil"/>
              <w:bottom w:val="single" w:sz="4" w:space="0" w:color="auto"/>
            </w:tcBorders>
          </w:tcPr>
          <w:p w:rsidR="00772D12" w:rsidRPr="00FC30C7" w:rsidRDefault="00772D12" w:rsidP="00517798">
            <w:pPr>
              <w:rPr>
                <w:b w:val="0"/>
                <w:color w:val="000000" w:themeColor="text1"/>
              </w:rPr>
            </w:pPr>
            <w:r w:rsidRPr="00FC30C7">
              <w:rPr>
                <w:color w:val="000000" w:themeColor="text1"/>
              </w:rPr>
              <w:t>Prepare Final Report</w:t>
            </w:r>
          </w:p>
        </w:tc>
        <w:tc>
          <w:tcPr>
            <w:tcW w:w="3240" w:type="dxa"/>
            <w:tcBorders>
              <w:top w:val="nil"/>
              <w:bottom w:val="single" w:sz="4" w:space="0" w:color="auto"/>
            </w:tcBorders>
          </w:tcPr>
          <w:p w:rsidR="00772D12" w:rsidRPr="00FC30C7" w:rsidRDefault="00945F40" w:rsidP="00945F40">
            <w:pPr>
              <w:cnfStyle w:val="000000000000" w:firstRow="0" w:lastRow="0" w:firstColumn="0" w:lastColumn="0" w:oddVBand="0" w:evenVBand="0" w:oddHBand="0" w:evenHBand="0" w:firstRowFirstColumn="0" w:firstRowLastColumn="0" w:lastRowFirstColumn="0" w:lastRowLastColumn="0"/>
            </w:pPr>
            <w:r>
              <w:t>July</w:t>
            </w:r>
            <w:r w:rsidR="00255E83" w:rsidRPr="00FC30C7">
              <w:t xml:space="preserve"> </w:t>
            </w:r>
            <w:r w:rsidR="00D545CC" w:rsidRPr="00FC30C7">
              <w:t xml:space="preserve">2015 – </w:t>
            </w:r>
            <w:r>
              <w:t>January</w:t>
            </w:r>
            <w:r w:rsidR="00255E83" w:rsidRPr="00FC30C7">
              <w:t xml:space="preserve"> </w:t>
            </w:r>
            <w:r w:rsidR="00D545CC" w:rsidRPr="00FC30C7">
              <w:t>201</w:t>
            </w:r>
            <w:r>
              <w:t>6</w:t>
            </w:r>
          </w:p>
        </w:tc>
      </w:tr>
    </w:tbl>
    <w:p w:rsidR="00556C2D" w:rsidRPr="00FC30C7" w:rsidRDefault="00556C2D" w:rsidP="00E65FE1">
      <w:pPr>
        <w:pStyle w:val="PPSSTOText"/>
      </w:pPr>
    </w:p>
    <w:p w:rsidR="00ED012F" w:rsidRPr="00FC30C7" w:rsidRDefault="00E44B5C" w:rsidP="00E65FE1">
      <w:pPr>
        <w:pStyle w:val="PPSSTOText"/>
      </w:pPr>
      <w:r w:rsidRPr="00FC30C7">
        <w:t xml:space="preserve">Researchers will draw a stratified random sample of REAP districts. </w:t>
      </w:r>
      <w:r w:rsidR="00ED012F" w:rsidRPr="00FC30C7">
        <w:t xml:space="preserve">Once the study has determined the random sample of </w:t>
      </w:r>
      <w:r w:rsidR="00355B08" w:rsidRPr="00FC30C7">
        <w:t xml:space="preserve">1,000 </w:t>
      </w:r>
      <w:r w:rsidR="00ED012F" w:rsidRPr="00FC30C7">
        <w:t>districts for the survey, the research team will ask the REAP coordinator in each state to identify</w:t>
      </w:r>
      <w:r w:rsidR="00DE2F74" w:rsidRPr="00FC30C7">
        <w:t xml:space="preserve"> and provide the phone number and email address for</w:t>
      </w:r>
      <w:r w:rsidR="00ED012F" w:rsidRPr="00FC30C7">
        <w:t xml:space="preserve"> a contact for the REAP grant in each sampled district. The research team will email a link to a secure </w:t>
      </w:r>
      <w:r w:rsidR="009530DF">
        <w:t>w</w:t>
      </w:r>
      <w:r w:rsidR="00ED012F" w:rsidRPr="00FC30C7">
        <w:t xml:space="preserve">eb-based version of the survey to these individuals in </w:t>
      </w:r>
      <w:r w:rsidR="00945F40">
        <w:t>Febr</w:t>
      </w:r>
      <w:r w:rsidR="000712FF">
        <w:t>uary 2015</w:t>
      </w:r>
      <w:r w:rsidR="00ED012F" w:rsidRPr="00FC30C7">
        <w:t xml:space="preserve">. The survey will remain open through </w:t>
      </w:r>
      <w:r w:rsidR="00945F40">
        <w:t>April</w:t>
      </w:r>
      <w:r w:rsidR="000712FF" w:rsidRPr="00FC30C7">
        <w:t xml:space="preserve"> </w:t>
      </w:r>
      <w:r w:rsidR="00ED012F" w:rsidRPr="00FC30C7">
        <w:t>2015.</w:t>
      </w:r>
      <w:r w:rsidR="0075411D" w:rsidRPr="00FC30C7">
        <w:t xml:space="preserve"> The research team will then tabulate and analyze results from the district survey after the survey closes.</w:t>
      </w:r>
      <w:r w:rsidR="003963D8">
        <w:t xml:space="preserve"> Appendix A contains a draft survey instrument</w:t>
      </w:r>
      <w:r w:rsidR="007C7987">
        <w:t>, and Appendix F contains a template for collecting the contact information from the states needed to administer the instruments</w:t>
      </w:r>
      <w:r w:rsidR="003963D8">
        <w:t>.</w:t>
      </w:r>
    </w:p>
    <w:p w:rsidR="000A4C50" w:rsidRPr="00FC30C7" w:rsidRDefault="000A4C50" w:rsidP="00E65FE1">
      <w:pPr>
        <w:pStyle w:val="PPSSTOText"/>
      </w:pPr>
      <w:r w:rsidRPr="00FC30C7">
        <w:t xml:space="preserve">Training for </w:t>
      </w:r>
      <w:r w:rsidR="004C7284">
        <w:t xml:space="preserve">state </w:t>
      </w:r>
      <w:r w:rsidRPr="00FC30C7">
        <w:t xml:space="preserve">interviewers will occur prior to </w:t>
      </w:r>
      <w:r w:rsidR="007D20EE">
        <w:t>January</w:t>
      </w:r>
      <w:r w:rsidR="007D20EE" w:rsidRPr="00FC30C7">
        <w:t xml:space="preserve"> </w:t>
      </w:r>
      <w:r w:rsidRPr="00FC30C7">
        <w:t>201</w:t>
      </w:r>
      <w:r w:rsidR="007D20EE">
        <w:t>5</w:t>
      </w:r>
      <w:r w:rsidRPr="00FC30C7">
        <w:t xml:space="preserve"> so the research team will be ready to contact state REAP coordinators shortly after OMB approval.</w:t>
      </w:r>
      <w:r w:rsidR="00292247">
        <w:t xml:space="preserve"> </w:t>
      </w:r>
      <w:r w:rsidR="004C7284">
        <w:t xml:space="preserve">Training for district interviewers will occur prior to </w:t>
      </w:r>
      <w:r w:rsidR="007D20EE">
        <w:t xml:space="preserve">February </w:t>
      </w:r>
      <w:r w:rsidR="004C7284">
        <w:t xml:space="preserve">2015 so the research team can begin outreach to district coordinators sampled for a survey as soon as possible after the districts complete their surveys. </w:t>
      </w:r>
      <w:r w:rsidRPr="00FC30C7">
        <w:t>The research team will select district</w:t>
      </w:r>
      <w:r w:rsidR="007B401E">
        <w:t>s</w:t>
      </w:r>
      <w:r w:rsidRPr="00FC30C7">
        <w:t xml:space="preserve"> for the interviews</w:t>
      </w:r>
      <w:r w:rsidR="00556C2D" w:rsidRPr="00FC30C7">
        <w:t xml:space="preserve"> out</w:t>
      </w:r>
      <w:r w:rsidRPr="00FC30C7">
        <w:t xml:space="preserve"> of those sample</w:t>
      </w:r>
      <w:r w:rsidR="00556C2D" w:rsidRPr="00FC30C7">
        <w:t>d</w:t>
      </w:r>
      <w:r w:rsidRPr="00FC30C7">
        <w:t xml:space="preserve"> for the survey. The research team will begin setting up district telephone interviews in </w:t>
      </w:r>
      <w:r w:rsidR="00945F40">
        <w:t xml:space="preserve">late </w:t>
      </w:r>
      <w:r w:rsidR="007D20EE">
        <w:t>February</w:t>
      </w:r>
      <w:r w:rsidRPr="00FC30C7">
        <w:t xml:space="preserve">, after sampled district administrators have had a chance to respond to the survey. </w:t>
      </w:r>
      <w:r w:rsidR="00556C2D" w:rsidRPr="00FC30C7">
        <w:t>Appendix B contains d</w:t>
      </w:r>
      <w:r w:rsidRPr="00FC30C7">
        <w:t>raft int</w:t>
      </w:r>
      <w:r w:rsidR="00556C2D" w:rsidRPr="00FC30C7">
        <w:t>erview protocols</w:t>
      </w:r>
      <w:r w:rsidRPr="00FC30C7">
        <w:t>.</w:t>
      </w:r>
    </w:p>
    <w:p w:rsidR="000A4C50" w:rsidRPr="00FC30C7" w:rsidRDefault="000A4C50" w:rsidP="002F2B83">
      <w:pPr>
        <w:pStyle w:val="PPSSTOHeading3"/>
      </w:pPr>
      <w:r w:rsidRPr="00FC30C7">
        <w:t>Analysis and Tabulations</w:t>
      </w:r>
    </w:p>
    <w:p w:rsidR="000A4C50" w:rsidRPr="00FC30C7" w:rsidRDefault="00D14499" w:rsidP="000A4C50">
      <w:pPr>
        <w:pStyle w:val="PPSSTOText"/>
      </w:pPr>
      <w:r w:rsidRPr="00FC30C7">
        <w:t>The research team will tabulate survey results by item</w:t>
      </w:r>
      <w:r w:rsidR="00A02F8B" w:rsidRPr="00FC30C7">
        <w:t xml:space="preserve"> and </w:t>
      </w:r>
      <w:r w:rsidR="005524D2" w:rsidRPr="00FC30C7">
        <w:t xml:space="preserve">grant </w:t>
      </w:r>
      <w:r w:rsidR="00A02F8B" w:rsidRPr="00FC30C7">
        <w:t>type</w:t>
      </w:r>
      <w:r w:rsidR="000A4C50" w:rsidRPr="00FC30C7">
        <w:t xml:space="preserve">. </w:t>
      </w:r>
      <w:r w:rsidR="00791572" w:rsidRPr="00FC30C7">
        <w:t xml:space="preserve">For </w:t>
      </w:r>
      <w:r w:rsidR="00286E58" w:rsidRPr="00FC30C7">
        <w:t>some</w:t>
      </w:r>
      <w:r w:rsidR="00791572" w:rsidRPr="00FC30C7">
        <w:t xml:space="preserve"> items, the </w:t>
      </w:r>
      <w:r w:rsidR="000A4C50" w:rsidRPr="00FC30C7">
        <w:t xml:space="preserve">report </w:t>
      </w:r>
      <w:r w:rsidR="00791572" w:rsidRPr="00FC30C7">
        <w:t xml:space="preserve">will present </w:t>
      </w:r>
      <w:r w:rsidR="005E7EB0" w:rsidRPr="00FC30C7">
        <w:t xml:space="preserve">both the overall and the </w:t>
      </w:r>
      <w:r w:rsidR="007264F6" w:rsidRPr="00FC30C7">
        <w:t xml:space="preserve">program specific </w:t>
      </w:r>
      <w:r w:rsidR="005E7EB0" w:rsidRPr="00FC30C7">
        <w:t>results in one table</w:t>
      </w:r>
      <w:r w:rsidR="00791572" w:rsidRPr="00FC30C7">
        <w:t xml:space="preserve">. </w:t>
      </w:r>
      <w:r w:rsidR="000A4C50" w:rsidRPr="00FC30C7">
        <w:t>The tabulations will take this form</w:t>
      </w:r>
      <w:r w:rsidR="00D545CC" w:rsidRPr="00FC30C7">
        <w:t xml:space="preserve"> </w:t>
      </w:r>
      <w:r w:rsidR="00D545CC" w:rsidRPr="00FC30C7">
        <w:lastRenderedPageBreak/>
        <w:t xml:space="preserve">for questions where the question text and response options are the same for both </w:t>
      </w:r>
      <w:r w:rsidR="000A4C50" w:rsidRPr="00FC30C7">
        <w:t>program types</w:t>
      </w:r>
      <w:r w:rsidR="00D545CC" w:rsidRPr="00FC30C7">
        <w:t xml:space="preserve">. </w:t>
      </w:r>
      <w:r w:rsidR="00791572" w:rsidRPr="00FC30C7">
        <w:t xml:space="preserve">For example, the researchers will report the percent of districts using REAP funds to pay for each kind of activity overall and for each </w:t>
      </w:r>
      <w:r w:rsidR="007264F6" w:rsidRPr="00FC30C7">
        <w:t xml:space="preserve">program </w:t>
      </w:r>
      <w:r w:rsidR="00791572" w:rsidRPr="00FC30C7">
        <w:t>type</w:t>
      </w:r>
      <w:r w:rsidR="009728F8">
        <w:t xml:space="preserve"> (</w:t>
      </w:r>
      <w:r w:rsidR="00D52F99">
        <w:t>see</w:t>
      </w:r>
      <w:r w:rsidR="00643BB9">
        <w:t xml:space="preserve"> </w:t>
      </w:r>
      <w:r w:rsidR="00643BB9">
        <w:fldChar w:fldCharType="begin"/>
      </w:r>
      <w:r w:rsidR="00643BB9">
        <w:instrText xml:space="preserve"> REF _Ref386823393 \h </w:instrText>
      </w:r>
      <w:r w:rsidR="00643BB9">
        <w:fldChar w:fldCharType="separate"/>
      </w:r>
      <w:r w:rsidR="00643BB9">
        <w:t xml:space="preserve">Exhibit </w:t>
      </w:r>
      <w:r w:rsidR="00643BB9">
        <w:rPr>
          <w:noProof/>
        </w:rPr>
        <w:t>6</w:t>
      </w:r>
      <w:r w:rsidR="00643BB9">
        <w:fldChar w:fldCharType="end"/>
      </w:r>
      <w:r w:rsidR="009728F8">
        <w:t>)</w:t>
      </w:r>
      <w:r w:rsidR="00791572" w:rsidRPr="00FC30C7">
        <w:t>.</w:t>
      </w:r>
      <w:r w:rsidR="00286E58" w:rsidRPr="00FC30C7">
        <w:t xml:space="preserve"> </w:t>
      </w:r>
      <w:r w:rsidR="000A4C50" w:rsidRPr="00FC30C7">
        <w:t xml:space="preserve">One section of the survey, addressing the use of REAP </w:t>
      </w:r>
      <w:r w:rsidR="005D416C">
        <w:t>F</w:t>
      </w:r>
      <w:r w:rsidR="000A4C50" w:rsidRPr="00FC30C7">
        <w:t>lex, applies only to SRSA grantees. These questions will be tabulated just for SRSA respondents. An appendix to the report will contain standard errors of all reported percentages.</w:t>
      </w:r>
    </w:p>
    <w:p w:rsidR="00CA1BD0" w:rsidRDefault="00CA1BD0">
      <w:pPr>
        <w:rPr>
          <w:rFonts w:eastAsia="Times New Roman" w:cstheme="minorHAnsi"/>
          <w:b/>
          <w:sz w:val="24"/>
          <w:szCs w:val="20"/>
        </w:rPr>
      </w:pPr>
      <w:bookmarkStart w:id="29" w:name="_Ref386823393"/>
      <w:bookmarkStart w:id="30" w:name="_Toc389478145"/>
      <w:r>
        <w:br w:type="page"/>
      </w:r>
    </w:p>
    <w:p w:rsidR="004C7284" w:rsidRDefault="004C7284" w:rsidP="00E222BC">
      <w:pPr>
        <w:pStyle w:val="PPSSTOExhibitTitle"/>
      </w:pPr>
      <w:r>
        <w:lastRenderedPageBreak/>
        <w:t xml:space="preserve">Exhibit </w:t>
      </w:r>
      <w:r w:rsidR="00FF23F1">
        <w:fldChar w:fldCharType="begin"/>
      </w:r>
      <w:r w:rsidR="00FE361B">
        <w:instrText xml:space="preserve"> SEQ Exhibit \* ARABIC </w:instrText>
      </w:r>
      <w:r w:rsidR="00FF23F1">
        <w:fldChar w:fldCharType="separate"/>
      </w:r>
      <w:r w:rsidR="00EE135B">
        <w:rPr>
          <w:noProof/>
        </w:rPr>
        <w:t>6</w:t>
      </w:r>
      <w:r w:rsidR="00FF23F1">
        <w:rPr>
          <w:noProof/>
        </w:rPr>
        <w:fldChar w:fldCharType="end"/>
      </w:r>
      <w:bookmarkEnd w:id="29"/>
      <w:r>
        <w:t xml:space="preserve">. </w:t>
      </w:r>
      <w:r w:rsidRPr="004C7284">
        <w:t xml:space="preserve">Sample Table Shell: Percent of Respondent Districts Using REAP Funds </w:t>
      </w:r>
      <w:r w:rsidR="00264D98">
        <w:br/>
      </w:r>
      <w:r w:rsidRPr="004C7284">
        <w:t>to Pay for Each Activity Type</w:t>
      </w:r>
      <w:bookmarkEnd w:id="30"/>
    </w:p>
    <w:tbl>
      <w:tblPr>
        <w:tblStyle w:val="PlainTable21"/>
        <w:tblW w:w="0" w:type="auto"/>
        <w:tblLook w:val="04A0" w:firstRow="1" w:lastRow="0" w:firstColumn="1" w:lastColumn="0" w:noHBand="0" w:noVBand="1"/>
      </w:tblPr>
      <w:tblGrid>
        <w:gridCol w:w="5598"/>
        <w:gridCol w:w="1260"/>
        <w:gridCol w:w="1350"/>
        <w:gridCol w:w="1260"/>
      </w:tblGrid>
      <w:tr w:rsidR="00791572" w:rsidRPr="00894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color w:val="000000" w:themeColor="text1"/>
              </w:rPr>
            </w:pPr>
          </w:p>
        </w:tc>
        <w:tc>
          <w:tcPr>
            <w:tcW w:w="1260" w:type="dxa"/>
          </w:tcPr>
          <w:p w:rsidR="00791572" w:rsidRDefault="00791572" w:rsidP="00791572">
            <w:pPr>
              <w:jc w:val="center"/>
              <w:cnfStyle w:val="100000000000" w:firstRow="1" w:lastRow="0" w:firstColumn="0" w:lastColumn="0" w:oddVBand="0" w:evenVBand="0" w:oddHBand="0" w:evenHBand="0" w:firstRowFirstColumn="0" w:firstRowLastColumn="0" w:lastRowFirstColumn="0" w:lastRowLastColumn="0"/>
            </w:pPr>
            <w:r w:rsidRPr="00FC30C7">
              <w:t>Overall</w:t>
            </w:r>
          </w:p>
          <w:p w:rsidR="00582530" w:rsidRPr="00582530" w:rsidRDefault="00582530" w:rsidP="00791572">
            <w:pPr>
              <w:jc w:val="center"/>
              <w:cnfStyle w:val="100000000000" w:firstRow="1" w:lastRow="0" w:firstColumn="0" w:lastColumn="0" w:oddVBand="0" w:evenVBand="0" w:oddHBand="0" w:evenHBand="0" w:firstRowFirstColumn="0" w:firstRowLastColumn="0" w:lastRowFirstColumn="0" w:lastRowLastColumn="0"/>
              <w:rPr>
                <w:sz w:val="20"/>
                <w:szCs w:val="20"/>
              </w:rPr>
            </w:pPr>
            <w:r w:rsidRPr="00582530">
              <w:rPr>
                <w:sz w:val="20"/>
                <w:szCs w:val="20"/>
              </w:rPr>
              <w:t>(n=XX)</w:t>
            </w:r>
          </w:p>
        </w:tc>
        <w:tc>
          <w:tcPr>
            <w:tcW w:w="1350" w:type="dxa"/>
          </w:tcPr>
          <w:p w:rsidR="00791572" w:rsidRDefault="00791572" w:rsidP="00791572">
            <w:pPr>
              <w:jc w:val="center"/>
              <w:cnfStyle w:val="100000000000" w:firstRow="1" w:lastRow="0" w:firstColumn="0" w:lastColumn="0" w:oddVBand="0" w:evenVBand="0" w:oddHBand="0" w:evenHBand="0" w:firstRowFirstColumn="0" w:firstRowLastColumn="0" w:lastRowFirstColumn="0" w:lastRowLastColumn="0"/>
            </w:pPr>
            <w:r w:rsidRPr="00FC30C7">
              <w:t>SRSA</w:t>
            </w:r>
          </w:p>
          <w:p w:rsidR="00582530" w:rsidRPr="00FC30C7" w:rsidRDefault="00582530" w:rsidP="00791572">
            <w:pPr>
              <w:jc w:val="center"/>
              <w:cnfStyle w:val="100000000000" w:firstRow="1" w:lastRow="0" w:firstColumn="0" w:lastColumn="0" w:oddVBand="0" w:evenVBand="0" w:oddHBand="0" w:evenHBand="0" w:firstRowFirstColumn="0" w:firstRowLastColumn="0" w:lastRowFirstColumn="0" w:lastRowLastColumn="0"/>
            </w:pPr>
            <w:r w:rsidRPr="00582530">
              <w:rPr>
                <w:sz w:val="20"/>
                <w:szCs w:val="20"/>
              </w:rPr>
              <w:t>(n=XX)</w:t>
            </w:r>
          </w:p>
        </w:tc>
        <w:tc>
          <w:tcPr>
            <w:tcW w:w="1260" w:type="dxa"/>
          </w:tcPr>
          <w:p w:rsidR="00791572" w:rsidRDefault="00791572" w:rsidP="00791572">
            <w:pPr>
              <w:jc w:val="center"/>
              <w:cnfStyle w:val="100000000000" w:firstRow="1" w:lastRow="0" w:firstColumn="0" w:lastColumn="0" w:oddVBand="0" w:evenVBand="0" w:oddHBand="0" w:evenHBand="0" w:firstRowFirstColumn="0" w:firstRowLastColumn="0" w:lastRowFirstColumn="0" w:lastRowLastColumn="0"/>
            </w:pPr>
            <w:r w:rsidRPr="00FC30C7">
              <w:t>RLIS</w:t>
            </w:r>
          </w:p>
          <w:p w:rsidR="00582530" w:rsidRPr="00FC30C7" w:rsidRDefault="00582530" w:rsidP="00791572">
            <w:pPr>
              <w:jc w:val="center"/>
              <w:cnfStyle w:val="100000000000" w:firstRow="1" w:lastRow="0" w:firstColumn="0" w:lastColumn="0" w:oddVBand="0" w:evenVBand="0" w:oddHBand="0" w:evenHBand="0" w:firstRowFirstColumn="0" w:firstRowLastColumn="0" w:lastRowFirstColumn="0" w:lastRowLastColumn="0"/>
            </w:pPr>
            <w:r w:rsidRPr="00582530">
              <w:rPr>
                <w:sz w:val="20"/>
                <w:szCs w:val="20"/>
              </w:rPr>
              <w:t>(n=XX)</w:t>
            </w:r>
          </w:p>
        </w:tc>
      </w:tr>
      <w:tr w:rsidR="00B32D15"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B32D15" w:rsidRPr="00FC30C7" w:rsidRDefault="00B32D15" w:rsidP="00791572">
            <w:pPr>
              <w:rPr>
                <w:color w:val="000000" w:themeColor="text1"/>
                <w:sz w:val="20"/>
                <w:szCs w:val="20"/>
              </w:rPr>
            </w:pPr>
            <w:r>
              <w:rPr>
                <w:color w:val="000000" w:themeColor="text1"/>
                <w:sz w:val="20"/>
                <w:szCs w:val="20"/>
              </w:rPr>
              <w:t>Improve academic achievement</w:t>
            </w:r>
          </w:p>
        </w:tc>
        <w:tc>
          <w:tcPr>
            <w:tcW w:w="1260" w:type="dxa"/>
          </w:tcPr>
          <w:p w:rsidR="00B32D15" w:rsidRPr="00FC30C7" w:rsidRDefault="00AE22E5" w:rsidP="00791572">
            <w:pPr>
              <w:jc w:val="center"/>
              <w:cnfStyle w:val="000000100000" w:firstRow="0" w:lastRow="0" w:firstColumn="0" w:lastColumn="0" w:oddVBand="0" w:evenVBand="0" w:oddHBand="1" w:evenHBand="0" w:firstRowFirstColumn="0" w:firstRowLastColumn="0" w:lastRowFirstColumn="0" w:lastRowLastColumn="0"/>
            </w:pPr>
            <w:r w:rsidRPr="00FC30C7">
              <w:t>xx%</w:t>
            </w:r>
          </w:p>
        </w:tc>
        <w:tc>
          <w:tcPr>
            <w:tcW w:w="1350" w:type="dxa"/>
          </w:tcPr>
          <w:p w:rsidR="00B32D15"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AE22E5" w:rsidRPr="00FC30C7">
              <w:t>%</w:t>
            </w:r>
          </w:p>
        </w:tc>
        <w:tc>
          <w:tcPr>
            <w:tcW w:w="1260" w:type="dxa"/>
          </w:tcPr>
          <w:p w:rsidR="00B32D15"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AE22E5" w:rsidRPr="00FC30C7">
              <w:t>%</w:t>
            </w:r>
          </w:p>
        </w:tc>
      </w:tr>
      <w:tr w:rsidR="00791572" w:rsidRPr="00894968">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rPr>
            </w:pPr>
            <w:r w:rsidRPr="00FC30C7">
              <w:rPr>
                <w:color w:val="000000" w:themeColor="text1"/>
                <w:sz w:val="20"/>
                <w:szCs w:val="20"/>
              </w:rPr>
              <w:t>Improve teacher retention and/or recruitment</w:t>
            </w:r>
          </w:p>
        </w:tc>
        <w:tc>
          <w:tcPr>
            <w:tcW w:w="1260" w:type="dxa"/>
          </w:tcPr>
          <w:p w:rsidR="00791572" w:rsidRPr="00FC30C7" w:rsidRDefault="00791572" w:rsidP="00791572">
            <w:pPr>
              <w:jc w:val="center"/>
              <w:cnfStyle w:val="000000000000" w:firstRow="0" w:lastRow="0" w:firstColumn="0" w:lastColumn="0" w:oddVBand="0" w:evenVBand="0" w:oddHBand="0" w:evenHBand="0" w:firstRowFirstColumn="0" w:firstRowLastColumn="0" w:lastRowFirstColumn="0" w:lastRowLastColumn="0"/>
            </w:pPr>
            <w:r w:rsidRPr="00FC30C7">
              <w:t>xx%</w:t>
            </w:r>
          </w:p>
        </w:tc>
        <w:tc>
          <w:tcPr>
            <w:tcW w:w="135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c>
          <w:tcPr>
            <w:tcW w:w="126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r>
      <w:tr w:rsidR="00791572"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sz w:val="20"/>
                <w:szCs w:val="20"/>
              </w:rPr>
            </w:pPr>
            <w:r w:rsidRPr="00FC30C7">
              <w:rPr>
                <w:sz w:val="20"/>
                <w:szCs w:val="20"/>
              </w:rPr>
              <w:t>Provide professional development for teachers or administrators</w:t>
            </w:r>
          </w:p>
        </w:tc>
        <w:tc>
          <w:tcPr>
            <w:tcW w:w="126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c>
          <w:tcPr>
            <w:tcW w:w="135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c>
          <w:tcPr>
            <w:tcW w:w="126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r>
      <w:tr w:rsidR="00791572" w:rsidRPr="00894968">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color w:val="000000" w:themeColor="text1"/>
                <w:sz w:val="20"/>
                <w:szCs w:val="20"/>
              </w:rPr>
            </w:pPr>
            <w:r w:rsidRPr="00FC30C7">
              <w:rPr>
                <w:color w:val="000000" w:themeColor="text1"/>
                <w:sz w:val="20"/>
                <w:szCs w:val="20"/>
              </w:rPr>
              <w:t>Improve or expand access to technology</w:t>
            </w:r>
          </w:p>
        </w:tc>
        <w:tc>
          <w:tcPr>
            <w:tcW w:w="126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c>
          <w:tcPr>
            <w:tcW w:w="135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c>
          <w:tcPr>
            <w:tcW w:w="126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r>
      <w:tr w:rsidR="00791572"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color w:val="000000" w:themeColor="text1"/>
                <w:sz w:val="20"/>
                <w:szCs w:val="20"/>
              </w:rPr>
            </w:pPr>
            <w:r w:rsidRPr="00FC30C7">
              <w:rPr>
                <w:color w:val="000000" w:themeColor="text1"/>
                <w:sz w:val="20"/>
                <w:szCs w:val="20"/>
              </w:rPr>
              <w:t>Address drug abuse and/or violence in your community</w:t>
            </w:r>
          </w:p>
        </w:tc>
        <w:tc>
          <w:tcPr>
            <w:tcW w:w="126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c>
          <w:tcPr>
            <w:tcW w:w="135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c>
          <w:tcPr>
            <w:tcW w:w="126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r>
      <w:tr w:rsidR="00791572" w:rsidRPr="00894968">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B32D15" w:rsidP="00791572">
            <w:pPr>
              <w:rPr>
                <w:b w:val="0"/>
                <w:color w:val="000000" w:themeColor="text1"/>
                <w:sz w:val="20"/>
                <w:szCs w:val="20"/>
              </w:rPr>
            </w:pPr>
            <w:r>
              <w:rPr>
                <w:color w:val="000000" w:themeColor="text1"/>
                <w:sz w:val="20"/>
                <w:szCs w:val="20"/>
              </w:rPr>
              <w:t>Address English language acquisition</w:t>
            </w:r>
          </w:p>
        </w:tc>
        <w:tc>
          <w:tcPr>
            <w:tcW w:w="126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c>
          <w:tcPr>
            <w:tcW w:w="135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c>
          <w:tcPr>
            <w:tcW w:w="1260" w:type="dxa"/>
          </w:tcPr>
          <w:p w:rsidR="00791572" w:rsidRPr="00FC30C7" w:rsidRDefault="00935591" w:rsidP="00791572">
            <w:pPr>
              <w:jc w:val="center"/>
              <w:cnfStyle w:val="000000000000" w:firstRow="0" w:lastRow="0" w:firstColumn="0" w:lastColumn="0" w:oddVBand="0" w:evenVBand="0" w:oddHBand="0" w:evenHBand="0" w:firstRowFirstColumn="0" w:firstRowLastColumn="0" w:lastRowFirstColumn="0" w:lastRowLastColumn="0"/>
            </w:pPr>
            <w:r>
              <w:t>xx</w:t>
            </w:r>
            <w:r w:rsidR="00791572" w:rsidRPr="00FC30C7">
              <w:t>%</w:t>
            </w:r>
          </w:p>
        </w:tc>
      </w:tr>
      <w:tr w:rsidR="00791572"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rsidR="00791572" w:rsidRPr="00FC30C7" w:rsidRDefault="00791572" w:rsidP="00791572">
            <w:pPr>
              <w:rPr>
                <w:b w:val="0"/>
                <w:color w:val="000000" w:themeColor="text1"/>
                <w:sz w:val="20"/>
                <w:szCs w:val="20"/>
              </w:rPr>
            </w:pPr>
            <w:r w:rsidRPr="00FC30C7">
              <w:rPr>
                <w:color w:val="000000" w:themeColor="text1"/>
                <w:sz w:val="20"/>
                <w:szCs w:val="20"/>
              </w:rPr>
              <w:t>Increase parental involvement</w:t>
            </w:r>
          </w:p>
        </w:tc>
        <w:tc>
          <w:tcPr>
            <w:tcW w:w="1260" w:type="dxa"/>
          </w:tcPr>
          <w:p w:rsidR="00791572" w:rsidRPr="00FC30C7" w:rsidRDefault="00791572" w:rsidP="00791572">
            <w:pPr>
              <w:jc w:val="center"/>
              <w:cnfStyle w:val="000000100000" w:firstRow="0" w:lastRow="0" w:firstColumn="0" w:lastColumn="0" w:oddVBand="0" w:evenVBand="0" w:oddHBand="1" w:evenHBand="0" w:firstRowFirstColumn="0" w:firstRowLastColumn="0" w:lastRowFirstColumn="0" w:lastRowLastColumn="0"/>
            </w:pPr>
            <w:r w:rsidRPr="00FC30C7">
              <w:t>x</w:t>
            </w:r>
            <w:r w:rsidR="00935591">
              <w:t>x</w:t>
            </w:r>
            <w:r w:rsidRPr="00FC30C7">
              <w:t>%</w:t>
            </w:r>
          </w:p>
        </w:tc>
        <w:tc>
          <w:tcPr>
            <w:tcW w:w="1350" w:type="dxa"/>
          </w:tcPr>
          <w:p w:rsidR="00791572" w:rsidRPr="00FC30C7" w:rsidRDefault="00935591" w:rsidP="00791572">
            <w:pPr>
              <w:jc w:val="center"/>
              <w:cnfStyle w:val="000000100000" w:firstRow="0" w:lastRow="0" w:firstColumn="0" w:lastColumn="0" w:oddVBand="0" w:evenVBand="0" w:oddHBand="1" w:evenHBand="0" w:firstRowFirstColumn="0" w:firstRowLastColumn="0" w:lastRowFirstColumn="0" w:lastRowLastColumn="0"/>
            </w:pPr>
            <w:r>
              <w:t>xx</w:t>
            </w:r>
            <w:r w:rsidR="00791572" w:rsidRPr="00FC30C7">
              <w:t>%</w:t>
            </w:r>
          </w:p>
        </w:tc>
        <w:tc>
          <w:tcPr>
            <w:tcW w:w="1260" w:type="dxa"/>
          </w:tcPr>
          <w:p w:rsidR="00791572" w:rsidRPr="00FC30C7" w:rsidRDefault="00791572" w:rsidP="00791572">
            <w:pPr>
              <w:jc w:val="center"/>
              <w:cnfStyle w:val="000000100000" w:firstRow="0" w:lastRow="0" w:firstColumn="0" w:lastColumn="0" w:oddVBand="0" w:evenVBand="0" w:oddHBand="1" w:evenHBand="0" w:firstRowFirstColumn="0" w:firstRowLastColumn="0" w:lastRowFirstColumn="0" w:lastRowLastColumn="0"/>
            </w:pPr>
            <w:r w:rsidRPr="00FC30C7">
              <w:t>xx%</w:t>
            </w:r>
          </w:p>
        </w:tc>
      </w:tr>
    </w:tbl>
    <w:p w:rsidR="000A4C50" w:rsidRPr="00FC30C7" w:rsidRDefault="000A4C50" w:rsidP="000A4C50">
      <w:pPr>
        <w:pStyle w:val="PPSSTOText"/>
      </w:pPr>
    </w:p>
    <w:p w:rsidR="00E165E8" w:rsidRPr="00FC30C7" w:rsidRDefault="009D556A" w:rsidP="0075411D">
      <w:pPr>
        <w:pStyle w:val="CommentText"/>
        <w:rPr>
          <w:rFonts w:eastAsia="Times New Roman" w:cstheme="minorHAnsi"/>
          <w:sz w:val="22"/>
          <w:szCs w:val="22"/>
        </w:rPr>
      </w:pPr>
      <w:r w:rsidRPr="00FC30C7">
        <w:rPr>
          <w:rFonts w:eastAsia="Times New Roman" w:cstheme="minorHAnsi"/>
          <w:sz w:val="22"/>
          <w:szCs w:val="22"/>
        </w:rPr>
        <w:t xml:space="preserve">The study team will </w:t>
      </w:r>
      <w:r w:rsidR="00D712DF" w:rsidRPr="00FC30C7">
        <w:rPr>
          <w:rFonts w:eastAsia="Times New Roman" w:cstheme="minorHAnsi"/>
          <w:sz w:val="22"/>
          <w:szCs w:val="22"/>
        </w:rPr>
        <w:t xml:space="preserve">also </w:t>
      </w:r>
      <w:r w:rsidRPr="00FC30C7">
        <w:rPr>
          <w:rFonts w:eastAsia="Times New Roman" w:cstheme="minorHAnsi"/>
          <w:sz w:val="22"/>
          <w:szCs w:val="22"/>
        </w:rPr>
        <w:t xml:space="preserve">analyze the state and district interview data to identify themes that are common </w:t>
      </w:r>
      <w:r w:rsidR="00D712DF" w:rsidRPr="00FC30C7">
        <w:rPr>
          <w:rFonts w:eastAsia="Times New Roman" w:cstheme="minorHAnsi"/>
          <w:sz w:val="22"/>
          <w:szCs w:val="22"/>
        </w:rPr>
        <w:t xml:space="preserve">across states, as well as </w:t>
      </w:r>
      <w:r w:rsidRPr="00FC30C7">
        <w:rPr>
          <w:rFonts w:eastAsia="Times New Roman" w:cstheme="minorHAnsi"/>
          <w:sz w:val="22"/>
          <w:szCs w:val="22"/>
        </w:rPr>
        <w:t xml:space="preserve">within each program </w:t>
      </w:r>
      <w:r w:rsidR="005A1FDE" w:rsidRPr="005A1FDE">
        <w:rPr>
          <w:rFonts w:eastAsia="Times New Roman" w:cstheme="minorHAnsi"/>
          <w:sz w:val="22"/>
          <w:szCs w:val="22"/>
        </w:rPr>
        <w:t>type</w:t>
      </w:r>
      <w:r w:rsidRPr="00FC30C7">
        <w:rPr>
          <w:rFonts w:eastAsia="Times New Roman" w:cstheme="minorHAnsi"/>
          <w:sz w:val="22"/>
          <w:szCs w:val="22"/>
        </w:rPr>
        <w:t xml:space="preserve"> or common across the RLIS and SRSA districts. </w:t>
      </w:r>
      <w:r w:rsidR="00451181" w:rsidRPr="00FC30C7">
        <w:rPr>
          <w:rFonts w:eastAsia="Times New Roman" w:cstheme="minorHAnsi"/>
          <w:sz w:val="22"/>
          <w:szCs w:val="22"/>
        </w:rPr>
        <w:t>R</w:t>
      </w:r>
      <w:r w:rsidR="0075411D" w:rsidRPr="00FC30C7">
        <w:rPr>
          <w:rFonts w:eastAsia="Times New Roman" w:cstheme="minorHAnsi"/>
          <w:sz w:val="22"/>
          <w:szCs w:val="22"/>
        </w:rPr>
        <w:t xml:space="preserve">esearchers will quantify </w:t>
      </w:r>
      <w:r w:rsidR="00451181" w:rsidRPr="00FC30C7">
        <w:rPr>
          <w:rFonts w:eastAsia="Times New Roman" w:cstheme="minorHAnsi"/>
          <w:sz w:val="22"/>
          <w:szCs w:val="22"/>
        </w:rPr>
        <w:t>the state interview</w:t>
      </w:r>
      <w:r w:rsidR="0075411D" w:rsidRPr="00FC30C7">
        <w:rPr>
          <w:rFonts w:eastAsia="Times New Roman" w:cstheme="minorHAnsi"/>
          <w:sz w:val="22"/>
          <w:szCs w:val="22"/>
        </w:rPr>
        <w:t xml:space="preserve"> data, where possible, and aggregate and tabulate the results.</w:t>
      </w:r>
      <w:r w:rsidR="00B31706" w:rsidRPr="00FC30C7">
        <w:rPr>
          <w:rFonts w:eastAsia="Times New Roman" w:cstheme="minorHAnsi"/>
          <w:sz w:val="22"/>
          <w:szCs w:val="22"/>
        </w:rPr>
        <w:t xml:space="preserve"> </w:t>
      </w:r>
      <w:r w:rsidR="00E165E8" w:rsidRPr="00FC30C7">
        <w:rPr>
          <w:rFonts w:eastAsia="Times New Roman" w:cstheme="minorHAnsi"/>
          <w:sz w:val="22"/>
          <w:szCs w:val="22"/>
        </w:rPr>
        <w:t>For example</w:t>
      </w:r>
      <w:r w:rsidR="004C7284">
        <w:rPr>
          <w:rFonts w:eastAsia="Times New Roman" w:cstheme="minorHAnsi"/>
          <w:sz w:val="22"/>
          <w:szCs w:val="22"/>
        </w:rPr>
        <w:t>,</w:t>
      </w:r>
      <w:r w:rsidR="00E165E8" w:rsidRPr="00FC30C7">
        <w:rPr>
          <w:rFonts w:eastAsia="Times New Roman" w:cstheme="minorHAnsi"/>
          <w:sz w:val="22"/>
          <w:szCs w:val="22"/>
        </w:rPr>
        <w:t xml:space="preserve"> the researchers will count the number of </w:t>
      </w:r>
      <w:r w:rsidR="004C7284">
        <w:rPr>
          <w:rFonts w:eastAsia="Times New Roman" w:cstheme="minorHAnsi"/>
          <w:sz w:val="22"/>
          <w:szCs w:val="22"/>
        </w:rPr>
        <w:t xml:space="preserve">state </w:t>
      </w:r>
      <w:r w:rsidR="00E165E8" w:rsidRPr="00FC30C7">
        <w:rPr>
          <w:rFonts w:eastAsia="Times New Roman" w:cstheme="minorHAnsi"/>
          <w:sz w:val="22"/>
          <w:szCs w:val="22"/>
        </w:rPr>
        <w:t xml:space="preserve">respondents who review the accuracy of the eligibility data for their districts. </w:t>
      </w:r>
      <w:r w:rsidR="004F6F00">
        <w:rPr>
          <w:rFonts w:eastAsia="Times New Roman" w:cstheme="minorHAnsi"/>
          <w:sz w:val="22"/>
          <w:szCs w:val="22"/>
        </w:rPr>
        <w:t>T</w:t>
      </w:r>
      <w:r w:rsidR="00E165E8" w:rsidRPr="00FC30C7">
        <w:rPr>
          <w:rFonts w:eastAsia="Times New Roman" w:cstheme="minorHAnsi"/>
          <w:sz w:val="22"/>
          <w:szCs w:val="22"/>
        </w:rPr>
        <w:t xml:space="preserve">hese tables will include both the percent of states that respond “Yes” to this question and the number of states that </w:t>
      </w:r>
      <w:r w:rsidR="00223F80" w:rsidRPr="00FC30C7">
        <w:rPr>
          <w:rFonts w:eastAsia="Times New Roman" w:cstheme="minorHAnsi"/>
          <w:sz w:val="22"/>
          <w:szCs w:val="22"/>
        </w:rPr>
        <w:t>responded to the question</w:t>
      </w:r>
      <w:r w:rsidR="00E165E8" w:rsidRPr="00FC30C7">
        <w:rPr>
          <w:rFonts w:eastAsia="Times New Roman" w:cstheme="minorHAnsi"/>
          <w:sz w:val="22"/>
          <w:szCs w:val="22"/>
        </w:rPr>
        <w:t xml:space="preserve"> (“Number of Respondents”</w:t>
      </w:r>
      <w:r w:rsidR="004F6F00">
        <w:rPr>
          <w:rFonts w:eastAsia="Times New Roman" w:cstheme="minorHAnsi"/>
          <w:sz w:val="22"/>
          <w:szCs w:val="22"/>
        </w:rPr>
        <w:t xml:space="preserve">; </w:t>
      </w:r>
      <w:r w:rsidR="0071629F">
        <w:rPr>
          <w:rFonts w:eastAsia="Times New Roman" w:cstheme="minorHAnsi"/>
          <w:sz w:val="22"/>
          <w:szCs w:val="22"/>
        </w:rPr>
        <w:t xml:space="preserve">see </w:t>
      </w:r>
      <w:r w:rsidR="004F6F00">
        <w:rPr>
          <w:rFonts w:eastAsia="Times New Roman" w:cstheme="minorHAnsi"/>
          <w:sz w:val="22"/>
          <w:szCs w:val="22"/>
        </w:rPr>
        <w:t xml:space="preserve">Exhibit </w:t>
      </w:r>
      <w:r w:rsidR="0071629F">
        <w:rPr>
          <w:rFonts w:eastAsia="Times New Roman" w:cstheme="minorHAnsi"/>
          <w:sz w:val="22"/>
          <w:szCs w:val="22"/>
        </w:rPr>
        <w:t>7</w:t>
      </w:r>
      <w:r w:rsidR="00E165E8" w:rsidRPr="00FC30C7">
        <w:rPr>
          <w:rFonts w:eastAsia="Times New Roman" w:cstheme="minorHAnsi"/>
          <w:sz w:val="22"/>
          <w:szCs w:val="22"/>
        </w:rPr>
        <w:t>).</w:t>
      </w:r>
    </w:p>
    <w:p w:rsidR="00E165E8" w:rsidRPr="00FC30C7" w:rsidRDefault="00E165E8" w:rsidP="00E222BC">
      <w:pPr>
        <w:pStyle w:val="PPSSTOExhibitTitle"/>
      </w:pPr>
      <w:bookmarkStart w:id="31" w:name="_Ref384805226"/>
      <w:bookmarkStart w:id="32" w:name="_Toc389478146"/>
      <w:r w:rsidRPr="00FC30C7">
        <w:t xml:space="preserve">Exhibit </w:t>
      </w:r>
      <w:r w:rsidR="00FF23F1" w:rsidRPr="00FC30C7">
        <w:fldChar w:fldCharType="begin"/>
      </w:r>
      <w:r w:rsidR="00650FE0" w:rsidRPr="00FC30C7">
        <w:instrText xml:space="preserve"> SEQ Exhibit \* ARABIC </w:instrText>
      </w:r>
      <w:r w:rsidR="00FF23F1" w:rsidRPr="00FC30C7">
        <w:fldChar w:fldCharType="separate"/>
      </w:r>
      <w:r w:rsidR="00EE135B">
        <w:rPr>
          <w:noProof/>
        </w:rPr>
        <w:t>7</w:t>
      </w:r>
      <w:r w:rsidR="00FF23F1" w:rsidRPr="00FC30C7">
        <w:rPr>
          <w:noProof/>
        </w:rPr>
        <w:fldChar w:fldCharType="end"/>
      </w:r>
      <w:bookmarkEnd w:id="31"/>
      <w:r w:rsidRPr="00FC30C7">
        <w:t xml:space="preserve">. </w:t>
      </w:r>
      <w:r w:rsidR="00D712DF" w:rsidRPr="00FC30C7">
        <w:t>Sample Table Shell:</w:t>
      </w:r>
      <w:r w:rsidR="00292247">
        <w:t xml:space="preserve"> </w:t>
      </w:r>
      <w:r w:rsidRPr="00FC30C7">
        <w:t>State Review of Eligibility Data</w:t>
      </w:r>
      <w:bookmarkEnd w:id="32"/>
      <w:r w:rsidRPr="00FC30C7">
        <w:t xml:space="preserve"> </w:t>
      </w:r>
    </w:p>
    <w:tbl>
      <w:tblPr>
        <w:tblStyle w:val="PlainTable21"/>
        <w:tblW w:w="0" w:type="auto"/>
        <w:tblLook w:val="04A0" w:firstRow="1" w:lastRow="0" w:firstColumn="1" w:lastColumn="0" w:noHBand="0" w:noVBand="1"/>
      </w:tblPr>
      <w:tblGrid>
        <w:gridCol w:w="4518"/>
        <w:gridCol w:w="1710"/>
        <w:gridCol w:w="1710"/>
      </w:tblGrid>
      <w:tr w:rsidR="00E165E8" w:rsidRPr="00894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E165E8" w:rsidRPr="00FC30C7" w:rsidRDefault="00E165E8" w:rsidP="00E165E8">
            <w:pPr>
              <w:rPr>
                <w:b w:val="0"/>
                <w:color w:val="000000" w:themeColor="text1"/>
              </w:rPr>
            </w:pPr>
          </w:p>
        </w:tc>
        <w:tc>
          <w:tcPr>
            <w:tcW w:w="1710" w:type="dxa"/>
          </w:tcPr>
          <w:p w:rsidR="00E165E8" w:rsidRPr="00FC30C7" w:rsidRDefault="00E165E8" w:rsidP="00E165E8">
            <w:pPr>
              <w:jc w:val="center"/>
              <w:cnfStyle w:val="100000000000" w:firstRow="1" w:lastRow="0" w:firstColumn="0" w:lastColumn="0" w:oddVBand="0" w:evenVBand="0" w:oddHBand="0" w:evenHBand="0" w:firstRowFirstColumn="0" w:firstRowLastColumn="0" w:lastRowFirstColumn="0" w:lastRowLastColumn="0"/>
            </w:pPr>
            <w:r w:rsidRPr="00FC30C7">
              <w:t>Percent</w:t>
            </w:r>
          </w:p>
        </w:tc>
        <w:tc>
          <w:tcPr>
            <w:tcW w:w="1710" w:type="dxa"/>
          </w:tcPr>
          <w:p w:rsidR="00E165E8" w:rsidRPr="00FC30C7" w:rsidRDefault="00E165E8" w:rsidP="00E165E8">
            <w:pPr>
              <w:jc w:val="center"/>
              <w:cnfStyle w:val="100000000000" w:firstRow="1" w:lastRow="0" w:firstColumn="0" w:lastColumn="0" w:oddVBand="0" w:evenVBand="0" w:oddHBand="0" w:evenHBand="0" w:firstRowFirstColumn="0" w:firstRowLastColumn="0" w:lastRowFirstColumn="0" w:lastRowLastColumn="0"/>
            </w:pPr>
            <w:r w:rsidRPr="00FC30C7">
              <w:t>Number of Respondents</w:t>
            </w:r>
          </w:p>
        </w:tc>
      </w:tr>
      <w:tr w:rsidR="00E165E8" w:rsidRPr="0089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E165E8" w:rsidRPr="00FC30C7" w:rsidRDefault="00E165E8" w:rsidP="00E165E8">
            <w:pPr>
              <w:rPr>
                <w:b w:val="0"/>
              </w:rPr>
            </w:pPr>
            <w:r w:rsidRPr="00FC30C7">
              <w:rPr>
                <w:color w:val="000000" w:themeColor="text1"/>
                <w:sz w:val="20"/>
                <w:szCs w:val="20"/>
              </w:rPr>
              <w:t>State reviews eligibility data</w:t>
            </w:r>
          </w:p>
        </w:tc>
        <w:tc>
          <w:tcPr>
            <w:tcW w:w="1710" w:type="dxa"/>
          </w:tcPr>
          <w:p w:rsidR="00E165E8" w:rsidRPr="00FC30C7" w:rsidRDefault="00935591" w:rsidP="00E165E8">
            <w:pPr>
              <w:jc w:val="center"/>
              <w:cnfStyle w:val="000000100000" w:firstRow="0" w:lastRow="0" w:firstColumn="0" w:lastColumn="0" w:oddVBand="0" w:evenVBand="0" w:oddHBand="1" w:evenHBand="0" w:firstRowFirstColumn="0" w:firstRowLastColumn="0" w:lastRowFirstColumn="0" w:lastRowLastColumn="0"/>
            </w:pPr>
            <w:r>
              <w:t>xx</w:t>
            </w:r>
            <w:r w:rsidR="00E165E8" w:rsidRPr="00FC30C7">
              <w:t>%</w:t>
            </w:r>
          </w:p>
        </w:tc>
        <w:tc>
          <w:tcPr>
            <w:tcW w:w="1710" w:type="dxa"/>
          </w:tcPr>
          <w:p w:rsidR="00E165E8" w:rsidRPr="00FC30C7" w:rsidRDefault="00E165E8" w:rsidP="00E165E8">
            <w:pPr>
              <w:jc w:val="center"/>
              <w:cnfStyle w:val="000000100000" w:firstRow="0" w:lastRow="0" w:firstColumn="0" w:lastColumn="0" w:oddVBand="0" w:evenVBand="0" w:oddHBand="1" w:evenHBand="0" w:firstRowFirstColumn="0" w:firstRowLastColumn="0" w:lastRowFirstColumn="0" w:lastRowLastColumn="0"/>
            </w:pPr>
            <w:r w:rsidRPr="00FC30C7">
              <w:t>XX</w:t>
            </w:r>
          </w:p>
        </w:tc>
      </w:tr>
      <w:tr w:rsidR="00E165E8" w:rsidRPr="00894968">
        <w:tc>
          <w:tcPr>
            <w:cnfStyle w:val="001000000000" w:firstRow="0" w:lastRow="0" w:firstColumn="1" w:lastColumn="0" w:oddVBand="0" w:evenVBand="0" w:oddHBand="0" w:evenHBand="0" w:firstRowFirstColumn="0" w:firstRowLastColumn="0" w:lastRowFirstColumn="0" w:lastRowLastColumn="0"/>
            <w:tcW w:w="4518" w:type="dxa"/>
          </w:tcPr>
          <w:p w:rsidR="00E165E8" w:rsidRPr="00FC30C7" w:rsidRDefault="00E165E8" w:rsidP="00E165E8">
            <w:pPr>
              <w:rPr>
                <w:b w:val="0"/>
              </w:rPr>
            </w:pPr>
            <w:r w:rsidRPr="00FC30C7">
              <w:rPr>
                <w:color w:val="000000" w:themeColor="text1"/>
                <w:sz w:val="20"/>
                <w:szCs w:val="20"/>
              </w:rPr>
              <w:t>State encourages districts to review eligibility data</w:t>
            </w:r>
          </w:p>
        </w:tc>
        <w:tc>
          <w:tcPr>
            <w:tcW w:w="1710" w:type="dxa"/>
          </w:tcPr>
          <w:p w:rsidR="00E165E8" w:rsidRPr="00FC30C7" w:rsidRDefault="00935591" w:rsidP="00E165E8">
            <w:pPr>
              <w:jc w:val="center"/>
              <w:cnfStyle w:val="000000000000" w:firstRow="0" w:lastRow="0" w:firstColumn="0" w:lastColumn="0" w:oddVBand="0" w:evenVBand="0" w:oddHBand="0" w:evenHBand="0" w:firstRowFirstColumn="0" w:firstRowLastColumn="0" w:lastRowFirstColumn="0" w:lastRowLastColumn="0"/>
            </w:pPr>
            <w:r>
              <w:t>xx</w:t>
            </w:r>
            <w:r w:rsidR="00E165E8" w:rsidRPr="00FC30C7">
              <w:t>%</w:t>
            </w:r>
          </w:p>
        </w:tc>
        <w:tc>
          <w:tcPr>
            <w:tcW w:w="1710" w:type="dxa"/>
          </w:tcPr>
          <w:p w:rsidR="00E165E8" w:rsidRPr="00FC30C7" w:rsidRDefault="00E165E8" w:rsidP="00E165E8">
            <w:pPr>
              <w:jc w:val="center"/>
              <w:cnfStyle w:val="000000000000" w:firstRow="0" w:lastRow="0" w:firstColumn="0" w:lastColumn="0" w:oddVBand="0" w:evenVBand="0" w:oddHBand="0" w:evenHBand="0" w:firstRowFirstColumn="0" w:firstRowLastColumn="0" w:lastRowFirstColumn="0" w:lastRowLastColumn="0"/>
            </w:pPr>
            <w:r w:rsidRPr="00FC30C7">
              <w:t>XX</w:t>
            </w:r>
          </w:p>
        </w:tc>
      </w:tr>
    </w:tbl>
    <w:p w:rsidR="00E165E8" w:rsidRPr="00FC30C7" w:rsidRDefault="00E165E8" w:rsidP="0075411D">
      <w:pPr>
        <w:pStyle w:val="CommentText"/>
        <w:rPr>
          <w:rFonts w:eastAsia="Times New Roman" w:cstheme="minorHAnsi"/>
          <w:sz w:val="22"/>
          <w:szCs w:val="22"/>
        </w:rPr>
      </w:pPr>
    </w:p>
    <w:p w:rsidR="00B31706" w:rsidRPr="00FC30C7" w:rsidRDefault="00E165E8" w:rsidP="00D237B8">
      <w:pPr>
        <w:pStyle w:val="PPSSTOText"/>
      </w:pPr>
      <w:r w:rsidRPr="00FC30C7">
        <w:t>A</w:t>
      </w:r>
      <w:r w:rsidR="00B31706" w:rsidRPr="00FC30C7">
        <w:t xml:space="preserve">dditionally, </w:t>
      </w:r>
      <w:r w:rsidRPr="00FC30C7">
        <w:t xml:space="preserve">the research team will use qualitative responses from the state and district interviews to illustrate quantitative findings from the survey and interviews. </w:t>
      </w:r>
      <w:r w:rsidR="005B238A">
        <w:t xml:space="preserve"> </w:t>
      </w:r>
    </w:p>
    <w:p w:rsidR="009D556A" w:rsidRPr="00FC30C7" w:rsidRDefault="009D556A" w:rsidP="009D556A">
      <w:pPr>
        <w:pStyle w:val="PPSSTOHeading3"/>
      </w:pPr>
      <w:r w:rsidRPr="00FC30C7">
        <w:t>Reporting</w:t>
      </w:r>
    </w:p>
    <w:p w:rsidR="004456A1" w:rsidRDefault="00355B08" w:rsidP="00E65FE1">
      <w:pPr>
        <w:pStyle w:val="PPSSTOText"/>
      </w:pPr>
      <w:r w:rsidRPr="00FC30C7">
        <w:t>A publicly available report will integrate the results from all data collection activities</w:t>
      </w:r>
      <w:r w:rsidR="002129B8" w:rsidRPr="00FC30C7">
        <w:t>, including the tables and illustrative quotes discussed above</w:t>
      </w:r>
      <w:r w:rsidRPr="00FC30C7">
        <w:t xml:space="preserve">. </w:t>
      </w:r>
      <w:r w:rsidR="00E70D91" w:rsidRPr="00FC30C7">
        <w:t xml:space="preserve">In addition to </w:t>
      </w:r>
      <w:r w:rsidRPr="00FC30C7">
        <w:t xml:space="preserve">this </w:t>
      </w:r>
      <w:r w:rsidR="004456A1" w:rsidRPr="00FC30C7">
        <w:t xml:space="preserve">easily accessible written report that will be posted on the </w:t>
      </w:r>
      <w:r w:rsidR="00C1244D" w:rsidRPr="00FC30C7">
        <w:t>Department</w:t>
      </w:r>
      <w:r w:rsidR="004456A1" w:rsidRPr="00FC30C7">
        <w:t xml:space="preserve"> website, </w:t>
      </w:r>
      <w:r w:rsidR="00C1244D" w:rsidRPr="00FC30C7">
        <w:t>the Department and research team</w:t>
      </w:r>
      <w:r w:rsidR="004456A1" w:rsidRPr="00FC30C7">
        <w:t xml:space="preserve"> will identify other possible venues for dissemination. The </w:t>
      </w:r>
      <w:r w:rsidR="00C26EE9" w:rsidRPr="00FC30C7">
        <w:t xml:space="preserve">final report </w:t>
      </w:r>
      <w:r w:rsidR="005E7EB0" w:rsidRPr="00FC30C7">
        <w:t xml:space="preserve">will be approved by the end of the period of performance, </w:t>
      </w:r>
      <w:r w:rsidR="00C26EE9" w:rsidRPr="00FC30C7">
        <w:t>October 26, 2015</w:t>
      </w:r>
      <w:r w:rsidR="004456A1" w:rsidRPr="00FC30C7">
        <w:t>.</w:t>
      </w:r>
      <w:r w:rsidR="005E7EB0" w:rsidRPr="00FC30C7">
        <w:t xml:space="preserve"> </w:t>
      </w:r>
      <w:r w:rsidR="00BF0B20">
        <w:t>The report will be structured as follows:</w:t>
      </w:r>
    </w:p>
    <w:p w:rsidR="00BF0B20" w:rsidRDefault="00BF0B20" w:rsidP="00EB50CC">
      <w:pPr>
        <w:pStyle w:val="PPSSTOText"/>
        <w:numPr>
          <w:ilvl w:val="0"/>
          <w:numId w:val="11"/>
        </w:numPr>
      </w:pPr>
      <w:r>
        <w:t>Introduction</w:t>
      </w:r>
      <w:r w:rsidR="0066696F">
        <w:t>:</w:t>
      </w:r>
      <w:r w:rsidR="00292247">
        <w:t xml:space="preserve"> </w:t>
      </w:r>
      <w:r>
        <w:t>brief description of the REAP program and study design</w:t>
      </w:r>
    </w:p>
    <w:p w:rsidR="00BF1DD6" w:rsidRDefault="00BF1DD6" w:rsidP="00EB50CC">
      <w:pPr>
        <w:pStyle w:val="PPSSTOText"/>
        <w:numPr>
          <w:ilvl w:val="0"/>
          <w:numId w:val="11"/>
        </w:numPr>
      </w:pPr>
      <w:r>
        <w:t xml:space="preserve">REAP eligibility determination process </w:t>
      </w:r>
    </w:p>
    <w:p w:rsidR="00BF1DD6" w:rsidRDefault="00BF1DD6" w:rsidP="00EB50CC">
      <w:pPr>
        <w:pStyle w:val="PPSSTOText"/>
        <w:numPr>
          <w:ilvl w:val="0"/>
          <w:numId w:val="11"/>
        </w:numPr>
      </w:pPr>
      <w:r>
        <w:t>Planning and use of REAP funds, including coordination with other federal funds</w:t>
      </w:r>
    </w:p>
    <w:p w:rsidR="00BF1DD6" w:rsidRDefault="00BF1DD6" w:rsidP="00EB50CC">
      <w:pPr>
        <w:pStyle w:val="PPSSTOText"/>
        <w:numPr>
          <w:ilvl w:val="0"/>
          <w:numId w:val="11"/>
        </w:numPr>
      </w:pPr>
      <w:r>
        <w:t>REAP Flexibility provision</w:t>
      </w:r>
    </w:p>
    <w:p w:rsidR="00BF1DD6" w:rsidRDefault="00BF1DD6" w:rsidP="00EB50CC">
      <w:pPr>
        <w:pStyle w:val="PPSSTOText"/>
        <w:numPr>
          <w:ilvl w:val="0"/>
          <w:numId w:val="11"/>
        </w:numPr>
      </w:pPr>
      <w:r>
        <w:t>Technical assistance needs, providers and perceived usefulness</w:t>
      </w:r>
    </w:p>
    <w:p w:rsidR="00BF1DD6" w:rsidRDefault="00BF1DD6" w:rsidP="00EB50CC">
      <w:pPr>
        <w:pStyle w:val="PPSSTOText"/>
        <w:numPr>
          <w:ilvl w:val="0"/>
          <w:numId w:val="11"/>
        </w:numPr>
      </w:pPr>
      <w:r>
        <w:t xml:space="preserve">Summary of respondent satisfaction and recommended changes </w:t>
      </w:r>
    </w:p>
    <w:p w:rsidR="00BF1DD6" w:rsidRDefault="00BF1DD6" w:rsidP="00EB50CC">
      <w:pPr>
        <w:pStyle w:val="PPSSTOText"/>
        <w:numPr>
          <w:ilvl w:val="0"/>
          <w:numId w:val="11"/>
        </w:numPr>
      </w:pPr>
      <w:r>
        <w:lastRenderedPageBreak/>
        <w:t>Conclusion</w:t>
      </w:r>
    </w:p>
    <w:p w:rsidR="000570E0" w:rsidRDefault="000570E0" w:rsidP="000570E0">
      <w:pPr>
        <w:pStyle w:val="PPSSTOText"/>
        <w:ind w:left="360"/>
      </w:pPr>
      <w:r>
        <w:t>Appendix A: Methodology</w:t>
      </w:r>
    </w:p>
    <w:p w:rsidR="000570E0" w:rsidRDefault="000570E0" w:rsidP="00EB50CC">
      <w:pPr>
        <w:pStyle w:val="PPSSTOText"/>
        <w:numPr>
          <w:ilvl w:val="0"/>
          <w:numId w:val="12"/>
        </w:numPr>
      </w:pPr>
      <w:r>
        <w:t>District survey: sampling methodology, description of sample and response rate</w:t>
      </w:r>
    </w:p>
    <w:p w:rsidR="00BF1DD6" w:rsidRDefault="000570E0" w:rsidP="00EB50CC">
      <w:pPr>
        <w:pStyle w:val="PPSSTOText"/>
        <w:numPr>
          <w:ilvl w:val="0"/>
          <w:numId w:val="12"/>
        </w:numPr>
      </w:pPr>
      <w:r>
        <w:t>State and district interviews: sampling methodology and description of samples</w:t>
      </w:r>
    </w:p>
    <w:p w:rsidR="000570E0" w:rsidRDefault="000570E0" w:rsidP="000570E0">
      <w:pPr>
        <w:pStyle w:val="PPSSTOText"/>
        <w:ind w:left="360"/>
      </w:pPr>
      <w:r>
        <w:t xml:space="preserve">Appendix </w:t>
      </w:r>
      <w:r w:rsidR="003963D8">
        <w:t>B</w:t>
      </w:r>
      <w:r>
        <w:t>:</w:t>
      </w:r>
      <w:r w:rsidRPr="000570E0">
        <w:t xml:space="preserve"> </w:t>
      </w:r>
      <w:r>
        <w:t>Standard error tables</w:t>
      </w:r>
    </w:p>
    <w:p w:rsidR="000570E0" w:rsidRDefault="000570E0" w:rsidP="000570E0">
      <w:pPr>
        <w:pStyle w:val="PPSSTOText"/>
        <w:ind w:left="360"/>
      </w:pPr>
      <w:r>
        <w:t xml:space="preserve">Appendix </w:t>
      </w:r>
      <w:r w:rsidR="003963D8">
        <w:t>C</w:t>
      </w:r>
      <w:r>
        <w:t xml:space="preserve">: District administrator </w:t>
      </w:r>
      <w:r w:rsidR="00631226">
        <w:t>s</w:t>
      </w:r>
      <w:r>
        <w:t>urvey</w:t>
      </w:r>
    </w:p>
    <w:p w:rsidR="000570E0" w:rsidRDefault="000570E0" w:rsidP="000570E0">
      <w:pPr>
        <w:pStyle w:val="PPSSTOText"/>
        <w:ind w:left="360"/>
      </w:pPr>
      <w:r>
        <w:t xml:space="preserve">Appendix </w:t>
      </w:r>
      <w:r w:rsidR="003963D8">
        <w:t>D</w:t>
      </w:r>
      <w:r>
        <w:t xml:space="preserve">: District interview </w:t>
      </w:r>
      <w:r w:rsidR="00631226">
        <w:t>p</w:t>
      </w:r>
      <w:r>
        <w:t>rotocol</w:t>
      </w:r>
    </w:p>
    <w:p w:rsidR="000570E0" w:rsidRDefault="000570E0" w:rsidP="000570E0">
      <w:pPr>
        <w:pStyle w:val="PPSSTOText"/>
        <w:ind w:left="360"/>
      </w:pPr>
      <w:r>
        <w:t xml:space="preserve">Appendix </w:t>
      </w:r>
      <w:r w:rsidR="003963D8">
        <w:t>E</w:t>
      </w:r>
      <w:r>
        <w:t xml:space="preserve">: State interview </w:t>
      </w:r>
      <w:r w:rsidR="00631226">
        <w:t>p</w:t>
      </w:r>
      <w:r>
        <w:t>rotocol</w:t>
      </w:r>
    </w:p>
    <w:p w:rsidR="007F6E55" w:rsidRPr="005A1FDE" w:rsidRDefault="007F6E55" w:rsidP="00BF1DD6">
      <w:pPr>
        <w:pStyle w:val="PPSSTOText"/>
      </w:pPr>
    </w:p>
    <w:p w:rsidR="006F6A4C" w:rsidRPr="00FC30C7" w:rsidRDefault="00177C4C" w:rsidP="00216D0A">
      <w:pPr>
        <w:pStyle w:val="PPSSTOHeading2"/>
      </w:pPr>
      <w:bookmarkStart w:id="33" w:name="_Toc389477910"/>
      <w:r w:rsidRPr="00FC30C7">
        <w:t>A.17.</w:t>
      </w:r>
      <w:r w:rsidR="00FA4848" w:rsidRPr="00FC30C7">
        <w:t xml:space="preserve"> </w:t>
      </w:r>
      <w:r w:rsidR="006F6A4C" w:rsidRPr="00FC30C7">
        <w:t>Expiration Date Omission Approval</w:t>
      </w:r>
      <w:bookmarkEnd w:id="33"/>
    </w:p>
    <w:p w:rsidR="006F6A4C" w:rsidRPr="00FC30C7" w:rsidRDefault="006F6A4C" w:rsidP="00E65FE1">
      <w:pPr>
        <w:pStyle w:val="PPSSTOText"/>
      </w:pPr>
      <w:r w:rsidRPr="00FC30C7">
        <w:t>Not applicable. All data collection instruments will include the OMB data control number and data collection expiration date.</w:t>
      </w:r>
    </w:p>
    <w:p w:rsidR="006F6A4C" w:rsidRPr="00FC30C7" w:rsidRDefault="00177C4C" w:rsidP="00216D0A">
      <w:pPr>
        <w:pStyle w:val="PPSSTOHeading2"/>
      </w:pPr>
      <w:bookmarkStart w:id="34" w:name="_Toc389477911"/>
      <w:r w:rsidRPr="00FC30C7">
        <w:t>A.18.</w:t>
      </w:r>
      <w:r w:rsidR="00FA4848" w:rsidRPr="00FC30C7">
        <w:t xml:space="preserve"> </w:t>
      </w:r>
      <w:r w:rsidR="006F6A4C" w:rsidRPr="00FC30C7">
        <w:t>Exceptions</w:t>
      </w:r>
      <w:r w:rsidR="004667EE" w:rsidRPr="00FC30C7">
        <w:t xml:space="preserve"> to Certification Statement</w:t>
      </w:r>
      <w:bookmarkEnd w:id="34"/>
    </w:p>
    <w:p w:rsidR="006F6A4C" w:rsidRPr="00FC30C7" w:rsidRDefault="006F6A4C" w:rsidP="00E65FE1">
      <w:pPr>
        <w:pStyle w:val="PPSSTOText"/>
      </w:pPr>
      <w:r w:rsidRPr="00FC30C7">
        <w:t>Not applicable. No exceptions are requested.</w:t>
      </w:r>
    </w:p>
    <w:p w:rsidR="003C46A8" w:rsidRDefault="003C46A8" w:rsidP="00652405">
      <w:pPr>
        <w:pStyle w:val="PPSSTOTitle"/>
        <w:jc w:val="left"/>
        <w:rPr>
          <w:rFonts w:eastAsia="Calibri" w:cs="Times New Roman"/>
        </w:rPr>
        <w:sectPr w:rsidR="003C46A8" w:rsidSect="00641106">
          <w:headerReference w:type="default" r:id="rId11"/>
          <w:footerReference w:type="default" r:id="rId12"/>
          <w:pgSz w:w="12240" w:h="15840"/>
          <w:pgMar w:top="1440" w:right="1440" w:bottom="1440" w:left="1440" w:header="720" w:footer="720" w:gutter="0"/>
          <w:pgNumType w:start="1"/>
          <w:cols w:space="720"/>
          <w:docGrid w:linePitch="360"/>
        </w:sectPr>
      </w:pPr>
    </w:p>
    <w:p w:rsidR="003C46A8" w:rsidRDefault="003C46A8" w:rsidP="003C46A8">
      <w:pPr>
        <w:pStyle w:val="PPSSTOHeading1"/>
      </w:pPr>
      <w:bookmarkStart w:id="35" w:name="_Toc389477918"/>
      <w:r w:rsidRPr="000C2357">
        <w:lastRenderedPageBreak/>
        <w:t>R</w:t>
      </w:r>
      <w:r>
        <w:t>eferences</w:t>
      </w:r>
      <w:bookmarkEnd w:id="35"/>
    </w:p>
    <w:p w:rsidR="003C46A8" w:rsidRPr="00A5078B" w:rsidRDefault="003C46A8" w:rsidP="003C46A8">
      <w:pPr>
        <w:pStyle w:val="PPSSTOPropText"/>
        <w:spacing w:after="40"/>
        <w:ind w:left="360" w:hanging="360"/>
        <w:rPr>
          <w:rFonts w:asciiTheme="minorHAnsi" w:hAnsiTheme="minorHAnsi" w:cs="Verdana"/>
          <w:sz w:val="22"/>
          <w:szCs w:val="22"/>
        </w:rPr>
      </w:pPr>
      <w:r w:rsidRPr="00A5078B">
        <w:rPr>
          <w:rFonts w:asciiTheme="minorHAnsi" w:hAnsiTheme="minorHAnsi" w:cs="Verdana"/>
          <w:sz w:val="22"/>
          <w:szCs w:val="22"/>
        </w:rPr>
        <w:t>National Center for Education Statistics. (2010). Table 1. Percent o</w:t>
      </w:r>
      <w:r>
        <w:rPr>
          <w:rFonts w:asciiTheme="minorHAnsi" w:hAnsiTheme="minorHAnsi" w:cs="Verdana"/>
          <w:sz w:val="22"/>
          <w:szCs w:val="22"/>
        </w:rPr>
        <w:t>f Students Eligible for Free or Reduced-price Lunch by State and E</w:t>
      </w:r>
      <w:r w:rsidRPr="00A5078B">
        <w:rPr>
          <w:rFonts w:asciiTheme="minorHAnsi" w:hAnsiTheme="minorHAnsi" w:cs="Verdana"/>
          <w:sz w:val="22"/>
          <w:szCs w:val="22"/>
        </w:rPr>
        <w:t>ligib</w:t>
      </w:r>
      <w:r>
        <w:rPr>
          <w:rFonts w:asciiTheme="minorHAnsi" w:hAnsiTheme="minorHAnsi" w:cs="Verdana"/>
          <w:sz w:val="22"/>
          <w:szCs w:val="22"/>
        </w:rPr>
        <w:t xml:space="preserve">ility Status: School Years 1999–2000 through 2009–2010. Retrieved from </w:t>
      </w:r>
      <w:hyperlink r:id="rId13" w:history="1">
        <w:r w:rsidRPr="00E669BB">
          <w:rPr>
            <w:rStyle w:val="Hyperlink"/>
            <w:rFonts w:asciiTheme="minorHAnsi" w:hAnsiTheme="minorHAnsi" w:cs="Verdana"/>
            <w:sz w:val="22"/>
            <w:szCs w:val="22"/>
          </w:rPr>
          <w:t>https://nces.ed.gov/ccd/tables/2000_schoollunch_01.asp</w:t>
        </w:r>
      </w:hyperlink>
      <w:r>
        <w:rPr>
          <w:rFonts w:asciiTheme="minorHAnsi" w:hAnsiTheme="minorHAnsi" w:cs="Verdana"/>
          <w:sz w:val="22"/>
          <w:szCs w:val="22"/>
        </w:rPr>
        <w:t xml:space="preserve"> </w:t>
      </w:r>
    </w:p>
    <w:p w:rsidR="003C46A8" w:rsidRPr="00A5078B" w:rsidRDefault="003C46A8" w:rsidP="003C46A8">
      <w:pPr>
        <w:pStyle w:val="PPSSTOPropText"/>
        <w:spacing w:after="40"/>
        <w:ind w:left="360" w:hanging="360"/>
        <w:rPr>
          <w:rFonts w:asciiTheme="minorHAnsi" w:hAnsiTheme="minorHAnsi" w:cs="Verdana"/>
          <w:sz w:val="22"/>
          <w:szCs w:val="22"/>
        </w:rPr>
      </w:pPr>
      <w:r w:rsidRPr="00A5078B">
        <w:rPr>
          <w:rFonts w:asciiTheme="minorHAnsi" w:hAnsiTheme="minorHAnsi" w:cs="Verdana"/>
          <w:sz w:val="22"/>
          <w:szCs w:val="22"/>
        </w:rPr>
        <w:t>National Center for Education Statistics. (2012). Enrollment and percentage distribution of enrollment in public elementary and secondary schools, by race/ethnicity and region: Selected years, fall 1995 through f</w:t>
      </w:r>
      <w:r>
        <w:rPr>
          <w:rFonts w:asciiTheme="minorHAnsi" w:hAnsiTheme="minorHAnsi" w:cs="Verdana"/>
          <w:sz w:val="22"/>
          <w:szCs w:val="22"/>
        </w:rPr>
        <w:t xml:space="preserve">all 2021. Retrieved from </w:t>
      </w:r>
      <w:hyperlink r:id="rId14" w:history="1">
        <w:r w:rsidRPr="00E669BB">
          <w:rPr>
            <w:rStyle w:val="Hyperlink"/>
            <w:rFonts w:asciiTheme="minorHAnsi" w:hAnsiTheme="minorHAnsi" w:cs="Verdana"/>
            <w:sz w:val="22"/>
            <w:szCs w:val="22"/>
          </w:rPr>
          <w:t>https://nces.ed.gov/programs/digest/d12/tables/dt12_044.asp</w:t>
        </w:r>
      </w:hyperlink>
      <w:r>
        <w:rPr>
          <w:rFonts w:asciiTheme="minorHAnsi" w:hAnsiTheme="minorHAnsi" w:cs="Verdana"/>
          <w:sz w:val="22"/>
          <w:szCs w:val="22"/>
        </w:rPr>
        <w:t xml:space="preserve"> </w:t>
      </w:r>
    </w:p>
    <w:p w:rsidR="003C46A8" w:rsidRPr="006F4652" w:rsidRDefault="003C46A8" w:rsidP="003C46A8">
      <w:pPr>
        <w:pStyle w:val="PPSSTOPropText"/>
        <w:spacing w:after="40"/>
        <w:ind w:left="360" w:hanging="360"/>
        <w:rPr>
          <w:rFonts w:asciiTheme="minorHAnsi" w:hAnsiTheme="minorHAnsi"/>
          <w:sz w:val="22"/>
          <w:szCs w:val="22"/>
        </w:rPr>
      </w:pPr>
      <w:r w:rsidRPr="006F4652">
        <w:rPr>
          <w:rFonts w:asciiTheme="minorHAnsi" w:hAnsiTheme="minorHAnsi"/>
          <w:sz w:val="22"/>
          <w:szCs w:val="22"/>
        </w:rPr>
        <w:t>Patterson, K. (2010)</w:t>
      </w:r>
      <w:r>
        <w:rPr>
          <w:rFonts w:asciiTheme="minorHAnsi" w:hAnsiTheme="minorHAnsi"/>
          <w:sz w:val="22"/>
          <w:szCs w:val="22"/>
        </w:rPr>
        <w:t>.</w:t>
      </w:r>
      <w:r w:rsidRPr="006F4652">
        <w:rPr>
          <w:rFonts w:asciiTheme="minorHAnsi" w:hAnsiTheme="minorHAnsi"/>
          <w:sz w:val="22"/>
          <w:szCs w:val="22"/>
        </w:rPr>
        <w:t xml:space="preserve"> </w:t>
      </w:r>
      <w:r w:rsidRPr="006F4652">
        <w:rPr>
          <w:rFonts w:asciiTheme="minorHAnsi" w:hAnsiTheme="minorHAnsi"/>
          <w:i/>
          <w:sz w:val="22"/>
          <w:szCs w:val="22"/>
        </w:rPr>
        <w:t xml:space="preserve">Rural Schools: Federal Expenditures &amp; State Perspectives –Lessons from </w:t>
      </w:r>
      <w:r w:rsidRPr="009D321B">
        <w:rPr>
          <w:rFonts w:asciiTheme="minorHAnsi" w:hAnsiTheme="minorHAnsi"/>
          <w:sz w:val="22"/>
          <w:szCs w:val="22"/>
        </w:rPr>
        <w:t xml:space="preserve">No Child Left Behind </w:t>
      </w:r>
      <w:r w:rsidRPr="006F4652">
        <w:rPr>
          <w:rFonts w:asciiTheme="minorHAnsi" w:hAnsiTheme="minorHAnsi"/>
          <w:i/>
          <w:sz w:val="22"/>
          <w:szCs w:val="22"/>
        </w:rPr>
        <w:t xml:space="preserve">and Considerations for Reauthorization of the </w:t>
      </w:r>
      <w:r w:rsidRPr="009D321B">
        <w:rPr>
          <w:rFonts w:asciiTheme="minorHAnsi" w:hAnsiTheme="minorHAnsi"/>
          <w:sz w:val="22"/>
          <w:szCs w:val="22"/>
        </w:rPr>
        <w:t>Elementary and Secondary Education Act</w:t>
      </w:r>
      <w:r w:rsidRPr="006F4652">
        <w:rPr>
          <w:rFonts w:asciiTheme="minorHAnsi" w:hAnsiTheme="minorHAnsi"/>
          <w:i/>
          <w:sz w:val="22"/>
          <w:szCs w:val="22"/>
        </w:rPr>
        <w:t xml:space="preserve"> for Rural Areas</w:t>
      </w:r>
      <w:r w:rsidRPr="006F4652">
        <w:rPr>
          <w:rFonts w:asciiTheme="minorHAnsi" w:hAnsiTheme="minorHAnsi"/>
          <w:sz w:val="22"/>
          <w:szCs w:val="22"/>
        </w:rPr>
        <w:t>. The Council of State Governments. Washington, D.C.</w:t>
      </w:r>
    </w:p>
    <w:p w:rsidR="003C46A8" w:rsidRDefault="003C46A8" w:rsidP="003C46A8">
      <w:pPr>
        <w:spacing w:before="40" w:after="40" w:line="240" w:lineRule="auto"/>
        <w:ind w:left="360" w:hanging="360"/>
        <w:rPr>
          <w:rFonts w:eastAsia="Times New Roman"/>
        </w:rPr>
      </w:pPr>
      <w:r w:rsidRPr="006F4652">
        <w:rPr>
          <w:rFonts w:eastAsia="Times New Roman"/>
        </w:rPr>
        <w:t>The Rural School and Community Trust (2012)</w:t>
      </w:r>
      <w:r>
        <w:rPr>
          <w:rFonts w:eastAsia="Times New Roman"/>
        </w:rPr>
        <w:t>.</w:t>
      </w:r>
      <w:r w:rsidRPr="006F4652">
        <w:rPr>
          <w:rFonts w:eastAsia="Times New Roman"/>
        </w:rPr>
        <w:t xml:space="preserve"> </w:t>
      </w:r>
      <w:r w:rsidRPr="006F4652">
        <w:rPr>
          <w:rFonts w:eastAsia="Times New Roman"/>
          <w:i/>
        </w:rPr>
        <w:t>Why Rural Matters 2011-12: The Condition of Rural Education in the 50 States</w:t>
      </w:r>
      <w:r w:rsidRPr="006F4652">
        <w:rPr>
          <w:rFonts w:eastAsia="Times New Roman"/>
        </w:rPr>
        <w:t xml:space="preserve">. Retrieved from </w:t>
      </w:r>
      <w:hyperlink r:id="rId15" w:history="1">
        <w:r w:rsidRPr="00AD31EE">
          <w:rPr>
            <w:rStyle w:val="Hyperlink"/>
            <w:rFonts w:eastAsia="Times New Roman"/>
          </w:rPr>
          <w:t>www.ruraledu.org</w:t>
        </w:r>
      </w:hyperlink>
      <w:r w:rsidRPr="006F4652">
        <w:rPr>
          <w:rFonts w:eastAsia="Times New Roman"/>
        </w:rPr>
        <w:t>.</w:t>
      </w:r>
    </w:p>
    <w:p w:rsidR="003C46A8" w:rsidRPr="006F4652" w:rsidRDefault="003C46A8" w:rsidP="003C46A8">
      <w:pPr>
        <w:spacing w:before="40" w:after="40" w:line="240" w:lineRule="auto"/>
        <w:ind w:left="360" w:hanging="360"/>
        <w:rPr>
          <w:rFonts w:eastAsia="Times New Roman"/>
        </w:rPr>
      </w:pPr>
      <w:r w:rsidRPr="006F4652">
        <w:rPr>
          <w:rFonts w:eastAsia="Times New Roman"/>
        </w:rPr>
        <w:t xml:space="preserve">The Rural </w:t>
      </w:r>
      <w:r>
        <w:rPr>
          <w:rFonts w:eastAsia="Times New Roman"/>
        </w:rPr>
        <w:t>School and Community Trust (2014</w:t>
      </w:r>
      <w:r w:rsidRPr="006F4652">
        <w:rPr>
          <w:rFonts w:eastAsia="Times New Roman"/>
        </w:rPr>
        <w:t>)</w:t>
      </w:r>
      <w:r>
        <w:rPr>
          <w:rFonts w:eastAsia="Times New Roman"/>
        </w:rPr>
        <w:t>.</w:t>
      </w:r>
      <w:r w:rsidRPr="006F4652">
        <w:rPr>
          <w:rFonts w:eastAsia="Times New Roman"/>
        </w:rPr>
        <w:t xml:space="preserve"> </w:t>
      </w:r>
      <w:r w:rsidRPr="006F4652">
        <w:rPr>
          <w:rFonts w:eastAsia="Times New Roman"/>
          <w:i/>
        </w:rPr>
        <w:t xml:space="preserve">Why Rural Matters </w:t>
      </w:r>
      <w:r>
        <w:rPr>
          <w:rFonts w:eastAsia="Times New Roman"/>
          <w:i/>
        </w:rPr>
        <w:t>2013-14</w:t>
      </w:r>
      <w:r w:rsidRPr="006F4652">
        <w:rPr>
          <w:rFonts w:eastAsia="Times New Roman"/>
          <w:i/>
        </w:rPr>
        <w:t>: The Condition of Rural Education in the 50 States</w:t>
      </w:r>
      <w:r w:rsidRPr="006F4652">
        <w:rPr>
          <w:rFonts w:eastAsia="Times New Roman"/>
        </w:rPr>
        <w:t>. Retrieved from www.ruraledu.org.</w:t>
      </w:r>
    </w:p>
    <w:p w:rsidR="003C46A8" w:rsidRDefault="003C46A8" w:rsidP="003C46A8">
      <w:pPr>
        <w:pStyle w:val="ResumePublication"/>
        <w:spacing w:before="40" w:after="40"/>
        <w:ind w:left="360" w:hanging="360"/>
        <w:rPr>
          <w:rFonts w:asciiTheme="minorHAnsi" w:hAnsiTheme="minorHAnsi"/>
          <w:szCs w:val="22"/>
        </w:rPr>
      </w:pPr>
      <w:r w:rsidRPr="006F4652">
        <w:rPr>
          <w:rFonts w:asciiTheme="minorHAnsi" w:hAnsiTheme="minorHAnsi"/>
          <w:szCs w:val="22"/>
        </w:rPr>
        <w:t>U.S. Department of Education, Office of Planning, Evaluation and Policy Development, Policy a</w:t>
      </w:r>
      <w:r>
        <w:rPr>
          <w:rFonts w:asciiTheme="minorHAnsi" w:hAnsiTheme="minorHAnsi"/>
          <w:szCs w:val="22"/>
        </w:rPr>
        <w:t>nd Program Studies Service. (2007</w:t>
      </w:r>
      <w:r w:rsidRPr="006F4652">
        <w:rPr>
          <w:rFonts w:asciiTheme="minorHAnsi" w:hAnsiTheme="minorHAnsi"/>
          <w:szCs w:val="22"/>
        </w:rPr>
        <w:t>)</w:t>
      </w:r>
      <w:r>
        <w:rPr>
          <w:rFonts w:asciiTheme="minorHAnsi" w:hAnsiTheme="minorHAnsi"/>
          <w:szCs w:val="22"/>
        </w:rPr>
        <w:t>.</w:t>
      </w:r>
      <w:r w:rsidRPr="006F4652">
        <w:rPr>
          <w:rFonts w:asciiTheme="minorHAnsi" w:hAnsiTheme="minorHAnsi"/>
          <w:szCs w:val="22"/>
        </w:rPr>
        <w:t xml:space="preserve"> </w:t>
      </w:r>
      <w:r w:rsidRPr="000A184D">
        <w:rPr>
          <w:rFonts w:asciiTheme="minorHAnsi" w:hAnsiTheme="minorHAnsi" w:cs="Verdana"/>
          <w:i/>
          <w:szCs w:val="22"/>
        </w:rPr>
        <w:t xml:space="preserve">Evaluation of Flexibility under </w:t>
      </w:r>
      <w:r w:rsidRPr="00992EB0">
        <w:rPr>
          <w:rFonts w:asciiTheme="minorHAnsi" w:hAnsiTheme="minorHAnsi" w:cs="Verdana"/>
          <w:szCs w:val="22"/>
        </w:rPr>
        <w:t xml:space="preserve">No Child Left Behind: </w:t>
      </w:r>
      <w:r w:rsidRPr="000A184D">
        <w:rPr>
          <w:rFonts w:asciiTheme="minorHAnsi" w:hAnsiTheme="minorHAnsi" w:cs="Verdana"/>
          <w:i/>
          <w:szCs w:val="22"/>
        </w:rPr>
        <w:t>Volume III—The Rural Education Achievement Program (REAP Flex)</w:t>
      </w:r>
      <w:r w:rsidRPr="000A184D">
        <w:rPr>
          <w:rFonts w:asciiTheme="minorHAnsi" w:hAnsiTheme="minorHAnsi"/>
          <w:i/>
          <w:szCs w:val="22"/>
        </w:rPr>
        <w:t>.</w:t>
      </w:r>
      <w:r w:rsidRPr="006F4652">
        <w:rPr>
          <w:rFonts w:asciiTheme="minorHAnsi" w:hAnsiTheme="minorHAnsi"/>
          <w:szCs w:val="22"/>
        </w:rPr>
        <w:t xml:space="preserve"> Washington, D.C.</w:t>
      </w:r>
    </w:p>
    <w:p w:rsidR="003C46A8" w:rsidRDefault="003C46A8" w:rsidP="003C46A8">
      <w:pPr>
        <w:pStyle w:val="ResumePublication"/>
        <w:spacing w:before="40" w:after="40"/>
        <w:ind w:left="360" w:hanging="360"/>
        <w:rPr>
          <w:rFonts w:asciiTheme="minorHAnsi" w:hAnsiTheme="minorHAnsi"/>
          <w:szCs w:val="22"/>
        </w:rPr>
      </w:pPr>
      <w:r w:rsidRPr="006F4652">
        <w:rPr>
          <w:rFonts w:asciiTheme="minorHAnsi" w:hAnsiTheme="minorHAnsi"/>
          <w:szCs w:val="22"/>
        </w:rPr>
        <w:t>U.S. Department of Education, Office of Planning, Evaluation and Policy Development, Policy and Program Studies Service</w:t>
      </w:r>
      <w:r>
        <w:rPr>
          <w:rFonts w:asciiTheme="minorHAnsi" w:hAnsiTheme="minorHAnsi"/>
          <w:szCs w:val="22"/>
        </w:rPr>
        <w:t>.</w:t>
      </w:r>
      <w:r w:rsidRPr="006F4652">
        <w:rPr>
          <w:rFonts w:asciiTheme="minorHAnsi" w:hAnsiTheme="minorHAnsi"/>
          <w:szCs w:val="22"/>
        </w:rPr>
        <w:t xml:space="preserve"> (2009)</w:t>
      </w:r>
      <w:r>
        <w:rPr>
          <w:rFonts w:asciiTheme="minorHAnsi" w:hAnsiTheme="minorHAnsi"/>
          <w:szCs w:val="22"/>
        </w:rPr>
        <w:t>.</w:t>
      </w:r>
      <w:r w:rsidRPr="006F4652">
        <w:rPr>
          <w:rFonts w:asciiTheme="minorHAnsi" w:hAnsiTheme="minorHAnsi"/>
          <w:szCs w:val="22"/>
        </w:rPr>
        <w:t xml:space="preserve"> </w:t>
      </w:r>
      <w:r w:rsidRPr="006F4652">
        <w:rPr>
          <w:rFonts w:asciiTheme="minorHAnsi" w:hAnsiTheme="minorHAnsi"/>
          <w:i/>
          <w:szCs w:val="22"/>
        </w:rPr>
        <w:t>Evaluation of the Implementation of the Rural and Low-Income School (RLIS) Program: Interim Report</w:t>
      </w:r>
      <w:r w:rsidRPr="006F4652">
        <w:rPr>
          <w:rFonts w:asciiTheme="minorHAnsi" w:hAnsiTheme="minorHAnsi"/>
          <w:szCs w:val="22"/>
        </w:rPr>
        <w:t>. Washington, D.C. (unpublished)</w:t>
      </w:r>
      <w:r>
        <w:rPr>
          <w:rFonts w:asciiTheme="minorHAnsi" w:hAnsiTheme="minorHAnsi"/>
          <w:szCs w:val="22"/>
        </w:rPr>
        <w:t>.</w:t>
      </w:r>
    </w:p>
    <w:p w:rsidR="003C46A8" w:rsidRPr="006F4652" w:rsidRDefault="003C46A8" w:rsidP="003C46A8">
      <w:pPr>
        <w:pStyle w:val="ResumePublication"/>
        <w:spacing w:before="40" w:after="40"/>
        <w:ind w:left="360" w:hanging="360"/>
        <w:rPr>
          <w:rFonts w:asciiTheme="minorHAnsi" w:hAnsiTheme="minorHAnsi"/>
          <w:szCs w:val="22"/>
        </w:rPr>
      </w:pPr>
      <w:r w:rsidRPr="006F4652">
        <w:rPr>
          <w:rFonts w:asciiTheme="minorHAnsi" w:hAnsiTheme="minorHAnsi"/>
          <w:szCs w:val="22"/>
        </w:rPr>
        <w:t>U.S. Department of Education, Office of Planning, Evaluation and Policy Development, Policy and Program Studies Service (2010)</w:t>
      </w:r>
      <w:r>
        <w:rPr>
          <w:rFonts w:asciiTheme="minorHAnsi" w:hAnsiTheme="minorHAnsi"/>
          <w:szCs w:val="22"/>
        </w:rPr>
        <w:t>.</w:t>
      </w:r>
      <w:r w:rsidRPr="006F4652">
        <w:rPr>
          <w:rFonts w:asciiTheme="minorHAnsi" w:hAnsiTheme="minorHAnsi"/>
          <w:szCs w:val="22"/>
        </w:rPr>
        <w:t xml:space="preserve"> </w:t>
      </w:r>
      <w:r w:rsidRPr="006F4652">
        <w:rPr>
          <w:rFonts w:asciiTheme="minorHAnsi" w:hAnsiTheme="minorHAnsi"/>
          <w:i/>
          <w:szCs w:val="22"/>
        </w:rPr>
        <w:t>Evaluation of the Implementation of the Rural and Low-Income School (RLIS) Program: Final Report</w:t>
      </w:r>
      <w:r w:rsidRPr="006F4652">
        <w:rPr>
          <w:rFonts w:asciiTheme="minorHAnsi" w:hAnsiTheme="minorHAnsi"/>
          <w:szCs w:val="22"/>
        </w:rPr>
        <w:t>. Washington, D.C.</w:t>
      </w:r>
    </w:p>
    <w:p w:rsidR="00BC1D33" w:rsidRPr="003E0251" w:rsidRDefault="00BC1D33" w:rsidP="00652405">
      <w:pPr>
        <w:pStyle w:val="PPSSTOTitle"/>
        <w:jc w:val="left"/>
        <w:rPr>
          <w:rFonts w:eastAsia="Calibri" w:cs="Times New Roman"/>
        </w:rPr>
      </w:pPr>
    </w:p>
    <w:sectPr w:rsidR="00BC1D33" w:rsidRPr="003E0251" w:rsidSect="006411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91" w:rsidRDefault="00D30091" w:rsidP="00472514">
      <w:pPr>
        <w:spacing w:after="0" w:line="240" w:lineRule="auto"/>
      </w:pPr>
      <w:r>
        <w:separator/>
      </w:r>
    </w:p>
  </w:endnote>
  <w:endnote w:type="continuationSeparator" w:id="0">
    <w:p w:rsidR="00D30091" w:rsidRDefault="00D30091"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jc w:val="center"/>
    </w:pPr>
    <w:r>
      <w:t xml:space="preserve"> </w:t>
    </w:r>
    <w:r>
      <w:rPr>
        <w:noProof/>
      </w:rPr>
      <w:drawing>
        <wp:inline distT="0" distB="0" distL="0" distR="0" wp14:anchorId="3767CCC1" wp14:editId="2426D5BE">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06" w:rsidRPr="000A469D" w:rsidRDefault="00641106" w:rsidP="00090450">
    <w:pPr>
      <w:pStyle w:val="Footer"/>
      <w:framePr w:wrap="around" w:vAnchor="text" w:hAnchor="margin" w:xAlign="right" w:y="1"/>
      <w:rPr>
        <w:rStyle w:val="PageNumber"/>
      </w:rPr>
    </w:pPr>
    <w:r w:rsidRPr="000A469D">
      <w:rPr>
        <w:rStyle w:val="PageNumber"/>
        <w:sz w:val="20"/>
        <w:szCs w:val="20"/>
      </w:rPr>
      <w:fldChar w:fldCharType="begin"/>
    </w:r>
    <w:r w:rsidRPr="000A469D">
      <w:rPr>
        <w:rStyle w:val="PageNumber"/>
        <w:sz w:val="20"/>
        <w:szCs w:val="20"/>
      </w:rPr>
      <w:instrText xml:space="preserve">PAGE  </w:instrText>
    </w:r>
    <w:r w:rsidRPr="000A469D">
      <w:rPr>
        <w:rStyle w:val="PageNumber"/>
        <w:sz w:val="20"/>
        <w:szCs w:val="20"/>
      </w:rPr>
      <w:fldChar w:fldCharType="separate"/>
    </w:r>
    <w:r w:rsidR="00A714CF">
      <w:rPr>
        <w:rStyle w:val="PageNumber"/>
        <w:noProof/>
        <w:sz w:val="20"/>
        <w:szCs w:val="20"/>
      </w:rPr>
      <w:t>7</w:t>
    </w:r>
    <w:r w:rsidRPr="000A469D">
      <w:rPr>
        <w:rStyle w:val="PageNumber"/>
        <w:sz w:val="20"/>
        <w:szCs w:val="20"/>
      </w:rPr>
      <w:fldChar w:fldCharType="end"/>
    </w:r>
  </w:p>
  <w:p w:rsidR="00641106" w:rsidRPr="000A469D" w:rsidRDefault="00641106" w:rsidP="00E3059C">
    <w:pPr>
      <w:pStyle w:val="Footer"/>
      <w:ind w:right="360"/>
      <w:rPr>
        <w:sz w:val="20"/>
        <w:szCs w:val="20"/>
      </w:rPr>
    </w:pPr>
    <w:r w:rsidRPr="000A469D">
      <w:rPr>
        <w:sz w:val="20"/>
        <w:szCs w:val="20"/>
      </w:rPr>
      <w:t>P21494, Task 3</w:t>
    </w:r>
    <w:r>
      <w:rPr>
        <w:sz w:val="20"/>
        <w:szCs w:val="20"/>
      </w:rPr>
      <w:t>.1: Revised Third</w:t>
    </w:r>
    <w:r w:rsidRPr="000A469D">
      <w:rPr>
        <w:sz w:val="20"/>
        <w:szCs w:val="20"/>
      </w:rPr>
      <w:t xml:space="preserve"> Draft OMB Package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91" w:rsidRDefault="00D30091" w:rsidP="00472514">
      <w:pPr>
        <w:spacing w:after="0" w:line="240" w:lineRule="auto"/>
      </w:pPr>
      <w:r>
        <w:separator/>
      </w:r>
    </w:p>
  </w:footnote>
  <w:footnote w:type="continuationSeparator" w:id="0">
    <w:p w:rsidR="00D30091" w:rsidRDefault="00D30091" w:rsidP="00472514">
      <w:pPr>
        <w:spacing w:after="0" w:line="240" w:lineRule="auto"/>
      </w:pPr>
      <w:r>
        <w:continuationSeparator/>
      </w:r>
    </w:p>
  </w:footnote>
  <w:footnote w:id="1">
    <w:p w:rsidR="00856117" w:rsidRDefault="00856117">
      <w:pPr>
        <w:pStyle w:val="FootnoteText"/>
      </w:pPr>
      <w:r>
        <w:rPr>
          <w:rStyle w:val="FootnoteReference"/>
        </w:rPr>
        <w:footnoteRef/>
      </w:r>
      <w:r>
        <w:t xml:space="preserve"> The percent of students eligible </w:t>
      </w:r>
      <w:r w:rsidRPr="000C2357">
        <w:t>for free or reduced-price meals</w:t>
      </w:r>
      <w:r>
        <w:t xml:space="preserve"> increased from 34 to 44 percent (</w:t>
      </w:r>
      <w:r w:rsidRPr="00C429F6">
        <w:t>National Center for Education Statistics</w:t>
      </w:r>
      <w:r>
        <w:t>, 2010) and the percent of Hispanic students increased 36 percent over approximately the same time period (2000</w:t>
      </w:r>
      <w:r w:rsidRPr="00257E8A">
        <w:t>–</w:t>
      </w:r>
      <w:r>
        <w:t>01 to 2008</w:t>
      </w:r>
      <w:r w:rsidRPr="00257E8A">
        <w:t>–</w:t>
      </w:r>
      <w:r>
        <w:t xml:space="preserve">09) </w:t>
      </w:r>
      <w:r w:rsidRPr="00C429F6">
        <w:t>(National Center for Education Statistics, 2012)</w:t>
      </w:r>
      <w:r>
        <w:t>.</w:t>
      </w:r>
    </w:p>
  </w:footnote>
  <w:footnote w:id="2">
    <w:p w:rsidR="00856117" w:rsidRDefault="00856117">
      <w:pPr>
        <w:pStyle w:val="FootnoteText"/>
      </w:pPr>
      <w:r>
        <w:rPr>
          <w:rStyle w:val="FootnoteReference"/>
        </w:rPr>
        <w:footnoteRef/>
      </w:r>
      <w:r>
        <w:t xml:space="preserve"> All but two states (Hawaii and Vermont) had districts that received REAP funds in the 2013</w:t>
      </w:r>
      <w:r w:rsidRPr="00A12B70">
        <w:t>–</w:t>
      </w:r>
      <w:r>
        <w:t>14 school year. The research team anticipates that the number of states with REAP districts in 2014</w:t>
      </w:r>
      <w:r w:rsidRPr="00A12B70">
        <w:t>–</w:t>
      </w:r>
      <w:r>
        <w:t>15 will be close to 48.</w:t>
      </w:r>
    </w:p>
  </w:footnote>
  <w:footnote w:id="3">
    <w:p w:rsidR="00856117" w:rsidRDefault="00856117" w:rsidP="00DD27D7">
      <w:pPr>
        <w:pStyle w:val="FootnoteText"/>
      </w:pPr>
      <w:r>
        <w:rPr>
          <w:rStyle w:val="FootnoteReference"/>
        </w:rPr>
        <w:footnoteRef/>
      </w:r>
      <w:r>
        <w:t xml:space="preserve"> All but two states (Hawaii and Vermont) had districts that received REAP funds in the 2013</w:t>
      </w:r>
      <w:r w:rsidRPr="00D7192A">
        <w:t>–</w:t>
      </w:r>
      <w:r>
        <w:t>14 school year. The research team anticipates that the number of states with REAP districts in 2014</w:t>
      </w:r>
      <w:r w:rsidRPr="00D7192A">
        <w:t>–</w:t>
      </w:r>
      <w:r>
        <w:t>15 will be close to 48.</w:t>
      </w:r>
    </w:p>
  </w:footnote>
  <w:footnote w:id="4">
    <w:p w:rsidR="00856117" w:rsidRDefault="00856117" w:rsidP="008F52BC">
      <w:pPr>
        <w:pStyle w:val="FootnoteText"/>
        <w:ind w:left="90" w:hanging="90"/>
      </w:pPr>
      <w:r>
        <w:rPr>
          <w:rStyle w:val="FootnoteReference"/>
        </w:rPr>
        <w:footnoteRef/>
      </w:r>
      <w:r>
        <w:t xml:space="preserve"> All estimates </w:t>
      </w:r>
      <w:r w:rsidRPr="009A4A95">
        <w:t>are from the Bureau of Labor Statistics</w:t>
      </w:r>
      <w:r>
        <w:t xml:space="preserve"> (BLS)</w:t>
      </w:r>
      <w:r w:rsidRPr="009A4A95">
        <w:t xml:space="preserve">, </w:t>
      </w:r>
      <w:hyperlink r:id="rId1" w:history="1">
        <w:r w:rsidRPr="00E669BB">
          <w:rPr>
            <w:rStyle w:val="Hyperlink"/>
          </w:rPr>
          <w:t>http://www.bls.gov/data/</w:t>
        </w:r>
      </w:hyperlink>
      <w:r>
        <w:t>, retrieved on March 10, 2014</w:t>
      </w:r>
      <w:r w:rsidRPr="009A4A95">
        <w:t>. The</w:t>
      </w:r>
      <w:r>
        <w:t xml:space="preserve"> State REAP Coordinator and District RLIS or SRSA Coordinator </w:t>
      </w:r>
      <w:r w:rsidRPr="009A4A95">
        <w:t>were all derived from BLS occupation code 11-9032 – “Education Administrators, Elementary and Secondary Schools</w:t>
      </w:r>
      <w:r>
        <w:t>.</w:t>
      </w:r>
      <w:r w:rsidRPr="009A4A95">
        <w:t xml:space="preserve">” </w:t>
      </w:r>
    </w:p>
  </w:footnote>
  <w:footnote w:id="5">
    <w:p w:rsidR="00856117" w:rsidRDefault="00856117" w:rsidP="008F52BC">
      <w:pPr>
        <w:pStyle w:val="FootnoteText"/>
      </w:pPr>
      <w:r>
        <w:rPr>
          <w:rStyle w:val="FootnoteReference"/>
        </w:rPr>
        <w:footnoteRef/>
      </w:r>
      <w:r>
        <w:t xml:space="preserve"> Costs are rounded to the nearest dollar.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1"/>
  </w:num>
  <w:num w:numId="3">
    <w:abstractNumId w:val="28"/>
  </w:num>
  <w:num w:numId="4">
    <w:abstractNumId w:val="14"/>
  </w:num>
  <w:num w:numId="5">
    <w:abstractNumId w:val="21"/>
  </w:num>
  <w:num w:numId="6">
    <w:abstractNumId w:val="39"/>
  </w:num>
  <w:num w:numId="7">
    <w:abstractNumId w:val="35"/>
  </w:num>
  <w:num w:numId="8">
    <w:abstractNumId w:val="18"/>
  </w:num>
  <w:num w:numId="9">
    <w:abstractNumId w:val="25"/>
  </w:num>
  <w:num w:numId="10">
    <w:abstractNumId w:val="12"/>
  </w:num>
  <w:num w:numId="11">
    <w:abstractNumId w:val="2"/>
  </w:num>
  <w:num w:numId="12">
    <w:abstractNumId w:val="7"/>
  </w:num>
  <w:num w:numId="13">
    <w:abstractNumId w:val="11"/>
  </w:num>
  <w:num w:numId="14">
    <w:abstractNumId w:val="32"/>
  </w:num>
  <w:num w:numId="15">
    <w:abstractNumId w:val="4"/>
  </w:num>
  <w:num w:numId="16">
    <w:abstractNumId w:val="26"/>
  </w:num>
  <w:num w:numId="17">
    <w:abstractNumId w:val="24"/>
  </w:num>
  <w:num w:numId="18">
    <w:abstractNumId w:val="0"/>
  </w:num>
  <w:num w:numId="19">
    <w:abstractNumId w:val="40"/>
  </w:num>
  <w:num w:numId="20">
    <w:abstractNumId w:val="5"/>
  </w:num>
  <w:num w:numId="21">
    <w:abstractNumId w:val="1"/>
  </w:num>
  <w:num w:numId="22">
    <w:abstractNumId w:val="10"/>
  </w:num>
  <w:num w:numId="23">
    <w:abstractNumId w:val="8"/>
  </w:num>
  <w:num w:numId="24">
    <w:abstractNumId w:val="34"/>
  </w:num>
  <w:num w:numId="25">
    <w:abstractNumId w:val="15"/>
  </w:num>
  <w:num w:numId="26">
    <w:abstractNumId w:val="9"/>
  </w:num>
  <w:num w:numId="27">
    <w:abstractNumId w:val="33"/>
  </w:num>
  <w:num w:numId="28">
    <w:abstractNumId w:val="30"/>
  </w:num>
  <w:num w:numId="29">
    <w:abstractNumId w:val="3"/>
  </w:num>
  <w:num w:numId="30">
    <w:abstractNumId w:val="20"/>
  </w:num>
  <w:num w:numId="31">
    <w:abstractNumId w:val="27"/>
  </w:num>
  <w:num w:numId="32">
    <w:abstractNumId w:val="29"/>
  </w:num>
  <w:num w:numId="33">
    <w:abstractNumId w:val="17"/>
  </w:num>
  <w:num w:numId="34">
    <w:abstractNumId w:val="38"/>
  </w:num>
  <w:num w:numId="35">
    <w:abstractNumId w:val="19"/>
  </w:num>
  <w:num w:numId="36">
    <w:abstractNumId w:val="13"/>
  </w:num>
  <w:num w:numId="37">
    <w:abstractNumId w:val="36"/>
  </w:num>
  <w:num w:numId="38">
    <w:abstractNumId w:val="6"/>
  </w:num>
  <w:num w:numId="39">
    <w:abstractNumId w:val="23"/>
  </w:num>
  <w:num w:numId="40">
    <w:abstractNumId w:val="37"/>
  </w:num>
  <w:num w:numId="41">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665E"/>
    <w:rsid w:val="0000710A"/>
    <w:rsid w:val="00007DC1"/>
    <w:rsid w:val="00012834"/>
    <w:rsid w:val="00014F0C"/>
    <w:rsid w:val="00016BC2"/>
    <w:rsid w:val="0001759F"/>
    <w:rsid w:val="000213EC"/>
    <w:rsid w:val="00024904"/>
    <w:rsid w:val="000279E1"/>
    <w:rsid w:val="00037E63"/>
    <w:rsid w:val="00037F17"/>
    <w:rsid w:val="000425C9"/>
    <w:rsid w:val="00042728"/>
    <w:rsid w:val="000460D5"/>
    <w:rsid w:val="00047465"/>
    <w:rsid w:val="0005514A"/>
    <w:rsid w:val="00055504"/>
    <w:rsid w:val="000570E0"/>
    <w:rsid w:val="0005762E"/>
    <w:rsid w:val="00060F7B"/>
    <w:rsid w:val="0006223A"/>
    <w:rsid w:val="000712FF"/>
    <w:rsid w:val="000731EB"/>
    <w:rsid w:val="00073506"/>
    <w:rsid w:val="00080D43"/>
    <w:rsid w:val="00081A4A"/>
    <w:rsid w:val="0008203B"/>
    <w:rsid w:val="00085A98"/>
    <w:rsid w:val="00086DBB"/>
    <w:rsid w:val="00087C1B"/>
    <w:rsid w:val="00090450"/>
    <w:rsid w:val="0009048C"/>
    <w:rsid w:val="00090890"/>
    <w:rsid w:val="00091179"/>
    <w:rsid w:val="000961BF"/>
    <w:rsid w:val="000972B4"/>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215C"/>
    <w:rsid w:val="00145399"/>
    <w:rsid w:val="001512A9"/>
    <w:rsid w:val="00152183"/>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1F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970"/>
    <w:rsid w:val="00254E8A"/>
    <w:rsid w:val="002558E8"/>
    <w:rsid w:val="00255E83"/>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40FC"/>
    <w:rsid w:val="0029412C"/>
    <w:rsid w:val="00294A48"/>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51BD"/>
    <w:rsid w:val="00301489"/>
    <w:rsid w:val="00301B62"/>
    <w:rsid w:val="00302A50"/>
    <w:rsid w:val="00302BBF"/>
    <w:rsid w:val="0030343F"/>
    <w:rsid w:val="00303D41"/>
    <w:rsid w:val="00304386"/>
    <w:rsid w:val="0030498B"/>
    <w:rsid w:val="00310045"/>
    <w:rsid w:val="003129ED"/>
    <w:rsid w:val="00315F91"/>
    <w:rsid w:val="00321459"/>
    <w:rsid w:val="003218BA"/>
    <w:rsid w:val="00323236"/>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84D04"/>
    <w:rsid w:val="00390A59"/>
    <w:rsid w:val="0039111E"/>
    <w:rsid w:val="003927F5"/>
    <w:rsid w:val="00392957"/>
    <w:rsid w:val="003963D8"/>
    <w:rsid w:val="003971E1"/>
    <w:rsid w:val="003A3989"/>
    <w:rsid w:val="003A445D"/>
    <w:rsid w:val="003A4D03"/>
    <w:rsid w:val="003A5205"/>
    <w:rsid w:val="003A71C7"/>
    <w:rsid w:val="003B1AB0"/>
    <w:rsid w:val="003B1EEB"/>
    <w:rsid w:val="003B23CF"/>
    <w:rsid w:val="003C1401"/>
    <w:rsid w:val="003C2564"/>
    <w:rsid w:val="003C2B66"/>
    <w:rsid w:val="003C46A8"/>
    <w:rsid w:val="003C6E73"/>
    <w:rsid w:val="003D1F6A"/>
    <w:rsid w:val="003E182C"/>
    <w:rsid w:val="003E246A"/>
    <w:rsid w:val="003E2CBA"/>
    <w:rsid w:val="003E58D7"/>
    <w:rsid w:val="003E7E1B"/>
    <w:rsid w:val="003F3258"/>
    <w:rsid w:val="003F4492"/>
    <w:rsid w:val="003F6644"/>
    <w:rsid w:val="004004C2"/>
    <w:rsid w:val="004019D7"/>
    <w:rsid w:val="0040419D"/>
    <w:rsid w:val="00405AB9"/>
    <w:rsid w:val="004065B1"/>
    <w:rsid w:val="00410C69"/>
    <w:rsid w:val="0041229E"/>
    <w:rsid w:val="004134FF"/>
    <w:rsid w:val="004218FF"/>
    <w:rsid w:val="004235F9"/>
    <w:rsid w:val="00424F66"/>
    <w:rsid w:val="00434567"/>
    <w:rsid w:val="00434F49"/>
    <w:rsid w:val="004370DF"/>
    <w:rsid w:val="00437406"/>
    <w:rsid w:val="00441ECB"/>
    <w:rsid w:val="00442996"/>
    <w:rsid w:val="004443F8"/>
    <w:rsid w:val="00444AB2"/>
    <w:rsid w:val="004456A1"/>
    <w:rsid w:val="00447B6C"/>
    <w:rsid w:val="00447FDE"/>
    <w:rsid w:val="00451181"/>
    <w:rsid w:val="00451730"/>
    <w:rsid w:val="00452325"/>
    <w:rsid w:val="004557CA"/>
    <w:rsid w:val="00457733"/>
    <w:rsid w:val="004606E7"/>
    <w:rsid w:val="00460FC9"/>
    <w:rsid w:val="004610FD"/>
    <w:rsid w:val="0046122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1DB"/>
    <w:rsid w:val="004B6277"/>
    <w:rsid w:val="004B6BC4"/>
    <w:rsid w:val="004B7181"/>
    <w:rsid w:val="004C03FF"/>
    <w:rsid w:val="004C4A37"/>
    <w:rsid w:val="004C4CDC"/>
    <w:rsid w:val="004C6A97"/>
    <w:rsid w:val="004C6B2B"/>
    <w:rsid w:val="004C7284"/>
    <w:rsid w:val="004C7A07"/>
    <w:rsid w:val="004D0A74"/>
    <w:rsid w:val="004D0F73"/>
    <w:rsid w:val="004D43FB"/>
    <w:rsid w:val="004D515F"/>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38AB"/>
    <w:rsid w:val="00564E3B"/>
    <w:rsid w:val="005714D0"/>
    <w:rsid w:val="00571FB5"/>
    <w:rsid w:val="0057211F"/>
    <w:rsid w:val="00573C8D"/>
    <w:rsid w:val="00577D48"/>
    <w:rsid w:val="00580E68"/>
    <w:rsid w:val="00582530"/>
    <w:rsid w:val="005930BF"/>
    <w:rsid w:val="00595E05"/>
    <w:rsid w:val="00596647"/>
    <w:rsid w:val="00596812"/>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5F798B"/>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01D9"/>
    <w:rsid w:val="00641106"/>
    <w:rsid w:val="00642075"/>
    <w:rsid w:val="0064210A"/>
    <w:rsid w:val="006427FF"/>
    <w:rsid w:val="006438CA"/>
    <w:rsid w:val="00643BB9"/>
    <w:rsid w:val="00644AA3"/>
    <w:rsid w:val="00644D37"/>
    <w:rsid w:val="006459FB"/>
    <w:rsid w:val="0064650E"/>
    <w:rsid w:val="00647DCD"/>
    <w:rsid w:val="00650F3D"/>
    <w:rsid w:val="00650FE0"/>
    <w:rsid w:val="00652405"/>
    <w:rsid w:val="00660C28"/>
    <w:rsid w:val="00660DE6"/>
    <w:rsid w:val="00663709"/>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C009A"/>
    <w:rsid w:val="006C10E2"/>
    <w:rsid w:val="006C41D2"/>
    <w:rsid w:val="006C5D43"/>
    <w:rsid w:val="006C6156"/>
    <w:rsid w:val="006D3816"/>
    <w:rsid w:val="006D3D0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04078"/>
    <w:rsid w:val="00710857"/>
    <w:rsid w:val="007117AE"/>
    <w:rsid w:val="00714E38"/>
    <w:rsid w:val="0071629F"/>
    <w:rsid w:val="00716829"/>
    <w:rsid w:val="00716D55"/>
    <w:rsid w:val="00717655"/>
    <w:rsid w:val="007264F6"/>
    <w:rsid w:val="0073024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61C5B"/>
    <w:rsid w:val="007620D6"/>
    <w:rsid w:val="00765C49"/>
    <w:rsid w:val="007700E6"/>
    <w:rsid w:val="00770D3F"/>
    <w:rsid w:val="00771418"/>
    <w:rsid w:val="00772D12"/>
    <w:rsid w:val="00775B53"/>
    <w:rsid w:val="00777D7F"/>
    <w:rsid w:val="007820AC"/>
    <w:rsid w:val="00782537"/>
    <w:rsid w:val="00783BE4"/>
    <w:rsid w:val="00790622"/>
    <w:rsid w:val="00791572"/>
    <w:rsid w:val="00797FDA"/>
    <w:rsid w:val="007A09BF"/>
    <w:rsid w:val="007A2A13"/>
    <w:rsid w:val="007A2B92"/>
    <w:rsid w:val="007A36E2"/>
    <w:rsid w:val="007A4E46"/>
    <w:rsid w:val="007A5168"/>
    <w:rsid w:val="007B022F"/>
    <w:rsid w:val="007B1132"/>
    <w:rsid w:val="007B2EFC"/>
    <w:rsid w:val="007B401E"/>
    <w:rsid w:val="007B4920"/>
    <w:rsid w:val="007B4C31"/>
    <w:rsid w:val="007B61E9"/>
    <w:rsid w:val="007B792A"/>
    <w:rsid w:val="007C6E13"/>
    <w:rsid w:val="007C7987"/>
    <w:rsid w:val="007D20EE"/>
    <w:rsid w:val="007D3047"/>
    <w:rsid w:val="007E2F13"/>
    <w:rsid w:val="007E4580"/>
    <w:rsid w:val="007E72E8"/>
    <w:rsid w:val="007F0272"/>
    <w:rsid w:val="007F0CC2"/>
    <w:rsid w:val="007F6E55"/>
    <w:rsid w:val="007F7919"/>
    <w:rsid w:val="00801EB3"/>
    <w:rsid w:val="00804159"/>
    <w:rsid w:val="008073BB"/>
    <w:rsid w:val="0081026E"/>
    <w:rsid w:val="008128AF"/>
    <w:rsid w:val="00813FF1"/>
    <w:rsid w:val="008156E5"/>
    <w:rsid w:val="008176E3"/>
    <w:rsid w:val="00821A2F"/>
    <w:rsid w:val="008224D4"/>
    <w:rsid w:val="00822550"/>
    <w:rsid w:val="0082602C"/>
    <w:rsid w:val="008261B3"/>
    <w:rsid w:val="0083102B"/>
    <w:rsid w:val="0083132A"/>
    <w:rsid w:val="008338A2"/>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51C4"/>
    <w:rsid w:val="0086799C"/>
    <w:rsid w:val="008719B4"/>
    <w:rsid w:val="008849A3"/>
    <w:rsid w:val="00885A59"/>
    <w:rsid w:val="0088767F"/>
    <w:rsid w:val="00887736"/>
    <w:rsid w:val="0089113C"/>
    <w:rsid w:val="0089176D"/>
    <w:rsid w:val="00891CB3"/>
    <w:rsid w:val="0089323F"/>
    <w:rsid w:val="00893E8E"/>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3732"/>
    <w:rsid w:val="008E1B29"/>
    <w:rsid w:val="008E3CA6"/>
    <w:rsid w:val="008E5081"/>
    <w:rsid w:val="008E5B71"/>
    <w:rsid w:val="008E7051"/>
    <w:rsid w:val="008F16D2"/>
    <w:rsid w:val="008F52BC"/>
    <w:rsid w:val="008F7965"/>
    <w:rsid w:val="009022AE"/>
    <w:rsid w:val="00902745"/>
    <w:rsid w:val="0090378A"/>
    <w:rsid w:val="00906770"/>
    <w:rsid w:val="00907FB9"/>
    <w:rsid w:val="00912437"/>
    <w:rsid w:val="00913FBC"/>
    <w:rsid w:val="00917FEC"/>
    <w:rsid w:val="009203B9"/>
    <w:rsid w:val="00921231"/>
    <w:rsid w:val="00922668"/>
    <w:rsid w:val="00924588"/>
    <w:rsid w:val="00926FEE"/>
    <w:rsid w:val="00927199"/>
    <w:rsid w:val="009272C2"/>
    <w:rsid w:val="009272EF"/>
    <w:rsid w:val="00930F2C"/>
    <w:rsid w:val="00931FAF"/>
    <w:rsid w:val="00935591"/>
    <w:rsid w:val="00940705"/>
    <w:rsid w:val="00940A1B"/>
    <w:rsid w:val="00941B40"/>
    <w:rsid w:val="00945F40"/>
    <w:rsid w:val="00947019"/>
    <w:rsid w:val="009524DF"/>
    <w:rsid w:val="009530DF"/>
    <w:rsid w:val="0095682F"/>
    <w:rsid w:val="009637CC"/>
    <w:rsid w:val="00965C9F"/>
    <w:rsid w:val="0097089E"/>
    <w:rsid w:val="00970D69"/>
    <w:rsid w:val="009728F8"/>
    <w:rsid w:val="00975044"/>
    <w:rsid w:val="00977965"/>
    <w:rsid w:val="00981D43"/>
    <w:rsid w:val="009854C4"/>
    <w:rsid w:val="00992666"/>
    <w:rsid w:val="009929FC"/>
    <w:rsid w:val="00992BFA"/>
    <w:rsid w:val="009A00E3"/>
    <w:rsid w:val="009A02A1"/>
    <w:rsid w:val="009A0554"/>
    <w:rsid w:val="009A0F0E"/>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2CE1"/>
    <w:rsid w:val="009E7916"/>
    <w:rsid w:val="009F2327"/>
    <w:rsid w:val="009F4BF9"/>
    <w:rsid w:val="009F7E83"/>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61D1F"/>
    <w:rsid w:val="00A70471"/>
    <w:rsid w:val="00A70989"/>
    <w:rsid w:val="00A714CF"/>
    <w:rsid w:val="00A75A12"/>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782A"/>
    <w:rsid w:val="00AC0AF7"/>
    <w:rsid w:val="00AC106B"/>
    <w:rsid w:val="00AC5235"/>
    <w:rsid w:val="00AC651B"/>
    <w:rsid w:val="00AD2614"/>
    <w:rsid w:val="00AD425C"/>
    <w:rsid w:val="00AD6F30"/>
    <w:rsid w:val="00AE2056"/>
    <w:rsid w:val="00AE22A6"/>
    <w:rsid w:val="00AE22E5"/>
    <w:rsid w:val="00AE2FB2"/>
    <w:rsid w:val="00AF1246"/>
    <w:rsid w:val="00AF2307"/>
    <w:rsid w:val="00AF33C4"/>
    <w:rsid w:val="00AF668C"/>
    <w:rsid w:val="00AF75D8"/>
    <w:rsid w:val="00AF7773"/>
    <w:rsid w:val="00B01EFE"/>
    <w:rsid w:val="00B06279"/>
    <w:rsid w:val="00B06B69"/>
    <w:rsid w:val="00B24DCE"/>
    <w:rsid w:val="00B2595B"/>
    <w:rsid w:val="00B30677"/>
    <w:rsid w:val="00B31706"/>
    <w:rsid w:val="00B31C64"/>
    <w:rsid w:val="00B32CCC"/>
    <w:rsid w:val="00B32D15"/>
    <w:rsid w:val="00B340DE"/>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65D"/>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4FDF"/>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29F6"/>
    <w:rsid w:val="00C436C8"/>
    <w:rsid w:val="00C44482"/>
    <w:rsid w:val="00C50B9E"/>
    <w:rsid w:val="00C523D0"/>
    <w:rsid w:val="00C52AD6"/>
    <w:rsid w:val="00C54102"/>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1BD0"/>
    <w:rsid w:val="00CA418D"/>
    <w:rsid w:val="00CA5966"/>
    <w:rsid w:val="00CA5B56"/>
    <w:rsid w:val="00CB2A1F"/>
    <w:rsid w:val="00CB48E2"/>
    <w:rsid w:val="00CC5870"/>
    <w:rsid w:val="00CC5E81"/>
    <w:rsid w:val="00CC6534"/>
    <w:rsid w:val="00CD0499"/>
    <w:rsid w:val="00CD155D"/>
    <w:rsid w:val="00CD2D54"/>
    <w:rsid w:val="00CD3150"/>
    <w:rsid w:val="00CD5C5C"/>
    <w:rsid w:val="00CE0E18"/>
    <w:rsid w:val="00CE1907"/>
    <w:rsid w:val="00CE5770"/>
    <w:rsid w:val="00CE78F3"/>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091"/>
    <w:rsid w:val="00D30E32"/>
    <w:rsid w:val="00D314EE"/>
    <w:rsid w:val="00D3431E"/>
    <w:rsid w:val="00D34895"/>
    <w:rsid w:val="00D34B5E"/>
    <w:rsid w:val="00D3523F"/>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83834"/>
    <w:rsid w:val="00D945E7"/>
    <w:rsid w:val="00D952F8"/>
    <w:rsid w:val="00DA28B7"/>
    <w:rsid w:val="00DA7438"/>
    <w:rsid w:val="00DB1854"/>
    <w:rsid w:val="00DB43DA"/>
    <w:rsid w:val="00DB570D"/>
    <w:rsid w:val="00DC4CB4"/>
    <w:rsid w:val="00DC4D33"/>
    <w:rsid w:val="00DC5BD6"/>
    <w:rsid w:val="00DC611A"/>
    <w:rsid w:val="00DD27D7"/>
    <w:rsid w:val="00DD5E29"/>
    <w:rsid w:val="00DD72C8"/>
    <w:rsid w:val="00DE0213"/>
    <w:rsid w:val="00DE27CE"/>
    <w:rsid w:val="00DE2E08"/>
    <w:rsid w:val="00DE2F74"/>
    <w:rsid w:val="00DE6A62"/>
    <w:rsid w:val="00DF01CC"/>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B7286"/>
    <w:rsid w:val="00EC0C04"/>
    <w:rsid w:val="00EC0D4A"/>
    <w:rsid w:val="00EC253F"/>
    <w:rsid w:val="00EC40F6"/>
    <w:rsid w:val="00EC6F63"/>
    <w:rsid w:val="00ED012F"/>
    <w:rsid w:val="00ED05B1"/>
    <w:rsid w:val="00ED0FB6"/>
    <w:rsid w:val="00ED2AB5"/>
    <w:rsid w:val="00ED3A75"/>
    <w:rsid w:val="00ED3BFD"/>
    <w:rsid w:val="00ED43D0"/>
    <w:rsid w:val="00EE135B"/>
    <w:rsid w:val="00EE183D"/>
    <w:rsid w:val="00EE30D0"/>
    <w:rsid w:val="00EE613C"/>
    <w:rsid w:val="00EE6F4D"/>
    <w:rsid w:val="00F03C82"/>
    <w:rsid w:val="00F06022"/>
    <w:rsid w:val="00F06B45"/>
    <w:rsid w:val="00F1006D"/>
    <w:rsid w:val="00F11803"/>
    <w:rsid w:val="00F1361B"/>
    <w:rsid w:val="00F149AC"/>
    <w:rsid w:val="00F207F2"/>
    <w:rsid w:val="00F20B56"/>
    <w:rsid w:val="00F24882"/>
    <w:rsid w:val="00F33B9F"/>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19A3"/>
    <w:rsid w:val="00F92134"/>
    <w:rsid w:val="00F932BB"/>
    <w:rsid w:val="00F979CD"/>
    <w:rsid w:val="00FA10EF"/>
    <w:rsid w:val="00FA4738"/>
    <w:rsid w:val="00FA4848"/>
    <w:rsid w:val="00FA690D"/>
    <w:rsid w:val="00FB2253"/>
    <w:rsid w:val="00FB3402"/>
    <w:rsid w:val="00FB4E12"/>
    <w:rsid w:val="00FC30C7"/>
    <w:rsid w:val="00FC65D5"/>
    <w:rsid w:val="00FC711D"/>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52405"/>
    <w:pPr>
      <w:keepNext/>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52405"/>
    <w:pPr>
      <w:keepNext/>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es.ed.gov/ccd/tables/2000_schoollunch_01.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ruraledu.org"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rograms/digest/d12/tables/dt12_044.as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ls.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CE986-38D2-438F-B547-492443BF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5152</Words>
  <Characters>29368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2014-10-10T16:46:00Z</dcterms:created>
  <dcterms:modified xsi:type="dcterms:W3CDTF">2014-10-10T16:46:00Z</dcterms:modified>
</cp:coreProperties>
</file>