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DD" w:rsidRPr="00374D30" w:rsidRDefault="00D832DD" w:rsidP="00D832DD">
      <w:pPr>
        <w:widowControl w:val="0"/>
        <w:autoSpaceDE w:val="0"/>
        <w:autoSpaceDN w:val="0"/>
        <w:adjustRightInd w:val="0"/>
        <w:rPr>
          <w:rFonts w:ascii="Times New Roman Bold" w:hAnsi="Times New Roman Bold"/>
        </w:rPr>
      </w:pPr>
      <w:bookmarkStart w:id="0" w:name="_GoBack"/>
      <w:bookmarkEnd w:id="0"/>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374D30" w:rsidRDefault="00D832DD" w:rsidP="00D832DD">
      <w:pPr>
        <w:widowControl w:val="0"/>
        <w:autoSpaceDE w:val="0"/>
        <w:autoSpaceDN w:val="0"/>
        <w:adjustRightInd w:val="0"/>
        <w:spacing w:line="436" w:lineRule="exact"/>
        <w:rPr>
          <w:rFonts w:ascii="Times New Roman Bold" w:hAnsi="Times New Roman Bold"/>
        </w:rPr>
      </w:pPr>
    </w:p>
    <w:p w:rsidR="00D832DD" w:rsidRPr="00677BDA" w:rsidRDefault="00D832DD" w:rsidP="00D832DD">
      <w:pPr>
        <w:widowControl w:val="0"/>
        <w:autoSpaceDE w:val="0"/>
        <w:autoSpaceDN w:val="0"/>
        <w:adjustRightInd w:val="0"/>
        <w:spacing w:before="293" w:line="436" w:lineRule="exact"/>
        <w:jc w:val="center"/>
        <w:rPr>
          <w:rFonts w:ascii="Times New Roman Bold" w:hAnsi="Times New Roman Bold"/>
          <w:b/>
          <w:bCs/>
          <w:color w:val="000000"/>
          <w:sz w:val="28"/>
          <w:szCs w:val="28"/>
        </w:rPr>
      </w:pPr>
      <w:r w:rsidRPr="00677BDA">
        <w:rPr>
          <w:rFonts w:ascii="Times New Roman Bold" w:hAnsi="Times New Roman Bold"/>
          <w:b/>
          <w:bCs/>
          <w:sz w:val="28"/>
          <w:szCs w:val="28"/>
        </w:rPr>
        <w:t>Supporting Statement</w:t>
      </w:r>
      <w:r w:rsidR="00843C83">
        <w:rPr>
          <w:rFonts w:ascii="Times New Roman Bold" w:hAnsi="Times New Roman Bold"/>
          <w:b/>
          <w:bCs/>
          <w:sz w:val="28"/>
          <w:szCs w:val="28"/>
        </w:rPr>
        <w:t>:</w:t>
      </w:r>
      <w:r w:rsidRPr="00677BDA">
        <w:rPr>
          <w:rFonts w:ascii="Times New Roman Bold" w:hAnsi="Times New Roman Bold"/>
          <w:b/>
          <w:bCs/>
          <w:sz w:val="28"/>
          <w:szCs w:val="28"/>
        </w:rPr>
        <w:t xml:space="preserve"> </w:t>
      </w:r>
      <w:r w:rsidRPr="00677BDA">
        <w:rPr>
          <w:rFonts w:ascii="Times New Roman Bold" w:hAnsi="Times New Roman Bold"/>
          <w:b/>
          <w:bCs/>
          <w:sz w:val="28"/>
          <w:szCs w:val="28"/>
        </w:rPr>
        <w:br/>
      </w:r>
      <w:r w:rsidR="004A069B">
        <w:rPr>
          <w:rFonts w:ascii="Times New Roman Bold" w:hAnsi="Times New Roman Bold"/>
          <w:b/>
          <w:bCs/>
          <w:color w:val="000000"/>
          <w:sz w:val="28"/>
          <w:szCs w:val="28"/>
        </w:rPr>
        <w:t xml:space="preserve">Data </w:t>
      </w:r>
      <w:r w:rsidR="00843C83">
        <w:rPr>
          <w:rFonts w:ascii="Times New Roman Bold" w:hAnsi="Times New Roman Bold"/>
          <w:b/>
          <w:bCs/>
          <w:color w:val="000000"/>
          <w:sz w:val="28"/>
          <w:szCs w:val="28"/>
        </w:rPr>
        <w:t>Element Survey</w:t>
      </w:r>
      <w:r w:rsidR="005364F8">
        <w:rPr>
          <w:rFonts w:ascii="Times New Roman Bold" w:hAnsi="Times New Roman Bold"/>
          <w:b/>
          <w:bCs/>
          <w:color w:val="000000"/>
          <w:sz w:val="28"/>
          <w:szCs w:val="28"/>
        </w:rPr>
        <w:t xml:space="preserve"> for the </w:t>
      </w:r>
      <w:r w:rsidR="005364F8" w:rsidRPr="00677BDA">
        <w:rPr>
          <w:rFonts w:ascii="Times New Roman Bold" w:hAnsi="Times New Roman Bold"/>
          <w:b/>
          <w:bCs/>
          <w:color w:val="000000"/>
          <w:sz w:val="28"/>
          <w:szCs w:val="28"/>
        </w:rPr>
        <w:t xml:space="preserve">Title X Family Planning </w:t>
      </w:r>
      <w:r w:rsidR="005364F8">
        <w:rPr>
          <w:rFonts w:ascii="Times New Roman Bold" w:hAnsi="Times New Roman Bold"/>
          <w:b/>
          <w:bCs/>
          <w:color w:val="000000"/>
          <w:sz w:val="28"/>
          <w:szCs w:val="28"/>
        </w:rPr>
        <w:t>Annual Report (FPAR) 2.0</w:t>
      </w: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line="253" w:lineRule="exact"/>
        <w:jc w:val="center"/>
        <w:rPr>
          <w:b/>
          <w:bCs/>
          <w:color w:val="000000"/>
        </w:rPr>
      </w:pPr>
    </w:p>
    <w:p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to</w:t>
      </w:r>
    </w:p>
    <w:p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Office of Management and Budget</w:t>
      </w:r>
      <w:r w:rsidRPr="00677BDA">
        <w:rPr>
          <w:color w:val="000000"/>
        </w:rPr>
        <w:br/>
        <w:t>Office of Information and Regulatory Affairs</w:t>
      </w:r>
    </w:p>
    <w:p w:rsidR="00D832DD" w:rsidRPr="00677BDA" w:rsidRDefault="00D832DD" w:rsidP="00D832DD">
      <w:pPr>
        <w:widowControl w:val="0"/>
        <w:autoSpaceDE w:val="0"/>
        <w:autoSpaceDN w:val="0"/>
        <w:adjustRightInd w:val="0"/>
        <w:spacing w:before="120" w:line="280" w:lineRule="atLeast"/>
        <w:jc w:val="center"/>
        <w:rPr>
          <w:b/>
          <w:bCs/>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by</w:t>
      </w:r>
    </w:p>
    <w:p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 xml:space="preserve">Department of Health and Human Services </w:t>
      </w:r>
      <w:r w:rsidRPr="00677BDA">
        <w:rPr>
          <w:color w:val="000000"/>
        </w:rPr>
        <w:br/>
        <w:t xml:space="preserve">Office of the Assistant Secretary for Health </w:t>
      </w:r>
      <w:r w:rsidRPr="00677BDA">
        <w:rPr>
          <w:color w:val="000000"/>
        </w:rPr>
        <w:br/>
        <w:t xml:space="preserve">Office of Population Affairs </w:t>
      </w:r>
      <w:r w:rsidRPr="00677BDA">
        <w:rPr>
          <w:color w:val="000000"/>
        </w:rPr>
        <w:br/>
      </w: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D832DD" w:rsidRPr="00677BDA" w:rsidRDefault="00D832DD" w:rsidP="00D832DD">
      <w:pPr>
        <w:widowControl w:val="0"/>
        <w:autoSpaceDE w:val="0"/>
        <w:autoSpaceDN w:val="0"/>
        <w:adjustRightInd w:val="0"/>
        <w:spacing w:before="120" w:line="280" w:lineRule="atLeast"/>
        <w:rPr>
          <w:color w:val="000000"/>
        </w:rPr>
      </w:pPr>
    </w:p>
    <w:p w:rsidR="00843C83" w:rsidRDefault="00843C83" w:rsidP="00D832DD">
      <w:pPr>
        <w:widowControl w:val="0"/>
        <w:autoSpaceDE w:val="0"/>
        <w:autoSpaceDN w:val="0"/>
        <w:adjustRightInd w:val="0"/>
        <w:spacing w:before="120" w:line="280" w:lineRule="atLeast"/>
        <w:jc w:val="center"/>
        <w:rPr>
          <w:color w:val="000000"/>
        </w:rPr>
      </w:pPr>
      <w:r>
        <w:rPr>
          <w:color w:val="000000"/>
        </w:rPr>
        <w:fldChar w:fldCharType="begin"/>
      </w:r>
      <w:r>
        <w:rPr>
          <w:color w:val="000000"/>
        </w:rPr>
        <w:instrText xml:space="preserve"> DATE \@ "M/d/yyyy" </w:instrText>
      </w:r>
      <w:r>
        <w:rPr>
          <w:color w:val="000000"/>
        </w:rPr>
        <w:fldChar w:fldCharType="separate"/>
      </w:r>
      <w:r w:rsidR="00946C98">
        <w:rPr>
          <w:noProof/>
          <w:color w:val="000000"/>
        </w:rPr>
        <w:t>11/19/2014</w:t>
      </w:r>
      <w:r>
        <w:rPr>
          <w:color w:val="000000"/>
        </w:rPr>
        <w:fldChar w:fldCharType="end"/>
      </w:r>
    </w:p>
    <w:p w:rsidR="00843C83" w:rsidRDefault="00843C83" w:rsidP="00D832DD">
      <w:pPr>
        <w:widowControl w:val="0"/>
        <w:autoSpaceDE w:val="0"/>
        <w:autoSpaceDN w:val="0"/>
        <w:adjustRightInd w:val="0"/>
        <w:spacing w:before="120" w:line="280" w:lineRule="atLeast"/>
        <w:jc w:val="center"/>
        <w:rPr>
          <w:color w:val="000000"/>
        </w:rPr>
      </w:pPr>
    </w:p>
    <w:p w:rsidR="00D832DD" w:rsidRPr="00677BDA" w:rsidRDefault="00D832DD" w:rsidP="00D832DD">
      <w:pPr>
        <w:widowControl w:val="0"/>
        <w:autoSpaceDE w:val="0"/>
        <w:autoSpaceDN w:val="0"/>
        <w:adjustRightInd w:val="0"/>
        <w:spacing w:before="120" w:line="280" w:lineRule="atLeast"/>
        <w:jc w:val="center"/>
        <w:rPr>
          <w:rFonts w:ascii="Times New Roman Bold" w:hAnsi="Times New Roman Bold"/>
          <w:b/>
          <w:bCs/>
          <w:color w:val="000000"/>
          <w:sz w:val="28"/>
          <w:szCs w:val="28"/>
        </w:rPr>
      </w:pPr>
      <w:r w:rsidRPr="00677BDA">
        <w:rPr>
          <w:rFonts w:ascii="Times New Roman Bold" w:hAnsi="Times New Roman Bold"/>
          <w:b/>
          <w:bCs/>
          <w:sz w:val="28"/>
          <w:szCs w:val="28"/>
        </w:rPr>
        <w:t>Supporting Statement</w:t>
      </w:r>
      <w:r w:rsidR="00843C83">
        <w:rPr>
          <w:rFonts w:ascii="Times New Roman Bold" w:hAnsi="Times New Roman Bold"/>
          <w:b/>
          <w:bCs/>
          <w:sz w:val="28"/>
          <w:szCs w:val="28"/>
        </w:rPr>
        <w:t>:</w:t>
      </w:r>
      <w:r w:rsidRPr="00677BDA">
        <w:rPr>
          <w:rFonts w:ascii="Times New Roman Bold" w:hAnsi="Times New Roman Bold"/>
          <w:b/>
          <w:bCs/>
          <w:sz w:val="28"/>
          <w:szCs w:val="28"/>
        </w:rPr>
        <w:t xml:space="preserve"> </w:t>
      </w:r>
      <w:r w:rsidRPr="00677BDA">
        <w:rPr>
          <w:rFonts w:ascii="Times New Roman Bold" w:hAnsi="Times New Roman Bold"/>
          <w:b/>
          <w:bCs/>
          <w:sz w:val="28"/>
          <w:szCs w:val="28"/>
        </w:rPr>
        <w:br/>
      </w:r>
      <w:r w:rsidRPr="00677BDA">
        <w:rPr>
          <w:rFonts w:ascii="Times New Roman Bold" w:hAnsi="Times New Roman Bold"/>
          <w:b/>
          <w:bCs/>
          <w:color w:val="000000"/>
          <w:sz w:val="28"/>
          <w:szCs w:val="28"/>
        </w:rPr>
        <w:t>Title X Family Planning Annual Report</w:t>
      </w:r>
      <w:r w:rsidR="00843C83">
        <w:rPr>
          <w:rFonts w:ascii="Times New Roman Bold" w:hAnsi="Times New Roman Bold"/>
          <w:b/>
          <w:bCs/>
          <w:color w:val="000000"/>
          <w:sz w:val="28"/>
          <w:szCs w:val="28"/>
        </w:rPr>
        <w:t xml:space="preserve"> (FPAR) 2.0 Data Element Survey</w:t>
      </w:r>
    </w:p>
    <w:p w:rsidR="00D832DD" w:rsidRPr="00677BDA" w:rsidRDefault="00D832DD" w:rsidP="00D832DD">
      <w:pPr>
        <w:widowControl w:val="0"/>
        <w:tabs>
          <w:tab w:val="left" w:pos="4603"/>
        </w:tabs>
        <w:autoSpaceDE w:val="0"/>
        <w:autoSpaceDN w:val="0"/>
        <w:adjustRightInd w:val="0"/>
        <w:spacing w:before="293" w:after="120" w:line="436" w:lineRule="exact"/>
        <w:jc w:val="center"/>
        <w:rPr>
          <w:rFonts w:ascii="Times New Roman Bold" w:hAnsi="Times New Roman Bold"/>
          <w:b/>
          <w:bCs/>
          <w:sz w:val="28"/>
          <w:szCs w:val="28"/>
        </w:rPr>
      </w:pPr>
      <w:r w:rsidRPr="00677BDA">
        <w:rPr>
          <w:rFonts w:ascii="Times New Roman Bold" w:hAnsi="Times New Roman Bold"/>
          <w:b/>
          <w:bCs/>
          <w:sz w:val="28"/>
          <w:szCs w:val="28"/>
        </w:rPr>
        <w:t>Contents</w:t>
      </w:r>
    </w:p>
    <w:p w:rsidR="002A4BF5" w:rsidRDefault="008E4871">
      <w:pPr>
        <w:pStyle w:val="TOC2"/>
        <w:tabs>
          <w:tab w:val="left" w:pos="990"/>
          <w:tab w:val="right" w:leader="dot" w:pos="9010"/>
        </w:tabs>
        <w:rPr>
          <w:rFonts w:asciiTheme="minorHAnsi" w:eastAsiaTheme="minorEastAsia" w:hAnsiTheme="minorHAnsi" w:cstheme="minorBidi"/>
          <w:noProof/>
          <w:sz w:val="22"/>
          <w:szCs w:val="22"/>
        </w:rPr>
      </w:pPr>
      <w:r w:rsidRPr="005660FA">
        <w:rPr>
          <w:b/>
          <w:bCs/>
        </w:rPr>
        <w:fldChar w:fldCharType="begin"/>
      </w:r>
      <w:r w:rsidR="00270B4B" w:rsidRPr="005660FA">
        <w:instrText xml:space="preserve"> TOC \h \z \t "Heading 2,1,Heading 3,2,Heading 2-OMB,1,Style Heading 4 + Before:  0.25"1,4" </w:instrText>
      </w:r>
      <w:r w:rsidRPr="005660FA">
        <w:rPr>
          <w:b/>
          <w:bCs/>
        </w:rPr>
        <w:fldChar w:fldCharType="separate"/>
      </w:r>
      <w:hyperlink w:anchor="_Toc370899475" w:history="1">
        <w:r w:rsidR="002A4BF5" w:rsidRPr="00B30B61">
          <w:rPr>
            <w:rStyle w:val="Hyperlink"/>
            <w:b/>
            <w:noProof/>
          </w:rPr>
          <w:t>1.</w:t>
        </w:r>
        <w:r w:rsidR="002A4BF5">
          <w:rPr>
            <w:rFonts w:asciiTheme="minorHAnsi" w:eastAsiaTheme="minorEastAsia" w:hAnsiTheme="minorHAnsi" w:cstheme="minorBidi"/>
            <w:noProof/>
            <w:sz w:val="22"/>
            <w:szCs w:val="22"/>
          </w:rPr>
          <w:tab/>
        </w:r>
        <w:r w:rsidR="002A4BF5" w:rsidRPr="00B30B61">
          <w:rPr>
            <w:rStyle w:val="Hyperlink"/>
            <w:b/>
            <w:noProof/>
          </w:rPr>
          <w:t>Circumstances Making the Collection of Information Necessary</w:t>
        </w:r>
        <w:r w:rsidR="002A4BF5">
          <w:rPr>
            <w:noProof/>
            <w:webHidden/>
          </w:rPr>
          <w:tab/>
        </w:r>
        <w:r>
          <w:rPr>
            <w:noProof/>
            <w:webHidden/>
          </w:rPr>
          <w:fldChar w:fldCharType="begin"/>
        </w:r>
        <w:r w:rsidR="002A4BF5">
          <w:rPr>
            <w:noProof/>
            <w:webHidden/>
          </w:rPr>
          <w:instrText xml:space="preserve"> PAGEREF _Toc370899475 \h </w:instrText>
        </w:r>
        <w:r>
          <w:rPr>
            <w:noProof/>
            <w:webHidden/>
          </w:rPr>
        </w:r>
        <w:r>
          <w:rPr>
            <w:noProof/>
            <w:webHidden/>
          </w:rPr>
          <w:fldChar w:fldCharType="separate"/>
        </w:r>
        <w:r w:rsidR="00B167A8">
          <w:rPr>
            <w:noProof/>
            <w:webHidden/>
          </w:rPr>
          <w:t>3</w:t>
        </w:r>
        <w:r>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76" w:history="1">
        <w:r w:rsidR="002A4BF5" w:rsidRPr="00B30B61">
          <w:rPr>
            <w:rStyle w:val="Hyperlink"/>
            <w:b/>
            <w:noProof/>
          </w:rPr>
          <w:t>2.</w:t>
        </w:r>
        <w:r w:rsidR="002A4BF5">
          <w:rPr>
            <w:rFonts w:asciiTheme="minorHAnsi" w:eastAsiaTheme="minorEastAsia" w:hAnsiTheme="minorHAnsi" w:cstheme="minorBidi"/>
            <w:noProof/>
            <w:sz w:val="22"/>
            <w:szCs w:val="22"/>
          </w:rPr>
          <w:tab/>
        </w:r>
        <w:r w:rsidR="002A4BF5" w:rsidRPr="00B30B61">
          <w:rPr>
            <w:rStyle w:val="Hyperlink"/>
            <w:b/>
            <w:noProof/>
          </w:rPr>
          <w:t>Purpose and Use of Information Collection</w:t>
        </w:r>
        <w:r w:rsidR="002A4BF5">
          <w:rPr>
            <w:noProof/>
            <w:webHidden/>
          </w:rPr>
          <w:tab/>
        </w:r>
        <w:r w:rsidR="008E4871">
          <w:rPr>
            <w:noProof/>
            <w:webHidden/>
          </w:rPr>
          <w:fldChar w:fldCharType="begin"/>
        </w:r>
        <w:r w:rsidR="002A4BF5">
          <w:rPr>
            <w:noProof/>
            <w:webHidden/>
          </w:rPr>
          <w:instrText xml:space="preserve"> PAGEREF _Toc370899476 \h </w:instrText>
        </w:r>
        <w:r w:rsidR="008E4871">
          <w:rPr>
            <w:noProof/>
            <w:webHidden/>
          </w:rPr>
        </w:r>
        <w:r w:rsidR="008E4871">
          <w:rPr>
            <w:noProof/>
            <w:webHidden/>
          </w:rPr>
          <w:fldChar w:fldCharType="separate"/>
        </w:r>
        <w:r w:rsidR="00B167A8">
          <w:rPr>
            <w:noProof/>
            <w:webHidden/>
          </w:rPr>
          <w:t>3</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77" w:history="1">
        <w:r w:rsidR="002A4BF5" w:rsidRPr="00B30B61">
          <w:rPr>
            <w:rStyle w:val="Hyperlink"/>
            <w:b/>
            <w:noProof/>
          </w:rPr>
          <w:t>3.</w:t>
        </w:r>
        <w:r w:rsidR="002A4BF5">
          <w:rPr>
            <w:rFonts w:asciiTheme="minorHAnsi" w:eastAsiaTheme="minorEastAsia" w:hAnsiTheme="minorHAnsi" w:cstheme="minorBidi"/>
            <w:noProof/>
            <w:sz w:val="22"/>
            <w:szCs w:val="22"/>
          </w:rPr>
          <w:tab/>
        </w:r>
        <w:r w:rsidR="002A4BF5" w:rsidRPr="00B30B61">
          <w:rPr>
            <w:rStyle w:val="Hyperlink"/>
            <w:b/>
            <w:noProof/>
          </w:rPr>
          <w:t>Use of Improved Information Technology (IT) and Burden Reduction</w:t>
        </w:r>
        <w:r w:rsidR="002A4BF5">
          <w:rPr>
            <w:noProof/>
            <w:webHidden/>
          </w:rPr>
          <w:tab/>
        </w:r>
        <w:r w:rsidR="008E4871">
          <w:rPr>
            <w:noProof/>
            <w:webHidden/>
          </w:rPr>
          <w:fldChar w:fldCharType="begin"/>
        </w:r>
        <w:r w:rsidR="002A4BF5">
          <w:rPr>
            <w:noProof/>
            <w:webHidden/>
          </w:rPr>
          <w:instrText xml:space="preserve"> PAGEREF _Toc370899477 \h </w:instrText>
        </w:r>
        <w:r w:rsidR="008E4871">
          <w:rPr>
            <w:noProof/>
            <w:webHidden/>
          </w:rPr>
        </w:r>
        <w:r w:rsidR="008E4871">
          <w:rPr>
            <w:noProof/>
            <w:webHidden/>
          </w:rPr>
          <w:fldChar w:fldCharType="separate"/>
        </w:r>
        <w:r w:rsidR="00B167A8">
          <w:rPr>
            <w:noProof/>
            <w:webHidden/>
          </w:rPr>
          <w:t>3</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78" w:history="1">
        <w:r w:rsidR="002A4BF5" w:rsidRPr="00B30B61">
          <w:rPr>
            <w:rStyle w:val="Hyperlink"/>
            <w:b/>
            <w:noProof/>
          </w:rPr>
          <w:t>4.</w:t>
        </w:r>
        <w:r w:rsidR="002A4BF5">
          <w:rPr>
            <w:rFonts w:asciiTheme="minorHAnsi" w:eastAsiaTheme="minorEastAsia" w:hAnsiTheme="minorHAnsi" w:cstheme="minorBidi"/>
            <w:noProof/>
            <w:sz w:val="22"/>
            <w:szCs w:val="22"/>
          </w:rPr>
          <w:tab/>
        </w:r>
        <w:r w:rsidR="002A4BF5" w:rsidRPr="00B30B61">
          <w:rPr>
            <w:rStyle w:val="Hyperlink"/>
            <w:b/>
            <w:noProof/>
          </w:rPr>
          <w:t>Efforts to Identify Duplication and Use of Similar Information</w:t>
        </w:r>
        <w:r w:rsidR="002A4BF5">
          <w:rPr>
            <w:noProof/>
            <w:webHidden/>
          </w:rPr>
          <w:tab/>
        </w:r>
        <w:r w:rsidR="008E4871">
          <w:rPr>
            <w:noProof/>
            <w:webHidden/>
          </w:rPr>
          <w:fldChar w:fldCharType="begin"/>
        </w:r>
        <w:r w:rsidR="002A4BF5">
          <w:rPr>
            <w:noProof/>
            <w:webHidden/>
          </w:rPr>
          <w:instrText xml:space="preserve"> PAGEREF _Toc370899478 \h </w:instrText>
        </w:r>
        <w:r w:rsidR="008E4871">
          <w:rPr>
            <w:noProof/>
            <w:webHidden/>
          </w:rPr>
        </w:r>
        <w:r w:rsidR="008E4871">
          <w:rPr>
            <w:noProof/>
            <w:webHidden/>
          </w:rPr>
          <w:fldChar w:fldCharType="separate"/>
        </w:r>
        <w:r w:rsidR="00B167A8">
          <w:rPr>
            <w:noProof/>
            <w:webHidden/>
          </w:rPr>
          <w:t>4</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79" w:history="1">
        <w:r w:rsidR="002A4BF5" w:rsidRPr="00B30B61">
          <w:rPr>
            <w:rStyle w:val="Hyperlink"/>
            <w:b/>
            <w:noProof/>
          </w:rPr>
          <w:t>5.</w:t>
        </w:r>
        <w:r w:rsidR="002A4BF5">
          <w:rPr>
            <w:rFonts w:asciiTheme="minorHAnsi" w:eastAsiaTheme="minorEastAsia" w:hAnsiTheme="minorHAnsi" w:cstheme="minorBidi"/>
            <w:noProof/>
            <w:sz w:val="22"/>
            <w:szCs w:val="22"/>
          </w:rPr>
          <w:tab/>
        </w:r>
        <w:r w:rsidR="002A4BF5" w:rsidRPr="00B30B61">
          <w:rPr>
            <w:rStyle w:val="Hyperlink"/>
            <w:b/>
            <w:noProof/>
          </w:rPr>
          <w:t>Impact on Small Businesses or Other Small Entities</w:t>
        </w:r>
        <w:r w:rsidR="002A4BF5">
          <w:rPr>
            <w:noProof/>
            <w:webHidden/>
          </w:rPr>
          <w:tab/>
        </w:r>
        <w:r w:rsidR="008E4871">
          <w:rPr>
            <w:noProof/>
            <w:webHidden/>
          </w:rPr>
          <w:fldChar w:fldCharType="begin"/>
        </w:r>
        <w:r w:rsidR="002A4BF5">
          <w:rPr>
            <w:noProof/>
            <w:webHidden/>
          </w:rPr>
          <w:instrText xml:space="preserve"> PAGEREF _Toc370899479 \h </w:instrText>
        </w:r>
        <w:r w:rsidR="008E4871">
          <w:rPr>
            <w:noProof/>
            <w:webHidden/>
          </w:rPr>
        </w:r>
        <w:r w:rsidR="008E4871">
          <w:rPr>
            <w:noProof/>
            <w:webHidden/>
          </w:rPr>
          <w:fldChar w:fldCharType="separate"/>
        </w:r>
        <w:r w:rsidR="00B167A8">
          <w:rPr>
            <w:noProof/>
            <w:webHidden/>
          </w:rPr>
          <w:t>4</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80" w:history="1">
        <w:r w:rsidR="002A4BF5" w:rsidRPr="00B30B61">
          <w:rPr>
            <w:rStyle w:val="Hyperlink"/>
            <w:b/>
            <w:noProof/>
          </w:rPr>
          <w:t>6.</w:t>
        </w:r>
        <w:r w:rsidR="002A4BF5">
          <w:rPr>
            <w:rFonts w:asciiTheme="minorHAnsi" w:eastAsiaTheme="minorEastAsia" w:hAnsiTheme="minorHAnsi" w:cstheme="minorBidi"/>
            <w:noProof/>
            <w:sz w:val="22"/>
            <w:szCs w:val="22"/>
          </w:rPr>
          <w:tab/>
        </w:r>
        <w:r w:rsidR="002A4BF5" w:rsidRPr="00B30B61">
          <w:rPr>
            <w:rStyle w:val="Hyperlink"/>
            <w:b/>
            <w:noProof/>
          </w:rPr>
          <w:t>Consequences of Not Collecting the Information or Less Frequent Collection</w:t>
        </w:r>
        <w:r w:rsidR="002A4BF5">
          <w:rPr>
            <w:noProof/>
            <w:webHidden/>
          </w:rPr>
          <w:tab/>
        </w:r>
        <w:r w:rsidR="008E4871">
          <w:rPr>
            <w:noProof/>
            <w:webHidden/>
          </w:rPr>
          <w:fldChar w:fldCharType="begin"/>
        </w:r>
        <w:r w:rsidR="002A4BF5">
          <w:rPr>
            <w:noProof/>
            <w:webHidden/>
          </w:rPr>
          <w:instrText xml:space="preserve"> PAGEREF _Toc370899480 \h </w:instrText>
        </w:r>
        <w:r w:rsidR="008E4871">
          <w:rPr>
            <w:noProof/>
            <w:webHidden/>
          </w:rPr>
        </w:r>
        <w:r w:rsidR="008E4871">
          <w:rPr>
            <w:noProof/>
            <w:webHidden/>
          </w:rPr>
          <w:fldChar w:fldCharType="separate"/>
        </w:r>
        <w:r w:rsidR="00B167A8">
          <w:rPr>
            <w:noProof/>
            <w:webHidden/>
          </w:rPr>
          <w:t>4</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81" w:history="1">
        <w:r w:rsidR="002A4BF5" w:rsidRPr="00B30B61">
          <w:rPr>
            <w:rStyle w:val="Hyperlink"/>
            <w:b/>
            <w:noProof/>
          </w:rPr>
          <w:t>7.</w:t>
        </w:r>
        <w:r w:rsidR="002A4BF5">
          <w:rPr>
            <w:rFonts w:asciiTheme="minorHAnsi" w:eastAsiaTheme="minorEastAsia" w:hAnsiTheme="minorHAnsi" w:cstheme="minorBidi"/>
            <w:noProof/>
            <w:sz w:val="22"/>
            <w:szCs w:val="22"/>
          </w:rPr>
          <w:tab/>
        </w:r>
        <w:r w:rsidR="002A4BF5" w:rsidRPr="00B30B61">
          <w:rPr>
            <w:rStyle w:val="Hyperlink"/>
            <w:b/>
            <w:noProof/>
          </w:rPr>
          <w:t>Special Circumstances Relating to the Guidelines of 5 CFR 1320.5</w:t>
        </w:r>
        <w:r w:rsidR="002A4BF5">
          <w:rPr>
            <w:noProof/>
            <w:webHidden/>
          </w:rPr>
          <w:tab/>
        </w:r>
        <w:r w:rsidR="008E4871">
          <w:rPr>
            <w:noProof/>
            <w:webHidden/>
          </w:rPr>
          <w:fldChar w:fldCharType="begin"/>
        </w:r>
        <w:r w:rsidR="002A4BF5">
          <w:rPr>
            <w:noProof/>
            <w:webHidden/>
          </w:rPr>
          <w:instrText xml:space="preserve"> PAGEREF _Toc370899481 \h </w:instrText>
        </w:r>
        <w:r w:rsidR="008E4871">
          <w:rPr>
            <w:noProof/>
            <w:webHidden/>
          </w:rPr>
        </w:r>
        <w:r w:rsidR="008E4871">
          <w:rPr>
            <w:noProof/>
            <w:webHidden/>
          </w:rPr>
          <w:fldChar w:fldCharType="separate"/>
        </w:r>
        <w:r w:rsidR="00B167A8">
          <w:rPr>
            <w:noProof/>
            <w:webHidden/>
          </w:rPr>
          <w:t>4</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82" w:history="1">
        <w:r w:rsidR="002A4BF5" w:rsidRPr="00B30B61">
          <w:rPr>
            <w:rStyle w:val="Hyperlink"/>
            <w:b/>
            <w:noProof/>
          </w:rPr>
          <w:t>8.</w:t>
        </w:r>
        <w:r w:rsidR="002A4BF5">
          <w:rPr>
            <w:rFonts w:asciiTheme="minorHAnsi" w:eastAsiaTheme="minorEastAsia" w:hAnsiTheme="minorHAnsi" w:cstheme="minorBidi"/>
            <w:noProof/>
            <w:sz w:val="22"/>
            <w:szCs w:val="22"/>
          </w:rPr>
          <w:tab/>
        </w:r>
        <w:r w:rsidR="002A4BF5" w:rsidRPr="00B30B61">
          <w:rPr>
            <w:rStyle w:val="Hyperlink"/>
            <w:b/>
            <w:noProof/>
          </w:rPr>
          <w:t>Comments in Response to the Federal Register Notice/Outside Consultation</w:t>
        </w:r>
        <w:r w:rsidR="002A4BF5">
          <w:rPr>
            <w:noProof/>
            <w:webHidden/>
          </w:rPr>
          <w:tab/>
        </w:r>
        <w:r w:rsidR="008E4871">
          <w:rPr>
            <w:noProof/>
            <w:webHidden/>
          </w:rPr>
          <w:fldChar w:fldCharType="begin"/>
        </w:r>
        <w:r w:rsidR="002A4BF5">
          <w:rPr>
            <w:noProof/>
            <w:webHidden/>
          </w:rPr>
          <w:instrText xml:space="preserve"> PAGEREF _Toc370899482 \h </w:instrText>
        </w:r>
        <w:r w:rsidR="008E4871">
          <w:rPr>
            <w:noProof/>
            <w:webHidden/>
          </w:rPr>
        </w:r>
        <w:r w:rsidR="008E4871">
          <w:rPr>
            <w:noProof/>
            <w:webHidden/>
          </w:rPr>
          <w:fldChar w:fldCharType="separate"/>
        </w:r>
        <w:r w:rsidR="00B167A8">
          <w:rPr>
            <w:noProof/>
            <w:webHidden/>
          </w:rPr>
          <w:t>4</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83" w:history="1">
        <w:r w:rsidR="002A4BF5" w:rsidRPr="00B30B61">
          <w:rPr>
            <w:rStyle w:val="Hyperlink"/>
            <w:b/>
            <w:noProof/>
          </w:rPr>
          <w:t>9.</w:t>
        </w:r>
        <w:r w:rsidR="002A4BF5">
          <w:rPr>
            <w:rFonts w:asciiTheme="minorHAnsi" w:eastAsiaTheme="minorEastAsia" w:hAnsiTheme="minorHAnsi" w:cstheme="minorBidi"/>
            <w:noProof/>
            <w:sz w:val="22"/>
            <w:szCs w:val="22"/>
          </w:rPr>
          <w:tab/>
        </w:r>
        <w:r w:rsidR="002A4BF5" w:rsidRPr="00B30B61">
          <w:rPr>
            <w:rStyle w:val="Hyperlink"/>
            <w:b/>
            <w:noProof/>
          </w:rPr>
          <w:t>Explanation of Any Payment/Gift to Respondents</w:t>
        </w:r>
        <w:r w:rsidR="002A4BF5">
          <w:rPr>
            <w:noProof/>
            <w:webHidden/>
          </w:rPr>
          <w:tab/>
        </w:r>
        <w:r w:rsidR="008E4871">
          <w:rPr>
            <w:noProof/>
            <w:webHidden/>
          </w:rPr>
          <w:fldChar w:fldCharType="begin"/>
        </w:r>
        <w:r w:rsidR="002A4BF5">
          <w:rPr>
            <w:noProof/>
            <w:webHidden/>
          </w:rPr>
          <w:instrText xml:space="preserve"> PAGEREF _Toc370899483 \h </w:instrText>
        </w:r>
        <w:r w:rsidR="008E4871">
          <w:rPr>
            <w:noProof/>
            <w:webHidden/>
          </w:rPr>
        </w:r>
        <w:r w:rsidR="008E4871">
          <w:rPr>
            <w:noProof/>
            <w:webHidden/>
          </w:rPr>
          <w:fldChar w:fldCharType="separate"/>
        </w:r>
        <w:r w:rsidR="00B167A8">
          <w:rPr>
            <w:noProof/>
            <w:webHidden/>
          </w:rPr>
          <w:t>4</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84" w:history="1">
        <w:r w:rsidR="002A4BF5" w:rsidRPr="00B30B61">
          <w:rPr>
            <w:rStyle w:val="Hyperlink"/>
            <w:b/>
            <w:noProof/>
          </w:rPr>
          <w:t>10.</w:t>
        </w:r>
        <w:r w:rsidR="002A4BF5">
          <w:rPr>
            <w:rFonts w:asciiTheme="minorHAnsi" w:eastAsiaTheme="minorEastAsia" w:hAnsiTheme="minorHAnsi" w:cstheme="minorBidi"/>
            <w:noProof/>
            <w:sz w:val="22"/>
            <w:szCs w:val="22"/>
          </w:rPr>
          <w:tab/>
        </w:r>
        <w:r w:rsidR="002A4BF5" w:rsidRPr="00B30B61">
          <w:rPr>
            <w:rStyle w:val="Hyperlink"/>
            <w:b/>
            <w:noProof/>
          </w:rPr>
          <w:t>Assurance of Confidentiality Provided to Respondents</w:t>
        </w:r>
        <w:r w:rsidR="002A4BF5">
          <w:rPr>
            <w:noProof/>
            <w:webHidden/>
          </w:rPr>
          <w:tab/>
        </w:r>
        <w:r w:rsidR="008E4871">
          <w:rPr>
            <w:noProof/>
            <w:webHidden/>
          </w:rPr>
          <w:fldChar w:fldCharType="begin"/>
        </w:r>
        <w:r w:rsidR="002A4BF5">
          <w:rPr>
            <w:noProof/>
            <w:webHidden/>
          </w:rPr>
          <w:instrText xml:space="preserve"> PAGEREF _Toc370899484 \h </w:instrText>
        </w:r>
        <w:r w:rsidR="008E4871">
          <w:rPr>
            <w:noProof/>
            <w:webHidden/>
          </w:rPr>
        </w:r>
        <w:r w:rsidR="008E4871">
          <w:rPr>
            <w:noProof/>
            <w:webHidden/>
          </w:rPr>
          <w:fldChar w:fldCharType="separate"/>
        </w:r>
        <w:r w:rsidR="00B167A8">
          <w:rPr>
            <w:noProof/>
            <w:webHidden/>
          </w:rPr>
          <w:t>4</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85" w:history="1">
        <w:r w:rsidR="002A4BF5" w:rsidRPr="00B30B61">
          <w:rPr>
            <w:rStyle w:val="Hyperlink"/>
            <w:b/>
            <w:noProof/>
          </w:rPr>
          <w:t>11.</w:t>
        </w:r>
        <w:r w:rsidR="002A4BF5">
          <w:rPr>
            <w:rFonts w:asciiTheme="minorHAnsi" w:eastAsiaTheme="minorEastAsia" w:hAnsiTheme="minorHAnsi" w:cstheme="minorBidi"/>
            <w:noProof/>
            <w:sz w:val="22"/>
            <w:szCs w:val="22"/>
          </w:rPr>
          <w:tab/>
        </w:r>
        <w:r w:rsidR="002A4BF5" w:rsidRPr="00B30B61">
          <w:rPr>
            <w:rStyle w:val="Hyperlink"/>
            <w:b/>
            <w:noProof/>
          </w:rPr>
          <w:t>Justification for Sensitive Questions</w:t>
        </w:r>
        <w:r w:rsidR="002A4BF5">
          <w:rPr>
            <w:noProof/>
            <w:webHidden/>
          </w:rPr>
          <w:tab/>
        </w:r>
        <w:r w:rsidR="008E4871">
          <w:rPr>
            <w:noProof/>
            <w:webHidden/>
          </w:rPr>
          <w:fldChar w:fldCharType="begin"/>
        </w:r>
        <w:r w:rsidR="002A4BF5">
          <w:rPr>
            <w:noProof/>
            <w:webHidden/>
          </w:rPr>
          <w:instrText xml:space="preserve"> PAGEREF _Toc370899485 \h </w:instrText>
        </w:r>
        <w:r w:rsidR="008E4871">
          <w:rPr>
            <w:noProof/>
            <w:webHidden/>
          </w:rPr>
        </w:r>
        <w:r w:rsidR="008E4871">
          <w:rPr>
            <w:noProof/>
            <w:webHidden/>
          </w:rPr>
          <w:fldChar w:fldCharType="separate"/>
        </w:r>
        <w:r w:rsidR="00B167A8">
          <w:rPr>
            <w:noProof/>
            <w:webHidden/>
          </w:rPr>
          <w:t>5</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86" w:history="1">
        <w:r w:rsidR="002A4BF5" w:rsidRPr="00B30B61">
          <w:rPr>
            <w:rStyle w:val="Hyperlink"/>
            <w:b/>
            <w:noProof/>
          </w:rPr>
          <w:t>12.</w:t>
        </w:r>
        <w:r w:rsidR="002A4BF5">
          <w:rPr>
            <w:rFonts w:asciiTheme="minorHAnsi" w:eastAsiaTheme="minorEastAsia" w:hAnsiTheme="minorHAnsi" w:cstheme="minorBidi"/>
            <w:noProof/>
            <w:sz w:val="22"/>
            <w:szCs w:val="22"/>
          </w:rPr>
          <w:tab/>
        </w:r>
        <w:r w:rsidR="002A4BF5" w:rsidRPr="00B30B61">
          <w:rPr>
            <w:rStyle w:val="Hyperlink"/>
            <w:b/>
            <w:noProof/>
          </w:rPr>
          <w:t>Estimates of Annualized Burden Hours (Total Hours and Wages)</w:t>
        </w:r>
        <w:r w:rsidR="002A4BF5">
          <w:rPr>
            <w:noProof/>
            <w:webHidden/>
          </w:rPr>
          <w:tab/>
        </w:r>
        <w:r w:rsidR="008E4871">
          <w:rPr>
            <w:noProof/>
            <w:webHidden/>
          </w:rPr>
          <w:fldChar w:fldCharType="begin"/>
        </w:r>
        <w:r w:rsidR="002A4BF5">
          <w:rPr>
            <w:noProof/>
            <w:webHidden/>
          </w:rPr>
          <w:instrText xml:space="preserve"> PAGEREF _Toc370899486 \h </w:instrText>
        </w:r>
        <w:r w:rsidR="008E4871">
          <w:rPr>
            <w:noProof/>
            <w:webHidden/>
          </w:rPr>
        </w:r>
        <w:r w:rsidR="008E4871">
          <w:rPr>
            <w:noProof/>
            <w:webHidden/>
          </w:rPr>
          <w:fldChar w:fldCharType="separate"/>
        </w:r>
        <w:r w:rsidR="00B167A8">
          <w:rPr>
            <w:noProof/>
            <w:webHidden/>
          </w:rPr>
          <w:t>5</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87" w:history="1">
        <w:r w:rsidR="002A4BF5" w:rsidRPr="00B30B61">
          <w:rPr>
            <w:rStyle w:val="Hyperlink"/>
            <w:b/>
            <w:noProof/>
          </w:rPr>
          <w:t>13.</w:t>
        </w:r>
        <w:r w:rsidR="002A4BF5">
          <w:rPr>
            <w:rFonts w:asciiTheme="minorHAnsi" w:eastAsiaTheme="minorEastAsia" w:hAnsiTheme="minorHAnsi" w:cstheme="minorBidi"/>
            <w:noProof/>
            <w:sz w:val="22"/>
            <w:szCs w:val="22"/>
          </w:rPr>
          <w:tab/>
        </w:r>
        <w:r w:rsidR="002A4BF5" w:rsidRPr="00B30B61">
          <w:rPr>
            <w:rStyle w:val="Hyperlink"/>
            <w:b/>
            <w:noProof/>
          </w:rPr>
          <w:t>Estimated Annualized Respondent Nonlabor Cost Burden</w:t>
        </w:r>
        <w:r w:rsidR="002A4BF5">
          <w:rPr>
            <w:noProof/>
            <w:webHidden/>
          </w:rPr>
          <w:tab/>
        </w:r>
        <w:r w:rsidR="008E4871">
          <w:rPr>
            <w:noProof/>
            <w:webHidden/>
          </w:rPr>
          <w:fldChar w:fldCharType="begin"/>
        </w:r>
        <w:r w:rsidR="002A4BF5">
          <w:rPr>
            <w:noProof/>
            <w:webHidden/>
          </w:rPr>
          <w:instrText xml:space="preserve"> PAGEREF _Toc370899487 \h </w:instrText>
        </w:r>
        <w:r w:rsidR="008E4871">
          <w:rPr>
            <w:noProof/>
            <w:webHidden/>
          </w:rPr>
        </w:r>
        <w:r w:rsidR="008E4871">
          <w:rPr>
            <w:noProof/>
            <w:webHidden/>
          </w:rPr>
          <w:fldChar w:fldCharType="separate"/>
        </w:r>
        <w:r w:rsidR="00B167A8">
          <w:rPr>
            <w:noProof/>
            <w:webHidden/>
          </w:rPr>
          <w:t>6</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88" w:history="1">
        <w:r w:rsidR="002A4BF5" w:rsidRPr="00B30B61">
          <w:rPr>
            <w:rStyle w:val="Hyperlink"/>
            <w:b/>
            <w:noProof/>
          </w:rPr>
          <w:t>14.</w:t>
        </w:r>
        <w:r w:rsidR="002A4BF5">
          <w:rPr>
            <w:rFonts w:asciiTheme="minorHAnsi" w:eastAsiaTheme="minorEastAsia" w:hAnsiTheme="minorHAnsi" w:cstheme="minorBidi"/>
            <w:noProof/>
            <w:sz w:val="22"/>
            <w:szCs w:val="22"/>
          </w:rPr>
          <w:tab/>
        </w:r>
        <w:r w:rsidR="002A4BF5" w:rsidRPr="00B30B61">
          <w:rPr>
            <w:rStyle w:val="Hyperlink"/>
            <w:b/>
            <w:noProof/>
          </w:rPr>
          <w:t>Annualized Cost to Federal Government</w:t>
        </w:r>
        <w:r w:rsidR="002A4BF5">
          <w:rPr>
            <w:noProof/>
            <w:webHidden/>
          </w:rPr>
          <w:tab/>
        </w:r>
        <w:r w:rsidR="008E4871">
          <w:rPr>
            <w:noProof/>
            <w:webHidden/>
          </w:rPr>
          <w:fldChar w:fldCharType="begin"/>
        </w:r>
        <w:r w:rsidR="002A4BF5">
          <w:rPr>
            <w:noProof/>
            <w:webHidden/>
          </w:rPr>
          <w:instrText xml:space="preserve"> PAGEREF _Toc370899488 \h </w:instrText>
        </w:r>
        <w:r w:rsidR="008E4871">
          <w:rPr>
            <w:noProof/>
            <w:webHidden/>
          </w:rPr>
        </w:r>
        <w:r w:rsidR="008E4871">
          <w:rPr>
            <w:noProof/>
            <w:webHidden/>
          </w:rPr>
          <w:fldChar w:fldCharType="separate"/>
        </w:r>
        <w:r w:rsidR="00B167A8">
          <w:rPr>
            <w:noProof/>
            <w:webHidden/>
          </w:rPr>
          <w:t>6</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89" w:history="1">
        <w:r w:rsidR="002A4BF5" w:rsidRPr="00B30B61">
          <w:rPr>
            <w:rStyle w:val="Hyperlink"/>
            <w:b/>
            <w:noProof/>
          </w:rPr>
          <w:t>15.</w:t>
        </w:r>
        <w:r w:rsidR="002A4BF5">
          <w:rPr>
            <w:rFonts w:asciiTheme="minorHAnsi" w:eastAsiaTheme="minorEastAsia" w:hAnsiTheme="minorHAnsi" w:cstheme="minorBidi"/>
            <w:noProof/>
            <w:sz w:val="22"/>
            <w:szCs w:val="22"/>
          </w:rPr>
          <w:tab/>
        </w:r>
        <w:r w:rsidR="002A4BF5" w:rsidRPr="00B30B61">
          <w:rPr>
            <w:rStyle w:val="Hyperlink"/>
            <w:b/>
            <w:noProof/>
          </w:rPr>
          <w:t>Explanation for Program Changes or Adjustments</w:t>
        </w:r>
        <w:r w:rsidR="002A4BF5">
          <w:rPr>
            <w:noProof/>
            <w:webHidden/>
          </w:rPr>
          <w:tab/>
        </w:r>
        <w:r w:rsidR="008E4871">
          <w:rPr>
            <w:noProof/>
            <w:webHidden/>
          </w:rPr>
          <w:fldChar w:fldCharType="begin"/>
        </w:r>
        <w:r w:rsidR="002A4BF5">
          <w:rPr>
            <w:noProof/>
            <w:webHidden/>
          </w:rPr>
          <w:instrText xml:space="preserve"> PAGEREF _Toc370899489 \h </w:instrText>
        </w:r>
        <w:r w:rsidR="008E4871">
          <w:rPr>
            <w:noProof/>
            <w:webHidden/>
          </w:rPr>
        </w:r>
        <w:r w:rsidR="008E4871">
          <w:rPr>
            <w:noProof/>
            <w:webHidden/>
          </w:rPr>
          <w:fldChar w:fldCharType="separate"/>
        </w:r>
        <w:r w:rsidR="00B167A8">
          <w:rPr>
            <w:noProof/>
            <w:webHidden/>
          </w:rPr>
          <w:t>6</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90" w:history="1">
        <w:r w:rsidR="002A4BF5" w:rsidRPr="00B30B61">
          <w:rPr>
            <w:rStyle w:val="Hyperlink"/>
            <w:b/>
            <w:noProof/>
          </w:rPr>
          <w:t>16.</w:t>
        </w:r>
        <w:r w:rsidR="002A4BF5">
          <w:rPr>
            <w:rFonts w:asciiTheme="minorHAnsi" w:eastAsiaTheme="minorEastAsia" w:hAnsiTheme="minorHAnsi" w:cstheme="minorBidi"/>
            <w:noProof/>
            <w:sz w:val="22"/>
            <w:szCs w:val="22"/>
          </w:rPr>
          <w:tab/>
        </w:r>
        <w:r w:rsidR="002A4BF5" w:rsidRPr="00B30B61">
          <w:rPr>
            <w:rStyle w:val="Hyperlink"/>
            <w:b/>
            <w:noProof/>
          </w:rPr>
          <w:t>Plans for Tabulation and Publication and Project Time Schedule</w:t>
        </w:r>
        <w:r w:rsidR="002A4BF5">
          <w:rPr>
            <w:noProof/>
            <w:webHidden/>
          </w:rPr>
          <w:tab/>
        </w:r>
        <w:r w:rsidR="008E4871">
          <w:rPr>
            <w:noProof/>
            <w:webHidden/>
          </w:rPr>
          <w:fldChar w:fldCharType="begin"/>
        </w:r>
        <w:r w:rsidR="002A4BF5">
          <w:rPr>
            <w:noProof/>
            <w:webHidden/>
          </w:rPr>
          <w:instrText xml:space="preserve"> PAGEREF _Toc370899490 \h </w:instrText>
        </w:r>
        <w:r w:rsidR="008E4871">
          <w:rPr>
            <w:noProof/>
            <w:webHidden/>
          </w:rPr>
        </w:r>
        <w:r w:rsidR="008E4871">
          <w:rPr>
            <w:noProof/>
            <w:webHidden/>
          </w:rPr>
          <w:fldChar w:fldCharType="separate"/>
        </w:r>
        <w:r w:rsidR="00B167A8">
          <w:rPr>
            <w:noProof/>
            <w:webHidden/>
          </w:rPr>
          <w:t>6</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91" w:history="1">
        <w:r w:rsidR="002A4BF5" w:rsidRPr="00B30B61">
          <w:rPr>
            <w:rStyle w:val="Hyperlink"/>
            <w:b/>
            <w:noProof/>
          </w:rPr>
          <w:t>17.</w:t>
        </w:r>
        <w:r w:rsidR="002A4BF5">
          <w:rPr>
            <w:rFonts w:asciiTheme="minorHAnsi" w:eastAsiaTheme="minorEastAsia" w:hAnsiTheme="minorHAnsi" w:cstheme="minorBidi"/>
            <w:noProof/>
            <w:sz w:val="22"/>
            <w:szCs w:val="22"/>
          </w:rPr>
          <w:tab/>
        </w:r>
        <w:r w:rsidR="002A4BF5" w:rsidRPr="00B30B61">
          <w:rPr>
            <w:rStyle w:val="Hyperlink"/>
            <w:b/>
            <w:noProof/>
          </w:rPr>
          <w:t>Reason(s) Display of OMB Expiration Date Is Inappropriate</w:t>
        </w:r>
        <w:r w:rsidR="002A4BF5">
          <w:rPr>
            <w:noProof/>
            <w:webHidden/>
          </w:rPr>
          <w:tab/>
        </w:r>
        <w:r w:rsidR="008E4871">
          <w:rPr>
            <w:noProof/>
            <w:webHidden/>
          </w:rPr>
          <w:fldChar w:fldCharType="begin"/>
        </w:r>
        <w:r w:rsidR="002A4BF5">
          <w:rPr>
            <w:noProof/>
            <w:webHidden/>
          </w:rPr>
          <w:instrText xml:space="preserve"> PAGEREF _Toc370899491 \h </w:instrText>
        </w:r>
        <w:r w:rsidR="008E4871">
          <w:rPr>
            <w:noProof/>
            <w:webHidden/>
          </w:rPr>
        </w:r>
        <w:r w:rsidR="008E4871">
          <w:rPr>
            <w:noProof/>
            <w:webHidden/>
          </w:rPr>
          <w:fldChar w:fldCharType="separate"/>
        </w:r>
        <w:r w:rsidR="00B167A8">
          <w:rPr>
            <w:noProof/>
            <w:webHidden/>
          </w:rPr>
          <w:t>6</w:t>
        </w:r>
        <w:r w:rsidR="008E4871">
          <w:rPr>
            <w:noProof/>
            <w:webHidden/>
          </w:rPr>
          <w:fldChar w:fldCharType="end"/>
        </w:r>
      </w:hyperlink>
    </w:p>
    <w:p w:rsidR="002A4BF5" w:rsidRDefault="00946C98">
      <w:pPr>
        <w:pStyle w:val="TOC2"/>
        <w:tabs>
          <w:tab w:val="left" w:pos="990"/>
          <w:tab w:val="right" w:leader="dot" w:pos="9010"/>
        </w:tabs>
        <w:rPr>
          <w:rFonts w:asciiTheme="minorHAnsi" w:eastAsiaTheme="minorEastAsia" w:hAnsiTheme="minorHAnsi" w:cstheme="minorBidi"/>
          <w:noProof/>
          <w:sz w:val="22"/>
          <w:szCs w:val="22"/>
        </w:rPr>
      </w:pPr>
      <w:hyperlink w:anchor="_Toc370899492" w:history="1">
        <w:r w:rsidR="002A4BF5" w:rsidRPr="00B30B61">
          <w:rPr>
            <w:rStyle w:val="Hyperlink"/>
            <w:b/>
            <w:noProof/>
          </w:rPr>
          <w:t>18.</w:t>
        </w:r>
        <w:r w:rsidR="002A4BF5">
          <w:rPr>
            <w:rFonts w:asciiTheme="minorHAnsi" w:eastAsiaTheme="minorEastAsia" w:hAnsiTheme="minorHAnsi" w:cstheme="minorBidi"/>
            <w:noProof/>
            <w:sz w:val="22"/>
            <w:szCs w:val="22"/>
          </w:rPr>
          <w:tab/>
        </w:r>
        <w:r w:rsidR="002A4BF5" w:rsidRPr="00B30B61">
          <w:rPr>
            <w:rStyle w:val="Hyperlink"/>
            <w:b/>
            <w:noProof/>
          </w:rPr>
          <w:t>Exceptions to Certification for Paperwork Reduction Act Submissions</w:t>
        </w:r>
        <w:r w:rsidR="002A4BF5">
          <w:rPr>
            <w:noProof/>
            <w:webHidden/>
          </w:rPr>
          <w:tab/>
        </w:r>
        <w:r w:rsidR="008E4871">
          <w:rPr>
            <w:noProof/>
            <w:webHidden/>
          </w:rPr>
          <w:fldChar w:fldCharType="begin"/>
        </w:r>
        <w:r w:rsidR="002A4BF5">
          <w:rPr>
            <w:noProof/>
            <w:webHidden/>
          </w:rPr>
          <w:instrText xml:space="preserve"> PAGEREF _Toc370899492 \h </w:instrText>
        </w:r>
        <w:r w:rsidR="008E4871">
          <w:rPr>
            <w:noProof/>
            <w:webHidden/>
          </w:rPr>
        </w:r>
        <w:r w:rsidR="008E4871">
          <w:rPr>
            <w:noProof/>
            <w:webHidden/>
          </w:rPr>
          <w:fldChar w:fldCharType="separate"/>
        </w:r>
        <w:r w:rsidR="00B167A8">
          <w:rPr>
            <w:noProof/>
            <w:webHidden/>
          </w:rPr>
          <w:t>7</w:t>
        </w:r>
        <w:r w:rsidR="008E4871">
          <w:rPr>
            <w:noProof/>
            <w:webHidden/>
          </w:rPr>
          <w:fldChar w:fldCharType="end"/>
        </w:r>
      </w:hyperlink>
    </w:p>
    <w:p w:rsidR="002A4BF5" w:rsidRDefault="002A4BF5">
      <w:pPr>
        <w:pStyle w:val="TOC1"/>
        <w:rPr>
          <w:rFonts w:asciiTheme="minorHAnsi" w:eastAsiaTheme="minorEastAsia" w:hAnsiTheme="minorHAnsi" w:cstheme="minorBidi"/>
          <w:b w:val="0"/>
          <w:bCs w:val="0"/>
          <w:sz w:val="22"/>
          <w:szCs w:val="22"/>
        </w:rPr>
      </w:pPr>
    </w:p>
    <w:p w:rsidR="004D5AE8" w:rsidRDefault="008E4871" w:rsidP="005660FA">
      <w:pPr>
        <w:pStyle w:val="StyleTOC1Linespacing15lines"/>
        <w:spacing w:after="60"/>
        <w:rPr>
          <w:b w:val="0"/>
          <w:bCs w:val="0"/>
        </w:rPr>
      </w:pPr>
      <w:r w:rsidRPr="005660FA">
        <w:rPr>
          <w:b w:val="0"/>
          <w:bCs w:val="0"/>
        </w:rPr>
        <w:fldChar w:fldCharType="end"/>
      </w:r>
    </w:p>
    <w:p w:rsidR="001B7117" w:rsidRDefault="001B7117">
      <w:pPr>
        <w:rPr>
          <w:noProof/>
        </w:rPr>
      </w:pPr>
      <w:r>
        <w:rPr>
          <w:b/>
          <w:bCs/>
        </w:rPr>
        <w:br w:type="page"/>
      </w:r>
    </w:p>
    <w:p w:rsidR="00D832DD" w:rsidRPr="00677BDA" w:rsidRDefault="00D832DD" w:rsidP="001B7117">
      <w:pPr>
        <w:pStyle w:val="StyleTOC1Linespacing15lines"/>
        <w:sectPr w:rsidR="00D832DD" w:rsidRPr="00677BDA" w:rsidSect="00760BBD">
          <w:footerReference w:type="even" r:id="rId9"/>
          <w:footerReference w:type="default" r:id="rId10"/>
          <w:endnotePr>
            <w:numFmt w:val="decimal"/>
          </w:endnotePr>
          <w:pgSz w:w="11900" w:h="15760"/>
          <w:pgMar w:top="1440" w:right="1440" w:bottom="1440" w:left="1440" w:header="720" w:footer="720" w:gutter="0"/>
          <w:pgNumType w:fmt="lowerRoman" w:start="1"/>
          <w:cols w:space="720"/>
          <w:titlePg/>
        </w:sectPr>
      </w:pPr>
    </w:p>
    <w:p w:rsidR="00D832DD" w:rsidRDefault="00D832DD" w:rsidP="00070BCC">
      <w:pPr>
        <w:pStyle w:val="StyleTOC1Linespacing15lines"/>
        <w:jc w:val="center"/>
      </w:pPr>
      <w:r w:rsidRPr="00677BDA">
        <w:lastRenderedPageBreak/>
        <w:t>Supporting Statement</w:t>
      </w:r>
      <w:r w:rsidR="00843C83">
        <w:t>:</w:t>
      </w:r>
      <w:r w:rsidRPr="00677BDA">
        <w:t xml:space="preserve"> </w:t>
      </w:r>
      <w:r w:rsidRPr="00677BDA">
        <w:br/>
        <w:t>Title X Family Planning Annual Report</w:t>
      </w:r>
      <w:r w:rsidR="00843C83">
        <w:t xml:space="preserve"> (FPAR) 2.0 Data Element Survey</w:t>
      </w:r>
      <w:r w:rsidRPr="00677BDA">
        <w:t xml:space="preserve"> </w:t>
      </w:r>
      <w:r w:rsidRPr="00677BDA">
        <w:br/>
      </w:r>
    </w:p>
    <w:p w:rsidR="00070BCC" w:rsidRPr="00070BCC" w:rsidRDefault="00AA058D" w:rsidP="00AA058D">
      <w:pPr>
        <w:pStyle w:val="StyleTOC1Linespacing15lines"/>
        <w:rPr>
          <w:u w:val="single"/>
        </w:rPr>
      </w:pPr>
      <w:r w:rsidRPr="00C12361">
        <w:rPr>
          <w:bCs w:val="0"/>
        </w:rPr>
        <w:t>A.</w:t>
      </w:r>
      <w:r w:rsidRPr="00C12361">
        <w:t xml:space="preserve"> </w:t>
      </w:r>
      <w:r w:rsidRPr="00C12361">
        <w:tab/>
      </w:r>
      <w:r w:rsidR="00070BCC" w:rsidRPr="00070BCC">
        <w:rPr>
          <w:u w:val="single"/>
        </w:rPr>
        <w:t>BACKGROUND</w:t>
      </w:r>
    </w:p>
    <w:p w:rsidR="00C51CAF" w:rsidRPr="00A13C4F" w:rsidRDefault="00D832DD" w:rsidP="00070BCC">
      <w:pPr>
        <w:pStyle w:val="bodytext-gph"/>
        <w:spacing w:before="240" w:after="240"/>
        <w:ind w:left="0"/>
        <w:rPr>
          <w:sz w:val="24"/>
          <w:szCs w:val="24"/>
        </w:rPr>
      </w:pPr>
      <w:r w:rsidRPr="00A13C4F">
        <w:rPr>
          <w:sz w:val="24"/>
          <w:szCs w:val="24"/>
        </w:rPr>
        <w:t>The Title X Family Planning Program (“Title X program” or “program”) is the only Federal grant program dedicated solely to providing individuals with comprehensive family planning and related preventive health services (e.g., screening for breast and cervical cancer, sexually transmitted diseases (STDs), and human immunodeficiency virus [HIV]). The program’s purpose is to assist individuals in determining the number and spacing of their children, thereby contributing to positive birth outcomes and healthy families. The program is designed to provide access to contraceptive services, supplies, and information to all who want and need them. By law, priority is given to persons from low-income families (Section 1006[c] of Title X of the Public Health Service Act, 42 USC 300).</w:t>
      </w:r>
      <w:r w:rsidR="00061F26">
        <w:rPr>
          <w:rStyle w:val="FootnoteReference"/>
        </w:rPr>
        <w:footnoteReference w:id="1"/>
      </w:r>
      <w:r w:rsidR="00C51CAF" w:rsidRPr="00A13C4F">
        <w:rPr>
          <w:sz w:val="24"/>
          <w:szCs w:val="24"/>
        </w:rPr>
        <w:t xml:space="preserve"> </w:t>
      </w:r>
      <w:r w:rsidR="0031490E" w:rsidRPr="00A13C4F">
        <w:rPr>
          <w:sz w:val="24"/>
          <w:szCs w:val="24"/>
        </w:rPr>
        <w:t xml:space="preserve">The Office of Population Affairs (OPA) within the Office of the Assistant Secretary for Health administers the </w:t>
      </w:r>
      <w:r w:rsidRPr="00A13C4F">
        <w:rPr>
          <w:sz w:val="24"/>
          <w:szCs w:val="24"/>
        </w:rPr>
        <w:t xml:space="preserve">Title X program. </w:t>
      </w:r>
    </w:p>
    <w:p w:rsidR="00B00FB4" w:rsidRPr="00A13C4F" w:rsidRDefault="00D832DD" w:rsidP="00A679F9">
      <w:pPr>
        <w:pStyle w:val="bodytext-gph"/>
        <w:spacing w:after="240"/>
        <w:ind w:left="0"/>
        <w:rPr>
          <w:sz w:val="24"/>
          <w:szCs w:val="24"/>
        </w:rPr>
      </w:pPr>
      <w:r w:rsidRPr="00A13C4F">
        <w:rPr>
          <w:sz w:val="24"/>
          <w:szCs w:val="24"/>
        </w:rPr>
        <w:t xml:space="preserve">In fiscal year </w:t>
      </w:r>
      <w:r w:rsidR="004D5AE8" w:rsidRPr="00A13C4F">
        <w:rPr>
          <w:sz w:val="24"/>
          <w:szCs w:val="24"/>
        </w:rPr>
        <w:t>201</w:t>
      </w:r>
      <w:r w:rsidR="00B61061">
        <w:rPr>
          <w:sz w:val="24"/>
          <w:szCs w:val="24"/>
        </w:rPr>
        <w:t>4</w:t>
      </w:r>
      <w:r w:rsidRPr="00A13C4F">
        <w:rPr>
          <w:sz w:val="24"/>
          <w:szCs w:val="24"/>
        </w:rPr>
        <w:t xml:space="preserve">, Congress appropriated </w:t>
      </w:r>
      <w:r w:rsidR="004D5AE8" w:rsidRPr="00A13C4F">
        <w:rPr>
          <w:sz w:val="24"/>
          <w:szCs w:val="24"/>
        </w:rPr>
        <w:t xml:space="preserve">approximately </w:t>
      </w:r>
      <w:r w:rsidRPr="00A13C4F">
        <w:rPr>
          <w:sz w:val="24"/>
          <w:szCs w:val="24"/>
        </w:rPr>
        <w:t>$</w:t>
      </w:r>
      <w:r w:rsidR="004D5AE8" w:rsidRPr="00A13C4F">
        <w:rPr>
          <w:sz w:val="24"/>
          <w:szCs w:val="24"/>
        </w:rPr>
        <w:t>2</w:t>
      </w:r>
      <w:r w:rsidR="00B61061">
        <w:rPr>
          <w:sz w:val="24"/>
          <w:szCs w:val="24"/>
        </w:rPr>
        <w:t>86</w:t>
      </w:r>
      <w:r w:rsidR="004D5AE8" w:rsidRPr="00A13C4F">
        <w:rPr>
          <w:sz w:val="24"/>
          <w:szCs w:val="24"/>
        </w:rPr>
        <w:t xml:space="preserve"> </w:t>
      </w:r>
      <w:r w:rsidRPr="00A13C4F">
        <w:rPr>
          <w:sz w:val="24"/>
          <w:szCs w:val="24"/>
        </w:rPr>
        <w:t>million for Title X family planning activities. In accordance with the statute and regulations (42 Code of Federal Regulations [CFR] Part 59),</w:t>
      </w:r>
      <w:r w:rsidR="00061F26">
        <w:rPr>
          <w:rStyle w:val="FootnoteReference"/>
        </w:rPr>
        <w:footnoteReference w:id="2"/>
      </w:r>
      <w:r w:rsidRPr="00A13C4F">
        <w:rPr>
          <w:sz w:val="24"/>
          <w:szCs w:val="24"/>
        </w:rPr>
        <w:t xml:space="preserve"> at least 90</w:t>
      </w:r>
      <w:r w:rsidR="00D10F40" w:rsidRPr="00A13C4F">
        <w:rPr>
          <w:sz w:val="24"/>
          <w:szCs w:val="24"/>
        </w:rPr>
        <w:t>%</w:t>
      </w:r>
      <w:r w:rsidRPr="00A13C4F">
        <w:rPr>
          <w:sz w:val="24"/>
          <w:szCs w:val="24"/>
        </w:rPr>
        <w:t xml:space="preserve"> of the appropriation is used for clinical family planning services.</w:t>
      </w:r>
      <w:r w:rsidR="00061F26">
        <w:rPr>
          <w:rStyle w:val="FootnoteReference"/>
        </w:rPr>
        <w:footnoteReference w:id="3"/>
      </w:r>
      <w:r w:rsidR="00B61061">
        <w:rPr>
          <w:sz w:val="24"/>
          <w:szCs w:val="24"/>
          <w:vertAlign w:val="superscript"/>
        </w:rPr>
        <w:t xml:space="preserve"> </w:t>
      </w:r>
      <w:r w:rsidRPr="00A13C4F">
        <w:rPr>
          <w:sz w:val="24"/>
          <w:szCs w:val="24"/>
        </w:rPr>
        <w:t xml:space="preserve">In </w:t>
      </w:r>
      <w:r w:rsidR="004D5AE8" w:rsidRPr="00A13C4F">
        <w:rPr>
          <w:sz w:val="24"/>
          <w:szCs w:val="24"/>
        </w:rPr>
        <w:t>201</w:t>
      </w:r>
      <w:r w:rsidR="00B61061">
        <w:rPr>
          <w:sz w:val="24"/>
          <w:szCs w:val="24"/>
        </w:rPr>
        <w:t>2</w:t>
      </w:r>
      <w:r w:rsidRPr="00A13C4F">
        <w:rPr>
          <w:sz w:val="24"/>
          <w:szCs w:val="24"/>
        </w:rPr>
        <w:t xml:space="preserve">, </w:t>
      </w:r>
      <w:r w:rsidR="00583D41" w:rsidRPr="00A13C4F">
        <w:rPr>
          <w:sz w:val="24"/>
          <w:szCs w:val="24"/>
        </w:rPr>
        <w:t>9</w:t>
      </w:r>
      <w:r w:rsidR="00B61061">
        <w:rPr>
          <w:sz w:val="24"/>
          <w:szCs w:val="24"/>
        </w:rPr>
        <w:t>3</w:t>
      </w:r>
      <w:r w:rsidR="004D5AE8" w:rsidRPr="00A13C4F">
        <w:rPr>
          <w:sz w:val="24"/>
          <w:szCs w:val="24"/>
        </w:rPr>
        <w:t xml:space="preserve"> </w:t>
      </w:r>
      <w:r w:rsidRPr="00A13C4F">
        <w:rPr>
          <w:sz w:val="24"/>
          <w:szCs w:val="24"/>
        </w:rPr>
        <w:t xml:space="preserve">Title X grantees provided family planning services to five million women and men through a network of </w:t>
      </w:r>
      <w:r w:rsidR="00B61061">
        <w:rPr>
          <w:sz w:val="24"/>
          <w:szCs w:val="24"/>
        </w:rPr>
        <w:t xml:space="preserve">approximately </w:t>
      </w:r>
      <w:r w:rsidRPr="00A13C4F">
        <w:rPr>
          <w:sz w:val="24"/>
          <w:szCs w:val="24"/>
        </w:rPr>
        <w:t>4,</w:t>
      </w:r>
      <w:r w:rsidR="00B61061">
        <w:rPr>
          <w:sz w:val="24"/>
          <w:szCs w:val="24"/>
        </w:rPr>
        <w:t>2</w:t>
      </w:r>
      <w:r w:rsidRPr="00A13C4F">
        <w:rPr>
          <w:sz w:val="24"/>
          <w:szCs w:val="24"/>
        </w:rPr>
        <w:t>00 community-based clinics that include state and local health departments, tribal organizations, and other public and private nonprofit agencies. There is at least one clinic that receives Title X funds and provides services as required under the Title X statute in 73</w:t>
      </w:r>
      <w:r w:rsidR="00D10F40" w:rsidRPr="00A13C4F">
        <w:rPr>
          <w:sz w:val="24"/>
          <w:szCs w:val="24"/>
        </w:rPr>
        <w:t>%</w:t>
      </w:r>
      <w:r w:rsidRPr="00A13C4F">
        <w:rPr>
          <w:sz w:val="24"/>
          <w:szCs w:val="24"/>
        </w:rPr>
        <w:t xml:space="preserve"> of U.S. counties.</w:t>
      </w:r>
      <w:r w:rsidR="00061F26">
        <w:rPr>
          <w:rStyle w:val="FootnoteReference"/>
        </w:rPr>
        <w:footnoteReference w:id="4"/>
      </w:r>
      <w:r w:rsidRPr="00A13C4F">
        <w:rPr>
          <w:sz w:val="24"/>
          <w:szCs w:val="24"/>
        </w:rPr>
        <w:t xml:space="preserve"> </w:t>
      </w:r>
    </w:p>
    <w:p w:rsidR="00944C78" w:rsidRPr="00A13C4F" w:rsidRDefault="00944C78" w:rsidP="00944C78">
      <w:pPr>
        <w:shd w:val="clear" w:color="auto" w:fill="FFFFFF"/>
        <w:ind w:right="150"/>
      </w:pPr>
      <w:r w:rsidRPr="00A13C4F">
        <w:rPr>
          <w:color w:val="000000"/>
        </w:rPr>
        <w:t xml:space="preserve">All Title X service grantees are required to collect and report data for the Family Planning Annual Report (FPAR), the program’s only source of annual, uniform data. </w:t>
      </w:r>
      <w:r w:rsidR="00537D33" w:rsidRPr="00677BDA">
        <w:t>Annual submission of the FPAR is required of all Title X family planning services grantees for purposes of monitoring and reporting program performance (45 CFR Part 74 and 45 CFR Part 92).</w:t>
      </w:r>
      <w:r w:rsidR="00A72408">
        <w:rPr>
          <w:rStyle w:val="FootnoteReference"/>
        </w:rPr>
        <w:footnoteReference w:id="5"/>
      </w:r>
      <w:r w:rsidR="00537D33">
        <w:t xml:space="preserve"> </w:t>
      </w:r>
      <w:r w:rsidRPr="00A13C4F">
        <w:rPr>
          <w:color w:val="000000"/>
        </w:rPr>
        <w:t xml:space="preserve">FPAR provides information on program users, service providers, utilization of family planning and </w:t>
      </w:r>
      <w:r w:rsidRPr="00A13C4F">
        <w:rPr>
          <w:color w:val="000000"/>
        </w:rPr>
        <w:lastRenderedPageBreak/>
        <w:t xml:space="preserve">related preventive health services, and sources of Title X and other program revenue. </w:t>
      </w:r>
      <w:r w:rsidRPr="00A13C4F">
        <w:t xml:space="preserve">The data are aggregated at the grantee level through the web-based FPAR Data System, and national and regional reports are generated annually for the previous year. Specifically, </w:t>
      </w:r>
      <w:r w:rsidRPr="00A13C4F">
        <w:rPr>
          <w:color w:val="000000"/>
        </w:rPr>
        <w:t>OPA and Title X-funded agencies use FPAR data to:</w:t>
      </w:r>
    </w:p>
    <w:p w:rsidR="00944C78" w:rsidRPr="00A13C4F" w:rsidRDefault="00944C78" w:rsidP="00944C78">
      <w:pPr>
        <w:autoSpaceDE w:val="0"/>
        <w:autoSpaceDN w:val="0"/>
        <w:adjustRightInd w:val="0"/>
        <w:rPr>
          <w:color w:val="000000"/>
        </w:rPr>
      </w:pPr>
    </w:p>
    <w:p w:rsidR="00944C78" w:rsidRPr="00A13C4F" w:rsidRDefault="00944C78" w:rsidP="00944C78">
      <w:pPr>
        <w:pStyle w:val="ListParagraph"/>
        <w:numPr>
          <w:ilvl w:val="0"/>
          <w:numId w:val="32"/>
        </w:numPr>
        <w:autoSpaceDE w:val="0"/>
        <w:autoSpaceDN w:val="0"/>
        <w:adjustRightInd w:val="0"/>
        <w:spacing w:after="0" w:line="240" w:lineRule="auto"/>
        <w:contextualSpacing w:val="0"/>
        <w:rPr>
          <w:rFonts w:ascii="Times New Roman" w:hAnsi="Times New Roman"/>
          <w:color w:val="000000"/>
          <w:sz w:val="24"/>
          <w:szCs w:val="24"/>
        </w:rPr>
      </w:pPr>
      <w:r w:rsidRPr="00A13C4F">
        <w:rPr>
          <w:rFonts w:ascii="Times New Roman" w:hAnsi="Times New Roman"/>
          <w:color w:val="000000"/>
          <w:sz w:val="24"/>
          <w:szCs w:val="24"/>
        </w:rPr>
        <w:t>monitor program performance and compliance with statutory requirements;</w:t>
      </w:r>
    </w:p>
    <w:p w:rsidR="00944C78" w:rsidRPr="00A13C4F" w:rsidRDefault="00944C78" w:rsidP="00944C78">
      <w:pPr>
        <w:pStyle w:val="ListParagraph"/>
        <w:numPr>
          <w:ilvl w:val="0"/>
          <w:numId w:val="32"/>
        </w:numPr>
        <w:autoSpaceDE w:val="0"/>
        <w:autoSpaceDN w:val="0"/>
        <w:adjustRightInd w:val="0"/>
        <w:spacing w:after="0" w:line="240" w:lineRule="auto"/>
        <w:contextualSpacing w:val="0"/>
        <w:rPr>
          <w:rFonts w:ascii="Times New Roman" w:hAnsi="Times New Roman"/>
          <w:color w:val="000000"/>
          <w:sz w:val="24"/>
          <w:szCs w:val="24"/>
        </w:rPr>
      </w:pPr>
      <w:r w:rsidRPr="00A13C4F">
        <w:rPr>
          <w:rFonts w:ascii="Times New Roman" w:hAnsi="Times New Roman"/>
          <w:color w:val="000000"/>
          <w:sz w:val="24"/>
          <w:szCs w:val="24"/>
        </w:rPr>
        <w:t>comply with accountability and federal performance requirements for Title X family planning funds;</w:t>
      </w:r>
    </w:p>
    <w:p w:rsidR="00944C78" w:rsidRPr="00A13C4F" w:rsidRDefault="00944C78" w:rsidP="00944C78">
      <w:pPr>
        <w:pStyle w:val="ListParagraph"/>
        <w:numPr>
          <w:ilvl w:val="0"/>
          <w:numId w:val="32"/>
        </w:numPr>
        <w:autoSpaceDE w:val="0"/>
        <w:autoSpaceDN w:val="0"/>
        <w:adjustRightInd w:val="0"/>
        <w:spacing w:after="0" w:line="240" w:lineRule="auto"/>
        <w:contextualSpacing w:val="0"/>
        <w:rPr>
          <w:rFonts w:ascii="Times New Roman" w:hAnsi="Times New Roman"/>
          <w:color w:val="000000"/>
          <w:sz w:val="24"/>
          <w:szCs w:val="24"/>
        </w:rPr>
      </w:pPr>
      <w:r w:rsidRPr="00A13C4F">
        <w:rPr>
          <w:rFonts w:ascii="Times New Roman" w:hAnsi="Times New Roman"/>
          <w:color w:val="000000"/>
          <w:sz w:val="24"/>
          <w:szCs w:val="24"/>
        </w:rPr>
        <w:t>guide strategic and financial planning and respond to inquiries from policy makers and Congress about the program; and</w:t>
      </w:r>
    </w:p>
    <w:p w:rsidR="00944C78" w:rsidRPr="00A13C4F" w:rsidRDefault="00944C78" w:rsidP="00944C78">
      <w:pPr>
        <w:pStyle w:val="ListParagraph"/>
        <w:numPr>
          <w:ilvl w:val="0"/>
          <w:numId w:val="32"/>
        </w:numPr>
        <w:autoSpaceDE w:val="0"/>
        <w:autoSpaceDN w:val="0"/>
        <w:adjustRightInd w:val="0"/>
        <w:spacing w:after="0" w:line="240" w:lineRule="auto"/>
        <w:contextualSpacing w:val="0"/>
        <w:rPr>
          <w:rFonts w:ascii="Times New Roman" w:hAnsi="Times New Roman"/>
          <w:sz w:val="24"/>
          <w:szCs w:val="24"/>
        </w:rPr>
      </w:pPr>
      <w:proofErr w:type="gramStart"/>
      <w:r w:rsidRPr="00A13C4F">
        <w:rPr>
          <w:rFonts w:ascii="Times New Roman" w:hAnsi="Times New Roman"/>
          <w:color w:val="000000"/>
          <w:sz w:val="24"/>
          <w:szCs w:val="24"/>
        </w:rPr>
        <w:t>estimate</w:t>
      </w:r>
      <w:proofErr w:type="gramEnd"/>
      <w:r w:rsidRPr="00A13C4F">
        <w:rPr>
          <w:rFonts w:ascii="Times New Roman" w:hAnsi="Times New Roman"/>
          <w:color w:val="000000"/>
          <w:sz w:val="24"/>
          <w:szCs w:val="24"/>
        </w:rPr>
        <w:t xml:space="preserve"> the impact of Title X-funded activities on key reproductive health outcomes, including prevention of unintended pregnancy, infertility, and invasive cervical cancer. </w:t>
      </w:r>
    </w:p>
    <w:p w:rsidR="00944C78" w:rsidRPr="00A13C4F" w:rsidRDefault="00944C78" w:rsidP="00944C78">
      <w:pPr>
        <w:shd w:val="clear" w:color="auto" w:fill="FFFFFF"/>
        <w:rPr>
          <w:i/>
          <w:color w:val="000000"/>
          <w:highlight w:val="yellow"/>
        </w:rPr>
      </w:pPr>
    </w:p>
    <w:p w:rsidR="00D07E82" w:rsidRPr="00B61061" w:rsidRDefault="00D07E82" w:rsidP="00D07E82">
      <w:r w:rsidRPr="00B61061">
        <w:t xml:space="preserve">It has been </w:t>
      </w:r>
      <w:r w:rsidR="00B61061">
        <w:t>9</w:t>
      </w:r>
      <w:r w:rsidRPr="00B61061">
        <w:t xml:space="preserve"> years since the last major overhaul of FPAR.</w:t>
      </w:r>
      <w:r w:rsidRPr="00B61061">
        <w:rPr>
          <w:b/>
        </w:rPr>
        <w:t xml:space="preserve"> </w:t>
      </w:r>
      <w:r w:rsidRPr="00B61061">
        <w:t xml:space="preserve">Since then, technology has changed, OPA has adopted new </w:t>
      </w:r>
      <w:r w:rsidR="005F1A13">
        <w:t>quality-based clinical g</w:t>
      </w:r>
      <w:r w:rsidRPr="00B61061">
        <w:t>uidelines</w:t>
      </w:r>
      <w:r w:rsidR="005F1A13">
        <w:rPr>
          <w:rStyle w:val="FootnoteReference"/>
        </w:rPr>
        <w:footnoteReference w:id="6"/>
      </w:r>
      <w:r w:rsidRPr="00B61061">
        <w:t xml:space="preserve">, and </w:t>
      </w:r>
      <w:r w:rsidR="005F1A13">
        <w:t xml:space="preserve">both internal and external </w:t>
      </w:r>
      <w:r w:rsidRPr="00B61061">
        <w:t>studies</w:t>
      </w:r>
      <w:r w:rsidR="005F1A13">
        <w:t>,</w:t>
      </w:r>
      <w:r w:rsidRPr="00B61061">
        <w:t xml:space="preserve"> such as the Title X Performance Information &amp; Monitoring System Project and the Institute of Medicine’s Comprehensive Review of the Title X Program</w:t>
      </w:r>
      <w:r w:rsidR="006F5090">
        <w:rPr>
          <w:rStyle w:val="FootnoteReference"/>
        </w:rPr>
        <w:footnoteReference w:id="7"/>
      </w:r>
      <w:r w:rsidR="005F1A13">
        <w:t>, have</w:t>
      </w:r>
      <w:r w:rsidRPr="00B61061">
        <w:t xml:space="preserve"> demonstrated the need and potential for a more robust data system. The health care landscape has also dramatically changed. The Affordable Care Act has placed an increased emphasis on clinical outcomes and performance measurement. Meaningful data will be essential for Title X-funded agencies to prove their value in the new health care environment, adapt to new models of care, seek new health insurance contracts, and partner with primary care providers.</w:t>
      </w:r>
    </w:p>
    <w:p w:rsidR="00D07E82" w:rsidRPr="00A13C4F" w:rsidRDefault="00D07E82" w:rsidP="00D07E82">
      <w:pPr>
        <w:rPr>
          <w:i/>
        </w:rPr>
      </w:pPr>
    </w:p>
    <w:p w:rsidR="001E055F" w:rsidRPr="00A13C4F" w:rsidRDefault="001E055F" w:rsidP="001E055F">
      <w:r w:rsidRPr="00A13C4F">
        <w:rPr>
          <w:rFonts w:eastAsia="Calibri"/>
        </w:rPr>
        <w:t>In 2012, OPA engaged a</w:t>
      </w:r>
      <w:r w:rsidR="00B61061">
        <w:rPr>
          <w:rFonts w:eastAsia="Calibri"/>
        </w:rPr>
        <w:t>n FPAR Expert</w:t>
      </w:r>
      <w:r w:rsidRPr="00A13C4F">
        <w:rPr>
          <w:rFonts w:eastAsia="Calibri"/>
        </w:rPr>
        <w:t xml:space="preserve"> Work Group </w:t>
      </w:r>
      <w:r w:rsidR="00B61061">
        <w:rPr>
          <w:rFonts w:eastAsia="Calibri"/>
        </w:rPr>
        <w:t xml:space="preserve">consisting </w:t>
      </w:r>
      <w:r w:rsidRPr="00A13C4F">
        <w:rPr>
          <w:rFonts w:eastAsia="Calibri"/>
        </w:rPr>
        <w:t xml:space="preserve">of Regional Program Consultants, grantee representatives, and other federal and federally-funded stakeholders to assess the feasibility of revising the data elements and transitioning FPAR reporting to an enhanced encounter-level system. This next generation of FPAR, or FPAR 2.0, </w:t>
      </w:r>
      <w:r w:rsidRPr="00A13C4F">
        <w:t>will have a range of benefits at the service delivery level. Grantees will be able to more accurately measure their performance and compare themselves to each other and industry standards or benchmarks. At the national level, the revised system will contribute to the growing culture of quality improvement, allowing the program to capitalize on high performers’ practices and more accurately target training and technical assistance  to agencies most in need. An enhanced encounter-level system would also bolster OPA’s efforts to monitor Title X funding and to report on the use and impact of this funding to Congress and other national stakeholders and show the program’s progress on national health objectives.</w:t>
      </w:r>
    </w:p>
    <w:p w:rsidR="00944C78" w:rsidRPr="004A069B" w:rsidRDefault="00944C78" w:rsidP="004A069B">
      <w:pPr>
        <w:pStyle w:val="bodytext-gph"/>
        <w:spacing w:after="240"/>
        <w:ind w:left="0"/>
      </w:pPr>
    </w:p>
    <w:p w:rsidR="00070BCC" w:rsidRPr="00F613BA" w:rsidRDefault="00070BCC" w:rsidP="00A679F9">
      <w:pPr>
        <w:pStyle w:val="bodytext-gph"/>
        <w:ind w:left="0"/>
        <w:rPr>
          <w:b/>
          <w:sz w:val="24"/>
        </w:rPr>
      </w:pPr>
      <w:r w:rsidRPr="00F613BA">
        <w:rPr>
          <w:b/>
          <w:sz w:val="24"/>
        </w:rPr>
        <w:t>JUSTIFICATION</w:t>
      </w:r>
    </w:p>
    <w:p w:rsidR="004A069B" w:rsidRPr="00B61061" w:rsidRDefault="00070BCC" w:rsidP="00070BCC">
      <w:pPr>
        <w:pStyle w:val="bodytext-gph"/>
        <w:ind w:left="0"/>
        <w:rPr>
          <w:sz w:val="24"/>
        </w:rPr>
      </w:pPr>
      <w:r w:rsidRPr="00B61061">
        <w:rPr>
          <w:sz w:val="24"/>
        </w:rPr>
        <w:t xml:space="preserve">This is a request to the Office of Management and Budget (OMB) for approval of a new </w:t>
      </w:r>
      <w:r w:rsidR="004A069B" w:rsidRPr="00B61061">
        <w:rPr>
          <w:sz w:val="24"/>
        </w:rPr>
        <w:t xml:space="preserve">data collection form </w:t>
      </w:r>
      <w:r w:rsidR="00843C83">
        <w:rPr>
          <w:sz w:val="24"/>
        </w:rPr>
        <w:t xml:space="preserve">(data element survey) </w:t>
      </w:r>
      <w:r w:rsidR="004A069B" w:rsidRPr="00B61061">
        <w:rPr>
          <w:sz w:val="24"/>
        </w:rPr>
        <w:t xml:space="preserve">to collect feedback from the Title X network regarding </w:t>
      </w:r>
      <w:r w:rsidR="004A069B" w:rsidRPr="00B61061">
        <w:rPr>
          <w:sz w:val="24"/>
        </w:rPr>
        <w:lastRenderedPageBreak/>
        <w:t>feasibility, alignment, and potential workflow issues related to encounter-level data collection and the proposed new FPAR 2.0 dat</w:t>
      </w:r>
      <w:r w:rsidR="00843C83">
        <w:rPr>
          <w:sz w:val="24"/>
        </w:rPr>
        <w:t>a elements (the data dictionary)</w:t>
      </w:r>
      <w:r w:rsidR="004A069B" w:rsidRPr="00B61061">
        <w:rPr>
          <w:sz w:val="24"/>
        </w:rPr>
        <w:t>.</w:t>
      </w:r>
      <w:r w:rsidRPr="00B61061">
        <w:rPr>
          <w:sz w:val="24"/>
        </w:rPr>
        <w:t xml:space="preserve"> This </w:t>
      </w:r>
      <w:r w:rsidR="004A069B" w:rsidRPr="00B61061">
        <w:rPr>
          <w:sz w:val="24"/>
        </w:rPr>
        <w:t xml:space="preserve">voluntary </w:t>
      </w:r>
      <w:r w:rsidR="006F5090">
        <w:rPr>
          <w:sz w:val="24"/>
        </w:rPr>
        <w:t>form</w:t>
      </w:r>
      <w:r w:rsidR="004A069B" w:rsidRPr="00B61061">
        <w:rPr>
          <w:sz w:val="24"/>
        </w:rPr>
        <w:t xml:space="preserve"> will </w:t>
      </w:r>
      <w:r w:rsidR="00B61061">
        <w:rPr>
          <w:sz w:val="24"/>
        </w:rPr>
        <w:t xml:space="preserve">occur at </w:t>
      </w:r>
      <w:r w:rsidR="002B530F">
        <w:rPr>
          <w:sz w:val="24"/>
        </w:rPr>
        <w:t>most</w:t>
      </w:r>
      <w:r w:rsidR="00B61061">
        <w:rPr>
          <w:sz w:val="24"/>
        </w:rPr>
        <w:t xml:space="preserve"> annually and </w:t>
      </w:r>
      <w:r w:rsidR="004A069B" w:rsidRPr="00B61061">
        <w:rPr>
          <w:sz w:val="24"/>
        </w:rPr>
        <w:t>allow the Title X network to offer feedback and guidance that will inform</w:t>
      </w:r>
      <w:r w:rsidR="00AA058D" w:rsidRPr="00B61061">
        <w:rPr>
          <w:sz w:val="24"/>
        </w:rPr>
        <w:t xml:space="preserve"> OPA’s development of FPAR 2.0.</w:t>
      </w:r>
      <w:r w:rsidR="004A069B" w:rsidRPr="00B61061">
        <w:rPr>
          <w:sz w:val="24"/>
        </w:rPr>
        <w:t xml:space="preserve"> </w:t>
      </w:r>
      <w:r w:rsidR="001E055F" w:rsidRPr="00B61061">
        <w:rPr>
          <w:sz w:val="24"/>
        </w:rPr>
        <w:t xml:space="preserve">OPA will solicit feedback from Title X agencies to better inform the 2.0 </w:t>
      </w:r>
      <w:r w:rsidR="00EC3C43">
        <w:rPr>
          <w:sz w:val="24"/>
        </w:rPr>
        <w:t xml:space="preserve">data </w:t>
      </w:r>
      <w:r w:rsidR="001E055F" w:rsidRPr="00B61061">
        <w:rPr>
          <w:sz w:val="24"/>
        </w:rPr>
        <w:t>dictionary</w:t>
      </w:r>
      <w:r w:rsidR="00843C83">
        <w:rPr>
          <w:sz w:val="24"/>
        </w:rPr>
        <w:t>,</w:t>
      </w:r>
      <w:r w:rsidR="00B61061">
        <w:rPr>
          <w:sz w:val="24"/>
        </w:rPr>
        <w:t xml:space="preserve"> and proposes to make </w:t>
      </w:r>
      <w:r w:rsidR="00EC3C43">
        <w:rPr>
          <w:sz w:val="24"/>
        </w:rPr>
        <w:t xml:space="preserve">this data collection </w:t>
      </w:r>
      <w:r w:rsidR="00B61061">
        <w:rPr>
          <w:sz w:val="24"/>
        </w:rPr>
        <w:t>form available for up to 3 years so that OPA can accept feedback from the network regarding any version changes that might be made to the dictionary</w:t>
      </w:r>
      <w:r w:rsidR="001E055F" w:rsidRPr="00B61061">
        <w:rPr>
          <w:sz w:val="24"/>
        </w:rPr>
        <w:t>.</w:t>
      </w:r>
    </w:p>
    <w:p w:rsidR="00D832DD" w:rsidRDefault="00D832DD" w:rsidP="00D832DD">
      <w:pPr>
        <w:pStyle w:val="Heading3"/>
        <w:keepNext/>
        <w:tabs>
          <w:tab w:val="clear" w:pos="1252"/>
          <w:tab w:val="num" w:pos="360"/>
        </w:tabs>
        <w:ind w:left="360"/>
        <w:rPr>
          <w:rStyle w:val="Heading3OMB"/>
        </w:rPr>
      </w:pPr>
      <w:bookmarkStart w:id="1" w:name="_Toc370899475"/>
      <w:r w:rsidRPr="00677BDA">
        <w:rPr>
          <w:rStyle w:val="Heading3OMB"/>
        </w:rPr>
        <w:t>Circumstances Making the Collection of Information Necessary</w:t>
      </w:r>
      <w:bookmarkEnd w:id="1"/>
    </w:p>
    <w:p w:rsidR="00B00FB4" w:rsidRDefault="00B00FB4" w:rsidP="00B00FB4"/>
    <w:p w:rsidR="001E055F" w:rsidRDefault="00537D33" w:rsidP="00944C78">
      <w:r>
        <w:t xml:space="preserve">As </w:t>
      </w:r>
      <w:r w:rsidR="001E055F">
        <w:t xml:space="preserve">OPA </w:t>
      </w:r>
      <w:r w:rsidR="00F613BA">
        <w:t xml:space="preserve">progresses </w:t>
      </w:r>
      <w:r>
        <w:t xml:space="preserve">through this FPAR </w:t>
      </w:r>
      <w:r w:rsidR="00F613BA">
        <w:t xml:space="preserve">2.0 </w:t>
      </w:r>
      <w:r>
        <w:t>revision process, the office wishes to provide</w:t>
      </w:r>
      <w:r w:rsidR="00D07E82">
        <w:t xml:space="preserve"> Title X</w:t>
      </w:r>
      <w:r>
        <w:t xml:space="preserve"> grantees and stakeholders with</w:t>
      </w:r>
      <w:r w:rsidR="00D07E82">
        <w:t xml:space="preserve"> </w:t>
      </w:r>
      <w:r>
        <w:t>an</w:t>
      </w:r>
      <w:r w:rsidR="00D07E82">
        <w:t xml:space="preserve"> opportunity to </w:t>
      </w:r>
      <w:r w:rsidR="005E7712">
        <w:t>offer their opinions</w:t>
      </w:r>
      <w:r>
        <w:t xml:space="preserve"> and concrete feedback</w:t>
      </w:r>
      <w:r w:rsidR="00D07E82">
        <w:t xml:space="preserve"> on the</w:t>
      </w:r>
      <w:r>
        <w:t xml:space="preserve"> proposed revised data </w:t>
      </w:r>
      <w:r w:rsidR="00843C83">
        <w:t>elements</w:t>
      </w:r>
      <w:r>
        <w:t xml:space="preserve"> and </w:t>
      </w:r>
      <w:r w:rsidR="004C629B">
        <w:t xml:space="preserve">data </w:t>
      </w:r>
      <w:r>
        <w:t>collection procedures since it will likely alter their current data collection processes and burden</w:t>
      </w:r>
      <w:r w:rsidR="00D07E82">
        <w:t>.</w:t>
      </w:r>
      <w:r w:rsidR="005E7712">
        <w:t xml:space="preserve"> Collecting feedback via this </w:t>
      </w:r>
      <w:r w:rsidR="00843C83">
        <w:t>data element survey</w:t>
      </w:r>
      <w:r w:rsidR="005E7712">
        <w:t xml:space="preserve"> will allow agencies to weigh in on the new direction FPAR 2.0 will take, which will lead to a better</w:t>
      </w:r>
      <w:r>
        <w:t xml:space="preserve"> and more acceptable</w:t>
      </w:r>
      <w:r w:rsidR="005E7712">
        <w:t xml:space="preserve"> final product.</w:t>
      </w:r>
    </w:p>
    <w:p w:rsidR="00D832DD" w:rsidRPr="00677BDA" w:rsidRDefault="00D832DD" w:rsidP="00070BCC">
      <w:pPr>
        <w:pStyle w:val="Heading3"/>
        <w:tabs>
          <w:tab w:val="clear" w:pos="1252"/>
        </w:tabs>
        <w:ind w:left="450" w:hanging="450"/>
        <w:rPr>
          <w:rStyle w:val="Heading3OMB"/>
        </w:rPr>
      </w:pPr>
      <w:bookmarkStart w:id="2" w:name="_Toc370899476"/>
      <w:r w:rsidRPr="00677BDA">
        <w:rPr>
          <w:rStyle w:val="Heading3OMB"/>
        </w:rPr>
        <w:t>Purpose and Use of Information Collection</w:t>
      </w:r>
      <w:bookmarkEnd w:id="2"/>
    </w:p>
    <w:p w:rsidR="004F384B" w:rsidRPr="009327BC" w:rsidRDefault="00C02114" w:rsidP="00A679F9">
      <w:pPr>
        <w:pStyle w:val="bodytext-gph"/>
        <w:ind w:left="0"/>
        <w:rPr>
          <w:sz w:val="24"/>
          <w:szCs w:val="23"/>
        </w:rPr>
      </w:pPr>
      <w:r w:rsidRPr="009327BC">
        <w:rPr>
          <w:sz w:val="24"/>
          <w:szCs w:val="23"/>
        </w:rPr>
        <w:t xml:space="preserve">The </w:t>
      </w:r>
      <w:r w:rsidR="004032CC">
        <w:rPr>
          <w:sz w:val="24"/>
          <w:szCs w:val="23"/>
        </w:rPr>
        <w:t>survey</w:t>
      </w:r>
      <w:r w:rsidR="00E137A3" w:rsidRPr="009327BC">
        <w:rPr>
          <w:sz w:val="24"/>
          <w:szCs w:val="23"/>
        </w:rPr>
        <w:t xml:space="preserve"> </w:t>
      </w:r>
      <w:r w:rsidRPr="009327BC">
        <w:rPr>
          <w:sz w:val="24"/>
          <w:szCs w:val="23"/>
        </w:rPr>
        <w:t>will focus on the new and modified data elements for FPAR 2.0 and assess the ease of:</w:t>
      </w:r>
    </w:p>
    <w:p w:rsidR="00C02114" w:rsidRPr="009327BC" w:rsidRDefault="00C02114" w:rsidP="00C02114">
      <w:pPr>
        <w:pStyle w:val="CommentText"/>
        <w:numPr>
          <w:ilvl w:val="0"/>
          <w:numId w:val="35"/>
        </w:numPr>
        <w:rPr>
          <w:sz w:val="24"/>
          <w:szCs w:val="23"/>
        </w:rPr>
      </w:pPr>
      <w:r w:rsidRPr="009327BC">
        <w:rPr>
          <w:sz w:val="24"/>
          <w:szCs w:val="23"/>
        </w:rPr>
        <w:t>Data collection</w:t>
      </w:r>
    </w:p>
    <w:p w:rsidR="00C02114" w:rsidRPr="009327BC" w:rsidRDefault="00C02114" w:rsidP="00C02114">
      <w:pPr>
        <w:pStyle w:val="CommentText"/>
        <w:numPr>
          <w:ilvl w:val="0"/>
          <w:numId w:val="35"/>
        </w:numPr>
        <w:rPr>
          <w:sz w:val="24"/>
          <w:szCs w:val="23"/>
        </w:rPr>
      </w:pPr>
      <w:r w:rsidRPr="009327BC">
        <w:rPr>
          <w:sz w:val="24"/>
          <w:szCs w:val="23"/>
        </w:rPr>
        <w:t>Data storage (modification of data systems)</w:t>
      </w:r>
    </w:p>
    <w:p w:rsidR="00C02114" w:rsidRPr="009327BC" w:rsidRDefault="00C02114" w:rsidP="00C02114">
      <w:pPr>
        <w:pStyle w:val="CommentText"/>
        <w:numPr>
          <w:ilvl w:val="0"/>
          <w:numId w:val="35"/>
        </w:numPr>
        <w:rPr>
          <w:sz w:val="24"/>
          <w:szCs w:val="23"/>
        </w:rPr>
      </w:pPr>
      <w:r w:rsidRPr="009327BC">
        <w:rPr>
          <w:sz w:val="24"/>
          <w:szCs w:val="23"/>
        </w:rPr>
        <w:t>Data reporting</w:t>
      </w:r>
    </w:p>
    <w:p w:rsidR="007622DA" w:rsidRPr="009327BC" w:rsidRDefault="007622DA" w:rsidP="00C02114">
      <w:pPr>
        <w:pStyle w:val="bodytext-gph"/>
        <w:ind w:left="0"/>
        <w:rPr>
          <w:sz w:val="24"/>
        </w:rPr>
      </w:pPr>
    </w:p>
    <w:p w:rsidR="00C02114" w:rsidRPr="00C02114" w:rsidRDefault="004032CC" w:rsidP="00C02114">
      <w:pPr>
        <w:pStyle w:val="bodytext-gph"/>
        <w:ind w:left="0"/>
        <w:rPr>
          <w:szCs w:val="23"/>
        </w:rPr>
      </w:pPr>
      <w:r>
        <w:rPr>
          <w:sz w:val="24"/>
        </w:rPr>
        <w:t>The survey</w:t>
      </w:r>
      <w:r w:rsidR="007622DA" w:rsidRPr="009327BC">
        <w:rPr>
          <w:sz w:val="24"/>
        </w:rPr>
        <w:t xml:space="preserve"> will use Likert scales to assess the clarity of data element definitions (</w:t>
      </w:r>
      <w:r w:rsidR="0046313D" w:rsidRPr="009327BC">
        <w:rPr>
          <w:sz w:val="24"/>
        </w:rPr>
        <w:t>from</w:t>
      </w:r>
      <w:r w:rsidR="0046313D">
        <w:rPr>
          <w:sz w:val="24"/>
        </w:rPr>
        <w:t xml:space="preserve"> very </w:t>
      </w:r>
      <w:r w:rsidR="0080787F">
        <w:rPr>
          <w:sz w:val="24"/>
        </w:rPr>
        <w:t>unclear</w:t>
      </w:r>
      <w:r w:rsidR="0080787F" w:rsidRPr="009327BC">
        <w:rPr>
          <w:sz w:val="24"/>
        </w:rPr>
        <w:t xml:space="preserve"> </w:t>
      </w:r>
      <w:r w:rsidR="007622DA" w:rsidRPr="009327BC">
        <w:rPr>
          <w:sz w:val="24"/>
        </w:rPr>
        <w:t xml:space="preserve">to </w:t>
      </w:r>
      <w:r w:rsidR="0046313D">
        <w:rPr>
          <w:sz w:val="24"/>
        </w:rPr>
        <w:t xml:space="preserve">very </w:t>
      </w:r>
      <w:r>
        <w:rPr>
          <w:sz w:val="24"/>
        </w:rPr>
        <w:t>clear</w:t>
      </w:r>
      <w:r w:rsidR="007622DA" w:rsidRPr="009327BC">
        <w:rPr>
          <w:sz w:val="24"/>
        </w:rPr>
        <w:t xml:space="preserve">) and the degree to which they can be collected accurately at the encounter-level (from </w:t>
      </w:r>
      <w:r w:rsidR="0046313D">
        <w:rPr>
          <w:sz w:val="24"/>
        </w:rPr>
        <w:t>very difficult</w:t>
      </w:r>
      <w:r w:rsidR="0046313D" w:rsidRPr="009327BC">
        <w:rPr>
          <w:sz w:val="24"/>
        </w:rPr>
        <w:t xml:space="preserve"> </w:t>
      </w:r>
      <w:r w:rsidR="007622DA" w:rsidRPr="009327BC">
        <w:rPr>
          <w:sz w:val="24"/>
        </w:rPr>
        <w:t xml:space="preserve">to </w:t>
      </w:r>
      <w:r w:rsidR="0046313D">
        <w:rPr>
          <w:sz w:val="24"/>
        </w:rPr>
        <w:t>very easy</w:t>
      </w:r>
      <w:r w:rsidR="007622DA" w:rsidRPr="009327BC">
        <w:rPr>
          <w:sz w:val="24"/>
        </w:rPr>
        <w:t xml:space="preserve">). The </w:t>
      </w:r>
      <w:r>
        <w:rPr>
          <w:sz w:val="24"/>
        </w:rPr>
        <w:t>survey</w:t>
      </w:r>
      <w:r w:rsidR="007622DA" w:rsidRPr="009327BC">
        <w:rPr>
          <w:sz w:val="24"/>
        </w:rPr>
        <w:t xml:space="preserve"> will include open text fields for specific data element</w:t>
      </w:r>
      <w:r>
        <w:rPr>
          <w:sz w:val="24"/>
        </w:rPr>
        <w:t>s</w:t>
      </w:r>
      <w:r w:rsidR="007622DA" w:rsidRPr="009327BC">
        <w:rPr>
          <w:sz w:val="24"/>
        </w:rPr>
        <w:t xml:space="preserve"> s</w:t>
      </w:r>
      <w:r>
        <w:rPr>
          <w:sz w:val="24"/>
        </w:rPr>
        <w:t>o</w:t>
      </w:r>
      <w:r w:rsidR="007622DA" w:rsidRPr="009327BC">
        <w:rPr>
          <w:sz w:val="24"/>
        </w:rPr>
        <w:t xml:space="preserve"> respondents can provide detailed comments and explanations for their ratings. </w:t>
      </w:r>
      <w:r w:rsidR="007622DA" w:rsidRPr="009327BC">
        <w:rPr>
          <w:rFonts w:cs="Calibri"/>
          <w:sz w:val="24"/>
        </w:rPr>
        <w:t xml:space="preserve">This rich, qualitative data will </w:t>
      </w:r>
      <w:r>
        <w:rPr>
          <w:rFonts w:cs="Calibri"/>
          <w:sz w:val="24"/>
        </w:rPr>
        <w:t>help to contextualize and compli</w:t>
      </w:r>
      <w:r w:rsidR="007622DA" w:rsidRPr="009327BC">
        <w:rPr>
          <w:rFonts w:cs="Calibri"/>
          <w:sz w:val="24"/>
        </w:rPr>
        <w:t>ment the quantitative findings.</w:t>
      </w:r>
    </w:p>
    <w:p w:rsidR="004F384B" w:rsidRPr="00F613BA" w:rsidRDefault="00F613BA" w:rsidP="004F384B">
      <w:pPr>
        <w:pStyle w:val="bodytext-gph"/>
        <w:ind w:left="0"/>
        <w:rPr>
          <w:sz w:val="24"/>
        </w:rPr>
      </w:pPr>
      <w:r>
        <w:rPr>
          <w:sz w:val="24"/>
        </w:rPr>
        <w:t>This information collection provides Title X grantees and other stakeholders</w:t>
      </w:r>
      <w:r w:rsidR="004F384B" w:rsidRPr="00F613BA">
        <w:rPr>
          <w:sz w:val="24"/>
        </w:rPr>
        <w:t xml:space="preserve"> an opportunity to inform the FPAR </w:t>
      </w:r>
      <w:r>
        <w:rPr>
          <w:sz w:val="24"/>
        </w:rPr>
        <w:t xml:space="preserve">2.0 </w:t>
      </w:r>
      <w:r w:rsidR="004F384B" w:rsidRPr="00F613BA">
        <w:rPr>
          <w:sz w:val="24"/>
        </w:rPr>
        <w:t>revision process. It will allow OPA to gain insight into service delivery at a local level, thereby enabling OPA to take on-the-ground clinical concerns into account. Further, this collection facilitates OPA’s efforts to be both inclusive and transparent in the FPAR revision process.</w:t>
      </w:r>
    </w:p>
    <w:p w:rsidR="004F384B" w:rsidRPr="00F613BA" w:rsidRDefault="00853390" w:rsidP="00A679F9">
      <w:pPr>
        <w:pStyle w:val="bodytext-gph"/>
        <w:ind w:left="0"/>
        <w:rPr>
          <w:sz w:val="24"/>
        </w:rPr>
      </w:pPr>
      <w:r w:rsidRPr="00F613BA">
        <w:rPr>
          <w:sz w:val="24"/>
        </w:rPr>
        <w:t>The d</w:t>
      </w:r>
      <w:r w:rsidR="004F384B" w:rsidRPr="00F613BA">
        <w:rPr>
          <w:sz w:val="24"/>
        </w:rPr>
        <w:t xml:space="preserve">ata will be used to refine and finalize FPAR 2.0 data </w:t>
      </w:r>
      <w:r w:rsidR="004032CC">
        <w:rPr>
          <w:sz w:val="24"/>
        </w:rPr>
        <w:t>dictionary</w:t>
      </w:r>
      <w:r w:rsidR="004F384B" w:rsidRPr="00F613BA">
        <w:rPr>
          <w:sz w:val="24"/>
        </w:rPr>
        <w:t xml:space="preserve">, inform implementation efforts, identify problematic </w:t>
      </w:r>
      <w:r w:rsidR="004032CC">
        <w:rPr>
          <w:sz w:val="24"/>
        </w:rPr>
        <w:t xml:space="preserve">elements </w:t>
      </w:r>
      <w:r w:rsidR="005E7712" w:rsidRPr="00F613BA">
        <w:rPr>
          <w:sz w:val="24"/>
        </w:rPr>
        <w:t>and the reason(s) for the problem(s)</w:t>
      </w:r>
      <w:r w:rsidR="004F384B" w:rsidRPr="00F613BA">
        <w:rPr>
          <w:sz w:val="24"/>
        </w:rPr>
        <w:t xml:space="preserve">, and tailor </w:t>
      </w:r>
      <w:r w:rsidR="00E137A3">
        <w:rPr>
          <w:sz w:val="24"/>
        </w:rPr>
        <w:t xml:space="preserve">data </w:t>
      </w:r>
      <w:r w:rsidR="004F384B" w:rsidRPr="00F613BA">
        <w:rPr>
          <w:sz w:val="24"/>
        </w:rPr>
        <w:t xml:space="preserve">collection and training efforts in order to tackle problematic </w:t>
      </w:r>
      <w:r w:rsidR="004032CC">
        <w:rPr>
          <w:sz w:val="24"/>
        </w:rPr>
        <w:t>elements</w:t>
      </w:r>
      <w:r w:rsidR="004F384B" w:rsidRPr="00F613BA">
        <w:rPr>
          <w:sz w:val="24"/>
        </w:rPr>
        <w:t>.</w:t>
      </w:r>
    </w:p>
    <w:p w:rsidR="003B165F" w:rsidRPr="00BE1479" w:rsidRDefault="003B165F" w:rsidP="00AA058D">
      <w:pPr>
        <w:pStyle w:val="Stylebodytext-gphBold"/>
        <w:ind w:left="0"/>
        <w:rPr>
          <w:b w:val="0"/>
        </w:rPr>
      </w:pPr>
    </w:p>
    <w:p w:rsidR="00D832DD" w:rsidRPr="00677BDA" w:rsidRDefault="00D832DD" w:rsidP="00D832DD">
      <w:pPr>
        <w:pStyle w:val="Heading3"/>
        <w:keepNext/>
        <w:tabs>
          <w:tab w:val="clear" w:pos="1252"/>
          <w:tab w:val="num" w:pos="360"/>
        </w:tabs>
        <w:spacing w:before="0" w:after="120"/>
        <w:ind w:left="360"/>
        <w:rPr>
          <w:rStyle w:val="Heading3OMB"/>
        </w:rPr>
      </w:pPr>
      <w:bookmarkStart w:id="3" w:name="_Toc370899477"/>
      <w:r w:rsidRPr="00677BDA">
        <w:rPr>
          <w:rStyle w:val="Heading3OMB"/>
        </w:rPr>
        <w:t>Use of Improved Information Technology (IT) and Burden Reduction</w:t>
      </w:r>
      <w:bookmarkEnd w:id="3"/>
    </w:p>
    <w:p w:rsidR="00936892" w:rsidRPr="00F613BA" w:rsidRDefault="006B0063" w:rsidP="00337095">
      <w:pPr>
        <w:pStyle w:val="bodytext-gph"/>
        <w:ind w:left="0"/>
        <w:rPr>
          <w:sz w:val="24"/>
        </w:rPr>
      </w:pPr>
      <w:r w:rsidRPr="00F613BA">
        <w:rPr>
          <w:sz w:val="24"/>
        </w:rPr>
        <w:t>To minimize reporting burden,</w:t>
      </w:r>
      <w:r w:rsidR="00654CE0" w:rsidRPr="00F613BA">
        <w:rPr>
          <w:sz w:val="24"/>
        </w:rPr>
        <w:t xml:space="preserve"> OPA </w:t>
      </w:r>
      <w:r w:rsidR="00C36613" w:rsidRPr="00F613BA">
        <w:rPr>
          <w:sz w:val="24"/>
        </w:rPr>
        <w:t xml:space="preserve">will collect the data </w:t>
      </w:r>
      <w:r w:rsidR="00654CE0" w:rsidRPr="00F613BA">
        <w:rPr>
          <w:sz w:val="24"/>
        </w:rPr>
        <w:t xml:space="preserve">at most </w:t>
      </w:r>
      <w:r w:rsidR="00C36613" w:rsidRPr="00F613BA">
        <w:rPr>
          <w:sz w:val="24"/>
        </w:rPr>
        <w:t xml:space="preserve">annually. </w:t>
      </w:r>
      <w:r w:rsidR="00F613BA">
        <w:rPr>
          <w:sz w:val="24"/>
        </w:rPr>
        <w:t xml:space="preserve">OPA’s </w:t>
      </w:r>
      <w:r w:rsidR="004F384B" w:rsidRPr="00F613BA">
        <w:rPr>
          <w:sz w:val="24"/>
        </w:rPr>
        <w:t xml:space="preserve">current contractor </w:t>
      </w:r>
      <w:r w:rsidR="00F613BA">
        <w:rPr>
          <w:sz w:val="24"/>
        </w:rPr>
        <w:t xml:space="preserve">tasked with assisting with the FPAR 2.0 revision </w:t>
      </w:r>
      <w:r w:rsidR="004F384B" w:rsidRPr="00F613BA">
        <w:rPr>
          <w:sz w:val="24"/>
        </w:rPr>
        <w:t xml:space="preserve">is John Snow, Inc. (JSI). JSI will create a web-based </w:t>
      </w:r>
      <w:r w:rsidR="005E7712" w:rsidRPr="00F613BA">
        <w:rPr>
          <w:sz w:val="24"/>
        </w:rPr>
        <w:t xml:space="preserve">feedback </w:t>
      </w:r>
      <w:r w:rsidR="00E137A3">
        <w:rPr>
          <w:sz w:val="24"/>
        </w:rPr>
        <w:t>form</w:t>
      </w:r>
      <w:r w:rsidR="004F384B" w:rsidRPr="00F613BA">
        <w:rPr>
          <w:sz w:val="24"/>
        </w:rPr>
        <w:t>, collect</w:t>
      </w:r>
      <w:r w:rsidR="00F613BA">
        <w:rPr>
          <w:sz w:val="24"/>
        </w:rPr>
        <w:t>,</w:t>
      </w:r>
      <w:r w:rsidR="004F384B" w:rsidRPr="00F613BA">
        <w:rPr>
          <w:sz w:val="24"/>
        </w:rPr>
        <w:t xml:space="preserve"> and analyze the data. </w:t>
      </w:r>
      <w:r w:rsidR="00F613BA">
        <w:rPr>
          <w:sz w:val="24"/>
        </w:rPr>
        <w:t>JSI staff</w:t>
      </w:r>
      <w:r w:rsidR="004F384B" w:rsidRPr="00F613BA">
        <w:rPr>
          <w:sz w:val="24"/>
        </w:rPr>
        <w:t xml:space="preserve"> will also present a webinar to orient people to the </w:t>
      </w:r>
      <w:r w:rsidR="004032CC">
        <w:rPr>
          <w:sz w:val="24"/>
        </w:rPr>
        <w:t>survey</w:t>
      </w:r>
      <w:r w:rsidR="004F384B" w:rsidRPr="00F613BA">
        <w:rPr>
          <w:sz w:val="24"/>
        </w:rPr>
        <w:t xml:space="preserve"> and how to complete it.</w:t>
      </w:r>
      <w:r w:rsidR="00C36613" w:rsidRPr="00F613BA">
        <w:rPr>
          <w:sz w:val="24"/>
        </w:rPr>
        <w:t xml:space="preserve"> </w:t>
      </w:r>
    </w:p>
    <w:p w:rsidR="00C36613" w:rsidRDefault="00C36613" w:rsidP="00C36613">
      <w:pPr>
        <w:pStyle w:val="Heading3"/>
        <w:keepNext/>
        <w:numPr>
          <w:ilvl w:val="0"/>
          <w:numId w:val="0"/>
        </w:numPr>
        <w:spacing w:before="0" w:after="120"/>
        <w:ind w:left="360"/>
        <w:rPr>
          <w:rStyle w:val="Heading3OMB"/>
        </w:rPr>
      </w:pPr>
    </w:p>
    <w:p w:rsidR="00D832DD" w:rsidRPr="00677BDA" w:rsidRDefault="00D832DD" w:rsidP="00397B7E">
      <w:pPr>
        <w:pStyle w:val="Heading3"/>
        <w:keepNext/>
        <w:tabs>
          <w:tab w:val="clear" w:pos="1252"/>
          <w:tab w:val="num" w:pos="360"/>
        </w:tabs>
        <w:spacing w:before="0" w:after="120"/>
        <w:ind w:left="360"/>
        <w:rPr>
          <w:rStyle w:val="Heading3OMB"/>
        </w:rPr>
      </w:pPr>
      <w:bookmarkStart w:id="4" w:name="_Toc370899478"/>
      <w:r w:rsidRPr="00677BDA">
        <w:rPr>
          <w:rStyle w:val="Heading3OMB"/>
        </w:rPr>
        <w:t>Efforts to Identify Duplication and Use of Similar Information</w:t>
      </w:r>
      <w:bookmarkEnd w:id="4"/>
    </w:p>
    <w:p w:rsidR="00D832DD" w:rsidRPr="00F613BA" w:rsidRDefault="00271F44" w:rsidP="00337095">
      <w:pPr>
        <w:pStyle w:val="bodytext-gph"/>
        <w:ind w:left="0"/>
        <w:rPr>
          <w:sz w:val="24"/>
        </w:rPr>
      </w:pPr>
      <w:r w:rsidRPr="00F613BA">
        <w:rPr>
          <w:sz w:val="24"/>
        </w:rPr>
        <w:t>This is a new initiative therefore there is no risk of duplication.</w:t>
      </w:r>
    </w:p>
    <w:p w:rsidR="00C36613" w:rsidRPr="00677BDA" w:rsidRDefault="00C36613"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5" w:name="_Toc370899479"/>
      <w:r w:rsidRPr="00677BDA">
        <w:rPr>
          <w:rStyle w:val="Heading3OMB"/>
        </w:rPr>
        <w:t>Impact on Small Businesses or Other Small Entities</w:t>
      </w:r>
      <w:bookmarkEnd w:id="5"/>
    </w:p>
    <w:p w:rsidR="00D832DD" w:rsidRPr="00E11057" w:rsidRDefault="00D832DD" w:rsidP="00337095">
      <w:pPr>
        <w:pStyle w:val="bodytext-gph"/>
        <w:ind w:left="0"/>
        <w:rPr>
          <w:sz w:val="24"/>
        </w:rPr>
      </w:pPr>
      <w:r w:rsidRPr="00E11057">
        <w:rPr>
          <w:sz w:val="24"/>
        </w:rPr>
        <w:t>No small business</w:t>
      </w:r>
      <w:r w:rsidR="004032CC">
        <w:rPr>
          <w:sz w:val="24"/>
        </w:rPr>
        <w:t>es</w:t>
      </w:r>
      <w:r w:rsidRPr="00E11057">
        <w:rPr>
          <w:sz w:val="24"/>
        </w:rPr>
        <w:t xml:space="preserve"> will be involved in this </w:t>
      </w:r>
      <w:r w:rsidR="00E11057">
        <w:rPr>
          <w:sz w:val="24"/>
        </w:rPr>
        <w:t>collection</w:t>
      </w:r>
      <w:r w:rsidRPr="00E11057">
        <w:rPr>
          <w:sz w:val="24"/>
        </w:rPr>
        <w:t xml:space="preserve">. </w:t>
      </w:r>
    </w:p>
    <w:p w:rsidR="00C36613" w:rsidRPr="00677BDA" w:rsidRDefault="00C36613"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6" w:name="_Toc370899480"/>
      <w:r w:rsidRPr="00677BDA">
        <w:rPr>
          <w:rStyle w:val="Heading3OMB"/>
        </w:rPr>
        <w:t>Consequences of Not Collecting the Information or Less Frequent Collection</w:t>
      </w:r>
      <w:bookmarkEnd w:id="6"/>
    </w:p>
    <w:p w:rsidR="00D832DD" w:rsidRPr="00E11057" w:rsidRDefault="002D701C" w:rsidP="00337095">
      <w:pPr>
        <w:pStyle w:val="bodytext-gph"/>
        <w:ind w:left="0"/>
      </w:pPr>
      <w:r w:rsidRPr="00E11057">
        <w:rPr>
          <w:sz w:val="24"/>
        </w:rPr>
        <w:t xml:space="preserve">It is </w:t>
      </w:r>
      <w:r w:rsidR="00E11057">
        <w:rPr>
          <w:sz w:val="24"/>
        </w:rPr>
        <w:t>essential</w:t>
      </w:r>
      <w:r w:rsidRPr="00E11057">
        <w:rPr>
          <w:sz w:val="24"/>
        </w:rPr>
        <w:t xml:space="preserve"> for OPA to include its stakeholders in the FPAR </w:t>
      </w:r>
      <w:r w:rsidR="00E11057">
        <w:rPr>
          <w:sz w:val="24"/>
        </w:rPr>
        <w:t xml:space="preserve">2.0 </w:t>
      </w:r>
      <w:r w:rsidRPr="00E11057">
        <w:rPr>
          <w:sz w:val="24"/>
        </w:rPr>
        <w:t>revision process. Forcing a “top-down” approach, especially into a clinical setting, can have unintended negative consequences</w:t>
      </w:r>
      <w:r w:rsidR="00E11057">
        <w:rPr>
          <w:sz w:val="24"/>
        </w:rPr>
        <w:t xml:space="preserve"> in terms of workflow disruption and other burdens</w:t>
      </w:r>
      <w:r w:rsidRPr="00E11057">
        <w:rPr>
          <w:sz w:val="24"/>
        </w:rPr>
        <w:t>.</w:t>
      </w:r>
      <w:r w:rsidR="00871281" w:rsidRPr="00E11057">
        <w:rPr>
          <w:sz w:val="24"/>
        </w:rPr>
        <w:t xml:space="preserve"> Title X grantees have expressed a desire to be involved in the process, which OPA finds to be reasonable and necessary.</w:t>
      </w:r>
      <w:r w:rsidR="00143155" w:rsidRPr="00E11057">
        <w:rPr>
          <w:sz w:val="24"/>
        </w:rPr>
        <w:t xml:space="preserve"> </w:t>
      </w:r>
      <w:r w:rsidR="007E0C18" w:rsidRPr="00E11057">
        <w:rPr>
          <w:sz w:val="24"/>
        </w:rPr>
        <w:t xml:space="preserve">A one-time collection of feedback is necessary, at minimum. </w:t>
      </w:r>
      <w:r w:rsidR="00572315" w:rsidRPr="00E11057">
        <w:rPr>
          <w:sz w:val="24"/>
        </w:rPr>
        <w:t xml:space="preserve">However, annual collection </w:t>
      </w:r>
      <w:r w:rsidR="00E11057">
        <w:rPr>
          <w:sz w:val="24"/>
        </w:rPr>
        <w:t xml:space="preserve">for up to 3 years </w:t>
      </w:r>
      <w:r w:rsidR="00572315" w:rsidRPr="00E11057">
        <w:rPr>
          <w:sz w:val="24"/>
        </w:rPr>
        <w:t xml:space="preserve">would be even more informative, as this revision process will be an iterative one. </w:t>
      </w:r>
      <w:r w:rsidR="00E11057">
        <w:rPr>
          <w:sz w:val="24"/>
        </w:rPr>
        <w:t xml:space="preserve"> </w:t>
      </w:r>
      <w:r w:rsidR="009603AE" w:rsidRPr="00E11057">
        <w:rPr>
          <w:sz w:val="24"/>
        </w:rPr>
        <w:t>There are no legal obstacles to reduce the burden</w:t>
      </w:r>
      <w:r w:rsidR="009603AE" w:rsidRPr="00E11057">
        <w:t>.</w:t>
      </w:r>
    </w:p>
    <w:p w:rsidR="00782C5D" w:rsidRPr="00677BDA" w:rsidRDefault="00782C5D" w:rsidP="009603AE">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7" w:name="_Toc370899481"/>
      <w:r w:rsidRPr="00677BDA">
        <w:rPr>
          <w:rStyle w:val="Heading3OMB"/>
        </w:rPr>
        <w:t>Special Circumstances Relating to the Guidelines of 5 CFR 1320.5</w:t>
      </w:r>
      <w:bookmarkEnd w:id="7"/>
    </w:p>
    <w:p w:rsidR="00D832DD" w:rsidRPr="00E11057" w:rsidRDefault="00D832DD" w:rsidP="00337095">
      <w:pPr>
        <w:pStyle w:val="bodytext-gph"/>
        <w:ind w:left="0"/>
        <w:rPr>
          <w:sz w:val="24"/>
        </w:rPr>
      </w:pPr>
      <w:r w:rsidRPr="00E11057">
        <w:rPr>
          <w:sz w:val="24"/>
        </w:rPr>
        <w:t xml:space="preserve">The proposed data collection </w:t>
      </w:r>
      <w:r w:rsidR="00B7122D" w:rsidRPr="00E11057">
        <w:rPr>
          <w:sz w:val="24"/>
        </w:rPr>
        <w:t xml:space="preserve">will be </w:t>
      </w:r>
      <w:r w:rsidRPr="00E11057">
        <w:rPr>
          <w:sz w:val="24"/>
        </w:rPr>
        <w:t xml:space="preserve">consistent with guidelines set forth in 5 CFR 1320.5. </w:t>
      </w:r>
    </w:p>
    <w:p w:rsidR="00782C5D" w:rsidRPr="00677BDA" w:rsidRDefault="00782C5D"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8" w:name="_Toc370899482"/>
      <w:r w:rsidRPr="00677BDA">
        <w:rPr>
          <w:rStyle w:val="Heading3OMB"/>
        </w:rPr>
        <w:t>Comments in Response to the Federal Register Notice/Outside Consultation</w:t>
      </w:r>
      <w:bookmarkEnd w:id="8"/>
    </w:p>
    <w:p w:rsidR="00D832DD" w:rsidRPr="005C741A" w:rsidRDefault="00D832DD" w:rsidP="00D832DD">
      <w:pPr>
        <w:pStyle w:val="bodytext-gph"/>
      </w:pPr>
      <w:proofErr w:type="gramStart"/>
      <w:r w:rsidRPr="009F55FD">
        <w:rPr>
          <w:b/>
          <w:bCs/>
        </w:rPr>
        <w:t>Comments in Response to the Federal Register Notice.</w:t>
      </w:r>
      <w:proofErr w:type="gramEnd"/>
      <w:r w:rsidRPr="00F611BD">
        <w:t xml:space="preserve"> </w:t>
      </w:r>
    </w:p>
    <w:p w:rsidR="004545CC" w:rsidRDefault="004545CC" w:rsidP="004545CC">
      <w:pPr>
        <w:pStyle w:val="bodytext-gph"/>
        <w:ind w:left="0"/>
        <w:rPr>
          <w:sz w:val="24"/>
        </w:rPr>
      </w:pPr>
      <w:bookmarkStart w:id="9" w:name="_Toc370899483"/>
      <w:r>
        <w:rPr>
          <w:sz w:val="24"/>
        </w:rPr>
        <w:t>The 60-day Federal Register Notice was published</w:t>
      </w:r>
      <w:bookmarkStart w:id="10" w:name="_Toc349905448"/>
      <w:bookmarkEnd w:id="10"/>
      <w:r>
        <w:rPr>
          <w:sz w:val="24"/>
        </w:rPr>
        <w:t xml:space="preserve"> in the Federal Register on August 25, 2014, Vol. no. 79, </w:t>
      </w:r>
      <w:proofErr w:type="gramStart"/>
      <w:r>
        <w:rPr>
          <w:sz w:val="24"/>
        </w:rPr>
        <w:t>pg</w:t>
      </w:r>
      <w:proofErr w:type="gramEnd"/>
      <w:r>
        <w:rPr>
          <w:sz w:val="24"/>
        </w:rPr>
        <w:t>. 50649. There were no comments received.</w:t>
      </w:r>
    </w:p>
    <w:p w:rsidR="00D832DD" w:rsidRPr="00677BDA" w:rsidRDefault="00D832DD" w:rsidP="003B165F">
      <w:pPr>
        <w:pStyle w:val="Heading3"/>
        <w:tabs>
          <w:tab w:val="clear" w:pos="1252"/>
          <w:tab w:val="num" w:pos="360"/>
        </w:tabs>
        <w:ind w:hanging="1252"/>
        <w:rPr>
          <w:rStyle w:val="Heading3OMB"/>
        </w:rPr>
      </w:pPr>
      <w:r w:rsidRPr="00677BDA">
        <w:rPr>
          <w:rStyle w:val="Heading3OMB"/>
        </w:rPr>
        <w:t>Explanation of Any Payment/Gift to Respondents</w:t>
      </w:r>
      <w:bookmarkEnd w:id="9"/>
    </w:p>
    <w:p w:rsidR="00D832DD" w:rsidRPr="00E11057" w:rsidRDefault="00D832DD" w:rsidP="00337095">
      <w:pPr>
        <w:pStyle w:val="bodytext-gph"/>
        <w:ind w:left="0"/>
        <w:rPr>
          <w:sz w:val="24"/>
        </w:rPr>
      </w:pPr>
      <w:r w:rsidRPr="00E11057">
        <w:rPr>
          <w:sz w:val="24"/>
        </w:rPr>
        <w:t xml:space="preserve">No payments or gifts will be provided to respondents. </w:t>
      </w:r>
    </w:p>
    <w:p w:rsidR="00B7122D" w:rsidRPr="00677BDA" w:rsidRDefault="00B7122D"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11" w:name="_Toc370899484"/>
      <w:r w:rsidRPr="00677BDA">
        <w:rPr>
          <w:rStyle w:val="Heading3OMB"/>
        </w:rPr>
        <w:t>Assurance of Confidentiality Provided to Respondents</w:t>
      </w:r>
      <w:bookmarkEnd w:id="11"/>
    </w:p>
    <w:p w:rsidR="00D832DD" w:rsidRPr="00E11057" w:rsidRDefault="00AA058D" w:rsidP="00337095">
      <w:pPr>
        <w:pStyle w:val="bodytext-gph"/>
        <w:ind w:left="0"/>
        <w:rPr>
          <w:sz w:val="24"/>
        </w:rPr>
      </w:pPr>
      <w:r w:rsidRPr="00740764">
        <w:rPr>
          <w:sz w:val="24"/>
        </w:rPr>
        <w:t xml:space="preserve">No Personal Health Information (PHI) will be collected with </w:t>
      </w:r>
      <w:r w:rsidR="00BB7CE6">
        <w:rPr>
          <w:sz w:val="24"/>
        </w:rPr>
        <w:t>the survey</w:t>
      </w:r>
      <w:r w:rsidRPr="00740764">
        <w:rPr>
          <w:sz w:val="24"/>
        </w:rPr>
        <w:t xml:space="preserve">. The </w:t>
      </w:r>
      <w:r w:rsidR="004032CC">
        <w:rPr>
          <w:sz w:val="24"/>
        </w:rPr>
        <w:t>survey</w:t>
      </w:r>
      <w:r w:rsidR="00E137A3" w:rsidRPr="00740764">
        <w:rPr>
          <w:sz w:val="24"/>
        </w:rPr>
        <w:t xml:space="preserve"> </w:t>
      </w:r>
      <w:r w:rsidRPr="00740764">
        <w:rPr>
          <w:sz w:val="24"/>
        </w:rPr>
        <w:t>will be configured to protect the anonymity of respondents. Should a grantee accidentally disclose any PHI, it will not be used or analyzed.</w:t>
      </w:r>
      <w:r w:rsidR="00740764">
        <w:rPr>
          <w:sz w:val="24"/>
        </w:rPr>
        <w:t xml:space="preserve"> </w:t>
      </w:r>
      <w:r w:rsidR="00A679F9" w:rsidRPr="00E11057">
        <w:rPr>
          <w:sz w:val="24"/>
        </w:rPr>
        <w:t>Data will not be collected at the client level</w:t>
      </w:r>
      <w:r w:rsidR="00B7122D" w:rsidRPr="00E11057">
        <w:rPr>
          <w:sz w:val="24"/>
        </w:rPr>
        <w:t xml:space="preserve"> to </w:t>
      </w:r>
      <w:r w:rsidR="00A679F9" w:rsidRPr="00E11057">
        <w:rPr>
          <w:sz w:val="24"/>
        </w:rPr>
        <w:t>protect</w:t>
      </w:r>
      <w:r w:rsidR="00D832DD" w:rsidRPr="00E11057">
        <w:rPr>
          <w:sz w:val="24"/>
        </w:rPr>
        <w:t xml:space="preserve"> the confidentiality of individuals who receive Title X-funded services (42 CFR Part 59).</w:t>
      </w:r>
      <w:r w:rsidR="00B7325B">
        <w:rPr>
          <w:rStyle w:val="FootnoteReference"/>
        </w:rPr>
        <w:footnoteReference w:id="8"/>
      </w:r>
      <w:r w:rsidR="00D832DD" w:rsidRPr="00E11057">
        <w:rPr>
          <w:sz w:val="24"/>
        </w:rPr>
        <w:t xml:space="preserve"> No individual identifiers </w:t>
      </w:r>
      <w:r w:rsidR="00B7122D" w:rsidRPr="00E11057">
        <w:rPr>
          <w:sz w:val="24"/>
        </w:rPr>
        <w:t>will be</w:t>
      </w:r>
      <w:r w:rsidR="00D832DD" w:rsidRPr="00E11057">
        <w:rPr>
          <w:sz w:val="24"/>
        </w:rPr>
        <w:t xml:space="preserve"> collected on the </w:t>
      </w:r>
      <w:r w:rsidR="00BB7CE6">
        <w:rPr>
          <w:sz w:val="24"/>
        </w:rPr>
        <w:t>survey</w:t>
      </w:r>
      <w:r w:rsidR="00D832DD" w:rsidRPr="00E11057">
        <w:rPr>
          <w:sz w:val="24"/>
        </w:rPr>
        <w:t>, and no person can be identified based on the aggregate totals.</w:t>
      </w:r>
    </w:p>
    <w:p w:rsidR="00337095" w:rsidRDefault="00337095" w:rsidP="007D0CD4">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12" w:name="_Toc370899485"/>
      <w:r w:rsidRPr="00677BDA">
        <w:rPr>
          <w:rStyle w:val="Heading3OMB"/>
        </w:rPr>
        <w:lastRenderedPageBreak/>
        <w:t>Justification for Sensitive Questions</w:t>
      </w:r>
      <w:bookmarkEnd w:id="12"/>
    </w:p>
    <w:p w:rsidR="00D832DD" w:rsidRPr="00740764" w:rsidRDefault="00B7122D" w:rsidP="00337095">
      <w:pPr>
        <w:pStyle w:val="bodytext-gph"/>
        <w:ind w:left="0"/>
        <w:rPr>
          <w:sz w:val="24"/>
        </w:rPr>
      </w:pPr>
      <w:r w:rsidRPr="00740764">
        <w:rPr>
          <w:sz w:val="24"/>
        </w:rPr>
        <w:t>There are no</w:t>
      </w:r>
      <w:r w:rsidR="00BB7CE6">
        <w:rPr>
          <w:sz w:val="24"/>
        </w:rPr>
        <w:t xml:space="preserve"> sensitive questions on the survey</w:t>
      </w:r>
      <w:r w:rsidRPr="00740764">
        <w:rPr>
          <w:sz w:val="24"/>
        </w:rPr>
        <w:t xml:space="preserve">. </w:t>
      </w:r>
    </w:p>
    <w:p w:rsidR="00337095" w:rsidRDefault="00337095" w:rsidP="00337095">
      <w:pPr>
        <w:pStyle w:val="Heading3"/>
        <w:keepNext/>
        <w:numPr>
          <w:ilvl w:val="0"/>
          <w:numId w:val="0"/>
        </w:numPr>
        <w:spacing w:before="0" w:after="120"/>
        <w:ind w:left="360"/>
        <w:rPr>
          <w:rStyle w:val="Heading3OMB"/>
        </w:rPr>
      </w:pPr>
    </w:p>
    <w:p w:rsidR="00D832DD" w:rsidRPr="00677BDA" w:rsidRDefault="00D832DD" w:rsidP="00D832DD">
      <w:pPr>
        <w:pStyle w:val="Heading3"/>
        <w:keepNext/>
        <w:tabs>
          <w:tab w:val="clear" w:pos="1252"/>
          <w:tab w:val="num" w:pos="360"/>
        </w:tabs>
        <w:spacing w:before="0" w:after="120"/>
        <w:ind w:left="360"/>
        <w:rPr>
          <w:rStyle w:val="Heading3OMB"/>
        </w:rPr>
      </w:pPr>
      <w:bookmarkStart w:id="13" w:name="_Toc370899486"/>
      <w:r w:rsidRPr="00677BDA">
        <w:rPr>
          <w:rStyle w:val="Heading3OMB"/>
        </w:rPr>
        <w:t>Estimates of Annualized Burden Hours (Total Hours and Wages)</w:t>
      </w:r>
      <w:bookmarkEnd w:id="13"/>
    </w:p>
    <w:p w:rsidR="00D832DD" w:rsidRPr="00677BDA" w:rsidRDefault="00D832DD" w:rsidP="00337095">
      <w:pPr>
        <w:pStyle w:val="StyleHeading4Before0251"/>
        <w:ind w:left="0"/>
      </w:pPr>
      <w:r w:rsidRPr="00677BDA">
        <w:t>12A.</w:t>
      </w:r>
      <w:r w:rsidR="004349F2">
        <w:t xml:space="preserve"> </w:t>
      </w:r>
      <w:r w:rsidRPr="00677BDA">
        <w:t>Estimated Annualized Burden Hours</w:t>
      </w:r>
    </w:p>
    <w:p w:rsidR="00D832DD" w:rsidRPr="00740764" w:rsidRDefault="00D832DD" w:rsidP="00337095">
      <w:pPr>
        <w:pStyle w:val="bodytext-gph"/>
        <w:ind w:left="0"/>
        <w:rPr>
          <w:sz w:val="24"/>
        </w:rPr>
      </w:pPr>
      <w:r w:rsidRPr="00740764">
        <w:rPr>
          <w:sz w:val="24"/>
        </w:rPr>
        <w:t xml:space="preserve">The estimated annualized hour burden of responding to this information collection is </w:t>
      </w:r>
      <w:r w:rsidR="0080787F">
        <w:rPr>
          <w:rStyle w:val="Stylebodytext-gphBoldChar"/>
          <w:sz w:val="24"/>
        </w:rPr>
        <w:t>409</w:t>
      </w:r>
      <w:r w:rsidR="000B52B7" w:rsidRPr="00B7325B">
        <w:rPr>
          <w:rStyle w:val="Stylebodytext-gphBoldChar"/>
          <w:sz w:val="24"/>
        </w:rPr>
        <w:t xml:space="preserve"> </w:t>
      </w:r>
      <w:r w:rsidRPr="00B7325B">
        <w:rPr>
          <w:rStyle w:val="Stylebodytext-gphBoldChar"/>
          <w:sz w:val="24"/>
        </w:rPr>
        <w:t>hours</w:t>
      </w:r>
      <w:r w:rsidRPr="00740764">
        <w:rPr>
          <w:rStyle w:val="Stylebodytext-gphBoldChar"/>
          <w:sz w:val="24"/>
        </w:rPr>
        <w:t>,</w:t>
      </w:r>
      <w:r w:rsidRPr="00740764">
        <w:rPr>
          <w:sz w:val="24"/>
        </w:rPr>
        <w:t xml:space="preserve"> or a weighted average of </w:t>
      </w:r>
      <w:r w:rsidR="004A63F1">
        <w:rPr>
          <w:rStyle w:val="Stylebodytext-gphBoldChar"/>
          <w:sz w:val="24"/>
        </w:rPr>
        <w:t>0</w:t>
      </w:r>
      <w:r w:rsidR="00740764">
        <w:rPr>
          <w:rStyle w:val="Stylebodytext-gphBoldChar"/>
          <w:sz w:val="24"/>
        </w:rPr>
        <w:t>.5</w:t>
      </w:r>
      <w:r w:rsidRPr="00740764">
        <w:rPr>
          <w:rStyle w:val="Stylebodytext-gphBoldChar"/>
          <w:sz w:val="24"/>
        </w:rPr>
        <w:t xml:space="preserve"> hours per respondent </w:t>
      </w:r>
      <w:r w:rsidRPr="00740764">
        <w:rPr>
          <w:sz w:val="24"/>
        </w:rPr>
        <w:t xml:space="preserve">(see </w:t>
      </w:r>
      <w:r w:rsidRPr="00740764">
        <w:rPr>
          <w:b/>
          <w:bCs/>
          <w:sz w:val="24"/>
        </w:rPr>
        <w:t xml:space="preserve">Exhibit </w:t>
      </w:r>
      <w:r w:rsidR="00B7122D" w:rsidRPr="00740764">
        <w:rPr>
          <w:b/>
          <w:bCs/>
          <w:sz w:val="24"/>
        </w:rPr>
        <w:t>1</w:t>
      </w:r>
      <w:r w:rsidRPr="00740764">
        <w:rPr>
          <w:sz w:val="24"/>
        </w:rPr>
        <w:t>). The hour-burden estimates include the time spent by staff to retrieve, compile, verify, and report the data and exclude any hour burden associated with customary and usual practices that the grantee would carry out in the absence of the reporting requirement</w:t>
      </w:r>
      <w:r w:rsidR="00337095" w:rsidRPr="00740764">
        <w:rPr>
          <w:sz w:val="24"/>
        </w:rPr>
        <w:t xml:space="preserve"> (for example regular communications with service sites)</w:t>
      </w:r>
      <w:r w:rsidRPr="00740764">
        <w:rPr>
          <w:sz w:val="24"/>
        </w:rPr>
        <w:t xml:space="preserve">. </w:t>
      </w:r>
    </w:p>
    <w:p w:rsidR="00D832DD" w:rsidRPr="00677BDA" w:rsidRDefault="00D832DD" w:rsidP="00337095">
      <w:pPr>
        <w:pStyle w:val="Caption"/>
        <w:keepNext/>
        <w:spacing w:after="20"/>
      </w:pPr>
      <w:bookmarkStart w:id="14" w:name="_Toc275085715"/>
      <w:r w:rsidRPr="00677BDA">
        <w:t xml:space="preserve">Exhibit </w:t>
      </w:r>
      <w:r w:rsidR="00B7122D">
        <w:t>1</w:t>
      </w:r>
      <w:r w:rsidRPr="00677BDA">
        <w:t>–Estimated Hour Burden</w:t>
      </w:r>
      <w:bookmarkEnd w:id="14"/>
    </w:p>
    <w:tbl>
      <w:tblPr>
        <w:tblW w:w="9200" w:type="dxa"/>
        <w:tblInd w:w="2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720"/>
        <w:gridCol w:w="1170"/>
        <w:gridCol w:w="1800"/>
        <w:gridCol w:w="1993"/>
        <w:gridCol w:w="1807"/>
      </w:tblGrid>
      <w:tr w:rsidR="00D832DD" w:rsidRPr="003D2D3C" w:rsidTr="00635F2E">
        <w:tc>
          <w:tcPr>
            <w:tcW w:w="1710"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Type of Respondent</w:t>
            </w:r>
          </w:p>
        </w:tc>
        <w:tc>
          <w:tcPr>
            <w:tcW w:w="720"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Form Name</w:t>
            </w:r>
          </w:p>
        </w:tc>
        <w:tc>
          <w:tcPr>
            <w:tcW w:w="1170"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Respondents</w:t>
            </w:r>
          </w:p>
        </w:tc>
        <w:tc>
          <w:tcPr>
            <w:tcW w:w="1800"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Responses per Respondent</w:t>
            </w:r>
          </w:p>
        </w:tc>
        <w:tc>
          <w:tcPr>
            <w:tcW w:w="1993" w:type="dxa"/>
            <w:shd w:val="clear" w:color="auto" w:fill="F2F2F2" w:themeFill="background1" w:themeFillShade="F2"/>
            <w:tcMar>
              <w:top w:w="0" w:type="dxa"/>
              <w:left w:w="108" w:type="dxa"/>
              <w:bottom w:w="0" w:type="dxa"/>
              <w:right w:w="108" w:type="dxa"/>
            </w:tcMar>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Average Annualized Burden per Response (Hours)</w:t>
            </w:r>
          </w:p>
        </w:tc>
        <w:tc>
          <w:tcPr>
            <w:tcW w:w="1807" w:type="dxa"/>
            <w:shd w:val="clear" w:color="auto" w:fill="F2F2F2" w:themeFill="background1" w:themeFillShade="F2"/>
            <w:vAlign w:val="bottom"/>
          </w:tcPr>
          <w:p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Annualized Total Burden (Hours)</w:t>
            </w:r>
          </w:p>
        </w:tc>
      </w:tr>
      <w:tr w:rsidR="00D832DD" w:rsidRPr="00677BDA" w:rsidTr="00635F2E">
        <w:tc>
          <w:tcPr>
            <w:tcW w:w="1710" w:type="dxa"/>
            <w:tcMar>
              <w:top w:w="0" w:type="dxa"/>
              <w:left w:w="108" w:type="dxa"/>
              <w:bottom w:w="0" w:type="dxa"/>
              <w:right w:w="108" w:type="dxa"/>
            </w:tcMar>
          </w:tcPr>
          <w:p w:rsidR="00D832DD" w:rsidRPr="00677BDA" w:rsidRDefault="00D832DD" w:rsidP="0046313D">
            <w:pPr>
              <w:spacing w:before="60" w:after="60"/>
              <w:rPr>
                <w:rFonts w:ascii="Arial Narrow" w:hAnsi="Arial Narrow"/>
                <w:sz w:val="20"/>
                <w:szCs w:val="20"/>
              </w:rPr>
            </w:pPr>
            <w:r w:rsidRPr="00677BDA">
              <w:rPr>
                <w:rFonts w:ascii="Arial Narrow" w:hAnsi="Arial Narrow"/>
                <w:sz w:val="20"/>
                <w:szCs w:val="20"/>
              </w:rPr>
              <w:t>Grantees</w:t>
            </w:r>
            <w:r w:rsidR="0046313D">
              <w:rPr>
                <w:rFonts w:ascii="Arial Narrow" w:hAnsi="Arial Narrow"/>
                <w:sz w:val="20"/>
                <w:szCs w:val="20"/>
              </w:rPr>
              <w:t>,</w:t>
            </w:r>
            <w:r w:rsidR="00857387">
              <w:rPr>
                <w:rFonts w:ascii="Arial Narrow" w:hAnsi="Arial Narrow"/>
                <w:sz w:val="20"/>
                <w:szCs w:val="20"/>
              </w:rPr>
              <w:t xml:space="preserve">  Subr</w:t>
            </w:r>
            <w:r w:rsidR="00DF39C4">
              <w:rPr>
                <w:rFonts w:ascii="Arial Narrow" w:hAnsi="Arial Narrow"/>
                <w:sz w:val="20"/>
                <w:szCs w:val="20"/>
              </w:rPr>
              <w:t>ecipients</w:t>
            </w:r>
            <w:r w:rsidR="0046313D">
              <w:rPr>
                <w:rFonts w:ascii="Arial Narrow" w:hAnsi="Arial Narrow"/>
                <w:sz w:val="20"/>
                <w:szCs w:val="20"/>
              </w:rPr>
              <w:t>,</w:t>
            </w:r>
            <w:r w:rsidR="000B52B7">
              <w:rPr>
                <w:rFonts w:ascii="Arial Narrow" w:hAnsi="Arial Narrow"/>
                <w:sz w:val="20"/>
                <w:szCs w:val="20"/>
              </w:rPr>
              <w:t xml:space="preserve"> </w:t>
            </w:r>
            <w:r w:rsidR="0046313D">
              <w:rPr>
                <w:rFonts w:ascii="Arial Narrow" w:hAnsi="Arial Narrow"/>
                <w:sz w:val="20"/>
                <w:szCs w:val="20"/>
              </w:rPr>
              <w:t xml:space="preserve">and </w:t>
            </w:r>
            <w:r w:rsidR="000B52B7">
              <w:rPr>
                <w:rFonts w:ascii="Arial Narrow" w:hAnsi="Arial Narrow"/>
                <w:sz w:val="20"/>
                <w:szCs w:val="20"/>
              </w:rPr>
              <w:t xml:space="preserve">Service Sites </w:t>
            </w:r>
          </w:p>
        </w:tc>
        <w:tc>
          <w:tcPr>
            <w:tcW w:w="720" w:type="dxa"/>
            <w:tcMar>
              <w:top w:w="0" w:type="dxa"/>
              <w:left w:w="108" w:type="dxa"/>
              <w:bottom w:w="0" w:type="dxa"/>
              <w:right w:w="108" w:type="dxa"/>
            </w:tcMar>
          </w:tcPr>
          <w:p w:rsidR="00D832DD" w:rsidRPr="00677BDA" w:rsidRDefault="00D832DD" w:rsidP="00760BBD">
            <w:pPr>
              <w:spacing w:before="60" w:after="60"/>
              <w:rPr>
                <w:rFonts w:ascii="Arial Narrow" w:hAnsi="Arial Narrow"/>
                <w:sz w:val="20"/>
                <w:szCs w:val="20"/>
              </w:rPr>
            </w:pPr>
          </w:p>
        </w:tc>
        <w:tc>
          <w:tcPr>
            <w:tcW w:w="1170" w:type="dxa"/>
          </w:tcPr>
          <w:p w:rsidR="00D832DD" w:rsidRPr="00677BDA" w:rsidRDefault="0046313D" w:rsidP="00857387">
            <w:pPr>
              <w:spacing w:before="60" w:after="60"/>
              <w:jc w:val="center"/>
              <w:rPr>
                <w:rFonts w:ascii="Arial Narrow" w:hAnsi="Arial Narrow"/>
                <w:sz w:val="20"/>
                <w:szCs w:val="20"/>
              </w:rPr>
            </w:pPr>
            <w:r>
              <w:rPr>
                <w:rFonts w:ascii="Arial Narrow" w:hAnsi="Arial Narrow"/>
                <w:sz w:val="20"/>
                <w:szCs w:val="20"/>
              </w:rPr>
              <w:t>818</w:t>
            </w:r>
          </w:p>
        </w:tc>
        <w:tc>
          <w:tcPr>
            <w:tcW w:w="1800" w:type="dxa"/>
          </w:tcPr>
          <w:p w:rsidR="00D832DD" w:rsidRPr="00677BDA" w:rsidRDefault="00D832DD" w:rsidP="00760BBD">
            <w:pPr>
              <w:spacing w:before="60" w:after="60"/>
              <w:jc w:val="center"/>
              <w:rPr>
                <w:rFonts w:ascii="Arial Narrow" w:hAnsi="Arial Narrow"/>
                <w:sz w:val="20"/>
                <w:szCs w:val="20"/>
              </w:rPr>
            </w:pPr>
            <w:r w:rsidRPr="00677BDA">
              <w:rPr>
                <w:rFonts w:ascii="Arial Narrow" w:hAnsi="Arial Narrow"/>
                <w:sz w:val="20"/>
                <w:szCs w:val="20"/>
              </w:rPr>
              <w:t>1</w:t>
            </w:r>
          </w:p>
        </w:tc>
        <w:tc>
          <w:tcPr>
            <w:tcW w:w="1993" w:type="dxa"/>
            <w:tcMar>
              <w:top w:w="0" w:type="dxa"/>
              <w:left w:w="108" w:type="dxa"/>
              <w:bottom w:w="0" w:type="dxa"/>
              <w:right w:w="108" w:type="dxa"/>
            </w:tcMar>
          </w:tcPr>
          <w:p w:rsidR="00D832DD" w:rsidRPr="00677BDA" w:rsidRDefault="004A63F1" w:rsidP="00760BBD">
            <w:pPr>
              <w:spacing w:before="60" w:after="60"/>
              <w:jc w:val="center"/>
              <w:rPr>
                <w:rFonts w:ascii="Arial Narrow" w:hAnsi="Arial Narrow"/>
                <w:sz w:val="20"/>
                <w:szCs w:val="20"/>
              </w:rPr>
            </w:pPr>
            <w:r>
              <w:rPr>
                <w:rFonts w:ascii="Arial Narrow" w:hAnsi="Arial Narrow"/>
                <w:sz w:val="20"/>
                <w:szCs w:val="20"/>
              </w:rPr>
              <w:t>0</w:t>
            </w:r>
            <w:r w:rsidR="00DF39C4">
              <w:rPr>
                <w:rFonts w:ascii="Arial Narrow" w:hAnsi="Arial Narrow"/>
                <w:sz w:val="20"/>
                <w:szCs w:val="20"/>
              </w:rPr>
              <w:t>.5</w:t>
            </w:r>
          </w:p>
        </w:tc>
        <w:tc>
          <w:tcPr>
            <w:tcW w:w="1807" w:type="dxa"/>
          </w:tcPr>
          <w:p w:rsidR="00D832DD" w:rsidRPr="00677BDA" w:rsidRDefault="0046313D" w:rsidP="00760BBD">
            <w:pPr>
              <w:spacing w:before="60" w:after="60"/>
              <w:jc w:val="center"/>
              <w:rPr>
                <w:rFonts w:ascii="Arial Narrow" w:hAnsi="Arial Narrow"/>
                <w:sz w:val="20"/>
                <w:szCs w:val="20"/>
              </w:rPr>
            </w:pPr>
            <w:r>
              <w:rPr>
                <w:rFonts w:ascii="Arial Narrow" w:hAnsi="Arial Narrow"/>
                <w:sz w:val="20"/>
                <w:szCs w:val="20"/>
              </w:rPr>
              <w:t>409</w:t>
            </w:r>
          </w:p>
        </w:tc>
      </w:tr>
    </w:tbl>
    <w:p w:rsidR="00D832DD" w:rsidRPr="00677BDA" w:rsidRDefault="00986034" w:rsidP="00986034">
      <w:pPr>
        <w:spacing w:before="120"/>
      </w:pPr>
      <w:bookmarkStart w:id="15" w:name="_Toc192061310"/>
      <w:bookmarkStart w:id="16" w:name="_Toc193106949"/>
      <w:r w:rsidRPr="00986034">
        <w:rPr>
          <w:sz w:val="20"/>
        </w:rPr>
        <w:t>Note: These burden estimates are based on the clinic census contained within the OPA Family Planning database (https://opa-fpclinicsdb.icfwebservices.com/) as of November 2013 and the response rates from the Family Planning National Training Centers 2013 Training Needs Assessment</w:t>
      </w:r>
      <w:r>
        <w:rPr>
          <w:sz w:val="20"/>
        </w:rPr>
        <w:t xml:space="preserve"> sent to these clinics</w:t>
      </w:r>
      <w:r w:rsidRPr="00986034">
        <w:rPr>
          <w:sz w:val="20"/>
        </w:rPr>
        <w:t xml:space="preserve">. The </w:t>
      </w:r>
      <w:r>
        <w:rPr>
          <w:sz w:val="20"/>
        </w:rPr>
        <w:t xml:space="preserve">proposed </w:t>
      </w:r>
      <w:r w:rsidR="006A229B">
        <w:rPr>
          <w:sz w:val="20"/>
        </w:rPr>
        <w:t>survey</w:t>
      </w:r>
      <w:r w:rsidRPr="00986034">
        <w:rPr>
          <w:sz w:val="20"/>
        </w:rPr>
        <w:t xml:space="preserve"> will be distributed to all grantees</w:t>
      </w:r>
      <w:r w:rsidR="0046313D">
        <w:rPr>
          <w:sz w:val="20"/>
        </w:rPr>
        <w:t xml:space="preserve">, </w:t>
      </w:r>
      <w:proofErr w:type="spellStart"/>
      <w:r w:rsidRPr="00986034">
        <w:rPr>
          <w:sz w:val="20"/>
        </w:rPr>
        <w:t>subrecipients</w:t>
      </w:r>
      <w:proofErr w:type="spellEnd"/>
      <w:r w:rsidR="0046313D">
        <w:rPr>
          <w:sz w:val="20"/>
        </w:rPr>
        <w:t>, and service sites</w:t>
      </w:r>
      <w:r w:rsidRPr="00986034">
        <w:rPr>
          <w:sz w:val="20"/>
        </w:rPr>
        <w:t xml:space="preserve">. </w:t>
      </w:r>
    </w:p>
    <w:p w:rsidR="00D832DD" w:rsidRPr="00677BDA" w:rsidRDefault="00D832DD" w:rsidP="00337095">
      <w:pPr>
        <w:pStyle w:val="StyleHeading4Before0251"/>
        <w:keepNext/>
        <w:ind w:left="0"/>
      </w:pPr>
      <w:r w:rsidRPr="00677BDA">
        <w:t>12B.</w:t>
      </w:r>
      <w:r w:rsidR="00316525">
        <w:t xml:space="preserve"> </w:t>
      </w:r>
      <w:r w:rsidRPr="00677BDA">
        <w:t>Estimated Annualized Respondent Cost Burden</w:t>
      </w:r>
      <w:bookmarkEnd w:id="15"/>
      <w:bookmarkEnd w:id="16"/>
    </w:p>
    <w:p w:rsidR="001B3BCB" w:rsidRPr="00986034" w:rsidRDefault="00D832DD" w:rsidP="00986034">
      <w:pPr>
        <w:pStyle w:val="bodytext-gph"/>
        <w:ind w:left="0"/>
        <w:rPr>
          <w:b/>
          <w:bCs/>
          <w:sz w:val="24"/>
        </w:rPr>
      </w:pPr>
      <w:r w:rsidRPr="00740764">
        <w:rPr>
          <w:sz w:val="24"/>
        </w:rPr>
        <w:t xml:space="preserve">The estimated total annualized labor cost to respond to the </w:t>
      </w:r>
      <w:r w:rsidR="000D37B0" w:rsidRPr="00740764">
        <w:rPr>
          <w:sz w:val="24"/>
        </w:rPr>
        <w:t xml:space="preserve">feedback </w:t>
      </w:r>
      <w:r w:rsidR="006F5090">
        <w:rPr>
          <w:sz w:val="24"/>
        </w:rPr>
        <w:t>form</w:t>
      </w:r>
      <w:r w:rsidR="000D37B0" w:rsidRPr="00740764">
        <w:rPr>
          <w:sz w:val="24"/>
        </w:rPr>
        <w:t xml:space="preserve"> </w:t>
      </w:r>
      <w:r w:rsidRPr="00740764">
        <w:rPr>
          <w:sz w:val="24"/>
        </w:rPr>
        <w:t xml:space="preserve">is </w:t>
      </w:r>
      <w:r w:rsidR="008E2411">
        <w:rPr>
          <w:b/>
          <w:sz w:val="24"/>
        </w:rPr>
        <w:t>$</w:t>
      </w:r>
      <w:r w:rsidR="0046313D">
        <w:rPr>
          <w:b/>
          <w:sz w:val="24"/>
        </w:rPr>
        <w:t>16,409</w:t>
      </w:r>
      <w:r w:rsidR="00B7325B" w:rsidRPr="00B7325B">
        <w:rPr>
          <w:b/>
          <w:sz w:val="24"/>
        </w:rPr>
        <w:t xml:space="preserve"> </w:t>
      </w:r>
      <w:r w:rsidRPr="00740764">
        <w:rPr>
          <w:sz w:val="24"/>
        </w:rPr>
        <w:t xml:space="preserve">or an average of </w:t>
      </w:r>
      <w:r w:rsidRPr="00740764">
        <w:rPr>
          <w:b/>
          <w:bCs/>
          <w:sz w:val="24"/>
        </w:rPr>
        <w:t>$</w:t>
      </w:r>
      <w:r w:rsidR="00782C5D" w:rsidRPr="00740764">
        <w:rPr>
          <w:b/>
          <w:bCs/>
          <w:sz w:val="24"/>
        </w:rPr>
        <w:t>40.12</w:t>
      </w:r>
      <w:r w:rsidRPr="00740764">
        <w:rPr>
          <w:sz w:val="24"/>
        </w:rPr>
        <w:t xml:space="preserve"> </w:t>
      </w:r>
      <w:r w:rsidR="00ED0B0F">
        <w:rPr>
          <w:sz w:val="24"/>
        </w:rPr>
        <w:t xml:space="preserve">an hour </w:t>
      </w:r>
      <w:r w:rsidRPr="00740764">
        <w:rPr>
          <w:sz w:val="24"/>
        </w:rPr>
        <w:t xml:space="preserve">per respondent (see </w:t>
      </w:r>
      <w:r w:rsidRPr="00740764">
        <w:rPr>
          <w:b/>
          <w:bCs/>
          <w:sz w:val="24"/>
        </w:rPr>
        <w:t xml:space="preserve">Exhibit </w:t>
      </w:r>
      <w:r w:rsidR="00782C5D" w:rsidRPr="00740764">
        <w:rPr>
          <w:b/>
          <w:bCs/>
          <w:sz w:val="24"/>
        </w:rPr>
        <w:t>2</w:t>
      </w:r>
      <w:r w:rsidRPr="00740764">
        <w:rPr>
          <w:sz w:val="24"/>
        </w:rPr>
        <w:t xml:space="preserve">). The estimated hourly wage rate </w:t>
      </w:r>
      <w:r w:rsidR="009F0276" w:rsidRPr="00740764">
        <w:rPr>
          <w:sz w:val="24"/>
        </w:rPr>
        <w:t xml:space="preserve">($40.12) </w:t>
      </w:r>
      <w:r w:rsidRPr="00740764">
        <w:rPr>
          <w:sz w:val="24"/>
        </w:rPr>
        <w:t>is a weighted average based on the distribution of the hour burden across four different categories of grantee labor (i.e., clerical/unskilled, skilled/technical, managerial or professional, and executive). This</w:t>
      </w:r>
      <w:r w:rsidR="009F0276" w:rsidRPr="00740764">
        <w:rPr>
          <w:sz w:val="24"/>
        </w:rPr>
        <w:t xml:space="preserve"> hour burden</w:t>
      </w:r>
      <w:r w:rsidRPr="00740764">
        <w:rPr>
          <w:sz w:val="24"/>
        </w:rPr>
        <w:t xml:space="preserve"> across labor categories is based on findings from the </w:t>
      </w:r>
      <w:r w:rsidRPr="00740764">
        <w:rPr>
          <w:i/>
          <w:iCs/>
          <w:sz w:val="24"/>
        </w:rPr>
        <w:t>2009 FPAR Burden Study</w:t>
      </w:r>
      <w:r w:rsidR="00B7325B">
        <w:rPr>
          <w:rStyle w:val="FootnoteReference"/>
          <w:i/>
          <w:iCs/>
        </w:rPr>
        <w:footnoteReference w:id="9"/>
      </w:r>
      <w:r w:rsidRPr="00740764">
        <w:rPr>
          <w:sz w:val="24"/>
        </w:rPr>
        <w:t xml:space="preserve"> </w:t>
      </w:r>
      <w:r w:rsidR="00337095" w:rsidRPr="00740764">
        <w:rPr>
          <w:sz w:val="24"/>
        </w:rPr>
        <w:t xml:space="preserve">which was conducted for a larger data collection effort by an OPA contractor. </w:t>
      </w:r>
      <w:r w:rsidRPr="00740764">
        <w:rPr>
          <w:sz w:val="24"/>
        </w:rPr>
        <w:t>The average wage rate for each labor category was obtained from the U.S. Bureau of Labor Statistics 2011 wage rates for the health care and social assistance sector.</w:t>
      </w:r>
      <w:r w:rsidR="00B7325B">
        <w:rPr>
          <w:rStyle w:val="FootnoteReference"/>
        </w:rPr>
        <w:footnoteReference w:id="10"/>
      </w:r>
      <w:r w:rsidR="00B7325B" w:rsidRPr="00740764">
        <w:rPr>
          <w:b/>
          <w:bCs/>
          <w:sz w:val="24"/>
        </w:rPr>
        <w:t xml:space="preserve"> </w:t>
      </w:r>
      <w:bookmarkStart w:id="17" w:name="_Toc275085716"/>
    </w:p>
    <w:p w:rsidR="007F524C" w:rsidRPr="00677BDA" w:rsidRDefault="00D832DD" w:rsidP="00337095">
      <w:pPr>
        <w:pStyle w:val="Caption"/>
        <w:keepNext/>
        <w:tabs>
          <w:tab w:val="left" w:pos="360"/>
        </w:tabs>
        <w:spacing w:after="20"/>
      </w:pPr>
      <w:r w:rsidRPr="007F524C">
        <w:t xml:space="preserve">Exhibit </w:t>
      </w:r>
      <w:r w:rsidR="00782C5D" w:rsidRPr="007F524C">
        <w:t>2</w:t>
      </w:r>
      <w:r w:rsidRPr="007F524C">
        <w:t>–Estimated Annualized Cost to Respondents for Information Collection</w:t>
      </w:r>
      <w:bookmarkEnd w:id="17"/>
      <w:r w:rsidR="007F524C">
        <w:t xml:space="preserve"> </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2160"/>
        <w:gridCol w:w="2160"/>
        <w:gridCol w:w="2430"/>
      </w:tblGrid>
      <w:tr w:rsidR="00D832DD" w:rsidRPr="003D2D3C" w:rsidTr="003D2D3C">
        <w:tc>
          <w:tcPr>
            <w:tcW w:w="1890" w:type="dxa"/>
            <w:shd w:val="clear" w:color="auto" w:fill="F2F2F2" w:themeFill="background1" w:themeFillShade="F2"/>
            <w:tcMar>
              <w:top w:w="0" w:type="dxa"/>
              <w:left w:w="108" w:type="dxa"/>
              <w:bottom w:w="0" w:type="dxa"/>
              <w:right w:w="108" w:type="dxa"/>
            </w:tcMar>
            <w:vAlign w:val="bottom"/>
          </w:tcPr>
          <w:p w:rsidR="00D832DD" w:rsidRPr="003D2D3C" w:rsidRDefault="00D832DD" w:rsidP="00B50F09">
            <w:pPr>
              <w:jc w:val="center"/>
              <w:rPr>
                <w:rFonts w:ascii="Arial Narrow" w:hAnsi="Arial Narrow"/>
                <w:b/>
                <w:bCs/>
                <w:sz w:val="16"/>
                <w:szCs w:val="16"/>
              </w:rPr>
            </w:pPr>
            <w:r w:rsidRPr="003D2D3C">
              <w:rPr>
                <w:rFonts w:ascii="Arial Narrow" w:hAnsi="Arial Narrow"/>
                <w:b/>
                <w:bCs/>
                <w:sz w:val="16"/>
                <w:szCs w:val="16"/>
              </w:rPr>
              <w:t>Type of Respondent</w:t>
            </w:r>
          </w:p>
        </w:tc>
        <w:tc>
          <w:tcPr>
            <w:tcW w:w="2160" w:type="dxa"/>
            <w:shd w:val="clear" w:color="auto" w:fill="F2F2F2" w:themeFill="background1" w:themeFillShade="F2"/>
            <w:tcMar>
              <w:top w:w="0" w:type="dxa"/>
              <w:left w:w="108" w:type="dxa"/>
              <w:bottom w:w="0" w:type="dxa"/>
              <w:right w:w="108" w:type="dxa"/>
            </w:tcMar>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Burden Hours</w:t>
            </w:r>
          </w:p>
        </w:tc>
        <w:tc>
          <w:tcPr>
            <w:tcW w:w="2160" w:type="dxa"/>
            <w:shd w:val="clear" w:color="auto" w:fill="F2F2F2" w:themeFill="background1" w:themeFillShade="F2"/>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Average (Weighted)</w:t>
            </w:r>
            <w:r w:rsidRPr="003D2D3C">
              <w:rPr>
                <w:rFonts w:ascii="Arial Narrow" w:hAnsi="Arial Narrow"/>
                <w:b/>
                <w:bCs/>
                <w:sz w:val="16"/>
                <w:szCs w:val="16"/>
              </w:rPr>
              <w:br/>
              <w:t>Hourly Wage Rate</w:t>
            </w:r>
          </w:p>
        </w:tc>
        <w:tc>
          <w:tcPr>
            <w:tcW w:w="2430" w:type="dxa"/>
            <w:shd w:val="clear" w:color="auto" w:fill="F2F2F2" w:themeFill="background1" w:themeFillShade="F2"/>
            <w:vAlign w:val="bottom"/>
          </w:tcPr>
          <w:p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Respondent Cost</w:t>
            </w:r>
          </w:p>
        </w:tc>
      </w:tr>
      <w:tr w:rsidR="00D832DD" w:rsidRPr="00677BDA" w:rsidTr="00760BBD">
        <w:tc>
          <w:tcPr>
            <w:tcW w:w="1890" w:type="dxa"/>
            <w:tcMar>
              <w:top w:w="0" w:type="dxa"/>
              <w:left w:w="108" w:type="dxa"/>
              <w:bottom w:w="0" w:type="dxa"/>
              <w:right w:w="108" w:type="dxa"/>
            </w:tcMar>
          </w:tcPr>
          <w:p w:rsidR="00D832DD" w:rsidRPr="00677BDA" w:rsidRDefault="00D832DD" w:rsidP="0046313D">
            <w:pPr>
              <w:spacing w:before="60" w:after="60"/>
              <w:ind w:left="72"/>
              <w:rPr>
                <w:rFonts w:ascii="Arial Narrow" w:hAnsi="Arial Narrow"/>
                <w:sz w:val="20"/>
                <w:szCs w:val="20"/>
              </w:rPr>
            </w:pPr>
            <w:r w:rsidRPr="00677BDA">
              <w:rPr>
                <w:rFonts w:ascii="Arial Narrow" w:hAnsi="Arial Narrow"/>
                <w:sz w:val="20"/>
                <w:szCs w:val="20"/>
              </w:rPr>
              <w:t>Grantees</w:t>
            </w:r>
            <w:r w:rsidR="0046313D">
              <w:rPr>
                <w:rFonts w:ascii="Arial Narrow" w:hAnsi="Arial Narrow"/>
                <w:sz w:val="20"/>
                <w:szCs w:val="20"/>
              </w:rPr>
              <w:t xml:space="preserve">, </w:t>
            </w:r>
            <w:proofErr w:type="spellStart"/>
            <w:r w:rsidR="00740764">
              <w:rPr>
                <w:rFonts w:ascii="Arial Narrow" w:hAnsi="Arial Narrow"/>
                <w:sz w:val="20"/>
                <w:szCs w:val="20"/>
              </w:rPr>
              <w:t>Subrecipients</w:t>
            </w:r>
            <w:proofErr w:type="spellEnd"/>
            <w:r w:rsidR="0046313D">
              <w:rPr>
                <w:rFonts w:ascii="Arial Narrow" w:hAnsi="Arial Narrow"/>
                <w:sz w:val="20"/>
                <w:szCs w:val="20"/>
              </w:rPr>
              <w:t xml:space="preserve">, and </w:t>
            </w:r>
            <w:r w:rsidR="00A128B3">
              <w:rPr>
                <w:rFonts w:ascii="Arial Narrow" w:hAnsi="Arial Narrow"/>
                <w:sz w:val="20"/>
                <w:szCs w:val="20"/>
              </w:rPr>
              <w:t xml:space="preserve">Service Sites </w:t>
            </w:r>
          </w:p>
        </w:tc>
        <w:tc>
          <w:tcPr>
            <w:tcW w:w="2160" w:type="dxa"/>
            <w:tcMar>
              <w:top w:w="0" w:type="dxa"/>
              <w:left w:w="108" w:type="dxa"/>
              <w:bottom w:w="0" w:type="dxa"/>
              <w:right w:w="108" w:type="dxa"/>
            </w:tcMar>
          </w:tcPr>
          <w:p w:rsidR="00D832DD" w:rsidRPr="00677BDA" w:rsidRDefault="0046313D" w:rsidP="00760BBD">
            <w:pPr>
              <w:spacing w:before="60" w:after="60"/>
              <w:ind w:right="792"/>
              <w:jc w:val="right"/>
              <w:rPr>
                <w:rFonts w:ascii="Arial Narrow" w:hAnsi="Arial Narrow"/>
                <w:sz w:val="20"/>
                <w:szCs w:val="20"/>
              </w:rPr>
            </w:pPr>
            <w:r>
              <w:rPr>
                <w:rFonts w:ascii="Arial Narrow" w:hAnsi="Arial Narrow"/>
                <w:sz w:val="20"/>
                <w:szCs w:val="20"/>
              </w:rPr>
              <w:t>409</w:t>
            </w:r>
          </w:p>
        </w:tc>
        <w:tc>
          <w:tcPr>
            <w:tcW w:w="2160" w:type="dxa"/>
          </w:tcPr>
          <w:p w:rsidR="00D832DD" w:rsidRPr="00677BDA" w:rsidRDefault="00D832DD" w:rsidP="00760BBD">
            <w:pPr>
              <w:spacing w:before="60" w:after="60"/>
              <w:ind w:right="720"/>
              <w:jc w:val="right"/>
              <w:rPr>
                <w:rFonts w:ascii="Arial Narrow" w:hAnsi="Arial Narrow"/>
                <w:sz w:val="20"/>
                <w:szCs w:val="20"/>
              </w:rPr>
            </w:pPr>
            <w:r>
              <w:rPr>
                <w:rFonts w:ascii="Arial Narrow" w:hAnsi="Arial Narrow"/>
                <w:sz w:val="20"/>
                <w:szCs w:val="20"/>
              </w:rPr>
              <w:t>$40.12</w:t>
            </w:r>
          </w:p>
        </w:tc>
        <w:tc>
          <w:tcPr>
            <w:tcW w:w="2430" w:type="dxa"/>
          </w:tcPr>
          <w:p w:rsidR="00D832DD" w:rsidRPr="00677BDA" w:rsidRDefault="008E2411" w:rsidP="0046313D">
            <w:pPr>
              <w:spacing w:before="60" w:after="60"/>
              <w:ind w:right="720"/>
              <w:jc w:val="right"/>
              <w:rPr>
                <w:rFonts w:ascii="Arial Narrow" w:hAnsi="Arial Narrow"/>
                <w:b/>
                <w:bCs/>
                <w:sz w:val="20"/>
                <w:szCs w:val="20"/>
              </w:rPr>
            </w:pPr>
            <w:r>
              <w:rPr>
                <w:rFonts w:ascii="Arial Narrow" w:hAnsi="Arial Narrow"/>
                <w:b/>
                <w:bCs/>
                <w:sz w:val="20"/>
                <w:szCs w:val="20"/>
              </w:rPr>
              <w:t>$</w:t>
            </w:r>
            <w:r w:rsidR="0046313D">
              <w:rPr>
                <w:rFonts w:ascii="Arial Narrow" w:hAnsi="Arial Narrow"/>
                <w:b/>
                <w:bCs/>
                <w:sz w:val="20"/>
                <w:szCs w:val="20"/>
              </w:rPr>
              <w:t>16,409</w:t>
            </w:r>
          </w:p>
        </w:tc>
      </w:tr>
      <w:tr w:rsidR="00AE54C2" w:rsidRPr="00677BDA" w:rsidTr="00760BBD">
        <w:tc>
          <w:tcPr>
            <w:tcW w:w="1890" w:type="dxa"/>
            <w:tcMar>
              <w:top w:w="0" w:type="dxa"/>
              <w:left w:w="108" w:type="dxa"/>
              <w:bottom w:w="0" w:type="dxa"/>
              <w:right w:w="108" w:type="dxa"/>
            </w:tcMar>
          </w:tcPr>
          <w:p w:rsidR="00AE54C2" w:rsidRPr="00677BDA" w:rsidRDefault="00AE54C2" w:rsidP="00857387">
            <w:pPr>
              <w:spacing w:before="60" w:after="60"/>
              <w:ind w:left="72"/>
              <w:rPr>
                <w:rFonts w:ascii="Arial Narrow" w:hAnsi="Arial Narrow"/>
                <w:sz w:val="20"/>
                <w:szCs w:val="20"/>
              </w:rPr>
            </w:pPr>
          </w:p>
        </w:tc>
        <w:tc>
          <w:tcPr>
            <w:tcW w:w="2160" w:type="dxa"/>
            <w:tcMar>
              <w:top w:w="0" w:type="dxa"/>
              <w:left w:w="108" w:type="dxa"/>
              <w:bottom w:w="0" w:type="dxa"/>
              <w:right w:w="108" w:type="dxa"/>
            </w:tcMar>
          </w:tcPr>
          <w:p w:rsidR="00AE54C2" w:rsidRDefault="00AE54C2" w:rsidP="00760BBD">
            <w:pPr>
              <w:spacing w:before="60" w:after="60"/>
              <w:ind w:right="792"/>
              <w:jc w:val="right"/>
              <w:rPr>
                <w:rFonts w:ascii="Arial Narrow" w:hAnsi="Arial Narrow"/>
                <w:sz w:val="20"/>
                <w:szCs w:val="20"/>
              </w:rPr>
            </w:pPr>
          </w:p>
        </w:tc>
        <w:tc>
          <w:tcPr>
            <w:tcW w:w="2160" w:type="dxa"/>
          </w:tcPr>
          <w:p w:rsidR="00AE54C2" w:rsidRDefault="00AE54C2" w:rsidP="00760BBD">
            <w:pPr>
              <w:spacing w:before="60" w:after="60"/>
              <w:ind w:right="720"/>
              <w:jc w:val="right"/>
              <w:rPr>
                <w:rFonts w:ascii="Arial Narrow" w:hAnsi="Arial Narrow"/>
                <w:sz w:val="20"/>
                <w:szCs w:val="20"/>
              </w:rPr>
            </w:pPr>
          </w:p>
        </w:tc>
        <w:tc>
          <w:tcPr>
            <w:tcW w:w="2430" w:type="dxa"/>
          </w:tcPr>
          <w:p w:rsidR="00AE54C2" w:rsidRDefault="00AE54C2" w:rsidP="000B52B7">
            <w:pPr>
              <w:spacing w:before="60" w:after="60"/>
              <w:ind w:right="720"/>
              <w:jc w:val="right"/>
              <w:rPr>
                <w:rFonts w:ascii="Arial Narrow" w:hAnsi="Arial Narrow"/>
                <w:b/>
                <w:bCs/>
                <w:sz w:val="20"/>
                <w:szCs w:val="20"/>
              </w:rPr>
            </w:pPr>
          </w:p>
        </w:tc>
      </w:tr>
    </w:tbl>
    <w:p w:rsidR="00D832DD" w:rsidRPr="00677BDA" w:rsidRDefault="00D832DD" w:rsidP="00D832DD">
      <w:pPr>
        <w:pStyle w:val="bodytext-gph"/>
      </w:pPr>
    </w:p>
    <w:p w:rsidR="00D832DD" w:rsidRPr="00677BDA" w:rsidRDefault="00D832DD" w:rsidP="00D832DD">
      <w:pPr>
        <w:pStyle w:val="Heading3"/>
        <w:keepNext/>
        <w:tabs>
          <w:tab w:val="clear" w:pos="1252"/>
          <w:tab w:val="num" w:pos="360"/>
        </w:tabs>
        <w:spacing w:before="0" w:after="120"/>
        <w:ind w:left="360"/>
        <w:rPr>
          <w:rStyle w:val="Heading3OMB"/>
        </w:rPr>
      </w:pPr>
      <w:bookmarkStart w:id="18" w:name="_Toc370899487"/>
      <w:r w:rsidRPr="00677BDA">
        <w:rPr>
          <w:rStyle w:val="Heading3OMB"/>
        </w:rPr>
        <w:lastRenderedPageBreak/>
        <w:t xml:space="preserve">Estimated Annualized Respondent </w:t>
      </w:r>
      <w:proofErr w:type="spellStart"/>
      <w:r w:rsidRPr="00677BDA">
        <w:rPr>
          <w:rStyle w:val="Heading3OMB"/>
        </w:rPr>
        <w:t>Nonlabor</w:t>
      </w:r>
      <w:proofErr w:type="spellEnd"/>
      <w:r w:rsidRPr="00677BDA">
        <w:rPr>
          <w:rStyle w:val="Heading3OMB"/>
        </w:rPr>
        <w:t xml:space="preserve"> Cost Burden</w:t>
      </w:r>
      <w:bookmarkEnd w:id="18"/>
    </w:p>
    <w:p w:rsidR="00B52F58" w:rsidRPr="00740764" w:rsidRDefault="00D832DD" w:rsidP="00337095">
      <w:pPr>
        <w:pStyle w:val="bodytext-gph"/>
        <w:ind w:left="0"/>
        <w:rPr>
          <w:sz w:val="24"/>
        </w:rPr>
      </w:pPr>
      <w:r w:rsidRPr="00740764">
        <w:rPr>
          <w:sz w:val="24"/>
        </w:rPr>
        <w:t>The estimated total annualized non</w:t>
      </w:r>
      <w:r w:rsidR="00782C5D" w:rsidRPr="00740764">
        <w:rPr>
          <w:sz w:val="24"/>
        </w:rPr>
        <w:t>-</w:t>
      </w:r>
      <w:r w:rsidRPr="00740764">
        <w:rPr>
          <w:sz w:val="24"/>
        </w:rPr>
        <w:t xml:space="preserve">labor cost of </w:t>
      </w:r>
      <w:r w:rsidR="006A229B">
        <w:rPr>
          <w:sz w:val="24"/>
        </w:rPr>
        <w:t>this reporting is</w:t>
      </w:r>
      <w:r w:rsidR="00782C5D" w:rsidRPr="00740764">
        <w:rPr>
          <w:sz w:val="24"/>
        </w:rPr>
        <w:t xml:space="preserve"> negligible because grantees are already expected to collect data for reporting to the Family Planning Annual Report (FPAR) (OMB No. 0990-022</w:t>
      </w:r>
      <w:r w:rsidR="00740764">
        <w:rPr>
          <w:sz w:val="24"/>
        </w:rPr>
        <w:t>1, expiration Sept 30</w:t>
      </w:r>
      <w:r w:rsidR="00782C5D" w:rsidRPr="00740764">
        <w:rPr>
          <w:sz w:val="24"/>
        </w:rPr>
        <w:t>, 2016) and have the infrastructure (computer</w:t>
      </w:r>
      <w:r w:rsidR="00740764">
        <w:rPr>
          <w:sz w:val="24"/>
        </w:rPr>
        <w:t>s</w:t>
      </w:r>
      <w:r w:rsidR="00782C5D" w:rsidRPr="00740764">
        <w:rPr>
          <w:sz w:val="24"/>
        </w:rPr>
        <w:t xml:space="preserve">, phone lines etc.) to do so. </w:t>
      </w:r>
    </w:p>
    <w:p w:rsidR="00337095" w:rsidRDefault="00337095" w:rsidP="00337095">
      <w:pPr>
        <w:pStyle w:val="bodytext-gph"/>
        <w:ind w:left="0"/>
      </w:pPr>
    </w:p>
    <w:p w:rsidR="00D832DD" w:rsidRPr="00677BDA" w:rsidRDefault="00D832DD">
      <w:pPr>
        <w:pStyle w:val="Heading3"/>
        <w:keepNext/>
        <w:tabs>
          <w:tab w:val="clear" w:pos="1252"/>
          <w:tab w:val="num" w:pos="360"/>
        </w:tabs>
        <w:spacing w:before="0" w:after="120"/>
        <w:ind w:left="360"/>
        <w:rPr>
          <w:rStyle w:val="Heading3OMB"/>
        </w:rPr>
      </w:pPr>
      <w:bookmarkStart w:id="19" w:name="_Toc370899488"/>
      <w:r w:rsidRPr="00677BDA">
        <w:rPr>
          <w:rStyle w:val="Heading3OMB"/>
        </w:rPr>
        <w:t>Annualized Cost to Federal Government</w:t>
      </w:r>
      <w:bookmarkEnd w:id="19"/>
    </w:p>
    <w:p w:rsidR="00435604" w:rsidRPr="00740764" w:rsidRDefault="00D832DD" w:rsidP="00337095">
      <w:pPr>
        <w:pStyle w:val="bodytext-gph"/>
        <w:ind w:left="0"/>
        <w:rPr>
          <w:sz w:val="24"/>
        </w:rPr>
      </w:pPr>
      <w:r w:rsidRPr="00740764">
        <w:rPr>
          <w:sz w:val="24"/>
        </w:rPr>
        <w:t xml:space="preserve">The estimated annualized cost to the federal government for </w:t>
      </w:r>
      <w:r w:rsidR="001B3BCB">
        <w:rPr>
          <w:sz w:val="24"/>
        </w:rPr>
        <w:t>performing this data collection</w:t>
      </w:r>
      <w:r w:rsidRPr="00740764">
        <w:rPr>
          <w:sz w:val="24"/>
        </w:rPr>
        <w:t xml:space="preserve"> is </w:t>
      </w:r>
      <w:r w:rsidRPr="00740764">
        <w:rPr>
          <w:rStyle w:val="Stylebodytext-gphBoldChar"/>
          <w:sz w:val="24"/>
        </w:rPr>
        <w:t>$</w:t>
      </w:r>
      <w:r w:rsidR="005F2A8C" w:rsidRPr="00740764">
        <w:rPr>
          <w:rStyle w:val="Stylebodytext-gphBoldChar"/>
          <w:sz w:val="24"/>
        </w:rPr>
        <w:t>1</w:t>
      </w:r>
      <w:r w:rsidR="005F2A8C">
        <w:rPr>
          <w:rStyle w:val="Stylebodytext-gphBoldChar"/>
          <w:sz w:val="24"/>
        </w:rPr>
        <w:t>9</w:t>
      </w:r>
      <w:r w:rsidR="00782C5D" w:rsidRPr="00740764">
        <w:rPr>
          <w:rStyle w:val="Stylebodytext-gphBoldChar"/>
          <w:sz w:val="24"/>
        </w:rPr>
        <w:t>,</w:t>
      </w:r>
      <w:r w:rsidR="005F2A8C">
        <w:rPr>
          <w:rStyle w:val="Stylebodytext-gphBoldChar"/>
          <w:sz w:val="24"/>
        </w:rPr>
        <w:t>91</w:t>
      </w:r>
      <w:r w:rsidR="005F2A8C" w:rsidRPr="00740764">
        <w:rPr>
          <w:rStyle w:val="Stylebodytext-gphBoldChar"/>
          <w:sz w:val="24"/>
        </w:rPr>
        <w:t>0</w:t>
      </w:r>
      <w:r w:rsidRPr="00740764">
        <w:rPr>
          <w:sz w:val="24"/>
        </w:rPr>
        <w:t xml:space="preserve">. </w:t>
      </w:r>
      <w:r w:rsidRPr="00740764">
        <w:rPr>
          <w:b/>
          <w:bCs/>
          <w:sz w:val="24"/>
        </w:rPr>
        <w:t xml:space="preserve">Exhibit </w:t>
      </w:r>
      <w:r w:rsidR="00782C5D" w:rsidRPr="00740764">
        <w:rPr>
          <w:b/>
          <w:bCs/>
          <w:sz w:val="24"/>
        </w:rPr>
        <w:t>2</w:t>
      </w:r>
      <w:r w:rsidRPr="00740764">
        <w:rPr>
          <w:b/>
          <w:bCs/>
          <w:sz w:val="24"/>
        </w:rPr>
        <w:t xml:space="preserve"> </w:t>
      </w:r>
      <w:r w:rsidRPr="00740764">
        <w:rPr>
          <w:sz w:val="24"/>
        </w:rPr>
        <w:t>presents a breakdown of this total.</w:t>
      </w:r>
      <w:r w:rsidR="00AF6D70" w:rsidRPr="00740764">
        <w:rPr>
          <w:sz w:val="24"/>
        </w:rPr>
        <w:t xml:space="preserve"> The estimate includes </w:t>
      </w:r>
      <w:r w:rsidR="001B3BCB">
        <w:rPr>
          <w:sz w:val="24"/>
        </w:rPr>
        <w:t>costs by federal staff at</w:t>
      </w:r>
      <w:r w:rsidR="00435604" w:rsidRPr="00740764">
        <w:rPr>
          <w:sz w:val="24"/>
        </w:rPr>
        <w:t xml:space="preserve"> central </w:t>
      </w:r>
      <w:r w:rsidR="001B3BCB">
        <w:rPr>
          <w:sz w:val="24"/>
        </w:rPr>
        <w:t>office</w:t>
      </w:r>
      <w:r w:rsidR="00435604" w:rsidRPr="00740764">
        <w:rPr>
          <w:sz w:val="24"/>
        </w:rPr>
        <w:t xml:space="preserve"> and by </w:t>
      </w:r>
      <w:r w:rsidR="00782C5D" w:rsidRPr="00740764">
        <w:rPr>
          <w:sz w:val="24"/>
        </w:rPr>
        <w:t>a</w:t>
      </w:r>
      <w:r w:rsidR="00435604" w:rsidRPr="00740764">
        <w:rPr>
          <w:sz w:val="24"/>
        </w:rPr>
        <w:t xml:space="preserve"> contractor</w:t>
      </w:r>
      <w:r w:rsidR="00B50F09" w:rsidRPr="00740764">
        <w:rPr>
          <w:sz w:val="24"/>
        </w:rPr>
        <w:t xml:space="preserve"> for the following activities</w:t>
      </w:r>
      <w:r w:rsidR="00435604" w:rsidRPr="00740764">
        <w:rPr>
          <w:sz w:val="24"/>
        </w:rPr>
        <w:t>:</w:t>
      </w:r>
    </w:p>
    <w:p w:rsidR="003437CE" w:rsidRPr="00740764" w:rsidRDefault="003437CE" w:rsidP="00B50F09">
      <w:pPr>
        <w:pStyle w:val="bodytext-gph"/>
        <w:numPr>
          <w:ilvl w:val="0"/>
          <w:numId w:val="12"/>
        </w:numPr>
        <w:ind w:left="720"/>
        <w:rPr>
          <w:sz w:val="24"/>
        </w:rPr>
      </w:pPr>
      <w:r w:rsidRPr="00740764">
        <w:rPr>
          <w:b/>
          <w:bCs/>
          <w:sz w:val="24"/>
        </w:rPr>
        <w:t>Central OPA Staff</w:t>
      </w:r>
      <w:r w:rsidR="00FD1481" w:rsidRPr="00740764">
        <w:rPr>
          <w:b/>
          <w:bCs/>
          <w:sz w:val="24"/>
        </w:rPr>
        <w:t xml:space="preserve"> (2)</w:t>
      </w:r>
      <w:r w:rsidRPr="00740764">
        <w:rPr>
          <w:b/>
          <w:bCs/>
          <w:sz w:val="24"/>
        </w:rPr>
        <w:t>–</w:t>
      </w:r>
      <w:r w:rsidR="00AB30EA" w:rsidRPr="00740764">
        <w:rPr>
          <w:sz w:val="24"/>
        </w:rPr>
        <w:t>To r</w:t>
      </w:r>
      <w:r w:rsidR="00AF6D70" w:rsidRPr="00740764">
        <w:rPr>
          <w:sz w:val="24"/>
        </w:rPr>
        <w:t xml:space="preserve">eview and </w:t>
      </w:r>
      <w:r w:rsidR="00795707" w:rsidRPr="00740764">
        <w:rPr>
          <w:sz w:val="24"/>
        </w:rPr>
        <w:t>final</w:t>
      </w:r>
      <w:r w:rsidR="00AF6D70" w:rsidRPr="00740764">
        <w:rPr>
          <w:sz w:val="24"/>
        </w:rPr>
        <w:t xml:space="preserve"> submissions, oversee and coordinate the work of the contractor, </w:t>
      </w:r>
      <w:r w:rsidR="00795707" w:rsidRPr="00740764">
        <w:rPr>
          <w:sz w:val="24"/>
        </w:rPr>
        <w:t xml:space="preserve">analyze and report collected data. </w:t>
      </w:r>
      <w:r w:rsidR="004F08DA" w:rsidRPr="00740764">
        <w:rPr>
          <w:sz w:val="24"/>
        </w:rPr>
        <w:t xml:space="preserve">  </w:t>
      </w:r>
    </w:p>
    <w:p w:rsidR="00D832DD" w:rsidRPr="00740764" w:rsidRDefault="003437CE" w:rsidP="00B50F09">
      <w:pPr>
        <w:pStyle w:val="bodytext-gph"/>
        <w:numPr>
          <w:ilvl w:val="0"/>
          <w:numId w:val="12"/>
        </w:numPr>
        <w:ind w:left="720"/>
        <w:rPr>
          <w:sz w:val="24"/>
        </w:rPr>
      </w:pPr>
      <w:r w:rsidRPr="00740764">
        <w:rPr>
          <w:b/>
          <w:bCs/>
          <w:sz w:val="24"/>
        </w:rPr>
        <w:t>Data Contractor</w:t>
      </w:r>
      <w:r w:rsidRPr="00740764">
        <w:rPr>
          <w:sz w:val="24"/>
        </w:rPr>
        <w:t>–</w:t>
      </w:r>
      <w:r w:rsidR="006A229B">
        <w:rPr>
          <w:sz w:val="24"/>
        </w:rPr>
        <w:t>To develop a web-based survey</w:t>
      </w:r>
      <w:r w:rsidR="00795707" w:rsidRPr="00740764">
        <w:rPr>
          <w:sz w:val="24"/>
        </w:rPr>
        <w:t xml:space="preserve"> for data entry</w:t>
      </w:r>
      <w:r w:rsidR="004A63F1">
        <w:rPr>
          <w:sz w:val="24"/>
        </w:rPr>
        <w:t xml:space="preserve">; provide TA for </w:t>
      </w:r>
      <w:r w:rsidR="006A229B">
        <w:rPr>
          <w:sz w:val="24"/>
        </w:rPr>
        <w:t>survey</w:t>
      </w:r>
      <w:r w:rsidR="004A63F1">
        <w:rPr>
          <w:sz w:val="24"/>
        </w:rPr>
        <w:t xml:space="preserve"> takers; extract, clean, and analyze data; and compile results</w:t>
      </w:r>
      <w:r w:rsidR="00AB30EA" w:rsidRPr="00740764">
        <w:rPr>
          <w:sz w:val="24"/>
        </w:rPr>
        <w:t>.</w:t>
      </w:r>
      <w:r w:rsidR="00AF6D70" w:rsidRPr="00740764">
        <w:rPr>
          <w:sz w:val="24"/>
        </w:rPr>
        <w:t xml:space="preserve"> </w:t>
      </w:r>
    </w:p>
    <w:p w:rsidR="00D832DD" w:rsidRPr="00677BDA" w:rsidRDefault="00D832DD" w:rsidP="00D832DD">
      <w:pPr>
        <w:pStyle w:val="Caption"/>
        <w:keepNext/>
        <w:spacing w:after="20"/>
        <w:ind w:left="360"/>
      </w:pPr>
      <w:bookmarkStart w:id="20" w:name="_Toc275085717"/>
      <w:r w:rsidRPr="00677BDA">
        <w:t xml:space="preserve">Exhibit </w:t>
      </w:r>
      <w:r w:rsidR="00782C5D">
        <w:t>3</w:t>
      </w:r>
      <w:r w:rsidRPr="00677BDA">
        <w:t>–Annualized Cost of FPAR Reporting to Federal Government</w:t>
      </w:r>
      <w:bookmarkEnd w:id="20"/>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0"/>
        <w:gridCol w:w="1530"/>
      </w:tblGrid>
      <w:tr w:rsidR="00D832DD" w:rsidRPr="003D2D3C" w:rsidTr="00B50F09">
        <w:tc>
          <w:tcPr>
            <w:tcW w:w="7740" w:type="dxa"/>
            <w:shd w:val="clear" w:color="auto" w:fill="F2F2F2" w:themeFill="background1" w:themeFillShade="F2"/>
          </w:tcPr>
          <w:p w:rsidR="00D832DD" w:rsidRPr="003D2D3C"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3D2D3C">
              <w:rPr>
                <w:rFonts w:ascii="Arial Narrow" w:hAnsi="Arial Narrow"/>
                <w:b/>
                <w:bCs/>
                <w:color w:val="000000"/>
                <w:sz w:val="20"/>
                <w:szCs w:val="20"/>
              </w:rPr>
              <w:t>Source</w:t>
            </w:r>
          </w:p>
        </w:tc>
        <w:tc>
          <w:tcPr>
            <w:tcW w:w="1530" w:type="dxa"/>
            <w:shd w:val="clear" w:color="auto" w:fill="F2F2F2" w:themeFill="background1" w:themeFillShade="F2"/>
          </w:tcPr>
          <w:p w:rsidR="00D832DD" w:rsidRPr="003D2D3C"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3D2D3C">
              <w:rPr>
                <w:rFonts w:ascii="Arial Narrow" w:hAnsi="Arial Narrow"/>
                <w:b/>
                <w:bCs/>
                <w:color w:val="000000"/>
                <w:sz w:val="20"/>
                <w:szCs w:val="20"/>
              </w:rPr>
              <w:t>Amount ($)</w:t>
            </w:r>
          </w:p>
        </w:tc>
      </w:tr>
      <w:tr w:rsidR="00D832DD" w:rsidRPr="00677BDA" w:rsidTr="00B50F09">
        <w:tc>
          <w:tcPr>
            <w:tcW w:w="7740" w:type="dxa"/>
          </w:tcPr>
          <w:p w:rsidR="00D832DD" w:rsidRPr="00677BDA" w:rsidRDefault="00FD1481" w:rsidP="006A229B">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 xml:space="preserve">Data </w:t>
            </w:r>
            <w:r w:rsidR="006A229B">
              <w:rPr>
                <w:rFonts w:ascii="Arial Narrow" w:hAnsi="Arial Narrow"/>
                <w:color w:val="000000"/>
                <w:sz w:val="20"/>
                <w:szCs w:val="20"/>
              </w:rPr>
              <w:t>Element Survey</w:t>
            </w:r>
            <w:r w:rsidR="00AF6D70">
              <w:rPr>
                <w:rFonts w:ascii="Arial Narrow" w:hAnsi="Arial Narrow"/>
                <w:color w:val="000000"/>
                <w:sz w:val="20"/>
                <w:szCs w:val="20"/>
              </w:rPr>
              <w:t xml:space="preserve"> </w:t>
            </w:r>
            <w:r>
              <w:rPr>
                <w:rFonts w:ascii="Arial Narrow" w:hAnsi="Arial Narrow"/>
                <w:color w:val="000000"/>
                <w:sz w:val="20"/>
                <w:szCs w:val="20"/>
              </w:rPr>
              <w:t>approval by</w:t>
            </w:r>
            <w:r w:rsidR="00D832DD" w:rsidRPr="00677BDA">
              <w:rPr>
                <w:rFonts w:ascii="Arial Narrow" w:hAnsi="Arial Narrow"/>
                <w:color w:val="000000"/>
                <w:sz w:val="20"/>
                <w:szCs w:val="20"/>
              </w:rPr>
              <w:t xml:space="preserve"> </w:t>
            </w:r>
            <w:r>
              <w:rPr>
                <w:rFonts w:ascii="Arial Narrow" w:hAnsi="Arial Narrow"/>
                <w:color w:val="000000"/>
                <w:sz w:val="20"/>
                <w:szCs w:val="20"/>
              </w:rPr>
              <w:t xml:space="preserve">OPA Central </w:t>
            </w:r>
            <w:r w:rsidR="00D832DD" w:rsidRPr="00677BDA">
              <w:rPr>
                <w:rFonts w:ascii="Arial Narrow" w:hAnsi="Arial Narrow"/>
                <w:color w:val="000000"/>
                <w:sz w:val="20"/>
                <w:szCs w:val="20"/>
              </w:rPr>
              <w:t xml:space="preserve">Office </w:t>
            </w:r>
            <w:r w:rsidR="00D832DD" w:rsidRPr="00AB7852">
              <w:rPr>
                <w:rFonts w:ascii="Arial Narrow" w:hAnsi="Arial Narrow"/>
                <w:color w:val="000000"/>
                <w:sz w:val="20"/>
                <w:szCs w:val="20"/>
              </w:rPr>
              <w:t>Staff (</w:t>
            </w:r>
            <w:r>
              <w:rPr>
                <w:rFonts w:ascii="Arial Narrow" w:hAnsi="Arial Narrow"/>
                <w:color w:val="000000"/>
                <w:sz w:val="20"/>
                <w:szCs w:val="20"/>
              </w:rPr>
              <w:t>40</w:t>
            </w:r>
            <w:r w:rsidR="00D832DD" w:rsidRPr="007743BA">
              <w:rPr>
                <w:rFonts w:ascii="Arial Narrow" w:hAnsi="Arial Narrow"/>
                <w:color w:val="000000"/>
                <w:sz w:val="20"/>
                <w:szCs w:val="20"/>
              </w:rPr>
              <w:t xml:space="preserve"> hours x $40/hour</w:t>
            </w:r>
            <w:r w:rsidR="00D832DD" w:rsidRPr="00AB7852">
              <w:rPr>
                <w:rFonts w:ascii="Arial Narrow" w:hAnsi="Arial Narrow"/>
                <w:color w:val="000000"/>
                <w:sz w:val="20"/>
                <w:szCs w:val="20"/>
              </w:rPr>
              <w:t>)</w:t>
            </w:r>
            <w:r w:rsidR="00D832DD" w:rsidRPr="00677BDA">
              <w:rPr>
                <w:rFonts w:ascii="Arial Narrow" w:hAnsi="Arial Narrow"/>
                <w:color w:val="000000"/>
                <w:sz w:val="20"/>
                <w:szCs w:val="20"/>
              </w:rPr>
              <w:tab/>
              <w:t>$25,200</w:t>
            </w:r>
          </w:p>
        </w:tc>
        <w:tc>
          <w:tcPr>
            <w:tcW w:w="1530" w:type="dxa"/>
          </w:tcPr>
          <w:p w:rsidR="00D832DD" w:rsidRPr="00677BDA" w:rsidRDefault="00D832DD" w:rsidP="00782C5D">
            <w:pPr>
              <w:widowControl w:val="0"/>
              <w:autoSpaceDE w:val="0"/>
              <w:autoSpaceDN w:val="0"/>
              <w:adjustRightInd w:val="0"/>
              <w:spacing w:before="60" w:after="60" w:line="240" w:lineRule="atLeast"/>
              <w:jc w:val="center"/>
              <w:rPr>
                <w:rFonts w:ascii="Arial Narrow" w:hAnsi="Arial Narrow"/>
                <w:color w:val="000000"/>
                <w:sz w:val="20"/>
                <w:szCs w:val="20"/>
              </w:rPr>
            </w:pPr>
            <w:r w:rsidRPr="00677BDA">
              <w:rPr>
                <w:rFonts w:ascii="Arial Narrow" w:hAnsi="Arial Narrow"/>
                <w:color w:val="000000"/>
                <w:sz w:val="20"/>
                <w:szCs w:val="20"/>
              </w:rPr>
              <w:t>$</w:t>
            </w:r>
            <w:r w:rsidR="00FD1481">
              <w:rPr>
                <w:rFonts w:ascii="Arial Narrow" w:hAnsi="Arial Narrow"/>
                <w:color w:val="000000"/>
                <w:sz w:val="20"/>
                <w:szCs w:val="20"/>
              </w:rPr>
              <w:t>1,600</w:t>
            </w:r>
          </w:p>
        </w:tc>
      </w:tr>
      <w:tr w:rsidR="00D832DD" w:rsidRPr="00677BDA" w:rsidTr="00B50F09">
        <w:tc>
          <w:tcPr>
            <w:tcW w:w="7740" w:type="dxa"/>
          </w:tcPr>
          <w:p w:rsidR="00D832DD" w:rsidRPr="002B530F" w:rsidRDefault="00782C5D" w:rsidP="0074590C">
            <w:pPr>
              <w:widowControl w:val="0"/>
              <w:autoSpaceDE w:val="0"/>
              <w:autoSpaceDN w:val="0"/>
              <w:adjustRightInd w:val="0"/>
              <w:spacing w:before="60" w:after="60" w:line="240" w:lineRule="atLeast"/>
              <w:rPr>
                <w:rFonts w:ascii="Arial Narrow" w:hAnsi="Arial Narrow"/>
                <w:color w:val="000000"/>
                <w:sz w:val="20"/>
                <w:szCs w:val="20"/>
              </w:rPr>
            </w:pPr>
            <w:r w:rsidRPr="002B530F">
              <w:rPr>
                <w:rFonts w:ascii="Arial Narrow" w:hAnsi="Arial Narrow"/>
                <w:color w:val="000000"/>
                <w:sz w:val="20"/>
                <w:szCs w:val="20"/>
              </w:rPr>
              <w:t>Development</w:t>
            </w:r>
            <w:r w:rsidR="0074590C" w:rsidRPr="002B530F">
              <w:rPr>
                <w:rFonts w:ascii="Arial Narrow" w:hAnsi="Arial Narrow"/>
                <w:color w:val="000000"/>
                <w:sz w:val="20"/>
                <w:szCs w:val="20"/>
              </w:rPr>
              <w:t>, programming,</w:t>
            </w:r>
            <w:r w:rsidR="00EA5FC8" w:rsidRPr="002B530F">
              <w:rPr>
                <w:rFonts w:ascii="Arial Narrow" w:hAnsi="Arial Narrow"/>
                <w:color w:val="000000"/>
                <w:sz w:val="20"/>
                <w:szCs w:val="20"/>
              </w:rPr>
              <w:t xml:space="preserve"> and </w:t>
            </w:r>
            <w:r w:rsidR="00CB42FB" w:rsidRPr="002B530F">
              <w:rPr>
                <w:rFonts w:ascii="Arial Narrow" w:hAnsi="Arial Narrow"/>
                <w:color w:val="000000"/>
                <w:sz w:val="20"/>
                <w:szCs w:val="20"/>
              </w:rPr>
              <w:t>dissemination</w:t>
            </w:r>
            <w:r w:rsidRPr="002B530F">
              <w:rPr>
                <w:rFonts w:ascii="Arial Narrow" w:hAnsi="Arial Narrow"/>
                <w:color w:val="000000"/>
                <w:sz w:val="20"/>
                <w:szCs w:val="20"/>
              </w:rPr>
              <w:t xml:space="preserve"> of a web-based </w:t>
            </w:r>
            <w:r w:rsidR="006A229B">
              <w:rPr>
                <w:rFonts w:ascii="Arial Narrow" w:hAnsi="Arial Narrow"/>
                <w:color w:val="000000"/>
                <w:sz w:val="20"/>
                <w:szCs w:val="20"/>
              </w:rPr>
              <w:t>survey</w:t>
            </w:r>
            <w:r w:rsidR="00EA5FC8" w:rsidRPr="002B530F">
              <w:rPr>
                <w:rFonts w:ascii="Arial Narrow" w:hAnsi="Arial Narrow"/>
                <w:color w:val="000000"/>
                <w:sz w:val="20"/>
                <w:szCs w:val="20"/>
              </w:rPr>
              <w:t xml:space="preserve">; data </w:t>
            </w:r>
            <w:r w:rsidR="0074590C" w:rsidRPr="002B530F">
              <w:rPr>
                <w:rFonts w:ascii="Arial Narrow" w:hAnsi="Arial Narrow"/>
                <w:color w:val="000000"/>
                <w:sz w:val="20"/>
                <w:szCs w:val="20"/>
              </w:rPr>
              <w:t>cleaning, analysis and compilation of results</w:t>
            </w:r>
            <w:r w:rsidRPr="002B530F">
              <w:rPr>
                <w:rFonts w:ascii="Arial Narrow" w:hAnsi="Arial Narrow"/>
                <w:color w:val="000000"/>
                <w:sz w:val="20"/>
                <w:szCs w:val="20"/>
              </w:rPr>
              <w:t>.</w:t>
            </w:r>
          </w:p>
        </w:tc>
        <w:tc>
          <w:tcPr>
            <w:tcW w:w="1530" w:type="dxa"/>
          </w:tcPr>
          <w:p w:rsidR="00D832DD" w:rsidRPr="002B530F" w:rsidRDefault="00D832DD" w:rsidP="005F2A8C">
            <w:pPr>
              <w:widowControl w:val="0"/>
              <w:autoSpaceDE w:val="0"/>
              <w:autoSpaceDN w:val="0"/>
              <w:adjustRightInd w:val="0"/>
              <w:spacing w:before="60" w:after="60" w:line="240" w:lineRule="atLeast"/>
              <w:jc w:val="center"/>
              <w:rPr>
                <w:rFonts w:ascii="Arial Narrow" w:hAnsi="Arial Narrow"/>
                <w:color w:val="000000"/>
                <w:sz w:val="20"/>
                <w:szCs w:val="20"/>
              </w:rPr>
            </w:pPr>
            <w:r w:rsidRPr="002B530F">
              <w:rPr>
                <w:rFonts w:ascii="Arial Narrow" w:hAnsi="Arial Narrow"/>
                <w:color w:val="000000"/>
                <w:sz w:val="20"/>
                <w:szCs w:val="20"/>
              </w:rPr>
              <w:t>$</w:t>
            </w:r>
            <w:r w:rsidR="005F2A8C" w:rsidRPr="002B530F">
              <w:rPr>
                <w:rFonts w:ascii="Arial Narrow" w:hAnsi="Arial Narrow"/>
                <w:color w:val="000000"/>
                <w:sz w:val="20"/>
                <w:szCs w:val="20"/>
              </w:rPr>
              <w:t>18</w:t>
            </w:r>
            <w:r w:rsidR="000E25C6" w:rsidRPr="002B530F">
              <w:rPr>
                <w:rFonts w:ascii="Arial Narrow" w:hAnsi="Arial Narrow"/>
                <w:color w:val="000000"/>
                <w:sz w:val="20"/>
                <w:szCs w:val="20"/>
              </w:rPr>
              <w:t>,</w:t>
            </w:r>
            <w:r w:rsidR="005F2A8C" w:rsidRPr="002B530F">
              <w:rPr>
                <w:rFonts w:ascii="Arial Narrow" w:hAnsi="Arial Narrow"/>
                <w:color w:val="000000"/>
                <w:sz w:val="20"/>
                <w:szCs w:val="20"/>
              </w:rPr>
              <w:t>31</w:t>
            </w:r>
            <w:r w:rsidR="000E25C6" w:rsidRPr="002B530F">
              <w:rPr>
                <w:rFonts w:ascii="Arial Narrow" w:hAnsi="Arial Narrow"/>
                <w:color w:val="000000"/>
                <w:sz w:val="20"/>
                <w:szCs w:val="20"/>
              </w:rPr>
              <w:t>0</w:t>
            </w:r>
          </w:p>
        </w:tc>
      </w:tr>
      <w:tr w:rsidR="00D832DD" w:rsidRPr="00677BDA" w:rsidTr="00B50F09">
        <w:tc>
          <w:tcPr>
            <w:tcW w:w="7740" w:type="dxa"/>
          </w:tcPr>
          <w:p w:rsidR="00D832DD" w:rsidRPr="00677BDA" w:rsidRDefault="00D832DD" w:rsidP="003D2D3C">
            <w:pPr>
              <w:widowControl w:val="0"/>
              <w:tabs>
                <w:tab w:val="left" w:pos="9960"/>
              </w:tabs>
              <w:autoSpaceDE w:val="0"/>
              <w:autoSpaceDN w:val="0"/>
              <w:adjustRightInd w:val="0"/>
              <w:spacing w:before="60" w:after="60" w:line="240" w:lineRule="atLeast"/>
              <w:rPr>
                <w:rFonts w:ascii="Arial Narrow" w:hAnsi="Arial Narrow"/>
                <w:b/>
                <w:bCs/>
                <w:color w:val="000000"/>
                <w:sz w:val="20"/>
                <w:szCs w:val="20"/>
              </w:rPr>
            </w:pPr>
            <w:r w:rsidRPr="00677BDA">
              <w:rPr>
                <w:rFonts w:ascii="Arial Narrow" w:hAnsi="Arial Narrow"/>
                <w:b/>
                <w:bCs/>
                <w:color w:val="000000"/>
                <w:sz w:val="20"/>
                <w:szCs w:val="20"/>
              </w:rPr>
              <w:t>Total Annualized Cost</w:t>
            </w:r>
          </w:p>
        </w:tc>
        <w:tc>
          <w:tcPr>
            <w:tcW w:w="1530" w:type="dxa"/>
          </w:tcPr>
          <w:p w:rsidR="00D832DD" w:rsidRPr="00677BDA" w:rsidRDefault="00D832DD" w:rsidP="005F2A8C">
            <w:pPr>
              <w:widowControl w:val="0"/>
              <w:autoSpaceDE w:val="0"/>
              <w:autoSpaceDN w:val="0"/>
              <w:adjustRightInd w:val="0"/>
              <w:spacing w:before="60" w:after="60" w:line="240" w:lineRule="atLeast"/>
              <w:jc w:val="center"/>
              <w:rPr>
                <w:rFonts w:ascii="Arial Narrow" w:hAnsi="Arial Narrow"/>
                <w:b/>
                <w:bCs/>
                <w:color w:val="000000"/>
                <w:sz w:val="20"/>
                <w:szCs w:val="20"/>
              </w:rPr>
            </w:pPr>
            <w:r w:rsidRPr="00677BDA">
              <w:rPr>
                <w:rFonts w:ascii="Arial Narrow" w:hAnsi="Arial Narrow"/>
                <w:b/>
                <w:bCs/>
                <w:color w:val="000000"/>
                <w:sz w:val="20"/>
                <w:szCs w:val="20"/>
              </w:rPr>
              <w:t>$</w:t>
            </w:r>
            <w:r w:rsidR="00782C5D">
              <w:rPr>
                <w:rFonts w:ascii="Arial Narrow" w:hAnsi="Arial Narrow"/>
                <w:b/>
                <w:bCs/>
                <w:color w:val="000000"/>
                <w:sz w:val="20"/>
                <w:szCs w:val="20"/>
              </w:rPr>
              <w:t>1</w:t>
            </w:r>
            <w:r w:rsidR="005F2A8C">
              <w:rPr>
                <w:rFonts w:ascii="Arial Narrow" w:hAnsi="Arial Narrow"/>
                <w:b/>
                <w:bCs/>
                <w:color w:val="000000"/>
                <w:sz w:val="20"/>
                <w:szCs w:val="20"/>
              </w:rPr>
              <w:t>9</w:t>
            </w:r>
            <w:r w:rsidR="00782C5D">
              <w:rPr>
                <w:rFonts w:ascii="Arial Narrow" w:hAnsi="Arial Narrow"/>
                <w:b/>
                <w:bCs/>
                <w:color w:val="000000"/>
                <w:sz w:val="20"/>
                <w:szCs w:val="20"/>
              </w:rPr>
              <w:t>,</w:t>
            </w:r>
            <w:r w:rsidR="005F2A8C">
              <w:rPr>
                <w:rFonts w:ascii="Arial Narrow" w:hAnsi="Arial Narrow"/>
                <w:b/>
                <w:bCs/>
                <w:color w:val="000000"/>
                <w:sz w:val="20"/>
                <w:szCs w:val="20"/>
              </w:rPr>
              <w:t>1</w:t>
            </w:r>
            <w:r w:rsidR="00782C5D">
              <w:rPr>
                <w:rFonts w:ascii="Arial Narrow" w:hAnsi="Arial Narrow"/>
                <w:b/>
                <w:bCs/>
                <w:color w:val="000000"/>
                <w:sz w:val="20"/>
                <w:szCs w:val="20"/>
              </w:rPr>
              <w:t>00</w:t>
            </w:r>
          </w:p>
        </w:tc>
      </w:tr>
    </w:tbl>
    <w:p w:rsidR="00D832DD" w:rsidRPr="00677BDA" w:rsidRDefault="00D832DD" w:rsidP="00D832DD"/>
    <w:p w:rsidR="00D832DD" w:rsidRPr="00677BDA" w:rsidRDefault="00D832DD" w:rsidP="00D832DD">
      <w:pPr>
        <w:pStyle w:val="Heading3"/>
        <w:keepNext/>
        <w:tabs>
          <w:tab w:val="clear" w:pos="1252"/>
          <w:tab w:val="num" w:pos="360"/>
        </w:tabs>
        <w:spacing w:before="0" w:after="120"/>
        <w:ind w:left="360"/>
        <w:rPr>
          <w:rStyle w:val="Heading3OMB"/>
        </w:rPr>
      </w:pPr>
      <w:bookmarkStart w:id="21" w:name="_Toc370899489"/>
      <w:r w:rsidRPr="00677BDA">
        <w:rPr>
          <w:rStyle w:val="Heading3OMB"/>
        </w:rPr>
        <w:t>Explanation for Program Changes or Adjustments</w:t>
      </w:r>
      <w:bookmarkEnd w:id="21"/>
    </w:p>
    <w:p w:rsidR="00D11826" w:rsidRPr="00740764" w:rsidRDefault="00795707" w:rsidP="00762438">
      <w:pPr>
        <w:pStyle w:val="NormalWeb"/>
        <w:ind w:left="360"/>
        <w:rPr>
          <w:szCs w:val="23"/>
        </w:rPr>
      </w:pPr>
      <w:r w:rsidRPr="00740764">
        <w:rPr>
          <w:bCs/>
          <w:iCs/>
          <w:szCs w:val="23"/>
        </w:rPr>
        <w:t xml:space="preserve">This is a new data collection. </w:t>
      </w:r>
    </w:p>
    <w:p w:rsidR="00D832DD" w:rsidRPr="00677BDA" w:rsidRDefault="00D832DD" w:rsidP="005660FA">
      <w:pPr>
        <w:pStyle w:val="Heading3"/>
        <w:keepNext/>
        <w:tabs>
          <w:tab w:val="clear" w:pos="1252"/>
          <w:tab w:val="num" w:pos="360"/>
        </w:tabs>
        <w:spacing w:before="0" w:after="120"/>
        <w:ind w:left="360"/>
        <w:rPr>
          <w:rStyle w:val="Heading3OMB"/>
        </w:rPr>
      </w:pPr>
      <w:bookmarkStart w:id="22" w:name="_Toc352230269"/>
      <w:bookmarkStart w:id="23" w:name="_Toc370899490"/>
      <w:bookmarkEnd w:id="22"/>
      <w:r w:rsidRPr="00677BDA">
        <w:rPr>
          <w:rStyle w:val="Heading3OMB"/>
        </w:rPr>
        <w:t>Plans for Tabulation and Publication and Project Time Schedule</w:t>
      </w:r>
      <w:bookmarkEnd w:id="23"/>
    </w:p>
    <w:p w:rsidR="000D37B0" w:rsidRPr="00740764" w:rsidRDefault="000D37B0" w:rsidP="00795707">
      <w:pPr>
        <w:pStyle w:val="bodytext-gph"/>
        <w:rPr>
          <w:sz w:val="24"/>
        </w:rPr>
      </w:pPr>
      <w:r w:rsidRPr="00740764">
        <w:rPr>
          <w:sz w:val="24"/>
        </w:rPr>
        <w:t xml:space="preserve">Tabulation will occur after the </w:t>
      </w:r>
      <w:r w:rsidR="006A229B">
        <w:rPr>
          <w:sz w:val="24"/>
        </w:rPr>
        <w:t>survey</w:t>
      </w:r>
      <w:r w:rsidRPr="00740764">
        <w:rPr>
          <w:sz w:val="24"/>
        </w:rPr>
        <w:t xml:space="preserve"> is closed, and results will not be published.</w:t>
      </w:r>
    </w:p>
    <w:p w:rsidR="00D21B4B" w:rsidRPr="00740764" w:rsidRDefault="00D21B4B" w:rsidP="00795707">
      <w:pPr>
        <w:pStyle w:val="bodytext-gph"/>
        <w:rPr>
          <w:sz w:val="24"/>
        </w:rPr>
      </w:pPr>
      <w:r w:rsidRPr="00740764">
        <w:rPr>
          <w:sz w:val="24"/>
        </w:rPr>
        <w:t xml:space="preserve">This request is for a three-year clearance, which is needed to further revise the </w:t>
      </w:r>
      <w:r w:rsidR="006A229B">
        <w:rPr>
          <w:sz w:val="24"/>
        </w:rPr>
        <w:t>survey</w:t>
      </w:r>
      <w:r w:rsidRPr="00740764">
        <w:rPr>
          <w:sz w:val="24"/>
        </w:rPr>
        <w:t xml:space="preserve"> and solicit ongoing input from the Title X network as FPAR 2.0 is being tested and built.</w:t>
      </w:r>
    </w:p>
    <w:p w:rsidR="001B3B1B" w:rsidRDefault="001B3B1B">
      <w:pPr>
        <w:rPr>
          <w:b/>
          <w:bCs/>
          <w:sz w:val="20"/>
          <w:szCs w:val="20"/>
        </w:rPr>
      </w:pPr>
      <w:bookmarkStart w:id="24" w:name="_Toc275085718"/>
    </w:p>
    <w:p w:rsidR="00D832DD" w:rsidRPr="00677BDA" w:rsidRDefault="00D832DD" w:rsidP="00D832DD">
      <w:pPr>
        <w:pStyle w:val="Caption"/>
        <w:keepNext/>
        <w:tabs>
          <w:tab w:val="left" w:pos="360"/>
        </w:tabs>
        <w:spacing w:after="20"/>
        <w:ind w:left="360"/>
      </w:pPr>
      <w:r w:rsidRPr="00677BDA">
        <w:t>Exhibit 6–Timetable for Data Collection, Analysis, and Publication</w:t>
      </w:r>
      <w:bookmarkEnd w:id="24"/>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970"/>
      </w:tblGrid>
      <w:tr w:rsidR="00D832DD" w:rsidRPr="00677BDA" w:rsidTr="00456F5F">
        <w:tc>
          <w:tcPr>
            <w:tcW w:w="6120" w:type="dxa"/>
            <w:shd w:val="clear" w:color="auto" w:fill="F2F2F2" w:themeFill="background1" w:themeFillShade="F2"/>
          </w:tcPr>
          <w:p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Activity</w:t>
            </w:r>
          </w:p>
        </w:tc>
        <w:tc>
          <w:tcPr>
            <w:tcW w:w="2970" w:type="dxa"/>
            <w:shd w:val="clear" w:color="auto" w:fill="F2F2F2" w:themeFill="background1" w:themeFillShade="F2"/>
          </w:tcPr>
          <w:p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Expected Date of Completion</w:t>
            </w:r>
          </w:p>
        </w:tc>
      </w:tr>
      <w:tr w:rsidR="00D832DD" w:rsidRPr="00677BDA" w:rsidTr="00760BBD">
        <w:tc>
          <w:tcPr>
            <w:tcW w:w="6120" w:type="dxa"/>
          </w:tcPr>
          <w:p w:rsidR="00D832DD" w:rsidRPr="00677BDA" w:rsidRDefault="00B53858" w:rsidP="006A229B">
            <w:pPr>
              <w:spacing w:before="40" w:after="40"/>
              <w:ind w:left="72" w:hanging="72"/>
              <w:rPr>
                <w:rFonts w:ascii="Arial Narrow" w:hAnsi="Arial Narrow"/>
                <w:sz w:val="20"/>
                <w:szCs w:val="20"/>
              </w:rPr>
            </w:pPr>
            <w:r>
              <w:rPr>
                <w:rFonts w:ascii="Arial Narrow" w:hAnsi="Arial Narrow"/>
                <w:sz w:val="20"/>
                <w:szCs w:val="20"/>
              </w:rPr>
              <w:t xml:space="preserve"> Program </w:t>
            </w:r>
            <w:proofErr w:type="spellStart"/>
            <w:r w:rsidR="006A229B">
              <w:rPr>
                <w:rFonts w:ascii="Arial Narrow" w:hAnsi="Arial Narrow"/>
                <w:sz w:val="20"/>
                <w:szCs w:val="20"/>
              </w:rPr>
              <w:t>survey</w:t>
            </w:r>
            <w:r>
              <w:rPr>
                <w:rFonts w:ascii="Arial Narrow" w:hAnsi="Arial Narrow"/>
                <w:sz w:val="20"/>
                <w:szCs w:val="20"/>
              </w:rPr>
              <w:t>t</w:t>
            </w:r>
            <w:proofErr w:type="spellEnd"/>
            <w:r>
              <w:rPr>
                <w:rFonts w:ascii="Arial Narrow" w:hAnsi="Arial Narrow"/>
                <w:sz w:val="20"/>
                <w:szCs w:val="20"/>
              </w:rPr>
              <w:t xml:space="preserve"> in online </w:t>
            </w:r>
            <w:r w:rsidR="006F5090">
              <w:rPr>
                <w:rFonts w:ascii="Arial Narrow" w:hAnsi="Arial Narrow"/>
                <w:sz w:val="20"/>
                <w:szCs w:val="20"/>
              </w:rPr>
              <w:t>form</w:t>
            </w:r>
            <w:r>
              <w:rPr>
                <w:rFonts w:ascii="Arial Narrow" w:hAnsi="Arial Narrow"/>
                <w:sz w:val="20"/>
                <w:szCs w:val="20"/>
              </w:rPr>
              <w:t xml:space="preserve"> software</w:t>
            </w:r>
            <w:r w:rsidR="00CB42FB">
              <w:rPr>
                <w:rFonts w:ascii="Arial Narrow" w:hAnsi="Arial Narrow"/>
                <w:sz w:val="20"/>
                <w:szCs w:val="20"/>
              </w:rPr>
              <w:t xml:space="preserve"> and test </w:t>
            </w:r>
            <w:r w:rsidR="006A229B">
              <w:rPr>
                <w:rFonts w:ascii="Arial Narrow" w:hAnsi="Arial Narrow"/>
                <w:sz w:val="20"/>
                <w:szCs w:val="20"/>
              </w:rPr>
              <w:t>survey</w:t>
            </w:r>
          </w:p>
        </w:tc>
        <w:tc>
          <w:tcPr>
            <w:tcW w:w="2970" w:type="dxa"/>
          </w:tcPr>
          <w:p w:rsidR="00D832DD" w:rsidRPr="00677BDA" w:rsidRDefault="00CB42FB" w:rsidP="00760BBD">
            <w:pPr>
              <w:spacing w:before="40" w:after="40"/>
              <w:rPr>
                <w:rFonts w:ascii="Arial Narrow" w:hAnsi="Arial Narrow"/>
                <w:sz w:val="20"/>
                <w:szCs w:val="20"/>
              </w:rPr>
            </w:pPr>
            <w:r>
              <w:rPr>
                <w:rFonts w:ascii="Arial Narrow" w:hAnsi="Arial Narrow"/>
                <w:sz w:val="20"/>
                <w:szCs w:val="20"/>
              </w:rPr>
              <w:t>1</w:t>
            </w:r>
            <w:r w:rsidR="00B53858" w:rsidRPr="00677BDA">
              <w:rPr>
                <w:rFonts w:ascii="Arial Narrow" w:hAnsi="Arial Narrow"/>
                <w:sz w:val="20"/>
                <w:szCs w:val="20"/>
              </w:rPr>
              <w:t xml:space="preserve"> </w:t>
            </w:r>
            <w:r w:rsidR="00D832DD" w:rsidRPr="00677BDA">
              <w:rPr>
                <w:rFonts w:ascii="Arial Narrow" w:hAnsi="Arial Narrow"/>
                <w:sz w:val="20"/>
                <w:szCs w:val="20"/>
              </w:rPr>
              <w:t>month following OMB approval</w:t>
            </w:r>
          </w:p>
        </w:tc>
      </w:tr>
      <w:tr w:rsidR="00D832DD" w:rsidRPr="00677BDA" w:rsidTr="00760BBD">
        <w:tc>
          <w:tcPr>
            <w:tcW w:w="6120" w:type="dxa"/>
          </w:tcPr>
          <w:p w:rsidR="00D832DD" w:rsidRPr="00677BDA" w:rsidRDefault="00B53858" w:rsidP="00373536">
            <w:pPr>
              <w:spacing w:before="40" w:after="40"/>
              <w:ind w:left="72" w:hanging="72"/>
              <w:rPr>
                <w:rFonts w:ascii="Arial Narrow" w:hAnsi="Arial Narrow"/>
                <w:sz w:val="20"/>
                <w:szCs w:val="20"/>
              </w:rPr>
            </w:pPr>
            <w:r>
              <w:rPr>
                <w:rFonts w:ascii="Arial Narrow" w:hAnsi="Arial Narrow"/>
                <w:sz w:val="20"/>
                <w:szCs w:val="20"/>
              </w:rPr>
              <w:t xml:space="preserve"> </w:t>
            </w:r>
            <w:r w:rsidR="00373536">
              <w:rPr>
                <w:rFonts w:ascii="Arial Narrow" w:hAnsi="Arial Narrow"/>
                <w:sz w:val="20"/>
                <w:szCs w:val="20"/>
              </w:rPr>
              <w:t>Data collection period</w:t>
            </w:r>
          </w:p>
        </w:tc>
        <w:tc>
          <w:tcPr>
            <w:tcW w:w="2970" w:type="dxa"/>
          </w:tcPr>
          <w:p w:rsidR="00D832DD" w:rsidRPr="00677BDA" w:rsidRDefault="00373536" w:rsidP="00373536">
            <w:pPr>
              <w:spacing w:before="40" w:after="40"/>
              <w:rPr>
                <w:rFonts w:ascii="Arial Narrow" w:hAnsi="Arial Narrow"/>
                <w:sz w:val="20"/>
                <w:szCs w:val="20"/>
              </w:rPr>
            </w:pPr>
            <w:r>
              <w:rPr>
                <w:rFonts w:ascii="Arial Narrow" w:hAnsi="Arial Narrow"/>
                <w:sz w:val="20"/>
                <w:szCs w:val="20"/>
              </w:rPr>
              <w:t>1-3</w:t>
            </w:r>
            <w:r w:rsidR="00D832DD" w:rsidRPr="00677BDA">
              <w:rPr>
                <w:rFonts w:ascii="Arial Narrow" w:hAnsi="Arial Narrow"/>
                <w:sz w:val="20"/>
                <w:szCs w:val="20"/>
              </w:rPr>
              <w:t xml:space="preserve"> months following OMB approval</w:t>
            </w:r>
          </w:p>
        </w:tc>
      </w:tr>
      <w:tr w:rsidR="00D832DD" w:rsidRPr="00677BDA" w:rsidTr="00760BBD">
        <w:tc>
          <w:tcPr>
            <w:tcW w:w="6120" w:type="dxa"/>
          </w:tcPr>
          <w:p w:rsidR="00D832DD" w:rsidRPr="00677BDA" w:rsidRDefault="00373536" w:rsidP="00373536">
            <w:pPr>
              <w:spacing w:before="40" w:after="40"/>
              <w:ind w:left="72" w:hanging="72"/>
              <w:rPr>
                <w:rFonts w:ascii="Arial Narrow" w:hAnsi="Arial Narrow"/>
                <w:sz w:val="20"/>
                <w:szCs w:val="20"/>
              </w:rPr>
            </w:pPr>
            <w:r>
              <w:rPr>
                <w:rFonts w:ascii="Arial Narrow" w:hAnsi="Arial Narrow"/>
                <w:sz w:val="20"/>
                <w:szCs w:val="20"/>
              </w:rPr>
              <w:t xml:space="preserve"> Clean and analyze data</w:t>
            </w:r>
          </w:p>
        </w:tc>
        <w:tc>
          <w:tcPr>
            <w:tcW w:w="2970" w:type="dxa"/>
          </w:tcPr>
          <w:p w:rsidR="00D832DD" w:rsidRPr="00677BDA" w:rsidRDefault="00373536" w:rsidP="00760BBD">
            <w:pPr>
              <w:spacing w:before="40" w:after="40"/>
              <w:rPr>
                <w:rFonts w:ascii="Arial Narrow" w:hAnsi="Arial Narrow"/>
                <w:sz w:val="20"/>
                <w:szCs w:val="20"/>
              </w:rPr>
            </w:pPr>
            <w:r>
              <w:rPr>
                <w:rFonts w:ascii="Arial Narrow" w:hAnsi="Arial Narrow"/>
                <w:sz w:val="20"/>
                <w:szCs w:val="20"/>
              </w:rPr>
              <w:t>3-4</w:t>
            </w:r>
            <w:r w:rsidR="00D832DD" w:rsidRPr="00677BDA">
              <w:rPr>
                <w:rFonts w:ascii="Arial Narrow" w:hAnsi="Arial Narrow"/>
                <w:sz w:val="20"/>
                <w:szCs w:val="20"/>
              </w:rPr>
              <w:t xml:space="preserve"> months following OMB approval</w:t>
            </w:r>
          </w:p>
        </w:tc>
      </w:tr>
      <w:tr w:rsidR="00D832DD" w:rsidRPr="00677BDA" w:rsidTr="00760BBD">
        <w:trPr>
          <w:trHeight w:val="70"/>
        </w:trPr>
        <w:tc>
          <w:tcPr>
            <w:tcW w:w="6120" w:type="dxa"/>
          </w:tcPr>
          <w:p w:rsidR="00D832DD" w:rsidRPr="00677BDA" w:rsidRDefault="00373536" w:rsidP="00373536">
            <w:pPr>
              <w:spacing w:before="40" w:after="40"/>
              <w:ind w:left="72" w:hanging="72"/>
              <w:rPr>
                <w:rFonts w:ascii="Arial Narrow" w:hAnsi="Arial Narrow"/>
                <w:sz w:val="20"/>
                <w:szCs w:val="20"/>
              </w:rPr>
            </w:pPr>
            <w:r>
              <w:rPr>
                <w:rFonts w:ascii="Arial Narrow" w:hAnsi="Arial Narrow"/>
                <w:sz w:val="20"/>
                <w:szCs w:val="20"/>
              </w:rPr>
              <w:t xml:space="preserve"> Develop report</w:t>
            </w:r>
          </w:p>
        </w:tc>
        <w:tc>
          <w:tcPr>
            <w:tcW w:w="2970" w:type="dxa"/>
          </w:tcPr>
          <w:p w:rsidR="00D832DD" w:rsidRPr="00677BDA" w:rsidRDefault="00373536" w:rsidP="00760BBD">
            <w:pPr>
              <w:spacing w:before="40" w:after="40"/>
              <w:rPr>
                <w:rFonts w:ascii="Arial Narrow" w:hAnsi="Arial Narrow"/>
                <w:sz w:val="20"/>
                <w:szCs w:val="20"/>
              </w:rPr>
            </w:pPr>
            <w:r>
              <w:rPr>
                <w:rFonts w:ascii="Arial Narrow" w:hAnsi="Arial Narrow"/>
                <w:sz w:val="20"/>
                <w:szCs w:val="20"/>
              </w:rPr>
              <w:t>4-5</w:t>
            </w:r>
            <w:r w:rsidR="00D832DD" w:rsidRPr="00677BDA">
              <w:rPr>
                <w:rFonts w:ascii="Arial Narrow" w:hAnsi="Arial Narrow"/>
                <w:sz w:val="20"/>
                <w:szCs w:val="20"/>
              </w:rPr>
              <w:t xml:space="preserve"> months following OMB approval</w:t>
            </w:r>
          </w:p>
        </w:tc>
      </w:tr>
    </w:tbl>
    <w:p w:rsidR="00D832DD" w:rsidRPr="00677BDA" w:rsidRDefault="00D832DD" w:rsidP="00D832DD"/>
    <w:p w:rsidR="00D832DD" w:rsidRPr="00677BDA" w:rsidRDefault="00D832DD" w:rsidP="00D832DD">
      <w:pPr>
        <w:pStyle w:val="Heading3"/>
        <w:keepNext/>
        <w:tabs>
          <w:tab w:val="clear" w:pos="1252"/>
          <w:tab w:val="num" w:pos="360"/>
        </w:tabs>
        <w:spacing w:before="0" w:after="120"/>
        <w:ind w:left="360"/>
        <w:rPr>
          <w:rStyle w:val="Heading3OMB"/>
        </w:rPr>
      </w:pPr>
      <w:bookmarkStart w:id="25" w:name="_Toc370899491"/>
      <w:r w:rsidRPr="00677BDA">
        <w:rPr>
          <w:rStyle w:val="Heading3OMB"/>
        </w:rPr>
        <w:t>Reason(s) Display of OMB Expiration Date Is Inappropriate</w:t>
      </w:r>
      <w:bookmarkEnd w:id="25"/>
    </w:p>
    <w:p w:rsidR="00795707" w:rsidRPr="00740764" w:rsidRDefault="00D832DD" w:rsidP="00337095">
      <w:pPr>
        <w:pStyle w:val="bodytext-gph"/>
        <w:ind w:left="0"/>
        <w:rPr>
          <w:sz w:val="24"/>
        </w:rPr>
      </w:pPr>
      <w:r w:rsidRPr="00740764">
        <w:rPr>
          <w:sz w:val="24"/>
        </w:rPr>
        <w:t>The 3-year expiration date for OMB approval will be displayed on all versions of the</w:t>
      </w:r>
      <w:r w:rsidR="006A229B">
        <w:rPr>
          <w:sz w:val="24"/>
        </w:rPr>
        <w:t xml:space="preserve"> survey</w:t>
      </w:r>
      <w:r w:rsidRPr="00740764">
        <w:rPr>
          <w:sz w:val="24"/>
        </w:rPr>
        <w:t xml:space="preserve"> (i.e., electronic, Web-based, and hard-copy). </w:t>
      </w:r>
    </w:p>
    <w:p w:rsidR="00D832DD" w:rsidRPr="00677BDA" w:rsidRDefault="00D832DD" w:rsidP="003B165F">
      <w:pPr>
        <w:pStyle w:val="Heading3"/>
        <w:tabs>
          <w:tab w:val="clear" w:pos="1252"/>
          <w:tab w:val="num" w:pos="450"/>
        </w:tabs>
        <w:ind w:hanging="1162"/>
        <w:rPr>
          <w:rStyle w:val="Heading3OMB"/>
        </w:rPr>
      </w:pPr>
      <w:bookmarkStart w:id="26" w:name="_Toc370899492"/>
      <w:r w:rsidRPr="00677BDA">
        <w:rPr>
          <w:rStyle w:val="Heading3OMB"/>
        </w:rPr>
        <w:lastRenderedPageBreak/>
        <w:t>Exceptions to Certification for Paperwork Reduction Act Submissions</w:t>
      </w:r>
      <w:bookmarkEnd w:id="26"/>
    </w:p>
    <w:p w:rsidR="00D832DD" w:rsidRPr="00740764" w:rsidRDefault="00D832DD" w:rsidP="00337095">
      <w:pPr>
        <w:pStyle w:val="bodytext-gph"/>
        <w:ind w:left="0"/>
        <w:rPr>
          <w:sz w:val="24"/>
        </w:rPr>
      </w:pPr>
      <w:r w:rsidRPr="00740764">
        <w:rPr>
          <w:sz w:val="24"/>
        </w:rPr>
        <w:t xml:space="preserve">There are no exceptions to the certification. </w:t>
      </w:r>
    </w:p>
    <w:p w:rsidR="00AA058D" w:rsidRDefault="00AA058D" w:rsidP="00AA058D">
      <w:pPr>
        <w:pStyle w:val="bodytext-gph"/>
        <w:ind w:left="0"/>
      </w:pPr>
    </w:p>
    <w:p w:rsidR="00AA058D" w:rsidRPr="00740764" w:rsidRDefault="00AA058D" w:rsidP="00AA058D">
      <w:pPr>
        <w:pStyle w:val="bodytext-gph"/>
        <w:ind w:left="0"/>
        <w:rPr>
          <w:b/>
          <w:sz w:val="24"/>
        </w:rPr>
      </w:pPr>
      <w:r w:rsidRPr="00740764">
        <w:rPr>
          <w:b/>
          <w:sz w:val="24"/>
        </w:rPr>
        <w:t xml:space="preserve">B. </w:t>
      </w:r>
      <w:r w:rsidRPr="00740764">
        <w:rPr>
          <w:b/>
          <w:sz w:val="24"/>
        </w:rPr>
        <w:tab/>
        <w:t>Collection of Information Employing Statistical Methods. If statistical methods will not be used to select respondents and item 17 on Form 83-I is checked “No”, use this section to describe data collection procedures.</w:t>
      </w:r>
    </w:p>
    <w:p w:rsidR="00AA058D" w:rsidRPr="00740764" w:rsidRDefault="00D94276" w:rsidP="00AA058D">
      <w:pPr>
        <w:pStyle w:val="bodytext-gph"/>
        <w:ind w:left="0"/>
        <w:rPr>
          <w:sz w:val="24"/>
        </w:rPr>
      </w:pPr>
      <w:r>
        <w:rPr>
          <w:sz w:val="24"/>
        </w:rPr>
        <w:t>Q</w:t>
      </w:r>
      <w:r w:rsidR="00740764">
        <w:rPr>
          <w:sz w:val="24"/>
        </w:rPr>
        <w:t xml:space="preserve">uantitative </w:t>
      </w:r>
      <w:r>
        <w:rPr>
          <w:sz w:val="24"/>
        </w:rPr>
        <w:t xml:space="preserve">data </w:t>
      </w:r>
      <w:r w:rsidR="00AA058D" w:rsidRPr="00740764">
        <w:rPr>
          <w:sz w:val="24"/>
        </w:rPr>
        <w:t xml:space="preserve">will be </w:t>
      </w:r>
      <w:r w:rsidR="00740764">
        <w:rPr>
          <w:sz w:val="24"/>
        </w:rPr>
        <w:t xml:space="preserve">analyzed using </w:t>
      </w:r>
      <w:r w:rsidR="00A44F9E">
        <w:rPr>
          <w:sz w:val="24"/>
        </w:rPr>
        <w:t>descriptive statistics</w:t>
      </w:r>
      <w:r>
        <w:rPr>
          <w:sz w:val="24"/>
        </w:rPr>
        <w:t>. Frequencies and percentages will be calculated for categorical variables, and means and standard deviations will be calculated for continuous variables. Qualitative data will be analyzed using thematic analysis.  No statistical sampling methods will be used because p</w:t>
      </w:r>
      <w:r w:rsidR="00572315" w:rsidRPr="00740764">
        <w:rPr>
          <w:sz w:val="24"/>
        </w:rPr>
        <w:t>articipation will be open to all Title X agencies.</w:t>
      </w:r>
      <w:r w:rsidR="000A6931">
        <w:rPr>
          <w:sz w:val="24"/>
        </w:rPr>
        <w:t xml:space="preserve"> </w:t>
      </w:r>
    </w:p>
    <w:p w:rsidR="00795707" w:rsidRPr="00677BDA" w:rsidRDefault="00795707" w:rsidP="00D832DD">
      <w:pPr>
        <w:pStyle w:val="bodytext-gph"/>
      </w:pPr>
    </w:p>
    <w:p w:rsidR="004D5AE8" w:rsidRDefault="004D5AE8">
      <w:pPr>
        <w:spacing w:before="60" w:after="60"/>
        <w:ind w:left="720" w:hanging="720"/>
        <w:rPr>
          <w:noProof/>
          <w:sz w:val="22"/>
          <w:szCs w:val="22"/>
        </w:rPr>
      </w:pPr>
    </w:p>
    <w:p w:rsidR="004D5AE8" w:rsidRDefault="004D5AE8">
      <w:pPr>
        <w:spacing w:before="60" w:after="60"/>
        <w:ind w:left="720" w:hanging="720"/>
      </w:pPr>
    </w:p>
    <w:sectPr w:rsidR="004D5AE8" w:rsidSect="00760BBD">
      <w:pgSz w:w="12320" w:h="1580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536" w:rsidRDefault="00CC4536" w:rsidP="00D832DD">
      <w:r>
        <w:separator/>
      </w:r>
    </w:p>
  </w:endnote>
  <w:endnote w:type="continuationSeparator" w:id="0">
    <w:p w:rsidR="00CC4536" w:rsidRDefault="00CC4536" w:rsidP="00D8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B4" w:rsidRDefault="008E4871" w:rsidP="00760BBD">
    <w:pPr>
      <w:pStyle w:val="Footer"/>
      <w:framePr w:wrap="around" w:vAnchor="text" w:hAnchor="margin" w:xAlign="center" w:y="1"/>
      <w:rPr>
        <w:rStyle w:val="PageNumber"/>
      </w:rPr>
    </w:pPr>
    <w:r>
      <w:rPr>
        <w:rStyle w:val="PageNumber"/>
      </w:rPr>
      <w:fldChar w:fldCharType="begin"/>
    </w:r>
    <w:r w:rsidR="00B00FB4">
      <w:rPr>
        <w:rStyle w:val="PageNumber"/>
      </w:rPr>
      <w:instrText xml:space="preserve">PAGE  </w:instrText>
    </w:r>
    <w:r>
      <w:rPr>
        <w:rStyle w:val="PageNumber"/>
      </w:rPr>
      <w:fldChar w:fldCharType="end"/>
    </w:r>
  </w:p>
  <w:p w:rsidR="00B00FB4" w:rsidRDefault="00B00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B4" w:rsidRDefault="008E4871" w:rsidP="00760BBD">
    <w:pPr>
      <w:pStyle w:val="Footer"/>
      <w:framePr w:wrap="around" w:vAnchor="text" w:hAnchor="margin" w:xAlign="center" w:y="1"/>
      <w:rPr>
        <w:rStyle w:val="PageNumber"/>
      </w:rPr>
    </w:pPr>
    <w:r>
      <w:rPr>
        <w:rStyle w:val="PageNumber"/>
      </w:rPr>
      <w:fldChar w:fldCharType="begin"/>
    </w:r>
    <w:r w:rsidR="00B00FB4">
      <w:rPr>
        <w:rStyle w:val="PageNumber"/>
      </w:rPr>
      <w:instrText xml:space="preserve">PAGE  </w:instrText>
    </w:r>
    <w:r>
      <w:rPr>
        <w:rStyle w:val="PageNumber"/>
      </w:rPr>
      <w:fldChar w:fldCharType="separate"/>
    </w:r>
    <w:r w:rsidR="00946C98">
      <w:rPr>
        <w:rStyle w:val="PageNumber"/>
        <w:noProof/>
      </w:rPr>
      <w:t>6</w:t>
    </w:r>
    <w:r>
      <w:rPr>
        <w:rStyle w:val="PageNumber"/>
      </w:rPr>
      <w:fldChar w:fldCharType="end"/>
    </w:r>
  </w:p>
  <w:p w:rsidR="00B00FB4" w:rsidRDefault="00B00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536" w:rsidRDefault="00CC4536" w:rsidP="00D832DD">
      <w:r>
        <w:separator/>
      </w:r>
    </w:p>
  </w:footnote>
  <w:footnote w:type="continuationSeparator" w:id="0">
    <w:p w:rsidR="00CC4536" w:rsidRDefault="00CC4536" w:rsidP="00D832DD">
      <w:r>
        <w:continuationSeparator/>
      </w:r>
    </w:p>
  </w:footnote>
  <w:footnote w:id="1">
    <w:p w:rsidR="00061F26" w:rsidRDefault="00061F26">
      <w:pPr>
        <w:pStyle w:val="FootnoteText"/>
      </w:pPr>
      <w:r>
        <w:rPr>
          <w:rStyle w:val="FootnoteReference"/>
        </w:rPr>
        <w:footnoteRef/>
      </w:r>
      <w:r>
        <w:t xml:space="preserve"> </w:t>
      </w:r>
      <w:r w:rsidRPr="007D0CD4">
        <w:rPr>
          <w:noProof/>
          <w:szCs w:val="22"/>
        </w:rPr>
        <w:t xml:space="preserve">42 USC 300 Section 1006 [300a-4], Regulations and Payments. </w:t>
      </w:r>
      <w:proofErr w:type="gramStart"/>
      <w:r>
        <w:rPr>
          <w:noProof/>
          <w:szCs w:val="22"/>
        </w:rPr>
        <w:t>Retrieved</w:t>
      </w:r>
      <w:r w:rsidRPr="007D0CD4">
        <w:rPr>
          <w:noProof/>
          <w:szCs w:val="22"/>
        </w:rPr>
        <w:t xml:space="preserve"> March 1, 2013, from </w:t>
      </w:r>
      <w:hyperlink r:id="rId1" w:history="1">
        <w:r w:rsidRPr="007D0CD4">
          <w:rPr>
            <w:rStyle w:val="Hyperlink"/>
            <w:noProof/>
            <w:szCs w:val="22"/>
          </w:rPr>
          <w:t>http://www.hhs.gov/opa/pdfs/title-x-statute-attachment-a.pdf;</w:t>
        </w:r>
      </w:hyperlink>
      <w:r w:rsidRPr="007D0CD4">
        <w:rPr>
          <w:noProof/>
          <w:szCs w:val="22"/>
        </w:rPr>
        <w:t xml:space="preserve"> 1970.</w:t>
      </w:r>
      <w:proofErr w:type="gramEnd"/>
    </w:p>
  </w:footnote>
  <w:footnote w:id="2">
    <w:p w:rsidR="00061F26" w:rsidRDefault="00061F26">
      <w:pPr>
        <w:pStyle w:val="FootnoteText"/>
      </w:pPr>
      <w:r>
        <w:rPr>
          <w:rStyle w:val="FootnoteReference"/>
        </w:rPr>
        <w:footnoteRef/>
      </w:r>
      <w:r>
        <w:t xml:space="preserve"> </w:t>
      </w:r>
      <w:r w:rsidRPr="007D0CD4">
        <w:rPr>
          <w:noProof/>
          <w:szCs w:val="22"/>
        </w:rPr>
        <w:t xml:space="preserve">42 Code of Federal Regulations (CFR) Part 59, Grants for Family Planning Services (October 1, 2000). </w:t>
      </w:r>
      <w:proofErr w:type="gramStart"/>
      <w:r>
        <w:rPr>
          <w:noProof/>
          <w:szCs w:val="22"/>
        </w:rPr>
        <w:t>Retrieved</w:t>
      </w:r>
      <w:r w:rsidRPr="007D0CD4">
        <w:rPr>
          <w:noProof/>
          <w:szCs w:val="22"/>
        </w:rPr>
        <w:t xml:space="preserve"> March 1, 2013, from </w:t>
      </w:r>
      <w:hyperlink r:id="rId2" w:history="1">
        <w:r w:rsidRPr="007D0CD4">
          <w:rPr>
            <w:rStyle w:val="Hyperlink"/>
            <w:noProof/>
            <w:szCs w:val="22"/>
          </w:rPr>
          <w:t>http://www.hhs.gov/opa/pdfs/42-cfr-59-b.pdf</w:t>
        </w:r>
      </w:hyperlink>
      <w:r>
        <w:rPr>
          <w:noProof/>
          <w:szCs w:val="22"/>
        </w:rPr>
        <w:t>.</w:t>
      </w:r>
      <w:proofErr w:type="gramEnd"/>
    </w:p>
  </w:footnote>
  <w:footnote w:id="3">
    <w:p w:rsidR="00061F26" w:rsidRDefault="00061F26">
      <w:pPr>
        <w:pStyle w:val="FootnoteText"/>
      </w:pPr>
      <w:r>
        <w:rPr>
          <w:rStyle w:val="FootnoteReference"/>
        </w:rPr>
        <w:footnoteRef/>
      </w:r>
      <w:r>
        <w:t xml:space="preserve"> </w:t>
      </w:r>
      <w:r w:rsidRPr="007D0CD4">
        <w:rPr>
          <w:noProof/>
          <w:szCs w:val="22"/>
        </w:rPr>
        <w:t xml:space="preserve">42 USC 300 Section 1006 [300a-4], Regulations and Payments. </w:t>
      </w:r>
      <w:proofErr w:type="gramStart"/>
      <w:r>
        <w:rPr>
          <w:noProof/>
          <w:szCs w:val="22"/>
        </w:rPr>
        <w:t>Retrieved</w:t>
      </w:r>
      <w:r w:rsidRPr="007D0CD4">
        <w:rPr>
          <w:noProof/>
          <w:szCs w:val="22"/>
        </w:rPr>
        <w:t xml:space="preserve"> March 1, 2013, from </w:t>
      </w:r>
      <w:hyperlink r:id="rId3" w:history="1">
        <w:r w:rsidRPr="007D0CD4">
          <w:rPr>
            <w:rStyle w:val="Hyperlink"/>
            <w:noProof/>
            <w:szCs w:val="22"/>
          </w:rPr>
          <w:t>http://www.hhs.gov/opa/pdfs/title-x-statute-attachment-a.pdf;</w:t>
        </w:r>
      </w:hyperlink>
      <w:r w:rsidRPr="007D0CD4">
        <w:rPr>
          <w:noProof/>
          <w:szCs w:val="22"/>
        </w:rPr>
        <w:t xml:space="preserve"> 1970.</w:t>
      </w:r>
      <w:proofErr w:type="gramEnd"/>
    </w:p>
  </w:footnote>
  <w:footnote w:id="4">
    <w:p w:rsidR="00061F26" w:rsidRDefault="00061F26">
      <w:pPr>
        <w:pStyle w:val="FootnoteText"/>
      </w:pPr>
      <w:r>
        <w:rPr>
          <w:rStyle w:val="FootnoteReference"/>
        </w:rPr>
        <w:footnoteRef/>
      </w:r>
      <w:r>
        <w:t xml:space="preserve"> </w:t>
      </w:r>
      <w:r w:rsidRPr="007D0CD4">
        <w:rPr>
          <w:noProof/>
          <w:szCs w:val="22"/>
        </w:rPr>
        <w:t>Frost JJ, Frohwirth L, Purcell A. The Availability and Use of Publicly Funded Family Planning Clinics: U.S. Trends, 1994–2001. Perspectives on Sexual and Reproductive Health 2004;36:206-15.</w:t>
      </w:r>
    </w:p>
  </w:footnote>
  <w:footnote w:id="5">
    <w:p w:rsidR="00A72408" w:rsidRDefault="00A72408">
      <w:pPr>
        <w:pStyle w:val="FootnoteText"/>
      </w:pPr>
      <w:r>
        <w:rPr>
          <w:rStyle w:val="FootnoteReference"/>
        </w:rPr>
        <w:footnoteRef/>
      </w:r>
      <w:r>
        <w:t xml:space="preserve"> </w:t>
      </w:r>
      <w:r w:rsidRPr="007D0CD4">
        <w:rPr>
          <w:noProof/>
          <w:szCs w:val="22"/>
        </w:rPr>
        <w:t>45 CFR Part 74, Uniform Administrative Requirements for Awards and Subawards to Institutions of Higher Education, Hospitals, Other Nonprofit Organizations, and Certain Grants and Agreements with States, Local Governments and Indian Tribal Governments</w:t>
      </w:r>
      <w:r>
        <w:rPr>
          <w:noProof/>
          <w:szCs w:val="22"/>
        </w:rPr>
        <w:t>.</w:t>
      </w:r>
      <w:r w:rsidRPr="007D0CD4">
        <w:rPr>
          <w:noProof/>
          <w:szCs w:val="22"/>
        </w:rPr>
        <w:t xml:space="preserve"> </w:t>
      </w:r>
      <w:proofErr w:type="gramStart"/>
      <w:r>
        <w:rPr>
          <w:noProof/>
          <w:szCs w:val="22"/>
        </w:rPr>
        <w:t>Retrieved</w:t>
      </w:r>
      <w:r w:rsidRPr="007D0CD4">
        <w:rPr>
          <w:noProof/>
          <w:szCs w:val="22"/>
        </w:rPr>
        <w:t xml:space="preserve"> March 1, 2013, from </w:t>
      </w:r>
      <w:hyperlink r:id="rId4" w:history="1">
        <w:r w:rsidRPr="007D0CD4">
          <w:rPr>
            <w:rStyle w:val="Hyperlink"/>
            <w:noProof/>
            <w:szCs w:val="22"/>
          </w:rPr>
          <w:t>http://www.hhs.gov/opa/grants-and-funding/grant-forms-and-references/45-cfr-74.html</w:t>
        </w:r>
      </w:hyperlink>
      <w:r>
        <w:rPr>
          <w:noProof/>
          <w:szCs w:val="22"/>
        </w:rPr>
        <w:t>.</w:t>
      </w:r>
      <w:proofErr w:type="gramEnd"/>
      <w:r>
        <w:rPr>
          <w:noProof/>
          <w:szCs w:val="22"/>
        </w:rPr>
        <w:t xml:space="preserve"> </w:t>
      </w:r>
      <w:r w:rsidRPr="007D0CD4">
        <w:rPr>
          <w:noProof/>
          <w:szCs w:val="22"/>
        </w:rPr>
        <w:t>45 CFR Part 92, Uniform Administrative Requirements for Grants and Cooperative Agreements to State and Local Governments</w:t>
      </w:r>
      <w:r>
        <w:rPr>
          <w:noProof/>
          <w:szCs w:val="22"/>
        </w:rPr>
        <w:t>.</w:t>
      </w:r>
      <w:r w:rsidRPr="007D0CD4">
        <w:rPr>
          <w:noProof/>
          <w:szCs w:val="22"/>
        </w:rPr>
        <w:t xml:space="preserve"> </w:t>
      </w:r>
      <w:proofErr w:type="gramStart"/>
      <w:r>
        <w:rPr>
          <w:noProof/>
          <w:szCs w:val="22"/>
        </w:rPr>
        <w:t>Retrieved</w:t>
      </w:r>
      <w:r w:rsidRPr="007D0CD4">
        <w:rPr>
          <w:noProof/>
          <w:szCs w:val="22"/>
        </w:rPr>
        <w:t xml:space="preserve"> March 1, 2013, from </w:t>
      </w:r>
      <w:hyperlink r:id="rId5" w:history="1">
        <w:r w:rsidRPr="007D0CD4">
          <w:rPr>
            <w:rStyle w:val="Hyperlink"/>
            <w:noProof/>
            <w:szCs w:val="22"/>
          </w:rPr>
          <w:t>http://www.hhs.gov/opa/pdfs/45-cfr-92.pdf</w:t>
        </w:r>
      </w:hyperlink>
      <w:r w:rsidRPr="007D0CD4">
        <w:rPr>
          <w:noProof/>
          <w:szCs w:val="22"/>
        </w:rPr>
        <w:t>.</w:t>
      </w:r>
      <w:proofErr w:type="gramEnd"/>
      <w:r>
        <w:rPr>
          <w:noProof/>
          <w:szCs w:val="22"/>
        </w:rPr>
        <w:t xml:space="preserve"> </w:t>
      </w:r>
      <w:r w:rsidRPr="007D0CD4">
        <w:rPr>
          <w:noProof/>
          <w:szCs w:val="22"/>
        </w:rPr>
        <w:t xml:space="preserve">FY13 Announcement of Anticipated Availability of Funds for Family Planning Services Grants (CFDA: 93.217). </w:t>
      </w:r>
      <w:proofErr w:type="gramStart"/>
      <w:r w:rsidRPr="007D0CD4">
        <w:rPr>
          <w:noProof/>
          <w:szCs w:val="22"/>
        </w:rPr>
        <w:t xml:space="preserve">2013. </w:t>
      </w:r>
      <w:r>
        <w:rPr>
          <w:noProof/>
          <w:szCs w:val="22"/>
        </w:rPr>
        <w:t>Retrieved</w:t>
      </w:r>
      <w:r w:rsidRPr="007D0CD4">
        <w:rPr>
          <w:noProof/>
          <w:szCs w:val="22"/>
        </w:rPr>
        <w:t xml:space="preserve"> March 27, 2013, </w:t>
      </w:r>
      <w:r>
        <w:rPr>
          <w:noProof/>
          <w:szCs w:val="22"/>
        </w:rPr>
        <w:t>from</w:t>
      </w:r>
      <w:r w:rsidRPr="007D0CD4">
        <w:rPr>
          <w:noProof/>
          <w:szCs w:val="22"/>
        </w:rPr>
        <w:t xml:space="preserve"> https://</w:t>
      </w:r>
      <w:hyperlink r:id="rId6" w:history="1">
        <w:r w:rsidRPr="007D0CD4">
          <w:rPr>
            <w:rStyle w:val="Hyperlink"/>
            <w:noProof/>
            <w:szCs w:val="22"/>
          </w:rPr>
          <w:t>www.grantsolutions.gov/gs/preaward/previewPublicAnnouncement.do?id=15585.</w:t>
        </w:r>
      </w:hyperlink>
      <w:r w:rsidRPr="007D0CD4">
        <w:rPr>
          <w:noProof/>
          <w:szCs w:val="22"/>
        </w:rPr>
        <w:t>)</w:t>
      </w:r>
      <w:proofErr w:type="gramEnd"/>
    </w:p>
  </w:footnote>
  <w:footnote w:id="6">
    <w:p w:rsidR="005F1A13" w:rsidRDefault="005F1A13">
      <w:pPr>
        <w:pStyle w:val="FootnoteText"/>
      </w:pPr>
      <w:r>
        <w:rPr>
          <w:rStyle w:val="FootnoteReference"/>
        </w:rPr>
        <w:footnoteRef/>
      </w:r>
      <w:r>
        <w:t xml:space="preserve"> Gavin L, Moskosky S, Carter M, et al. </w:t>
      </w:r>
      <w:r w:rsidRPr="005F1A13">
        <w:t>Providing Quality Family Planning Services: Recommendations from Centers for Disease Control and Prevention and the US Office of Population Affairs</w:t>
      </w:r>
      <w:r>
        <w:t xml:space="preserve">. </w:t>
      </w:r>
      <w:r w:rsidRPr="005F1A13">
        <w:rPr>
          <w:i/>
        </w:rPr>
        <w:t>Morbidity and Mortality Weekly Report</w:t>
      </w:r>
      <w:r>
        <w:t xml:space="preserve">, 63 (4), April 25, 2014. </w:t>
      </w:r>
      <w:r w:rsidRPr="005F1A13">
        <w:t>http://www.cdc.gov/mmwr/pdf/rr/rr6304.pdf</w:t>
      </w:r>
    </w:p>
  </w:footnote>
  <w:footnote w:id="7">
    <w:p w:rsidR="006F5090" w:rsidRDefault="006F5090">
      <w:pPr>
        <w:pStyle w:val="FootnoteText"/>
      </w:pPr>
      <w:r>
        <w:rPr>
          <w:rStyle w:val="FootnoteReference"/>
        </w:rPr>
        <w:footnoteRef/>
      </w:r>
      <w:r>
        <w:t xml:space="preserve"> </w:t>
      </w:r>
      <w:proofErr w:type="gramStart"/>
      <w:r w:rsidR="00A019DE" w:rsidRPr="00A019DE">
        <w:t>Institute of Medicine.</w:t>
      </w:r>
      <w:proofErr w:type="gramEnd"/>
      <w:r w:rsidR="00A019DE" w:rsidRPr="00A019DE">
        <w:t xml:space="preserve"> </w:t>
      </w:r>
      <w:r w:rsidR="00A019DE" w:rsidRPr="00A019DE">
        <w:rPr>
          <w:i/>
          <w:iCs/>
        </w:rPr>
        <w:t>A Review of the HHS Family Planning Program: Mission, Management, and Measurement of Results</w:t>
      </w:r>
      <w:r w:rsidR="00A019DE" w:rsidRPr="00A019DE">
        <w:t>. Washington, DC: The National Academies Press, 2009.</w:t>
      </w:r>
    </w:p>
  </w:footnote>
  <w:footnote w:id="8">
    <w:p w:rsidR="00B7325B" w:rsidRDefault="00B7325B">
      <w:pPr>
        <w:pStyle w:val="FootnoteText"/>
      </w:pPr>
      <w:r>
        <w:rPr>
          <w:rStyle w:val="FootnoteReference"/>
        </w:rPr>
        <w:footnoteRef/>
      </w:r>
      <w:r>
        <w:t xml:space="preserve"> </w:t>
      </w:r>
      <w:r w:rsidRPr="007D0CD4">
        <w:rPr>
          <w:noProof/>
          <w:szCs w:val="22"/>
        </w:rPr>
        <w:t xml:space="preserve">42 Code of Federal Regulations (CFR) Part 59, Grants for Family Planning Services (October 1, 2000). </w:t>
      </w:r>
      <w:proofErr w:type="gramStart"/>
      <w:r>
        <w:rPr>
          <w:noProof/>
          <w:szCs w:val="22"/>
        </w:rPr>
        <w:t>Retrieved</w:t>
      </w:r>
      <w:r w:rsidRPr="007D0CD4">
        <w:rPr>
          <w:noProof/>
          <w:szCs w:val="22"/>
        </w:rPr>
        <w:t xml:space="preserve"> March 1, 2013, from </w:t>
      </w:r>
      <w:hyperlink r:id="rId7" w:history="1">
        <w:r w:rsidRPr="007D0CD4">
          <w:rPr>
            <w:rStyle w:val="Hyperlink"/>
            <w:noProof/>
            <w:szCs w:val="22"/>
          </w:rPr>
          <w:t>http://www.hhs.gov/opa/pdfs/42-cfr-59-b.pdf</w:t>
        </w:r>
      </w:hyperlink>
      <w:r>
        <w:rPr>
          <w:noProof/>
          <w:szCs w:val="22"/>
        </w:rPr>
        <w:t>.</w:t>
      </w:r>
      <w:proofErr w:type="gramEnd"/>
    </w:p>
  </w:footnote>
  <w:footnote w:id="9">
    <w:p w:rsidR="00B7325B" w:rsidRDefault="00B7325B">
      <w:pPr>
        <w:pStyle w:val="FootnoteText"/>
      </w:pPr>
      <w:r>
        <w:rPr>
          <w:rStyle w:val="FootnoteReference"/>
        </w:rPr>
        <w:footnoteRef/>
      </w:r>
      <w:r>
        <w:t xml:space="preserve"> </w:t>
      </w:r>
      <w:r w:rsidRPr="007D0CD4">
        <w:rPr>
          <w:noProof/>
          <w:szCs w:val="22"/>
        </w:rPr>
        <w:t>RTI International. Family Planning Annual Report Burden Study. Research Triangle Park, NC: RTI; 2009.</w:t>
      </w:r>
    </w:p>
  </w:footnote>
  <w:footnote w:id="10">
    <w:p w:rsidR="00B7325B" w:rsidRDefault="00B7325B">
      <w:pPr>
        <w:pStyle w:val="FootnoteText"/>
      </w:pPr>
      <w:r>
        <w:rPr>
          <w:rStyle w:val="FootnoteReference"/>
        </w:rPr>
        <w:footnoteRef/>
      </w:r>
      <w:r>
        <w:t xml:space="preserve"> </w:t>
      </w:r>
      <w:r w:rsidRPr="007D0CD4">
        <w:rPr>
          <w:noProof/>
          <w:szCs w:val="22"/>
        </w:rPr>
        <w:t>Bureau of Labor Statistics. May 2011 National Industry-Specific Occupational Employment and Wage Estimates: Sector 62-Health Care and Social Assistance; March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9506B8"/>
    <w:multiLevelType w:val="hybridMultilevel"/>
    <w:tmpl w:val="4BBE4142"/>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5">
    <w:nsid w:val="20406877"/>
    <w:multiLevelType w:val="hybridMultilevel"/>
    <w:tmpl w:val="E8C09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2E1B9D"/>
    <w:multiLevelType w:val="hybridMultilevel"/>
    <w:tmpl w:val="05D61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2A07E1"/>
    <w:multiLevelType w:val="hybridMultilevel"/>
    <w:tmpl w:val="0A3C1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413703"/>
    <w:multiLevelType w:val="hybridMultilevel"/>
    <w:tmpl w:val="7AD4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976CB"/>
    <w:multiLevelType w:val="multilevel"/>
    <w:tmpl w:val="3B187C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3D0A4A"/>
    <w:multiLevelType w:val="hybridMultilevel"/>
    <w:tmpl w:val="AE706E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56A32E6"/>
    <w:multiLevelType w:val="hybridMultilevel"/>
    <w:tmpl w:val="637C0D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1D7109"/>
    <w:multiLevelType w:val="hybridMultilevel"/>
    <w:tmpl w:val="8F8668FE"/>
    <w:lvl w:ilvl="0" w:tplc="0BF2B5AE">
      <w:start w:val="1"/>
      <w:numFmt w:val="decimal"/>
      <w:lvlText w:val="%1."/>
      <w:lvlJc w:val="left"/>
      <w:pPr>
        <w:tabs>
          <w:tab w:val="num" w:pos="1252"/>
        </w:tabs>
        <w:ind w:left="1252" w:hanging="360"/>
      </w:pPr>
      <w:rPr>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3">
    <w:nsid w:val="557D6359"/>
    <w:multiLevelType w:val="hybridMultilevel"/>
    <w:tmpl w:val="F8AA5094"/>
    <w:lvl w:ilvl="0" w:tplc="AF4A2E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E076FD"/>
    <w:multiLevelType w:val="hybridMultilevel"/>
    <w:tmpl w:val="0ED2005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A54B0A"/>
    <w:multiLevelType w:val="hybridMultilevel"/>
    <w:tmpl w:val="00AADB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5D455BD"/>
    <w:multiLevelType w:val="multilevel"/>
    <w:tmpl w:val="F3BA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D34DB2"/>
    <w:multiLevelType w:val="hybridMultilevel"/>
    <w:tmpl w:val="C546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59161D"/>
    <w:multiLevelType w:val="hybridMultilevel"/>
    <w:tmpl w:val="E51A9BBC"/>
    <w:lvl w:ilvl="0" w:tplc="22E28C6E">
      <w:start w:val="1"/>
      <w:numFmt w:val="decimal"/>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9">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2"/>
  </w:num>
  <w:num w:numId="2">
    <w:abstractNumId w:val="1"/>
  </w:num>
  <w:num w:numId="3">
    <w:abstractNumId w:val="2"/>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4"/>
  </w:num>
  <w:num w:numId="8">
    <w:abstractNumId w:val="12"/>
  </w:num>
  <w:num w:numId="9">
    <w:abstractNumId w:val="19"/>
  </w:num>
  <w:num w:numId="10">
    <w:abstractNumId w:val="12"/>
  </w:num>
  <w:num w:numId="11">
    <w:abstractNumId w:val="5"/>
  </w:num>
  <w:num w:numId="12">
    <w:abstractNumId w:val="15"/>
  </w:num>
  <w:num w:numId="13">
    <w:abstractNumId w:val="16"/>
  </w:num>
  <w:num w:numId="14">
    <w:abstractNumId w:val="8"/>
  </w:num>
  <w:num w:numId="15">
    <w:abstractNumId w:val="12"/>
  </w:num>
  <w:num w:numId="16">
    <w:abstractNumId w:val="18"/>
  </w:num>
  <w:num w:numId="17">
    <w:abstractNumId w:val="18"/>
  </w:num>
  <w:num w:numId="18">
    <w:abstractNumId w:val="4"/>
  </w:num>
  <w:num w:numId="19">
    <w:abstractNumId w:val="4"/>
    <w:lvlOverride w:ilvl="0">
      <w:startOverride w:val="1"/>
    </w:lvlOverride>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9"/>
  </w:num>
  <w:num w:numId="28">
    <w:abstractNumId w:val="2"/>
  </w:num>
  <w:num w:numId="29">
    <w:abstractNumId w:val="2"/>
  </w:num>
  <w:num w:numId="30">
    <w:abstractNumId w:val="4"/>
  </w:num>
  <w:num w:numId="31">
    <w:abstractNumId w:val="11"/>
  </w:num>
  <w:num w:numId="32">
    <w:abstractNumId w:val="17"/>
  </w:num>
  <w:num w:numId="33">
    <w:abstractNumId w:val="7"/>
  </w:num>
  <w:num w:numId="34">
    <w:abstractNumId w:val="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w5sp020aesvf3eztw5vtr9hxesfrppaerps&quot;&gt;OMB_SupportingStatement_2013&lt;record-ids&gt;&lt;item&gt;2&lt;/item&gt;&lt;item&gt;547&lt;/item&gt;&lt;item&gt;563&lt;/item&gt;&lt;item&gt;564&lt;/item&gt;&lt;item&gt;565&lt;/item&gt;&lt;item&gt;567&lt;/item&gt;&lt;item&gt;568&lt;/item&gt;&lt;item&gt;572&lt;/item&gt;&lt;item&gt;573&lt;/item&gt;&lt;item&gt;574&lt;/item&gt;&lt;item&gt;576&lt;/item&gt;&lt;item&gt;577&lt;/item&gt;&lt;item&gt;580&lt;/item&gt;&lt;item&gt;582&lt;/item&gt;&lt;item&gt;583&lt;/item&gt;&lt;item&gt;587&lt;/item&gt;&lt;item&gt;588&lt;/item&gt;&lt;item&gt;589&lt;/item&gt;&lt;item&gt;590&lt;/item&gt;&lt;item&gt;591&lt;/item&gt;&lt;item&gt;593&lt;/item&gt;&lt;item&gt;594&lt;/item&gt;&lt;item&gt;595&lt;/item&gt;&lt;/record-ids&gt;&lt;/item&gt;&lt;/Libraries&gt;"/>
  </w:docVars>
  <w:rsids>
    <w:rsidRoot w:val="00D832DD"/>
    <w:rsid w:val="00001796"/>
    <w:rsid w:val="0000736D"/>
    <w:rsid w:val="00011D2F"/>
    <w:rsid w:val="00021841"/>
    <w:rsid w:val="00035F93"/>
    <w:rsid w:val="00045710"/>
    <w:rsid w:val="00045D13"/>
    <w:rsid w:val="00050F1D"/>
    <w:rsid w:val="00061F26"/>
    <w:rsid w:val="00070BCC"/>
    <w:rsid w:val="00080B60"/>
    <w:rsid w:val="000A362C"/>
    <w:rsid w:val="000A6931"/>
    <w:rsid w:val="000B52B7"/>
    <w:rsid w:val="000C0656"/>
    <w:rsid w:val="000C1E59"/>
    <w:rsid w:val="000C4D85"/>
    <w:rsid w:val="000C7C08"/>
    <w:rsid w:val="000D10EE"/>
    <w:rsid w:val="000D37B0"/>
    <w:rsid w:val="000E25C6"/>
    <w:rsid w:val="000E3BC4"/>
    <w:rsid w:val="000F1EE4"/>
    <w:rsid w:val="000F6F5D"/>
    <w:rsid w:val="00102545"/>
    <w:rsid w:val="00106213"/>
    <w:rsid w:val="0010753A"/>
    <w:rsid w:val="00123DD3"/>
    <w:rsid w:val="00127D00"/>
    <w:rsid w:val="0013667D"/>
    <w:rsid w:val="00143155"/>
    <w:rsid w:val="00152F44"/>
    <w:rsid w:val="001550EE"/>
    <w:rsid w:val="00173EAC"/>
    <w:rsid w:val="00190DB0"/>
    <w:rsid w:val="00195826"/>
    <w:rsid w:val="00197584"/>
    <w:rsid w:val="001A017E"/>
    <w:rsid w:val="001B3B1B"/>
    <w:rsid w:val="001B3BCB"/>
    <w:rsid w:val="001B7117"/>
    <w:rsid w:val="001E055F"/>
    <w:rsid w:val="001E306E"/>
    <w:rsid w:val="001F17B8"/>
    <w:rsid w:val="00211131"/>
    <w:rsid w:val="00220857"/>
    <w:rsid w:val="00244246"/>
    <w:rsid w:val="00247927"/>
    <w:rsid w:val="00270B4B"/>
    <w:rsid w:val="00271F44"/>
    <w:rsid w:val="002A4BF5"/>
    <w:rsid w:val="002B433D"/>
    <w:rsid w:val="002B530F"/>
    <w:rsid w:val="002B6097"/>
    <w:rsid w:val="002D701C"/>
    <w:rsid w:val="002F2A0E"/>
    <w:rsid w:val="002F5739"/>
    <w:rsid w:val="00301736"/>
    <w:rsid w:val="0031490E"/>
    <w:rsid w:val="00316525"/>
    <w:rsid w:val="00324402"/>
    <w:rsid w:val="00332D09"/>
    <w:rsid w:val="003367C3"/>
    <w:rsid w:val="00337095"/>
    <w:rsid w:val="003437CE"/>
    <w:rsid w:val="00351689"/>
    <w:rsid w:val="00357DCD"/>
    <w:rsid w:val="00363C1B"/>
    <w:rsid w:val="0036651B"/>
    <w:rsid w:val="00373536"/>
    <w:rsid w:val="0038091D"/>
    <w:rsid w:val="00384292"/>
    <w:rsid w:val="0038621E"/>
    <w:rsid w:val="00397B7E"/>
    <w:rsid w:val="003B14B3"/>
    <w:rsid w:val="003B165F"/>
    <w:rsid w:val="003C3B73"/>
    <w:rsid w:val="003D2D3C"/>
    <w:rsid w:val="003F2975"/>
    <w:rsid w:val="003F3808"/>
    <w:rsid w:val="004032CC"/>
    <w:rsid w:val="00403A13"/>
    <w:rsid w:val="00405233"/>
    <w:rsid w:val="00412314"/>
    <w:rsid w:val="00427A71"/>
    <w:rsid w:val="004349F2"/>
    <w:rsid w:val="00435604"/>
    <w:rsid w:val="00440083"/>
    <w:rsid w:val="00453E3E"/>
    <w:rsid w:val="004545CC"/>
    <w:rsid w:val="00456F5F"/>
    <w:rsid w:val="00460163"/>
    <w:rsid w:val="0046313D"/>
    <w:rsid w:val="0048361D"/>
    <w:rsid w:val="00485A3C"/>
    <w:rsid w:val="0048738F"/>
    <w:rsid w:val="004A069B"/>
    <w:rsid w:val="004A405A"/>
    <w:rsid w:val="004A63F1"/>
    <w:rsid w:val="004A7B06"/>
    <w:rsid w:val="004B745D"/>
    <w:rsid w:val="004C629B"/>
    <w:rsid w:val="004D41D1"/>
    <w:rsid w:val="004D5AE8"/>
    <w:rsid w:val="004D5B4D"/>
    <w:rsid w:val="004D6C38"/>
    <w:rsid w:val="004D73A1"/>
    <w:rsid w:val="004F08DA"/>
    <w:rsid w:val="004F384B"/>
    <w:rsid w:val="004F53D2"/>
    <w:rsid w:val="005029F9"/>
    <w:rsid w:val="0051334A"/>
    <w:rsid w:val="005323E5"/>
    <w:rsid w:val="005364F8"/>
    <w:rsid w:val="00537D33"/>
    <w:rsid w:val="00544CC3"/>
    <w:rsid w:val="00551590"/>
    <w:rsid w:val="005660FA"/>
    <w:rsid w:val="00572315"/>
    <w:rsid w:val="00583D41"/>
    <w:rsid w:val="005A6132"/>
    <w:rsid w:val="005B4097"/>
    <w:rsid w:val="005E67A1"/>
    <w:rsid w:val="005E7712"/>
    <w:rsid w:val="005F1A13"/>
    <w:rsid w:val="005F2A08"/>
    <w:rsid w:val="005F2A8C"/>
    <w:rsid w:val="005F3614"/>
    <w:rsid w:val="006312A5"/>
    <w:rsid w:val="00632C2B"/>
    <w:rsid w:val="00635F2E"/>
    <w:rsid w:val="00654CE0"/>
    <w:rsid w:val="006756CA"/>
    <w:rsid w:val="006952D2"/>
    <w:rsid w:val="006A035D"/>
    <w:rsid w:val="006A229B"/>
    <w:rsid w:val="006B0063"/>
    <w:rsid w:val="006B346E"/>
    <w:rsid w:val="006C5BA8"/>
    <w:rsid w:val="006E76F4"/>
    <w:rsid w:val="006F03F1"/>
    <w:rsid w:val="006F230C"/>
    <w:rsid w:val="006F3B14"/>
    <w:rsid w:val="006F5090"/>
    <w:rsid w:val="006F55B5"/>
    <w:rsid w:val="00704417"/>
    <w:rsid w:val="00704CF1"/>
    <w:rsid w:val="00713BDB"/>
    <w:rsid w:val="00717C1F"/>
    <w:rsid w:val="0074050A"/>
    <w:rsid w:val="00740764"/>
    <w:rsid w:val="0074590C"/>
    <w:rsid w:val="00747FDA"/>
    <w:rsid w:val="007560CC"/>
    <w:rsid w:val="00760AA7"/>
    <w:rsid w:val="00760BBD"/>
    <w:rsid w:val="007622DA"/>
    <w:rsid w:val="00762438"/>
    <w:rsid w:val="007640E8"/>
    <w:rsid w:val="00764345"/>
    <w:rsid w:val="00773DFA"/>
    <w:rsid w:val="007743BA"/>
    <w:rsid w:val="007753B6"/>
    <w:rsid w:val="00782C5D"/>
    <w:rsid w:val="007905EE"/>
    <w:rsid w:val="00795707"/>
    <w:rsid w:val="007B2E30"/>
    <w:rsid w:val="007B5AB3"/>
    <w:rsid w:val="007C0A99"/>
    <w:rsid w:val="007C4923"/>
    <w:rsid w:val="007D0CD4"/>
    <w:rsid w:val="007D36B8"/>
    <w:rsid w:val="007E0C18"/>
    <w:rsid w:val="007E3E78"/>
    <w:rsid w:val="007F524C"/>
    <w:rsid w:val="007F635E"/>
    <w:rsid w:val="008069EE"/>
    <w:rsid w:val="0080787F"/>
    <w:rsid w:val="0082771B"/>
    <w:rsid w:val="008418C5"/>
    <w:rsid w:val="00843C83"/>
    <w:rsid w:val="00853390"/>
    <w:rsid w:val="00853EF9"/>
    <w:rsid w:val="00857387"/>
    <w:rsid w:val="00871281"/>
    <w:rsid w:val="00874270"/>
    <w:rsid w:val="008A2B6C"/>
    <w:rsid w:val="008B78A3"/>
    <w:rsid w:val="008E2411"/>
    <w:rsid w:val="008E4871"/>
    <w:rsid w:val="008F17D3"/>
    <w:rsid w:val="008F5738"/>
    <w:rsid w:val="009110C8"/>
    <w:rsid w:val="009327BC"/>
    <w:rsid w:val="00936892"/>
    <w:rsid w:val="00943192"/>
    <w:rsid w:val="00944C78"/>
    <w:rsid w:val="00946C98"/>
    <w:rsid w:val="00952B64"/>
    <w:rsid w:val="009603AE"/>
    <w:rsid w:val="00981EE9"/>
    <w:rsid w:val="00985E90"/>
    <w:rsid w:val="00986034"/>
    <w:rsid w:val="00987E2C"/>
    <w:rsid w:val="009A39EB"/>
    <w:rsid w:val="009B60EA"/>
    <w:rsid w:val="009E6AC3"/>
    <w:rsid w:val="009F0276"/>
    <w:rsid w:val="00A00112"/>
    <w:rsid w:val="00A019DE"/>
    <w:rsid w:val="00A128B3"/>
    <w:rsid w:val="00A13C4F"/>
    <w:rsid w:val="00A21C6E"/>
    <w:rsid w:val="00A443D8"/>
    <w:rsid w:val="00A44F9E"/>
    <w:rsid w:val="00A45A3A"/>
    <w:rsid w:val="00A65547"/>
    <w:rsid w:val="00A679F9"/>
    <w:rsid w:val="00A72408"/>
    <w:rsid w:val="00A951FE"/>
    <w:rsid w:val="00AA058D"/>
    <w:rsid w:val="00AB30EA"/>
    <w:rsid w:val="00AB5E10"/>
    <w:rsid w:val="00AB7852"/>
    <w:rsid w:val="00AC31D0"/>
    <w:rsid w:val="00AE54C2"/>
    <w:rsid w:val="00AF6D70"/>
    <w:rsid w:val="00B00FB4"/>
    <w:rsid w:val="00B147C4"/>
    <w:rsid w:val="00B167A8"/>
    <w:rsid w:val="00B239D6"/>
    <w:rsid w:val="00B24A88"/>
    <w:rsid w:val="00B34A3B"/>
    <w:rsid w:val="00B37C90"/>
    <w:rsid w:val="00B45064"/>
    <w:rsid w:val="00B50F09"/>
    <w:rsid w:val="00B52F58"/>
    <w:rsid w:val="00B53858"/>
    <w:rsid w:val="00B61061"/>
    <w:rsid w:val="00B7122D"/>
    <w:rsid w:val="00B7325B"/>
    <w:rsid w:val="00B83F2C"/>
    <w:rsid w:val="00BA3444"/>
    <w:rsid w:val="00BB7C36"/>
    <w:rsid w:val="00BB7CE6"/>
    <w:rsid w:val="00BD645C"/>
    <w:rsid w:val="00BE02CE"/>
    <w:rsid w:val="00BE1479"/>
    <w:rsid w:val="00C02114"/>
    <w:rsid w:val="00C10A50"/>
    <w:rsid w:val="00C12361"/>
    <w:rsid w:val="00C172CF"/>
    <w:rsid w:val="00C33ADC"/>
    <w:rsid w:val="00C36613"/>
    <w:rsid w:val="00C3716E"/>
    <w:rsid w:val="00C41043"/>
    <w:rsid w:val="00C51CAF"/>
    <w:rsid w:val="00C67C24"/>
    <w:rsid w:val="00C93A0A"/>
    <w:rsid w:val="00C95415"/>
    <w:rsid w:val="00CA5E8B"/>
    <w:rsid w:val="00CB34B8"/>
    <w:rsid w:val="00CB42FB"/>
    <w:rsid w:val="00CC1051"/>
    <w:rsid w:val="00CC4536"/>
    <w:rsid w:val="00D01114"/>
    <w:rsid w:val="00D06CE3"/>
    <w:rsid w:val="00D07E82"/>
    <w:rsid w:val="00D10F40"/>
    <w:rsid w:val="00D11826"/>
    <w:rsid w:val="00D15162"/>
    <w:rsid w:val="00D21B4B"/>
    <w:rsid w:val="00D33371"/>
    <w:rsid w:val="00D4237A"/>
    <w:rsid w:val="00D42F21"/>
    <w:rsid w:val="00D832DD"/>
    <w:rsid w:val="00D94276"/>
    <w:rsid w:val="00DA19DE"/>
    <w:rsid w:val="00DC022A"/>
    <w:rsid w:val="00DD1CBF"/>
    <w:rsid w:val="00DF2D9A"/>
    <w:rsid w:val="00DF3938"/>
    <w:rsid w:val="00DF39C4"/>
    <w:rsid w:val="00DF5AC5"/>
    <w:rsid w:val="00E11057"/>
    <w:rsid w:val="00E137A3"/>
    <w:rsid w:val="00E22F22"/>
    <w:rsid w:val="00E36333"/>
    <w:rsid w:val="00E44DC7"/>
    <w:rsid w:val="00E460AE"/>
    <w:rsid w:val="00E524ED"/>
    <w:rsid w:val="00E70447"/>
    <w:rsid w:val="00E8367F"/>
    <w:rsid w:val="00E84F6A"/>
    <w:rsid w:val="00E90E36"/>
    <w:rsid w:val="00E97DE6"/>
    <w:rsid w:val="00EA4DFD"/>
    <w:rsid w:val="00EA5FC8"/>
    <w:rsid w:val="00EA6AD6"/>
    <w:rsid w:val="00EB65E3"/>
    <w:rsid w:val="00EB6C03"/>
    <w:rsid w:val="00EC2D10"/>
    <w:rsid w:val="00EC3C43"/>
    <w:rsid w:val="00ED0115"/>
    <w:rsid w:val="00ED0B0F"/>
    <w:rsid w:val="00EE0C72"/>
    <w:rsid w:val="00EF252A"/>
    <w:rsid w:val="00F0552D"/>
    <w:rsid w:val="00F074C3"/>
    <w:rsid w:val="00F13908"/>
    <w:rsid w:val="00F23928"/>
    <w:rsid w:val="00F23A13"/>
    <w:rsid w:val="00F44E46"/>
    <w:rsid w:val="00F4564D"/>
    <w:rsid w:val="00F613BA"/>
    <w:rsid w:val="00F63E79"/>
    <w:rsid w:val="00F67241"/>
    <w:rsid w:val="00F8615D"/>
    <w:rsid w:val="00F92DF7"/>
    <w:rsid w:val="00F97FF4"/>
    <w:rsid w:val="00FA1DBF"/>
    <w:rsid w:val="00FB03D1"/>
    <w:rsid w:val="00FD1481"/>
    <w:rsid w:val="00FD5C01"/>
    <w:rsid w:val="00FE2397"/>
    <w:rsid w:val="00FF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styleId="ListParagraph">
    <w:name w:val="List Paragraph"/>
    <w:basedOn w:val="Normal"/>
    <w:uiPriority w:val="34"/>
    <w:qFormat/>
    <w:rsid w:val="00944C78"/>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styleId="ListParagraph">
    <w:name w:val="List Paragraph"/>
    <w:basedOn w:val="Normal"/>
    <w:uiPriority w:val="34"/>
    <w:qFormat/>
    <w:rsid w:val="00944C7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5423">
      <w:bodyDiv w:val="1"/>
      <w:marLeft w:val="0"/>
      <w:marRight w:val="0"/>
      <w:marTop w:val="0"/>
      <w:marBottom w:val="0"/>
      <w:divBdr>
        <w:top w:val="none" w:sz="0" w:space="0" w:color="auto"/>
        <w:left w:val="none" w:sz="0" w:space="0" w:color="auto"/>
        <w:bottom w:val="none" w:sz="0" w:space="0" w:color="auto"/>
        <w:right w:val="none" w:sz="0" w:space="0" w:color="auto"/>
      </w:divBdr>
    </w:div>
    <w:div w:id="116219687">
      <w:bodyDiv w:val="1"/>
      <w:marLeft w:val="0"/>
      <w:marRight w:val="0"/>
      <w:marTop w:val="0"/>
      <w:marBottom w:val="0"/>
      <w:divBdr>
        <w:top w:val="none" w:sz="0" w:space="0" w:color="auto"/>
        <w:left w:val="none" w:sz="0" w:space="0" w:color="auto"/>
        <w:bottom w:val="none" w:sz="0" w:space="0" w:color="auto"/>
        <w:right w:val="none" w:sz="0" w:space="0" w:color="auto"/>
      </w:divBdr>
    </w:div>
    <w:div w:id="775053375">
      <w:bodyDiv w:val="1"/>
      <w:marLeft w:val="0"/>
      <w:marRight w:val="0"/>
      <w:marTop w:val="0"/>
      <w:marBottom w:val="0"/>
      <w:divBdr>
        <w:top w:val="none" w:sz="0" w:space="0" w:color="auto"/>
        <w:left w:val="none" w:sz="0" w:space="0" w:color="auto"/>
        <w:bottom w:val="none" w:sz="0" w:space="0" w:color="auto"/>
        <w:right w:val="none" w:sz="0" w:space="0" w:color="auto"/>
      </w:divBdr>
    </w:div>
    <w:div w:id="1059669542">
      <w:bodyDiv w:val="1"/>
      <w:marLeft w:val="0"/>
      <w:marRight w:val="0"/>
      <w:marTop w:val="0"/>
      <w:marBottom w:val="0"/>
      <w:divBdr>
        <w:top w:val="none" w:sz="0" w:space="0" w:color="auto"/>
        <w:left w:val="none" w:sz="0" w:space="0" w:color="auto"/>
        <w:bottom w:val="none" w:sz="0" w:space="0" w:color="auto"/>
        <w:right w:val="none" w:sz="0" w:space="0" w:color="auto"/>
      </w:divBdr>
    </w:div>
    <w:div w:id="1128476583">
      <w:bodyDiv w:val="1"/>
      <w:marLeft w:val="0"/>
      <w:marRight w:val="0"/>
      <w:marTop w:val="0"/>
      <w:marBottom w:val="0"/>
      <w:divBdr>
        <w:top w:val="none" w:sz="0" w:space="0" w:color="auto"/>
        <w:left w:val="none" w:sz="0" w:space="0" w:color="auto"/>
        <w:bottom w:val="none" w:sz="0" w:space="0" w:color="auto"/>
        <w:right w:val="none" w:sz="0" w:space="0" w:color="auto"/>
      </w:divBdr>
    </w:div>
    <w:div w:id="1149781340">
      <w:bodyDiv w:val="1"/>
      <w:marLeft w:val="0"/>
      <w:marRight w:val="0"/>
      <w:marTop w:val="0"/>
      <w:marBottom w:val="0"/>
      <w:divBdr>
        <w:top w:val="none" w:sz="0" w:space="0" w:color="auto"/>
        <w:left w:val="none" w:sz="0" w:space="0" w:color="auto"/>
        <w:bottom w:val="none" w:sz="0" w:space="0" w:color="auto"/>
        <w:right w:val="none" w:sz="0" w:space="0" w:color="auto"/>
      </w:divBdr>
      <w:divsChild>
        <w:div w:id="10373331">
          <w:marLeft w:val="0"/>
          <w:marRight w:val="0"/>
          <w:marTop w:val="0"/>
          <w:marBottom w:val="0"/>
          <w:divBdr>
            <w:top w:val="none" w:sz="0" w:space="0" w:color="auto"/>
            <w:left w:val="none" w:sz="0" w:space="0" w:color="auto"/>
            <w:bottom w:val="none" w:sz="0" w:space="0" w:color="auto"/>
            <w:right w:val="none" w:sz="0" w:space="0" w:color="auto"/>
          </w:divBdr>
        </w:div>
        <w:div w:id="1795321109">
          <w:marLeft w:val="0"/>
          <w:marRight w:val="0"/>
          <w:marTop w:val="0"/>
          <w:marBottom w:val="0"/>
          <w:divBdr>
            <w:top w:val="none" w:sz="0" w:space="0" w:color="auto"/>
            <w:left w:val="none" w:sz="0" w:space="0" w:color="auto"/>
            <w:bottom w:val="none" w:sz="0" w:space="0" w:color="auto"/>
            <w:right w:val="none" w:sz="0" w:space="0" w:color="auto"/>
          </w:divBdr>
        </w:div>
        <w:div w:id="1979723001">
          <w:marLeft w:val="0"/>
          <w:marRight w:val="0"/>
          <w:marTop w:val="0"/>
          <w:marBottom w:val="0"/>
          <w:divBdr>
            <w:top w:val="none" w:sz="0" w:space="0" w:color="auto"/>
            <w:left w:val="none" w:sz="0" w:space="0" w:color="auto"/>
            <w:bottom w:val="none" w:sz="0" w:space="0" w:color="auto"/>
            <w:right w:val="none" w:sz="0" w:space="0" w:color="auto"/>
          </w:divBdr>
        </w:div>
        <w:div w:id="1775859667">
          <w:marLeft w:val="0"/>
          <w:marRight w:val="0"/>
          <w:marTop w:val="0"/>
          <w:marBottom w:val="0"/>
          <w:divBdr>
            <w:top w:val="none" w:sz="0" w:space="0" w:color="auto"/>
            <w:left w:val="none" w:sz="0" w:space="0" w:color="auto"/>
            <w:bottom w:val="none" w:sz="0" w:space="0" w:color="auto"/>
            <w:right w:val="none" w:sz="0" w:space="0" w:color="auto"/>
          </w:divBdr>
        </w:div>
        <w:div w:id="260798622">
          <w:marLeft w:val="0"/>
          <w:marRight w:val="0"/>
          <w:marTop w:val="0"/>
          <w:marBottom w:val="0"/>
          <w:divBdr>
            <w:top w:val="none" w:sz="0" w:space="0" w:color="auto"/>
            <w:left w:val="none" w:sz="0" w:space="0" w:color="auto"/>
            <w:bottom w:val="none" w:sz="0" w:space="0" w:color="auto"/>
            <w:right w:val="none" w:sz="0" w:space="0" w:color="auto"/>
          </w:divBdr>
        </w:div>
        <w:div w:id="1815221975">
          <w:marLeft w:val="0"/>
          <w:marRight w:val="0"/>
          <w:marTop w:val="0"/>
          <w:marBottom w:val="0"/>
          <w:divBdr>
            <w:top w:val="none" w:sz="0" w:space="0" w:color="auto"/>
            <w:left w:val="none" w:sz="0" w:space="0" w:color="auto"/>
            <w:bottom w:val="none" w:sz="0" w:space="0" w:color="auto"/>
            <w:right w:val="none" w:sz="0" w:space="0" w:color="auto"/>
          </w:divBdr>
        </w:div>
        <w:div w:id="1179731104">
          <w:marLeft w:val="0"/>
          <w:marRight w:val="0"/>
          <w:marTop w:val="0"/>
          <w:marBottom w:val="0"/>
          <w:divBdr>
            <w:top w:val="none" w:sz="0" w:space="0" w:color="auto"/>
            <w:left w:val="none" w:sz="0" w:space="0" w:color="auto"/>
            <w:bottom w:val="none" w:sz="0" w:space="0" w:color="auto"/>
            <w:right w:val="none" w:sz="0" w:space="0" w:color="auto"/>
          </w:divBdr>
        </w:div>
        <w:div w:id="1171947244">
          <w:marLeft w:val="0"/>
          <w:marRight w:val="0"/>
          <w:marTop w:val="0"/>
          <w:marBottom w:val="0"/>
          <w:divBdr>
            <w:top w:val="none" w:sz="0" w:space="0" w:color="auto"/>
            <w:left w:val="none" w:sz="0" w:space="0" w:color="auto"/>
            <w:bottom w:val="none" w:sz="0" w:space="0" w:color="auto"/>
            <w:right w:val="none" w:sz="0" w:space="0" w:color="auto"/>
          </w:divBdr>
        </w:div>
      </w:divsChild>
    </w:div>
    <w:div w:id="1229918657">
      <w:bodyDiv w:val="1"/>
      <w:marLeft w:val="0"/>
      <w:marRight w:val="0"/>
      <w:marTop w:val="0"/>
      <w:marBottom w:val="0"/>
      <w:divBdr>
        <w:top w:val="none" w:sz="0" w:space="0" w:color="auto"/>
        <w:left w:val="none" w:sz="0" w:space="0" w:color="auto"/>
        <w:bottom w:val="none" w:sz="0" w:space="0" w:color="auto"/>
        <w:right w:val="none" w:sz="0" w:space="0" w:color="auto"/>
      </w:divBdr>
    </w:div>
    <w:div w:id="1354839492">
      <w:bodyDiv w:val="1"/>
      <w:marLeft w:val="0"/>
      <w:marRight w:val="0"/>
      <w:marTop w:val="0"/>
      <w:marBottom w:val="0"/>
      <w:divBdr>
        <w:top w:val="none" w:sz="0" w:space="0" w:color="auto"/>
        <w:left w:val="none" w:sz="0" w:space="0" w:color="auto"/>
        <w:bottom w:val="none" w:sz="0" w:space="0" w:color="auto"/>
        <w:right w:val="none" w:sz="0" w:space="0" w:color="auto"/>
      </w:divBdr>
    </w:div>
    <w:div w:id="1690906447">
      <w:bodyDiv w:val="1"/>
      <w:marLeft w:val="0"/>
      <w:marRight w:val="0"/>
      <w:marTop w:val="0"/>
      <w:marBottom w:val="0"/>
      <w:divBdr>
        <w:top w:val="none" w:sz="0" w:space="0" w:color="auto"/>
        <w:left w:val="none" w:sz="0" w:space="0" w:color="auto"/>
        <w:bottom w:val="none" w:sz="0" w:space="0" w:color="auto"/>
        <w:right w:val="none" w:sz="0" w:space="0" w:color="auto"/>
      </w:divBdr>
    </w:div>
    <w:div w:id="1779719589">
      <w:bodyDiv w:val="1"/>
      <w:marLeft w:val="0"/>
      <w:marRight w:val="0"/>
      <w:marTop w:val="0"/>
      <w:marBottom w:val="0"/>
      <w:divBdr>
        <w:top w:val="none" w:sz="0" w:space="0" w:color="auto"/>
        <w:left w:val="none" w:sz="0" w:space="0" w:color="auto"/>
        <w:bottom w:val="none" w:sz="0" w:space="0" w:color="auto"/>
        <w:right w:val="none" w:sz="0" w:space="0" w:color="auto"/>
      </w:divBdr>
    </w:div>
    <w:div w:id="19453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hhs.gov/opa/pdfs/title-x-statute-attachment-a.pdf;" TargetMode="External"/><Relationship Id="rId7" Type="http://schemas.openxmlformats.org/officeDocument/2006/relationships/hyperlink" Target="http://www.hhs.gov/opa/pdfs/42-cfr-59-b.pdf" TargetMode="External"/><Relationship Id="rId2" Type="http://schemas.openxmlformats.org/officeDocument/2006/relationships/hyperlink" Target="http://www.hhs.gov/opa/pdfs/42-cfr-59-b.pdf" TargetMode="External"/><Relationship Id="rId1" Type="http://schemas.openxmlformats.org/officeDocument/2006/relationships/hyperlink" Target="http://www.hhs.gov/opa/pdfs/title-x-statute-attachment-a.pdf;" TargetMode="External"/><Relationship Id="rId6" Type="http://schemas.openxmlformats.org/officeDocument/2006/relationships/hyperlink" Target="http://www.grantsolutions.gov/gs/preaward/previewPublicAnnouncement.do?id=15585." TargetMode="External"/><Relationship Id="rId5" Type="http://schemas.openxmlformats.org/officeDocument/2006/relationships/hyperlink" Target="http://www.hhs.gov/opa/pdfs/45-cfr-92.pdf" TargetMode="External"/><Relationship Id="rId4" Type="http://schemas.openxmlformats.org/officeDocument/2006/relationships/hyperlink" Target="http://www.hhs.gov/opa/grants-and-funding/grant-forms-and-references/45-cfr-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04B9F-2546-433B-94E6-166AE5A8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2710</Words>
  <Characters>15448</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Christina I.</dc:creator>
  <cp:lastModifiedBy>Funn, Sherrette (OS/ASA/OCIO/OEA)</cp:lastModifiedBy>
  <cp:revision>2</cp:revision>
  <cp:lastPrinted>2014-07-22T19:04:00Z</cp:lastPrinted>
  <dcterms:created xsi:type="dcterms:W3CDTF">2014-11-19T15:14:00Z</dcterms:created>
  <dcterms:modified xsi:type="dcterms:W3CDTF">2014-11-19T15:14:00Z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