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7CD" w:rsidRDefault="00BA27CD" w:rsidP="00BA27CD">
      <w:pPr>
        <w:jc w:val="center"/>
        <w:rPr>
          <w:b/>
        </w:rPr>
      </w:pPr>
      <w:r w:rsidRPr="00D36A6D">
        <w:rPr>
          <w:b/>
        </w:rPr>
        <w:t>S</w:t>
      </w:r>
      <w:r w:rsidR="00D36A6D" w:rsidRPr="00D36A6D">
        <w:rPr>
          <w:b/>
        </w:rPr>
        <w:t>TATE ADOLESCENT TREATMENT</w:t>
      </w:r>
      <w:r w:rsidR="00FA531E">
        <w:rPr>
          <w:b/>
        </w:rPr>
        <w:t xml:space="preserve"> </w:t>
      </w:r>
      <w:r w:rsidR="00D36A6D" w:rsidRPr="00D36A6D">
        <w:rPr>
          <w:b/>
        </w:rPr>
        <w:t>ENHANCEMENT AND DISSEMINATION</w:t>
      </w:r>
      <w:r w:rsidRPr="00D36A6D">
        <w:rPr>
          <w:b/>
        </w:rPr>
        <w:t xml:space="preserve"> (SAT-ED)</w:t>
      </w:r>
      <w:r w:rsidR="00033816">
        <w:rPr>
          <w:b/>
        </w:rPr>
        <w:t xml:space="preserve"> </w:t>
      </w:r>
      <w:r w:rsidR="00912039">
        <w:rPr>
          <w:b/>
        </w:rPr>
        <w:t xml:space="preserve">AND STATE YOUTH TREATMENT ENHANCEMENT AND DISSEMINATION (SYT-ED) </w:t>
      </w:r>
      <w:r w:rsidR="00FA531E">
        <w:rPr>
          <w:b/>
        </w:rPr>
        <w:t>PROGRAM</w:t>
      </w:r>
      <w:r w:rsidR="00C648A8">
        <w:rPr>
          <w:b/>
        </w:rPr>
        <w:t xml:space="preserve">S BIANNUAL </w:t>
      </w:r>
      <w:r w:rsidR="001E505C">
        <w:rPr>
          <w:b/>
        </w:rPr>
        <w:t xml:space="preserve">PROGRESS REPORT ON </w:t>
      </w:r>
      <w:r w:rsidR="00C648A8" w:rsidRPr="00C648A8">
        <w:rPr>
          <w:b/>
        </w:rPr>
        <w:t>INFRASTRUCTURE</w:t>
      </w:r>
      <w:r w:rsidR="00C648A8">
        <w:rPr>
          <w:b/>
        </w:rPr>
        <w:t xml:space="preserve"> </w:t>
      </w:r>
      <w:r w:rsidR="00466618">
        <w:rPr>
          <w:b/>
        </w:rPr>
        <w:t xml:space="preserve">DEVELOPMENT </w:t>
      </w:r>
      <w:r w:rsidR="00C648A8">
        <w:rPr>
          <w:b/>
        </w:rPr>
        <w:t>MEASURES</w:t>
      </w:r>
    </w:p>
    <w:p w:rsidR="00466618" w:rsidRDefault="00466618" w:rsidP="00BA27CD">
      <w:pPr>
        <w:jc w:val="center"/>
        <w:rPr>
          <w:b/>
        </w:rPr>
      </w:pPr>
    </w:p>
    <w:p w:rsidR="00466618" w:rsidRPr="00D36A6D" w:rsidRDefault="00466618" w:rsidP="00BA27CD">
      <w:pPr>
        <w:jc w:val="center"/>
        <w:rPr>
          <w:b/>
        </w:rPr>
      </w:pPr>
      <w:r w:rsidRPr="00D36A6D">
        <w:rPr>
          <w:b/>
        </w:rPr>
        <w:t>SUPPORTING STATEMENT</w:t>
      </w:r>
    </w:p>
    <w:p w:rsidR="00BA27CD" w:rsidRPr="00D36A6D" w:rsidRDefault="00BA27CD" w:rsidP="00BA27CD"/>
    <w:p w:rsidR="00BA27CD" w:rsidRPr="00D36A6D" w:rsidRDefault="00BA27CD" w:rsidP="00BA27CD"/>
    <w:p w:rsidR="0058459D" w:rsidRPr="00C375A7" w:rsidRDefault="006D3EC3" w:rsidP="0058459D">
      <w:pPr>
        <w:rPr>
          <w:b/>
        </w:rPr>
      </w:pPr>
      <w:r w:rsidRPr="00C375A7">
        <w:rPr>
          <w:b/>
        </w:rPr>
        <w:t xml:space="preserve">B. </w:t>
      </w:r>
      <w:r w:rsidR="0078182C" w:rsidRPr="00C375A7">
        <w:rPr>
          <w:b/>
        </w:rPr>
        <w:tab/>
      </w:r>
      <w:r w:rsidR="004B2C3E" w:rsidRPr="00BB5D89">
        <w:rPr>
          <w:b/>
          <w:bCs/>
        </w:rPr>
        <w:t>COLLECTION OF INFORMATION EMPLOYING STATISTICAL METHODS</w:t>
      </w:r>
    </w:p>
    <w:p w:rsidR="0058459D" w:rsidRPr="003152FB" w:rsidRDefault="0058459D" w:rsidP="0058459D"/>
    <w:p w:rsidR="0058459D" w:rsidRPr="007A4F51" w:rsidRDefault="00842038" w:rsidP="007A4F51">
      <w:r>
        <w:rPr>
          <w:rStyle w:val="Strong"/>
          <w:b w:val="0"/>
        </w:rPr>
        <w:t>To meet the objective</w:t>
      </w:r>
      <w:r w:rsidR="0020325C">
        <w:rPr>
          <w:rStyle w:val="Strong"/>
          <w:b w:val="0"/>
        </w:rPr>
        <w:t>s</w:t>
      </w:r>
      <w:r>
        <w:rPr>
          <w:rStyle w:val="Strong"/>
          <w:b w:val="0"/>
        </w:rPr>
        <w:t xml:space="preserve"> of this </w:t>
      </w:r>
      <w:r w:rsidR="004B2C3E">
        <w:rPr>
          <w:rStyle w:val="Strong"/>
          <w:b w:val="0"/>
        </w:rPr>
        <w:t>evaluation</w:t>
      </w:r>
      <w:r>
        <w:rPr>
          <w:rStyle w:val="Strong"/>
          <w:b w:val="0"/>
        </w:rPr>
        <w:t xml:space="preserve">, SAMHSA will </w:t>
      </w:r>
      <w:r w:rsidR="007A4F51">
        <w:rPr>
          <w:rStyle w:val="Strong"/>
          <w:b w:val="0"/>
        </w:rPr>
        <w:t>conduct data collection activities</w:t>
      </w:r>
      <w:r>
        <w:rPr>
          <w:rStyle w:val="Strong"/>
          <w:b w:val="0"/>
        </w:rPr>
        <w:t xml:space="preserve"> </w:t>
      </w:r>
      <w:r w:rsidR="007A4F51">
        <w:rPr>
          <w:rStyle w:val="Strong"/>
          <w:b w:val="0"/>
        </w:rPr>
        <w:t>designed to measure</w:t>
      </w:r>
      <w:r>
        <w:rPr>
          <w:rStyle w:val="Strong"/>
          <w:b w:val="0"/>
        </w:rPr>
        <w:t xml:space="preserve"> </w:t>
      </w:r>
      <w:r>
        <w:t xml:space="preserve">the effectiveness of </w:t>
      </w:r>
      <w:r w:rsidRPr="00D36A6D">
        <w:t>infrastructure development measures</w:t>
      </w:r>
      <w:r>
        <w:t xml:space="preserve"> that have been </w:t>
      </w:r>
      <w:r w:rsidRPr="00355B87">
        <w:t>designed</w:t>
      </w:r>
      <w:r>
        <w:t xml:space="preserve"> </w:t>
      </w:r>
      <w:r w:rsidR="004D7D9E">
        <w:t>for</w:t>
      </w:r>
      <w:r>
        <w:t xml:space="preserve"> grantees of the Cooperative Agreements for </w:t>
      </w:r>
      <w:r w:rsidRPr="00D36A6D">
        <w:t>State Adolescent Treatment Enhancement and Dissemination (SAT-ED</w:t>
      </w:r>
      <w:r>
        <w:t xml:space="preserve">) </w:t>
      </w:r>
      <w:r w:rsidR="00221EA2">
        <w:t xml:space="preserve">and State Youth Treatment Enhancement and Dissemination (SYT-ED) </w:t>
      </w:r>
      <w:r>
        <w:t>program</w:t>
      </w:r>
      <w:r w:rsidR="00221EA2">
        <w:t>s</w:t>
      </w:r>
      <w:r w:rsidR="00192ADE" w:rsidRPr="00696554">
        <w:t>.</w:t>
      </w:r>
      <w:r w:rsidRPr="00355B87">
        <w:t> </w:t>
      </w:r>
      <w:r w:rsidR="004D7D9E">
        <w:t xml:space="preserve">This information will </w:t>
      </w:r>
      <w:r w:rsidR="00D91CF0">
        <w:t xml:space="preserve">be used to </w:t>
      </w:r>
      <w:r w:rsidR="004D7D9E">
        <w:t>inform SAMHSA about progress in infrastructure and services enhancement and expansion at the state and site levels</w:t>
      </w:r>
      <w:r w:rsidR="00540391">
        <w:t>.</w:t>
      </w:r>
      <w:r w:rsidR="004D7D9E">
        <w:t xml:space="preserve"> </w:t>
      </w:r>
      <w:r w:rsidR="00540391">
        <w:t>It will also help</w:t>
      </w:r>
      <w:r w:rsidR="00D91CF0">
        <w:t xml:space="preserve"> states/territories/tribes as they develop processes </w:t>
      </w:r>
      <w:r w:rsidR="004D7D9E">
        <w:t xml:space="preserve">to </w:t>
      </w:r>
      <w:r w:rsidR="00D91CF0">
        <w:t xml:space="preserve">improve management of their grant projects and better </w:t>
      </w:r>
      <w:r w:rsidR="004D7D9E">
        <w:t>serve adolescents</w:t>
      </w:r>
      <w:r w:rsidR="009F1736">
        <w:t xml:space="preserve"> and transitional-aged youth</w:t>
      </w:r>
      <w:r w:rsidR="004D7D9E">
        <w:t xml:space="preserve"> and their families with substance use or co-occurring substance use and mental disorders.</w:t>
      </w:r>
      <w:r w:rsidR="0084467B">
        <w:t xml:space="preserve"> The</w:t>
      </w:r>
      <w:r w:rsidR="003152FB" w:rsidRPr="007A4F51">
        <w:t xml:space="preserve"> data collection procedure</w:t>
      </w:r>
      <w:r w:rsidR="0084467B">
        <w:t>s</w:t>
      </w:r>
      <w:r w:rsidR="0058459D" w:rsidRPr="007A4F51">
        <w:t xml:space="preserve"> will be </w:t>
      </w:r>
      <w:r w:rsidR="0084467B">
        <w:t xml:space="preserve">to </w:t>
      </w:r>
      <w:r w:rsidR="0005158B">
        <w:t>distribute</w:t>
      </w:r>
      <w:r w:rsidR="002F3C6A">
        <w:t xml:space="preserve"> </w:t>
      </w:r>
      <w:r w:rsidR="0084467B">
        <w:t xml:space="preserve">the </w:t>
      </w:r>
      <w:r w:rsidR="000D0A69">
        <w:t>progress report</w:t>
      </w:r>
      <w:r w:rsidR="0084467B">
        <w:t xml:space="preserve"> via email for </w:t>
      </w:r>
      <w:r w:rsidR="00F937A7">
        <w:t>all</w:t>
      </w:r>
      <w:r w:rsidR="0058459D" w:rsidRPr="007A4F51">
        <w:t xml:space="preserve"> </w:t>
      </w:r>
      <w:r w:rsidR="003152FB" w:rsidRPr="007A4F51">
        <w:t>data collection</w:t>
      </w:r>
      <w:r w:rsidR="0084467B">
        <w:t xml:space="preserve"> activities</w:t>
      </w:r>
      <w:r w:rsidR="0005158B">
        <w:t xml:space="preserve">; respondents will be asked to respond to the </w:t>
      </w:r>
      <w:r w:rsidR="000D0A69">
        <w:t>progress report</w:t>
      </w:r>
      <w:r w:rsidR="0005158B">
        <w:t xml:space="preserve"> questions and return the completed </w:t>
      </w:r>
      <w:r w:rsidR="000D0A69">
        <w:t>progress report</w:t>
      </w:r>
      <w:r w:rsidR="0005158B">
        <w:t xml:space="preserve"> electronically via email or, if they prefer</w:t>
      </w:r>
      <w:r w:rsidR="000544AD">
        <w:t>,</w:t>
      </w:r>
      <w:r w:rsidR="0005158B">
        <w:t xml:space="preserve"> to print, complete, and return </w:t>
      </w:r>
      <w:r w:rsidR="000544AD">
        <w:t xml:space="preserve">the </w:t>
      </w:r>
      <w:r w:rsidR="000D0A69">
        <w:t>progress report</w:t>
      </w:r>
      <w:r w:rsidR="000544AD">
        <w:t xml:space="preserve"> </w:t>
      </w:r>
      <w:r w:rsidR="0005158B">
        <w:t>via mail.</w:t>
      </w:r>
      <w:r w:rsidR="001629D1">
        <w:t xml:space="preserve"> </w:t>
      </w:r>
    </w:p>
    <w:p w:rsidR="0058459D" w:rsidRDefault="0058459D" w:rsidP="0058459D"/>
    <w:p w:rsidR="0058459D" w:rsidRDefault="0058459D" w:rsidP="0058459D">
      <w:pPr>
        <w:rPr>
          <w:rStyle w:val="Strong"/>
        </w:rPr>
      </w:pPr>
      <w:r w:rsidRPr="003152FB">
        <w:rPr>
          <w:rStyle w:val="Strong"/>
        </w:rPr>
        <w:t>B.1. Respondent Universe and Sampling Methods</w:t>
      </w:r>
    </w:p>
    <w:p w:rsidR="008D2346" w:rsidRPr="003152FB" w:rsidRDefault="008D2346" w:rsidP="0058459D">
      <w:pPr>
        <w:rPr>
          <w:rStyle w:val="Strong"/>
        </w:rPr>
      </w:pPr>
    </w:p>
    <w:p w:rsidR="0017229C" w:rsidRPr="00CD79C4" w:rsidRDefault="00192ADE" w:rsidP="0017229C">
      <w:r w:rsidRPr="00192ADE">
        <w:rPr>
          <w:rStyle w:val="Strong"/>
          <w:b w:val="0"/>
        </w:rPr>
        <w:t xml:space="preserve">To </w:t>
      </w:r>
      <w:r>
        <w:rPr>
          <w:rStyle w:val="Strong"/>
          <w:b w:val="0"/>
        </w:rPr>
        <w:t xml:space="preserve">evaluate </w:t>
      </w:r>
      <w:r w:rsidR="009642A9">
        <w:rPr>
          <w:rStyle w:val="Strong"/>
          <w:b w:val="0"/>
        </w:rPr>
        <w:t xml:space="preserve">the effectiveness of infrastructure development measures designed for grantees of the SAT-ED </w:t>
      </w:r>
      <w:r w:rsidR="00221EA2">
        <w:rPr>
          <w:rStyle w:val="Strong"/>
          <w:b w:val="0"/>
        </w:rPr>
        <w:t xml:space="preserve">and SYT-ED </w:t>
      </w:r>
      <w:r w:rsidR="009642A9">
        <w:rPr>
          <w:rStyle w:val="Strong"/>
          <w:b w:val="0"/>
        </w:rPr>
        <w:t>program</w:t>
      </w:r>
      <w:r w:rsidR="00221EA2">
        <w:rPr>
          <w:rStyle w:val="Strong"/>
          <w:b w:val="0"/>
        </w:rPr>
        <w:t>s</w:t>
      </w:r>
      <w:r w:rsidR="009642A9">
        <w:rPr>
          <w:rStyle w:val="Strong"/>
          <w:b w:val="0"/>
        </w:rPr>
        <w:t xml:space="preserve">, all </w:t>
      </w:r>
      <w:r w:rsidR="00322E92">
        <w:rPr>
          <w:rStyle w:val="Strong"/>
          <w:b w:val="0"/>
        </w:rPr>
        <w:t>35</w:t>
      </w:r>
      <w:r w:rsidR="009642A9">
        <w:rPr>
          <w:rStyle w:val="Strong"/>
          <w:b w:val="0"/>
        </w:rPr>
        <w:t xml:space="preserve"> grantee administrators (i.e., Project Directors and</w:t>
      </w:r>
      <w:r w:rsidR="00D31D12">
        <w:rPr>
          <w:rStyle w:val="Strong"/>
          <w:b w:val="0"/>
        </w:rPr>
        <w:t>/or</w:t>
      </w:r>
      <w:r w:rsidR="009642A9">
        <w:rPr>
          <w:rStyle w:val="Strong"/>
          <w:b w:val="0"/>
        </w:rPr>
        <w:t xml:space="preserve"> Program Managers) across </w:t>
      </w:r>
      <w:r w:rsidR="00FF77E9">
        <w:rPr>
          <w:rStyle w:val="Strong"/>
          <w:b w:val="0"/>
        </w:rPr>
        <w:t>three</w:t>
      </w:r>
      <w:r w:rsidR="009642A9">
        <w:rPr>
          <w:rStyle w:val="Strong"/>
          <w:b w:val="0"/>
        </w:rPr>
        <w:t xml:space="preserve"> cohorts where SAT-ED </w:t>
      </w:r>
      <w:r w:rsidR="005A4161">
        <w:rPr>
          <w:rStyle w:val="Strong"/>
          <w:b w:val="0"/>
        </w:rPr>
        <w:t xml:space="preserve">and SYT-ED </w:t>
      </w:r>
      <w:r w:rsidR="009642A9">
        <w:rPr>
          <w:rStyle w:val="Strong"/>
          <w:b w:val="0"/>
        </w:rPr>
        <w:t xml:space="preserve">grants are being implemented are eligible to be </w:t>
      </w:r>
      <w:r w:rsidR="000D0A69">
        <w:rPr>
          <w:rStyle w:val="Strong"/>
          <w:b w:val="0"/>
        </w:rPr>
        <w:t>progress report</w:t>
      </w:r>
      <w:r w:rsidR="009642A9">
        <w:rPr>
          <w:rStyle w:val="Strong"/>
          <w:b w:val="0"/>
        </w:rPr>
        <w:t xml:space="preserve">ed. </w:t>
      </w:r>
      <w:r w:rsidR="001C2614">
        <w:rPr>
          <w:rStyle w:val="Strong"/>
          <w:b w:val="0"/>
        </w:rPr>
        <w:t xml:space="preserve">In addition, </w:t>
      </w:r>
      <w:r w:rsidR="005A4161">
        <w:rPr>
          <w:rStyle w:val="Strong"/>
          <w:b w:val="0"/>
        </w:rPr>
        <w:t xml:space="preserve">up to two </w:t>
      </w:r>
      <w:r w:rsidR="001C2614">
        <w:rPr>
          <w:rStyle w:val="Strong"/>
          <w:b w:val="0"/>
        </w:rPr>
        <w:t xml:space="preserve">other project staff members </w:t>
      </w:r>
      <w:r w:rsidR="001C2614">
        <w:t xml:space="preserve">(e.g., </w:t>
      </w:r>
      <w:r w:rsidR="001C2614" w:rsidRPr="00C375A7">
        <w:t>Evaluators, Clinical Supervisors, Site Coordinators</w:t>
      </w:r>
      <w:r w:rsidR="001C2614">
        <w:t xml:space="preserve">) are expected to assist with gathering information to complete the </w:t>
      </w:r>
      <w:r w:rsidR="000D0A69">
        <w:t>progress report</w:t>
      </w:r>
      <w:r w:rsidR="001C2614">
        <w:t xml:space="preserve">. </w:t>
      </w:r>
      <w:r w:rsidR="00E313DB">
        <w:rPr>
          <w:rStyle w:val="Strong"/>
          <w:b w:val="0"/>
        </w:rPr>
        <w:t>Administrators</w:t>
      </w:r>
      <w:r w:rsidR="007707AD">
        <w:rPr>
          <w:rStyle w:val="Strong"/>
          <w:b w:val="0"/>
        </w:rPr>
        <w:t xml:space="preserve"> </w:t>
      </w:r>
      <w:r w:rsidR="00FF77E9">
        <w:rPr>
          <w:rStyle w:val="Strong"/>
          <w:b w:val="0"/>
        </w:rPr>
        <w:t xml:space="preserve">and other project staff members </w:t>
      </w:r>
      <w:r w:rsidR="007707AD">
        <w:rPr>
          <w:rStyle w:val="Strong"/>
          <w:b w:val="0"/>
        </w:rPr>
        <w:t xml:space="preserve">from Cohort 1 </w:t>
      </w:r>
      <w:r w:rsidR="003D17F8">
        <w:rPr>
          <w:rStyle w:val="Strong"/>
          <w:b w:val="0"/>
        </w:rPr>
        <w:t xml:space="preserve">grantees </w:t>
      </w:r>
      <w:r w:rsidR="007707AD">
        <w:rPr>
          <w:rStyle w:val="Strong"/>
          <w:b w:val="0"/>
        </w:rPr>
        <w:t>(</w:t>
      </w:r>
      <w:r w:rsidR="00045858">
        <w:rPr>
          <w:rStyle w:val="Strong"/>
          <w:b w:val="0"/>
        </w:rPr>
        <w:t>13</w:t>
      </w:r>
      <w:r w:rsidR="007707AD">
        <w:rPr>
          <w:rStyle w:val="Strong"/>
          <w:b w:val="0"/>
        </w:rPr>
        <w:t xml:space="preserve"> </w:t>
      </w:r>
      <w:r w:rsidR="00240686">
        <w:rPr>
          <w:rStyle w:val="Strong"/>
          <w:b w:val="0"/>
        </w:rPr>
        <w:t>P</w:t>
      </w:r>
      <w:r w:rsidR="00E313DB">
        <w:rPr>
          <w:rStyle w:val="Strong"/>
          <w:b w:val="0"/>
        </w:rPr>
        <w:t xml:space="preserve">roject </w:t>
      </w:r>
      <w:r w:rsidR="00240686">
        <w:rPr>
          <w:rStyle w:val="Strong"/>
          <w:b w:val="0"/>
        </w:rPr>
        <w:t>D</w:t>
      </w:r>
      <w:r w:rsidR="00E313DB">
        <w:rPr>
          <w:rStyle w:val="Strong"/>
          <w:b w:val="0"/>
        </w:rPr>
        <w:t xml:space="preserve">irectors and/or </w:t>
      </w:r>
      <w:r w:rsidR="00240686">
        <w:rPr>
          <w:rStyle w:val="Strong"/>
          <w:b w:val="0"/>
        </w:rPr>
        <w:t>P</w:t>
      </w:r>
      <w:r w:rsidR="00E313DB">
        <w:rPr>
          <w:rStyle w:val="Strong"/>
          <w:b w:val="0"/>
        </w:rPr>
        <w:t xml:space="preserve">rogram </w:t>
      </w:r>
      <w:r w:rsidR="00240686">
        <w:rPr>
          <w:rStyle w:val="Strong"/>
          <w:b w:val="0"/>
        </w:rPr>
        <w:t>M</w:t>
      </w:r>
      <w:r w:rsidR="00E313DB">
        <w:rPr>
          <w:rStyle w:val="Strong"/>
          <w:b w:val="0"/>
        </w:rPr>
        <w:t>anagers</w:t>
      </w:r>
      <w:r w:rsidR="005A4161">
        <w:rPr>
          <w:rStyle w:val="Strong"/>
          <w:b w:val="0"/>
        </w:rPr>
        <w:t xml:space="preserve"> and 26 other project staff members</w:t>
      </w:r>
      <w:r w:rsidR="007707AD">
        <w:rPr>
          <w:rStyle w:val="Strong"/>
          <w:b w:val="0"/>
        </w:rPr>
        <w:t xml:space="preserve">) will be asked to participate in the </w:t>
      </w:r>
      <w:r w:rsidR="000D0A69">
        <w:rPr>
          <w:rStyle w:val="Strong"/>
          <w:b w:val="0"/>
        </w:rPr>
        <w:t>progress report</w:t>
      </w:r>
      <w:r w:rsidR="007707AD">
        <w:rPr>
          <w:rStyle w:val="Strong"/>
          <w:b w:val="0"/>
        </w:rPr>
        <w:t xml:space="preserve"> up to 6 times,</w:t>
      </w:r>
      <w:r w:rsidR="00FF77E9">
        <w:rPr>
          <w:rStyle w:val="Strong"/>
          <w:b w:val="0"/>
        </w:rPr>
        <w:t xml:space="preserve"> </w:t>
      </w:r>
      <w:r w:rsidR="00E313DB">
        <w:rPr>
          <w:rStyle w:val="Strong"/>
          <w:b w:val="0"/>
        </w:rPr>
        <w:t>administrators</w:t>
      </w:r>
      <w:r w:rsidR="007707AD">
        <w:rPr>
          <w:rStyle w:val="Strong"/>
          <w:b w:val="0"/>
        </w:rPr>
        <w:t xml:space="preserve"> </w:t>
      </w:r>
      <w:r w:rsidR="00FF77E9">
        <w:rPr>
          <w:rStyle w:val="Strong"/>
          <w:b w:val="0"/>
        </w:rPr>
        <w:t xml:space="preserve">and other project staff members </w:t>
      </w:r>
      <w:r w:rsidR="007707AD">
        <w:rPr>
          <w:rStyle w:val="Strong"/>
          <w:b w:val="0"/>
        </w:rPr>
        <w:t xml:space="preserve">from Cohort 2 </w:t>
      </w:r>
      <w:r w:rsidR="003D17F8">
        <w:rPr>
          <w:rStyle w:val="Strong"/>
          <w:b w:val="0"/>
        </w:rPr>
        <w:t xml:space="preserve">grantees </w:t>
      </w:r>
      <w:r w:rsidR="007707AD">
        <w:rPr>
          <w:rStyle w:val="Strong"/>
          <w:b w:val="0"/>
        </w:rPr>
        <w:t>(</w:t>
      </w:r>
      <w:r w:rsidR="00045858">
        <w:rPr>
          <w:rStyle w:val="Strong"/>
          <w:b w:val="0"/>
        </w:rPr>
        <w:t>10</w:t>
      </w:r>
      <w:r w:rsidR="007707AD">
        <w:rPr>
          <w:rStyle w:val="Strong"/>
          <w:b w:val="0"/>
        </w:rPr>
        <w:t xml:space="preserve"> </w:t>
      </w:r>
      <w:r w:rsidR="00240686">
        <w:rPr>
          <w:rStyle w:val="Strong"/>
          <w:b w:val="0"/>
        </w:rPr>
        <w:t>P</w:t>
      </w:r>
      <w:r w:rsidR="00E313DB">
        <w:rPr>
          <w:rStyle w:val="Strong"/>
          <w:b w:val="0"/>
        </w:rPr>
        <w:t xml:space="preserve">roject </w:t>
      </w:r>
      <w:r w:rsidR="00240686">
        <w:rPr>
          <w:rStyle w:val="Strong"/>
          <w:b w:val="0"/>
        </w:rPr>
        <w:t>D</w:t>
      </w:r>
      <w:r w:rsidR="00E313DB">
        <w:rPr>
          <w:rStyle w:val="Strong"/>
          <w:b w:val="0"/>
        </w:rPr>
        <w:t xml:space="preserve">irectors and/or </w:t>
      </w:r>
      <w:r w:rsidR="00240686">
        <w:rPr>
          <w:rStyle w:val="Strong"/>
          <w:b w:val="0"/>
        </w:rPr>
        <w:t>P</w:t>
      </w:r>
      <w:r w:rsidR="00E313DB">
        <w:rPr>
          <w:rStyle w:val="Strong"/>
          <w:b w:val="0"/>
        </w:rPr>
        <w:t xml:space="preserve">rogram </w:t>
      </w:r>
      <w:r w:rsidR="00240686">
        <w:rPr>
          <w:rStyle w:val="Strong"/>
          <w:b w:val="0"/>
        </w:rPr>
        <w:t>M</w:t>
      </w:r>
      <w:r w:rsidR="00E313DB">
        <w:rPr>
          <w:rStyle w:val="Strong"/>
          <w:b w:val="0"/>
        </w:rPr>
        <w:t>anagers</w:t>
      </w:r>
      <w:r w:rsidR="005A4161">
        <w:rPr>
          <w:rStyle w:val="Strong"/>
          <w:b w:val="0"/>
        </w:rPr>
        <w:t xml:space="preserve"> and 20 other project staff members</w:t>
      </w:r>
      <w:r w:rsidR="007707AD">
        <w:rPr>
          <w:rStyle w:val="Strong"/>
          <w:b w:val="0"/>
        </w:rPr>
        <w:t>) will be asked to participate up to 10 times</w:t>
      </w:r>
      <w:r w:rsidR="00FF77E9">
        <w:rPr>
          <w:rStyle w:val="Strong"/>
          <w:b w:val="0"/>
        </w:rPr>
        <w:t xml:space="preserve">, and administrators and other project staff members from Cohort 3 grantees (12 </w:t>
      </w:r>
      <w:r w:rsidR="00240686">
        <w:rPr>
          <w:rStyle w:val="Strong"/>
          <w:b w:val="0"/>
        </w:rPr>
        <w:t>P</w:t>
      </w:r>
      <w:r w:rsidR="00FF77E9">
        <w:rPr>
          <w:rStyle w:val="Strong"/>
          <w:b w:val="0"/>
        </w:rPr>
        <w:t xml:space="preserve">roject </w:t>
      </w:r>
      <w:r w:rsidR="00240686">
        <w:rPr>
          <w:rStyle w:val="Strong"/>
          <w:b w:val="0"/>
        </w:rPr>
        <w:t>D</w:t>
      </w:r>
      <w:r w:rsidR="00FF77E9">
        <w:rPr>
          <w:rStyle w:val="Strong"/>
          <w:b w:val="0"/>
        </w:rPr>
        <w:t xml:space="preserve">irectors and/or </w:t>
      </w:r>
      <w:r w:rsidR="00240686">
        <w:rPr>
          <w:rStyle w:val="Strong"/>
          <w:b w:val="0"/>
        </w:rPr>
        <w:t>P</w:t>
      </w:r>
      <w:r w:rsidR="00FF77E9">
        <w:rPr>
          <w:rStyle w:val="Strong"/>
          <w:b w:val="0"/>
        </w:rPr>
        <w:t xml:space="preserve">rogram </w:t>
      </w:r>
      <w:r w:rsidR="00240686">
        <w:rPr>
          <w:rStyle w:val="Strong"/>
          <w:b w:val="0"/>
        </w:rPr>
        <w:t>M</w:t>
      </w:r>
      <w:r w:rsidR="00FF77E9">
        <w:rPr>
          <w:rStyle w:val="Strong"/>
          <w:b w:val="0"/>
        </w:rPr>
        <w:t>anagers</w:t>
      </w:r>
      <w:r w:rsidR="005A4161">
        <w:rPr>
          <w:rStyle w:val="Strong"/>
          <w:b w:val="0"/>
        </w:rPr>
        <w:t xml:space="preserve"> and 24 other project staff members</w:t>
      </w:r>
      <w:r w:rsidR="00FF77E9">
        <w:rPr>
          <w:rStyle w:val="Strong"/>
          <w:b w:val="0"/>
        </w:rPr>
        <w:t xml:space="preserve">) will be asked to participate in the </w:t>
      </w:r>
      <w:r w:rsidR="000D0A69">
        <w:rPr>
          <w:rStyle w:val="Strong"/>
          <w:b w:val="0"/>
        </w:rPr>
        <w:t>progress report</w:t>
      </w:r>
      <w:r w:rsidR="00FF77E9">
        <w:rPr>
          <w:rStyle w:val="Strong"/>
          <w:b w:val="0"/>
        </w:rPr>
        <w:t xml:space="preserve"> up to 10 times</w:t>
      </w:r>
      <w:r w:rsidR="007707AD">
        <w:rPr>
          <w:rStyle w:val="Strong"/>
          <w:b w:val="0"/>
        </w:rPr>
        <w:t xml:space="preserve">. </w:t>
      </w:r>
      <w:r w:rsidR="00C81366">
        <w:rPr>
          <w:rStyle w:val="Strong"/>
          <w:b w:val="0"/>
        </w:rPr>
        <w:t xml:space="preserve">Because participants will be asked to respond to the </w:t>
      </w:r>
      <w:r w:rsidR="001064E5">
        <w:rPr>
          <w:rStyle w:val="Strong"/>
          <w:b w:val="0"/>
        </w:rPr>
        <w:t>biannual infrastructure development measure</w:t>
      </w:r>
      <w:r w:rsidR="00C81366">
        <w:rPr>
          <w:rStyle w:val="Strong"/>
          <w:b w:val="0"/>
        </w:rPr>
        <w:t xml:space="preserve"> via email</w:t>
      </w:r>
      <w:r w:rsidR="00340DB2">
        <w:rPr>
          <w:rStyle w:val="Strong"/>
          <w:b w:val="0"/>
        </w:rPr>
        <w:t xml:space="preserve"> (or via mail if preferred)</w:t>
      </w:r>
      <w:r w:rsidR="00C81366">
        <w:rPr>
          <w:rStyle w:val="Strong"/>
          <w:b w:val="0"/>
        </w:rPr>
        <w:t xml:space="preserve">, there is an opportunity to census administrators </w:t>
      </w:r>
      <w:r w:rsidR="00467396">
        <w:rPr>
          <w:rStyle w:val="Strong"/>
          <w:b w:val="0"/>
        </w:rPr>
        <w:t xml:space="preserve">from all </w:t>
      </w:r>
      <w:r w:rsidR="00322E92">
        <w:rPr>
          <w:rStyle w:val="Strong"/>
          <w:b w:val="0"/>
        </w:rPr>
        <w:t>35</w:t>
      </w:r>
      <w:r w:rsidR="00467396">
        <w:rPr>
          <w:rStyle w:val="Strong"/>
          <w:b w:val="0"/>
        </w:rPr>
        <w:t xml:space="preserve"> grantees </w:t>
      </w:r>
      <w:r w:rsidR="00C81366">
        <w:rPr>
          <w:rStyle w:val="Strong"/>
          <w:b w:val="0"/>
        </w:rPr>
        <w:t xml:space="preserve">with a minimal level of burden. </w:t>
      </w:r>
      <w:r w:rsidR="0024139E">
        <w:rPr>
          <w:rStyle w:val="Strong"/>
          <w:b w:val="0"/>
        </w:rPr>
        <w:t xml:space="preserve">Up to </w:t>
      </w:r>
      <w:r w:rsidR="00240686">
        <w:rPr>
          <w:rStyle w:val="Strong"/>
          <w:b w:val="0"/>
        </w:rPr>
        <w:t>three</w:t>
      </w:r>
      <w:r w:rsidR="0024139E">
        <w:rPr>
          <w:rStyle w:val="Strong"/>
          <w:b w:val="0"/>
        </w:rPr>
        <w:t xml:space="preserve"> f</w:t>
      </w:r>
      <w:r w:rsidR="00AF1379">
        <w:t>ollow</w:t>
      </w:r>
      <w:r w:rsidR="00240686">
        <w:t>-</w:t>
      </w:r>
      <w:r w:rsidR="00AF1379">
        <w:t>up</w:t>
      </w:r>
      <w:r w:rsidR="00954028">
        <w:t xml:space="preserve"> emails</w:t>
      </w:r>
      <w:r w:rsidR="007707AD">
        <w:t xml:space="preserve"> </w:t>
      </w:r>
      <w:r w:rsidR="00AB3BA7">
        <w:t>will be sent</w:t>
      </w:r>
      <w:r w:rsidR="003D17F8">
        <w:t xml:space="preserve">, followed by a telephone call, </w:t>
      </w:r>
      <w:r w:rsidR="00954028">
        <w:t xml:space="preserve">to </w:t>
      </w:r>
      <w:r w:rsidR="006B57FD">
        <w:t>encourage</w:t>
      </w:r>
      <w:r w:rsidR="00AF1379">
        <w:t xml:space="preserve"> participants who have not responded to complete </w:t>
      </w:r>
      <w:r w:rsidR="006B57FD">
        <w:t xml:space="preserve">the </w:t>
      </w:r>
      <w:r w:rsidR="000D0A69">
        <w:t>progress report</w:t>
      </w:r>
      <w:r w:rsidR="006B57FD">
        <w:t>.</w:t>
      </w:r>
      <w:r w:rsidR="00AF1379">
        <w:t xml:space="preserve"> Based on </w:t>
      </w:r>
      <w:r w:rsidR="00D91CF0">
        <w:t xml:space="preserve">previous </w:t>
      </w:r>
      <w:r w:rsidR="00AF1379">
        <w:t xml:space="preserve">experience </w:t>
      </w:r>
      <w:r w:rsidR="00D91CF0">
        <w:t>conducting</w:t>
      </w:r>
      <w:r w:rsidR="00AF1379">
        <w:t xml:space="preserve"> similar </w:t>
      </w:r>
      <w:r w:rsidR="000D0A69">
        <w:t>progress report</w:t>
      </w:r>
      <w:r w:rsidR="00D91CF0">
        <w:t>s of grantee administrators</w:t>
      </w:r>
      <w:r w:rsidR="00AF1379">
        <w:t xml:space="preserve"> and results from the pilot test of the </w:t>
      </w:r>
      <w:r w:rsidR="001064E5">
        <w:t>biannual infrastructure development measure</w:t>
      </w:r>
      <w:r w:rsidR="00AF1379">
        <w:t xml:space="preserve">, </w:t>
      </w:r>
      <w:r w:rsidR="00F937A7" w:rsidRPr="00CD79C4">
        <w:t xml:space="preserve">the selected methods </w:t>
      </w:r>
      <w:r w:rsidR="00AF1379">
        <w:t>are expected to</w:t>
      </w:r>
      <w:r w:rsidR="00F937A7" w:rsidRPr="00CD79C4">
        <w:t xml:space="preserve"> </w:t>
      </w:r>
      <w:r w:rsidR="001C2614">
        <w:t>yield</w:t>
      </w:r>
      <w:r w:rsidR="00F937A7" w:rsidRPr="00CD79C4">
        <w:t xml:space="preserve"> a response rate of </w:t>
      </w:r>
      <w:r w:rsidR="00F937A7">
        <w:t>100</w:t>
      </w:r>
      <w:r w:rsidR="00F937A7" w:rsidRPr="00CD79C4">
        <w:t xml:space="preserve"> percent.</w:t>
      </w:r>
      <w:r w:rsidR="00F937A7">
        <w:t xml:space="preserve"> </w:t>
      </w:r>
    </w:p>
    <w:p w:rsidR="0058459D" w:rsidRPr="003152FB" w:rsidRDefault="0058459D" w:rsidP="0058459D">
      <w:pPr>
        <w:rPr>
          <w:rStyle w:val="Strong"/>
        </w:rPr>
      </w:pPr>
    </w:p>
    <w:p w:rsidR="0058459D" w:rsidRDefault="0058459D" w:rsidP="0058459D">
      <w:pPr>
        <w:rPr>
          <w:rStyle w:val="Strong"/>
        </w:rPr>
      </w:pPr>
      <w:r w:rsidRPr="003152FB">
        <w:rPr>
          <w:rStyle w:val="Strong"/>
        </w:rPr>
        <w:t>B.2. In</w:t>
      </w:r>
      <w:r w:rsidR="00A5420E">
        <w:rPr>
          <w:rStyle w:val="Strong"/>
        </w:rPr>
        <w:t>formation Collection Procedures</w:t>
      </w:r>
    </w:p>
    <w:p w:rsidR="008D2346" w:rsidRPr="003152FB" w:rsidRDefault="008D2346" w:rsidP="0058459D">
      <w:pPr>
        <w:rPr>
          <w:rStyle w:val="Strong"/>
        </w:rPr>
      </w:pPr>
    </w:p>
    <w:p w:rsidR="00D86A09" w:rsidRDefault="005D38FA" w:rsidP="00B70FF7">
      <w:r>
        <w:rPr>
          <w:rStyle w:val="Strong"/>
          <w:b w:val="0"/>
        </w:rPr>
        <w:t>To support this effort, a</w:t>
      </w:r>
      <w:r w:rsidR="00D46F6E">
        <w:t xml:space="preserve"> </w:t>
      </w:r>
      <w:r w:rsidR="001064E5">
        <w:t>biannual infrastructure development measure</w:t>
      </w:r>
      <w:r w:rsidR="00D46F6E">
        <w:t xml:space="preserve"> </w:t>
      </w:r>
      <w:r w:rsidR="006D7C7B">
        <w:t xml:space="preserve">(see Attachment B2) </w:t>
      </w:r>
      <w:r w:rsidR="00D46F6E">
        <w:t xml:space="preserve">will be distributed </w:t>
      </w:r>
      <w:r w:rsidR="00340DB2">
        <w:t xml:space="preserve">via email </w:t>
      </w:r>
      <w:r w:rsidR="00D27DB2">
        <w:t xml:space="preserve">to each </w:t>
      </w:r>
      <w:r w:rsidR="00840411">
        <w:t>grantee administrator (i.e., Project Directors and</w:t>
      </w:r>
      <w:r w:rsidR="00D31D12">
        <w:t>/or</w:t>
      </w:r>
      <w:r w:rsidR="00840411">
        <w:t xml:space="preserve"> Program Managers)</w:t>
      </w:r>
      <w:r w:rsidR="00D27DB2">
        <w:t xml:space="preserve"> </w:t>
      </w:r>
      <w:r w:rsidR="00240686">
        <w:t>twice a year</w:t>
      </w:r>
      <w:r w:rsidR="00D91CF0">
        <w:t xml:space="preserve">, </w:t>
      </w:r>
      <w:r w:rsidR="003D17F8">
        <w:t>at approximately 6</w:t>
      </w:r>
      <w:r w:rsidR="00240686">
        <w:t>-</w:t>
      </w:r>
      <w:r w:rsidR="003D17F8">
        <w:t xml:space="preserve">month intervals, </w:t>
      </w:r>
      <w:r w:rsidR="00D27DB2">
        <w:t xml:space="preserve">over a period of </w:t>
      </w:r>
      <w:r w:rsidR="00B84533">
        <w:t xml:space="preserve">up to </w:t>
      </w:r>
      <w:r w:rsidR="00240686">
        <w:t xml:space="preserve">3 </w:t>
      </w:r>
      <w:r w:rsidR="00B84533">
        <w:t>years (Cohort 1 grantees) or</w:t>
      </w:r>
      <w:r w:rsidR="00D27DB2">
        <w:t xml:space="preserve"> </w:t>
      </w:r>
      <w:r w:rsidR="0022492B">
        <w:t xml:space="preserve">up to </w:t>
      </w:r>
      <w:r w:rsidR="00240686">
        <w:t xml:space="preserve">5 </w:t>
      </w:r>
      <w:r w:rsidR="00D27DB2">
        <w:t>years (</w:t>
      </w:r>
      <w:r w:rsidR="00B84533">
        <w:t>Cohort 2</w:t>
      </w:r>
      <w:r w:rsidR="003240CB">
        <w:t xml:space="preserve"> and Cohort 3</w:t>
      </w:r>
      <w:r w:rsidR="00B84533">
        <w:t xml:space="preserve"> grantees)</w:t>
      </w:r>
      <w:r w:rsidR="00340DB2">
        <w:t xml:space="preserve">; the </w:t>
      </w:r>
      <w:r w:rsidR="001064E5">
        <w:t>biannual infrastructure development measure</w:t>
      </w:r>
      <w:r w:rsidR="00340DB2">
        <w:t xml:space="preserve"> will be collected via email or mail (based on the recipients’ preference)</w:t>
      </w:r>
      <w:r w:rsidR="00233B64">
        <w:t>.</w:t>
      </w:r>
      <w:r w:rsidR="00D46F6E">
        <w:t xml:space="preserve"> </w:t>
      </w:r>
      <w:r w:rsidR="00233B64">
        <w:t>Before the</w:t>
      </w:r>
      <w:r w:rsidR="00D86A09">
        <w:t xml:space="preserve"> </w:t>
      </w:r>
      <w:r w:rsidR="000D0A69">
        <w:t>progress report</w:t>
      </w:r>
      <w:r w:rsidR="00D86A09">
        <w:t xml:space="preserve"> </w:t>
      </w:r>
      <w:r w:rsidR="00233B64">
        <w:t xml:space="preserve">is </w:t>
      </w:r>
      <w:r w:rsidR="00D86A09">
        <w:t>distribut</w:t>
      </w:r>
      <w:r w:rsidR="00233B64">
        <w:t>ed</w:t>
      </w:r>
      <w:r w:rsidR="00D86A09">
        <w:t>, each individual will be</w:t>
      </w:r>
      <w:r w:rsidR="007E2BEE">
        <w:t xml:space="preserve"> provided a unique identifying number. </w:t>
      </w:r>
      <w:r w:rsidR="00D86A09">
        <w:t xml:space="preserve">As discussed in Section A.10, these </w:t>
      </w:r>
      <w:r w:rsidR="00B84533">
        <w:t>numbers</w:t>
      </w:r>
      <w:r w:rsidR="007E2BEE">
        <w:t xml:space="preserve"> will be </w:t>
      </w:r>
      <w:r w:rsidR="00D86A09">
        <w:t>used to</w:t>
      </w:r>
      <w:r w:rsidR="007E2BEE">
        <w:t xml:space="preserve"> track </w:t>
      </w:r>
      <w:r w:rsidR="000D0A69">
        <w:t>progress report</w:t>
      </w:r>
      <w:r w:rsidR="007E2BEE">
        <w:t xml:space="preserve"> responses and to </w:t>
      </w:r>
      <w:r w:rsidR="00D86A09">
        <w:t>determine if additional followup is needed to achieve the desired response rate</w:t>
      </w:r>
      <w:r w:rsidR="0024139E">
        <w:t xml:space="preserve"> and will not be used to </w:t>
      </w:r>
      <w:r w:rsidR="00D86A09">
        <w:t xml:space="preserve">identify individual respondents. </w:t>
      </w:r>
    </w:p>
    <w:p w:rsidR="00D86A09" w:rsidRDefault="00D86A09" w:rsidP="00B70FF7"/>
    <w:p w:rsidR="00D86A09" w:rsidRDefault="00D86A09" w:rsidP="00B70FF7">
      <w:r>
        <w:t xml:space="preserve">Data collection will begin by sending the </w:t>
      </w:r>
      <w:r w:rsidR="001064E5">
        <w:t>biannual infrastructure development measure</w:t>
      </w:r>
      <w:r>
        <w:t xml:space="preserve"> to each grantee administrator via email. </w:t>
      </w:r>
      <w:r w:rsidR="0024139E">
        <w:t>An email cover letter will inform r</w:t>
      </w:r>
      <w:r w:rsidRPr="008C607D">
        <w:t>espondents about the purpose</w:t>
      </w:r>
      <w:r w:rsidR="0024139E">
        <w:t xml:space="preserve"> and significance</w:t>
      </w:r>
      <w:r w:rsidRPr="008C607D">
        <w:t xml:space="preserve"> of the </w:t>
      </w:r>
      <w:r w:rsidR="000D0A69">
        <w:t>progress report</w:t>
      </w:r>
      <w:r w:rsidR="0024139E">
        <w:t xml:space="preserve"> questions, </w:t>
      </w:r>
      <w:r w:rsidR="00233B64">
        <w:t>en</w:t>
      </w:r>
      <w:r w:rsidR="0024139E">
        <w:t xml:space="preserve">sure confidentiality to the respondent, and encourage a response as soon as possible. </w:t>
      </w:r>
      <w:r w:rsidR="006B57FD">
        <w:t>Participants</w:t>
      </w:r>
      <w:r w:rsidR="0024139E">
        <w:t xml:space="preserve"> will be asked to </w:t>
      </w:r>
      <w:r w:rsidR="006B57FD">
        <w:t>respond to</w:t>
      </w:r>
      <w:r w:rsidR="0024139E">
        <w:t xml:space="preserve"> the </w:t>
      </w:r>
      <w:r w:rsidR="000D0A69">
        <w:t>progress report</w:t>
      </w:r>
      <w:r w:rsidR="0024139E">
        <w:t xml:space="preserve"> questions and return the completed </w:t>
      </w:r>
      <w:r w:rsidR="000D0A69">
        <w:t>progress report</w:t>
      </w:r>
      <w:r w:rsidR="0024139E">
        <w:t xml:space="preserve"> electronically</w:t>
      </w:r>
      <w:r w:rsidR="006B57FD">
        <w:t xml:space="preserve"> via email</w:t>
      </w:r>
      <w:r w:rsidR="00340DB2">
        <w:t xml:space="preserve"> or, if they prefer</w:t>
      </w:r>
      <w:r w:rsidR="00E61BBF">
        <w:t>,</w:t>
      </w:r>
      <w:r w:rsidR="00340DB2">
        <w:t xml:space="preserve"> to print, complete</w:t>
      </w:r>
      <w:r w:rsidR="00233B64">
        <w:t>,</w:t>
      </w:r>
      <w:r w:rsidR="00340DB2">
        <w:t xml:space="preserve"> and retu</w:t>
      </w:r>
      <w:r w:rsidR="00697B80">
        <w:t>r</w:t>
      </w:r>
      <w:r w:rsidR="00340DB2">
        <w:t xml:space="preserve">n </w:t>
      </w:r>
      <w:r w:rsidR="00E61BBF">
        <w:t xml:space="preserve">the </w:t>
      </w:r>
      <w:r w:rsidR="000D0A69">
        <w:t>progress report</w:t>
      </w:r>
      <w:r w:rsidR="00E61BBF">
        <w:t xml:space="preserve"> </w:t>
      </w:r>
      <w:r w:rsidR="00340DB2">
        <w:t>via mail</w:t>
      </w:r>
      <w:r w:rsidR="0024139E">
        <w:t>.</w:t>
      </w:r>
      <w:r w:rsidR="001C2614">
        <w:t xml:space="preserve"> </w:t>
      </w:r>
    </w:p>
    <w:p w:rsidR="0024139E" w:rsidRDefault="0024139E" w:rsidP="00B70FF7"/>
    <w:p w:rsidR="0024139E" w:rsidRDefault="0024139E" w:rsidP="00B70FF7">
      <w:r>
        <w:t xml:space="preserve">Within </w:t>
      </w:r>
      <w:r w:rsidRPr="001D39C4">
        <w:t>2</w:t>
      </w:r>
      <w:r>
        <w:t xml:space="preserve"> weeks of </w:t>
      </w:r>
      <w:r w:rsidR="000D0A69">
        <w:t>progress report</w:t>
      </w:r>
      <w:r>
        <w:t xml:space="preserve"> distribution, all respondents will be sent a reminder email thanking those who have already responded and asking those who have not responded to complete the </w:t>
      </w:r>
      <w:r w:rsidR="000D0A69">
        <w:t>progress report</w:t>
      </w:r>
      <w:r>
        <w:t xml:space="preserve"> and return it via email</w:t>
      </w:r>
      <w:r w:rsidR="00697B80">
        <w:t xml:space="preserve"> or mail</w:t>
      </w:r>
      <w:r>
        <w:t xml:space="preserve"> as soon as possible. Additional follow</w:t>
      </w:r>
      <w:r w:rsidR="00233B64">
        <w:t>-</w:t>
      </w:r>
      <w:r>
        <w:t xml:space="preserve">up emails will be sent </w:t>
      </w:r>
      <w:r w:rsidRPr="001D39C4">
        <w:t>weekly</w:t>
      </w:r>
      <w:r>
        <w:t xml:space="preserve"> for up to </w:t>
      </w:r>
      <w:r w:rsidR="00C20FFC" w:rsidRPr="001D39C4">
        <w:t>3</w:t>
      </w:r>
      <w:r>
        <w:t xml:space="preserve"> weeks to individuals who have not responded to encourage them to complete the </w:t>
      </w:r>
      <w:r w:rsidR="000D0A69">
        <w:t>progress report</w:t>
      </w:r>
      <w:r>
        <w:t xml:space="preserve">. To ensure high response rates, </w:t>
      </w:r>
      <w:r w:rsidR="00FA531E">
        <w:t>all potential respondents will be called if they have not responded to the final email reminder.</w:t>
      </w:r>
      <w:r>
        <w:t xml:space="preserve"> </w:t>
      </w:r>
    </w:p>
    <w:p w:rsidR="0058459D" w:rsidRPr="003152FB" w:rsidRDefault="0058459D" w:rsidP="0058459D">
      <w:pPr>
        <w:rPr>
          <w:rStyle w:val="Strong"/>
        </w:rPr>
      </w:pPr>
      <w:bookmarkStart w:id="0" w:name="_GoBack"/>
      <w:bookmarkEnd w:id="0"/>
    </w:p>
    <w:p w:rsidR="008D2346" w:rsidRDefault="0058459D" w:rsidP="0058459D">
      <w:pPr>
        <w:rPr>
          <w:rStyle w:val="Strong"/>
        </w:rPr>
      </w:pPr>
      <w:r w:rsidRPr="003152FB">
        <w:rPr>
          <w:rStyle w:val="Strong"/>
        </w:rPr>
        <w:t xml:space="preserve">B.3. Methods for Maximizing the Response Rate </w:t>
      </w:r>
    </w:p>
    <w:p w:rsidR="00497DEB" w:rsidRPr="003152FB" w:rsidRDefault="00497DEB" w:rsidP="0058459D">
      <w:pPr>
        <w:rPr>
          <w:rStyle w:val="Strong"/>
        </w:rPr>
      </w:pPr>
    </w:p>
    <w:p w:rsidR="007D5AF8" w:rsidRDefault="00172784" w:rsidP="00444F5B">
      <w:r>
        <w:t xml:space="preserve">To maximize initial response rates, the </w:t>
      </w:r>
      <w:r w:rsidR="00081818">
        <w:t>following</w:t>
      </w:r>
      <w:r>
        <w:t xml:space="preserve"> protocols </w:t>
      </w:r>
      <w:r w:rsidR="00081818">
        <w:t>will be used to</w:t>
      </w:r>
      <w:r>
        <w:t xml:space="preserve"> reduce the burden on </w:t>
      </w:r>
      <w:r w:rsidR="00AB3BA7">
        <w:t>grantee administrators</w:t>
      </w:r>
      <w:r>
        <w:t xml:space="preserve">. </w:t>
      </w:r>
      <w:r w:rsidR="00AB3BA7">
        <w:t xml:space="preserve">The </w:t>
      </w:r>
      <w:r w:rsidR="001064E5">
        <w:t>biannual infrastructure development measure</w:t>
      </w:r>
      <w:r w:rsidR="00AB3BA7">
        <w:t xml:space="preserve"> will be distributed to respondents via email</w:t>
      </w:r>
      <w:r w:rsidR="007D5AF8">
        <w:t xml:space="preserve"> </w:t>
      </w:r>
      <w:r w:rsidR="0020325C">
        <w:t>on a semi-annual basis</w:t>
      </w:r>
      <w:r w:rsidR="004E5473">
        <w:t>.</w:t>
      </w:r>
      <w:r w:rsidR="00AB3BA7">
        <w:t xml:space="preserve"> </w:t>
      </w:r>
      <w:r w:rsidR="004E5473">
        <w:t>R</w:t>
      </w:r>
      <w:r w:rsidR="00AB3BA7">
        <w:t xml:space="preserve">espondents will </w:t>
      </w:r>
      <w:r w:rsidR="004E5473">
        <w:t xml:space="preserve">be asked </w:t>
      </w:r>
      <w:r w:rsidR="006B57FD">
        <w:t xml:space="preserve">to complete the </w:t>
      </w:r>
      <w:r w:rsidR="000D0A69">
        <w:t>progress report</w:t>
      </w:r>
      <w:r w:rsidR="006B57FD">
        <w:t xml:space="preserve"> and submit their responses electronically</w:t>
      </w:r>
      <w:r w:rsidR="00697B80">
        <w:t xml:space="preserve"> or, if they prefer</w:t>
      </w:r>
      <w:r w:rsidR="00615F58">
        <w:t>,</w:t>
      </w:r>
      <w:r w:rsidR="00697B80">
        <w:t xml:space="preserve"> to print, complete</w:t>
      </w:r>
      <w:r w:rsidR="00233B64">
        <w:t>,</w:t>
      </w:r>
      <w:r w:rsidR="00697B80">
        <w:t xml:space="preserve"> and return </w:t>
      </w:r>
      <w:r w:rsidR="00615F58">
        <w:t xml:space="preserve">the </w:t>
      </w:r>
      <w:r w:rsidR="000D0A69">
        <w:t>progress report</w:t>
      </w:r>
      <w:r w:rsidR="00615F58">
        <w:t xml:space="preserve"> </w:t>
      </w:r>
      <w:r w:rsidR="00697B80">
        <w:t>via mail</w:t>
      </w:r>
      <w:r w:rsidR="00094491">
        <w:t xml:space="preserve">. </w:t>
      </w:r>
      <w:r w:rsidR="00AB3BA7">
        <w:t xml:space="preserve">This approach will reduce burden to respondents </w:t>
      </w:r>
      <w:r w:rsidR="00697B80">
        <w:t xml:space="preserve">who </w:t>
      </w:r>
      <w:r w:rsidR="005B31B9">
        <w:t>choose to use</w:t>
      </w:r>
      <w:r w:rsidR="00697B80">
        <w:t xml:space="preserve"> email </w:t>
      </w:r>
      <w:r w:rsidR="00AB3BA7" w:rsidRPr="004F4185">
        <w:t xml:space="preserve">by eliminating the time it takes to write out responses on a paper-and-pencil </w:t>
      </w:r>
      <w:r w:rsidR="000D0A69">
        <w:t>progress report</w:t>
      </w:r>
      <w:r w:rsidR="005B31B9">
        <w:t xml:space="preserve"> </w:t>
      </w:r>
      <w:r w:rsidR="00AB3BA7">
        <w:t xml:space="preserve">and the </w:t>
      </w:r>
      <w:r w:rsidR="00AB3BA7" w:rsidRPr="004F4185">
        <w:t xml:space="preserve">time associated with mailing a hard copy of the </w:t>
      </w:r>
      <w:r w:rsidR="000D0A69">
        <w:t>progress report</w:t>
      </w:r>
      <w:r w:rsidR="005B31B9" w:rsidRPr="004F4185">
        <w:t xml:space="preserve"> </w:t>
      </w:r>
      <w:r w:rsidR="00AB3BA7" w:rsidRPr="004F4185">
        <w:t>back to the contractor</w:t>
      </w:r>
      <w:r w:rsidR="00AB3BA7">
        <w:t>.</w:t>
      </w:r>
    </w:p>
    <w:p w:rsidR="007D5AF8" w:rsidRDefault="007D5AF8" w:rsidP="00444F5B"/>
    <w:p w:rsidR="00840AAB" w:rsidRPr="00172784" w:rsidRDefault="005B31B9" w:rsidP="00840AAB">
      <w:r>
        <w:t>W</w:t>
      </w:r>
      <w:r w:rsidR="004E5473">
        <w:t xml:space="preserve">ithin </w:t>
      </w:r>
      <w:r w:rsidR="004E5473" w:rsidRPr="001D39C4">
        <w:t>2 weeks</w:t>
      </w:r>
      <w:r w:rsidR="004E5473">
        <w:t xml:space="preserve"> of </w:t>
      </w:r>
      <w:r w:rsidR="000D0A69">
        <w:t>progress report</w:t>
      </w:r>
      <w:r w:rsidR="004E5473">
        <w:t xml:space="preserve"> distribution, </w:t>
      </w:r>
      <w:r w:rsidR="007D5AF8">
        <w:t>reminder</w:t>
      </w:r>
      <w:r w:rsidR="00862E6E">
        <w:t xml:space="preserve"> emails will be sent to encourage </w:t>
      </w:r>
      <w:r w:rsidR="004E5473">
        <w:t xml:space="preserve">respondents to complete </w:t>
      </w:r>
      <w:r w:rsidR="00467396">
        <w:t xml:space="preserve">the </w:t>
      </w:r>
      <w:r w:rsidR="000D0A69">
        <w:t>progress report</w:t>
      </w:r>
      <w:r w:rsidR="00467396">
        <w:t xml:space="preserve"> </w:t>
      </w:r>
      <w:r w:rsidR="004E5473">
        <w:t xml:space="preserve">and return </w:t>
      </w:r>
      <w:r w:rsidR="00CB2942">
        <w:t>their completed responses</w:t>
      </w:r>
      <w:r w:rsidR="004E5473">
        <w:t xml:space="preserve"> via email</w:t>
      </w:r>
      <w:r w:rsidR="00697B80">
        <w:t xml:space="preserve"> or mail</w:t>
      </w:r>
      <w:r w:rsidR="00862E6E">
        <w:t>.</w:t>
      </w:r>
      <w:r w:rsidR="004E5473">
        <w:t xml:space="preserve"> Up to </w:t>
      </w:r>
      <w:r w:rsidR="00C20FFC" w:rsidRPr="001D39C4">
        <w:t>3</w:t>
      </w:r>
      <w:r w:rsidR="004E5473">
        <w:t xml:space="preserve"> additional follow</w:t>
      </w:r>
      <w:r>
        <w:t>-</w:t>
      </w:r>
      <w:r w:rsidR="004E5473">
        <w:t xml:space="preserve">up emails will be sent </w:t>
      </w:r>
      <w:r w:rsidR="004E5473" w:rsidRPr="001D39C4">
        <w:t>weekly</w:t>
      </w:r>
      <w:r w:rsidR="004E5473">
        <w:t xml:space="preserve"> to any</w:t>
      </w:r>
      <w:r w:rsidR="00BD1401">
        <w:t>respondents who have not yet participated</w:t>
      </w:r>
      <w:r w:rsidR="004E5473">
        <w:t>, followed by a telephone call 1 week after the final reminder email, to ensure high response rates. In addition, a</w:t>
      </w:r>
      <w:r w:rsidR="00840AAB" w:rsidRPr="00840AAB">
        <w:t xml:space="preserve">ll </w:t>
      </w:r>
      <w:r w:rsidR="006B57FD">
        <w:t>respondents</w:t>
      </w:r>
      <w:r w:rsidR="00840AAB" w:rsidRPr="00840AAB">
        <w:t xml:space="preserve"> will be </w:t>
      </w:r>
      <w:r w:rsidR="004E5473">
        <w:t>informed</w:t>
      </w:r>
      <w:r w:rsidR="007D5AF8">
        <w:t xml:space="preserve"> </w:t>
      </w:r>
      <w:r w:rsidR="00840AAB" w:rsidRPr="00840AAB">
        <w:t xml:space="preserve">of the significance of the </w:t>
      </w:r>
      <w:r w:rsidR="000D0A69">
        <w:t>progress report</w:t>
      </w:r>
      <w:r w:rsidR="00840AAB" w:rsidRPr="00840AAB">
        <w:t xml:space="preserve"> to encourage their participation. Finally, the efficiency of the </w:t>
      </w:r>
      <w:r w:rsidR="000D0A69">
        <w:t>progress report</w:t>
      </w:r>
      <w:r w:rsidR="00840AAB" w:rsidRPr="00840AAB">
        <w:t xml:space="preserve"> and the assurance of confidentiality will make </w:t>
      </w:r>
      <w:r w:rsidR="000D0A69">
        <w:t>progress report</w:t>
      </w:r>
      <w:r w:rsidR="00840AAB" w:rsidRPr="00840AAB">
        <w:t xml:space="preserve"> completion more amenable to </w:t>
      </w:r>
      <w:r w:rsidR="00840AAB">
        <w:t>participants.</w:t>
      </w:r>
    </w:p>
    <w:p w:rsidR="00172784" w:rsidRDefault="00172784" w:rsidP="00444F5B"/>
    <w:p w:rsidR="0058459D" w:rsidRDefault="0058459D" w:rsidP="0058459D">
      <w:pPr>
        <w:rPr>
          <w:rStyle w:val="Strong"/>
        </w:rPr>
      </w:pPr>
      <w:r w:rsidRPr="003152FB">
        <w:rPr>
          <w:rStyle w:val="Strong"/>
        </w:rPr>
        <w:t>B.4. Tests of Procedures or Methods</w:t>
      </w:r>
    </w:p>
    <w:p w:rsidR="008D2346" w:rsidRPr="003152FB" w:rsidRDefault="008D2346" w:rsidP="0058459D">
      <w:pPr>
        <w:rPr>
          <w:rStyle w:val="Strong"/>
        </w:rPr>
      </w:pPr>
    </w:p>
    <w:p w:rsidR="00033783" w:rsidRDefault="00076416" w:rsidP="00033783">
      <w:r w:rsidRPr="00076416">
        <w:t xml:space="preserve">Pilot tests of the </w:t>
      </w:r>
      <w:r w:rsidR="001064E5">
        <w:t>biannual infrastructure development measure</w:t>
      </w:r>
      <w:r w:rsidRPr="00076416">
        <w:t xml:space="preserve"> instrument were conducted with a subsample of the grantee population.</w:t>
      </w:r>
      <w:r w:rsidRPr="008C607D">
        <w:t xml:space="preserve"> </w:t>
      </w:r>
      <w:r>
        <w:t>A</w:t>
      </w:r>
      <w:r w:rsidR="00033783">
        <w:t xml:space="preserve">n </w:t>
      </w:r>
      <w:r w:rsidR="00697B80">
        <w:t>electronic</w:t>
      </w:r>
      <w:r w:rsidR="00033783">
        <w:t xml:space="preserve"> version </w:t>
      </w:r>
      <w:r w:rsidR="00033783" w:rsidRPr="008C607D">
        <w:t xml:space="preserve">of the </w:t>
      </w:r>
      <w:r w:rsidR="001064E5">
        <w:t>biannual infrastructure development measure</w:t>
      </w:r>
      <w:r w:rsidR="00697B80">
        <w:t xml:space="preserve"> </w:t>
      </w:r>
      <w:r>
        <w:t xml:space="preserve">was </w:t>
      </w:r>
      <w:r w:rsidR="00697B80">
        <w:t xml:space="preserve">distributed via email and </w:t>
      </w:r>
      <w:r>
        <w:t>pilot tested</w:t>
      </w:r>
      <w:r w:rsidR="00033783" w:rsidRPr="008C607D">
        <w:t xml:space="preserve"> with eight</w:t>
      </w:r>
      <w:r>
        <w:t xml:space="preserve"> grantees. The number of respondents contributing information to each </w:t>
      </w:r>
      <w:r w:rsidR="001064E5">
        <w:t>biannual infrastructure development measure</w:t>
      </w:r>
      <w:r>
        <w:t xml:space="preserve"> (per </w:t>
      </w:r>
      <w:r w:rsidRPr="00615F58">
        <w:t>grantee) ranged from two to seven respondents. The results indicated</w:t>
      </w:r>
      <w:r w:rsidR="00033783" w:rsidRPr="00615F58">
        <w:t xml:space="preserve"> that it takes approximately </w:t>
      </w:r>
      <w:r w:rsidR="00CB7D5F" w:rsidRPr="00615F58">
        <w:t>12.</w:t>
      </w:r>
      <w:r w:rsidR="003421CD" w:rsidRPr="00615F58">
        <w:t>0</w:t>
      </w:r>
      <w:r w:rsidR="00033783" w:rsidRPr="00615F58">
        <w:t xml:space="preserve"> hours for the Project Director</w:t>
      </w:r>
      <w:r w:rsidRPr="00615F58">
        <w:t>/Project Manager</w:t>
      </w:r>
      <w:r w:rsidR="00033783" w:rsidRPr="00615F58">
        <w:t xml:space="preserve"> to complete the </w:t>
      </w:r>
      <w:r w:rsidR="000D0A69">
        <w:t>progress report</w:t>
      </w:r>
      <w:r w:rsidR="005B31B9" w:rsidRPr="00615F58">
        <w:t xml:space="preserve"> </w:t>
      </w:r>
      <w:r w:rsidR="00CB7D5F" w:rsidRPr="00615F58">
        <w:t xml:space="preserve">and </w:t>
      </w:r>
      <w:r w:rsidR="003421CD" w:rsidRPr="00615F58">
        <w:t>7.2</w:t>
      </w:r>
      <w:r w:rsidR="00CB7D5F" w:rsidRPr="00615F58">
        <w:t xml:space="preserve"> hours for other staff members providing supporting information</w:t>
      </w:r>
      <w:r w:rsidRPr="00615F58">
        <w:t>;</w:t>
      </w:r>
      <w:r w:rsidR="00033783" w:rsidRPr="00615F58">
        <w:t xml:space="preserve"> </w:t>
      </w:r>
      <w:r w:rsidRPr="00615F58">
        <w:t xml:space="preserve">for all respondents to complete the </w:t>
      </w:r>
      <w:r w:rsidR="001064E5">
        <w:t>biannual infrastructure development measure</w:t>
      </w:r>
      <w:r w:rsidRPr="00615F58">
        <w:t xml:space="preserve">, including the Project Director, </w:t>
      </w:r>
      <w:r w:rsidR="00033783" w:rsidRPr="00615F58">
        <w:t xml:space="preserve">the average time to complete the instrument was </w:t>
      </w:r>
      <w:r w:rsidR="003421CD" w:rsidRPr="00615F58">
        <w:t>19.2</w:t>
      </w:r>
      <w:r w:rsidR="00033783" w:rsidRPr="00615F58">
        <w:t xml:space="preserve"> hours.</w:t>
      </w:r>
      <w:r>
        <w:t xml:space="preserve"> </w:t>
      </w:r>
    </w:p>
    <w:p w:rsidR="00076416" w:rsidRDefault="00076416" w:rsidP="00076416">
      <w:pPr>
        <w:rPr>
          <w:highlight w:val="cyan"/>
        </w:rPr>
      </w:pPr>
    </w:p>
    <w:p w:rsidR="00076416" w:rsidRPr="0038380D" w:rsidRDefault="00076416" w:rsidP="00076416">
      <w:pPr>
        <w:rPr>
          <w:b/>
          <w:bCs/>
        </w:rPr>
      </w:pPr>
      <w:r w:rsidRPr="00FB1CBC">
        <w:t>Respondents were then asked to comment on the clarity of the questions and identify any problems or issues (i.e.</w:t>
      </w:r>
      <w:r w:rsidR="005B31B9">
        <w:t>,</w:t>
      </w:r>
      <w:r w:rsidRPr="00FB1CBC">
        <w:t xml:space="preserve"> contents and for</w:t>
      </w:r>
      <w:r w:rsidR="00FB1CBC" w:rsidRPr="00FB1CBC">
        <w:t xml:space="preserve">mat of the </w:t>
      </w:r>
      <w:r w:rsidR="001064E5">
        <w:t>biannual infrastructure development measure</w:t>
      </w:r>
      <w:r w:rsidRPr="00FB1CBC">
        <w:t>). Participants were asked to provide feedback on the appropriateness of the que</w:t>
      </w:r>
      <w:r w:rsidR="00FB1CBC" w:rsidRPr="00FB1CBC">
        <w:t>stions for the intended purpose</w:t>
      </w:r>
      <w:r w:rsidRPr="00FB1CBC">
        <w:t xml:space="preserve">. </w:t>
      </w:r>
      <w:r w:rsidR="00FB1CBC" w:rsidRPr="00FB1CBC">
        <w:t>Attachment B</w:t>
      </w:r>
      <w:r w:rsidR="00D21518">
        <w:t>1</w:t>
      </w:r>
      <w:r w:rsidRPr="00FB1CBC">
        <w:t xml:space="preserve"> provides a summary</w:t>
      </w:r>
      <w:r w:rsidR="00FB1CBC" w:rsidRPr="00FB1CBC">
        <w:t xml:space="preserve"> of pilot test feedback for the </w:t>
      </w:r>
      <w:r w:rsidR="001064E5">
        <w:t>biannual infrastructure development measure</w:t>
      </w:r>
      <w:r w:rsidR="00FB1CBC" w:rsidRPr="00FB1CBC">
        <w:t xml:space="preserve"> instrument</w:t>
      </w:r>
      <w:r w:rsidRPr="00FB1CBC">
        <w:t xml:space="preserve"> tested and outline</w:t>
      </w:r>
      <w:r w:rsidR="00FB1CBC" w:rsidRPr="00FB1CBC">
        <w:t>s</w:t>
      </w:r>
      <w:r w:rsidRPr="00FB1CBC">
        <w:t xml:space="preserve"> the changes that were made to the data collection instrument based on this feedback</w:t>
      </w:r>
      <w:r w:rsidRPr="00FB1CBC">
        <w:rPr>
          <w:b/>
          <w:bCs/>
        </w:rPr>
        <w:t>.</w:t>
      </w:r>
    </w:p>
    <w:p w:rsidR="00EB2047" w:rsidRDefault="00FB1CBC" w:rsidP="00EB2047">
      <w:pPr>
        <w:rPr>
          <w:rStyle w:val="Strong"/>
          <w:b w:val="0"/>
        </w:rPr>
      </w:pPr>
      <w:r w:rsidRPr="003152FB" w:rsidDel="00033783">
        <w:rPr>
          <w:rStyle w:val="Strong"/>
          <w:b w:val="0"/>
          <w:highlight w:val="magenta"/>
        </w:rPr>
        <w:t xml:space="preserve"> </w:t>
      </w:r>
    </w:p>
    <w:p w:rsidR="00A5420E" w:rsidRDefault="00A5420E" w:rsidP="00EB2047">
      <w:pPr>
        <w:rPr>
          <w:sz w:val="22"/>
          <w:szCs w:val="22"/>
        </w:rPr>
      </w:pPr>
      <w:r w:rsidRPr="00AE14E4">
        <w:rPr>
          <w:sz w:val="22"/>
          <w:szCs w:val="22"/>
        </w:rPr>
        <w:t xml:space="preserve">Several sections of the </w:t>
      </w:r>
      <w:r w:rsidR="000D0A69">
        <w:rPr>
          <w:sz w:val="22"/>
          <w:szCs w:val="22"/>
        </w:rPr>
        <w:t>progress report</w:t>
      </w:r>
      <w:r w:rsidRPr="00AE14E4">
        <w:rPr>
          <w:sz w:val="22"/>
          <w:szCs w:val="22"/>
        </w:rPr>
        <w:t xml:space="preserve"> (see Attachment B2) were completed by eight Cohort 1 grantees of the Cooperative Agreements for State Adolescent Treatment Enhancement and Dissemination (SAT-ED) program. The averaged time it took the all respondents of a grantee to complete the bi-annual </w:t>
      </w:r>
      <w:r w:rsidR="000D0A69">
        <w:rPr>
          <w:sz w:val="22"/>
          <w:szCs w:val="22"/>
        </w:rPr>
        <w:t>progress report</w:t>
      </w:r>
      <w:r w:rsidRPr="00AE14E4">
        <w:rPr>
          <w:sz w:val="22"/>
          <w:szCs w:val="22"/>
        </w:rPr>
        <w:t xml:space="preserve"> was about </w:t>
      </w:r>
      <w:r>
        <w:rPr>
          <w:sz w:val="22"/>
          <w:szCs w:val="22"/>
        </w:rPr>
        <w:t>19.2</w:t>
      </w:r>
      <w:r w:rsidRPr="00AE14E4">
        <w:rPr>
          <w:sz w:val="22"/>
          <w:szCs w:val="22"/>
        </w:rPr>
        <w:t xml:space="preserve"> hours; the average time it took the PD/PM to complete the bi-annual </w:t>
      </w:r>
      <w:r w:rsidR="000D0A69">
        <w:rPr>
          <w:sz w:val="22"/>
          <w:szCs w:val="22"/>
        </w:rPr>
        <w:t>progress report</w:t>
      </w:r>
      <w:r w:rsidRPr="00AE14E4">
        <w:rPr>
          <w:sz w:val="22"/>
          <w:szCs w:val="22"/>
        </w:rPr>
        <w:t xml:space="preserve"> was about 12.</w:t>
      </w:r>
      <w:r>
        <w:rPr>
          <w:sz w:val="22"/>
          <w:szCs w:val="22"/>
        </w:rPr>
        <w:t>0</w:t>
      </w:r>
      <w:r w:rsidRPr="00AE14E4">
        <w:rPr>
          <w:sz w:val="22"/>
          <w:szCs w:val="22"/>
        </w:rPr>
        <w:t xml:space="preserve"> hours.</w:t>
      </w:r>
    </w:p>
    <w:p w:rsidR="00EB2047" w:rsidRDefault="00EB2047" w:rsidP="00EB204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5"/>
        <w:gridCol w:w="4851"/>
      </w:tblGrid>
      <w:tr w:rsidR="00A5420E" w:rsidRPr="00B234A5" w:rsidTr="00EB2047">
        <w:tc>
          <w:tcPr>
            <w:tcW w:w="4725" w:type="dxa"/>
          </w:tcPr>
          <w:p w:rsidR="00A5420E" w:rsidRPr="00B234A5" w:rsidRDefault="00A5420E" w:rsidP="002E28E7">
            <w:pPr>
              <w:keepNext/>
              <w:jc w:val="center"/>
              <w:rPr>
                <w:b/>
              </w:rPr>
            </w:pPr>
            <w:r w:rsidRPr="00B234A5">
              <w:rPr>
                <w:b/>
                <w:szCs w:val="22"/>
              </w:rPr>
              <w:lastRenderedPageBreak/>
              <w:t>Issue</w:t>
            </w:r>
          </w:p>
        </w:tc>
        <w:tc>
          <w:tcPr>
            <w:tcW w:w="4851" w:type="dxa"/>
          </w:tcPr>
          <w:p w:rsidR="00A5420E" w:rsidRPr="00B234A5" w:rsidRDefault="00A5420E" w:rsidP="002E28E7">
            <w:pPr>
              <w:keepNext/>
              <w:jc w:val="center"/>
              <w:rPr>
                <w:b/>
              </w:rPr>
            </w:pPr>
            <w:r w:rsidRPr="00B234A5">
              <w:rPr>
                <w:b/>
                <w:szCs w:val="22"/>
              </w:rPr>
              <w:t>Changes Made</w:t>
            </w:r>
          </w:p>
        </w:tc>
      </w:tr>
      <w:tr w:rsidR="00A5420E" w:rsidRPr="00B234A5" w:rsidTr="00EB2047">
        <w:trPr>
          <w:trHeight w:val="2960"/>
        </w:trPr>
        <w:tc>
          <w:tcPr>
            <w:tcW w:w="4725" w:type="dxa"/>
          </w:tcPr>
          <w:p w:rsidR="00A5420E" w:rsidRPr="00B234A5" w:rsidRDefault="00A5420E" w:rsidP="002E28E7">
            <w:pPr>
              <w:keepNext/>
            </w:pPr>
            <w:r w:rsidRPr="00D86DD6">
              <w:rPr>
                <w:szCs w:val="22"/>
              </w:rPr>
              <w:t xml:space="preserve">1. Time to complete bi-annual </w:t>
            </w:r>
            <w:r w:rsidR="000D0A69">
              <w:rPr>
                <w:szCs w:val="22"/>
              </w:rPr>
              <w:t>progress report</w:t>
            </w:r>
            <w:r w:rsidRPr="00D86DD6">
              <w:rPr>
                <w:szCs w:val="22"/>
              </w:rPr>
              <w:t xml:space="preserve"> by numerous respondents of each grantee (19.2 hours).</w:t>
            </w:r>
          </w:p>
          <w:p w:rsidR="00A5420E" w:rsidRPr="00B234A5" w:rsidRDefault="00A5420E" w:rsidP="002E28E7">
            <w:pPr>
              <w:keepNext/>
            </w:pPr>
          </w:p>
          <w:p w:rsidR="00A5420E" w:rsidRPr="00B234A5" w:rsidRDefault="00A5420E" w:rsidP="002E28E7">
            <w:pPr>
              <w:keepNext/>
            </w:pPr>
          </w:p>
          <w:p w:rsidR="00A5420E" w:rsidRDefault="00A5420E" w:rsidP="002E28E7">
            <w:pPr>
              <w:keepNext/>
            </w:pPr>
          </w:p>
          <w:p w:rsidR="00A5420E" w:rsidRDefault="00A5420E" w:rsidP="002E28E7">
            <w:pPr>
              <w:keepNext/>
            </w:pPr>
          </w:p>
          <w:p w:rsidR="00A5420E" w:rsidRDefault="00A5420E" w:rsidP="002E28E7">
            <w:pPr>
              <w:keepNext/>
            </w:pPr>
            <w:r>
              <w:rPr>
                <w:szCs w:val="22"/>
              </w:rPr>
              <w:t>2. A</w:t>
            </w:r>
            <w:r>
              <w:t>ssure that the language is inclusive of transitional-aged youth.</w:t>
            </w:r>
          </w:p>
          <w:p w:rsidR="00A5420E" w:rsidRDefault="00A5420E" w:rsidP="002E28E7">
            <w:pPr>
              <w:keepNext/>
            </w:pPr>
          </w:p>
          <w:p w:rsidR="00A5420E" w:rsidRDefault="00A5420E" w:rsidP="002E28E7">
            <w:pPr>
              <w:keepNext/>
            </w:pPr>
            <w:r>
              <w:t>3. Amend questions around effectiveness to allow for quantification (to be able to easily and clearly share results).</w:t>
            </w:r>
          </w:p>
          <w:p w:rsidR="00A5420E" w:rsidRDefault="00A5420E" w:rsidP="002E28E7">
            <w:pPr>
              <w:keepNext/>
            </w:pPr>
          </w:p>
          <w:p w:rsidR="00A5420E" w:rsidRDefault="00A5420E" w:rsidP="002E28E7">
            <w:pPr>
              <w:keepNext/>
            </w:pPr>
          </w:p>
          <w:p w:rsidR="00A5420E" w:rsidRDefault="00A5420E" w:rsidP="002E28E7">
            <w:pPr>
              <w:keepNext/>
            </w:pPr>
          </w:p>
          <w:p w:rsidR="00A5420E" w:rsidRDefault="00A5420E" w:rsidP="002E28E7">
            <w:pPr>
              <w:keepNext/>
            </w:pPr>
            <w:r>
              <w:t>4. No questions related to the number of adolescents in need of treatment for substance use disorders/ co-occurring mental health disorders for each grantee.</w:t>
            </w:r>
          </w:p>
          <w:p w:rsidR="00A5420E" w:rsidRDefault="00A5420E" w:rsidP="002E28E7">
            <w:pPr>
              <w:keepNext/>
            </w:pPr>
          </w:p>
          <w:p w:rsidR="00A5420E" w:rsidRPr="00B234A5" w:rsidRDefault="00A5420E" w:rsidP="002E28E7">
            <w:pPr>
              <w:keepNext/>
            </w:pPr>
            <w:r>
              <w:t>5. No instructions included.</w:t>
            </w:r>
          </w:p>
        </w:tc>
        <w:tc>
          <w:tcPr>
            <w:tcW w:w="4851" w:type="dxa"/>
          </w:tcPr>
          <w:p w:rsidR="00A5420E" w:rsidRPr="00B234A5" w:rsidRDefault="00A5420E" w:rsidP="002E28E7">
            <w:pPr>
              <w:keepNext/>
            </w:pPr>
            <w:r w:rsidRPr="00C179E5">
              <w:rPr>
                <w:szCs w:val="22"/>
              </w:rPr>
              <w:t xml:space="preserve">1. Change was made to methods to primarily have Project Directors/Program Managers answer the bi-annual </w:t>
            </w:r>
            <w:r w:rsidR="000D0A69">
              <w:rPr>
                <w:szCs w:val="22"/>
              </w:rPr>
              <w:t>progress report</w:t>
            </w:r>
            <w:r w:rsidRPr="00C179E5">
              <w:rPr>
                <w:szCs w:val="22"/>
              </w:rPr>
              <w:t xml:space="preserve"> (rather than multiple staff members at each grantee), with support from up to two staff members, rather than multiple staff members. </w:t>
            </w:r>
          </w:p>
          <w:p w:rsidR="00A5420E" w:rsidRDefault="00A5420E" w:rsidP="002E28E7">
            <w:pPr>
              <w:keepNext/>
            </w:pPr>
          </w:p>
          <w:p w:rsidR="00A5420E" w:rsidRDefault="00A5420E" w:rsidP="002E28E7">
            <w:pPr>
              <w:keepNext/>
            </w:pPr>
            <w:r>
              <w:rPr>
                <w:szCs w:val="22"/>
              </w:rPr>
              <w:t>2. Minor edits to language to provide clarification.</w:t>
            </w:r>
          </w:p>
          <w:p w:rsidR="00A5420E" w:rsidRDefault="00A5420E" w:rsidP="002E28E7">
            <w:pPr>
              <w:keepNext/>
            </w:pPr>
          </w:p>
          <w:p w:rsidR="00A5420E" w:rsidRDefault="00A5420E" w:rsidP="002E28E7">
            <w:pPr>
              <w:keepNext/>
            </w:pPr>
          </w:p>
          <w:p w:rsidR="00A5420E" w:rsidRDefault="00A5420E" w:rsidP="002E28E7">
            <w:pPr>
              <w:keepNext/>
            </w:pPr>
            <w:r>
              <w:rPr>
                <w:szCs w:val="22"/>
              </w:rPr>
              <w:t>3. Minor edits to questions 14, 20, and 21 to allow quantification of answers (this will also decrease participant burden time by providing optional ranges for these questions, rather than having them be open-ended).</w:t>
            </w:r>
          </w:p>
          <w:p w:rsidR="00A5420E" w:rsidRDefault="00A5420E" w:rsidP="002E28E7">
            <w:pPr>
              <w:keepNext/>
            </w:pPr>
            <w:r>
              <w:rPr>
                <w:szCs w:val="22"/>
              </w:rPr>
              <w:t xml:space="preserve">  </w:t>
            </w:r>
          </w:p>
          <w:p w:rsidR="00A5420E" w:rsidRDefault="00A5420E" w:rsidP="002E28E7">
            <w:pPr>
              <w:keepNext/>
            </w:pPr>
            <w:r>
              <w:rPr>
                <w:szCs w:val="22"/>
              </w:rPr>
              <w:t>4.</w:t>
            </w:r>
            <w:r>
              <w:t xml:space="preserve"> Added two questions that capture this information.</w:t>
            </w:r>
          </w:p>
          <w:p w:rsidR="00A5420E" w:rsidRDefault="00A5420E" w:rsidP="002E28E7">
            <w:pPr>
              <w:keepNext/>
            </w:pPr>
          </w:p>
          <w:p w:rsidR="00A5420E" w:rsidRDefault="00A5420E" w:rsidP="002E28E7">
            <w:pPr>
              <w:keepNext/>
            </w:pPr>
          </w:p>
          <w:p w:rsidR="00A5420E" w:rsidRDefault="00A5420E" w:rsidP="002E28E7">
            <w:pPr>
              <w:keepNext/>
            </w:pPr>
          </w:p>
          <w:p w:rsidR="00A5420E" w:rsidRDefault="00A5420E" w:rsidP="002E28E7">
            <w:pPr>
              <w:keepNext/>
            </w:pPr>
            <w:r>
              <w:t>5. Added instructions.</w:t>
            </w:r>
          </w:p>
        </w:tc>
      </w:tr>
    </w:tbl>
    <w:p w:rsidR="00A5420E" w:rsidRDefault="00A5420E" w:rsidP="00A5420E">
      <w:pPr>
        <w:keepNext/>
        <w:rPr>
          <w:szCs w:val="22"/>
        </w:rPr>
      </w:pPr>
      <w:r>
        <w:rPr>
          <w:szCs w:val="22"/>
        </w:rPr>
        <w:t>Comments: There were no complaints or other critical comments expressed by the eight respondents on the appropriateness of the questions or other topics.</w:t>
      </w:r>
    </w:p>
    <w:p w:rsidR="00A5420E" w:rsidRDefault="00A5420E" w:rsidP="0058459D">
      <w:pPr>
        <w:rPr>
          <w:rStyle w:val="Strong"/>
          <w:b w:val="0"/>
        </w:rPr>
      </w:pPr>
    </w:p>
    <w:p w:rsidR="00A5420E" w:rsidRPr="00C369D8" w:rsidRDefault="00A5420E" w:rsidP="0058459D">
      <w:pPr>
        <w:rPr>
          <w:b/>
          <w:bCs/>
          <w:color w:val="4F6228"/>
        </w:rPr>
      </w:pPr>
    </w:p>
    <w:p w:rsidR="00FC3F0C" w:rsidRDefault="0058459D" w:rsidP="00FC3F0C">
      <w:r w:rsidRPr="00F024B6">
        <w:rPr>
          <w:rStyle w:val="Strong"/>
        </w:rPr>
        <w:t xml:space="preserve">B.5. </w:t>
      </w:r>
      <w:r w:rsidR="00A5420E">
        <w:rPr>
          <w:rStyle w:val="Strong"/>
        </w:rPr>
        <w:t>Statistical Consultants</w:t>
      </w:r>
    </w:p>
    <w:p w:rsidR="00FC3F0C" w:rsidRDefault="00FC3F0C" w:rsidP="00FC3F0C"/>
    <w:p w:rsidR="00FC3F0C" w:rsidRPr="00F024B6" w:rsidRDefault="00FC3F0C" w:rsidP="00FC3F0C">
      <w:pPr>
        <w:pStyle w:val="Heading1"/>
        <w:spacing w:line="360" w:lineRule="auto"/>
        <w:rPr>
          <w:rFonts w:ascii="Times New Roman" w:hAnsi="Times New Roman" w:cs="Times New Roman"/>
          <w:sz w:val="24"/>
          <w:szCs w:val="24"/>
        </w:rPr>
      </w:pPr>
      <w:r w:rsidRPr="00F024B6">
        <w:rPr>
          <w:rFonts w:ascii="Times New Roman" w:hAnsi="Times New Roman" w:cs="Times New Roman"/>
          <w:sz w:val="24"/>
          <w:szCs w:val="24"/>
        </w:rPr>
        <w:t>Agency Responsibility</w:t>
      </w:r>
    </w:p>
    <w:p w:rsidR="00FC3F0C" w:rsidRPr="00F024B6" w:rsidRDefault="00FC3F0C" w:rsidP="00FC3F0C">
      <w:pPr>
        <w:pStyle w:val="NormalWeb"/>
      </w:pPr>
      <w:r w:rsidRPr="00F024B6">
        <w:t>Within the agency, the following individual will have oversight responsibility for all contract activities, including the data analysis:</w:t>
      </w:r>
    </w:p>
    <w:p w:rsidR="00FC3F0C" w:rsidRDefault="00FC3F0C" w:rsidP="00FC3F0C">
      <w:r>
        <w:t>Darren Fulmore, Ph.D.</w:t>
      </w:r>
    </w:p>
    <w:p w:rsidR="00FC3F0C" w:rsidRDefault="00FC3F0C" w:rsidP="00FC3F0C">
      <w:r>
        <w:rPr>
          <w:b/>
          <w:bCs/>
        </w:rPr>
        <w:t>Public Health Advisor</w:t>
      </w:r>
    </w:p>
    <w:p w:rsidR="00FC3F0C" w:rsidRDefault="00FC3F0C" w:rsidP="00FC3F0C">
      <w:r>
        <w:t>Center for Substance Abuse Treatment</w:t>
      </w:r>
    </w:p>
    <w:p w:rsidR="00FC3F0C" w:rsidRDefault="00FC3F0C" w:rsidP="00FC3F0C">
      <w:r>
        <w:t>Substance Abuse and Mental Health Services Administration</w:t>
      </w:r>
    </w:p>
    <w:p w:rsidR="00FC3F0C" w:rsidRDefault="00FC3F0C" w:rsidP="00FC3F0C">
      <w:r>
        <w:t>1 Choke Cherry Road, Suite 5-1099</w:t>
      </w:r>
    </w:p>
    <w:p w:rsidR="00FC3F0C" w:rsidRDefault="00FC3F0C" w:rsidP="00FC3F0C">
      <w:r>
        <w:t>Rockville, MD 20857</w:t>
      </w:r>
    </w:p>
    <w:p w:rsidR="00FC3F0C" w:rsidRDefault="00FC3F0C" w:rsidP="00FC3F0C">
      <w:pPr>
        <w:rPr>
          <w:sz w:val="20"/>
          <w:szCs w:val="20"/>
        </w:rPr>
      </w:pPr>
      <w:r>
        <w:rPr>
          <w:rFonts w:ascii="Bookman Old Style" w:hAnsi="Bookman Old Style"/>
          <w:sz w:val="20"/>
          <w:szCs w:val="20"/>
        </w:rPr>
        <w:t>(240) 276-1567 phone | (240) 276-</w:t>
      </w:r>
      <w:r>
        <w:t>2960</w:t>
      </w:r>
      <w:r>
        <w:rPr>
          <w:rFonts w:ascii="Bookman Old Style" w:hAnsi="Bookman Old Style"/>
          <w:sz w:val="20"/>
          <w:szCs w:val="20"/>
        </w:rPr>
        <w:t xml:space="preserve"> fax</w:t>
      </w:r>
    </w:p>
    <w:p w:rsidR="00FC3F0C" w:rsidRDefault="008F7486" w:rsidP="00FC3F0C">
      <w:hyperlink r:id="rId9" w:history="1">
        <w:r w:rsidR="00FC3F0C">
          <w:rPr>
            <w:rStyle w:val="Hyperlink"/>
            <w:rFonts w:ascii="Bookman Old Style" w:hAnsi="Bookman Old Style"/>
            <w:sz w:val="20"/>
            <w:szCs w:val="20"/>
          </w:rPr>
          <w:t>darren.fulmore@samhsa.hhs.gov</w:t>
        </w:r>
      </w:hyperlink>
    </w:p>
    <w:p w:rsidR="00FC3F0C" w:rsidRDefault="00FC3F0C" w:rsidP="00FC3F0C">
      <w:pPr>
        <w:rPr>
          <w:sz w:val="22"/>
          <w:szCs w:val="22"/>
        </w:rPr>
      </w:pPr>
    </w:p>
    <w:p w:rsidR="00F024B6" w:rsidRDefault="0058459D" w:rsidP="00FC3F0C">
      <w:pPr>
        <w:pStyle w:val="NormalWeb"/>
      </w:pPr>
      <w:r w:rsidRPr="00F024B6">
        <w:lastRenderedPageBreak/>
        <w:t xml:space="preserve">The representative of the </w:t>
      </w:r>
      <w:r w:rsidR="000940A8">
        <w:t>c</w:t>
      </w:r>
      <w:r w:rsidRPr="00F024B6">
        <w:t>ontractor responsible for overseeing the planned data collection and analysis is</w:t>
      </w:r>
      <w:r w:rsidR="00B326FC">
        <w:t xml:space="preserve"> to be determined, as SAMHSA will be soliciting bids for a contractor.</w:t>
      </w:r>
    </w:p>
    <w:p w:rsidR="00322496" w:rsidRDefault="00322496" w:rsidP="00FC3F0C">
      <w:pPr>
        <w:pStyle w:val="NormalWeb"/>
      </w:pPr>
    </w:p>
    <w:p w:rsidR="00322496" w:rsidRPr="00C375A7" w:rsidRDefault="00322496" w:rsidP="00322496">
      <w:pPr>
        <w:pStyle w:val="NormalWeb"/>
        <w:rPr>
          <w:b/>
        </w:rPr>
      </w:pPr>
      <w:r w:rsidRPr="00C375A7">
        <w:rPr>
          <w:b/>
        </w:rPr>
        <w:t>REFERENCES:</w:t>
      </w:r>
    </w:p>
    <w:p w:rsidR="00322496" w:rsidRDefault="00322496" w:rsidP="00322496">
      <w:pPr>
        <w:ind w:left="720" w:hanging="720"/>
        <w:rPr>
          <w:i/>
        </w:rPr>
      </w:pPr>
      <w:r w:rsidRPr="00C375A7">
        <w:t xml:space="preserve">Office of National Drug Control Policy (2013). </w:t>
      </w:r>
      <w:r w:rsidRPr="00122CF1">
        <w:rPr>
          <w:i/>
        </w:rPr>
        <w:t>2013 National Drug Control Strategy</w:t>
      </w:r>
      <w:r w:rsidRPr="00C375A7">
        <w:t xml:space="preserve">. Retrieved December 26, 2013 </w:t>
      </w:r>
      <w:r>
        <w:t>from</w:t>
      </w:r>
      <w:r w:rsidRPr="00C375A7">
        <w:t xml:space="preserve"> </w:t>
      </w:r>
      <w:r w:rsidRPr="00122CF1">
        <w:t>http://www.whitehouse.gov/ondcp/2013-national-drug-control-strategy</w:t>
      </w:r>
    </w:p>
    <w:p w:rsidR="00322496" w:rsidRDefault="00322496" w:rsidP="00322496">
      <w:pPr>
        <w:ind w:left="720" w:hanging="720"/>
        <w:rPr>
          <w:i/>
        </w:rPr>
      </w:pPr>
    </w:p>
    <w:p w:rsidR="00322496" w:rsidRPr="00DF57EA" w:rsidRDefault="00322496" w:rsidP="00322496">
      <w:pPr>
        <w:ind w:left="720" w:hanging="720"/>
        <w:rPr>
          <w:rStyle w:val="bb-header1"/>
          <w:rFonts w:eastAsia="MS Mincho"/>
        </w:rPr>
      </w:pPr>
      <w:r>
        <w:t>Bureau of Labor Statistics, U.S. Department of Labor (2012</w:t>
      </w:r>
      <w:r w:rsidRPr="00B22FF5">
        <w:t>)</w:t>
      </w:r>
      <w:r>
        <w:t xml:space="preserve">. Social and Community Service Managers. In </w:t>
      </w:r>
      <w:r>
        <w:rPr>
          <w:i/>
        </w:rPr>
        <w:t xml:space="preserve">Occupational Outlook </w:t>
      </w:r>
      <w:r w:rsidRPr="00312F80">
        <w:rPr>
          <w:i/>
        </w:rPr>
        <w:t>Handbook</w:t>
      </w:r>
      <w:r>
        <w:rPr>
          <w:i/>
        </w:rPr>
        <w:softHyphen/>
        <w:t>, 2012–13 Edition</w:t>
      </w:r>
      <w:r>
        <w:t xml:space="preserve">. </w:t>
      </w:r>
      <w:r w:rsidRPr="00312F80">
        <w:t>Retrieved</w:t>
      </w:r>
      <w:r>
        <w:t xml:space="preserve"> November 19, 2013</w:t>
      </w:r>
      <w:r w:rsidRPr="00B22FF5">
        <w:t xml:space="preserve"> </w:t>
      </w:r>
      <w:r>
        <w:t>from</w:t>
      </w:r>
      <w:r w:rsidRPr="00B22FF5">
        <w:t xml:space="preserve"> </w:t>
      </w:r>
      <w:r w:rsidRPr="00312F80">
        <w:t>http://www.bls.gov/ooh/management/social-and-community-service-managers.htm</w:t>
      </w:r>
    </w:p>
    <w:p w:rsidR="00322496" w:rsidRDefault="00322496" w:rsidP="00322496"/>
    <w:p w:rsidR="00322496" w:rsidRPr="00DF57EA" w:rsidRDefault="00322496" w:rsidP="00322496">
      <w:r w:rsidRPr="00DF57EA">
        <w:t xml:space="preserve">U.S. Department of Health and Human Services, Office of Disease Prevention and Health </w:t>
      </w:r>
    </w:p>
    <w:p w:rsidR="00322496" w:rsidRDefault="00322496" w:rsidP="00322496">
      <w:pPr>
        <w:ind w:left="720"/>
      </w:pPr>
      <w:r>
        <w:t>Promotion. (2013</w:t>
      </w:r>
      <w:r w:rsidRPr="00B9101F">
        <w:t xml:space="preserve">). </w:t>
      </w:r>
      <w:r>
        <w:rPr>
          <w:i/>
        </w:rPr>
        <w:t>Substance Abuse</w:t>
      </w:r>
      <w:r>
        <w:t>. Retrieved December 26</w:t>
      </w:r>
      <w:r w:rsidRPr="00B9101F">
        <w:t>, 201</w:t>
      </w:r>
      <w:r>
        <w:t>3</w:t>
      </w:r>
      <w:r w:rsidRPr="00B9101F">
        <w:t xml:space="preserve"> </w:t>
      </w:r>
      <w:r>
        <w:t>from</w:t>
      </w:r>
      <w:r w:rsidRPr="00B9101F">
        <w:t xml:space="preserve"> </w:t>
      </w:r>
      <w:r w:rsidRPr="00312F80">
        <w:t>http://healthypeople.gov/2020/topicsobjectives2020/overview.aspx?topicid=40</w:t>
      </w:r>
    </w:p>
    <w:p w:rsidR="00322496" w:rsidRPr="00F024B6" w:rsidRDefault="00322496" w:rsidP="00FC3F0C">
      <w:pPr>
        <w:pStyle w:val="NormalWeb"/>
      </w:pPr>
    </w:p>
    <w:p w:rsidR="0058459D" w:rsidRDefault="0058459D" w:rsidP="00F024B6">
      <w:pPr>
        <w:pStyle w:val="NormalWeb"/>
        <w:spacing w:before="0" w:beforeAutospacing="0" w:after="0" w:afterAutospacing="0"/>
        <w:rPr>
          <w:color w:val="4F6228"/>
        </w:rPr>
      </w:pPr>
    </w:p>
    <w:p w:rsidR="00497DEB" w:rsidRPr="00322496" w:rsidRDefault="00497DEB" w:rsidP="00F024B6">
      <w:pPr>
        <w:pStyle w:val="NormalWeb"/>
        <w:spacing w:before="0" w:beforeAutospacing="0" w:after="0" w:afterAutospacing="0"/>
      </w:pPr>
      <w:r w:rsidRPr="00322496">
        <w:t>List of Attachment</w:t>
      </w:r>
    </w:p>
    <w:p w:rsidR="00497DEB" w:rsidRPr="00322496" w:rsidRDefault="00497DEB" w:rsidP="00F024B6">
      <w:pPr>
        <w:pStyle w:val="NormalWeb"/>
        <w:spacing w:before="0" w:beforeAutospacing="0" w:after="0" w:afterAutospacing="0"/>
      </w:pPr>
    </w:p>
    <w:p w:rsidR="00497DEB" w:rsidRPr="00322496" w:rsidRDefault="00497DEB" w:rsidP="00497DEB">
      <w:pPr>
        <w:pStyle w:val="NormalWeb"/>
        <w:numPr>
          <w:ilvl w:val="0"/>
          <w:numId w:val="12"/>
        </w:numPr>
        <w:spacing w:before="0" w:beforeAutospacing="0" w:after="0" w:afterAutospacing="0"/>
      </w:pPr>
      <w:r w:rsidRPr="00322496">
        <w:t>Bi-Annual Progress Report</w:t>
      </w:r>
    </w:p>
    <w:sectPr w:rsidR="00497DEB" w:rsidRPr="00322496" w:rsidSect="00C375A7">
      <w:headerReference w:type="even" r:id="rId10"/>
      <w:headerReference w:type="default" r:id="rId11"/>
      <w:footerReference w:type="default" r:id="rId12"/>
      <w:headerReference w:type="first" r:id="rId13"/>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0E" w:rsidRDefault="00BA190E">
      <w:r>
        <w:separator/>
      </w:r>
    </w:p>
  </w:endnote>
  <w:endnote w:type="continuationSeparator" w:id="0">
    <w:p w:rsidR="00BA190E" w:rsidRDefault="00BA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C86E5B" w:rsidP="0058459D">
    <w:pPr>
      <w:pStyle w:val="Footer"/>
      <w:ind w:right="360"/>
      <w:jc w:val="center"/>
    </w:pPr>
    <w:r>
      <w:rPr>
        <w:rStyle w:val="PageNumber"/>
      </w:rPr>
      <w:fldChar w:fldCharType="begin"/>
    </w:r>
    <w:r w:rsidR="00E93F1A">
      <w:rPr>
        <w:rStyle w:val="PageNumber"/>
      </w:rPr>
      <w:instrText xml:space="preserve"> PAGE </w:instrText>
    </w:r>
    <w:r>
      <w:rPr>
        <w:rStyle w:val="PageNumber"/>
      </w:rPr>
      <w:fldChar w:fldCharType="separate"/>
    </w:r>
    <w:r w:rsidR="008F748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0E" w:rsidRDefault="00BA190E">
      <w:r>
        <w:separator/>
      </w:r>
    </w:p>
  </w:footnote>
  <w:footnote w:type="continuationSeparator" w:id="0">
    <w:p w:rsidR="00BA190E" w:rsidRDefault="00BA1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E93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E93F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E93F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20F69C"/>
    <w:lvl w:ilvl="0">
      <w:numFmt w:val="bullet"/>
      <w:lvlText w:val="*"/>
      <w:lvlJc w:val="left"/>
    </w:lvl>
  </w:abstractNum>
  <w:abstractNum w:abstractNumId="1">
    <w:nsid w:val="00000002"/>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21275A"/>
    <w:multiLevelType w:val="hybridMultilevel"/>
    <w:tmpl w:val="D9D42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665731"/>
    <w:multiLevelType w:val="hybridMultilevel"/>
    <w:tmpl w:val="75B4014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0BF86C79"/>
    <w:multiLevelType w:val="multilevel"/>
    <w:tmpl w:val="6586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F6C9C"/>
    <w:multiLevelType w:val="hybridMultilevel"/>
    <w:tmpl w:val="D9D42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341E7F"/>
    <w:multiLevelType w:val="multilevel"/>
    <w:tmpl w:val="4072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5D1E96"/>
    <w:multiLevelType w:val="hybridMultilevel"/>
    <w:tmpl w:val="25105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D2C7B64"/>
    <w:multiLevelType w:val="hybridMultilevel"/>
    <w:tmpl w:val="53E62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4A5A53"/>
    <w:multiLevelType w:val="hybridMultilevel"/>
    <w:tmpl w:val="C88883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EB2709A"/>
    <w:multiLevelType w:val="hybridMultilevel"/>
    <w:tmpl w:val="2A1841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9A2400"/>
    <w:multiLevelType w:val="hybridMultilevel"/>
    <w:tmpl w:val="98DCBA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 w:numId="5">
    <w:abstractNumId w:val="9"/>
  </w:num>
  <w:num w:numId="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num>
  <w:num w:numId="8">
    <w:abstractNumId w:val="11"/>
  </w:num>
  <w:num w:numId="9">
    <w:abstractNumId w:val="10"/>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36"/>
    <w:rsid w:val="00021A65"/>
    <w:rsid w:val="00033783"/>
    <w:rsid w:val="00033816"/>
    <w:rsid w:val="00034FCC"/>
    <w:rsid w:val="000361B8"/>
    <w:rsid w:val="000400BF"/>
    <w:rsid w:val="00045858"/>
    <w:rsid w:val="0005158B"/>
    <w:rsid w:val="000544AD"/>
    <w:rsid w:val="0006127C"/>
    <w:rsid w:val="0006274B"/>
    <w:rsid w:val="00064285"/>
    <w:rsid w:val="0006600B"/>
    <w:rsid w:val="00071108"/>
    <w:rsid w:val="00073047"/>
    <w:rsid w:val="0007317F"/>
    <w:rsid w:val="0007375C"/>
    <w:rsid w:val="00076416"/>
    <w:rsid w:val="00081818"/>
    <w:rsid w:val="00083C02"/>
    <w:rsid w:val="000902FF"/>
    <w:rsid w:val="000923D6"/>
    <w:rsid w:val="000940A8"/>
    <w:rsid w:val="00094491"/>
    <w:rsid w:val="00094885"/>
    <w:rsid w:val="00094A19"/>
    <w:rsid w:val="00096C93"/>
    <w:rsid w:val="000A1686"/>
    <w:rsid w:val="000B0B77"/>
    <w:rsid w:val="000C2A7B"/>
    <w:rsid w:val="000D0A69"/>
    <w:rsid w:val="000D7AEA"/>
    <w:rsid w:val="000E0DC6"/>
    <w:rsid w:val="000F4ACB"/>
    <w:rsid w:val="001064E5"/>
    <w:rsid w:val="00110B10"/>
    <w:rsid w:val="00116E24"/>
    <w:rsid w:val="00136A87"/>
    <w:rsid w:val="001442FB"/>
    <w:rsid w:val="00147101"/>
    <w:rsid w:val="00151098"/>
    <w:rsid w:val="00156FE4"/>
    <w:rsid w:val="001629D1"/>
    <w:rsid w:val="0016610E"/>
    <w:rsid w:val="00170D9E"/>
    <w:rsid w:val="0017229C"/>
    <w:rsid w:val="00172784"/>
    <w:rsid w:val="00173725"/>
    <w:rsid w:val="00192ADE"/>
    <w:rsid w:val="0019685C"/>
    <w:rsid w:val="001B683E"/>
    <w:rsid w:val="001C2614"/>
    <w:rsid w:val="001D1BDB"/>
    <w:rsid w:val="001D39C4"/>
    <w:rsid w:val="001E1D7E"/>
    <w:rsid w:val="001E4776"/>
    <w:rsid w:val="001E505C"/>
    <w:rsid w:val="002019DC"/>
    <w:rsid w:val="0020325C"/>
    <w:rsid w:val="00204CF2"/>
    <w:rsid w:val="00206E17"/>
    <w:rsid w:val="00221EA2"/>
    <w:rsid w:val="00223C49"/>
    <w:rsid w:val="0022492B"/>
    <w:rsid w:val="00233B64"/>
    <w:rsid w:val="002351FF"/>
    <w:rsid w:val="00240686"/>
    <w:rsid w:val="0024139E"/>
    <w:rsid w:val="00244521"/>
    <w:rsid w:val="0025337E"/>
    <w:rsid w:val="002775C0"/>
    <w:rsid w:val="00277B31"/>
    <w:rsid w:val="002945D1"/>
    <w:rsid w:val="00296CAF"/>
    <w:rsid w:val="002C3411"/>
    <w:rsid w:val="002E20A4"/>
    <w:rsid w:val="002E42B0"/>
    <w:rsid w:val="002E537E"/>
    <w:rsid w:val="002E7BFE"/>
    <w:rsid w:val="002E7DFC"/>
    <w:rsid w:val="002F3C6A"/>
    <w:rsid w:val="002F4E0A"/>
    <w:rsid w:val="00312540"/>
    <w:rsid w:val="00312BFB"/>
    <w:rsid w:val="003152FB"/>
    <w:rsid w:val="00315522"/>
    <w:rsid w:val="00316A36"/>
    <w:rsid w:val="00322496"/>
    <w:rsid w:val="00322E92"/>
    <w:rsid w:val="003240CB"/>
    <w:rsid w:val="0032562F"/>
    <w:rsid w:val="003266D9"/>
    <w:rsid w:val="003349F3"/>
    <w:rsid w:val="00335221"/>
    <w:rsid w:val="00336F9A"/>
    <w:rsid w:val="00340DB2"/>
    <w:rsid w:val="003421CD"/>
    <w:rsid w:val="0034260E"/>
    <w:rsid w:val="00343078"/>
    <w:rsid w:val="003437C6"/>
    <w:rsid w:val="00353E2E"/>
    <w:rsid w:val="00355DF9"/>
    <w:rsid w:val="00361BAA"/>
    <w:rsid w:val="00361CEF"/>
    <w:rsid w:val="00374242"/>
    <w:rsid w:val="0038380D"/>
    <w:rsid w:val="00384D9A"/>
    <w:rsid w:val="00392678"/>
    <w:rsid w:val="003A08CF"/>
    <w:rsid w:val="003A24B3"/>
    <w:rsid w:val="003B3BEC"/>
    <w:rsid w:val="003C35D6"/>
    <w:rsid w:val="003C3D9B"/>
    <w:rsid w:val="003C49D6"/>
    <w:rsid w:val="003C6930"/>
    <w:rsid w:val="003C6E94"/>
    <w:rsid w:val="003C6EB1"/>
    <w:rsid w:val="003D144D"/>
    <w:rsid w:val="003D145C"/>
    <w:rsid w:val="003D17F8"/>
    <w:rsid w:val="003D66AD"/>
    <w:rsid w:val="003F14C9"/>
    <w:rsid w:val="003F17C9"/>
    <w:rsid w:val="0040197F"/>
    <w:rsid w:val="0041037F"/>
    <w:rsid w:val="0042208A"/>
    <w:rsid w:val="00422EB0"/>
    <w:rsid w:val="004249C8"/>
    <w:rsid w:val="00430013"/>
    <w:rsid w:val="00444F5B"/>
    <w:rsid w:val="00447CF2"/>
    <w:rsid w:val="004512E4"/>
    <w:rsid w:val="004527EB"/>
    <w:rsid w:val="00456D92"/>
    <w:rsid w:val="00460E1C"/>
    <w:rsid w:val="004628E4"/>
    <w:rsid w:val="00466618"/>
    <w:rsid w:val="00467396"/>
    <w:rsid w:val="00473620"/>
    <w:rsid w:val="0048246D"/>
    <w:rsid w:val="004848A0"/>
    <w:rsid w:val="00485428"/>
    <w:rsid w:val="0049314E"/>
    <w:rsid w:val="00497DEB"/>
    <w:rsid w:val="004A2BE0"/>
    <w:rsid w:val="004A5CC9"/>
    <w:rsid w:val="004B2C3E"/>
    <w:rsid w:val="004C345C"/>
    <w:rsid w:val="004C4496"/>
    <w:rsid w:val="004C5259"/>
    <w:rsid w:val="004C543C"/>
    <w:rsid w:val="004C6175"/>
    <w:rsid w:val="004D0756"/>
    <w:rsid w:val="004D1E2B"/>
    <w:rsid w:val="004D2334"/>
    <w:rsid w:val="004D336A"/>
    <w:rsid w:val="004D7D9E"/>
    <w:rsid w:val="004E5473"/>
    <w:rsid w:val="004F0FEB"/>
    <w:rsid w:val="004F309E"/>
    <w:rsid w:val="004F3CD9"/>
    <w:rsid w:val="004F4185"/>
    <w:rsid w:val="0050027B"/>
    <w:rsid w:val="005060E6"/>
    <w:rsid w:val="005110B2"/>
    <w:rsid w:val="005174C0"/>
    <w:rsid w:val="00525217"/>
    <w:rsid w:val="005271D2"/>
    <w:rsid w:val="00535F21"/>
    <w:rsid w:val="00540391"/>
    <w:rsid w:val="00544F2F"/>
    <w:rsid w:val="00545756"/>
    <w:rsid w:val="0054689A"/>
    <w:rsid w:val="00550AF5"/>
    <w:rsid w:val="005733A5"/>
    <w:rsid w:val="00576DE1"/>
    <w:rsid w:val="00580637"/>
    <w:rsid w:val="0058459D"/>
    <w:rsid w:val="00586260"/>
    <w:rsid w:val="00586D30"/>
    <w:rsid w:val="005925C1"/>
    <w:rsid w:val="005929A9"/>
    <w:rsid w:val="005940D8"/>
    <w:rsid w:val="005A33B6"/>
    <w:rsid w:val="005A4161"/>
    <w:rsid w:val="005A564C"/>
    <w:rsid w:val="005A736C"/>
    <w:rsid w:val="005B2C1C"/>
    <w:rsid w:val="005B31B9"/>
    <w:rsid w:val="005B514C"/>
    <w:rsid w:val="005B58C0"/>
    <w:rsid w:val="005B7CD6"/>
    <w:rsid w:val="005C3024"/>
    <w:rsid w:val="005D38FA"/>
    <w:rsid w:val="005D5125"/>
    <w:rsid w:val="005D7D6E"/>
    <w:rsid w:val="005E1DA5"/>
    <w:rsid w:val="005E21FB"/>
    <w:rsid w:val="005E2E2E"/>
    <w:rsid w:val="005F091A"/>
    <w:rsid w:val="0060377C"/>
    <w:rsid w:val="0060388D"/>
    <w:rsid w:val="00606BDF"/>
    <w:rsid w:val="00610CFD"/>
    <w:rsid w:val="00615F58"/>
    <w:rsid w:val="0061632F"/>
    <w:rsid w:val="00624322"/>
    <w:rsid w:val="00626FBF"/>
    <w:rsid w:val="00632ADB"/>
    <w:rsid w:val="00633CBD"/>
    <w:rsid w:val="00635665"/>
    <w:rsid w:val="006408A5"/>
    <w:rsid w:val="00642F92"/>
    <w:rsid w:val="0066062D"/>
    <w:rsid w:val="00661529"/>
    <w:rsid w:val="006634FE"/>
    <w:rsid w:val="00670FEB"/>
    <w:rsid w:val="00672D9B"/>
    <w:rsid w:val="00673905"/>
    <w:rsid w:val="006746D7"/>
    <w:rsid w:val="006775FB"/>
    <w:rsid w:val="00681FC4"/>
    <w:rsid w:val="00683299"/>
    <w:rsid w:val="0069209B"/>
    <w:rsid w:val="00696554"/>
    <w:rsid w:val="00697B80"/>
    <w:rsid w:val="006A3EB3"/>
    <w:rsid w:val="006A73AE"/>
    <w:rsid w:val="006B2D7C"/>
    <w:rsid w:val="006B37C1"/>
    <w:rsid w:val="006B57FD"/>
    <w:rsid w:val="006B7EB7"/>
    <w:rsid w:val="006B7FB9"/>
    <w:rsid w:val="006C2CF5"/>
    <w:rsid w:val="006D0044"/>
    <w:rsid w:val="006D3EC3"/>
    <w:rsid w:val="006D7C7B"/>
    <w:rsid w:val="006E036A"/>
    <w:rsid w:val="006E069C"/>
    <w:rsid w:val="006E381D"/>
    <w:rsid w:val="006E4C3B"/>
    <w:rsid w:val="006E60B1"/>
    <w:rsid w:val="00701FC5"/>
    <w:rsid w:val="00703B06"/>
    <w:rsid w:val="007055B2"/>
    <w:rsid w:val="00716AEF"/>
    <w:rsid w:val="00721ED5"/>
    <w:rsid w:val="0073534C"/>
    <w:rsid w:val="0073633E"/>
    <w:rsid w:val="00740347"/>
    <w:rsid w:val="00742E78"/>
    <w:rsid w:val="0074330F"/>
    <w:rsid w:val="00745782"/>
    <w:rsid w:val="0074620D"/>
    <w:rsid w:val="0076050E"/>
    <w:rsid w:val="00761209"/>
    <w:rsid w:val="00762CF6"/>
    <w:rsid w:val="00764540"/>
    <w:rsid w:val="007707AD"/>
    <w:rsid w:val="0078182C"/>
    <w:rsid w:val="00783B2A"/>
    <w:rsid w:val="007909B6"/>
    <w:rsid w:val="00794324"/>
    <w:rsid w:val="007A1604"/>
    <w:rsid w:val="007A4F51"/>
    <w:rsid w:val="007A707A"/>
    <w:rsid w:val="007B790C"/>
    <w:rsid w:val="007C31EF"/>
    <w:rsid w:val="007D1976"/>
    <w:rsid w:val="007D5AF8"/>
    <w:rsid w:val="007D75DD"/>
    <w:rsid w:val="007E26E5"/>
    <w:rsid w:val="007E2BEE"/>
    <w:rsid w:val="0080528E"/>
    <w:rsid w:val="008142F8"/>
    <w:rsid w:val="0081607A"/>
    <w:rsid w:val="00825165"/>
    <w:rsid w:val="008260AE"/>
    <w:rsid w:val="00840411"/>
    <w:rsid w:val="00840AAB"/>
    <w:rsid w:val="00842038"/>
    <w:rsid w:val="00842188"/>
    <w:rsid w:val="0084467B"/>
    <w:rsid w:val="00850FC4"/>
    <w:rsid w:val="00851B61"/>
    <w:rsid w:val="00852E7F"/>
    <w:rsid w:val="00862E6E"/>
    <w:rsid w:val="00865270"/>
    <w:rsid w:val="008742C4"/>
    <w:rsid w:val="00884E46"/>
    <w:rsid w:val="008866E3"/>
    <w:rsid w:val="0089313B"/>
    <w:rsid w:val="0089410C"/>
    <w:rsid w:val="008A5674"/>
    <w:rsid w:val="008C1485"/>
    <w:rsid w:val="008C6ECF"/>
    <w:rsid w:val="008D2346"/>
    <w:rsid w:val="008D27A6"/>
    <w:rsid w:val="008E0D8B"/>
    <w:rsid w:val="008E1EC2"/>
    <w:rsid w:val="008E41BB"/>
    <w:rsid w:val="008F0874"/>
    <w:rsid w:val="008F6B09"/>
    <w:rsid w:val="008F7486"/>
    <w:rsid w:val="008F7A2F"/>
    <w:rsid w:val="008F7E0C"/>
    <w:rsid w:val="00901822"/>
    <w:rsid w:val="00905EC0"/>
    <w:rsid w:val="009076D9"/>
    <w:rsid w:val="00912039"/>
    <w:rsid w:val="00922D70"/>
    <w:rsid w:val="0092601C"/>
    <w:rsid w:val="00946D3D"/>
    <w:rsid w:val="00950774"/>
    <w:rsid w:val="00950CAB"/>
    <w:rsid w:val="00954028"/>
    <w:rsid w:val="009642A9"/>
    <w:rsid w:val="00973AF4"/>
    <w:rsid w:val="00976FA8"/>
    <w:rsid w:val="00995F52"/>
    <w:rsid w:val="00996874"/>
    <w:rsid w:val="009B1239"/>
    <w:rsid w:val="009E76E4"/>
    <w:rsid w:val="009F1736"/>
    <w:rsid w:val="00A01176"/>
    <w:rsid w:val="00A02069"/>
    <w:rsid w:val="00A1473A"/>
    <w:rsid w:val="00A14ABA"/>
    <w:rsid w:val="00A1678A"/>
    <w:rsid w:val="00A20692"/>
    <w:rsid w:val="00A21568"/>
    <w:rsid w:val="00A24935"/>
    <w:rsid w:val="00A25C17"/>
    <w:rsid w:val="00A344DE"/>
    <w:rsid w:val="00A42F04"/>
    <w:rsid w:val="00A4640A"/>
    <w:rsid w:val="00A52A94"/>
    <w:rsid w:val="00A533E7"/>
    <w:rsid w:val="00A5420E"/>
    <w:rsid w:val="00A57879"/>
    <w:rsid w:val="00A60573"/>
    <w:rsid w:val="00A61F14"/>
    <w:rsid w:val="00A63CD9"/>
    <w:rsid w:val="00A65D06"/>
    <w:rsid w:val="00A67FE4"/>
    <w:rsid w:val="00A72BD6"/>
    <w:rsid w:val="00A77559"/>
    <w:rsid w:val="00A816B0"/>
    <w:rsid w:val="00A82376"/>
    <w:rsid w:val="00A90906"/>
    <w:rsid w:val="00A93198"/>
    <w:rsid w:val="00AA3968"/>
    <w:rsid w:val="00AB2864"/>
    <w:rsid w:val="00AB3BA7"/>
    <w:rsid w:val="00AB4E76"/>
    <w:rsid w:val="00AD00DF"/>
    <w:rsid w:val="00AD0433"/>
    <w:rsid w:val="00AD5E39"/>
    <w:rsid w:val="00AD7F54"/>
    <w:rsid w:val="00AE2625"/>
    <w:rsid w:val="00AF1379"/>
    <w:rsid w:val="00AF4627"/>
    <w:rsid w:val="00AF5856"/>
    <w:rsid w:val="00B0011E"/>
    <w:rsid w:val="00B02E4C"/>
    <w:rsid w:val="00B13DEF"/>
    <w:rsid w:val="00B326FC"/>
    <w:rsid w:val="00B37F38"/>
    <w:rsid w:val="00B42852"/>
    <w:rsid w:val="00B44A99"/>
    <w:rsid w:val="00B51A0F"/>
    <w:rsid w:val="00B54D30"/>
    <w:rsid w:val="00B62D2C"/>
    <w:rsid w:val="00B64286"/>
    <w:rsid w:val="00B644B4"/>
    <w:rsid w:val="00B70FF7"/>
    <w:rsid w:val="00B7335C"/>
    <w:rsid w:val="00B77268"/>
    <w:rsid w:val="00B80E74"/>
    <w:rsid w:val="00B82E00"/>
    <w:rsid w:val="00B84533"/>
    <w:rsid w:val="00B86415"/>
    <w:rsid w:val="00B86617"/>
    <w:rsid w:val="00B93B21"/>
    <w:rsid w:val="00B95BD1"/>
    <w:rsid w:val="00BA190E"/>
    <w:rsid w:val="00BA27CD"/>
    <w:rsid w:val="00BA29FD"/>
    <w:rsid w:val="00BA44DB"/>
    <w:rsid w:val="00BA536D"/>
    <w:rsid w:val="00BA592F"/>
    <w:rsid w:val="00BB66C9"/>
    <w:rsid w:val="00BC451E"/>
    <w:rsid w:val="00BC7271"/>
    <w:rsid w:val="00BD1401"/>
    <w:rsid w:val="00BE20E1"/>
    <w:rsid w:val="00BF5C92"/>
    <w:rsid w:val="00C06B83"/>
    <w:rsid w:val="00C20B1D"/>
    <w:rsid w:val="00C20FFC"/>
    <w:rsid w:val="00C360CD"/>
    <w:rsid w:val="00C369D8"/>
    <w:rsid w:val="00C375A7"/>
    <w:rsid w:val="00C5106F"/>
    <w:rsid w:val="00C515A3"/>
    <w:rsid w:val="00C648A8"/>
    <w:rsid w:val="00C64FA3"/>
    <w:rsid w:val="00C7162A"/>
    <w:rsid w:val="00C7605D"/>
    <w:rsid w:val="00C81366"/>
    <w:rsid w:val="00C85F6A"/>
    <w:rsid w:val="00C86E5B"/>
    <w:rsid w:val="00C901E1"/>
    <w:rsid w:val="00CB2942"/>
    <w:rsid w:val="00CB3A2E"/>
    <w:rsid w:val="00CB452B"/>
    <w:rsid w:val="00CB7D5F"/>
    <w:rsid w:val="00CC3473"/>
    <w:rsid w:val="00CE0B62"/>
    <w:rsid w:val="00CE16AA"/>
    <w:rsid w:val="00CE5A72"/>
    <w:rsid w:val="00CE74BA"/>
    <w:rsid w:val="00CF3979"/>
    <w:rsid w:val="00D00072"/>
    <w:rsid w:val="00D02FB2"/>
    <w:rsid w:val="00D06561"/>
    <w:rsid w:val="00D10C9A"/>
    <w:rsid w:val="00D21518"/>
    <w:rsid w:val="00D24391"/>
    <w:rsid w:val="00D279DE"/>
    <w:rsid w:val="00D27DB2"/>
    <w:rsid w:val="00D31D12"/>
    <w:rsid w:val="00D34334"/>
    <w:rsid w:val="00D36A6D"/>
    <w:rsid w:val="00D46F6E"/>
    <w:rsid w:val="00D47C99"/>
    <w:rsid w:val="00D50646"/>
    <w:rsid w:val="00D530FE"/>
    <w:rsid w:val="00D56F86"/>
    <w:rsid w:val="00D641C7"/>
    <w:rsid w:val="00D644B9"/>
    <w:rsid w:val="00D64A16"/>
    <w:rsid w:val="00D803EF"/>
    <w:rsid w:val="00D81E37"/>
    <w:rsid w:val="00D86A09"/>
    <w:rsid w:val="00D91301"/>
    <w:rsid w:val="00D91CF0"/>
    <w:rsid w:val="00DA397E"/>
    <w:rsid w:val="00DA5F97"/>
    <w:rsid w:val="00DB257B"/>
    <w:rsid w:val="00DC2519"/>
    <w:rsid w:val="00DC4788"/>
    <w:rsid w:val="00DC72E3"/>
    <w:rsid w:val="00DF1171"/>
    <w:rsid w:val="00E050E4"/>
    <w:rsid w:val="00E17E96"/>
    <w:rsid w:val="00E21BBF"/>
    <w:rsid w:val="00E313DB"/>
    <w:rsid w:val="00E31A43"/>
    <w:rsid w:val="00E325FD"/>
    <w:rsid w:val="00E331A6"/>
    <w:rsid w:val="00E3424B"/>
    <w:rsid w:val="00E344FA"/>
    <w:rsid w:val="00E501D1"/>
    <w:rsid w:val="00E51CC0"/>
    <w:rsid w:val="00E52762"/>
    <w:rsid w:val="00E546D4"/>
    <w:rsid w:val="00E61BBF"/>
    <w:rsid w:val="00E67517"/>
    <w:rsid w:val="00E739BF"/>
    <w:rsid w:val="00E74BB5"/>
    <w:rsid w:val="00E81B03"/>
    <w:rsid w:val="00E8704B"/>
    <w:rsid w:val="00E87ECB"/>
    <w:rsid w:val="00E91175"/>
    <w:rsid w:val="00E93F1A"/>
    <w:rsid w:val="00E960D3"/>
    <w:rsid w:val="00EA6FFF"/>
    <w:rsid w:val="00EA774B"/>
    <w:rsid w:val="00EB2047"/>
    <w:rsid w:val="00EC1AC1"/>
    <w:rsid w:val="00EC7100"/>
    <w:rsid w:val="00EE0DB2"/>
    <w:rsid w:val="00EE754B"/>
    <w:rsid w:val="00EE7E0F"/>
    <w:rsid w:val="00EF449F"/>
    <w:rsid w:val="00F024B6"/>
    <w:rsid w:val="00F0571A"/>
    <w:rsid w:val="00F06D11"/>
    <w:rsid w:val="00F16CC2"/>
    <w:rsid w:val="00F24A47"/>
    <w:rsid w:val="00F3375D"/>
    <w:rsid w:val="00F41B32"/>
    <w:rsid w:val="00F46A7F"/>
    <w:rsid w:val="00F47F3A"/>
    <w:rsid w:val="00F603A7"/>
    <w:rsid w:val="00F62E32"/>
    <w:rsid w:val="00F6636E"/>
    <w:rsid w:val="00F87A01"/>
    <w:rsid w:val="00F90C04"/>
    <w:rsid w:val="00F937A7"/>
    <w:rsid w:val="00FA0433"/>
    <w:rsid w:val="00FA531E"/>
    <w:rsid w:val="00FB1CBC"/>
    <w:rsid w:val="00FB223D"/>
    <w:rsid w:val="00FB7CFE"/>
    <w:rsid w:val="00FC3F0C"/>
    <w:rsid w:val="00FD2000"/>
    <w:rsid w:val="00FD2139"/>
    <w:rsid w:val="00FD36F0"/>
    <w:rsid w:val="00FD3CC3"/>
    <w:rsid w:val="00FD47EC"/>
    <w:rsid w:val="00FD5D87"/>
    <w:rsid w:val="00FD6FB4"/>
    <w:rsid w:val="00FE62BA"/>
    <w:rsid w:val="00FF2731"/>
    <w:rsid w:val="00FF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4"/>
    <w:rPr>
      <w:sz w:val="24"/>
      <w:szCs w:val="24"/>
    </w:rPr>
  </w:style>
  <w:style w:type="paragraph" w:styleId="Heading1">
    <w:name w:val="heading 1"/>
    <w:basedOn w:val="Normal"/>
    <w:next w:val="Normal"/>
    <w:qFormat/>
    <w:rsid w:val="00AD7F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7F5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D7F54"/>
    <w:pPr>
      <w:spacing w:before="240" w:after="60"/>
      <w:outlineLvl w:val="4"/>
    </w:pPr>
    <w:rPr>
      <w:b/>
      <w:bCs/>
      <w:i/>
      <w:iCs/>
      <w:sz w:val="26"/>
      <w:szCs w:val="26"/>
    </w:rPr>
  </w:style>
  <w:style w:type="paragraph" w:styleId="Heading6">
    <w:name w:val="heading 6"/>
    <w:basedOn w:val="Normal"/>
    <w:qFormat/>
    <w:rsid w:val="00AD7F54"/>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D7F54"/>
    <w:rPr>
      <w:b/>
      <w:bCs/>
    </w:rPr>
  </w:style>
  <w:style w:type="paragraph" w:styleId="NormalWeb">
    <w:name w:val="Normal (Web)"/>
    <w:basedOn w:val="Normal"/>
    <w:rsid w:val="00AD7F54"/>
    <w:pPr>
      <w:spacing w:before="100" w:beforeAutospacing="1" w:after="100" w:afterAutospacing="1"/>
    </w:pPr>
  </w:style>
  <w:style w:type="character" w:styleId="Hyperlink">
    <w:name w:val="Hyperlink"/>
    <w:uiPriority w:val="99"/>
    <w:rsid w:val="00AD7F54"/>
    <w:rPr>
      <w:color w:val="0000FF"/>
      <w:u w:val="single"/>
    </w:rPr>
  </w:style>
  <w:style w:type="character" w:styleId="Emphasis">
    <w:name w:val="Emphasis"/>
    <w:qFormat/>
    <w:rsid w:val="00AD7F54"/>
    <w:rPr>
      <w:i/>
      <w:iCs/>
    </w:rPr>
  </w:style>
  <w:style w:type="character" w:styleId="HTMLTypewriter">
    <w:name w:val="HTML Typewriter"/>
    <w:rsid w:val="00AD7F54"/>
    <w:rPr>
      <w:rFonts w:ascii="Courier New" w:eastAsia="Times New Roman" w:hAnsi="Courier New" w:cs="Courier New"/>
      <w:sz w:val="20"/>
      <w:szCs w:val="20"/>
    </w:rPr>
  </w:style>
  <w:style w:type="paragraph" w:styleId="HTMLPreformatted">
    <w:name w:val="HTML Preformatted"/>
    <w:basedOn w:val="Normal"/>
    <w:rsid w:val="00AD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AD7F54"/>
  </w:style>
  <w:style w:type="paragraph" w:styleId="CommentText">
    <w:name w:val="annotation text"/>
    <w:basedOn w:val="Normal"/>
    <w:link w:val="CommentTextChar"/>
    <w:semiHidden/>
    <w:rsid w:val="00AD7F54"/>
    <w:pPr>
      <w:spacing w:before="100" w:beforeAutospacing="1" w:after="100" w:afterAutospacing="1"/>
    </w:pPr>
  </w:style>
  <w:style w:type="paragraph" w:customStyle="1" w:styleId="Level1">
    <w:name w:val="Level 1"/>
    <w:basedOn w:val="Normal"/>
    <w:rsid w:val="00AD7F54"/>
    <w:pPr>
      <w:widowControl w:val="0"/>
      <w:autoSpaceDE w:val="0"/>
      <w:autoSpaceDN w:val="0"/>
      <w:adjustRightInd w:val="0"/>
      <w:outlineLvl w:val="0"/>
    </w:pPr>
  </w:style>
  <w:style w:type="paragraph" w:styleId="BalloonText">
    <w:name w:val="Balloon Text"/>
    <w:basedOn w:val="Normal"/>
    <w:semiHidden/>
    <w:rsid w:val="00316A36"/>
    <w:rPr>
      <w:rFonts w:ascii="Tahoma" w:hAnsi="Tahoma" w:cs="Tahoma"/>
      <w:sz w:val="16"/>
      <w:szCs w:val="16"/>
    </w:rPr>
  </w:style>
  <w:style w:type="paragraph" w:styleId="CommentSubject">
    <w:name w:val="annotation subject"/>
    <w:basedOn w:val="CommentText"/>
    <w:next w:val="CommentText"/>
    <w:semiHidden/>
    <w:rsid w:val="00DA5F97"/>
    <w:pPr>
      <w:spacing w:before="0" w:beforeAutospacing="0" w:after="0" w:afterAutospacing="0"/>
    </w:pPr>
    <w:rPr>
      <w:b/>
      <w:bCs/>
      <w:sz w:val="20"/>
      <w:szCs w:val="20"/>
    </w:rPr>
  </w:style>
  <w:style w:type="paragraph" w:styleId="Footer">
    <w:name w:val="footer"/>
    <w:basedOn w:val="Normal"/>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rsid w:val="00B62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uiPriority w:val="34"/>
    <w:qFormat/>
    <w:rsid w:val="0048246D"/>
    <w:pPr>
      <w:ind w:left="720"/>
    </w:pPr>
  </w:style>
  <w:style w:type="paragraph" w:styleId="FootnoteText">
    <w:name w:val="footnote text"/>
    <w:basedOn w:val="Normal"/>
    <w:link w:val="FootnoteTextChar"/>
    <w:uiPriority w:val="99"/>
    <w:semiHidden/>
    <w:unhideWhenUsed/>
    <w:rsid w:val="00E960D3"/>
    <w:rPr>
      <w:sz w:val="20"/>
      <w:szCs w:val="20"/>
    </w:rPr>
  </w:style>
  <w:style w:type="character" w:customStyle="1" w:styleId="FootnoteTextChar">
    <w:name w:val="Footnote Text Char"/>
    <w:basedOn w:val="DefaultParagraphFont"/>
    <w:link w:val="FootnoteText"/>
    <w:uiPriority w:val="99"/>
    <w:semiHidden/>
    <w:rsid w:val="00E960D3"/>
  </w:style>
  <w:style w:type="character" w:styleId="FootnoteReference">
    <w:name w:val="footnote reference"/>
    <w:uiPriority w:val="99"/>
    <w:semiHidden/>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4"/>
    <w:rPr>
      <w:sz w:val="24"/>
      <w:szCs w:val="24"/>
    </w:rPr>
  </w:style>
  <w:style w:type="paragraph" w:styleId="Heading1">
    <w:name w:val="heading 1"/>
    <w:basedOn w:val="Normal"/>
    <w:next w:val="Normal"/>
    <w:qFormat/>
    <w:rsid w:val="00AD7F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7F5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D7F54"/>
    <w:pPr>
      <w:spacing w:before="240" w:after="60"/>
      <w:outlineLvl w:val="4"/>
    </w:pPr>
    <w:rPr>
      <w:b/>
      <w:bCs/>
      <w:i/>
      <w:iCs/>
      <w:sz w:val="26"/>
      <w:szCs w:val="26"/>
    </w:rPr>
  </w:style>
  <w:style w:type="paragraph" w:styleId="Heading6">
    <w:name w:val="heading 6"/>
    <w:basedOn w:val="Normal"/>
    <w:qFormat/>
    <w:rsid w:val="00AD7F54"/>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D7F54"/>
    <w:rPr>
      <w:b/>
      <w:bCs/>
    </w:rPr>
  </w:style>
  <w:style w:type="paragraph" w:styleId="NormalWeb">
    <w:name w:val="Normal (Web)"/>
    <w:basedOn w:val="Normal"/>
    <w:rsid w:val="00AD7F54"/>
    <w:pPr>
      <w:spacing w:before="100" w:beforeAutospacing="1" w:after="100" w:afterAutospacing="1"/>
    </w:pPr>
  </w:style>
  <w:style w:type="character" w:styleId="Hyperlink">
    <w:name w:val="Hyperlink"/>
    <w:uiPriority w:val="99"/>
    <w:rsid w:val="00AD7F54"/>
    <w:rPr>
      <w:color w:val="0000FF"/>
      <w:u w:val="single"/>
    </w:rPr>
  </w:style>
  <w:style w:type="character" w:styleId="Emphasis">
    <w:name w:val="Emphasis"/>
    <w:qFormat/>
    <w:rsid w:val="00AD7F54"/>
    <w:rPr>
      <w:i/>
      <w:iCs/>
    </w:rPr>
  </w:style>
  <w:style w:type="character" w:styleId="HTMLTypewriter">
    <w:name w:val="HTML Typewriter"/>
    <w:rsid w:val="00AD7F54"/>
    <w:rPr>
      <w:rFonts w:ascii="Courier New" w:eastAsia="Times New Roman" w:hAnsi="Courier New" w:cs="Courier New"/>
      <w:sz w:val="20"/>
      <w:szCs w:val="20"/>
    </w:rPr>
  </w:style>
  <w:style w:type="paragraph" w:styleId="HTMLPreformatted">
    <w:name w:val="HTML Preformatted"/>
    <w:basedOn w:val="Normal"/>
    <w:rsid w:val="00AD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AD7F54"/>
  </w:style>
  <w:style w:type="paragraph" w:styleId="CommentText">
    <w:name w:val="annotation text"/>
    <w:basedOn w:val="Normal"/>
    <w:link w:val="CommentTextChar"/>
    <w:semiHidden/>
    <w:rsid w:val="00AD7F54"/>
    <w:pPr>
      <w:spacing w:before="100" w:beforeAutospacing="1" w:after="100" w:afterAutospacing="1"/>
    </w:pPr>
  </w:style>
  <w:style w:type="paragraph" w:customStyle="1" w:styleId="Level1">
    <w:name w:val="Level 1"/>
    <w:basedOn w:val="Normal"/>
    <w:rsid w:val="00AD7F54"/>
    <w:pPr>
      <w:widowControl w:val="0"/>
      <w:autoSpaceDE w:val="0"/>
      <w:autoSpaceDN w:val="0"/>
      <w:adjustRightInd w:val="0"/>
      <w:outlineLvl w:val="0"/>
    </w:pPr>
  </w:style>
  <w:style w:type="paragraph" w:styleId="BalloonText">
    <w:name w:val="Balloon Text"/>
    <w:basedOn w:val="Normal"/>
    <w:semiHidden/>
    <w:rsid w:val="00316A36"/>
    <w:rPr>
      <w:rFonts w:ascii="Tahoma" w:hAnsi="Tahoma" w:cs="Tahoma"/>
      <w:sz w:val="16"/>
      <w:szCs w:val="16"/>
    </w:rPr>
  </w:style>
  <w:style w:type="paragraph" w:styleId="CommentSubject">
    <w:name w:val="annotation subject"/>
    <w:basedOn w:val="CommentText"/>
    <w:next w:val="CommentText"/>
    <w:semiHidden/>
    <w:rsid w:val="00DA5F97"/>
    <w:pPr>
      <w:spacing w:before="0" w:beforeAutospacing="0" w:after="0" w:afterAutospacing="0"/>
    </w:pPr>
    <w:rPr>
      <w:b/>
      <w:bCs/>
      <w:sz w:val="20"/>
      <w:szCs w:val="20"/>
    </w:rPr>
  </w:style>
  <w:style w:type="paragraph" w:styleId="Footer">
    <w:name w:val="footer"/>
    <w:basedOn w:val="Normal"/>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rsid w:val="00B62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uiPriority w:val="34"/>
    <w:qFormat/>
    <w:rsid w:val="0048246D"/>
    <w:pPr>
      <w:ind w:left="720"/>
    </w:pPr>
  </w:style>
  <w:style w:type="paragraph" w:styleId="FootnoteText">
    <w:name w:val="footnote text"/>
    <w:basedOn w:val="Normal"/>
    <w:link w:val="FootnoteTextChar"/>
    <w:uiPriority w:val="99"/>
    <w:semiHidden/>
    <w:unhideWhenUsed/>
    <w:rsid w:val="00E960D3"/>
    <w:rPr>
      <w:sz w:val="20"/>
      <w:szCs w:val="20"/>
    </w:rPr>
  </w:style>
  <w:style w:type="character" w:customStyle="1" w:styleId="FootnoteTextChar">
    <w:name w:val="Footnote Text Char"/>
    <w:basedOn w:val="DefaultParagraphFont"/>
    <w:link w:val="FootnoteText"/>
    <w:uiPriority w:val="99"/>
    <w:semiHidden/>
    <w:rsid w:val="00E960D3"/>
  </w:style>
  <w:style w:type="character" w:styleId="FootnoteReference">
    <w:name w:val="footnote reference"/>
    <w:uiPriority w:val="99"/>
    <w:semiHidden/>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7967">
      <w:bodyDiv w:val="1"/>
      <w:marLeft w:val="0"/>
      <w:marRight w:val="0"/>
      <w:marTop w:val="0"/>
      <w:marBottom w:val="0"/>
      <w:divBdr>
        <w:top w:val="none" w:sz="0" w:space="0" w:color="auto"/>
        <w:left w:val="none" w:sz="0" w:space="0" w:color="auto"/>
        <w:bottom w:val="none" w:sz="0" w:space="0" w:color="auto"/>
        <w:right w:val="none" w:sz="0" w:space="0" w:color="auto"/>
      </w:divBdr>
    </w:div>
    <w:div w:id="551505006">
      <w:bodyDiv w:val="1"/>
      <w:marLeft w:val="0"/>
      <w:marRight w:val="0"/>
      <w:marTop w:val="0"/>
      <w:marBottom w:val="0"/>
      <w:divBdr>
        <w:top w:val="none" w:sz="0" w:space="0" w:color="auto"/>
        <w:left w:val="none" w:sz="0" w:space="0" w:color="auto"/>
        <w:bottom w:val="none" w:sz="0" w:space="0" w:color="auto"/>
        <w:right w:val="none" w:sz="0" w:space="0" w:color="auto"/>
      </w:divBdr>
    </w:div>
    <w:div w:id="1102840736">
      <w:bodyDiv w:val="1"/>
      <w:marLeft w:val="0"/>
      <w:marRight w:val="0"/>
      <w:marTop w:val="0"/>
      <w:marBottom w:val="0"/>
      <w:divBdr>
        <w:top w:val="none" w:sz="0" w:space="0" w:color="auto"/>
        <w:left w:val="none" w:sz="0" w:space="0" w:color="auto"/>
        <w:bottom w:val="none" w:sz="0" w:space="0" w:color="auto"/>
        <w:right w:val="none" w:sz="0" w:space="0" w:color="auto"/>
      </w:divBdr>
    </w:div>
    <w:div w:id="1341078275">
      <w:bodyDiv w:val="1"/>
      <w:marLeft w:val="0"/>
      <w:marRight w:val="0"/>
      <w:marTop w:val="0"/>
      <w:marBottom w:val="0"/>
      <w:divBdr>
        <w:top w:val="none" w:sz="0" w:space="0" w:color="auto"/>
        <w:left w:val="none" w:sz="0" w:space="0" w:color="auto"/>
        <w:bottom w:val="none" w:sz="0" w:space="0" w:color="auto"/>
        <w:right w:val="none" w:sz="0" w:space="0" w:color="auto"/>
      </w:divBdr>
    </w:div>
    <w:div w:id="1964312744">
      <w:bodyDiv w:val="1"/>
      <w:marLeft w:val="0"/>
      <w:marRight w:val="0"/>
      <w:marTop w:val="0"/>
      <w:marBottom w:val="0"/>
      <w:divBdr>
        <w:top w:val="none" w:sz="0" w:space="0" w:color="auto"/>
        <w:left w:val="none" w:sz="0" w:space="0" w:color="auto"/>
        <w:bottom w:val="none" w:sz="0" w:space="0" w:color="auto"/>
        <w:right w:val="none" w:sz="0" w:space="0" w:color="auto"/>
      </w:divBdr>
    </w:div>
    <w:div w:id="214488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rl.Maxwell@samhs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50E03-79F6-46C6-BD1B-9A93C1F2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1595</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Introduction:</vt:lpstr>
    </vt:vector>
  </TitlesOfParts>
  <Company>DHHS</Company>
  <LinksUpToDate>false</LinksUpToDate>
  <CharactersWithSpaces>11088</CharactersWithSpaces>
  <SharedDoc>false</SharedDoc>
  <HLinks>
    <vt:vector size="12" baseType="variant">
      <vt:variant>
        <vt:i4>327724</vt:i4>
      </vt:variant>
      <vt:variant>
        <vt:i4>3</vt:i4>
      </vt:variant>
      <vt:variant>
        <vt:i4>0</vt:i4>
      </vt:variant>
      <vt:variant>
        <vt:i4>5</vt:i4>
      </vt:variant>
      <vt:variant>
        <vt:lpwstr>mailto:LaMar.Henderson@SAMHSA.HHS.Gov</vt:lpwstr>
      </vt:variant>
      <vt:variant>
        <vt:lpwstr/>
      </vt:variant>
      <vt:variant>
        <vt:i4>5832751</vt:i4>
      </vt:variant>
      <vt:variant>
        <vt:i4>0</vt:i4>
      </vt:variant>
      <vt:variant>
        <vt:i4>0</vt:i4>
      </vt:variant>
      <vt:variant>
        <vt:i4>5</vt:i4>
      </vt:variant>
      <vt:variant>
        <vt:lpwstr>mailto:ccastro-donlan@jbsinternational.com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etait</dc:creator>
  <cp:lastModifiedBy>Windows User</cp:lastModifiedBy>
  <cp:revision>4</cp:revision>
  <cp:lastPrinted>2014-02-20T19:54:00Z</cp:lastPrinted>
  <dcterms:created xsi:type="dcterms:W3CDTF">2014-08-07T15:14:00Z</dcterms:created>
  <dcterms:modified xsi:type="dcterms:W3CDTF">2014-08-07T15:18:00Z</dcterms:modified>
</cp:coreProperties>
</file>