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bookmarkStart w:id="0" w:name="_GoBack"/>
      <w:bookmarkEnd w:id="0"/>
    </w:p>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rPr>
          <w:rFonts w:asciiTheme="minorHAnsi" w:hAnsiTheme="minorHAnsi" w:cstheme="minorHAnsi"/>
          <w:sz w:val="28"/>
          <w:szCs w:val="28"/>
        </w:rPr>
      </w:pPr>
      <w:r w:rsidRPr="008A79E4">
        <w:rPr>
          <w:rFonts w:asciiTheme="minorHAnsi" w:hAnsiTheme="minorHAnsi" w:cstheme="minorHAnsi"/>
          <w:sz w:val="28"/>
          <w:szCs w:val="28"/>
        </w:rPr>
        <w:t>SUPPORTING STATEMENT B</w:t>
      </w:r>
    </w:p>
    <w:p w:rsidR="005417E3" w:rsidRPr="008A79E4" w:rsidRDefault="005417E3" w:rsidP="005417E3">
      <w:pPr>
        <w:pStyle w:val="Title"/>
        <w:numPr>
          <w:ilvl w:val="0"/>
          <w:numId w:val="0"/>
        </w:numPr>
        <w:spacing w:line="480" w:lineRule="auto"/>
        <w:ind w:left="720" w:hanging="360"/>
        <w:rPr>
          <w:rFonts w:asciiTheme="minorHAnsi" w:hAnsiTheme="minorHAnsi" w:cstheme="minorHAnsi"/>
          <w:sz w:val="28"/>
          <w:szCs w:val="28"/>
        </w:rPr>
      </w:pPr>
      <w:r w:rsidRPr="008A79E4">
        <w:rPr>
          <w:rFonts w:asciiTheme="minorHAnsi" w:hAnsiTheme="minorHAnsi" w:cstheme="minorHAnsi"/>
          <w:sz w:val="28"/>
          <w:szCs w:val="28"/>
        </w:rPr>
        <w:t>FOR</w:t>
      </w:r>
    </w:p>
    <w:p w:rsidR="005417E3" w:rsidRPr="008A79E4" w:rsidRDefault="005417E3" w:rsidP="005417E3">
      <w:pPr>
        <w:pStyle w:val="Title"/>
        <w:numPr>
          <w:ilvl w:val="0"/>
          <w:numId w:val="0"/>
        </w:numPr>
        <w:spacing w:line="480" w:lineRule="auto"/>
        <w:ind w:left="720" w:hanging="360"/>
        <w:rPr>
          <w:rFonts w:asciiTheme="minorHAnsi" w:hAnsiTheme="minorHAnsi" w:cstheme="minorHAnsi"/>
          <w:sz w:val="28"/>
          <w:szCs w:val="28"/>
        </w:rPr>
      </w:pPr>
      <w:r w:rsidRPr="008A79E4">
        <w:rPr>
          <w:rFonts w:asciiTheme="minorHAnsi" w:hAnsiTheme="minorHAnsi" w:cstheme="minorHAnsi"/>
          <w:sz w:val="28"/>
          <w:szCs w:val="28"/>
        </w:rPr>
        <w:t>NATIONAL DIABETES EDUCATION PROGRAM</w:t>
      </w:r>
    </w:p>
    <w:p w:rsidR="00947FA7" w:rsidRPr="008A79E4" w:rsidRDefault="005417E3" w:rsidP="005417E3">
      <w:pPr>
        <w:pStyle w:val="Title"/>
        <w:numPr>
          <w:ilvl w:val="0"/>
          <w:numId w:val="0"/>
        </w:numPr>
        <w:spacing w:line="480" w:lineRule="auto"/>
        <w:ind w:left="720" w:hanging="360"/>
        <w:rPr>
          <w:rFonts w:asciiTheme="minorHAnsi" w:hAnsiTheme="minorHAnsi" w:cstheme="minorHAnsi"/>
          <w:sz w:val="28"/>
          <w:szCs w:val="28"/>
        </w:rPr>
      </w:pPr>
      <w:r w:rsidRPr="008A79E4">
        <w:rPr>
          <w:rFonts w:asciiTheme="minorHAnsi" w:hAnsiTheme="minorHAnsi" w:cstheme="minorHAnsi"/>
          <w:sz w:val="28"/>
          <w:szCs w:val="28"/>
        </w:rPr>
        <w:t xml:space="preserve">SURVEY OF THE PUBLIC: </w:t>
      </w:r>
    </w:p>
    <w:p w:rsidR="00947FA7" w:rsidRPr="008A79E4" w:rsidRDefault="00947FA7" w:rsidP="00947FA7">
      <w:pPr>
        <w:pStyle w:val="Title"/>
        <w:numPr>
          <w:ilvl w:val="0"/>
          <w:numId w:val="0"/>
        </w:numPr>
        <w:spacing w:line="480" w:lineRule="auto"/>
        <w:ind w:left="720" w:hanging="360"/>
        <w:rPr>
          <w:rFonts w:asciiTheme="minorHAnsi" w:hAnsiTheme="minorHAnsi" w:cstheme="minorHAnsi"/>
          <w:sz w:val="28"/>
          <w:szCs w:val="28"/>
        </w:rPr>
      </w:pPr>
      <w:r w:rsidRPr="008A79E4">
        <w:rPr>
          <w:rFonts w:asciiTheme="minorHAnsi" w:hAnsiTheme="minorHAnsi" w:cstheme="minorHAnsi"/>
          <w:sz w:val="28"/>
          <w:szCs w:val="28"/>
        </w:rPr>
        <w:t>Revision Package for OMB No. 0925-0552, expiring October 31, 2015</w:t>
      </w:r>
    </w:p>
    <w:p w:rsidR="00DE7253" w:rsidRPr="008A79E4" w:rsidRDefault="00DE7253" w:rsidP="00DE7253">
      <w:pPr>
        <w:pStyle w:val="Title"/>
        <w:numPr>
          <w:ilvl w:val="0"/>
          <w:numId w:val="0"/>
        </w:numPr>
        <w:spacing w:line="360" w:lineRule="auto"/>
        <w:ind w:left="720" w:hanging="360"/>
        <w:rPr>
          <w:rFonts w:asciiTheme="minorHAnsi" w:hAnsiTheme="minorHAnsi" w:cstheme="minorHAnsi"/>
          <w:sz w:val="28"/>
          <w:szCs w:val="28"/>
        </w:rPr>
      </w:pPr>
    </w:p>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p>
    <w:p w:rsidR="00DE7253" w:rsidRPr="008A79E4" w:rsidRDefault="00DE7253" w:rsidP="00DE7253">
      <w:pPr>
        <w:ind w:left="360"/>
        <w:jc w:val="center"/>
        <w:rPr>
          <w:rFonts w:asciiTheme="minorHAnsi" w:hAnsiTheme="minorHAnsi" w:cstheme="minorHAnsi"/>
        </w:rPr>
      </w:pPr>
    </w:p>
    <w:p w:rsidR="00DE7253" w:rsidRPr="008A79E4" w:rsidRDefault="00F26305" w:rsidP="00DE7253">
      <w:pPr>
        <w:pStyle w:val="Title"/>
        <w:numPr>
          <w:ilvl w:val="0"/>
          <w:numId w:val="0"/>
        </w:numPr>
        <w:spacing w:line="360" w:lineRule="auto"/>
        <w:ind w:left="720" w:hanging="360"/>
        <w:rPr>
          <w:rFonts w:asciiTheme="minorHAnsi" w:hAnsiTheme="minorHAnsi" w:cstheme="minorHAnsi"/>
        </w:rPr>
      </w:pPr>
      <w:r>
        <w:rPr>
          <w:rFonts w:asciiTheme="minorHAnsi" w:hAnsiTheme="minorHAnsi" w:cstheme="minorHAnsi"/>
        </w:rPr>
        <w:t>September 29</w:t>
      </w:r>
      <w:r w:rsidR="00DE7253" w:rsidRPr="008A79E4">
        <w:rPr>
          <w:rFonts w:asciiTheme="minorHAnsi" w:hAnsiTheme="minorHAnsi" w:cstheme="minorHAnsi"/>
        </w:rPr>
        <w:t>, 201</w:t>
      </w:r>
      <w:r w:rsidR="005971DF" w:rsidRPr="008A79E4">
        <w:rPr>
          <w:rFonts w:asciiTheme="minorHAnsi" w:hAnsiTheme="minorHAnsi" w:cstheme="minorHAnsi"/>
        </w:rPr>
        <w:t>4</w:t>
      </w:r>
    </w:p>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jc w:val="left"/>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jc w:val="left"/>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jc w:val="left"/>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jc w:val="left"/>
        <w:rPr>
          <w:rFonts w:asciiTheme="minorHAnsi" w:hAnsiTheme="minorHAnsi" w:cstheme="minorHAnsi"/>
        </w:rPr>
      </w:pPr>
    </w:p>
    <w:p w:rsidR="00DE7253" w:rsidRPr="008A79E4" w:rsidRDefault="00DE7253" w:rsidP="00DE7253">
      <w:pPr>
        <w:pStyle w:val="Title"/>
        <w:numPr>
          <w:ilvl w:val="0"/>
          <w:numId w:val="0"/>
        </w:numPr>
        <w:spacing w:line="360" w:lineRule="auto"/>
        <w:ind w:left="720" w:hanging="360"/>
        <w:jc w:val="left"/>
        <w:rPr>
          <w:rFonts w:asciiTheme="minorHAnsi" w:hAnsiTheme="minorHAnsi" w:cstheme="minorHAnsi"/>
        </w:rPr>
      </w:pPr>
      <w:r w:rsidRPr="008A79E4">
        <w:rPr>
          <w:rFonts w:asciiTheme="minorHAnsi" w:hAnsiTheme="minorHAnsi" w:cstheme="minorHAnsi"/>
        </w:rPr>
        <w:t xml:space="preserve">National </w:t>
      </w:r>
      <w:smartTag w:uri="urn:schemas-microsoft-com:office:smarttags" w:element="place">
        <w:smartTag w:uri="urn:schemas-microsoft-com:office:smarttags" w:element="PlaceType">
          <w:r w:rsidRPr="008A79E4">
            <w:rPr>
              <w:rFonts w:asciiTheme="minorHAnsi" w:hAnsiTheme="minorHAnsi" w:cstheme="minorHAnsi"/>
            </w:rPr>
            <w:t>Institute</w:t>
          </w:r>
        </w:smartTag>
        <w:r w:rsidRPr="008A79E4">
          <w:rPr>
            <w:rFonts w:asciiTheme="minorHAnsi" w:hAnsiTheme="minorHAnsi" w:cstheme="minorHAnsi"/>
          </w:rPr>
          <w:t xml:space="preserve"> of </w:t>
        </w:r>
        <w:smartTag w:uri="urn:schemas-microsoft-com:office:smarttags" w:element="PlaceName">
          <w:r w:rsidRPr="008A79E4">
            <w:rPr>
              <w:rFonts w:asciiTheme="minorHAnsi" w:hAnsiTheme="minorHAnsi" w:cstheme="minorHAnsi"/>
            </w:rPr>
            <w:t>Diabetes</w:t>
          </w:r>
        </w:smartTag>
      </w:smartTag>
      <w:r w:rsidRPr="008A79E4">
        <w:rPr>
          <w:rFonts w:asciiTheme="minorHAnsi" w:hAnsiTheme="minorHAnsi" w:cstheme="minorHAnsi"/>
        </w:rPr>
        <w:t xml:space="preserve"> and Digestive and Kidney Diseases (NIDDK)</w:t>
      </w:r>
    </w:p>
    <w:p w:rsidR="00DE7253" w:rsidRPr="008A79E4" w:rsidRDefault="00DE7253" w:rsidP="009801F0">
      <w:pPr>
        <w:pStyle w:val="Title"/>
        <w:numPr>
          <w:ilvl w:val="0"/>
          <w:numId w:val="0"/>
        </w:numPr>
        <w:spacing w:line="360" w:lineRule="auto"/>
        <w:ind w:left="720" w:hanging="360"/>
        <w:jc w:val="left"/>
        <w:rPr>
          <w:rFonts w:asciiTheme="minorHAnsi" w:hAnsiTheme="minorHAnsi" w:cstheme="minorHAnsi"/>
          <w:b w:val="0"/>
        </w:rPr>
      </w:pPr>
      <w:r w:rsidRPr="008A79E4">
        <w:rPr>
          <w:rFonts w:asciiTheme="minorHAnsi" w:hAnsiTheme="minorHAnsi" w:cstheme="minorHAnsi"/>
          <w:b w:val="0"/>
        </w:rPr>
        <w:t>National Institutes of Health/NIDDK Project Officer: Joanne Gallivan, M.S., R.D.</w:t>
      </w:r>
    </w:p>
    <w:p w:rsidR="00DE7253" w:rsidRPr="008A79E4" w:rsidRDefault="00DE7253" w:rsidP="00DE7253">
      <w:pPr>
        <w:ind w:left="360"/>
        <w:rPr>
          <w:rFonts w:asciiTheme="minorHAnsi" w:hAnsiTheme="minorHAnsi" w:cstheme="minorHAnsi"/>
        </w:rPr>
      </w:pPr>
      <w:r w:rsidRPr="008A79E4">
        <w:rPr>
          <w:rFonts w:asciiTheme="minorHAnsi" w:hAnsiTheme="minorHAnsi" w:cstheme="minorHAnsi"/>
        </w:rPr>
        <w:t>Building 31, Room 9A04</w:t>
      </w:r>
    </w:p>
    <w:p w:rsidR="00DE7253" w:rsidRPr="008A79E4" w:rsidRDefault="00DE7253" w:rsidP="00DE7253">
      <w:pPr>
        <w:ind w:left="360"/>
        <w:rPr>
          <w:rFonts w:asciiTheme="minorHAnsi" w:hAnsiTheme="minorHAnsi" w:cstheme="minorHAnsi"/>
        </w:rPr>
      </w:pPr>
      <w:smartTag w:uri="urn:schemas-microsoft-com:office:smarttags" w:element="Street">
        <w:smartTag w:uri="urn:schemas-microsoft-com:office:smarttags" w:element="address">
          <w:r w:rsidRPr="008A79E4">
            <w:rPr>
              <w:rFonts w:asciiTheme="minorHAnsi" w:hAnsiTheme="minorHAnsi" w:cstheme="minorHAnsi"/>
            </w:rPr>
            <w:t>31 Center Drive</w:t>
          </w:r>
        </w:smartTag>
      </w:smartTag>
      <w:r w:rsidRPr="008A79E4">
        <w:rPr>
          <w:rFonts w:asciiTheme="minorHAnsi" w:hAnsiTheme="minorHAnsi" w:cstheme="minorHAnsi"/>
        </w:rPr>
        <w:t>, MSC 2560</w:t>
      </w:r>
    </w:p>
    <w:p w:rsidR="00DE7253" w:rsidRPr="008A79E4" w:rsidRDefault="00DE7253" w:rsidP="00DE7253">
      <w:pPr>
        <w:ind w:left="360"/>
        <w:rPr>
          <w:rFonts w:asciiTheme="minorHAnsi" w:hAnsiTheme="minorHAnsi" w:cstheme="minorHAnsi"/>
        </w:rPr>
      </w:pPr>
      <w:smartTag w:uri="urn:schemas-microsoft-com:office:smarttags" w:element="City">
        <w:r w:rsidRPr="008A79E4">
          <w:rPr>
            <w:rFonts w:asciiTheme="minorHAnsi" w:hAnsiTheme="minorHAnsi" w:cstheme="minorHAnsi"/>
          </w:rPr>
          <w:t>Bethesda</w:t>
        </w:r>
      </w:smartTag>
      <w:r w:rsidRPr="008A79E4">
        <w:rPr>
          <w:rFonts w:asciiTheme="minorHAnsi" w:hAnsiTheme="minorHAnsi" w:cstheme="minorHAnsi"/>
        </w:rPr>
        <w:t>, MD 20892</w:t>
      </w:r>
    </w:p>
    <w:p w:rsidR="00DE7253" w:rsidRPr="008A79E4" w:rsidRDefault="00DE7253" w:rsidP="00DE7253">
      <w:pPr>
        <w:ind w:left="360"/>
        <w:rPr>
          <w:rFonts w:asciiTheme="minorHAnsi" w:hAnsiTheme="minorHAnsi" w:cstheme="minorHAnsi"/>
        </w:rPr>
      </w:pPr>
      <w:r w:rsidRPr="008A79E4">
        <w:rPr>
          <w:rFonts w:asciiTheme="minorHAnsi" w:hAnsiTheme="minorHAnsi" w:cstheme="minorHAnsi"/>
        </w:rPr>
        <w:t>Phone: 301-496-6110</w:t>
      </w:r>
    </w:p>
    <w:p w:rsidR="00DE7253" w:rsidRPr="008A79E4" w:rsidRDefault="00DE7253" w:rsidP="00DE7253">
      <w:pPr>
        <w:ind w:left="360"/>
        <w:rPr>
          <w:rFonts w:asciiTheme="minorHAnsi" w:hAnsiTheme="minorHAnsi" w:cstheme="minorHAnsi"/>
        </w:rPr>
      </w:pPr>
      <w:r w:rsidRPr="008A79E4">
        <w:rPr>
          <w:rFonts w:asciiTheme="minorHAnsi" w:hAnsiTheme="minorHAnsi" w:cstheme="minorHAnsi"/>
        </w:rPr>
        <w:t>Fax: 301-496-7422</w:t>
      </w:r>
    </w:p>
    <w:p w:rsidR="00DE7253" w:rsidRPr="008A79E4" w:rsidRDefault="00DE7253" w:rsidP="00DE7253">
      <w:pPr>
        <w:ind w:left="360"/>
        <w:rPr>
          <w:rFonts w:asciiTheme="minorHAnsi" w:hAnsiTheme="minorHAnsi" w:cstheme="minorHAnsi"/>
        </w:rPr>
      </w:pPr>
      <w:r w:rsidRPr="008A79E4">
        <w:rPr>
          <w:rFonts w:asciiTheme="minorHAnsi" w:hAnsiTheme="minorHAnsi" w:cstheme="minorHAnsi"/>
        </w:rPr>
        <w:t xml:space="preserve">E-mail: </w:t>
      </w:r>
      <w:hyperlink r:id="rId9" w:history="1">
        <w:r w:rsidRPr="008A79E4">
          <w:rPr>
            <w:rStyle w:val="Hyperlink"/>
            <w:rFonts w:asciiTheme="minorHAnsi" w:hAnsiTheme="minorHAnsi" w:cstheme="minorHAnsi"/>
          </w:rPr>
          <w:t>joanne_gallivan@nih.gov</w:t>
        </w:r>
      </w:hyperlink>
    </w:p>
    <w:p w:rsidR="00DE7253" w:rsidRPr="008A79E4" w:rsidRDefault="00DE7253">
      <w:pPr>
        <w:spacing w:after="200" w:line="276" w:lineRule="auto"/>
        <w:rPr>
          <w:rFonts w:asciiTheme="minorHAnsi" w:hAnsiTheme="minorHAnsi" w:cstheme="minorHAnsi"/>
        </w:rPr>
      </w:pPr>
      <w:r w:rsidRPr="008A79E4">
        <w:rPr>
          <w:rFonts w:asciiTheme="minorHAnsi" w:hAnsiTheme="minorHAnsi" w:cstheme="minorHAnsi"/>
        </w:rPr>
        <w:br w:type="page"/>
      </w:r>
    </w:p>
    <w:sdt>
      <w:sdtPr>
        <w:rPr>
          <w:rFonts w:asciiTheme="minorHAnsi" w:eastAsia="Times New Roman" w:hAnsiTheme="minorHAnsi" w:cstheme="minorHAnsi"/>
          <w:b w:val="0"/>
          <w:bCs w:val="0"/>
          <w:color w:val="auto"/>
          <w:sz w:val="24"/>
          <w:szCs w:val="24"/>
          <w:lang w:eastAsia="en-US"/>
        </w:rPr>
        <w:id w:val="1633906538"/>
        <w:docPartObj>
          <w:docPartGallery w:val="Table of Contents"/>
          <w:docPartUnique/>
        </w:docPartObj>
      </w:sdtPr>
      <w:sdtEndPr>
        <w:rPr>
          <w:noProof/>
        </w:rPr>
      </w:sdtEndPr>
      <w:sdtContent>
        <w:p w:rsidR="00EB27E8" w:rsidRPr="001025D4" w:rsidRDefault="00EB27E8">
          <w:pPr>
            <w:pStyle w:val="TOCHeading"/>
            <w:rPr>
              <w:rFonts w:asciiTheme="minorHAnsi" w:hAnsiTheme="minorHAnsi" w:cstheme="minorHAnsi"/>
              <w:sz w:val="24"/>
              <w:szCs w:val="24"/>
            </w:rPr>
          </w:pPr>
          <w:r w:rsidRPr="001025D4">
            <w:rPr>
              <w:rFonts w:asciiTheme="minorHAnsi" w:hAnsiTheme="minorHAnsi" w:cstheme="minorHAnsi"/>
              <w:sz w:val="24"/>
              <w:szCs w:val="24"/>
            </w:rPr>
            <w:t>Contents</w:t>
          </w:r>
        </w:p>
        <w:p w:rsidR="006761CA" w:rsidRPr="001025D4" w:rsidRDefault="006761CA" w:rsidP="006761CA">
          <w:pPr>
            <w:rPr>
              <w:rFonts w:asciiTheme="minorHAnsi" w:hAnsiTheme="minorHAnsi" w:cstheme="minorHAnsi"/>
              <w:lang w:eastAsia="ja-JP"/>
            </w:rPr>
          </w:pPr>
        </w:p>
        <w:p w:rsidR="00D24765" w:rsidRDefault="00EB27E8">
          <w:pPr>
            <w:pStyle w:val="TOC1"/>
            <w:tabs>
              <w:tab w:val="right" w:leader="dot" w:pos="9350"/>
            </w:tabs>
            <w:rPr>
              <w:rFonts w:asciiTheme="minorHAnsi" w:eastAsiaTheme="minorEastAsia" w:hAnsiTheme="minorHAnsi" w:cstheme="minorBidi"/>
              <w:noProof/>
              <w:sz w:val="22"/>
              <w:szCs w:val="22"/>
            </w:rPr>
          </w:pPr>
          <w:r w:rsidRPr="001025D4">
            <w:rPr>
              <w:rFonts w:asciiTheme="minorHAnsi" w:hAnsiTheme="minorHAnsi" w:cstheme="minorHAnsi"/>
            </w:rPr>
            <w:fldChar w:fldCharType="begin"/>
          </w:r>
          <w:r w:rsidRPr="001025D4">
            <w:rPr>
              <w:rFonts w:asciiTheme="minorHAnsi" w:hAnsiTheme="minorHAnsi" w:cstheme="minorHAnsi"/>
            </w:rPr>
            <w:instrText xml:space="preserve"> TOC \o "1-3" \h \z \u </w:instrText>
          </w:r>
          <w:r w:rsidRPr="001025D4">
            <w:rPr>
              <w:rFonts w:asciiTheme="minorHAnsi" w:hAnsiTheme="minorHAnsi" w:cstheme="minorHAnsi"/>
            </w:rPr>
            <w:fldChar w:fldCharType="separate"/>
          </w:r>
          <w:hyperlink w:anchor="_Toc399848931" w:history="1">
            <w:r w:rsidR="00D24765" w:rsidRPr="00A6050E">
              <w:rPr>
                <w:rStyle w:val="Hyperlink"/>
                <w:rFonts w:cstheme="minorHAnsi"/>
                <w:noProof/>
              </w:rPr>
              <w:t>B. COLLECTIONS OF INFORMATION EMPLOYING STATISTICAL METHODS</w:t>
            </w:r>
            <w:r w:rsidR="00D24765">
              <w:rPr>
                <w:noProof/>
                <w:webHidden/>
              </w:rPr>
              <w:tab/>
            </w:r>
            <w:r w:rsidR="00D24765">
              <w:rPr>
                <w:noProof/>
                <w:webHidden/>
              </w:rPr>
              <w:fldChar w:fldCharType="begin"/>
            </w:r>
            <w:r w:rsidR="00D24765">
              <w:rPr>
                <w:noProof/>
                <w:webHidden/>
              </w:rPr>
              <w:instrText xml:space="preserve"> PAGEREF _Toc399848931 \h </w:instrText>
            </w:r>
            <w:r w:rsidR="00D24765">
              <w:rPr>
                <w:noProof/>
                <w:webHidden/>
              </w:rPr>
            </w:r>
            <w:r w:rsidR="00D24765">
              <w:rPr>
                <w:noProof/>
                <w:webHidden/>
              </w:rPr>
              <w:fldChar w:fldCharType="separate"/>
            </w:r>
            <w:r w:rsidR="00D24765">
              <w:rPr>
                <w:noProof/>
                <w:webHidden/>
              </w:rPr>
              <w:t>3</w:t>
            </w:r>
            <w:r w:rsidR="00D24765">
              <w:rPr>
                <w:noProof/>
                <w:webHidden/>
              </w:rPr>
              <w:fldChar w:fldCharType="end"/>
            </w:r>
          </w:hyperlink>
        </w:p>
        <w:p w:rsidR="00D24765" w:rsidRDefault="000B5046">
          <w:pPr>
            <w:pStyle w:val="TOC2"/>
            <w:tabs>
              <w:tab w:val="right" w:leader="dot" w:pos="9350"/>
            </w:tabs>
            <w:rPr>
              <w:rFonts w:asciiTheme="minorHAnsi" w:eastAsiaTheme="minorEastAsia" w:hAnsiTheme="minorHAnsi" w:cstheme="minorBidi"/>
              <w:noProof/>
              <w:sz w:val="22"/>
              <w:szCs w:val="22"/>
            </w:rPr>
          </w:pPr>
          <w:hyperlink w:anchor="_Toc399848932" w:history="1">
            <w:r w:rsidR="00D24765" w:rsidRPr="00A6050E">
              <w:rPr>
                <w:rStyle w:val="Hyperlink"/>
                <w:rFonts w:cstheme="minorHAnsi"/>
                <w:noProof/>
              </w:rPr>
              <w:t>B.1.  Respondent Universe and Sampling Methods</w:t>
            </w:r>
            <w:r w:rsidR="00D24765">
              <w:rPr>
                <w:noProof/>
                <w:webHidden/>
              </w:rPr>
              <w:tab/>
            </w:r>
            <w:r w:rsidR="00D24765">
              <w:rPr>
                <w:noProof/>
                <w:webHidden/>
              </w:rPr>
              <w:fldChar w:fldCharType="begin"/>
            </w:r>
            <w:r w:rsidR="00D24765">
              <w:rPr>
                <w:noProof/>
                <w:webHidden/>
              </w:rPr>
              <w:instrText xml:space="preserve"> PAGEREF _Toc399848932 \h </w:instrText>
            </w:r>
            <w:r w:rsidR="00D24765">
              <w:rPr>
                <w:noProof/>
                <w:webHidden/>
              </w:rPr>
            </w:r>
            <w:r w:rsidR="00D24765">
              <w:rPr>
                <w:noProof/>
                <w:webHidden/>
              </w:rPr>
              <w:fldChar w:fldCharType="separate"/>
            </w:r>
            <w:r w:rsidR="00D24765">
              <w:rPr>
                <w:noProof/>
                <w:webHidden/>
              </w:rPr>
              <w:t>3</w:t>
            </w:r>
            <w:r w:rsidR="00D24765">
              <w:rPr>
                <w:noProof/>
                <w:webHidden/>
              </w:rPr>
              <w:fldChar w:fldCharType="end"/>
            </w:r>
          </w:hyperlink>
        </w:p>
        <w:p w:rsidR="00D24765" w:rsidRDefault="000B5046">
          <w:pPr>
            <w:pStyle w:val="TOC2"/>
            <w:tabs>
              <w:tab w:val="right" w:leader="dot" w:pos="9350"/>
            </w:tabs>
            <w:rPr>
              <w:rFonts w:asciiTheme="minorHAnsi" w:eastAsiaTheme="minorEastAsia" w:hAnsiTheme="minorHAnsi" w:cstheme="minorBidi"/>
              <w:noProof/>
              <w:sz w:val="22"/>
              <w:szCs w:val="22"/>
            </w:rPr>
          </w:pPr>
          <w:hyperlink w:anchor="_Toc399848933" w:history="1">
            <w:r w:rsidR="00D24765" w:rsidRPr="00A6050E">
              <w:rPr>
                <w:rStyle w:val="Hyperlink"/>
                <w:rFonts w:cstheme="minorHAnsi"/>
                <w:noProof/>
              </w:rPr>
              <w:t>B.2. Procedures for the Collection of Information</w:t>
            </w:r>
            <w:r w:rsidR="00D24765">
              <w:rPr>
                <w:noProof/>
                <w:webHidden/>
              </w:rPr>
              <w:tab/>
            </w:r>
            <w:r w:rsidR="00D24765">
              <w:rPr>
                <w:noProof/>
                <w:webHidden/>
              </w:rPr>
              <w:fldChar w:fldCharType="begin"/>
            </w:r>
            <w:r w:rsidR="00D24765">
              <w:rPr>
                <w:noProof/>
                <w:webHidden/>
              </w:rPr>
              <w:instrText xml:space="preserve"> PAGEREF _Toc399848933 \h </w:instrText>
            </w:r>
            <w:r w:rsidR="00D24765">
              <w:rPr>
                <w:noProof/>
                <w:webHidden/>
              </w:rPr>
            </w:r>
            <w:r w:rsidR="00D24765">
              <w:rPr>
                <w:noProof/>
                <w:webHidden/>
              </w:rPr>
              <w:fldChar w:fldCharType="separate"/>
            </w:r>
            <w:r w:rsidR="00D24765">
              <w:rPr>
                <w:noProof/>
                <w:webHidden/>
              </w:rPr>
              <w:t>9</w:t>
            </w:r>
            <w:r w:rsidR="00D24765">
              <w:rPr>
                <w:noProof/>
                <w:webHidden/>
              </w:rPr>
              <w:fldChar w:fldCharType="end"/>
            </w:r>
          </w:hyperlink>
        </w:p>
        <w:p w:rsidR="00D24765" w:rsidRDefault="000B5046">
          <w:pPr>
            <w:pStyle w:val="TOC2"/>
            <w:tabs>
              <w:tab w:val="right" w:leader="dot" w:pos="9350"/>
            </w:tabs>
            <w:rPr>
              <w:rFonts w:asciiTheme="minorHAnsi" w:eastAsiaTheme="minorEastAsia" w:hAnsiTheme="minorHAnsi" w:cstheme="minorBidi"/>
              <w:noProof/>
              <w:sz w:val="22"/>
              <w:szCs w:val="22"/>
            </w:rPr>
          </w:pPr>
          <w:hyperlink w:anchor="_Toc399848934" w:history="1">
            <w:r w:rsidR="00D24765" w:rsidRPr="00A6050E">
              <w:rPr>
                <w:rStyle w:val="Hyperlink"/>
                <w:rFonts w:cstheme="minorHAnsi"/>
                <w:noProof/>
              </w:rPr>
              <w:t>B.3. Methods to Maximize Response Rates and Deal With Nonresponse</w:t>
            </w:r>
            <w:r w:rsidR="00D24765">
              <w:rPr>
                <w:noProof/>
                <w:webHidden/>
              </w:rPr>
              <w:tab/>
            </w:r>
            <w:r w:rsidR="00D24765">
              <w:rPr>
                <w:noProof/>
                <w:webHidden/>
              </w:rPr>
              <w:fldChar w:fldCharType="begin"/>
            </w:r>
            <w:r w:rsidR="00D24765">
              <w:rPr>
                <w:noProof/>
                <w:webHidden/>
              </w:rPr>
              <w:instrText xml:space="preserve"> PAGEREF _Toc399848934 \h </w:instrText>
            </w:r>
            <w:r w:rsidR="00D24765">
              <w:rPr>
                <w:noProof/>
                <w:webHidden/>
              </w:rPr>
            </w:r>
            <w:r w:rsidR="00D24765">
              <w:rPr>
                <w:noProof/>
                <w:webHidden/>
              </w:rPr>
              <w:fldChar w:fldCharType="separate"/>
            </w:r>
            <w:r w:rsidR="00D24765">
              <w:rPr>
                <w:noProof/>
                <w:webHidden/>
              </w:rPr>
              <w:t>10</w:t>
            </w:r>
            <w:r w:rsidR="00D24765">
              <w:rPr>
                <w:noProof/>
                <w:webHidden/>
              </w:rPr>
              <w:fldChar w:fldCharType="end"/>
            </w:r>
          </w:hyperlink>
        </w:p>
        <w:p w:rsidR="00D24765" w:rsidRDefault="000B5046">
          <w:pPr>
            <w:pStyle w:val="TOC2"/>
            <w:tabs>
              <w:tab w:val="right" w:leader="dot" w:pos="9350"/>
            </w:tabs>
            <w:rPr>
              <w:rFonts w:asciiTheme="minorHAnsi" w:eastAsiaTheme="minorEastAsia" w:hAnsiTheme="minorHAnsi" w:cstheme="minorBidi"/>
              <w:noProof/>
              <w:sz w:val="22"/>
              <w:szCs w:val="22"/>
            </w:rPr>
          </w:pPr>
          <w:hyperlink w:anchor="_Toc399848935" w:history="1">
            <w:r w:rsidR="00D24765" w:rsidRPr="00A6050E">
              <w:rPr>
                <w:rStyle w:val="Hyperlink"/>
                <w:rFonts w:cstheme="minorHAnsi"/>
                <w:noProof/>
              </w:rPr>
              <w:t>B.4. Test of Procedures or Methods to be Undertaken</w:t>
            </w:r>
            <w:r w:rsidR="00D24765">
              <w:rPr>
                <w:noProof/>
                <w:webHidden/>
              </w:rPr>
              <w:tab/>
            </w:r>
            <w:r w:rsidR="00D24765">
              <w:rPr>
                <w:noProof/>
                <w:webHidden/>
              </w:rPr>
              <w:fldChar w:fldCharType="begin"/>
            </w:r>
            <w:r w:rsidR="00D24765">
              <w:rPr>
                <w:noProof/>
                <w:webHidden/>
              </w:rPr>
              <w:instrText xml:space="preserve"> PAGEREF _Toc399848935 \h </w:instrText>
            </w:r>
            <w:r w:rsidR="00D24765">
              <w:rPr>
                <w:noProof/>
                <w:webHidden/>
              </w:rPr>
            </w:r>
            <w:r w:rsidR="00D24765">
              <w:rPr>
                <w:noProof/>
                <w:webHidden/>
              </w:rPr>
              <w:fldChar w:fldCharType="separate"/>
            </w:r>
            <w:r w:rsidR="00D24765">
              <w:rPr>
                <w:noProof/>
                <w:webHidden/>
              </w:rPr>
              <w:t>13</w:t>
            </w:r>
            <w:r w:rsidR="00D24765">
              <w:rPr>
                <w:noProof/>
                <w:webHidden/>
              </w:rPr>
              <w:fldChar w:fldCharType="end"/>
            </w:r>
          </w:hyperlink>
        </w:p>
        <w:p w:rsidR="00D24765" w:rsidRDefault="000B5046">
          <w:pPr>
            <w:pStyle w:val="TOC2"/>
            <w:tabs>
              <w:tab w:val="right" w:leader="dot" w:pos="9350"/>
            </w:tabs>
            <w:rPr>
              <w:rFonts w:asciiTheme="minorHAnsi" w:eastAsiaTheme="minorEastAsia" w:hAnsiTheme="minorHAnsi" w:cstheme="minorBidi"/>
              <w:noProof/>
              <w:sz w:val="22"/>
              <w:szCs w:val="22"/>
            </w:rPr>
          </w:pPr>
          <w:hyperlink w:anchor="_Toc399848936" w:history="1">
            <w:r w:rsidR="00D24765" w:rsidRPr="00A6050E">
              <w:rPr>
                <w:rStyle w:val="Hyperlink"/>
                <w:rFonts w:cstheme="minorHAnsi"/>
                <w:noProof/>
              </w:rPr>
              <w:t>B.5. Individuals Consulted on Statistical Aspects and Individuals Collecting and/or</w:t>
            </w:r>
            <w:r w:rsidR="00D24765">
              <w:rPr>
                <w:noProof/>
                <w:webHidden/>
              </w:rPr>
              <w:tab/>
            </w:r>
            <w:r w:rsidR="00D24765">
              <w:rPr>
                <w:noProof/>
                <w:webHidden/>
              </w:rPr>
              <w:fldChar w:fldCharType="begin"/>
            </w:r>
            <w:r w:rsidR="00D24765">
              <w:rPr>
                <w:noProof/>
                <w:webHidden/>
              </w:rPr>
              <w:instrText xml:space="preserve"> PAGEREF _Toc399848936 \h </w:instrText>
            </w:r>
            <w:r w:rsidR="00D24765">
              <w:rPr>
                <w:noProof/>
                <w:webHidden/>
              </w:rPr>
            </w:r>
            <w:r w:rsidR="00D24765">
              <w:rPr>
                <w:noProof/>
                <w:webHidden/>
              </w:rPr>
              <w:fldChar w:fldCharType="separate"/>
            </w:r>
            <w:r w:rsidR="00D24765">
              <w:rPr>
                <w:noProof/>
                <w:webHidden/>
              </w:rPr>
              <w:t>15</w:t>
            </w:r>
            <w:r w:rsidR="00D24765">
              <w:rPr>
                <w:noProof/>
                <w:webHidden/>
              </w:rPr>
              <w:fldChar w:fldCharType="end"/>
            </w:r>
          </w:hyperlink>
        </w:p>
        <w:p w:rsidR="00D24765" w:rsidRDefault="000B5046">
          <w:pPr>
            <w:pStyle w:val="TOC2"/>
            <w:tabs>
              <w:tab w:val="right" w:leader="dot" w:pos="9350"/>
            </w:tabs>
            <w:rPr>
              <w:rFonts w:asciiTheme="minorHAnsi" w:eastAsiaTheme="minorEastAsia" w:hAnsiTheme="minorHAnsi" w:cstheme="minorBidi"/>
              <w:noProof/>
              <w:sz w:val="22"/>
              <w:szCs w:val="22"/>
            </w:rPr>
          </w:pPr>
          <w:hyperlink w:anchor="_Toc399848937" w:history="1">
            <w:r w:rsidR="00D24765" w:rsidRPr="00A6050E">
              <w:rPr>
                <w:rStyle w:val="Hyperlink"/>
                <w:rFonts w:cstheme="minorHAnsi"/>
                <w:noProof/>
              </w:rPr>
              <w:t>Analyzing Data</w:t>
            </w:r>
            <w:r w:rsidR="00D24765">
              <w:rPr>
                <w:noProof/>
                <w:webHidden/>
              </w:rPr>
              <w:tab/>
            </w:r>
            <w:r w:rsidR="00D24765">
              <w:rPr>
                <w:noProof/>
                <w:webHidden/>
              </w:rPr>
              <w:fldChar w:fldCharType="begin"/>
            </w:r>
            <w:r w:rsidR="00D24765">
              <w:rPr>
                <w:noProof/>
                <w:webHidden/>
              </w:rPr>
              <w:instrText xml:space="preserve"> PAGEREF _Toc399848937 \h </w:instrText>
            </w:r>
            <w:r w:rsidR="00D24765">
              <w:rPr>
                <w:noProof/>
                <w:webHidden/>
              </w:rPr>
            </w:r>
            <w:r w:rsidR="00D24765">
              <w:rPr>
                <w:noProof/>
                <w:webHidden/>
              </w:rPr>
              <w:fldChar w:fldCharType="separate"/>
            </w:r>
            <w:r w:rsidR="00D24765">
              <w:rPr>
                <w:noProof/>
                <w:webHidden/>
              </w:rPr>
              <w:t>15</w:t>
            </w:r>
            <w:r w:rsidR="00D24765">
              <w:rPr>
                <w:noProof/>
                <w:webHidden/>
              </w:rPr>
              <w:fldChar w:fldCharType="end"/>
            </w:r>
          </w:hyperlink>
        </w:p>
        <w:p w:rsidR="00EB27E8" w:rsidRPr="001025D4" w:rsidRDefault="00EB27E8">
          <w:pPr>
            <w:rPr>
              <w:rFonts w:asciiTheme="minorHAnsi" w:hAnsiTheme="minorHAnsi" w:cstheme="minorHAnsi"/>
            </w:rPr>
          </w:pPr>
          <w:r w:rsidRPr="001025D4">
            <w:rPr>
              <w:rFonts w:asciiTheme="minorHAnsi" w:hAnsiTheme="minorHAnsi" w:cstheme="minorHAnsi"/>
              <w:b/>
              <w:bCs/>
              <w:noProof/>
            </w:rPr>
            <w:fldChar w:fldCharType="end"/>
          </w:r>
        </w:p>
      </w:sdtContent>
    </w:sdt>
    <w:p w:rsidR="00EB2AFC" w:rsidRPr="001025D4" w:rsidRDefault="00EB2AFC">
      <w:pPr>
        <w:spacing w:after="200" w:line="276" w:lineRule="auto"/>
        <w:rPr>
          <w:rFonts w:asciiTheme="minorHAnsi" w:hAnsiTheme="minorHAnsi" w:cstheme="minorHAnsi"/>
          <w:b/>
          <w:bCs/>
        </w:rPr>
      </w:pPr>
    </w:p>
    <w:p w:rsidR="00293DD9" w:rsidRPr="001025D4" w:rsidRDefault="002E61FA">
      <w:pPr>
        <w:spacing w:after="200" w:line="276" w:lineRule="auto"/>
        <w:rPr>
          <w:rFonts w:asciiTheme="minorHAnsi" w:hAnsiTheme="minorHAnsi" w:cstheme="minorHAnsi"/>
          <w:b/>
          <w:bCs/>
        </w:rPr>
      </w:pPr>
      <w:r w:rsidRPr="001025D4">
        <w:rPr>
          <w:rFonts w:asciiTheme="minorHAnsi" w:hAnsiTheme="minorHAnsi" w:cstheme="minorHAnsi"/>
          <w:b/>
          <w:bCs/>
        </w:rPr>
        <w:t>Tables</w:t>
      </w:r>
    </w:p>
    <w:p w:rsidR="00D24765" w:rsidRDefault="002E61FA">
      <w:pPr>
        <w:pStyle w:val="TableofFigures"/>
        <w:tabs>
          <w:tab w:val="right" w:leader="dot" w:pos="9350"/>
        </w:tabs>
        <w:rPr>
          <w:rFonts w:asciiTheme="minorHAnsi" w:eastAsiaTheme="minorEastAsia" w:hAnsiTheme="minorHAnsi" w:cstheme="minorBidi"/>
          <w:noProof/>
          <w:sz w:val="22"/>
          <w:szCs w:val="22"/>
        </w:rPr>
      </w:pPr>
      <w:r w:rsidRPr="001025D4">
        <w:rPr>
          <w:rFonts w:asciiTheme="minorHAnsi" w:hAnsiTheme="minorHAnsi" w:cstheme="minorHAnsi"/>
          <w:b/>
          <w:bCs/>
        </w:rPr>
        <w:fldChar w:fldCharType="begin"/>
      </w:r>
      <w:r w:rsidRPr="001025D4">
        <w:rPr>
          <w:rFonts w:asciiTheme="minorHAnsi" w:hAnsiTheme="minorHAnsi" w:cstheme="minorHAnsi"/>
          <w:b/>
          <w:bCs/>
        </w:rPr>
        <w:instrText xml:space="preserve"> TOC \h \z \c "Table" </w:instrText>
      </w:r>
      <w:r w:rsidRPr="001025D4">
        <w:rPr>
          <w:rFonts w:asciiTheme="minorHAnsi" w:hAnsiTheme="minorHAnsi" w:cstheme="minorHAnsi"/>
          <w:b/>
          <w:bCs/>
        </w:rPr>
        <w:fldChar w:fldCharType="separate"/>
      </w:r>
      <w:hyperlink w:anchor="_Toc399848944" w:history="1">
        <w:r w:rsidR="00D24765" w:rsidRPr="00C813E9">
          <w:rPr>
            <w:rStyle w:val="Hyperlink"/>
            <w:rFonts w:cstheme="minorHAnsi"/>
            <w:noProof/>
          </w:rPr>
          <w:t>Table B.1-1. KnowledgePanel® Demographic Comparisons – August 2013</w:t>
        </w:r>
        <w:r w:rsidR="00D24765">
          <w:rPr>
            <w:noProof/>
            <w:webHidden/>
          </w:rPr>
          <w:tab/>
        </w:r>
        <w:r w:rsidR="00D24765">
          <w:rPr>
            <w:noProof/>
            <w:webHidden/>
          </w:rPr>
          <w:fldChar w:fldCharType="begin"/>
        </w:r>
        <w:r w:rsidR="00D24765">
          <w:rPr>
            <w:noProof/>
            <w:webHidden/>
          </w:rPr>
          <w:instrText xml:space="preserve"> PAGEREF _Toc399848944 \h </w:instrText>
        </w:r>
        <w:r w:rsidR="00D24765">
          <w:rPr>
            <w:noProof/>
            <w:webHidden/>
          </w:rPr>
        </w:r>
        <w:r w:rsidR="00D24765">
          <w:rPr>
            <w:noProof/>
            <w:webHidden/>
          </w:rPr>
          <w:fldChar w:fldCharType="separate"/>
        </w:r>
        <w:r w:rsidR="00D24765">
          <w:rPr>
            <w:noProof/>
            <w:webHidden/>
          </w:rPr>
          <w:t>6</w:t>
        </w:r>
        <w:r w:rsidR="00D24765">
          <w:rPr>
            <w:noProof/>
            <w:webHidden/>
          </w:rPr>
          <w:fldChar w:fldCharType="end"/>
        </w:r>
      </w:hyperlink>
    </w:p>
    <w:p w:rsidR="00D24765" w:rsidRDefault="000B5046">
      <w:pPr>
        <w:pStyle w:val="TableofFigures"/>
        <w:tabs>
          <w:tab w:val="right" w:leader="dot" w:pos="9350"/>
        </w:tabs>
        <w:rPr>
          <w:rFonts w:asciiTheme="minorHAnsi" w:eastAsiaTheme="minorEastAsia" w:hAnsiTheme="minorHAnsi" w:cstheme="minorBidi"/>
          <w:noProof/>
          <w:sz w:val="22"/>
          <w:szCs w:val="22"/>
        </w:rPr>
      </w:pPr>
      <w:hyperlink w:anchor="_Toc399848945" w:history="1">
        <w:r w:rsidR="00D24765" w:rsidRPr="00C813E9">
          <w:rPr>
            <w:rStyle w:val="Hyperlink"/>
            <w:rFonts w:cstheme="minorHAnsi"/>
            <w:noProof/>
          </w:rPr>
          <w:t>Table B.1-2. KnowledgePanel</w:t>
        </w:r>
        <w:r w:rsidR="00D24765" w:rsidRPr="00C813E9">
          <w:rPr>
            <w:rStyle w:val="Hyperlink"/>
            <w:rFonts w:cstheme="minorHAnsi"/>
            <w:noProof/>
            <w:vertAlign w:val="superscript"/>
          </w:rPr>
          <w:t>®</w:t>
        </w:r>
        <w:r w:rsidR="00D24765" w:rsidRPr="00C813E9">
          <w:rPr>
            <w:rStyle w:val="Hyperlink"/>
            <w:rFonts w:cstheme="minorHAnsi"/>
            <w:noProof/>
          </w:rPr>
          <w:t xml:space="preserve"> Comparisons for the Top 10 CBSAs – August 2013</w:t>
        </w:r>
        <w:r w:rsidR="00D24765">
          <w:rPr>
            <w:noProof/>
            <w:webHidden/>
          </w:rPr>
          <w:tab/>
        </w:r>
        <w:r w:rsidR="00D24765">
          <w:rPr>
            <w:noProof/>
            <w:webHidden/>
          </w:rPr>
          <w:fldChar w:fldCharType="begin"/>
        </w:r>
        <w:r w:rsidR="00D24765">
          <w:rPr>
            <w:noProof/>
            <w:webHidden/>
          </w:rPr>
          <w:instrText xml:space="preserve"> PAGEREF _Toc399848945 \h </w:instrText>
        </w:r>
        <w:r w:rsidR="00D24765">
          <w:rPr>
            <w:noProof/>
            <w:webHidden/>
          </w:rPr>
        </w:r>
        <w:r w:rsidR="00D24765">
          <w:rPr>
            <w:noProof/>
            <w:webHidden/>
          </w:rPr>
          <w:fldChar w:fldCharType="separate"/>
        </w:r>
        <w:r w:rsidR="00D24765">
          <w:rPr>
            <w:noProof/>
            <w:webHidden/>
          </w:rPr>
          <w:t>7</w:t>
        </w:r>
        <w:r w:rsidR="00D24765">
          <w:rPr>
            <w:noProof/>
            <w:webHidden/>
          </w:rPr>
          <w:fldChar w:fldCharType="end"/>
        </w:r>
      </w:hyperlink>
    </w:p>
    <w:p w:rsidR="00D24765" w:rsidRDefault="000B5046">
      <w:pPr>
        <w:pStyle w:val="TableofFigures"/>
        <w:tabs>
          <w:tab w:val="right" w:leader="dot" w:pos="9350"/>
        </w:tabs>
        <w:rPr>
          <w:rFonts w:asciiTheme="minorHAnsi" w:eastAsiaTheme="minorEastAsia" w:hAnsiTheme="minorHAnsi" w:cstheme="minorBidi"/>
          <w:noProof/>
          <w:sz w:val="22"/>
          <w:szCs w:val="22"/>
        </w:rPr>
      </w:pPr>
      <w:hyperlink w:anchor="_Toc399848946" w:history="1">
        <w:r w:rsidR="00D24765" w:rsidRPr="00C813E9">
          <w:rPr>
            <w:rStyle w:val="Hyperlink"/>
            <w:rFonts w:cstheme="minorHAnsi"/>
            <w:noProof/>
          </w:rPr>
          <w:t>Table B.1-3. Percent Coefficient of Variation for Domains of Different Sizes</w:t>
        </w:r>
        <w:r w:rsidR="00D24765">
          <w:rPr>
            <w:noProof/>
            <w:webHidden/>
          </w:rPr>
          <w:tab/>
        </w:r>
        <w:r w:rsidR="00D24765">
          <w:rPr>
            <w:noProof/>
            <w:webHidden/>
          </w:rPr>
          <w:fldChar w:fldCharType="begin"/>
        </w:r>
        <w:r w:rsidR="00D24765">
          <w:rPr>
            <w:noProof/>
            <w:webHidden/>
          </w:rPr>
          <w:instrText xml:space="preserve"> PAGEREF _Toc399848946 \h </w:instrText>
        </w:r>
        <w:r w:rsidR="00D24765">
          <w:rPr>
            <w:noProof/>
            <w:webHidden/>
          </w:rPr>
        </w:r>
        <w:r w:rsidR="00D24765">
          <w:rPr>
            <w:noProof/>
            <w:webHidden/>
          </w:rPr>
          <w:fldChar w:fldCharType="separate"/>
        </w:r>
        <w:r w:rsidR="00D24765">
          <w:rPr>
            <w:noProof/>
            <w:webHidden/>
          </w:rPr>
          <w:t>9</w:t>
        </w:r>
        <w:r w:rsidR="00D24765">
          <w:rPr>
            <w:noProof/>
            <w:webHidden/>
          </w:rPr>
          <w:fldChar w:fldCharType="end"/>
        </w:r>
      </w:hyperlink>
    </w:p>
    <w:p w:rsidR="00EB27E8" w:rsidRPr="008A79E4" w:rsidRDefault="002E61FA">
      <w:pPr>
        <w:spacing w:after="200" w:line="276" w:lineRule="auto"/>
        <w:rPr>
          <w:rFonts w:asciiTheme="minorHAnsi" w:hAnsiTheme="minorHAnsi" w:cstheme="minorHAnsi"/>
          <w:b/>
          <w:bCs/>
        </w:rPr>
      </w:pPr>
      <w:r w:rsidRPr="001025D4">
        <w:rPr>
          <w:rFonts w:asciiTheme="minorHAnsi" w:hAnsiTheme="minorHAnsi" w:cstheme="minorHAnsi"/>
          <w:b/>
          <w:bCs/>
        </w:rPr>
        <w:fldChar w:fldCharType="end"/>
      </w:r>
      <w:r w:rsidR="00EB27E8" w:rsidRPr="008A79E4">
        <w:rPr>
          <w:rFonts w:asciiTheme="minorHAnsi" w:hAnsiTheme="minorHAnsi" w:cstheme="minorHAnsi"/>
          <w:b/>
          <w:bCs/>
        </w:rPr>
        <w:br w:type="page"/>
      </w:r>
    </w:p>
    <w:p w:rsidR="00293DD9" w:rsidRPr="008A79E4" w:rsidRDefault="00293DD9">
      <w:pPr>
        <w:spacing w:after="200" w:line="276" w:lineRule="auto"/>
        <w:rPr>
          <w:rFonts w:asciiTheme="minorHAnsi" w:hAnsiTheme="minorHAnsi" w:cstheme="minorHAnsi"/>
          <w:b/>
          <w:bCs/>
        </w:rPr>
      </w:pPr>
    </w:p>
    <w:p w:rsidR="00DE7253" w:rsidRPr="008A79E4" w:rsidRDefault="00EB27E8" w:rsidP="0097039C">
      <w:pPr>
        <w:pStyle w:val="Heading1"/>
        <w:ind w:left="0"/>
        <w:rPr>
          <w:rFonts w:asciiTheme="minorHAnsi" w:hAnsiTheme="minorHAnsi" w:cstheme="minorHAnsi"/>
        </w:rPr>
      </w:pPr>
      <w:bookmarkStart w:id="1" w:name="_Toc399848931"/>
      <w:r w:rsidRPr="008A79E4">
        <w:rPr>
          <w:rFonts w:asciiTheme="minorHAnsi" w:hAnsiTheme="minorHAnsi" w:cstheme="minorHAnsi"/>
        </w:rPr>
        <w:t xml:space="preserve">B. </w:t>
      </w:r>
      <w:r w:rsidR="00DE7253" w:rsidRPr="008A79E4">
        <w:rPr>
          <w:rFonts w:asciiTheme="minorHAnsi" w:hAnsiTheme="minorHAnsi" w:cstheme="minorHAnsi"/>
        </w:rPr>
        <w:t>COLLECTIONS OF INFORMATION EMPLOYING STATISTICAL METHODS</w:t>
      </w:r>
      <w:bookmarkEnd w:id="1"/>
    </w:p>
    <w:p w:rsidR="00EB27E8" w:rsidRPr="008A79E4" w:rsidRDefault="00EB27E8">
      <w:pPr>
        <w:spacing w:after="200" w:line="276" w:lineRule="auto"/>
        <w:rPr>
          <w:rFonts w:asciiTheme="minorHAnsi" w:hAnsiTheme="minorHAnsi" w:cstheme="minorHAnsi"/>
        </w:rPr>
      </w:pPr>
    </w:p>
    <w:p w:rsidR="00DE7253" w:rsidRPr="008A79E4" w:rsidRDefault="00DE7253" w:rsidP="00DE7253">
      <w:pPr>
        <w:pStyle w:val="BodyTextIndent"/>
        <w:spacing w:line="360" w:lineRule="auto"/>
        <w:ind w:left="0"/>
        <w:rPr>
          <w:rFonts w:asciiTheme="minorHAnsi" w:hAnsiTheme="minorHAnsi" w:cstheme="minorHAnsi"/>
        </w:rPr>
      </w:pPr>
      <w:r w:rsidRPr="008A79E4">
        <w:rPr>
          <w:rFonts w:asciiTheme="minorHAnsi" w:hAnsiTheme="minorHAnsi" w:cstheme="minorHAnsi"/>
        </w:rPr>
        <w:t>As the collection of information will employ statistical methods, the following information is provided.</w:t>
      </w:r>
    </w:p>
    <w:p w:rsidR="009B6403" w:rsidRDefault="009B6403" w:rsidP="00747FB8">
      <w:pPr>
        <w:pStyle w:val="Heading2"/>
        <w:rPr>
          <w:rFonts w:cstheme="minorHAnsi"/>
        </w:rPr>
      </w:pPr>
    </w:p>
    <w:p w:rsidR="00DE7253" w:rsidRPr="008A79E4" w:rsidRDefault="00DE7253" w:rsidP="00747FB8">
      <w:pPr>
        <w:pStyle w:val="Heading2"/>
        <w:rPr>
          <w:rFonts w:cstheme="minorHAnsi"/>
        </w:rPr>
      </w:pPr>
      <w:bookmarkStart w:id="2" w:name="_Toc399848932"/>
      <w:r w:rsidRPr="008A79E4">
        <w:rPr>
          <w:rFonts w:cstheme="minorHAnsi"/>
        </w:rPr>
        <w:t>B.1.  Respondent Universe and Sampling Methods</w:t>
      </w:r>
      <w:bookmarkEnd w:id="2"/>
    </w:p>
    <w:p w:rsidR="00DE7253" w:rsidRPr="008A79E4" w:rsidRDefault="00DE7253" w:rsidP="00747FB8">
      <w:pPr>
        <w:pStyle w:val="Heading2"/>
        <w:rPr>
          <w:rFonts w:cstheme="minorHAnsi"/>
        </w:rPr>
      </w:pPr>
    </w:p>
    <w:p w:rsidR="00CD6E53" w:rsidRPr="00F463E2" w:rsidRDefault="008A6E48" w:rsidP="00747FB8">
      <w:pPr>
        <w:pStyle w:val="BodyText"/>
        <w:spacing w:line="480" w:lineRule="auto"/>
        <w:rPr>
          <w:rFonts w:asciiTheme="minorHAnsi" w:hAnsiTheme="minorHAnsi" w:cstheme="minorHAnsi"/>
          <w:b w:val="0"/>
          <w:sz w:val="22"/>
          <w:szCs w:val="22"/>
          <w:highlight w:val="yellow"/>
        </w:rPr>
      </w:pPr>
      <w:r w:rsidRPr="00F463E2">
        <w:rPr>
          <w:rFonts w:asciiTheme="minorHAnsi" w:hAnsiTheme="minorHAnsi" w:cstheme="minorHAnsi"/>
          <w:b w:val="0"/>
          <w:sz w:val="22"/>
          <w:szCs w:val="22"/>
          <w:highlight w:val="yellow"/>
        </w:rPr>
        <w:t xml:space="preserve">The </w:t>
      </w:r>
      <w:r w:rsidR="00CD6E53" w:rsidRPr="00F463E2">
        <w:rPr>
          <w:rFonts w:asciiTheme="minorHAnsi" w:hAnsiTheme="minorHAnsi" w:cstheme="minorHAnsi"/>
          <w:b w:val="0"/>
          <w:sz w:val="22"/>
          <w:szCs w:val="22"/>
          <w:highlight w:val="yellow"/>
        </w:rPr>
        <w:t>N</w:t>
      </w:r>
      <w:r w:rsidR="001232C1">
        <w:rPr>
          <w:rFonts w:asciiTheme="minorHAnsi" w:hAnsiTheme="minorHAnsi" w:cstheme="minorHAnsi"/>
          <w:b w:val="0"/>
          <w:sz w:val="22"/>
          <w:szCs w:val="22"/>
          <w:highlight w:val="yellow"/>
        </w:rPr>
        <w:t xml:space="preserve">ational </w:t>
      </w:r>
      <w:r w:rsidR="00CD6E53" w:rsidRPr="00F463E2">
        <w:rPr>
          <w:rFonts w:asciiTheme="minorHAnsi" w:hAnsiTheme="minorHAnsi" w:cstheme="minorHAnsi"/>
          <w:b w:val="0"/>
          <w:sz w:val="22"/>
          <w:szCs w:val="22"/>
          <w:highlight w:val="yellow"/>
        </w:rPr>
        <w:t>D</w:t>
      </w:r>
      <w:r w:rsidR="001232C1">
        <w:rPr>
          <w:rFonts w:asciiTheme="minorHAnsi" w:hAnsiTheme="minorHAnsi" w:cstheme="minorHAnsi"/>
          <w:b w:val="0"/>
          <w:sz w:val="22"/>
          <w:szCs w:val="22"/>
          <w:highlight w:val="yellow"/>
        </w:rPr>
        <w:t xml:space="preserve">iabetes </w:t>
      </w:r>
      <w:r w:rsidR="00CD6E53" w:rsidRPr="00F463E2">
        <w:rPr>
          <w:rFonts w:asciiTheme="minorHAnsi" w:hAnsiTheme="minorHAnsi" w:cstheme="minorHAnsi"/>
          <w:b w:val="0"/>
          <w:sz w:val="22"/>
          <w:szCs w:val="22"/>
          <w:highlight w:val="yellow"/>
        </w:rPr>
        <w:t>E</w:t>
      </w:r>
      <w:r w:rsidR="001232C1">
        <w:rPr>
          <w:rFonts w:asciiTheme="minorHAnsi" w:hAnsiTheme="minorHAnsi" w:cstheme="minorHAnsi"/>
          <w:b w:val="0"/>
          <w:sz w:val="22"/>
          <w:szCs w:val="22"/>
          <w:highlight w:val="yellow"/>
        </w:rPr>
        <w:t xml:space="preserve">ducation </w:t>
      </w:r>
      <w:r w:rsidR="00CD6E53" w:rsidRPr="00F463E2">
        <w:rPr>
          <w:rFonts w:asciiTheme="minorHAnsi" w:hAnsiTheme="minorHAnsi" w:cstheme="minorHAnsi"/>
          <w:b w:val="0"/>
          <w:sz w:val="22"/>
          <w:szCs w:val="22"/>
          <w:highlight w:val="yellow"/>
        </w:rPr>
        <w:t>P</w:t>
      </w:r>
      <w:r w:rsidR="001232C1">
        <w:rPr>
          <w:rFonts w:asciiTheme="minorHAnsi" w:hAnsiTheme="minorHAnsi" w:cstheme="minorHAnsi"/>
          <w:b w:val="0"/>
          <w:sz w:val="22"/>
          <w:szCs w:val="22"/>
          <w:highlight w:val="yellow"/>
        </w:rPr>
        <w:t>rogram (NDEP)</w:t>
      </w:r>
      <w:r w:rsidR="00CD6E53" w:rsidRPr="00F463E2">
        <w:rPr>
          <w:rFonts w:asciiTheme="minorHAnsi" w:hAnsiTheme="minorHAnsi" w:cstheme="minorHAnsi"/>
          <w:b w:val="0"/>
          <w:sz w:val="22"/>
          <w:szCs w:val="22"/>
          <w:highlight w:val="yellow"/>
        </w:rPr>
        <w:t xml:space="preserve"> </w:t>
      </w:r>
      <w:r w:rsidRPr="00F463E2">
        <w:rPr>
          <w:rFonts w:asciiTheme="minorHAnsi" w:hAnsiTheme="minorHAnsi" w:cstheme="minorHAnsi"/>
          <w:b w:val="0"/>
          <w:sz w:val="22"/>
          <w:szCs w:val="22"/>
          <w:highlight w:val="yellow"/>
        </w:rPr>
        <w:t xml:space="preserve">contractor </w:t>
      </w:r>
      <w:r w:rsidR="00CD6E53" w:rsidRPr="00F463E2">
        <w:rPr>
          <w:rFonts w:asciiTheme="minorHAnsi" w:hAnsiTheme="minorHAnsi" w:cstheme="minorHAnsi"/>
          <w:b w:val="0"/>
          <w:sz w:val="22"/>
          <w:szCs w:val="22"/>
          <w:highlight w:val="yellow"/>
        </w:rPr>
        <w:t xml:space="preserve">will procure the sample for the online survey from GfK’s </w:t>
      </w:r>
      <w:r w:rsidR="00617F76" w:rsidRPr="00F463E2">
        <w:rPr>
          <w:rFonts w:asciiTheme="minorHAnsi" w:hAnsiTheme="minorHAnsi" w:cstheme="minorHAnsi"/>
          <w:b w:val="0"/>
          <w:sz w:val="22"/>
          <w:szCs w:val="22"/>
          <w:highlight w:val="yellow"/>
        </w:rPr>
        <w:t>KnowledgePanel®</w:t>
      </w:r>
      <w:r w:rsidR="00617F76" w:rsidRPr="00F463E2">
        <w:rPr>
          <w:rFonts w:asciiTheme="minorHAnsi" w:hAnsiTheme="minorHAnsi" w:cstheme="minorHAnsi"/>
          <w:sz w:val="22"/>
          <w:szCs w:val="22"/>
          <w:highlight w:val="yellow"/>
        </w:rPr>
        <w:t xml:space="preserve"> </w:t>
      </w:r>
      <w:r w:rsidRPr="00F463E2">
        <w:rPr>
          <w:rFonts w:asciiTheme="minorHAnsi" w:hAnsiTheme="minorHAnsi" w:cstheme="minorHAnsi"/>
          <w:b w:val="0"/>
          <w:sz w:val="22"/>
          <w:szCs w:val="22"/>
          <w:highlight w:val="yellow"/>
        </w:rPr>
        <w:t>(K</w:t>
      </w:r>
      <w:r w:rsidR="00CD6E53" w:rsidRPr="00F463E2">
        <w:rPr>
          <w:rFonts w:asciiTheme="minorHAnsi" w:hAnsiTheme="minorHAnsi" w:cstheme="minorHAnsi"/>
          <w:b w:val="0"/>
          <w:sz w:val="22"/>
          <w:szCs w:val="22"/>
          <w:highlight w:val="yellow"/>
        </w:rPr>
        <w:t>P</w:t>
      </w:r>
      <w:r w:rsidRPr="00F463E2">
        <w:rPr>
          <w:rFonts w:asciiTheme="minorHAnsi" w:hAnsiTheme="minorHAnsi" w:cstheme="minorHAnsi"/>
          <w:b w:val="0"/>
          <w:sz w:val="22"/>
          <w:szCs w:val="22"/>
          <w:highlight w:val="yellow"/>
        </w:rPr>
        <w:t>)</w:t>
      </w:r>
      <w:r w:rsidR="00CD6E53" w:rsidRPr="00F463E2">
        <w:rPr>
          <w:rFonts w:asciiTheme="minorHAnsi" w:hAnsiTheme="minorHAnsi" w:cstheme="minorHAnsi"/>
          <w:b w:val="0"/>
          <w:sz w:val="22"/>
          <w:szCs w:val="22"/>
          <w:highlight w:val="yellow"/>
        </w:rPr>
        <w:t>. While we described the KP sample in detail in Supporting Statement A</w:t>
      </w:r>
      <w:r w:rsidR="00226092" w:rsidRPr="00F463E2">
        <w:rPr>
          <w:rFonts w:asciiTheme="minorHAnsi" w:hAnsiTheme="minorHAnsi" w:cstheme="minorHAnsi"/>
          <w:b w:val="0"/>
          <w:sz w:val="22"/>
          <w:szCs w:val="22"/>
          <w:highlight w:val="yellow"/>
        </w:rPr>
        <w:t>,</w:t>
      </w:r>
      <w:r w:rsidR="00747FB8" w:rsidRPr="00F463E2">
        <w:rPr>
          <w:rFonts w:asciiTheme="minorHAnsi" w:hAnsiTheme="minorHAnsi" w:cstheme="minorHAnsi"/>
          <w:b w:val="0"/>
          <w:sz w:val="22"/>
          <w:szCs w:val="22"/>
          <w:highlight w:val="yellow"/>
        </w:rPr>
        <w:t xml:space="preserve"> </w:t>
      </w:r>
      <w:r w:rsidR="00226092" w:rsidRPr="00F463E2">
        <w:rPr>
          <w:rFonts w:asciiTheme="minorHAnsi" w:hAnsiTheme="minorHAnsi" w:cstheme="minorHAnsi"/>
          <w:b w:val="0"/>
          <w:sz w:val="22"/>
          <w:szCs w:val="22"/>
          <w:highlight w:val="yellow"/>
        </w:rPr>
        <w:t xml:space="preserve">the </w:t>
      </w:r>
      <w:r w:rsidR="00747FB8" w:rsidRPr="00F463E2">
        <w:rPr>
          <w:rFonts w:asciiTheme="minorHAnsi" w:hAnsiTheme="minorHAnsi" w:cstheme="minorHAnsi"/>
          <w:b w:val="0"/>
          <w:sz w:val="22"/>
          <w:szCs w:val="22"/>
          <w:highlight w:val="yellow"/>
        </w:rPr>
        <w:t xml:space="preserve">recruitment </w:t>
      </w:r>
      <w:r w:rsidR="00A73B08" w:rsidRPr="00F463E2">
        <w:rPr>
          <w:rFonts w:asciiTheme="minorHAnsi" w:hAnsiTheme="minorHAnsi" w:cstheme="minorHAnsi"/>
          <w:b w:val="0"/>
          <w:sz w:val="22"/>
          <w:szCs w:val="22"/>
          <w:highlight w:val="yellow"/>
        </w:rPr>
        <w:t xml:space="preserve">and empanelment </w:t>
      </w:r>
      <w:r w:rsidR="00747FB8" w:rsidRPr="00F463E2">
        <w:rPr>
          <w:rFonts w:asciiTheme="minorHAnsi" w:hAnsiTheme="minorHAnsi" w:cstheme="minorHAnsi"/>
          <w:b w:val="0"/>
          <w:sz w:val="22"/>
          <w:szCs w:val="22"/>
          <w:highlight w:val="yellow"/>
        </w:rPr>
        <w:t>methods in Attachment D</w:t>
      </w:r>
      <w:r w:rsidR="00226092" w:rsidRPr="00F463E2">
        <w:rPr>
          <w:rFonts w:asciiTheme="minorHAnsi" w:hAnsiTheme="minorHAnsi" w:cstheme="minorHAnsi"/>
          <w:b w:val="0"/>
          <w:sz w:val="22"/>
          <w:szCs w:val="22"/>
          <w:highlight w:val="yellow"/>
        </w:rPr>
        <w:t>, and GfK’s Best Practices for ICR Supporting Documentation for KnowledgePanel</w:t>
      </w:r>
      <w:r w:rsidR="00226092" w:rsidRPr="00F463E2">
        <w:rPr>
          <w:rFonts w:asciiTheme="minorHAnsi" w:hAnsiTheme="minorHAnsi" w:cstheme="minorHAnsi"/>
          <w:b w:val="0"/>
          <w:sz w:val="22"/>
          <w:szCs w:val="22"/>
          <w:highlight w:val="yellow"/>
          <w:vertAlign w:val="superscript"/>
        </w:rPr>
        <w:t>®</w:t>
      </w:r>
      <w:r w:rsidR="00226092" w:rsidRPr="00F463E2">
        <w:rPr>
          <w:rFonts w:asciiTheme="minorHAnsi" w:hAnsiTheme="minorHAnsi" w:cstheme="minorHAnsi"/>
          <w:b w:val="0"/>
          <w:sz w:val="22"/>
          <w:szCs w:val="22"/>
          <w:highlight w:val="yellow"/>
        </w:rPr>
        <w:t xml:space="preserve"> Surveys in </w:t>
      </w:r>
      <w:r w:rsidR="00552E78" w:rsidRPr="00F463E2">
        <w:rPr>
          <w:rFonts w:asciiTheme="minorHAnsi" w:hAnsiTheme="minorHAnsi" w:cstheme="minorHAnsi"/>
          <w:b w:val="0"/>
          <w:sz w:val="22"/>
          <w:szCs w:val="22"/>
          <w:highlight w:val="yellow"/>
        </w:rPr>
        <w:t>G</w:t>
      </w:r>
      <w:r w:rsidR="00CD6E53" w:rsidRPr="00F463E2">
        <w:rPr>
          <w:rFonts w:asciiTheme="minorHAnsi" w:hAnsiTheme="minorHAnsi" w:cstheme="minorHAnsi"/>
          <w:b w:val="0"/>
          <w:sz w:val="22"/>
          <w:szCs w:val="22"/>
          <w:highlight w:val="yellow"/>
        </w:rPr>
        <w:t xml:space="preserve"> we summarize here the key points about the sample:</w:t>
      </w:r>
    </w:p>
    <w:p w:rsidR="00CD6E53" w:rsidRPr="00F463E2" w:rsidRDefault="00CD6E53" w:rsidP="00747FB8">
      <w:pPr>
        <w:pStyle w:val="BodyText"/>
        <w:numPr>
          <w:ilvl w:val="0"/>
          <w:numId w:val="13"/>
        </w:numPr>
        <w:spacing w:line="480" w:lineRule="auto"/>
        <w:rPr>
          <w:rFonts w:asciiTheme="minorHAnsi" w:hAnsiTheme="minorHAnsi" w:cstheme="minorHAnsi"/>
          <w:b w:val="0"/>
          <w:sz w:val="22"/>
          <w:szCs w:val="22"/>
          <w:highlight w:val="yellow"/>
        </w:rPr>
      </w:pPr>
      <w:r w:rsidRPr="00F463E2">
        <w:rPr>
          <w:rFonts w:asciiTheme="minorHAnsi" w:hAnsiTheme="minorHAnsi" w:cstheme="minorHAnsi"/>
          <w:b w:val="0"/>
          <w:sz w:val="22"/>
          <w:szCs w:val="22"/>
          <w:highlight w:val="yellow"/>
        </w:rPr>
        <w:t xml:space="preserve">The KP </w:t>
      </w:r>
      <w:r w:rsidR="00747FB8" w:rsidRPr="00F463E2">
        <w:rPr>
          <w:rFonts w:asciiTheme="minorHAnsi" w:hAnsiTheme="minorHAnsi" w:cstheme="minorHAnsi"/>
          <w:b w:val="0"/>
          <w:sz w:val="22"/>
          <w:szCs w:val="22"/>
          <w:highlight w:val="yellow"/>
        </w:rPr>
        <w:t>is nationally representative</w:t>
      </w:r>
      <w:r w:rsidRPr="00F463E2">
        <w:rPr>
          <w:rFonts w:asciiTheme="minorHAnsi" w:hAnsiTheme="minorHAnsi" w:cstheme="minorHAnsi"/>
          <w:b w:val="0"/>
          <w:sz w:val="22"/>
          <w:szCs w:val="22"/>
          <w:highlight w:val="yellow"/>
        </w:rPr>
        <w:t>,</w:t>
      </w:r>
      <w:r w:rsidR="00747FB8" w:rsidRPr="00F463E2">
        <w:rPr>
          <w:rFonts w:asciiTheme="minorHAnsi" w:hAnsiTheme="minorHAnsi" w:cstheme="minorHAnsi"/>
          <w:b w:val="0"/>
          <w:sz w:val="22"/>
          <w:szCs w:val="22"/>
          <w:highlight w:val="yellow"/>
        </w:rPr>
        <w:t xml:space="preserve"> </w:t>
      </w:r>
      <w:r w:rsidRPr="00F463E2">
        <w:rPr>
          <w:rFonts w:asciiTheme="minorHAnsi" w:hAnsiTheme="minorHAnsi" w:cstheme="minorHAnsi"/>
          <w:b w:val="0"/>
          <w:sz w:val="22"/>
          <w:szCs w:val="22"/>
          <w:highlight w:val="yellow"/>
        </w:rPr>
        <w:t>with sample demographics that compare very favorably with those reported by the U.S. Census Bureau (2003</w:t>
      </w:r>
      <w:r w:rsidR="00747FB8" w:rsidRPr="00F463E2">
        <w:rPr>
          <w:rFonts w:asciiTheme="minorHAnsi" w:hAnsiTheme="minorHAnsi" w:cstheme="minorHAnsi"/>
          <w:b w:val="0"/>
          <w:sz w:val="22"/>
          <w:szCs w:val="22"/>
          <w:highlight w:val="yellow"/>
        </w:rPr>
        <w:t>).</w:t>
      </w:r>
    </w:p>
    <w:p w:rsidR="00747FB8" w:rsidRPr="00F463E2" w:rsidRDefault="00747FB8" w:rsidP="00747FB8">
      <w:pPr>
        <w:pStyle w:val="BodyText"/>
        <w:numPr>
          <w:ilvl w:val="0"/>
          <w:numId w:val="13"/>
        </w:numPr>
        <w:spacing w:line="480" w:lineRule="auto"/>
        <w:rPr>
          <w:rFonts w:asciiTheme="minorHAnsi" w:hAnsiTheme="minorHAnsi" w:cstheme="minorHAnsi"/>
          <w:b w:val="0"/>
          <w:sz w:val="22"/>
          <w:szCs w:val="22"/>
          <w:highlight w:val="yellow"/>
        </w:rPr>
      </w:pPr>
      <w:r w:rsidRPr="00F463E2">
        <w:rPr>
          <w:rFonts w:asciiTheme="minorHAnsi" w:hAnsiTheme="minorHAnsi" w:cstheme="minorHAnsi"/>
          <w:b w:val="0"/>
          <w:sz w:val="22"/>
          <w:szCs w:val="22"/>
          <w:highlight w:val="yellow"/>
        </w:rPr>
        <w:t>The GfK panel has been studied by other researchers and is generally considered representative of the U.S. population.</w:t>
      </w:r>
      <w:r w:rsidR="003107AC" w:rsidRPr="00F463E2">
        <w:rPr>
          <w:rStyle w:val="FootnoteReference"/>
          <w:rFonts w:asciiTheme="minorHAnsi" w:hAnsiTheme="minorHAnsi" w:cstheme="minorHAnsi"/>
          <w:b w:val="0"/>
          <w:sz w:val="22"/>
          <w:szCs w:val="22"/>
          <w:highlight w:val="yellow"/>
        </w:rPr>
        <w:footnoteReference w:id="1"/>
      </w:r>
    </w:p>
    <w:p w:rsidR="00747FB8" w:rsidRPr="00F463E2" w:rsidRDefault="00747FB8" w:rsidP="00747FB8">
      <w:pPr>
        <w:pStyle w:val="ListParagraph"/>
        <w:widowControl w:val="0"/>
        <w:numPr>
          <w:ilvl w:val="0"/>
          <w:numId w:val="13"/>
        </w:numPr>
        <w:autoSpaceDE w:val="0"/>
        <w:autoSpaceDN w:val="0"/>
        <w:adjustRightInd w:val="0"/>
        <w:spacing w:after="200"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GfK’s KnowledgePanel® has sample coverage of non-Internet households by providing members that did not previously have internet access with laptops and internet access. </w:t>
      </w:r>
    </w:p>
    <w:p w:rsidR="00747FB8" w:rsidRPr="00F463E2" w:rsidRDefault="00747FB8" w:rsidP="00747FB8">
      <w:pPr>
        <w:pStyle w:val="ListParagraph"/>
        <w:widowControl w:val="0"/>
        <w:numPr>
          <w:ilvl w:val="0"/>
          <w:numId w:val="13"/>
        </w:numPr>
        <w:autoSpaceDE w:val="0"/>
        <w:autoSpaceDN w:val="0"/>
        <w:adjustRightInd w:val="0"/>
        <w:spacing w:after="200"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GfK includes predominantly Spanish-speaking households in their recruitment process and as members of their research panel and </w:t>
      </w:r>
      <w:r w:rsidR="006A008B" w:rsidRPr="00F463E2">
        <w:rPr>
          <w:rFonts w:asciiTheme="minorHAnsi" w:hAnsiTheme="minorHAnsi" w:cstheme="minorHAnsi"/>
          <w:sz w:val="22"/>
          <w:szCs w:val="22"/>
          <w:highlight w:val="yellow"/>
        </w:rPr>
        <w:t xml:space="preserve">fields </w:t>
      </w:r>
      <w:r w:rsidRPr="00F463E2">
        <w:rPr>
          <w:rFonts w:asciiTheme="minorHAnsi" w:hAnsiTheme="minorHAnsi" w:cstheme="minorHAnsi"/>
          <w:sz w:val="22"/>
          <w:szCs w:val="22"/>
          <w:highlight w:val="yellow"/>
        </w:rPr>
        <w:t xml:space="preserve">surveys in Spanish as needed. </w:t>
      </w:r>
    </w:p>
    <w:p w:rsidR="00747FB8" w:rsidRPr="00F463E2" w:rsidRDefault="00747FB8" w:rsidP="00747FB8">
      <w:pPr>
        <w:pStyle w:val="ListParagraph"/>
        <w:widowControl w:val="0"/>
        <w:numPr>
          <w:ilvl w:val="0"/>
          <w:numId w:val="13"/>
        </w:num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The KnowledgePanel® offers another advantage not generally available to RDD surveys - information on sample characteristics including a profile of the non-responders.</w:t>
      </w:r>
    </w:p>
    <w:p w:rsidR="00747FB8" w:rsidRDefault="00747FB8" w:rsidP="006C6EA3">
      <w:pPr>
        <w:pStyle w:val="BodyText"/>
        <w:numPr>
          <w:ilvl w:val="0"/>
          <w:numId w:val="13"/>
        </w:numPr>
        <w:spacing w:after="160" w:line="480" w:lineRule="auto"/>
        <w:rPr>
          <w:rFonts w:asciiTheme="minorHAnsi" w:hAnsiTheme="minorHAnsi" w:cstheme="minorHAnsi"/>
          <w:b w:val="0"/>
          <w:sz w:val="22"/>
          <w:szCs w:val="22"/>
          <w:highlight w:val="yellow"/>
        </w:rPr>
      </w:pPr>
      <w:r w:rsidRPr="00F463E2">
        <w:rPr>
          <w:rFonts w:asciiTheme="minorHAnsi" w:hAnsiTheme="minorHAnsi" w:cstheme="minorHAnsi"/>
          <w:b w:val="0"/>
          <w:sz w:val="22"/>
          <w:szCs w:val="22"/>
          <w:highlight w:val="yellow"/>
        </w:rPr>
        <w:t>The KnowledgePanel® has been used for a number of similar studies for various US government agencies</w:t>
      </w:r>
      <w:r w:rsidR="00A73B08" w:rsidRPr="00F463E2">
        <w:rPr>
          <w:rFonts w:asciiTheme="minorHAnsi" w:hAnsiTheme="minorHAnsi" w:cstheme="minorHAnsi"/>
          <w:b w:val="0"/>
          <w:sz w:val="22"/>
          <w:szCs w:val="22"/>
          <w:highlight w:val="yellow"/>
        </w:rPr>
        <w:t xml:space="preserve"> over the past decade</w:t>
      </w:r>
      <w:r w:rsidRPr="00F463E2">
        <w:rPr>
          <w:rFonts w:asciiTheme="minorHAnsi" w:hAnsiTheme="minorHAnsi" w:cstheme="minorHAnsi"/>
          <w:b w:val="0"/>
          <w:sz w:val="22"/>
          <w:szCs w:val="22"/>
          <w:highlight w:val="yellow"/>
        </w:rPr>
        <w:t>.</w:t>
      </w:r>
    </w:p>
    <w:p w:rsidR="00765CA4" w:rsidRDefault="00921399" w:rsidP="00FD22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lastRenderedPageBreak/>
        <w:t>T</w:t>
      </w:r>
      <w:r w:rsidR="007248B6" w:rsidRPr="00F463E2">
        <w:rPr>
          <w:rFonts w:asciiTheme="minorHAnsi" w:hAnsiTheme="minorHAnsi" w:cstheme="minorHAnsi"/>
          <w:sz w:val="22"/>
          <w:szCs w:val="22"/>
          <w:highlight w:val="yellow"/>
        </w:rPr>
        <w:t xml:space="preserve">he recruitment rate for households participating on GfK’s research panel has increased using </w:t>
      </w:r>
      <w:r w:rsidR="004809E2" w:rsidRPr="00F463E2">
        <w:rPr>
          <w:rFonts w:asciiTheme="minorHAnsi" w:hAnsiTheme="minorHAnsi" w:cstheme="minorHAnsi"/>
          <w:sz w:val="22"/>
          <w:szCs w:val="22"/>
          <w:highlight w:val="yellow"/>
        </w:rPr>
        <w:t xml:space="preserve">address based </w:t>
      </w:r>
      <w:r w:rsidR="007248B6" w:rsidRPr="00F463E2">
        <w:rPr>
          <w:rFonts w:asciiTheme="minorHAnsi" w:hAnsiTheme="minorHAnsi" w:cstheme="minorHAnsi"/>
          <w:sz w:val="22"/>
          <w:szCs w:val="22"/>
          <w:highlight w:val="yellow"/>
        </w:rPr>
        <w:t xml:space="preserve">sampling </w:t>
      </w:r>
      <w:r w:rsidR="004809E2" w:rsidRPr="00F463E2">
        <w:rPr>
          <w:rFonts w:asciiTheme="minorHAnsi" w:hAnsiTheme="minorHAnsi" w:cstheme="minorHAnsi"/>
          <w:sz w:val="22"/>
          <w:szCs w:val="22"/>
          <w:highlight w:val="yellow"/>
        </w:rPr>
        <w:t xml:space="preserve">(ABS) </w:t>
      </w:r>
      <w:r w:rsidR="007248B6" w:rsidRPr="00F463E2">
        <w:rPr>
          <w:rFonts w:asciiTheme="minorHAnsi" w:hAnsiTheme="minorHAnsi" w:cstheme="minorHAnsi"/>
          <w:sz w:val="22"/>
          <w:szCs w:val="22"/>
          <w:highlight w:val="yellow"/>
        </w:rPr>
        <w:t xml:space="preserve">method. Of the eligible households that were contacted by GfK to become part of their research panel using ABS, 14% positively responded to GfK’s mail invitation, indicating interest in the panel. Of the households that indicated interest, </w:t>
      </w:r>
      <w:r w:rsidR="008B3591" w:rsidRPr="00F463E2">
        <w:rPr>
          <w:rFonts w:asciiTheme="minorHAnsi" w:hAnsiTheme="minorHAnsi" w:cstheme="minorHAnsi"/>
          <w:sz w:val="22"/>
          <w:szCs w:val="22"/>
          <w:highlight w:val="yellow"/>
        </w:rPr>
        <w:t>6</w:t>
      </w:r>
      <w:r w:rsidR="007248B6" w:rsidRPr="00F463E2">
        <w:rPr>
          <w:rFonts w:asciiTheme="minorHAnsi" w:hAnsiTheme="minorHAnsi" w:cstheme="minorHAnsi"/>
          <w:sz w:val="22"/>
          <w:szCs w:val="22"/>
          <w:highlight w:val="yellow"/>
        </w:rPr>
        <w:t xml:space="preserve">5% become participating panel members. According to GfK, these recruitment rates are higher than the </w:t>
      </w:r>
      <w:r w:rsidR="008B3591" w:rsidRPr="00F463E2">
        <w:rPr>
          <w:rFonts w:asciiTheme="minorHAnsi" w:hAnsiTheme="minorHAnsi" w:cstheme="minorHAnsi"/>
          <w:sz w:val="22"/>
          <w:szCs w:val="22"/>
          <w:highlight w:val="yellow"/>
        </w:rPr>
        <w:t xml:space="preserve">slightly more than </w:t>
      </w:r>
      <w:r w:rsidR="007248B6" w:rsidRPr="00F463E2">
        <w:rPr>
          <w:rFonts w:asciiTheme="minorHAnsi" w:hAnsiTheme="minorHAnsi" w:cstheme="minorHAnsi"/>
          <w:sz w:val="22"/>
          <w:szCs w:val="22"/>
          <w:highlight w:val="yellow"/>
        </w:rPr>
        <w:t>50% achieved using RDD methods (</w:t>
      </w:r>
      <w:r w:rsidR="00680D28" w:rsidRPr="00F463E2">
        <w:rPr>
          <w:rFonts w:asciiTheme="minorHAnsi" w:hAnsiTheme="minorHAnsi" w:cstheme="minorHAnsi"/>
          <w:sz w:val="22"/>
          <w:szCs w:val="22"/>
          <w:highlight w:val="yellow"/>
        </w:rPr>
        <w:t xml:space="preserve">Formerly </w:t>
      </w:r>
      <w:r w:rsidR="00F9567B" w:rsidRPr="00F463E2">
        <w:rPr>
          <w:rFonts w:asciiTheme="minorHAnsi" w:hAnsiTheme="minorHAnsi" w:cstheme="minorHAnsi"/>
          <w:sz w:val="22"/>
          <w:szCs w:val="22"/>
          <w:highlight w:val="yellow"/>
        </w:rPr>
        <w:t>from</w:t>
      </w:r>
      <w:r w:rsidR="005D7B41" w:rsidRPr="00F463E2">
        <w:rPr>
          <w:rFonts w:asciiTheme="minorHAnsi" w:hAnsiTheme="minorHAnsi" w:cstheme="minorHAnsi"/>
          <w:sz w:val="22"/>
          <w:szCs w:val="22"/>
          <w:highlight w:val="yellow"/>
        </w:rPr>
        <w:t xml:space="preserve"> </w:t>
      </w:r>
      <w:r w:rsidR="007248B6" w:rsidRPr="00F463E2">
        <w:rPr>
          <w:rFonts w:asciiTheme="minorHAnsi" w:hAnsiTheme="minorHAnsi" w:cstheme="minorHAnsi"/>
          <w:sz w:val="22"/>
          <w:szCs w:val="22"/>
          <w:highlight w:val="yellow"/>
        </w:rPr>
        <w:t>Knowledge Networks 2010</w:t>
      </w:r>
      <w:r w:rsidR="00F9567B" w:rsidRPr="00F463E2">
        <w:rPr>
          <w:rFonts w:asciiTheme="minorHAnsi" w:hAnsiTheme="minorHAnsi" w:cstheme="minorHAnsi"/>
          <w:sz w:val="22"/>
          <w:szCs w:val="22"/>
          <w:highlight w:val="yellow"/>
        </w:rPr>
        <w:t>--</w:t>
      </w:r>
      <w:r w:rsidR="00680D28" w:rsidRPr="00F463E2">
        <w:rPr>
          <w:rFonts w:asciiTheme="minorHAnsi" w:hAnsiTheme="minorHAnsi" w:cstheme="minorHAnsi"/>
          <w:sz w:val="22"/>
          <w:szCs w:val="22"/>
          <w:highlight w:val="yellow"/>
        </w:rPr>
        <w:t xml:space="preserve">GfK acquired Knowledge Networks in </w:t>
      </w:r>
      <w:r w:rsidR="0089137F" w:rsidRPr="00F463E2">
        <w:rPr>
          <w:rFonts w:asciiTheme="minorHAnsi" w:hAnsiTheme="minorHAnsi" w:cstheme="minorHAnsi"/>
          <w:sz w:val="22"/>
          <w:szCs w:val="22"/>
          <w:highlight w:val="yellow"/>
        </w:rPr>
        <w:t>late 2011</w:t>
      </w:r>
      <w:r w:rsidR="007248B6" w:rsidRPr="00F463E2">
        <w:rPr>
          <w:rFonts w:asciiTheme="minorHAnsi" w:hAnsiTheme="minorHAnsi" w:cstheme="minorHAnsi"/>
          <w:sz w:val="22"/>
          <w:szCs w:val="22"/>
          <w:highlight w:val="yellow"/>
        </w:rPr>
        <w:t xml:space="preserve">). </w:t>
      </w:r>
    </w:p>
    <w:p w:rsidR="00FD222C" w:rsidRDefault="00FD222C" w:rsidP="00FD22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heme="minorHAnsi" w:hAnsiTheme="minorHAnsi" w:cstheme="minorHAnsi"/>
          <w:sz w:val="22"/>
          <w:szCs w:val="22"/>
          <w:highlight w:val="yellow"/>
        </w:rPr>
      </w:pPr>
    </w:p>
    <w:p w:rsidR="00765CA4" w:rsidRPr="00F26FCB" w:rsidRDefault="00A35835" w:rsidP="00FD22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heme="minorHAnsi" w:hAnsiTheme="minorHAnsi" w:cstheme="minorHAnsi"/>
          <w:sz w:val="22"/>
          <w:szCs w:val="22"/>
        </w:rPr>
      </w:pPr>
      <w:r>
        <w:rPr>
          <w:rFonts w:asciiTheme="minorHAnsi" w:hAnsiTheme="minorHAnsi" w:cstheme="minorHAnsi"/>
          <w:sz w:val="22"/>
          <w:szCs w:val="22"/>
          <w:highlight w:val="yellow"/>
        </w:rPr>
        <w:t>T</w:t>
      </w:r>
      <w:r w:rsidR="007248B6" w:rsidRPr="00F463E2">
        <w:rPr>
          <w:rFonts w:asciiTheme="minorHAnsi" w:hAnsiTheme="minorHAnsi" w:cstheme="minorHAnsi"/>
          <w:sz w:val="22"/>
          <w:szCs w:val="22"/>
          <w:highlight w:val="yellow"/>
        </w:rPr>
        <w:t>he increasing number of cell phone-only households has increased coverage error associated with RDD sampling of telephone landlines</w:t>
      </w:r>
      <w:r w:rsidR="00505287" w:rsidRPr="00F463E2">
        <w:rPr>
          <w:rFonts w:asciiTheme="minorHAnsi" w:hAnsiTheme="minorHAnsi" w:cstheme="minorHAnsi"/>
          <w:sz w:val="22"/>
          <w:szCs w:val="22"/>
          <w:highlight w:val="yellow"/>
        </w:rPr>
        <w:t>.</w:t>
      </w:r>
      <w:r w:rsidR="007248B6" w:rsidRPr="00F463E2">
        <w:rPr>
          <w:rFonts w:asciiTheme="minorHAnsi" w:hAnsiTheme="minorHAnsi" w:cstheme="minorHAnsi"/>
          <w:sz w:val="22"/>
          <w:szCs w:val="22"/>
          <w:highlight w:val="yellow"/>
        </w:rPr>
        <w:t xml:space="preserve"> </w:t>
      </w:r>
      <w:r w:rsidR="00765CA4" w:rsidRPr="00F26FCB">
        <w:rPr>
          <w:rFonts w:asciiTheme="minorHAnsi" w:hAnsiTheme="minorHAnsi" w:cstheme="minorHAnsi"/>
          <w:sz w:val="22"/>
          <w:szCs w:val="22"/>
          <w:highlight w:val="yellow"/>
        </w:rPr>
        <w:t xml:space="preserve">The change in </w:t>
      </w:r>
      <w:r w:rsidRPr="00F26FCB">
        <w:rPr>
          <w:rFonts w:asciiTheme="minorHAnsi" w:hAnsiTheme="minorHAnsi" w:cstheme="minorHAnsi"/>
          <w:sz w:val="22"/>
          <w:szCs w:val="22"/>
          <w:highlight w:val="yellow"/>
        </w:rPr>
        <w:t xml:space="preserve">the NNDS </w:t>
      </w:r>
      <w:r w:rsidR="00765CA4" w:rsidRPr="00F26FCB">
        <w:rPr>
          <w:rFonts w:asciiTheme="minorHAnsi" w:hAnsiTheme="minorHAnsi" w:cstheme="minorHAnsi"/>
          <w:sz w:val="22"/>
          <w:szCs w:val="22"/>
          <w:highlight w:val="yellow"/>
        </w:rPr>
        <w:t xml:space="preserve">sampling strategy from RDD landline to ABS offers a reasonable solution for better inclusion of cell phone only households, solving some non-coverage bias issues. ABS also means better coverage of minority and younger adult groups, improving the representation of these key demographic groups in the sample and </w:t>
      </w:r>
      <w:r w:rsidR="00FF6777" w:rsidRPr="00F26FCB">
        <w:rPr>
          <w:rFonts w:asciiTheme="minorHAnsi" w:hAnsiTheme="minorHAnsi" w:cstheme="minorHAnsi"/>
          <w:sz w:val="22"/>
          <w:szCs w:val="22"/>
          <w:highlight w:val="yellow"/>
        </w:rPr>
        <w:t xml:space="preserve">thereby </w:t>
      </w:r>
      <w:r w:rsidR="00765CA4" w:rsidRPr="00F26FCB">
        <w:rPr>
          <w:rFonts w:asciiTheme="minorHAnsi" w:hAnsiTheme="minorHAnsi" w:cstheme="minorHAnsi"/>
          <w:sz w:val="22"/>
          <w:szCs w:val="22"/>
          <w:highlight w:val="yellow"/>
        </w:rPr>
        <w:t>increasing the representativeness of GfK’s research panel.</w:t>
      </w:r>
      <w:r w:rsidR="001D16D3">
        <w:rPr>
          <w:rStyle w:val="FootnoteReference"/>
          <w:rFonts w:asciiTheme="minorHAnsi" w:hAnsiTheme="minorHAnsi"/>
          <w:sz w:val="22"/>
          <w:szCs w:val="22"/>
          <w:highlight w:val="yellow"/>
        </w:rPr>
        <w:footnoteReference w:id="2"/>
      </w:r>
      <w:r w:rsidR="00765CA4" w:rsidRPr="00F26FCB">
        <w:rPr>
          <w:rFonts w:asciiTheme="minorHAnsi" w:hAnsiTheme="minorHAnsi" w:cstheme="minorHAnsi"/>
          <w:sz w:val="22"/>
          <w:szCs w:val="22"/>
          <w:highlight w:val="yellow"/>
        </w:rPr>
        <w:t xml:space="preserve">  </w:t>
      </w:r>
      <w:r w:rsidR="00FF6777" w:rsidRPr="00F26FCB">
        <w:rPr>
          <w:rFonts w:asciiTheme="minorHAnsi" w:hAnsiTheme="minorHAnsi" w:cstheme="minorHAnsi"/>
          <w:sz w:val="22"/>
          <w:szCs w:val="22"/>
          <w:highlight w:val="yellow"/>
        </w:rPr>
        <w:t xml:space="preserve">In 2009 </w:t>
      </w:r>
      <w:r w:rsidR="00765CA4" w:rsidRPr="00F26FCB">
        <w:rPr>
          <w:rFonts w:asciiTheme="minorHAnsi" w:hAnsiTheme="minorHAnsi" w:cstheme="minorHAnsi"/>
          <w:sz w:val="22"/>
          <w:szCs w:val="22"/>
          <w:highlight w:val="yellow"/>
        </w:rPr>
        <w:t>GfK switched their sampling method for their probability based online panel from RDD to ABS, maintain</w:t>
      </w:r>
      <w:r w:rsidR="00424A98">
        <w:rPr>
          <w:rFonts w:asciiTheme="minorHAnsi" w:hAnsiTheme="minorHAnsi" w:cstheme="minorHAnsi"/>
          <w:sz w:val="22"/>
          <w:szCs w:val="22"/>
          <w:highlight w:val="yellow"/>
        </w:rPr>
        <w:t>ing</w:t>
      </w:r>
      <w:r w:rsidR="00765CA4" w:rsidRPr="00F26FCB">
        <w:rPr>
          <w:rFonts w:asciiTheme="minorHAnsi" w:hAnsiTheme="minorHAnsi" w:cstheme="minorHAnsi"/>
          <w:sz w:val="22"/>
          <w:szCs w:val="22"/>
          <w:highlight w:val="yellow"/>
        </w:rPr>
        <w:t xml:space="preserve"> that ABS also provides a stable sampling base and flexibility in mixing modes to match the survey’s goals and target population.</w:t>
      </w:r>
      <w:r w:rsidR="001D16D3">
        <w:rPr>
          <w:rStyle w:val="FootnoteReference"/>
          <w:rFonts w:asciiTheme="minorHAnsi" w:hAnsiTheme="minorHAnsi"/>
          <w:sz w:val="22"/>
          <w:szCs w:val="22"/>
          <w:highlight w:val="yellow"/>
        </w:rPr>
        <w:footnoteReference w:id="3"/>
      </w:r>
      <w:r w:rsidR="00765CA4" w:rsidRPr="00F26FCB">
        <w:rPr>
          <w:rFonts w:asciiTheme="minorHAnsi" w:hAnsiTheme="minorHAnsi" w:cstheme="minorHAnsi"/>
          <w:sz w:val="22"/>
          <w:szCs w:val="22"/>
        </w:rPr>
        <w:t xml:space="preserve"> </w:t>
      </w:r>
    </w:p>
    <w:p w:rsidR="00FD222C" w:rsidRDefault="00FD222C" w:rsidP="00FD222C">
      <w:pPr>
        <w:spacing w:line="480" w:lineRule="auto"/>
        <w:rPr>
          <w:rFonts w:asciiTheme="minorHAnsi" w:hAnsiTheme="minorHAnsi" w:cstheme="minorHAnsi"/>
          <w:sz w:val="22"/>
          <w:szCs w:val="22"/>
          <w:highlight w:val="yellow"/>
        </w:rPr>
      </w:pPr>
    </w:p>
    <w:p w:rsidR="000B442E" w:rsidRDefault="000B442E" w:rsidP="00FD222C">
      <w:pPr>
        <w:spacing w:line="480" w:lineRule="auto"/>
        <w:rPr>
          <w:rFonts w:asciiTheme="minorHAnsi" w:hAnsiTheme="minorHAnsi" w:cstheme="minorHAnsi"/>
          <w:sz w:val="22"/>
          <w:szCs w:val="22"/>
        </w:rPr>
      </w:pPr>
      <w:r w:rsidRPr="00A34AE9">
        <w:rPr>
          <w:rFonts w:asciiTheme="minorHAnsi" w:hAnsiTheme="minorHAnsi" w:cstheme="minorHAnsi"/>
          <w:sz w:val="22"/>
          <w:szCs w:val="22"/>
          <w:highlight w:val="yellow"/>
        </w:rPr>
        <w:t xml:space="preserve">NNDS trends </w:t>
      </w:r>
      <w:r w:rsidR="00E966F0">
        <w:rPr>
          <w:rFonts w:asciiTheme="minorHAnsi" w:hAnsiTheme="minorHAnsi" w:cstheme="minorHAnsi"/>
          <w:sz w:val="22"/>
          <w:szCs w:val="22"/>
          <w:highlight w:val="yellow"/>
        </w:rPr>
        <w:t>going forward</w:t>
      </w:r>
      <w:r w:rsidRPr="00A34AE9">
        <w:rPr>
          <w:rFonts w:asciiTheme="minorHAnsi" w:hAnsiTheme="minorHAnsi" w:cstheme="minorHAnsi"/>
          <w:sz w:val="22"/>
          <w:szCs w:val="22"/>
          <w:highlight w:val="yellow"/>
        </w:rPr>
        <w:t xml:space="preserve"> </w:t>
      </w:r>
      <w:r w:rsidR="00A34AE9" w:rsidRPr="00A34AE9">
        <w:rPr>
          <w:rFonts w:asciiTheme="minorHAnsi" w:hAnsiTheme="minorHAnsi" w:cstheme="minorHAnsi"/>
          <w:sz w:val="22"/>
          <w:szCs w:val="22"/>
          <w:highlight w:val="yellow"/>
        </w:rPr>
        <w:t>should</w:t>
      </w:r>
      <w:r w:rsidRPr="00A34AE9">
        <w:rPr>
          <w:rFonts w:asciiTheme="minorHAnsi" w:hAnsiTheme="minorHAnsi" w:cstheme="minorHAnsi"/>
          <w:sz w:val="22"/>
          <w:szCs w:val="22"/>
          <w:highlight w:val="yellow"/>
        </w:rPr>
        <w:t xml:space="preserve"> reflect widespread sample coverage nationwide</w:t>
      </w:r>
      <w:r w:rsidR="004A6022">
        <w:rPr>
          <w:rFonts w:asciiTheme="minorHAnsi" w:hAnsiTheme="minorHAnsi" w:cstheme="minorHAnsi"/>
          <w:sz w:val="22"/>
          <w:szCs w:val="22"/>
          <w:highlight w:val="yellow"/>
        </w:rPr>
        <w:t xml:space="preserve"> since</w:t>
      </w:r>
      <w:r w:rsidRPr="00A34AE9">
        <w:rPr>
          <w:rFonts w:asciiTheme="minorHAnsi" w:hAnsiTheme="minorHAnsi" w:cstheme="minorHAnsi"/>
          <w:sz w:val="22"/>
          <w:szCs w:val="22"/>
          <w:highlight w:val="yellow"/>
        </w:rPr>
        <w:t xml:space="preserve"> the GfK ABS sample now covers approximately 97 percent of the US population. Longitudinal analyses to track trends from past NNDS (RDD sampling) to future NNDS (ABS sampling) are possible, as GfK collects information from its panel members about their phone use. This information can </w:t>
      </w:r>
      <w:r w:rsidR="00A34AE9">
        <w:rPr>
          <w:rFonts w:asciiTheme="minorHAnsi" w:hAnsiTheme="minorHAnsi" w:cstheme="minorHAnsi"/>
          <w:sz w:val="22"/>
          <w:szCs w:val="22"/>
          <w:highlight w:val="yellow"/>
        </w:rPr>
        <w:t xml:space="preserve">then </w:t>
      </w:r>
      <w:r w:rsidRPr="00A34AE9">
        <w:rPr>
          <w:rFonts w:asciiTheme="minorHAnsi" w:hAnsiTheme="minorHAnsi" w:cstheme="minorHAnsi"/>
          <w:sz w:val="22"/>
          <w:szCs w:val="22"/>
          <w:highlight w:val="yellow"/>
        </w:rPr>
        <w:t xml:space="preserve">be used to form a subsample </w:t>
      </w:r>
      <w:r w:rsidRPr="00A34AE9">
        <w:rPr>
          <w:rFonts w:asciiTheme="minorHAnsi" w:hAnsiTheme="minorHAnsi" w:cstheme="minorHAnsi"/>
          <w:sz w:val="22"/>
          <w:szCs w:val="22"/>
          <w:highlight w:val="yellow"/>
        </w:rPr>
        <w:lastRenderedPageBreak/>
        <w:t>of</w:t>
      </w:r>
      <w:r w:rsidRPr="00A34AE9">
        <w:rPr>
          <w:rFonts w:asciiTheme="minorHAnsi" w:hAnsiTheme="minorHAnsi" w:cstheme="minorHAnsi"/>
          <w:sz w:val="22"/>
          <w:szCs w:val="22"/>
        </w:rPr>
        <w:t xml:space="preserve"> </w:t>
      </w:r>
      <w:r w:rsidRPr="00A34AE9">
        <w:rPr>
          <w:rFonts w:asciiTheme="minorHAnsi" w:hAnsiTheme="minorHAnsi" w:cstheme="minorHAnsi"/>
          <w:sz w:val="22"/>
          <w:szCs w:val="22"/>
          <w:highlight w:val="yellow"/>
        </w:rPr>
        <w:t>landline households from the GfK ABS panel.</w:t>
      </w:r>
      <w:r w:rsidR="00340ACB">
        <w:rPr>
          <w:rStyle w:val="FootnoteReference"/>
          <w:rFonts w:asciiTheme="minorHAnsi" w:hAnsiTheme="minorHAnsi"/>
          <w:sz w:val="22"/>
          <w:szCs w:val="22"/>
          <w:highlight w:val="yellow"/>
        </w:rPr>
        <w:footnoteReference w:id="4"/>
      </w:r>
      <w:r w:rsidRPr="00A34AE9">
        <w:rPr>
          <w:rFonts w:asciiTheme="minorHAnsi" w:hAnsiTheme="minorHAnsi" w:cstheme="minorHAnsi"/>
          <w:sz w:val="22"/>
          <w:szCs w:val="22"/>
          <w:highlight w:val="yellow"/>
        </w:rPr>
        <w:t xml:space="preserve"> Direct comparisons of ABS landline results to RDD landline results</w:t>
      </w:r>
      <w:r w:rsidR="00335DF6">
        <w:rPr>
          <w:rFonts w:asciiTheme="minorHAnsi" w:hAnsiTheme="minorHAnsi" w:cstheme="minorHAnsi"/>
          <w:sz w:val="22"/>
          <w:szCs w:val="22"/>
          <w:highlight w:val="yellow"/>
        </w:rPr>
        <w:t>, using appropriate weights,</w:t>
      </w:r>
      <w:r w:rsidRPr="00A34AE9">
        <w:rPr>
          <w:rFonts w:asciiTheme="minorHAnsi" w:hAnsiTheme="minorHAnsi" w:cstheme="minorHAnsi"/>
          <w:sz w:val="22"/>
          <w:szCs w:val="22"/>
          <w:highlight w:val="yellow"/>
        </w:rPr>
        <w:t xml:space="preserve"> can then be made to bridge differences between the two sampling strategies.</w:t>
      </w:r>
      <w:r w:rsidRPr="00A34AE9">
        <w:rPr>
          <w:rFonts w:asciiTheme="minorHAnsi" w:hAnsiTheme="minorHAnsi" w:cstheme="minorHAnsi"/>
          <w:sz w:val="22"/>
          <w:szCs w:val="22"/>
        </w:rPr>
        <w:t xml:space="preserve"> </w:t>
      </w:r>
    </w:p>
    <w:p w:rsidR="00FD222C" w:rsidRPr="00A34AE9" w:rsidRDefault="00FD222C" w:rsidP="00FD222C">
      <w:pPr>
        <w:spacing w:line="480" w:lineRule="auto"/>
        <w:rPr>
          <w:rFonts w:asciiTheme="minorHAnsi" w:hAnsiTheme="minorHAnsi" w:cstheme="minorHAnsi"/>
          <w:sz w:val="22"/>
          <w:szCs w:val="22"/>
        </w:rPr>
      </w:pPr>
    </w:p>
    <w:p w:rsidR="009F2374" w:rsidRDefault="009F2374" w:rsidP="006D43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heme="minorHAnsi" w:hAnsiTheme="minorHAnsi" w:cstheme="minorHAnsi"/>
          <w:b/>
          <w:i/>
          <w:sz w:val="22"/>
          <w:szCs w:val="22"/>
          <w:highlight w:val="yellow"/>
        </w:rPr>
      </w:pPr>
      <w:r w:rsidRPr="00F463E2">
        <w:rPr>
          <w:rFonts w:asciiTheme="minorHAnsi" w:hAnsiTheme="minorHAnsi" w:cstheme="minorHAnsi"/>
          <w:b/>
          <w:i/>
          <w:sz w:val="22"/>
          <w:szCs w:val="22"/>
          <w:highlight w:val="yellow"/>
        </w:rPr>
        <w:t>Sampling Frame</w:t>
      </w:r>
    </w:p>
    <w:p w:rsidR="00F26305" w:rsidRDefault="00F26305" w:rsidP="00FD222C">
      <w:pPr>
        <w:spacing w:line="480" w:lineRule="auto"/>
        <w:rPr>
          <w:rFonts w:asciiTheme="minorHAnsi" w:hAnsiTheme="minorHAnsi" w:cstheme="minorHAnsi"/>
          <w:sz w:val="22"/>
          <w:szCs w:val="22"/>
          <w:highlight w:val="yellow"/>
        </w:rPr>
      </w:pPr>
      <w:r w:rsidRPr="00F26FCB">
        <w:rPr>
          <w:rFonts w:asciiTheme="minorHAnsi" w:hAnsiTheme="minorHAnsi" w:cstheme="minorHAnsi"/>
          <w:sz w:val="22"/>
          <w:szCs w:val="22"/>
          <w:highlight w:val="yellow"/>
        </w:rPr>
        <w:t>The NDEP traditionally conducted the NDEP National Diabetes Survey (NNDS) using a random digit dialing (RDD) sample frame of landline telephone households. In the face of continued decline in response to RDD landline phone surveys, the Address Based Sampling (ABS) offers comprehensive coverage of minorities, younger adults, and cell phone only household members--groups that increasingly are diminished or absent in RDD landline samples but important to the NDEP. ABS also bypasses many of the technical and operational inefficiencies often associated with dual frame landline and cell phone only populations.</w:t>
      </w:r>
      <w:r w:rsidR="007871A3" w:rsidRPr="00F26FCB">
        <w:rPr>
          <w:rStyle w:val="FootnoteReference"/>
          <w:rFonts w:asciiTheme="minorHAnsi" w:hAnsiTheme="minorHAnsi"/>
          <w:sz w:val="22"/>
          <w:szCs w:val="22"/>
          <w:highlight w:val="yellow"/>
        </w:rPr>
        <w:footnoteReference w:id="5"/>
      </w:r>
    </w:p>
    <w:p w:rsidR="00FD222C" w:rsidRPr="00F26FCB" w:rsidRDefault="00FD222C" w:rsidP="00FD222C">
      <w:pPr>
        <w:spacing w:line="480" w:lineRule="auto"/>
        <w:rPr>
          <w:rFonts w:asciiTheme="minorHAnsi" w:hAnsiTheme="minorHAnsi" w:cstheme="minorHAnsi"/>
          <w:sz w:val="22"/>
          <w:szCs w:val="22"/>
          <w:highlight w:val="yellow"/>
        </w:rPr>
      </w:pPr>
    </w:p>
    <w:p w:rsidR="00A831CC" w:rsidRPr="00F463E2" w:rsidRDefault="009F2374" w:rsidP="006C6E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60" w:after="160" w:line="480" w:lineRule="auto"/>
        <w:rPr>
          <w:rFonts w:asciiTheme="minorHAnsi" w:hAnsiTheme="minorHAnsi" w:cstheme="minorHAnsi"/>
          <w:sz w:val="22"/>
          <w:szCs w:val="22"/>
        </w:rPr>
      </w:pPr>
      <w:r w:rsidRPr="00F463E2">
        <w:rPr>
          <w:rFonts w:asciiTheme="minorHAnsi" w:hAnsiTheme="minorHAnsi" w:cstheme="minorHAnsi"/>
          <w:sz w:val="22"/>
          <w:szCs w:val="22"/>
          <w:highlight w:val="yellow"/>
        </w:rPr>
        <w:t>The sample frame for this study is a research panel</w:t>
      </w:r>
      <w:r w:rsidR="00C8556F" w:rsidRPr="00F463E2">
        <w:rPr>
          <w:rFonts w:asciiTheme="minorHAnsi" w:hAnsiTheme="minorHAnsi" w:cstheme="minorHAnsi"/>
          <w:sz w:val="22"/>
          <w:szCs w:val="22"/>
          <w:highlight w:val="yellow"/>
        </w:rPr>
        <w:t xml:space="preserve">, the KnowledgePanel®, </w:t>
      </w:r>
      <w:r w:rsidRPr="00F463E2">
        <w:rPr>
          <w:rFonts w:asciiTheme="minorHAnsi" w:hAnsiTheme="minorHAnsi" w:cstheme="minorHAnsi"/>
          <w:sz w:val="22"/>
          <w:szCs w:val="22"/>
          <w:highlight w:val="yellow"/>
        </w:rPr>
        <w:t xml:space="preserve">recruited and maintained by </w:t>
      </w:r>
      <w:r w:rsidR="00C8556F" w:rsidRPr="00F463E2">
        <w:rPr>
          <w:rFonts w:asciiTheme="minorHAnsi" w:hAnsiTheme="minorHAnsi" w:cstheme="minorHAnsi"/>
          <w:sz w:val="22"/>
          <w:szCs w:val="22"/>
          <w:highlight w:val="yellow"/>
        </w:rPr>
        <w:t xml:space="preserve">GfK; it </w:t>
      </w:r>
      <w:r w:rsidRPr="00F463E2">
        <w:rPr>
          <w:rFonts w:asciiTheme="minorHAnsi" w:hAnsiTheme="minorHAnsi" w:cstheme="minorHAnsi"/>
          <w:sz w:val="22"/>
          <w:szCs w:val="22"/>
          <w:highlight w:val="yellow"/>
        </w:rPr>
        <w:t xml:space="preserve">includes approximately </w:t>
      </w:r>
      <w:r w:rsidR="009F53A3" w:rsidRPr="00F463E2">
        <w:rPr>
          <w:rFonts w:asciiTheme="minorHAnsi" w:hAnsiTheme="minorHAnsi" w:cstheme="minorHAnsi"/>
          <w:sz w:val="22"/>
          <w:szCs w:val="22"/>
          <w:highlight w:val="yellow"/>
        </w:rPr>
        <w:t>42</w:t>
      </w:r>
      <w:r w:rsidR="006041E0" w:rsidRPr="00F463E2">
        <w:rPr>
          <w:rFonts w:asciiTheme="minorHAnsi" w:hAnsiTheme="minorHAnsi" w:cstheme="minorHAnsi"/>
          <w:sz w:val="22"/>
          <w:szCs w:val="22"/>
          <w:highlight w:val="yellow"/>
        </w:rPr>
        <w:t>,000</w:t>
      </w:r>
      <w:r w:rsidR="000A6BFB" w:rsidRPr="00F463E2">
        <w:rPr>
          <w:rFonts w:asciiTheme="minorHAnsi" w:hAnsiTheme="minorHAnsi" w:cstheme="minorHAnsi"/>
          <w:sz w:val="22"/>
          <w:szCs w:val="22"/>
          <w:highlight w:val="yellow"/>
        </w:rPr>
        <w:t xml:space="preserve"> </w:t>
      </w:r>
      <w:r w:rsidR="00DB1072" w:rsidRPr="00F463E2">
        <w:rPr>
          <w:rFonts w:asciiTheme="minorHAnsi" w:hAnsiTheme="minorHAnsi" w:cstheme="minorHAnsi"/>
          <w:sz w:val="22"/>
          <w:szCs w:val="22"/>
          <w:highlight w:val="yellow"/>
        </w:rPr>
        <w:t>U.S. households (GfK</w:t>
      </w:r>
      <w:r w:rsidRPr="00F463E2">
        <w:rPr>
          <w:rFonts w:asciiTheme="minorHAnsi" w:hAnsiTheme="minorHAnsi" w:cstheme="minorHAnsi"/>
          <w:sz w:val="22"/>
          <w:szCs w:val="22"/>
          <w:highlight w:val="yellow"/>
        </w:rPr>
        <w:t xml:space="preserve">, personal communication, </w:t>
      </w:r>
      <w:r w:rsidR="009F53A3" w:rsidRPr="00F463E2">
        <w:rPr>
          <w:rFonts w:asciiTheme="minorHAnsi" w:hAnsiTheme="minorHAnsi" w:cstheme="minorHAnsi"/>
          <w:sz w:val="22"/>
          <w:szCs w:val="22"/>
          <w:highlight w:val="yellow"/>
        </w:rPr>
        <w:t xml:space="preserve">April </w:t>
      </w:r>
      <w:r w:rsidR="00D86650" w:rsidRPr="00F463E2">
        <w:rPr>
          <w:rFonts w:asciiTheme="minorHAnsi" w:hAnsiTheme="minorHAnsi" w:cstheme="minorHAnsi"/>
          <w:sz w:val="22"/>
          <w:szCs w:val="22"/>
          <w:highlight w:val="yellow"/>
        </w:rPr>
        <w:t xml:space="preserve"> </w:t>
      </w:r>
      <w:r w:rsidR="009F53A3" w:rsidRPr="00F463E2">
        <w:rPr>
          <w:rFonts w:asciiTheme="minorHAnsi" w:hAnsiTheme="minorHAnsi" w:cstheme="minorHAnsi"/>
          <w:sz w:val="22"/>
          <w:szCs w:val="22"/>
          <w:highlight w:val="yellow"/>
        </w:rPr>
        <w:t>3</w:t>
      </w:r>
      <w:r w:rsidR="00D86650" w:rsidRPr="00F463E2">
        <w:rPr>
          <w:rFonts w:asciiTheme="minorHAnsi" w:hAnsiTheme="minorHAnsi" w:cstheme="minorHAnsi"/>
          <w:sz w:val="22"/>
          <w:szCs w:val="22"/>
          <w:highlight w:val="yellow"/>
        </w:rPr>
        <w:t>0, 2014</w:t>
      </w:r>
      <w:r w:rsidRPr="00F463E2">
        <w:rPr>
          <w:rFonts w:asciiTheme="minorHAnsi" w:hAnsiTheme="minorHAnsi" w:cstheme="minorHAnsi"/>
          <w:sz w:val="22"/>
          <w:szCs w:val="22"/>
          <w:highlight w:val="yellow"/>
        </w:rPr>
        <w:t>)</w:t>
      </w:r>
      <w:r w:rsidR="00D86650" w:rsidRPr="00F463E2">
        <w:rPr>
          <w:rFonts w:asciiTheme="minorHAnsi" w:hAnsiTheme="minorHAnsi" w:cstheme="minorHAnsi"/>
          <w:sz w:val="22"/>
          <w:szCs w:val="22"/>
          <w:highlight w:val="yellow"/>
        </w:rPr>
        <w:t xml:space="preserve"> </w:t>
      </w:r>
      <w:r w:rsidR="007F4BAE" w:rsidRPr="00F463E2">
        <w:rPr>
          <w:rFonts w:asciiTheme="minorHAnsi" w:hAnsiTheme="minorHAnsi" w:cstheme="minorHAnsi"/>
          <w:sz w:val="22"/>
          <w:szCs w:val="22"/>
          <w:highlight w:val="yellow"/>
        </w:rPr>
        <w:t>corresponding to approximately 55,000 adult members ages 18 and older</w:t>
      </w:r>
      <w:r w:rsidRPr="00F463E2">
        <w:rPr>
          <w:rFonts w:asciiTheme="minorHAnsi" w:hAnsiTheme="minorHAnsi" w:cstheme="minorHAnsi"/>
          <w:sz w:val="22"/>
          <w:szCs w:val="22"/>
          <w:highlight w:val="yellow"/>
        </w:rPr>
        <w:t xml:space="preserve">. This sample frame includes cell-phone only households, Spanish-speaking households, and households who did not previously have internet access. A comparison of </w:t>
      </w:r>
      <w:r w:rsidR="00C8556F" w:rsidRPr="00F463E2">
        <w:rPr>
          <w:rFonts w:asciiTheme="minorHAnsi" w:hAnsiTheme="minorHAnsi" w:cstheme="minorHAnsi"/>
          <w:sz w:val="22"/>
          <w:szCs w:val="22"/>
          <w:highlight w:val="yellow"/>
        </w:rPr>
        <w:t xml:space="preserve">the GfK’s KnowledgePanel® </w:t>
      </w:r>
      <w:r w:rsidRPr="00F463E2">
        <w:rPr>
          <w:rFonts w:asciiTheme="minorHAnsi" w:hAnsiTheme="minorHAnsi" w:cstheme="minorHAnsi"/>
          <w:sz w:val="22"/>
          <w:szCs w:val="22"/>
          <w:highlight w:val="yellow"/>
        </w:rPr>
        <w:t>membership relative to demographic characteristics (i.e., benchmarks) from the U.S. Census is shown in Table B</w:t>
      </w:r>
      <w:r w:rsidR="00717F79" w:rsidRPr="00F463E2">
        <w:rPr>
          <w:rFonts w:asciiTheme="minorHAnsi" w:hAnsiTheme="minorHAnsi" w:cstheme="minorHAnsi"/>
          <w:sz w:val="22"/>
          <w:szCs w:val="22"/>
          <w:highlight w:val="yellow"/>
        </w:rPr>
        <w:t>.</w:t>
      </w:r>
      <w:r w:rsidR="00C8556F" w:rsidRPr="00F463E2">
        <w:rPr>
          <w:rFonts w:asciiTheme="minorHAnsi" w:hAnsiTheme="minorHAnsi" w:cstheme="minorHAnsi"/>
          <w:sz w:val="22"/>
          <w:szCs w:val="22"/>
          <w:highlight w:val="yellow"/>
        </w:rPr>
        <w:t>1</w:t>
      </w:r>
      <w:r w:rsidR="009A14F9" w:rsidRPr="00F463E2">
        <w:rPr>
          <w:rFonts w:asciiTheme="minorHAnsi" w:hAnsiTheme="minorHAnsi" w:cstheme="minorHAnsi"/>
          <w:sz w:val="22"/>
          <w:szCs w:val="22"/>
          <w:highlight w:val="yellow"/>
        </w:rPr>
        <w:t>-1</w:t>
      </w:r>
      <w:r w:rsidR="007079C6" w:rsidRPr="00F463E2">
        <w:rPr>
          <w:rFonts w:asciiTheme="minorHAnsi" w:hAnsiTheme="minorHAnsi" w:cstheme="minorHAnsi"/>
          <w:sz w:val="22"/>
          <w:szCs w:val="22"/>
          <w:highlight w:val="yellow"/>
        </w:rPr>
        <w:t>.</w:t>
      </w:r>
      <w:r w:rsidR="007079C6" w:rsidRPr="00F463E2">
        <w:rPr>
          <w:rFonts w:asciiTheme="minorHAnsi" w:hAnsiTheme="minorHAnsi" w:cstheme="minorHAnsi"/>
          <w:sz w:val="22"/>
          <w:szCs w:val="22"/>
        </w:rPr>
        <w:t xml:space="preserve"> </w:t>
      </w:r>
    </w:p>
    <w:p w:rsidR="007079C6" w:rsidRPr="00F463E2" w:rsidRDefault="007079C6">
      <w:pPr>
        <w:spacing w:after="200" w:line="276" w:lineRule="auto"/>
        <w:rPr>
          <w:rFonts w:asciiTheme="minorHAnsi" w:hAnsiTheme="minorHAnsi" w:cstheme="minorHAnsi"/>
        </w:rPr>
      </w:pPr>
      <w:r w:rsidRPr="00F463E2">
        <w:rPr>
          <w:rFonts w:asciiTheme="minorHAnsi" w:hAnsiTheme="minorHAnsi" w:cstheme="minorHAnsi"/>
        </w:rPr>
        <w:br w:type="page"/>
      </w:r>
    </w:p>
    <w:p w:rsidR="009F2374" w:rsidRPr="00F463E2" w:rsidRDefault="00293DD9" w:rsidP="00293DD9">
      <w:pPr>
        <w:pStyle w:val="Caption"/>
        <w:rPr>
          <w:rFonts w:cstheme="minorHAnsi"/>
        </w:rPr>
      </w:pPr>
      <w:bookmarkStart w:id="3" w:name="_Toc399848944"/>
      <w:r w:rsidRPr="00F463E2">
        <w:rPr>
          <w:rFonts w:cstheme="minorHAnsi"/>
        </w:rPr>
        <w:lastRenderedPageBreak/>
        <w:t>Table B.1-</w:t>
      </w:r>
      <w:r w:rsidR="008C2254" w:rsidRPr="00F463E2">
        <w:rPr>
          <w:rFonts w:cstheme="minorHAnsi"/>
        </w:rPr>
        <w:fldChar w:fldCharType="begin"/>
      </w:r>
      <w:r w:rsidR="008C2254" w:rsidRPr="00F463E2">
        <w:rPr>
          <w:rFonts w:cstheme="minorHAnsi"/>
        </w:rPr>
        <w:instrText xml:space="preserve"> SEQ Table \* ARABIC </w:instrText>
      </w:r>
      <w:r w:rsidR="008C2254" w:rsidRPr="00F463E2">
        <w:rPr>
          <w:rFonts w:cstheme="minorHAnsi"/>
        </w:rPr>
        <w:fldChar w:fldCharType="separate"/>
      </w:r>
      <w:r w:rsidR="008F14C5">
        <w:rPr>
          <w:rFonts w:cstheme="minorHAnsi"/>
          <w:noProof/>
        </w:rPr>
        <w:t>1</w:t>
      </w:r>
      <w:r w:rsidR="008C2254" w:rsidRPr="00F463E2">
        <w:rPr>
          <w:rFonts w:cstheme="minorHAnsi"/>
          <w:noProof/>
        </w:rPr>
        <w:fldChar w:fldCharType="end"/>
      </w:r>
      <w:r w:rsidR="009F2374" w:rsidRPr="00F463E2">
        <w:rPr>
          <w:rFonts w:cstheme="minorHAnsi"/>
        </w:rPr>
        <w:t xml:space="preserve">. </w:t>
      </w:r>
      <w:r w:rsidR="003E678F" w:rsidRPr="00F463E2">
        <w:rPr>
          <w:rFonts w:cstheme="minorHAnsi"/>
        </w:rPr>
        <w:t>KnowledgePanel® Demographic Comparisons – August 2013</w:t>
      </w:r>
      <w:bookmarkEnd w:id="3"/>
    </w:p>
    <w:p w:rsidR="003E678F" w:rsidRPr="008A79E4" w:rsidRDefault="003E678F" w:rsidP="006D4AD5">
      <w:pPr>
        <w:rPr>
          <w:rFonts w:asciiTheme="minorHAnsi" w:hAnsiTheme="minorHAnsi" w:cstheme="minorHAnsi"/>
          <w:b/>
        </w:rPr>
      </w:pPr>
    </w:p>
    <w:tbl>
      <w:tblPr>
        <w:tblW w:w="9195" w:type="dxa"/>
        <w:tblInd w:w="93" w:type="dxa"/>
        <w:tblLook w:val="04A0" w:firstRow="1" w:lastRow="0" w:firstColumn="1" w:lastColumn="0" w:noHBand="0" w:noVBand="1"/>
      </w:tblPr>
      <w:tblGrid>
        <w:gridCol w:w="1905"/>
        <w:gridCol w:w="3434"/>
        <w:gridCol w:w="1324"/>
        <w:gridCol w:w="2532"/>
      </w:tblGrid>
      <w:tr w:rsidR="00EC4044" w:rsidRPr="008A79E4" w:rsidTr="007079C6">
        <w:tc>
          <w:tcPr>
            <w:tcW w:w="1905" w:type="dxa"/>
            <w:tcBorders>
              <w:top w:val="single" w:sz="8" w:space="0" w:color="auto"/>
              <w:left w:val="single" w:sz="8" w:space="0" w:color="auto"/>
              <w:bottom w:val="single" w:sz="8" w:space="0" w:color="auto"/>
              <w:right w:val="nil"/>
            </w:tcBorders>
            <w:shd w:val="clear" w:color="000000" w:fill="D9D9D9"/>
            <w:noWrap/>
            <w:vAlign w:val="center"/>
            <w:hideMark/>
          </w:tcPr>
          <w:p w:rsidR="00EC4044" w:rsidRPr="008A79E4" w:rsidRDefault="00EC4044" w:rsidP="00B22D2D">
            <w:pPr>
              <w:jc w:val="center"/>
              <w:rPr>
                <w:rFonts w:asciiTheme="minorHAnsi" w:hAnsiTheme="minorHAnsi" w:cstheme="minorHAnsi"/>
                <w:b/>
                <w:bCs/>
                <w:color w:val="000000"/>
                <w:sz w:val="16"/>
                <w:szCs w:val="16"/>
              </w:rPr>
            </w:pPr>
          </w:p>
        </w:tc>
        <w:tc>
          <w:tcPr>
            <w:tcW w:w="3434" w:type="dxa"/>
            <w:tcBorders>
              <w:top w:val="single" w:sz="8" w:space="0" w:color="auto"/>
              <w:left w:val="nil"/>
              <w:bottom w:val="single" w:sz="8" w:space="0" w:color="auto"/>
              <w:right w:val="nil"/>
            </w:tcBorders>
            <w:shd w:val="clear" w:color="000000" w:fill="D9D9D9"/>
            <w:noWrap/>
            <w:vAlign w:val="center"/>
            <w:hideMark/>
          </w:tcPr>
          <w:p w:rsidR="00EC4044" w:rsidRPr="008A79E4" w:rsidRDefault="00EC4044" w:rsidP="007079C6">
            <w:pPr>
              <w:rPr>
                <w:rFonts w:asciiTheme="minorHAnsi" w:hAnsiTheme="minorHAnsi" w:cstheme="minorHAnsi"/>
                <w:b/>
                <w:bCs/>
                <w:color w:val="000000"/>
                <w:sz w:val="16"/>
                <w:szCs w:val="16"/>
              </w:rPr>
            </w:pPr>
          </w:p>
        </w:tc>
        <w:tc>
          <w:tcPr>
            <w:tcW w:w="1324" w:type="dxa"/>
            <w:tcBorders>
              <w:top w:val="single" w:sz="8" w:space="0" w:color="auto"/>
              <w:left w:val="nil"/>
              <w:bottom w:val="single" w:sz="8" w:space="0" w:color="auto"/>
              <w:right w:val="nil"/>
            </w:tcBorders>
            <w:shd w:val="clear" w:color="000000" w:fill="D9D9D9"/>
            <w:vAlign w:val="center"/>
            <w:hideMark/>
          </w:tcPr>
          <w:p w:rsidR="00EC4044" w:rsidRPr="008A79E4" w:rsidRDefault="00EC4044" w:rsidP="00B22D2D">
            <w:pPr>
              <w:jc w:val="center"/>
              <w:rPr>
                <w:rFonts w:asciiTheme="minorHAnsi" w:hAnsiTheme="minorHAnsi" w:cstheme="minorHAnsi"/>
                <w:b/>
                <w:bCs/>
                <w:sz w:val="16"/>
                <w:szCs w:val="16"/>
              </w:rPr>
            </w:pPr>
            <w:r w:rsidRPr="008A79E4">
              <w:rPr>
                <w:rFonts w:asciiTheme="minorHAnsi" w:hAnsiTheme="minorHAnsi" w:cstheme="minorHAnsi"/>
                <w:b/>
                <w:bCs/>
                <w:sz w:val="16"/>
                <w:szCs w:val="16"/>
              </w:rPr>
              <w:t>Adult Panel</w:t>
            </w:r>
          </w:p>
          <w:p w:rsidR="00EC4044" w:rsidRPr="008A79E4" w:rsidRDefault="006D4AD5" w:rsidP="00B22D2D">
            <w:pPr>
              <w:jc w:val="center"/>
              <w:rPr>
                <w:rFonts w:asciiTheme="minorHAnsi" w:hAnsiTheme="minorHAnsi" w:cstheme="minorHAnsi"/>
                <w:b/>
                <w:sz w:val="16"/>
                <w:szCs w:val="16"/>
              </w:rPr>
            </w:pPr>
            <w:r w:rsidRPr="008A79E4">
              <w:rPr>
                <w:rFonts w:asciiTheme="minorHAnsi" w:hAnsiTheme="minorHAnsi" w:cstheme="minorHAnsi"/>
                <w:b/>
                <w:sz w:val="16"/>
                <w:szCs w:val="16"/>
              </w:rPr>
              <w:t>Members [1]</w:t>
            </w:r>
          </w:p>
          <w:p w:rsidR="00EC4044" w:rsidRPr="008A79E4" w:rsidRDefault="00EC4044" w:rsidP="00B22D2D">
            <w:pPr>
              <w:rPr>
                <w:rFonts w:asciiTheme="minorHAnsi" w:hAnsiTheme="minorHAnsi" w:cstheme="minorHAnsi"/>
                <w:b/>
                <w:bCs/>
                <w:sz w:val="16"/>
                <w:szCs w:val="16"/>
              </w:rPr>
            </w:pPr>
            <w:r w:rsidRPr="008A79E4">
              <w:rPr>
                <w:rFonts w:asciiTheme="minorHAnsi" w:hAnsiTheme="minorHAnsi" w:cstheme="minorHAnsi"/>
                <w:b/>
                <w:sz w:val="16"/>
                <w:szCs w:val="16"/>
              </w:rPr>
              <w:t> </w:t>
            </w:r>
          </w:p>
        </w:tc>
        <w:tc>
          <w:tcPr>
            <w:tcW w:w="2532" w:type="dxa"/>
            <w:tcBorders>
              <w:top w:val="single" w:sz="8" w:space="0" w:color="auto"/>
              <w:left w:val="nil"/>
              <w:bottom w:val="single" w:sz="8" w:space="0" w:color="auto"/>
              <w:right w:val="single" w:sz="8" w:space="0" w:color="auto"/>
            </w:tcBorders>
            <w:shd w:val="clear" w:color="000000" w:fill="D9D9D9"/>
            <w:vAlign w:val="center"/>
            <w:hideMark/>
          </w:tcPr>
          <w:p w:rsidR="00986126" w:rsidRPr="008A79E4" w:rsidRDefault="00986126" w:rsidP="00986126">
            <w:pPr>
              <w:jc w:val="center"/>
              <w:rPr>
                <w:rFonts w:asciiTheme="minorHAnsi" w:hAnsiTheme="minorHAnsi" w:cstheme="minorHAnsi"/>
                <w:b/>
                <w:bCs/>
                <w:sz w:val="16"/>
                <w:szCs w:val="16"/>
              </w:rPr>
            </w:pPr>
            <w:r w:rsidRPr="008A79E4">
              <w:rPr>
                <w:rFonts w:asciiTheme="minorHAnsi" w:hAnsiTheme="minorHAnsi" w:cstheme="minorHAnsi"/>
                <w:b/>
                <w:bCs/>
                <w:sz w:val="16"/>
                <w:szCs w:val="16"/>
              </w:rPr>
              <w:t>Adult U.S. Population</w:t>
            </w:r>
          </w:p>
          <w:p w:rsidR="00986126" w:rsidRPr="008A79E4" w:rsidRDefault="00986126" w:rsidP="00986126">
            <w:pPr>
              <w:jc w:val="center"/>
              <w:rPr>
                <w:rFonts w:asciiTheme="minorHAnsi" w:hAnsiTheme="minorHAnsi" w:cstheme="minorHAnsi"/>
                <w:b/>
                <w:bCs/>
                <w:sz w:val="16"/>
                <w:szCs w:val="16"/>
              </w:rPr>
            </w:pPr>
            <w:r w:rsidRPr="008A79E4">
              <w:rPr>
                <w:rFonts w:asciiTheme="minorHAnsi" w:hAnsiTheme="minorHAnsi" w:cstheme="minorHAnsi"/>
                <w:b/>
                <w:bCs/>
                <w:sz w:val="16"/>
                <w:szCs w:val="16"/>
              </w:rPr>
              <w:t xml:space="preserve"> (June 2013 CPS [2]</w:t>
            </w:r>
          </w:p>
          <w:p w:rsidR="00EC4044" w:rsidRPr="008A79E4" w:rsidRDefault="00986126" w:rsidP="00986126">
            <w:pPr>
              <w:jc w:val="center"/>
              <w:rPr>
                <w:rFonts w:asciiTheme="minorHAnsi" w:hAnsiTheme="minorHAnsi" w:cstheme="minorHAnsi"/>
                <w:b/>
                <w:bCs/>
                <w:sz w:val="16"/>
                <w:szCs w:val="16"/>
              </w:rPr>
            </w:pPr>
            <w:r w:rsidRPr="008A79E4">
              <w:rPr>
                <w:rFonts w:asciiTheme="minorHAnsi" w:hAnsiTheme="minorHAnsi" w:cstheme="minorHAnsi"/>
                <w:b/>
                <w:bCs/>
                <w:sz w:val="16"/>
                <w:szCs w:val="16"/>
              </w:rPr>
              <w:t>except as footnoted)</w:t>
            </w:r>
          </w:p>
        </w:tc>
      </w:tr>
      <w:tr w:rsidR="00EC4044" w:rsidRPr="008A79E4" w:rsidTr="007079C6">
        <w:tc>
          <w:tcPr>
            <w:tcW w:w="1905" w:type="dxa"/>
            <w:tcBorders>
              <w:top w:val="single" w:sz="8" w:space="0" w:color="auto"/>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bookmarkStart w:id="4" w:name="RANGE!A4"/>
            <w:r w:rsidRPr="008A79E4">
              <w:rPr>
                <w:rFonts w:asciiTheme="minorHAnsi" w:hAnsiTheme="minorHAnsi" w:cstheme="minorHAnsi"/>
                <w:b/>
                <w:color w:val="000000"/>
                <w:sz w:val="16"/>
                <w:szCs w:val="16"/>
              </w:rPr>
              <w:t>Gender</w:t>
            </w:r>
            <w:bookmarkEnd w:id="4"/>
          </w:p>
        </w:tc>
        <w:tc>
          <w:tcPr>
            <w:tcW w:w="3434" w:type="dxa"/>
            <w:tcBorders>
              <w:top w:val="single" w:sz="8" w:space="0" w:color="auto"/>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Male</w:t>
            </w:r>
          </w:p>
        </w:tc>
        <w:tc>
          <w:tcPr>
            <w:tcW w:w="1324" w:type="dxa"/>
            <w:tcBorders>
              <w:top w:val="single" w:sz="8" w:space="0" w:color="auto"/>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48.20%</w:t>
            </w:r>
          </w:p>
        </w:tc>
        <w:tc>
          <w:tcPr>
            <w:tcW w:w="2532" w:type="dxa"/>
            <w:tcBorders>
              <w:top w:val="single" w:sz="8" w:space="0" w:color="auto"/>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48.20%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Female</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51.80%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51.80%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Age</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18–24</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12.50%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12.80%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25–34</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17.40%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17.50%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35–44</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17.10%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16.70%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45–54</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17.50%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18.30%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55–64</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18.30%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16.50%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65 or over</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17.30%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18.30%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Race</w:t>
            </w:r>
          </w:p>
        </w:tc>
        <w:tc>
          <w:tcPr>
            <w:tcW w:w="3434" w:type="dxa"/>
            <w:tcBorders>
              <w:top w:val="nil"/>
              <w:left w:val="nil"/>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White Only</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76.60%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79.20%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Black (African American) Only</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12.70%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12.30%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American Indian, Alaskan Native Only</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1.00%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1.00%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Asian Only</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5.40%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Hawaiian or Pacific Islander Only</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0.60%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0.40%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7079C6">
            <w:pPr>
              <w:rPr>
                <w:rFonts w:asciiTheme="minorHAnsi" w:hAnsiTheme="minorHAnsi" w:cstheme="minorHAnsi"/>
                <w:b/>
                <w:bCs/>
                <w:color w:val="000000"/>
                <w:sz w:val="16"/>
                <w:szCs w:val="16"/>
              </w:rPr>
            </w:pPr>
          </w:p>
        </w:tc>
        <w:tc>
          <w:tcPr>
            <w:tcW w:w="3434" w:type="dxa"/>
            <w:tcBorders>
              <w:top w:val="nil"/>
              <w:left w:val="nil"/>
              <w:bottom w:val="single" w:sz="8" w:space="0" w:color="auto"/>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2+ Races</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5.60%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1.70%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Hispanic Ethnicity</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Hispanic</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15.00%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15.00%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Non-Hispanic</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85.00%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85.00%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Employment Status</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In the Labor Force</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67.20%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65.60%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200" w:firstLine="320"/>
              <w:rPr>
                <w:rFonts w:asciiTheme="minorHAnsi" w:hAnsiTheme="minorHAnsi" w:cstheme="minorHAnsi"/>
                <w:color w:val="000000"/>
                <w:sz w:val="16"/>
                <w:szCs w:val="16"/>
              </w:rPr>
            </w:pPr>
            <w:r w:rsidRPr="008A79E4">
              <w:rPr>
                <w:rFonts w:asciiTheme="minorHAnsi" w:hAnsiTheme="minorHAnsi" w:cstheme="minorHAnsi"/>
                <w:color w:val="000000"/>
                <w:sz w:val="16"/>
                <w:szCs w:val="16"/>
              </w:rPr>
              <w:t>Employed</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56.60%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60.70%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200" w:firstLine="320"/>
              <w:rPr>
                <w:rFonts w:asciiTheme="minorHAnsi" w:hAnsiTheme="minorHAnsi" w:cstheme="minorHAnsi"/>
                <w:color w:val="000000"/>
                <w:sz w:val="16"/>
                <w:szCs w:val="16"/>
              </w:rPr>
            </w:pPr>
            <w:r w:rsidRPr="008A79E4">
              <w:rPr>
                <w:rFonts w:asciiTheme="minorHAnsi" w:hAnsiTheme="minorHAnsi" w:cstheme="minorHAnsi"/>
                <w:iCs/>
                <w:color w:val="000000"/>
                <w:sz w:val="16"/>
                <w:szCs w:val="16"/>
              </w:rPr>
              <w:t>Unemployed</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10.60%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4.90%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B22D2D">
            <w:pPr>
              <w:rPr>
                <w:rFonts w:asciiTheme="minorHAnsi" w:hAnsiTheme="minorHAnsi" w:cstheme="minorHAnsi"/>
                <w:color w:val="000000"/>
                <w:sz w:val="16"/>
                <w:szCs w:val="16"/>
              </w:rPr>
            </w:pPr>
            <w:r w:rsidRPr="008A79E4">
              <w:rPr>
                <w:rFonts w:asciiTheme="minorHAnsi" w:hAnsiTheme="minorHAnsi" w:cstheme="minorHAnsi"/>
                <w:color w:val="000000"/>
                <w:sz w:val="16"/>
                <w:szCs w:val="16"/>
              </w:rPr>
              <w:t xml:space="preserve">   Not in the Labor Force</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32.80%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34.40%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Marital Status</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bCs/>
                <w:color w:val="000000"/>
                <w:sz w:val="16"/>
                <w:szCs w:val="16"/>
              </w:rPr>
              <w:t>Married</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52.80%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53.40%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Not Married</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47.20%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46.60%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color w:val="0000FF"/>
                <w:sz w:val="16"/>
                <w:szCs w:val="16"/>
              </w:rPr>
            </w:pPr>
            <w:r w:rsidRPr="008A79E4">
              <w:rPr>
                <w:rFonts w:asciiTheme="minorHAnsi" w:hAnsiTheme="minorHAnsi" w:cstheme="minorHAnsi"/>
                <w:b/>
                <w:sz w:val="16"/>
                <w:szCs w:val="16"/>
              </w:rPr>
              <w:footnoteReference w:customMarkFollows="1" w:id="6"/>
              <w:t>Housing Ownership</w:t>
            </w:r>
            <w:r w:rsidR="007079C6" w:rsidRPr="008A79E4">
              <w:rPr>
                <w:rFonts w:asciiTheme="minorHAnsi" w:hAnsiTheme="minorHAnsi" w:cstheme="minorHAnsi"/>
                <w:b/>
                <w:sz w:val="16"/>
                <w:szCs w:val="16"/>
              </w:rPr>
              <w:t xml:space="preserve"> </w:t>
            </w:r>
            <w:r w:rsidRPr="008A79E4">
              <w:rPr>
                <w:rFonts w:asciiTheme="minorHAnsi" w:hAnsiTheme="minorHAnsi" w:cstheme="minorHAnsi"/>
                <w:b/>
                <w:sz w:val="16"/>
                <w:szCs w:val="16"/>
              </w:rPr>
              <w:t>[3]</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bCs/>
                <w:color w:val="000000"/>
                <w:sz w:val="16"/>
                <w:szCs w:val="16"/>
              </w:rPr>
              <w:t>Own</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68.90%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68.90%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Rent/Other</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31.10%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31.10%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Level of Education</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bCs/>
                <w:color w:val="000000"/>
                <w:sz w:val="16"/>
                <w:szCs w:val="16"/>
              </w:rPr>
              <w:t>Less than High School Diploma</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12.50%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12.70%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High School Diploma or Equivalent</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29.90%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29.70%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Some College</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28.50%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28.50%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Bachelor’s Degree or Beyond</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29.10%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29.10%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7079C6">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Household Incom</w:t>
            </w:r>
            <w:r w:rsidR="007079C6" w:rsidRPr="008A79E4">
              <w:rPr>
                <w:rFonts w:asciiTheme="minorHAnsi" w:hAnsiTheme="minorHAnsi" w:cstheme="minorHAnsi"/>
                <w:b/>
                <w:bCs/>
                <w:color w:val="000000"/>
                <w:sz w:val="16"/>
                <w:szCs w:val="16"/>
              </w:rPr>
              <w:t>e [3]</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bCs/>
                <w:color w:val="000000"/>
                <w:sz w:val="16"/>
                <w:szCs w:val="16"/>
              </w:rPr>
              <w:t>Under $10,000</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5.30%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5.40%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$10,000–$24,999</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13.40%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13.40%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$25,000–$49,999</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23.50%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23.40%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$50,000–$74,999</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18.70%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18.60%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1"/>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$75,000 or more</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39.10%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39.20%</w:t>
            </w:r>
          </w:p>
        </w:tc>
      </w:tr>
      <w:tr w:rsidR="00EC4044" w:rsidRPr="008A79E4" w:rsidTr="00B22D2D">
        <w:tc>
          <w:tcPr>
            <w:tcW w:w="1905" w:type="dxa"/>
            <w:tcBorders>
              <w:top w:val="nil"/>
              <w:left w:val="single" w:sz="8" w:space="0" w:color="auto"/>
              <w:bottom w:val="nil"/>
              <w:right w:val="nil"/>
            </w:tcBorders>
            <w:shd w:val="clear" w:color="auto" w:fill="auto"/>
            <w:vAlign w:val="center"/>
            <w:hideMark/>
          </w:tcPr>
          <w:p w:rsidR="00EC4044" w:rsidRPr="008A79E4" w:rsidRDefault="00EC4044" w:rsidP="00B22D2D">
            <w:pPr>
              <w:rPr>
                <w:rFonts w:asciiTheme="minorHAnsi" w:hAnsiTheme="minorHAnsi" w:cstheme="minorHAnsi"/>
                <w:b/>
                <w:bCs/>
                <w:color w:val="000000"/>
                <w:sz w:val="16"/>
                <w:szCs w:val="16"/>
              </w:rPr>
            </w:pPr>
            <w:r w:rsidRPr="008A79E4">
              <w:rPr>
                <w:rFonts w:asciiTheme="minorHAnsi" w:hAnsiTheme="minorHAnsi" w:cstheme="minorHAnsi"/>
                <w:b/>
                <w:bCs/>
                <w:color w:val="000000"/>
                <w:sz w:val="16"/>
                <w:szCs w:val="16"/>
              </w:rPr>
              <w:t>Census Region</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bCs/>
                <w:color w:val="000000"/>
                <w:sz w:val="16"/>
                <w:szCs w:val="16"/>
              </w:rPr>
              <w:t>Northeast</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18.30%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18.20%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 xml:space="preserve">Midwest </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21.50%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21.40%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 </w:t>
            </w:r>
          </w:p>
        </w:tc>
        <w:tc>
          <w:tcPr>
            <w:tcW w:w="3434" w:type="dxa"/>
            <w:tcBorders>
              <w:top w:val="nil"/>
              <w:left w:val="nil"/>
              <w:bottom w:val="nil"/>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South</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37.10%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37.10%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 </w:t>
            </w:r>
          </w:p>
        </w:tc>
        <w:tc>
          <w:tcPr>
            <w:tcW w:w="3434" w:type="dxa"/>
            <w:tcBorders>
              <w:top w:val="nil"/>
              <w:left w:val="nil"/>
              <w:bottom w:val="single" w:sz="8" w:space="0" w:color="auto"/>
              <w:right w:val="nil"/>
            </w:tcBorders>
            <w:shd w:val="clear" w:color="auto" w:fill="auto"/>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West</w:t>
            </w:r>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23.10%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23.30%</w:t>
            </w:r>
          </w:p>
        </w:tc>
      </w:tr>
      <w:tr w:rsidR="00EC4044" w:rsidRPr="008A79E4" w:rsidTr="00B22D2D">
        <w:tc>
          <w:tcPr>
            <w:tcW w:w="1905" w:type="dxa"/>
            <w:tcBorders>
              <w:top w:val="nil"/>
              <w:left w:val="single" w:sz="8" w:space="0" w:color="auto"/>
              <w:bottom w:val="nil"/>
              <w:right w:val="nil"/>
            </w:tcBorders>
            <w:shd w:val="clear" w:color="auto" w:fill="auto"/>
            <w:noWrap/>
            <w:vAlign w:val="center"/>
            <w:hideMark/>
          </w:tcPr>
          <w:p w:rsidR="00EC4044" w:rsidRPr="008A79E4" w:rsidRDefault="00EC4044" w:rsidP="00B22D2D">
            <w:pPr>
              <w:rPr>
                <w:rFonts w:asciiTheme="minorHAnsi" w:hAnsiTheme="minorHAnsi" w:cstheme="minorHAnsi"/>
                <w:b/>
                <w:color w:val="0000FF"/>
                <w:sz w:val="16"/>
                <w:szCs w:val="16"/>
              </w:rPr>
            </w:pPr>
            <w:r w:rsidRPr="008A79E4">
              <w:rPr>
                <w:rFonts w:asciiTheme="minorHAnsi" w:hAnsiTheme="minorHAnsi" w:cstheme="minorHAnsi"/>
                <w:b/>
                <w:sz w:val="16"/>
                <w:szCs w:val="16"/>
              </w:rPr>
              <w:footnoteReference w:customMarkFollows="1" w:id="7"/>
              <w:t>Internet Access (Household)</w:t>
            </w:r>
            <w:r w:rsidR="00236D0A" w:rsidRPr="008A79E4">
              <w:rPr>
                <w:rFonts w:asciiTheme="minorHAnsi" w:hAnsiTheme="minorHAnsi" w:cstheme="minorHAnsi"/>
                <w:b/>
                <w:sz w:val="16"/>
                <w:szCs w:val="16"/>
              </w:rPr>
              <w:t xml:space="preserve"> </w:t>
            </w:r>
            <w:r w:rsidRPr="008A79E4">
              <w:rPr>
                <w:rFonts w:asciiTheme="minorHAnsi" w:hAnsiTheme="minorHAnsi" w:cstheme="minorHAnsi"/>
                <w:b/>
                <w:sz w:val="16"/>
                <w:szCs w:val="16"/>
              </w:rPr>
              <w:t>[4]</w:t>
            </w:r>
          </w:p>
        </w:tc>
        <w:tc>
          <w:tcPr>
            <w:tcW w:w="3434" w:type="dxa"/>
            <w:tcBorders>
              <w:top w:val="nil"/>
              <w:left w:val="nil"/>
              <w:bottom w:val="nil"/>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r w:rsidRPr="008A79E4">
              <w:rPr>
                <w:rFonts w:asciiTheme="minorHAnsi" w:hAnsiTheme="minorHAnsi" w:cstheme="minorHAnsi"/>
                <w:color w:val="000000"/>
                <w:sz w:val="16"/>
                <w:szCs w:val="16"/>
              </w:rPr>
              <w:t>Any Connection Speed</w:t>
            </w:r>
          </w:p>
        </w:tc>
        <w:tc>
          <w:tcPr>
            <w:tcW w:w="1324" w:type="dxa"/>
            <w:tcBorders>
              <w:top w:val="nil"/>
              <w:left w:val="nil"/>
              <w:bottom w:val="nil"/>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75.50%</w:t>
            </w:r>
          </w:p>
        </w:tc>
        <w:tc>
          <w:tcPr>
            <w:tcW w:w="2532" w:type="dxa"/>
            <w:tcBorders>
              <w:top w:val="nil"/>
              <w:left w:val="nil"/>
              <w:bottom w:val="nil"/>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78.90%</w:t>
            </w:r>
          </w:p>
        </w:tc>
      </w:tr>
      <w:tr w:rsidR="00EC4044" w:rsidRPr="008A79E4" w:rsidTr="00B22D2D">
        <w:tc>
          <w:tcPr>
            <w:tcW w:w="1905" w:type="dxa"/>
            <w:tcBorders>
              <w:top w:val="nil"/>
              <w:left w:val="single" w:sz="8" w:space="0" w:color="auto"/>
              <w:bottom w:val="single" w:sz="8" w:space="0" w:color="auto"/>
              <w:right w:val="nil"/>
            </w:tcBorders>
            <w:shd w:val="clear" w:color="auto" w:fill="auto"/>
            <w:noWrap/>
            <w:vAlign w:val="center"/>
            <w:hideMark/>
          </w:tcPr>
          <w:p w:rsidR="00EC4044" w:rsidRPr="008A79E4" w:rsidRDefault="00EC4044" w:rsidP="00B22D2D">
            <w:pPr>
              <w:rPr>
                <w:rFonts w:asciiTheme="minorHAnsi" w:hAnsiTheme="minorHAnsi" w:cstheme="minorHAnsi"/>
                <w:color w:val="000000"/>
                <w:sz w:val="16"/>
                <w:szCs w:val="16"/>
              </w:rPr>
            </w:pPr>
            <w:r w:rsidRPr="008A79E4">
              <w:rPr>
                <w:rFonts w:asciiTheme="minorHAnsi" w:hAnsiTheme="minorHAnsi" w:cstheme="minorHAnsi"/>
                <w:color w:val="000000"/>
                <w:sz w:val="16"/>
                <w:szCs w:val="16"/>
              </w:rPr>
              <w:t> </w:t>
            </w:r>
          </w:p>
        </w:tc>
        <w:tc>
          <w:tcPr>
            <w:tcW w:w="3434" w:type="dxa"/>
            <w:tcBorders>
              <w:top w:val="nil"/>
              <w:left w:val="nil"/>
              <w:bottom w:val="single" w:sz="8" w:space="0" w:color="auto"/>
              <w:right w:val="nil"/>
            </w:tcBorders>
            <w:shd w:val="clear" w:color="auto" w:fill="auto"/>
            <w:noWrap/>
            <w:vAlign w:val="center"/>
            <w:hideMark/>
          </w:tcPr>
          <w:p w:rsidR="00EC4044" w:rsidRPr="008A79E4" w:rsidRDefault="00EC4044" w:rsidP="00C8556F">
            <w:pPr>
              <w:ind w:firstLineChars="100" w:firstLine="160"/>
              <w:rPr>
                <w:rFonts w:asciiTheme="minorHAnsi" w:hAnsiTheme="minorHAnsi" w:cstheme="minorHAnsi"/>
                <w:color w:val="000000"/>
                <w:sz w:val="16"/>
                <w:szCs w:val="16"/>
              </w:rPr>
            </w:pPr>
            <w:bookmarkStart w:id="5" w:name="RANGE!B42"/>
            <w:r w:rsidRPr="008A79E4">
              <w:rPr>
                <w:rFonts w:asciiTheme="minorHAnsi" w:hAnsiTheme="minorHAnsi" w:cstheme="minorHAnsi"/>
                <w:color w:val="000000"/>
                <w:sz w:val="16"/>
                <w:szCs w:val="16"/>
              </w:rPr>
              <w:t>Broadband</w:t>
            </w:r>
            <w:bookmarkEnd w:id="5"/>
          </w:p>
        </w:tc>
        <w:tc>
          <w:tcPr>
            <w:tcW w:w="1324" w:type="dxa"/>
            <w:tcBorders>
              <w:top w:val="nil"/>
              <w:left w:val="nil"/>
              <w:bottom w:val="single" w:sz="8" w:space="0" w:color="auto"/>
              <w:right w:val="nil"/>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71.90%</w:t>
            </w:r>
          </w:p>
        </w:tc>
        <w:tc>
          <w:tcPr>
            <w:tcW w:w="2532" w:type="dxa"/>
            <w:tcBorders>
              <w:top w:val="nil"/>
              <w:left w:val="nil"/>
              <w:bottom w:val="single" w:sz="8" w:space="0" w:color="auto"/>
              <w:right w:val="single" w:sz="8" w:space="0" w:color="auto"/>
            </w:tcBorders>
            <w:shd w:val="clear" w:color="auto" w:fill="auto"/>
            <w:noWrap/>
            <w:vAlign w:val="center"/>
            <w:hideMark/>
          </w:tcPr>
          <w:p w:rsidR="00EC4044" w:rsidRPr="008A79E4" w:rsidRDefault="00EC4044" w:rsidP="00B22D2D">
            <w:pPr>
              <w:jc w:val="center"/>
              <w:rPr>
                <w:rFonts w:asciiTheme="minorHAnsi" w:hAnsiTheme="minorHAnsi" w:cstheme="minorHAnsi"/>
                <w:color w:val="000000"/>
                <w:sz w:val="16"/>
                <w:szCs w:val="16"/>
              </w:rPr>
            </w:pPr>
            <w:r w:rsidRPr="008A79E4">
              <w:rPr>
                <w:rFonts w:asciiTheme="minorHAnsi" w:hAnsiTheme="minorHAnsi" w:cstheme="minorHAnsi"/>
                <w:color w:val="000000"/>
                <w:sz w:val="16"/>
                <w:szCs w:val="16"/>
              </w:rPr>
              <w:t>72.50%</w:t>
            </w:r>
          </w:p>
        </w:tc>
      </w:tr>
    </w:tbl>
    <w:p w:rsidR="00EC4044" w:rsidRPr="008A79E4" w:rsidRDefault="00EC4044" w:rsidP="00EC4044">
      <w:pPr>
        <w:pStyle w:val="FootnoteText"/>
        <w:spacing w:before="20" w:after="20"/>
        <w:ind w:left="115" w:hanging="115"/>
        <w:jc w:val="both"/>
        <w:rPr>
          <w:rFonts w:asciiTheme="minorHAnsi" w:hAnsiTheme="minorHAnsi" w:cstheme="minorHAnsi"/>
          <w:sz w:val="18"/>
          <w:szCs w:val="18"/>
        </w:rPr>
      </w:pPr>
      <w:r w:rsidRPr="008A79E4">
        <w:rPr>
          <w:rStyle w:val="FootnoteReference"/>
          <w:rFonts w:asciiTheme="minorHAnsi" w:hAnsiTheme="minorHAnsi" w:cstheme="minorHAnsi"/>
          <w:sz w:val="18"/>
          <w:szCs w:val="18"/>
        </w:rPr>
        <w:footnoteRef/>
      </w:r>
      <w:r w:rsidRPr="008A79E4">
        <w:rPr>
          <w:rFonts w:asciiTheme="minorHAnsi" w:hAnsiTheme="minorHAnsi" w:cstheme="minorHAnsi"/>
          <w:sz w:val="18"/>
          <w:szCs w:val="18"/>
        </w:rPr>
        <w:t xml:space="preserve"> Active profiled adults are weighted to be representative of the U.S. population on age, gender, race, Hispanic ethnicity, language proficiency, region, metro status, education, household income, homeownership, and Internet access using post-stratification adjustments to offset any non-response or non-coverage bias. </w:t>
      </w:r>
    </w:p>
    <w:p w:rsidR="00EC4044" w:rsidRPr="008A79E4" w:rsidRDefault="00EC4044" w:rsidP="00EC4044">
      <w:pPr>
        <w:pStyle w:val="FootnoteText"/>
        <w:spacing w:before="20" w:after="20"/>
        <w:ind w:left="115" w:hanging="115"/>
        <w:jc w:val="both"/>
        <w:rPr>
          <w:rFonts w:asciiTheme="minorHAnsi" w:hAnsiTheme="minorHAnsi" w:cstheme="minorHAnsi"/>
          <w:sz w:val="18"/>
          <w:szCs w:val="18"/>
        </w:rPr>
      </w:pPr>
      <w:r w:rsidRPr="008A79E4">
        <w:rPr>
          <w:rFonts w:asciiTheme="minorHAnsi" w:hAnsiTheme="minorHAnsi" w:cstheme="minorHAnsi"/>
          <w:sz w:val="18"/>
          <w:szCs w:val="18"/>
          <w:vertAlign w:val="superscript"/>
        </w:rPr>
        <w:t>2</w:t>
      </w:r>
      <w:r w:rsidRPr="008A79E4">
        <w:rPr>
          <w:rFonts w:asciiTheme="minorHAnsi" w:hAnsiTheme="minorHAnsi" w:cstheme="minorHAnsi"/>
          <w:sz w:val="18"/>
          <w:szCs w:val="18"/>
        </w:rPr>
        <w:t xml:space="preserve"> Estimates were calculated using June 2013 CPS microdata available at </w:t>
      </w:r>
      <w:r w:rsidRPr="008A79E4">
        <w:rPr>
          <w:rFonts w:asciiTheme="minorHAnsi" w:hAnsiTheme="minorHAnsi" w:cstheme="minorHAnsi"/>
          <w:i/>
          <w:sz w:val="18"/>
          <w:szCs w:val="18"/>
        </w:rPr>
        <w:t>www.census.gov</w:t>
      </w:r>
      <w:r w:rsidRPr="008A79E4">
        <w:rPr>
          <w:rFonts w:asciiTheme="minorHAnsi" w:hAnsiTheme="minorHAnsi" w:cstheme="minorHAnsi"/>
          <w:sz w:val="18"/>
          <w:szCs w:val="18"/>
        </w:rPr>
        <w:t xml:space="preserve">.  The data are weighted using </w:t>
      </w:r>
      <w:smartTag w:uri="urn:schemas-microsoft-com:office:smarttags" w:element="stockticker">
        <w:r w:rsidRPr="008A79E4">
          <w:rPr>
            <w:rFonts w:asciiTheme="minorHAnsi" w:hAnsiTheme="minorHAnsi" w:cstheme="minorHAnsi"/>
            <w:sz w:val="18"/>
            <w:szCs w:val="18"/>
          </w:rPr>
          <w:t>CPS</w:t>
        </w:r>
      </w:smartTag>
      <w:r w:rsidRPr="008A79E4">
        <w:rPr>
          <w:rFonts w:asciiTheme="minorHAnsi" w:hAnsiTheme="minorHAnsi" w:cstheme="minorHAnsi"/>
          <w:sz w:val="18"/>
          <w:szCs w:val="18"/>
        </w:rPr>
        <w:t xml:space="preserve"> final individual weights.</w:t>
      </w:r>
    </w:p>
    <w:p w:rsidR="00EC4044" w:rsidRPr="008A79E4" w:rsidRDefault="00EC4044" w:rsidP="00EC4044">
      <w:pPr>
        <w:pStyle w:val="FootnoteText"/>
        <w:rPr>
          <w:rFonts w:asciiTheme="minorHAnsi" w:hAnsiTheme="minorHAnsi" w:cstheme="minorHAnsi"/>
          <w:sz w:val="18"/>
          <w:szCs w:val="18"/>
        </w:rPr>
      </w:pPr>
      <w:r w:rsidRPr="008A79E4">
        <w:rPr>
          <w:rStyle w:val="FootnoteReference"/>
          <w:rFonts w:asciiTheme="minorHAnsi" w:hAnsiTheme="minorHAnsi" w:cstheme="minorHAnsi"/>
          <w:sz w:val="18"/>
          <w:szCs w:val="18"/>
        </w:rPr>
        <w:t>3</w:t>
      </w:r>
      <w:r w:rsidRPr="008A79E4">
        <w:rPr>
          <w:rFonts w:asciiTheme="minorHAnsi" w:hAnsiTheme="minorHAnsi" w:cstheme="minorHAnsi"/>
          <w:sz w:val="18"/>
          <w:szCs w:val="18"/>
        </w:rPr>
        <w:t xml:space="preserve"> National housing and income statistics are from March 2012 CPS Annual Social and Economic Supplement.</w:t>
      </w:r>
    </w:p>
    <w:p w:rsidR="00EC4044" w:rsidRPr="008A79E4" w:rsidRDefault="00EC4044" w:rsidP="007079C6">
      <w:pPr>
        <w:pStyle w:val="FootnoteText"/>
        <w:spacing w:before="20" w:after="20"/>
        <w:rPr>
          <w:rFonts w:asciiTheme="minorHAnsi" w:hAnsiTheme="minorHAnsi" w:cstheme="minorHAnsi"/>
          <w:sz w:val="18"/>
          <w:szCs w:val="18"/>
        </w:rPr>
      </w:pPr>
      <w:r w:rsidRPr="008A79E4">
        <w:rPr>
          <w:rStyle w:val="FootnoteReference"/>
          <w:rFonts w:asciiTheme="minorHAnsi" w:hAnsiTheme="minorHAnsi" w:cstheme="minorHAnsi"/>
          <w:sz w:val="18"/>
          <w:szCs w:val="18"/>
        </w:rPr>
        <w:t>4</w:t>
      </w:r>
      <w:r w:rsidRPr="008A79E4">
        <w:rPr>
          <w:rFonts w:asciiTheme="minorHAnsi" w:hAnsiTheme="minorHAnsi" w:cstheme="minorHAnsi"/>
          <w:sz w:val="18"/>
          <w:szCs w:val="18"/>
        </w:rPr>
        <w:t xml:space="preserve"> National Internet coverage statistics are from July 2011 CPS Internet and Computer Usage Supplement.</w:t>
      </w:r>
    </w:p>
    <w:p w:rsidR="00D30560" w:rsidRPr="008A79E4" w:rsidRDefault="00D30560" w:rsidP="00E41E14">
      <w:pPr>
        <w:autoSpaceDE w:val="0"/>
        <w:autoSpaceDN w:val="0"/>
        <w:adjustRightInd w:val="0"/>
        <w:jc w:val="both"/>
        <w:rPr>
          <w:rFonts w:asciiTheme="minorHAnsi" w:hAnsiTheme="minorHAnsi" w:cstheme="minorHAnsi"/>
          <w:sz w:val="22"/>
          <w:szCs w:val="22"/>
        </w:rPr>
      </w:pPr>
    </w:p>
    <w:p w:rsidR="00DA5B8E" w:rsidRPr="008A79E4" w:rsidRDefault="00DA5B8E" w:rsidP="00D30560">
      <w:pPr>
        <w:autoSpaceDE w:val="0"/>
        <w:autoSpaceDN w:val="0"/>
        <w:adjustRightInd w:val="0"/>
        <w:spacing w:line="480" w:lineRule="auto"/>
        <w:rPr>
          <w:rFonts w:asciiTheme="minorHAnsi" w:hAnsiTheme="minorHAnsi" w:cstheme="minorHAnsi"/>
          <w:color w:val="1F497D" w:themeColor="text2"/>
          <w:sz w:val="22"/>
          <w:szCs w:val="22"/>
        </w:rPr>
      </w:pPr>
    </w:p>
    <w:p w:rsidR="00C8556F" w:rsidRPr="00F463E2" w:rsidRDefault="00E41E14" w:rsidP="00D30560">
      <w:pPr>
        <w:autoSpaceDE w:val="0"/>
        <w:autoSpaceDN w:val="0"/>
        <w:adjustRightInd w:val="0"/>
        <w:spacing w:line="480" w:lineRule="auto"/>
        <w:rPr>
          <w:rFonts w:asciiTheme="minorHAnsi" w:hAnsiTheme="minorHAnsi" w:cstheme="minorHAnsi"/>
          <w:sz w:val="22"/>
          <w:szCs w:val="22"/>
        </w:rPr>
      </w:pPr>
      <w:r w:rsidRPr="00F463E2">
        <w:rPr>
          <w:rFonts w:asciiTheme="minorHAnsi" w:hAnsiTheme="minorHAnsi" w:cstheme="minorHAnsi"/>
          <w:sz w:val="22"/>
          <w:szCs w:val="22"/>
          <w:highlight w:val="yellow"/>
        </w:rPr>
        <w:lastRenderedPageBreak/>
        <w:t xml:space="preserve">Table </w:t>
      </w:r>
      <w:r w:rsidR="007F4BAE" w:rsidRPr="00F463E2">
        <w:rPr>
          <w:rFonts w:asciiTheme="minorHAnsi" w:hAnsiTheme="minorHAnsi" w:cstheme="minorHAnsi"/>
          <w:sz w:val="22"/>
          <w:szCs w:val="22"/>
          <w:highlight w:val="yellow"/>
        </w:rPr>
        <w:t>B</w:t>
      </w:r>
      <w:r w:rsidR="00DA5B8E" w:rsidRPr="00F463E2">
        <w:rPr>
          <w:rFonts w:asciiTheme="minorHAnsi" w:hAnsiTheme="minorHAnsi" w:cstheme="minorHAnsi"/>
          <w:sz w:val="22"/>
          <w:szCs w:val="22"/>
          <w:highlight w:val="yellow"/>
        </w:rPr>
        <w:t>.1</w:t>
      </w:r>
      <w:r w:rsidR="007F4BAE" w:rsidRPr="00F463E2">
        <w:rPr>
          <w:rFonts w:asciiTheme="minorHAnsi" w:hAnsiTheme="minorHAnsi" w:cstheme="minorHAnsi"/>
          <w:sz w:val="22"/>
          <w:szCs w:val="22"/>
          <w:highlight w:val="yellow"/>
        </w:rPr>
        <w:t>-2</w:t>
      </w:r>
      <w:r w:rsidRPr="00F463E2">
        <w:rPr>
          <w:rFonts w:asciiTheme="minorHAnsi" w:hAnsiTheme="minorHAnsi" w:cstheme="minorHAnsi"/>
          <w:sz w:val="22"/>
          <w:szCs w:val="22"/>
          <w:highlight w:val="yellow"/>
        </w:rPr>
        <w:t xml:space="preserve"> shows the percent distribution of </w:t>
      </w:r>
      <w:r w:rsidR="006D4AD5" w:rsidRPr="00F463E2">
        <w:rPr>
          <w:rFonts w:asciiTheme="minorHAnsi" w:hAnsiTheme="minorHAnsi" w:cstheme="minorHAnsi"/>
          <w:sz w:val="22"/>
          <w:szCs w:val="22"/>
          <w:highlight w:val="yellow"/>
        </w:rPr>
        <w:t>KP</w:t>
      </w:r>
      <w:r w:rsidRPr="00F463E2">
        <w:rPr>
          <w:rFonts w:asciiTheme="minorHAnsi" w:hAnsiTheme="minorHAnsi" w:cstheme="minorHAnsi"/>
          <w:sz w:val="22"/>
          <w:szCs w:val="22"/>
          <w:highlight w:val="yellow"/>
        </w:rPr>
        <w:t xml:space="preserve"> members for the top 10 metropolitan areas (Core-Based Statistical Areas or CBS</w:t>
      </w:r>
      <w:r w:rsidR="00D30560" w:rsidRPr="00F463E2">
        <w:rPr>
          <w:rFonts w:asciiTheme="minorHAnsi" w:hAnsiTheme="minorHAnsi" w:cstheme="minorHAnsi"/>
          <w:sz w:val="22"/>
          <w:szCs w:val="22"/>
          <w:highlight w:val="yellow"/>
        </w:rPr>
        <w:t xml:space="preserve">As) compared to CPS estimates. The </w:t>
      </w:r>
      <w:r w:rsidR="006D4AD5" w:rsidRPr="00F463E2">
        <w:rPr>
          <w:rFonts w:asciiTheme="minorHAnsi" w:hAnsiTheme="minorHAnsi" w:cstheme="minorHAnsi"/>
          <w:sz w:val="22"/>
          <w:szCs w:val="22"/>
          <w:highlight w:val="yellow"/>
        </w:rPr>
        <w:t>KP</w:t>
      </w:r>
      <w:r w:rsidRPr="00F463E2">
        <w:rPr>
          <w:rFonts w:asciiTheme="minorHAnsi" w:hAnsiTheme="minorHAnsi" w:cstheme="minorHAnsi"/>
          <w:sz w:val="22"/>
          <w:szCs w:val="22"/>
          <w:highlight w:val="yellow"/>
        </w:rPr>
        <w:t xml:space="preserve"> closely matches the distribution, in that the estimated proportions of the population in the top CBSAs are not substantively different from these benchmarks.</w:t>
      </w:r>
      <w:r w:rsidR="00D30560" w:rsidRPr="00F463E2">
        <w:rPr>
          <w:rFonts w:asciiTheme="minorHAnsi" w:hAnsiTheme="minorHAnsi" w:cstheme="minorHAnsi"/>
          <w:sz w:val="22"/>
          <w:szCs w:val="22"/>
        </w:rPr>
        <w:t xml:space="preserve"> </w:t>
      </w:r>
    </w:p>
    <w:p w:rsidR="007079C6" w:rsidRPr="008A79E4" w:rsidRDefault="007079C6" w:rsidP="00C8556F">
      <w:pPr>
        <w:autoSpaceDE w:val="0"/>
        <w:autoSpaceDN w:val="0"/>
        <w:adjustRightInd w:val="0"/>
        <w:spacing w:before="120" w:line="480" w:lineRule="auto"/>
        <w:rPr>
          <w:rFonts w:asciiTheme="minorHAnsi" w:hAnsiTheme="minorHAnsi" w:cstheme="minorHAnsi"/>
          <w:color w:val="FF0000"/>
          <w:sz w:val="22"/>
          <w:szCs w:val="22"/>
        </w:rPr>
      </w:pPr>
    </w:p>
    <w:p w:rsidR="007079C6" w:rsidRPr="00F463E2" w:rsidRDefault="009F347A" w:rsidP="009F347A">
      <w:pPr>
        <w:pStyle w:val="Caption"/>
        <w:rPr>
          <w:rFonts w:cstheme="minorHAnsi"/>
        </w:rPr>
      </w:pPr>
      <w:bookmarkStart w:id="6" w:name="_Toc399848945"/>
      <w:r w:rsidRPr="00F463E2">
        <w:rPr>
          <w:rFonts w:cstheme="minorHAnsi"/>
        </w:rPr>
        <w:t>Table B.1-</w:t>
      </w:r>
      <w:r w:rsidR="008C2254" w:rsidRPr="00F463E2">
        <w:rPr>
          <w:rFonts w:cstheme="minorHAnsi"/>
        </w:rPr>
        <w:fldChar w:fldCharType="begin"/>
      </w:r>
      <w:r w:rsidR="008C2254" w:rsidRPr="00F463E2">
        <w:rPr>
          <w:rFonts w:cstheme="minorHAnsi"/>
        </w:rPr>
        <w:instrText xml:space="preserve"> SEQ Table \* ARABIC </w:instrText>
      </w:r>
      <w:r w:rsidR="008C2254" w:rsidRPr="00F463E2">
        <w:rPr>
          <w:rFonts w:cstheme="minorHAnsi"/>
        </w:rPr>
        <w:fldChar w:fldCharType="separate"/>
      </w:r>
      <w:r w:rsidR="008F14C5">
        <w:rPr>
          <w:rFonts w:cstheme="minorHAnsi"/>
          <w:noProof/>
        </w:rPr>
        <w:t>2</w:t>
      </w:r>
      <w:r w:rsidR="008C2254" w:rsidRPr="00F463E2">
        <w:rPr>
          <w:rFonts w:cstheme="minorHAnsi"/>
          <w:noProof/>
        </w:rPr>
        <w:fldChar w:fldCharType="end"/>
      </w:r>
      <w:r w:rsidRPr="00F463E2">
        <w:rPr>
          <w:rFonts w:cstheme="minorHAnsi"/>
        </w:rPr>
        <w:t xml:space="preserve">. </w:t>
      </w:r>
      <w:r w:rsidR="007079C6" w:rsidRPr="00F463E2">
        <w:rPr>
          <w:rFonts w:cstheme="minorHAnsi"/>
        </w:rPr>
        <w:t>KnowledgePanel</w:t>
      </w:r>
      <w:r w:rsidR="007079C6" w:rsidRPr="00F463E2">
        <w:rPr>
          <w:rFonts w:cstheme="minorHAnsi"/>
          <w:vertAlign w:val="superscript"/>
        </w:rPr>
        <w:t>®</w:t>
      </w:r>
      <w:r w:rsidR="007079C6" w:rsidRPr="00F463E2">
        <w:rPr>
          <w:rFonts w:cstheme="minorHAnsi"/>
        </w:rPr>
        <w:t xml:space="preserve"> Comparisons for the Top 10 CBSAs – August 2013</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620"/>
        <w:gridCol w:w="1728"/>
      </w:tblGrid>
      <w:tr w:rsidR="007079C6" w:rsidRPr="008A79E4" w:rsidTr="00787DF4">
        <w:tc>
          <w:tcPr>
            <w:tcW w:w="5508" w:type="dxa"/>
            <w:tcBorders>
              <w:bottom w:val="single" w:sz="4" w:space="0" w:color="auto"/>
              <w:right w:val="nil"/>
            </w:tcBorders>
            <w:shd w:val="clear" w:color="auto" w:fill="D9D9D9"/>
            <w:vAlign w:val="center"/>
          </w:tcPr>
          <w:p w:rsidR="007079C6" w:rsidRPr="008A79E4" w:rsidRDefault="007079C6" w:rsidP="00787DF4">
            <w:pPr>
              <w:jc w:val="center"/>
              <w:rPr>
                <w:rFonts w:asciiTheme="minorHAnsi" w:hAnsiTheme="minorHAnsi" w:cstheme="minorHAnsi"/>
                <w:b/>
                <w:sz w:val="20"/>
                <w:szCs w:val="20"/>
              </w:rPr>
            </w:pPr>
            <w:r w:rsidRPr="008A79E4">
              <w:rPr>
                <w:rFonts w:asciiTheme="minorHAnsi" w:hAnsiTheme="minorHAnsi" w:cstheme="minorHAnsi"/>
                <w:b/>
                <w:sz w:val="20"/>
                <w:szCs w:val="20"/>
              </w:rPr>
              <w:t>Top 10 CBSAs</w:t>
            </w:r>
          </w:p>
        </w:tc>
        <w:tc>
          <w:tcPr>
            <w:tcW w:w="1620" w:type="dxa"/>
            <w:tcBorders>
              <w:left w:val="nil"/>
              <w:bottom w:val="single" w:sz="4" w:space="0" w:color="auto"/>
              <w:right w:val="nil"/>
            </w:tcBorders>
            <w:shd w:val="clear" w:color="auto" w:fill="D9D9D9"/>
            <w:vAlign w:val="center"/>
          </w:tcPr>
          <w:p w:rsidR="007079C6" w:rsidRPr="008A79E4" w:rsidRDefault="007079C6" w:rsidP="00787DF4">
            <w:pPr>
              <w:jc w:val="center"/>
              <w:rPr>
                <w:rFonts w:asciiTheme="minorHAnsi" w:hAnsiTheme="minorHAnsi" w:cstheme="minorHAnsi"/>
                <w:b/>
                <w:sz w:val="20"/>
                <w:szCs w:val="20"/>
              </w:rPr>
            </w:pPr>
            <w:r w:rsidRPr="008A79E4">
              <w:rPr>
                <w:rFonts w:asciiTheme="minorHAnsi" w:hAnsiTheme="minorHAnsi" w:cstheme="minorHAnsi"/>
                <w:b/>
                <w:sz w:val="20"/>
                <w:szCs w:val="20"/>
              </w:rPr>
              <w:t>Adult Panel Members</w:t>
            </w:r>
            <w:r w:rsidRPr="008A79E4">
              <w:rPr>
                <w:rFonts w:asciiTheme="minorHAnsi" w:hAnsiTheme="minorHAnsi" w:cstheme="minorHAnsi"/>
                <w:b/>
                <w:sz w:val="20"/>
                <w:szCs w:val="20"/>
                <w:vertAlign w:val="superscript"/>
              </w:rPr>
              <w:t>1</w:t>
            </w:r>
          </w:p>
        </w:tc>
        <w:tc>
          <w:tcPr>
            <w:tcW w:w="1728" w:type="dxa"/>
            <w:tcBorders>
              <w:left w:val="nil"/>
              <w:bottom w:val="single" w:sz="4" w:space="0" w:color="auto"/>
            </w:tcBorders>
            <w:shd w:val="clear" w:color="auto" w:fill="D9D9D9"/>
            <w:vAlign w:val="center"/>
          </w:tcPr>
          <w:p w:rsidR="007079C6" w:rsidRPr="008A79E4" w:rsidRDefault="007079C6" w:rsidP="00787DF4">
            <w:pPr>
              <w:jc w:val="center"/>
              <w:rPr>
                <w:rFonts w:asciiTheme="minorHAnsi" w:hAnsiTheme="minorHAnsi" w:cstheme="minorHAnsi"/>
                <w:b/>
                <w:sz w:val="20"/>
                <w:szCs w:val="20"/>
              </w:rPr>
            </w:pPr>
            <w:r w:rsidRPr="008A79E4">
              <w:rPr>
                <w:rFonts w:asciiTheme="minorHAnsi" w:hAnsiTheme="minorHAnsi" w:cstheme="minorHAnsi"/>
                <w:b/>
                <w:sz w:val="20"/>
                <w:szCs w:val="20"/>
              </w:rPr>
              <w:t>June 2013 CPS</w:t>
            </w:r>
          </w:p>
        </w:tc>
      </w:tr>
      <w:tr w:rsidR="007079C6" w:rsidRPr="008A79E4" w:rsidTr="00787DF4">
        <w:tc>
          <w:tcPr>
            <w:tcW w:w="5508" w:type="dxa"/>
            <w:tcBorders>
              <w:top w:val="single" w:sz="4" w:space="0" w:color="auto"/>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New York – Northern New Jersey – Long Island</w:t>
            </w:r>
          </w:p>
        </w:tc>
        <w:tc>
          <w:tcPr>
            <w:tcW w:w="1620" w:type="dxa"/>
            <w:tcBorders>
              <w:top w:val="single" w:sz="4" w:space="0" w:color="auto"/>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5.2%</w:t>
            </w:r>
          </w:p>
        </w:tc>
        <w:tc>
          <w:tcPr>
            <w:tcW w:w="1728" w:type="dxa"/>
            <w:tcBorders>
              <w:top w:val="single" w:sz="4" w:space="0" w:color="auto"/>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6.2%</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lang w:val="es-ES"/>
              </w:rPr>
            </w:pPr>
            <w:r w:rsidRPr="008A79E4">
              <w:rPr>
                <w:rFonts w:asciiTheme="minorHAnsi" w:hAnsiTheme="minorHAnsi" w:cstheme="minorHAnsi"/>
                <w:sz w:val="18"/>
                <w:szCs w:val="18"/>
                <w:lang w:val="es-ES"/>
              </w:rPr>
              <w:t>Los</w:t>
            </w:r>
            <w:r w:rsidRPr="008A79E4">
              <w:rPr>
                <w:rFonts w:asciiTheme="minorHAnsi" w:hAnsiTheme="minorHAnsi" w:cstheme="minorHAnsi"/>
                <w:sz w:val="18"/>
                <w:szCs w:val="18"/>
              </w:rPr>
              <w:t xml:space="preserve"> Angeles</w:t>
            </w:r>
            <w:r w:rsidRPr="008A79E4">
              <w:rPr>
                <w:rFonts w:asciiTheme="minorHAnsi" w:hAnsiTheme="minorHAnsi" w:cstheme="minorHAnsi"/>
                <w:sz w:val="18"/>
                <w:szCs w:val="18"/>
                <w:lang w:val="es-ES"/>
              </w:rPr>
              <w:t xml:space="preserve"> – Long Beach – Santa Ana</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3.6%</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4.3%</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Chicago – Naperville – Joliet</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2.6%</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3.0%</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Dallas – Fort Worth – Arlington</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1.9%</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2.1%</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Houston-Baytown-Sugar Land</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1.7%</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2.0%</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Washington – Arlington – Alexandria</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1.9%</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2.0%</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Miami – Fort Lauderdale – Miami Beach</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1.3%</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1.9%</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Philadelphia – Camden – Wilmington</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2.0%</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1.9%</w:t>
            </w:r>
          </w:p>
        </w:tc>
      </w:tr>
      <w:tr w:rsidR="007079C6" w:rsidRPr="008A79E4" w:rsidTr="00787DF4">
        <w:tc>
          <w:tcPr>
            <w:tcW w:w="5508" w:type="dxa"/>
            <w:tcBorders>
              <w:top w:val="nil"/>
              <w:bottom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Atlanta – Sandy Springs – Marietta</w:t>
            </w:r>
          </w:p>
        </w:tc>
        <w:tc>
          <w:tcPr>
            <w:tcW w:w="1620"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1.8%</w:t>
            </w:r>
          </w:p>
        </w:tc>
        <w:tc>
          <w:tcPr>
            <w:tcW w:w="1728" w:type="dxa"/>
            <w:tcBorders>
              <w:top w:val="nil"/>
              <w:bottom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1.7%</w:t>
            </w:r>
          </w:p>
        </w:tc>
      </w:tr>
      <w:tr w:rsidR="007079C6" w:rsidRPr="008A79E4" w:rsidTr="00787DF4">
        <w:tc>
          <w:tcPr>
            <w:tcW w:w="5508" w:type="dxa"/>
            <w:tcBorders>
              <w:top w:val="nil"/>
            </w:tcBorders>
            <w:vAlign w:val="center"/>
          </w:tcPr>
          <w:p w:rsidR="007079C6" w:rsidRPr="008A79E4" w:rsidRDefault="007079C6" w:rsidP="00787DF4">
            <w:pPr>
              <w:spacing w:before="60" w:after="60"/>
              <w:ind w:left="810"/>
              <w:rPr>
                <w:rFonts w:asciiTheme="minorHAnsi" w:hAnsiTheme="minorHAnsi" w:cstheme="minorHAnsi"/>
                <w:sz w:val="18"/>
                <w:szCs w:val="18"/>
              </w:rPr>
            </w:pPr>
            <w:r w:rsidRPr="008A79E4">
              <w:rPr>
                <w:rFonts w:asciiTheme="minorHAnsi" w:hAnsiTheme="minorHAnsi" w:cstheme="minorHAnsi"/>
                <w:sz w:val="18"/>
                <w:szCs w:val="18"/>
              </w:rPr>
              <w:t>San Francisco-Oakland-Fremont</w:t>
            </w:r>
          </w:p>
        </w:tc>
        <w:tc>
          <w:tcPr>
            <w:tcW w:w="1620" w:type="dxa"/>
            <w:tcBorders>
              <w:top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1.5%</w:t>
            </w:r>
          </w:p>
        </w:tc>
        <w:tc>
          <w:tcPr>
            <w:tcW w:w="1728" w:type="dxa"/>
            <w:tcBorders>
              <w:top w:val="nil"/>
            </w:tcBorders>
            <w:vAlign w:val="bottom"/>
          </w:tcPr>
          <w:p w:rsidR="007079C6" w:rsidRPr="008A79E4" w:rsidRDefault="007079C6" w:rsidP="00787DF4">
            <w:pPr>
              <w:jc w:val="center"/>
              <w:rPr>
                <w:rFonts w:asciiTheme="minorHAnsi" w:hAnsiTheme="minorHAnsi" w:cstheme="minorHAnsi"/>
                <w:sz w:val="16"/>
                <w:szCs w:val="16"/>
              </w:rPr>
            </w:pPr>
            <w:r w:rsidRPr="008A79E4">
              <w:rPr>
                <w:rFonts w:asciiTheme="minorHAnsi" w:hAnsiTheme="minorHAnsi" w:cstheme="minorHAnsi"/>
                <w:sz w:val="16"/>
                <w:szCs w:val="16"/>
              </w:rPr>
              <w:t>1.6%</w:t>
            </w:r>
          </w:p>
        </w:tc>
      </w:tr>
    </w:tbl>
    <w:p w:rsidR="007079C6" w:rsidRPr="008A79E4" w:rsidRDefault="007079C6" w:rsidP="007079C6">
      <w:pPr>
        <w:tabs>
          <w:tab w:val="left" w:pos="117"/>
        </w:tabs>
        <w:spacing w:before="80"/>
        <w:rPr>
          <w:rFonts w:asciiTheme="minorHAnsi" w:hAnsiTheme="minorHAnsi" w:cstheme="minorHAnsi"/>
          <w:sz w:val="16"/>
          <w:szCs w:val="16"/>
        </w:rPr>
      </w:pPr>
      <w:r w:rsidRPr="008A79E4">
        <w:rPr>
          <w:rFonts w:asciiTheme="minorHAnsi" w:hAnsiTheme="minorHAnsi" w:cstheme="minorHAnsi"/>
          <w:sz w:val="18"/>
          <w:szCs w:val="18"/>
          <w:vertAlign w:val="superscript"/>
        </w:rPr>
        <w:t>1</w:t>
      </w:r>
      <w:r w:rsidRPr="008A79E4">
        <w:rPr>
          <w:rFonts w:asciiTheme="minorHAnsi" w:hAnsiTheme="minorHAnsi" w:cstheme="minorHAnsi"/>
          <w:sz w:val="16"/>
          <w:szCs w:val="16"/>
        </w:rPr>
        <w:tab/>
        <w:t>Active profiled adults are weighted to be representative of the U.S. population on age, gender, race, Hispanic ethnicity, language proficiency, region, metro status, education, and Internet access using post-stratification adjustments to offset any non-response or non-coverage bias.</w:t>
      </w:r>
    </w:p>
    <w:p w:rsidR="007079C6" w:rsidRPr="008A79E4" w:rsidRDefault="007079C6" w:rsidP="00707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rPr>
      </w:pPr>
    </w:p>
    <w:p w:rsidR="00C8556F" w:rsidRPr="008A79E4" w:rsidRDefault="00C8556F" w:rsidP="00C8556F">
      <w:pPr>
        <w:spacing w:after="200" w:line="480" w:lineRule="auto"/>
        <w:rPr>
          <w:rFonts w:asciiTheme="minorHAnsi" w:hAnsiTheme="minorHAnsi" w:cstheme="minorHAnsi"/>
          <w:sz w:val="22"/>
          <w:szCs w:val="22"/>
        </w:rPr>
      </w:pPr>
    </w:p>
    <w:p w:rsidR="00C8556F" w:rsidRPr="00F463E2" w:rsidRDefault="00D30560" w:rsidP="00C8556F">
      <w:p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In addition to the demographic information shown, numerous other data elements are maintained for each </w:t>
      </w:r>
      <w:r w:rsidR="006D4AD5" w:rsidRPr="00F463E2">
        <w:rPr>
          <w:rFonts w:asciiTheme="minorHAnsi" w:hAnsiTheme="minorHAnsi" w:cstheme="minorHAnsi"/>
          <w:sz w:val="22"/>
          <w:szCs w:val="22"/>
          <w:highlight w:val="yellow"/>
        </w:rPr>
        <w:t>KP</w:t>
      </w:r>
      <w:r w:rsidRPr="00F463E2">
        <w:rPr>
          <w:rFonts w:asciiTheme="minorHAnsi" w:hAnsiTheme="minorHAnsi" w:cstheme="minorHAnsi"/>
          <w:sz w:val="22"/>
          <w:szCs w:val="22"/>
          <w:highlight w:val="yellow"/>
        </w:rPr>
        <w:t xml:space="preserve"> member and are available for sample selection purposes and project-specific data analysis. </w:t>
      </w:r>
      <w:r w:rsidR="00C8556F" w:rsidRPr="00F463E2">
        <w:rPr>
          <w:rFonts w:asciiTheme="minorHAnsi" w:hAnsiTheme="minorHAnsi" w:cstheme="minorHAnsi"/>
          <w:sz w:val="22"/>
          <w:szCs w:val="22"/>
          <w:highlight w:val="yellow"/>
        </w:rPr>
        <w:t xml:space="preserve">Demographic data related to panel members sampled for this study, whether or not they participate in this study, will be made available to </w:t>
      </w:r>
      <w:r w:rsidR="009A14F9" w:rsidRPr="00F463E2">
        <w:rPr>
          <w:rFonts w:asciiTheme="minorHAnsi" w:hAnsiTheme="minorHAnsi" w:cstheme="minorHAnsi"/>
          <w:sz w:val="22"/>
          <w:szCs w:val="22"/>
          <w:highlight w:val="yellow"/>
        </w:rPr>
        <w:t xml:space="preserve">the </w:t>
      </w:r>
      <w:r w:rsidR="00C8556F" w:rsidRPr="00F463E2">
        <w:rPr>
          <w:rFonts w:asciiTheme="minorHAnsi" w:hAnsiTheme="minorHAnsi" w:cstheme="minorHAnsi"/>
          <w:sz w:val="22"/>
          <w:szCs w:val="22"/>
          <w:highlight w:val="yellow"/>
        </w:rPr>
        <w:t xml:space="preserve">NDEP. This information will be used to evaluate the representativeness of the survey respondents. </w:t>
      </w:r>
      <w:r w:rsidRPr="00F463E2">
        <w:rPr>
          <w:rFonts w:asciiTheme="minorHAnsi" w:hAnsiTheme="minorHAnsi" w:cstheme="minorHAnsi"/>
          <w:sz w:val="22"/>
          <w:szCs w:val="22"/>
          <w:highlight w:val="yellow"/>
        </w:rPr>
        <w:t xml:space="preserve">GfK </w:t>
      </w:r>
      <w:r w:rsidR="00C8556F" w:rsidRPr="00F463E2">
        <w:rPr>
          <w:rFonts w:asciiTheme="minorHAnsi" w:hAnsiTheme="minorHAnsi" w:cstheme="minorHAnsi"/>
          <w:sz w:val="22"/>
          <w:szCs w:val="22"/>
          <w:highlight w:val="yellow"/>
        </w:rPr>
        <w:t xml:space="preserve">collects this demographic data as part of their initial panel recruitment process and is collected independent of this proposed data collection. Demographic data for panel members who are selected to participate in the survey but do not participate (i.e., non-respondents) will be provided to </w:t>
      </w:r>
      <w:r w:rsidR="009A14F9" w:rsidRPr="00F463E2">
        <w:rPr>
          <w:rFonts w:asciiTheme="minorHAnsi" w:hAnsiTheme="minorHAnsi" w:cstheme="minorHAnsi"/>
          <w:sz w:val="22"/>
          <w:szCs w:val="22"/>
          <w:highlight w:val="yellow"/>
        </w:rPr>
        <w:t xml:space="preserve">the </w:t>
      </w:r>
      <w:r w:rsidR="00C8556F" w:rsidRPr="00F463E2">
        <w:rPr>
          <w:rFonts w:asciiTheme="minorHAnsi" w:hAnsiTheme="minorHAnsi" w:cstheme="minorHAnsi"/>
          <w:sz w:val="22"/>
          <w:szCs w:val="22"/>
          <w:highlight w:val="yellow"/>
        </w:rPr>
        <w:t xml:space="preserve">NDEP. This will allow </w:t>
      </w:r>
      <w:r w:rsidR="009A14F9" w:rsidRPr="00F463E2">
        <w:rPr>
          <w:rFonts w:asciiTheme="minorHAnsi" w:hAnsiTheme="minorHAnsi" w:cstheme="minorHAnsi"/>
          <w:sz w:val="22"/>
          <w:szCs w:val="22"/>
          <w:highlight w:val="yellow"/>
        </w:rPr>
        <w:t xml:space="preserve">the </w:t>
      </w:r>
      <w:r w:rsidR="00C8556F" w:rsidRPr="00F463E2">
        <w:rPr>
          <w:rFonts w:asciiTheme="minorHAnsi" w:hAnsiTheme="minorHAnsi" w:cstheme="minorHAnsi"/>
          <w:sz w:val="22"/>
          <w:szCs w:val="22"/>
          <w:highlight w:val="yellow"/>
        </w:rPr>
        <w:t xml:space="preserve">NDEP to evaluate non-response bias in </w:t>
      </w:r>
      <w:r w:rsidR="00C8556F" w:rsidRPr="00F463E2">
        <w:rPr>
          <w:rFonts w:asciiTheme="minorHAnsi" w:hAnsiTheme="minorHAnsi" w:cstheme="minorHAnsi"/>
          <w:sz w:val="22"/>
          <w:szCs w:val="22"/>
          <w:highlight w:val="yellow"/>
        </w:rPr>
        <w:lastRenderedPageBreak/>
        <w:t xml:space="preserve">terms of possible systematic differences between panel members who are selected for this study and participate and those who are selected but do not participate. </w:t>
      </w:r>
    </w:p>
    <w:p w:rsidR="00C96433" w:rsidRPr="00F463E2" w:rsidRDefault="00C96433" w:rsidP="006C6EA3">
      <w:pPr>
        <w:pStyle w:val="ProposalBodyText"/>
        <w:spacing w:line="480" w:lineRule="auto"/>
        <w:ind w:left="0"/>
        <w:jc w:val="left"/>
        <w:rPr>
          <w:rFonts w:asciiTheme="minorHAnsi" w:hAnsiTheme="minorHAnsi" w:cstheme="minorHAnsi"/>
          <w:szCs w:val="22"/>
          <w:highlight w:val="yellow"/>
        </w:rPr>
      </w:pPr>
      <w:r w:rsidRPr="00F463E2">
        <w:rPr>
          <w:rFonts w:asciiTheme="minorHAnsi" w:hAnsiTheme="minorHAnsi" w:cstheme="minorHAnsi"/>
          <w:szCs w:val="22"/>
          <w:highlight w:val="yellow"/>
        </w:rPr>
        <w:t>Once panel members are profiled, they become “active” for selection for specific studies.  Samples are drawn from among active members using a probability proportional to size (PPS) weighted sampling approach.  Customized stratified random sampling based on profile data is also conducted, as required by specific studies.</w:t>
      </w:r>
    </w:p>
    <w:p w:rsidR="00C96433" w:rsidRPr="00F463E2" w:rsidRDefault="00C96433" w:rsidP="00BB10CB">
      <w:pPr>
        <w:pStyle w:val="ProposalBodyText"/>
        <w:spacing w:line="480" w:lineRule="auto"/>
        <w:ind w:left="0"/>
        <w:jc w:val="left"/>
        <w:rPr>
          <w:rFonts w:asciiTheme="minorHAnsi" w:hAnsiTheme="minorHAnsi" w:cstheme="minorHAnsi"/>
          <w:szCs w:val="22"/>
          <w:highlight w:val="yellow"/>
        </w:rPr>
      </w:pPr>
      <w:r w:rsidRPr="00F463E2">
        <w:rPr>
          <w:rFonts w:asciiTheme="minorHAnsi" w:hAnsiTheme="minorHAnsi" w:cstheme="minorHAnsi"/>
          <w:szCs w:val="22"/>
          <w:highlight w:val="yellow"/>
        </w:rPr>
        <w:t>In September 2007, K</w:t>
      </w:r>
      <w:r w:rsidR="00BB10CB" w:rsidRPr="00F463E2">
        <w:rPr>
          <w:rFonts w:asciiTheme="minorHAnsi" w:hAnsiTheme="minorHAnsi" w:cstheme="minorHAnsi"/>
          <w:szCs w:val="22"/>
          <w:highlight w:val="yellow"/>
        </w:rPr>
        <w:t xml:space="preserve">nowledge </w:t>
      </w:r>
      <w:r w:rsidRPr="00F463E2">
        <w:rPr>
          <w:rFonts w:asciiTheme="minorHAnsi" w:hAnsiTheme="minorHAnsi" w:cstheme="minorHAnsi"/>
          <w:szCs w:val="22"/>
          <w:highlight w:val="yellow"/>
        </w:rPr>
        <w:t>N</w:t>
      </w:r>
      <w:r w:rsidR="00BB10CB" w:rsidRPr="00F463E2">
        <w:rPr>
          <w:rFonts w:asciiTheme="minorHAnsi" w:hAnsiTheme="minorHAnsi" w:cstheme="minorHAnsi"/>
          <w:szCs w:val="22"/>
          <w:highlight w:val="yellow"/>
        </w:rPr>
        <w:t>etworks</w:t>
      </w:r>
      <w:r w:rsidRPr="00F463E2">
        <w:rPr>
          <w:rFonts w:asciiTheme="minorHAnsi" w:hAnsiTheme="minorHAnsi" w:cstheme="minorHAnsi"/>
          <w:szCs w:val="22"/>
          <w:highlight w:val="yellow"/>
        </w:rPr>
        <w:t xml:space="preserve"> was assigned a patent for its unique methodology for selecting multiple online survey samples from a panel (U.S. Patent No. 7,269,570). The selection methodology, which has been used by </w:t>
      </w:r>
      <w:r w:rsidR="00BB10CB" w:rsidRPr="00F463E2">
        <w:rPr>
          <w:rFonts w:asciiTheme="minorHAnsi" w:hAnsiTheme="minorHAnsi" w:cstheme="minorHAnsi"/>
          <w:szCs w:val="22"/>
          <w:highlight w:val="yellow"/>
        </w:rPr>
        <w:t>GfK/</w:t>
      </w:r>
      <w:r w:rsidRPr="00F463E2">
        <w:rPr>
          <w:rFonts w:asciiTheme="minorHAnsi" w:hAnsiTheme="minorHAnsi" w:cstheme="minorHAnsi"/>
          <w:szCs w:val="22"/>
          <w:highlight w:val="yellow"/>
        </w:rPr>
        <w:t>K</w:t>
      </w:r>
      <w:r w:rsidR="00BB10CB" w:rsidRPr="00F463E2">
        <w:rPr>
          <w:rFonts w:asciiTheme="minorHAnsi" w:hAnsiTheme="minorHAnsi" w:cstheme="minorHAnsi"/>
          <w:szCs w:val="22"/>
          <w:highlight w:val="yellow"/>
        </w:rPr>
        <w:t xml:space="preserve">nowledge </w:t>
      </w:r>
      <w:r w:rsidRPr="00F463E2">
        <w:rPr>
          <w:rFonts w:asciiTheme="minorHAnsi" w:hAnsiTheme="minorHAnsi" w:cstheme="minorHAnsi"/>
          <w:szCs w:val="22"/>
          <w:highlight w:val="yellow"/>
        </w:rPr>
        <w:t>N</w:t>
      </w:r>
      <w:r w:rsidR="00BB10CB" w:rsidRPr="00F463E2">
        <w:rPr>
          <w:rFonts w:asciiTheme="minorHAnsi" w:hAnsiTheme="minorHAnsi" w:cstheme="minorHAnsi"/>
          <w:szCs w:val="22"/>
          <w:highlight w:val="yellow"/>
        </w:rPr>
        <w:t>etworks</w:t>
      </w:r>
      <w:r w:rsidRPr="00F463E2">
        <w:rPr>
          <w:rFonts w:asciiTheme="minorHAnsi" w:hAnsiTheme="minorHAnsi" w:cstheme="minorHAnsi"/>
          <w:szCs w:val="22"/>
          <w:highlight w:val="yellow"/>
        </w:rPr>
        <w:t xml:space="preserve"> since 2000, assures that multiple sequential </w:t>
      </w:r>
      <w:r w:rsidR="00BB10CB" w:rsidRPr="00F463E2">
        <w:rPr>
          <w:rFonts w:asciiTheme="minorHAnsi" w:hAnsiTheme="minorHAnsi" w:cstheme="minorHAnsi"/>
          <w:szCs w:val="22"/>
          <w:highlight w:val="yellow"/>
        </w:rPr>
        <w:t>KnowledgePanel®</w:t>
      </w:r>
      <w:r w:rsidRPr="00F463E2">
        <w:rPr>
          <w:rFonts w:asciiTheme="minorHAnsi" w:hAnsiTheme="minorHAnsi" w:cstheme="minorHAnsi"/>
          <w:szCs w:val="22"/>
          <w:highlight w:val="yellow"/>
        </w:rPr>
        <w:t xml:space="preserve"> samples from a finite panel membership will each reliably represent the U.S. population.  </w:t>
      </w:r>
    </w:p>
    <w:p w:rsidR="00C96433" w:rsidRPr="00F463E2" w:rsidRDefault="00C96433" w:rsidP="00BB10CB">
      <w:pPr>
        <w:pStyle w:val="ProposalBodyText"/>
        <w:spacing w:line="480" w:lineRule="auto"/>
        <w:ind w:left="0"/>
        <w:jc w:val="left"/>
        <w:rPr>
          <w:rFonts w:asciiTheme="minorHAnsi" w:hAnsiTheme="minorHAnsi" w:cstheme="minorHAnsi"/>
          <w:szCs w:val="22"/>
          <w:highlight w:val="yellow"/>
        </w:rPr>
      </w:pPr>
      <w:r w:rsidRPr="00F463E2">
        <w:rPr>
          <w:rFonts w:asciiTheme="minorHAnsi" w:hAnsiTheme="minorHAnsi" w:cstheme="minorHAnsi"/>
          <w:szCs w:val="22"/>
          <w:highlight w:val="yellow"/>
        </w:rPr>
        <w:t>This sampling methodology was developed in recognition of the practical issue that different survey samples may target different panel subgroups.  It is not unusual that only panel members with certain characteristics are selected for a survey. This subgroup selectivity can skew the remaining panel membership demographics and affect the representativeness of later survey samples.  The patented sampling methodology was developed to correct for this</w:t>
      </w:r>
      <w:r w:rsidR="00B128DC" w:rsidRPr="00F463E2">
        <w:rPr>
          <w:rStyle w:val="FootnoteReference"/>
          <w:rFonts w:asciiTheme="minorHAnsi" w:hAnsiTheme="minorHAnsi" w:cstheme="minorHAnsi"/>
          <w:szCs w:val="22"/>
          <w:highlight w:val="yellow"/>
        </w:rPr>
        <w:footnoteReference w:id="8"/>
      </w:r>
      <w:r w:rsidRPr="00F463E2">
        <w:rPr>
          <w:rFonts w:asciiTheme="minorHAnsi" w:hAnsiTheme="minorHAnsi" w:cstheme="minorHAnsi"/>
          <w:szCs w:val="22"/>
          <w:highlight w:val="yellow"/>
        </w:rPr>
        <w:t xml:space="preserve">.  </w:t>
      </w:r>
    </w:p>
    <w:p w:rsidR="00DA223E" w:rsidRPr="00F463E2" w:rsidRDefault="00DA223E" w:rsidP="000A6BFB">
      <w:pPr>
        <w:spacing w:line="480" w:lineRule="auto"/>
        <w:rPr>
          <w:rFonts w:asciiTheme="minorHAnsi" w:hAnsiTheme="minorHAnsi" w:cstheme="minorHAnsi"/>
          <w:sz w:val="22"/>
          <w:szCs w:val="22"/>
        </w:rPr>
      </w:pPr>
      <w:r w:rsidRPr="00F463E2">
        <w:rPr>
          <w:rFonts w:asciiTheme="minorHAnsi" w:hAnsiTheme="minorHAnsi" w:cstheme="minorHAnsi"/>
          <w:sz w:val="22"/>
          <w:szCs w:val="22"/>
          <w:highlight w:val="yellow"/>
        </w:rPr>
        <w:t>The expected precision for the overall survey can be expressed as the relative standard error</w:t>
      </w:r>
      <w:r w:rsidR="00EB4A66" w:rsidRPr="00F463E2">
        <w:rPr>
          <w:rFonts w:asciiTheme="minorHAnsi" w:hAnsiTheme="minorHAnsi" w:cstheme="minorHAnsi"/>
          <w:sz w:val="22"/>
          <w:szCs w:val="22"/>
          <w:highlight w:val="yellow"/>
        </w:rPr>
        <w:t xml:space="preserve"> (RSE)</w:t>
      </w:r>
      <w:r w:rsidR="008E4983" w:rsidRPr="00F463E2">
        <w:rPr>
          <w:rFonts w:asciiTheme="minorHAnsi" w:hAnsiTheme="minorHAnsi" w:cstheme="minorHAnsi"/>
          <w:sz w:val="22"/>
          <w:szCs w:val="22"/>
          <w:highlight w:val="yellow"/>
        </w:rPr>
        <w:t>,</w:t>
      </w:r>
      <w:r w:rsidRPr="00F463E2">
        <w:rPr>
          <w:rFonts w:asciiTheme="minorHAnsi" w:hAnsiTheme="minorHAnsi" w:cstheme="minorHAnsi"/>
          <w:sz w:val="22"/>
          <w:szCs w:val="22"/>
          <w:highlight w:val="yellow"/>
        </w:rPr>
        <w:t xml:space="preserve"> or the coefficient of variation (CV), which is the standard error of the sample as a percentage of the mean</w:t>
      </w:r>
      <w:r w:rsidR="008B620F" w:rsidRPr="00F463E2">
        <w:rPr>
          <w:rFonts w:asciiTheme="minorHAnsi" w:hAnsiTheme="minorHAnsi" w:cstheme="minorHAnsi"/>
          <w:sz w:val="22"/>
          <w:szCs w:val="22"/>
          <w:highlight w:val="yellow"/>
        </w:rPr>
        <w:t xml:space="preserve"> (or proportion)</w:t>
      </w:r>
      <w:r w:rsidRPr="00F463E2">
        <w:rPr>
          <w:rFonts w:asciiTheme="minorHAnsi" w:hAnsiTheme="minorHAnsi" w:cstheme="minorHAnsi"/>
          <w:sz w:val="22"/>
          <w:szCs w:val="22"/>
          <w:highlight w:val="yellow"/>
        </w:rPr>
        <w:t xml:space="preserve">. </w:t>
      </w:r>
      <w:r w:rsidR="008E4983" w:rsidRPr="00F463E2">
        <w:rPr>
          <w:rFonts w:asciiTheme="minorHAnsi" w:hAnsiTheme="minorHAnsi" w:cstheme="minorHAnsi"/>
          <w:sz w:val="22"/>
          <w:szCs w:val="22"/>
          <w:highlight w:val="yellow"/>
        </w:rPr>
        <w:t>W</w:t>
      </w:r>
      <w:r w:rsidRPr="00F463E2">
        <w:rPr>
          <w:rFonts w:asciiTheme="minorHAnsi" w:hAnsiTheme="minorHAnsi" w:cstheme="minorHAnsi"/>
          <w:sz w:val="22"/>
          <w:szCs w:val="22"/>
          <w:highlight w:val="yellow"/>
        </w:rPr>
        <w:t xml:space="preserve">e used various percent estimates (P) and design effects (DEFF) to </w:t>
      </w:r>
      <w:r w:rsidR="008E4983" w:rsidRPr="00F463E2">
        <w:rPr>
          <w:rFonts w:asciiTheme="minorHAnsi" w:hAnsiTheme="minorHAnsi" w:cstheme="minorHAnsi"/>
          <w:sz w:val="22"/>
          <w:szCs w:val="22"/>
          <w:highlight w:val="yellow"/>
        </w:rPr>
        <w:t>calculate</w:t>
      </w:r>
      <w:r w:rsidRPr="00F463E2">
        <w:rPr>
          <w:rFonts w:asciiTheme="minorHAnsi" w:hAnsiTheme="minorHAnsi" w:cstheme="minorHAnsi"/>
          <w:sz w:val="22"/>
          <w:szCs w:val="22"/>
          <w:highlight w:val="yellow"/>
        </w:rPr>
        <w:t xml:space="preserve"> the CV for different </w:t>
      </w:r>
      <w:r w:rsidR="008B620F" w:rsidRPr="00F463E2">
        <w:rPr>
          <w:rFonts w:asciiTheme="minorHAnsi" w:hAnsiTheme="minorHAnsi" w:cstheme="minorHAnsi"/>
          <w:sz w:val="22"/>
          <w:szCs w:val="22"/>
          <w:highlight w:val="yellow"/>
        </w:rPr>
        <w:t xml:space="preserve">domain </w:t>
      </w:r>
      <w:r w:rsidRPr="00F463E2">
        <w:rPr>
          <w:rFonts w:asciiTheme="minorHAnsi" w:hAnsiTheme="minorHAnsi" w:cstheme="minorHAnsi"/>
          <w:sz w:val="22"/>
          <w:szCs w:val="22"/>
          <w:highlight w:val="yellow"/>
        </w:rPr>
        <w:t>sample sizes (Table B</w:t>
      </w:r>
      <w:r w:rsidR="003732CE" w:rsidRPr="00F463E2">
        <w:rPr>
          <w:rFonts w:asciiTheme="minorHAnsi" w:hAnsiTheme="minorHAnsi" w:cstheme="minorHAnsi"/>
          <w:sz w:val="22"/>
          <w:szCs w:val="22"/>
          <w:highlight w:val="yellow"/>
        </w:rPr>
        <w:t>.1</w:t>
      </w:r>
      <w:r w:rsidRPr="00F463E2">
        <w:rPr>
          <w:rFonts w:asciiTheme="minorHAnsi" w:hAnsiTheme="minorHAnsi" w:cstheme="minorHAnsi"/>
          <w:sz w:val="22"/>
          <w:szCs w:val="22"/>
          <w:highlight w:val="yellow"/>
        </w:rPr>
        <w:t>-3). GfK use</w:t>
      </w:r>
      <w:r w:rsidR="007B56BD" w:rsidRPr="00F463E2">
        <w:rPr>
          <w:rFonts w:asciiTheme="minorHAnsi" w:hAnsiTheme="minorHAnsi" w:cstheme="minorHAnsi"/>
          <w:sz w:val="22"/>
          <w:szCs w:val="22"/>
          <w:highlight w:val="yellow"/>
        </w:rPr>
        <w:t>s</w:t>
      </w:r>
      <w:r w:rsidRPr="00F463E2">
        <w:rPr>
          <w:rFonts w:asciiTheme="minorHAnsi" w:hAnsiTheme="minorHAnsi" w:cstheme="minorHAnsi"/>
          <w:sz w:val="22"/>
          <w:szCs w:val="22"/>
          <w:highlight w:val="yellow"/>
        </w:rPr>
        <w:t xml:space="preserve"> a DEFF</w:t>
      </w:r>
      <w:r w:rsidR="00EB4A66" w:rsidRPr="00F463E2">
        <w:rPr>
          <w:rFonts w:asciiTheme="minorHAnsi" w:hAnsiTheme="minorHAnsi" w:cstheme="minorHAnsi"/>
          <w:sz w:val="22"/>
          <w:szCs w:val="22"/>
          <w:highlight w:val="yellow"/>
        </w:rPr>
        <w:t xml:space="preserve"> of </w:t>
      </w:r>
      <w:r w:rsidR="00E812CC" w:rsidRPr="00F463E2">
        <w:rPr>
          <w:rFonts w:asciiTheme="minorHAnsi" w:hAnsiTheme="minorHAnsi" w:cstheme="minorHAnsi"/>
          <w:sz w:val="22"/>
          <w:szCs w:val="22"/>
          <w:highlight w:val="yellow"/>
        </w:rPr>
        <w:t xml:space="preserve">about </w:t>
      </w:r>
      <w:r w:rsidRPr="00F463E2">
        <w:rPr>
          <w:rFonts w:asciiTheme="minorHAnsi" w:hAnsiTheme="minorHAnsi" w:cstheme="minorHAnsi"/>
          <w:sz w:val="22"/>
          <w:szCs w:val="22"/>
          <w:highlight w:val="yellow"/>
        </w:rPr>
        <w:t>1.</w:t>
      </w:r>
      <w:r w:rsidR="00D747EB" w:rsidRPr="00F463E2">
        <w:rPr>
          <w:rFonts w:asciiTheme="minorHAnsi" w:hAnsiTheme="minorHAnsi" w:cstheme="minorHAnsi"/>
          <w:sz w:val="22"/>
          <w:szCs w:val="22"/>
          <w:highlight w:val="yellow"/>
        </w:rPr>
        <w:t>3</w:t>
      </w:r>
      <w:r w:rsidRPr="00F463E2">
        <w:rPr>
          <w:rFonts w:asciiTheme="minorHAnsi" w:hAnsiTheme="minorHAnsi" w:cstheme="minorHAnsi"/>
          <w:sz w:val="22"/>
          <w:szCs w:val="22"/>
          <w:highlight w:val="yellow"/>
        </w:rPr>
        <w:t xml:space="preserve"> for the general population. In the table</w:t>
      </w:r>
      <w:r w:rsidR="00A87333" w:rsidRPr="00F463E2">
        <w:rPr>
          <w:rFonts w:asciiTheme="minorHAnsi" w:hAnsiTheme="minorHAnsi" w:cstheme="minorHAnsi"/>
          <w:sz w:val="22"/>
          <w:szCs w:val="22"/>
          <w:highlight w:val="yellow"/>
        </w:rPr>
        <w:t>,</w:t>
      </w:r>
      <w:r w:rsidRPr="00F463E2">
        <w:rPr>
          <w:rFonts w:asciiTheme="minorHAnsi" w:hAnsiTheme="minorHAnsi" w:cstheme="minorHAnsi"/>
          <w:sz w:val="22"/>
          <w:szCs w:val="22"/>
          <w:highlight w:val="yellow"/>
        </w:rPr>
        <w:t xml:space="preserve"> the CV for our intended sample size of 2500 is </w:t>
      </w:r>
      <w:r w:rsidR="00EA3842" w:rsidRPr="00F463E2">
        <w:rPr>
          <w:rFonts w:asciiTheme="minorHAnsi" w:hAnsiTheme="minorHAnsi" w:cstheme="minorHAnsi"/>
          <w:sz w:val="22"/>
          <w:szCs w:val="22"/>
          <w:highlight w:val="yellow"/>
        </w:rPr>
        <w:t>shown</w:t>
      </w:r>
      <w:r w:rsidRPr="00F463E2">
        <w:rPr>
          <w:rFonts w:asciiTheme="minorHAnsi" w:hAnsiTheme="minorHAnsi" w:cstheme="minorHAnsi"/>
          <w:sz w:val="22"/>
          <w:szCs w:val="22"/>
          <w:highlight w:val="yellow"/>
        </w:rPr>
        <w:t xml:space="preserve"> in the last column</w:t>
      </w:r>
      <w:r w:rsidR="00025324" w:rsidRPr="00F463E2">
        <w:rPr>
          <w:rFonts w:asciiTheme="minorHAnsi" w:hAnsiTheme="minorHAnsi" w:cstheme="minorHAnsi"/>
          <w:sz w:val="22"/>
          <w:szCs w:val="22"/>
          <w:highlight w:val="yellow"/>
        </w:rPr>
        <w:t xml:space="preserve"> </w:t>
      </w:r>
      <w:r w:rsidR="00461DB6" w:rsidRPr="00F463E2">
        <w:rPr>
          <w:rFonts w:asciiTheme="minorHAnsi" w:hAnsiTheme="minorHAnsi" w:cstheme="minorHAnsi"/>
          <w:sz w:val="22"/>
          <w:szCs w:val="22"/>
          <w:highlight w:val="yellow"/>
        </w:rPr>
        <w:t>and lies between</w:t>
      </w:r>
      <w:r w:rsidR="00025324" w:rsidRPr="00F463E2">
        <w:rPr>
          <w:rFonts w:asciiTheme="minorHAnsi" w:hAnsiTheme="minorHAnsi" w:cstheme="minorHAnsi"/>
          <w:sz w:val="22"/>
          <w:szCs w:val="22"/>
          <w:highlight w:val="yellow"/>
        </w:rPr>
        <w:t xml:space="preserve"> the rows for</w:t>
      </w:r>
      <w:r w:rsidR="00903DCB" w:rsidRPr="00F463E2">
        <w:rPr>
          <w:rFonts w:asciiTheme="minorHAnsi" w:hAnsiTheme="minorHAnsi" w:cstheme="minorHAnsi"/>
          <w:sz w:val="22"/>
          <w:szCs w:val="22"/>
          <w:highlight w:val="yellow"/>
        </w:rPr>
        <w:t xml:space="preserve"> a</w:t>
      </w:r>
      <w:r w:rsidR="00025324" w:rsidRPr="00F463E2">
        <w:rPr>
          <w:rFonts w:asciiTheme="minorHAnsi" w:hAnsiTheme="minorHAnsi" w:cstheme="minorHAnsi"/>
          <w:sz w:val="22"/>
          <w:szCs w:val="22"/>
          <w:highlight w:val="yellow"/>
        </w:rPr>
        <w:t xml:space="preserve"> DEFF of </w:t>
      </w:r>
      <w:r w:rsidR="00461DB6" w:rsidRPr="00F463E2">
        <w:rPr>
          <w:rFonts w:asciiTheme="minorHAnsi" w:hAnsiTheme="minorHAnsi" w:cstheme="minorHAnsi"/>
          <w:sz w:val="22"/>
          <w:szCs w:val="22"/>
          <w:highlight w:val="yellow"/>
        </w:rPr>
        <w:t xml:space="preserve">1.25 to </w:t>
      </w:r>
      <w:r w:rsidR="00025324" w:rsidRPr="00F463E2">
        <w:rPr>
          <w:rFonts w:asciiTheme="minorHAnsi" w:hAnsiTheme="minorHAnsi" w:cstheme="minorHAnsi"/>
          <w:sz w:val="22"/>
          <w:szCs w:val="22"/>
          <w:highlight w:val="yellow"/>
        </w:rPr>
        <w:t>1.5, rang</w:t>
      </w:r>
      <w:r w:rsidR="00461DB6" w:rsidRPr="00F463E2">
        <w:rPr>
          <w:rFonts w:asciiTheme="minorHAnsi" w:hAnsiTheme="minorHAnsi" w:cstheme="minorHAnsi"/>
          <w:sz w:val="22"/>
          <w:szCs w:val="22"/>
          <w:highlight w:val="yellow"/>
        </w:rPr>
        <w:t>ing</w:t>
      </w:r>
      <w:r w:rsidR="00025324" w:rsidRPr="00F463E2">
        <w:rPr>
          <w:rFonts w:asciiTheme="minorHAnsi" w:hAnsiTheme="minorHAnsi" w:cstheme="minorHAnsi"/>
          <w:sz w:val="22"/>
          <w:szCs w:val="22"/>
          <w:highlight w:val="yellow"/>
        </w:rPr>
        <w:t xml:space="preserve"> from 2 to 7, depending on the percent estimate of interest.</w:t>
      </w:r>
      <w:r w:rsidR="00EA3842" w:rsidRPr="00F463E2">
        <w:rPr>
          <w:rFonts w:asciiTheme="minorHAnsi" w:hAnsiTheme="minorHAnsi" w:cstheme="minorHAnsi"/>
          <w:sz w:val="22"/>
          <w:szCs w:val="22"/>
          <w:highlight w:val="yellow"/>
        </w:rPr>
        <w:t xml:space="preserve"> </w:t>
      </w:r>
      <w:r w:rsidR="00025324" w:rsidRPr="00F463E2">
        <w:rPr>
          <w:rFonts w:asciiTheme="minorHAnsi" w:hAnsiTheme="minorHAnsi" w:cstheme="minorHAnsi"/>
          <w:sz w:val="22"/>
          <w:szCs w:val="22"/>
          <w:highlight w:val="yellow"/>
        </w:rPr>
        <w:t xml:space="preserve">For </w:t>
      </w:r>
      <w:r w:rsidR="00025324" w:rsidRPr="00F463E2">
        <w:rPr>
          <w:rFonts w:asciiTheme="minorHAnsi" w:hAnsiTheme="minorHAnsi" w:cstheme="minorHAnsi"/>
          <w:sz w:val="22"/>
          <w:szCs w:val="22"/>
          <w:highlight w:val="yellow"/>
        </w:rPr>
        <w:lastRenderedPageBreak/>
        <w:t xml:space="preserve">the Hispanic and African American subgroups, each </w:t>
      </w:r>
      <w:r w:rsidR="00473B45" w:rsidRPr="00F463E2">
        <w:rPr>
          <w:rFonts w:asciiTheme="minorHAnsi" w:hAnsiTheme="minorHAnsi" w:cstheme="minorHAnsi"/>
          <w:sz w:val="22"/>
          <w:szCs w:val="22"/>
          <w:highlight w:val="yellow"/>
        </w:rPr>
        <w:t xml:space="preserve">having </w:t>
      </w:r>
      <w:r w:rsidR="00025324" w:rsidRPr="00F463E2">
        <w:rPr>
          <w:rFonts w:asciiTheme="minorHAnsi" w:hAnsiTheme="minorHAnsi" w:cstheme="minorHAnsi"/>
          <w:sz w:val="22"/>
          <w:szCs w:val="22"/>
          <w:highlight w:val="yellow"/>
        </w:rPr>
        <w:t xml:space="preserve">approximately 833 members, the CV </w:t>
      </w:r>
      <w:r w:rsidR="00903DCB" w:rsidRPr="00F463E2">
        <w:rPr>
          <w:rFonts w:asciiTheme="minorHAnsi" w:hAnsiTheme="minorHAnsi" w:cstheme="minorHAnsi"/>
          <w:sz w:val="22"/>
          <w:szCs w:val="22"/>
          <w:highlight w:val="yellow"/>
        </w:rPr>
        <w:t>would</w:t>
      </w:r>
      <w:r w:rsidR="00EA3842" w:rsidRPr="00F463E2">
        <w:rPr>
          <w:rFonts w:asciiTheme="minorHAnsi" w:hAnsiTheme="minorHAnsi" w:cstheme="minorHAnsi"/>
          <w:sz w:val="22"/>
          <w:szCs w:val="22"/>
          <w:highlight w:val="yellow"/>
        </w:rPr>
        <w:t xml:space="preserve"> </w:t>
      </w:r>
      <w:r w:rsidR="00025324" w:rsidRPr="00F463E2">
        <w:rPr>
          <w:rFonts w:asciiTheme="minorHAnsi" w:hAnsiTheme="minorHAnsi" w:cstheme="minorHAnsi"/>
          <w:sz w:val="22"/>
          <w:szCs w:val="22"/>
          <w:highlight w:val="yellow"/>
        </w:rPr>
        <w:t xml:space="preserve">be in the range of </w:t>
      </w:r>
      <w:r w:rsidR="005C4370" w:rsidRPr="00F463E2">
        <w:rPr>
          <w:rFonts w:asciiTheme="minorHAnsi" w:hAnsiTheme="minorHAnsi" w:cstheme="minorHAnsi"/>
          <w:sz w:val="22"/>
          <w:szCs w:val="22"/>
          <w:highlight w:val="yellow"/>
        </w:rPr>
        <w:t xml:space="preserve">about </w:t>
      </w:r>
      <w:r w:rsidR="00025324" w:rsidRPr="00F463E2">
        <w:rPr>
          <w:rFonts w:asciiTheme="minorHAnsi" w:hAnsiTheme="minorHAnsi" w:cstheme="minorHAnsi"/>
          <w:sz w:val="22"/>
          <w:szCs w:val="22"/>
          <w:highlight w:val="yellow"/>
        </w:rPr>
        <w:t xml:space="preserve">4 to 13, </w:t>
      </w:r>
      <w:r w:rsidR="00EA3842" w:rsidRPr="00F463E2">
        <w:rPr>
          <w:rFonts w:asciiTheme="minorHAnsi" w:hAnsiTheme="minorHAnsi" w:cstheme="minorHAnsi"/>
          <w:sz w:val="22"/>
          <w:szCs w:val="22"/>
          <w:highlight w:val="yellow"/>
        </w:rPr>
        <w:t xml:space="preserve">based on </w:t>
      </w:r>
      <w:r w:rsidR="00025324" w:rsidRPr="00F463E2">
        <w:rPr>
          <w:rFonts w:asciiTheme="minorHAnsi" w:hAnsiTheme="minorHAnsi" w:cstheme="minorHAnsi"/>
          <w:sz w:val="22"/>
          <w:szCs w:val="22"/>
          <w:highlight w:val="yellow"/>
        </w:rPr>
        <w:t xml:space="preserve">the column of domain sample size </w:t>
      </w:r>
      <w:r w:rsidR="005C4370" w:rsidRPr="00F463E2">
        <w:rPr>
          <w:rFonts w:asciiTheme="minorHAnsi" w:hAnsiTheme="minorHAnsi" w:cstheme="minorHAnsi"/>
          <w:sz w:val="22"/>
          <w:szCs w:val="22"/>
          <w:highlight w:val="yellow"/>
        </w:rPr>
        <w:t xml:space="preserve">equal to </w:t>
      </w:r>
      <w:r w:rsidR="00025324" w:rsidRPr="00F463E2">
        <w:rPr>
          <w:rFonts w:asciiTheme="minorHAnsi" w:hAnsiTheme="minorHAnsi" w:cstheme="minorHAnsi"/>
          <w:sz w:val="22"/>
          <w:szCs w:val="22"/>
          <w:highlight w:val="yellow"/>
        </w:rPr>
        <w:t>800.</w:t>
      </w:r>
      <w:r w:rsidR="00025324" w:rsidRPr="00F463E2">
        <w:rPr>
          <w:rFonts w:asciiTheme="minorHAnsi" w:hAnsiTheme="minorHAnsi" w:cstheme="minorHAnsi"/>
          <w:sz w:val="22"/>
          <w:szCs w:val="22"/>
        </w:rPr>
        <w:t xml:space="preserve"> </w:t>
      </w:r>
      <w:r w:rsidRPr="00F463E2">
        <w:rPr>
          <w:rFonts w:asciiTheme="minorHAnsi" w:hAnsiTheme="minorHAnsi" w:cstheme="minorHAnsi"/>
          <w:sz w:val="22"/>
          <w:szCs w:val="22"/>
        </w:rPr>
        <w:t xml:space="preserve"> </w:t>
      </w:r>
    </w:p>
    <w:p w:rsidR="00D86650" w:rsidRPr="00F463E2" w:rsidRDefault="00D86650" w:rsidP="009F347A">
      <w:pPr>
        <w:pStyle w:val="Caption"/>
        <w:rPr>
          <w:rFonts w:cstheme="minorHAnsi"/>
        </w:rPr>
      </w:pPr>
    </w:p>
    <w:p w:rsidR="00293DD9" w:rsidRPr="00F463E2" w:rsidRDefault="009F347A" w:rsidP="009F347A">
      <w:pPr>
        <w:pStyle w:val="Caption"/>
        <w:rPr>
          <w:rFonts w:cstheme="minorHAnsi"/>
          <w:noProof/>
          <w:szCs w:val="22"/>
        </w:rPr>
      </w:pPr>
      <w:bookmarkStart w:id="7" w:name="_Toc399848946"/>
      <w:r w:rsidRPr="00F463E2">
        <w:rPr>
          <w:rFonts w:cstheme="minorHAnsi"/>
        </w:rPr>
        <w:t>Table B.1-</w:t>
      </w:r>
      <w:r w:rsidR="008C2254" w:rsidRPr="00F463E2">
        <w:rPr>
          <w:rFonts w:cstheme="minorHAnsi"/>
        </w:rPr>
        <w:fldChar w:fldCharType="begin"/>
      </w:r>
      <w:r w:rsidR="008C2254" w:rsidRPr="00F463E2">
        <w:rPr>
          <w:rFonts w:cstheme="minorHAnsi"/>
        </w:rPr>
        <w:instrText xml:space="preserve"> SEQ Table \* ARABIC </w:instrText>
      </w:r>
      <w:r w:rsidR="008C2254" w:rsidRPr="00F463E2">
        <w:rPr>
          <w:rFonts w:cstheme="minorHAnsi"/>
        </w:rPr>
        <w:fldChar w:fldCharType="separate"/>
      </w:r>
      <w:r w:rsidR="008F14C5">
        <w:rPr>
          <w:rFonts w:cstheme="minorHAnsi"/>
          <w:noProof/>
        </w:rPr>
        <w:t>3</w:t>
      </w:r>
      <w:r w:rsidR="008C2254" w:rsidRPr="00F463E2">
        <w:rPr>
          <w:rFonts w:cstheme="minorHAnsi"/>
          <w:noProof/>
        </w:rPr>
        <w:fldChar w:fldCharType="end"/>
      </w:r>
      <w:r w:rsidRPr="00F463E2">
        <w:rPr>
          <w:rFonts w:cstheme="minorHAnsi"/>
        </w:rPr>
        <w:t>.</w:t>
      </w:r>
      <w:r w:rsidR="00293DD9" w:rsidRPr="00F463E2">
        <w:rPr>
          <w:rFonts w:cstheme="minorHAnsi"/>
          <w:noProof/>
          <w:szCs w:val="22"/>
        </w:rPr>
        <w:t xml:space="preserve"> Percent Coefficient of Variation for Domains of Different Sizes</w:t>
      </w:r>
      <w:bookmarkEnd w:id="7"/>
    </w:p>
    <w:p w:rsidR="003339C0" w:rsidRPr="00F463E2" w:rsidRDefault="003339C0" w:rsidP="003339C0"/>
    <w:p w:rsidR="002E61FA" w:rsidRPr="008A79E4" w:rsidRDefault="003339C0" w:rsidP="00F33529">
      <w:pPr>
        <w:spacing w:after="200" w:line="276" w:lineRule="auto"/>
        <w:rPr>
          <w:b/>
        </w:rPr>
      </w:pPr>
      <w:r w:rsidRPr="008A79E4">
        <w:rPr>
          <w:noProof/>
        </w:rPr>
        <w:drawing>
          <wp:inline distT="0" distB="0" distL="0" distR="0" wp14:anchorId="09F1F13C" wp14:editId="21C04731">
            <wp:extent cx="5638800" cy="4632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4632114"/>
                    </a:xfrm>
                    <a:prstGeom prst="rect">
                      <a:avLst/>
                    </a:prstGeom>
                    <a:noFill/>
                    <a:ln>
                      <a:noFill/>
                    </a:ln>
                  </pic:spPr>
                </pic:pic>
              </a:graphicData>
            </a:graphic>
          </wp:inline>
        </w:drawing>
      </w:r>
    </w:p>
    <w:p w:rsidR="000A6BFB" w:rsidRPr="008A79E4" w:rsidRDefault="000A6BFB" w:rsidP="00EB27E8">
      <w:pPr>
        <w:pStyle w:val="Heading2"/>
        <w:rPr>
          <w:rFonts w:ascii="Times New Roman" w:hAnsi="Times New Roman"/>
        </w:rPr>
      </w:pPr>
    </w:p>
    <w:p w:rsidR="000A6BFB" w:rsidRPr="008A79E4" w:rsidRDefault="000A6BFB" w:rsidP="00EB27E8">
      <w:pPr>
        <w:pStyle w:val="Heading2"/>
        <w:rPr>
          <w:rFonts w:ascii="Times New Roman" w:hAnsi="Times New Roman"/>
        </w:rPr>
      </w:pPr>
    </w:p>
    <w:p w:rsidR="00DE7253" w:rsidRPr="008A79E4" w:rsidRDefault="00DE7253" w:rsidP="00EB27E8">
      <w:pPr>
        <w:pStyle w:val="Heading2"/>
        <w:rPr>
          <w:rFonts w:cstheme="minorHAnsi"/>
        </w:rPr>
      </w:pPr>
      <w:bookmarkStart w:id="8" w:name="_Toc399848933"/>
      <w:r w:rsidRPr="008A79E4">
        <w:rPr>
          <w:rFonts w:cstheme="minorHAnsi"/>
        </w:rPr>
        <w:t>B.2.</w:t>
      </w:r>
      <w:r w:rsidR="006761CA" w:rsidRPr="008A79E4">
        <w:rPr>
          <w:rFonts w:cstheme="minorHAnsi"/>
        </w:rPr>
        <w:t xml:space="preserve"> </w:t>
      </w:r>
      <w:r w:rsidRPr="008A79E4">
        <w:rPr>
          <w:rFonts w:cstheme="minorHAnsi"/>
        </w:rPr>
        <w:t>Procedures for the Collection of Information</w:t>
      </w:r>
      <w:bookmarkEnd w:id="8"/>
      <w:r w:rsidRPr="008A79E4">
        <w:rPr>
          <w:rFonts w:cstheme="minorHAnsi"/>
        </w:rPr>
        <w:t xml:space="preserve"> </w:t>
      </w:r>
    </w:p>
    <w:p w:rsidR="00DE7253" w:rsidRPr="00F463E2" w:rsidRDefault="00DE7253" w:rsidP="00EE4BB6">
      <w:pPr>
        <w:pStyle w:val="BodyText"/>
        <w:spacing w:line="480" w:lineRule="auto"/>
        <w:rPr>
          <w:rFonts w:asciiTheme="minorHAnsi" w:hAnsiTheme="minorHAnsi" w:cstheme="minorHAnsi"/>
        </w:rPr>
      </w:pPr>
    </w:p>
    <w:p w:rsidR="00EE4BB6" w:rsidRPr="00F463E2" w:rsidRDefault="007248B6" w:rsidP="00226092">
      <w:pPr>
        <w:suppressAutoHyphens/>
        <w:spacing w:after="240"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shd w:val="clear" w:color="auto" w:fill="FFFFFF"/>
        </w:rPr>
        <w:t>SSS will work with GfK</w:t>
      </w:r>
      <w:r w:rsidR="00D31DA9" w:rsidRPr="00F463E2">
        <w:rPr>
          <w:rFonts w:asciiTheme="minorHAnsi" w:hAnsiTheme="minorHAnsi" w:cstheme="minorHAnsi"/>
          <w:sz w:val="22"/>
          <w:szCs w:val="22"/>
          <w:highlight w:val="yellow"/>
          <w:shd w:val="clear" w:color="auto" w:fill="FFFFFF"/>
        </w:rPr>
        <w:t xml:space="preserve"> </w:t>
      </w:r>
      <w:r w:rsidRPr="00F463E2">
        <w:rPr>
          <w:rFonts w:asciiTheme="minorHAnsi" w:hAnsiTheme="minorHAnsi" w:cstheme="minorHAnsi"/>
          <w:sz w:val="22"/>
          <w:szCs w:val="22"/>
          <w:highlight w:val="yellow"/>
          <w:shd w:val="clear" w:color="auto" w:fill="FFFFFF"/>
        </w:rPr>
        <w:t xml:space="preserve">who </w:t>
      </w:r>
      <w:r w:rsidR="00D31DA9" w:rsidRPr="00F463E2">
        <w:rPr>
          <w:rFonts w:asciiTheme="minorHAnsi" w:hAnsiTheme="minorHAnsi" w:cstheme="minorHAnsi"/>
          <w:sz w:val="22"/>
          <w:szCs w:val="22"/>
          <w:highlight w:val="yellow"/>
          <w:shd w:val="clear" w:color="auto" w:fill="FFFFFF"/>
        </w:rPr>
        <w:t xml:space="preserve">will administer the NNDS via the Internet to </w:t>
      </w:r>
      <w:r w:rsidR="006D4AD5" w:rsidRPr="00F463E2">
        <w:rPr>
          <w:rFonts w:asciiTheme="minorHAnsi" w:hAnsiTheme="minorHAnsi" w:cstheme="minorHAnsi"/>
          <w:sz w:val="22"/>
          <w:szCs w:val="22"/>
          <w:highlight w:val="yellow"/>
        </w:rPr>
        <w:t>KP</w:t>
      </w:r>
      <w:r w:rsidR="00287946" w:rsidRPr="00F463E2">
        <w:rPr>
          <w:rFonts w:asciiTheme="minorHAnsi" w:hAnsiTheme="minorHAnsi" w:cstheme="minorHAnsi"/>
          <w:sz w:val="22"/>
          <w:szCs w:val="22"/>
          <w:highlight w:val="yellow"/>
        </w:rPr>
        <w:t xml:space="preserve"> </w:t>
      </w:r>
      <w:r w:rsidR="00D31DA9" w:rsidRPr="00F463E2">
        <w:rPr>
          <w:rFonts w:asciiTheme="minorHAnsi" w:hAnsiTheme="minorHAnsi" w:cstheme="minorHAnsi"/>
          <w:sz w:val="22"/>
          <w:szCs w:val="22"/>
          <w:highlight w:val="yellow"/>
          <w:shd w:val="clear" w:color="auto" w:fill="FFFFFF"/>
        </w:rPr>
        <w:t xml:space="preserve">members </w:t>
      </w:r>
      <w:r w:rsidR="00287946" w:rsidRPr="00F463E2">
        <w:rPr>
          <w:rFonts w:asciiTheme="minorHAnsi" w:hAnsiTheme="minorHAnsi" w:cstheme="minorHAnsi"/>
          <w:sz w:val="22"/>
          <w:szCs w:val="22"/>
          <w:highlight w:val="yellow"/>
          <w:shd w:val="clear" w:color="auto" w:fill="FFFFFF"/>
        </w:rPr>
        <w:t xml:space="preserve">whose </w:t>
      </w:r>
      <w:r w:rsidR="00FF6ED6" w:rsidRPr="00F463E2">
        <w:rPr>
          <w:rFonts w:asciiTheme="minorHAnsi" w:hAnsiTheme="minorHAnsi" w:cstheme="minorHAnsi"/>
          <w:sz w:val="22"/>
          <w:szCs w:val="22"/>
          <w:highlight w:val="yellow"/>
        </w:rPr>
        <w:t>email addresses</w:t>
      </w:r>
      <w:r w:rsidR="00287946" w:rsidRPr="00F463E2">
        <w:rPr>
          <w:rFonts w:asciiTheme="minorHAnsi" w:hAnsiTheme="minorHAnsi" w:cstheme="minorHAnsi"/>
          <w:sz w:val="22"/>
          <w:szCs w:val="22"/>
          <w:highlight w:val="yellow"/>
        </w:rPr>
        <w:t xml:space="preserve"> were sampled. I</w:t>
      </w:r>
      <w:r w:rsidR="00FF6ED6" w:rsidRPr="00F463E2">
        <w:rPr>
          <w:rFonts w:asciiTheme="minorHAnsi" w:hAnsiTheme="minorHAnsi" w:cstheme="minorHAnsi"/>
          <w:sz w:val="22"/>
          <w:szCs w:val="22"/>
          <w:highlight w:val="yellow"/>
        </w:rPr>
        <w:t>ndividuals will receive email notification that the survey is available for completion</w:t>
      </w:r>
      <w:r w:rsidR="00287946" w:rsidRPr="00F463E2">
        <w:rPr>
          <w:rFonts w:asciiTheme="minorHAnsi" w:hAnsiTheme="minorHAnsi" w:cstheme="minorHAnsi"/>
          <w:sz w:val="22"/>
          <w:szCs w:val="22"/>
          <w:highlight w:val="yellow"/>
        </w:rPr>
        <w:t xml:space="preserve"> (Attachment E. </w:t>
      </w:r>
      <w:r w:rsidR="00F33529" w:rsidRPr="00F463E2">
        <w:rPr>
          <w:rFonts w:asciiTheme="minorHAnsi" w:hAnsiTheme="minorHAnsi" w:cstheme="minorHAnsi"/>
          <w:sz w:val="22"/>
          <w:szCs w:val="22"/>
          <w:highlight w:val="yellow"/>
        </w:rPr>
        <w:t>GfK’s E-mail Notification to KnowledgePanel Participant for NNDS</w:t>
      </w:r>
      <w:r w:rsidR="00287946" w:rsidRPr="00F463E2">
        <w:rPr>
          <w:rFonts w:asciiTheme="minorHAnsi" w:hAnsiTheme="minorHAnsi" w:cstheme="minorHAnsi"/>
          <w:sz w:val="22"/>
          <w:szCs w:val="22"/>
          <w:highlight w:val="yellow"/>
        </w:rPr>
        <w:t>)</w:t>
      </w:r>
      <w:r w:rsidR="00FF6ED6" w:rsidRPr="00F463E2">
        <w:rPr>
          <w:rFonts w:asciiTheme="minorHAnsi" w:hAnsiTheme="minorHAnsi" w:cstheme="minorHAnsi"/>
          <w:sz w:val="22"/>
          <w:szCs w:val="22"/>
          <w:highlight w:val="yellow"/>
        </w:rPr>
        <w:t>.</w:t>
      </w:r>
      <w:r w:rsidR="00EE4BB6" w:rsidRPr="00F463E2">
        <w:rPr>
          <w:rFonts w:asciiTheme="minorHAnsi" w:hAnsiTheme="minorHAnsi" w:cstheme="minorHAnsi"/>
          <w:sz w:val="22"/>
          <w:szCs w:val="22"/>
          <w:highlight w:val="yellow"/>
        </w:rPr>
        <w:t xml:space="preserve"> </w:t>
      </w:r>
      <w:r w:rsidR="00EE4BB6" w:rsidRPr="00F463E2">
        <w:rPr>
          <w:rFonts w:asciiTheme="minorHAnsi" w:hAnsiTheme="minorHAnsi" w:cstheme="minorHAnsi"/>
          <w:sz w:val="22"/>
          <w:szCs w:val="22"/>
          <w:highlight w:val="yellow"/>
        </w:rPr>
        <w:lastRenderedPageBreak/>
        <w:t>Attachment F</w:t>
      </w:r>
      <w:r w:rsidR="008F14C5">
        <w:rPr>
          <w:rFonts w:asciiTheme="minorHAnsi" w:hAnsiTheme="minorHAnsi" w:cstheme="minorHAnsi"/>
          <w:sz w:val="22"/>
          <w:szCs w:val="22"/>
          <w:highlight w:val="yellow"/>
        </w:rPr>
        <w:t xml:space="preserve"> describes</w:t>
      </w:r>
      <w:r w:rsidR="00EE4BB6" w:rsidRPr="00F463E2">
        <w:rPr>
          <w:rFonts w:asciiTheme="minorHAnsi" w:hAnsiTheme="minorHAnsi" w:cstheme="minorHAnsi"/>
          <w:sz w:val="22"/>
          <w:szCs w:val="22"/>
          <w:highlight w:val="yellow"/>
        </w:rPr>
        <w:t xml:space="preserve"> GfK’s </w:t>
      </w:r>
      <w:r w:rsidR="008F14C5">
        <w:rPr>
          <w:rFonts w:asciiTheme="minorHAnsi" w:hAnsiTheme="minorHAnsi" w:cstheme="minorHAnsi"/>
          <w:sz w:val="22"/>
          <w:szCs w:val="22"/>
          <w:highlight w:val="yellow"/>
        </w:rPr>
        <w:t>process</w:t>
      </w:r>
      <w:r w:rsidR="00FF6ED6" w:rsidRPr="00F463E2">
        <w:rPr>
          <w:rFonts w:asciiTheme="minorHAnsi" w:hAnsiTheme="minorHAnsi" w:cstheme="minorHAnsi"/>
          <w:sz w:val="22"/>
          <w:szCs w:val="22"/>
          <w:highlight w:val="yellow"/>
        </w:rPr>
        <w:t xml:space="preserve"> to </w:t>
      </w:r>
      <w:r w:rsidR="008F14C5">
        <w:rPr>
          <w:rFonts w:asciiTheme="minorHAnsi" w:hAnsiTheme="minorHAnsi" w:cstheme="minorHAnsi"/>
          <w:sz w:val="22"/>
          <w:szCs w:val="22"/>
          <w:highlight w:val="yellow"/>
        </w:rPr>
        <w:t>verify respondent age</w:t>
      </w:r>
      <w:r w:rsidR="00EE4BB6" w:rsidRPr="00F463E2">
        <w:rPr>
          <w:rFonts w:asciiTheme="minorHAnsi" w:hAnsiTheme="minorHAnsi" w:cstheme="minorHAnsi"/>
          <w:sz w:val="22"/>
          <w:szCs w:val="22"/>
          <w:highlight w:val="yellow"/>
        </w:rPr>
        <w:t xml:space="preserve">. </w:t>
      </w:r>
      <w:r w:rsidR="00FF6ED6" w:rsidRPr="00F463E2">
        <w:rPr>
          <w:rFonts w:asciiTheme="minorHAnsi" w:hAnsiTheme="minorHAnsi" w:cstheme="minorHAnsi"/>
          <w:sz w:val="22"/>
          <w:szCs w:val="22"/>
          <w:highlight w:val="yellow"/>
        </w:rPr>
        <w:t xml:space="preserve">Eligible participants will include </w:t>
      </w:r>
      <w:r w:rsidR="004B57D9" w:rsidRPr="00F463E2">
        <w:rPr>
          <w:rFonts w:asciiTheme="minorHAnsi" w:hAnsiTheme="minorHAnsi" w:cstheme="minorHAnsi"/>
          <w:sz w:val="22"/>
          <w:szCs w:val="22"/>
          <w:highlight w:val="yellow"/>
        </w:rPr>
        <w:t>adults age</w:t>
      </w:r>
      <w:r w:rsidR="005A77D6" w:rsidRPr="00F463E2">
        <w:rPr>
          <w:rFonts w:asciiTheme="minorHAnsi" w:hAnsiTheme="minorHAnsi" w:cstheme="minorHAnsi"/>
          <w:sz w:val="22"/>
          <w:szCs w:val="22"/>
          <w:highlight w:val="yellow"/>
        </w:rPr>
        <w:t>s</w:t>
      </w:r>
      <w:r w:rsidR="004B57D9" w:rsidRPr="00F463E2">
        <w:rPr>
          <w:rFonts w:asciiTheme="minorHAnsi" w:hAnsiTheme="minorHAnsi" w:cstheme="minorHAnsi"/>
          <w:sz w:val="22"/>
          <w:szCs w:val="22"/>
          <w:highlight w:val="yellow"/>
        </w:rPr>
        <w:t xml:space="preserve"> 35 </w:t>
      </w:r>
      <w:r w:rsidR="005A77D6" w:rsidRPr="00F463E2">
        <w:rPr>
          <w:rFonts w:asciiTheme="minorHAnsi" w:hAnsiTheme="minorHAnsi" w:cstheme="minorHAnsi"/>
          <w:sz w:val="22"/>
          <w:szCs w:val="22"/>
          <w:highlight w:val="yellow"/>
        </w:rPr>
        <w:t xml:space="preserve">years </w:t>
      </w:r>
      <w:r w:rsidR="004B57D9" w:rsidRPr="00F463E2">
        <w:rPr>
          <w:rFonts w:asciiTheme="minorHAnsi" w:hAnsiTheme="minorHAnsi" w:cstheme="minorHAnsi"/>
          <w:sz w:val="22"/>
          <w:szCs w:val="22"/>
          <w:highlight w:val="yellow"/>
        </w:rPr>
        <w:t xml:space="preserve">and over </w:t>
      </w:r>
      <w:r w:rsidR="00EE4BB6" w:rsidRPr="00F463E2">
        <w:rPr>
          <w:rFonts w:asciiTheme="minorHAnsi" w:hAnsiTheme="minorHAnsi" w:cstheme="minorHAnsi"/>
          <w:sz w:val="22"/>
          <w:szCs w:val="22"/>
          <w:highlight w:val="yellow"/>
        </w:rPr>
        <w:t>in the U.S. Participants will then give their i</w:t>
      </w:r>
      <w:r w:rsidR="00FF6ED6" w:rsidRPr="00F463E2">
        <w:rPr>
          <w:rFonts w:asciiTheme="minorHAnsi" w:hAnsiTheme="minorHAnsi" w:cstheme="minorHAnsi"/>
          <w:sz w:val="22"/>
          <w:szCs w:val="22"/>
          <w:highlight w:val="yellow"/>
        </w:rPr>
        <w:t xml:space="preserve">nformed consent for participation in the </w:t>
      </w:r>
      <w:r w:rsidR="00EE4BB6" w:rsidRPr="00F463E2">
        <w:rPr>
          <w:rFonts w:asciiTheme="minorHAnsi" w:hAnsiTheme="minorHAnsi" w:cstheme="minorHAnsi"/>
          <w:sz w:val="22"/>
          <w:szCs w:val="22"/>
          <w:highlight w:val="yellow"/>
        </w:rPr>
        <w:t xml:space="preserve">online </w:t>
      </w:r>
      <w:r w:rsidR="00FF6ED6" w:rsidRPr="00F463E2">
        <w:rPr>
          <w:rFonts w:asciiTheme="minorHAnsi" w:hAnsiTheme="minorHAnsi" w:cstheme="minorHAnsi"/>
          <w:sz w:val="22"/>
          <w:szCs w:val="22"/>
          <w:highlight w:val="yellow"/>
        </w:rPr>
        <w:t xml:space="preserve">survey. Participants will consent by selecting the appropriate link on the Web screen. </w:t>
      </w:r>
      <w:r w:rsidR="00EE4BB6" w:rsidRPr="00F463E2">
        <w:rPr>
          <w:rFonts w:asciiTheme="minorHAnsi" w:hAnsiTheme="minorHAnsi" w:cstheme="minorHAnsi"/>
          <w:sz w:val="22"/>
          <w:szCs w:val="22"/>
          <w:highlight w:val="yellow"/>
        </w:rPr>
        <w:t>The surveys will be self-administered and accessible any time of day for a designated period. Participants can complete the survey only once.</w:t>
      </w:r>
    </w:p>
    <w:p w:rsidR="00EE4BB6" w:rsidRPr="00F463E2" w:rsidRDefault="00EE4BB6" w:rsidP="00226092">
      <w:pPr>
        <w:suppressAutoHyphens/>
        <w:spacing w:after="240"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Non</w:t>
      </w:r>
      <w:r w:rsidR="009D67B7" w:rsidRPr="00F463E2">
        <w:rPr>
          <w:rFonts w:asciiTheme="minorHAnsi" w:hAnsiTheme="minorHAnsi" w:cstheme="minorHAnsi"/>
          <w:sz w:val="22"/>
          <w:szCs w:val="22"/>
          <w:highlight w:val="yellow"/>
        </w:rPr>
        <w:t>-</w:t>
      </w:r>
      <w:r w:rsidRPr="00F463E2">
        <w:rPr>
          <w:rFonts w:asciiTheme="minorHAnsi" w:hAnsiTheme="minorHAnsi" w:cstheme="minorHAnsi"/>
          <w:sz w:val="22"/>
          <w:szCs w:val="22"/>
          <w:highlight w:val="yellow"/>
        </w:rPr>
        <w:t xml:space="preserve">respondents will receive two e-mail reminders requesting their participation in the survey. When a potential respondent is contacted but does not access the weblink to the survey within one week, a reminder e-mail will be sent. The e-mail reiterates the purpose of the survey and why the respondent’s participation is important. </w:t>
      </w:r>
    </w:p>
    <w:p w:rsidR="001025D4" w:rsidRDefault="001025D4" w:rsidP="00226092">
      <w:pPr>
        <w:pStyle w:val="Heading2"/>
        <w:spacing w:line="480" w:lineRule="auto"/>
        <w:rPr>
          <w:rFonts w:cstheme="minorHAnsi"/>
        </w:rPr>
      </w:pPr>
    </w:p>
    <w:p w:rsidR="00DE7253" w:rsidRPr="00F463E2" w:rsidRDefault="00DE7253" w:rsidP="00226092">
      <w:pPr>
        <w:pStyle w:val="Heading2"/>
        <w:spacing w:line="480" w:lineRule="auto"/>
        <w:rPr>
          <w:rFonts w:cstheme="minorHAnsi"/>
        </w:rPr>
      </w:pPr>
      <w:bookmarkStart w:id="9" w:name="_Toc399848934"/>
      <w:r w:rsidRPr="00F463E2">
        <w:rPr>
          <w:rFonts w:cstheme="minorHAnsi"/>
        </w:rPr>
        <w:t>B.3.</w:t>
      </w:r>
      <w:r w:rsidR="006761CA" w:rsidRPr="00F463E2">
        <w:rPr>
          <w:rFonts w:cstheme="minorHAnsi"/>
        </w:rPr>
        <w:t xml:space="preserve"> </w:t>
      </w:r>
      <w:r w:rsidRPr="00F463E2">
        <w:rPr>
          <w:rFonts w:cstheme="minorHAnsi"/>
        </w:rPr>
        <w:t>Methods to Maximize Response Rates and Deal With Nonresponse</w:t>
      </w:r>
      <w:bookmarkEnd w:id="9"/>
      <w:r w:rsidRPr="00F463E2">
        <w:rPr>
          <w:rFonts w:cstheme="minorHAnsi"/>
        </w:rPr>
        <w:t xml:space="preserve"> </w:t>
      </w:r>
    </w:p>
    <w:p w:rsidR="00DE7253" w:rsidRPr="00F463E2" w:rsidRDefault="00DE7253" w:rsidP="00226092">
      <w:pPr>
        <w:spacing w:line="480" w:lineRule="auto"/>
        <w:ind w:left="540"/>
        <w:rPr>
          <w:rFonts w:asciiTheme="minorHAnsi" w:hAnsiTheme="minorHAnsi" w:cstheme="minorHAnsi"/>
          <w:highlight w:val="yellow"/>
        </w:rPr>
      </w:pPr>
    </w:p>
    <w:p w:rsidR="00F33529" w:rsidRPr="00F463E2" w:rsidRDefault="00EE4BB6" w:rsidP="00226092">
      <w:pPr>
        <w:pStyle w:val="BodyTextIndent"/>
        <w:spacing w:line="480" w:lineRule="auto"/>
        <w:ind w:left="0"/>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GfK expects to </w:t>
      </w:r>
      <w:r w:rsidR="00DE7253" w:rsidRPr="00F463E2">
        <w:rPr>
          <w:rFonts w:asciiTheme="minorHAnsi" w:hAnsiTheme="minorHAnsi" w:cstheme="minorHAnsi"/>
          <w:sz w:val="22"/>
          <w:szCs w:val="22"/>
          <w:highlight w:val="yellow"/>
        </w:rPr>
        <w:t xml:space="preserve">achieve a </w:t>
      </w:r>
      <w:r w:rsidR="00894898" w:rsidRPr="00F463E2">
        <w:rPr>
          <w:rFonts w:asciiTheme="minorHAnsi" w:hAnsiTheme="minorHAnsi" w:cstheme="minorHAnsi"/>
          <w:sz w:val="22"/>
          <w:szCs w:val="22"/>
          <w:highlight w:val="yellow"/>
        </w:rPr>
        <w:t xml:space="preserve">survey completion rate </w:t>
      </w:r>
      <w:r w:rsidR="00DE7253" w:rsidRPr="00F463E2">
        <w:rPr>
          <w:rFonts w:asciiTheme="minorHAnsi" w:hAnsiTheme="minorHAnsi" w:cstheme="minorHAnsi"/>
          <w:sz w:val="22"/>
          <w:szCs w:val="22"/>
          <w:highlight w:val="yellow"/>
        </w:rPr>
        <w:t xml:space="preserve">of </w:t>
      </w:r>
      <w:r w:rsidR="00DF5B03" w:rsidRPr="00F463E2">
        <w:rPr>
          <w:rFonts w:asciiTheme="minorHAnsi" w:hAnsiTheme="minorHAnsi" w:cstheme="minorHAnsi"/>
          <w:sz w:val="22"/>
          <w:szCs w:val="22"/>
          <w:highlight w:val="yellow"/>
        </w:rPr>
        <w:t>greater than 65</w:t>
      </w:r>
      <w:r w:rsidR="00DE7253" w:rsidRPr="00F463E2">
        <w:rPr>
          <w:rFonts w:asciiTheme="minorHAnsi" w:hAnsiTheme="minorHAnsi" w:cstheme="minorHAnsi"/>
          <w:sz w:val="22"/>
          <w:szCs w:val="22"/>
          <w:highlight w:val="yellow"/>
        </w:rPr>
        <w:t>%</w:t>
      </w:r>
      <w:r w:rsidR="0038751D" w:rsidRPr="00F463E2">
        <w:rPr>
          <w:rFonts w:asciiTheme="minorHAnsi" w:hAnsiTheme="minorHAnsi" w:cstheme="minorHAnsi"/>
          <w:sz w:val="22"/>
          <w:szCs w:val="22"/>
          <w:highlight w:val="yellow"/>
        </w:rPr>
        <w:t>.</w:t>
      </w:r>
      <w:r w:rsidR="002A3B6C" w:rsidRPr="00F463E2">
        <w:rPr>
          <w:rStyle w:val="FootnoteReference"/>
          <w:rFonts w:asciiTheme="minorHAnsi" w:hAnsiTheme="minorHAnsi" w:cstheme="minorHAnsi"/>
          <w:sz w:val="22"/>
          <w:szCs w:val="22"/>
          <w:highlight w:val="yellow"/>
        </w:rPr>
        <w:footnoteReference w:id="9"/>
      </w:r>
      <w:r w:rsidR="0038751D" w:rsidRPr="00F463E2">
        <w:rPr>
          <w:rFonts w:asciiTheme="minorHAnsi" w:hAnsiTheme="minorHAnsi" w:cstheme="minorHAnsi"/>
          <w:sz w:val="22"/>
          <w:szCs w:val="22"/>
          <w:highlight w:val="yellow"/>
        </w:rPr>
        <w:t xml:space="preserve"> As reported by Callegaro and DiSogra (2008), the AAPOR cumulative response for GfK taking into account all phases of panel recruitment, profiling, and survey participation is approximately 10%.</w:t>
      </w:r>
      <w:r w:rsidR="00DF5B03" w:rsidRPr="00F463E2">
        <w:rPr>
          <w:rFonts w:asciiTheme="minorHAnsi" w:hAnsiTheme="minorHAnsi" w:cstheme="minorHAnsi"/>
          <w:sz w:val="22"/>
          <w:szCs w:val="22"/>
          <w:highlight w:val="yellow"/>
        </w:rPr>
        <w:t xml:space="preserve"> T</w:t>
      </w:r>
      <w:r w:rsidR="0038751D" w:rsidRPr="00F463E2">
        <w:rPr>
          <w:rFonts w:asciiTheme="minorHAnsi" w:hAnsiTheme="minorHAnsi" w:cstheme="minorHAnsi"/>
          <w:sz w:val="22"/>
          <w:szCs w:val="22"/>
          <w:highlight w:val="yellow"/>
        </w:rPr>
        <w:t xml:space="preserve">his is on the </w:t>
      </w:r>
      <w:r w:rsidR="00894898" w:rsidRPr="00F463E2">
        <w:rPr>
          <w:rFonts w:asciiTheme="minorHAnsi" w:hAnsiTheme="minorHAnsi" w:cstheme="minorHAnsi"/>
          <w:sz w:val="22"/>
          <w:szCs w:val="22"/>
          <w:highlight w:val="yellow"/>
        </w:rPr>
        <w:t xml:space="preserve">same </w:t>
      </w:r>
      <w:r w:rsidR="0038751D" w:rsidRPr="00F463E2">
        <w:rPr>
          <w:rFonts w:asciiTheme="minorHAnsi" w:hAnsiTheme="minorHAnsi" w:cstheme="minorHAnsi"/>
          <w:sz w:val="22"/>
          <w:szCs w:val="22"/>
          <w:highlight w:val="yellow"/>
        </w:rPr>
        <w:t xml:space="preserve">order of the response rate for </w:t>
      </w:r>
      <w:r w:rsidR="006F60B3" w:rsidRPr="00F463E2">
        <w:rPr>
          <w:rFonts w:asciiTheme="minorHAnsi" w:hAnsiTheme="minorHAnsi" w:cstheme="minorHAnsi"/>
          <w:sz w:val="22"/>
          <w:szCs w:val="22"/>
          <w:highlight w:val="yellow"/>
        </w:rPr>
        <w:t>RDD</w:t>
      </w:r>
      <w:r w:rsidR="0038751D" w:rsidRPr="00F463E2">
        <w:rPr>
          <w:rFonts w:asciiTheme="minorHAnsi" w:hAnsiTheme="minorHAnsi" w:cstheme="minorHAnsi"/>
          <w:sz w:val="22"/>
          <w:szCs w:val="22"/>
          <w:highlight w:val="yellow"/>
        </w:rPr>
        <w:t xml:space="preserve"> surveys. </w:t>
      </w:r>
      <w:r w:rsidR="006F60B3" w:rsidRPr="00F463E2">
        <w:rPr>
          <w:rFonts w:asciiTheme="minorHAnsi" w:hAnsiTheme="minorHAnsi" w:cstheme="minorHAnsi"/>
          <w:sz w:val="22"/>
          <w:szCs w:val="22"/>
          <w:highlight w:val="yellow"/>
        </w:rPr>
        <w:t xml:space="preserve">Because </w:t>
      </w:r>
      <w:r w:rsidR="00894898" w:rsidRPr="00F463E2">
        <w:rPr>
          <w:rFonts w:asciiTheme="minorHAnsi" w:hAnsiTheme="minorHAnsi" w:cstheme="minorHAnsi"/>
          <w:sz w:val="22"/>
          <w:szCs w:val="22"/>
          <w:highlight w:val="yellow"/>
        </w:rPr>
        <w:t xml:space="preserve">this </w:t>
      </w:r>
      <w:r w:rsidR="006F60B3" w:rsidRPr="00F463E2">
        <w:rPr>
          <w:rFonts w:asciiTheme="minorHAnsi" w:hAnsiTheme="minorHAnsi" w:cstheme="minorHAnsi"/>
          <w:sz w:val="22"/>
          <w:szCs w:val="22"/>
          <w:highlight w:val="yellow"/>
        </w:rPr>
        <w:t>survey is panel-based</w:t>
      </w:r>
      <w:r w:rsidR="00894898" w:rsidRPr="00F463E2">
        <w:rPr>
          <w:rFonts w:asciiTheme="minorHAnsi" w:hAnsiTheme="minorHAnsi" w:cstheme="minorHAnsi"/>
          <w:sz w:val="22"/>
          <w:szCs w:val="22"/>
          <w:highlight w:val="yellow"/>
        </w:rPr>
        <w:t>,</w:t>
      </w:r>
      <w:r w:rsidR="006F60B3" w:rsidRPr="00F463E2">
        <w:rPr>
          <w:rFonts w:asciiTheme="minorHAnsi" w:hAnsiTheme="minorHAnsi" w:cstheme="minorHAnsi"/>
          <w:sz w:val="22"/>
          <w:szCs w:val="22"/>
          <w:highlight w:val="yellow"/>
        </w:rPr>
        <w:t xml:space="preserve"> it is possible to achieve a higher response rate for </w:t>
      </w:r>
      <w:r w:rsidR="00F33529" w:rsidRPr="00F463E2">
        <w:rPr>
          <w:rFonts w:asciiTheme="minorHAnsi" w:hAnsiTheme="minorHAnsi" w:cstheme="minorHAnsi"/>
          <w:sz w:val="22"/>
          <w:szCs w:val="22"/>
          <w:highlight w:val="yellow"/>
        </w:rPr>
        <w:t xml:space="preserve">several </w:t>
      </w:r>
      <w:r w:rsidR="006F60B3" w:rsidRPr="00F463E2">
        <w:rPr>
          <w:rFonts w:asciiTheme="minorHAnsi" w:hAnsiTheme="minorHAnsi" w:cstheme="minorHAnsi"/>
          <w:sz w:val="22"/>
          <w:szCs w:val="22"/>
          <w:highlight w:val="yellow"/>
        </w:rPr>
        <w:t xml:space="preserve">reasons:  </w:t>
      </w:r>
    </w:p>
    <w:p w:rsidR="00F33529" w:rsidRPr="00F463E2" w:rsidRDefault="00195C47" w:rsidP="00226092">
      <w:pPr>
        <w:pStyle w:val="BodyTextIndent"/>
        <w:numPr>
          <w:ilvl w:val="0"/>
          <w:numId w:val="15"/>
        </w:numPr>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R</w:t>
      </w:r>
      <w:r w:rsidR="006F60B3" w:rsidRPr="00F463E2">
        <w:rPr>
          <w:rFonts w:asciiTheme="minorHAnsi" w:hAnsiTheme="minorHAnsi" w:cstheme="minorHAnsi"/>
          <w:sz w:val="22"/>
          <w:szCs w:val="22"/>
          <w:highlight w:val="yellow"/>
        </w:rPr>
        <w:t xml:space="preserve">espondents </w:t>
      </w:r>
      <w:r w:rsidRPr="00F463E2">
        <w:rPr>
          <w:rFonts w:asciiTheme="minorHAnsi" w:hAnsiTheme="minorHAnsi" w:cstheme="minorHAnsi"/>
          <w:sz w:val="22"/>
          <w:szCs w:val="22"/>
          <w:highlight w:val="yellow"/>
        </w:rPr>
        <w:t xml:space="preserve">have already </w:t>
      </w:r>
      <w:r w:rsidR="006F60B3" w:rsidRPr="00F463E2">
        <w:rPr>
          <w:rFonts w:asciiTheme="minorHAnsi" w:hAnsiTheme="minorHAnsi" w:cstheme="minorHAnsi"/>
          <w:sz w:val="22"/>
          <w:szCs w:val="22"/>
          <w:highlight w:val="yellow"/>
        </w:rPr>
        <w:t xml:space="preserve">consented to join the </w:t>
      </w:r>
      <w:r w:rsidR="009D67B7" w:rsidRPr="00F463E2">
        <w:rPr>
          <w:rFonts w:asciiTheme="minorHAnsi" w:hAnsiTheme="minorHAnsi" w:cstheme="minorHAnsi"/>
          <w:sz w:val="22"/>
          <w:szCs w:val="22"/>
          <w:highlight w:val="yellow"/>
        </w:rPr>
        <w:t>KnowledgePanel®</w:t>
      </w:r>
      <w:r w:rsidR="006F60B3" w:rsidRPr="00F463E2">
        <w:rPr>
          <w:rFonts w:asciiTheme="minorHAnsi" w:hAnsiTheme="minorHAnsi" w:cstheme="minorHAnsi"/>
          <w:sz w:val="22"/>
          <w:szCs w:val="22"/>
          <w:highlight w:val="yellow"/>
        </w:rPr>
        <w:t xml:space="preserve">. </w:t>
      </w:r>
    </w:p>
    <w:p w:rsidR="00F33529" w:rsidRPr="00F463E2" w:rsidRDefault="00F33529" w:rsidP="00226092">
      <w:pPr>
        <w:pStyle w:val="BodyTextIndent"/>
        <w:numPr>
          <w:ilvl w:val="0"/>
          <w:numId w:val="15"/>
        </w:numPr>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They </w:t>
      </w:r>
      <w:r w:rsidR="006F60B3" w:rsidRPr="00F463E2">
        <w:rPr>
          <w:rFonts w:asciiTheme="minorHAnsi" w:hAnsiTheme="minorHAnsi" w:cstheme="minorHAnsi"/>
          <w:sz w:val="22"/>
          <w:szCs w:val="22"/>
          <w:highlight w:val="yellow"/>
        </w:rPr>
        <w:t xml:space="preserve">receive invitations from the </w:t>
      </w:r>
      <w:r w:rsidR="009D67B7" w:rsidRPr="00F463E2">
        <w:rPr>
          <w:rFonts w:asciiTheme="minorHAnsi" w:hAnsiTheme="minorHAnsi" w:cstheme="minorHAnsi"/>
          <w:sz w:val="22"/>
          <w:szCs w:val="22"/>
          <w:highlight w:val="yellow"/>
        </w:rPr>
        <w:t>KnowledgePanel®</w:t>
      </w:r>
      <w:r w:rsidR="00894898" w:rsidRPr="00F463E2">
        <w:rPr>
          <w:rFonts w:asciiTheme="minorHAnsi" w:hAnsiTheme="minorHAnsi" w:cstheme="minorHAnsi"/>
          <w:sz w:val="22"/>
          <w:szCs w:val="22"/>
          <w:highlight w:val="yellow"/>
        </w:rPr>
        <w:t>,</w:t>
      </w:r>
      <w:r w:rsidR="00195C47" w:rsidRPr="00F463E2">
        <w:rPr>
          <w:rFonts w:asciiTheme="minorHAnsi" w:hAnsiTheme="minorHAnsi" w:cstheme="minorHAnsi"/>
          <w:sz w:val="22"/>
          <w:szCs w:val="22"/>
          <w:highlight w:val="yellow"/>
        </w:rPr>
        <w:t xml:space="preserve"> </w:t>
      </w:r>
      <w:r w:rsidR="006F60B3" w:rsidRPr="00F463E2">
        <w:rPr>
          <w:rFonts w:asciiTheme="minorHAnsi" w:hAnsiTheme="minorHAnsi" w:cstheme="minorHAnsi"/>
          <w:sz w:val="22"/>
          <w:szCs w:val="22"/>
          <w:highlight w:val="yellow"/>
        </w:rPr>
        <w:t>a recognized source and address</w:t>
      </w:r>
      <w:r w:rsidR="00195C47" w:rsidRPr="00F463E2">
        <w:rPr>
          <w:rFonts w:asciiTheme="minorHAnsi" w:hAnsiTheme="minorHAnsi" w:cstheme="minorHAnsi"/>
          <w:sz w:val="22"/>
          <w:szCs w:val="22"/>
          <w:highlight w:val="yellow"/>
        </w:rPr>
        <w:t xml:space="preserve">. </w:t>
      </w:r>
    </w:p>
    <w:p w:rsidR="00F33529" w:rsidRPr="00F463E2" w:rsidRDefault="00195C47" w:rsidP="00226092">
      <w:pPr>
        <w:pStyle w:val="BodyTextIndent"/>
        <w:numPr>
          <w:ilvl w:val="0"/>
          <w:numId w:val="15"/>
        </w:numPr>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T</w:t>
      </w:r>
      <w:r w:rsidR="006F60B3" w:rsidRPr="00F463E2">
        <w:rPr>
          <w:rFonts w:asciiTheme="minorHAnsi" w:hAnsiTheme="minorHAnsi" w:cstheme="minorHAnsi"/>
          <w:sz w:val="22"/>
          <w:szCs w:val="22"/>
          <w:highlight w:val="yellow"/>
        </w:rPr>
        <w:t xml:space="preserve">hey </w:t>
      </w:r>
      <w:r w:rsidRPr="00F463E2">
        <w:rPr>
          <w:rFonts w:asciiTheme="minorHAnsi" w:hAnsiTheme="minorHAnsi" w:cstheme="minorHAnsi"/>
          <w:sz w:val="22"/>
          <w:szCs w:val="22"/>
          <w:highlight w:val="yellow"/>
        </w:rPr>
        <w:t xml:space="preserve">may </w:t>
      </w:r>
      <w:r w:rsidR="006F60B3" w:rsidRPr="00F463E2">
        <w:rPr>
          <w:rFonts w:asciiTheme="minorHAnsi" w:hAnsiTheme="minorHAnsi" w:cstheme="minorHAnsi"/>
          <w:sz w:val="22"/>
          <w:szCs w:val="22"/>
          <w:highlight w:val="yellow"/>
        </w:rPr>
        <w:t xml:space="preserve">receive </w:t>
      </w:r>
      <w:r w:rsidRPr="00F463E2">
        <w:rPr>
          <w:rFonts w:asciiTheme="minorHAnsi" w:hAnsiTheme="minorHAnsi" w:cstheme="minorHAnsi"/>
          <w:sz w:val="22"/>
          <w:szCs w:val="22"/>
          <w:highlight w:val="yellow"/>
        </w:rPr>
        <w:t xml:space="preserve">incentives </w:t>
      </w:r>
      <w:r w:rsidR="006F60B3" w:rsidRPr="00F463E2">
        <w:rPr>
          <w:rFonts w:asciiTheme="minorHAnsi" w:hAnsiTheme="minorHAnsi" w:cstheme="minorHAnsi"/>
          <w:sz w:val="22"/>
          <w:szCs w:val="22"/>
          <w:highlight w:val="yellow"/>
        </w:rPr>
        <w:t>for participation</w:t>
      </w:r>
      <w:r w:rsidRPr="00F463E2">
        <w:rPr>
          <w:rFonts w:asciiTheme="minorHAnsi" w:hAnsiTheme="minorHAnsi" w:cstheme="minorHAnsi"/>
          <w:sz w:val="22"/>
          <w:szCs w:val="22"/>
          <w:highlight w:val="yellow"/>
        </w:rPr>
        <w:t xml:space="preserve">. </w:t>
      </w:r>
    </w:p>
    <w:p w:rsidR="002A3B6C" w:rsidRPr="00F463E2" w:rsidRDefault="00195C47" w:rsidP="00226092">
      <w:pPr>
        <w:pStyle w:val="BodyTextIndent"/>
        <w:numPr>
          <w:ilvl w:val="0"/>
          <w:numId w:val="15"/>
        </w:numPr>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T</w:t>
      </w:r>
      <w:r w:rsidR="006F60B3" w:rsidRPr="00F463E2">
        <w:rPr>
          <w:rFonts w:asciiTheme="minorHAnsi" w:hAnsiTheme="minorHAnsi" w:cstheme="minorHAnsi"/>
          <w:sz w:val="22"/>
          <w:szCs w:val="22"/>
          <w:highlight w:val="yellow"/>
        </w:rPr>
        <w:t xml:space="preserve">hey are sent reminder emails </w:t>
      </w:r>
      <w:r w:rsidR="002A3B6C" w:rsidRPr="00F463E2">
        <w:rPr>
          <w:rFonts w:asciiTheme="minorHAnsi" w:hAnsiTheme="minorHAnsi" w:cstheme="minorHAnsi"/>
          <w:sz w:val="22"/>
          <w:szCs w:val="22"/>
          <w:highlight w:val="yellow"/>
        </w:rPr>
        <w:t>as needed</w:t>
      </w:r>
      <w:r w:rsidR="006F60B3" w:rsidRPr="00F463E2">
        <w:rPr>
          <w:rFonts w:asciiTheme="minorHAnsi" w:hAnsiTheme="minorHAnsi" w:cstheme="minorHAnsi"/>
          <w:sz w:val="22"/>
          <w:szCs w:val="22"/>
          <w:highlight w:val="yellow"/>
        </w:rPr>
        <w:t xml:space="preserve">. </w:t>
      </w:r>
    </w:p>
    <w:p w:rsidR="00226092" w:rsidRPr="00F463E2" w:rsidRDefault="00226092" w:rsidP="00226092">
      <w:pPr>
        <w:spacing w:line="480" w:lineRule="auto"/>
        <w:rPr>
          <w:rFonts w:asciiTheme="minorHAnsi" w:hAnsiTheme="minorHAnsi" w:cstheme="minorHAnsi"/>
          <w:sz w:val="22"/>
          <w:szCs w:val="22"/>
          <w:highlight w:val="yellow"/>
        </w:rPr>
      </w:pPr>
    </w:p>
    <w:p w:rsidR="00226092" w:rsidRPr="00F463E2" w:rsidRDefault="00226092" w:rsidP="00226092">
      <w:pPr>
        <w:pStyle w:val="BodyTextIndent"/>
        <w:spacing w:line="480" w:lineRule="auto"/>
        <w:ind w:left="0"/>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lastRenderedPageBreak/>
        <w:t>In addition, there are several ways that we will maximize cooperation and participation in this study:</w:t>
      </w:r>
    </w:p>
    <w:p w:rsidR="00226092" w:rsidRPr="00F463E2" w:rsidRDefault="00226092" w:rsidP="00226092">
      <w:pPr>
        <w:spacing w:line="480" w:lineRule="auto"/>
        <w:rPr>
          <w:rFonts w:asciiTheme="minorHAnsi" w:hAnsiTheme="minorHAnsi" w:cstheme="minorHAnsi"/>
          <w:sz w:val="22"/>
          <w:szCs w:val="22"/>
          <w:highlight w:val="yellow"/>
        </w:rPr>
      </w:pPr>
    </w:p>
    <w:p w:rsidR="00226092" w:rsidRPr="00F463E2" w:rsidRDefault="00226092" w:rsidP="00226092">
      <w:pPr>
        <w:pStyle w:val="ListParagraph"/>
        <w:numPr>
          <w:ilvl w:val="0"/>
          <w:numId w:val="14"/>
        </w:num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The survey is a web-based (or online) survey, which </w:t>
      </w:r>
      <w:r w:rsidR="00B45F19" w:rsidRPr="00F463E2">
        <w:rPr>
          <w:rFonts w:asciiTheme="minorHAnsi" w:hAnsiTheme="minorHAnsi" w:cstheme="minorHAnsi"/>
          <w:sz w:val="22"/>
          <w:szCs w:val="22"/>
          <w:highlight w:val="yellow"/>
        </w:rPr>
        <w:t>KnowledgePanel®</w:t>
      </w:r>
      <w:r w:rsidRPr="00F463E2">
        <w:rPr>
          <w:rFonts w:asciiTheme="minorHAnsi" w:hAnsiTheme="minorHAnsi" w:cstheme="minorHAnsi"/>
          <w:sz w:val="22"/>
          <w:szCs w:val="22"/>
          <w:highlight w:val="yellow"/>
        </w:rPr>
        <w:t xml:space="preserve"> members fill in directly. GfK is able to use special features of this mode of data collection to enable respondents to understand the survey tasks and questions. The web-based mode incorporates skip patterns so that respondents are not asked to manually navigate to questions based on responses to previous questions. This reduces the time burden on respondents, and decreases the likelihood that respondents will respond to questions that they are not eligible to answer or miss questions that they are eligible to answer.</w:t>
      </w:r>
    </w:p>
    <w:p w:rsidR="00226092" w:rsidRPr="00F463E2" w:rsidRDefault="00226092" w:rsidP="00226092">
      <w:pPr>
        <w:pStyle w:val="bullets"/>
        <w:numPr>
          <w:ilvl w:val="0"/>
          <w:numId w:val="14"/>
        </w:numPr>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GfK uses non</w:t>
      </w:r>
      <w:r w:rsidR="00B45F19" w:rsidRPr="00F463E2">
        <w:rPr>
          <w:rFonts w:asciiTheme="minorHAnsi" w:hAnsiTheme="minorHAnsi" w:cstheme="minorHAnsi"/>
          <w:sz w:val="22"/>
          <w:szCs w:val="22"/>
          <w:highlight w:val="yellow"/>
        </w:rPr>
        <w:t>-</w:t>
      </w:r>
      <w:r w:rsidRPr="00F463E2">
        <w:rPr>
          <w:rFonts w:asciiTheme="minorHAnsi" w:hAnsiTheme="minorHAnsi" w:cstheme="minorHAnsi"/>
          <w:sz w:val="22"/>
          <w:szCs w:val="22"/>
          <w:highlight w:val="yellow"/>
        </w:rPr>
        <w:t>survey-specific incentives. These incentives apply for any survey that is completed by a KP member and are not specific to this information collection. (See Attachment D for the empanelment methodology.) Though survey-specific incentives can be used for particular surveys such as those that exceed 20 minutes in length in order to increase completion rates, survey-specific incentives will not be used for this data collection.</w:t>
      </w:r>
    </w:p>
    <w:p w:rsidR="00226092" w:rsidRPr="00F463E2" w:rsidRDefault="00226092" w:rsidP="00226092">
      <w:pPr>
        <w:pStyle w:val="bullets"/>
        <w:numPr>
          <w:ilvl w:val="0"/>
          <w:numId w:val="14"/>
        </w:numPr>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GfK will make attempts to locate participants who leave the KP before the end of this study. Location efforts will include mailings of refusal conversion materials designed to persuade participants to complete the study. In addition to using mailed refusal conversion materials, GfK may also conduct telephone-based refusal conversion, contacting each non</w:t>
      </w:r>
      <w:r w:rsidR="00B45F19" w:rsidRPr="00F463E2">
        <w:rPr>
          <w:rFonts w:asciiTheme="minorHAnsi" w:hAnsiTheme="minorHAnsi" w:cstheme="minorHAnsi"/>
          <w:sz w:val="22"/>
          <w:szCs w:val="22"/>
          <w:highlight w:val="yellow"/>
        </w:rPr>
        <w:t>-</w:t>
      </w:r>
      <w:r w:rsidRPr="00F463E2">
        <w:rPr>
          <w:rFonts w:asciiTheme="minorHAnsi" w:hAnsiTheme="minorHAnsi" w:cstheme="minorHAnsi"/>
          <w:sz w:val="22"/>
          <w:szCs w:val="22"/>
          <w:highlight w:val="yellow"/>
        </w:rPr>
        <w:t xml:space="preserve">responder via telephone.  </w:t>
      </w:r>
    </w:p>
    <w:p w:rsidR="00226092" w:rsidRPr="00F463E2" w:rsidRDefault="00226092" w:rsidP="00226092">
      <w:pPr>
        <w:pStyle w:val="bullets"/>
        <w:numPr>
          <w:ilvl w:val="0"/>
          <w:numId w:val="14"/>
        </w:numPr>
        <w:tabs>
          <w:tab w:val="clear" w:pos="1080"/>
          <w:tab w:val="left" w:pos="720"/>
        </w:tabs>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GfK will provide a toll-free telephone number to all sampled individuals and invite them to call with any questions or concerns about any aspect of the study.</w:t>
      </w:r>
    </w:p>
    <w:p w:rsidR="00226092" w:rsidRPr="00F463E2" w:rsidRDefault="00226092" w:rsidP="00226092">
      <w:pPr>
        <w:pStyle w:val="bullets"/>
        <w:numPr>
          <w:ilvl w:val="0"/>
          <w:numId w:val="14"/>
        </w:numPr>
        <w:tabs>
          <w:tab w:val="clear" w:pos="1080"/>
          <w:tab w:val="left" w:pos="720"/>
        </w:tabs>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GfK data collection staff will work with SSS staff to address concerns that may arise.</w:t>
      </w:r>
    </w:p>
    <w:p w:rsidR="00226092" w:rsidRPr="00F463E2" w:rsidRDefault="00226092" w:rsidP="00226092">
      <w:pPr>
        <w:pStyle w:val="ListParagraph"/>
        <w:numPr>
          <w:ilvl w:val="0"/>
          <w:numId w:val="14"/>
        </w:num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lastRenderedPageBreak/>
        <w:t xml:space="preserve">Developing an appealing and understandable survey instrument is important to achieve high response rates. Experts on web survey design were consulted and assisted in the design and testing of this survey. Specific design issues that were incorporated to increase overall and item-specific  response rates included:  </w:t>
      </w:r>
    </w:p>
    <w:p w:rsidR="00226092" w:rsidRPr="00F463E2" w:rsidRDefault="00226092" w:rsidP="00226092">
      <w:pPr>
        <w:pStyle w:val="ListParagraph"/>
        <w:spacing w:line="480" w:lineRule="auto"/>
        <w:rPr>
          <w:rFonts w:asciiTheme="minorHAnsi" w:hAnsiTheme="minorHAnsi" w:cstheme="minorHAnsi"/>
          <w:sz w:val="22"/>
          <w:szCs w:val="22"/>
          <w:highlight w:val="yellow"/>
        </w:rPr>
      </w:pPr>
    </w:p>
    <w:p w:rsidR="00226092" w:rsidRPr="00F463E2" w:rsidRDefault="00226092" w:rsidP="00226092">
      <w:pPr>
        <w:pStyle w:val="ListParagraph"/>
        <w:numPr>
          <w:ilvl w:val="1"/>
          <w:numId w:val="14"/>
        </w:num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Reducing the number of complex or open-ended questions by substituting yes/no questions, where applicable.</w:t>
      </w:r>
    </w:p>
    <w:p w:rsidR="00226092" w:rsidRPr="00F463E2" w:rsidRDefault="00226092" w:rsidP="00226092">
      <w:pPr>
        <w:pStyle w:val="ListParagraph"/>
        <w:numPr>
          <w:ilvl w:val="1"/>
          <w:numId w:val="14"/>
        </w:num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Streamlining the formatting of questions to be easily read on one screen without the need for scrolling down.</w:t>
      </w:r>
    </w:p>
    <w:p w:rsidR="00226092" w:rsidRPr="00F463E2" w:rsidRDefault="00226092" w:rsidP="00226092">
      <w:pPr>
        <w:pStyle w:val="ListParagraph"/>
        <w:numPr>
          <w:ilvl w:val="1"/>
          <w:numId w:val="14"/>
        </w:numPr>
        <w:autoSpaceDE w:val="0"/>
        <w:autoSpaceDN w:val="0"/>
        <w:adjustRightInd w:val="0"/>
        <w:spacing w:line="480" w:lineRule="auto"/>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Eliminating all </w:t>
      </w:r>
      <w:r w:rsidR="008F14C5">
        <w:rPr>
          <w:rFonts w:asciiTheme="minorHAnsi" w:hAnsiTheme="minorHAnsi" w:cstheme="minorHAnsi"/>
          <w:sz w:val="22"/>
          <w:szCs w:val="22"/>
          <w:highlight w:val="yellow"/>
        </w:rPr>
        <w:t>s</w:t>
      </w:r>
      <w:r w:rsidRPr="00F463E2">
        <w:rPr>
          <w:rFonts w:asciiTheme="minorHAnsi" w:hAnsiTheme="minorHAnsi" w:cstheme="minorHAnsi"/>
          <w:sz w:val="22"/>
          <w:szCs w:val="22"/>
          <w:highlight w:val="yellow"/>
        </w:rPr>
        <w:t>creener question</w:t>
      </w:r>
      <w:r w:rsidR="008F14C5">
        <w:rPr>
          <w:rFonts w:asciiTheme="minorHAnsi" w:hAnsiTheme="minorHAnsi" w:cstheme="minorHAnsi"/>
          <w:sz w:val="22"/>
          <w:szCs w:val="22"/>
          <w:highlight w:val="yellow"/>
        </w:rPr>
        <w:t>s</w:t>
      </w:r>
      <w:r w:rsidRPr="00F463E2">
        <w:rPr>
          <w:rFonts w:asciiTheme="minorHAnsi" w:hAnsiTheme="minorHAnsi" w:cstheme="minorHAnsi"/>
          <w:sz w:val="22"/>
          <w:szCs w:val="22"/>
          <w:highlight w:val="yellow"/>
        </w:rPr>
        <w:t xml:space="preserve"> since </w:t>
      </w:r>
      <w:r w:rsidR="008F14C5">
        <w:rPr>
          <w:rFonts w:asciiTheme="minorHAnsi" w:hAnsiTheme="minorHAnsi" w:cstheme="minorHAnsi"/>
          <w:sz w:val="22"/>
          <w:szCs w:val="22"/>
          <w:highlight w:val="yellow"/>
        </w:rPr>
        <w:t>needed</w:t>
      </w:r>
      <w:r w:rsidRPr="00F463E2">
        <w:rPr>
          <w:rFonts w:asciiTheme="minorHAnsi" w:hAnsiTheme="minorHAnsi" w:cstheme="minorHAnsi"/>
          <w:sz w:val="22"/>
          <w:szCs w:val="22"/>
          <w:highlight w:val="yellow"/>
        </w:rPr>
        <w:t xml:space="preserve"> information is already known about the sample panel.</w:t>
      </w:r>
    </w:p>
    <w:p w:rsidR="002A3B6C" w:rsidRPr="00F463E2" w:rsidRDefault="002A3B6C" w:rsidP="00226092">
      <w:pPr>
        <w:pStyle w:val="BodyTextIndent"/>
        <w:spacing w:line="480" w:lineRule="auto"/>
        <w:ind w:left="0"/>
        <w:rPr>
          <w:rFonts w:asciiTheme="minorHAnsi" w:hAnsiTheme="minorHAnsi" w:cstheme="minorHAnsi"/>
          <w:sz w:val="22"/>
          <w:szCs w:val="22"/>
          <w:highlight w:val="yellow"/>
        </w:rPr>
      </w:pPr>
    </w:p>
    <w:p w:rsidR="0038751D" w:rsidRPr="00F463E2" w:rsidRDefault="006F60B3" w:rsidP="00226092">
      <w:pPr>
        <w:pStyle w:val="BodyTextIndent"/>
        <w:spacing w:line="480" w:lineRule="auto"/>
        <w:ind w:left="0"/>
        <w:rPr>
          <w:rFonts w:asciiTheme="minorHAnsi" w:hAnsiTheme="minorHAnsi" w:cstheme="minorHAnsi"/>
          <w:sz w:val="22"/>
          <w:szCs w:val="22"/>
          <w:highlight w:val="yellow"/>
        </w:rPr>
      </w:pPr>
      <w:r w:rsidRPr="00F463E2">
        <w:rPr>
          <w:rFonts w:asciiTheme="minorHAnsi" w:hAnsiTheme="minorHAnsi" w:cstheme="minorHAnsi"/>
          <w:sz w:val="22"/>
          <w:szCs w:val="22"/>
          <w:highlight w:val="yellow"/>
        </w:rPr>
        <w:t xml:space="preserve">These efforts promote the highest possible participation rates.  </w:t>
      </w:r>
      <w:r w:rsidR="000D5D3C" w:rsidRPr="00F463E2">
        <w:rPr>
          <w:rFonts w:asciiTheme="minorHAnsi" w:hAnsiTheme="minorHAnsi" w:cstheme="minorHAnsi"/>
          <w:sz w:val="22"/>
          <w:szCs w:val="22"/>
          <w:highlight w:val="yellow"/>
        </w:rPr>
        <w:t>W</w:t>
      </w:r>
      <w:r w:rsidR="0038751D" w:rsidRPr="00F463E2">
        <w:rPr>
          <w:rFonts w:asciiTheme="minorHAnsi" w:hAnsiTheme="minorHAnsi" w:cstheme="minorHAnsi"/>
          <w:sz w:val="22"/>
          <w:szCs w:val="22"/>
          <w:highlight w:val="yellow"/>
        </w:rPr>
        <w:t xml:space="preserve">hile those who agree to be part of the panel may be different, their differences are measurable, and it is less likely that their responses </w:t>
      </w:r>
      <w:r w:rsidR="0038751D" w:rsidRPr="00F463E2">
        <w:rPr>
          <w:rFonts w:asciiTheme="minorHAnsi" w:hAnsiTheme="minorHAnsi" w:cstheme="minorHAnsi"/>
          <w:i/>
          <w:sz w:val="22"/>
          <w:szCs w:val="22"/>
          <w:highlight w:val="yellow"/>
        </w:rPr>
        <w:t>on any particular survey</w:t>
      </w:r>
      <w:r w:rsidR="0038751D" w:rsidRPr="00F463E2">
        <w:rPr>
          <w:rFonts w:asciiTheme="minorHAnsi" w:hAnsiTheme="minorHAnsi" w:cstheme="minorHAnsi"/>
          <w:sz w:val="22"/>
          <w:szCs w:val="22"/>
          <w:highlight w:val="yellow"/>
        </w:rPr>
        <w:t xml:space="preserve"> will be different from the population as a whole. </w:t>
      </w:r>
    </w:p>
    <w:p w:rsidR="0038751D" w:rsidRPr="00F463E2" w:rsidRDefault="0038751D" w:rsidP="00226092">
      <w:pPr>
        <w:pStyle w:val="BodyText"/>
        <w:spacing w:line="480" w:lineRule="auto"/>
        <w:rPr>
          <w:rFonts w:asciiTheme="minorHAnsi" w:hAnsiTheme="minorHAnsi" w:cstheme="minorHAnsi"/>
          <w:b w:val="0"/>
          <w:sz w:val="22"/>
          <w:szCs w:val="22"/>
          <w:highlight w:val="yellow"/>
        </w:rPr>
      </w:pPr>
    </w:p>
    <w:p w:rsidR="0038751D" w:rsidRPr="00F463E2" w:rsidRDefault="0038751D" w:rsidP="00226092">
      <w:pPr>
        <w:pStyle w:val="BodyText"/>
        <w:spacing w:line="480" w:lineRule="auto"/>
        <w:rPr>
          <w:rFonts w:asciiTheme="minorHAnsi" w:hAnsiTheme="minorHAnsi" w:cstheme="minorHAnsi"/>
          <w:b w:val="0"/>
          <w:sz w:val="22"/>
          <w:szCs w:val="22"/>
        </w:rPr>
      </w:pPr>
      <w:r w:rsidRPr="00F463E2">
        <w:rPr>
          <w:rFonts w:asciiTheme="minorHAnsi" w:hAnsiTheme="minorHAnsi" w:cstheme="minorHAnsi"/>
          <w:b w:val="0"/>
          <w:sz w:val="22"/>
          <w:szCs w:val="22"/>
          <w:highlight w:val="yellow"/>
        </w:rPr>
        <w:t xml:space="preserve">The covered population for the panel recruitment is approximately 97% of the U.S. population as a result of the use of the ABS sampling.  The uncovered population consists of persons with post office boxes and rural route addresses; business and institutional addresses (i.e., dormitories, nursing homes, group homes, jails, etc.); military housing; and multi-dwelling residential structures that have only a single address (called a drop point address) and for which there is no unit-level identifying information (mail is internally distributed).  For a more detailed discussion of </w:t>
      </w:r>
      <w:r w:rsidR="0097039C" w:rsidRPr="00F463E2">
        <w:rPr>
          <w:rFonts w:asciiTheme="minorHAnsi" w:hAnsiTheme="minorHAnsi" w:cstheme="minorHAnsi"/>
          <w:b w:val="0"/>
          <w:sz w:val="22"/>
          <w:szCs w:val="22"/>
          <w:highlight w:val="yellow"/>
        </w:rPr>
        <w:t>GfK’s</w:t>
      </w:r>
      <w:r w:rsidRPr="00F463E2">
        <w:rPr>
          <w:rFonts w:asciiTheme="minorHAnsi" w:hAnsiTheme="minorHAnsi" w:cstheme="minorHAnsi"/>
          <w:b w:val="0"/>
          <w:sz w:val="22"/>
          <w:szCs w:val="22"/>
          <w:highlight w:val="yellow"/>
        </w:rPr>
        <w:t xml:space="preserve"> sampling scheme, see </w:t>
      </w:r>
      <w:r w:rsidR="002A3B6C" w:rsidRPr="00F463E2">
        <w:rPr>
          <w:rFonts w:asciiTheme="minorHAnsi" w:hAnsiTheme="minorHAnsi" w:cstheme="minorHAnsi"/>
          <w:b w:val="0"/>
          <w:sz w:val="22"/>
          <w:szCs w:val="22"/>
          <w:highlight w:val="yellow"/>
        </w:rPr>
        <w:t xml:space="preserve">Attachment </w:t>
      </w:r>
      <w:r w:rsidR="00552E78" w:rsidRPr="00F463E2">
        <w:rPr>
          <w:rFonts w:asciiTheme="minorHAnsi" w:hAnsiTheme="minorHAnsi" w:cstheme="minorHAnsi"/>
          <w:b w:val="0"/>
          <w:sz w:val="22"/>
          <w:szCs w:val="22"/>
          <w:highlight w:val="yellow"/>
        </w:rPr>
        <w:t>G</w:t>
      </w:r>
      <w:r w:rsidR="002A3B6C" w:rsidRPr="00F463E2">
        <w:rPr>
          <w:rFonts w:asciiTheme="minorHAnsi" w:hAnsiTheme="minorHAnsi" w:cstheme="minorHAnsi"/>
          <w:b w:val="0"/>
          <w:sz w:val="22"/>
          <w:szCs w:val="22"/>
          <w:highlight w:val="yellow"/>
        </w:rPr>
        <w:t xml:space="preserve">. </w:t>
      </w:r>
      <w:r w:rsidRPr="00F463E2">
        <w:rPr>
          <w:rFonts w:asciiTheme="minorHAnsi" w:hAnsiTheme="minorHAnsi" w:cstheme="minorHAnsi"/>
          <w:b w:val="0"/>
          <w:sz w:val="22"/>
          <w:szCs w:val="22"/>
          <w:highlight w:val="yellow"/>
        </w:rPr>
        <w:t>Best Practices for ICR Supporting Documentation for KnowledgePanel</w:t>
      </w:r>
      <w:r w:rsidRPr="00F463E2">
        <w:rPr>
          <w:rFonts w:asciiTheme="minorHAnsi" w:hAnsiTheme="minorHAnsi" w:cstheme="minorHAnsi"/>
          <w:b w:val="0"/>
          <w:sz w:val="22"/>
          <w:szCs w:val="22"/>
          <w:highlight w:val="yellow"/>
          <w:vertAlign w:val="superscript"/>
        </w:rPr>
        <w:t>®</w:t>
      </w:r>
      <w:r w:rsidRPr="00F463E2">
        <w:rPr>
          <w:rFonts w:asciiTheme="minorHAnsi" w:hAnsiTheme="minorHAnsi" w:cstheme="minorHAnsi"/>
          <w:b w:val="0"/>
          <w:sz w:val="22"/>
          <w:szCs w:val="22"/>
          <w:highlight w:val="yellow"/>
        </w:rPr>
        <w:t xml:space="preserve"> Surveys</w:t>
      </w:r>
      <w:r w:rsidR="002A3B6C" w:rsidRPr="00F463E2">
        <w:rPr>
          <w:rFonts w:asciiTheme="minorHAnsi" w:hAnsiTheme="minorHAnsi" w:cstheme="minorHAnsi"/>
          <w:b w:val="0"/>
          <w:sz w:val="22"/>
          <w:szCs w:val="22"/>
          <w:highlight w:val="yellow"/>
        </w:rPr>
        <w:t>.</w:t>
      </w:r>
    </w:p>
    <w:p w:rsidR="00226092" w:rsidRPr="008A79E4" w:rsidRDefault="00226092" w:rsidP="00226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heme="minorHAnsi" w:hAnsiTheme="minorHAnsi" w:cstheme="minorHAnsi"/>
          <w:color w:val="000000" w:themeColor="text1"/>
          <w:sz w:val="22"/>
          <w:szCs w:val="22"/>
        </w:rPr>
      </w:pPr>
    </w:p>
    <w:p w:rsidR="00DE7253" w:rsidRPr="008A79E4" w:rsidRDefault="00DE7253" w:rsidP="00226092">
      <w:pPr>
        <w:pStyle w:val="Heading2"/>
        <w:spacing w:line="480" w:lineRule="auto"/>
        <w:rPr>
          <w:rFonts w:cstheme="minorHAnsi"/>
          <w:color w:val="000000" w:themeColor="text1"/>
          <w:szCs w:val="22"/>
        </w:rPr>
      </w:pPr>
      <w:bookmarkStart w:id="10" w:name="_Toc399848935"/>
      <w:r w:rsidRPr="008A79E4">
        <w:rPr>
          <w:rFonts w:cstheme="minorHAnsi"/>
          <w:color w:val="000000" w:themeColor="text1"/>
          <w:szCs w:val="22"/>
        </w:rPr>
        <w:lastRenderedPageBreak/>
        <w:t>B.4.</w:t>
      </w:r>
      <w:r w:rsidR="006761CA" w:rsidRPr="008A79E4">
        <w:rPr>
          <w:rFonts w:cstheme="minorHAnsi"/>
          <w:color w:val="000000" w:themeColor="text1"/>
          <w:szCs w:val="22"/>
        </w:rPr>
        <w:t xml:space="preserve"> </w:t>
      </w:r>
      <w:r w:rsidRPr="008A79E4">
        <w:rPr>
          <w:rFonts w:cstheme="minorHAnsi"/>
          <w:color w:val="000000" w:themeColor="text1"/>
          <w:szCs w:val="22"/>
        </w:rPr>
        <w:t>Test of Procedures or Methods to be Undertaken</w:t>
      </w:r>
      <w:bookmarkEnd w:id="10"/>
      <w:r w:rsidRPr="008A79E4">
        <w:rPr>
          <w:rFonts w:cstheme="minorHAnsi"/>
          <w:color w:val="000000" w:themeColor="text1"/>
          <w:szCs w:val="22"/>
        </w:rPr>
        <w:t xml:space="preserve"> </w:t>
      </w:r>
    </w:p>
    <w:p w:rsidR="00DE7253" w:rsidRPr="008A79E4" w:rsidRDefault="00DE7253" w:rsidP="00226092">
      <w:pPr>
        <w:pStyle w:val="BodyTextIndent"/>
        <w:spacing w:line="480" w:lineRule="auto"/>
        <w:ind w:left="0"/>
        <w:rPr>
          <w:rFonts w:asciiTheme="minorHAnsi" w:hAnsiTheme="minorHAnsi" w:cstheme="minorHAnsi"/>
          <w:color w:val="000000" w:themeColor="text1"/>
          <w:sz w:val="22"/>
          <w:szCs w:val="22"/>
        </w:rPr>
      </w:pPr>
    </w:p>
    <w:p w:rsidR="00FF6ED6" w:rsidRPr="00D55C07" w:rsidRDefault="00C71C78" w:rsidP="00226092">
      <w:pPr>
        <w:pStyle w:val="BodyTextIndent"/>
        <w:spacing w:line="480" w:lineRule="auto"/>
        <w:ind w:left="0"/>
        <w:rPr>
          <w:rFonts w:asciiTheme="minorHAnsi" w:hAnsiTheme="minorHAnsi" w:cstheme="minorHAnsi"/>
          <w:sz w:val="22"/>
          <w:szCs w:val="22"/>
        </w:rPr>
      </w:pPr>
      <w:r>
        <w:rPr>
          <w:rFonts w:asciiTheme="minorHAnsi" w:hAnsiTheme="minorHAnsi" w:cstheme="minorHAnsi"/>
          <w:sz w:val="22"/>
          <w:szCs w:val="22"/>
        </w:rPr>
        <w:t xml:space="preserve">GfK will </w:t>
      </w:r>
      <w:r w:rsidR="00FF6ED6" w:rsidRPr="00D55C07">
        <w:rPr>
          <w:rFonts w:asciiTheme="minorHAnsi" w:hAnsiTheme="minorHAnsi" w:cstheme="minorHAnsi"/>
          <w:sz w:val="22"/>
          <w:szCs w:val="22"/>
        </w:rPr>
        <w:t xml:space="preserve">assess </w:t>
      </w:r>
      <w:r>
        <w:rPr>
          <w:rFonts w:asciiTheme="minorHAnsi" w:hAnsiTheme="minorHAnsi" w:cstheme="minorHAnsi"/>
          <w:sz w:val="22"/>
          <w:szCs w:val="22"/>
        </w:rPr>
        <w:t xml:space="preserve">the </w:t>
      </w:r>
      <w:r w:rsidR="00FF6ED6" w:rsidRPr="00D55C07">
        <w:rPr>
          <w:rFonts w:asciiTheme="minorHAnsi" w:hAnsiTheme="minorHAnsi" w:cstheme="minorHAnsi"/>
          <w:sz w:val="22"/>
          <w:szCs w:val="22"/>
        </w:rPr>
        <w:t>technical aspects and functio</w:t>
      </w:r>
      <w:r w:rsidR="00DA5B8E" w:rsidRPr="00D55C07">
        <w:rPr>
          <w:rFonts w:asciiTheme="minorHAnsi" w:hAnsiTheme="minorHAnsi" w:cstheme="minorHAnsi"/>
          <w:sz w:val="22"/>
          <w:szCs w:val="22"/>
        </w:rPr>
        <w:t>nality of the survey instrument</w:t>
      </w:r>
      <w:r w:rsidR="00FF6ED6" w:rsidRPr="00D55C07">
        <w:rPr>
          <w:rFonts w:asciiTheme="minorHAnsi" w:hAnsiTheme="minorHAnsi" w:cstheme="minorHAnsi"/>
          <w:sz w:val="22"/>
          <w:szCs w:val="22"/>
        </w:rPr>
        <w:t xml:space="preserve"> </w:t>
      </w:r>
      <w:r>
        <w:rPr>
          <w:rFonts w:asciiTheme="minorHAnsi" w:hAnsiTheme="minorHAnsi" w:cstheme="minorHAnsi"/>
          <w:sz w:val="22"/>
          <w:szCs w:val="22"/>
        </w:rPr>
        <w:t xml:space="preserve">with up to nine </w:t>
      </w:r>
      <w:r w:rsidR="0084272F">
        <w:rPr>
          <w:rFonts w:asciiTheme="minorHAnsi" w:hAnsiTheme="minorHAnsi" w:cstheme="minorHAnsi"/>
          <w:sz w:val="22"/>
          <w:szCs w:val="22"/>
        </w:rPr>
        <w:t>panel members</w:t>
      </w:r>
      <w:r>
        <w:rPr>
          <w:rFonts w:asciiTheme="minorHAnsi" w:hAnsiTheme="minorHAnsi" w:cstheme="minorHAnsi"/>
          <w:sz w:val="22"/>
          <w:szCs w:val="22"/>
        </w:rPr>
        <w:t xml:space="preserve"> and will </w:t>
      </w:r>
      <w:r w:rsidR="0084272F">
        <w:rPr>
          <w:rFonts w:asciiTheme="minorHAnsi" w:hAnsiTheme="minorHAnsi" w:cstheme="minorHAnsi"/>
          <w:sz w:val="22"/>
          <w:szCs w:val="22"/>
        </w:rPr>
        <w:t xml:space="preserve">help </w:t>
      </w:r>
      <w:r w:rsidR="00FF6ED6" w:rsidRPr="00D55C07">
        <w:rPr>
          <w:rFonts w:asciiTheme="minorHAnsi" w:hAnsiTheme="minorHAnsi" w:cstheme="minorHAnsi"/>
          <w:sz w:val="22"/>
          <w:szCs w:val="22"/>
        </w:rPr>
        <w:t xml:space="preserve">identify areas of the survey that were either unclear or difficult to understand. Once this is completed, </w:t>
      </w:r>
      <w:r w:rsidR="00147D3B" w:rsidRPr="00D55C07">
        <w:rPr>
          <w:rFonts w:asciiTheme="minorHAnsi" w:hAnsiTheme="minorHAnsi" w:cstheme="minorHAnsi"/>
          <w:sz w:val="22"/>
          <w:szCs w:val="22"/>
        </w:rPr>
        <w:t>GfK</w:t>
      </w:r>
      <w:r w:rsidR="00FF6ED6" w:rsidRPr="00D55C07">
        <w:rPr>
          <w:rFonts w:asciiTheme="minorHAnsi" w:hAnsiTheme="minorHAnsi" w:cstheme="minorHAnsi"/>
          <w:sz w:val="22"/>
          <w:szCs w:val="22"/>
        </w:rPr>
        <w:t xml:space="preserve"> will create a data file for </w:t>
      </w:r>
      <w:r w:rsidR="00147D3B" w:rsidRPr="00D55C07">
        <w:rPr>
          <w:rFonts w:asciiTheme="minorHAnsi" w:hAnsiTheme="minorHAnsi" w:cstheme="minorHAnsi"/>
          <w:sz w:val="22"/>
          <w:szCs w:val="22"/>
        </w:rPr>
        <w:t xml:space="preserve">SSS </w:t>
      </w:r>
      <w:r w:rsidR="00FF6ED6" w:rsidRPr="00D55C07">
        <w:rPr>
          <w:rFonts w:asciiTheme="minorHAnsi" w:hAnsiTheme="minorHAnsi" w:cstheme="minorHAnsi"/>
          <w:sz w:val="22"/>
          <w:szCs w:val="22"/>
        </w:rPr>
        <w:t>analy</w:t>
      </w:r>
      <w:r w:rsidR="00211FCC">
        <w:rPr>
          <w:rFonts w:asciiTheme="minorHAnsi" w:hAnsiTheme="minorHAnsi" w:cstheme="minorHAnsi"/>
          <w:sz w:val="22"/>
          <w:szCs w:val="22"/>
        </w:rPr>
        <w:t>tic</w:t>
      </w:r>
      <w:r w:rsidR="00FF6ED6" w:rsidRPr="00D55C07">
        <w:rPr>
          <w:rFonts w:asciiTheme="minorHAnsi" w:hAnsiTheme="minorHAnsi" w:cstheme="minorHAnsi"/>
          <w:sz w:val="22"/>
          <w:szCs w:val="22"/>
        </w:rPr>
        <w:t>s. This data file will contain diagnostic data on average time of survey completion, survey completion patterns (</w:t>
      </w:r>
      <w:r w:rsidR="00DA5B8E" w:rsidRPr="00D55C07">
        <w:rPr>
          <w:rFonts w:asciiTheme="minorHAnsi" w:hAnsiTheme="minorHAnsi" w:cstheme="minorHAnsi"/>
          <w:sz w:val="22"/>
          <w:szCs w:val="22"/>
        </w:rPr>
        <w:t xml:space="preserve">such as </w:t>
      </w:r>
      <w:r w:rsidR="00FF6ED6" w:rsidRPr="00D55C07">
        <w:rPr>
          <w:rFonts w:asciiTheme="minorHAnsi" w:hAnsiTheme="minorHAnsi" w:cstheme="minorHAnsi"/>
          <w:sz w:val="22"/>
          <w:szCs w:val="22"/>
        </w:rPr>
        <w:t>concentrations of missing data), and other aspects related to the proper function of the survey</w:t>
      </w:r>
      <w:r w:rsidR="00DA5B8E" w:rsidRPr="00D55C07">
        <w:rPr>
          <w:rFonts w:asciiTheme="minorHAnsi" w:hAnsiTheme="minorHAnsi" w:cstheme="minorHAnsi"/>
          <w:sz w:val="22"/>
          <w:szCs w:val="22"/>
        </w:rPr>
        <w:t xml:space="preserve"> and information on </w:t>
      </w:r>
      <w:r w:rsidR="00FF6ED6" w:rsidRPr="00D55C07">
        <w:rPr>
          <w:rFonts w:asciiTheme="minorHAnsi" w:hAnsiTheme="minorHAnsi" w:cstheme="minorHAnsi"/>
          <w:sz w:val="22"/>
          <w:szCs w:val="22"/>
        </w:rPr>
        <w:t xml:space="preserve">the clarity of item wording. </w:t>
      </w:r>
      <w:r w:rsidR="000A6BFB" w:rsidRPr="00D55C07">
        <w:rPr>
          <w:rFonts w:asciiTheme="minorHAnsi" w:hAnsiTheme="minorHAnsi" w:cstheme="minorHAnsi"/>
          <w:sz w:val="22"/>
          <w:szCs w:val="22"/>
        </w:rPr>
        <w:t xml:space="preserve">While </w:t>
      </w:r>
      <w:r w:rsidR="00FF6ED6" w:rsidRPr="00D55C07">
        <w:rPr>
          <w:rFonts w:asciiTheme="minorHAnsi" w:hAnsiTheme="minorHAnsi" w:cstheme="minorHAnsi"/>
          <w:sz w:val="22"/>
          <w:szCs w:val="22"/>
        </w:rPr>
        <w:t xml:space="preserve">we do not expect or plan to have any </w:t>
      </w:r>
      <w:r w:rsidR="00984C29" w:rsidRPr="00D55C07">
        <w:rPr>
          <w:rFonts w:asciiTheme="minorHAnsi" w:hAnsiTheme="minorHAnsi" w:cstheme="minorHAnsi"/>
          <w:sz w:val="22"/>
          <w:szCs w:val="22"/>
        </w:rPr>
        <w:t>major</w:t>
      </w:r>
      <w:r w:rsidR="00E80B79" w:rsidRPr="00D55C07">
        <w:rPr>
          <w:rFonts w:asciiTheme="minorHAnsi" w:hAnsiTheme="minorHAnsi" w:cstheme="minorHAnsi"/>
          <w:sz w:val="22"/>
          <w:szCs w:val="22"/>
        </w:rPr>
        <w:t xml:space="preserve"> </w:t>
      </w:r>
      <w:r w:rsidR="00FF6ED6" w:rsidRPr="00D55C07">
        <w:rPr>
          <w:rFonts w:asciiTheme="minorHAnsi" w:hAnsiTheme="minorHAnsi" w:cstheme="minorHAnsi"/>
          <w:sz w:val="22"/>
          <w:szCs w:val="22"/>
        </w:rPr>
        <w:t>changes made to the instruments</w:t>
      </w:r>
      <w:r w:rsidR="000A6BFB" w:rsidRPr="00D55C07">
        <w:rPr>
          <w:rFonts w:asciiTheme="minorHAnsi" w:hAnsiTheme="minorHAnsi" w:cstheme="minorHAnsi"/>
          <w:sz w:val="22"/>
          <w:szCs w:val="22"/>
        </w:rPr>
        <w:t xml:space="preserve">, we will certainly address </w:t>
      </w:r>
      <w:r w:rsidR="00883CAD" w:rsidRPr="00D55C07">
        <w:rPr>
          <w:rFonts w:asciiTheme="minorHAnsi" w:hAnsiTheme="minorHAnsi" w:cstheme="minorHAnsi"/>
          <w:sz w:val="22"/>
          <w:szCs w:val="22"/>
        </w:rPr>
        <w:t>this need if it arises</w:t>
      </w:r>
      <w:r w:rsidR="00FF6ED6" w:rsidRPr="00D55C07">
        <w:rPr>
          <w:rFonts w:asciiTheme="minorHAnsi" w:hAnsiTheme="minorHAnsi" w:cstheme="minorHAnsi"/>
          <w:sz w:val="22"/>
          <w:szCs w:val="22"/>
        </w:rPr>
        <w:t xml:space="preserve">.  </w:t>
      </w:r>
    </w:p>
    <w:p w:rsidR="00340A7A" w:rsidRPr="008A79E4" w:rsidRDefault="00340A7A" w:rsidP="00226092">
      <w:pPr>
        <w:pStyle w:val="BodyTextIndent"/>
        <w:spacing w:line="480" w:lineRule="auto"/>
        <w:ind w:left="0"/>
        <w:rPr>
          <w:rFonts w:asciiTheme="minorHAnsi" w:hAnsiTheme="minorHAnsi" w:cstheme="minorHAnsi"/>
          <w:color w:val="000000" w:themeColor="text1"/>
          <w:sz w:val="22"/>
          <w:szCs w:val="22"/>
        </w:rPr>
      </w:pPr>
    </w:p>
    <w:p w:rsidR="00293DD9" w:rsidRPr="008A79E4" w:rsidRDefault="00DE7253" w:rsidP="00226092">
      <w:pPr>
        <w:spacing w:line="480" w:lineRule="auto"/>
        <w:rPr>
          <w:rFonts w:asciiTheme="minorHAnsi" w:hAnsiTheme="minorHAnsi" w:cstheme="minorHAnsi"/>
          <w:sz w:val="22"/>
          <w:szCs w:val="22"/>
        </w:rPr>
      </w:pPr>
      <w:r w:rsidRPr="008A79E4">
        <w:rPr>
          <w:rFonts w:asciiTheme="minorHAnsi" w:hAnsiTheme="minorHAnsi" w:cstheme="minorHAnsi"/>
          <w:b/>
          <w:sz w:val="22"/>
          <w:szCs w:val="22"/>
        </w:rPr>
        <w:t>Analysis Plan</w:t>
      </w:r>
      <w:r w:rsidR="005417E3" w:rsidRPr="008A79E4">
        <w:rPr>
          <w:rFonts w:asciiTheme="minorHAnsi" w:hAnsiTheme="minorHAnsi" w:cstheme="minorHAnsi"/>
          <w:sz w:val="22"/>
          <w:szCs w:val="22"/>
        </w:rPr>
        <w:t xml:space="preserve">:  </w:t>
      </w:r>
    </w:p>
    <w:p w:rsidR="008A79E4" w:rsidRDefault="008A79E4" w:rsidP="00226092">
      <w:pPr>
        <w:spacing w:line="480" w:lineRule="auto"/>
        <w:rPr>
          <w:rFonts w:asciiTheme="minorHAnsi" w:hAnsiTheme="minorHAnsi" w:cstheme="minorHAnsi"/>
          <w:sz w:val="22"/>
          <w:szCs w:val="22"/>
        </w:rPr>
      </w:pPr>
    </w:p>
    <w:p w:rsidR="00293DD9" w:rsidRPr="00D55C07" w:rsidRDefault="009D1B49" w:rsidP="00226092">
      <w:pPr>
        <w:spacing w:line="480" w:lineRule="auto"/>
        <w:rPr>
          <w:rFonts w:asciiTheme="minorHAnsi" w:hAnsiTheme="minorHAnsi" w:cstheme="minorHAnsi"/>
          <w:sz w:val="22"/>
          <w:szCs w:val="22"/>
        </w:rPr>
      </w:pPr>
      <w:r w:rsidRPr="00D55C07">
        <w:rPr>
          <w:rFonts w:asciiTheme="minorHAnsi" w:hAnsiTheme="minorHAnsi" w:cstheme="minorHAnsi"/>
          <w:sz w:val="22"/>
          <w:szCs w:val="22"/>
        </w:rPr>
        <w:t xml:space="preserve">Data will be analyzed for the overall sample as well as population subgroups, </w:t>
      </w:r>
      <w:r w:rsidR="00F620A1" w:rsidRPr="00D55C07">
        <w:rPr>
          <w:rFonts w:asciiTheme="minorHAnsi" w:hAnsiTheme="minorHAnsi" w:cstheme="minorHAnsi"/>
          <w:sz w:val="22"/>
          <w:szCs w:val="22"/>
        </w:rPr>
        <w:t xml:space="preserve">applying </w:t>
      </w:r>
      <w:r w:rsidRPr="00D55C07">
        <w:rPr>
          <w:rFonts w:asciiTheme="minorHAnsi" w:hAnsiTheme="minorHAnsi" w:cstheme="minorHAnsi"/>
          <w:sz w:val="22"/>
          <w:szCs w:val="22"/>
        </w:rPr>
        <w:t>the appropriate sample weights</w:t>
      </w:r>
      <w:r w:rsidR="00F620A1" w:rsidRPr="00D55C07">
        <w:rPr>
          <w:rFonts w:asciiTheme="minorHAnsi" w:hAnsiTheme="minorHAnsi" w:cstheme="minorHAnsi"/>
          <w:sz w:val="22"/>
          <w:szCs w:val="22"/>
        </w:rPr>
        <w:t xml:space="preserve"> provided by GfK</w:t>
      </w:r>
      <w:r w:rsidRPr="00D55C07">
        <w:rPr>
          <w:rFonts w:asciiTheme="minorHAnsi" w:hAnsiTheme="minorHAnsi" w:cstheme="minorHAnsi"/>
          <w:sz w:val="22"/>
          <w:szCs w:val="22"/>
        </w:rPr>
        <w:t>.</w:t>
      </w:r>
      <w:r w:rsidR="00F620A1" w:rsidRPr="00D55C07">
        <w:rPr>
          <w:rFonts w:asciiTheme="minorHAnsi" w:hAnsiTheme="minorHAnsi" w:cstheme="minorHAnsi"/>
          <w:sz w:val="22"/>
          <w:szCs w:val="22"/>
        </w:rPr>
        <w:t xml:space="preserve"> Descriptive statistics and statistical models will be analyzed using standard statistical packages such as SAS</w:t>
      </w:r>
      <w:r w:rsidR="0087698E" w:rsidRPr="00D55C07">
        <w:rPr>
          <w:rFonts w:asciiTheme="minorHAnsi" w:hAnsiTheme="minorHAnsi" w:cstheme="minorHAnsi"/>
          <w:sz w:val="22"/>
          <w:szCs w:val="22"/>
        </w:rPr>
        <w:t>©</w:t>
      </w:r>
      <w:r w:rsidR="00F620A1" w:rsidRPr="00D55C07">
        <w:rPr>
          <w:rFonts w:asciiTheme="minorHAnsi" w:hAnsiTheme="minorHAnsi" w:cstheme="minorHAnsi"/>
          <w:sz w:val="22"/>
          <w:szCs w:val="22"/>
        </w:rPr>
        <w:t xml:space="preserve"> </w:t>
      </w:r>
      <w:r w:rsidR="00E63DDD" w:rsidRPr="00D55C07">
        <w:rPr>
          <w:rFonts w:asciiTheme="minorHAnsi" w:hAnsiTheme="minorHAnsi" w:cstheme="minorHAnsi"/>
          <w:sz w:val="22"/>
          <w:szCs w:val="22"/>
        </w:rPr>
        <w:t xml:space="preserve">(SAS Institute) </w:t>
      </w:r>
      <w:r w:rsidR="00F620A1" w:rsidRPr="00D55C07">
        <w:rPr>
          <w:rFonts w:asciiTheme="minorHAnsi" w:hAnsiTheme="minorHAnsi" w:cstheme="minorHAnsi"/>
          <w:sz w:val="22"/>
          <w:szCs w:val="22"/>
        </w:rPr>
        <w:t>or SPSS</w:t>
      </w:r>
      <w:r w:rsidR="0087698E" w:rsidRPr="00D55C07">
        <w:rPr>
          <w:rFonts w:asciiTheme="minorHAnsi" w:hAnsiTheme="minorHAnsi" w:cstheme="minorHAnsi"/>
          <w:sz w:val="22"/>
          <w:szCs w:val="22"/>
        </w:rPr>
        <w:t>©</w:t>
      </w:r>
      <w:r w:rsidR="00E63DDD" w:rsidRPr="00D55C07">
        <w:rPr>
          <w:rFonts w:asciiTheme="minorHAnsi" w:hAnsiTheme="minorHAnsi" w:cstheme="minorHAnsi"/>
          <w:sz w:val="22"/>
          <w:szCs w:val="22"/>
        </w:rPr>
        <w:t xml:space="preserve"> (IBM)</w:t>
      </w:r>
      <w:r w:rsidR="00F620A1" w:rsidRPr="00D55C07">
        <w:rPr>
          <w:rFonts w:asciiTheme="minorHAnsi" w:hAnsiTheme="minorHAnsi" w:cstheme="minorHAnsi"/>
          <w:sz w:val="22"/>
          <w:szCs w:val="22"/>
        </w:rPr>
        <w:t>, and SUDAAN</w:t>
      </w:r>
      <w:r w:rsidR="0087698E" w:rsidRPr="00D55C07">
        <w:rPr>
          <w:rFonts w:asciiTheme="minorHAnsi" w:hAnsiTheme="minorHAnsi" w:cstheme="minorHAnsi"/>
          <w:sz w:val="22"/>
          <w:szCs w:val="22"/>
        </w:rPr>
        <w:t>©</w:t>
      </w:r>
      <w:r w:rsidR="00F620A1" w:rsidRPr="00D55C07">
        <w:rPr>
          <w:rFonts w:asciiTheme="minorHAnsi" w:hAnsiTheme="minorHAnsi" w:cstheme="minorHAnsi"/>
          <w:sz w:val="22"/>
          <w:szCs w:val="22"/>
        </w:rPr>
        <w:t xml:space="preserve"> </w:t>
      </w:r>
      <w:r w:rsidR="00E63DDD" w:rsidRPr="00D55C07">
        <w:rPr>
          <w:rFonts w:asciiTheme="minorHAnsi" w:hAnsiTheme="minorHAnsi" w:cstheme="minorHAnsi"/>
          <w:sz w:val="22"/>
          <w:szCs w:val="22"/>
        </w:rPr>
        <w:t xml:space="preserve">(RTI International) </w:t>
      </w:r>
      <w:r w:rsidR="00F620A1" w:rsidRPr="00D55C07">
        <w:rPr>
          <w:rFonts w:asciiTheme="minorHAnsi" w:hAnsiTheme="minorHAnsi" w:cstheme="minorHAnsi"/>
          <w:sz w:val="22"/>
          <w:szCs w:val="22"/>
        </w:rPr>
        <w:t xml:space="preserve">to allow for complex sample </w:t>
      </w:r>
      <w:r w:rsidR="00E63DDD" w:rsidRPr="00D55C07">
        <w:rPr>
          <w:rFonts w:asciiTheme="minorHAnsi" w:hAnsiTheme="minorHAnsi" w:cstheme="minorHAnsi"/>
          <w:sz w:val="22"/>
          <w:szCs w:val="22"/>
        </w:rPr>
        <w:t xml:space="preserve">survey </w:t>
      </w:r>
      <w:r w:rsidR="00F620A1" w:rsidRPr="00D55C07">
        <w:rPr>
          <w:rFonts w:asciiTheme="minorHAnsi" w:hAnsiTheme="minorHAnsi" w:cstheme="minorHAnsi"/>
          <w:sz w:val="22"/>
          <w:szCs w:val="22"/>
        </w:rPr>
        <w:t xml:space="preserve">design. </w:t>
      </w:r>
      <w:r w:rsidR="00D65728" w:rsidRPr="00D55C07">
        <w:rPr>
          <w:rFonts w:asciiTheme="minorHAnsi" w:hAnsiTheme="minorHAnsi" w:cstheme="minorHAnsi"/>
          <w:sz w:val="22"/>
          <w:szCs w:val="22"/>
        </w:rPr>
        <w:t xml:space="preserve"> </w:t>
      </w:r>
    </w:p>
    <w:p w:rsidR="00293DD9" w:rsidRPr="00D55C07" w:rsidRDefault="00293DD9" w:rsidP="00226092">
      <w:pPr>
        <w:spacing w:line="480" w:lineRule="auto"/>
        <w:rPr>
          <w:rFonts w:asciiTheme="minorHAnsi" w:hAnsiTheme="minorHAnsi" w:cstheme="minorHAnsi"/>
          <w:sz w:val="22"/>
          <w:szCs w:val="22"/>
        </w:rPr>
      </w:pPr>
    </w:p>
    <w:p w:rsidR="00914D14" w:rsidRPr="00D55C07" w:rsidRDefault="00293DD9" w:rsidP="00226092">
      <w:pPr>
        <w:spacing w:line="480" w:lineRule="auto"/>
        <w:rPr>
          <w:rFonts w:asciiTheme="minorHAnsi" w:hAnsiTheme="minorHAnsi" w:cstheme="minorHAnsi"/>
          <w:sz w:val="22"/>
          <w:szCs w:val="22"/>
        </w:rPr>
      </w:pPr>
      <w:r w:rsidRPr="00D55C07">
        <w:rPr>
          <w:rFonts w:asciiTheme="minorHAnsi" w:hAnsiTheme="minorHAnsi" w:cstheme="minorHAnsi"/>
          <w:b/>
          <w:sz w:val="22"/>
          <w:szCs w:val="22"/>
        </w:rPr>
        <w:t>Dissemination and Use of the Results</w:t>
      </w:r>
      <w:r w:rsidRPr="00D55C07">
        <w:rPr>
          <w:rFonts w:asciiTheme="minorHAnsi" w:hAnsiTheme="minorHAnsi" w:cstheme="minorHAnsi"/>
          <w:sz w:val="22"/>
          <w:szCs w:val="22"/>
        </w:rPr>
        <w:t xml:space="preserve"> </w:t>
      </w:r>
    </w:p>
    <w:p w:rsidR="008A79E4" w:rsidRPr="00D55C07" w:rsidRDefault="008A79E4" w:rsidP="00914D14">
      <w:pPr>
        <w:spacing w:line="480" w:lineRule="auto"/>
        <w:rPr>
          <w:rFonts w:asciiTheme="minorHAnsi" w:hAnsiTheme="minorHAnsi" w:cstheme="minorHAnsi"/>
          <w:sz w:val="22"/>
          <w:szCs w:val="22"/>
        </w:rPr>
      </w:pPr>
    </w:p>
    <w:p w:rsidR="00914D14" w:rsidRPr="00D55C07" w:rsidRDefault="00914D14" w:rsidP="00914D14">
      <w:pPr>
        <w:spacing w:line="480" w:lineRule="auto"/>
        <w:rPr>
          <w:rFonts w:asciiTheme="minorHAnsi" w:hAnsiTheme="minorHAnsi" w:cstheme="minorHAnsi"/>
          <w:sz w:val="22"/>
          <w:szCs w:val="22"/>
        </w:rPr>
      </w:pPr>
      <w:r w:rsidRPr="00D55C07">
        <w:rPr>
          <w:rFonts w:asciiTheme="minorHAnsi" w:hAnsiTheme="minorHAnsi" w:cstheme="minorHAnsi"/>
          <w:sz w:val="22"/>
          <w:szCs w:val="22"/>
        </w:rPr>
        <w:t xml:space="preserve">Analysis results will be reported in the aggregate in the form of a final report and PowerPoint briefings to NIH/NIDDK project staff.  Eventually specific analyses will be conducted for submission to peer-reviewed journals </w:t>
      </w:r>
      <w:r w:rsidR="0073047C" w:rsidRPr="00D55C07">
        <w:rPr>
          <w:rFonts w:asciiTheme="minorHAnsi" w:hAnsiTheme="minorHAnsi" w:cstheme="minorHAnsi"/>
          <w:sz w:val="22"/>
          <w:szCs w:val="22"/>
        </w:rPr>
        <w:t xml:space="preserve">and professional conferences </w:t>
      </w:r>
      <w:r w:rsidRPr="00D55C07">
        <w:rPr>
          <w:rFonts w:asciiTheme="minorHAnsi" w:hAnsiTheme="minorHAnsi" w:cstheme="minorHAnsi"/>
          <w:sz w:val="22"/>
          <w:szCs w:val="22"/>
        </w:rPr>
        <w:t xml:space="preserve">related to diabetes research. </w:t>
      </w:r>
    </w:p>
    <w:p w:rsidR="00914D14" w:rsidRPr="008A79E4" w:rsidRDefault="00914D14" w:rsidP="00226092">
      <w:pPr>
        <w:spacing w:line="480" w:lineRule="auto"/>
        <w:rPr>
          <w:rFonts w:asciiTheme="minorHAnsi" w:hAnsiTheme="minorHAnsi" w:cstheme="minorHAnsi"/>
          <w:sz w:val="22"/>
          <w:szCs w:val="22"/>
        </w:rPr>
      </w:pPr>
    </w:p>
    <w:p w:rsidR="00727B07" w:rsidRPr="008A79E4" w:rsidRDefault="00DE7253" w:rsidP="00613553">
      <w:pPr>
        <w:spacing w:line="480" w:lineRule="auto"/>
        <w:rPr>
          <w:rFonts w:asciiTheme="minorHAnsi" w:hAnsiTheme="minorHAnsi" w:cstheme="minorHAnsi"/>
          <w:sz w:val="22"/>
          <w:szCs w:val="22"/>
          <w:lang w:eastAsia="ja-JP"/>
        </w:rPr>
      </w:pPr>
      <w:r w:rsidRPr="008A79E4">
        <w:rPr>
          <w:rFonts w:asciiTheme="minorHAnsi" w:hAnsiTheme="minorHAnsi" w:cstheme="minorHAnsi"/>
          <w:sz w:val="22"/>
          <w:szCs w:val="22"/>
        </w:rPr>
        <w:lastRenderedPageBreak/>
        <w:t>Results of the 20</w:t>
      </w:r>
      <w:r w:rsidR="00B600EB" w:rsidRPr="008A79E4">
        <w:rPr>
          <w:rFonts w:asciiTheme="minorHAnsi" w:hAnsiTheme="minorHAnsi" w:cstheme="minorHAnsi"/>
          <w:sz w:val="22"/>
          <w:szCs w:val="22"/>
        </w:rPr>
        <w:t>11</w:t>
      </w:r>
      <w:r w:rsidRPr="008A79E4">
        <w:rPr>
          <w:rFonts w:asciiTheme="minorHAnsi" w:hAnsiTheme="minorHAnsi" w:cstheme="minorHAnsi"/>
          <w:sz w:val="22"/>
          <w:szCs w:val="22"/>
        </w:rPr>
        <w:t xml:space="preserve"> survey indicated that </w:t>
      </w:r>
      <w:r w:rsidR="00A44032" w:rsidRPr="008A79E4">
        <w:rPr>
          <w:rFonts w:asciiTheme="minorHAnsi" w:hAnsiTheme="minorHAnsi" w:cstheme="minorHAnsi"/>
          <w:sz w:val="22"/>
          <w:szCs w:val="22"/>
        </w:rPr>
        <w:t>5</w:t>
      </w:r>
      <w:r w:rsidR="004D7AAB" w:rsidRPr="008A79E4">
        <w:rPr>
          <w:rFonts w:asciiTheme="minorHAnsi" w:hAnsiTheme="minorHAnsi" w:cstheme="minorHAnsi"/>
          <w:sz w:val="22"/>
          <w:szCs w:val="22"/>
        </w:rPr>
        <w:t>0</w:t>
      </w:r>
      <w:r w:rsidR="00A44032" w:rsidRPr="008A79E4">
        <w:rPr>
          <w:rFonts w:asciiTheme="minorHAnsi" w:hAnsiTheme="minorHAnsi" w:cstheme="minorHAnsi"/>
          <w:sz w:val="22"/>
          <w:szCs w:val="22"/>
        </w:rPr>
        <w:t>%</w:t>
      </w:r>
      <w:r w:rsidRPr="008A79E4">
        <w:rPr>
          <w:rFonts w:asciiTheme="minorHAnsi" w:hAnsiTheme="minorHAnsi" w:cstheme="minorHAnsi"/>
          <w:sz w:val="22"/>
          <w:szCs w:val="22"/>
        </w:rPr>
        <w:t xml:space="preserve"> of the U.S. population </w:t>
      </w:r>
      <w:r w:rsidR="00B600EB" w:rsidRPr="008A79E4">
        <w:rPr>
          <w:rFonts w:asciiTheme="minorHAnsi" w:hAnsiTheme="minorHAnsi" w:cstheme="minorHAnsi"/>
          <w:sz w:val="22"/>
          <w:szCs w:val="22"/>
        </w:rPr>
        <w:t>3</w:t>
      </w:r>
      <w:r w:rsidRPr="008A79E4">
        <w:rPr>
          <w:rFonts w:asciiTheme="minorHAnsi" w:hAnsiTheme="minorHAnsi" w:cstheme="minorHAnsi"/>
          <w:sz w:val="22"/>
          <w:szCs w:val="22"/>
        </w:rPr>
        <w:t xml:space="preserve">5 years of age and older </w:t>
      </w:r>
      <w:r w:rsidR="003E07D1" w:rsidRPr="008A79E4">
        <w:rPr>
          <w:rFonts w:asciiTheme="minorHAnsi" w:hAnsiTheme="minorHAnsi" w:cstheme="minorHAnsi"/>
          <w:sz w:val="22"/>
          <w:szCs w:val="22"/>
        </w:rPr>
        <w:t>had</w:t>
      </w:r>
      <w:r w:rsidRPr="008A79E4">
        <w:rPr>
          <w:rFonts w:asciiTheme="minorHAnsi" w:hAnsiTheme="minorHAnsi" w:cstheme="minorHAnsi"/>
          <w:sz w:val="22"/>
          <w:szCs w:val="22"/>
        </w:rPr>
        <w:t xml:space="preserve"> one or more risk factors for diabetes</w:t>
      </w:r>
      <w:r w:rsidR="003E07D1" w:rsidRPr="008A79E4">
        <w:rPr>
          <w:rFonts w:asciiTheme="minorHAnsi" w:hAnsiTheme="minorHAnsi" w:cstheme="minorHAnsi"/>
          <w:sz w:val="22"/>
          <w:szCs w:val="22"/>
        </w:rPr>
        <w:t xml:space="preserve">; </w:t>
      </w:r>
      <w:r w:rsidRPr="008A79E4">
        <w:rPr>
          <w:rFonts w:asciiTheme="minorHAnsi" w:hAnsiTheme="minorHAnsi" w:cstheme="minorHAnsi"/>
          <w:sz w:val="22"/>
          <w:szCs w:val="22"/>
        </w:rPr>
        <w:t xml:space="preserve">yet only </w:t>
      </w:r>
      <w:r w:rsidR="00F66B95" w:rsidRPr="008A79E4">
        <w:rPr>
          <w:rFonts w:asciiTheme="minorHAnsi" w:hAnsiTheme="minorHAnsi" w:cstheme="minorHAnsi"/>
          <w:sz w:val="22"/>
          <w:szCs w:val="22"/>
        </w:rPr>
        <w:t>30</w:t>
      </w:r>
      <w:r w:rsidRPr="008A79E4">
        <w:rPr>
          <w:rFonts w:asciiTheme="minorHAnsi" w:hAnsiTheme="minorHAnsi" w:cstheme="minorHAnsi"/>
          <w:sz w:val="22"/>
          <w:szCs w:val="22"/>
        </w:rPr>
        <w:t>% of them fel</w:t>
      </w:r>
      <w:r w:rsidR="003E07D1" w:rsidRPr="008A79E4">
        <w:rPr>
          <w:rFonts w:asciiTheme="minorHAnsi" w:hAnsiTheme="minorHAnsi" w:cstheme="minorHAnsi"/>
          <w:sz w:val="22"/>
          <w:szCs w:val="22"/>
        </w:rPr>
        <w:t>t</w:t>
      </w:r>
      <w:r w:rsidRPr="008A79E4">
        <w:rPr>
          <w:rFonts w:asciiTheme="minorHAnsi" w:hAnsiTheme="minorHAnsi" w:cstheme="minorHAnsi"/>
          <w:sz w:val="22"/>
          <w:szCs w:val="22"/>
        </w:rPr>
        <w:t xml:space="preserve"> at risk</w:t>
      </w:r>
      <w:r w:rsidR="003E07D1" w:rsidRPr="008A79E4">
        <w:rPr>
          <w:rFonts w:asciiTheme="minorHAnsi" w:hAnsiTheme="minorHAnsi" w:cstheme="minorHAnsi"/>
          <w:sz w:val="22"/>
          <w:szCs w:val="22"/>
        </w:rPr>
        <w:t xml:space="preserve"> of the disease</w:t>
      </w:r>
      <w:r w:rsidRPr="008A79E4">
        <w:rPr>
          <w:rFonts w:asciiTheme="minorHAnsi" w:hAnsiTheme="minorHAnsi" w:cstheme="minorHAnsi"/>
          <w:sz w:val="22"/>
          <w:szCs w:val="22"/>
        </w:rPr>
        <w:t>.</w:t>
      </w:r>
      <w:r w:rsidR="006761CA" w:rsidRPr="008A79E4">
        <w:rPr>
          <w:rFonts w:asciiTheme="minorHAnsi" w:hAnsiTheme="minorHAnsi" w:cstheme="minorHAnsi"/>
          <w:sz w:val="22"/>
          <w:szCs w:val="22"/>
        </w:rPr>
        <w:t xml:space="preserve"> </w:t>
      </w:r>
      <w:r w:rsidRPr="008A79E4">
        <w:rPr>
          <w:rFonts w:asciiTheme="minorHAnsi" w:hAnsiTheme="minorHAnsi" w:cstheme="minorHAnsi"/>
          <w:sz w:val="22"/>
          <w:szCs w:val="22"/>
        </w:rPr>
        <w:t>Risk factors that increase one</w:t>
      </w:r>
      <w:r w:rsidR="00B600EB" w:rsidRPr="008A79E4">
        <w:rPr>
          <w:rFonts w:asciiTheme="minorHAnsi" w:hAnsiTheme="minorHAnsi" w:cstheme="minorHAnsi"/>
          <w:sz w:val="22"/>
          <w:szCs w:val="22"/>
        </w:rPr>
        <w:t>’</w:t>
      </w:r>
      <w:r w:rsidRPr="008A79E4">
        <w:rPr>
          <w:rFonts w:asciiTheme="minorHAnsi" w:hAnsiTheme="minorHAnsi" w:cstheme="minorHAnsi"/>
          <w:sz w:val="22"/>
          <w:szCs w:val="22"/>
        </w:rPr>
        <w:t xml:space="preserve">s risk for diabetes include being older, being overweight, having a family history of diabetes, </w:t>
      </w:r>
      <w:r w:rsidR="00B600EB" w:rsidRPr="008A79E4">
        <w:rPr>
          <w:rFonts w:asciiTheme="minorHAnsi" w:hAnsiTheme="minorHAnsi" w:cstheme="minorHAnsi"/>
          <w:sz w:val="22"/>
          <w:szCs w:val="22"/>
        </w:rPr>
        <w:t xml:space="preserve">and </w:t>
      </w:r>
      <w:r w:rsidRPr="008A79E4">
        <w:rPr>
          <w:rFonts w:asciiTheme="minorHAnsi" w:hAnsiTheme="minorHAnsi" w:cstheme="minorHAnsi"/>
          <w:sz w:val="22"/>
          <w:szCs w:val="22"/>
        </w:rPr>
        <w:t>being African American, American Indian, Asian American, Pacific Islander or Hispanic American /Latino race or ethnicity</w:t>
      </w:r>
      <w:r w:rsidR="00B600EB" w:rsidRPr="008A79E4">
        <w:rPr>
          <w:rFonts w:asciiTheme="minorHAnsi" w:hAnsiTheme="minorHAnsi" w:cstheme="minorHAnsi"/>
          <w:sz w:val="22"/>
          <w:szCs w:val="22"/>
        </w:rPr>
        <w:t>;</w:t>
      </w:r>
      <w:r w:rsidRPr="008A79E4">
        <w:rPr>
          <w:rFonts w:asciiTheme="minorHAnsi" w:hAnsiTheme="minorHAnsi" w:cstheme="minorHAnsi"/>
          <w:sz w:val="22"/>
          <w:szCs w:val="22"/>
        </w:rPr>
        <w:t xml:space="preserve"> for women, having a history of gestational diabetes</w:t>
      </w:r>
      <w:r w:rsidR="00B600EB" w:rsidRPr="008A79E4">
        <w:rPr>
          <w:rFonts w:asciiTheme="minorHAnsi" w:hAnsiTheme="minorHAnsi" w:cstheme="minorHAnsi"/>
          <w:sz w:val="22"/>
          <w:szCs w:val="22"/>
        </w:rPr>
        <w:t xml:space="preserve"> also increases risk</w:t>
      </w:r>
      <w:r w:rsidRPr="008A79E4">
        <w:rPr>
          <w:rFonts w:asciiTheme="minorHAnsi" w:hAnsiTheme="minorHAnsi" w:cstheme="minorHAnsi"/>
          <w:sz w:val="22"/>
          <w:szCs w:val="22"/>
        </w:rPr>
        <w:t>. Results of the 20</w:t>
      </w:r>
      <w:r w:rsidR="00653529" w:rsidRPr="008A79E4">
        <w:rPr>
          <w:rFonts w:asciiTheme="minorHAnsi" w:hAnsiTheme="minorHAnsi" w:cstheme="minorHAnsi"/>
          <w:sz w:val="22"/>
          <w:szCs w:val="22"/>
        </w:rPr>
        <w:t>11</w:t>
      </w:r>
      <w:r w:rsidRPr="008A79E4">
        <w:rPr>
          <w:rFonts w:asciiTheme="minorHAnsi" w:hAnsiTheme="minorHAnsi" w:cstheme="minorHAnsi"/>
          <w:sz w:val="22"/>
          <w:szCs w:val="22"/>
        </w:rPr>
        <w:t xml:space="preserve"> survey indicate</w:t>
      </w:r>
      <w:r w:rsidR="002C7654" w:rsidRPr="008A79E4">
        <w:rPr>
          <w:rFonts w:asciiTheme="minorHAnsi" w:hAnsiTheme="minorHAnsi" w:cstheme="minorHAnsi"/>
          <w:sz w:val="22"/>
          <w:szCs w:val="22"/>
        </w:rPr>
        <w:t>d</w:t>
      </w:r>
      <w:r w:rsidRPr="008A79E4">
        <w:rPr>
          <w:rFonts w:asciiTheme="minorHAnsi" w:hAnsiTheme="minorHAnsi" w:cstheme="minorHAnsi"/>
          <w:sz w:val="22"/>
          <w:szCs w:val="22"/>
        </w:rPr>
        <w:t xml:space="preserve"> that people with a family history of diabetes </w:t>
      </w:r>
      <w:r w:rsidR="00990090" w:rsidRPr="008A79E4">
        <w:rPr>
          <w:rFonts w:asciiTheme="minorHAnsi" w:hAnsiTheme="minorHAnsi" w:cstheme="minorHAnsi"/>
          <w:sz w:val="22"/>
          <w:szCs w:val="22"/>
        </w:rPr>
        <w:t>were</w:t>
      </w:r>
      <w:r w:rsidRPr="008A79E4">
        <w:rPr>
          <w:rFonts w:asciiTheme="minorHAnsi" w:hAnsiTheme="minorHAnsi" w:cstheme="minorHAnsi"/>
          <w:sz w:val="22"/>
          <w:szCs w:val="22"/>
        </w:rPr>
        <w:t xml:space="preserve"> more likely to</w:t>
      </w:r>
      <w:r w:rsidR="005F322F" w:rsidRPr="008A79E4">
        <w:rPr>
          <w:rFonts w:asciiTheme="minorHAnsi" w:hAnsiTheme="minorHAnsi" w:cstheme="minorHAnsi"/>
          <w:sz w:val="22"/>
          <w:szCs w:val="22"/>
        </w:rPr>
        <w:t xml:space="preserve"> perceive increased personal</w:t>
      </w:r>
      <w:r w:rsidRPr="008A79E4">
        <w:rPr>
          <w:rFonts w:asciiTheme="minorHAnsi" w:hAnsiTheme="minorHAnsi" w:cstheme="minorHAnsi"/>
          <w:sz w:val="22"/>
          <w:szCs w:val="22"/>
        </w:rPr>
        <w:t xml:space="preserve"> risk for diabetes than those without a family history of diabetes.</w:t>
      </w:r>
      <w:r w:rsidR="006761CA" w:rsidRPr="008A79E4">
        <w:rPr>
          <w:rFonts w:asciiTheme="minorHAnsi" w:hAnsiTheme="minorHAnsi" w:cstheme="minorHAnsi"/>
          <w:sz w:val="22"/>
          <w:szCs w:val="22"/>
        </w:rPr>
        <w:t xml:space="preserve"> </w:t>
      </w:r>
      <w:r w:rsidRPr="008A79E4">
        <w:rPr>
          <w:rFonts w:asciiTheme="minorHAnsi" w:hAnsiTheme="minorHAnsi" w:cstheme="minorHAnsi"/>
          <w:sz w:val="22"/>
          <w:szCs w:val="22"/>
        </w:rPr>
        <w:t xml:space="preserve">Individuals who </w:t>
      </w:r>
      <w:r w:rsidR="00990090" w:rsidRPr="008A79E4">
        <w:rPr>
          <w:rFonts w:asciiTheme="minorHAnsi" w:hAnsiTheme="minorHAnsi" w:cstheme="minorHAnsi"/>
          <w:sz w:val="22"/>
          <w:szCs w:val="22"/>
        </w:rPr>
        <w:t>were</w:t>
      </w:r>
      <w:r w:rsidRPr="008A79E4">
        <w:rPr>
          <w:rFonts w:asciiTheme="minorHAnsi" w:hAnsiTheme="minorHAnsi" w:cstheme="minorHAnsi"/>
          <w:sz w:val="22"/>
          <w:szCs w:val="22"/>
        </w:rPr>
        <w:t xml:space="preserve"> </w:t>
      </w:r>
      <w:r w:rsidR="005F322F" w:rsidRPr="008A79E4">
        <w:rPr>
          <w:rFonts w:asciiTheme="minorHAnsi" w:hAnsiTheme="minorHAnsi" w:cstheme="minorHAnsi"/>
          <w:sz w:val="22"/>
          <w:szCs w:val="22"/>
        </w:rPr>
        <w:t xml:space="preserve">overweight, </w:t>
      </w:r>
      <w:r w:rsidRPr="008A79E4">
        <w:rPr>
          <w:rFonts w:asciiTheme="minorHAnsi" w:hAnsiTheme="minorHAnsi" w:cstheme="minorHAnsi"/>
          <w:sz w:val="22"/>
          <w:szCs w:val="22"/>
        </w:rPr>
        <w:t>older, Hispanic/Latino</w:t>
      </w:r>
      <w:r w:rsidR="00B600EB" w:rsidRPr="008A79E4">
        <w:rPr>
          <w:rFonts w:asciiTheme="minorHAnsi" w:hAnsiTheme="minorHAnsi" w:cstheme="minorHAnsi"/>
          <w:sz w:val="22"/>
          <w:szCs w:val="22"/>
        </w:rPr>
        <w:t>,</w:t>
      </w:r>
      <w:r w:rsidRPr="008A79E4">
        <w:rPr>
          <w:rFonts w:asciiTheme="minorHAnsi" w:hAnsiTheme="minorHAnsi" w:cstheme="minorHAnsi"/>
          <w:sz w:val="22"/>
          <w:szCs w:val="22"/>
        </w:rPr>
        <w:t xml:space="preserve"> or African American </w:t>
      </w:r>
      <w:r w:rsidR="00990090" w:rsidRPr="008A79E4">
        <w:rPr>
          <w:rFonts w:asciiTheme="minorHAnsi" w:hAnsiTheme="minorHAnsi" w:cstheme="minorHAnsi"/>
          <w:sz w:val="22"/>
          <w:szCs w:val="22"/>
        </w:rPr>
        <w:t>were</w:t>
      </w:r>
      <w:r w:rsidRPr="008A79E4">
        <w:rPr>
          <w:rFonts w:asciiTheme="minorHAnsi" w:hAnsiTheme="minorHAnsi" w:cstheme="minorHAnsi"/>
          <w:sz w:val="22"/>
          <w:szCs w:val="22"/>
        </w:rPr>
        <w:t xml:space="preserve"> not more likely to</w:t>
      </w:r>
      <w:r w:rsidR="005F322F" w:rsidRPr="008A79E4">
        <w:rPr>
          <w:rFonts w:asciiTheme="minorHAnsi" w:hAnsiTheme="minorHAnsi" w:cstheme="minorHAnsi"/>
          <w:sz w:val="22"/>
          <w:szCs w:val="22"/>
        </w:rPr>
        <w:t xml:space="preserve"> perceive increased personal</w:t>
      </w:r>
      <w:r w:rsidRPr="008A79E4">
        <w:rPr>
          <w:rFonts w:asciiTheme="minorHAnsi" w:hAnsiTheme="minorHAnsi" w:cstheme="minorHAnsi"/>
          <w:sz w:val="22"/>
          <w:szCs w:val="22"/>
        </w:rPr>
        <w:t xml:space="preserve"> risk for diabetes.</w:t>
      </w:r>
      <w:r w:rsidR="00293DD9" w:rsidRPr="008A79E4">
        <w:rPr>
          <w:rFonts w:asciiTheme="minorHAnsi" w:hAnsiTheme="minorHAnsi" w:cstheme="minorHAnsi"/>
          <w:sz w:val="22"/>
          <w:szCs w:val="22"/>
        </w:rPr>
        <w:t xml:space="preserve"> </w:t>
      </w:r>
      <w:r w:rsidR="006761CA" w:rsidRPr="008A79E4">
        <w:rPr>
          <w:rFonts w:asciiTheme="minorHAnsi" w:hAnsiTheme="minorHAnsi" w:cstheme="minorHAnsi"/>
          <w:sz w:val="22"/>
          <w:szCs w:val="22"/>
        </w:rPr>
        <w:t xml:space="preserve"> </w:t>
      </w:r>
      <w:r w:rsidR="005D0CBD" w:rsidRPr="008A79E4">
        <w:rPr>
          <w:rFonts w:asciiTheme="minorHAnsi" w:hAnsiTheme="minorHAnsi" w:cstheme="minorHAnsi"/>
          <w:sz w:val="22"/>
          <w:szCs w:val="22"/>
        </w:rPr>
        <w:t>In 2011</w:t>
      </w:r>
      <w:r w:rsidR="00D86650" w:rsidRPr="008A79E4">
        <w:rPr>
          <w:rFonts w:asciiTheme="minorHAnsi" w:hAnsiTheme="minorHAnsi" w:cstheme="minorHAnsi"/>
          <w:sz w:val="22"/>
          <w:szCs w:val="22"/>
        </w:rPr>
        <w:t>,</w:t>
      </w:r>
      <w:r w:rsidR="005D0CBD" w:rsidRPr="008A79E4">
        <w:rPr>
          <w:rFonts w:asciiTheme="minorHAnsi" w:hAnsiTheme="minorHAnsi" w:cstheme="minorHAnsi"/>
          <w:sz w:val="22"/>
          <w:szCs w:val="22"/>
        </w:rPr>
        <w:t xml:space="preserve"> almost three-fourths of people with diabetes strongly agreed that the disease is rapidly increasing in the U.S. People with diabetes also </w:t>
      </w:r>
      <w:r w:rsidR="00613553" w:rsidRPr="008A79E4">
        <w:rPr>
          <w:rFonts w:asciiTheme="minorHAnsi" w:hAnsiTheme="minorHAnsi" w:cstheme="minorHAnsi"/>
          <w:sz w:val="22"/>
          <w:szCs w:val="22"/>
          <w:lang w:eastAsia="ja-JP"/>
        </w:rPr>
        <w:t xml:space="preserve">were </w:t>
      </w:r>
      <w:r w:rsidR="005D0CBD" w:rsidRPr="008A79E4">
        <w:rPr>
          <w:rFonts w:asciiTheme="minorHAnsi" w:hAnsiTheme="minorHAnsi" w:cstheme="minorHAnsi"/>
          <w:sz w:val="22"/>
          <w:szCs w:val="22"/>
          <w:lang w:eastAsia="ja-JP"/>
        </w:rPr>
        <w:t xml:space="preserve">significantly </w:t>
      </w:r>
      <w:r w:rsidR="00613553" w:rsidRPr="008A79E4">
        <w:rPr>
          <w:rFonts w:asciiTheme="minorHAnsi" w:hAnsiTheme="minorHAnsi" w:cstheme="minorHAnsi"/>
          <w:sz w:val="22"/>
          <w:szCs w:val="22"/>
          <w:lang w:eastAsia="ja-JP"/>
        </w:rPr>
        <w:t>much more aware of the terms “prediabetes” and “glycosolated hemoglobin or hemoglobin A1C” than they were in 2006. However, for th</w:t>
      </w:r>
      <w:r w:rsidR="005D0CBD" w:rsidRPr="008A79E4">
        <w:rPr>
          <w:rFonts w:asciiTheme="minorHAnsi" w:hAnsiTheme="minorHAnsi" w:cstheme="minorHAnsi"/>
          <w:sz w:val="22"/>
          <w:szCs w:val="22"/>
          <w:lang w:eastAsia="ja-JP"/>
        </w:rPr>
        <w:t>e</w:t>
      </w:r>
      <w:r w:rsidR="00613553" w:rsidRPr="008A79E4">
        <w:rPr>
          <w:rFonts w:asciiTheme="minorHAnsi" w:hAnsiTheme="minorHAnsi" w:cstheme="minorHAnsi"/>
          <w:sz w:val="22"/>
          <w:szCs w:val="22"/>
          <w:lang w:eastAsia="ja-JP"/>
        </w:rPr>
        <w:t>s</w:t>
      </w:r>
      <w:r w:rsidR="005D0CBD" w:rsidRPr="008A79E4">
        <w:rPr>
          <w:rFonts w:asciiTheme="minorHAnsi" w:hAnsiTheme="minorHAnsi" w:cstheme="minorHAnsi"/>
          <w:sz w:val="22"/>
          <w:szCs w:val="22"/>
          <w:lang w:eastAsia="ja-JP"/>
        </w:rPr>
        <w:t>e</w:t>
      </w:r>
      <w:r w:rsidR="00613553" w:rsidRPr="008A79E4">
        <w:rPr>
          <w:rFonts w:asciiTheme="minorHAnsi" w:hAnsiTheme="minorHAnsi" w:cstheme="minorHAnsi"/>
          <w:sz w:val="22"/>
          <w:szCs w:val="22"/>
          <w:lang w:eastAsia="ja-JP"/>
        </w:rPr>
        <w:t xml:space="preserve"> </w:t>
      </w:r>
      <w:r w:rsidR="005D0CBD" w:rsidRPr="008A79E4">
        <w:rPr>
          <w:rFonts w:asciiTheme="minorHAnsi" w:hAnsiTheme="minorHAnsi" w:cstheme="minorHAnsi"/>
          <w:sz w:val="22"/>
          <w:szCs w:val="22"/>
          <w:lang w:eastAsia="ja-JP"/>
        </w:rPr>
        <w:t>people</w:t>
      </w:r>
      <w:r w:rsidR="00613553" w:rsidRPr="008A79E4">
        <w:rPr>
          <w:rFonts w:asciiTheme="minorHAnsi" w:hAnsiTheme="minorHAnsi" w:cstheme="minorHAnsi"/>
          <w:sz w:val="22"/>
          <w:szCs w:val="22"/>
          <w:lang w:eastAsia="ja-JP"/>
        </w:rPr>
        <w:t>, awareness of the message that diabetes can be prevented ha</w:t>
      </w:r>
      <w:r w:rsidR="005D0CBD" w:rsidRPr="008A79E4">
        <w:rPr>
          <w:rFonts w:asciiTheme="minorHAnsi" w:hAnsiTheme="minorHAnsi" w:cstheme="minorHAnsi"/>
          <w:sz w:val="22"/>
          <w:szCs w:val="22"/>
          <w:lang w:eastAsia="ja-JP"/>
        </w:rPr>
        <w:t>d</w:t>
      </w:r>
      <w:r w:rsidR="00613553" w:rsidRPr="008A79E4">
        <w:rPr>
          <w:rFonts w:asciiTheme="minorHAnsi" w:hAnsiTheme="minorHAnsi" w:cstheme="minorHAnsi"/>
          <w:sz w:val="22"/>
          <w:szCs w:val="22"/>
          <w:lang w:eastAsia="ja-JP"/>
        </w:rPr>
        <w:t xml:space="preserve"> not changed significantly since 2008.</w:t>
      </w:r>
      <w:r w:rsidR="00027393" w:rsidRPr="008A79E4">
        <w:rPr>
          <w:rFonts w:asciiTheme="minorHAnsi" w:hAnsiTheme="minorHAnsi" w:cstheme="minorHAnsi"/>
          <w:sz w:val="22"/>
          <w:szCs w:val="22"/>
          <w:lang w:eastAsia="ja-JP"/>
        </w:rPr>
        <w:t xml:space="preserve"> </w:t>
      </w:r>
    </w:p>
    <w:p w:rsidR="00727B07" w:rsidRPr="008A79E4" w:rsidRDefault="00727B07" w:rsidP="00613553">
      <w:pPr>
        <w:spacing w:line="480" w:lineRule="auto"/>
        <w:rPr>
          <w:rFonts w:asciiTheme="minorHAnsi" w:hAnsiTheme="minorHAnsi" w:cstheme="minorHAnsi"/>
          <w:sz w:val="22"/>
          <w:szCs w:val="22"/>
          <w:lang w:eastAsia="ja-JP"/>
        </w:rPr>
      </w:pPr>
    </w:p>
    <w:p w:rsidR="00FE3A1C" w:rsidRPr="008A79E4" w:rsidRDefault="00DE7253" w:rsidP="00613553">
      <w:pPr>
        <w:spacing w:line="480" w:lineRule="auto"/>
        <w:rPr>
          <w:rFonts w:asciiTheme="minorHAnsi" w:hAnsiTheme="minorHAnsi" w:cstheme="minorHAnsi"/>
          <w:sz w:val="22"/>
          <w:szCs w:val="22"/>
        </w:rPr>
      </w:pPr>
      <w:r w:rsidRPr="008A79E4">
        <w:rPr>
          <w:rFonts w:asciiTheme="minorHAnsi" w:hAnsiTheme="minorHAnsi" w:cstheme="minorHAnsi"/>
          <w:sz w:val="22"/>
          <w:szCs w:val="22"/>
        </w:rPr>
        <w:t>These results indicate that NDEP needs to continue to increase awareness of diabetes, its risk factors</w:t>
      </w:r>
      <w:r w:rsidR="004D7AAB" w:rsidRPr="008A79E4">
        <w:rPr>
          <w:rFonts w:asciiTheme="minorHAnsi" w:hAnsiTheme="minorHAnsi" w:cstheme="minorHAnsi"/>
          <w:sz w:val="22"/>
          <w:szCs w:val="22"/>
        </w:rPr>
        <w:t>,</w:t>
      </w:r>
      <w:r w:rsidRPr="008A79E4">
        <w:rPr>
          <w:rFonts w:asciiTheme="minorHAnsi" w:hAnsiTheme="minorHAnsi" w:cstheme="minorHAnsi"/>
          <w:sz w:val="22"/>
          <w:szCs w:val="22"/>
        </w:rPr>
        <w:t xml:space="preserve"> and strategies to prevent diabetes among people at risk, with special attention to racial/ethnic minorities</w:t>
      </w:r>
      <w:r w:rsidR="000F4A0A" w:rsidRPr="008A79E4">
        <w:rPr>
          <w:rFonts w:asciiTheme="minorHAnsi" w:hAnsiTheme="minorHAnsi" w:cstheme="minorHAnsi"/>
          <w:sz w:val="22"/>
          <w:szCs w:val="22"/>
        </w:rPr>
        <w:t>,</w:t>
      </w:r>
      <w:r w:rsidR="00FE3A1C" w:rsidRPr="008A79E4">
        <w:rPr>
          <w:rFonts w:asciiTheme="minorHAnsi" w:hAnsiTheme="minorHAnsi" w:cstheme="minorHAnsi"/>
          <w:sz w:val="22"/>
          <w:szCs w:val="22"/>
        </w:rPr>
        <w:t xml:space="preserve"> as well as </w:t>
      </w:r>
      <w:r w:rsidR="001C0399" w:rsidRPr="008A79E4">
        <w:rPr>
          <w:rFonts w:asciiTheme="minorHAnsi" w:hAnsiTheme="minorHAnsi" w:cstheme="minorHAnsi"/>
          <w:sz w:val="22"/>
          <w:szCs w:val="22"/>
        </w:rPr>
        <w:t xml:space="preserve">an </w:t>
      </w:r>
      <w:r w:rsidR="00FE3A1C" w:rsidRPr="008A79E4">
        <w:rPr>
          <w:rFonts w:asciiTheme="minorHAnsi" w:hAnsiTheme="minorHAnsi" w:cstheme="minorHAnsi"/>
          <w:sz w:val="22"/>
          <w:szCs w:val="22"/>
        </w:rPr>
        <w:t>increase</w:t>
      </w:r>
      <w:r w:rsidR="001C0399" w:rsidRPr="008A79E4">
        <w:rPr>
          <w:rFonts w:asciiTheme="minorHAnsi" w:hAnsiTheme="minorHAnsi" w:cstheme="minorHAnsi"/>
          <w:sz w:val="22"/>
          <w:szCs w:val="22"/>
        </w:rPr>
        <w:t>d</w:t>
      </w:r>
      <w:r w:rsidR="00FE3A1C" w:rsidRPr="008A79E4">
        <w:rPr>
          <w:rFonts w:asciiTheme="minorHAnsi" w:hAnsiTheme="minorHAnsi" w:cstheme="minorHAnsi"/>
          <w:sz w:val="22"/>
          <w:szCs w:val="22"/>
        </w:rPr>
        <w:t xml:space="preserve"> focus on assisting people with diabetes and </w:t>
      </w:r>
      <w:r w:rsidR="00613553" w:rsidRPr="008A79E4">
        <w:rPr>
          <w:rFonts w:asciiTheme="minorHAnsi" w:hAnsiTheme="minorHAnsi" w:cstheme="minorHAnsi"/>
          <w:sz w:val="22"/>
          <w:szCs w:val="22"/>
        </w:rPr>
        <w:t xml:space="preserve">its </w:t>
      </w:r>
      <w:r w:rsidR="00FE3A1C" w:rsidRPr="008A79E4">
        <w:rPr>
          <w:rFonts w:asciiTheme="minorHAnsi" w:hAnsiTheme="minorHAnsi" w:cstheme="minorHAnsi"/>
          <w:sz w:val="22"/>
          <w:szCs w:val="22"/>
        </w:rPr>
        <w:t xml:space="preserve">complications </w:t>
      </w:r>
      <w:r w:rsidR="000F4A0A" w:rsidRPr="008A79E4">
        <w:rPr>
          <w:rFonts w:asciiTheme="minorHAnsi" w:hAnsiTheme="minorHAnsi" w:cstheme="minorHAnsi"/>
          <w:sz w:val="22"/>
          <w:szCs w:val="22"/>
        </w:rPr>
        <w:t>with</w:t>
      </w:r>
      <w:r w:rsidR="00FE3A1C" w:rsidRPr="008A79E4">
        <w:rPr>
          <w:rFonts w:asciiTheme="minorHAnsi" w:hAnsiTheme="minorHAnsi" w:cstheme="minorHAnsi"/>
          <w:sz w:val="22"/>
          <w:szCs w:val="22"/>
        </w:rPr>
        <w:t xml:space="preserve"> better self-management</w:t>
      </w:r>
      <w:r w:rsidRPr="008A79E4">
        <w:rPr>
          <w:rFonts w:asciiTheme="minorHAnsi" w:hAnsiTheme="minorHAnsi" w:cstheme="minorHAnsi"/>
          <w:sz w:val="22"/>
          <w:szCs w:val="22"/>
        </w:rPr>
        <w:t xml:space="preserve">. </w:t>
      </w:r>
    </w:p>
    <w:p w:rsidR="00FE3A1C" w:rsidRPr="00D55C07" w:rsidRDefault="00FE3A1C" w:rsidP="00FE3A1C">
      <w:pPr>
        <w:spacing w:line="480" w:lineRule="auto"/>
        <w:rPr>
          <w:rFonts w:asciiTheme="minorHAnsi" w:hAnsiTheme="minorHAnsi" w:cstheme="minorHAnsi"/>
          <w:sz w:val="22"/>
          <w:szCs w:val="22"/>
        </w:rPr>
      </w:pPr>
    </w:p>
    <w:p w:rsidR="00605514" w:rsidRPr="00D55C07" w:rsidRDefault="00DE7253" w:rsidP="00FE3A1C">
      <w:pPr>
        <w:spacing w:line="480" w:lineRule="auto"/>
        <w:rPr>
          <w:rFonts w:asciiTheme="minorHAnsi" w:hAnsiTheme="minorHAnsi" w:cstheme="minorHAnsi"/>
          <w:sz w:val="22"/>
          <w:szCs w:val="22"/>
        </w:rPr>
      </w:pPr>
      <w:r w:rsidRPr="00D55C07">
        <w:rPr>
          <w:rFonts w:asciiTheme="minorHAnsi" w:hAnsiTheme="minorHAnsi" w:cstheme="minorHAnsi"/>
          <w:sz w:val="22"/>
          <w:szCs w:val="22"/>
        </w:rPr>
        <w:t>An Executive Summary of the 20</w:t>
      </w:r>
      <w:r w:rsidR="00147D3B" w:rsidRPr="00D55C07">
        <w:rPr>
          <w:rFonts w:asciiTheme="minorHAnsi" w:hAnsiTheme="minorHAnsi" w:cstheme="minorHAnsi"/>
          <w:sz w:val="22"/>
          <w:szCs w:val="22"/>
        </w:rPr>
        <w:t>11</w:t>
      </w:r>
      <w:r w:rsidRPr="00D55C07">
        <w:rPr>
          <w:rFonts w:asciiTheme="minorHAnsi" w:hAnsiTheme="minorHAnsi" w:cstheme="minorHAnsi"/>
          <w:sz w:val="22"/>
          <w:szCs w:val="22"/>
        </w:rPr>
        <w:t xml:space="preserve"> survey results </w:t>
      </w:r>
      <w:r w:rsidR="00605514" w:rsidRPr="00D55C07">
        <w:rPr>
          <w:rFonts w:asciiTheme="minorHAnsi" w:hAnsiTheme="minorHAnsi" w:cstheme="minorHAnsi"/>
          <w:sz w:val="22"/>
          <w:szCs w:val="22"/>
        </w:rPr>
        <w:t>and the tren</w:t>
      </w:r>
      <w:r w:rsidR="00147D3B" w:rsidRPr="00D55C07">
        <w:rPr>
          <w:rFonts w:asciiTheme="minorHAnsi" w:hAnsiTheme="minorHAnsi" w:cstheme="minorHAnsi"/>
          <w:sz w:val="22"/>
          <w:szCs w:val="22"/>
        </w:rPr>
        <w:t xml:space="preserve">ds results across the 3 surveys </w:t>
      </w:r>
      <w:r w:rsidRPr="00D55C07">
        <w:rPr>
          <w:rFonts w:asciiTheme="minorHAnsi" w:hAnsiTheme="minorHAnsi" w:cstheme="minorHAnsi"/>
          <w:sz w:val="22"/>
          <w:szCs w:val="22"/>
        </w:rPr>
        <w:t xml:space="preserve">is included in Attachment </w:t>
      </w:r>
      <w:r w:rsidR="00B600EB" w:rsidRPr="00D55C07">
        <w:rPr>
          <w:rFonts w:asciiTheme="minorHAnsi" w:hAnsiTheme="minorHAnsi" w:cstheme="minorHAnsi"/>
          <w:sz w:val="22"/>
          <w:szCs w:val="22"/>
        </w:rPr>
        <w:t>B</w:t>
      </w:r>
      <w:r w:rsidRPr="00D55C07">
        <w:rPr>
          <w:rFonts w:asciiTheme="minorHAnsi" w:hAnsiTheme="minorHAnsi" w:cstheme="minorHAnsi"/>
          <w:sz w:val="22"/>
          <w:szCs w:val="22"/>
        </w:rPr>
        <w:t>.</w:t>
      </w:r>
      <w:r w:rsidR="00605514" w:rsidRPr="00D55C07">
        <w:rPr>
          <w:rFonts w:asciiTheme="minorHAnsi" w:hAnsiTheme="minorHAnsi" w:cstheme="minorHAnsi"/>
          <w:sz w:val="22"/>
          <w:szCs w:val="22"/>
        </w:rPr>
        <w:t xml:space="preserve"> The results of the 2006 and 2008 public surveys were published in an article in 2009</w:t>
      </w:r>
      <w:r w:rsidR="00605514" w:rsidRPr="00D55C07">
        <w:rPr>
          <w:rStyle w:val="FootnoteReference"/>
          <w:rFonts w:asciiTheme="minorHAnsi" w:hAnsiTheme="minorHAnsi" w:cstheme="minorHAnsi"/>
          <w:sz w:val="22"/>
          <w:szCs w:val="22"/>
        </w:rPr>
        <w:footnoteReference w:id="10"/>
      </w:r>
      <w:r w:rsidR="00605514" w:rsidRPr="00D55C07">
        <w:rPr>
          <w:rFonts w:asciiTheme="minorHAnsi" w:hAnsiTheme="minorHAnsi" w:cstheme="minorHAnsi"/>
          <w:sz w:val="22"/>
          <w:szCs w:val="22"/>
        </w:rPr>
        <w:t xml:space="preserve"> as well as disseminated at various conferences. The 2011 results and the trend comparisons have been </w:t>
      </w:r>
      <w:r w:rsidR="00605514" w:rsidRPr="00D55C07">
        <w:rPr>
          <w:rFonts w:asciiTheme="minorHAnsi" w:hAnsiTheme="minorHAnsi" w:cstheme="minorHAnsi"/>
          <w:sz w:val="22"/>
          <w:szCs w:val="22"/>
        </w:rPr>
        <w:lastRenderedPageBreak/>
        <w:t>presented at various NDEP stakeholder meetings such as the mid-May 20</w:t>
      </w:r>
      <w:r w:rsidR="002F3700" w:rsidRPr="00D55C07">
        <w:rPr>
          <w:rFonts w:asciiTheme="minorHAnsi" w:hAnsiTheme="minorHAnsi" w:cstheme="minorHAnsi"/>
          <w:sz w:val="22"/>
          <w:szCs w:val="22"/>
        </w:rPr>
        <w:t>12</w:t>
      </w:r>
      <w:r w:rsidR="00605514" w:rsidRPr="00D55C07">
        <w:rPr>
          <w:rFonts w:asciiTheme="minorHAnsi" w:hAnsiTheme="minorHAnsi" w:cstheme="minorHAnsi"/>
          <w:sz w:val="22"/>
          <w:szCs w:val="22"/>
        </w:rPr>
        <w:t xml:space="preserve"> meeting of the NDEP Operations Committee as well as at conference such as the 2012 and 2013 American Association of Diabetes Educators annual meetings and the 2012 Science of Eliminating Health Disparities Summit. Two journal articles are in the submission and review process with expected publication in 2014. We will continue to disseminate the findings from this information collection through meetings with key NDEP stakeholders, at professional conferences and seminars, and through publications. </w:t>
      </w:r>
    </w:p>
    <w:p w:rsidR="00444359" w:rsidRPr="00D55C07" w:rsidRDefault="00444359" w:rsidP="00FE3A1C">
      <w:pPr>
        <w:spacing w:line="480" w:lineRule="auto"/>
        <w:outlineLvl w:val="0"/>
        <w:rPr>
          <w:rFonts w:asciiTheme="minorHAnsi" w:hAnsiTheme="minorHAnsi" w:cstheme="minorHAnsi"/>
          <w:b/>
          <w:sz w:val="22"/>
          <w:szCs w:val="22"/>
        </w:rPr>
      </w:pPr>
    </w:p>
    <w:p w:rsidR="00DE7253" w:rsidRPr="00D55C07" w:rsidRDefault="00DE7253" w:rsidP="00EB27E8">
      <w:pPr>
        <w:pStyle w:val="Heading2"/>
        <w:rPr>
          <w:rFonts w:cstheme="minorHAnsi"/>
          <w:szCs w:val="22"/>
        </w:rPr>
      </w:pPr>
      <w:bookmarkStart w:id="11" w:name="_Toc399848936"/>
      <w:r w:rsidRPr="00D55C07">
        <w:rPr>
          <w:rFonts w:cstheme="minorHAnsi"/>
          <w:szCs w:val="22"/>
        </w:rPr>
        <w:t>B.5.</w:t>
      </w:r>
      <w:r w:rsidR="006761CA" w:rsidRPr="00D55C07">
        <w:rPr>
          <w:rFonts w:cstheme="minorHAnsi"/>
          <w:szCs w:val="22"/>
        </w:rPr>
        <w:t xml:space="preserve"> </w:t>
      </w:r>
      <w:r w:rsidRPr="00D55C07">
        <w:rPr>
          <w:rFonts w:cstheme="minorHAnsi"/>
          <w:szCs w:val="22"/>
        </w:rPr>
        <w:t>Individuals Consulted on Statistical Aspects and Individuals Collecting and/or</w:t>
      </w:r>
      <w:bookmarkEnd w:id="11"/>
      <w:r w:rsidRPr="00D55C07">
        <w:rPr>
          <w:rFonts w:cstheme="minorHAnsi"/>
          <w:szCs w:val="22"/>
        </w:rPr>
        <w:t xml:space="preserve"> </w:t>
      </w:r>
    </w:p>
    <w:p w:rsidR="00DE7253" w:rsidRPr="00D55C07" w:rsidRDefault="00DE7253" w:rsidP="00EB27E8">
      <w:pPr>
        <w:pStyle w:val="Heading2"/>
        <w:rPr>
          <w:rFonts w:cstheme="minorHAnsi"/>
          <w:szCs w:val="22"/>
        </w:rPr>
      </w:pPr>
      <w:bookmarkStart w:id="12" w:name="_Toc399848937"/>
      <w:r w:rsidRPr="00D55C07">
        <w:rPr>
          <w:rFonts w:cstheme="minorHAnsi"/>
          <w:szCs w:val="22"/>
        </w:rPr>
        <w:t>Analyzing Data</w:t>
      </w:r>
      <w:bookmarkEnd w:id="12"/>
    </w:p>
    <w:p w:rsidR="00FE3A1C" w:rsidRPr="00D55C07" w:rsidRDefault="00FE3A1C" w:rsidP="00DE7253">
      <w:pPr>
        <w:rPr>
          <w:rFonts w:asciiTheme="minorHAnsi" w:hAnsiTheme="minorHAnsi" w:cstheme="minorHAnsi"/>
          <w:sz w:val="22"/>
          <w:szCs w:val="22"/>
        </w:rPr>
      </w:pPr>
    </w:p>
    <w:p w:rsidR="00FE3A1C" w:rsidRPr="00D55C07" w:rsidRDefault="00FE3A1C" w:rsidP="00FE3A1C">
      <w:pPr>
        <w:rPr>
          <w:rFonts w:asciiTheme="minorHAnsi" w:hAnsiTheme="minorHAnsi" w:cstheme="minorHAnsi"/>
          <w:sz w:val="22"/>
          <w:szCs w:val="22"/>
        </w:rPr>
      </w:pPr>
      <w:r w:rsidRPr="00D55C07">
        <w:rPr>
          <w:rFonts w:asciiTheme="minorHAnsi" w:hAnsiTheme="minorHAnsi" w:cstheme="minorHAnsi"/>
          <w:sz w:val="22"/>
          <w:szCs w:val="22"/>
        </w:rPr>
        <w:t>Roshni Devchand, M.P.H., CHES</w:t>
      </w:r>
    </w:p>
    <w:p w:rsidR="00FE3A1C" w:rsidRPr="00D55C07" w:rsidRDefault="00FE3A1C" w:rsidP="00FE3A1C">
      <w:pPr>
        <w:rPr>
          <w:rFonts w:asciiTheme="minorHAnsi" w:hAnsiTheme="minorHAnsi" w:cstheme="minorHAnsi"/>
          <w:sz w:val="22"/>
          <w:szCs w:val="22"/>
        </w:rPr>
      </w:pPr>
      <w:r w:rsidRPr="00D55C07">
        <w:rPr>
          <w:rFonts w:asciiTheme="minorHAnsi" w:hAnsiTheme="minorHAnsi" w:cstheme="minorHAnsi"/>
          <w:sz w:val="22"/>
          <w:szCs w:val="22"/>
        </w:rPr>
        <w:t>Associate Director, Strategic Planning and Research</w:t>
      </w:r>
    </w:p>
    <w:p w:rsidR="00FE3A1C" w:rsidRPr="00D55C07" w:rsidRDefault="00FE3A1C" w:rsidP="00FE3A1C">
      <w:pPr>
        <w:rPr>
          <w:rFonts w:asciiTheme="minorHAnsi" w:hAnsiTheme="minorHAnsi" w:cstheme="minorHAnsi"/>
          <w:sz w:val="22"/>
          <w:szCs w:val="22"/>
        </w:rPr>
      </w:pPr>
      <w:r w:rsidRPr="00D55C07">
        <w:rPr>
          <w:rFonts w:asciiTheme="minorHAnsi" w:hAnsiTheme="minorHAnsi" w:cstheme="minorHAnsi"/>
          <w:sz w:val="22"/>
          <w:szCs w:val="22"/>
        </w:rPr>
        <w:t xml:space="preserve">Hager Sharp Inc.® </w:t>
      </w:r>
    </w:p>
    <w:p w:rsidR="00FE3A1C" w:rsidRPr="00D55C07" w:rsidRDefault="00FE3A1C" w:rsidP="00FE3A1C">
      <w:pPr>
        <w:rPr>
          <w:rFonts w:asciiTheme="minorHAnsi" w:hAnsiTheme="minorHAnsi" w:cstheme="minorHAnsi"/>
          <w:sz w:val="22"/>
          <w:szCs w:val="22"/>
        </w:rPr>
      </w:pPr>
      <w:r w:rsidRPr="00D55C07">
        <w:rPr>
          <w:rFonts w:asciiTheme="minorHAnsi" w:hAnsiTheme="minorHAnsi" w:cstheme="minorHAnsi"/>
          <w:sz w:val="22"/>
          <w:szCs w:val="22"/>
        </w:rPr>
        <w:t xml:space="preserve">1030 15th Street, NW Suite 600E </w:t>
      </w:r>
    </w:p>
    <w:p w:rsidR="00FE3A1C" w:rsidRPr="00D55C07" w:rsidRDefault="00FE3A1C" w:rsidP="00FE3A1C">
      <w:pPr>
        <w:rPr>
          <w:rFonts w:asciiTheme="minorHAnsi" w:hAnsiTheme="minorHAnsi" w:cstheme="minorHAnsi"/>
          <w:sz w:val="22"/>
          <w:szCs w:val="22"/>
        </w:rPr>
      </w:pPr>
      <w:r w:rsidRPr="00D55C07">
        <w:rPr>
          <w:rFonts w:asciiTheme="minorHAnsi" w:hAnsiTheme="minorHAnsi" w:cstheme="minorHAnsi"/>
          <w:sz w:val="22"/>
          <w:szCs w:val="22"/>
        </w:rPr>
        <w:t xml:space="preserve">Washington, DC 20005  </w:t>
      </w:r>
    </w:p>
    <w:p w:rsidR="00FE3A1C" w:rsidRPr="00D55C07" w:rsidRDefault="00FE3A1C" w:rsidP="00FE3A1C">
      <w:pPr>
        <w:pStyle w:val="BodyText"/>
        <w:rPr>
          <w:rFonts w:asciiTheme="minorHAnsi" w:hAnsiTheme="minorHAnsi" w:cstheme="minorHAnsi"/>
          <w:b w:val="0"/>
          <w:sz w:val="22"/>
          <w:szCs w:val="22"/>
        </w:rPr>
      </w:pPr>
      <w:r w:rsidRPr="00D55C07">
        <w:rPr>
          <w:rFonts w:asciiTheme="minorHAnsi" w:hAnsiTheme="minorHAnsi" w:cstheme="minorHAnsi"/>
          <w:b w:val="0"/>
          <w:bCs/>
          <w:sz w:val="22"/>
          <w:szCs w:val="22"/>
        </w:rPr>
        <w:t>Phone: 202.706.7457</w:t>
      </w:r>
    </w:p>
    <w:p w:rsidR="00FE3A1C" w:rsidRPr="00D55C07" w:rsidRDefault="00FE3A1C" w:rsidP="00FE3A1C">
      <w:pPr>
        <w:pStyle w:val="BodyText"/>
        <w:rPr>
          <w:rFonts w:asciiTheme="minorHAnsi" w:hAnsiTheme="minorHAnsi" w:cstheme="minorHAnsi"/>
          <w:b w:val="0"/>
          <w:bCs/>
          <w:sz w:val="22"/>
          <w:szCs w:val="22"/>
        </w:rPr>
      </w:pPr>
      <w:r w:rsidRPr="00D55C07">
        <w:rPr>
          <w:rFonts w:asciiTheme="minorHAnsi" w:hAnsiTheme="minorHAnsi" w:cstheme="minorHAnsi"/>
          <w:sz w:val="22"/>
          <w:szCs w:val="22"/>
        </w:rPr>
        <w:t xml:space="preserve">Email:  </w:t>
      </w:r>
      <w:hyperlink r:id="rId11" w:history="1">
        <w:r w:rsidRPr="00D55C07">
          <w:rPr>
            <w:rStyle w:val="Hyperlink"/>
            <w:rFonts w:asciiTheme="minorHAnsi" w:hAnsiTheme="minorHAnsi" w:cstheme="minorHAnsi"/>
            <w:b w:val="0"/>
            <w:bCs/>
            <w:color w:val="auto"/>
            <w:sz w:val="22"/>
            <w:szCs w:val="22"/>
          </w:rPr>
          <w:t>RDevchand@hagersharp.com</w:t>
        </w:r>
      </w:hyperlink>
      <w:r w:rsidRPr="00D55C07">
        <w:rPr>
          <w:rFonts w:asciiTheme="minorHAnsi" w:hAnsiTheme="minorHAnsi" w:cstheme="minorHAnsi"/>
          <w:b w:val="0"/>
          <w:bCs/>
          <w:sz w:val="22"/>
          <w:szCs w:val="22"/>
        </w:rPr>
        <w:t xml:space="preserve"> </w:t>
      </w:r>
    </w:p>
    <w:p w:rsidR="00FE3A1C" w:rsidRPr="00D55C07" w:rsidRDefault="00FE3A1C" w:rsidP="00FE3A1C">
      <w:pPr>
        <w:rPr>
          <w:rFonts w:asciiTheme="minorHAnsi" w:hAnsiTheme="minorHAnsi" w:cstheme="minorHAnsi"/>
          <w:sz w:val="22"/>
          <w:szCs w:val="22"/>
        </w:rPr>
      </w:pP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Mark Eberhardt, Ph.D.</w:t>
      </w: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Epidemiologist</w:t>
      </w: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National Center for Health Statistics, CDC</w:t>
      </w: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3311 Toledo Rd., Room 6421</w:t>
      </w: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Hyattsville, MD</w:t>
      </w:r>
      <w:r w:rsidR="006761CA" w:rsidRPr="00D55C07">
        <w:rPr>
          <w:rFonts w:asciiTheme="minorHAnsi" w:hAnsiTheme="minorHAnsi" w:cstheme="minorHAnsi"/>
          <w:sz w:val="22"/>
          <w:szCs w:val="22"/>
        </w:rPr>
        <w:t xml:space="preserve"> </w:t>
      </w:r>
      <w:r w:rsidRPr="00D55C07">
        <w:rPr>
          <w:rFonts w:asciiTheme="minorHAnsi" w:hAnsiTheme="minorHAnsi" w:cstheme="minorHAnsi"/>
          <w:sz w:val="22"/>
          <w:szCs w:val="22"/>
        </w:rPr>
        <w:t xml:space="preserve"> 20782</w:t>
      </w: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Phone: 301-458-4201</w:t>
      </w:r>
    </w:p>
    <w:p w:rsidR="00DE7253" w:rsidRPr="00D55C07" w:rsidRDefault="00DE7253" w:rsidP="00DE7253">
      <w:pPr>
        <w:rPr>
          <w:rFonts w:asciiTheme="minorHAnsi" w:hAnsiTheme="minorHAnsi" w:cstheme="minorHAnsi"/>
          <w:sz w:val="22"/>
          <w:szCs w:val="22"/>
        </w:rPr>
      </w:pPr>
      <w:r w:rsidRPr="00D55C07">
        <w:rPr>
          <w:rFonts w:asciiTheme="minorHAnsi" w:hAnsiTheme="minorHAnsi" w:cstheme="minorHAnsi"/>
          <w:sz w:val="22"/>
          <w:szCs w:val="22"/>
        </w:rPr>
        <w:t>Fax: 301-458-4037</w:t>
      </w:r>
    </w:p>
    <w:p w:rsidR="00DE7253" w:rsidRPr="008A79E4" w:rsidRDefault="00DE7253" w:rsidP="00DE7253">
      <w:pPr>
        <w:rPr>
          <w:rFonts w:asciiTheme="minorHAnsi" w:hAnsiTheme="minorHAnsi" w:cstheme="minorHAnsi"/>
          <w:sz w:val="22"/>
          <w:szCs w:val="22"/>
        </w:rPr>
      </w:pPr>
      <w:r w:rsidRPr="008A79E4">
        <w:rPr>
          <w:rFonts w:asciiTheme="minorHAnsi" w:hAnsiTheme="minorHAnsi" w:cstheme="minorHAnsi"/>
          <w:sz w:val="22"/>
          <w:szCs w:val="22"/>
        </w:rPr>
        <w:t xml:space="preserve">E-mail </w:t>
      </w:r>
      <w:hyperlink r:id="rId12" w:history="1">
        <w:r w:rsidR="0019764D" w:rsidRPr="008A79E4">
          <w:rPr>
            <w:rStyle w:val="Hyperlink"/>
            <w:rFonts w:asciiTheme="minorHAnsi" w:hAnsiTheme="minorHAnsi" w:cstheme="minorHAnsi"/>
            <w:sz w:val="22"/>
            <w:szCs w:val="22"/>
          </w:rPr>
          <w:t>MSE1@cdc.gov</w:t>
        </w:r>
      </w:hyperlink>
    </w:p>
    <w:p w:rsidR="0019764D" w:rsidRPr="008A79E4" w:rsidRDefault="0019764D" w:rsidP="00DE7253">
      <w:pPr>
        <w:rPr>
          <w:rFonts w:asciiTheme="minorHAnsi" w:hAnsiTheme="minorHAnsi" w:cstheme="minorHAnsi"/>
          <w:sz w:val="22"/>
          <w:szCs w:val="22"/>
        </w:rPr>
      </w:pP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Martha Funnell, MS, RN, CDE</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Assistant Research Scientist</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Department of Medical Education</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University of Michigan Medical School</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1500 E. Medical Center Drive</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G1208 Towsley Center, SPG 5201</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Ann Arbor, MI 48109</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Phone: (734) 936-9237</w:t>
      </w:r>
    </w:p>
    <w:p w:rsidR="00FE3A1C" w:rsidRPr="008A79E4" w:rsidRDefault="00FE3A1C" w:rsidP="00DF7755">
      <w:pPr>
        <w:rPr>
          <w:rFonts w:asciiTheme="minorHAnsi" w:hAnsiTheme="minorHAnsi" w:cstheme="minorHAnsi"/>
          <w:sz w:val="22"/>
          <w:szCs w:val="22"/>
        </w:rPr>
      </w:pPr>
      <w:r w:rsidRPr="008A79E4">
        <w:rPr>
          <w:rFonts w:asciiTheme="minorHAnsi" w:hAnsiTheme="minorHAnsi" w:cstheme="minorHAnsi"/>
          <w:sz w:val="22"/>
          <w:szCs w:val="22"/>
        </w:rPr>
        <w:t xml:space="preserve">Email:  </w:t>
      </w:r>
      <w:r w:rsidR="00824CD0" w:rsidRPr="008A79E4">
        <w:rPr>
          <w:rFonts w:asciiTheme="minorHAnsi" w:hAnsiTheme="minorHAnsi" w:cstheme="minorHAnsi"/>
          <w:sz w:val="22"/>
          <w:szCs w:val="22"/>
        </w:rPr>
        <w:t>mfunnell@med.umich.edu</w:t>
      </w:r>
    </w:p>
    <w:p w:rsidR="00FE3A1C" w:rsidRPr="008A79E4" w:rsidRDefault="00FE3A1C" w:rsidP="00DF7755">
      <w:pPr>
        <w:rPr>
          <w:rFonts w:asciiTheme="minorHAnsi" w:hAnsiTheme="minorHAnsi" w:cstheme="minorHAnsi"/>
          <w:sz w:val="22"/>
          <w:szCs w:val="22"/>
        </w:rPr>
      </w:pPr>
    </w:p>
    <w:p w:rsidR="00C74A0A" w:rsidRPr="008A79E4" w:rsidRDefault="00C74A0A" w:rsidP="00DF7755">
      <w:pPr>
        <w:rPr>
          <w:rFonts w:asciiTheme="minorHAnsi" w:hAnsiTheme="minorHAnsi" w:cstheme="minorHAnsi"/>
          <w:sz w:val="22"/>
          <w:szCs w:val="22"/>
        </w:rPr>
      </w:pPr>
      <w:r w:rsidRPr="008A79E4">
        <w:rPr>
          <w:rFonts w:asciiTheme="minorHAnsi" w:hAnsiTheme="minorHAnsi" w:cstheme="minorHAnsi"/>
          <w:sz w:val="22"/>
          <w:szCs w:val="22"/>
        </w:rPr>
        <w:t xml:space="preserve">Linda S. Geiss, MA </w:t>
      </w:r>
    </w:p>
    <w:p w:rsidR="00C74A0A" w:rsidRPr="008A79E4" w:rsidRDefault="00C74A0A" w:rsidP="00DF7755">
      <w:pPr>
        <w:rPr>
          <w:rFonts w:asciiTheme="minorHAnsi" w:hAnsiTheme="minorHAnsi" w:cstheme="minorHAnsi"/>
          <w:sz w:val="22"/>
          <w:szCs w:val="22"/>
        </w:rPr>
      </w:pPr>
      <w:r w:rsidRPr="008A79E4">
        <w:rPr>
          <w:rFonts w:asciiTheme="minorHAnsi" w:hAnsiTheme="minorHAnsi" w:cstheme="minorHAnsi"/>
          <w:sz w:val="22"/>
          <w:szCs w:val="22"/>
        </w:rPr>
        <w:t xml:space="preserve">Division of Diabetes Translation </w:t>
      </w:r>
    </w:p>
    <w:p w:rsidR="00C74A0A" w:rsidRPr="008A79E4" w:rsidRDefault="00C74A0A" w:rsidP="00DF7755">
      <w:pPr>
        <w:rPr>
          <w:rFonts w:asciiTheme="minorHAnsi" w:hAnsiTheme="minorHAnsi" w:cstheme="minorHAnsi"/>
          <w:sz w:val="22"/>
          <w:szCs w:val="22"/>
        </w:rPr>
      </w:pPr>
      <w:r w:rsidRPr="008A79E4">
        <w:rPr>
          <w:rFonts w:asciiTheme="minorHAnsi" w:hAnsiTheme="minorHAnsi" w:cstheme="minorHAnsi"/>
          <w:sz w:val="22"/>
          <w:szCs w:val="22"/>
        </w:rPr>
        <w:t>Centers for Disease Control and Prevention</w:t>
      </w:r>
    </w:p>
    <w:p w:rsidR="00C74A0A" w:rsidRPr="008A79E4" w:rsidRDefault="00C74A0A" w:rsidP="00DF7755">
      <w:pPr>
        <w:rPr>
          <w:rFonts w:asciiTheme="minorHAnsi" w:hAnsiTheme="minorHAnsi" w:cstheme="minorHAnsi"/>
          <w:sz w:val="22"/>
          <w:szCs w:val="22"/>
        </w:rPr>
      </w:pPr>
      <w:r w:rsidRPr="008A79E4">
        <w:rPr>
          <w:rFonts w:asciiTheme="minorHAnsi" w:hAnsiTheme="minorHAnsi" w:cstheme="minorHAnsi"/>
          <w:sz w:val="22"/>
          <w:szCs w:val="22"/>
        </w:rPr>
        <w:t xml:space="preserve">MS K10, 4770 Buford Highway NE </w:t>
      </w:r>
    </w:p>
    <w:p w:rsidR="00DF7755" w:rsidRPr="008A79E4" w:rsidRDefault="00C74A0A" w:rsidP="00DF7755">
      <w:pPr>
        <w:rPr>
          <w:rFonts w:asciiTheme="minorHAnsi" w:hAnsiTheme="minorHAnsi" w:cstheme="minorHAnsi"/>
          <w:sz w:val="22"/>
          <w:szCs w:val="22"/>
        </w:rPr>
      </w:pPr>
      <w:r w:rsidRPr="008A79E4">
        <w:rPr>
          <w:rFonts w:asciiTheme="minorHAnsi" w:hAnsiTheme="minorHAnsi" w:cstheme="minorHAnsi"/>
          <w:sz w:val="22"/>
          <w:szCs w:val="22"/>
        </w:rPr>
        <w:lastRenderedPageBreak/>
        <w:t>Atlanta GA 30341-3717</w:t>
      </w:r>
    </w:p>
    <w:p w:rsidR="00A33728" w:rsidRPr="008A79E4" w:rsidRDefault="00FE3A1C" w:rsidP="00DF7755">
      <w:pPr>
        <w:rPr>
          <w:rFonts w:asciiTheme="minorHAnsi" w:hAnsiTheme="minorHAnsi" w:cstheme="minorHAnsi"/>
          <w:sz w:val="22"/>
          <w:szCs w:val="22"/>
        </w:rPr>
      </w:pPr>
      <w:r w:rsidRPr="008A79E4">
        <w:rPr>
          <w:rFonts w:asciiTheme="minorHAnsi" w:hAnsiTheme="minorHAnsi" w:cstheme="minorHAnsi"/>
          <w:sz w:val="22"/>
          <w:szCs w:val="22"/>
        </w:rPr>
        <w:t xml:space="preserve">Phone: </w:t>
      </w:r>
      <w:r w:rsidR="00A33728" w:rsidRPr="008A79E4">
        <w:rPr>
          <w:rFonts w:asciiTheme="minorHAnsi" w:hAnsiTheme="minorHAnsi" w:cstheme="minorHAnsi"/>
          <w:sz w:val="22"/>
          <w:szCs w:val="22"/>
        </w:rPr>
        <w:t>770-488-1056</w:t>
      </w:r>
    </w:p>
    <w:p w:rsidR="00A33728" w:rsidRDefault="00FE3A1C" w:rsidP="00DF7755">
      <w:pPr>
        <w:rPr>
          <w:rFonts w:asciiTheme="minorHAnsi" w:hAnsiTheme="minorHAnsi" w:cstheme="minorHAnsi"/>
          <w:sz w:val="22"/>
          <w:szCs w:val="22"/>
        </w:rPr>
      </w:pPr>
      <w:r w:rsidRPr="008A79E4">
        <w:rPr>
          <w:rFonts w:asciiTheme="minorHAnsi" w:hAnsiTheme="minorHAnsi" w:cstheme="minorHAnsi"/>
          <w:sz w:val="22"/>
          <w:szCs w:val="22"/>
        </w:rPr>
        <w:t xml:space="preserve">Email:  </w:t>
      </w:r>
      <w:hyperlink r:id="rId13" w:history="1">
        <w:r w:rsidR="008A79E4" w:rsidRPr="00482EC6">
          <w:rPr>
            <w:rStyle w:val="Hyperlink"/>
            <w:rFonts w:asciiTheme="minorHAnsi" w:hAnsiTheme="minorHAnsi" w:cstheme="minorHAnsi"/>
            <w:sz w:val="22"/>
            <w:szCs w:val="22"/>
          </w:rPr>
          <w:t>linda.geiss@cdc.hhs.gov</w:t>
        </w:r>
      </w:hyperlink>
    </w:p>
    <w:p w:rsidR="008A79E4" w:rsidRDefault="008A79E4" w:rsidP="008A79E4">
      <w:pPr>
        <w:rPr>
          <w:rFonts w:asciiTheme="minorHAnsi" w:hAnsiTheme="minorHAnsi" w:cstheme="minorHAnsi"/>
          <w:sz w:val="22"/>
          <w:szCs w:val="22"/>
        </w:rPr>
      </w:pPr>
    </w:p>
    <w:p w:rsidR="008A79E4" w:rsidRPr="008A79E4" w:rsidRDefault="008A79E4" w:rsidP="008A79E4">
      <w:pPr>
        <w:rPr>
          <w:rFonts w:asciiTheme="minorHAnsi" w:hAnsiTheme="minorHAnsi" w:cstheme="minorHAnsi"/>
          <w:sz w:val="22"/>
          <w:szCs w:val="22"/>
        </w:rPr>
      </w:pPr>
      <w:r w:rsidRPr="008A79E4">
        <w:rPr>
          <w:rFonts w:asciiTheme="minorHAnsi" w:hAnsiTheme="minorHAnsi" w:cstheme="minorHAnsi"/>
          <w:sz w:val="22"/>
          <w:szCs w:val="22"/>
        </w:rPr>
        <w:t>Su</w:t>
      </w:r>
      <w:r>
        <w:rPr>
          <w:rFonts w:asciiTheme="minorHAnsi" w:hAnsiTheme="minorHAnsi" w:cstheme="minorHAnsi"/>
          <w:sz w:val="22"/>
          <w:szCs w:val="22"/>
        </w:rPr>
        <w:t>e</w:t>
      </w:r>
      <w:r w:rsidRPr="008A79E4">
        <w:rPr>
          <w:rFonts w:asciiTheme="minorHAnsi" w:hAnsiTheme="minorHAnsi" w:cstheme="minorHAnsi"/>
          <w:sz w:val="22"/>
          <w:szCs w:val="22"/>
        </w:rPr>
        <w:t xml:space="preserve"> Griffey, DrPH, BSN, FNP </w:t>
      </w:r>
    </w:p>
    <w:p w:rsidR="008A79E4" w:rsidRPr="008A79E4" w:rsidRDefault="008A79E4" w:rsidP="008A79E4">
      <w:pPr>
        <w:rPr>
          <w:rFonts w:asciiTheme="minorHAnsi" w:hAnsiTheme="minorHAnsi" w:cstheme="minorHAnsi"/>
          <w:sz w:val="22"/>
          <w:szCs w:val="22"/>
        </w:rPr>
      </w:pPr>
      <w:r w:rsidRPr="008A79E4">
        <w:rPr>
          <w:rFonts w:asciiTheme="minorHAnsi" w:hAnsiTheme="minorHAnsi" w:cstheme="minorHAnsi"/>
          <w:sz w:val="22"/>
          <w:szCs w:val="22"/>
        </w:rPr>
        <w:t>Vice President and Director, Evaluation Center</w:t>
      </w:r>
    </w:p>
    <w:p w:rsidR="008A79E4" w:rsidRPr="008A79E4" w:rsidRDefault="008A79E4" w:rsidP="008A79E4">
      <w:pPr>
        <w:rPr>
          <w:rFonts w:asciiTheme="minorHAnsi" w:hAnsiTheme="minorHAnsi" w:cstheme="minorHAnsi"/>
          <w:sz w:val="22"/>
          <w:szCs w:val="22"/>
        </w:rPr>
      </w:pPr>
      <w:r w:rsidRPr="008A79E4">
        <w:rPr>
          <w:rFonts w:asciiTheme="minorHAnsi" w:hAnsiTheme="minorHAnsi" w:cstheme="minorHAnsi"/>
          <w:sz w:val="22"/>
          <w:szCs w:val="22"/>
        </w:rPr>
        <w:t>Public Health Research Group</w:t>
      </w:r>
    </w:p>
    <w:p w:rsidR="008A79E4" w:rsidRPr="008A79E4" w:rsidRDefault="008A79E4" w:rsidP="008A79E4">
      <w:pPr>
        <w:rPr>
          <w:rFonts w:asciiTheme="minorHAnsi" w:hAnsiTheme="minorHAnsi" w:cstheme="minorHAnsi"/>
          <w:sz w:val="22"/>
          <w:szCs w:val="22"/>
        </w:rPr>
      </w:pPr>
      <w:r w:rsidRPr="008A79E4">
        <w:rPr>
          <w:rFonts w:asciiTheme="minorHAnsi" w:hAnsiTheme="minorHAnsi" w:cstheme="minorHAnsi"/>
          <w:sz w:val="22"/>
          <w:szCs w:val="22"/>
        </w:rPr>
        <w:t>Social &amp; Scientific Systems, Inc</w:t>
      </w:r>
    </w:p>
    <w:p w:rsidR="008A79E4" w:rsidRPr="008A79E4" w:rsidRDefault="008A79E4" w:rsidP="008A79E4">
      <w:pPr>
        <w:rPr>
          <w:rFonts w:asciiTheme="minorHAnsi" w:hAnsiTheme="minorHAnsi" w:cstheme="minorHAnsi"/>
          <w:sz w:val="22"/>
          <w:szCs w:val="22"/>
        </w:rPr>
      </w:pPr>
      <w:r w:rsidRPr="008A79E4">
        <w:rPr>
          <w:rFonts w:asciiTheme="minorHAnsi" w:hAnsiTheme="minorHAnsi" w:cstheme="minorHAnsi"/>
          <w:sz w:val="22"/>
          <w:szCs w:val="22"/>
        </w:rPr>
        <w:t>8757 Georgia Avenue, 12th Floor, Silver Spring, MD 20910</w:t>
      </w:r>
    </w:p>
    <w:p w:rsidR="008A79E4" w:rsidRPr="008A79E4" w:rsidRDefault="008A79E4" w:rsidP="008A79E4">
      <w:pPr>
        <w:rPr>
          <w:rFonts w:asciiTheme="minorHAnsi" w:hAnsiTheme="minorHAnsi" w:cstheme="minorHAnsi"/>
          <w:sz w:val="22"/>
          <w:szCs w:val="22"/>
        </w:rPr>
      </w:pPr>
      <w:r>
        <w:rPr>
          <w:rFonts w:asciiTheme="minorHAnsi" w:hAnsiTheme="minorHAnsi" w:cstheme="minorHAnsi"/>
          <w:sz w:val="22"/>
          <w:szCs w:val="22"/>
        </w:rPr>
        <w:t>Phone: 1.301.628.0340</w:t>
      </w:r>
    </w:p>
    <w:p w:rsidR="008A79E4" w:rsidRPr="008A79E4" w:rsidRDefault="008A79E4" w:rsidP="008A79E4">
      <w:pPr>
        <w:rPr>
          <w:rFonts w:asciiTheme="minorHAnsi" w:hAnsiTheme="minorHAnsi" w:cstheme="minorHAnsi"/>
          <w:sz w:val="22"/>
          <w:szCs w:val="22"/>
        </w:rPr>
      </w:pPr>
      <w:r>
        <w:rPr>
          <w:rFonts w:asciiTheme="minorHAnsi" w:hAnsiTheme="minorHAnsi" w:cstheme="minorHAnsi"/>
          <w:sz w:val="22"/>
          <w:szCs w:val="22"/>
        </w:rPr>
        <w:t xml:space="preserve">Email: </w:t>
      </w:r>
      <w:r w:rsidRPr="008A79E4">
        <w:rPr>
          <w:rFonts w:asciiTheme="minorHAnsi" w:hAnsiTheme="minorHAnsi" w:cstheme="minorHAnsi"/>
          <w:sz w:val="22"/>
          <w:szCs w:val="22"/>
        </w:rPr>
        <w:t xml:space="preserve">sgriffey@s-3.com     </w:t>
      </w:r>
    </w:p>
    <w:p w:rsidR="00C74A0A" w:rsidRPr="008A79E4" w:rsidRDefault="00C74A0A" w:rsidP="00DF7755">
      <w:pPr>
        <w:rPr>
          <w:rFonts w:asciiTheme="minorHAnsi" w:hAnsiTheme="minorHAnsi" w:cstheme="minorHAnsi"/>
          <w:sz w:val="22"/>
          <w:szCs w:val="22"/>
        </w:rPr>
      </w:pP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Christine Hunter</w:t>
      </w:r>
      <w:r w:rsidRPr="008A79E4">
        <w:rPr>
          <w:rFonts w:asciiTheme="minorHAnsi" w:hAnsiTheme="minorHAnsi" w:cstheme="minorHAnsi"/>
          <w:sz w:val="22"/>
          <w:szCs w:val="22"/>
          <w:lang w:val="de-DE"/>
        </w:rPr>
        <w:t>, Ph.D., ABPP, CAPT USPHS</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Director, Behavioral Research</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NIDDK, NIH</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Phone: 301-594-4728</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Email:  </w:t>
      </w:r>
      <w:hyperlink r:id="rId14" w:history="1">
        <w:r w:rsidRPr="008A79E4">
          <w:rPr>
            <w:rStyle w:val="Hyperlink"/>
            <w:rFonts w:asciiTheme="minorHAnsi" w:hAnsiTheme="minorHAnsi" w:cstheme="minorHAnsi"/>
            <w:color w:val="auto"/>
            <w:sz w:val="22"/>
            <w:szCs w:val="22"/>
          </w:rPr>
          <w:t>hunterchristine@niddk.nih.gov</w:t>
        </w:r>
      </w:hyperlink>
    </w:p>
    <w:p w:rsidR="00773DAC" w:rsidRPr="008A79E4" w:rsidRDefault="00773DAC" w:rsidP="00FE3A1C">
      <w:pPr>
        <w:rPr>
          <w:rFonts w:asciiTheme="minorHAnsi" w:hAnsiTheme="minorHAnsi" w:cstheme="minorHAnsi"/>
          <w:sz w:val="22"/>
          <w:szCs w:val="22"/>
        </w:rPr>
      </w:pP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Lynne Doner Lotenberg, M.A.</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Interim CEO</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Hager Sharp Inc.® </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1030 15th Street, NW Suite 600E </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Washington, DC 20005  </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Phone: (202) 842-3600 </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Email:  </w:t>
      </w:r>
      <w:hyperlink r:id="rId15" w:history="1">
        <w:r w:rsidRPr="008A79E4">
          <w:rPr>
            <w:rStyle w:val="Hyperlink"/>
            <w:rFonts w:asciiTheme="minorHAnsi" w:hAnsiTheme="minorHAnsi" w:cstheme="minorHAnsi"/>
            <w:sz w:val="22"/>
            <w:szCs w:val="22"/>
          </w:rPr>
          <w:t>LDLotenberg@hagersharp.com</w:t>
        </w:r>
      </w:hyperlink>
    </w:p>
    <w:p w:rsidR="00FE3A1C" w:rsidRPr="008A79E4" w:rsidRDefault="00FE3A1C" w:rsidP="00FE3A1C">
      <w:pPr>
        <w:rPr>
          <w:rFonts w:asciiTheme="minorHAnsi" w:hAnsiTheme="minorHAnsi" w:cstheme="minorHAnsi"/>
          <w:sz w:val="22"/>
          <w:szCs w:val="22"/>
        </w:rPr>
      </w:pP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Christina Nicols, M.P.H., M.S., M.S.</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SVP and Director, Strategic Planning and Research</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Hager Sharp Inc.® </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1030 15th Street, NW Suite 600E </w:t>
      </w:r>
    </w:p>
    <w:p w:rsidR="00FE3A1C" w:rsidRPr="008A79E4" w:rsidRDefault="00FE3A1C" w:rsidP="00FE3A1C">
      <w:pPr>
        <w:rPr>
          <w:rFonts w:asciiTheme="minorHAnsi" w:hAnsiTheme="minorHAnsi" w:cstheme="minorHAnsi"/>
          <w:sz w:val="22"/>
          <w:szCs w:val="22"/>
        </w:rPr>
      </w:pPr>
      <w:r w:rsidRPr="008A79E4">
        <w:rPr>
          <w:rFonts w:asciiTheme="minorHAnsi" w:hAnsiTheme="minorHAnsi" w:cstheme="minorHAnsi"/>
          <w:sz w:val="22"/>
          <w:szCs w:val="22"/>
        </w:rPr>
        <w:t xml:space="preserve">Washington, DC 20005  </w:t>
      </w:r>
    </w:p>
    <w:p w:rsidR="00FE3A1C" w:rsidRPr="008A79E4" w:rsidRDefault="00FE3A1C" w:rsidP="00FE3A1C">
      <w:pPr>
        <w:pStyle w:val="BodyText"/>
        <w:rPr>
          <w:rFonts w:asciiTheme="minorHAnsi" w:hAnsiTheme="minorHAnsi" w:cstheme="minorHAnsi"/>
          <w:b w:val="0"/>
          <w:sz w:val="22"/>
          <w:szCs w:val="22"/>
        </w:rPr>
      </w:pPr>
      <w:r w:rsidRPr="008A79E4">
        <w:rPr>
          <w:rFonts w:asciiTheme="minorHAnsi" w:hAnsiTheme="minorHAnsi" w:cstheme="minorHAnsi"/>
          <w:b w:val="0"/>
          <w:bCs/>
          <w:sz w:val="22"/>
          <w:szCs w:val="22"/>
        </w:rPr>
        <w:t>Phone: 202.706.7480</w:t>
      </w:r>
    </w:p>
    <w:p w:rsidR="00FE3A1C" w:rsidRPr="008A79E4" w:rsidRDefault="00FE3A1C" w:rsidP="00FE3A1C">
      <w:pPr>
        <w:pStyle w:val="BodyText"/>
        <w:rPr>
          <w:rFonts w:asciiTheme="minorHAnsi" w:hAnsiTheme="minorHAnsi" w:cstheme="minorHAnsi"/>
          <w:b w:val="0"/>
          <w:bCs/>
          <w:sz w:val="22"/>
          <w:szCs w:val="22"/>
        </w:rPr>
      </w:pPr>
      <w:r w:rsidRPr="008A79E4">
        <w:rPr>
          <w:rFonts w:asciiTheme="minorHAnsi" w:hAnsiTheme="minorHAnsi" w:cstheme="minorHAnsi"/>
          <w:b w:val="0"/>
          <w:sz w:val="22"/>
          <w:szCs w:val="22"/>
        </w:rPr>
        <w:t>Email:</w:t>
      </w:r>
      <w:r w:rsidRPr="008A79E4">
        <w:rPr>
          <w:rFonts w:asciiTheme="minorHAnsi" w:hAnsiTheme="minorHAnsi" w:cstheme="minorHAnsi"/>
          <w:sz w:val="22"/>
          <w:szCs w:val="22"/>
        </w:rPr>
        <w:t xml:space="preserve">  </w:t>
      </w:r>
      <w:hyperlink r:id="rId16" w:history="1">
        <w:r w:rsidRPr="008A79E4">
          <w:rPr>
            <w:rStyle w:val="Hyperlink"/>
            <w:rFonts w:asciiTheme="minorHAnsi" w:hAnsiTheme="minorHAnsi" w:cstheme="minorHAnsi"/>
            <w:b w:val="0"/>
            <w:bCs/>
            <w:sz w:val="22"/>
            <w:szCs w:val="22"/>
          </w:rPr>
          <w:t>CNicols@hagersharp.com</w:t>
        </w:r>
      </w:hyperlink>
      <w:r w:rsidRPr="008A79E4">
        <w:rPr>
          <w:rFonts w:asciiTheme="minorHAnsi" w:hAnsiTheme="minorHAnsi" w:cstheme="minorHAnsi"/>
          <w:b w:val="0"/>
          <w:bCs/>
          <w:sz w:val="22"/>
          <w:szCs w:val="22"/>
        </w:rPr>
        <w:t xml:space="preserve"> </w:t>
      </w:r>
    </w:p>
    <w:p w:rsidR="00147D3B" w:rsidRPr="008A79E4" w:rsidRDefault="00147D3B" w:rsidP="0019764D">
      <w:pPr>
        <w:rPr>
          <w:rFonts w:asciiTheme="minorHAnsi" w:hAnsiTheme="minorHAnsi" w:cstheme="minorHAnsi"/>
          <w:sz w:val="22"/>
          <w:szCs w:val="22"/>
        </w:rPr>
      </w:pPr>
    </w:p>
    <w:p w:rsidR="0019764D" w:rsidRPr="008A79E4" w:rsidRDefault="0019764D" w:rsidP="0019764D">
      <w:pPr>
        <w:rPr>
          <w:rFonts w:asciiTheme="minorHAnsi" w:hAnsiTheme="minorHAnsi" w:cstheme="minorHAnsi"/>
          <w:sz w:val="22"/>
          <w:szCs w:val="22"/>
        </w:rPr>
      </w:pPr>
      <w:r w:rsidRPr="008A79E4">
        <w:rPr>
          <w:rFonts w:asciiTheme="minorHAnsi" w:hAnsiTheme="minorHAnsi" w:cstheme="minorHAnsi"/>
          <w:sz w:val="22"/>
          <w:szCs w:val="22"/>
        </w:rPr>
        <w:t>Linda Piccinino, MPS, DrPH (ABD)</w:t>
      </w:r>
    </w:p>
    <w:p w:rsidR="0019764D" w:rsidRPr="008A79E4" w:rsidRDefault="0019764D" w:rsidP="0019764D">
      <w:pPr>
        <w:rPr>
          <w:rFonts w:asciiTheme="minorHAnsi" w:hAnsiTheme="minorHAnsi" w:cstheme="minorHAnsi"/>
          <w:sz w:val="22"/>
          <w:szCs w:val="22"/>
        </w:rPr>
      </w:pPr>
      <w:r w:rsidRPr="008A79E4">
        <w:rPr>
          <w:rFonts w:asciiTheme="minorHAnsi" w:hAnsiTheme="minorHAnsi" w:cstheme="minorHAnsi"/>
          <w:sz w:val="22"/>
          <w:szCs w:val="22"/>
        </w:rPr>
        <w:t>Senior Researcher</w:t>
      </w:r>
      <w:r w:rsidR="009801F0" w:rsidRPr="008A79E4">
        <w:rPr>
          <w:rFonts w:asciiTheme="minorHAnsi" w:hAnsiTheme="minorHAnsi" w:cstheme="minorHAnsi"/>
          <w:sz w:val="22"/>
          <w:szCs w:val="22"/>
        </w:rPr>
        <w:t xml:space="preserve">, </w:t>
      </w:r>
      <w:r w:rsidRPr="008A79E4">
        <w:rPr>
          <w:rFonts w:asciiTheme="minorHAnsi" w:hAnsiTheme="minorHAnsi" w:cstheme="minorHAnsi"/>
          <w:sz w:val="22"/>
          <w:szCs w:val="22"/>
        </w:rPr>
        <w:t>Public Health Research Group</w:t>
      </w:r>
    </w:p>
    <w:p w:rsidR="0019764D" w:rsidRPr="008A79E4" w:rsidRDefault="0019764D" w:rsidP="0019764D">
      <w:pPr>
        <w:rPr>
          <w:rFonts w:asciiTheme="minorHAnsi" w:hAnsiTheme="minorHAnsi" w:cstheme="minorHAnsi"/>
          <w:sz w:val="22"/>
          <w:szCs w:val="22"/>
        </w:rPr>
      </w:pPr>
      <w:r w:rsidRPr="008A79E4">
        <w:rPr>
          <w:rFonts w:asciiTheme="minorHAnsi" w:hAnsiTheme="minorHAnsi" w:cstheme="minorHAnsi"/>
          <w:sz w:val="22"/>
          <w:szCs w:val="22"/>
        </w:rPr>
        <w:t>Social &amp; Scientific Systems, Inc.</w:t>
      </w:r>
    </w:p>
    <w:p w:rsidR="0019764D" w:rsidRPr="008A79E4" w:rsidRDefault="0019764D" w:rsidP="0019764D">
      <w:pPr>
        <w:rPr>
          <w:rFonts w:asciiTheme="minorHAnsi" w:hAnsiTheme="minorHAnsi" w:cstheme="minorHAnsi"/>
          <w:sz w:val="22"/>
          <w:szCs w:val="22"/>
        </w:rPr>
      </w:pPr>
      <w:r w:rsidRPr="008A79E4">
        <w:rPr>
          <w:rFonts w:asciiTheme="minorHAnsi" w:hAnsiTheme="minorHAnsi" w:cstheme="minorHAnsi"/>
          <w:sz w:val="22"/>
          <w:szCs w:val="22"/>
        </w:rPr>
        <w:t>8757 Georgia Avenue, 8th Floor</w:t>
      </w:r>
    </w:p>
    <w:p w:rsidR="0019764D" w:rsidRPr="008A79E4" w:rsidRDefault="0019764D" w:rsidP="0019764D">
      <w:pPr>
        <w:rPr>
          <w:rFonts w:asciiTheme="minorHAnsi" w:hAnsiTheme="minorHAnsi" w:cstheme="minorHAnsi"/>
          <w:sz w:val="22"/>
          <w:szCs w:val="22"/>
        </w:rPr>
      </w:pPr>
      <w:r w:rsidRPr="008A79E4">
        <w:rPr>
          <w:rFonts w:asciiTheme="minorHAnsi" w:hAnsiTheme="minorHAnsi" w:cstheme="minorHAnsi"/>
          <w:sz w:val="22"/>
          <w:szCs w:val="22"/>
        </w:rPr>
        <w:t>Silver Spring, MD 20910</w:t>
      </w:r>
    </w:p>
    <w:p w:rsidR="0019764D" w:rsidRPr="008A79E4" w:rsidRDefault="00FE3A1C" w:rsidP="0019764D">
      <w:pPr>
        <w:rPr>
          <w:rFonts w:asciiTheme="minorHAnsi" w:hAnsiTheme="minorHAnsi" w:cstheme="minorHAnsi"/>
          <w:sz w:val="22"/>
          <w:szCs w:val="22"/>
        </w:rPr>
      </w:pPr>
      <w:r w:rsidRPr="008A79E4">
        <w:rPr>
          <w:rFonts w:asciiTheme="minorHAnsi" w:hAnsiTheme="minorHAnsi" w:cstheme="minorHAnsi"/>
          <w:sz w:val="22"/>
          <w:szCs w:val="22"/>
        </w:rPr>
        <w:t>Phone</w:t>
      </w:r>
      <w:r w:rsidR="0019764D" w:rsidRPr="008A79E4">
        <w:rPr>
          <w:rFonts w:asciiTheme="minorHAnsi" w:hAnsiTheme="minorHAnsi" w:cstheme="minorHAnsi"/>
          <w:sz w:val="22"/>
          <w:szCs w:val="22"/>
        </w:rPr>
        <w:t>:  (301) 628-0244</w:t>
      </w:r>
    </w:p>
    <w:p w:rsidR="0019764D" w:rsidRPr="008A79E4" w:rsidRDefault="0019764D" w:rsidP="0019764D">
      <w:pPr>
        <w:rPr>
          <w:rFonts w:asciiTheme="minorHAnsi" w:hAnsiTheme="minorHAnsi" w:cstheme="minorHAnsi"/>
          <w:sz w:val="22"/>
          <w:szCs w:val="22"/>
        </w:rPr>
      </w:pPr>
      <w:r w:rsidRPr="008A79E4">
        <w:rPr>
          <w:rFonts w:asciiTheme="minorHAnsi" w:hAnsiTheme="minorHAnsi" w:cstheme="minorHAnsi"/>
          <w:sz w:val="22"/>
          <w:szCs w:val="22"/>
        </w:rPr>
        <w:t xml:space="preserve">Email:  </w:t>
      </w:r>
      <w:hyperlink r:id="rId17" w:history="1">
        <w:r w:rsidR="009801F0" w:rsidRPr="008A79E4">
          <w:rPr>
            <w:rStyle w:val="Hyperlink"/>
            <w:rFonts w:asciiTheme="minorHAnsi" w:hAnsiTheme="minorHAnsi" w:cstheme="minorHAnsi"/>
            <w:sz w:val="22"/>
            <w:szCs w:val="22"/>
          </w:rPr>
          <w:t>LPiccinino@s-3.com</w:t>
        </w:r>
      </w:hyperlink>
    </w:p>
    <w:p w:rsidR="009801F0" w:rsidRPr="008A79E4" w:rsidRDefault="009801F0" w:rsidP="0019764D">
      <w:pPr>
        <w:rPr>
          <w:rFonts w:asciiTheme="minorHAnsi" w:hAnsiTheme="minorHAnsi" w:cstheme="minorHAnsi"/>
          <w:sz w:val="22"/>
          <w:szCs w:val="22"/>
        </w:rPr>
      </w:pPr>
    </w:p>
    <w:p w:rsidR="001C78B9" w:rsidRPr="008A79E4" w:rsidRDefault="001C78B9" w:rsidP="0019764D">
      <w:pPr>
        <w:rPr>
          <w:rFonts w:asciiTheme="minorHAnsi" w:hAnsiTheme="minorHAnsi" w:cstheme="minorHAnsi"/>
          <w:sz w:val="22"/>
          <w:szCs w:val="22"/>
        </w:rPr>
      </w:pPr>
      <w:r w:rsidRPr="008A79E4">
        <w:rPr>
          <w:rFonts w:asciiTheme="minorHAnsi" w:hAnsiTheme="minorHAnsi" w:cstheme="minorHAnsi"/>
          <w:sz w:val="22"/>
          <w:szCs w:val="22"/>
        </w:rPr>
        <w:t>James Ter Maat</w:t>
      </w:r>
      <w:r w:rsidR="00147D3B" w:rsidRPr="008A79E4">
        <w:rPr>
          <w:rFonts w:asciiTheme="minorHAnsi" w:hAnsiTheme="minorHAnsi" w:cstheme="minorHAnsi"/>
          <w:sz w:val="22"/>
          <w:szCs w:val="22"/>
        </w:rPr>
        <w:t>, Group Vice President</w:t>
      </w:r>
    </w:p>
    <w:p w:rsidR="00147D3B" w:rsidRPr="008A79E4" w:rsidRDefault="00147D3B" w:rsidP="00147D3B">
      <w:pPr>
        <w:rPr>
          <w:rFonts w:asciiTheme="minorHAnsi" w:hAnsiTheme="minorHAnsi" w:cstheme="minorHAnsi"/>
          <w:sz w:val="22"/>
          <w:szCs w:val="22"/>
        </w:rPr>
      </w:pPr>
      <w:r w:rsidRPr="008A79E4">
        <w:rPr>
          <w:rFonts w:asciiTheme="minorHAnsi" w:hAnsiTheme="minorHAnsi" w:cstheme="minorHAnsi"/>
          <w:sz w:val="22"/>
          <w:szCs w:val="22"/>
        </w:rPr>
        <w:t>Public Health Research Group</w:t>
      </w:r>
    </w:p>
    <w:p w:rsidR="00147D3B" w:rsidRPr="008A79E4" w:rsidRDefault="00147D3B" w:rsidP="00147D3B">
      <w:pPr>
        <w:rPr>
          <w:rFonts w:asciiTheme="minorHAnsi" w:hAnsiTheme="minorHAnsi" w:cstheme="minorHAnsi"/>
          <w:sz w:val="22"/>
          <w:szCs w:val="22"/>
        </w:rPr>
      </w:pPr>
      <w:r w:rsidRPr="008A79E4">
        <w:rPr>
          <w:rFonts w:asciiTheme="minorHAnsi" w:hAnsiTheme="minorHAnsi" w:cstheme="minorHAnsi"/>
          <w:sz w:val="22"/>
          <w:szCs w:val="22"/>
        </w:rPr>
        <w:t>Social &amp; Scientific Systems, Inc.</w:t>
      </w:r>
    </w:p>
    <w:p w:rsidR="00147D3B" w:rsidRPr="008A79E4" w:rsidRDefault="00147D3B" w:rsidP="00147D3B">
      <w:pPr>
        <w:rPr>
          <w:rFonts w:asciiTheme="minorHAnsi" w:hAnsiTheme="minorHAnsi" w:cstheme="minorHAnsi"/>
          <w:sz w:val="22"/>
          <w:szCs w:val="22"/>
        </w:rPr>
      </w:pPr>
      <w:r w:rsidRPr="008A79E4">
        <w:rPr>
          <w:rFonts w:asciiTheme="minorHAnsi" w:hAnsiTheme="minorHAnsi" w:cstheme="minorHAnsi"/>
          <w:sz w:val="22"/>
          <w:szCs w:val="22"/>
        </w:rPr>
        <w:t>8757 Georgia Avenue, 8th Floor</w:t>
      </w:r>
    </w:p>
    <w:p w:rsidR="00147D3B" w:rsidRPr="008A79E4" w:rsidRDefault="00147D3B" w:rsidP="00147D3B">
      <w:pPr>
        <w:rPr>
          <w:rFonts w:asciiTheme="minorHAnsi" w:hAnsiTheme="minorHAnsi" w:cstheme="minorHAnsi"/>
          <w:sz w:val="22"/>
          <w:szCs w:val="22"/>
        </w:rPr>
      </w:pPr>
      <w:r w:rsidRPr="008A79E4">
        <w:rPr>
          <w:rFonts w:asciiTheme="minorHAnsi" w:hAnsiTheme="minorHAnsi" w:cstheme="minorHAnsi"/>
          <w:sz w:val="22"/>
          <w:szCs w:val="22"/>
        </w:rPr>
        <w:t>Silver Spring, MD 20910</w:t>
      </w:r>
    </w:p>
    <w:p w:rsidR="00147D3B" w:rsidRPr="008A79E4" w:rsidRDefault="00FE3A1C" w:rsidP="00147D3B">
      <w:pPr>
        <w:rPr>
          <w:rFonts w:asciiTheme="minorHAnsi" w:hAnsiTheme="minorHAnsi" w:cstheme="minorHAnsi"/>
          <w:sz w:val="22"/>
          <w:szCs w:val="22"/>
        </w:rPr>
      </w:pPr>
      <w:r w:rsidRPr="008A79E4">
        <w:rPr>
          <w:rFonts w:asciiTheme="minorHAnsi" w:hAnsiTheme="minorHAnsi" w:cstheme="minorHAnsi"/>
          <w:sz w:val="22"/>
          <w:szCs w:val="22"/>
        </w:rPr>
        <w:t>Phone</w:t>
      </w:r>
      <w:r w:rsidR="00147D3B" w:rsidRPr="008A79E4">
        <w:rPr>
          <w:rFonts w:asciiTheme="minorHAnsi" w:hAnsiTheme="minorHAnsi" w:cstheme="minorHAnsi"/>
          <w:sz w:val="22"/>
          <w:szCs w:val="22"/>
        </w:rPr>
        <w:t>:  (301) 628-0320</w:t>
      </w:r>
    </w:p>
    <w:p w:rsidR="00147D3B" w:rsidRPr="008A79E4" w:rsidRDefault="00147D3B" w:rsidP="00147D3B">
      <w:pPr>
        <w:rPr>
          <w:rFonts w:asciiTheme="minorHAnsi" w:hAnsiTheme="minorHAnsi" w:cstheme="minorHAnsi"/>
          <w:sz w:val="22"/>
          <w:szCs w:val="22"/>
        </w:rPr>
      </w:pPr>
      <w:r w:rsidRPr="008A79E4">
        <w:rPr>
          <w:rFonts w:asciiTheme="minorHAnsi" w:hAnsiTheme="minorHAnsi" w:cstheme="minorHAnsi"/>
          <w:sz w:val="22"/>
          <w:szCs w:val="22"/>
        </w:rPr>
        <w:lastRenderedPageBreak/>
        <w:t xml:space="preserve">Email:  </w:t>
      </w:r>
      <w:hyperlink r:id="rId18" w:history="1">
        <w:r w:rsidRPr="008A79E4">
          <w:rPr>
            <w:rStyle w:val="Hyperlink"/>
            <w:rFonts w:asciiTheme="minorHAnsi" w:hAnsiTheme="minorHAnsi" w:cstheme="minorHAnsi"/>
            <w:sz w:val="22"/>
            <w:szCs w:val="22"/>
          </w:rPr>
          <w:t>jtermaat@s-3.com</w:t>
        </w:r>
      </w:hyperlink>
    </w:p>
    <w:p w:rsidR="00EC67B8" w:rsidRPr="008A79E4" w:rsidRDefault="00EC67B8" w:rsidP="00EC67B8">
      <w:pPr>
        <w:rPr>
          <w:rFonts w:asciiTheme="minorHAnsi" w:hAnsiTheme="minorHAnsi" w:cstheme="minorHAnsi"/>
          <w:sz w:val="22"/>
          <w:szCs w:val="22"/>
        </w:rPr>
      </w:pPr>
    </w:p>
    <w:p w:rsidR="003741B8" w:rsidRPr="008A79E4" w:rsidRDefault="006B2843" w:rsidP="006B2843">
      <w:pPr>
        <w:pStyle w:val="BodyText"/>
        <w:rPr>
          <w:rFonts w:asciiTheme="minorHAnsi" w:hAnsiTheme="minorHAnsi" w:cstheme="minorHAnsi"/>
          <w:b w:val="0"/>
          <w:sz w:val="22"/>
          <w:szCs w:val="22"/>
        </w:rPr>
      </w:pPr>
      <w:r w:rsidRPr="008A79E4">
        <w:rPr>
          <w:rFonts w:asciiTheme="minorHAnsi" w:hAnsiTheme="minorHAnsi" w:cstheme="minorHAnsi"/>
          <w:b w:val="0"/>
          <w:sz w:val="22"/>
          <w:szCs w:val="22"/>
        </w:rPr>
        <w:t>T</w:t>
      </w:r>
      <w:r w:rsidR="003741B8" w:rsidRPr="008A79E4">
        <w:rPr>
          <w:rFonts w:asciiTheme="minorHAnsi" w:hAnsiTheme="minorHAnsi" w:cstheme="minorHAnsi"/>
          <w:b w:val="0"/>
          <w:sz w:val="22"/>
          <w:szCs w:val="22"/>
        </w:rPr>
        <w:t xml:space="preserve">he </w:t>
      </w:r>
      <w:r w:rsidRPr="008A79E4">
        <w:rPr>
          <w:rFonts w:asciiTheme="minorHAnsi" w:hAnsiTheme="minorHAnsi" w:cstheme="minorHAnsi"/>
          <w:b w:val="0"/>
          <w:sz w:val="22"/>
          <w:szCs w:val="22"/>
        </w:rPr>
        <w:t xml:space="preserve">GfK </w:t>
      </w:r>
      <w:r w:rsidR="003741B8" w:rsidRPr="008A79E4">
        <w:rPr>
          <w:rFonts w:asciiTheme="minorHAnsi" w:hAnsiTheme="minorHAnsi" w:cstheme="minorHAnsi"/>
          <w:b w:val="0"/>
          <w:sz w:val="22"/>
          <w:szCs w:val="22"/>
        </w:rPr>
        <w:t xml:space="preserve">contractor </w:t>
      </w:r>
      <w:r w:rsidR="003F008D" w:rsidRPr="008A79E4">
        <w:rPr>
          <w:rFonts w:asciiTheme="minorHAnsi" w:hAnsiTheme="minorHAnsi" w:cstheme="minorHAnsi"/>
          <w:b w:val="0"/>
          <w:sz w:val="22"/>
          <w:szCs w:val="22"/>
        </w:rPr>
        <w:t xml:space="preserve">representative </w:t>
      </w:r>
      <w:r w:rsidR="003741B8" w:rsidRPr="008A79E4">
        <w:rPr>
          <w:rFonts w:asciiTheme="minorHAnsi" w:hAnsiTheme="minorHAnsi" w:cstheme="minorHAnsi"/>
          <w:b w:val="0"/>
          <w:sz w:val="22"/>
          <w:szCs w:val="22"/>
        </w:rPr>
        <w:t xml:space="preserve">is </w:t>
      </w:r>
      <w:r w:rsidR="003F008D" w:rsidRPr="008A79E4">
        <w:rPr>
          <w:rFonts w:asciiTheme="minorHAnsi" w:hAnsiTheme="minorHAnsi" w:cstheme="minorHAnsi"/>
          <w:b w:val="0"/>
          <w:sz w:val="22"/>
          <w:szCs w:val="22"/>
        </w:rPr>
        <w:t>Mr. J</w:t>
      </w:r>
      <w:r w:rsidR="000D0693" w:rsidRPr="008A79E4">
        <w:rPr>
          <w:rFonts w:asciiTheme="minorHAnsi" w:hAnsiTheme="minorHAnsi" w:cstheme="minorHAnsi"/>
          <w:b w:val="0"/>
          <w:sz w:val="22"/>
          <w:szCs w:val="22"/>
        </w:rPr>
        <w:t>oseph Garrett</w:t>
      </w:r>
      <w:r w:rsidR="003741B8" w:rsidRPr="008A79E4">
        <w:rPr>
          <w:rFonts w:asciiTheme="minorHAnsi" w:hAnsiTheme="minorHAnsi" w:cstheme="minorHAnsi"/>
          <w:b w:val="0"/>
          <w:sz w:val="22"/>
          <w:szCs w:val="22"/>
        </w:rPr>
        <w:t xml:space="preserve">, </w:t>
      </w:r>
      <w:r w:rsidR="00121FE3" w:rsidRPr="008A79E4">
        <w:rPr>
          <w:rFonts w:asciiTheme="minorHAnsi" w:hAnsiTheme="minorHAnsi" w:cstheme="minorHAnsi"/>
          <w:b w:val="0"/>
          <w:sz w:val="22"/>
          <w:szCs w:val="22"/>
        </w:rPr>
        <w:t xml:space="preserve">Senior Vice President, </w:t>
      </w:r>
      <w:r w:rsidR="000D0693" w:rsidRPr="008A79E4">
        <w:rPr>
          <w:rFonts w:asciiTheme="minorHAnsi" w:hAnsiTheme="minorHAnsi" w:cstheme="minorHAnsi"/>
          <w:b w:val="0"/>
          <w:sz w:val="22"/>
          <w:szCs w:val="22"/>
        </w:rPr>
        <w:t>GfK Custom Research, LLC.</w:t>
      </w:r>
      <w:r w:rsidR="003741B8" w:rsidRPr="008A79E4">
        <w:rPr>
          <w:rFonts w:asciiTheme="minorHAnsi" w:hAnsiTheme="minorHAnsi" w:cstheme="minorHAnsi"/>
          <w:b w:val="0"/>
          <w:sz w:val="22"/>
          <w:szCs w:val="22"/>
        </w:rPr>
        <w:t xml:space="preserve">  Mr. </w:t>
      </w:r>
      <w:r w:rsidR="000D0693" w:rsidRPr="008A79E4">
        <w:rPr>
          <w:rFonts w:asciiTheme="minorHAnsi" w:hAnsiTheme="minorHAnsi" w:cstheme="minorHAnsi"/>
          <w:b w:val="0"/>
          <w:sz w:val="22"/>
          <w:szCs w:val="22"/>
        </w:rPr>
        <w:t>Garrett</w:t>
      </w:r>
      <w:r w:rsidR="003741B8" w:rsidRPr="008A79E4">
        <w:rPr>
          <w:rFonts w:asciiTheme="minorHAnsi" w:hAnsiTheme="minorHAnsi" w:cstheme="minorHAnsi"/>
          <w:b w:val="0"/>
          <w:sz w:val="22"/>
          <w:szCs w:val="22"/>
        </w:rPr>
        <w:t xml:space="preserve"> can be reached at (</w:t>
      </w:r>
      <w:r w:rsidR="000D0693" w:rsidRPr="008A79E4">
        <w:rPr>
          <w:rFonts w:asciiTheme="minorHAnsi" w:hAnsiTheme="minorHAnsi" w:cstheme="minorHAnsi"/>
          <w:b w:val="0"/>
          <w:sz w:val="22"/>
          <w:szCs w:val="22"/>
        </w:rPr>
        <w:t>703</w:t>
      </w:r>
      <w:r w:rsidR="003741B8" w:rsidRPr="008A79E4">
        <w:rPr>
          <w:rFonts w:asciiTheme="minorHAnsi" w:hAnsiTheme="minorHAnsi" w:cstheme="minorHAnsi"/>
          <w:b w:val="0"/>
          <w:sz w:val="22"/>
          <w:szCs w:val="22"/>
        </w:rPr>
        <w:t xml:space="preserve">) </w:t>
      </w:r>
      <w:r w:rsidR="000D0693" w:rsidRPr="008A79E4">
        <w:rPr>
          <w:rFonts w:asciiTheme="minorHAnsi" w:hAnsiTheme="minorHAnsi" w:cstheme="minorHAnsi"/>
          <w:b w:val="0"/>
          <w:sz w:val="22"/>
          <w:szCs w:val="22"/>
        </w:rPr>
        <w:t>830</w:t>
      </w:r>
      <w:r w:rsidR="003741B8" w:rsidRPr="008A79E4">
        <w:rPr>
          <w:rFonts w:asciiTheme="minorHAnsi" w:hAnsiTheme="minorHAnsi" w:cstheme="minorHAnsi"/>
          <w:b w:val="0"/>
          <w:sz w:val="22"/>
          <w:szCs w:val="22"/>
        </w:rPr>
        <w:t>-</w:t>
      </w:r>
      <w:r w:rsidR="000D0693" w:rsidRPr="008A79E4">
        <w:rPr>
          <w:rFonts w:asciiTheme="minorHAnsi" w:hAnsiTheme="minorHAnsi" w:cstheme="minorHAnsi"/>
          <w:b w:val="0"/>
          <w:sz w:val="22"/>
          <w:szCs w:val="22"/>
        </w:rPr>
        <w:t>0613</w:t>
      </w:r>
      <w:r w:rsidR="008A79E4">
        <w:rPr>
          <w:rFonts w:asciiTheme="minorHAnsi" w:hAnsiTheme="minorHAnsi" w:cstheme="minorHAnsi"/>
          <w:b w:val="0"/>
          <w:sz w:val="22"/>
          <w:szCs w:val="22"/>
        </w:rPr>
        <w:t xml:space="preserve"> or joseph.garrett@gfk.com.</w:t>
      </w:r>
    </w:p>
    <w:p w:rsidR="003741B8" w:rsidRPr="008A79E4" w:rsidRDefault="003741B8">
      <w:pPr>
        <w:rPr>
          <w:rFonts w:asciiTheme="minorHAnsi" w:hAnsiTheme="minorHAnsi" w:cstheme="minorHAnsi"/>
          <w:sz w:val="22"/>
          <w:szCs w:val="22"/>
        </w:rPr>
      </w:pPr>
    </w:p>
    <w:sectPr w:rsidR="003741B8" w:rsidRPr="008A79E4" w:rsidSect="008A79E4">
      <w:footerReference w:type="default" r:id="rId19"/>
      <w:pgSz w:w="12240" w:h="15840"/>
      <w:pgMar w:top="1440" w:right="1440" w:bottom="1440" w:left="144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046" w:rsidRDefault="000B5046" w:rsidP="00E340CD">
      <w:r>
        <w:separator/>
      </w:r>
    </w:p>
  </w:endnote>
  <w:endnote w:type="continuationSeparator" w:id="0">
    <w:p w:rsidR="000B5046" w:rsidRDefault="000B5046" w:rsidP="00E3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A4" w:rsidRDefault="00765CA4">
    <w:pPr>
      <w:pStyle w:val="Footer"/>
      <w:framePr w:wrap="around" w:vAnchor="text" w:hAnchor="margin" w:xAlign="right" w:y="1"/>
      <w:rPr>
        <w:rStyle w:val="PageNumber"/>
      </w:rPr>
    </w:pPr>
  </w:p>
  <w:p w:rsidR="00765CA4" w:rsidRPr="00F463E2" w:rsidRDefault="00765CA4" w:rsidP="008A79E4">
    <w:pPr>
      <w:pStyle w:val="Footer"/>
      <w:ind w:right="360"/>
      <w:rPr>
        <w:rFonts w:ascii="Calibri" w:eastAsia="Calibri" w:hAnsi="Calibri" w:cs="Calibri"/>
        <w:szCs w:val="22"/>
      </w:rPr>
    </w:pPr>
    <w:r w:rsidRPr="00F463E2">
      <w:rPr>
        <w:rFonts w:ascii="Calibri" w:eastAsia="Calibri" w:hAnsi="Calibri" w:cs="Calibri"/>
        <w:szCs w:val="22"/>
      </w:rPr>
      <w:t>Highlighted text shows text changes from 2012 OMB approval.</w:t>
    </w:r>
  </w:p>
  <w:p w:rsidR="00765CA4" w:rsidRPr="00F463E2" w:rsidRDefault="00765CA4" w:rsidP="00E340CD">
    <w:pPr>
      <w:pStyle w:val="Footer"/>
      <w:ind w:right="360"/>
      <w:rPr>
        <w:rFonts w:asciiTheme="minorHAnsi" w:hAnsiTheme="minorHAnsi" w:cstheme="minorHAnsi"/>
      </w:rPr>
    </w:pPr>
  </w:p>
  <w:p w:rsidR="00765CA4" w:rsidRPr="00F463E2" w:rsidRDefault="00765CA4" w:rsidP="00E340CD">
    <w:pPr>
      <w:pStyle w:val="Footer"/>
      <w:ind w:right="360"/>
    </w:pPr>
    <w:r w:rsidRPr="00F463E2">
      <w:rPr>
        <w:rFonts w:asciiTheme="minorHAnsi" w:hAnsiTheme="minorHAnsi" w:cstheme="minorHAnsi"/>
      </w:rPr>
      <w:fldChar w:fldCharType="begin"/>
    </w:r>
    <w:r w:rsidRPr="00F463E2">
      <w:rPr>
        <w:rFonts w:asciiTheme="minorHAnsi" w:hAnsiTheme="minorHAnsi" w:cstheme="minorHAnsi"/>
      </w:rPr>
      <w:instrText xml:space="preserve"> FILENAME   \* MERGEFORMAT </w:instrText>
    </w:r>
    <w:r w:rsidRPr="00F463E2">
      <w:rPr>
        <w:rFonts w:asciiTheme="minorHAnsi" w:hAnsiTheme="minorHAnsi" w:cstheme="minorHAnsi"/>
      </w:rPr>
      <w:fldChar w:fldCharType="separate"/>
    </w:r>
    <w:r>
      <w:rPr>
        <w:rFonts w:asciiTheme="minorHAnsi" w:hAnsiTheme="minorHAnsi" w:cstheme="minorHAnsi"/>
        <w:noProof/>
      </w:rPr>
      <w:t>NDEP Public Survey OMB SUPPORTING STATEMENT B 29Sept2014</w:t>
    </w:r>
    <w:r w:rsidRPr="00F463E2">
      <w:rPr>
        <w:rFonts w:asciiTheme="minorHAnsi" w:hAnsiTheme="minorHAnsi" w:cstheme="minorHAnsi"/>
        <w:noProof/>
      </w:rPr>
      <w:fldChar w:fldCharType="end"/>
    </w:r>
    <w:r w:rsidRPr="00F463E2">
      <w:tab/>
    </w:r>
    <w:r w:rsidRPr="00F463E2">
      <w:fldChar w:fldCharType="begin"/>
    </w:r>
    <w:r w:rsidRPr="00F463E2">
      <w:instrText xml:space="preserve"> PAGE   \* MERGEFORMAT </w:instrText>
    </w:r>
    <w:r w:rsidRPr="00F463E2">
      <w:fldChar w:fldCharType="separate"/>
    </w:r>
    <w:r w:rsidR="006C7DA9">
      <w:rPr>
        <w:noProof/>
      </w:rPr>
      <w:t>1</w:t>
    </w:r>
    <w:r w:rsidRPr="00F463E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046" w:rsidRDefault="000B5046" w:rsidP="00E340CD">
      <w:r>
        <w:separator/>
      </w:r>
    </w:p>
  </w:footnote>
  <w:footnote w:type="continuationSeparator" w:id="0">
    <w:p w:rsidR="000B5046" w:rsidRDefault="000B5046" w:rsidP="00E340CD">
      <w:r>
        <w:continuationSeparator/>
      </w:r>
    </w:p>
  </w:footnote>
  <w:footnote w:id="1">
    <w:p w:rsidR="00765CA4" w:rsidRPr="000A6BFB" w:rsidRDefault="00765CA4">
      <w:pPr>
        <w:pStyle w:val="FootnoteText"/>
        <w:rPr>
          <w:rFonts w:asciiTheme="minorHAnsi" w:hAnsiTheme="minorHAnsi" w:cstheme="minorHAnsi"/>
        </w:rPr>
      </w:pPr>
      <w:r w:rsidRPr="000A6BFB">
        <w:rPr>
          <w:rStyle w:val="FootnoteReference"/>
          <w:rFonts w:asciiTheme="minorHAnsi" w:hAnsiTheme="minorHAnsi" w:cstheme="minorHAnsi"/>
        </w:rPr>
        <w:footnoteRef/>
      </w:r>
      <w:r w:rsidRPr="000A6BFB">
        <w:rPr>
          <w:rFonts w:asciiTheme="minorHAnsi" w:hAnsiTheme="minorHAnsi" w:cstheme="minorHAnsi"/>
        </w:rPr>
        <w:t xml:space="preserve"> Callagaro, M. et al., eds. 2014. Online Panel Research: A Data Quality Perspective. West Sussex, UK: John Wiley</w:t>
      </w:r>
      <w:r>
        <w:t xml:space="preserve"> &amp; </w:t>
      </w:r>
      <w:r w:rsidRPr="000A6BFB">
        <w:rPr>
          <w:rFonts w:asciiTheme="minorHAnsi" w:hAnsiTheme="minorHAnsi" w:cstheme="minorHAnsi"/>
        </w:rPr>
        <w:t>Sons, Ltd.</w:t>
      </w:r>
    </w:p>
  </w:footnote>
  <w:footnote w:id="2">
    <w:p w:rsidR="001D16D3" w:rsidRPr="00643CA3" w:rsidRDefault="001D16D3" w:rsidP="001D16D3">
      <w:pPr>
        <w:rPr>
          <w:rFonts w:asciiTheme="minorHAnsi" w:hAnsiTheme="minorHAnsi" w:cstheme="minorHAnsi"/>
          <w:color w:val="1F497D"/>
          <w:sz w:val="20"/>
          <w:szCs w:val="20"/>
        </w:rPr>
      </w:pPr>
      <w:r w:rsidRPr="00B2250C">
        <w:rPr>
          <w:rStyle w:val="FootnoteReference"/>
          <w:sz w:val="20"/>
          <w:szCs w:val="20"/>
        </w:rPr>
        <w:footnoteRef/>
      </w:r>
      <w:r>
        <w:t xml:space="preserve"> </w:t>
      </w:r>
      <w:r w:rsidRPr="00643CA3">
        <w:rPr>
          <w:rFonts w:asciiTheme="minorHAnsi" w:hAnsiTheme="minorHAnsi" w:cstheme="minorHAnsi"/>
          <w:color w:val="1F497D"/>
          <w:sz w:val="20"/>
          <w:szCs w:val="20"/>
        </w:rPr>
        <w:t>GfK. 2013. GfK Knowledge Panel Design Summary. GfK: Palo Alto, CA.</w:t>
      </w:r>
    </w:p>
    <w:p w:rsidR="001D16D3" w:rsidRDefault="001D16D3" w:rsidP="001D16D3">
      <w:pPr>
        <w:pStyle w:val="Default"/>
      </w:pPr>
      <w:r w:rsidRPr="00643CA3">
        <w:rPr>
          <w:rFonts w:asciiTheme="minorHAnsi" w:hAnsiTheme="minorHAnsi" w:cstheme="minorHAnsi"/>
          <w:color w:val="1F497D"/>
          <w:sz w:val="20"/>
          <w:szCs w:val="20"/>
        </w:rPr>
        <w:t xml:space="preserve">GfK/Knowledge Networks. 2010. </w:t>
      </w:r>
      <w:r w:rsidRPr="00643CA3">
        <w:rPr>
          <w:rFonts w:asciiTheme="minorHAnsi" w:hAnsiTheme="minorHAnsi" w:cstheme="minorHAnsi"/>
          <w:sz w:val="20"/>
          <w:szCs w:val="20"/>
        </w:rPr>
        <w:t> </w:t>
      </w:r>
      <w:r w:rsidRPr="00643CA3">
        <w:rPr>
          <w:rFonts w:asciiTheme="minorHAnsi" w:hAnsiTheme="minorHAnsi" w:cstheme="minorHAnsi"/>
          <w:color w:val="1F497D"/>
          <w:sz w:val="20"/>
          <w:szCs w:val="20"/>
        </w:rPr>
        <w:t>Best Practices for ICR Supporting Documentation for KnowledgePanel® Surveys. Knowledge Networks: Menlo Park, CA.</w:t>
      </w:r>
    </w:p>
  </w:footnote>
  <w:footnote w:id="3">
    <w:p w:rsidR="001D16D3" w:rsidRPr="001D16D3" w:rsidRDefault="001D16D3" w:rsidP="001D16D3">
      <w:pPr>
        <w:autoSpaceDE w:val="0"/>
        <w:autoSpaceDN w:val="0"/>
        <w:rPr>
          <w:rFonts w:asciiTheme="minorHAnsi" w:hAnsiTheme="minorHAnsi" w:cstheme="minorHAnsi"/>
          <w:sz w:val="20"/>
          <w:szCs w:val="20"/>
        </w:rPr>
      </w:pPr>
      <w:r w:rsidRPr="00B2250C">
        <w:rPr>
          <w:rStyle w:val="FootnoteReference"/>
          <w:sz w:val="20"/>
          <w:szCs w:val="20"/>
        </w:rPr>
        <w:footnoteRef/>
      </w:r>
      <w:r w:rsidRPr="001D16D3">
        <w:rPr>
          <w:rFonts w:asciiTheme="minorHAnsi" w:hAnsiTheme="minorHAnsi" w:cstheme="minorHAnsi"/>
          <w:sz w:val="20"/>
          <w:szCs w:val="20"/>
        </w:rPr>
        <w:t xml:space="preserve"> </w:t>
      </w:r>
      <w:r w:rsidRPr="001D16D3">
        <w:rPr>
          <w:rFonts w:asciiTheme="minorHAnsi" w:hAnsiTheme="minorHAnsi" w:cstheme="minorHAnsi"/>
          <w:color w:val="1F497D"/>
          <w:sz w:val="20"/>
          <w:szCs w:val="20"/>
        </w:rPr>
        <w:t>Link, Michael et al. 2009. Building a New Foundation: Transitioning to Address Based Sampling after Nearly 30 Years of RDD. Paper presented at the 64th Annual Meeting of the American Association for Public Opinion Research, Hollywood, FL.</w:t>
      </w:r>
    </w:p>
  </w:footnote>
  <w:footnote w:id="4">
    <w:p w:rsidR="00340ACB" w:rsidRDefault="00340ACB">
      <w:pPr>
        <w:pStyle w:val="FootnoteText"/>
      </w:pPr>
      <w:r>
        <w:rPr>
          <w:rStyle w:val="FootnoteReference"/>
        </w:rPr>
        <w:footnoteRef/>
      </w:r>
      <w:r>
        <w:t xml:space="preserve"> </w:t>
      </w:r>
      <w:r w:rsidRPr="00643CA3">
        <w:rPr>
          <w:rFonts w:asciiTheme="minorHAnsi" w:hAnsiTheme="minorHAnsi" w:cstheme="minorHAnsi"/>
          <w:color w:val="1F497D"/>
        </w:rPr>
        <w:t>GfK. Personal communication, September 24, 2014.</w:t>
      </w:r>
    </w:p>
  </w:footnote>
  <w:footnote w:id="5">
    <w:p w:rsidR="00765CA4" w:rsidRPr="007871A3" w:rsidRDefault="00765CA4" w:rsidP="007871A3">
      <w:pPr>
        <w:rPr>
          <w:rFonts w:asciiTheme="minorHAnsi" w:hAnsiTheme="minorHAnsi" w:cstheme="minorHAnsi"/>
          <w:color w:val="1F497D"/>
          <w:sz w:val="20"/>
          <w:szCs w:val="20"/>
        </w:rPr>
      </w:pPr>
      <w:r w:rsidRPr="00B2250C">
        <w:rPr>
          <w:rStyle w:val="FootnoteReference"/>
          <w:sz w:val="20"/>
          <w:szCs w:val="20"/>
        </w:rPr>
        <w:footnoteRef/>
      </w:r>
      <w:r>
        <w:t xml:space="preserve"> </w:t>
      </w:r>
      <w:r w:rsidRPr="007871A3">
        <w:rPr>
          <w:rFonts w:asciiTheme="minorHAnsi" w:hAnsiTheme="minorHAnsi" w:cstheme="minorHAnsi"/>
          <w:color w:val="1F497D"/>
          <w:sz w:val="20"/>
          <w:szCs w:val="20"/>
        </w:rPr>
        <w:t xml:space="preserve">MSG, n.d. Pros and Cons of Address-based Sampling. MSG Whitepaper. </w:t>
      </w:r>
      <w:hyperlink r:id="rId1" w:history="1">
        <w:r w:rsidRPr="007871A3">
          <w:rPr>
            <w:rStyle w:val="Hyperlink"/>
            <w:rFonts w:asciiTheme="minorHAnsi" w:hAnsiTheme="minorHAnsi" w:cstheme="minorHAnsi"/>
            <w:sz w:val="20"/>
            <w:szCs w:val="20"/>
          </w:rPr>
          <w:t>http://www.m-s-g.com/CMS/ServerGallery/MSGWebNew/Documents/GENESYS/whitepapers/Pros-and-Cons-of-ABS.pdf</w:t>
        </w:r>
      </w:hyperlink>
    </w:p>
    <w:p w:rsidR="00765CA4" w:rsidRDefault="00765CA4">
      <w:pPr>
        <w:pStyle w:val="FootnoteText"/>
      </w:pPr>
    </w:p>
  </w:footnote>
  <w:footnote w:id="6">
    <w:p w:rsidR="00765CA4" w:rsidRDefault="00765CA4" w:rsidP="00EC4044"/>
  </w:footnote>
  <w:footnote w:id="7">
    <w:p w:rsidR="00765CA4" w:rsidRDefault="00765CA4" w:rsidP="00EC4044"/>
  </w:footnote>
  <w:footnote w:id="8">
    <w:p w:rsidR="00765CA4" w:rsidRDefault="00765CA4">
      <w:pPr>
        <w:pStyle w:val="FootnoteText"/>
      </w:pPr>
      <w:r>
        <w:rPr>
          <w:rStyle w:val="FootnoteReference"/>
        </w:rPr>
        <w:footnoteRef/>
      </w:r>
      <w:r>
        <w:t xml:space="preserve"> </w:t>
      </w:r>
      <w:r w:rsidRPr="00B128DC">
        <w:rPr>
          <w:rFonts w:asciiTheme="minorHAnsi" w:hAnsiTheme="minorHAnsi" w:cstheme="minorHAnsi"/>
        </w:rPr>
        <w:t>Knowledge Networks. 2011. KnowledgePanel®</w:t>
      </w:r>
      <w:r>
        <w:rPr>
          <w:rFonts w:asciiTheme="minorHAnsi" w:hAnsiTheme="minorHAnsi" w:cstheme="minorHAnsi"/>
        </w:rPr>
        <w:t xml:space="preserve"> Design Summary (Updated November 7, 2011). Menlo Park, CA.</w:t>
      </w:r>
    </w:p>
  </w:footnote>
  <w:footnote w:id="9">
    <w:p w:rsidR="00765CA4" w:rsidRPr="00552E78" w:rsidRDefault="00765CA4">
      <w:pPr>
        <w:pStyle w:val="FootnoteText"/>
        <w:rPr>
          <w:rFonts w:asciiTheme="minorHAnsi" w:hAnsiTheme="minorHAnsi" w:cstheme="minorHAnsi"/>
        </w:rPr>
      </w:pPr>
      <w:r>
        <w:rPr>
          <w:rStyle w:val="FootnoteReference"/>
        </w:rPr>
        <w:footnoteRef/>
      </w:r>
      <w:r>
        <w:t xml:space="preserve"> </w:t>
      </w:r>
      <w:r w:rsidRPr="00552E78">
        <w:rPr>
          <w:rFonts w:asciiTheme="minorHAnsi" w:hAnsiTheme="minorHAnsi" w:cstheme="minorHAnsi"/>
        </w:rPr>
        <w:t>Response rate was originally designed for single survey events, not panels; survey completion rate is a way to make panels more comparable (GfK. 2013. KnowledgePanel®</w:t>
      </w:r>
      <w:r>
        <w:rPr>
          <w:rFonts w:asciiTheme="minorHAnsi" w:hAnsiTheme="minorHAnsi" w:cstheme="minorHAnsi"/>
        </w:rPr>
        <w:t xml:space="preserve"> Design Summary).</w:t>
      </w:r>
    </w:p>
  </w:footnote>
  <w:footnote w:id="10">
    <w:p w:rsidR="00765CA4" w:rsidRPr="00BE45DB" w:rsidRDefault="00765CA4" w:rsidP="00605514">
      <w:pPr>
        <w:rPr>
          <w:rFonts w:asciiTheme="minorHAnsi" w:hAnsiTheme="minorHAnsi" w:cstheme="minorHAnsi"/>
          <w:sz w:val="20"/>
          <w:szCs w:val="20"/>
        </w:rPr>
      </w:pPr>
      <w:r w:rsidRPr="00BE45DB">
        <w:rPr>
          <w:rStyle w:val="FootnoteReference"/>
          <w:rFonts w:asciiTheme="minorHAnsi" w:hAnsiTheme="minorHAnsi" w:cstheme="minorHAnsi"/>
          <w:sz w:val="20"/>
          <w:szCs w:val="20"/>
        </w:rPr>
        <w:footnoteRef/>
      </w:r>
      <w:r w:rsidRPr="00BE45DB">
        <w:rPr>
          <w:rFonts w:asciiTheme="minorHAnsi" w:hAnsiTheme="minorHAnsi" w:cstheme="minorHAnsi"/>
          <w:sz w:val="20"/>
          <w:szCs w:val="20"/>
        </w:rPr>
        <w:t xml:space="preserve"> Gallivan J, Brown C, Greenberg R, and Clark C. Predictors of Perceived Risk of the Development of Diabetes. Diabetes Spectrum June 20, 2009 vol. 22 no. 3 163-169.</w:t>
      </w:r>
    </w:p>
    <w:p w:rsidR="00765CA4" w:rsidRDefault="00765CA4" w:rsidP="006055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2206"/>
    <w:multiLevelType w:val="hybridMultilevel"/>
    <w:tmpl w:val="F206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5016D"/>
    <w:multiLevelType w:val="hybridMultilevel"/>
    <w:tmpl w:val="579C6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13746F"/>
    <w:multiLevelType w:val="hybridMultilevel"/>
    <w:tmpl w:val="36061286"/>
    <w:lvl w:ilvl="0" w:tplc="8358394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EA3D90"/>
    <w:multiLevelType w:val="hybridMultilevel"/>
    <w:tmpl w:val="849E2F6A"/>
    <w:lvl w:ilvl="0" w:tplc="FFFFFFFF">
      <w:start w:val="1"/>
      <w:numFmt w:val="upperLetter"/>
      <w:pStyle w:val="Title"/>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4F6E02"/>
    <w:multiLevelType w:val="hybridMultilevel"/>
    <w:tmpl w:val="00227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DF5537"/>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nsid w:val="2EF65C40"/>
    <w:multiLevelType w:val="hybridMultilevel"/>
    <w:tmpl w:val="9134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A07C2"/>
    <w:multiLevelType w:val="hybridMultilevel"/>
    <w:tmpl w:val="633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F458F"/>
    <w:multiLevelType w:val="hybridMultilevel"/>
    <w:tmpl w:val="99FAAC42"/>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nsid w:val="41A6339A"/>
    <w:multiLevelType w:val="hybridMultilevel"/>
    <w:tmpl w:val="91F6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31034"/>
    <w:multiLevelType w:val="hybridMultilevel"/>
    <w:tmpl w:val="BB809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B2721E"/>
    <w:multiLevelType w:val="hybridMultilevel"/>
    <w:tmpl w:val="9598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B580D9B"/>
    <w:multiLevelType w:val="hybridMultilevel"/>
    <w:tmpl w:val="5C9C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0876A7"/>
    <w:multiLevelType w:val="hybridMultilevel"/>
    <w:tmpl w:val="6CB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3E13AF"/>
    <w:multiLevelType w:val="hybridMultilevel"/>
    <w:tmpl w:val="90522F32"/>
    <w:lvl w:ilvl="0" w:tplc="38F0B94A">
      <w:start w:val="1"/>
      <w:numFmt w:val="bullet"/>
      <w:pStyle w:val="bullet"/>
      <w:lvlText w:val=""/>
      <w:lvlJc w:val="left"/>
      <w:pPr>
        <w:tabs>
          <w:tab w:val="num" w:pos="720"/>
        </w:tabs>
        <w:ind w:left="72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9"/>
  </w:num>
  <w:num w:numId="3">
    <w:abstractNumId w:val="6"/>
  </w:num>
  <w:num w:numId="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1"/>
  </w:num>
  <w:num w:numId="8">
    <w:abstractNumId w:val="2"/>
  </w:num>
  <w:num w:numId="9">
    <w:abstractNumId w:val="4"/>
  </w:num>
  <w:num w:numId="10">
    <w:abstractNumId w:val="12"/>
  </w:num>
  <w:num w:numId="11">
    <w:abstractNumId w:val="14"/>
  </w:num>
  <w:num w:numId="12">
    <w:abstractNumId w:val="8"/>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C9"/>
    <w:rsid w:val="00000CE1"/>
    <w:rsid w:val="00025324"/>
    <w:rsid w:val="00027393"/>
    <w:rsid w:val="00076982"/>
    <w:rsid w:val="00082A0E"/>
    <w:rsid w:val="000A5209"/>
    <w:rsid w:val="000A6BFB"/>
    <w:rsid w:val="000B203A"/>
    <w:rsid w:val="000B442E"/>
    <w:rsid w:val="000B5046"/>
    <w:rsid w:val="000C4318"/>
    <w:rsid w:val="000C5716"/>
    <w:rsid w:val="000D0693"/>
    <w:rsid w:val="000D5D3C"/>
    <w:rsid w:val="000E0E92"/>
    <w:rsid w:val="000E588B"/>
    <w:rsid w:val="000F20C2"/>
    <w:rsid w:val="000F4A0A"/>
    <w:rsid w:val="001017E7"/>
    <w:rsid w:val="001025D4"/>
    <w:rsid w:val="00104948"/>
    <w:rsid w:val="0011129A"/>
    <w:rsid w:val="00121FE3"/>
    <w:rsid w:val="001232C1"/>
    <w:rsid w:val="00137136"/>
    <w:rsid w:val="00147D3B"/>
    <w:rsid w:val="00161518"/>
    <w:rsid w:val="0016204E"/>
    <w:rsid w:val="00164882"/>
    <w:rsid w:val="00193832"/>
    <w:rsid w:val="00193E27"/>
    <w:rsid w:val="00194DDC"/>
    <w:rsid w:val="00195C47"/>
    <w:rsid w:val="0019764D"/>
    <w:rsid w:val="001A4ADA"/>
    <w:rsid w:val="001C0399"/>
    <w:rsid w:val="001C4971"/>
    <w:rsid w:val="001C78B9"/>
    <w:rsid w:val="001D16D3"/>
    <w:rsid w:val="001E2346"/>
    <w:rsid w:val="001F6799"/>
    <w:rsid w:val="0020489E"/>
    <w:rsid w:val="00211FCC"/>
    <w:rsid w:val="00226092"/>
    <w:rsid w:val="00236D0A"/>
    <w:rsid w:val="0024493F"/>
    <w:rsid w:val="00244EC1"/>
    <w:rsid w:val="00250458"/>
    <w:rsid w:val="002618EE"/>
    <w:rsid w:val="00282477"/>
    <w:rsid w:val="00287946"/>
    <w:rsid w:val="00293DD9"/>
    <w:rsid w:val="002A3B6C"/>
    <w:rsid w:val="002A46D7"/>
    <w:rsid w:val="002C7654"/>
    <w:rsid w:val="002D1787"/>
    <w:rsid w:val="002E61FA"/>
    <w:rsid w:val="002F3700"/>
    <w:rsid w:val="003107AC"/>
    <w:rsid w:val="00320BFA"/>
    <w:rsid w:val="00322AE7"/>
    <w:rsid w:val="00327313"/>
    <w:rsid w:val="003339C0"/>
    <w:rsid w:val="00335DF6"/>
    <w:rsid w:val="00340A7A"/>
    <w:rsid w:val="00340ACB"/>
    <w:rsid w:val="003509C8"/>
    <w:rsid w:val="00353C34"/>
    <w:rsid w:val="003732CE"/>
    <w:rsid w:val="003741B8"/>
    <w:rsid w:val="0038751D"/>
    <w:rsid w:val="00390DBD"/>
    <w:rsid w:val="003C0D66"/>
    <w:rsid w:val="003D108B"/>
    <w:rsid w:val="003E07D1"/>
    <w:rsid w:val="003E1D58"/>
    <w:rsid w:val="003E678F"/>
    <w:rsid w:val="003F008D"/>
    <w:rsid w:val="00404372"/>
    <w:rsid w:val="00415C74"/>
    <w:rsid w:val="00424A98"/>
    <w:rsid w:val="00425D00"/>
    <w:rsid w:val="00444359"/>
    <w:rsid w:val="004566FA"/>
    <w:rsid w:val="00461DB6"/>
    <w:rsid w:val="00461DC4"/>
    <w:rsid w:val="00472D4B"/>
    <w:rsid w:val="00473B45"/>
    <w:rsid w:val="004809E2"/>
    <w:rsid w:val="00486599"/>
    <w:rsid w:val="004A6022"/>
    <w:rsid w:val="004B57D9"/>
    <w:rsid w:val="004C7FA2"/>
    <w:rsid w:val="004D7AAB"/>
    <w:rsid w:val="004D7B63"/>
    <w:rsid w:val="004E0315"/>
    <w:rsid w:val="004E16E6"/>
    <w:rsid w:val="004E655C"/>
    <w:rsid w:val="00505287"/>
    <w:rsid w:val="00525AD3"/>
    <w:rsid w:val="00536515"/>
    <w:rsid w:val="005417E3"/>
    <w:rsid w:val="005525C2"/>
    <w:rsid w:val="00552E78"/>
    <w:rsid w:val="00553C18"/>
    <w:rsid w:val="0056095E"/>
    <w:rsid w:val="0057029E"/>
    <w:rsid w:val="0058112B"/>
    <w:rsid w:val="005971DF"/>
    <w:rsid w:val="005A77D6"/>
    <w:rsid w:val="005B7BB2"/>
    <w:rsid w:val="005C4370"/>
    <w:rsid w:val="005D0CBD"/>
    <w:rsid w:val="005D7B41"/>
    <w:rsid w:val="005E0B2F"/>
    <w:rsid w:val="005E5065"/>
    <w:rsid w:val="005F322F"/>
    <w:rsid w:val="005F40D6"/>
    <w:rsid w:val="005F693E"/>
    <w:rsid w:val="006009C3"/>
    <w:rsid w:val="006041E0"/>
    <w:rsid w:val="00605514"/>
    <w:rsid w:val="00613553"/>
    <w:rsid w:val="00617F76"/>
    <w:rsid w:val="0062397F"/>
    <w:rsid w:val="00627FF4"/>
    <w:rsid w:val="00643CA3"/>
    <w:rsid w:val="006457EF"/>
    <w:rsid w:val="00645B8A"/>
    <w:rsid w:val="0065322E"/>
    <w:rsid w:val="00653529"/>
    <w:rsid w:val="00657124"/>
    <w:rsid w:val="006761CA"/>
    <w:rsid w:val="00680D28"/>
    <w:rsid w:val="00690B75"/>
    <w:rsid w:val="006A008B"/>
    <w:rsid w:val="006B2843"/>
    <w:rsid w:val="006C1D0A"/>
    <w:rsid w:val="006C2C75"/>
    <w:rsid w:val="006C6EA3"/>
    <w:rsid w:val="006C7813"/>
    <w:rsid w:val="006C7DA9"/>
    <w:rsid w:val="006D4339"/>
    <w:rsid w:val="006D4AD5"/>
    <w:rsid w:val="006E340E"/>
    <w:rsid w:val="006E6862"/>
    <w:rsid w:val="006F0EC1"/>
    <w:rsid w:val="006F60B3"/>
    <w:rsid w:val="007079C6"/>
    <w:rsid w:val="00717EC8"/>
    <w:rsid w:val="00717F79"/>
    <w:rsid w:val="007248B6"/>
    <w:rsid w:val="00727B07"/>
    <w:rsid w:val="0073047C"/>
    <w:rsid w:val="00736E18"/>
    <w:rsid w:val="00743FB3"/>
    <w:rsid w:val="00747FB8"/>
    <w:rsid w:val="00765CA4"/>
    <w:rsid w:val="00773A3A"/>
    <w:rsid w:val="00773DAC"/>
    <w:rsid w:val="00775248"/>
    <w:rsid w:val="00786BEF"/>
    <w:rsid w:val="007871A3"/>
    <w:rsid w:val="00787531"/>
    <w:rsid w:val="00787DF4"/>
    <w:rsid w:val="007A0776"/>
    <w:rsid w:val="007A0FFC"/>
    <w:rsid w:val="007A26AA"/>
    <w:rsid w:val="007B0B72"/>
    <w:rsid w:val="007B56BD"/>
    <w:rsid w:val="007F01CA"/>
    <w:rsid w:val="007F4BAE"/>
    <w:rsid w:val="00804435"/>
    <w:rsid w:val="00824CD0"/>
    <w:rsid w:val="0084272F"/>
    <w:rsid w:val="00851685"/>
    <w:rsid w:val="00862015"/>
    <w:rsid w:val="0087698E"/>
    <w:rsid w:val="00883CAD"/>
    <w:rsid w:val="00885F48"/>
    <w:rsid w:val="0089137F"/>
    <w:rsid w:val="00894898"/>
    <w:rsid w:val="008A256C"/>
    <w:rsid w:val="008A5165"/>
    <w:rsid w:val="008A5FAA"/>
    <w:rsid w:val="008A6618"/>
    <w:rsid w:val="008A6E48"/>
    <w:rsid w:val="008A79E4"/>
    <w:rsid w:val="008B3591"/>
    <w:rsid w:val="008B620F"/>
    <w:rsid w:val="008C2254"/>
    <w:rsid w:val="008D73E1"/>
    <w:rsid w:val="008E4983"/>
    <w:rsid w:val="008F14C5"/>
    <w:rsid w:val="00900530"/>
    <w:rsid w:val="00903DCB"/>
    <w:rsid w:val="0090542A"/>
    <w:rsid w:val="00910FD7"/>
    <w:rsid w:val="00914D14"/>
    <w:rsid w:val="00916F05"/>
    <w:rsid w:val="00920B33"/>
    <w:rsid w:val="00921399"/>
    <w:rsid w:val="00947FA7"/>
    <w:rsid w:val="00955BBC"/>
    <w:rsid w:val="00955E4E"/>
    <w:rsid w:val="0097039C"/>
    <w:rsid w:val="009801F0"/>
    <w:rsid w:val="00984C29"/>
    <w:rsid w:val="00986126"/>
    <w:rsid w:val="00990090"/>
    <w:rsid w:val="009A14F9"/>
    <w:rsid w:val="009B6403"/>
    <w:rsid w:val="009C62E8"/>
    <w:rsid w:val="009D1B49"/>
    <w:rsid w:val="009D67B7"/>
    <w:rsid w:val="009F2374"/>
    <w:rsid w:val="009F347A"/>
    <w:rsid w:val="009F53A3"/>
    <w:rsid w:val="009F599E"/>
    <w:rsid w:val="00A01890"/>
    <w:rsid w:val="00A151E6"/>
    <w:rsid w:val="00A21F54"/>
    <w:rsid w:val="00A33728"/>
    <w:rsid w:val="00A33A58"/>
    <w:rsid w:val="00A34AE9"/>
    <w:rsid w:val="00A35835"/>
    <w:rsid w:val="00A44032"/>
    <w:rsid w:val="00A47F1E"/>
    <w:rsid w:val="00A52D95"/>
    <w:rsid w:val="00A53856"/>
    <w:rsid w:val="00A73B08"/>
    <w:rsid w:val="00A831CC"/>
    <w:rsid w:val="00A8514B"/>
    <w:rsid w:val="00A87333"/>
    <w:rsid w:val="00A8783A"/>
    <w:rsid w:val="00AA0F69"/>
    <w:rsid w:val="00AA150D"/>
    <w:rsid w:val="00AD2278"/>
    <w:rsid w:val="00AE0EB7"/>
    <w:rsid w:val="00AE705B"/>
    <w:rsid w:val="00AF2AA1"/>
    <w:rsid w:val="00B07EC4"/>
    <w:rsid w:val="00B108C9"/>
    <w:rsid w:val="00B128DC"/>
    <w:rsid w:val="00B1361B"/>
    <w:rsid w:val="00B21942"/>
    <w:rsid w:val="00B2250C"/>
    <w:rsid w:val="00B22D2D"/>
    <w:rsid w:val="00B33EF3"/>
    <w:rsid w:val="00B42D6A"/>
    <w:rsid w:val="00B45F19"/>
    <w:rsid w:val="00B51027"/>
    <w:rsid w:val="00B600EB"/>
    <w:rsid w:val="00B609E4"/>
    <w:rsid w:val="00B724F3"/>
    <w:rsid w:val="00B8321E"/>
    <w:rsid w:val="00B86B10"/>
    <w:rsid w:val="00B97EC2"/>
    <w:rsid w:val="00BB10CB"/>
    <w:rsid w:val="00C624E9"/>
    <w:rsid w:val="00C71C78"/>
    <w:rsid w:val="00C74A0A"/>
    <w:rsid w:val="00C8019F"/>
    <w:rsid w:val="00C81B34"/>
    <w:rsid w:val="00C82EE7"/>
    <w:rsid w:val="00C8556F"/>
    <w:rsid w:val="00C96433"/>
    <w:rsid w:val="00CA23AF"/>
    <w:rsid w:val="00CD61A6"/>
    <w:rsid w:val="00CD6E53"/>
    <w:rsid w:val="00CE49B9"/>
    <w:rsid w:val="00D209CB"/>
    <w:rsid w:val="00D24765"/>
    <w:rsid w:val="00D30560"/>
    <w:rsid w:val="00D31DA9"/>
    <w:rsid w:val="00D55C07"/>
    <w:rsid w:val="00D65728"/>
    <w:rsid w:val="00D747EB"/>
    <w:rsid w:val="00D86650"/>
    <w:rsid w:val="00DA223E"/>
    <w:rsid w:val="00DA5B8E"/>
    <w:rsid w:val="00DB1072"/>
    <w:rsid w:val="00DC7F0C"/>
    <w:rsid w:val="00DE7253"/>
    <w:rsid w:val="00DF5B03"/>
    <w:rsid w:val="00DF7755"/>
    <w:rsid w:val="00E25084"/>
    <w:rsid w:val="00E317ED"/>
    <w:rsid w:val="00E340CD"/>
    <w:rsid w:val="00E41E14"/>
    <w:rsid w:val="00E5712F"/>
    <w:rsid w:val="00E63DDD"/>
    <w:rsid w:val="00E65AA7"/>
    <w:rsid w:val="00E77B78"/>
    <w:rsid w:val="00E80B79"/>
    <w:rsid w:val="00E812CC"/>
    <w:rsid w:val="00E966F0"/>
    <w:rsid w:val="00EA3842"/>
    <w:rsid w:val="00EB27E8"/>
    <w:rsid w:val="00EB2AFC"/>
    <w:rsid w:val="00EB4A66"/>
    <w:rsid w:val="00EB4D13"/>
    <w:rsid w:val="00EC3E6C"/>
    <w:rsid w:val="00EC4044"/>
    <w:rsid w:val="00EC67B8"/>
    <w:rsid w:val="00ED75EA"/>
    <w:rsid w:val="00EE4BB6"/>
    <w:rsid w:val="00F26305"/>
    <w:rsid w:val="00F26FCB"/>
    <w:rsid w:val="00F32ADA"/>
    <w:rsid w:val="00F33529"/>
    <w:rsid w:val="00F337D6"/>
    <w:rsid w:val="00F463E2"/>
    <w:rsid w:val="00F611B2"/>
    <w:rsid w:val="00F620A1"/>
    <w:rsid w:val="00F627DB"/>
    <w:rsid w:val="00F66B95"/>
    <w:rsid w:val="00F838F0"/>
    <w:rsid w:val="00F9567B"/>
    <w:rsid w:val="00F973D9"/>
    <w:rsid w:val="00FA1C8C"/>
    <w:rsid w:val="00FA74F3"/>
    <w:rsid w:val="00FC0236"/>
    <w:rsid w:val="00FD222C"/>
    <w:rsid w:val="00FE3A1C"/>
    <w:rsid w:val="00FE6784"/>
    <w:rsid w:val="00FF6777"/>
    <w:rsid w:val="00FF6ED6"/>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253"/>
    <w:pPr>
      <w:keepNext/>
      <w:ind w:left="360"/>
      <w:outlineLvl w:val="0"/>
    </w:pPr>
    <w:rPr>
      <w:b/>
      <w:bCs/>
    </w:rPr>
  </w:style>
  <w:style w:type="paragraph" w:styleId="Heading2">
    <w:name w:val="heading 2"/>
    <w:basedOn w:val="Normal"/>
    <w:next w:val="Normal"/>
    <w:link w:val="Heading2Char"/>
    <w:qFormat/>
    <w:rsid w:val="00747FB8"/>
    <w:pPr>
      <w:keepNext/>
      <w:outlineLvl w:val="1"/>
    </w:pPr>
    <w:rPr>
      <w:rFonts w:asciiTheme="minorHAnsi" w:hAnsiTheme="minorHAnsi"/>
      <w:b/>
      <w:i/>
      <w:sz w:val="22"/>
    </w:rPr>
  </w:style>
  <w:style w:type="paragraph" w:styleId="Heading3">
    <w:name w:val="heading 3"/>
    <w:basedOn w:val="Normal"/>
    <w:next w:val="Normal"/>
    <w:link w:val="Heading3Char"/>
    <w:uiPriority w:val="9"/>
    <w:unhideWhenUsed/>
    <w:qFormat/>
    <w:rsid w:val="00EE4BB6"/>
    <w:pPr>
      <w:keepNext/>
      <w:keepLines/>
      <w:spacing w:before="200"/>
      <w:ind w:left="360"/>
      <w:outlineLvl w:val="2"/>
    </w:pPr>
    <w:rPr>
      <w:rFonts w:eastAsiaTheme="majorEastAsia" w:cstheme="majorBidi"/>
      <w:b/>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7253"/>
    <w:pPr>
      <w:numPr>
        <w:numId w:val="1"/>
      </w:numPr>
      <w:jc w:val="center"/>
    </w:pPr>
    <w:rPr>
      <w:b/>
      <w:bCs/>
    </w:rPr>
  </w:style>
  <w:style w:type="character" w:customStyle="1" w:styleId="TitleChar">
    <w:name w:val="Title Char"/>
    <w:basedOn w:val="DefaultParagraphFont"/>
    <w:link w:val="Title"/>
    <w:rsid w:val="00DE725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E7253"/>
    <w:rPr>
      <w:rFonts w:ascii="Tahoma" w:hAnsi="Tahoma" w:cs="Tahoma"/>
      <w:sz w:val="16"/>
      <w:szCs w:val="16"/>
    </w:rPr>
  </w:style>
  <w:style w:type="character" w:customStyle="1" w:styleId="BalloonTextChar">
    <w:name w:val="Balloon Text Char"/>
    <w:basedOn w:val="DefaultParagraphFont"/>
    <w:link w:val="BalloonText"/>
    <w:uiPriority w:val="99"/>
    <w:semiHidden/>
    <w:rsid w:val="00DE7253"/>
    <w:rPr>
      <w:rFonts w:ascii="Tahoma" w:eastAsia="Times New Roman" w:hAnsi="Tahoma" w:cs="Tahoma"/>
      <w:sz w:val="16"/>
      <w:szCs w:val="16"/>
    </w:rPr>
  </w:style>
  <w:style w:type="character" w:styleId="Hyperlink">
    <w:name w:val="Hyperlink"/>
    <w:basedOn w:val="DefaultParagraphFont"/>
    <w:uiPriority w:val="99"/>
    <w:rsid w:val="00DE7253"/>
    <w:rPr>
      <w:color w:val="0000FF"/>
      <w:u w:val="single"/>
    </w:rPr>
  </w:style>
  <w:style w:type="character" w:customStyle="1" w:styleId="Heading1Char">
    <w:name w:val="Heading 1 Char"/>
    <w:basedOn w:val="DefaultParagraphFont"/>
    <w:link w:val="Heading1"/>
    <w:rsid w:val="00DE72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47FB8"/>
    <w:rPr>
      <w:rFonts w:eastAsia="Times New Roman" w:cs="Times New Roman"/>
      <w:b/>
      <w:i/>
      <w:szCs w:val="24"/>
    </w:rPr>
  </w:style>
  <w:style w:type="paragraph" w:styleId="BodyTextIndent">
    <w:name w:val="Body Text Indent"/>
    <w:basedOn w:val="Normal"/>
    <w:link w:val="BodyTextIndentChar"/>
    <w:rsid w:val="00DE7253"/>
    <w:pPr>
      <w:ind w:left="360"/>
    </w:pPr>
  </w:style>
  <w:style w:type="character" w:customStyle="1" w:styleId="BodyTextIndentChar">
    <w:name w:val="Body Text Indent Char"/>
    <w:basedOn w:val="DefaultParagraphFont"/>
    <w:link w:val="BodyTextIndent"/>
    <w:rsid w:val="00DE7253"/>
    <w:rPr>
      <w:rFonts w:ascii="Times New Roman" w:eastAsia="Times New Roman" w:hAnsi="Times New Roman" w:cs="Times New Roman"/>
      <w:sz w:val="24"/>
      <w:szCs w:val="24"/>
    </w:rPr>
  </w:style>
  <w:style w:type="paragraph" w:styleId="Footer">
    <w:name w:val="footer"/>
    <w:basedOn w:val="Normal"/>
    <w:link w:val="FooterChar"/>
    <w:rsid w:val="00DE7253"/>
    <w:pPr>
      <w:widowControl w:val="0"/>
      <w:tabs>
        <w:tab w:val="center" w:pos="4320"/>
        <w:tab w:val="right" w:pos="8640"/>
      </w:tabs>
    </w:pPr>
    <w:rPr>
      <w:sz w:val="20"/>
      <w:szCs w:val="20"/>
    </w:rPr>
  </w:style>
  <w:style w:type="character" w:customStyle="1" w:styleId="FooterChar">
    <w:name w:val="Footer Char"/>
    <w:basedOn w:val="DefaultParagraphFont"/>
    <w:link w:val="Footer"/>
    <w:rsid w:val="00DE7253"/>
    <w:rPr>
      <w:rFonts w:ascii="Times New Roman" w:eastAsia="Times New Roman" w:hAnsi="Times New Roman" w:cs="Times New Roman"/>
      <w:sz w:val="20"/>
      <w:szCs w:val="20"/>
    </w:rPr>
  </w:style>
  <w:style w:type="character" w:styleId="PageNumber">
    <w:name w:val="page number"/>
    <w:basedOn w:val="DefaultParagraphFont"/>
    <w:rsid w:val="00DE7253"/>
  </w:style>
  <w:style w:type="paragraph" w:styleId="BodyText">
    <w:name w:val="Body Text"/>
    <w:basedOn w:val="Normal"/>
    <w:link w:val="BodyTextChar"/>
    <w:rsid w:val="00DE7253"/>
    <w:rPr>
      <w:b/>
    </w:rPr>
  </w:style>
  <w:style w:type="character" w:customStyle="1" w:styleId="BodyTextChar">
    <w:name w:val="Body Text Char"/>
    <w:basedOn w:val="DefaultParagraphFont"/>
    <w:link w:val="BodyText"/>
    <w:rsid w:val="00DE7253"/>
    <w:rPr>
      <w:rFonts w:ascii="Times New Roman" w:eastAsia="Times New Roman" w:hAnsi="Times New Roman" w:cs="Times New Roman"/>
      <w:b/>
      <w:sz w:val="24"/>
      <w:szCs w:val="24"/>
    </w:rPr>
  </w:style>
  <w:style w:type="paragraph" w:customStyle="1" w:styleId="bullet">
    <w:name w:val="bullet"/>
    <w:basedOn w:val="Normal"/>
    <w:rsid w:val="00DE7253"/>
    <w:pPr>
      <w:numPr>
        <w:numId w:val="4"/>
      </w:numPr>
      <w:spacing w:line="480" w:lineRule="auto"/>
    </w:pPr>
    <w:rPr>
      <w:sz w:val="22"/>
      <w:szCs w:val="20"/>
    </w:rPr>
  </w:style>
  <w:style w:type="paragraph" w:styleId="TOCHeading">
    <w:name w:val="TOC Heading"/>
    <w:basedOn w:val="Heading1"/>
    <w:next w:val="Normal"/>
    <w:uiPriority w:val="39"/>
    <w:semiHidden/>
    <w:unhideWhenUsed/>
    <w:qFormat/>
    <w:rsid w:val="00EB27E8"/>
    <w:pPr>
      <w:keepLines/>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EB27E8"/>
    <w:pPr>
      <w:spacing w:after="100"/>
    </w:pPr>
  </w:style>
  <w:style w:type="paragraph" w:styleId="TOC2">
    <w:name w:val="toc 2"/>
    <w:basedOn w:val="Normal"/>
    <w:next w:val="Normal"/>
    <w:autoRedefine/>
    <w:uiPriority w:val="39"/>
    <w:unhideWhenUsed/>
    <w:rsid w:val="00EB27E8"/>
    <w:pPr>
      <w:spacing w:after="100"/>
      <w:ind w:left="240"/>
    </w:pPr>
  </w:style>
  <w:style w:type="character" w:customStyle="1" w:styleId="Heading3Char">
    <w:name w:val="Heading 3 Char"/>
    <w:basedOn w:val="DefaultParagraphFont"/>
    <w:link w:val="Heading3"/>
    <w:uiPriority w:val="9"/>
    <w:rsid w:val="00EE4BB6"/>
    <w:rPr>
      <w:rFonts w:ascii="Times New Roman" w:eastAsiaTheme="majorEastAsia" w:hAnsi="Times New Roman" w:cstheme="majorBidi"/>
      <w:b/>
      <w:bCs/>
      <w:i/>
      <w:szCs w:val="24"/>
    </w:rPr>
  </w:style>
  <w:style w:type="paragraph" w:styleId="TOC3">
    <w:name w:val="toc 3"/>
    <w:basedOn w:val="Normal"/>
    <w:next w:val="Normal"/>
    <w:autoRedefine/>
    <w:uiPriority w:val="39"/>
    <w:unhideWhenUsed/>
    <w:rsid w:val="00EB27E8"/>
    <w:pPr>
      <w:spacing w:after="100"/>
      <w:ind w:left="480"/>
    </w:pPr>
  </w:style>
  <w:style w:type="paragraph" w:styleId="ListParagraph">
    <w:name w:val="List Paragraph"/>
    <w:basedOn w:val="Normal"/>
    <w:uiPriority w:val="99"/>
    <w:qFormat/>
    <w:rsid w:val="00EB27E8"/>
    <w:pPr>
      <w:ind w:left="720"/>
      <w:contextualSpacing/>
    </w:pPr>
  </w:style>
  <w:style w:type="paragraph" w:styleId="Header">
    <w:name w:val="header"/>
    <w:basedOn w:val="Normal"/>
    <w:link w:val="HeaderChar"/>
    <w:unhideWhenUsed/>
    <w:rsid w:val="00E340CD"/>
    <w:pPr>
      <w:tabs>
        <w:tab w:val="center" w:pos="4680"/>
        <w:tab w:val="right" w:pos="9360"/>
      </w:tabs>
    </w:pPr>
  </w:style>
  <w:style w:type="character" w:customStyle="1" w:styleId="HeaderChar">
    <w:name w:val="Header Char"/>
    <w:basedOn w:val="DefaultParagraphFont"/>
    <w:link w:val="Header"/>
    <w:rsid w:val="00E340C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00EB"/>
    <w:rPr>
      <w:sz w:val="16"/>
      <w:szCs w:val="16"/>
    </w:rPr>
  </w:style>
  <w:style w:type="paragraph" w:styleId="CommentText">
    <w:name w:val="annotation text"/>
    <w:basedOn w:val="Normal"/>
    <w:link w:val="CommentTextChar"/>
    <w:uiPriority w:val="99"/>
    <w:semiHidden/>
    <w:unhideWhenUsed/>
    <w:rsid w:val="00B600EB"/>
    <w:rPr>
      <w:sz w:val="20"/>
      <w:szCs w:val="20"/>
    </w:rPr>
  </w:style>
  <w:style w:type="character" w:customStyle="1" w:styleId="CommentTextChar">
    <w:name w:val="Comment Text Char"/>
    <w:basedOn w:val="DefaultParagraphFont"/>
    <w:link w:val="CommentText"/>
    <w:uiPriority w:val="99"/>
    <w:semiHidden/>
    <w:rsid w:val="00B600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00EB"/>
    <w:rPr>
      <w:b/>
      <w:bCs/>
    </w:rPr>
  </w:style>
  <w:style w:type="character" w:customStyle="1" w:styleId="CommentSubjectChar">
    <w:name w:val="Comment Subject Char"/>
    <w:basedOn w:val="CommentTextChar"/>
    <w:link w:val="CommentSubject"/>
    <w:uiPriority w:val="99"/>
    <w:semiHidden/>
    <w:rsid w:val="00B600EB"/>
    <w:rPr>
      <w:rFonts w:ascii="Times New Roman" w:eastAsia="Times New Roman" w:hAnsi="Times New Roman" w:cs="Times New Roman"/>
      <w:b/>
      <w:bCs/>
      <w:sz w:val="20"/>
      <w:szCs w:val="20"/>
    </w:rPr>
  </w:style>
  <w:style w:type="paragraph" w:customStyle="1" w:styleId="bullets">
    <w:name w:val="bullets"/>
    <w:basedOn w:val="Normal"/>
    <w:uiPriority w:val="99"/>
    <w:rsid w:val="00FF6ED6"/>
    <w:pPr>
      <w:tabs>
        <w:tab w:val="left" w:pos="1080"/>
      </w:tabs>
      <w:spacing w:after="120" w:line="360" w:lineRule="auto"/>
      <w:ind w:left="1080" w:hanging="360"/>
    </w:pPr>
    <w:rPr>
      <w:szCs w:val="20"/>
    </w:rPr>
  </w:style>
  <w:style w:type="paragraph" w:customStyle="1" w:styleId="bodytextpsg">
    <w:name w:val="body text_psg"/>
    <w:basedOn w:val="Normal"/>
    <w:link w:val="bodytextpsgChar"/>
    <w:uiPriority w:val="99"/>
    <w:rsid w:val="00FF6ED6"/>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FF6ED6"/>
    <w:rPr>
      <w:rFonts w:ascii="Times New Roman" w:eastAsia="Times New Roman" w:hAnsi="Times New Roman" w:cs="Times New Roman"/>
      <w:sz w:val="24"/>
      <w:szCs w:val="20"/>
    </w:rPr>
  </w:style>
  <w:style w:type="character" w:styleId="FootnoteReference">
    <w:name w:val="footnote reference"/>
    <w:semiHidden/>
    <w:rsid w:val="008A6E48"/>
    <w:rPr>
      <w:rFonts w:cs="Times New Roman"/>
      <w:vertAlign w:val="superscript"/>
    </w:r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
    <w:basedOn w:val="Normal"/>
    <w:link w:val="FootnoteTextChar"/>
    <w:semiHidden/>
    <w:rsid w:val="00C81B34"/>
    <w:rPr>
      <w:sz w:val="20"/>
      <w:szCs w:val="20"/>
    </w:rPr>
  </w:style>
  <w:style w:type="character" w:customStyle="1" w:styleId="FootnoteTextChar">
    <w:name w:val="Footnote Text Char"/>
    <w:aliases w:val="ALTS FOOTNOTE Char Char,fn Char Char,Footnote Text Char2 Char Char,Footnote Text Char3 Char1 Char Char,Footnote Text Char2 Char1 Char1 Char Char,Footnote Text Char3 Char1 Char Char Char Char,fn Char2,fn Char1 Char"/>
    <w:basedOn w:val="DefaultParagraphFont"/>
    <w:link w:val="FootnoteText"/>
    <w:uiPriority w:val="99"/>
    <w:semiHidden/>
    <w:rsid w:val="00C81B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F7755"/>
    <w:rPr>
      <w:color w:val="800080" w:themeColor="followedHyperlink"/>
      <w:u w:val="single"/>
    </w:rPr>
  </w:style>
  <w:style w:type="paragraph" w:styleId="Caption">
    <w:name w:val="caption"/>
    <w:basedOn w:val="Normal"/>
    <w:next w:val="Normal"/>
    <w:uiPriority w:val="35"/>
    <w:unhideWhenUsed/>
    <w:qFormat/>
    <w:rsid w:val="00F33529"/>
    <w:pPr>
      <w:spacing w:after="200"/>
    </w:pPr>
    <w:rPr>
      <w:rFonts w:asciiTheme="minorHAnsi" w:hAnsiTheme="minorHAnsi"/>
      <w:b/>
      <w:bCs/>
      <w:sz w:val="22"/>
      <w:szCs w:val="18"/>
    </w:rPr>
  </w:style>
  <w:style w:type="paragraph" w:styleId="TableofFigures">
    <w:name w:val="table of figures"/>
    <w:basedOn w:val="Normal"/>
    <w:next w:val="Normal"/>
    <w:uiPriority w:val="99"/>
    <w:unhideWhenUsed/>
    <w:rsid w:val="002E61FA"/>
  </w:style>
  <w:style w:type="character" w:customStyle="1" w:styleId="ProposalBodyTextChar">
    <w:name w:val="Proposal Body Text Char"/>
    <w:basedOn w:val="DefaultParagraphFont"/>
    <w:link w:val="ProposalBodyText"/>
    <w:locked/>
    <w:rsid w:val="00C96433"/>
    <w:rPr>
      <w:rFonts w:ascii="Arial" w:hAnsi="Arial" w:cs="Arial"/>
      <w:szCs w:val="24"/>
    </w:rPr>
  </w:style>
  <w:style w:type="paragraph" w:customStyle="1" w:styleId="ProposalBodyText">
    <w:name w:val="Proposal Body Text"/>
    <w:basedOn w:val="BodyText"/>
    <w:link w:val="ProposalBodyTextChar"/>
    <w:rsid w:val="00C96433"/>
    <w:pPr>
      <w:spacing w:before="160" w:after="160"/>
      <w:ind w:left="907"/>
      <w:jc w:val="both"/>
    </w:pPr>
    <w:rPr>
      <w:rFonts w:ascii="Arial" w:eastAsiaTheme="minorHAnsi" w:hAnsi="Arial" w:cs="Arial"/>
      <w:b w:val="0"/>
      <w:sz w:val="22"/>
    </w:rPr>
  </w:style>
  <w:style w:type="paragraph" w:customStyle="1" w:styleId="Default">
    <w:name w:val="Default"/>
    <w:basedOn w:val="Normal"/>
    <w:rsid w:val="00F26305"/>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253"/>
    <w:pPr>
      <w:keepNext/>
      <w:ind w:left="360"/>
      <w:outlineLvl w:val="0"/>
    </w:pPr>
    <w:rPr>
      <w:b/>
      <w:bCs/>
    </w:rPr>
  </w:style>
  <w:style w:type="paragraph" w:styleId="Heading2">
    <w:name w:val="heading 2"/>
    <w:basedOn w:val="Normal"/>
    <w:next w:val="Normal"/>
    <w:link w:val="Heading2Char"/>
    <w:qFormat/>
    <w:rsid w:val="00747FB8"/>
    <w:pPr>
      <w:keepNext/>
      <w:outlineLvl w:val="1"/>
    </w:pPr>
    <w:rPr>
      <w:rFonts w:asciiTheme="minorHAnsi" w:hAnsiTheme="minorHAnsi"/>
      <w:b/>
      <w:i/>
      <w:sz w:val="22"/>
    </w:rPr>
  </w:style>
  <w:style w:type="paragraph" w:styleId="Heading3">
    <w:name w:val="heading 3"/>
    <w:basedOn w:val="Normal"/>
    <w:next w:val="Normal"/>
    <w:link w:val="Heading3Char"/>
    <w:uiPriority w:val="9"/>
    <w:unhideWhenUsed/>
    <w:qFormat/>
    <w:rsid w:val="00EE4BB6"/>
    <w:pPr>
      <w:keepNext/>
      <w:keepLines/>
      <w:spacing w:before="200"/>
      <w:ind w:left="360"/>
      <w:outlineLvl w:val="2"/>
    </w:pPr>
    <w:rPr>
      <w:rFonts w:eastAsiaTheme="majorEastAsia" w:cstheme="majorBidi"/>
      <w:b/>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7253"/>
    <w:pPr>
      <w:numPr>
        <w:numId w:val="1"/>
      </w:numPr>
      <w:jc w:val="center"/>
    </w:pPr>
    <w:rPr>
      <w:b/>
      <w:bCs/>
    </w:rPr>
  </w:style>
  <w:style w:type="character" w:customStyle="1" w:styleId="TitleChar">
    <w:name w:val="Title Char"/>
    <w:basedOn w:val="DefaultParagraphFont"/>
    <w:link w:val="Title"/>
    <w:rsid w:val="00DE725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E7253"/>
    <w:rPr>
      <w:rFonts w:ascii="Tahoma" w:hAnsi="Tahoma" w:cs="Tahoma"/>
      <w:sz w:val="16"/>
      <w:szCs w:val="16"/>
    </w:rPr>
  </w:style>
  <w:style w:type="character" w:customStyle="1" w:styleId="BalloonTextChar">
    <w:name w:val="Balloon Text Char"/>
    <w:basedOn w:val="DefaultParagraphFont"/>
    <w:link w:val="BalloonText"/>
    <w:uiPriority w:val="99"/>
    <w:semiHidden/>
    <w:rsid w:val="00DE7253"/>
    <w:rPr>
      <w:rFonts w:ascii="Tahoma" w:eastAsia="Times New Roman" w:hAnsi="Tahoma" w:cs="Tahoma"/>
      <w:sz w:val="16"/>
      <w:szCs w:val="16"/>
    </w:rPr>
  </w:style>
  <w:style w:type="character" w:styleId="Hyperlink">
    <w:name w:val="Hyperlink"/>
    <w:basedOn w:val="DefaultParagraphFont"/>
    <w:uiPriority w:val="99"/>
    <w:rsid w:val="00DE7253"/>
    <w:rPr>
      <w:color w:val="0000FF"/>
      <w:u w:val="single"/>
    </w:rPr>
  </w:style>
  <w:style w:type="character" w:customStyle="1" w:styleId="Heading1Char">
    <w:name w:val="Heading 1 Char"/>
    <w:basedOn w:val="DefaultParagraphFont"/>
    <w:link w:val="Heading1"/>
    <w:rsid w:val="00DE72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47FB8"/>
    <w:rPr>
      <w:rFonts w:eastAsia="Times New Roman" w:cs="Times New Roman"/>
      <w:b/>
      <w:i/>
      <w:szCs w:val="24"/>
    </w:rPr>
  </w:style>
  <w:style w:type="paragraph" w:styleId="BodyTextIndent">
    <w:name w:val="Body Text Indent"/>
    <w:basedOn w:val="Normal"/>
    <w:link w:val="BodyTextIndentChar"/>
    <w:rsid w:val="00DE7253"/>
    <w:pPr>
      <w:ind w:left="360"/>
    </w:pPr>
  </w:style>
  <w:style w:type="character" w:customStyle="1" w:styleId="BodyTextIndentChar">
    <w:name w:val="Body Text Indent Char"/>
    <w:basedOn w:val="DefaultParagraphFont"/>
    <w:link w:val="BodyTextIndent"/>
    <w:rsid w:val="00DE7253"/>
    <w:rPr>
      <w:rFonts w:ascii="Times New Roman" w:eastAsia="Times New Roman" w:hAnsi="Times New Roman" w:cs="Times New Roman"/>
      <w:sz w:val="24"/>
      <w:szCs w:val="24"/>
    </w:rPr>
  </w:style>
  <w:style w:type="paragraph" w:styleId="Footer">
    <w:name w:val="footer"/>
    <w:basedOn w:val="Normal"/>
    <w:link w:val="FooterChar"/>
    <w:rsid w:val="00DE7253"/>
    <w:pPr>
      <w:widowControl w:val="0"/>
      <w:tabs>
        <w:tab w:val="center" w:pos="4320"/>
        <w:tab w:val="right" w:pos="8640"/>
      </w:tabs>
    </w:pPr>
    <w:rPr>
      <w:sz w:val="20"/>
      <w:szCs w:val="20"/>
    </w:rPr>
  </w:style>
  <w:style w:type="character" w:customStyle="1" w:styleId="FooterChar">
    <w:name w:val="Footer Char"/>
    <w:basedOn w:val="DefaultParagraphFont"/>
    <w:link w:val="Footer"/>
    <w:rsid w:val="00DE7253"/>
    <w:rPr>
      <w:rFonts w:ascii="Times New Roman" w:eastAsia="Times New Roman" w:hAnsi="Times New Roman" w:cs="Times New Roman"/>
      <w:sz w:val="20"/>
      <w:szCs w:val="20"/>
    </w:rPr>
  </w:style>
  <w:style w:type="character" w:styleId="PageNumber">
    <w:name w:val="page number"/>
    <w:basedOn w:val="DefaultParagraphFont"/>
    <w:rsid w:val="00DE7253"/>
  </w:style>
  <w:style w:type="paragraph" w:styleId="BodyText">
    <w:name w:val="Body Text"/>
    <w:basedOn w:val="Normal"/>
    <w:link w:val="BodyTextChar"/>
    <w:rsid w:val="00DE7253"/>
    <w:rPr>
      <w:b/>
    </w:rPr>
  </w:style>
  <w:style w:type="character" w:customStyle="1" w:styleId="BodyTextChar">
    <w:name w:val="Body Text Char"/>
    <w:basedOn w:val="DefaultParagraphFont"/>
    <w:link w:val="BodyText"/>
    <w:rsid w:val="00DE7253"/>
    <w:rPr>
      <w:rFonts w:ascii="Times New Roman" w:eastAsia="Times New Roman" w:hAnsi="Times New Roman" w:cs="Times New Roman"/>
      <w:b/>
      <w:sz w:val="24"/>
      <w:szCs w:val="24"/>
    </w:rPr>
  </w:style>
  <w:style w:type="paragraph" w:customStyle="1" w:styleId="bullet">
    <w:name w:val="bullet"/>
    <w:basedOn w:val="Normal"/>
    <w:rsid w:val="00DE7253"/>
    <w:pPr>
      <w:numPr>
        <w:numId w:val="4"/>
      </w:numPr>
      <w:spacing w:line="480" w:lineRule="auto"/>
    </w:pPr>
    <w:rPr>
      <w:sz w:val="22"/>
      <w:szCs w:val="20"/>
    </w:rPr>
  </w:style>
  <w:style w:type="paragraph" w:styleId="TOCHeading">
    <w:name w:val="TOC Heading"/>
    <w:basedOn w:val="Heading1"/>
    <w:next w:val="Normal"/>
    <w:uiPriority w:val="39"/>
    <w:semiHidden/>
    <w:unhideWhenUsed/>
    <w:qFormat/>
    <w:rsid w:val="00EB27E8"/>
    <w:pPr>
      <w:keepLines/>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EB27E8"/>
    <w:pPr>
      <w:spacing w:after="100"/>
    </w:pPr>
  </w:style>
  <w:style w:type="paragraph" w:styleId="TOC2">
    <w:name w:val="toc 2"/>
    <w:basedOn w:val="Normal"/>
    <w:next w:val="Normal"/>
    <w:autoRedefine/>
    <w:uiPriority w:val="39"/>
    <w:unhideWhenUsed/>
    <w:rsid w:val="00EB27E8"/>
    <w:pPr>
      <w:spacing w:after="100"/>
      <w:ind w:left="240"/>
    </w:pPr>
  </w:style>
  <w:style w:type="character" w:customStyle="1" w:styleId="Heading3Char">
    <w:name w:val="Heading 3 Char"/>
    <w:basedOn w:val="DefaultParagraphFont"/>
    <w:link w:val="Heading3"/>
    <w:uiPriority w:val="9"/>
    <w:rsid w:val="00EE4BB6"/>
    <w:rPr>
      <w:rFonts w:ascii="Times New Roman" w:eastAsiaTheme="majorEastAsia" w:hAnsi="Times New Roman" w:cstheme="majorBidi"/>
      <w:b/>
      <w:bCs/>
      <w:i/>
      <w:szCs w:val="24"/>
    </w:rPr>
  </w:style>
  <w:style w:type="paragraph" w:styleId="TOC3">
    <w:name w:val="toc 3"/>
    <w:basedOn w:val="Normal"/>
    <w:next w:val="Normal"/>
    <w:autoRedefine/>
    <w:uiPriority w:val="39"/>
    <w:unhideWhenUsed/>
    <w:rsid w:val="00EB27E8"/>
    <w:pPr>
      <w:spacing w:after="100"/>
      <w:ind w:left="480"/>
    </w:pPr>
  </w:style>
  <w:style w:type="paragraph" w:styleId="ListParagraph">
    <w:name w:val="List Paragraph"/>
    <w:basedOn w:val="Normal"/>
    <w:uiPriority w:val="99"/>
    <w:qFormat/>
    <w:rsid w:val="00EB27E8"/>
    <w:pPr>
      <w:ind w:left="720"/>
      <w:contextualSpacing/>
    </w:pPr>
  </w:style>
  <w:style w:type="paragraph" w:styleId="Header">
    <w:name w:val="header"/>
    <w:basedOn w:val="Normal"/>
    <w:link w:val="HeaderChar"/>
    <w:unhideWhenUsed/>
    <w:rsid w:val="00E340CD"/>
    <w:pPr>
      <w:tabs>
        <w:tab w:val="center" w:pos="4680"/>
        <w:tab w:val="right" w:pos="9360"/>
      </w:tabs>
    </w:pPr>
  </w:style>
  <w:style w:type="character" w:customStyle="1" w:styleId="HeaderChar">
    <w:name w:val="Header Char"/>
    <w:basedOn w:val="DefaultParagraphFont"/>
    <w:link w:val="Header"/>
    <w:rsid w:val="00E340C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00EB"/>
    <w:rPr>
      <w:sz w:val="16"/>
      <w:szCs w:val="16"/>
    </w:rPr>
  </w:style>
  <w:style w:type="paragraph" w:styleId="CommentText">
    <w:name w:val="annotation text"/>
    <w:basedOn w:val="Normal"/>
    <w:link w:val="CommentTextChar"/>
    <w:uiPriority w:val="99"/>
    <w:semiHidden/>
    <w:unhideWhenUsed/>
    <w:rsid w:val="00B600EB"/>
    <w:rPr>
      <w:sz w:val="20"/>
      <w:szCs w:val="20"/>
    </w:rPr>
  </w:style>
  <w:style w:type="character" w:customStyle="1" w:styleId="CommentTextChar">
    <w:name w:val="Comment Text Char"/>
    <w:basedOn w:val="DefaultParagraphFont"/>
    <w:link w:val="CommentText"/>
    <w:uiPriority w:val="99"/>
    <w:semiHidden/>
    <w:rsid w:val="00B600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00EB"/>
    <w:rPr>
      <w:b/>
      <w:bCs/>
    </w:rPr>
  </w:style>
  <w:style w:type="character" w:customStyle="1" w:styleId="CommentSubjectChar">
    <w:name w:val="Comment Subject Char"/>
    <w:basedOn w:val="CommentTextChar"/>
    <w:link w:val="CommentSubject"/>
    <w:uiPriority w:val="99"/>
    <w:semiHidden/>
    <w:rsid w:val="00B600EB"/>
    <w:rPr>
      <w:rFonts w:ascii="Times New Roman" w:eastAsia="Times New Roman" w:hAnsi="Times New Roman" w:cs="Times New Roman"/>
      <w:b/>
      <w:bCs/>
      <w:sz w:val="20"/>
      <w:szCs w:val="20"/>
    </w:rPr>
  </w:style>
  <w:style w:type="paragraph" w:customStyle="1" w:styleId="bullets">
    <w:name w:val="bullets"/>
    <w:basedOn w:val="Normal"/>
    <w:uiPriority w:val="99"/>
    <w:rsid w:val="00FF6ED6"/>
    <w:pPr>
      <w:tabs>
        <w:tab w:val="left" w:pos="1080"/>
      </w:tabs>
      <w:spacing w:after="120" w:line="360" w:lineRule="auto"/>
      <w:ind w:left="1080" w:hanging="360"/>
    </w:pPr>
    <w:rPr>
      <w:szCs w:val="20"/>
    </w:rPr>
  </w:style>
  <w:style w:type="paragraph" w:customStyle="1" w:styleId="bodytextpsg">
    <w:name w:val="body text_psg"/>
    <w:basedOn w:val="Normal"/>
    <w:link w:val="bodytextpsgChar"/>
    <w:uiPriority w:val="99"/>
    <w:rsid w:val="00FF6ED6"/>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FF6ED6"/>
    <w:rPr>
      <w:rFonts w:ascii="Times New Roman" w:eastAsia="Times New Roman" w:hAnsi="Times New Roman" w:cs="Times New Roman"/>
      <w:sz w:val="24"/>
      <w:szCs w:val="20"/>
    </w:rPr>
  </w:style>
  <w:style w:type="character" w:styleId="FootnoteReference">
    <w:name w:val="footnote reference"/>
    <w:semiHidden/>
    <w:rsid w:val="008A6E48"/>
    <w:rPr>
      <w:rFonts w:cs="Times New Roman"/>
      <w:vertAlign w:val="superscript"/>
    </w:r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
    <w:basedOn w:val="Normal"/>
    <w:link w:val="FootnoteTextChar"/>
    <w:semiHidden/>
    <w:rsid w:val="00C81B34"/>
    <w:rPr>
      <w:sz w:val="20"/>
      <w:szCs w:val="20"/>
    </w:rPr>
  </w:style>
  <w:style w:type="character" w:customStyle="1" w:styleId="FootnoteTextChar">
    <w:name w:val="Footnote Text Char"/>
    <w:aliases w:val="ALTS FOOTNOTE Char Char,fn Char Char,Footnote Text Char2 Char Char,Footnote Text Char3 Char1 Char Char,Footnote Text Char2 Char1 Char1 Char Char,Footnote Text Char3 Char1 Char Char Char Char,fn Char2,fn Char1 Char"/>
    <w:basedOn w:val="DefaultParagraphFont"/>
    <w:link w:val="FootnoteText"/>
    <w:uiPriority w:val="99"/>
    <w:semiHidden/>
    <w:rsid w:val="00C81B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F7755"/>
    <w:rPr>
      <w:color w:val="800080" w:themeColor="followedHyperlink"/>
      <w:u w:val="single"/>
    </w:rPr>
  </w:style>
  <w:style w:type="paragraph" w:styleId="Caption">
    <w:name w:val="caption"/>
    <w:basedOn w:val="Normal"/>
    <w:next w:val="Normal"/>
    <w:uiPriority w:val="35"/>
    <w:unhideWhenUsed/>
    <w:qFormat/>
    <w:rsid w:val="00F33529"/>
    <w:pPr>
      <w:spacing w:after="200"/>
    </w:pPr>
    <w:rPr>
      <w:rFonts w:asciiTheme="minorHAnsi" w:hAnsiTheme="minorHAnsi"/>
      <w:b/>
      <w:bCs/>
      <w:sz w:val="22"/>
      <w:szCs w:val="18"/>
    </w:rPr>
  </w:style>
  <w:style w:type="paragraph" w:styleId="TableofFigures">
    <w:name w:val="table of figures"/>
    <w:basedOn w:val="Normal"/>
    <w:next w:val="Normal"/>
    <w:uiPriority w:val="99"/>
    <w:unhideWhenUsed/>
    <w:rsid w:val="002E61FA"/>
  </w:style>
  <w:style w:type="character" w:customStyle="1" w:styleId="ProposalBodyTextChar">
    <w:name w:val="Proposal Body Text Char"/>
    <w:basedOn w:val="DefaultParagraphFont"/>
    <w:link w:val="ProposalBodyText"/>
    <w:locked/>
    <w:rsid w:val="00C96433"/>
    <w:rPr>
      <w:rFonts w:ascii="Arial" w:hAnsi="Arial" w:cs="Arial"/>
      <w:szCs w:val="24"/>
    </w:rPr>
  </w:style>
  <w:style w:type="paragraph" w:customStyle="1" w:styleId="ProposalBodyText">
    <w:name w:val="Proposal Body Text"/>
    <w:basedOn w:val="BodyText"/>
    <w:link w:val="ProposalBodyTextChar"/>
    <w:rsid w:val="00C96433"/>
    <w:pPr>
      <w:spacing w:before="160" w:after="160"/>
      <w:ind w:left="907"/>
      <w:jc w:val="both"/>
    </w:pPr>
    <w:rPr>
      <w:rFonts w:ascii="Arial" w:eastAsiaTheme="minorHAnsi" w:hAnsi="Arial" w:cs="Arial"/>
      <w:b w:val="0"/>
      <w:sz w:val="22"/>
    </w:rPr>
  </w:style>
  <w:style w:type="paragraph" w:customStyle="1" w:styleId="Default">
    <w:name w:val="Default"/>
    <w:basedOn w:val="Normal"/>
    <w:rsid w:val="00F26305"/>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8206">
      <w:bodyDiv w:val="1"/>
      <w:marLeft w:val="0"/>
      <w:marRight w:val="0"/>
      <w:marTop w:val="0"/>
      <w:marBottom w:val="0"/>
      <w:divBdr>
        <w:top w:val="none" w:sz="0" w:space="0" w:color="auto"/>
        <w:left w:val="none" w:sz="0" w:space="0" w:color="auto"/>
        <w:bottom w:val="none" w:sz="0" w:space="0" w:color="auto"/>
        <w:right w:val="none" w:sz="0" w:space="0" w:color="auto"/>
      </w:divBdr>
    </w:div>
    <w:div w:id="545333745">
      <w:bodyDiv w:val="1"/>
      <w:marLeft w:val="0"/>
      <w:marRight w:val="0"/>
      <w:marTop w:val="0"/>
      <w:marBottom w:val="0"/>
      <w:divBdr>
        <w:top w:val="none" w:sz="0" w:space="0" w:color="auto"/>
        <w:left w:val="none" w:sz="0" w:space="0" w:color="auto"/>
        <w:bottom w:val="none" w:sz="0" w:space="0" w:color="auto"/>
        <w:right w:val="none" w:sz="0" w:space="0" w:color="auto"/>
      </w:divBdr>
    </w:div>
    <w:div w:id="742988556">
      <w:bodyDiv w:val="1"/>
      <w:marLeft w:val="0"/>
      <w:marRight w:val="0"/>
      <w:marTop w:val="0"/>
      <w:marBottom w:val="0"/>
      <w:divBdr>
        <w:top w:val="none" w:sz="0" w:space="0" w:color="auto"/>
        <w:left w:val="none" w:sz="0" w:space="0" w:color="auto"/>
        <w:bottom w:val="none" w:sz="0" w:space="0" w:color="auto"/>
        <w:right w:val="none" w:sz="0" w:space="0" w:color="auto"/>
      </w:divBdr>
    </w:div>
    <w:div w:id="784881661">
      <w:bodyDiv w:val="1"/>
      <w:marLeft w:val="0"/>
      <w:marRight w:val="0"/>
      <w:marTop w:val="0"/>
      <w:marBottom w:val="0"/>
      <w:divBdr>
        <w:top w:val="none" w:sz="0" w:space="0" w:color="auto"/>
        <w:left w:val="none" w:sz="0" w:space="0" w:color="auto"/>
        <w:bottom w:val="none" w:sz="0" w:space="0" w:color="auto"/>
        <w:right w:val="none" w:sz="0" w:space="0" w:color="auto"/>
      </w:divBdr>
    </w:div>
    <w:div w:id="903445935">
      <w:bodyDiv w:val="1"/>
      <w:marLeft w:val="0"/>
      <w:marRight w:val="0"/>
      <w:marTop w:val="0"/>
      <w:marBottom w:val="0"/>
      <w:divBdr>
        <w:top w:val="none" w:sz="0" w:space="0" w:color="auto"/>
        <w:left w:val="none" w:sz="0" w:space="0" w:color="auto"/>
        <w:bottom w:val="none" w:sz="0" w:space="0" w:color="auto"/>
        <w:right w:val="none" w:sz="0" w:space="0" w:color="auto"/>
      </w:divBdr>
    </w:div>
    <w:div w:id="1054163666">
      <w:bodyDiv w:val="1"/>
      <w:marLeft w:val="0"/>
      <w:marRight w:val="0"/>
      <w:marTop w:val="0"/>
      <w:marBottom w:val="0"/>
      <w:divBdr>
        <w:top w:val="none" w:sz="0" w:space="0" w:color="auto"/>
        <w:left w:val="none" w:sz="0" w:space="0" w:color="auto"/>
        <w:bottom w:val="none" w:sz="0" w:space="0" w:color="auto"/>
        <w:right w:val="none" w:sz="0" w:space="0" w:color="auto"/>
      </w:divBdr>
    </w:div>
    <w:div w:id="1061250617">
      <w:bodyDiv w:val="1"/>
      <w:marLeft w:val="0"/>
      <w:marRight w:val="0"/>
      <w:marTop w:val="0"/>
      <w:marBottom w:val="0"/>
      <w:divBdr>
        <w:top w:val="none" w:sz="0" w:space="0" w:color="auto"/>
        <w:left w:val="none" w:sz="0" w:space="0" w:color="auto"/>
        <w:bottom w:val="none" w:sz="0" w:space="0" w:color="auto"/>
        <w:right w:val="none" w:sz="0" w:space="0" w:color="auto"/>
      </w:divBdr>
    </w:div>
    <w:div w:id="1187404992">
      <w:bodyDiv w:val="1"/>
      <w:marLeft w:val="0"/>
      <w:marRight w:val="0"/>
      <w:marTop w:val="0"/>
      <w:marBottom w:val="0"/>
      <w:divBdr>
        <w:top w:val="none" w:sz="0" w:space="0" w:color="auto"/>
        <w:left w:val="none" w:sz="0" w:space="0" w:color="auto"/>
        <w:bottom w:val="none" w:sz="0" w:space="0" w:color="auto"/>
        <w:right w:val="none" w:sz="0" w:space="0" w:color="auto"/>
      </w:divBdr>
    </w:div>
    <w:div w:id="1409887338">
      <w:bodyDiv w:val="1"/>
      <w:marLeft w:val="0"/>
      <w:marRight w:val="0"/>
      <w:marTop w:val="0"/>
      <w:marBottom w:val="0"/>
      <w:divBdr>
        <w:top w:val="none" w:sz="0" w:space="0" w:color="auto"/>
        <w:left w:val="none" w:sz="0" w:space="0" w:color="auto"/>
        <w:bottom w:val="none" w:sz="0" w:space="0" w:color="auto"/>
        <w:right w:val="none" w:sz="0" w:space="0" w:color="auto"/>
      </w:divBdr>
    </w:div>
    <w:div w:id="1684671369">
      <w:bodyDiv w:val="1"/>
      <w:marLeft w:val="0"/>
      <w:marRight w:val="0"/>
      <w:marTop w:val="0"/>
      <w:marBottom w:val="0"/>
      <w:divBdr>
        <w:top w:val="none" w:sz="0" w:space="0" w:color="auto"/>
        <w:left w:val="none" w:sz="0" w:space="0" w:color="auto"/>
        <w:bottom w:val="none" w:sz="0" w:space="0" w:color="auto"/>
        <w:right w:val="none" w:sz="0" w:space="0" w:color="auto"/>
      </w:divBdr>
    </w:div>
    <w:div w:id="1828129945">
      <w:bodyDiv w:val="1"/>
      <w:marLeft w:val="0"/>
      <w:marRight w:val="0"/>
      <w:marTop w:val="0"/>
      <w:marBottom w:val="0"/>
      <w:divBdr>
        <w:top w:val="none" w:sz="0" w:space="0" w:color="auto"/>
        <w:left w:val="none" w:sz="0" w:space="0" w:color="auto"/>
        <w:bottom w:val="none" w:sz="0" w:space="0" w:color="auto"/>
        <w:right w:val="none" w:sz="0" w:space="0" w:color="auto"/>
      </w:divBdr>
    </w:div>
    <w:div w:id="1958901929">
      <w:bodyDiv w:val="1"/>
      <w:marLeft w:val="0"/>
      <w:marRight w:val="0"/>
      <w:marTop w:val="0"/>
      <w:marBottom w:val="0"/>
      <w:divBdr>
        <w:top w:val="none" w:sz="0" w:space="0" w:color="auto"/>
        <w:left w:val="none" w:sz="0" w:space="0" w:color="auto"/>
        <w:bottom w:val="none" w:sz="0" w:space="0" w:color="auto"/>
        <w:right w:val="none" w:sz="0" w:space="0" w:color="auto"/>
      </w:divBdr>
    </w:div>
    <w:div w:id="20294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da.geiss@cdc.hhs.gov" TargetMode="External"/><Relationship Id="rId18" Type="http://schemas.openxmlformats.org/officeDocument/2006/relationships/hyperlink" Target="mailto:jtermaat@s-3.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SE1@cdc.gov" TargetMode="External"/><Relationship Id="rId17" Type="http://schemas.openxmlformats.org/officeDocument/2006/relationships/hyperlink" Target="mailto:LPiccinino@s-3.com" TargetMode="External"/><Relationship Id="rId2" Type="http://schemas.openxmlformats.org/officeDocument/2006/relationships/numbering" Target="numbering.xml"/><Relationship Id="rId16" Type="http://schemas.openxmlformats.org/officeDocument/2006/relationships/hyperlink" Target="mailto:CNicols@hagersha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Devchand@hagersharp.com" TargetMode="External"/><Relationship Id="rId5" Type="http://schemas.openxmlformats.org/officeDocument/2006/relationships/settings" Target="settings.xml"/><Relationship Id="rId15" Type="http://schemas.openxmlformats.org/officeDocument/2006/relationships/hyperlink" Target="mailto:LDLotenberg@hagersharp.com" TargetMode="External"/><Relationship Id="rId10" Type="http://schemas.openxmlformats.org/officeDocument/2006/relationships/image" Target="media/image1.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anne_gallivan@nih.gov" TargetMode="External"/><Relationship Id="rId14" Type="http://schemas.openxmlformats.org/officeDocument/2006/relationships/hyperlink" Target="mailto:hunterchristine@niddk.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p.mcafee.com/d/k-Kr4x8edEI8EK3xRQjhOrKrjKqenPhOOMNt4SDsQsLCzBBxxyVJeVEVsKqerIcL6QQmkmbIf6zBcSuJaRFgB2EaEnpVsTgKPOVIQsLA1P2r3_nVNZBdwQsZuVtdBdfAkrTKPvBHFShjlKYNOEuvkzaT0QSyrhdTdTdw0BiZ2V7BY4xIoMo-9DUxbjP_ymMr60A0LA0pVz0WJCRvxeC18q1wQc0soMMjBfRJm-dc2QqQbX10K9lxgLlQK838NOO3FIzFVYzeM4glUveeZ2i21nEi9YhGpdELICzAQsCMmd96y0Qknd7arVuXXWpEFd40bYOAq80pIVlxFVEw3Fqg-vQd40QwTrpOH0Qg1qdictld40QpQZLpOH0Qg33sjfBzh1lQQgj9-q80ISgfBoQg6yw61Es70kqajh0nd40s2N0n19EwzZ5GMFVEwDkQg1wr6jqatPuj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8B85F-AE5F-4976-BFA7-62F8E104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Griffey</dc:creator>
  <cp:lastModifiedBy>Currie, Mikia (NIH/OD) [E]</cp:lastModifiedBy>
  <cp:revision>2</cp:revision>
  <cp:lastPrinted>2014-06-30T15:35:00Z</cp:lastPrinted>
  <dcterms:created xsi:type="dcterms:W3CDTF">2014-10-01T13:19:00Z</dcterms:created>
  <dcterms:modified xsi:type="dcterms:W3CDTF">2014-10-01T13:19:00Z</dcterms:modified>
</cp:coreProperties>
</file>