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AD7" w:rsidRDefault="002B2AD7" w:rsidP="00040639">
      <w:pPr>
        <w:pStyle w:val="Title"/>
      </w:pPr>
    </w:p>
    <w:p w:rsidR="002B2AD7" w:rsidRDefault="002B2AD7" w:rsidP="00040639">
      <w:pPr>
        <w:pStyle w:val="Title"/>
      </w:pPr>
    </w:p>
    <w:p w:rsidR="002B2AD7" w:rsidRPr="00F878BF" w:rsidRDefault="002B2AD7" w:rsidP="00040639">
      <w:pPr>
        <w:pStyle w:val="Title"/>
      </w:pPr>
      <w:r w:rsidRPr="00F878BF">
        <w:t xml:space="preserve">Supporting Statement </w:t>
      </w:r>
      <w:r>
        <w:t>B</w:t>
      </w:r>
      <w:r w:rsidRPr="00F878BF">
        <w:t xml:space="preserve"> For:</w:t>
      </w:r>
    </w:p>
    <w:p w:rsidR="002B2AD7" w:rsidRDefault="002B2AD7" w:rsidP="00040639"/>
    <w:p w:rsidR="002B2AD7" w:rsidRDefault="002B2AD7" w:rsidP="00040639"/>
    <w:p w:rsidR="002B2AD7" w:rsidRDefault="002B2AD7" w:rsidP="00040639">
      <w:pPr>
        <w:pStyle w:val="Subtitle"/>
      </w:pPr>
    </w:p>
    <w:p w:rsidR="00F735D8" w:rsidRPr="009950B7" w:rsidRDefault="004C33B2" w:rsidP="00F735D8">
      <w:pPr>
        <w:jc w:val="center"/>
        <w:rPr>
          <w:color w:val="000000"/>
          <w:sz w:val="32"/>
          <w:szCs w:val="32"/>
        </w:rPr>
      </w:pPr>
      <w:r>
        <w:rPr>
          <w:color w:val="000000"/>
          <w:sz w:val="32"/>
          <w:szCs w:val="32"/>
        </w:rPr>
        <w:t xml:space="preserve">Accomplishments and Challenges </w:t>
      </w:r>
      <w:r w:rsidR="00F735D8" w:rsidRPr="009950B7">
        <w:rPr>
          <w:color w:val="000000"/>
          <w:sz w:val="32"/>
          <w:szCs w:val="32"/>
        </w:rPr>
        <w:t xml:space="preserve">of National Institutes of Health International Bilateral Programs </w:t>
      </w:r>
    </w:p>
    <w:p w:rsidR="00F735D8" w:rsidRPr="00A05C40" w:rsidRDefault="00F735D8" w:rsidP="00F735D8">
      <w:pPr>
        <w:jc w:val="center"/>
        <w:rPr>
          <w:b/>
          <w:color w:val="000000"/>
          <w:sz w:val="28"/>
          <w:szCs w:val="28"/>
          <w:lang w:val="es-CL"/>
        </w:rPr>
      </w:pPr>
      <w:r w:rsidRPr="00A05C40">
        <w:rPr>
          <w:color w:val="000000"/>
          <w:sz w:val="32"/>
          <w:szCs w:val="32"/>
          <w:lang w:val="es-CL"/>
        </w:rPr>
        <w:t xml:space="preserve">(FIC, NCI, NIAAA, NIAID, NICHD, NIDA, </w:t>
      </w:r>
      <w:r w:rsidR="00E16FB8">
        <w:rPr>
          <w:color w:val="000000"/>
          <w:sz w:val="32"/>
          <w:szCs w:val="32"/>
          <w:lang w:val="es-CL"/>
        </w:rPr>
        <w:t xml:space="preserve">NINDS, </w:t>
      </w:r>
      <w:r w:rsidRPr="00A05C40">
        <w:rPr>
          <w:color w:val="000000"/>
          <w:sz w:val="32"/>
          <w:szCs w:val="32"/>
          <w:lang w:val="es-CL"/>
        </w:rPr>
        <w:t>NIMH, OAR)</w:t>
      </w:r>
    </w:p>
    <w:p w:rsidR="00F735D8" w:rsidRPr="00A05C40" w:rsidRDefault="00F735D8" w:rsidP="00F735D8">
      <w:pPr>
        <w:jc w:val="center"/>
        <w:rPr>
          <w:b/>
          <w:color w:val="000000"/>
          <w:sz w:val="24"/>
          <w:szCs w:val="24"/>
          <w:lang w:val="es-CL"/>
        </w:rPr>
      </w:pPr>
    </w:p>
    <w:p w:rsidR="00F735D8" w:rsidRPr="00A05C40" w:rsidRDefault="00F735D8" w:rsidP="00F735D8">
      <w:pPr>
        <w:jc w:val="center"/>
        <w:rPr>
          <w:b/>
          <w:color w:val="000000"/>
          <w:sz w:val="28"/>
          <w:szCs w:val="28"/>
          <w:lang w:val="es-CL"/>
        </w:rPr>
      </w:pPr>
    </w:p>
    <w:p w:rsidR="000C5856" w:rsidRPr="009950B7" w:rsidRDefault="00486DBA" w:rsidP="000C5856">
      <w:pPr>
        <w:jc w:val="center"/>
        <w:rPr>
          <w:color w:val="000000"/>
          <w:sz w:val="28"/>
          <w:szCs w:val="28"/>
        </w:rPr>
      </w:pPr>
      <w:r>
        <w:rPr>
          <w:color w:val="000000"/>
          <w:sz w:val="28"/>
          <w:szCs w:val="28"/>
        </w:rPr>
        <w:t>February 5, 2015</w:t>
      </w:r>
    </w:p>
    <w:p w:rsidR="000C5856" w:rsidRPr="009950B7" w:rsidRDefault="000C5856" w:rsidP="000C5856">
      <w:pPr>
        <w:jc w:val="center"/>
        <w:rPr>
          <w:b/>
          <w:color w:val="000000"/>
          <w:sz w:val="28"/>
          <w:szCs w:val="28"/>
        </w:rPr>
      </w:pPr>
    </w:p>
    <w:p w:rsidR="000C5856" w:rsidRPr="009950B7" w:rsidRDefault="000C5856" w:rsidP="000C5856">
      <w:pPr>
        <w:jc w:val="center"/>
        <w:rPr>
          <w:b/>
          <w:color w:val="000000"/>
          <w:sz w:val="28"/>
          <w:szCs w:val="28"/>
        </w:rPr>
      </w:pPr>
    </w:p>
    <w:p w:rsidR="000C5856" w:rsidRDefault="000C5856" w:rsidP="000C5856">
      <w:pPr>
        <w:jc w:val="center"/>
        <w:rPr>
          <w:color w:val="000000"/>
          <w:sz w:val="28"/>
          <w:szCs w:val="28"/>
        </w:rPr>
      </w:pPr>
      <w:r>
        <w:rPr>
          <w:color w:val="000000"/>
          <w:sz w:val="28"/>
          <w:szCs w:val="28"/>
        </w:rPr>
        <w:t>Margaret Mary Bertram</w:t>
      </w:r>
    </w:p>
    <w:p w:rsidR="000C5856" w:rsidRPr="009950B7" w:rsidRDefault="000C5856" w:rsidP="000C5856">
      <w:pPr>
        <w:jc w:val="center"/>
        <w:rPr>
          <w:color w:val="000000"/>
          <w:sz w:val="28"/>
          <w:szCs w:val="28"/>
        </w:rPr>
      </w:pPr>
      <w:r w:rsidRPr="009950B7">
        <w:rPr>
          <w:color w:val="000000"/>
          <w:sz w:val="28"/>
          <w:szCs w:val="28"/>
        </w:rPr>
        <w:t>Center for Global Health</w:t>
      </w:r>
    </w:p>
    <w:p w:rsidR="000C5856" w:rsidRPr="009950B7" w:rsidRDefault="000C5856" w:rsidP="000C5856">
      <w:pPr>
        <w:jc w:val="center"/>
        <w:rPr>
          <w:color w:val="000000"/>
          <w:sz w:val="28"/>
          <w:szCs w:val="28"/>
        </w:rPr>
      </w:pPr>
      <w:r w:rsidRPr="009950B7">
        <w:rPr>
          <w:color w:val="000000"/>
          <w:sz w:val="28"/>
          <w:szCs w:val="28"/>
        </w:rPr>
        <w:t>National Cancer Institute</w:t>
      </w:r>
    </w:p>
    <w:p w:rsidR="000C5856" w:rsidRPr="009950B7" w:rsidRDefault="000C5856" w:rsidP="000C5856">
      <w:pPr>
        <w:rPr>
          <w:color w:val="000000"/>
          <w:sz w:val="28"/>
          <w:szCs w:val="28"/>
        </w:rPr>
      </w:pPr>
    </w:p>
    <w:p w:rsidR="000C5856" w:rsidRPr="009950B7" w:rsidRDefault="000C5856" w:rsidP="000C5856">
      <w:pPr>
        <w:jc w:val="center"/>
        <w:rPr>
          <w:color w:val="000000"/>
          <w:sz w:val="28"/>
          <w:szCs w:val="28"/>
        </w:rPr>
      </w:pPr>
      <w:r w:rsidRPr="009950B7">
        <w:rPr>
          <w:color w:val="000000"/>
          <w:sz w:val="28"/>
          <w:szCs w:val="28"/>
        </w:rPr>
        <w:t>9609 Medical Center Dr.</w:t>
      </w:r>
    </w:p>
    <w:p w:rsidR="000C5856" w:rsidRPr="009950B7" w:rsidRDefault="000C5856" w:rsidP="000C5856">
      <w:pPr>
        <w:jc w:val="center"/>
        <w:rPr>
          <w:color w:val="000000"/>
          <w:sz w:val="28"/>
          <w:szCs w:val="28"/>
        </w:rPr>
      </w:pPr>
      <w:r w:rsidRPr="009950B7">
        <w:rPr>
          <w:color w:val="000000"/>
          <w:sz w:val="28"/>
          <w:szCs w:val="28"/>
        </w:rPr>
        <w:t>RM 3W</w:t>
      </w:r>
      <w:r>
        <w:rPr>
          <w:color w:val="000000"/>
          <w:sz w:val="28"/>
          <w:szCs w:val="28"/>
        </w:rPr>
        <w:t>264</w:t>
      </w:r>
    </w:p>
    <w:p w:rsidR="000C5856" w:rsidRPr="009950B7" w:rsidRDefault="000C5856" w:rsidP="000C5856">
      <w:pPr>
        <w:jc w:val="center"/>
        <w:rPr>
          <w:color w:val="000000"/>
          <w:sz w:val="28"/>
          <w:szCs w:val="28"/>
        </w:rPr>
      </w:pPr>
      <w:r w:rsidRPr="009950B7">
        <w:rPr>
          <w:color w:val="000000"/>
          <w:sz w:val="28"/>
          <w:szCs w:val="28"/>
        </w:rPr>
        <w:t>Rockville MD, 20850</w:t>
      </w:r>
    </w:p>
    <w:p w:rsidR="000C5856" w:rsidRPr="009950B7" w:rsidRDefault="000C5856" w:rsidP="000C5856">
      <w:pPr>
        <w:jc w:val="center"/>
        <w:rPr>
          <w:color w:val="000000"/>
          <w:sz w:val="28"/>
          <w:szCs w:val="28"/>
        </w:rPr>
      </w:pPr>
    </w:p>
    <w:p w:rsidR="000C5856" w:rsidRPr="009950B7" w:rsidRDefault="000C5856" w:rsidP="000C5856">
      <w:pPr>
        <w:tabs>
          <w:tab w:val="left" w:pos="3600"/>
        </w:tabs>
        <w:jc w:val="center"/>
        <w:rPr>
          <w:color w:val="000000"/>
          <w:sz w:val="28"/>
          <w:szCs w:val="28"/>
        </w:rPr>
      </w:pPr>
      <w:r w:rsidRPr="009950B7">
        <w:rPr>
          <w:color w:val="000000"/>
          <w:sz w:val="28"/>
          <w:szCs w:val="28"/>
        </w:rPr>
        <w:t>Telephone: 240-276-5</w:t>
      </w:r>
      <w:r>
        <w:rPr>
          <w:color w:val="000000"/>
          <w:sz w:val="28"/>
          <w:szCs w:val="28"/>
        </w:rPr>
        <w:t>656</w:t>
      </w:r>
      <w:r w:rsidRPr="009950B7">
        <w:rPr>
          <w:color w:val="000000"/>
          <w:sz w:val="28"/>
          <w:szCs w:val="28"/>
        </w:rPr>
        <w:t xml:space="preserve"> </w:t>
      </w:r>
    </w:p>
    <w:p w:rsidR="000C5856" w:rsidRPr="009950B7" w:rsidRDefault="000C5856" w:rsidP="000C5856">
      <w:pPr>
        <w:tabs>
          <w:tab w:val="left" w:pos="3600"/>
        </w:tabs>
        <w:jc w:val="center"/>
        <w:rPr>
          <w:color w:val="000000"/>
          <w:sz w:val="28"/>
          <w:szCs w:val="28"/>
        </w:rPr>
      </w:pPr>
      <w:r w:rsidRPr="009950B7">
        <w:rPr>
          <w:color w:val="000000"/>
          <w:sz w:val="28"/>
          <w:szCs w:val="28"/>
        </w:rPr>
        <w:t xml:space="preserve">Email: </w:t>
      </w:r>
      <w:r>
        <w:rPr>
          <w:color w:val="000000"/>
          <w:sz w:val="28"/>
          <w:szCs w:val="28"/>
        </w:rPr>
        <w:t>margaret.bertram@nih.gov</w:t>
      </w:r>
    </w:p>
    <w:p w:rsidR="000C5856" w:rsidRDefault="000C5856" w:rsidP="0060178F">
      <w:pPr>
        <w:jc w:val="center"/>
        <w:rPr>
          <w:b/>
          <w:sz w:val="28"/>
        </w:rPr>
      </w:pPr>
    </w:p>
    <w:p w:rsidR="000C5856" w:rsidRDefault="000C5856" w:rsidP="0060178F">
      <w:pPr>
        <w:jc w:val="center"/>
        <w:rPr>
          <w:b/>
          <w:sz w:val="28"/>
        </w:rPr>
      </w:pPr>
    </w:p>
    <w:p w:rsidR="000C5856" w:rsidRDefault="000C5856" w:rsidP="0060178F">
      <w:pPr>
        <w:jc w:val="center"/>
        <w:rPr>
          <w:b/>
          <w:sz w:val="28"/>
        </w:rPr>
      </w:pPr>
    </w:p>
    <w:p w:rsidR="000962BB" w:rsidRPr="0060178F" w:rsidRDefault="000962BB" w:rsidP="0060178F">
      <w:pPr>
        <w:jc w:val="center"/>
        <w:rPr>
          <w:b/>
        </w:rPr>
      </w:pPr>
      <w:r w:rsidRPr="0060178F">
        <w:rPr>
          <w:b/>
          <w:sz w:val="28"/>
        </w:rPr>
        <w:lastRenderedPageBreak/>
        <w:t xml:space="preserve">Table of </w:t>
      </w:r>
      <w:r w:rsidR="00226916" w:rsidRPr="0060178F">
        <w:rPr>
          <w:b/>
          <w:sz w:val="28"/>
        </w:rPr>
        <w:t>C</w:t>
      </w:r>
      <w:r w:rsidRPr="0060178F">
        <w:rPr>
          <w:b/>
          <w:sz w:val="28"/>
        </w:rPr>
        <w:t>ontents</w:t>
      </w:r>
    </w:p>
    <w:p w:rsidR="004B7555" w:rsidRDefault="00CA36C3">
      <w:pPr>
        <w:pStyle w:val="TOC1"/>
        <w:rPr>
          <w:rFonts w:asciiTheme="minorHAnsi" w:eastAsiaTheme="minorEastAsia" w:hAnsiTheme="minorHAnsi" w:cstheme="minorBidi"/>
          <w:b w:val="0"/>
          <w:caps w:val="0"/>
          <w:sz w:val="22"/>
          <w:szCs w:val="22"/>
        </w:rPr>
      </w:pPr>
      <w:r w:rsidRPr="005B6C76">
        <w:rPr>
          <w:caps w:val="0"/>
          <w:smallCaps/>
          <w:noProof w:val="0"/>
          <w:szCs w:val="20"/>
        </w:rPr>
        <w:fldChar w:fldCharType="begin"/>
      </w:r>
      <w:r w:rsidR="00226916" w:rsidRPr="005B6C76">
        <w:instrText xml:space="preserve"> TOC \o "1-2" \u </w:instrText>
      </w:r>
      <w:r w:rsidRPr="005B6C76">
        <w:rPr>
          <w:caps w:val="0"/>
          <w:smallCaps/>
          <w:noProof w:val="0"/>
          <w:szCs w:val="20"/>
        </w:rPr>
        <w:fldChar w:fldCharType="separate"/>
      </w:r>
      <w:r w:rsidR="004B7555">
        <w:t>B.</w:t>
      </w:r>
      <w:r w:rsidR="004B7555">
        <w:rPr>
          <w:rFonts w:asciiTheme="minorHAnsi" w:eastAsiaTheme="minorEastAsia" w:hAnsiTheme="minorHAnsi" w:cstheme="minorBidi"/>
          <w:b w:val="0"/>
          <w:caps w:val="0"/>
          <w:sz w:val="22"/>
          <w:szCs w:val="22"/>
        </w:rPr>
        <w:tab/>
      </w:r>
      <w:r w:rsidR="00942330" w:rsidRPr="00D13FC7">
        <w:rPr>
          <w:color w:val="000000" w:themeColor="text1"/>
        </w:rPr>
        <w:t xml:space="preserve">COLLECTION OF INFORMATION EMPLOYING </w:t>
      </w:r>
      <w:r w:rsidR="004B7555" w:rsidRPr="00D13FC7">
        <w:rPr>
          <w:color w:val="000000" w:themeColor="text1"/>
        </w:rPr>
        <w:t>STAT</w:t>
      </w:r>
      <w:r w:rsidR="004B7555">
        <w:t>ISTICAL METHODS</w:t>
      </w:r>
      <w:r w:rsidR="004B7555">
        <w:tab/>
      </w:r>
      <w:r>
        <w:fldChar w:fldCharType="begin"/>
      </w:r>
      <w:r w:rsidR="004B7555">
        <w:instrText xml:space="preserve"> PAGEREF _Toc351973179 \h </w:instrText>
      </w:r>
      <w:r>
        <w:fldChar w:fldCharType="separate"/>
      </w:r>
      <w:r w:rsidR="004C33B2">
        <w:t>1</w:t>
      </w:r>
      <w:r>
        <w:fldChar w:fldCharType="end"/>
      </w:r>
    </w:p>
    <w:p w:rsidR="004B7555" w:rsidRPr="00BF52FF" w:rsidRDefault="004B7555" w:rsidP="00DD487F">
      <w:pPr>
        <w:pStyle w:val="TOC2"/>
        <w:spacing w:before="288" w:after="288"/>
        <w:rPr>
          <w:rFonts w:asciiTheme="minorHAnsi" w:eastAsiaTheme="minorEastAsia" w:hAnsiTheme="minorHAnsi" w:cstheme="minorBidi"/>
          <w:b w:val="0"/>
          <w:smallCaps w:val="0"/>
          <w:noProof/>
          <w:sz w:val="22"/>
          <w:szCs w:val="22"/>
        </w:rPr>
      </w:pPr>
      <w:r w:rsidRPr="00BF52FF">
        <w:rPr>
          <w:b w:val="0"/>
          <w:noProof/>
        </w:rPr>
        <w:t>B.1</w:t>
      </w:r>
      <w:r w:rsidRPr="00BF52FF">
        <w:rPr>
          <w:rFonts w:asciiTheme="minorHAnsi" w:eastAsiaTheme="minorEastAsia" w:hAnsiTheme="minorHAnsi" w:cstheme="minorBidi"/>
          <w:b w:val="0"/>
          <w:smallCaps w:val="0"/>
          <w:noProof/>
          <w:sz w:val="22"/>
          <w:szCs w:val="22"/>
        </w:rPr>
        <w:tab/>
      </w:r>
      <w:r w:rsidRPr="00BF52FF">
        <w:rPr>
          <w:b w:val="0"/>
          <w:noProof/>
        </w:rPr>
        <w:t>Respondent Universe and Sampling Methods</w:t>
      </w:r>
      <w:r w:rsidRPr="00BF52FF">
        <w:rPr>
          <w:b w:val="0"/>
          <w:noProof/>
        </w:rPr>
        <w:tab/>
      </w:r>
      <w:r w:rsidR="00CA36C3" w:rsidRPr="00BF52FF">
        <w:rPr>
          <w:b w:val="0"/>
          <w:noProof/>
        </w:rPr>
        <w:fldChar w:fldCharType="begin"/>
      </w:r>
      <w:r w:rsidRPr="00BF52FF">
        <w:rPr>
          <w:b w:val="0"/>
          <w:noProof/>
        </w:rPr>
        <w:instrText xml:space="preserve"> PAGEREF _Toc351973180 \h </w:instrText>
      </w:r>
      <w:r w:rsidR="00CA36C3" w:rsidRPr="00BF52FF">
        <w:rPr>
          <w:b w:val="0"/>
          <w:noProof/>
        </w:rPr>
      </w:r>
      <w:r w:rsidR="00CA36C3" w:rsidRPr="00BF52FF">
        <w:rPr>
          <w:b w:val="0"/>
          <w:noProof/>
        </w:rPr>
        <w:fldChar w:fldCharType="separate"/>
      </w:r>
      <w:r w:rsidR="004C33B2">
        <w:rPr>
          <w:b w:val="0"/>
          <w:noProof/>
        </w:rPr>
        <w:t>1</w:t>
      </w:r>
      <w:r w:rsidR="00CA36C3" w:rsidRPr="00BF52FF">
        <w:rPr>
          <w:b w:val="0"/>
          <w:noProof/>
        </w:rPr>
        <w:fldChar w:fldCharType="end"/>
      </w:r>
    </w:p>
    <w:p w:rsidR="004B7555" w:rsidRPr="00BF52FF" w:rsidRDefault="004B7555" w:rsidP="00DD487F">
      <w:pPr>
        <w:pStyle w:val="TOC2"/>
        <w:spacing w:before="288" w:after="288"/>
        <w:rPr>
          <w:rFonts w:asciiTheme="minorHAnsi" w:eastAsiaTheme="minorEastAsia" w:hAnsiTheme="minorHAnsi" w:cstheme="minorBidi"/>
          <w:b w:val="0"/>
          <w:smallCaps w:val="0"/>
          <w:noProof/>
          <w:sz w:val="22"/>
          <w:szCs w:val="22"/>
        </w:rPr>
      </w:pPr>
      <w:r w:rsidRPr="00BF52FF">
        <w:rPr>
          <w:b w:val="0"/>
          <w:noProof/>
        </w:rPr>
        <w:t>B.2</w:t>
      </w:r>
      <w:r w:rsidRPr="00BF52FF">
        <w:rPr>
          <w:rFonts w:asciiTheme="minorHAnsi" w:eastAsiaTheme="minorEastAsia" w:hAnsiTheme="minorHAnsi" w:cstheme="minorBidi"/>
          <w:b w:val="0"/>
          <w:smallCaps w:val="0"/>
          <w:noProof/>
          <w:sz w:val="22"/>
          <w:szCs w:val="22"/>
        </w:rPr>
        <w:tab/>
      </w:r>
      <w:r w:rsidRPr="00BF52FF">
        <w:rPr>
          <w:b w:val="0"/>
          <w:noProof/>
        </w:rPr>
        <w:t>Procedures for the Collection of Information</w:t>
      </w:r>
      <w:r w:rsidRPr="00BF52FF">
        <w:rPr>
          <w:b w:val="0"/>
          <w:noProof/>
        </w:rPr>
        <w:tab/>
      </w:r>
      <w:r w:rsidR="00844D5E" w:rsidRPr="00BF52FF">
        <w:rPr>
          <w:b w:val="0"/>
          <w:noProof/>
        </w:rPr>
        <w:t>3</w:t>
      </w:r>
    </w:p>
    <w:p w:rsidR="004B7555" w:rsidRPr="00BF52FF" w:rsidRDefault="004B7555" w:rsidP="00DD487F">
      <w:pPr>
        <w:pStyle w:val="TOC2"/>
        <w:spacing w:before="288" w:after="288"/>
        <w:rPr>
          <w:rFonts w:asciiTheme="minorHAnsi" w:eastAsiaTheme="minorEastAsia" w:hAnsiTheme="minorHAnsi" w:cstheme="minorBidi"/>
          <w:b w:val="0"/>
          <w:smallCaps w:val="0"/>
          <w:noProof/>
          <w:sz w:val="22"/>
          <w:szCs w:val="22"/>
        </w:rPr>
      </w:pPr>
      <w:r w:rsidRPr="00BF52FF">
        <w:rPr>
          <w:b w:val="0"/>
          <w:noProof/>
        </w:rPr>
        <w:t>B.3</w:t>
      </w:r>
      <w:r w:rsidRPr="00BF52FF">
        <w:rPr>
          <w:rFonts w:asciiTheme="minorHAnsi" w:eastAsiaTheme="minorEastAsia" w:hAnsiTheme="minorHAnsi" w:cstheme="minorBidi"/>
          <w:b w:val="0"/>
          <w:smallCaps w:val="0"/>
          <w:noProof/>
          <w:sz w:val="22"/>
          <w:szCs w:val="22"/>
        </w:rPr>
        <w:tab/>
      </w:r>
      <w:r w:rsidRPr="00BF52FF">
        <w:rPr>
          <w:b w:val="0"/>
          <w:noProof/>
        </w:rPr>
        <w:t>Methods to Maximize Response Rates and Deal with Nonresponse</w:t>
      </w:r>
      <w:r w:rsidRPr="00BF52FF">
        <w:rPr>
          <w:b w:val="0"/>
          <w:noProof/>
        </w:rPr>
        <w:tab/>
      </w:r>
      <w:r w:rsidR="00CA36C3" w:rsidRPr="00BF52FF">
        <w:rPr>
          <w:b w:val="0"/>
          <w:noProof/>
        </w:rPr>
        <w:fldChar w:fldCharType="begin"/>
      </w:r>
      <w:r w:rsidRPr="00BF52FF">
        <w:rPr>
          <w:b w:val="0"/>
          <w:noProof/>
        </w:rPr>
        <w:instrText xml:space="preserve"> PAGEREF _Toc351973182 \h </w:instrText>
      </w:r>
      <w:r w:rsidR="00CA36C3" w:rsidRPr="00BF52FF">
        <w:rPr>
          <w:b w:val="0"/>
          <w:noProof/>
        </w:rPr>
      </w:r>
      <w:r w:rsidR="00CA36C3" w:rsidRPr="00BF52FF">
        <w:rPr>
          <w:b w:val="0"/>
          <w:noProof/>
        </w:rPr>
        <w:fldChar w:fldCharType="separate"/>
      </w:r>
      <w:r w:rsidR="004C33B2">
        <w:rPr>
          <w:b w:val="0"/>
          <w:noProof/>
        </w:rPr>
        <w:t>4</w:t>
      </w:r>
      <w:r w:rsidR="00CA36C3" w:rsidRPr="00BF52FF">
        <w:rPr>
          <w:b w:val="0"/>
          <w:noProof/>
        </w:rPr>
        <w:fldChar w:fldCharType="end"/>
      </w:r>
    </w:p>
    <w:p w:rsidR="004B7555" w:rsidRPr="00BF52FF" w:rsidRDefault="004B7555" w:rsidP="00DD487F">
      <w:pPr>
        <w:pStyle w:val="TOC2"/>
        <w:spacing w:before="288" w:after="288"/>
        <w:rPr>
          <w:rFonts w:asciiTheme="minorHAnsi" w:eastAsiaTheme="minorEastAsia" w:hAnsiTheme="minorHAnsi" w:cstheme="minorBidi"/>
          <w:b w:val="0"/>
          <w:smallCaps w:val="0"/>
          <w:noProof/>
          <w:sz w:val="22"/>
          <w:szCs w:val="22"/>
        </w:rPr>
      </w:pPr>
      <w:r w:rsidRPr="00BF52FF">
        <w:rPr>
          <w:b w:val="0"/>
          <w:noProof/>
        </w:rPr>
        <w:t>B.4</w:t>
      </w:r>
      <w:r w:rsidRPr="00BF52FF">
        <w:rPr>
          <w:rFonts w:asciiTheme="minorHAnsi" w:eastAsiaTheme="minorEastAsia" w:hAnsiTheme="minorHAnsi" w:cstheme="minorBidi"/>
          <w:b w:val="0"/>
          <w:smallCaps w:val="0"/>
          <w:noProof/>
          <w:sz w:val="22"/>
          <w:szCs w:val="22"/>
        </w:rPr>
        <w:tab/>
      </w:r>
      <w:r w:rsidRPr="00BF52FF">
        <w:rPr>
          <w:b w:val="0"/>
          <w:noProof/>
        </w:rPr>
        <w:t>Test of Procedures or Methods to be Undertaken</w:t>
      </w:r>
      <w:r w:rsidRPr="00BF52FF">
        <w:rPr>
          <w:b w:val="0"/>
          <w:noProof/>
        </w:rPr>
        <w:tab/>
      </w:r>
      <w:r w:rsidR="00844D5E">
        <w:rPr>
          <w:b w:val="0"/>
          <w:noProof/>
        </w:rPr>
        <w:t>5</w:t>
      </w:r>
    </w:p>
    <w:p w:rsidR="004B7555" w:rsidRPr="00BF52FF" w:rsidRDefault="004B7555" w:rsidP="00DD487F">
      <w:pPr>
        <w:pStyle w:val="TOC2"/>
        <w:spacing w:before="288" w:after="288"/>
        <w:rPr>
          <w:rFonts w:asciiTheme="minorHAnsi" w:eastAsiaTheme="minorEastAsia" w:hAnsiTheme="minorHAnsi" w:cstheme="minorBidi"/>
          <w:b w:val="0"/>
          <w:smallCaps w:val="0"/>
          <w:noProof/>
          <w:sz w:val="22"/>
          <w:szCs w:val="22"/>
        </w:rPr>
      </w:pPr>
      <w:r w:rsidRPr="00BF52FF">
        <w:rPr>
          <w:b w:val="0"/>
          <w:noProof/>
        </w:rPr>
        <w:t>B.5</w:t>
      </w:r>
      <w:r w:rsidRPr="00BF52FF">
        <w:rPr>
          <w:rFonts w:asciiTheme="minorHAnsi" w:eastAsiaTheme="minorEastAsia" w:hAnsiTheme="minorHAnsi" w:cstheme="minorBidi"/>
          <w:b w:val="0"/>
          <w:smallCaps w:val="0"/>
          <w:noProof/>
          <w:sz w:val="22"/>
          <w:szCs w:val="22"/>
        </w:rPr>
        <w:tab/>
      </w:r>
      <w:r w:rsidRPr="00BF52FF">
        <w:rPr>
          <w:b w:val="0"/>
          <w:noProof/>
        </w:rPr>
        <w:t>Individuals Consulted on Statistical Aspects and Individuals Collecting and/or Analyzing Data</w:t>
      </w:r>
      <w:r w:rsidRPr="00BF52FF">
        <w:rPr>
          <w:b w:val="0"/>
          <w:noProof/>
        </w:rPr>
        <w:tab/>
      </w:r>
      <w:r w:rsidR="00844D5E">
        <w:rPr>
          <w:b w:val="0"/>
          <w:noProof/>
        </w:rPr>
        <w:t>5</w:t>
      </w:r>
    </w:p>
    <w:p w:rsidR="00B9657C" w:rsidRPr="004359F8" w:rsidRDefault="00CA36C3" w:rsidP="002C1FCF">
      <w:pPr>
        <w:pStyle w:val="P1-StandPara"/>
        <w:ind w:right="-216" w:firstLine="0"/>
        <w:jc w:val="center"/>
        <w:rPr>
          <w:color w:val="000000"/>
          <w:sz w:val="24"/>
          <w:szCs w:val="24"/>
        </w:rPr>
      </w:pPr>
      <w:r w:rsidRPr="005B6C76">
        <w:rPr>
          <w:caps/>
          <w:noProof/>
          <w:sz w:val="24"/>
          <w:szCs w:val="24"/>
        </w:rPr>
        <w:fldChar w:fldCharType="end"/>
      </w:r>
      <w:r w:rsidR="000164DD">
        <w:rPr>
          <w:smallCaps/>
          <w:noProof/>
          <w:sz w:val="24"/>
          <w:szCs w:val="24"/>
        </w:rPr>
        <w:t xml:space="preserve"> </w:t>
      </w:r>
      <w:r w:rsidR="00E41609">
        <w:rPr>
          <w:smallCaps/>
          <w:noProof/>
          <w:sz w:val="24"/>
          <w:szCs w:val="24"/>
        </w:rPr>
        <w:br w:type="page"/>
      </w:r>
      <w:r w:rsidR="00B9657C" w:rsidRPr="004359F8">
        <w:rPr>
          <w:b/>
          <w:caps/>
          <w:noProof/>
          <w:color w:val="000000"/>
          <w:sz w:val="24"/>
          <w:szCs w:val="24"/>
        </w:rPr>
        <w:lastRenderedPageBreak/>
        <w:t>List of Attachments</w:t>
      </w:r>
    </w:p>
    <w:p w:rsidR="00267E3D" w:rsidRPr="00050B82" w:rsidRDefault="00267E3D" w:rsidP="00267E3D">
      <w:pPr>
        <w:pStyle w:val="P1-StandPara"/>
        <w:tabs>
          <w:tab w:val="left" w:pos="1530"/>
        </w:tabs>
        <w:spacing w:line="240" w:lineRule="auto"/>
        <w:ind w:right="-216" w:firstLine="0"/>
        <w:rPr>
          <w:color w:val="000000"/>
          <w:sz w:val="24"/>
          <w:szCs w:val="24"/>
        </w:rPr>
      </w:pPr>
      <w:r w:rsidRPr="009950B7">
        <w:rPr>
          <w:color w:val="000000"/>
          <w:sz w:val="24"/>
          <w:szCs w:val="24"/>
        </w:rPr>
        <w:t>Attachment 1</w:t>
      </w:r>
      <w:r w:rsidRPr="00050B82">
        <w:rPr>
          <w:color w:val="000000"/>
          <w:sz w:val="24"/>
          <w:szCs w:val="24"/>
        </w:rPr>
        <w:t xml:space="preserve">: </w:t>
      </w:r>
      <w:r w:rsidRPr="00050B82">
        <w:rPr>
          <w:color w:val="000000"/>
          <w:sz w:val="24"/>
          <w:szCs w:val="24"/>
        </w:rPr>
        <w:tab/>
        <w:t>Bilateral Survey</w:t>
      </w:r>
      <w:r w:rsidR="00844D5E">
        <w:rPr>
          <w:color w:val="000000"/>
          <w:sz w:val="24"/>
          <w:szCs w:val="24"/>
        </w:rPr>
        <w:t>s</w:t>
      </w:r>
    </w:p>
    <w:p w:rsidR="00267E3D" w:rsidRPr="00050B82" w:rsidRDefault="00267E3D" w:rsidP="00267E3D">
      <w:pPr>
        <w:pStyle w:val="P1-StandPara"/>
        <w:tabs>
          <w:tab w:val="left" w:pos="1530"/>
        </w:tabs>
        <w:spacing w:line="240" w:lineRule="auto"/>
        <w:ind w:right="-216" w:firstLine="0"/>
        <w:rPr>
          <w:color w:val="000000"/>
          <w:sz w:val="24"/>
          <w:szCs w:val="24"/>
        </w:rPr>
      </w:pPr>
      <w:r w:rsidRPr="00050B82">
        <w:rPr>
          <w:color w:val="000000"/>
          <w:sz w:val="24"/>
          <w:szCs w:val="24"/>
        </w:rPr>
        <w:tab/>
        <w:t>1A. Survey for Administrative Supplements</w:t>
      </w:r>
    </w:p>
    <w:p w:rsidR="00213671" w:rsidRDefault="00140A6F" w:rsidP="00267E3D">
      <w:pPr>
        <w:pStyle w:val="P1-StandPara"/>
        <w:tabs>
          <w:tab w:val="left" w:pos="1530"/>
        </w:tabs>
        <w:spacing w:line="240" w:lineRule="auto"/>
        <w:ind w:right="-216" w:firstLine="0"/>
        <w:rPr>
          <w:color w:val="000000"/>
          <w:sz w:val="24"/>
          <w:szCs w:val="24"/>
        </w:rPr>
      </w:pPr>
      <w:r>
        <w:rPr>
          <w:color w:val="000000"/>
          <w:sz w:val="24"/>
          <w:szCs w:val="24"/>
        </w:rPr>
        <w:tab/>
        <w:t>1B</w:t>
      </w:r>
      <w:r w:rsidR="00213671">
        <w:rPr>
          <w:color w:val="000000"/>
          <w:sz w:val="24"/>
          <w:szCs w:val="24"/>
        </w:rPr>
        <w:t>.</w:t>
      </w:r>
      <w:r w:rsidR="00213671" w:rsidRPr="00213671">
        <w:rPr>
          <w:color w:val="000000"/>
          <w:sz w:val="24"/>
          <w:szCs w:val="24"/>
        </w:rPr>
        <w:t xml:space="preserve"> </w:t>
      </w:r>
      <w:r w:rsidR="00236D0F">
        <w:rPr>
          <w:color w:val="000000"/>
          <w:sz w:val="24"/>
          <w:szCs w:val="24"/>
        </w:rPr>
        <w:t xml:space="preserve">1 Year </w:t>
      </w:r>
      <w:r w:rsidR="00213671" w:rsidRPr="00050B82">
        <w:rPr>
          <w:color w:val="000000"/>
          <w:sz w:val="24"/>
          <w:szCs w:val="24"/>
        </w:rPr>
        <w:t>Survey for all other awards (R01s, R21s, and U01s)</w:t>
      </w:r>
    </w:p>
    <w:p w:rsidR="00213671" w:rsidRPr="00050B82" w:rsidRDefault="00140A6F" w:rsidP="00267E3D">
      <w:pPr>
        <w:pStyle w:val="P1-StandPara"/>
        <w:tabs>
          <w:tab w:val="left" w:pos="1530"/>
        </w:tabs>
        <w:spacing w:line="240" w:lineRule="auto"/>
        <w:ind w:right="-216" w:firstLine="0"/>
        <w:rPr>
          <w:color w:val="000000"/>
          <w:sz w:val="24"/>
          <w:szCs w:val="24"/>
        </w:rPr>
      </w:pPr>
      <w:r>
        <w:rPr>
          <w:color w:val="000000"/>
          <w:sz w:val="24"/>
          <w:szCs w:val="24"/>
        </w:rPr>
        <w:tab/>
        <w:t>1C</w:t>
      </w:r>
      <w:r w:rsidR="00213671">
        <w:rPr>
          <w:color w:val="000000"/>
          <w:sz w:val="24"/>
          <w:szCs w:val="24"/>
        </w:rPr>
        <w:t xml:space="preserve">. </w:t>
      </w:r>
      <w:r w:rsidR="00236D0F">
        <w:rPr>
          <w:color w:val="000000"/>
          <w:sz w:val="24"/>
          <w:szCs w:val="24"/>
        </w:rPr>
        <w:t xml:space="preserve">Final </w:t>
      </w:r>
      <w:r w:rsidR="00213671" w:rsidRPr="00050B82">
        <w:rPr>
          <w:color w:val="000000"/>
          <w:sz w:val="24"/>
          <w:szCs w:val="24"/>
        </w:rPr>
        <w:t>Survey for all other awards (R01s, R21s, and U01s)</w:t>
      </w:r>
    </w:p>
    <w:p w:rsidR="00267E3D" w:rsidRPr="009950B7" w:rsidRDefault="00267E3D" w:rsidP="00267E3D">
      <w:pPr>
        <w:pStyle w:val="P1-StandPara"/>
        <w:spacing w:line="240" w:lineRule="auto"/>
        <w:ind w:right="-216" w:firstLine="0"/>
        <w:rPr>
          <w:color w:val="000000"/>
          <w:sz w:val="24"/>
          <w:szCs w:val="24"/>
        </w:rPr>
      </w:pPr>
    </w:p>
    <w:p w:rsidR="00267E3D" w:rsidRPr="009950B7" w:rsidRDefault="00267E3D" w:rsidP="00267E3D">
      <w:pPr>
        <w:pStyle w:val="P1-StandPara"/>
        <w:tabs>
          <w:tab w:val="left" w:pos="1530"/>
        </w:tabs>
        <w:spacing w:line="240" w:lineRule="auto"/>
        <w:ind w:right="-216" w:firstLine="0"/>
        <w:rPr>
          <w:b/>
          <w:smallCaps/>
          <w:color w:val="000000"/>
          <w:sz w:val="24"/>
          <w:szCs w:val="24"/>
        </w:rPr>
      </w:pPr>
      <w:r>
        <w:rPr>
          <w:color w:val="000000"/>
          <w:sz w:val="24"/>
          <w:szCs w:val="24"/>
        </w:rPr>
        <w:t xml:space="preserve">Attachment 2: </w:t>
      </w:r>
      <w:r>
        <w:rPr>
          <w:color w:val="000000"/>
          <w:sz w:val="24"/>
          <w:szCs w:val="24"/>
        </w:rPr>
        <w:tab/>
      </w:r>
      <w:r w:rsidRPr="00166039">
        <w:rPr>
          <w:color w:val="000000"/>
          <w:sz w:val="24"/>
          <w:szCs w:val="24"/>
        </w:rPr>
        <w:t xml:space="preserve">International Bilateral </w:t>
      </w:r>
      <w:r w:rsidR="00401A72">
        <w:rPr>
          <w:color w:val="000000"/>
          <w:sz w:val="24"/>
          <w:szCs w:val="24"/>
        </w:rPr>
        <w:t>Study</w:t>
      </w:r>
      <w:r w:rsidR="00401A72" w:rsidRPr="00166039">
        <w:rPr>
          <w:color w:val="000000"/>
          <w:sz w:val="24"/>
          <w:szCs w:val="24"/>
        </w:rPr>
        <w:t xml:space="preserve"> </w:t>
      </w:r>
      <w:r w:rsidRPr="00166039">
        <w:rPr>
          <w:color w:val="000000"/>
          <w:sz w:val="24"/>
          <w:szCs w:val="24"/>
        </w:rPr>
        <w:t>Working Group</w:t>
      </w:r>
      <w:r>
        <w:rPr>
          <w:color w:val="000000"/>
          <w:sz w:val="24"/>
          <w:szCs w:val="24"/>
        </w:rPr>
        <w:t xml:space="preserve"> Members</w:t>
      </w:r>
    </w:p>
    <w:p w:rsidR="00267E3D" w:rsidRDefault="00267E3D" w:rsidP="00267E3D">
      <w:pPr>
        <w:pStyle w:val="P1-StandPara"/>
        <w:tabs>
          <w:tab w:val="left" w:pos="1530"/>
        </w:tabs>
        <w:spacing w:line="240" w:lineRule="auto"/>
        <w:ind w:right="-216" w:firstLine="0"/>
        <w:rPr>
          <w:color w:val="000000"/>
          <w:sz w:val="24"/>
          <w:szCs w:val="24"/>
        </w:rPr>
      </w:pPr>
    </w:p>
    <w:p w:rsidR="00267E3D" w:rsidRDefault="00267E3D" w:rsidP="00267E3D">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3</w:t>
      </w:r>
      <w:r w:rsidRPr="009950B7">
        <w:rPr>
          <w:color w:val="000000"/>
          <w:sz w:val="24"/>
          <w:szCs w:val="24"/>
        </w:rPr>
        <w:t>:</w:t>
      </w:r>
      <w:r w:rsidRPr="009950B7">
        <w:rPr>
          <w:color w:val="000000"/>
          <w:sz w:val="24"/>
          <w:szCs w:val="24"/>
        </w:rPr>
        <w:tab/>
        <w:t>Privacy Act Memo</w:t>
      </w:r>
    </w:p>
    <w:p w:rsidR="00267E3D" w:rsidRDefault="00267E3D" w:rsidP="00267E3D">
      <w:pPr>
        <w:pStyle w:val="P1-StandPara"/>
        <w:tabs>
          <w:tab w:val="left" w:pos="1530"/>
        </w:tabs>
        <w:spacing w:line="240" w:lineRule="auto"/>
        <w:ind w:right="-216" w:firstLine="0"/>
        <w:rPr>
          <w:color w:val="000000"/>
          <w:sz w:val="24"/>
          <w:szCs w:val="24"/>
        </w:rPr>
      </w:pPr>
    </w:p>
    <w:p w:rsidR="00267E3D" w:rsidRPr="009950B7" w:rsidRDefault="00267E3D" w:rsidP="00267E3D">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4</w:t>
      </w:r>
      <w:r w:rsidRPr="009950B7">
        <w:rPr>
          <w:color w:val="000000"/>
          <w:sz w:val="24"/>
          <w:szCs w:val="24"/>
        </w:rPr>
        <w:t>:</w:t>
      </w:r>
      <w:r w:rsidRPr="009950B7">
        <w:rPr>
          <w:color w:val="000000"/>
          <w:sz w:val="24"/>
          <w:szCs w:val="24"/>
        </w:rPr>
        <w:tab/>
      </w:r>
      <w:r>
        <w:rPr>
          <w:color w:val="000000"/>
          <w:sz w:val="24"/>
          <w:szCs w:val="24"/>
        </w:rPr>
        <w:t>Office of Human Subjects Research Protection</w:t>
      </w:r>
      <w:r w:rsidRPr="009950B7">
        <w:rPr>
          <w:color w:val="000000"/>
          <w:sz w:val="24"/>
          <w:szCs w:val="24"/>
        </w:rPr>
        <w:t xml:space="preserve"> Exemption (OHSR</w:t>
      </w:r>
      <w:r>
        <w:rPr>
          <w:color w:val="000000"/>
          <w:sz w:val="24"/>
          <w:szCs w:val="24"/>
        </w:rPr>
        <w:t>P</w:t>
      </w:r>
      <w:r w:rsidRPr="009950B7">
        <w:rPr>
          <w:color w:val="000000"/>
          <w:sz w:val="24"/>
          <w:szCs w:val="24"/>
        </w:rPr>
        <w:t>)</w:t>
      </w:r>
    </w:p>
    <w:p w:rsidR="00267E3D" w:rsidRDefault="00267E3D" w:rsidP="00267E3D">
      <w:pPr>
        <w:pStyle w:val="P1-StandPara"/>
        <w:tabs>
          <w:tab w:val="left" w:pos="1530"/>
        </w:tabs>
        <w:spacing w:line="240" w:lineRule="auto"/>
        <w:ind w:right="-216" w:firstLine="0"/>
        <w:rPr>
          <w:color w:val="000000"/>
          <w:sz w:val="24"/>
          <w:szCs w:val="24"/>
        </w:rPr>
      </w:pPr>
    </w:p>
    <w:p w:rsidR="00B254D5" w:rsidRDefault="00267E3D" w:rsidP="00267E3D">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Pr>
          <w:color w:val="000000"/>
          <w:sz w:val="24"/>
          <w:szCs w:val="24"/>
        </w:rPr>
        <w:t>5</w:t>
      </w:r>
      <w:r w:rsidRPr="009950B7">
        <w:rPr>
          <w:color w:val="000000"/>
          <w:sz w:val="24"/>
          <w:szCs w:val="24"/>
        </w:rPr>
        <w:t>:</w:t>
      </w:r>
      <w:r w:rsidRPr="009950B7">
        <w:rPr>
          <w:color w:val="000000"/>
          <w:sz w:val="24"/>
          <w:szCs w:val="24"/>
        </w:rPr>
        <w:tab/>
        <w:t>In</w:t>
      </w:r>
      <w:r w:rsidR="00B254D5">
        <w:rPr>
          <w:color w:val="000000"/>
          <w:sz w:val="24"/>
          <w:szCs w:val="24"/>
        </w:rPr>
        <w:t>vitation</w:t>
      </w:r>
      <w:r w:rsidR="00F7529D">
        <w:rPr>
          <w:color w:val="000000"/>
          <w:sz w:val="24"/>
          <w:szCs w:val="24"/>
        </w:rPr>
        <w:t xml:space="preserve"> to participate</w:t>
      </w:r>
    </w:p>
    <w:p w:rsidR="00267E3D" w:rsidRDefault="00B254D5" w:rsidP="00267E3D">
      <w:pPr>
        <w:pStyle w:val="P1-StandPara"/>
        <w:tabs>
          <w:tab w:val="left" w:pos="1530"/>
        </w:tabs>
        <w:spacing w:line="240" w:lineRule="auto"/>
        <w:ind w:right="-216" w:firstLine="0"/>
        <w:rPr>
          <w:color w:val="000000"/>
          <w:sz w:val="24"/>
          <w:szCs w:val="24"/>
        </w:rPr>
      </w:pPr>
      <w:r>
        <w:rPr>
          <w:color w:val="000000"/>
          <w:sz w:val="24"/>
          <w:szCs w:val="24"/>
        </w:rPr>
        <w:tab/>
        <w:t xml:space="preserve">5A. </w:t>
      </w:r>
      <w:r w:rsidR="00486DBA">
        <w:rPr>
          <w:color w:val="000000"/>
          <w:sz w:val="24"/>
          <w:szCs w:val="24"/>
        </w:rPr>
        <w:t>Email Invitation</w:t>
      </w:r>
    </w:p>
    <w:p w:rsidR="00B254D5" w:rsidRPr="009950B7" w:rsidRDefault="00B254D5" w:rsidP="00267E3D">
      <w:pPr>
        <w:pStyle w:val="P1-StandPara"/>
        <w:tabs>
          <w:tab w:val="left" w:pos="1530"/>
        </w:tabs>
        <w:spacing w:line="240" w:lineRule="auto"/>
        <w:ind w:right="-216" w:firstLine="0"/>
        <w:rPr>
          <w:color w:val="000000"/>
          <w:sz w:val="24"/>
          <w:szCs w:val="24"/>
        </w:rPr>
      </w:pPr>
      <w:r>
        <w:rPr>
          <w:color w:val="000000"/>
          <w:sz w:val="24"/>
          <w:szCs w:val="24"/>
        </w:rPr>
        <w:tab/>
        <w:t>5B</w:t>
      </w:r>
      <w:r w:rsidR="00F7529D">
        <w:rPr>
          <w:color w:val="000000"/>
          <w:sz w:val="24"/>
          <w:szCs w:val="24"/>
        </w:rPr>
        <w:t>.</w:t>
      </w:r>
      <w:r>
        <w:rPr>
          <w:color w:val="000000"/>
          <w:sz w:val="24"/>
          <w:szCs w:val="24"/>
        </w:rPr>
        <w:t xml:space="preserve"> </w:t>
      </w:r>
      <w:r>
        <w:rPr>
          <w:sz w:val="24"/>
          <w:szCs w:val="24"/>
        </w:rPr>
        <w:t xml:space="preserve">Follow-up Telephone Script </w:t>
      </w:r>
      <w:proofErr w:type="gramStart"/>
      <w:r>
        <w:rPr>
          <w:sz w:val="24"/>
          <w:szCs w:val="24"/>
        </w:rPr>
        <w:t>For</w:t>
      </w:r>
      <w:proofErr w:type="gramEnd"/>
      <w:r>
        <w:rPr>
          <w:sz w:val="24"/>
          <w:szCs w:val="24"/>
        </w:rPr>
        <w:t xml:space="preserve"> Non-Responders</w:t>
      </w:r>
    </w:p>
    <w:p w:rsidR="002F7DF9" w:rsidRPr="002F7DF9" w:rsidRDefault="002F7DF9" w:rsidP="002F7DF9">
      <w:pPr>
        <w:spacing w:line="240" w:lineRule="auto"/>
        <w:ind w:right="-216"/>
        <w:jc w:val="left"/>
        <w:rPr>
          <w:sz w:val="24"/>
          <w:szCs w:val="24"/>
        </w:rPr>
      </w:pPr>
      <w:bookmarkStart w:id="0" w:name="_GoBack"/>
      <w:bookmarkEnd w:id="0"/>
    </w:p>
    <w:p w:rsidR="002F7DF9" w:rsidRPr="002F7DF9" w:rsidRDefault="002F7DF9" w:rsidP="002F7DF9">
      <w:pPr>
        <w:spacing w:line="240" w:lineRule="auto"/>
        <w:ind w:right="-216"/>
        <w:jc w:val="left"/>
        <w:rPr>
          <w:sz w:val="24"/>
          <w:szCs w:val="24"/>
        </w:rPr>
      </w:pPr>
    </w:p>
    <w:p w:rsidR="002F7DF9" w:rsidRPr="002F7DF9" w:rsidRDefault="002F7DF9" w:rsidP="002F7DF9">
      <w:pPr>
        <w:spacing w:line="240" w:lineRule="auto"/>
        <w:ind w:right="-216"/>
        <w:jc w:val="left"/>
        <w:rPr>
          <w:sz w:val="24"/>
          <w:szCs w:val="24"/>
        </w:rPr>
      </w:pPr>
    </w:p>
    <w:p w:rsidR="000117FF" w:rsidRDefault="000117FF" w:rsidP="00040639"/>
    <w:p w:rsidR="000117FF" w:rsidRDefault="000117FF" w:rsidP="00040639">
      <w:r>
        <w:br w:type="page"/>
      </w:r>
    </w:p>
    <w:p w:rsidR="004216D4" w:rsidRDefault="004216D4" w:rsidP="00DA140C">
      <w:pPr>
        <w:pStyle w:val="P1-StandPara"/>
        <w:tabs>
          <w:tab w:val="num" w:pos="360"/>
        </w:tabs>
        <w:spacing w:line="240" w:lineRule="auto"/>
        <w:ind w:left="360" w:right="-216" w:firstLine="0"/>
        <w:rPr>
          <w:sz w:val="24"/>
        </w:rPr>
        <w:sectPr w:rsidR="004216D4" w:rsidSect="004216D4">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sectPr>
      </w:pPr>
    </w:p>
    <w:p w:rsidR="00321EEB" w:rsidRPr="00615F34" w:rsidRDefault="00A677C2" w:rsidP="008925CA">
      <w:pPr>
        <w:pStyle w:val="Heading1"/>
        <w:tabs>
          <w:tab w:val="clear" w:pos="1152"/>
          <w:tab w:val="left" w:pos="630"/>
        </w:tabs>
        <w:rPr>
          <w:sz w:val="24"/>
          <w:szCs w:val="24"/>
        </w:rPr>
      </w:pPr>
      <w:bookmarkStart w:id="1" w:name="_Toc443881762"/>
      <w:bookmarkStart w:id="2" w:name="_Toc451592249"/>
      <w:bookmarkStart w:id="3" w:name="_Toc5610290"/>
      <w:bookmarkStart w:id="4" w:name="_Toc99178796"/>
      <w:bookmarkStart w:id="5" w:name="_Toc351973179"/>
      <w:r w:rsidRPr="00A677C2">
        <w:rPr>
          <w:sz w:val="24"/>
          <w:szCs w:val="24"/>
        </w:rPr>
        <w:lastRenderedPageBreak/>
        <w:t>B.</w:t>
      </w:r>
      <w:r w:rsidRPr="00A677C2">
        <w:rPr>
          <w:sz w:val="24"/>
          <w:szCs w:val="24"/>
        </w:rPr>
        <w:tab/>
        <w:t>STATISTICAL METHODS</w:t>
      </w:r>
      <w:bookmarkEnd w:id="1"/>
      <w:bookmarkEnd w:id="2"/>
      <w:bookmarkEnd w:id="3"/>
      <w:bookmarkEnd w:id="4"/>
      <w:bookmarkEnd w:id="5"/>
    </w:p>
    <w:p w:rsidR="000962BB" w:rsidRPr="00615F34" w:rsidRDefault="00A677C2" w:rsidP="00040639">
      <w:pPr>
        <w:pStyle w:val="Heading2"/>
        <w:rPr>
          <w:sz w:val="24"/>
          <w:szCs w:val="24"/>
        </w:rPr>
      </w:pPr>
      <w:bookmarkStart w:id="6" w:name="_Toc443881763"/>
      <w:bookmarkStart w:id="7" w:name="_Toc451592250"/>
      <w:bookmarkStart w:id="8" w:name="_Toc5610291"/>
      <w:bookmarkStart w:id="9" w:name="_Toc99178797"/>
      <w:bookmarkStart w:id="10" w:name="_Toc351973180"/>
      <w:r w:rsidRPr="00A677C2">
        <w:rPr>
          <w:sz w:val="24"/>
          <w:szCs w:val="24"/>
        </w:rPr>
        <w:t>B.1</w:t>
      </w:r>
      <w:r w:rsidRPr="00A677C2">
        <w:rPr>
          <w:sz w:val="24"/>
          <w:szCs w:val="24"/>
        </w:rPr>
        <w:tab/>
        <w:t>Respondent Universe and Sampling Methods</w:t>
      </w:r>
      <w:bookmarkEnd w:id="6"/>
      <w:bookmarkEnd w:id="7"/>
      <w:bookmarkEnd w:id="8"/>
      <w:bookmarkEnd w:id="9"/>
      <w:bookmarkEnd w:id="10"/>
    </w:p>
    <w:p w:rsidR="00F3197D" w:rsidRPr="009950B7" w:rsidRDefault="00A677C2" w:rsidP="00F3197D">
      <w:pPr>
        <w:pStyle w:val="P1-StandPara"/>
        <w:rPr>
          <w:color w:val="000000"/>
          <w:sz w:val="24"/>
          <w:szCs w:val="24"/>
        </w:rPr>
      </w:pPr>
      <w:r w:rsidRPr="00A677C2">
        <w:rPr>
          <w:sz w:val="24"/>
          <w:szCs w:val="24"/>
        </w:rPr>
        <w:t xml:space="preserve">A total </w:t>
      </w:r>
      <w:r w:rsidRPr="00BA4EDD">
        <w:rPr>
          <w:color w:val="000000" w:themeColor="text1"/>
          <w:sz w:val="24"/>
          <w:szCs w:val="24"/>
        </w:rPr>
        <w:t xml:space="preserve">of </w:t>
      </w:r>
      <w:r w:rsidR="00C70D41">
        <w:rPr>
          <w:color w:val="000000" w:themeColor="text1"/>
          <w:sz w:val="24"/>
          <w:szCs w:val="24"/>
        </w:rPr>
        <w:t>22</w:t>
      </w:r>
      <w:r w:rsidR="00844D5E">
        <w:rPr>
          <w:color w:val="000000" w:themeColor="text1"/>
          <w:sz w:val="24"/>
          <w:szCs w:val="24"/>
        </w:rPr>
        <w:t>8</w:t>
      </w:r>
      <w:r w:rsidR="00267E3D">
        <w:rPr>
          <w:color w:val="000000" w:themeColor="text1"/>
          <w:sz w:val="24"/>
          <w:szCs w:val="24"/>
        </w:rPr>
        <w:t xml:space="preserve"> </w:t>
      </w:r>
      <w:r w:rsidR="00F735D8">
        <w:rPr>
          <w:sz w:val="24"/>
          <w:szCs w:val="24"/>
        </w:rPr>
        <w:t>principal investigators</w:t>
      </w:r>
      <w:r w:rsidRPr="00A677C2">
        <w:rPr>
          <w:sz w:val="24"/>
          <w:szCs w:val="24"/>
        </w:rPr>
        <w:t xml:space="preserve"> will be invited to participate in th</w:t>
      </w:r>
      <w:r w:rsidR="004C33B2">
        <w:rPr>
          <w:sz w:val="24"/>
          <w:szCs w:val="24"/>
        </w:rPr>
        <w:t>is survey of the</w:t>
      </w:r>
      <w:r w:rsidRPr="00A677C2">
        <w:rPr>
          <w:sz w:val="24"/>
          <w:szCs w:val="24"/>
        </w:rPr>
        <w:t xml:space="preserve"> </w:t>
      </w:r>
      <w:r w:rsidR="00F735D8" w:rsidRPr="00F735D8">
        <w:rPr>
          <w:sz w:val="24"/>
          <w:szCs w:val="24"/>
        </w:rPr>
        <w:t>National Institutes of Health International Bilateral Programs</w:t>
      </w:r>
      <w:r w:rsidR="004C33B2">
        <w:rPr>
          <w:sz w:val="24"/>
          <w:szCs w:val="24"/>
        </w:rPr>
        <w:t xml:space="preserve"> accomplishments and challenges</w:t>
      </w:r>
      <w:r w:rsidRPr="00A677C2">
        <w:rPr>
          <w:sz w:val="24"/>
          <w:szCs w:val="24"/>
        </w:rPr>
        <w:t>.</w:t>
      </w:r>
      <w:r w:rsidR="00F7529D">
        <w:rPr>
          <w:sz w:val="24"/>
          <w:szCs w:val="24"/>
        </w:rPr>
        <w:t xml:space="preserve"> </w:t>
      </w:r>
      <w:r w:rsidRPr="00A677C2">
        <w:rPr>
          <w:sz w:val="24"/>
          <w:szCs w:val="24"/>
        </w:rPr>
        <w:t>These potential participants have been identified through public information sources</w:t>
      </w:r>
      <w:r w:rsidR="00F735D8">
        <w:rPr>
          <w:sz w:val="24"/>
          <w:szCs w:val="24"/>
        </w:rPr>
        <w:t xml:space="preserve">, as they are principal investigators </w:t>
      </w:r>
      <w:r w:rsidR="00671785">
        <w:rPr>
          <w:sz w:val="24"/>
          <w:szCs w:val="24"/>
        </w:rPr>
        <w:t xml:space="preserve">who receive NIH funding through </w:t>
      </w:r>
      <w:r w:rsidR="00F735D8">
        <w:rPr>
          <w:sz w:val="24"/>
          <w:szCs w:val="24"/>
        </w:rPr>
        <w:t xml:space="preserve">the following </w:t>
      </w:r>
      <w:r w:rsidR="00BA4EDD">
        <w:rPr>
          <w:sz w:val="24"/>
          <w:szCs w:val="24"/>
        </w:rPr>
        <w:t>four</w:t>
      </w:r>
      <w:r w:rsidR="00F735D8">
        <w:rPr>
          <w:sz w:val="24"/>
          <w:szCs w:val="24"/>
        </w:rPr>
        <w:t xml:space="preserve"> programs: the </w:t>
      </w:r>
      <w:r w:rsidR="00F735D8" w:rsidRPr="009950B7">
        <w:rPr>
          <w:color w:val="000000"/>
          <w:sz w:val="24"/>
          <w:szCs w:val="24"/>
        </w:rPr>
        <w:t>U.S.-China Program for Biomedical Research Cooperation</w:t>
      </w:r>
      <w:r w:rsidR="00BC0ED5">
        <w:rPr>
          <w:color w:val="000000"/>
          <w:sz w:val="24"/>
          <w:szCs w:val="24"/>
        </w:rPr>
        <w:t xml:space="preserve"> (U.S.-China)</w:t>
      </w:r>
      <w:r w:rsidR="00F735D8" w:rsidRPr="009950B7">
        <w:rPr>
          <w:color w:val="000000"/>
          <w:sz w:val="24"/>
          <w:szCs w:val="24"/>
        </w:rPr>
        <w:t xml:space="preserve">, </w:t>
      </w:r>
      <w:r w:rsidR="00663107">
        <w:rPr>
          <w:color w:val="000000"/>
          <w:sz w:val="24"/>
          <w:szCs w:val="24"/>
        </w:rPr>
        <w:t xml:space="preserve">the </w:t>
      </w:r>
      <w:r w:rsidR="00663107" w:rsidRPr="00F926AC">
        <w:rPr>
          <w:color w:val="000000"/>
          <w:sz w:val="24"/>
          <w:szCs w:val="24"/>
        </w:rPr>
        <w:t>U.S.–India Bilateral Collaborative Research Partnerships on the Prevention of HIV/AIDS and Co-morbidities</w:t>
      </w:r>
      <w:r w:rsidR="00663107">
        <w:rPr>
          <w:color w:val="000000"/>
          <w:sz w:val="24"/>
          <w:szCs w:val="24"/>
        </w:rPr>
        <w:t xml:space="preserve"> (U.S.-India)</w:t>
      </w:r>
      <w:r w:rsidR="00F735D8" w:rsidRPr="009950B7">
        <w:rPr>
          <w:color w:val="000000"/>
          <w:sz w:val="24"/>
          <w:szCs w:val="24"/>
        </w:rPr>
        <w:t>, the U.S.-Russia Bilateral Collaborative Research Partnerships on the Prevention and Treatment of HIV/AIDS and Co-morbidities</w:t>
      </w:r>
      <w:r w:rsidR="00BC0ED5">
        <w:rPr>
          <w:color w:val="000000"/>
          <w:sz w:val="24"/>
          <w:szCs w:val="24"/>
        </w:rPr>
        <w:t xml:space="preserve"> (U.S. Russia)</w:t>
      </w:r>
      <w:r w:rsidR="00BA4EDD">
        <w:rPr>
          <w:color w:val="000000"/>
          <w:sz w:val="24"/>
          <w:szCs w:val="24"/>
        </w:rPr>
        <w:t xml:space="preserve">, and </w:t>
      </w:r>
      <w:r w:rsidR="00663107" w:rsidRPr="009950B7">
        <w:rPr>
          <w:color w:val="000000"/>
          <w:sz w:val="24"/>
          <w:szCs w:val="24"/>
        </w:rPr>
        <w:t>the U.S.-South Africa Program for Collaborative Biomedical Research</w:t>
      </w:r>
      <w:r w:rsidR="00663107">
        <w:rPr>
          <w:color w:val="000000"/>
          <w:sz w:val="24"/>
          <w:szCs w:val="24"/>
        </w:rPr>
        <w:t xml:space="preserve"> (U.S.-South Africa)</w:t>
      </w:r>
      <w:r w:rsidR="00F735D8" w:rsidRPr="009950B7">
        <w:rPr>
          <w:color w:val="000000"/>
          <w:sz w:val="24"/>
          <w:szCs w:val="24"/>
        </w:rPr>
        <w:t>.</w:t>
      </w:r>
      <w:r w:rsidR="00F7529D">
        <w:rPr>
          <w:color w:val="000000"/>
          <w:sz w:val="24"/>
          <w:szCs w:val="24"/>
        </w:rPr>
        <w:t xml:space="preserve"> </w:t>
      </w:r>
      <w:r w:rsidR="00BC0ED5">
        <w:rPr>
          <w:color w:val="000000"/>
          <w:sz w:val="24"/>
          <w:szCs w:val="24"/>
        </w:rPr>
        <w:t xml:space="preserve">In the U.S.-China, U.S.-India, and U.S. Russia programs, the only investigators who received funding from the NIH were U.S. investigators. The international collaborators in these three programs were all funded through agencies within their own countries. Thus, only U.S. </w:t>
      </w:r>
      <w:r w:rsidR="00F3197D">
        <w:rPr>
          <w:color w:val="000000"/>
          <w:sz w:val="24"/>
          <w:szCs w:val="24"/>
        </w:rPr>
        <w:t>investigators</w:t>
      </w:r>
      <w:r w:rsidR="00BC0ED5">
        <w:rPr>
          <w:color w:val="000000"/>
          <w:sz w:val="24"/>
          <w:szCs w:val="24"/>
        </w:rPr>
        <w:t xml:space="preserve"> from these three programs will be asked to participate in the </w:t>
      </w:r>
      <w:r w:rsidR="004C33B2">
        <w:rPr>
          <w:color w:val="000000"/>
          <w:sz w:val="24"/>
          <w:szCs w:val="24"/>
        </w:rPr>
        <w:t>survey</w:t>
      </w:r>
      <w:r w:rsidR="00BC0ED5">
        <w:rPr>
          <w:color w:val="000000"/>
          <w:sz w:val="24"/>
          <w:szCs w:val="24"/>
        </w:rPr>
        <w:t xml:space="preserve">.  In the U.S.-South Africa program, both the U.S. and the South African </w:t>
      </w:r>
      <w:r w:rsidR="00F3197D">
        <w:rPr>
          <w:color w:val="000000"/>
          <w:sz w:val="24"/>
          <w:szCs w:val="24"/>
        </w:rPr>
        <w:t>investigators</w:t>
      </w:r>
      <w:r w:rsidR="00BC0ED5">
        <w:rPr>
          <w:color w:val="000000"/>
          <w:sz w:val="24"/>
          <w:szCs w:val="24"/>
        </w:rPr>
        <w:t xml:space="preserve"> received funding through the NIH.  Thus, both the U.S. and the South African investigators in this program will be invited to participate in the </w:t>
      </w:r>
      <w:r w:rsidR="004C33B2">
        <w:rPr>
          <w:color w:val="000000"/>
          <w:sz w:val="24"/>
          <w:szCs w:val="24"/>
        </w:rPr>
        <w:t>survey</w:t>
      </w:r>
      <w:r w:rsidR="00BC0ED5">
        <w:rPr>
          <w:color w:val="000000"/>
          <w:sz w:val="24"/>
          <w:szCs w:val="24"/>
        </w:rPr>
        <w:t>.</w:t>
      </w:r>
      <w:r w:rsidR="00F3197D">
        <w:rPr>
          <w:color w:val="000000"/>
          <w:sz w:val="24"/>
          <w:szCs w:val="24"/>
        </w:rPr>
        <w:t xml:space="preserve">  In those survey questions that refer to “international” investigators or “international” components </w:t>
      </w:r>
      <w:r w:rsidR="00F3197D" w:rsidRPr="00216D14">
        <w:rPr>
          <w:b/>
          <w:color w:val="000000"/>
          <w:sz w:val="24"/>
          <w:szCs w:val="24"/>
        </w:rPr>
        <w:t>(Attachment</w:t>
      </w:r>
      <w:r w:rsidR="00F3197D">
        <w:rPr>
          <w:b/>
          <w:color w:val="000000"/>
          <w:sz w:val="24"/>
          <w:szCs w:val="24"/>
        </w:rPr>
        <w:t xml:space="preserve">s </w:t>
      </w:r>
      <w:r w:rsidR="00140A6F">
        <w:rPr>
          <w:b/>
          <w:color w:val="000000"/>
          <w:sz w:val="24"/>
          <w:szCs w:val="24"/>
        </w:rPr>
        <w:t>1B and 1C</w:t>
      </w:r>
      <w:r w:rsidR="00F3197D" w:rsidRPr="00216D14">
        <w:rPr>
          <w:b/>
          <w:color w:val="000000"/>
          <w:sz w:val="24"/>
          <w:szCs w:val="24"/>
        </w:rPr>
        <w:t>)</w:t>
      </w:r>
      <w:r w:rsidR="00F3197D">
        <w:rPr>
          <w:color w:val="000000"/>
          <w:sz w:val="24"/>
          <w:szCs w:val="24"/>
        </w:rPr>
        <w:t>, the word “international” will be replaced with “South African”, when we distribute the survey to South African principle investigators.</w:t>
      </w:r>
    </w:p>
    <w:tbl>
      <w:tblPr>
        <w:tblStyle w:val="TableGrid"/>
        <w:tblW w:w="0" w:type="auto"/>
        <w:tblLook w:val="04A0" w:firstRow="1" w:lastRow="0" w:firstColumn="1" w:lastColumn="0" w:noHBand="0" w:noVBand="1"/>
      </w:tblPr>
      <w:tblGrid>
        <w:gridCol w:w="2898"/>
        <w:gridCol w:w="4590"/>
      </w:tblGrid>
      <w:tr w:rsidR="009C68C9" w:rsidRPr="00846750" w:rsidTr="00F3197D">
        <w:trPr>
          <w:trHeight w:val="359"/>
        </w:trPr>
        <w:tc>
          <w:tcPr>
            <w:tcW w:w="2898" w:type="dxa"/>
            <w:vAlign w:val="center"/>
          </w:tcPr>
          <w:p w:rsidR="009C68C9" w:rsidRDefault="009C68C9" w:rsidP="00F3197D">
            <w:pPr>
              <w:pStyle w:val="P1-StandPara"/>
              <w:spacing w:line="240" w:lineRule="auto"/>
              <w:ind w:firstLine="0"/>
              <w:jc w:val="center"/>
              <w:rPr>
                <w:b/>
                <w:color w:val="000000"/>
                <w:sz w:val="24"/>
                <w:szCs w:val="24"/>
              </w:rPr>
            </w:pPr>
            <w:r>
              <w:rPr>
                <w:b/>
                <w:color w:val="000000"/>
                <w:sz w:val="24"/>
                <w:szCs w:val="24"/>
              </w:rPr>
              <w:t>Program</w:t>
            </w:r>
          </w:p>
        </w:tc>
        <w:tc>
          <w:tcPr>
            <w:tcW w:w="4590" w:type="dxa"/>
            <w:vAlign w:val="center"/>
          </w:tcPr>
          <w:p w:rsidR="009C68C9" w:rsidRDefault="009C68C9" w:rsidP="00F3197D">
            <w:pPr>
              <w:pStyle w:val="P1-StandPara"/>
              <w:spacing w:line="240" w:lineRule="auto"/>
              <w:ind w:firstLine="0"/>
              <w:jc w:val="center"/>
              <w:rPr>
                <w:b/>
                <w:color w:val="000000"/>
                <w:sz w:val="24"/>
                <w:szCs w:val="24"/>
              </w:rPr>
            </w:pPr>
            <w:r w:rsidRPr="00942330">
              <w:rPr>
                <w:b/>
                <w:color w:val="000000"/>
                <w:sz w:val="24"/>
                <w:szCs w:val="24"/>
              </w:rPr>
              <w:t>Number of Respondents</w:t>
            </w:r>
            <w:r w:rsidR="00BE4330">
              <w:rPr>
                <w:b/>
                <w:color w:val="000000"/>
                <w:sz w:val="24"/>
                <w:szCs w:val="24"/>
              </w:rPr>
              <w:t>*</w:t>
            </w:r>
          </w:p>
        </w:tc>
      </w:tr>
      <w:tr w:rsidR="009C68C9" w:rsidRPr="00846750" w:rsidTr="00F3197D">
        <w:trPr>
          <w:trHeight w:val="341"/>
        </w:trPr>
        <w:tc>
          <w:tcPr>
            <w:tcW w:w="2898" w:type="dxa"/>
            <w:vAlign w:val="center"/>
          </w:tcPr>
          <w:p w:rsidR="009C68C9" w:rsidRDefault="009C68C9" w:rsidP="00F3197D">
            <w:pPr>
              <w:pStyle w:val="P1-StandPara"/>
              <w:spacing w:line="240" w:lineRule="auto"/>
              <w:ind w:firstLine="0"/>
              <w:jc w:val="center"/>
              <w:rPr>
                <w:color w:val="000000"/>
                <w:sz w:val="24"/>
                <w:szCs w:val="24"/>
              </w:rPr>
            </w:pPr>
            <w:r w:rsidRPr="00846750">
              <w:rPr>
                <w:color w:val="000000"/>
                <w:sz w:val="24"/>
                <w:szCs w:val="24"/>
              </w:rPr>
              <w:t>U</w:t>
            </w:r>
            <w:r w:rsidR="008868AD">
              <w:rPr>
                <w:color w:val="000000"/>
                <w:sz w:val="24"/>
                <w:szCs w:val="24"/>
              </w:rPr>
              <w:t>.</w:t>
            </w:r>
            <w:r w:rsidRPr="00846750">
              <w:rPr>
                <w:color w:val="000000"/>
                <w:sz w:val="24"/>
                <w:szCs w:val="24"/>
              </w:rPr>
              <w:t>S</w:t>
            </w:r>
            <w:r w:rsidR="008868AD">
              <w:rPr>
                <w:color w:val="000000"/>
                <w:sz w:val="24"/>
                <w:szCs w:val="24"/>
              </w:rPr>
              <w:t>.</w:t>
            </w:r>
            <w:r w:rsidRPr="00846750">
              <w:rPr>
                <w:color w:val="000000"/>
                <w:sz w:val="24"/>
                <w:szCs w:val="24"/>
              </w:rPr>
              <w:t>- China</w:t>
            </w:r>
          </w:p>
        </w:tc>
        <w:tc>
          <w:tcPr>
            <w:tcW w:w="4590" w:type="dxa"/>
            <w:vAlign w:val="center"/>
          </w:tcPr>
          <w:p w:rsidR="009C68C9" w:rsidRDefault="00BE4330" w:rsidP="00F3197D">
            <w:pPr>
              <w:pStyle w:val="P1-StandPara"/>
              <w:spacing w:line="240" w:lineRule="auto"/>
              <w:ind w:firstLine="0"/>
              <w:jc w:val="center"/>
              <w:rPr>
                <w:color w:val="000000"/>
                <w:sz w:val="24"/>
                <w:szCs w:val="24"/>
              </w:rPr>
            </w:pPr>
            <w:r>
              <w:rPr>
                <w:color w:val="000000"/>
                <w:sz w:val="24"/>
                <w:szCs w:val="24"/>
              </w:rPr>
              <w:t>87</w:t>
            </w:r>
          </w:p>
        </w:tc>
      </w:tr>
      <w:tr w:rsidR="00BC0ED5" w:rsidRPr="00846750" w:rsidTr="00F3197D">
        <w:tc>
          <w:tcPr>
            <w:tcW w:w="2898" w:type="dxa"/>
            <w:vAlign w:val="center"/>
          </w:tcPr>
          <w:p w:rsidR="00BC0ED5" w:rsidRDefault="00BC0ED5" w:rsidP="00F3197D">
            <w:pPr>
              <w:pStyle w:val="P1-StandPara"/>
              <w:spacing w:line="240" w:lineRule="auto"/>
              <w:ind w:firstLine="0"/>
              <w:jc w:val="center"/>
              <w:rPr>
                <w:color w:val="000000"/>
                <w:sz w:val="24"/>
                <w:szCs w:val="24"/>
              </w:rPr>
            </w:pPr>
            <w:r w:rsidRPr="00846750">
              <w:rPr>
                <w:color w:val="000000"/>
                <w:sz w:val="24"/>
                <w:szCs w:val="24"/>
              </w:rPr>
              <w:t>U</w:t>
            </w:r>
            <w:r>
              <w:rPr>
                <w:color w:val="000000"/>
                <w:sz w:val="24"/>
                <w:szCs w:val="24"/>
              </w:rPr>
              <w:t>.</w:t>
            </w:r>
            <w:r w:rsidRPr="00846750">
              <w:rPr>
                <w:color w:val="000000"/>
                <w:sz w:val="24"/>
                <w:szCs w:val="24"/>
              </w:rPr>
              <w:t>S</w:t>
            </w:r>
            <w:r>
              <w:rPr>
                <w:color w:val="000000"/>
                <w:sz w:val="24"/>
                <w:szCs w:val="24"/>
              </w:rPr>
              <w:t>.</w:t>
            </w:r>
            <w:r w:rsidRPr="00846750">
              <w:rPr>
                <w:color w:val="000000"/>
                <w:sz w:val="24"/>
                <w:szCs w:val="24"/>
              </w:rPr>
              <w:t>-India</w:t>
            </w:r>
          </w:p>
        </w:tc>
        <w:tc>
          <w:tcPr>
            <w:tcW w:w="4590" w:type="dxa"/>
            <w:vAlign w:val="center"/>
          </w:tcPr>
          <w:p w:rsidR="00BC0ED5" w:rsidRDefault="00BC0ED5" w:rsidP="00F3197D">
            <w:pPr>
              <w:pStyle w:val="P1-StandPara"/>
              <w:spacing w:line="240" w:lineRule="auto"/>
              <w:ind w:firstLine="0"/>
              <w:jc w:val="center"/>
              <w:rPr>
                <w:color w:val="000000"/>
                <w:sz w:val="24"/>
                <w:szCs w:val="24"/>
              </w:rPr>
            </w:pPr>
            <w:r>
              <w:rPr>
                <w:color w:val="000000"/>
                <w:sz w:val="24"/>
                <w:szCs w:val="24"/>
              </w:rPr>
              <w:t>9</w:t>
            </w:r>
          </w:p>
        </w:tc>
      </w:tr>
      <w:tr w:rsidR="009C68C9" w:rsidRPr="00846750" w:rsidTr="00F3197D">
        <w:tc>
          <w:tcPr>
            <w:tcW w:w="2898" w:type="dxa"/>
            <w:vAlign w:val="center"/>
          </w:tcPr>
          <w:p w:rsidR="009C68C9" w:rsidRDefault="009C68C9" w:rsidP="00F3197D">
            <w:pPr>
              <w:pStyle w:val="P1-StandPara"/>
              <w:spacing w:line="240" w:lineRule="auto"/>
              <w:ind w:firstLine="0"/>
              <w:jc w:val="center"/>
              <w:rPr>
                <w:color w:val="000000"/>
                <w:sz w:val="24"/>
                <w:szCs w:val="24"/>
              </w:rPr>
            </w:pPr>
            <w:r w:rsidRPr="00846750">
              <w:rPr>
                <w:color w:val="000000"/>
                <w:sz w:val="24"/>
                <w:szCs w:val="24"/>
              </w:rPr>
              <w:t>U</w:t>
            </w:r>
            <w:r w:rsidR="008868AD">
              <w:rPr>
                <w:color w:val="000000"/>
                <w:sz w:val="24"/>
                <w:szCs w:val="24"/>
              </w:rPr>
              <w:t>.</w:t>
            </w:r>
            <w:r w:rsidRPr="00846750">
              <w:rPr>
                <w:color w:val="000000"/>
                <w:sz w:val="24"/>
                <w:szCs w:val="24"/>
              </w:rPr>
              <w:t>S</w:t>
            </w:r>
            <w:r w:rsidR="008868AD">
              <w:rPr>
                <w:color w:val="000000"/>
                <w:sz w:val="24"/>
                <w:szCs w:val="24"/>
              </w:rPr>
              <w:t>.</w:t>
            </w:r>
            <w:r w:rsidRPr="00846750">
              <w:rPr>
                <w:color w:val="000000"/>
                <w:sz w:val="24"/>
                <w:szCs w:val="24"/>
              </w:rPr>
              <w:t>- Russia</w:t>
            </w:r>
          </w:p>
        </w:tc>
        <w:tc>
          <w:tcPr>
            <w:tcW w:w="4590" w:type="dxa"/>
            <w:vAlign w:val="center"/>
          </w:tcPr>
          <w:p w:rsidR="009C68C9" w:rsidRDefault="00BE4330" w:rsidP="00F3197D">
            <w:pPr>
              <w:pStyle w:val="P1-StandPara"/>
              <w:spacing w:line="240" w:lineRule="auto"/>
              <w:ind w:firstLine="0"/>
              <w:jc w:val="center"/>
              <w:rPr>
                <w:color w:val="000000"/>
                <w:sz w:val="24"/>
                <w:szCs w:val="24"/>
              </w:rPr>
            </w:pPr>
            <w:r>
              <w:rPr>
                <w:color w:val="000000"/>
                <w:sz w:val="24"/>
                <w:szCs w:val="24"/>
              </w:rPr>
              <w:t>2</w:t>
            </w:r>
            <w:r w:rsidR="000046ED">
              <w:rPr>
                <w:color w:val="000000"/>
                <w:sz w:val="24"/>
                <w:szCs w:val="24"/>
              </w:rPr>
              <w:t>6</w:t>
            </w:r>
          </w:p>
        </w:tc>
      </w:tr>
      <w:tr w:rsidR="00BC0ED5" w:rsidRPr="00846750" w:rsidTr="00F3197D">
        <w:tc>
          <w:tcPr>
            <w:tcW w:w="2898" w:type="dxa"/>
            <w:vAlign w:val="center"/>
          </w:tcPr>
          <w:p w:rsidR="00BC0ED5" w:rsidRPr="00846750" w:rsidRDefault="00BC0ED5" w:rsidP="00F3197D">
            <w:pPr>
              <w:pStyle w:val="P1-StandPara"/>
              <w:spacing w:line="240" w:lineRule="auto"/>
              <w:ind w:firstLine="0"/>
              <w:jc w:val="center"/>
              <w:rPr>
                <w:color w:val="000000"/>
                <w:sz w:val="24"/>
                <w:szCs w:val="24"/>
              </w:rPr>
            </w:pPr>
            <w:r w:rsidRPr="00846750">
              <w:rPr>
                <w:color w:val="000000"/>
                <w:sz w:val="24"/>
                <w:szCs w:val="24"/>
              </w:rPr>
              <w:t>U</w:t>
            </w:r>
            <w:r>
              <w:rPr>
                <w:color w:val="000000"/>
                <w:sz w:val="24"/>
                <w:szCs w:val="24"/>
              </w:rPr>
              <w:t>.</w:t>
            </w:r>
            <w:r w:rsidRPr="00846750">
              <w:rPr>
                <w:color w:val="000000"/>
                <w:sz w:val="24"/>
                <w:szCs w:val="24"/>
              </w:rPr>
              <w:t>S</w:t>
            </w:r>
            <w:r>
              <w:rPr>
                <w:color w:val="000000"/>
                <w:sz w:val="24"/>
                <w:szCs w:val="24"/>
              </w:rPr>
              <w:t>.</w:t>
            </w:r>
            <w:r w:rsidRPr="00846750">
              <w:rPr>
                <w:color w:val="000000"/>
                <w:sz w:val="24"/>
                <w:szCs w:val="24"/>
              </w:rPr>
              <w:t>- South Africa</w:t>
            </w:r>
          </w:p>
        </w:tc>
        <w:tc>
          <w:tcPr>
            <w:tcW w:w="4590" w:type="dxa"/>
            <w:vAlign w:val="center"/>
          </w:tcPr>
          <w:p w:rsidR="00BC0ED5" w:rsidRDefault="00BC0ED5" w:rsidP="00F3197D">
            <w:pPr>
              <w:pStyle w:val="P1-StandPara"/>
              <w:spacing w:line="240" w:lineRule="auto"/>
              <w:ind w:firstLine="0"/>
              <w:jc w:val="center"/>
              <w:rPr>
                <w:color w:val="000000"/>
                <w:sz w:val="24"/>
                <w:szCs w:val="24"/>
              </w:rPr>
            </w:pPr>
            <w:r w:rsidRPr="00846750">
              <w:rPr>
                <w:color w:val="000000"/>
                <w:sz w:val="24"/>
                <w:szCs w:val="24"/>
              </w:rPr>
              <w:t>1</w:t>
            </w:r>
            <w:r>
              <w:rPr>
                <w:color w:val="000000"/>
                <w:sz w:val="24"/>
                <w:szCs w:val="24"/>
              </w:rPr>
              <w:t>06</w:t>
            </w:r>
          </w:p>
        </w:tc>
      </w:tr>
      <w:tr w:rsidR="00BC0ED5" w:rsidRPr="00846750" w:rsidTr="00F3197D">
        <w:tc>
          <w:tcPr>
            <w:tcW w:w="2898" w:type="dxa"/>
            <w:vAlign w:val="center"/>
          </w:tcPr>
          <w:p w:rsidR="00BC0ED5" w:rsidRPr="009C68C9" w:rsidRDefault="00BC0ED5" w:rsidP="00F3197D">
            <w:pPr>
              <w:pStyle w:val="P1-StandPara"/>
              <w:spacing w:line="240" w:lineRule="auto"/>
              <w:ind w:firstLine="0"/>
              <w:jc w:val="center"/>
              <w:rPr>
                <w:b/>
                <w:color w:val="000000"/>
                <w:sz w:val="24"/>
                <w:szCs w:val="24"/>
              </w:rPr>
            </w:pPr>
            <w:r w:rsidRPr="009C68C9">
              <w:rPr>
                <w:b/>
                <w:color w:val="000000"/>
                <w:sz w:val="24"/>
                <w:szCs w:val="24"/>
              </w:rPr>
              <w:t>Total</w:t>
            </w:r>
          </w:p>
        </w:tc>
        <w:tc>
          <w:tcPr>
            <w:tcW w:w="4590" w:type="dxa"/>
            <w:vAlign w:val="center"/>
          </w:tcPr>
          <w:p w:rsidR="00BC0ED5" w:rsidRPr="009C68C9" w:rsidRDefault="00BC0ED5" w:rsidP="00F3197D">
            <w:pPr>
              <w:pStyle w:val="P1-StandPara"/>
              <w:spacing w:line="240" w:lineRule="auto"/>
              <w:ind w:firstLine="0"/>
              <w:jc w:val="center"/>
              <w:rPr>
                <w:b/>
                <w:color w:val="000000"/>
                <w:sz w:val="24"/>
                <w:szCs w:val="24"/>
              </w:rPr>
            </w:pPr>
            <w:r>
              <w:rPr>
                <w:b/>
                <w:color w:val="000000"/>
                <w:sz w:val="24"/>
                <w:szCs w:val="24"/>
              </w:rPr>
              <w:t>22</w:t>
            </w:r>
            <w:r w:rsidR="00844D5E">
              <w:rPr>
                <w:b/>
                <w:color w:val="000000"/>
                <w:sz w:val="24"/>
                <w:szCs w:val="24"/>
              </w:rPr>
              <w:t>8</w:t>
            </w:r>
          </w:p>
        </w:tc>
      </w:tr>
    </w:tbl>
    <w:p w:rsidR="00BE4330" w:rsidRDefault="00BE4330" w:rsidP="00BE4330">
      <w:pPr>
        <w:pStyle w:val="P1-StandPara"/>
        <w:spacing w:line="240" w:lineRule="auto"/>
        <w:ind w:firstLine="0"/>
        <w:rPr>
          <w:color w:val="000000"/>
          <w:sz w:val="20"/>
          <w:szCs w:val="24"/>
        </w:rPr>
      </w:pPr>
      <w:r w:rsidRPr="00BE4330">
        <w:rPr>
          <w:color w:val="000000"/>
          <w:sz w:val="20"/>
          <w:szCs w:val="24"/>
        </w:rPr>
        <w:t>*This does not include the 41 NIH intramural investigators who received funding under these programs and will be asked to evaluate these programs as part of their work duties.</w:t>
      </w:r>
    </w:p>
    <w:p w:rsidR="00846750" w:rsidRPr="00BE4330" w:rsidRDefault="001D0CA0" w:rsidP="00BE4330">
      <w:pPr>
        <w:pStyle w:val="P1-StandPara"/>
        <w:spacing w:line="240" w:lineRule="auto"/>
        <w:ind w:firstLine="0"/>
        <w:rPr>
          <w:color w:val="000000"/>
          <w:sz w:val="20"/>
          <w:szCs w:val="24"/>
        </w:rPr>
      </w:pPr>
      <w:r w:rsidRPr="00BE4330">
        <w:rPr>
          <w:vanish/>
          <w:color w:val="000000"/>
          <w:sz w:val="20"/>
          <w:szCs w:val="24"/>
        </w:rPr>
        <w:lastRenderedPageBreak/>
        <w:cr/>
        <w:t>S- Russiath Africansn the text either..</w:t>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r w:rsidRPr="00BE4330">
        <w:rPr>
          <w:vanish/>
          <w:color w:val="000000"/>
          <w:sz w:val="20"/>
          <w:szCs w:val="24"/>
        </w:rPr>
        <w:pgNum/>
      </w:r>
    </w:p>
    <w:p w:rsidR="00671785" w:rsidRDefault="00F3197D" w:rsidP="00F3197D">
      <w:pPr>
        <w:tabs>
          <w:tab w:val="left" w:pos="720"/>
        </w:tabs>
        <w:spacing w:line="480" w:lineRule="auto"/>
        <w:rPr>
          <w:sz w:val="24"/>
          <w:szCs w:val="24"/>
        </w:rPr>
      </w:pPr>
      <w:r>
        <w:rPr>
          <w:sz w:val="24"/>
          <w:szCs w:val="24"/>
        </w:rPr>
        <w:tab/>
      </w:r>
      <w:r w:rsidR="00507A62">
        <w:rPr>
          <w:sz w:val="24"/>
          <w:szCs w:val="24"/>
        </w:rPr>
        <w:t xml:space="preserve">Since </w:t>
      </w:r>
      <w:r w:rsidR="00BA4EDD">
        <w:rPr>
          <w:sz w:val="24"/>
          <w:szCs w:val="24"/>
        </w:rPr>
        <w:t>the purpose</w:t>
      </w:r>
      <w:r w:rsidR="00507A62">
        <w:rPr>
          <w:sz w:val="24"/>
          <w:szCs w:val="24"/>
        </w:rPr>
        <w:t xml:space="preserve"> of this evaluation is to understand why the collaborations funded under these programs have or have not been successful, a</w:t>
      </w:r>
      <w:r w:rsidR="00F735D8">
        <w:rPr>
          <w:sz w:val="24"/>
          <w:szCs w:val="24"/>
        </w:rPr>
        <w:t>ll principal investigators</w:t>
      </w:r>
      <w:r w:rsidR="009C68C9">
        <w:rPr>
          <w:sz w:val="24"/>
          <w:szCs w:val="24"/>
        </w:rPr>
        <w:t xml:space="preserve"> who received NIH funding</w:t>
      </w:r>
      <w:r w:rsidR="00F735D8">
        <w:rPr>
          <w:sz w:val="24"/>
          <w:szCs w:val="24"/>
        </w:rPr>
        <w:t xml:space="preserve"> under these </w:t>
      </w:r>
      <w:r w:rsidR="00BA4EDD">
        <w:rPr>
          <w:sz w:val="24"/>
          <w:szCs w:val="24"/>
        </w:rPr>
        <w:t>four</w:t>
      </w:r>
      <w:r w:rsidR="00F735D8">
        <w:rPr>
          <w:sz w:val="24"/>
          <w:szCs w:val="24"/>
        </w:rPr>
        <w:t xml:space="preserve"> programs will be surveyed.</w:t>
      </w:r>
      <w:r w:rsidR="00F7529D">
        <w:rPr>
          <w:sz w:val="24"/>
          <w:szCs w:val="24"/>
        </w:rPr>
        <w:t xml:space="preserve"> </w:t>
      </w:r>
      <w:r w:rsidR="00F735D8">
        <w:rPr>
          <w:sz w:val="24"/>
          <w:szCs w:val="24"/>
        </w:rPr>
        <w:t xml:space="preserve">No sampling will be used </w:t>
      </w:r>
      <w:r w:rsidR="00507A62">
        <w:rPr>
          <w:sz w:val="24"/>
          <w:szCs w:val="24"/>
        </w:rPr>
        <w:t>since the majority of the data that will be collected is qualitative</w:t>
      </w:r>
      <w:r w:rsidR="00DC5CF0">
        <w:rPr>
          <w:sz w:val="24"/>
          <w:szCs w:val="24"/>
        </w:rPr>
        <w:t xml:space="preserve"> (responses to open-ended questions)</w:t>
      </w:r>
      <w:r w:rsidR="00507A62">
        <w:rPr>
          <w:sz w:val="24"/>
          <w:szCs w:val="24"/>
        </w:rPr>
        <w:t xml:space="preserve">, and </w:t>
      </w:r>
      <w:r w:rsidR="009C68C9">
        <w:rPr>
          <w:sz w:val="24"/>
          <w:szCs w:val="24"/>
        </w:rPr>
        <w:t>the types, lengths and timing of awards vary within each program</w:t>
      </w:r>
      <w:r w:rsidR="00671785">
        <w:rPr>
          <w:sz w:val="24"/>
          <w:szCs w:val="24"/>
        </w:rPr>
        <w:t xml:space="preserve"> and</w:t>
      </w:r>
      <w:r w:rsidR="005D76AC">
        <w:rPr>
          <w:sz w:val="24"/>
          <w:szCs w:val="24"/>
        </w:rPr>
        <w:t xml:space="preserve"> the number of respondents is too low to stratify</w:t>
      </w:r>
      <w:r w:rsidR="00671785">
        <w:rPr>
          <w:sz w:val="24"/>
          <w:szCs w:val="24"/>
        </w:rPr>
        <w:t xml:space="preserve"> in order to draw statistical conclusions</w:t>
      </w:r>
      <w:r w:rsidR="00507A62">
        <w:rPr>
          <w:sz w:val="24"/>
          <w:szCs w:val="24"/>
        </w:rPr>
        <w:t>.</w:t>
      </w:r>
      <w:r w:rsidR="00F7529D">
        <w:rPr>
          <w:sz w:val="24"/>
          <w:szCs w:val="24"/>
        </w:rPr>
        <w:t xml:space="preserve"> </w:t>
      </w:r>
      <w:r w:rsidR="009C68C9">
        <w:rPr>
          <w:sz w:val="24"/>
          <w:szCs w:val="24"/>
        </w:rPr>
        <w:t>For example, in the U</w:t>
      </w:r>
      <w:r w:rsidR="008868AD">
        <w:rPr>
          <w:sz w:val="24"/>
          <w:szCs w:val="24"/>
        </w:rPr>
        <w:t>.</w:t>
      </w:r>
      <w:r w:rsidR="009C68C9">
        <w:rPr>
          <w:sz w:val="24"/>
          <w:szCs w:val="24"/>
        </w:rPr>
        <w:t>S</w:t>
      </w:r>
      <w:r w:rsidR="008868AD">
        <w:rPr>
          <w:sz w:val="24"/>
          <w:szCs w:val="24"/>
        </w:rPr>
        <w:t>.</w:t>
      </w:r>
      <w:r w:rsidR="009C68C9">
        <w:rPr>
          <w:sz w:val="24"/>
          <w:szCs w:val="24"/>
        </w:rPr>
        <w:t xml:space="preserve">-China program </w:t>
      </w:r>
      <w:r w:rsidR="005D76AC">
        <w:rPr>
          <w:sz w:val="24"/>
          <w:szCs w:val="24"/>
        </w:rPr>
        <w:t xml:space="preserve">there are only </w:t>
      </w:r>
      <w:r w:rsidR="00C70D41">
        <w:rPr>
          <w:sz w:val="24"/>
          <w:szCs w:val="24"/>
        </w:rPr>
        <w:t>8</w:t>
      </w:r>
      <w:r w:rsidR="005D76AC">
        <w:rPr>
          <w:sz w:val="24"/>
          <w:szCs w:val="24"/>
        </w:rPr>
        <w:t xml:space="preserve">7 respondents, but there were </w:t>
      </w:r>
      <w:r w:rsidR="009C68C9">
        <w:rPr>
          <w:sz w:val="24"/>
          <w:szCs w:val="24"/>
        </w:rPr>
        <w:t>three separate calls for applications</w:t>
      </w:r>
      <w:r w:rsidR="005D76AC">
        <w:rPr>
          <w:sz w:val="24"/>
          <w:szCs w:val="24"/>
        </w:rPr>
        <w:t xml:space="preserve"> from 2011 to 2012</w:t>
      </w:r>
      <w:r w:rsidR="009C68C9">
        <w:rPr>
          <w:sz w:val="24"/>
          <w:szCs w:val="24"/>
        </w:rPr>
        <w:t>, two of which funded 1-year administrative supplements, and one of which funded 3-year R01s. Thus, the amounts of funding</w:t>
      </w:r>
      <w:r w:rsidR="005D76AC">
        <w:rPr>
          <w:sz w:val="24"/>
          <w:szCs w:val="24"/>
        </w:rPr>
        <w:t xml:space="preserve"> that the investigators received, the date that they received their funding, and</w:t>
      </w:r>
      <w:r w:rsidR="009C68C9">
        <w:rPr>
          <w:sz w:val="24"/>
          <w:szCs w:val="24"/>
        </w:rPr>
        <w:t xml:space="preserve"> the </w:t>
      </w:r>
      <w:r w:rsidR="005D76AC">
        <w:rPr>
          <w:sz w:val="24"/>
          <w:szCs w:val="24"/>
        </w:rPr>
        <w:t>length and scope of the awards varied across the three calls for applications within the U</w:t>
      </w:r>
      <w:r w:rsidR="008868AD">
        <w:rPr>
          <w:sz w:val="24"/>
          <w:szCs w:val="24"/>
        </w:rPr>
        <w:t>.</w:t>
      </w:r>
      <w:r w:rsidR="005D76AC">
        <w:rPr>
          <w:sz w:val="24"/>
          <w:szCs w:val="24"/>
        </w:rPr>
        <w:t>S</w:t>
      </w:r>
      <w:r w:rsidR="008868AD">
        <w:rPr>
          <w:sz w:val="24"/>
          <w:szCs w:val="24"/>
        </w:rPr>
        <w:t>.</w:t>
      </w:r>
      <w:r w:rsidR="005D76AC">
        <w:rPr>
          <w:sz w:val="24"/>
          <w:szCs w:val="24"/>
        </w:rPr>
        <w:t>-China program</w:t>
      </w:r>
      <w:r w:rsidR="009C68C9">
        <w:rPr>
          <w:sz w:val="24"/>
          <w:szCs w:val="24"/>
        </w:rPr>
        <w:t>.</w:t>
      </w:r>
      <w:r w:rsidR="00F7529D">
        <w:rPr>
          <w:sz w:val="24"/>
          <w:szCs w:val="24"/>
        </w:rPr>
        <w:t xml:space="preserve"> </w:t>
      </w:r>
    </w:p>
    <w:p w:rsidR="009861F2" w:rsidRPr="007F6F9A" w:rsidRDefault="009861F2" w:rsidP="00F3197D">
      <w:pPr>
        <w:spacing w:line="480" w:lineRule="auto"/>
        <w:ind w:firstLine="720"/>
        <w:rPr>
          <w:sz w:val="24"/>
          <w:szCs w:val="24"/>
        </w:rPr>
      </w:pPr>
      <w:r w:rsidRPr="00B464AD">
        <w:rPr>
          <w:color w:val="000000" w:themeColor="text1"/>
          <w:sz w:val="24"/>
          <w:szCs w:val="24"/>
        </w:rPr>
        <w:t xml:space="preserve">Out of the </w:t>
      </w:r>
      <w:r w:rsidR="00D13FC7">
        <w:rPr>
          <w:color w:val="000000" w:themeColor="text1"/>
          <w:sz w:val="24"/>
          <w:szCs w:val="24"/>
        </w:rPr>
        <w:t>2</w:t>
      </w:r>
      <w:r w:rsidR="00C70D41">
        <w:rPr>
          <w:color w:val="000000" w:themeColor="text1"/>
          <w:sz w:val="24"/>
          <w:szCs w:val="24"/>
        </w:rPr>
        <w:t>2</w:t>
      </w:r>
      <w:r w:rsidR="00844D5E">
        <w:rPr>
          <w:color w:val="000000" w:themeColor="text1"/>
          <w:sz w:val="24"/>
          <w:szCs w:val="24"/>
        </w:rPr>
        <w:t>8</w:t>
      </w:r>
      <w:r w:rsidR="00507A62" w:rsidRPr="00B464AD">
        <w:rPr>
          <w:color w:val="000000" w:themeColor="text1"/>
          <w:sz w:val="24"/>
          <w:szCs w:val="24"/>
        </w:rPr>
        <w:t xml:space="preserve"> principal</w:t>
      </w:r>
      <w:r w:rsidR="00507A62">
        <w:rPr>
          <w:sz w:val="24"/>
          <w:szCs w:val="24"/>
        </w:rPr>
        <w:t xml:space="preserve"> investigators</w:t>
      </w:r>
      <w:r w:rsidR="00507A62" w:rsidRPr="00A677C2">
        <w:rPr>
          <w:sz w:val="24"/>
          <w:szCs w:val="24"/>
        </w:rPr>
        <w:t xml:space="preserve"> </w:t>
      </w:r>
      <w:r w:rsidRPr="007F6F9A">
        <w:rPr>
          <w:sz w:val="24"/>
          <w:szCs w:val="24"/>
        </w:rPr>
        <w:t xml:space="preserve">invited to participate in </w:t>
      </w:r>
      <w:r w:rsidR="00507A62">
        <w:rPr>
          <w:sz w:val="24"/>
          <w:szCs w:val="24"/>
        </w:rPr>
        <w:t xml:space="preserve">the </w:t>
      </w:r>
      <w:r w:rsidR="004C33B2">
        <w:rPr>
          <w:sz w:val="24"/>
          <w:szCs w:val="24"/>
        </w:rPr>
        <w:t>survey</w:t>
      </w:r>
      <w:r w:rsidRPr="007F6F9A">
        <w:rPr>
          <w:sz w:val="24"/>
          <w:szCs w:val="24"/>
        </w:rPr>
        <w:t xml:space="preserve"> we expect </w:t>
      </w:r>
      <w:r w:rsidR="00C70D41">
        <w:rPr>
          <w:color w:val="000000" w:themeColor="text1"/>
          <w:sz w:val="24"/>
          <w:szCs w:val="24"/>
        </w:rPr>
        <w:t>181</w:t>
      </w:r>
      <w:r w:rsidRPr="00B464AD">
        <w:rPr>
          <w:color w:val="000000" w:themeColor="text1"/>
          <w:sz w:val="24"/>
          <w:szCs w:val="24"/>
        </w:rPr>
        <w:t xml:space="preserve"> (</w:t>
      </w:r>
      <w:r w:rsidR="00C70D41">
        <w:rPr>
          <w:color w:val="000000" w:themeColor="text1"/>
          <w:sz w:val="24"/>
          <w:szCs w:val="24"/>
        </w:rPr>
        <w:t>141</w:t>
      </w:r>
      <w:r w:rsidRPr="00B464AD">
        <w:rPr>
          <w:color w:val="000000" w:themeColor="text1"/>
          <w:sz w:val="24"/>
          <w:szCs w:val="24"/>
        </w:rPr>
        <w:t xml:space="preserve"> domestic, </w:t>
      </w:r>
      <w:r w:rsidR="00B464AD" w:rsidRPr="00B464AD">
        <w:rPr>
          <w:color w:val="000000" w:themeColor="text1"/>
          <w:sz w:val="24"/>
          <w:szCs w:val="24"/>
        </w:rPr>
        <w:t>40</w:t>
      </w:r>
      <w:r w:rsidRPr="00B464AD">
        <w:rPr>
          <w:color w:val="000000" w:themeColor="text1"/>
          <w:sz w:val="24"/>
          <w:szCs w:val="24"/>
        </w:rPr>
        <w:t xml:space="preserve"> </w:t>
      </w:r>
      <w:r w:rsidR="00C70D41">
        <w:rPr>
          <w:color w:val="000000" w:themeColor="text1"/>
          <w:sz w:val="24"/>
          <w:szCs w:val="24"/>
        </w:rPr>
        <w:t>South Africans (since they are funded through the NIH)</w:t>
      </w:r>
      <w:r w:rsidRPr="00B464AD">
        <w:rPr>
          <w:color w:val="000000" w:themeColor="text1"/>
          <w:sz w:val="24"/>
          <w:szCs w:val="24"/>
        </w:rPr>
        <w:t>)</w:t>
      </w:r>
      <w:r w:rsidRPr="007F6F9A">
        <w:rPr>
          <w:sz w:val="24"/>
          <w:szCs w:val="24"/>
        </w:rPr>
        <w:t xml:space="preserve"> to agree to participate.</w:t>
      </w:r>
      <w:r w:rsidR="00F7529D">
        <w:rPr>
          <w:sz w:val="24"/>
          <w:szCs w:val="24"/>
        </w:rPr>
        <w:t xml:space="preserve"> </w:t>
      </w:r>
      <w:r w:rsidRPr="007F6F9A">
        <w:rPr>
          <w:sz w:val="24"/>
          <w:szCs w:val="24"/>
        </w:rPr>
        <w:t xml:space="preserve">The overall response rate is expected to be </w:t>
      </w:r>
      <w:r w:rsidR="00D37A12" w:rsidRPr="00B464AD">
        <w:rPr>
          <w:color w:val="000000" w:themeColor="text1"/>
          <w:sz w:val="24"/>
          <w:szCs w:val="24"/>
        </w:rPr>
        <w:t xml:space="preserve">approximately </w:t>
      </w:r>
      <w:r w:rsidR="00B464AD" w:rsidRPr="00B464AD">
        <w:rPr>
          <w:color w:val="000000" w:themeColor="text1"/>
          <w:sz w:val="24"/>
          <w:szCs w:val="24"/>
        </w:rPr>
        <w:t>80</w:t>
      </w:r>
      <w:r w:rsidRPr="00B464AD">
        <w:rPr>
          <w:color w:val="000000" w:themeColor="text1"/>
          <w:sz w:val="24"/>
          <w:szCs w:val="24"/>
        </w:rPr>
        <w:t>% (</w:t>
      </w:r>
      <w:r w:rsidR="00C70D41">
        <w:rPr>
          <w:color w:val="000000" w:themeColor="text1"/>
          <w:sz w:val="24"/>
          <w:szCs w:val="24"/>
        </w:rPr>
        <w:t>181</w:t>
      </w:r>
      <w:r w:rsidRPr="00B464AD">
        <w:rPr>
          <w:color w:val="000000" w:themeColor="text1"/>
          <w:sz w:val="24"/>
          <w:szCs w:val="24"/>
        </w:rPr>
        <w:t>/</w:t>
      </w:r>
      <w:r w:rsidR="00D13FC7">
        <w:rPr>
          <w:color w:val="000000" w:themeColor="text1"/>
          <w:sz w:val="24"/>
          <w:szCs w:val="24"/>
        </w:rPr>
        <w:t>2</w:t>
      </w:r>
      <w:r w:rsidR="00C70D41">
        <w:rPr>
          <w:color w:val="000000" w:themeColor="text1"/>
          <w:sz w:val="24"/>
          <w:szCs w:val="24"/>
        </w:rPr>
        <w:t>2</w:t>
      </w:r>
      <w:r w:rsidR="00844D5E">
        <w:rPr>
          <w:color w:val="000000" w:themeColor="text1"/>
          <w:sz w:val="24"/>
          <w:szCs w:val="24"/>
        </w:rPr>
        <w:t>8</w:t>
      </w:r>
      <w:r w:rsidRPr="00B464AD">
        <w:rPr>
          <w:color w:val="000000" w:themeColor="text1"/>
          <w:sz w:val="24"/>
          <w:szCs w:val="24"/>
        </w:rPr>
        <w:t>).</w:t>
      </w:r>
      <w:r w:rsidRPr="00B464AD">
        <w:rPr>
          <w:color w:val="000000" w:themeColor="text1"/>
          <w:sz w:val="24"/>
          <w:szCs w:val="24"/>
        </w:rPr>
        <w:tab/>
      </w:r>
    </w:p>
    <w:p w:rsidR="006A7585" w:rsidRPr="00615F34" w:rsidRDefault="00615F34" w:rsidP="00F3197D">
      <w:pPr>
        <w:spacing w:line="480" w:lineRule="auto"/>
        <w:ind w:firstLine="720"/>
        <w:rPr>
          <w:sz w:val="24"/>
          <w:szCs w:val="24"/>
        </w:rPr>
      </w:pPr>
      <w:r w:rsidRPr="00F9004B">
        <w:rPr>
          <w:sz w:val="24"/>
          <w:szCs w:val="24"/>
        </w:rPr>
        <w:t xml:space="preserve">The </w:t>
      </w:r>
      <w:r w:rsidR="00D13FC7">
        <w:rPr>
          <w:sz w:val="24"/>
          <w:szCs w:val="24"/>
        </w:rPr>
        <w:t>program directors/program officers</w:t>
      </w:r>
      <w:r w:rsidR="00507A62">
        <w:rPr>
          <w:sz w:val="24"/>
          <w:szCs w:val="24"/>
        </w:rPr>
        <w:t xml:space="preserve"> of each </w:t>
      </w:r>
      <w:r w:rsidR="00776EDA">
        <w:rPr>
          <w:sz w:val="24"/>
          <w:szCs w:val="24"/>
        </w:rPr>
        <w:t>principal investigator</w:t>
      </w:r>
      <w:r w:rsidR="00507A62">
        <w:rPr>
          <w:sz w:val="24"/>
          <w:szCs w:val="24"/>
        </w:rPr>
        <w:t xml:space="preserve"> </w:t>
      </w:r>
      <w:r w:rsidRPr="00F9004B">
        <w:rPr>
          <w:sz w:val="24"/>
          <w:szCs w:val="24"/>
        </w:rPr>
        <w:t>will send out invitation emails</w:t>
      </w:r>
      <w:r>
        <w:rPr>
          <w:sz w:val="24"/>
          <w:szCs w:val="24"/>
        </w:rPr>
        <w:t xml:space="preserve"> (</w:t>
      </w:r>
      <w:r w:rsidRPr="00F9004B">
        <w:rPr>
          <w:b/>
          <w:sz w:val="24"/>
          <w:szCs w:val="24"/>
        </w:rPr>
        <w:t xml:space="preserve">Attachment </w:t>
      </w:r>
      <w:r w:rsidR="009C68C9">
        <w:rPr>
          <w:b/>
          <w:sz w:val="24"/>
          <w:szCs w:val="24"/>
        </w:rPr>
        <w:t>5</w:t>
      </w:r>
      <w:r w:rsidR="00B254D5">
        <w:rPr>
          <w:b/>
          <w:sz w:val="24"/>
          <w:szCs w:val="24"/>
        </w:rPr>
        <w:t>A</w:t>
      </w:r>
      <w:r>
        <w:rPr>
          <w:sz w:val="24"/>
          <w:szCs w:val="24"/>
        </w:rPr>
        <w:t>)</w:t>
      </w:r>
      <w:r w:rsidR="00B32993">
        <w:rPr>
          <w:sz w:val="24"/>
          <w:szCs w:val="24"/>
        </w:rPr>
        <w:t xml:space="preserve"> with a blank copy of the evaluation attached (</w:t>
      </w:r>
      <w:r w:rsidR="00B32993">
        <w:rPr>
          <w:b/>
          <w:sz w:val="24"/>
          <w:szCs w:val="24"/>
        </w:rPr>
        <w:t>Attachment 1</w:t>
      </w:r>
      <w:r w:rsidR="00236D0F">
        <w:rPr>
          <w:b/>
          <w:sz w:val="24"/>
          <w:szCs w:val="24"/>
        </w:rPr>
        <w:t>A</w:t>
      </w:r>
      <w:r w:rsidR="00140A6F">
        <w:rPr>
          <w:b/>
          <w:sz w:val="24"/>
          <w:szCs w:val="24"/>
        </w:rPr>
        <w:t>, 1B, or 1C</w:t>
      </w:r>
      <w:r w:rsidR="00B32993">
        <w:rPr>
          <w:sz w:val="24"/>
          <w:szCs w:val="24"/>
        </w:rPr>
        <w:t>)</w:t>
      </w:r>
      <w:r w:rsidRPr="00F9004B">
        <w:rPr>
          <w:sz w:val="24"/>
          <w:szCs w:val="24"/>
        </w:rPr>
        <w:t xml:space="preserve">. Invitees who choose to participate will </w:t>
      </w:r>
      <w:r w:rsidR="00B32993">
        <w:rPr>
          <w:sz w:val="24"/>
          <w:szCs w:val="24"/>
        </w:rPr>
        <w:t xml:space="preserve">download the attachment and </w:t>
      </w:r>
      <w:r w:rsidRPr="00F9004B">
        <w:rPr>
          <w:sz w:val="24"/>
          <w:szCs w:val="24"/>
        </w:rPr>
        <w:t xml:space="preserve">complete the </w:t>
      </w:r>
      <w:r w:rsidR="009C68C9">
        <w:rPr>
          <w:sz w:val="24"/>
          <w:szCs w:val="24"/>
        </w:rPr>
        <w:t>evaluation</w:t>
      </w:r>
      <w:r w:rsidRPr="00F9004B">
        <w:rPr>
          <w:sz w:val="24"/>
          <w:szCs w:val="24"/>
        </w:rPr>
        <w:t>.</w:t>
      </w:r>
      <w:r w:rsidR="00F7529D">
        <w:rPr>
          <w:sz w:val="24"/>
          <w:szCs w:val="24"/>
        </w:rPr>
        <w:t xml:space="preserve"> </w:t>
      </w:r>
      <w:r w:rsidR="00A677C2" w:rsidRPr="00A677C2">
        <w:rPr>
          <w:sz w:val="24"/>
          <w:szCs w:val="24"/>
        </w:rPr>
        <w:t xml:space="preserve">By allowing open participation and self-selection, we expect to receive data from </w:t>
      </w:r>
      <w:r w:rsidR="00671785">
        <w:rPr>
          <w:sz w:val="24"/>
          <w:szCs w:val="24"/>
        </w:rPr>
        <w:t xml:space="preserve">those investigators who </w:t>
      </w:r>
      <w:r w:rsidR="00B32993">
        <w:rPr>
          <w:sz w:val="24"/>
          <w:szCs w:val="24"/>
        </w:rPr>
        <w:t xml:space="preserve">have valuable feedback about international bilateral programs and would like to contribute to decisions about similar </w:t>
      </w:r>
      <w:r w:rsidR="009C68C9">
        <w:rPr>
          <w:sz w:val="24"/>
          <w:szCs w:val="24"/>
        </w:rPr>
        <w:t xml:space="preserve">future </w:t>
      </w:r>
      <w:r w:rsidR="00B32993">
        <w:rPr>
          <w:sz w:val="24"/>
          <w:szCs w:val="24"/>
        </w:rPr>
        <w:t>programs.</w:t>
      </w:r>
      <w:r w:rsidR="00A677C2" w:rsidRPr="00A677C2">
        <w:rPr>
          <w:sz w:val="24"/>
          <w:szCs w:val="24"/>
        </w:rPr>
        <w:t xml:space="preserve"> This self-selection process is being used instead of a statistical sampling method.</w:t>
      </w:r>
      <w:r w:rsidR="00F7529D">
        <w:rPr>
          <w:sz w:val="24"/>
          <w:szCs w:val="24"/>
        </w:rPr>
        <w:t xml:space="preserve"> </w:t>
      </w:r>
      <w:r w:rsidR="00D13FC7">
        <w:rPr>
          <w:sz w:val="24"/>
          <w:szCs w:val="24"/>
        </w:rPr>
        <w:t>Program directors/program officers</w:t>
      </w:r>
      <w:r w:rsidR="00F12E2F">
        <w:rPr>
          <w:sz w:val="24"/>
          <w:szCs w:val="24"/>
        </w:rPr>
        <w:t xml:space="preserve"> across participating institutes </w:t>
      </w:r>
      <w:r w:rsidR="00A677C2" w:rsidRPr="00A677C2">
        <w:rPr>
          <w:sz w:val="24"/>
          <w:szCs w:val="24"/>
        </w:rPr>
        <w:t>agree that this process is best aligned with the study objectives.</w:t>
      </w:r>
      <w:r w:rsidR="00F7529D">
        <w:rPr>
          <w:sz w:val="24"/>
          <w:szCs w:val="24"/>
        </w:rPr>
        <w:t xml:space="preserve"> </w:t>
      </w:r>
    </w:p>
    <w:p w:rsidR="004174F0" w:rsidRDefault="004174F0">
      <w:pPr>
        <w:pStyle w:val="Heading2"/>
        <w:spacing w:after="0" w:line="480" w:lineRule="auto"/>
        <w:rPr>
          <w:sz w:val="24"/>
          <w:szCs w:val="24"/>
        </w:rPr>
      </w:pPr>
      <w:bookmarkStart w:id="11" w:name="_Toc443881764"/>
      <w:bookmarkStart w:id="12" w:name="_Toc451592251"/>
      <w:bookmarkStart w:id="13" w:name="_Toc5610292"/>
      <w:bookmarkStart w:id="14" w:name="_Toc99178798"/>
      <w:bookmarkStart w:id="15" w:name="_Toc351973181"/>
    </w:p>
    <w:p w:rsidR="004174F0" w:rsidRDefault="00A677C2">
      <w:pPr>
        <w:pStyle w:val="Heading2"/>
        <w:spacing w:after="0" w:line="480" w:lineRule="auto"/>
        <w:rPr>
          <w:sz w:val="24"/>
          <w:szCs w:val="24"/>
        </w:rPr>
      </w:pPr>
      <w:r w:rsidRPr="00A677C2">
        <w:rPr>
          <w:sz w:val="24"/>
          <w:szCs w:val="24"/>
        </w:rPr>
        <w:t>B.2</w:t>
      </w:r>
      <w:r w:rsidRPr="00A677C2">
        <w:rPr>
          <w:sz w:val="24"/>
          <w:szCs w:val="24"/>
        </w:rPr>
        <w:tab/>
        <w:t>Procedures for the Collection of Information</w:t>
      </w:r>
      <w:bookmarkEnd w:id="11"/>
      <w:bookmarkEnd w:id="12"/>
      <w:bookmarkEnd w:id="13"/>
      <w:bookmarkEnd w:id="14"/>
      <w:bookmarkEnd w:id="15"/>
    </w:p>
    <w:p w:rsidR="004174F0" w:rsidRDefault="00A677C2" w:rsidP="00F3197D">
      <w:pPr>
        <w:spacing w:line="480" w:lineRule="auto"/>
        <w:ind w:firstLine="720"/>
        <w:rPr>
          <w:sz w:val="24"/>
          <w:szCs w:val="24"/>
        </w:rPr>
      </w:pPr>
      <w:r w:rsidRPr="00A677C2">
        <w:rPr>
          <w:sz w:val="24"/>
          <w:szCs w:val="24"/>
        </w:rPr>
        <w:t>All potential participants will receive an invitation by email (</w:t>
      </w:r>
      <w:r w:rsidR="00B254D5">
        <w:rPr>
          <w:b/>
          <w:sz w:val="24"/>
          <w:szCs w:val="24"/>
        </w:rPr>
        <w:t>Attachment 5A</w:t>
      </w:r>
      <w:r w:rsidRPr="00A677C2">
        <w:rPr>
          <w:sz w:val="24"/>
          <w:szCs w:val="24"/>
        </w:rPr>
        <w:t xml:space="preserve">) </w:t>
      </w:r>
      <w:r w:rsidR="004A10F3">
        <w:rPr>
          <w:sz w:val="24"/>
          <w:szCs w:val="24"/>
        </w:rPr>
        <w:t xml:space="preserve">from their respective </w:t>
      </w:r>
      <w:r w:rsidR="00D13FC7">
        <w:rPr>
          <w:sz w:val="24"/>
          <w:szCs w:val="24"/>
        </w:rPr>
        <w:t>program director/program officer</w:t>
      </w:r>
      <w:r w:rsidR="004A10F3">
        <w:rPr>
          <w:sz w:val="24"/>
          <w:szCs w:val="24"/>
        </w:rPr>
        <w:t>s informing them</w:t>
      </w:r>
      <w:r w:rsidRPr="00A677C2">
        <w:rPr>
          <w:sz w:val="24"/>
          <w:szCs w:val="24"/>
        </w:rPr>
        <w:t xml:space="preserve"> about the survey and inviting participation. </w:t>
      </w:r>
      <w:r w:rsidR="00F12E2F">
        <w:rPr>
          <w:sz w:val="24"/>
          <w:szCs w:val="24"/>
        </w:rPr>
        <w:t xml:space="preserve">The invitation </w:t>
      </w:r>
      <w:r w:rsidRPr="00A677C2">
        <w:rPr>
          <w:sz w:val="24"/>
          <w:szCs w:val="24"/>
        </w:rPr>
        <w:t>wil</w:t>
      </w:r>
      <w:r w:rsidR="00F12E2F">
        <w:rPr>
          <w:sz w:val="24"/>
          <w:szCs w:val="24"/>
        </w:rPr>
        <w:t>l also explain the survey</w:t>
      </w:r>
      <w:r w:rsidRPr="00A677C2">
        <w:rPr>
          <w:sz w:val="24"/>
          <w:szCs w:val="24"/>
        </w:rPr>
        <w:t xml:space="preserve"> </w:t>
      </w:r>
      <w:r w:rsidR="00F12E2F">
        <w:rPr>
          <w:sz w:val="24"/>
          <w:szCs w:val="24"/>
        </w:rPr>
        <w:t xml:space="preserve">and </w:t>
      </w:r>
      <w:r w:rsidRPr="00A677C2">
        <w:rPr>
          <w:sz w:val="24"/>
          <w:szCs w:val="24"/>
        </w:rPr>
        <w:t>respondent privacy and security</w:t>
      </w:r>
      <w:r w:rsidR="004A10F3">
        <w:rPr>
          <w:sz w:val="24"/>
          <w:szCs w:val="24"/>
        </w:rPr>
        <w:t>, and</w:t>
      </w:r>
      <w:r w:rsidR="00F12E2F" w:rsidRPr="00A677C2">
        <w:rPr>
          <w:sz w:val="24"/>
          <w:szCs w:val="24"/>
        </w:rPr>
        <w:t xml:space="preserve"> include </w:t>
      </w:r>
      <w:r w:rsidR="00F12E2F">
        <w:rPr>
          <w:sz w:val="24"/>
          <w:szCs w:val="24"/>
        </w:rPr>
        <w:t xml:space="preserve">the blank </w:t>
      </w:r>
      <w:r w:rsidR="004C33B2">
        <w:rPr>
          <w:sz w:val="24"/>
          <w:szCs w:val="24"/>
        </w:rPr>
        <w:t>survey</w:t>
      </w:r>
      <w:r w:rsidR="00F12E2F">
        <w:rPr>
          <w:sz w:val="24"/>
          <w:szCs w:val="24"/>
        </w:rPr>
        <w:t xml:space="preserve"> as an attachment</w:t>
      </w:r>
      <w:r w:rsidR="004A10F3">
        <w:rPr>
          <w:sz w:val="24"/>
          <w:szCs w:val="24"/>
        </w:rPr>
        <w:t xml:space="preserve"> </w:t>
      </w:r>
      <w:r w:rsidR="004A10F3" w:rsidRPr="00A677C2">
        <w:rPr>
          <w:sz w:val="24"/>
          <w:szCs w:val="24"/>
        </w:rPr>
        <w:t>(</w:t>
      </w:r>
      <w:r w:rsidR="004A10F3" w:rsidRPr="00A677C2">
        <w:rPr>
          <w:b/>
          <w:sz w:val="24"/>
          <w:szCs w:val="24"/>
        </w:rPr>
        <w:t xml:space="preserve">Attachment </w:t>
      </w:r>
      <w:r w:rsidR="004A10F3">
        <w:rPr>
          <w:b/>
          <w:sz w:val="24"/>
          <w:szCs w:val="24"/>
        </w:rPr>
        <w:t>1</w:t>
      </w:r>
      <w:r w:rsidR="00236D0F">
        <w:rPr>
          <w:b/>
          <w:sz w:val="24"/>
          <w:szCs w:val="24"/>
        </w:rPr>
        <w:t>A</w:t>
      </w:r>
      <w:r w:rsidR="000356DC">
        <w:rPr>
          <w:b/>
          <w:sz w:val="24"/>
          <w:szCs w:val="24"/>
        </w:rPr>
        <w:t xml:space="preserve">, 1B, </w:t>
      </w:r>
      <w:r w:rsidR="00140A6F">
        <w:rPr>
          <w:b/>
          <w:sz w:val="24"/>
          <w:szCs w:val="24"/>
        </w:rPr>
        <w:t xml:space="preserve">or </w:t>
      </w:r>
      <w:r w:rsidR="000356DC">
        <w:rPr>
          <w:b/>
          <w:sz w:val="24"/>
          <w:szCs w:val="24"/>
        </w:rPr>
        <w:t>1C</w:t>
      </w:r>
      <w:r w:rsidR="004A10F3">
        <w:rPr>
          <w:sz w:val="24"/>
          <w:szCs w:val="24"/>
        </w:rPr>
        <w:t>)</w:t>
      </w:r>
      <w:r w:rsidR="00F12E2F">
        <w:rPr>
          <w:sz w:val="24"/>
          <w:szCs w:val="24"/>
        </w:rPr>
        <w:t xml:space="preserve">. </w:t>
      </w:r>
      <w:r w:rsidRPr="00A677C2">
        <w:rPr>
          <w:sz w:val="24"/>
          <w:szCs w:val="24"/>
        </w:rPr>
        <w:t xml:space="preserve">All </w:t>
      </w:r>
      <w:r w:rsidR="006107E8">
        <w:rPr>
          <w:sz w:val="24"/>
          <w:szCs w:val="24"/>
        </w:rPr>
        <w:t xml:space="preserve">documents that the respondent receives </w:t>
      </w:r>
      <w:r w:rsidRPr="00A677C2">
        <w:rPr>
          <w:sz w:val="24"/>
          <w:szCs w:val="24"/>
        </w:rPr>
        <w:t>will be written in plain and clear language.</w:t>
      </w:r>
      <w:r w:rsidR="00F7529D">
        <w:rPr>
          <w:sz w:val="24"/>
          <w:szCs w:val="24"/>
        </w:rPr>
        <w:t xml:space="preserve"> </w:t>
      </w:r>
      <w:r w:rsidR="00F12E2F">
        <w:rPr>
          <w:sz w:val="24"/>
          <w:szCs w:val="24"/>
        </w:rPr>
        <w:t>Investigators who choose to participate</w:t>
      </w:r>
      <w:r w:rsidRPr="00A677C2">
        <w:rPr>
          <w:sz w:val="24"/>
          <w:szCs w:val="24"/>
        </w:rPr>
        <w:t xml:space="preserve"> will be asked to</w:t>
      </w:r>
      <w:r w:rsidR="004A10F3">
        <w:rPr>
          <w:sz w:val="24"/>
          <w:szCs w:val="24"/>
        </w:rPr>
        <w:t xml:space="preserve"> download and</w:t>
      </w:r>
      <w:r w:rsidRPr="00A677C2">
        <w:rPr>
          <w:sz w:val="24"/>
          <w:szCs w:val="24"/>
        </w:rPr>
        <w:t xml:space="preserve"> complete </w:t>
      </w:r>
      <w:r w:rsidR="00F12E2F">
        <w:rPr>
          <w:sz w:val="24"/>
          <w:szCs w:val="24"/>
        </w:rPr>
        <w:t xml:space="preserve">the </w:t>
      </w:r>
      <w:r w:rsidRPr="00A677C2">
        <w:rPr>
          <w:sz w:val="24"/>
          <w:szCs w:val="24"/>
        </w:rPr>
        <w:t xml:space="preserve">brief </w:t>
      </w:r>
      <w:r w:rsidR="004C33B2">
        <w:rPr>
          <w:sz w:val="24"/>
          <w:szCs w:val="24"/>
        </w:rPr>
        <w:t>survey</w:t>
      </w:r>
      <w:r w:rsidR="00F12E2F">
        <w:rPr>
          <w:sz w:val="24"/>
          <w:szCs w:val="24"/>
        </w:rPr>
        <w:t xml:space="preserve"> on</w:t>
      </w:r>
      <w:r w:rsidRPr="00A677C2">
        <w:rPr>
          <w:sz w:val="24"/>
          <w:szCs w:val="24"/>
        </w:rPr>
        <w:t xml:space="preserve"> topics such as </w:t>
      </w:r>
      <w:r w:rsidR="00F12E2F">
        <w:rPr>
          <w:sz w:val="24"/>
          <w:szCs w:val="24"/>
        </w:rPr>
        <w:t>k</w:t>
      </w:r>
      <w:r w:rsidR="00F12E2F" w:rsidRPr="00F12E2F">
        <w:rPr>
          <w:sz w:val="24"/>
          <w:szCs w:val="24"/>
        </w:rPr>
        <w:t xml:space="preserve">ey achievements </w:t>
      </w:r>
      <w:r w:rsidR="00B464AD">
        <w:rPr>
          <w:sz w:val="24"/>
          <w:szCs w:val="24"/>
        </w:rPr>
        <w:t xml:space="preserve">(only </w:t>
      </w:r>
      <w:r w:rsidR="000356DC">
        <w:rPr>
          <w:b/>
          <w:sz w:val="24"/>
          <w:szCs w:val="24"/>
        </w:rPr>
        <w:t>Attachments 1A</w:t>
      </w:r>
      <w:r w:rsidR="006107E8">
        <w:rPr>
          <w:rStyle w:val="FootnoteReference"/>
          <w:sz w:val="24"/>
          <w:szCs w:val="24"/>
        </w:rPr>
        <w:footnoteReference w:id="1"/>
      </w:r>
      <w:r w:rsidR="00B464AD">
        <w:rPr>
          <w:sz w:val="24"/>
          <w:szCs w:val="24"/>
        </w:rPr>
        <w:t>)</w:t>
      </w:r>
      <w:r w:rsidR="00F12E2F">
        <w:rPr>
          <w:sz w:val="24"/>
          <w:szCs w:val="24"/>
        </w:rPr>
        <w:t>, u</w:t>
      </w:r>
      <w:r w:rsidR="00F12E2F" w:rsidRPr="00F12E2F">
        <w:rPr>
          <w:sz w:val="24"/>
          <w:szCs w:val="24"/>
        </w:rPr>
        <w:t>nique scientific findings/opportunities due to the international nature of the collaborations</w:t>
      </w:r>
      <w:r w:rsidR="00F12E2F">
        <w:rPr>
          <w:sz w:val="24"/>
          <w:szCs w:val="24"/>
        </w:rPr>
        <w:t>, a</w:t>
      </w:r>
      <w:r w:rsidR="00F12E2F" w:rsidRPr="00F12E2F">
        <w:rPr>
          <w:sz w:val="24"/>
          <w:szCs w:val="24"/>
        </w:rPr>
        <w:t>dvantages and challenges of collaborating internationally</w:t>
      </w:r>
      <w:r w:rsidR="00F12E2F">
        <w:rPr>
          <w:sz w:val="24"/>
          <w:szCs w:val="24"/>
        </w:rPr>
        <w:t xml:space="preserve">, and </w:t>
      </w:r>
      <w:r w:rsidR="00F12E2F" w:rsidRPr="00F12E2F">
        <w:rPr>
          <w:sz w:val="24"/>
          <w:szCs w:val="24"/>
        </w:rPr>
        <w:t>plans to continue collaboration</w:t>
      </w:r>
      <w:r w:rsidR="00B464AD">
        <w:rPr>
          <w:sz w:val="24"/>
          <w:szCs w:val="24"/>
        </w:rPr>
        <w:t xml:space="preserve"> (</w:t>
      </w:r>
      <w:r w:rsidR="000356DC">
        <w:rPr>
          <w:sz w:val="24"/>
          <w:szCs w:val="24"/>
        </w:rPr>
        <w:t xml:space="preserve">all </w:t>
      </w:r>
      <w:r w:rsidR="00B464AD">
        <w:rPr>
          <w:sz w:val="24"/>
          <w:szCs w:val="24"/>
        </w:rPr>
        <w:t>versions)</w:t>
      </w:r>
      <w:r w:rsidR="00F7529D">
        <w:rPr>
          <w:sz w:val="24"/>
          <w:szCs w:val="24"/>
        </w:rPr>
        <w:t xml:space="preserve"> </w:t>
      </w:r>
      <w:r w:rsidRPr="00A677C2">
        <w:rPr>
          <w:sz w:val="24"/>
          <w:szCs w:val="24"/>
        </w:rPr>
        <w:t>(</w:t>
      </w:r>
      <w:r w:rsidRPr="00A677C2">
        <w:rPr>
          <w:b/>
          <w:sz w:val="24"/>
          <w:szCs w:val="24"/>
        </w:rPr>
        <w:t xml:space="preserve">Attachment </w:t>
      </w:r>
      <w:r w:rsidR="009C68C9">
        <w:rPr>
          <w:b/>
          <w:sz w:val="24"/>
          <w:szCs w:val="24"/>
        </w:rPr>
        <w:t>1</w:t>
      </w:r>
      <w:r w:rsidR="000356DC">
        <w:rPr>
          <w:b/>
          <w:sz w:val="24"/>
          <w:szCs w:val="24"/>
        </w:rPr>
        <w:t xml:space="preserve">A, 1B, </w:t>
      </w:r>
      <w:r w:rsidR="00140A6F">
        <w:rPr>
          <w:b/>
          <w:sz w:val="24"/>
          <w:szCs w:val="24"/>
        </w:rPr>
        <w:t xml:space="preserve">and </w:t>
      </w:r>
      <w:r w:rsidR="000356DC">
        <w:rPr>
          <w:b/>
          <w:sz w:val="24"/>
          <w:szCs w:val="24"/>
        </w:rPr>
        <w:t>1C</w:t>
      </w:r>
      <w:r w:rsidRPr="00A677C2">
        <w:rPr>
          <w:sz w:val="24"/>
          <w:szCs w:val="24"/>
        </w:rPr>
        <w:t>).</w:t>
      </w:r>
      <w:r w:rsidR="00F7529D">
        <w:rPr>
          <w:sz w:val="24"/>
          <w:szCs w:val="24"/>
        </w:rPr>
        <w:t xml:space="preserve"> </w:t>
      </w:r>
      <w:r w:rsidR="004B135C">
        <w:rPr>
          <w:sz w:val="24"/>
          <w:szCs w:val="24"/>
        </w:rPr>
        <w:t xml:space="preserve">All the investigators that will be invited to complete the </w:t>
      </w:r>
      <w:r w:rsidR="004C33B2">
        <w:rPr>
          <w:sz w:val="24"/>
          <w:szCs w:val="24"/>
        </w:rPr>
        <w:t>survey</w:t>
      </w:r>
      <w:r w:rsidR="004B135C">
        <w:rPr>
          <w:sz w:val="24"/>
          <w:szCs w:val="24"/>
        </w:rPr>
        <w:t xml:space="preserve"> are fluent in English, thus it will only be distributed in English. </w:t>
      </w:r>
      <w:r w:rsidR="004A10F3">
        <w:rPr>
          <w:sz w:val="24"/>
          <w:szCs w:val="24"/>
        </w:rPr>
        <w:t xml:space="preserve">The invitation will request that the investigators </w:t>
      </w:r>
      <w:r w:rsidR="00DF5692">
        <w:rPr>
          <w:color w:val="000000"/>
          <w:sz w:val="24"/>
          <w:szCs w:val="24"/>
        </w:rPr>
        <w:t xml:space="preserve">send the completed </w:t>
      </w:r>
      <w:r w:rsidR="004C33B2">
        <w:rPr>
          <w:color w:val="000000"/>
          <w:sz w:val="24"/>
          <w:szCs w:val="24"/>
        </w:rPr>
        <w:t>survey</w:t>
      </w:r>
      <w:r w:rsidR="00DF5692">
        <w:rPr>
          <w:color w:val="000000"/>
          <w:sz w:val="24"/>
          <w:szCs w:val="24"/>
        </w:rPr>
        <w:t>s</w:t>
      </w:r>
      <w:r w:rsidR="00DF5692" w:rsidRPr="009950B7">
        <w:rPr>
          <w:color w:val="000000"/>
          <w:sz w:val="24"/>
          <w:szCs w:val="24"/>
        </w:rPr>
        <w:t xml:space="preserve"> as PDFs </w:t>
      </w:r>
      <w:r w:rsidR="00DF5692">
        <w:rPr>
          <w:color w:val="000000"/>
          <w:sz w:val="24"/>
          <w:szCs w:val="24"/>
        </w:rPr>
        <w:t>via e-mail</w:t>
      </w:r>
      <w:r w:rsidR="00DF5692" w:rsidRPr="009950B7">
        <w:rPr>
          <w:color w:val="000000"/>
          <w:sz w:val="24"/>
          <w:szCs w:val="24"/>
        </w:rPr>
        <w:t xml:space="preserve"> to the</w:t>
      </w:r>
      <w:r w:rsidR="00DF5692">
        <w:rPr>
          <w:color w:val="000000"/>
          <w:sz w:val="24"/>
          <w:szCs w:val="24"/>
        </w:rPr>
        <w:t xml:space="preserve"> NCI</w:t>
      </w:r>
      <w:r w:rsidR="00DF5692" w:rsidRPr="009950B7">
        <w:rPr>
          <w:color w:val="000000"/>
          <w:sz w:val="24"/>
          <w:szCs w:val="24"/>
        </w:rPr>
        <w:t xml:space="preserve"> program office who will save them as PDFs on an internal</w:t>
      </w:r>
      <w:r w:rsidR="00DF5692">
        <w:rPr>
          <w:color w:val="000000"/>
          <w:sz w:val="24"/>
          <w:szCs w:val="24"/>
        </w:rPr>
        <w:t xml:space="preserve"> NIH</w:t>
      </w:r>
      <w:r w:rsidR="00DF5692" w:rsidRPr="009950B7">
        <w:rPr>
          <w:color w:val="000000"/>
          <w:sz w:val="24"/>
          <w:szCs w:val="24"/>
        </w:rPr>
        <w:t xml:space="preserve"> drive</w:t>
      </w:r>
      <w:r w:rsidR="004A10F3">
        <w:rPr>
          <w:sz w:val="24"/>
          <w:szCs w:val="24"/>
        </w:rPr>
        <w:t>.</w:t>
      </w:r>
      <w:r w:rsidR="00F7529D">
        <w:rPr>
          <w:sz w:val="24"/>
          <w:szCs w:val="24"/>
        </w:rPr>
        <w:t xml:space="preserve"> </w:t>
      </w:r>
      <w:r w:rsidR="004A10F3">
        <w:rPr>
          <w:sz w:val="24"/>
          <w:szCs w:val="24"/>
        </w:rPr>
        <w:t xml:space="preserve">If the investigators do not complete the </w:t>
      </w:r>
      <w:r w:rsidR="004C33B2">
        <w:rPr>
          <w:sz w:val="24"/>
          <w:szCs w:val="24"/>
        </w:rPr>
        <w:t>survey</w:t>
      </w:r>
      <w:r w:rsidR="004A10F3">
        <w:rPr>
          <w:sz w:val="24"/>
          <w:szCs w:val="24"/>
        </w:rPr>
        <w:t xml:space="preserve"> within two weeks of receipt, the </w:t>
      </w:r>
      <w:r w:rsidR="00D13FC7">
        <w:rPr>
          <w:sz w:val="24"/>
          <w:szCs w:val="24"/>
        </w:rPr>
        <w:t>program directors/program officers</w:t>
      </w:r>
      <w:r w:rsidR="004A10F3">
        <w:rPr>
          <w:sz w:val="24"/>
          <w:szCs w:val="24"/>
        </w:rPr>
        <w:t xml:space="preserve"> will resend the </w:t>
      </w:r>
      <w:r w:rsidR="00B254D5">
        <w:rPr>
          <w:sz w:val="24"/>
          <w:szCs w:val="24"/>
        </w:rPr>
        <w:t xml:space="preserve">same </w:t>
      </w:r>
      <w:r w:rsidR="004A10F3">
        <w:rPr>
          <w:sz w:val="24"/>
          <w:szCs w:val="24"/>
        </w:rPr>
        <w:t xml:space="preserve">invitation and the </w:t>
      </w:r>
      <w:r w:rsidR="004C33B2">
        <w:rPr>
          <w:sz w:val="24"/>
          <w:szCs w:val="24"/>
        </w:rPr>
        <w:t>survey</w:t>
      </w:r>
      <w:r w:rsidR="004A10F3">
        <w:rPr>
          <w:sz w:val="24"/>
          <w:szCs w:val="24"/>
        </w:rPr>
        <w:t>.</w:t>
      </w:r>
      <w:r w:rsidR="00F7529D">
        <w:rPr>
          <w:sz w:val="24"/>
          <w:szCs w:val="24"/>
        </w:rPr>
        <w:t xml:space="preserve"> </w:t>
      </w:r>
      <w:r w:rsidR="001D0E89">
        <w:rPr>
          <w:sz w:val="24"/>
          <w:szCs w:val="24"/>
        </w:rPr>
        <w:t xml:space="preserve">Finally, if the investigators do not complete the </w:t>
      </w:r>
      <w:r w:rsidR="004C33B2">
        <w:rPr>
          <w:sz w:val="24"/>
          <w:szCs w:val="24"/>
        </w:rPr>
        <w:t>survey</w:t>
      </w:r>
      <w:r w:rsidR="001D0E89">
        <w:rPr>
          <w:sz w:val="24"/>
          <w:szCs w:val="24"/>
        </w:rPr>
        <w:t xml:space="preserve"> within two weeks of the second invitation, the program directors/program officers will call the investigator and invite them to participate (</w:t>
      </w:r>
      <w:r w:rsidR="001D0E89" w:rsidRPr="001D0E89">
        <w:rPr>
          <w:b/>
          <w:sz w:val="24"/>
          <w:szCs w:val="24"/>
        </w:rPr>
        <w:t xml:space="preserve">Attachment </w:t>
      </w:r>
      <w:r w:rsidR="00B254D5">
        <w:rPr>
          <w:b/>
          <w:sz w:val="24"/>
          <w:szCs w:val="24"/>
        </w:rPr>
        <w:t>5B</w:t>
      </w:r>
      <w:r w:rsidR="001D0E89">
        <w:rPr>
          <w:sz w:val="24"/>
          <w:szCs w:val="24"/>
        </w:rPr>
        <w:t>).</w:t>
      </w:r>
    </w:p>
    <w:p w:rsidR="004174F0" w:rsidRDefault="004174F0">
      <w:pPr>
        <w:spacing w:line="480" w:lineRule="auto"/>
        <w:rPr>
          <w:sz w:val="24"/>
          <w:szCs w:val="24"/>
        </w:rPr>
      </w:pPr>
    </w:p>
    <w:p w:rsidR="004174F0" w:rsidRDefault="00A677C2">
      <w:pPr>
        <w:spacing w:line="480" w:lineRule="auto"/>
        <w:rPr>
          <w:b/>
          <w:sz w:val="24"/>
          <w:szCs w:val="24"/>
        </w:rPr>
      </w:pPr>
      <w:r w:rsidRPr="00A677C2">
        <w:rPr>
          <w:b/>
          <w:sz w:val="24"/>
          <w:szCs w:val="24"/>
        </w:rPr>
        <w:t>B.2.1. Quality Control</w:t>
      </w:r>
    </w:p>
    <w:p w:rsidR="004174F0" w:rsidRDefault="004A10F3" w:rsidP="00F3197D">
      <w:pPr>
        <w:spacing w:line="480" w:lineRule="auto"/>
        <w:ind w:firstLine="720"/>
        <w:rPr>
          <w:sz w:val="24"/>
          <w:szCs w:val="24"/>
        </w:rPr>
      </w:pPr>
      <w:r>
        <w:rPr>
          <w:sz w:val="24"/>
          <w:szCs w:val="24"/>
        </w:rPr>
        <w:t xml:space="preserve">The </w:t>
      </w:r>
      <w:r w:rsidR="00D13FC7">
        <w:rPr>
          <w:sz w:val="24"/>
          <w:szCs w:val="24"/>
        </w:rPr>
        <w:t>program directors/program officers</w:t>
      </w:r>
      <w:r>
        <w:rPr>
          <w:sz w:val="24"/>
          <w:szCs w:val="24"/>
        </w:rPr>
        <w:t xml:space="preserve"> on the data analysis working group will review all returned </w:t>
      </w:r>
      <w:r w:rsidR="004C33B2">
        <w:rPr>
          <w:sz w:val="24"/>
          <w:szCs w:val="24"/>
        </w:rPr>
        <w:t>survey</w:t>
      </w:r>
      <w:r>
        <w:rPr>
          <w:sz w:val="24"/>
          <w:szCs w:val="24"/>
        </w:rPr>
        <w:t>s</w:t>
      </w:r>
      <w:r w:rsidR="00B254D5">
        <w:rPr>
          <w:sz w:val="24"/>
          <w:szCs w:val="24"/>
        </w:rPr>
        <w:t>.</w:t>
      </w:r>
      <w:r w:rsidR="00F7529D">
        <w:rPr>
          <w:sz w:val="24"/>
          <w:szCs w:val="24"/>
        </w:rPr>
        <w:t xml:space="preserve"> </w:t>
      </w:r>
      <w:r w:rsidR="00B254D5">
        <w:rPr>
          <w:sz w:val="24"/>
          <w:szCs w:val="24"/>
        </w:rPr>
        <w:t xml:space="preserve">Respondents </w:t>
      </w:r>
      <w:r>
        <w:rPr>
          <w:sz w:val="24"/>
          <w:szCs w:val="24"/>
        </w:rPr>
        <w:t xml:space="preserve">who submit the </w:t>
      </w:r>
      <w:r w:rsidR="004C33B2">
        <w:rPr>
          <w:sz w:val="24"/>
          <w:szCs w:val="24"/>
        </w:rPr>
        <w:t>survey</w:t>
      </w:r>
      <w:r>
        <w:rPr>
          <w:sz w:val="24"/>
          <w:szCs w:val="24"/>
        </w:rPr>
        <w:t xml:space="preserve"> will not be re-contacted</w:t>
      </w:r>
      <w:r w:rsidR="00B254D5">
        <w:rPr>
          <w:sz w:val="24"/>
          <w:szCs w:val="24"/>
        </w:rPr>
        <w:t xml:space="preserve"> for lack of completeness </w:t>
      </w:r>
      <w:r w:rsidR="00B254D5">
        <w:rPr>
          <w:sz w:val="24"/>
          <w:szCs w:val="24"/>
        </w:rPr>
        <w:lastRenderedPageBreak/>
        <w:t>of data s</w:t>
      </w:r>
      <w:r w:rsidR="00140A6F">
        <w:rPr>
          <w:sz w:val="24"/>
          <w:szCs w:val="24"/>
        </w:rPr>
        <w:t xml:space="preserve">ince the </w:t>
      </w:r>
      <w:r w:rsidR="004C33B2">
        <w:rPr>
          <w:sz w:val="24"/>
          <w:szCs w:val="24"/>
        </w:rPr>
        <w:t>survey</w:t>
      </w:r>
      <w:r w:rsidR="00140A6F">
        <w:rPr>
          <w:sz w:val="24"/>
          <w:szCs w:val="24"/>
        </w:rPr>
        <w:t xml:space="preserve"> is only </w:t>
      </w:r>
      <w:r w:rsidR="00551BDE">
        <w:rPr>
          <w:sz w:val="24"/>
          <w:szCs w:val="24"/>
        </w:rPr>
        <w:t>32</w:t>
      </w:r>
      <w:r w:rsidR="00140A6F">
        <w:rPr>
          <w:sz w:val="24"/>
          <w:szCs w:val="24"/>
        </w:rPr>
        <w:t>-</w:t>
      </w:r>
      <w:r w:rsidR="00551BDE">
        <w:rPr>
          <w:sz w:val="24"/>
          <w:szCs w:val="24"/>
        </w:rPr>
        <w:t xml:space="preserve">39 </w:t>
      </w:r>
      <w:r w:rsidR="00140A6F">
        <w:rPr>
          <w:sz w:val="24"/>
          <w:szCs w:val="24"/>
        </w:rPr>
        <w:t>questions</w:t>
      </w:r>
      <w:r w:rsidR="00B254D5">
        <w:rPr>
          <w:sz w:val="24"/>
          <w:szCs w:val="24"/>
        </w:rPr>
        <w:t xml:space="preserve"> (</w:t>
      </w:r>
      <w:r w:rsidR="00140A6F" w:rsidRPr="00140A6F">
        <w:rPr>
          <w:b/>
          <w:sz w:val="24"/>
          <w:szCs w:val="24"/>
        </w:rPr>
        <w:t>Attachment 1</w:t>
      </w:r>
      <w:r w:rsidR="00B254D5" w:rsidRPr="00140A6F">
        <w:rPr>
          <w:b/>
          <w:sz w:val="24"/>
          <w:szCs w:val="24"/>
        </w:rPr>
        <w:t>A</w:t>
      </w:r>
      <w:r w:rsidR="00B254D5">
        <w:rPr>
          <w:sz w:val="24"/>
          <w:szCs w:val="24"/>
        </w:rPr>
        <w:t xml:space="preserve">- </w:t>
      </w:r>
      <w:r w:rsidR="00551BDE">
        <w:rPr>
          <w:sz w:val="24"/>
          <w:szCs w:val="24"/>
        </w:rPr>
        <w:t>3</w:t>
      </w:r>
      <w:r w:rsidR="00140A6F">
        <w:rPr>
          <w:sz w:val="24"/>
          <w:szCs w:val="24"/>
        </w:rPr>
        <w:t>2</w:t>
      </w:r>
      <w:r w:rsidR="00B254D5">
        <w:rPr>
          <w:sz w:val="24"/>
          <w:szCs w:val="24"/>
        </w:rPr>
        <w:t xml:space="preserve"> qu</w:t>
      </w:r>
      <w:r w:rsidR="00671785">
        <w:rPr>
          <w:sz w:val="24"/>
          <w:szCs w:val="24"/>
        </w:rPr>
        <w:t xml:space="preserve">estions, </w:t>
      </w:r>
      <w:r w:rsidR="00140A6F" w:rsidRPr="00140A6F">
        <w:rPr>
          <w:b/>
          <w:sz w:val="24"/>
          <w:szCs w:val="24"/>
        </w:rPr>
        <w:t>Attachment</w:t>
      </w:r>
      <w:r w:rsidR="00671785" w:rsidRPr="00140A6F">
        <w:rPr>
          <w:b/>
          <w:sz w:val="24"/>
          <w:szCs w:val="24"/>
        </w:rPr>
        <w:t xml:space="preserve"> </w:t>
      </w:r>
      <w:r w:rsidR="00140A6F" w:rsidRPr="00140A6F">
        <w:rPr>
          <w:b/>
          <w:sz w:val="24"/>
          <w:szCs w:val="24"/>
        </w:rPr>
        <w:t>1B</w:t>
      </w:r>
      <w:r w:rsidR="00140A6F">
        <w:rPr>
          <w:sz w:val="24"/>
          <w:szCs w:val="24"/>
        </w:rPr>
        <w:t>-</w:t>
      </w:r>
      <w:r w:rsidR="00551BDE">
        <w:rPr>
          <w:sz w:val="24"/>
          <w:szCs w:val="24"/>
        </w:rPr>
        <w:t xml:space="preserve">36 </w:t>
      </w:r>
      <w:r w:rsidR="00671785">
        <w:rPr>
          <w:sz w:val="24"/>
          <w:szCs w:val="24"/>
        </w:rPr>
        <w:t>questions</w:t>
      </w:r>
      <w:r w:rsidR="00140A6F">
        <w:rPr>
          <w:sz w:val="24"/>
          <w:szCs w:val="24"/>
        </w:rPr>
        <w:t xml:space="preserve">, </w:t>
      </w:r>
      <w:r w:rsidR="00140A6F" w:rsidRPr="00140A6F">
        <w:rPr>
          <w:b/>
          <w:sz w:val="24"/>
          <w:szCs w:val="24"/>
        </w:rPr>
        <w:t>Attachment 1C</w:t>
      </w:r>
      <w:r w:rsidR="00140A6F">
        <w:rPr>
          <w:sz w:val="24"/>
          <w:szCs w:val="24"/>
        </w:rPr>
        <w:t xml:space="preserve">- </w:t>
      </w:r>
      <w:r w:rsidR="00551BDE">
        <w:rPr>
          <w:sz w:val="24"/>
          <w:szCs w:val="24"/>
        </w:rPr>
        <w:t>3</w:t>
      </w:r>
      <w:r w:rsidR="00140A6F">
        <w:rPr>
          <w:sz w:val="24"/>
          <w:szCs w:val="24"/>
        </w:rPr>
        <w:t>9 questions</w:t>
      </w:r>
      <w:r w:rsidR="00671785">
        <w:rPr>
          <w:sz w:val="24"/>
          <w:szCs w:val="24"/>
        </w:rPr>
        <w:t>)</w:t>
      </w:r>
      <w:r w:rsidR="00B254D5">
        <w:rPr>
          <w:sz w:val="24"/>
          <w:szCs w:val="24"/>
        </w:rPr>
        <w:t>.</w:t>
      </w:r>
      <w:r>
        <w:rPr>
          <w:sz w:val="24"/>
          <w:szCs w:val="24"/>
        </w:rPr>
        <w:t xml:space="preserve"> The </w:t>
      </w:r>
      <w:r w:rsidR="00D13FC7">
        <w:rPr>
          <w:sz w:val="24"/>
          <w:szCs w:val="24"/>
        </w:rPr>
        <w:t>program directors/program officers</w:t>
      </w:r>
      <w:r>
        <w:rPr>
          <w:sz w:val="24"/>
          <w:szCs w:val="24"/>
        </w:rPr>
        <w:t xml:space="preserve"> in the data analysis working group</w:t>
      </w:r>
      <w:r w:rsidR="00A677C2" w:rsidRPr="00A677C2">
        <w:rPr>
          <w:sz w:val="24"/>
          <w:szCs w:val="24"/>
        </w:rPr>
        <w:t xml:space="preserve"> will monitor response rates and completeness of acquired data.</w:t>
      </w:r>
      <w:r w:rsidR="00FD7A4B">
        <w:rPr>
          <w:sz w:val="24"/>
          <w:szCs w:val="24"/>
        </w:rPr>
        <w:t xml:space="preserve"> </w:t>
      </w:r>
    </w:p>
    <w:p w:rsidR="00113E23" w:rsidRPr="00615F34" w:rsidRDefault="00113E23" w:rsidP="00615F34">
      <w:pPr>
        <w:pStyle w:val="P1-StandPara"/>
        <w:rPr>
          <w:color w:val="FF0000"/>
          <w:sz w:val="24"/>
          <w:szCs w:val="24"/>
        </w:rPr>
      </w:pPr>
    </w:p>
    <w:p w:rsidR="004174F0" w:rsidRDefault="00A677C2">
      <w:pPr>
        <w:pStyle w:val="Heading2"/>
        <w:spacing w:after="0" w:line="480" w:lineRule="auto"/>
        <w:rPr>
          <w:sz w:val="24"/>
          <w:szCs w:val="24"/>
        </w:rPr>
      </w:pPr>
      <w:bookmarkStart w:id="16" w:name="_Toc443881765"/>
      <w:bookmarkStart w:id="17" w:name="_Toc451592252"/>
      <w:bookmarkStart w:id="18" w:name="_Toc5610293"/>
      <w:bookmarkStart w:id="19" w:name="_Toc99178799"/>
      <w:bookmarkStart w:id="20" w:name="_Toc351973182"/>
      <w:r w:rsidRPr="00A677C2">
        <w:rPr>
          <w:sz w:val="24"/>
          <w:szCs w:val="24"/>
        </w:rPr>
        <w:t>B.3</w:t>
      </w:r>
      <w:r w:rsidRPr="00A677C2">
        <w:rPr>
          <w:sz w:val="24"/>
          <w:szCs w:val="24"/>
        </w:rPr>
        <w:tab/>
        <w:t>Methods to Maximize Response Rates and Deal with Nonresponse</w:t>
      </w:r>
      <w:bookmarkEnd w:id="16"/>
      <w:bookmarkEnd w:id="17"/>
      <w:bookmarkEnd w:id="18"/>
      <w:bookmarkEnd w:id="19"/>
      <w:bookmarkEnd w:id="20"/>
    </w:p>
    <w:p w:rsidR="004174F0" w:rsidRDefault="00A677C2" w:rsidP="00F3197D">
      <w:pPr>
        <w:spacing w:line="480" w:lineRule="auto"/>
        <w:ind w:firstLine="720"/>
        <w:rPr>
          <w:sz w:val="24"/>
          <w:szCs w:val="24"/>
        </w:rPr>
      </w:pPr>
      <w:r w:rsidRPr="00A677C2">
        <w:rPr>
          <w:sz w:val="24"/>
          <w:szCs w:val="24"/>
        </w:rPr>
        <w:t xml:space="preserve">The </w:t>
      </w:r>
      <w:r w:rsidR="004C33B2">
        <w:rPr>
          <w:sz w:val="24"/>
          <w:szCs w:val="24"/>
        </w:rPr>
        <w:t xml:space="preserve">survey of </w:t>
      </w:r>
      <w:r w:rsidR="00163EE4">
        <w:rPr>
          <w:sz w:val="24"/>
          <w:szCs w:val="24"/>
        </w:rPr>
        <w:t xml:space="preserve">the </w:t>
      </w:r>
      <w:r w:rsidR="004A10F3" w:rsidRPr="00F735D8">
        <w:rPr>
          <w:sz w:val="24"/>
          <w:szCs w:val="24"/>
        </w:rPr>
        <w:t xml:space="preserve">National Institutes of Health International Bilateral Programs </w:t>
      </w:r>
      <w:r w:rsidRPr="00A677C2">
        <w:rPr>
          <w:sz w:val="24"/>
          <w:szCs w:val="24"/>
        </w:rPr>
        <w:t>expects to achieve a response rate of 80%, determined by the actual number of respondents divided by the total number expected</w:t>
      </w:r>
      <w:r w:rsidR="00902B8F">
        <w:rPr>
          <w:sz w:val="24"/>
          <w:szCs w:val="24"/>
        </w:rPr>
        <w:t xml:space="preserve"> (181/22</w:t>
      </w:r>
      <w:r w:rsidR="00844D5E">
        <w:rPr>
          <w:sz w:val="24"/>
          <w:szCs w:val="24"/>
        </w:rPr>
        <w:t>8</w:t>
      </w:r>
      <w:r w:rsidR="00902B8F">
        <w:rPr>
          <w:sz w:val="24"/>
          <w:szCs w:val="24"/>
        </w:rPr>
        <w:t>)</w:t>
      </w:r>
      <w:r w:rsidRPr="00A677C2">
        <w:rPr>
          <w:sz w:val="24"/>
          <w:szCs w:val="24"/>
        </w:rPr>
        <w:t>.</w:t>
      </w:r>
    </w:p>
    <w:p w:rsidR="004174F0" w:rsidRPr="004A10F3" w:rsidRDefault="00B464AD" w:rsidP="00F3197D">
      <w:pPr>
        <w:spacing w:line="480" w:lineRule="auto"/>
        <w:ind w:firstLine="720"/>
        <w:rPr>
          <w:b/>
          <w:sz w:val="24"/>
          <w:szCs w:val="24"/>
        </w:rPr>
      </w:pPr>
      <w:r>
        <w:rPr>
          <w:sz w:val="24"/>
          <w:szCs w:val="24"/>
        </w:rPr>
        <w:t xml:space="preserve">The </w:t>
      </w:r>
      <w:r w:rsidR="00A33668">
        <w:rPr>
          <w:sz w:val="24"/>
          <w:szCs w:val="24"/>
        </w:rPr>
        <w:t xml:space="preserve">initial email inviting </w:t>
      </w:r>
      <w:r>
        <w:rPr>
          <w:sz w:val="24"/>
          <w:szCs w:val="24"/>
        </w:rPr>
        <w:t xml:space="preserve">the principal investigators to participate </w:t>
      </w:r>
      <w:r w:rsidR="00A33668">
        <w:rPr>
          <w:sz w:val="24"/>
          <w:szCs w:val="24"/>
        </w:rPr>
        <w:t xml:space="preserve">will be sent via a central mailbox, copying each program director/program officer for each award </w:t>
      </w:r>
      <w:r>
        <w:rPr>
          <w:sz w:val="24"/>
          <w:szCs w:val="24"/>
        </w:rPr>
        <w:t>since the principal investigators know these directors</w:t>
      </w:r>
      <w:r w:rsidR="00A33668">
        <w:rPr>
          <w:sz w:val="24"/>
          <w:szCs w:val="24"/>
        </w:rPr>
        <w:t>/officers</w:t>
      </w:r>
      <w:r>
        <w:rPr>
          <w:sz w:val="24"/>
          <w:szCs w:val="24"/>
        </w:rPr>
        <w:t>.</w:t>
      </w:r>
      <w:r w:rsidR="00F7529D">
        <w:rPr>
          <w:sz w:val="24"/>
          <w:szCs w:val="24"/>
        </w:rPr>
        <w:t xml:space="preserve"> </w:t>
      </w:r>
      <w:r w:rsidR="00B254D5">
        <w:rPr>
          <w:sz w:val="24"/>
          <w:szCs w:val="24"/>
        </w:rPr>
        <w:t>The program directors/program officers manage the grants under these four programs on a day-to-day basis</w:t>
      </w:r>
      <w:r w:rsidR="005D76AC">
        <w:rPr>
          <w:sz w:val="24"/>
          <w:szCs w:val="24"/>
        </w:rPr>
        <w:t>,</w:t>
      </w:r>
      <w:r w:rsidR="00B254D5">
        <w:rPr>
          <w:sz w:val="24"/>
          <w:szCs w:val="24"/>
        </w:rPr>
        <w:t xml:space="preserve"> have established relationships with the principal investigators on these grants</w:t>
      </w:r>
      <w:r w:rsidR="005D76AC">
        <w:rPr>
          <w:sz w:val="24"/>
          <w:szCs w:val="24"/>
        </w:rPr>
        <w:t>, and are familiar with the methodology and goals of the investigators</w:t>
      </w:r>
      <w:r w:rsidR="00B254D5">
        <w:rPr>
          <w:sz w:val="24"/>
          <w:szCs w:val="24"/>
        </w:rPr>
        <w:t>.</w:t>
      </w:r>
      <w:r w:rsidR="00F7529D">
        <w:rPr>
          <w:sz w:val="24"/>
          <w:szCs w:val="24"/>
        </w:rPr>
        <w:t xml:space="preserve"> </w:t>
      </w:r>
      <w:r w:rsidR="005D76AC">
        <w:rPr>
          <w:sz w:val="24"/>
          <w:szCs w:val="24"/>
        </w:rPr>
        <w:t xml:space="preserve">Thus, having the program directors/program officers </w:t>
      </w:r>
      <w:r w:rsidR="00A33668">
        <w:rPr>
          <w:sz w:val="24"/>
          <w:szCs w:val="24"/>
        </w:rPr>
        <w:t xml:space="preserve">copied on </w:t>
      </w:r>
      <w:r w:rsidR="005D76AC">
        <w:rPr>
          <w:sz w:val="24"/>
          <w:szCs w:val="24"/>
        </w:rPr>
        <w:t xml:space="preserve">the investigators’ participation should maximize response. </w:t>
      </w:r>
      <w:r>
        <w:rPr>
          <w:sz w:val="24"/>
          <w:szCs w:val="24"/>
        </w:rPr>
        <w:t xml:space="preserve">The </w:t>
      </w:r>
      <w:r w:rsidR="00D13FC7">
        <w:rPr>
          <w:sz w:val="24"/>
          <w:szCs w:val="24"/>
        </w:rPr>
        <w:t>program directors/program officers</w:t>
      </w:r>
      <w:r>
        <w:rPr>
          <w:sz w:val="24"/>
          <w:szCs w:val="24"/>
        </w:rPr>
        <w:t xml:space="preserve"> wi</w:t>
      </w:r>
      <w:r w:rsidR="00A677C2" w:rsidRPr="00A677C2">
        <w:rPr>
          <w:sz w:val="24"/>
          <w:szCs w:val="24"/>
        </w:rPr>
        <w:t>ll follow up non-response to the initi</w:t>
      </w:r>
      <w:r w:rsidR="004A10F3">
        <w:rPr>
          <w:sz w:val="24"/>
          <w:szCs w:val="24"/>
        </w:rPr>
        <w:t>al contact (defined as within 14</w:t>
      </w:r>
      <w:r w:rsidR="00A677C2" w:rsidRPr="00A677C2">
        <w:rPr>
          <w:sz w:val="24"/>
          <w:szCs w:val="24"/>
        </w:rPr>
        <w:t xml:space="preserve"> days of </w:t>
      </w:r>
      <w:r w:rsidR="004A10F3">
        <w:rPr>
          <w:sz w:val="24"/>
          <w:szCs w:val="24"/>
        </w:rPr>
        <w:t>the initial email</w:t>
      </w:r>
      <w:r w:rsidR="00A677C2" w:rsidRPr="00A677C2">
        <w:rPr>
          <w:sz w:val="24"/>
          <w:szCs w:val="24"/>
        </w:rPr>
        <w:t xml:space="preserve">) </w:t>
      </w:r>
      <w:r w:rsidR="00B254D5">
        <w:rPr>
          <w:sz w:val="24"/>
          <w:szCs w:val="24"/>
        </w:rPr>
        <w:t>by emailing the</w:t>
      </w:r>
      <w:r w:rsidR="00671785">
        <w:rPr>
          <w:sz w:val="24"/>
          <w:szCs w:val="24"/>
        </w:rPr>
        <w:t xml:space="preserve"> investigators</w:t>
      </w:r>
      <w:r w:rsidR="00B254D5">
        <w:rPr>
          <w:sz w:val="24"/>
          <w:szCs w:val="24"/>
        </w:rPr>
        <w:t xml:space="preserve"> again with the same letter of </w:t>
      </w:r>
      <w:r w:rsidR="00A677C2" w:rsidRPr="00A677C2">
        <w:rPr>
          <w:sz w:val="24"/>
          <w:szCs w:val="24"/>
        </w:rPr>
        <w:t>invitation</w:t>
      </w:r>
      <w:r w:rsidR="00A30772">
        <w:rPr>
          <w:sz w:val="24"/>
          <w:szCs w:val="24"/>
        </w:rPr>
        <w:t xml:space="preserve"> (</w:t>
      </w:r>
      <w:r w:rsidR="00634938" w:rsidRPr="00634938">
        <w:rPr>
          <w:b/>
          <w:sz w:val="24"/>
          <w:szCs w:val="24"/>
        </w:rPr>
        <w:t xml:space="preserve">Attachment </w:t>
      </w:r>
      <w:r w:rsidR="00B254D5">
        <w:rPr>
          <w:b/>
          <w:sz w:val="24"/>
          <w:szCs w:val="24"/>
        </w:rPr>
        <w:t>5A)</w:t>
      </w:r>
      <w:r w:rsidR="00A677C2" w:rsidRPr="00A677C2">
        <w:rPr>
          <w:sz w:val="24"/>
          <w:szCs w:val="24"/>
        </w:rPr>
        <w:t>.</w:t>
      </w:r>
      <w:r w:rsidR="00F7529D">
        <w:rPr>
          <w:sz w:val="24"/>
          <w:szCs w:val="24"/>
        </w:rPr>
        <w:t xml:space="preserve"> </w:t>
      </w:r>
      <w:r w:rsidR="00A33668">
        <w:rPr>
          <w:sz w:val="24"/>
          <w:szCs w:val="24"/>
        </w:rPr>
        <w:t xml:space="preserve">Having the second email invitation come directly from these program directors/officers rather than a central mailbox should also increase response, while minimizing the burden on the program directors/officers. </w:t>
      </w:r>
      <w:r>
        <w:rPr>
          <w:sz w:val="24"/>
          <w:szCs w:val="24"/>
        </w:rPr>
        <w:t xml:space="preserve">Finally, the </w:t>
      </w:r>
      <w:r w:rsidR="00D13FC7">
        <w:rPr>
          <w:sz w:val="24"/>
          <w:szCs w:val="24"/>
        </w:rPr>
        <w:t>program directors/program officers</w:t>
      </w:r>
      <w:r w:rsidR="004A10F3">
        <w:rPr>
          <w:sz w:val="24"/>
          <w:szCs w:val="24"/>
        </w:rPr>
        <w:t xml:space="preserve"> will follow up non-response to the secondary contact (defined as within 14 days of the second invitation</w:t>
      </w:r>
      <w:r>
        <w:rPr>
          <w:sz w:val="24"/>
          <w:szCs w:val="24"/>
        </w:rPr>
        <w:t>)</w:t>
      </w:r>
      <w:r w:rsidR="004A10F3">
        <w:rPr>
          <w:sz w:val="24"/>
          <w:szCs w:val="24"/>
        </w:rPr>
        <w:t xml:space="preserve"> with a phone call (</w:t>
      </w:r>
      <w:r w:rsidR="004A10F3">
        <w:rPr>
          <w:b/>
          <w:sz w:val="24"/>
          <w:szCs w:val="24"/>
        </w:rPr>
        <w:t xml:space="preserve">Attachment </w:t>
      </w:r>
      <w:r w:rsidR="00B254D5">
        <w:rPr>
          <w:b/>
          <w:sz w:val="24"/>
          <w:szCs w:val="24"/>
        </w:rPr>
        <w:t>5B</w:t>
      </w:r>
      <w:r w:rsidR="004A10F3" w:rsidRPr="00C90D68">
        <w:rPr>
          <w:sz w:val="24"/>
          <w:szCs w:val="24"/>
        </w:rPr>
        <w:t>)</w:t>
      </w:r>
      <w:r w:rsidR="004A10F3">
        <w:rPr>
          <w:b/>
          <w:sz w:val="24"/>
          <w:szCs w:val="24"/>
        </w:rPr>
        <w:t>.</w:t>
      </w:r>
    </w:p>
    <w:p w:rsidR="004174F0" w:rsidRDefault="004174F0">
      <w:pPr>
        <w:pStyle w:val="ListParagraph"/>
        <w:spacing w:line="480" w:lineRule="auto"/>
        <w:ind w:left="360"/>
        <w:rPr>
          <w:i/>
          <w:sz w:val="24"/>
          <w:szCs w:val="24"/>
        </w:rPr>
      </w:pPr>
    </w:p>
    <w:p w:rsidR="004174F0" w:rsidRDefault="00A677C2">
      <w:pPr>
        <w:pStyle w:val="Heading2"/>
        <w:spacing w:after="0" w:line="480" w:lineRule="auto"/>
        <w:rPr>
          <w:sz w:val="24"/>
          <w:szCs w:val="24"/>
        </w:rPr>
      </w:pPr>
      <w:bookmarkStart w:id="21" w:name="_Toc443881766"/>
      <w:bookmarkStart w:id="22" w:name="_Toc451592253"/>
      <w:bookmarkStart w:id="23" w:name="_Toc5610294"/>
      <w:bookmarkStart w:id="24" w:name="_Toc99178800"/>
      <w:bookmarkStart w:id="25" w:name="_Toc351973183"/>
      <w:r w:rsidRPr="00A677C2">
        <w:rPr>
          <w:sz w:val="24"/>
          <w:szCs w:val="24"/>
        </w:rPr>
        <w:lastRenderedPageBreak/>
        <w:t>B.4</w:t>
      </w:r>
      <w:r w:rsidRPr="00A677C2">
        <w:rPr>
          <w:sz w:val="24"/>
          <w:szCs w:val="24"/>
        </w:rPr>
        <w:tab/>
        <w:t>Test of Procedures or Methods to be Undertaken</w:t>
      </w:r>
      <w:bookmarkEnd w:id="21"/>
      <w:bookmarkEnd w:id="22"/>
      <w:bookmarkEnd w:id="23"/>
      <w:bookmarkEnd w:id="24"/>
      <w:bookmarkEnd w:id="25"/>
    </w:p>
    <w:p w:rsidR="004174F0" w:rsidRDefault="00C70D41" w:rsidP="00F3197D">
      <w:pPr>
        <w:spacing w:line="480" w:lineRule="auto"/>
        <w:ind w:firstLine="720"/>
        <w:rPr>
          <w:sz w:val="24"/>
          <w:szCs w:val="24"/>
        </w:rPr>
      </w:pPr>
      <w:r w:rsidRPr="00F3197D">
        <w:rPr>
          <w:sz w:val="24"/>
          <w:szCs w:val="24"/>
        </w:rPr>
        <w:t>One principal investigator was chosen from each program for a total of four</w:t>
      </w:r>
      <w:r w:rsidR="00EE391F" w:rsidRPr="00F3197D">
        <w:rPr>
          <w:sz w:val="24"/>
          <w:szCs w:val="24"/>
        </w:rPr>
        <w:t xml:space="preserve"> potential respondents</w:t>
      </w:r>
      <w:r w:rsidRPr="00F3197D">
        <w:rPr>
          <w:sz w:val="24"/>
          <w:szCs w:val="24"/>
        </w:rPr>
        <w:t>.  These four investigators</w:t>
      </w:r>
      <w:r w:rsidR="00EE391F" w:rsidRPr="00F3197D">
        <w:rPr>
          <w:sz w:val="24"/>
          <w:szCs w:val="24"/>
        </w:rPr>
        <w:t xml:space="preserve"> </w:t>
      </w:r>
      <w:r w:rsidR="005D76AC" w:rsidRPr="00F3197D">
        <w:rPr>
          <w:sz w:val="24"/>
          <w:szCs w:val="24"/>
        </w:rPr>
        <w:t>were</w:t>
      </w:r>
      <w:r w:rsidR="00EE391F" w:rsidRPr="00F3197D">
        <w:rPr>
          <w:sz w:val="24"/>
          <w:szCs w:val="24"/>
        </w:rPr>
        <w:t xml:space="preserve"> asked to complete the </w:t>
      </w:r>
      <w:r w:rsidR="004C33B2">
        <w:rPr>
          <w:sz w:val="24"/>
          <w:szCs w:val="24"/>
        </w:rPr>
        <w:t>survey</w:t>
      </w:r>
      <w:r w:rsidR="00EE391F" w:rsidRPr="00F3197D">
        <w:rPr>
          <w:sz w:val="24"/>
          <w:szCs w:val="24"/>
        </w:rPr>
        <w:t xml:space="preserve"> in </w:t>
      </w:r>
      <w:r w:rsidR="00B464AD" w:rsidRPr="00F3197D">
        <w:rPr>
          <w:sz w:val="24"/>
          <w:szCs w:val="24"/>
        </w:rPr>
        <w:t>January, 2014</w:t>
      </w:r>
      <w:r w:rsidR="00EE391F" w:rsidRPr="00F3197D">
        <w:rPr>
          <w:sz w:val="24"/>
          <w:szCs w:val="24"/>
        </w:rPr>
        <w:t xml:space="preserve">. </w:t>
      </w:r>
      <w:r w:rsidR="00A677C2" w:rsidRPr="00F3197D">
        <w:rPr>
          <w:sz w:val="24"/>
          <w:szCs w:val="24"/>
        </w:rPr>
        <w:t xml:space="preserve">The main goal of </w:t>
      </w:r>
      <w:r w:rsidR="00EE391F" w:rsidRPr="00F3197D">
        <w:rPr>
          <w:sz w:val="24"/>
          <w:szCs w:val="24"/>
        </w:rPr>
        <w:t>this pre-test</w:t>
      </w:r>
      <w:r w:rsidR="00A677C2" w:rsidRPr="00F3197D">
        <w:rPr>
          <w:sz w:val="24"/>
          <w:szCs w:val="24"/>
        </w:rPr>
        <w:t xml:space="preserve"> was to validate the appropriateness of the survey questions. We wanted to ensure that the respondents were able to provide the data without considerable burden and that the sample questions were understandable.</w:t>
      </w:r>
      <w:r w:rsidR="00F7529D" w:rsidRPr="00F3197D">
        <w:rPr>
          <w:sz w:val="24"/>
          <w:szCs w:val="24"/>
        </w:rPr>
        <w:t xml:space="preserve"> </w:t>
      </w:r>
      <w:r w:rsidR="00A677C2" w:rsidRPr="00F3197D">
        <w:rPr>
          <w:sz w:val="24"/>
          <w:szCs w:val="24"/>
        </w:rPr>
        <w:t xml:space="preserve">The intent and purpose of the survey was also discussed with the </w:t>
      </w:r>
      <w:r w:rsidR="005D76AC" w:rsidRPr="00F3197D">
        <w:rPr>
          <w:sz w:val="24"/>
          <w:szCs w:val="24"/>
        </w:rPr>
        <w:t>pre-tested respondents.</w:t>
      </w:r>
      <w:r w:rsidR="00F3197D">
        <w:rPr>
          <w:sz w:val="24"/>
          <w:szCs w:val="24"/>
        </w:rPr>
        <w:t xml:space="preserve">  </w:t>
      </w:r>
      <w:r w:rsidR="00A677C2" w:rsidRPr="00F3197D">
        <w:rPr>
          <w:sz w:val="24"/>
          <w:szCs w:val="24"/>
        </w:rPr>
        <w:t>Participant suggestions to improve clarity were incorporated into the survey design.</w:t>
      </w:r>
      <w:r w:rsidR="00A677C2" w:rsidRPr="00A677C2">
        <w:rPr>
          <w:sz w:val="24"/>
          <w:szCs w:val="24"/>
        </w:rPr>
        <w:t xml:space="preserve"> </w:t>
      </w:r>
    </w:p>
    <w:p w:rsidR="004174F0" w:rsidRDefault="004174F0">
      <w:pPr>
        <w:pStyle w:val="ListParagraph"/>
        <w:spacing w:line="480" w:lineRule="auto"/>
        <w:rPr>
          <w:sz w:val="24"/>
          <w:szCs w:val="24"/>
        </w:rPr>
      </w:pPr>
    </w:p>
    <w:p w:rsidR="004174F0" w:rsidRDefault="00A677C2">
      <w:pPr>
        <w:pStyle w:val="Heading2"/>
        <w:spacing w:after="0" w:line="480" w:lineRule="auto"/>
        <w:rPr>
          <w:sz w:val="24"/>
          <w:szCs w:val="24"/>
        </w:rPr>
      </w:pPr>
      <w:bookmarkStart w:id="26" w:name="_Toc443881767"/>
      <w:bookmarkStart w:id="27" w:name="_Toc451592254"/>
      <w:bookmarkStart w:id="28" w:name="_Toc5610295"/>
      <w:bookmarkStart w:id="29" w:name="_Toc99178801"/>
      <w:bookmarkStart w:id="30" w:name="_Toc351973184"/>
      <w:r w:rsidRPr="00A677C2">
        <w:rPr>
          <w:sz w:val="24"/>
          <w:szCs w:val="24"/>
        </w:rPr>
        <w:t>B.5</w:t>
      </w:r>
      <w:r w:rsidRPr="00A677C2">
        <w:rPr>
          <w:sz w:val="24"/>
          <w:szCs w:val="24"/>
        </w:rPr>
        <w:tab/>
        <w:t>Individuals Consulted on Statistical Aspects and Individuals Collecting and/or Analyzing Data</w:t>
      </w:r>
      <w:bookmarkEnd w:id="26"/>
      <w:bookmarkEnd w:id="27"/>
      <w:bookmarkEnd w:id="28"/>
      <w:bookmarkEnd w:id="29"/>
      <w:bookmarkEnd w:id="30"/>
    </w:p>
    <w:p w:rsidR="006A1120" w:rsidRPr="00615F34" w:rsidRDefault="00671785" w:rsidP="00F3197D">
      <w:pPr>
        <w:spacing w:line="480" w:lineRule="auto"/>
        <w:ind w:firstLine="720"/>
        <w:rPr>
          <w:color w:val="FF0000"/>
          <w:sz w:val="24"/>
          <w:szCs w:val="24"/>
        </w:rPr>
      </w:pPr>
      <w:r>
        <w:rPr>
          <w:sz w:val="24"/>
          <w:szCs w:val="24"/>
        </w:rPr>
        <w:t>The</w:t>
      </w:r>
      <w:r w:rsidR="00A677C2" w:rsidRPr="00A677C2">
        <w:rPr>
          <w:sz w:val="24"/>
          <w:szCs w:val="24"/>
        </w:rPr>
        <w:t xml:space="preserve"> individuals </w:t>
      </w:r>
      <w:r>
        <w:rPr>
          <w:sz w:val="24"/>
          <w:szCs w:val="24"/>
        </w:rPr>
        <w:t xml:space="preserve">listed in </w:t>
      </w:r>
      <w:r>
        <w:rPr>
          <w:b/>
          <w:sz w:val="24"/>
          <w:szCs w:val="24"/>
        </w:rPr>
        <w:t xml:space="preserve">Attachment 2 </w:t>
      </w:r>
      <w:r w:rsidR="00A677C2" w:rsidRPr="00A677C2">
        <w:rPr>
          <w:sz w:val="24"/>
          <w:szCs w:val="24"/>
        </w:rPr>
        <w:t>were critical in developing the research plan, the conceptual framework, survey questions, and sampling strategies underlying evaluation of the survey.</w:t>
      </w:r>
      <w:r w:rsidR="00F7529D">
        <w:rPr>
          <w:sz w:val="24"/>
          <w:szCs w:val="24"/>
        </w:rPr>
        <w:t xml:space="preserve"> </w:t>
      </w:r>
      <w:r w:rsidR="00A677C2" w:rsidRPr="00A677C2">
        <w:rPr>
          <w:sz w:val="24"/>
          <w:szCs w:val="24"/>
        </w:rPr>
        <w:t>Many of the same individuals will be involved with analysis once the data are collected.</w:t>
      </w:r>
      <w:r w:rsidR="00F7529D">
        <w:rPr>
          <w:sz w:val="24"/>
          <w:szCs w:val="24"/>
        </w:rPr>
        <w:t xml:space="preserve"> </w:t>
      </w:r>
    </w:p>
    <w:sectPr w:rsidR="006A1120" w:rsidRPr="00615F34" w:rsidSect="00556289">
      <w:pgSz w:w="12240" w:h="15840" w:code="1"/>
      <w:pgMar w:top="1296" w:right="1152" w:bottom="1296" w:left="1152"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AE5" w:rsidRDefault="007B5AE5" w:rsidP="00040639">
      <w:r>
        <w:separator/>
      </w:r>
    </w:p>
  </w:endnote>
  <w:endnote w:type="continuationSeparator" w:id="0">
    <w:p w:rsidR="007B5AE5" w:rsidRDefault="007B5AE5" w:rsidP="0004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29D" w:rsidRDefault="00CA36C3" w:rsidP="00040639">
    <w:pPr>
      <w:pStyle w:val="Footer"/>
      <w:rPr>
        <w:rStyle w:val="PageNumber"/>
      </w:rPr>
    </w:pPr>
    <w:r>
      <w:rPr>
        <w:rStyle w:val="PageNumber"/>
      </w:rPr>
      <w:fldChar w:fldCharType="begin"/>
    </w:r>
    <w:r w:rsidR="00F7529D">
      <w:rPr>
        <w:rStyle w:val="PageNumber"/>
      </w:rPr>
      <w:instrText xml:space="preserve">PAGE  </w:instrText>
    </w:r>
    <w:r>
      <w:rPr>
        <w:rStyle w:val="PageNumber"/>
      </w:rPr>
      <w:fldChar w:fldCharType="end"/>
    </w:r>
  </w:p>
  <w:p w:rsidR="00F7529D" w:rsidRDefault="00F7529D" w:rsidP="00040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29D" w:rsidRPr="00556289" w:rsidRDefault="00CA36C3" w:rsidP="00556289">
    <w:pPr>
      <w:pStyle w:val="Footer"/>
      <w:jc w:val="right"/>
      <w:rPr>
        <w:color w:val="FF0000"/>
        <w:sz w:val="18"/>
        <w:szCs w:val="18"/>
      </w:rPr>
    </w:pPr>
    <w:r w:rsidRPr="00556289">
      <w:rPr>
        <w:rStyle w:val="PageNumber"/>
        <w:sz w:val="18"/>
        <w:szCs w:val="18"/>
      </w:rPr>
      <w:fldChar w:fldCharType="begin"/>
    </w:r>
    <w:r w:rsidR="00F7529D" w:rsidRPr="00556289">
      <w:rPr>
        <w:rStyle w:val="PageNumber"/>
        <w:sz w:val="18"/>
        <w:szCs w:val="18"/>
      </w:rPr>
      <w:instrText xml:space="preserve"> PAGE </w:instrText>
    </w:r>
    <w:r w:rsidRPr="00556289">
      <w:rPr>
        <w:rStyle w:val="PageNumber"/>
        <w:sz w:val="18"/>
        <w:szCs w:val="18"/>
      </w:rPr>
      <w:fldChar w:fldCharType="separate"/>
    </w:r>
    <w:r w:rsidR="00486DBA">
      <w:rPr>
        <w:rStyle w:val="PageNumber"/>
        <w:noProof/>
        <w:sz w:val="18"/>
        <w:szCs w:val="18"/>
      </w:rPr>
      <w:t>i</w:t>
    </w:r>
    <w:r w:rsidRPr="00556289">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29D" w:rsidRPr="001A132D" w:rsidRDefault="00F7529D" w:rsidP="00040639">
    <w:pPr>
      <w:pStyle w:val="Footer"/>
    </w:pPr>
    <w:smartTag w:uri="urn:schemas-microsoft-com:office:smarttags" w:element="stockticker">
      <w:r w:rsidRPr="001A132D">
        <w:t>NCI</w:t>
      </w:r>
    </w:smartTag>
    <w:r w:rsidRPr="001A132D">
      <w:t>’s Office of Management Analysis and Assessment (OMAA)</w:t>
    </w:r>
  </w:p>
  <w:p w:rsidR="00F7529D" w:rsidRDefault="00F7529D" w:rsidP="00040639">
    <w:pPr>
      <w:pStyle w:val="Foo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F7529D" w:rsidRPr="00A35B8F" w:rsidRDefault="00F7529D" w:rsidP="00040639">
    <w:pPr>
      <w:pStyle w:val="Footer"/>
    </w:pPr>
    <w:r>
      <w:t>Last Upd</w:t>
    </w:r>
    <w:r w:rsidRPr="001A132D">
      <w:t xml:space="preserve">ated </w:t>
    </w:r>
    <w:smartTag w:uri="urn:schemas-microsoft-com:office:smarttags" w:element="date">
      <w:smartTagPr>
        <w:attr w:name="Month" w:val="7"/>
        <w:attr w:name="Day" w:val="7"/>
        <w:attr w:name="Year" w:val="2008"/>
      </w:smartTagPr>
      <w:r>
        <w:t>7-7</w:t>
      </w:r>
      <w:r w:rsidRPr="001A132D">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AE5" w:rsidRDefault="007B5AE5" w:rsidP="00040639">
      <w:r>
        <w:separator/>
      </w:r>
    </w:p>
  </w:footnote>
  <w:footnote w:type="continuationSeparator" w:id="0">
    <w:p w:rsidR="007B5AE5" w:rsidRDefault="007B5AE5" w:rsidP="00040639">
      <w:r>
        <w:continuationSeparator/>
      </w:r>
    </w:p>
  </w:footnote>
  <w:footnote w:id="1">
    <w:p w:rsidR="00F7529D" w:rsidRPr="006107E8" w:rsidRDefault="00F7529D">
      <w:pPr>
        <w:pStyle w:val="FootnoteText"/>
      </w:pPr>
      <w:r>
        <w:rPr>
          <w:rStyle w:val="FootnoteReference"/>
        </w:rPr>
        <w:footnoteRef/>
      </w:r>
      <w:r>
        <w:t xml:space="preserve"> </w:t>
      </w:r>
      <w:r w:rsidRPr="00942330">
        <w:rPr>
          <w:color w:val="000000"/>
        </w:rPr>
        <w:t xml:space="preserve">There will be </w:t>
      </w:r>
      <w:r>
        <w:rPr>
          <w:color w:val="000000"/>
        </w:rPr>
        <w:t>two</w:t>
      </w:r>
      <w:r w:rsidRPr="00942330">
        <w:rPr>
          <w:color w:val="000000"/>
        </w:rPr>
        <w:t xml:space="preserve"> versions of the survey</w:t>
      </w:r>
      <w:r>
        <w:rPr>
          <w:color w:val="000000"/>
        </w:rPr>
        <w:t xml:space="preserve"> that</w:t>
      </w:r>
      <w:r w:rsidRPr="00942330">
        <w:rPr>
          <w:color w:val="000000"/>
        </w:rPr>
        <w:t xml:space="preserve"> will collect the same information on the unique opportunities, the advantages and the challenges associated with the international collaborations under the awards.</w:t>
      </w:r>
      <w:r>
        <w:rPr>
          <w:color w:val="000000"/>
        </w:rPr>
        <w:t xml:space="preserve"> </w:t>
      </w:r>
      <w:r w:rsidRPr="00942330">
        <w:rPr>
          <w:color w:val="000000"/>
        </w:rPr>
        <w:t>The only difference between versions will be what information regarding the accomplishments, publications and presentations of the awards is requested</w:t>
      </w:r>
      <w:r>
        <w:rPr>
          <w:color w:val="000000"/>
        </w:rPr>
        <w:t>. For more information about this, refer to the Supporting Statement A, Section A.4.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8"/>
  </w:num>
  <w:num w:numId="7">
    <w:abstractNumId w:val="6"/>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271A"/>
    <w:rsid w:val="00000A19"/>
    <w:rsid w:val="000046ED"/>
    <w:rsid w:val="0000485E"/>
    <w:rsid w:val="00007CA4"/>
    <w:rsid w:val="0001163D"/>
    <w:rsid w:val="000117FF"/>
    <w:rsid w:val="000123B1"/>
    <w:rsid w:val="00012A5D"/>
    <w:rsid w:val="00012B52"/>
    <w:rsid w:val="00012C2D"/>
    <w:rsid w:val="000164DD"/>
    <w:rsid w:val="00021732"/>
    <w:rsid w:val="00021DEA"/>
    <w:rsid w:val="00024D78"/>
    <w:rsid w:val="00025BCF"/>
    <w:rsid w:val="00030615"/>
    <w:rsid w:val="000326BF"/>
    <w:rsid w:val="00034658"/>
    <w:rsid w:val="000356DC"/>
    <w:rsid w:val="0003571F"/>
    <w:rsid w:val="000403A5"/>
    <w:rsid w:val="00040639"/>
    <w:rsid w:val="0004184D"/>
    <w:rsid w:val="00042D7A"/>
    <w:rsid w:val="00042DF9"/>
    <w:rsid w:val="00043C21"/>
    <w:rsid w:val="00050343"/>
    <w:rsid w:val="00050780"/>
    <w:rsid w:val="00050963"/>
    <w:rsid w:val="00050A76"/>
    <w:rsid w:val="00051AA2"/>
    <w:rsid w:val="00055962"/>
    <w:rsid w:val="00057024"/>
    <w:rsid w:val="00057592"/>
    <w:rsid w:val="00060A0E"/>
    <w:rsid w:val="00061D4D"/>
    <w:rsid w:val="00065E07"/>
    <w:rsid w:val="00071364"/>
    <w:rsid w:val="00072CF4"/>
    <w:rsid w:val="00080FF0"/>
    <w:rsid w:val="00082E9D"/>
    <w:rsid w:val="00085BD0"/>
    <w:rsid w:val="000872F1"/>
    <w:rsid w:val="00093A1E"/>
    <w:rsid w:val="00093F1D"/>
    <w:rsid w:val="0009593F"/>
    <w:rsid w:val="000962BB"/>
    <w:rsid w:val="000A0208"/>
    <w:rsid w:val="000A0F5A"/>
    <w:rsid w:val="000A3FD5"/>
    <w:rsid w:val="000B0BFB"/>
    <w:rsid w:val="000B22C1"/>
    <w:rsid w:val="000B2376"/>
    <w:rsid w:val="000B4A20"/>
    <w:rsid w:val="000B57D5"/>
    <w:rsid w:val="000C0603"/>
    <w:rsid w:val="000C2334"/>
    <w:rsid w:val="000C4E01"/>
    <w:rsid w:val="000C5856"/>
    <w:rsid w:val="000C62B2"/>
    <w:rsid w:val="000D1FAE"/>
    <w:rsid w:val="000D3827"/>
    <w:rsid w:val="000E2DA2"/>
    <w:rsid w:val="000E2F5A"/>
    <w:rsid w:val="000E3149"/>
    <w:rsid w:val="000E32A7"/>
    <w:rsid w:val="000E4FA8"/>
    <w:rsid w:val="000E671A"/>
    <w:rsid w:val="000E77AB"/>
    <w:rsid w:val="000F014A"/>
    <w:rsid w:val="000F44FE"/>
    <w:rsid w:val="0010655B"/>
    <w:rsid w:val="00107489"/>
    <w:rsid w:val="001102A3"/>
    <w:rsid w:val="00113664"/>
    <w:rsid w:val="00113E23"/>
    <w:rsid w:val="001228F5"/>
    <w:rsid w:val="00126AA4"/>
    <w:rsid w:val="00126DE6"/>
    <w:rsid w:val="001270F2"/>
    <w:rsid w:val="0013061F"/>
    <w:rsid w:val="00131E43"/>
    <w:rsid w:val="001329A5"/>
    <w:rsid w:val="00136238"/>
    <w:rsid w:val="00140A6F"/>
    <w:rsid w:val="001421B7"/>
    <w:rsid w:val="00144B27"/>
    <w:rsid w:val="0014654D"/>
    <w:rsid w:val="00151979"/>
    <w:rsid w:val="00151D20"/>
    <w:rsid w:val="0015272C"/>
    <w:rsid w:val="001566CB"/>
    <w:rsid w:val="001639FC"/>
    <w:rsid w:val="00163EE4"/>
    <w:rsid w:val="0016464B"/>
    <w:rsid w:val="00164D9E"/>
    <w:rsid w:val="0016566A"/>
    <w:rsid w:val="00166A2B"/>
    <w:rsid w:val="0016788C"/>
    <w:rsid w:val="00173F86"/>
    <w:rsid w:val="00174240"/>
    <w:rsid w:val="00175022"/>
    <w:rsid w:val="001758BA"/>
    <w:rsid w:val="00176515"/>
    <w:rsid w:val="00182CDE"/>
    <w:rsid w:val="00190815"/>
    <w:rsid w:val="00191D79"/>
    <w:rsid w:val="00192B2A"/>
    <w:rsid w:val="00192CC4"/>
    <w:rsid w:val="00196479"/>
    <w:rsid w:val="00196E71"/>
    <w:rsid w:val="001A3258"/>
    <w:rsid w:val="001B1A9D"/>
    <w:rsid w:val="001B1E35"/>
    <w:rsid w:val="001C0969"/>
    <w:rsid w:val="001C170D"/>
    <w:rsid w:val="001C1D33"/>
    <w:rsid w:val="001C2452"/>
    <w:rsid w:val="001C3AB0"/>
    <w:rsid w:val="001C66F6"/>
    <w:rsid w:val="001D0CA0"/>
    <w:rsid w:val="001D0E89"/>
    <w:rsid w:val="001D22EB"/>
    <w:rsid w:val="001D677B"/>
    <w:rsid w:val="001D7CD8"/>
    <w:rsid w:val="001E2BF6"/>
    <w:rsid w:val="001E40B3"/>
    <w:rsid w:val="001E4E1E"/>
    <w:rsid w:val="001F4053"/>
    <w:rsid w:val="001F46E2"/>
    <w:rsid w:val="001F6A42"/>
    <w:rsid w:val="00201A10"/>
    <w:rsid w:val="002023C6"/>
    <w:rsid w:val="002030D9"/>
    <w:rsid w:val="00203FA2"/>
    <w:rsid w:val="00205257"/>
    <w:rsid w:val="00213671"/>
    <w:rsid w:val="00216261"/>
    <w:rsid w:val="00220991"/>
    <w:rsid w:val="0022166E"/>
    <w:rsid w:val="00222B05"/>
    <w:rsid w:val="00224360"/>
    <w:rsid w:val="00224DD0"/>
    <w:rsid w:val="00226916"/>
    <w:rsid w:val="002310B1"/>
    <w:rsid w:val="0023306F"/>
    <w:rsid w:val="00236D0F"/>
    <w:rsid w:val="00240B0B"/>
    <w:rsid w:val="00240CB4"/>
    <w:rsid w:val="00240D9A"/>
    <w:rsid w:val="002505DA"/>
    <w:rsid w:val="002524FA"/>
    <w:rsid w:val="002572F7"/>
    <w:rsid w:val="002609D1"/>
    <w:rsid w:val="002615FC"/>
    <w:rsid w:val="00265C88"/>
    <w:rsid w:val="002664B4"/>
    <w:rsid w:val="00267E3D"/>
    <w:rsid w:val="002738AC"/>
    <w:rsid w:val="00273ACD"/>
    <w:rsid w:val="00274CAA"/>
    <w:rsid w:val="00280A5E"/>
    <w:rsid w:val="002855C2"/>
    <w:rsid w:val="00293E14"/>
    <w:rsid w:val="00295C52"/>
    <w:rsid w:val="002A1F4A"/>
    <w:rsid w:val="002A27ED"/>
    <w:rsid w:val="002A468E"/>
    <w:rsid w:val="002B2AD7"/>
    <w:rsid w:val="002B56E0"/>
    <w:rsid w:val="002B7481"/>
    <w:rsid w:val="002B7D57"/>
    <w:rsid w:val="002C1FCF"/>
    <w:rsid w:val="002C38FB"/>
    <w:rsid w:val="002C6B08"/>
    <w:rsid w:val="002D2F64"/>
    <w:rsid w:val="002E0034"/>
    <w:rsid w:val="002E6D09"/>
    <w:rsid w:val="002E7F14"/>
    <w:rsid w:val="002F2BAB"/>
    <w:rsid w:val="002F7DF9"/>
    <w:rsid w:val="00302C88"/>
    <w:rsid w:val="0030393C"/>
    <w:rsid w:val="00304D02"/>
    <w:rsid w:val="003117A3"/>
    <w:rsid w:val="00313488"/>
    <w:rsid w:val="00314DC8"/>
    <w:rsid w:val="0031557E"/>
    <w:rsid w:val="003165FC"/>
    <w:rsid w:val="003216B5"/>
    <w:rsid w:val="00321EEB"/>
    <w:rsid w:val="00323DBB"/>
    <w:rsid w:val="00332ED8"/>
    <w:rsid w:val="00335C36"/>
    <w:rsid w:val="00336508"/>
    <w:rsid w:val="00341780"/>
    <w:rsid w:val="00350E31"/>
    <w:rsid w:val="003515B1"/>
    <w:rsid w:val="00352C28"/>
    <w:rsid w:val="00355AA0"/>
    <w:rsid w:val="00361B78"/>
    <w:rsid w:val="00361FF7"/>
    <w:rsid w:val="00365783"/>
    <w:rsid w:val="003667C0"/>
    <w:rsid w:val="00367CA9"/>
    <w:rsid w:val="00372D10"/>
    <w:rsid w:val="00382830"/>
    <w:rsid w:val="003837CC"/>
    <w:rsid w:val="00384416"/>
    <w:rsid w:val="0039241E"/>
    <w:rsid w:val="003A0609"/>
    <w:rsid w:val="003A2B38"/>
    <w:rsid w:val="003A3890"/>
    <w:rsid w:val="003A48CD"/>
    <w:rsid w:val="003B1A8C"/>
    <w:rsid w:val="003B1FA6"/>
    <w:rsid w:val="003B254D"/>
    <w:rsid w:val="003B2D2B"/>
    <w:rsid w:val="003B300E"/>
    <w:rsid w:val="003B4591"/>
    <w:rsid w:val="003B62C7"/>
    <w:rsid w:val="003C0CF2"/>
    <w:rsid w:val="003C122E"/>
    <w:rsid w:val="003C1CC8"/>
    <w:rsid w:val="003C50D4"/>
    <w:rsid w:val="003C51B9"/>
    <w:rsid w:val="003C5DB0"/>
    <w:rsid w:val="003C6CE5"/>
    <w:rsid w:val="003D0B67"/>
    <w:rsid w:val="003D3A1B"/>
    <w:rsid w:val="003D43FE"/>
    <w:rsid w:val="003D6F2A"/>
    <w:rsid w:val="003D7068"/>
    <w:rsid w:val="003E215E"/>
    <w:rsid w:val="003E2CFF"/>
    <w:rsid w:val="003E3864"/>
    <w:rsid w:val="003F249F"/>
    <w:rsid w:val="003F320D"/>
    <w:rsid w:val="003F533D"/>
    <w:rsid w:val="003F74DE"/>
    <w:rsid w:val="004019D3"/>
    <w:rsid w:val="00401A72"/>
    <w:rsid w:val="004104C1"/>
    <w:rsid w:val="00410AA9"/>
    <w:rsid w:val="00412D21"/>
    <w:rsid w:val="0041707B"/>
    <w:rsid w:val="004174F0"/>
    <w:rsid w:val="00417E1C"/>
    <w:rsid w:val="004216D4"/>
    <w:rsid w:val="0042351E"/>
    <w:rsid w:val="004239FD"/>
    <w:rsid w:val="0042421B"/>
    <w:rsid w:val="004268A5"/>
    <w:rsid w:val="00435130"/>
    <w:rsid w:val="00435409"/>
    <w:rsid w:val="0043758A"/>
    <w:rsid w:val="00437ED7"/>
    <w:rsid w:val="004428F8"/>
    <w:rsid w:val="0045078C"/>
    <w:rsid w:val="00450B53"/>
    <w:rsid w:val="00454AD7"/>
    <w:rsid w:val="0045688D"/>
    <w:rsid w:val="00456DC1"/>
    <w:rsid w:val="00457096"/>
    <w:rsid w:val="00462082"/>
    <w:rsid w:val="0046455C"/>
    <w:rsid w:val="00464594"/>
    <w:rsid w:val="00464BAA"/>
    <w:rsid w:val="004662C0"/>
    <w:rsid w:val="00474822"/>
    <w:rsid w:val="00477FAE"/>
    <w:rsid w:val="00486DBA"/>
    <w:rsid w:val="004872C8"/>
    <w:rsid w:val="00487A75"/>
    <w:rsid w:val="00490492"/>
    <w:rsid w:val="00490EDB"/>
    <w:rsid w:val="0049779D"/>
    <w:rsid w:val="004A047B"/>
    <w:rsid w:val="004A10F3"/>
    <w:rsid w:val="004A62BE"/>
    <w:rsid w:val="004B135C"/>
    <w:rsid w:val="004B2456"/>
    <w:rsid w:val="004B307E"/>
    <w:rsid w:val="004B36C4"/>
    <w:rsid w:val="004B60BC"/>
    <w:rsid w:val="004B7555"/>
    <w:rsid w:val="004C33B2"/>
    <w:rsid w:val="004D21B8"/>
    <w:rsid w:val="004D37E3"/>
    <w:rsid w:val="004E0D6B"/>
    <w:rsid w:val="004E211A"/>
    <w:rsid w:val="004E43E6"/>
    <w:rsid w:val="004E60EB"/>
    <w:rsid w:val="004F23B1"/>
    <w:rsid w:val="004F2451"/>
    <w:rsid w:val="004F659A"/>
    <w:rsid w:val="004F7434"/>
    <w:rsid w:val="00501AA2"/>
    <w:rsid w:val="00506972"/>
    <w:rsid w:val="00507A62"/>
    <w:rsid w:val="00514F96"/>
    <w:rsid w:val="005156C0"/>
    <w:rsid w:val="0051748D"/>
    <w:rsid w:val="00520D96"/>
    <w:rsid w:val="005230D1"/>
    <w:rsid w:val="0053452B"/>
    <w:rsid w:val="00534B19"/>
    <w:rsid w:val="00542AA6"/>
    <w:rsid w:val="00543FA2"/>
    <w:rsid w:val="00544AA0"/>
    <w:rsid w:val="00545320"/>
    <w:rsid w:val="00547A9E"/>
    <w:rsid w:val="005515D5"/>
    <w:rsid w:val="00551B43"/>
    <w:rsid w:val="00551BDE"/>
    <w:rsid w:val="00556289"/>
    <w:rsid w:val="00556A12"/>
    <w:rsid w:val="00564A1E"/>
    <w:rsid w:val="00572297"/>
    <w:rsid w:val="0057533F"/>
    <w:rsid w:val="0057594E"/>
    <w:rsid w:val="00577186"/>
    <w:rsid w:val="0057736B"/>
    <w:rsid w:val="00581B65"/>
    <w:rsid w:val="00592061"/>
    <w:rsid w:val="005923DA"/>
    <w:rsid w:val="00595BE8"/>
    <w:rsid w:val="005969B4"/>
    <w:rsid w:val="00597E48"/>
    <w:rsid w:val="005A269C"/>
    <w:rsid w:val="005A4E54"/>
    <w:rsid w:val="005A4E64"/>
    <w:rsid w:val="005A6322"/>
    <w:rsid w:val="005B12E8"/>
    <w:rsid w:val="005C01B9"/>
    <w:rsid w:val="005C0B35"/>
    <w:rsid w:val="005C1A8C"/>
    <w:rsid w:val="005C1F7E"/>
    <w:rsid w:val="005C58E9"/>
    <w:rsid w:val="005C631B"/>
    <w:rsid w:val="005D0639"/>
    <w:rsid w:val="005D1B11"/>
    <w:rsid w:val="005D2BF6"/>
    <w:rsid w:val="005D76AC"/>
    <w:rsid w:val="005D78D8"/>
    <w:rsid w:val="005E0753"/>
    <w:rsid w:val="005E6E3B"/>
    <w:rsid w:val="0060178F"/>
    <w:rsid w:val="006019D5"/>
    <w:rsid w:val="00601B5C"/>
    <w:rsid w:val="006049A2"/>
    <w:rsid w:val="00606CB9"/>
    <w:rsid w:val="00607F2B"/>
    <w:rsid w:val="006107E8"/>
    <w:rsid w:val="00610C5F"/>
    <w:rsid w:val="00611E46"/>
    <w:rsid w:val="00613585"/>
    <w:rsid w:val="00615F34"/>
    <w:rsid w:val="00622742"/>
    <w:rsid w:val="00622CBB"/>
    <w:rsid w:val="00623409"/>
    <w:rsid w:val="00623E1B"/>
    <w:rsid w:val="00624CBC"/>
    <w:rsid w:val="006305C5"/>
    <w:rsid w:val="00630B97"/>
    <w:rsid w:val="00632869"/>
    <w:rsid w:val="00633228"/>
    <w:rsid w:val="00634938"/>
    <w:rsid w:val="00634957"/>
    <w:rsid w:val="00635994"/>
    <w:rsid w:val="00637B56"/>
    <w:rsid w:val="00641466"/>
    <w:rsid w:val="00647764"/>
    <w:rsid w:val="006502C2"/>
    <w:rsid w:val="00650729"/>
    <w:rsid w:val="00653641"/>
    <w:rsid w:val="00656EEF"/>
    <w:rsid w:val="0066035D"/>
    <w:rsid w:val="00663107"/>
    <w:rsid w:val="0066321D"/>
    <w:rsid w:val="006638B2"/>
    <w:rsid w:val="006642D6"/>
    <w:rsid w:val="00666DB3"/>
    <w:rsid w:val="00667330"/>
    <w:rsid w:val="00671785"/>
    <w:rsid w:val="00675A50"/>
    <w:rsid w:val="00676CB6"/>
    <w:rsid w:val="006814D0"/>
    <w:rsid w:val="00685E28"/>
    <w:rsid w:val="006914ED"/>
    <w:rsid w:val="00695A58"/>
    <w:rsid w:val="006A1120"/>
    <w:rsid w:val="006A5B36"/>
    <w:rsid w:val="006A6EA7"/>
    <w:rsid w:val="006A7585"/>
    <w:rsid w:val="006B2141"/>
    <w:rsid w:val="006B67BE"/>
    <w:rsid w:val="006B741D"/>
    <w:rsid w:val="006C10E0"/>
    <w:rsid w:val="006C4C98"/>
    <w:rsid w:val="006C50AF"/>
    <w:rsid w:val="006C5D86"/>
    <w:rsid w:val="006C621B"/>
    <w:rsid w:val="006D2A80"/>
    <w:rsid w:val="006D414E"/>
    <w:rsid w:val="006D5561"/>
    <w:rsid w:val="006D60D3"/>
    <w:rsid w:val="006D631E"/>
    <w:rsid w:val="006E5D58"/>
    <w:rsid w:val="006E6D75"/>
    <w:rsid w:val="006E7A75"/>
    <w:rsid w:val="006F14A2"/>
    <w:rsid w:val="006F17D8"/>
    <w:rsid w:val="006F1AAA"/>
    <w:rsid w:val="006F2429"/>
    <w:rsid w:val="006F2553"/>
    <w:rsid w:val="006F5D77"/>
    <w:rsid w:val="006F6D4A"/>
    <w:rsid w:val="007066F1"/>
    <w:rsid w:val="007073D7"/>
    <w:rsid w:val="00712403"/>
    <w:rsid w:val="0071420D"/>
    <w:rsid w:val="00717A3B"/>
    <w:rsid w:val="00721271"/>
    <w:rsid w:val="00726857"/>
    <w:rsid w:val="00730479"/>
    <w:rsid w:val="007313A2"/>
    <w:rsid w:val="00731600"/>
    <w:rsid w:val="00733778"/>
    <w:rsid w:val="0073532E"/>
    <w:rsid w:val="00743122"/>
    <w:rsid w:val="0074711C"/>
    <w:rsid w:val="00752EE6"/>
    <w:rsid w:val="007579CC"/>
    <w:rsid w:val="00762B89"/>
    <w:rsid w:val="007638F5"/>
    <w:rsid w:val="00763FAA"/>
    <w:rsid w:val="00764902"/>
    <w:rsid w:val="00765239"/>
    <w:rsid w:val="007709E8"/>
    <w:rsid w:val="00773A5D"/>
    <w:rsid w:val="00776EDA"/>
    <w:rsid w:val="00780582"/>
    <w:rsid w:val="00783276"/>
    <w:rsid w:val="00783642"/>
    <w:rsid w:val="00786263"/>
    <w:rsid w:val="007913FA"/>
    <w:rsid w:val="00794B72"/>
    <w:rsid w:val="00794DD3"/>
    <w:rsid w:val="0079525F"/>
    <w:rsid w:val="007952EC"/>
    <w:rsid w:val="007A05AC"/>
    <w:rsid w:val="007A4089"/>
    <w:rsid w:val="007B0685"/>
    <w:rsid w:val="007B0738"/>
    <w:rsid w:val="007B0E95"/>
    <w:rsid w:val="007B5AE5"/>
    <w:rsid w:val="007B753A"/>
    <w:rsid w:val="007C0865"/>
    <w:rsid w:val="007C3864"/>
    <w:rsid w:val="007C3991"/>
    <w:rsid w:val="007C3AD3"/>
    <w:rsid w:val="007D13AC"/>
    <w:rsid w:val="007D4F37"/>
    <w:rsid w:val="007E5191"/>
    <w:rsid w:val="007E6B73"/>
    <w:rsid w:val="007F247A"/>
    <w:rsid w:val="007F4546"/>
    <w:rsid w:val="007F717C"/>
    <w:rsid w:val="007F7579"/>
    <w:rsid w:val="00803856"/>
    <w:rsid w:val="008066FD"/>
    <w:rsid w:val="0081051C"/>
    <w:rsid w:val="008170A9"/>
    <w:rsid w:val="008201A8"/>
    <w:rsid w:val="00820666"/>
    <w:rsid w:val="00823489"/>
    <w:rsid w:val="00823726"/>
    <w:rsid w:val="00824AA1"/>
    <w:rsid w:val="00825815"/>
    <w:rsid w:val="0083563A"/>
    <w:rsid w:val="008360EB"/>
    <w:rsid w:val="008410DD"/>
    <w:rsid w:val="00841B04"/>
    <w:rsid w:val="00844D5E"/>
    <w:rsid w:val="00846750"/>
    <w:rsid w:val="00846F64"/>
    <w:rsid w:val="0085382B"/>
    <w:rsid w:val="0086237F"/>
    <w:rsid w:val="008663BA"/>
    <w:rsid w:val="008675F2"/>
    <w:rsid w:val="00873228"/>
    <w:rsid w:val="00875D95"/>
    <w:rsid w:val="008766BC"/>
    <w:rsid w:val="00877F3F"/>
    <w:rsid w:val="008806E8"/>
    <w:rsid w:val="00882387"/>
    <w:rsid w:val="008868AD"/>
    <w:rsid w:val="00891C30"/>
    <w:rsid w:val="00892002"/>
    <w:rsid w:val="008925CA"/>
    <w:rsid w:val="00892F37"/>
    <w:rsid w:val="008944FE"/>
    <w:rsid w:val="00896E5C"/>
    <w:rsid w:val="008A2C4E"/>
    <w:rsid w:val="008A3BC2"/>
    <w:rsid w:val="008A5551"/>
    <w:rsid w:val="008A555B"/>
    <w:rsid w:val="008A7D79"/>
    <w:rsid w:val="008A7FB0"/>
    <w:rsid w:val="008B2CBA"/>
    <w:rsid w:val="008B4C55"/>
    <w:rsid w:val="008B5013"/>
    <w:rsid w:val="008C0217"/>
    <w:rsid w:val="008C310C"/>
    <w:rsid w:val="008C52B9"/>
    <w:rsid w:val="008D21F0"/>
    <w:rsid w:val="008D2562"/>
    <w:rsid w:val="008E3EBD"/>
    <w:rsid w:val="008E4D22"/>
    <w:rsid w:val="008E4DDE"/>
    <w:rsid w:val="008E5C10"/>
    <w:rsid w:val="008F4234"/>
    <w:rsid w:val="008F518F"/>
    <w:rsid w:val="00901219"/>
    <w:rsid w:val="00902B8F"/>
    <w:rsid w:val="009061BA"/>
    <w:rsid w:val="009076AA"/>
    <w:rsid w:val="00907B5C"/>
    <w:rsid w:val="009104A9"/>
    <w:rsid w:val="009150EC"/>
    <w:rsid w:val="0091530A"/>
    <w:rsid w:val="00915495"/>
    <w:rsid w:val="00917E5C"/>
    <w:rsid w:val="009253BF"/>
    <w:rsid w:val="00926572"/>
    <w:rsid w:val="009267DE"/>
    <w:rsid w:val="00935966"/>
    <w:rsid w:val="00941322"/>
    <w:rsid w:val="00941622"/>
    <w:rsid w:val="00941ECF"/>
    <w:rsid w:val="00942330"/>
    <w:rsid w:val="0095107B"/>
    <w:rsid w:val="00955C09"/>
    <w:rsid w:val="00963F6C"/>
    <w:rsid w:val="00964ABC"/>
    <w:rsid w:val="00965932"/>
    <w:rsid w:val="00966B01"/>
    <w:rsid w:val="00967D42"/>
    <w:rsid w:val="00967F67"/>
    <w:rsid w:val="009761E7"/>
    <w:rsid w:val="0097741A"/>
    <w:rsid w:val="00983215"/>
    <w:rsid w:val="00983F70"/>
    <w:rsid w:val="009861F2"/>
    <w:rsid w:val="009869C8"/>
    <w:rsid w:val="00990838"/>
    <w:rsid w:val="0099143F"/>
    <w:rsid w:val="00991742"/>
    <w:rsid w:val="009A4A77"/>
    <w:rsid w:val="009A557A"/>
    <w:rsid w:val="009A5612"/>
    <w:rsid w:val="009A77EF"/>
    <w:rsid w:val="009B2CED"/>
    <w:rsid w:val="009B4572"/>
    <w:rsid w:val="009C68C9"/>
    <w:rsid w:val="009D0293"/>
    <w:rsid w:val="009D1B15"/>
    <w:rsid w:val="009D1EEA"/>
    <w:rsid w:val="009D271A"/>
    <w:rsid w:val="009D2B3B"/>
    <w:rsid w:val="009D3BE0"/>
    <w:rsid w:val="009D68B2"/>
    <w:rsid w:val="009E345B"/>
    <w:rsid w:val="009E742E"/>
    <w:rsid w:val="009F4DD2"/>
    <w:rsid w:val="00A0202C"/>
    <w:rsid w:val="00A027C8"/>
    <w:rsid w:val="00A03A29"/>
    <w:rsid w:val="00A101EF"/>
    <w:rsid w:val="00A11596"/>
    <w:rsid w:val="00A1269E"/>
    <w:rsid w:val="00A126B1"/>
    <w:rsid w:val="00A126DB"/>
    <w:rsid w:val="00A1320A"/>
    <w:rsid w:val="00A14736"/>
    <w:rsid w:val="00A21B37"/>
    <w:rsid w:val="00A24FFF"/>
    <w:rsid w:val="00A25514"/>
    <w:rsid w:val="00A30772"/>
    <w:rsid w:val="00A31596"/>
    <w:rsid w:val="00A3178F"/>
    <w:rsid w:val="00A33668"/>
    <w:rsid w:val="00A35B8F"/>
    <w:rsid w:val="00A40D98"/>
    <w:rsid w:val="00A463DC"/>
    <w:rsid w:val="00A47F28"/>
    <w:rsid w:val="00A61FBF"/>
    <w:rsid w:val="00A621AE"/>
    <w:rsid w:val="00A6437D"/>
    <w:rsid w:val="00A663BD"/>
    <w:rsid w:val="00A674BB"/>
    <w:rsid w:val="00A677C2"/>
    <w:rsid w:val="00A76177"/>
    <w:rsid w:val="00A77049"/>
    <w:rsid w:val="00A80844"/>
    <w:rsid w:val="00A80959"/>
    <w:rsid w:val="00A82719"/>
    <w:rsid w:val="00A82E69"/>
    <w:rsid w:val="00A908C5"/>
    <w:rsid w:val="00A9133D"/>
    <w:rsid w:val="00A95B00"/>
    <w:rsid w:val="00A9695F"/>
    <w:rsid w:val="00AA6D09"/>
    <w:rsid w:val="00AB065F"/>
    <w:rsid w:val="00AB215C"/>
    <w:rsid w:val="00AB21A5"/>
    <w:rsid w:val="00AB76E3"/>
    <w:rsid w:val="00AB7DC7"/>
    <w:rsid w:val="00AC3DC3"/>
    <w:rsid w:val="00AC537B"/>
    <w:rsid w:val="00AD00A2"/>
    <w:rsid w:val="00AD5DC6"/>
    <w:rsid w:val="00AD6A87"/>
    <w:rsid w:val="00AE1BC2"/>
    <w:rsid w:val="00AE40BD"/>
    <w:rsid w:val="00AF16CA"/>
    <w:rsid w:val="00AF3458"/>
    <w:rsid w:val="00AF5AE9"/>
    <w:rsid w:val="00AF61D9"/>
    <w:rsid w:val="00B0066E"/>
    <w:rsid w:val="00B01857"/>
    <w:rsid w:val="00B0777C"/>
    <w:rsid w:val="00B14C82"/>
    <w:rsid w:val="00B15F00"/>
    <w:rsid w:val="00B203EB"/>
    <w:rsid w:val="00B2186A"/>
    <w:rsid w:val="00B22BA2"/>
    <w:rsid w:val="00B254D5"/>
    <w:rsid w:val="00B305B8"/>
    <w:rsid w:val="00B32993"/>
    <w:rsid w:val="00B363C8"/>
    <w:rsid w:val="00B36457"/>
    <w:rsid w:val="00B373EB"/>
    <w:rsid w:val="00B40F08"/>
    <w:rsid w:val="00B435A1"/>
    <w:rsid w:val="00B464AD"/>
    <w:rsid w:val="00B4793E"/>
    <w:rsid w:val="00B53631"/>
    <w:rsid w:val="00B62568"/>
    <w:rsid w:val="00B71500"/>
    <w:rsid w:val="00B72055"/>
    <w:rsid w:val="00B7510A"/>
    <w:rsid w:val="00B90EF0"/>
    <w:rsid w:val="00B93878"/>
    <w:rsid w:val="00B9657C"/>
    <w:rsid w:val="00B97A5D"/>
    <w:rsid w:val="00BA0CC5"/>
    <w:rsid w:val="00BA2E66"/>
    <w:rsid w:val="00BA4E72"/>
    <w:rsid w:val="00BA4EDD"/>
    <w:rsid w:val="00BB115F"/>
    <w:rsid w:val="00BB1191"/>
    <w:rsid w:val="00BB5B2A"/>
    <w:rsid w:val="00BC0604"/>
    <w:rsid w:val="00BC0ED5"/>
    <w:rsid w:val="00BC279D"/>
    <w:rsid w:val="00BC5A83"/>
    <w:rsid w:val="00BC7DE2"/>
    <w:rsid w:val="00BD0165"/>
    <w:rsid w:val="00BD0764"/>
    <w:rsid w:val="00BD1303"/>
    <w:rsid w:val="00BD29D1"/>
    <w:rsid w:val="00BD542B"/>
    <w:rsid w:val="00BD765D"/>
    <w:rsid w:val="00BE26B1"/>
    <w:rsid w:val="00BE4330"/>
    <w:rsid w:val="00BF04FE"/>
    <w:rsid w:val="00BF18B3"/>
    <w:rsid w:val="00BF3397"/>
    <w:rsid w:val="00BF3C6F"/>
    <w:rsid w:val="00BF42AF"/>
    <w:rsid w:val="00BF52FF"/>
    <w:rsid w:val="00BF59A5"/>
    <w:rsid w:val="00BF7AA4"/>
    <w:rsid w:val="00C02F4F"/>
    <w:rsid w:val="00C10316"/>
    <w:rsid w:val="00C10D88"/>
    <w:rsid w:val="00C223C8"/>
    <w:rsid w:val="00C243D2"/>
    <w:rsid w:val="00C25302"/>
    <w:rsid w:val="00C26947"/>
    <w:rsid w:val="00C2744C"/>
    <w:rsid w:val="00C30ABF"/>
    <w:rsid w:val="00C3207B"/>
    <w:rsid w:val="00C35E83"/>
    <w:rsid w:val="00C36EF2"/>
    <w:rsid w:val="00C42ECB"/>
    <w:rsid w:val="00C44DF8"/>
    <w:rsid w:val="00C51767"/>
    <w:rsid w:val="00C557F4"/>
    <w:rsid w:val="00C57768"/>
    <w:rsid w:val="00C6004D"/>
    <w:rsid w:val="00C6113B"/>
    <w:rsid w:val="00C61717"/>
    <w:rsid w:val="00C64461"/>
    <w:rsid w:val="00C70D41"/>
    <w:rsid w:val="00C748AF"/>
    <w:rsid w:val="00C76682"/>
    <w:rsid w:val="00C8446F"/>
    <w:rsid w:val="00C85FC0"/>
    <w:rsid w:val="00C860B9"/>
    <w:rsid w:val="00C8752A"/>
    <w:rsid w:val="00C902B9"/>
    <w:rsid w:val="00C90D68"/>
    <w:rsid w:val="00C97752"/>
    <w:rsid w:val="00C97FC1"/>
    <w:rsid w:val="00CA36C3"/>
    <w:rsid w:val="00CA5C77"/>
    <w:rsid w:val="00CB0454"/>
    <w:rsid w:val="00CB4918"/>
    <w:rsid w:val="00CC19BF"/>
    <w:rsid w:val="00CC35DD"/>
    <w:rsid w:val="00CE1A6E"/>
    <w:rsid w:val="00CE1DC5"/>
    <w:rsid w:val="00CE1E66"/>
    <w:rsid w:val="00CE40A1"/>
    <w:rsid w:val="00CE563D"/>
    <w:rsid w:val="00CE62B4"/>
    <w:rsid w:val="00D0260C"/>
    <w:rsid w:val="00D0562D"/>
    <w:rsid w:val="00D123B5"/>
    <w:rsid w:val="00D13FC7"/>
    <w:rsid w:val="00D16EBC"/>
    <w:rsid w:val="00D20FEB"/>
    <w:rsid w:val="00D23E62"/>
    <w:rsid w:val="00D247E1"/>
    <w:rsid w:val="00D25531"/>
    <w:rsid w:val="00D25B5D"/>
    <w:rsid w:val="00D25D3A"/>
    <w:rsid w:val="00D31EC3"/>
    <w:rsid w:val="00D32E4F"/>
    <w:rsid w:val="00D36E6A"/>
    <w:rsid w:val="00D37A12"/>
    <w:rsid w:val="00D40066"/>
    <w:rsid w:val="00D405A6"/>
    <w:rsid w:val="00D4199F"/>
    <w:rsid w:val="00D46BF3"/>
    <w:rsid w:val="00D47147"/>
    <w:rsid w:val="00D510C1"/>
    <w:rsid w:val="00D5532B"/>
    <w:rsid w:val="00D57B20"/>
    <w:rsid w:val="00D66183"/>
    <w:rsid w:val="00D66336"/>
    <w:rsid w:val="00D67FCB"/>
    <w:rsid w:val="00D7511D"/>
    <w:rsid w:val="00D80254"/>
    <w:rsid w:val="00D82965"/>
    <w:rsid w:val="00D84E81"/>
    <w:rsid w:val="00D90607"/>
    <w:rsid w:val="00D90C92"/>
    <w:rsid w:val="00D9544D"/>
    <w:rsid w:val="00D967E8"/>
    <w:rsid w:val="00DA0C2B"/>
    <w:rsid w:val="00DA140C"/>
    <w:rsid w:val="00DA199F"/>
    <w:rsid w:val="00DA3C1C"/>
    <w:rsid w:val="00DA5A1B"/>
    <w:rsid w:val="00DA6E2B"/>
    <w:rsid w:val="00DB1DDC"/>
    <w:rsid w:val="00DB441D"/>
    <w:rsid w:val="00DB6703"/>
    <w:rsid w:val="00DC12BB"/>
    <w:rsid w:val="00DC1714"/>
    <w:rsid w:val="00DC4485"/>
    <w:rsid w:val="00DC4CAD"/>
    <w:rsid w:val="00DC5CF0"/>
    <w:rsid w:val="00DC6B26"/>
    <w:rsid w:val="00DC73AF"/>
    <w:rsid w:val="00DC7630"/>
    <w:rsid w:val="00DC7C6E"/>
    <w:rsid w:val="00DD23EC"/>
    <w:rsid w:val="00DD42B1"/>
    <w:rsid w:val="00DD487F"/>
    <w:rsid w:val="00DD688C"/>
    <w:rsid w:val="00DE022E"/>
    <w:rsid w:val="00DE2DFB"/>
    <w:rsid w:val="00DE4C9E"/>
    <w:rsid w:val="00DF1383"/>
    <w:rsid w:val="00DF189E"/>
    <w:rsid w:val="00DF3329"/>
    <w:rsid w:val="00DF5692"/>
    <w:rsid w:val="00DF7C33"/>
    <w:rsid w:val="00E00362"/>
    <w:rsid w:val="00E011B9"/>
    <w:rsid w:val="00E11818"/>
    <w:rsid w:val="00E14388"/>
    <w:rsid w:val="00E16FB8"/>
    <w:rsid w:val="00E20436"/>
    <w:rsid w:val="00E227A1"/>
    <w:rsid w:val="00E22C09"/>
    <w:rsid w:val="00E27128"/>
    <w:rsid w:val="00E33288"/>
    <w:rsid w:val="00E41609"/>
    <w:rsid w:val="00E417A6"/>
    <w:rsid w:val="00E514E5"/>
    <w:rsid w:val="00E65A1C"/>
    <w:rsid w:val="00E6704B"/>
    <w:rsid w:val="00E74580"/>
    <w:rsid w:val="00E7463C"/>
    <w:rsid w:val="00E75435"/>
    <w:rsid w:val="00E75EAD"/>
    <w:rsid w:val="00E80BC5"/>
    <w:rsid w:val="00E859B9"/>
    <w:rsid w:val="00E9102C"/>
    <w:rsid w:val="00E97328"/>
    <w:rsid w:val="00E973F1"/>
    <w:rsid w:val="00EA0AB9"/>
    <w:rsid w:val="00EA6573"/>
    <w:rsid w:val="00EB02D4"/>
    <w:rsid w:val="00EB0417"/>
    <w:rsid w:val="00EB47CA"/>
    <w:rsid w:val="00EB6FA1"/>
    <w:rsid w:val="00EC0585"/>
    <w:rsid w:val="00EC5E32"/>
    <w:rsid w:val="00EC63B2"/>
    <w:rsid w:val="00ED11DC"/>
    <w:rsid w:val="00ED1D5B"/>
    <w:rsid w:val="00ED6A15"/>
    <w:rsid w:val="00EE06FA"/>
    <w:rsid w:val="00EE1BEB"/>
    <w:rsid w:val="00EE391F"/>
    <w:rsid w:val="00EE4537"/>
    <w:rsid w:val="00EE48E1"/>
    <w:rsid w:val="00EF2FC2"/>
    <w:rsid w:val="00EF4753"/>
    <w:rsid w:val="00EF65EB"/>
    <w:rsid w:val="00F010A8"/>
    <w:rsid w:val="00F043FA"/>
    <w:rsid w:val="00F10C9B"/>
    <w:rsid w:val="00F128BF"/>
    <w:rsid w:val="00F12E2F"/>
    <w:rsid w:val="00F173B4"/>
    <w:rsid w:val="00F26634"/>
    <w:rsid w:val="00F31635"/>
    <w:rsid w:val="00F31822"/>
    <w:rsid w:val="00F3197D"/>
    <w:rsid w:val="00F31B4D"/>
    <w:rsid w:val="00F33AEE"/>
    <w:rsid w:val="00F33CB1"/>
    <w:rsid w:val="00F37918"/>
    <w:rsid w:val="00F420A5"/>
    <w:rsid w:val="00F42EAB"/>
    <w:rsid w:val="00F4413A"/>
    <w:rsid w:val="00F504D0"/>
    <w:rsid w:val="00F52C49"/>
    <w:rsid w:val="00F56FF1"/>
    <w:rsid w:val="00F64652"/>
    <w:rsid w:val="00F735D8"/>
    <w:rsid w:val="00F74067"/>
    <w:rsid w:val="00F7529D"/>
    <w:rsid w:val="00F8417B"/>
    <w:rsid w:val="00F84A57"/>
    <w:rsid w:val="00F851AC"/>
    <w:rsid w:val="00F85916"/>
    <w:rsid w:val="00F86A17"/>
    <w:rsid w:val="00F91B23"/>
    <w:rsid w:val="00F95F11"/>
    <w:rsid w:val="00FA0424"/>
    <w:rsid w:val="00FA288C"/>
    <w:rsid w:val="00FA3232"/>
    <w:rsid w:val="00FB1BEB"/>
    <w:rsid w:val="00FB5EBE"/>
    <w:rsid w:val="00FB7477"/>
    <w:rsid w:val="00FC134D"/>
    <w:rsid w:val="00FC4D57"/>
    <w:rsid w:val="00FC5235"/>
    <w:rsid w:val="00FC5F4D"/>
    <w:rsid w:val="00FD24A2"/>
    <w:rsid w:val="00FD2DFF"/>
    <w:rsid w:val="00FD5660"/>
    <w:rsid w:val="00FD58F1"/>
    <w:rsid w:val="00FD60DA"/>
    <w:rsid w:val="00FD6D9B"/>
    <w:rsid w:val="00FD7844"/>
    <w:rsid w:val="00FD7A4B"/>
    <w:rsid w:val="00FE09F8"/>
    <w:rsid w:val="00FE3212"/>
    <w:rsid w:val="00FF12A5"/>
    <w:rsid w:val="00FF1E9F"/>
    <w:rsid w:val="00FF2BA3"/>
    <w:rsid w:val="00FF3027"/>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 w:type="paragraph" w:styleId="FootnoteText">
    <w:name w:val="footnote text"/>
    <w:basedOn w:val="Normal"/>
    <w:link w:val="FootnoteTextChar"/>
    <w:uiPriority w:val="99"/>
    <w:semiHidden/>
    <w:unhideWhenUsed/>
    <w:rsid w:val="006107E8"/>
    <w:pPr>
      <w:spacing w:line="240" w:lineRule="auto"/>
    </w:pPr>
    <w:rPr>
      <w:sz w:val="20"/>
    </w:rPr>
  </w:style>
  <w:style w:type="character" w:customStyle="1" w:styleId="FootnoteTextChar">
    <w:name w:val="Footnote Text Char"/>
    <w:basedOn w:val="DefaultParagraphFont"/>
    <w:link w:val="FootnoteText"/>
    <w:uiPriority w:val="99"/>
    <w:semiHidden/>
    <w:rsid w:val="006107E8"/>
  </w:style>
  <w:style w:type="character" w:styleId="FootnoteReference">
    <w:name w:val="footnote reference"/>
    <w:basedOn w:val="DefaultParagraphFont"/>
    <w:uiPriority w:val="99"/>
    <w:semiHidden/>
    <w:unhideWhenUsed/>
    <w:rsid w:val="006107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 w:type="paragraph" w:styleId="FootnoteText">
    <w:name w:val="footnote text"/>
    <w:basedOn w:val="Normal"/>
    <w:link w:val="FootnoteTextChar"/>
    <w:uiPriority w:val="99"/>
    <w:semiHidden/>
    <w:unhideWhenUsed/>
    <w:rsid w:val="006107E8"/>
    <w:pPr>
      <w:spacing w:line="240" w:lineRule="auto"/>
    </w:pPr>
    <w:rPr>
      <w:sz w:val="20"/>
    </w:rPr>
  </w:style>
  <w:style w:type="character" w:customStyle="1" w:styleId="FootnoteTextChar">
    <w:name w:val="Footnote Text Char"/>
    <w:basedOn w:val="DefaultParagraphFont"/>
    <w:link w:val="FootnoteText"/>
    <w:uiPriority w:val="99"/>
    <w:semiHidden/>
    <w:rsid w:val="006107E8"/>
  </w:style>
  <w:style w:type="character" w:styleId="FootnoteReference">
    <w:name w:val="footnote reference"/>
    <w:basedOn w:val="DefaultParagraphFont"/>
    <w:uiPriority w:val="99"/>
    <w:semiHidden/>
    <w:unhideWhenUsed/>
    <w:rsid w:val="00610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4819">
      <w:bodyDiv w:val="1"/>
      <w:marLeft w:val="0"/>
      <w:marRight w:val="0"/>
      <w:marTop w:val="0"/>
      <w:marBottom w:val="0"/>
      <w:divBdr>
        <w:top w:val="none" w:sz="0" w:space="0" w:color="auto"/>
        <w:left w:val="none" w:sz="0" w:space="0" w:color="auto"/>
        <w:bottom w:val="none" w:sz="0" w:space="0" w:color="auto"/>
        <w:right w:val="none" w:sz="0" w:space="0" w:color="auto"/>
      </w:divBdr>
    </w:div>
    <w:div w:id="453058103">
      <w:bodyDiv w:val="1"/>
      <w:marLeft w:val="0"/>
      <w:marRight w:val="0"/>
      <w:marTop w:val="0"/>
      <w:marBottom w:val="0"/>
      <w:divBdr>
        <w:top w:val="none" w:sz="0" w:space="0" w:color="auto"/>
        <w:left w:val="none" w:sz="0" w:space="0" w:color="auto"/>
        <w:bottom w:val="none" w:sz="0" w:space="0" w:color="auto"/>
        <w:right w:val="none" w:sz="0" w:space="0" w:color="auto"/>
      </w:divBdr>
    </w:div>
    <w:div w:id="682977696">
      <w:bodyDiv w:val="1"/>
      <w:marLeft w:val="0"/>
      <w:marRight w:val="0"/>
      <w:marTop w:val="0"/>
      <w:marBottom w:val="0"/>
      <w:divBdr>
        <w:top w:val="none" w:sz="0" w:space="0" w:color="auto"/>
        <w:left w:val="none" w:sz="0" w:space="0" w:color="auto"/>
        <w:bottom w:val="none" w:sz="0" w:space="0" w:color="auto"/>
        <w:right w:val="none" w:sz="0" w:space="0" w:color="auto"/>
      </w:divBdr>
    </w:div>
    <w:div w:id="684478279">
      <w:bodyDiv w:val="1"/>
      <w:marLeft w:val="0"/>
      <w:marRight w:val="0"/>
      <w:marTop w:val="0"/>
      <w:marBottom w:val="0"/>
      <w:divBdr>
        <w:top w:val="none" w:sz="0" w:space="0" w:color="auto"/>
        <w:left w:val="none" w:sz="0" w:space="0" w:color="auto"/>
        <w:bottom w:val="none" w:sz="0" w:space="0" w:color="auto"/>
        <w:right w:val="none" w:sz="0" w:space="0" w:color="auto"/>
      </w:divBdr>
    </w:div>
    <w:div w:id="742339329">
      <w:bodyDiv w:val="1"/>
      <w:marLeft w:val="0"/>
      <w:marRight w:val="0"/>
      <w:marTop w:val="0"/>
      <w:marBottom w:val="0"/>
      <w:divBdr>
        <w:top w:val="none" w:sz="0" w:space="0" w:color="auto"/>
        <w:left w:val="none" w:sz="0" w:space="0" w:color="auto"/>
        <w:bottom w:val="none" w:sz="0" w:space="0" w:color="auto"/>
        <w:right w:val="none" w:sz="0" w:space="0" w:color="auto"/>
      </w:divBdr>
    </w:div>
    <w:div w:id="1119491439">
      <w:bodyDiv w:val="1"/>
      <w:marLeft w:val="0"/>
      <w:marRight w:val="0"/>
      <w:marTop w:val="0"/>
      <w:marBottom w:val="0"/>
      <w:divBdr>
        <w:top w:val="none" w:sz="0" w:space="0" w:color="auto"/>
        <w:left w:val="none" w:sz="0" w:space="0" w:color="auto"/>
        <w:bottom w:val="none" w:sz="0" w:space="0" w:color="auto"/>
        <w:right w:val="none" w:sz="0" w:space="0" w:color="auto"/>
      </w:divBdr>
    </w:div>
    <w:div w:id="2125422851">
      <w:bodyDiv w:val="1"/>
      <w:marLeft w:val="0"/>
      <w:marRight w:val="0"/>
      <w:marTop w:val="0"/>
      <w:marBottom w:val="0"/>
      <w:divBdr>
        <w:top w:val="none" w:sz="0" w:space="0" w:color="auto"/>
        <w:left w:val="none" w:sz="0" w:space="0" w:color="auto"/>
        <w:bottom w:val="none" w:sz="0" w:space="0" w:color="auto"/>
        <w:right w:val="none" w:sz="0" w:space="0" w:color="auto"/>
      </w:divBdr>
    </w:div>
    <w:div w:id="21360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AED62-8FCE-423D-BE2A-03C300BB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1437</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10151</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Bailey, Karla (NIH/NCI) [E]</cp:lastModifiedBy>
  <cp:revision>3</cp:revision>
  <cp:lastPrinted>2015-01-28T17:26:00Z</cp:lastPrinted>
  <dcterms:created xsi:type="dcterms:W3CDTF">2015-01-30T13:58:00Z</dcterms:created>
  <dcterms:modified xsi:type="dcterms:W3CDTF">2015-02-05T17:48:00Z</dcterms:modified>
</cp:coreProperties>
</file>