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BC6" w:rsidRPr="009950B7" w:rsidRDefault="00B13BC6" w:rsidP="00A46EE5">
      <w:pPr>
        <w:jc w:val="center"/>
        <w:rPr>
          <w:b/>
          <w:color w:val="000000"/>
          <w:sz w:val="28"/>
        </w:rPr>
      </w:pPr>
    </w:p>
    <w:p w:rsidR="00B61A44" w:rsidRPr="009950B7" w:rsidRDefault="00B61A44" w:rsidP="00B61A44">
      <w:pPr>
        <w:jc w:val="center"/>
        <w:rPr>
          <w:b/>
          <w:color w:val="000000"/>
          <w:sz w:val="32"/>
          <w:szCs w:val="32"/>
        </w:rPr>
      </w:pPr>
      <w:r w:rsidRPr="009950B7">
        <w:rPr>
          <w:b/>
          <w:color w:val="000000"/>
          <w:sz w:val="32"/>
          <w:szCs w:val="32"/>
        </w:rPr>
        <w:t xml:space="preserve">Supporting Statement </w:t>
      </w:r>
      <w:r w:rsidR="004E7629" w:rsidRPr="009950B7">
        <w:rPr>
          <w:b/>
          <w:color w:val="000000"/>
          <w:sz w:val="32"/>
          <w:szCs w:val="32"/>
        </w:rPr>
        <w:t>A</w:t>
      </w:r>
      <w:r w:rsidRPr="009950B7">
        <w:rPr>
          <w:b/>
          <w:color w:val="000000"/>
          <w:sz w:val="32"/>
          <w:szCs w:val="32"/>
        </w:rPr>
        <w:t xml:space="preserve"> For:</w:t>
      </w:r>
    </w:p>
    <w:p w:rsidR="00B61A44" w:rsidRPr="009950B7" w:rsidRDefault="00B61A44" w:rsidP="00B61A44">
      <w:pPr>
        <w:jc w:val="center"/>
        <w:rPr>
          <w:b/>
          <w:color w:val="000000"/>
          <w:sz w:val="32"/>
          <w:szCs w:val="32"/>
        </w:rPr>
      </w:pPr>
    </w:p>
    <w:p w:rsidR="009868ED" w:rsidRPr="009950B7" w:rsidRDefault="009868ED" w:rsidP="00B61A44">
      <w:pPr>
        <w:jc w:val="center"/>
        <w:rPr>
          <w:b/>
          <w:color w:val="000000"/>
          <w:sz w:val="32"/>
          <w:szCs w:val="32"/>
        </w:rPr>
      </w:pPr>
    </w:p>
    <w:p w:rsidR="008703D7" w:rsidRDefault="00EE2727" w:rsidP="00B61A44">
      <w:pPr>
        <w:jc w:val="center"/>
        <w:rPr>
          <w:color w:val="000000"/>
          <w:sz w:val="32"/>
          <w:szCs w:val="32"/>
        </w:rPr>
      </w:pPr>
      <w:r>
        <w:rPr>
          <w:color w:val="000000"/>
          <w:sz w:val="32"/>
          <w:szCs w:val="32"/>
        </w:rPr>
        <w:t xml:space="preserve">Accomplishments and Challenges </w:t>
      </w:r>
      <w:r w:rsidR="00276F27" w:rsidRPr="009950B7">
        <w:rPr>
          <w:color w:val="000000"/>
          <w:sz w:val="32"/>
          <w:szCs w:val="32"/>
        </w:rPr>
        <w:t xml:space="preserve">of National Institutes of Health </w:t>
      </w:r>
    </w:p>
    <w:p w:rsidR="00F0212A" w:rsidRDefault="00F0212A" w:rsidP="00B61A44">
      <w:pPr>
        <w:jc w:val="center"/>
        <w:rPr>
          <w:color w:val="000000"/>
          <w:sz w:val="32"/>
          <w:szCs w:val="32"/>
        </w:rPr>
      </w:pPr>
    </w:p>
    <w:p w:rsidR="008E00C3" w:rsidRPr="009950B7" w:rsidRDefault="00BF7C2A" w:rsidP="00B61A44">
      <w:pPr>
        <w:jc w:val="center"/>
        <w:rPr>
          <w:color w:val="000000"/>
          <w:sz w:val="32"/>
          <w:szCs w:val="32"/>
        </w:rPr>
      </w:pPr>
      <w:r w:rsidRPr="009950B7">
        <w:rPr>
          <w:color w:val="000000"/>
          <w:sz w:val="32"/>
          <w:szCs w:val="32"/>
        </w:rPr>
        <w:t xml:space="preserve">International </w:t>
      </w:r>
      <w:r w:rsidR="00276F27" w:rsidRPr="009950B7">
        <w:rPr>
          <w:color w:val="000000"/>
          <w:sz w:val="32"/>
          <w:szCs w:val="32"/>
        </w:rPr>
        <w:t>Bilateral Programs</w:t>
      </w:r>
      <w:r w:rsidRPr="009950B7">
        <w:rPr>
          <w:color w:val="000000"/>
          <w:sz w:val="32"/>
          <w:szCs w:val="32"/>
        </w:rPr>
        <w:t xml:space="preserve"> </w:t>
      </w:r>
    </w:p>
    <w:p w:rsidR="00F0212A" w:rsidRDefault="00F0212A" w:rsidP="00B61A44">
      <w:pPr>
        <w:jc w:val="center"/>
        <w:rPr>
          <w:color w:val="000000"/>
          <w:sz w:val="32"/>
          <w:szCs w:val="32"/>
        </w:rPr>
      </w:pPr>
    </w:p>
    <w:p w:rsidR="00B61A44" w:rsidRPr="009950B7" w:rsidRDefault="00BF7C2A" w:rsidP="00B61A44">
      <w:pPr>
        <w:jc w:val="center"/>
        <w:rPr>
          <w:b/>
          <w:color w:val="000000"/>
          <w:sz w:val="28"/>
          <w:szCs w:val="28"/>
        </w:rPr>
      </w:pPr>
      <w:r w:rsidRPr="009950B7">
        <w:rPr>
          <w:color w:val="000000"/>
          <w:sz w:val="32"/>
          <w:szCs w:val="32"/>
        </w:rPr>
        <w:t>(</w:t>
      </w:r>
      <w:r w:rsidR="008E00C3" w:rsidRPr="009950B7">
        <w:rPr>
          <w:color w:val="000000"/>
          <w:sz w:val="32"/>
          <w:szCs w:val="32"/>
        </w:rPr>
        <w:t xml:space="preserve">FIC, NCI, NIAAA, NIAID, NICHD, NIDA, </w:t>
      </w:r>
      <w:r w:rsidR="005C000C">
        <w:rPr>
          <w:color w:val="000000"/>
          <w:sz w:val="32"/>
          <w:szCs w:val="32"/>
        </w:rPr>
        <w:t xml:space="preserve">NINDS, </w:t>
      </w:r>
      <w:r w:rsidR="008E00C3" w:rsidRPr="009950B7">
        <w:rPr>
          <w:color w:val="000000"/>
          <w:sz w:val="32"/>
          <w:szCs w:val="32"/>
        </w:rPr>
        <w:t>NIMH, OAR</w:t>
      </w:r>
      <w:r w:rsidRPr="009950B7">
        <w:rPr>
          <w:color w:val="000000"/>
          <w:sz w:val="32"/>
          <w:szCs w:val="32"/>
        </w:rPr>
        <w:t>)</w:t>
      </w:r>
    </w:p>
    <w:p w:rsidR="005E6B2C" w:rsidRDefault="005E6B2C" w:rsidP="005E6B2C">
      <w:pPr>
        <w:jc w:val="center"/>
        <w:rPr>
          <w:b/>
          <w:color w:val="000000"/>
          <w:sz w:val="24"/>
          <w:szCs w:val="24"/>
        </w:rPr>
      </w:pPr>
    </w:p>
    <w:p w:rsidR="00F0212A" w:rsidRDefault="00F0212A" w:rsidP="005E6B2C">
      <w:pPr>
        <w:jc w:val="center"/>
        <w:rPr>
          <w:b/>
          <w:color w:val="000000"/>
          <w:sz w:val="24"/>
          <w:szCs w:val="24"/>
        </w:rPr>
      </w:pPr>
    </w:p>
    <w:p w:rsidR="00F0212A" w:rsidRPr="009950B7" w:rsidRDefault="00F0212A" w:rsidP="005E6B2C">
      <w:pPr>
        <w:jc w:val="center"/>
        <w:rPr>
          <w:b/>
          <w:color w:val="000000"/>
          <w:sz w:val="24"/>
          <w:szCs w:val="24"/>
        </w:rPr>
      </w:pPr>
    </w:p>
    <w:p w:rsidR="00ED78C5" w:rsidRPr="009950B7" w:rsidRDefault="00ED78C5" w:rsidP="00B61A44">
      <w:pPr>
        <w:jc w:val="center"/>
        <w:rPr>
          <w:b/>
          <w:color w:val="000000"/>
          <w:sz w:val="28"/>
          <w:szCs w:val="28"/>
        </w:rPr>
      </w:pPr>
    </w:p>
    <w:p w:rsidR="00D61EB7" w:rsidRPr="009950B7" w:rsidRDefault="006C36BF" w:rsidP="00D61EB7">
      <w:pPr>
        <w:jc w:val="center"/>
        <w:rPr>
          <w:color w:val="000000"/>
          <w:sz w:val="28"/>
          <w:szCs w:val="28"/>
        </w:rPr>
      </w:pPr>
      <w:r>
        <w:rPr>
          <w:color w:val="000000"/>
          <w:sz w:val="28"/>
          <w:szCs w:val="28"/>
        </w:rPr>
        <w:t>February 5</w:t>
      </w:r>
      <w:bookmarkStart w:id="0" w:name="_GoBack"/>
      <w:bookmarkEnd w:id="0"/>
      <w:r w:rsidR="002C5A7B">
        <w:rPr>
          <w:color w:val="000000"/>
          <w:sz w:val="28"/>
          <w:szCs w:val="28"/>
        </w:rPr>
        <w:t>, 2015</w:t>
      </w:r>
    </w:p>
    <w:p w:rsidR="00D61EB7" w:rsidRPr="009950B7" w:rsidRDefault="00D61EB7" w:rsidP="00D61EB7">
      <w:pPr>
        <w:jc w:val="center"/>
        <w:rPr>
          <w:b/>
          <w:color w:val="000000"/>
          <w:sz w:val="28"/>
          <w:szCs w:val="28"/>
        </w:rPr>
      </w:pPr>
    </w:p>
    <w:p w:rsidR="00D61EB7" w:rsidRPr="009950B7" w:rsidRDefault="00D61EB7" w:rsidP="00D61EB7">
      <w:pPr>
        <w:jc w:val="center"/>
        <w:rPr>
          <w:b/>
          <w:color w:val="000000"/>
          <w:sz w:val="28"/>
          <w:szCs w:val="28"/>
        </w:rPr>
      </w:pPr>
    </w:p>
    <w:p w:rsidR="00D61EB7" w:rsidRDefault="00D61EB7" w:rsidP="00D61EB7">
      <w:pPr>
        <w:jc w:val="center"/>
        <w:rPr>
          <w:color w:val="000000"/>
          <w:sz w:val="28"/>
          <w:szCs w:val="28"/>
        </w:rPr>
      </w:pPr>
      <w:r>
        <w:rPr>
          <w:color w:val="000000"/>
          <w:sz w:val="28"/>
          <w:szCs w:val="28"/>
        </w:rPr>
        <w:t>Margaret Mary Bertram</w:t>
      </w:r>
    </w:p>
    <w:p w:rsidR="00D61EB7" w:rsidRPr="009950B7" w:rsidRDefault="00D61EB7" w:rsidP="00D61EB7">
      <w:pPr>
        <w:jc w:val="center"/>
        <w:rPr>
          <w:color w:val="000000"/>
          <w:sz w:val="28"/>
          <w:szCs w:val="28"/>
        </w:rPr>
      </w:pPr>
      <w:r w:rsidRPr="009950B7">
        <w:rPr>
          <w:color w:val="000000"/>
          <w:sz w:val="28"/>
          <w:szCs w:val="28"/>
        </w:rPr>
        <w:t>Center for Global Health</w:t>
      </w:r>
    </w:p>
    <w:p w:rsidR="00D61EB7" w:rsidRPr="009950B7" w:rsidRDefault="00D61EB7" w:rsidP="00D61EB7">
      <w:pPr>
        <w:jc w:val="center"/>
        <w:rPr>
          <w:color w:val="000000"/>
          <w:sz w:val="28"/>
          <w:szCs w:val="28"/>
        </w:rPr>
      </w:pPr>
      <w:r w:rsidRPr="009950B7">
        <w:rPr>
          <w:color w:val="000000"/>
          <w:sz w:val="28"/>
          <w:szCs w:val="28"/>
        </w:rPr>
        <w:t>National Cancer Institute</w:t>
      </w:r>
    </w:p>
    <w:p w:rsidR="00D61EB7" w:rsidRPr="009950B7" w:rsidRDefault="00D61EB7" w:rsidP="00D61EB7">
      <w:pPr>
        <w:jc w:val="center"/>
        <w:rPr>
          <w:color w:val="000000"/>
          <w:sz w:val="28"/>
          <w:szCs w:val="28"/>
        </w:rPr>
      </w:pPr>
    </w:p>
    <w:p w:rsidR="00D61EB7" w:rsidRPr="009950B7" w:rsidRDefault="00D61EB7" w:rsidP="00D61EB7">
      <w:pPr>
        <w:jc w:val="center"/>
        <w:rPr>
          <w:color w:val="000000"/>
          <w:sz w:val="28"/>
          <w:szCs w:val="28"/>
        </w:rPr>
      </w:pPr>
      <w:r w:rsidRPr="009950B7">
        <w:rPr>
          <w:color w:val="000000"/>
          <w:sz w:val="28"/>
          <w:szCs w:val="28"/>
        </w:rPr>
        <w:t>9609 Medical Center Dr.</w:t>
      </w:r>
    </w:p>
    <w:p w:rsidR="00D61EB7" w:rsidRPr="009950B7" w:rsidRDefault="00D61EB7" w:rsidP="00D61EB7">
      <w:pPr>
        <w:jc w:val="center"/>
        <w:rPr>
          <w:color w:val="000000"/>
          <w:sz w:val="28"/>
          <w:szCs w:val="28"/>
        </w:rPr>
      </w:pPr>
      <w:r>
        <w:rPr>
          <w:color w:val="000000"/>
          <w:sz w:val="28"/>
          <w:szCs w:val="28"/>
        </w:rPr>
        <w:t>RM 3W264</w:t>
      </w:r>
    </w:p>
    <w:p w:rsidR="00D61EB7" w:rsidRPr="009950B7" w:rsidRDefault="00D61EB7" w:rsidP="00D61EB7">
      <w:pPr>
        <w:jc w:val="center"/>
        <w:rPr>
          <w:color w:val="000000"/>
          <w:sz w:val="28"/>
          <w:szCs w:val="28"/>
        </w:rPr>
      </w:pPr>
      <w:r w:rsidRPr="009950B7">
        <w:rPr>
          <w:color w:val="000000"/>
          <w:sz w:val="28"/>
          <w:szCs w:val="28"/>
        </w:rPr>
        <w:t>Rockville MD, 20850</w:t>
      </w:r>
    </w:p>
    <w:p w:rsidR="00D61EB7" w:rsidRPr="009950B7" w:rsidRDefault="00D61EB7" w:rsidP="00D61EB7">
      <w:pPr>
        <w:jc w:val="center"/>
        <w:rPr>
          <w:color w:val="000000"/>
          <w:sz w:val="28"/>
          <w:szCs w:val="28"/>
        </w:rPr>
      </w:pPr>
    </w:p>
    <w:p w:rsidR="00D61EB7" w:rsidRPr="009950B7" w:rsidRDefault="00D61EB7" w:rsidP="00D61EB7">
      <w:pPr>
        <w:tabs>
          <w:tab w:val="left" w:pos="3600"/>
        </w:tabs>
        <w:jc w:val="center"/>
        <w:rPr>
          <w:color w:val="000000"/>
          <w:sz w:val="28"/>
          <w:szCs w:val="28"/>
        </w:rPr>
      </w:pPr>
      <w:r w:rsidRPr="009950B7">
        <w:rPr>
          <w:color w:val="000000"/>
          <w:sz w:val="28"/>
          <w:szCs w:val="28"/>
        </w:rPr>
        <w:t xml:space="preserve">Telephone: </w:t>
      </w:r>
      <w:r>
        <w:rPr>
          <w:color w:val="000000"/>
          <w:sz w:val="28"/>
          <w:szCs w:val="28"/>
        </w:rPr>
        <w:t>240-276-5656</w:t>
      </w:r>
      <w:r w:rsidRPr="009950B7">
        <w:rPr>
          <w:color w:val="000000"/>
          <w:sz w:val="28"/>
          <w:szCs w:val="28"/>
        </w:rPr>
        <w:t xml:space="preserve"> </w:t>
      </w:r>
    </w:p>
    <w:p w:rsidR="00D61EB7" w:rsidRPr="009950B7" w:rsidRDefault="00D61EB7" w:rsidP="00D61EB7">
      <w:pPr>
        <w:tabs>
          <w:tab w:val="left" w:pos="3600"/>
        </w:tabs>
        <w:jc w:val="center"/>
        <w:rPr>
          <w:color w:val="000000"/>
          <w:sz w:val="28"/>
          <w:szCs w:val="28"/>
        </w:rPr>
      </w:pPr>
      <w:r w:rsidRPr="009950B7">
        <w:rPr>
          <w:color w:val="000000"/>
          <w:sz w:val="28"/>
          <w:szCs w:val="28"/>
        </w:rPr>
        <w:t xml:space="preserve">Email: </w:t>
      </w:r>
      <w:r>
        <w:rPr>
          <w:color w:val="000000"/>
          <w:sz w:val="28"/>
          <w:szCs w:val="28"/>
        </w:rPr>
        <w:t>margaret.bertram@nih.gov</w:t>
      </w:r>
    </w:p>
    <w:p w:rsidR="00B61A44" w:rsidRPr="009950B7" w:rsidRDefault="00F90CA3" w:rsidP="00B61A44">
      <w:pPr>
        <w:jc w:val="center"/>
        <w:rPr>
          <w:color w:val="000000"/>
          <w:sz w:val="24"/>
        </w:rPr>
      </w:pPr>
      <w:r w:rsidRPr="009950B7">
        <w:rPr>
          <w:color w:val="000000"/>
          <w:sz w:val="24"/>
        </w:rPr>
        <w:br w:type="page"/>
      </w:r>
    </w:p>
    <w:p w:rsidR="00254877" w:rsidRPr="009950B7" w:rsidRDefault="00254877" w:rsidP="000472EC">
      <w:pPr>
        <w:pStyle w:val="Footer"/>
        <w:rPr>
          <w:color w:val="000000"/>
          <w:sz w:val="20"/>
        </w:rPr>
      </w:pPr>
    </w:p>
    <w:p w:rsidR="00E01B16" w:rsidRPr="009950B7" w:rsidRDefault="00E01B16" w:rsidP="00F779E6">
      <w:pPr>
        <w:tabs>
          <w:tab w:val="left" w:pos="3510"/>
        </w:tabs>
        <w:jc w:val="center"/>
        <w:rPr>
          <w:b/>
          <w:color w:val="000000"/>
          <w:sz w:val="24"/>
          <w:szCs w:val="24"/>
        </w:rPr>
      </w:pPr>
      <w:bookmarkStart w:id="1" w:name="_Toc5610271"/>
      <w:r w:rsidRPr="009950B7">
        <w:rPr>
          <w:b/>
          <w:color w:val="000000"/>
          <w:sz w:val="24"/>
          <w:szCs w:val="24"/>
        </w:rPr>
        <w:t xml:space="preserve">Table of </w:t>
      </w:r>
      <w:r w:rsidR="005B6C76" w:rsidRPr="009950B7">
        <w:rPr>
          <w:b/>
          <w:color w:val="000000"/>
          <w:sz w:val="24"/>
          <w:szCs w:val="24"/>
        </w:rPr>
        <w:t>C</w:t>
      </w:r>
      <w:r w:rsidRPr="009950B7">
        <w:rPr>
          <w:b/>
          <w:color w:val="000000"/>
          <w:sz w:val="24"/>
          <w:szCs w:val="24"/>
        </w:rPr>
        <w:t>ontents</w:t>
      </w:r>
    </w:p>
    <w:p w:rsidR="0075475E" w:rsidRPr="009950B7" w:rsidRDefault="00FB660E" w:rsidP="00EB7F7D">
      <w:pPr>
        <w:pStyle w:val="TOC1"/>
        <w:rPr>
          <w:color w:val="000000"/>
        </w:rPr>
      </w:pPr>
      <w:r w:rsidRPr="009950B7">
        <w:rPr>
          <w:color w:val="000000"/>
        </w:rPr>
        <w:fldChar w:fldCharType="begin"/>
      </w:r>
      <w:r w:rsidR="0075475E" w:rsidRPr="009950B7">
        <w:rPr>
          <w:color w:val="000000"/>
        </w:rPr>
        <w:instrText xml:space="preserve"> TOC \o "1-2" \u </w:instrText>
      </w:r>
      <w:r w:rsidRPr="009950B7">
        <w:rPr>
          <w:color w:val="000000"/>
        </w:rPr>
        <w:fldChar w:fldCharType="separate"/>
      </w:r>
      <w:r w:rsidR="0075475E" w:rsidRPr="009950B7">
        <w:rPr>
          <w:color w:val="000000"/>
        </w:rPr>
        <w:t>A.</w:t>
      </w:r>
      <w:r w:rsidR="00EB7F7D" w:rsidRPr="009950B7">
        <w:rPr>
          <w:color w:val="000000"/>
        </w:rPr>
        <w:tab/>
      </w:r>
      <w:r w:rsidR="0075475E" w:rsidRPr="009950B7">
        <w:rPr>
          <w:caps w:val="0"/>
          <w:smallCaps/>
          <w:color w:val="000000"/>
        </w:rPr>
        <w:t>J</w:t>
      </w:r>
      <w:r w:rsidR="00921126" w:rsidRPr="009950B7">
        <w:rPr>
          <w:caps w:val="0"/>
          <w:smallCaps/>
          <w:color w:val="000000"/>
        </w:rPr>
        <w:t>ustification</w:t>
      </w:r>
      <w:r w:rsidR="0075475E" w:rsidRPr="009950B7">
        <w:rPr>
          <w:color w:val="000000"/>
        </w:rPr>
        <w:tab/>
      </w:r>
      <w:r w:rsidRPr="009950B7">
        <w:rPr>
          <w:color w:val="000000"/>
        </w:rPr>
        <w:fldChar w:fldCharType="begin"/>
      </w:r>
      <w:r w:rsidR="0075475E" w:rsidRPr="009950B7">
        <w:rPr>
          <w:color w:val="000000"/>
        </w:rPr>
        <w:instrText xml:space="preserve"> PAGEREF _Toc99178777 \h </w:instrText>
      </w:r>
      <w:r w:rsidRPr="009950B7">
        <w:rPr>
          <w:color w:val="000000"/>
        </w:rPr>
      </w:r>
      <w:r w:rsidRPr="009950B7">
        <w:rPr>
          <w:color w:val="000000"/>
        </w:rPr>
        <w:fldChar w:fldCharType="separate"/>
      </w:r>
      <w:r w:rsidR="00571CE9">
        <w:rPr>
          <w:color w:val="000000"/>
        </w:rPr>
        <w:t>iii</w:t>
      </w:r>
      <w:r w:rsidRPr="009950B7">
        <w:rPr>
          <w:color w:val="000000"/>
        </w:rPr>
        <w:fldChar w:fldCharType="end"/>
      </w:r>
    </w:p>
    <w:p w:rsidR="0075475E" w:rsidRPr="009950B7" w:rsidRDefault="005B07A6" w:rsidP="005B07A6">
      <w:pPr>
        <w:pStyle w:val="TOC2"/>
        <w:rPr>
          <w:noProof/>
          <w:color w:val="000000"/>
          <w:sz w:val="24"/>
          <w:szCs w:val="24"/>
        </w:rPr>
      </w:pPr>
      <w:r w:rsidRPr="009950B7">
        <w:rPr>
          <w:noProof/>
          <w:color w:val="000000"/>
          <w:sz w:val="24"/>
          <w:szCs w:val="24"/>
        </w:rPr>
        <w:t>A.</w:t>
      </w:r>
      <w:r w:rsidR="0075475E" w:rsidRPr="009950B7">
        <w:rPr>
          <w:noProof/>
          <w:color w:val="000000"/>
          <w:sz w:val="24"/>
          <w:szCs w:val="24"/>
        </w:rPr>
        <w:t>1</w:t>
      </w:r>
      <w:r w:rsidRPr="009950B7">
        <w:rPr>
          <w:noProof/>
          <w:color w:val="000000"/>
          <w:sz w:val="24"/>
          <w:szCs w:val="24"/>
        </w:rPr>
        <w:tab/>
      </w:r>
      <w:r w:rsidR="0075475E" w:rsidRPr="009950B7">
        <w:rPr>
          <w:noProof/>
          <w:color w:val="000000"/>
          <w:sz w:val="24"/>
          <w:szCs w:val="24"/>
        </w:rPr>
        <w:t>Circumstances Making the Collection of Information Necessary</w:t>
      </w:r>
      <w:r w:rsidR="0075475E" w:rsidRPr="009950B7">
        <w:rPr>
          <w:noProof/>
          <w:color w:val="000000"/>
          <w:sz w:val="24"/>
          <w:szCs w:val="24"/>
        </w:rPr>
        <w:tab/>
      </w:r>
      <w:r w:rsidR="00FB660E" w:rsidRPr="009950B7">
        <w:rPr>
          <w:noProof/>
          <w:color w:val="000000"/>
          <w:sz w:val="24"/>
          <w:szCs w:val="24"/>
        </w:rPr>
        <w:fldChar w:fldCharType="begin"/>
      </w:r>
      <w:r w:rsidR="0075475E" w:rsidRPr="009950B7">
        <w:rPr>
          <w:noProof/>
          <w:color w:val="000000"/>
          <w:sz w:val="24"/>
          <w:szCs w:val="24"/>
        </w:rPr>
        <w:instrText xml:space="preserve"> PAGEREF _Toc99178778 \h </w:instrText>
      </w:r>
      <w:r w:rsidR="00FB660E" w:rsidRPr="009950B7">
        <w:rPr>
          <w:noProof/>
          <w:color w:val="000000"/>
          <w:sz w:val="24"/>
          <w:szCs w:val="24"/>
        </w:rPr>
      </w:r>
      <w:r w:rsidR="00FB660E" w:rsidRPr="009950B7">
        <w:rPr>
          <w:noProof/>
          <w:color w:val="000000"/>
          <w:sz w:val="24"/>
          <w:szCs w:val="24"/>
        </w:rPr>
        <w:fldChar w:fldCharType="separate"/>
      </w:r>
      <w:r w:rsidR="00571CE9">
        <w:rPr>
          <w:noProof/>
          <w:color w:val="000000"/>
          <w:sz w:val="24"/>
          <w:szCs w:val="24"/>
        </w:rPr>
        <w:t>1</w:t>
      </w:r>
      <w:r w:rsidR="00FB660E" w:rsidRPr="009950B7">
        <w:rPr>
          <w:noProof/>
          <w:color w:val="000000"/>
          <w:sz w:val="24"/>
          <w:szCs w:val="24"/>
        </w:rPr>
        <w:fldChar w:fldCharType="end"/>
      </w:r>
    </w:p>
    <w:p w:rsidR="0075475E" w:rsidRPr="009950B7" w:rsidRDefault="005B07A6" w:rsidP="005B07A6">
      <w:pPr>
        <w:pStyle w:val="TOC2"/>
        <w:rPr>
          <w:noProof/>
          <w:color w:val="000000"/>
          <w:sz w:val="24"/>
          <w:szCs w:val="24"/>
        </w:rPr>
      </w:pPr>
      <w:r w:rsidRPr="009950B7">
        <w:rPr>
          <w:noProof/>
          <w:color w:val="000000"/>
          <w:sz w:val="24"/>
          <w:szCs w:val="24"/>
        </w:rPr>
        <w:t>A.</w:t>
      </w:r>
      <w:r w:rsidR="0075475E" w:rsidRPr="009950B7">
        <w:rPr>
          <w:noProof/>
          <w:color w:val="000000"/>
          <w:sz w:val="24"/>
          <w:szCs w:val="24"/>
        </w:rPr>
        <w:t>2.</w:t>
      </w:r>
      <w:r w:rsidR="0075475E" w:rsidRPr="009950B7">
        <w:rPr>
          <w:noProof/>
          <w:color w:val="000000"/>
          <w:sz w:val="24"/>
          <w:szCs w:val="24"/>
        </w:rPr>
        <w:tab/>
        <w:t>Purpose and Use of the Information</w:t>
      </w:r>
      <w:r w:rsidR="00CC2A3E" w:rsidRPr="009950B7">
        <w:rPr>
          <w:noProof/>
          <w:color w:val="000000"/>
          <w:sz w:val="24"/>
          <w:szCs w:val="24"/>
        </w:rPr>
        <w:t xml:space="preserve"> Collection</w:t>
      </w:r>
      <w:r w:rsidR="0075475E" w:rsidRPr="009950B7">
        <w:rPr>
          <w:noProof/>
          <w:color w:val="000000"/>
          <w:sz w:val="24"/>
          <w:szCs w:val="24"/>
        </w:rPr>
        <w:tab/>
      </w:r>
      <w:r w:rsidR="005B7669">
        <w:rPr>
          <w:noProof/>
          <w:color w:val="000000"/>
          <w:sz w:val="24"/>
          <w:szCs w:val="24"/>
        </w:rPr>
        <w:t>6</w:t>
      </w:r>
    </w:p>
    <w:p w:rsidR="0075475E" w:rsidRPr="009950B7" w:rsidRDefault="005B07A6" w:rsidP="005B07A6">
      <w:pPr>
        <w:pStyle w:val="TOC2"/>
        <w:rPr>
          <w:noProof/>
          <w:color w:val="000000"/>
          <w:sz w:val="24"/>
          <w:szCs w:val="24"/>
        </w:rPr>
      </w:pPr>
      <w:r w:rsidRPr="009950B7">
        <w:rPr>
          <w:noProof/>
          <w:color w:val="000000"/>
          <w:sz w:val="24"/>
          <w:szCs w:val="24"/>
        </w:rPr>
        <w:t>A.</w:t>
      </w:r>
      <w:r w:rsidR="0075475E" w:rsidRPr="009950B7">
        <w:rPr>
          <w:noProof/>
          <w:color w:val="000000"/>
          <w:sz w:val="24"/>
          <w:szCs w:val="24"/>
        </w:rPr>
        <w:t>3</w:t>
      </w:r>
      <w:r w:rsidR="0075475E" w:rsidRPr="009950B7">
        <w:rPr>
          <w:noProof/>
          <w:color w:val="000000"/>
          <w:sz w:val="24"/>
          <w:szCs w:val="24"/>
        </w:rPr>
        <w:tab/>
        <w:t xml:space="preserve">Use of </w:t>
      </w:r>
      <w:r w:rsidR="00AA0184" w:rsidRPr="009950B7">
        <w:rPr>
          <w:noProof/>
          <w:color w:val="000000"/>
          <w:sz w:val="24"/>
          <w:szCs w:val="24"/>
        </w:rPr>
        <w:t xml:space="preserve">Improved </w:t>
      </w:r>
      <w:r w:rsidR="0075475E" w:rsidRPr="009950B7">
        <w:rPr>
          <w:noProof/>
          <w:color w:val="000000"/>
          <w:sz w:val="24"/>
          <w:szCs w:val="24"/>
        </w:rPr>
        <w:t>Information Technology and Burden Reduction</w:t>
      </w:r>
      <w:r w:rsidR="0075475E" w:rsidRPr="009950B7">
        <w:rPr>
          <w:noProof/>
          <w:color w:val="000000"/>
          <w:sz w:val="24"/>
          <w:szCs w:val="24"/>
        </w:rPr>
        <w:tab/>
      </w:r>
      <w:r w:rsidR="005B7669">
        <w:rPr>
          <w:noProof/>
          <w:color w:val="000000"/>
          <w:sz w:val="24"/>
          <w:szCs w:val="24"/>
        </w:rPr>
        <w:t>9</w:t>
      </w:r>
    </w:p>
    <w:p w:rsidR="0075475E" w:rsidRPr="009950B7" w:rsidRDefault="005B07A6" w:rsidP="005B07A6">
      <w:pPr>
        <w:pStyle w:val="TOC2"/>
        <w:rPr>
          <w:noProof/>
          <w:color w:val="000000"/>
          <w:sz w:val="24"/>
          <w:szCs w:val="24"/>
        </w:rPr>
      </w:pPr>
      <w:r w:rsidRPr="009950B7">
        <w:rPr>
          <w:noProof/>
          <w:color w:val="000000"/>
          <w:sz w:val="24"/>
          <w:szCs w:val="24"/>
        </w:rPr>
        <w:t>A.</w:t>
      </w:r>
      <w:r w:rsidR="0075475E" w:rsidRPr="009950B7">
        <w:rPr>
          <w:noProof/>
          <w:color w:val="000000"/>
          <w:sz w:val="24"/>
          <w:szCs w:val="24"/>
        </w:rPr>
        <w:t>4</w:t>
      </w:r>
      <w:r w:rsidR="0075475E" w:rsidRPr="009950B7">
        <w:rPr>
          <w:noProof/>
          <w:color w:val="000000"/>
          <w:sz w:val="24"/>
          <w:szCs w:val="24"/>
        </w:rPr>
        <w:tab/>
        <w:t>Efforts to Identify Duplication and Use of Similar Information</w:t>
      </w:r>
      <w:r w:rsidR="0075475E" w:rsidRPr="009950B7">
        <w:rPr>
          <w:noProof/>
          <w:color w:val="000000"/>
          <w:sz w:val="24"/>
          <w:szCs w:val="24"/>
        </w:rPr>
        <w:tab/>
      </w:r>
      <w:r w:rsidR="003231BD">
        <w:rPr>
          <w:noProof/>
          <w:color w:val="000000"/>
          <w:sz w:val="24"/>
          <w:szCs w:val="24"/>
        </w:rPr>
        <w:t>9</w:t>
      </w:r>
    </w:p>
    <w:p w:rsidR="009A27B2" w:rsidRPr="009950B7" w:rsidRDefault="005B07A6" w:rsidP="005B07A6">
      <w:pPr>
        <w:pStyle w:val="TOC2"/>
        <w:rPr>
          <w:noProof/>
          <w:color w:val="000000"/>
          <w:sz w:val="24"/>
          <w:szCs w:val="24"/>
        </w:rPr>
      </w:pPr>
      <w:r w:rsidRPr="009950B7">
        <w:rPr>
          <w:noProof/>
          <w:color w:val="000000"/>
          <w:sz w:val="24"/>
          <w:szCs w:val="24"/>
        </w:rPr>
        <w:t>A.</w:t>
      </w:r>
      <w:r w:rsidR="0075475E" w:rsidRPr="009950B7">
        <w:rPr>
          <w:noProof/>
          <w:color w:val="000000"/>
          <w:sz w:val="24"/>
          <w:szCs w:val="24"/>
        </w:rPr>
        <w:t>5</w:t>
      </w:r>
      <w:r w:rsidR="0075475E" w:rsidRPr="009950B7">
        <w:rPr>
          <w:noProof/>
          <w:color w:val="000000"/>
          <w:sz w:val="24"/>
          <w:szCs w:val="24"/>
        </w:rPr>
        <w:tab/>
        <w:t>Impact on Small Businesses or Other Small Entities</w:t>
      </w:r>
      <w:r w:rsidR="0075475E" w:rsidRPr="009950B7">
        <w:rPr>
          <w:noProof/>
          <w:color w:val="000000"/>
          <w:sz w:val="24"/>
          <w:szCs w:val="24"/>
        </w:rPr>
        <w:tab/>
      </w:r>
      <w:r w:rsidR="003231BD">
        <w:rPr>
          <w:noProof/>
          <w:color w:val="000000"/>
          <w:sz w:val="24"/>
          <w:szCs w:val="24"/>
        </w:rPr>
        <w:t>1</w:t>
      </w:r>
      <w:r w:rsidR="005D793C">
        <w:rPr>
          <w:noProof/>
          <w:color w:val="000000"/>
          <w:sz w:val="24"/>
          <w:szCs w:val="24"/>
        </w:rPr>
        <w:t>1</w:t>
      </w:r>
    </w:p>
    <w:p w:rsidR="0075475E" w:rsidRPr="009950B7" w:rsidRDefault="005B07A6" w:rsidP="005B07A6">
      <w:pPr>
        <w:pStyle w:val="TOC2"/>
        <w:rPr>
          <w:noProof/>
          <w:color w:val="000000"/>
          <w:sz w:val="24"/>
          <w:szCs w:val="24"/>
        </w:rPr>
      </w:pPr>
      <w:r w:rsidRPr="009950B7">
        <w:rPr>
          <w:noProof/>
          <w:color w:val="000000"/>
          <w:sz w:val="24"/>
          <w:szCs w:val="24"/>
        </w:rPr>
        <w:t>A.</w:t>
      </w:r>
      <w:r w:rsidR="0075475E" w:rsidRPr="009950B7">
        <w:rPr>
          <w:noProof/>
          <w:color w:val="000000"/>
          <w:sz w:val="24"/>
          <w:szCs w:val="24"/>
        </w:rPr>
        <w:t>6</w:t>
      </w:r>
      <w:r w:rsidR="0075475E" w:rsidRPr="009950B7">
        <w:rPr>
          <w:noProof/>
          <w:color w:val="000000"/>
          <w:sz w:val="24"/>
          <w:szCs w:val="24"/>
        </w:rPr>
        <w:tab/>
        <w:t>Consequences of Collecting the Information Less Frequently</w:t>
      </w:r>
      <w:r w:rsidR="0075475E" w:rsidRPr="009950B7">
        <w:rPr>
          <w:noProof/>
          <w:color w:val="000000"/>
          <w:sz w:val="24"/>
          <w:szCs w:val="24"/>
        </w:rPr>
        <w:tab/>
      </w:r>
      <w:r w:rsidR="003231BD">
        <w:rPr>
          <w:noProof/>
          <w:color w:val="000000"/>
          <w:sz w:val="24"/>
          <w:szCs w:val="24"/>
        </w:rPr>
        <w:t>1</w:t>
      </w:r>
      <w:r w:rsidR="005D793C">
        <w:rPr>
          <w:noProof/>
          <w:color w:val="000000"/>
          <w:sz w:val="24"/>
          <w:szCs w:val="24"/>
        </w:rPr>
        <w:t>1</w:t>
      </w:r>
    </w:p>
    <w:p w:rsidR="0075475E" w:rsidRPr="009950B7" w:rsidRDefault="005B07A6" w:rsidP="005B07A6">
      <w:pPr>
        <w:pStyle w:val="TOC2"/>
        <w:rPr>
          <w:noProof/>
          <w:color w:val="000000"/>
          <w:sz w:val="24"/>
          <w:szCs w:val="24"/>
        </w:rPr>
      </w:pPr>
      <w:r w:rsidRPr="009950B7">
        <w:rPr>
          <w:noProof/>
          <w:color w:val="000000"/>
          <w:sz w:val="24"/>
          <w:szCs w:val="24"/>
        </w:rPr>
        <w:t>A.7</w:t>
      </w:r>
      <w:r w:rsidR="0075475E" w:rsidRPr="009950B7">
        <w:rPr>
          <w:noProof/>
          <w:color w:val="000000"/>
          <w:sz w:val="24"/>
          <w:szCs w:val="24"/>
        </w:rPr>
        <w:tab/>
        <w:t>Special Circumstances Relating to the Guidelines of 5 CFR 1320.5</w:t>
      </w:r>
      <w:r w:rsidR="0075475E" w:rsidRPr="009950B7">
        <w:rPr>
          <w:noProof/>
          <w:color w:val="000000"/>
          <w:sz w:val="24"/>
          <w:szCs w:val="24"/>
        </w:rPr>
        <w:tab/>
      </w:r>
      <w:r w:rsidR="003231BD">
        <w:rPr>
          <w:noProof/>
          <w:color w:val="000000"/>
          <w:sz w:val="24"/>
          <w:szCs w:val="24"/>
        </w:rPr>
        <w:t>1</w:t>
      </w:r>
      <w:r w:rsidR="005D793C">
        <w:rPr>
          <w:noProof/>
          <w:color w:val="000000"/>
          <w:sz w:val="24"/>
          <w:szCs w:val="24"/>
        </w:rPr>
        <w:t>2</w:t>
      </w:r>
    </w:p>
    <w:p w:rsidR="0075475E" w:rsidRPr="009950B7" w:rsidRDefault="005B07A6" w:rsidP="005B07A6">
      <w:pPr>
        <w:pStyle w:val="TOC2"/>
        <w:rPr>
          <w:noProof/>
          <w:color w:val="000000"/>
          <w:sz w:val="24"/>
          <w:szCs w:val="24"/>
        </w:rPr>
      </w:pPr>
      <w:r w:rsidRPr="009950B7">
        <w:rPr>
          <w:noProof/>
          <w:color w:val="000000"/>
          <w:sz w:val="24"/>
          <w:szCs w:val="24"/>
        </w:rPr>
        <w:t>A.8</w:t>
      </w:r>
      <w:r w:rsidR="0075475E" w:rsidRPr="009950B7">
        <w:rPr>
          <w:noProof/>
          <w:color w:val="000000"/>
          <w:sz w:val="24"/>
          <w:szCs w:val="24"/>
        </w:rPr>
        <w:tab/>
        <w:t xml:space="preserve">Comments in Response to the Federal Register Notice and Efforts to Consult Outside </w:t>
      </w:r>
      <w:r w:rsidR="00AA0184" w:rsidRPr="009950B7">
        <w:rPr>
          <w:noProof/>
          <w:color w:val="000000"/>
          <w:sz w:val="24"/>
          <w:szCs w:val="24"/>
        </w:rPr>
        <w:t xml:space="preserve">the </w:t>
      </w:r>
      <w:r w:rsidR="0075475E" w:rsidRPr="009950B7">
        <w:rPr>
          <w:noProof/>
          <w:color w:val="000000"/>
          <w:sz w:val="24"/>
          <w:szCs w:val="24"/>
        </w:rPr>
        <w:t>Agency</w:t>
      </w:r>
      <w:r w:rsidR="0075475E" w:rsidRPr="009950B7">
        <w:rPr>
          <w:noProof/>
          <w:color w:val="000000"/>
          <w:sz w:val="24"/>
          <w:szCs w:val="24"/>
        </w:rPr>
        <w:tab/>
      </w:r>
      <w:r w:rsidR="003231BD">
        <w:rPr>
          <w:noProof/>
          <w:color w:val="000000"/>
          <w:sz w:val="24"/>
          <w:szCs w:val="24"/>
        </w:rPr>
        <w:t>1</w:t>
      </w:r>
      <w:r w:rsidR="005D793C">
        <w:rPr>
          <w:noProof/>
          <w:color w:val="000000"/>
          <w:sz w:val="24"/>
          <w:szCs w:val="24"/>
        </w:rPr>
        <w:t>2</w:t>
      </w:r>
    </w:p>
    <w:p w:rsidR="0075475E" w:rsidRPr="009950B7" w:rsidRDefault="005B07A6" w:rsidP="005B07A6">
      <w:pPr>
        <w:pStyle w:val="TOC2"/>
        <w:rPr>
          <w:noProof/>
          <w:color w:val="000000"/>
          <w:sz w:val="24"/>
          <w:szCs w:val="24"/>
        </w:rPr>
      </w:pPr>
      <w:r w:rsidRPr="009950B7">
        <w:rPr>
          <w:noProof/>
          <w:color w:val="000000"/>
          <w:sz w:val="24"/>
          <w:szCs w:val="24"/>
        </w:rPr>
        <w:t>A.9</w:t>
      </w:r>
      <w:r w:rsidR="0075475E" w:rsidRPr="009950B7">
        <w:rPr>
          <w:noProof/>
          <w:color w:val="000000"/>
          <w:sz w:val="24"/>
          <w:szCs w:val="24"/>
        </w:rPr>
        <w:tab/>
        <w:t>Explanation of Any Payment o</w:t>
      </w:r>
      <w:r w:rsidR="00CD445F" w:rsidRPr="009950B7">
        <w:rPr>
          <w:noProof/>
          <w:color w:val="000000"/>
          <w:sz w:val="24"/>
          <w:szCs w:val="24"/>
        </w:rPr>
        <w:t>r</w:t>
      </w:r>
      <w:r w:rsidR="0075475E" w:rsidRPr="009950B7">
        <w:rPr>
          <w:noProof/>
          <w:color w:val="000000"/>
          <w:sz w:val="24"/>
          <w:szCs w:val="24"/>
        </w:rPr>
        <w:t xml:space="preserve"> Gift to Respondents</w:t>
      </w:r>
      <w:r w:rsidR="0075475E" w:rsidRPr="009950B7">
        <w:rPr>
          <w:noProof/>
          <w:color w:val="000000"/>
          <w:sz w:val="24"/>
          <w:szCs w:val="24"/>
        </w:rPr>
        <w:tab/>
      </w:r>
      <w:r w:rsidR="003231BD">
        <w:rPr>
          <w:noProof/>
          <w:color w:val="000000"/>
          <w:sz w:val="24"/>
          <w:szCs w:val="24"/>
        </w:rPr>
        <w:t>1</w:t>
      </w:r>
      <w:r w:rsidR="005D793C">
        <w:rPr>
          <w:noProof/>
          <w:color w:val="000000"/>
          <w:sz w:val="24"/>
          <w:szCs w:val="24"/>
        </w:rPr>
        <w:t>3</w:t>
      </w:r>
    </w:p>
    <w:p w:rsidR="0075475E" w:rsidRPr="009950B7" w:rsidRDefault="005B07A6" w:rsidP="005B07A6">
      <w:pPr>
        <w:pStyle w:val="TOC2"/>
        <w:rPr>
          <w:noProof/>
          <w:color w:val="000000"/>
          <w:sz w:val="24"/>
          <w:szCs w:val="24"/>
        </w:rPr>
      </w:pPr>
      <w:r w:rsidRPr="009950B7">
        <w:rPr>
          <w:noProof/>
          <w:color w:val="000000"/>
          <w:sz w:val="24"/>
          <w:szCs w:val="24"/>
        </w:rPr>
        <w:t>A.</w:t>
      </w:r>
      <w:r w:rsidR="0075475E" w:rsidRPr="009950B7">
        <w:rPr>
          <w:noProof/>
          <w:color w:val="000000"/>
          <w:sz w:val="24"/>
          <w:szCs w:val="24"/>
        </w:rPr>
        <w:t>10</w:t>
      </w:r>
      <w:r w:rsidR="0075475E" w:rsidRPr="009950B7">
        <w:rPr>
          <w:noProof/>
          <w:color w:val="000000"/>
          <w:sz w:val="24"/>
          <w:szCs w:val="24"/>
        </w:rPr>
        <w:tab/>
        <w:t>Assurance of Confidentiality Provided to Respondents</w:t>
      </w:r>
      <w:r w:rsidR="0075475E" w:rsidRPr="009950B7">
        <w:rPr>
          <w:noProof/>
          <w:color w:val="000000"/>
          <w:sz w:val="24"/>
          <w:szCs w:val="24"/>
        </w:rPr>
        <w:tab/>
      </w:r>
      <w:r w:rsidR="00D40CCD" w:rsidRPr="009950B7">
        <w:rPr>
          <w:noProof/>
          <w:color w:val="000000"/>
          <w:sz w:val="24"/>
          <w:szCs w:val="24"/>
        </w:rPr>
        <w:t>1</w:t>
      </w:r>
      <w:r w:rsidR="005D793C">
        <w:rPr>
          <w:noProof/>
          <w:color w:val="000000"/>
          <w:sz w:val="24"/>
          <w:szCs w:val="24"/>
        </w:rPr>
        <w:t>3</w:t>
      </w:r>
    </w:p>
    <w:p w:rsidR="0075475E" w:rsidRPr="009950B7" w:rsidRDefault="005B07A6" w:rsidP="005B07A6">
      <w:pPr>
        <w:pStyle w:val="TOC2"/>
        <w:rPr>
          <w:noProof/>
          <w:color w:val="000000"/>
          <w:sz w:val="24"/>
          <w:szCs w:val="24"/>
        </w:rPr>
      </w:pPr>
      <w:r w:rsidRPr="009950B7">
        <w:rPr>
          <w:noProof/>
          <w:color w:val="000000"/>
          <w:sz w:val="24"/>
          <w:szCs w:val="24"/>
        </w:rPr>
        <w:t>A.</w:t>
      </w:r>
      <w:r w:rsidR="0075475E" w:rsidRPr="009950B7">
        <w:rPr>
          <w:noProof/>
          <w:color w:val="000000"/>
          <w:sz w:val="24"/>
          <w:szCs w:val="24"/>
        </w:rPr>
        <w:t>11</w:t>
      </w:r>
      <w:r w:rsidR="0075475E" w:rsidRPr="009950B7">
        <w:rPr>
          <w:noProof/>
          <w:color w:val="000000"/>
          <w:sz w:val="24"/>
          <w:szCs w:val="24"/>
        </w:rPr>
        <w:tab/>
        <w:t>Justification for Sensitive Questions</w:t>
      </w:r>
      <w:r w:rsidR="0075475E" w:rsidRPr="009950B7">
        <w:rPr>
          <w:noProof/>
          <w:color w:val="000000"/>
          <w:sz w:val="24"/>
          <w:szCs w:val="24"/>
        </w:rPr>
        <w:tab/>
      </w:r>
      <w:r w:rsidR="00723DEC" w:rsidRPr="009950B7">
        <w:rPr>
          <w:noProof/>
          <w:color w:val="000000"/>
          <w:sz w:val="24"/>
          <w:szCs w:val="24"/>
        </w:rPr>
        <w:t>1</w:t>
      </w:r>
      <w:r w:rsidR="005D793C">
        <w:rPr>
          <w:noProof/>
          <w:color w:val="000000"/>
          <w:sz w:val="24"/>
          <w:szCs w:val="24"/>
        </w:rPr>
        <w:t>4</w:t>
      </w:r>
    </w:p>
    <w:p w:rsidR="0075475E" w:rsidRPr="009950B7" w:rsidRDefault="005B07A6" w:rsidP="00393AD1">
      <w:pPr>
        <w:pStyle w:val="TOC2"/>
        <w:rPr>
          <w:noProof/>
          <w:color w:val="000000"/>
          <w:sz w:val="24"/>
          <w:szCs w:val="24"/>
        </w:rPr>
      </w:pPr>
      <w:r w:rsidRPr="009950B7">
        <w:rPr>
          <w:noProof/>
          <w:color w:val="000000"/>
          <w:sz w:val="24"/>
          <w:szCs w:val="24"/>
        </w:rPr>
        <w:t>A.</w:t>
      </w:r>
      <w:r w:rsidR="0075475E" w:rsidRPr="009950B7">
        <w:rPr>
          <w:noProof/>
          <w:color w:val="000000"/>
          <w:sz w:val="24"/>
          <w:szCs w:val="24"/>
        </w:rPr>
        <w:t>12</w:t>
      </w:r>
      <w:r w:rsidR="0075475E" w:rsidRPr="009950B7">
        <w:rPr>
          <w:noProof/>
          <w:color w:val="000000"/>
          <w:sz w:val="24"/>
          <w:szCs w:val="24"/>
        </w:rPr>
        <w:tab/>
        <w:t xml:space="preserve">Estimates of Annualized </w:t>
      </w:r>
      <w:r w:rsidR="00AA0184" w:rsidRPr="009950B7">
        <w:rPr>
          <w:noProof/>
          <w:color w:val="000000"/>
          <w:sz w:val="24"/>
          <w:szCs w:val="24"/>
        </w:rPr>
        <w:t>Burden Hours And</w:t>
      </w:r>
      <w:r w:rsidR="0075475E" w:rsidRPr="009950B7">
        <w:rPr>
          <w:noProof/>
          <w:color w:val="000000"/>
          <w:sz w:val="24"/>
          <w:szCs w:val="24"/>
        </w:rPr>
        <w:t xml:space="preserve"> Costs</w:t>
      </w:r>
      <w:r w:rsidR="0075475E" w:rsidRPr="009950B7">
        <w:rPr>
          <w:noProof/>
          <w:color w:val="000000"/>
          <w:sz w:val="24"/>
          <w:szCs w:val="24"/>
        </w:rPr>
        <w:tab/>
      </w:r>
      <w:r w:rsidR="00933B05" w:rsidRPr="009950B7">
        <w:rPr>
          <w:noProof/>
          <w:color w:val="000000"/>
          <w:sz w:val="24"/>
          <w:szCs w:val="24"/>
        </w:rPr>
        <w:t>1</w:t>
      </w:r>
      <w:r w:rsidR="005D793C">
        <w:rPr>
          <w:noProof/>
          <w:color w:val="000000"/>
          <w:sz w:val="24"/>
          <w:szCs w:val="24"/>
        </w:rPr>
        <w:t>4</w:t>
      </w:r>
    </w:p>
    <w:p w:rsidR="00CD445F" w:rsidRPr="009950B7" w:rsidRDefault="005B07A6" w:rsidP="007775FE">
      <w:pPr>
        <w:pStyle w:val="TOC2"/>
        <w:spacing w:before="0" w:after="0"/>
        <w:rPr>
          <w:noProof/>
          <w:color w:val="000000"/>
          <w:sz w:val="24"/>
          <w:szCs w:val="24"/>
        </w:rPr>
      </w:pPr>
      <w:r w:rsidRPr="009950B7">
        <w:rPr>
          <w:noProof/>
          <w:color w:val="000000"/>
          <w:sz w:val="24"/>
          <w:szCs w:val="24"/>
        </w:rPr>
        <w:t>A.</w:t>
      </w:r>
      <w:r w:rsidR="0075475E" w:rsidRPr="009950B7">
        <w:rPr>
          <w:noProof/>
          <w:color w:val="000000"/>
          <w:sz w:val="24"/>
          <w:szCs w:val="24"/>
        </w:rPr>
        <w:t>13</w:t>
      </w:r>
      <w:r w:rsidR="0075475E" w:rsidRPr="009950B7">
        <w:rPr>
          <w:noProof/>
          <w:color w:val="000000"/>
          <w:sz w:val="24"/>
          <w:szCs w:val="24"/>
        </w:rPr>
        <w:tab/>
        <w:t>Estimate</w:t>
      </w:r>
      <w:r w:rsidR="007A67CE" w:rsidRPr="009950B7">
        <w:rPr>
          <w:noProof/>
          <w:color w:val="000000"/>
          <w:sz w:val="24"/>
          <w:szCs w:val="24"/>
        </w:rPr>
        <w:t>s</w:t>
      </w:r>
      <w:r w:rsidR="0075475E" w:rsidRPr="009950B7">
        <w:rPr>
          <w:noProof/>
          <w:color w:val="000000"/>
          <w:sz w:val="24"/>
          <w:szCs w:val="24"/>
        </w:rPr>
        <w:t xml:space="preserve"> of Other Total Annual Cost Burden to Respondents </w:t>
      </w:r>
      <w:r w:rsidR="007C0203" w:rsidRPr="009950B7">
        <w:rPr>
          <w:noProof/>
          <w:color w:val="000000"/>
          <w:sz w:val="24"/>
          <w:szCs w:val="24"/>
        </w:rPr>
        <w:t>and</w:t>
      </w:r>
      <w:r w:rsidR="0075475E" w:rsidRPr="009950B7">
        <w:rPr>
          <w:noProof/>
          <w:color w:val="000000"/>
          <w:sz w:val="24"/>
          <w:szCs w:val="24"/>
        </w:rPr>
        <w:t xml:space="preserve"> </w:t>
      </w:r>
    </w:p>
    <w:p w:rsidR="0075475E" w:rsidRPr="009950B7" w:rsidRDefault="00CD445F" w:rsidP="007775FE">
      <w:pPr>
        <w:pStyle w:val="TOC2"/>
        <w:spacing w:before="0" w:after="0"/>
        <w:rPr>
          <w:noProof/>
          <w:color w:val="000000"/>
          <w:sz w:val="24"/>
          <w:szCs w:val="24"/>
        </w:rPr>
      </w:pPr>
      <w:r w:rsidRPr="009950B7">
        <w:rPr>
          <w:noProof/>
          <w:color w:val="000000"/>
          <w:sz w:val="24"/>
          <w:szCs w:val="24"/>
        </w:rPr>
        <w:tab/>
      </w:r>
      <w:r w:rsidR="0075475E" w:rsidRPr="009950B7">
        <w:rPr>
          <w:noProof/>
          <w:color w:val="000000"/>
          <w:sz w:val="24"/>
          <w:szCs w:val="24"/>
        </w:rPr>
        <w:t>Record</w:t>
      </w:r>
      <w:r w:rsidR="007C0203" w:rsidRPr="009950B7">
        <w:rPr>
          <w:noProof/>
          <w:color w:val="000000"/>
          <w:sz w:val="24"/>
          <w:szCs w:val="24"/>
        </w:rPr>
        <w:t xml:space="preserve"> K</w:t>
      </w:r>
      <w:r w:rsidR="0075475E" w:rsidRPr="009950B7">
        <w:rPr>
          <w:noProof/>
          <w:color w:val="000000"/>
          <w:sz w:val="24"/>
          <w:szCs w:val="24"/>
        </w:rPr>
        <w:t>eepers</w:t>
      </w:r>
      <w:r w:rsidR="0075475E" w:rsidRPr="009950B7">
        <w:rPr>
          <w:noProof/>
          <w:color w:val="000000"/>
          <w:sz w:val="24"/>
          <w:szCs w:val="24"/>
        </w:rPr>
        <w:tab/>
      </w:r>
      <w:r w:rsidR="00933B05" w:rsidRPr="009950B7">
        <w:rPr>
          <w:noProof/>
          <w:color w:val="000000"/>
          <w:sz w:val="24"/>
          <w:szCs w:val="24"/>
        </w:rPr>
        <w:t>1</w:t>
      </w:r>
      <w:r w:rsidR="005D793C">
        <w:rPr>
          <w:noProof/>
          <w:color w:val="000000"/>
          <w:sz w:val="24"/>
          <w:szCs w:val="24"/>
        </w:rPr>
        <w:t>5</w:t>
      </w:r>
    </w:p>
    <w:p w:rsidR="0075475E" w:rsidRPr="009950B7" w:rsidRDefault="005B07A6" w:rsidP="005B07A6">
      <w:pPr>
        <w:pStyle w:val="TOC2"/>
        <w:rPr>
          <w:noProof/>
          <w:color w:val="000000"/>
          <w:sz w:val="24"/>
          <w:szCs w:val="24"/>
        </w:rPr>
      </w:pPr>
      <w:r w:rsidRPr="009950B7">
        <w:rPr>
          <w:noProof/>
          <w:color w:val="000000"/>
          <w:sz w:val="24"/>
          <w:szCs w:val="24"/>
        </w:rPr>
        <w:t>A.</w:t>
      </w:r>
      <w:r w:rsidR="0075475E" w:rsidRPr="009950B7">
        <w:rPr>
          <w:noProof/>
          <w:color w:val="000000"/>
          <w:sz w:val="24"/>
          <w:szCs w:val="24"/>
        </w:rPr>
        <w:t>14</w:t>
      </w:r>
      <w:r w:rsidR="0075475E" w:rsidRPr="009950B7">
        <w:rPr>
          <w:noProof/>
          <w:color w:val="000000"/>
          <w:sz w:val="24"/>
          <w:szCs w:val="24"/>
        </w:rPr>
        <w:tab/>
        <w:t>Annualized Cost to the Federal Government</w:t>
      </w:r>
      <w:r w:rsidR="0075475E" w:rsidRPr="009950B7">
        <w:rPr>
          <w:noProof/>
          <w:color w:val="000000"/>
          <w:sz w:val="24"/>
          <w:szCs w:val="24"/>
        </w:rPr>
        <w:tab/>
      </w:r>
      <w:r w:rsidR="00933B05" w:rsidRPr="009950B7">
        <w:rPr>
          <w:noProof/>
          <w:color w:val="000000"/>
          <w:sz w:val="24"/>
          <w:szCs w:val="24"/>
        </w:rPr>
        <w:t>1</w:t>
      </w:r>
      <w:r w:rsidR="005D793C">
        <w:rPr>
          <w:noProof/>
          <w:color w:val="000000"/>
          <w:sz w:val="24"/>
          <w:szCs w:val="24"/>
        </w:rPr>
        <w:t>5</w:t>
      </w:r>
    </w:p>
    <w:p w:rsidR="0075475E" w:rsidRPr="009950B7" w:rsidRDefault="005B07A6" w:rsidP="005B07A6">
      <w:pPr>
        <w:pStyle w:val="TOC2"/>
        <w:rPr>
          <w:noProof/>
          <w:color w:val="000000"/>
          <w:sz w:val="24"/>
          <w:szCs w:val="24"/>
        </w:rPr>
      </w:pPr>
      <w:r w:rsidRPr="009950B7">
        <w:rPr>
          <w:noProof/>
          <w:color w:val="000000"/>
          <w:sz w:val="24"/>
          <w:szCs w:val="24"/>
        </w:rPr>
        <w:t>A.</w:t>
      </w:r>
      <w:r w:rsidR="0075475E" w:rsidRPr="009950B7">
        <w:rPr>
          <w:noProof/>
          <w:color w:val="000000"/>
          <w:sz w:val="24"/>
          <w:szCs w:val="24"/>
        </w:rPr>
        <w:t>15</w:t>
      </w:r>
      <w:r w:rsidR="0075475E" w:rsidRPr="009950B7">
        <w:rPr>
          <w:noProof/>
          <w:color w:val="000000"/>
          <w:sz w:val="24"/>
          <w:szCs w:val="24"/>
        </w:rPr>
        <w:tab/>
        <w:t>Explanation for Program Changes or Adjustments</w:t>
      </w:r>
      <w:r w:rsidR="0075475E" w:rsidRPr="009950B7">
        <w:rPr>
          <w:noProof/>
          <w:color w:val="000000"/>
          <w:sz w:val="24"/>
          <w:szCs w:val="24"/>
        </w:rPr>
        <w:tab/>
      </w:r>
      <w:r w:rsidR="007076F7" w:rsidRPr="009950B7">
        <w:rPr>
          <w:noProof/>
          <w:color w:val="000000"/>
          <w:sz w:val="24"/>
          <w:szCs w:val="24"/>
        </w:rPr>
        <w:t>1</w:t>
      </w:r>
      <w:r w:rsidR="003962CD">
        <w:rPr>
          <w:noProof/>
          <w:color w:val="000000"/>
          <w:sz w:val="24"/>
          <w:szCs w:val="24"/>
        </w:rPr>
        <w:t>6</w:t>
      </w:r>
    </w:p>
    <w:p w:rsidR="0075475E" w:rsidRPr="009950B7" w:rsidRDefault="005B07A6" w:rsidP="005B07A6">
      <w:pPr>
        <w:pStyle w:val="TOC2"/>
        <w:rPr>
          <w:noProof/>
          <w:color w:val="000000"/>
          <w:sz w:val="24"/>
          <w:szCs w:val="24"/>
        </w:rPr>
      </w:pPr>
      <w:r w:rsidRPr="009950B7">
        <w:rPr>
          <w:noProof/>
          <w:color w:val="000000"/>
          <w:sz w:val="24"/>
          <w:szCs w:val="24"/>
        </w:rPr>
        <w:t>A.16</w:t>
      </w:r>
      <w:r w:rsidR="0075475E" w:rsidRPr="009950B7">
        <w:rPr>
          <w:noProof/>
          <w:color w:val="000000"/>
          <w:sz w:val="24"/>
          <w:szCs w:val="24"/>
        </w:rPr>
        <w:tab/>
        <w:t>Plans for Tabulation and Publication and Project Time Schedule</w:t>
      </w:r>
      <w:r w:rsidR="0075475E" w:rsidRPr="009950B7">
        <w:rPr>
          <w:noProof/>
          <w:color w:val="000000"/>
          <w:sz w:val="24"/>
          <w:szCs w:val="24"/>
        </w:rPr>
        <w:tab/>
      </w:r>
      <w:r w:rsidR="007076F7" w:rsidRPr="009950B7">
        <w:rPr>
          <w:noProof/>
          <w:color w:val="000000"/>
          <w:sz w:val="24"/>
          <w:szCs w:val="24"/>
        </w:rPr>
        <w:t>1</w:t>
      </w:r>
      <w:r w:rsidR="003962CD">
        <w:rPr>
          <w:noProof/>
          <w:color w:val="000000"/>
          <w:sz w:val="24"/>
          <w:szCs w:val="24"/>
        </w:rPr>
        <w:t>6</w:t>
      </w:r>
    </w:p>
    <w:p w:rsidR="0075475E" w:rsidRPr="009950B7" w:rsidRDefault="005B07A6" w:rsidP="005B07A6">
      <w:pPr>
        <w:pStyle w:val="TOC2"/>
        <w:rPr>
          <w:noProof/>
          <w:color w:val="000000"/>
          <w:sz w:val="24"/>
          <w:szCs w:val="24"/>
        </w:rPr>
      </w:pPr>
      <w:r w:rsidRPr="009950B7">
        <w:rPr>
          <w:noProof/>
          <w:color w:val="000000"/>
          <w:sz w:val="24"/>
          <w:szCs w:val="24"/>
        </w:rPr>
        <w:t>A.</w:t>
      </w:r>
      <w:r w:rsidR="0075475E" w:rsidRPr="009950B7">
        <w:rPr>
          <w:noProof/>
          <w:color w:val="000000"/>
          <w:sz w:val="24"/>
          <w:szCs w:val="24"/>
        </w:rPr>
        <w:t>17</w:t>
      </w:r>
      <w:r w:rsidR="0075475E" w:rsidRPr="009950B7">
        <w:rPr>
          <w:noProof/>
          <w:color w:val="000000"/>
          <w:sz w:val="24"/>
          <w:szCs w:val="24"/>
        </w:rPr>
        <w:tab/>
        <w:t>Reason(s) Display of OMB Expiration Date is Inappropriate</w:t>
      </w:r>
      <w:r w:rsidR="0075475E" w:rsidRPr="009950B7">
        <w:rPr>
          <w:noProof/>
          <w:color w:val="000000"/>
          <w:sz w:val="24"/>
          <w:szCs w:val="24"/>
        </w:rPr>
        <w:tab/>
      </w:r>
      <w:r w:rsidR="001C071D" w:rsidRPr="009950B7">
        <w:rPr>
          <w:noProof/>
          <w:color w:val="000000"/>
          <w:sz w:val="24"/>
          <w:szCs w:val="24"/>
        </w:rPr>
        <w:t>1</w:t>
      </w:r>
      <w:r w:rsidR="003962CD">
        <w:rPr>
          <w:noProof/>
          <w:color w:val="000000"/>
          <w:sz w:val="24"/>
          <w:szCs w:val="24"/>
        </w:rPr>
        <w:t>8</w:t>
      </w:r>
    </w:p>
    <w:p w:rsidR="0075475E" w:rsidRPr="009950B7" w:rsidRDefault="005B07A6" w:rsidP="005B07A6">
      <w:pPr>
        <w:pStyle w:val="TOC2"/>
        <w:rPr>
          <w:noProof/>
          <w:color w:val="000000"/>
          <w:sz w:val="24"/>
          <w:szCs w:val="24"/>
        </w:rPr>
      </w:pPr>
      <w:r w:rsidRPr="009950B7">
        <w:rPr>
          <w:noProof/>
          <w:color w:val="000000"/>
          <w:sz w:val="24"/>
          <w:szCs w:val="24"/>
        </w:rPr>
        <w:t>A.</w:t>
      </w:r>
      <w:r w:rsidR="0075475E" w:rsidRPr="009950B7">
        <w:rPr>
          <w:noProof/>
          <w:color w:val="000000"/>
          <w:sz w:val="24"/>
          <w:szCs w:val="24"/>
        </w:rPr>
        <w:t>18</w:t>
      </w:r>
      <w:r w:rsidR="0075475E" w:rsidRPr="009950B7">
        <w:rPr>
          <w:noProof/>
          <w:color w:val="000000"/>
          <w:sz w:val="24"/>
          <w:szCs w:val="24"/>
        </w:rPr>
        <w:tab/>
        <w:t>Exceptions to Certification for Paperwork Reduction Act Submissions</w:t>
      </w:r>
      <w:r w:rsidR="0075475E" w:rsidRPr="009950B7">
        <w:rPr>
          <w:noProof/>
          <w:color w:val="000000"/>
          <w:sz w:val="24"/>
          <w:szCs w:val="24"/>
        </w:rPr>
        <w:tab/>
      </w:r>
      <w:r w:rsidR="001C071D" w:rsidRPr="009950B7">
        <w:rPr>
          <w:noProof/>
          <w:color w:val="000000"/>
          <w:sz w:val="24"/>
          <w:szCs w:val="24"/>
        </w:rPr>
        <w:t>1</w:t>
      </w:r>
      <w:r w:rsidR="003962CD">
        <w:rPr>
          <w:noProof/>
          <w:color w:val="000000"/>
          <w:sz w:val="24"/>
          <w:szCs w:val="24"/>
        </w:rPr>
        <w:t>8</w:t>
      </w:r>
    </w:p>
    <w:p w:rsidR="00AE41BB" w:rsidRPr="009950B7" w:rsidRDefault="00FB660E" w:rsidP="00AE41BB">
      <w:pPr>
        <w:pStyle w:val="P1-StandPara"/>
        <w:tabs>
          <w:tab w:val="left" w:pos="720"/>
          <w:tab w:val="right" w:leader="dot" w:pos="9504"/>
        </w:tabs>
        <w:spacing w:line="240" w:lineRule="atLeast"/>
        <w:ind w:firstLine="0"/>
        <w:rPr>
          <w:caps/>
          <w:noProof/>
          <w:color w:val="000000"/>
        </w:rPr>
      </w:pPr>
      <w:r w:rsidRPr="009950B7">
        <w:rPr>
          <w:caps/>
          <w:noProof/>
          <w:color w:val="000000"/>
        </w:rPr>
        <w:fldChar w:fldCharType="end"/>
      </w:r>
    </w:p>
    <w:p w:rsidR="00F779E6" w:rsidRPr="009950B7" w:rsidRDefault="00F779E6" w:rsidP="009868ED">
      <w:pPr>
        <w:ind w:left="360"/>
        <w:jc w:val="left"/>
        <w:rPr>
          <w:b/>
          <w:color w:val="000000"/>
          <w:sz w:val="24"/>
          <w:szCs w:val="24"/>
        </w:rPr>
      </w:pPr>
      <w:r w:rsidRPr="009950B7">
        <w:rPr>
          <w:b/>
          <w:color w:val="000000"/>
          <w:sz w:val="24"/>
          <w:szCs w:val="24"/>
        </w:rPr>
        <w:br/>
      </w:r>
    </w:p>
    <w:p w:rsidR="002465F8" w:rsidRPr="004359F8" w:rsidRDefault="00F779E6" w:rsidP="002465F8">
      <w:pPr>
        <w:pStyle w:val="P1-StandPara"/>
        <w:ind w:right="-216" w:firstLine="0"/>
        <w:jc w:val="center"/>
        <w:rPr>
          <w:color w:val="000000"/>
          <w:sz w:val="24"/>
          <w:szCs w:val="24"/>
        </w:rPr>
      </w:pPr>
      <w:r w:rsidRPr="009950B7">
        <w:rPr>
          <w:b/>
          <w:caps/>
          <w:noProof/>
          <w:color w:val="000000"/>
          <w:sz w:val="20"/>
        </w:rPr>
        <w:br w:type="page"/>
      </w:r>
      <w:bookmarkStart w:id="2" w:name="_Toc99178777"/>
      <w:r w:rsidR="002465F8" w:rsidRPr="004359F8">
        <w:rPr>
          <w:b/>
          <w:caps/>
          <w:noProof/>
          <w:color w:val="000000"/>
          <w:sz w:val="24"/>
          <w:szCs w:val="24"/>
        </w:rPr>
        <w:lastRenderedPageBreak/>
        <w:t>List of Attachments</w:t>
      </w:r>
    </w:p>
    <w:p w:rsidR="002465F8" w:rsidRPr="00050B82" w:rsidRDefault="002465F8" w:rsidP="002465F8">
      <w:pPr>
        <w:pStyle w:val="P1-StandPara"/>
        <w:tabs>
          <w:tab w:val="left" w:pos="1530"/>
        </w:tabs>
        <w:spacing w:line="240" w:lineRule="auto"/>
        <w:ind w:right="-216" w:firstLine="0"/>
        <w:rPr>
          <w:color w:val="000000"/>
          <w:sz w:val="24"/>
          <w:szCs w:val="24"/>
        </w:rPr>
      </w:pPr>
      <w:r w:rsidRPr="009950B7">
        <w:rPr>
          <w:color w:val="000000"/>
          <w:sz w:val="24"/>
          <w:szCs w:val="24"/>
        </w:rPr>
        <w:t>Attachment 1</w:t>
      </w:r>
      <w:r w:rsidRPr="00050B82">
        <w:rPr>
          <w:color w:val="000000"/>
          <w:sz w:val="24"/>
          <w:szCs w:val="24"/>
        </w:rPr>
        <w:t xml:space="preserve">: </w:t>
      </w:r>
      <w:r w:rsidRPr="00050B82">
        <w:rPr>
          <w:color w:val="000000"/>
          <w:sz w:val="24"/>
          <w:szCs w:val="24"/>
        </w:rPr>
        <w:tab/>
        <w:t>Bilateral Survey</w:t>
      </w:r>
      <w:r w:rsidR="002F08D5">
        <w:rPr>
          <w:color w:val="000000"/>
          <w:sz w:val="24"/>
          <w:szCs w:val="24"/>
        </w:rPr>
        <w:t>s</w:t>
      </w:r>
    </w:p>
    <w:p w:rsidR="00216D14" w:rsidRDefault="00216D14" w:rsidP="00216D14">
      <w:pPr>
        <w:pStyle w:val="P1-StandPara"/>
        <w:tabs>
          <w:tab w:val="left" w:pos="1530"/>
        </w:tabs>
        <w:spacing w:line="240" w:lineRule="auto"/>
        <w:ind w:right="-216" w:firstLine="0"/>
        <w:rPr>
          <w:color w:val="000000"/>
          <w:sz w:val="24"/>
          <w:szCs w:val="24"/>
        </w:rPr>
      </w:pPr>
      <w:r w:rsidRPr="00050B82">
        <w:rPr>
          <w:color w:val="000000"/>
          <w:sz w:val="24"/>
          <w:szCs w:val="24"/>
        </w:rPr>
        <w:tab/>
        <w:t>1A. Survey for Administrative Supplements</w:t>
      </w:r>
    </w:p>
    <w:p w:rsidR="00216D14" w:rsidRDefault="00952DAF" w:rsidP="00216D14">
      <w:pPr>
        <w:pStyle w:val="P1-StandPara"/>
        <w:tabs>
          <w:tab w:val="left" w:pos="1530"/>
        </w:tabs>
        <w:spacing w:line="240" w:lineRule="auto"/>
        <w:ind w:right="-216" w:firstLine="0"/>
        <w:rPr>
          <w:color w:val="000000"/>
          <w:sz w:val="24"/>
          <w:szCs w:val="24"/>
        </w:rPr>
      </w:pPr>
      <w:r>
        <w:rPr>
          <w:color w:val="000000"/>
          <w:sz w:val="24"/>
          <w:szCs w:val="24"/>
        </w:rPr>
        <w:tab/>
        <w:t>1B</w:t>
      </w:r>
      <w:r w:rsidR="00216D14">
        <w:rPr>
          <w:color w:val="000000"/>
          <w:sz w:val="24"/>
          <w:szCs w:val="24"/>
        </w:rPr>
        <w:t>.</w:t>
      </w:r>
      <w:r w:rsidR="00216D14" w:rsidRPr="00213671">
        <w:rPr>
          <w:color w:val="000000"/>
          <w:sz w:val="24"/>
          <w:szCs w:val="24"/>
        </w:rPr>
        <w:t xml:space="preserve"> </w:t>
      </w:r>
      <w:r w:rsidR="005E2436">
        <w:rPr>
          <w:color w:val="000000"/>
          <w:sz w:val="24"/>
          <w:szCs w:val="24"/>
        </w:rPr>
        <w:t xml:space="preserve">1 Year </w:t>
      </w:r>
      <w:r w:rsidR="00216D14" w:rsidRPr="00050B82">
        <w:rPr>
          <w:color w:val="000000"/>
          <w:sz w:val="24"/>
          <w:szCs w:val="24"/>
        </w:rPr>
        <w:t>Survey for all other awards (R01s, R21s, and U01s)</w:t>
      </w:r>
    </w:p>
    <w:p w:rsidR="00216D14" w:rsidRPr="00050B82" w:rsidRDefault="00952DAF" w:rsidP="00216D14">
      <w:pPr>
        <w:pStyle w:val="P1-StandPara"/>
        <w:tabs>
          <w:tab w:val="left" w:pos="1530"/>
        </w:tabs>
        <w:spacing w:line="240" w:lineRule="auto"/>
        <w:ind w:right="-216" w:firstLine="0"/>
        <w:rPr>
          <w:color w:val="000000"/>
          <w:sz w:val="24"/>
          <w:szCs w:val="24"/>
        </w:rPr>
      </w:pPr>
      <w:r>
        <w:rPr>
          <w:color w:val="000000"/>
          <w:sz w:val="24"/>
          <w:szCs w:val="24"/>
        </w:rPr>
        <w:tab/>
        <w:t>1C</w:t>
      </w:r>
      <w:r w:rsidR="00216D14">
        <w:rPr>
          <w:color w:val="000000"/>
          <w:sz w:val="24"/>
          <w:szCs w:val="24"/>
        </w:rPr>
        <w:t xml:space="preserve">. </w:t>
      </w:r>
      <w:r w:rsidR="005E2436">
        <w:rPr>
          <w:color w:val="000000"/>
          <w:sz w:val="24"/>
          <w:szCs w:val="24"/>
        </w:rPr>
        <w:t xml:space="preserve">Final </w:t>
      </w:r>
      <w:r w:rsidR="00216D14" w:rsidRPr="00050B82">
        <w:rPr>
          <w:color w:val="000000"/>
          <w:sz w:val="24"/>
          <w:szCs w:val="24"/>
        </w:rPr>
        <w:t>Survey for all other awards (R01s, R21s, and U01s)</w:t>
      </w:r>
    </w:p>
    <w:p w:rsidR="002465F8" w:rsidRPr="009950B7" w:rsidRDefault="002465F8" w:rsidP="002465F8">
      <w:pPr>
        <w:pStyle w:val="P1-StandPara"/>
        <w:spacing w:line="240" w:lineRule="auto"/>
        <w:ind w:right="-216" w:firstLine="0"/>
        <w:rPr>
          <w:color w:val="000000"/>
          <w:sz w:val="24"/>
          <w:szCs w:val="24"/>
        </w:rPr>
      </w:pPr>
    </w:p>
    <w:p w:rsidR="002465F8" w:rsidRPr="009950B7" w:rsidRDefault="002465F8" w:rsidP="002465F8">
      <w:pPr>
        <w:pStyle w:val="P1-StandPara"/>
        <w:tabs>
          <w:tab w:val="left" w:pos="1530"/>
        </w:tabs>
        <w:spacing w:line="240" w:lineRule="auto"/>
        <w:ind w:right="-216" w:firstLine="0"/>
        <w:rPr>
          <w:b/>
          <w:smallCaps/>
          <w:color w:val="000000"/>
          <w:sz w:val="24"/>
          <w:szCs w:val="24"/>
        </w:rPr>
      </w:pPr>
      <w:r>
        <w:rPr>
          <w:color w:val="000000"/>
          <w:sz w:val="24"/>
          <w:szCs w:val="24"/>
        </w:rPr>
        <w:t xml:space="preserve">Attachment 2: </w:t>
      </w:r>
      <w:r>
        <w:rPr>
          <w:color w:val="000000"/>
          <w:sz w:val="24"/>
          <w:szCs w:val="24"/>
        </w:rPr>
        <w:tab/>
      </w:r>
      <w:r w:rsidRPr="00166039">
        <w:rPr>
          <w:color w:val="000000"/>
          <w:sz w:val="24"/>
          <w:szCs w:val="24"/>
        </w:rPr>
        <w:t xml:space="preserve">International Bilateral </w:t>
      </w:r>
      <w:r w:rsidR="00EE2727">
        <w:rPr>
          <w:color w:val="000000"/>
          <w:sz w:val="24"/>
          <w:szCs w:val="24"/>
        </w:rPr>
        <w:t>Study</w:t>
      </w:r>
      <w:r w:rsidRPr="00166039">
        <w:rPr>
          <w:color w:val="000000"/>
          <w:sz w:val="24"/>
          <w:szCs w:val="24"/>
        </w:rPr>
        <w:t xml:space="preserve"> Working Group</w:t>
      </w:r>
      <w:r>
        <w:rPr>
          <w:color w:val="000000"/>
          <w:sz w:val="24"/>
          <w:szCs w:val="24"/>
        </w:rPr>
        <w:t xml:space="preserve"> Members</w:t>
      </w:r>
    </w:p>
    <w:p w:rsidR="002465F8" w:rsidRDefault="002465F8" w:rsidP="002465F8">
      <w:pPr>
        <w:pStyle w:val="P1-StandPara"/>
        <w:tabs>
          <w:tab w:val="left" w:pos="1530"/>
        </w:tabs>
        <w:spacing w:line="240" w:lineRule="auto"/>
        <w:ind w:right="-216" w:firstLine="0"/>
        <w:rPr>
          <w:color w:val="000000"/>
          <w:sz w:val="24"/>
          <w:szCs w:val="24"/>
        </w:rPr>
      </w:pPr>
    </w:p>
    <w:p w:rsidR="002465F8" w:rsidRDefault="002465F8" w:rsidP="002465F8">
      <w:pPr>
        <w:pStyle w:val="P1-StandPara"/>
        <w:tabs>
          <w:tab w:val="left" w:pos="1530"/>
        </w:tabs>
        <w:spacing w:line="240" w:lineRule="auto"/>
        <w:ind w:right="-216" w:firstLine="0"/>
        <w:rPr>
          <w:color w:val="000000"/>
          <w:sz w:val="24"/>
          <w:szCs w:val="24"/>
        </w:rPr>
      </w:pPr>
      <w:r w:rsidRPr="009950B7">
        <w:rPr>
          <w:color w:val="000000"/>
          <w:sz w:val="24"/>
          <w:szCs w:val="24"/>
        </w:rPr>
        <w:t xml:space="preserve">Attachment </w:t>
      </w:r>
      <w:r>
        <w:rPr>
          <w:color w:val="000000"/>
          <w:sz w:val="24"/>
          <w:szCs w:val="24"/>
        </w:rPr>
        <w:t>3</w:t>
      </w:r>
      <w:r w:rsidRPr="009950B7">
        <w:rPr>
          <w:color w:val="000000"/>
          <w:sz w:val="24"/>
          <w:szCs w:val="24"/>
        </w:rPr>
        <w:t>:</w:t>
      </w:r>
      <w:r w:rsidRPr="009950B7">
        <w:rPr>
          <w:color w:val="000000"/>
          <w:sz w:val="24"/>
          <w:szCs w:val="24"/>
        </w:rPr>
        <w:tab/>
        <w:t>Privacy Act Memo</w:t>
      </w:r>
    </w:p>
    <w:p w:rsidR="002465F8" w:rsidRDefault="002465F8" w:rsidP="002465F8">
      <w:pPr>
        <w:pStyle w:val="P1-StandPara"/>
        <w:tabs>
          <w:tab w:val="left" w:pos="1530"/>
        </w:tabs>
        <w:spacing w:line="240" w:lineRule="auto"/>
        <w:ind w:right="-216" w:firstLine="0"/>
        <w:rPr>
          <w:color w:val="000000"/>
          <w:sz w:val="24"/>
          <w:szCs w:val="24"/>
        </w:rPr>
      </w:pPr>
    </w:p>
    <w:p w:rsidR="002465F8" w:rsidRPr="009950B7" w:rsidRDefault="002465F8" w:rsidP="002465F8">
      <w:pPr>
        <w:pStyle w:val="P1-StandPara"/>
        <w:tabs>
          <w:tab w:val="left" w:pos="1530"/>
        </w:tabs>
        <w:spacing w:line="240" w:lineRule="auto"/>
        <w:ind w:right="-216" w:firstLine="0"/>
        <w:rPr>
          <w:color w:val="000000"/>
          <w:sz w:val="24"/>
          <w:szCs w:val="24"/>
        </w:rPr>
      </w:pPr>
      <w:r w:rsidRPr="009950B7">
        <w:rPr>
          <w:color w:val="000000"/>
          <w:sz w:val="24"/>
          <w:szCs w:val="24"/>
        </w:rPr>
        <w:t xml:space="preserve">Attachment </w:t>
      </w:r>
      <w:r>
        <w:rPr>
          <w:color w:val="000000"/>
          <w:sz w:val="24"/>
          <w:szCs w:val="24"/>
        </w:rPr>
        <w:t>4</w:t>
      </w:r>
      <w:r w:rsidRPr="009950B7">
        <w:rPr>
          <w:color w:val="000000"/>
          <w:sz w:val="24"/>
          <w:szCs w:val="24"/>
        </w:rPr>
        <w:t>:</w:t>
      </w:r>
      <w:r w:rsidRPr="009950B7">
        <w:rPr>
          <w:color w:val="000000"/>
          <w:sz w:val="24"/>
          <w:szCs w:val="24"/>
        </w:rPr>
        <w:tab/>
      </w:r>
      <w:r>
        <w:rPr>
          <w:color w:val="000000"/>
          <w:sz w:val="24"/>
          <w:szCs w:val="24"/>
        </w:rPr>
        <w:t>Office of Human Subjects Research Protection</w:t>
      </w:r>
      <w:r w:rsidRPr="009950B7">
        <w:rPr>
          <w:color w:val="000000"/>
          <w:sz w:val="24"/>
          <w:szCs w:val="24"/>
        </w:rPr>
        <w:t xml:space="preserve"> Exemption (OHSR</w:t>
      </w:r>
      <w:r>
        <w:rPr>
          <w:color w:val="000000"/>
          <w:sz w:val="24"/>
          <w:szCs w:val="24"/>
        </w:rPr>
        <w:t>P</w:t>
      </w:r>
      <w:r w:rsidRPr="009950B7">
        <w:rPr>
          <w:color w:val="000000"/>
          <w:sz w:val="24"/>
          <w:szCs w:val="24"/>
        </w:rPr>
        <w:t>)</w:t>
      </w:r>
    </w:p>
    <w:p w:rsidR="002465F8" w:rsidRDefault="002465F8" w:rsidP="002465F8">
      <w:pPr>
        <w:pStyle w:val="P1-StandPara"/>
        <w:tabs>
          <w:tab w:val="left" w:pos="1530"/>
        </w:tabs>
        <w:spacing w:line="240" w:lineRule="auto"/>
        <w:ind w:right="-216" w:firstLine="0"/>
        <w:rPr>
          <w:color w:val="000000"/>
          <w:sz w:val="24"/>
          <w:szCs w:val="24"/>
        </w:rPr>
      </w:pPr>
    </w:p>
    <w:p w:rsidR="002465F8" w:rsidRDefault="002465F8" w:rsidP="002465F8">
      <w:pPr>
        <w:pStyle w:val="P1-StandPara"/>
        <w:tabs>
          <w:tab w:val="left" w:pos="1530"/>
        </w:tabs>
        <w:spacing w:line="240" w:lineRule="auto"/>
        <w:ind w:right="-216" w:firstLine="0"/>
        <w:rPr>
          <w:color w:val="000000"/>
          <w:sz w:val="24"/>
          <w:szCs w:val="24"/>
        </w:rPr>
      </w:pPr>
      <w:r w:rsidRPr="009950B7">
        <w:rPr>
          <w:color w:val="000000"/>
          <w:sz w:val="24"/>
          <w:szCs w:val="24"/>
        </w:rPr>
        <w:t xml:space="preserve">Attachment </w:t>
      </w:r>
      <w:r>
        <w:rPr>
          <w:color w:val="000000"/>
          <w:sz w:val="24"/>
          <w:szCs w:val="24"/>
        </w:rPr>
        <w:t>5</w:t>
      </w:r>
      <w:r w:rsidRPr="009950B7">
        <w:rPr>
          <w:color w:val="000000"/>
          <w:sz w:val="24"/>
          <w:szCs w:val="24"/>
        </w:rPr>
        <w:t>:</w:t>
      </w:r>
      <w:r w:rsidRPr="009950B7">
        <w:rPr>
          <w:color w:val="000000"/>
          <w:sz w:val="24"/>
          <w:szCs w:val="24"/>
        </w:rPr>
        <w:tab/>
        <w:t>In</w:t>
      </w:r>
      <w:r>
        <w:rPr>
          <w:color w:val="000000"/>
          <w:sz w:val="24"/>
          <w:szCs w:val="24"/>
        </w:rPr>
        <w:t>vitation to participate</w:t>
      </w:r>
    </w:p>
    <w:p w:rsidR="002465F8" w:rsidRDefault="002465F8" w:rsidP="002465F8">
      <w:pPr>
        <w:pStyle w:val="P1-StandPara"/>
        <w:tabs>
          <w:tab w:val="left" w:pos="1530"/>
        </w:tabs>
        <w:spacing w:line="240" w:lineRule="auto"/>
        <w:ind w:right="-216" w:firstLine="0"/>
        <w:rPr>
          <w:color w:val="000000"/>
          <w:sz w:val="24"/>
          <w:szCs w:val="24"/>
        </w:rPr>
      </w:pPr>
      <w:r>
        <w:rPr>
          <w:color w:val="000000"/>
          <w:sz w:val="24"/>
          <w:szCs w:val="24"/>
        </w:rPr>
        <w:tab/>
        <w:t xml:space="preserve">5A. </w:t>
      </w:r>
      <w:r w:rsidR="006C36BF">
        <w:rPr>
          <w:color w:val="000000"/>
          <w:sz w:val="24"/>
          <w:szCs w:val="24"/>
        </w:rPr>
        <w:t>Email Invitation</w:t>
      </w:r>
    </w:p>
    <w:p w:rsidR="002465F8" w:rsidRPr="009950B7" w:rsidRDefault="002465F8" w:rsidP="002465F8">
      <w:pPr>
        <w:pStyle w:val="P1-StandPara"/>
        <w:tabs>
          <w:tab w:val="left" w:pos="1530"/>
        </w:tabs>
        <w:spacing w:line="240" w:lineRule="auto"/>
        <w:ind w:right="-216" w:firstLine="0"/>
        <w:rPr>
          <w:color w:val="000000"/>
          <w:sz w:val="24"/>
          <w:szCs w:val="24"/>
        </w:rPr>
      </w:pPr>
      <w:r>
        <w:rPr>
          <w:color w:val="000000"/>
          <w:sz w:val="24"/>
          <w:szCs w:val="24"/>
        </w:rPr>
        <w:tab/>
        <w:t xml:space="preserve">5B. </w:t>
      </w:r>
      <w:r>
        <w:rPr>
          <w:sz w:val="24"/>
          <w:szCs w:val="24"/>
        </w:rPr>
        <w:t xml:space="preserve">Follow-up Telephone Script </w:t>
      </w:r>
      <w:r w:rsidR="003B44DD">
        <w:rPr>
          <w:sz w:val="24"/>
          <w:szCs w:val="24"/>
        </w:rPr>
        <w:t>for</w:t>
      </w:r>
      <w:r>
        <w:rPr>
          <w:sz w:val="24"/>
          <w:szCs w:val="24"/>
        </w:rPr>
        <w:t xml:space="preserve"> Non-Responders</w:t>
      </w:r>
    </w:p>
    <w:p w:rsidR="00FA3CEC" w:rsidRPr="009950B7" w:rsidRDefault="00FA3CEC" w:rsidP="002465F8">
      <w:pPr>
        <w:pStyle w:val="P1-StandPara"/>
        <w:ind w:right="-216" w:firstLine="0"/>
        <w:jc w:val="center"/>
        <w:rPr>
          <w:b/>
          <w:color w:val="000000"/>
          <w:sz w:val="24"/>
          <w:szCs w:val="24"/>
        </w:rPr>
      </w:pPr>
      <w:r w:rsidRPr="009950B7">
        <w:rPr>
          <w:b/>
          <w:color w:val="000000"/>
          <w:sz w:val="24"/>
          <w:szCs w:val="24"/>
        </w:rPr>
        <w:t xml:space="preserve"> </w:t>
      </w:r>
    </w:p>
    <w:p w:rsidR="00E91B51" w:rsidRPr="009950B7" w:rsidRDefault="00E91B51" w:rsidP="00055417">
      <w:pPr>
        <w:spacing w:line="480" w:lineRule="auto"/>
        <w:rPr>
          <w:b/>
          <w:color w:val="000000"/>
          <w:sz w:val="24"/>
          <w:szCs w:val="24"/>
        </w:rPr>
        <w:sectPr w:rsidR="00E91B51" w:rsidRPr="009950B7" w:rsidSect="00E91B51">
          <w:footerReference w:type="even" r:id="rId9"/>
          <w:footerReference w:type="default" r:id="rId10"/>
          <w:footerReference w:type="first" r:id="rId11"/>
          <w:type w:val="continuous"/>
          <w:pgSz w:w="12240" w:h="15840" w:code="1"/>
          <w:pgMar w:top="1440" w:right="1440" w:bottom="1440" w:left="1440" w:header="720" w:footer="432" w:gutter="0"/>
          <w:pgNumType w:fmt="lowerRoman" w:start="1"/>
          <w:cols w:space="720"/>
          <w:noEndnote/>
        </w:sectPr>
      </w:pPr>
    </w:p>
    <w:p w:rsidR="0045049E" w:rsidRPr="0045049E" w:rsidRDefault="0045049E" w:rsidP="0045049E">
      <w:pPr>
        <w:pStyle w:val="P1-StandPara"/>
        <w:tabs>
          <w:tab w:val="num" w:pos="360"/>
        </w:tabs>
        <w:ind w:right="-216" w:firstLine="0"/>
        <w:rPr>
          <w:b/>
          <w:color w:val="000000"/>
          <w:sz w:val="24"/>
          <w:szCs w:val="24"/>
        </w:rPr>
      </w:pPr>
      <w:r w:rsidRPr="0045049E">
        <w:rPr>
          <w:b/>
          <w:color w:val="000000"/>
          <w:sz w:val="24"/>
          <w:szCs w:val="24"/>
        </w:rPr>
        <w:lastRenderedPageBreak/>
        <w:t>A</w:t>
      </w:r>
      <w:r>
        <w:rPr>
          <w:b/>
          <w:color w:val="000000"/>
          <w:sz w:val="24"/>
          <w:szCs w:val="24"/>
        </w:rPr>
        <w:t>BSTRACT</w:t>
      </w:r>
    </w:p>
    <w:p w:rsidR="000B7BEB" w:rsidRPr="009950B7" w:rsidRDefault="000B7BEB" w:rsidP="00C70FCD">
      <w:pPr>
        <w:spacing w:line="240" w:lineRule="auto"/>
        <w:jc w:val="left"/>
        <w:rPr>
          <w:b/>
          <w:color w:val="000000"/>
          <w:sz w:val="24"/>
          <w:szCs w:val="24"/>
        </w:rPr>
      </w:pPr>
      <w:r w:rsidRPr="009950B7">
        <w:rPr>
          <w:bCs/>
          <w:color w:val="000000"/>
          <w:sz w:val="24"/>
          <w:szCs w:val="24"/>
        </w:rPr>
        <w:t xml:space="preserve">This submission </w:t>
      </w:r>
      <w:r w:rsidR="006E6BFA" w:rsidRPr="009950B7">
        <w:rPr>
          <w:bCs/>
          <w:color w:val="000000"/>
          <w:sz w:val="24"/>
          <w:szCs w:val="24"/>
        </w:rPr>
        <w:t>i</w:t>
      </w:r>
      <w:r w:rsidRPr="009950B7">
        <w:rPr>
          <w:bCs/>
          <w:color w:val="000000"/>
          <w:sz w:val="24"/>
          <w:szCs w:val="24"/>
        </w:rPr>
        <w:t xml:space="preserve">s a request for </w:t>
      </w:r>
      <w:r w:rsidR="001D0345" w:rsidRPr="009950B7">
        <w:rPr>
          <w:bCs/>
          <w:color w:val="000000"/>
          <w:sz w:val="24"/>
          <w:szCs w:val="24"/>
        </w:rPr>
        <w:t xml:space="preserve">OMB to approve </w:t>
      </w:r>
      <w:r w:rsidR="006E6BFA" w:rsidRPr="009950B7">
        <w:rPr>
          <w:bCs/>
          <w:color w:val="000000"/>
          <w:sz w:val="24"/>
          <w:szCs w:val="24"/>
        </w:rPr>
        <w:t>th</w:t>
      </w:r>
      <w:r w:rsidR="00EE2727">
        <w:rPr>
          <w:bCs/>
          <w:color w:val="000000"/>
          <w:sz w:val="24"/>
          <w:szCs w:val="24"/>
        </w:rPr>
        <w:t>is survey of the accomplishments and challenges</w:t>
      </w:r>
      <w:r w:rsidR="007A49C5">
        <w:rPr>
          <w:bCs/>
          <w:color w:val="000000"/>
          <w:sz w:val="24"/>
          <w:szCs w:val="24"/>
        </w:rPr>
        <w:t xml:space="preserve"> </w:t>
      </w:r>
      <w:r w:rsidR="006E6BFA" w:rsidRPr="009950B7">
        <w:rPr>
          <w:bCs/>
          <w:color w:val="000000"/>
          <w:sz w:val="24"/>
          <w:szCs w:val="24"/>
        </w:rPr>
        <w:t>of National Institutes of Health (NIH) International Bilateral Programs for three years.</w:t>
      </w:r>
      <w:r w:rsidR="00F926AC">
        <w:rPr>
          <w:bCs/>
          <w:color w:val="000000"/>
          <w:sz w:val="24"/>
          <w:szCs w:val="24"/>
        </w:rPr>
        <w:t xml:space="preserve"> </w:t>
      </w:r>
      <w:r w:rsidR="003B44DD">
        <w:rPr>
          <w:color w:val="000000"/>
          <w:sz w:val="24"/>
          <w:szCs w:val="24"/>
        </w:rPr>
        <w:t>The b</w:t>
      </w:r>
      <w:r w:rsidR="003B44DD" w:rsidRPr="009950B7">
        <w:rPr>
          <w:color w:val="000000"/>
          <w:sz w:val="24"/>
          <w:szCs w:val="24"/>
        </w:rPr>
        <w:t xml:space="preserve">ilateral awards are made through the </w:t>
      </w:r>
      <w:r w:rsidR="003B44DD">
        <w:rPr>
          <w:color w:val="000000"/>
          <w:sz w:val="24"/>
          <w:szCs w:val="24"/>
        </w:rPr>
        <w:t>Funding Opportunity Announcement</w:t>
      </w:r>
      <w:r w:rsidR="003B44DD" w:rsidRPr="009950B7">
        <w:rPr>
          <w:color w:val="000000"/>
          <w:sz w:val="24"/>
          <w:szCs w:val="24"/>
        </w:rPr>
        <w:t xml:space="preserve"> mechanism and administrative </w:t>
      </w:r>
      <w:r w:rsidR="003B44DD" w:rsidRPr="00610CCC">
        <w:rPr>
          <w:color w:val="000000"/>
          <w:sz w:val="24"/>
          <w:szCs w:val="24"/>
        </w:rPr>
        <w:t>supplements, meaning they are funded by set-aside funds that are separate from the general pool of research program grant</w:t>
      </w:r>
      <w:r w:rsidR="003B44DD">
        <w:rPr>
          <w:color w:val="000000"/>
          <w:sz w:val="24"/>
          <w:szCs w:val="24"/>
        </w:rPr>
        <w:t xml:space="preserve"> </w:t>
      </w:r>
      <w:r w:rsidR="003B44DD" w:rsidRPr="00610CCC">
        <w:rPr>
          <w:color w:val="000000"/>
          <w:sz w:val="24"/>
          <w:szCs w:val="24"/>
        </w:rPr>
        <w:t xml:space="preserve">funds used to support investigator initiated research at NIH. </w:t>
      </w:r>
      <w:r w:rsidR="003B44DD">
        <w:rPr>
          <w:color w:val="000000"/>
          <w:sz w:val="24"/>
          <w:szCs w:val="24"/>
        </w:rPr>
        <w:t xml:space="preserve"> </w:t>
      </w:r>
      <w:r w:rsidR="006E6BFA" w:rsidRPr="009950B7">
        <w:rPr>
          <w:bCs/>
          <w:color w:val="000000"/>
          <w:sz w:val="24"/>
          <w:szCs w:val="24"/>
        </w:rPr>
        <w:t>The bilateral programs to be evaluated are</w:t>
      </w:r>
      <w:r w:rsidR="00283854" w:rsidRPr="009950B7">
        <w:rPr>
          <w:bCs/>
          <w:color w:val="000000"/>
          <w:sz w:val="24"/>
          <w:szCs w:val="24"/>
        </w:rPr>
        <w:t xml:space="preserve"> </w:t>
      </w:r>
      <w:r w:rsidR="00283854" w:rsidRPr="009950B7">
        <w:rPr>
          <w:color w:val="000000"/>
          <w:sz w:val="24"/>
          <w:szCs w:val="24"/>
        </w:rPr>
        <w:t>the U</w:t>
      </w:r>
      <w:r w:rsidR="008C2EA5" w:rsidRPr="009950B7">
        <w:rPr>
          <w:color w:val="000000"/>
          <w:sz w:val="24"/>
          <w:szCs w:val="24"/>
        </w:rPr>
        <w:t>.</w:t>
      </w:r>
      <w:r w:rsidR="00283854" w:rsidRPr="009950B7">
        <w:rPr>
          <w:color w:val="000000"/>
          <w:sz w:val="24"/>
          <w:szCs w:val="24"/>
        </w:rPr>
        <w:t>S</w:t>
      </w:r>
      <w:r w:rsidR="008C2EA5" w:rsidRPr="009950B7">
        <w:rPr>
          <w:color w:val="000000"/>
          <w:sz w:val="24"/>
          <w:szCs w:val="24"/>
        </w:rPr>
        <w:t>.</w:t>
      </w:r>
      <w:r w:rsidR="00283854" w:rsidRPr="009950B7">
        <w:rPr>
          <w:color w:val="000000"/>
          <w:sz w:val="24"/>
          <w:szCs w:val="24"/>
        </w:rPr>
        <w:t>-China Program for Biomedical Research Cooperation</w:t>
      </w:r>
      <w:r w:rsidR="008C2EA5" w:rsidRPr="009950B7">
        <w:rPr>
          <w:color w:val="000000"/>
          <w:sz w:val="24"/>
          <w:szCs w:val="24"/>
        </w:rPr>
        <w:t>,</w:t>
      </w:r>
      <w:r w:rsidR="00283854" w:rsidRPr="009950B7">
        <w:rPr>
          <w:color w:val="000000"/>
          <w:sz w:val="24"/>
          <w:szCs w:val="24"/>
        </w:rPr>
        <w:t xml:space="preserve"> </w:t>
      </w:r>
      <w:r w:rsidR="00783730" w:rsidRPr="00F926AC">
        <w:rPr>
          <w:color w:val="000000"/>
          <w:sz w:val="24"/>
          <w:szCs w:val="24"/>
        </w:rPr>
        <w:t>U.S. – India Bilateral Collaborative Research Partnerships on the Prevention of HIV/AIDS and Co-morbidities</w:t>
      </w:r>
      <w:r w:rsidR="008C2EA5" w:rsidRPr="009950B7">
        <w:rPr>
          <w:color w:val="000000"/>
          <w:sz w:val="24"/>
          <w:szCs w:val="24"/>
        </w:rPr>
        <w:t>, U.S.-Russia Bilateral Collaborative Research Partnerships on the Prevention and Treatment of HIV/AIDS and Co-morbidities</w:t>
      </w:r>
      <w:r w:rsidR="00F926AC">
        <w:rPr>
          <w:color w:val="000000"/>
          <w:sz w:val="24"/>
          <w:szCs w:val="24"/>
        </w:rPr>
        <w:t xml:space="preserve">, and </w:t>
      </w:r>
      <w:r w:rsidR="00783730" w:rsidRPr="009950B7">
        <w:rPr>
          <w:color w:val="000000"/>
          <w:sz w:val="24"/>
          <w:szCs w:val="24"/>
        </w:rPr>
        <w:t>U.S.-South Africa Program for Collaborative Biomedical Research</w:t>
      </w:r>
      <w:r w:rsidR="00C17733" w:rsidRPr="009950B7">
        <w:rPr>
          <w:color w:val="000000"/>
          <w:sz w:val="24"/>
          <w:szCs w:val="24"/>
        </w:rPr>
        <w:t>.</w:t>
      </w:r>
      <w:r w:rsidR="00F926AC">
        <w:rPr>
          <w:color w:val="000000"/>
          <w:sz w:val="24"/>
          <w:szCs w:val="24"/>
        </w:rPr>
        <w:t xml:space="preserve"> </w:t>
      </w:r>
      <w:r w:rsidR="00C17733" w:rsidRPr="009950B7">
        <w:rPr>
          <w:color w:val="000000"/>
          <w:sz w:val="24"/>
          <w:szCs w:val="24"/>
        </w:rPr>
        <w:t>These programs are funded</w:t>
      </w:r>
      <w:r w:rsidR="00997723" w:rsidRPr="009950B7">
        <w:rPr>
          <w:bCs/>
          <w:color w:val="000000"/>
          <w:sz w:val="24"/>
          <w:szCs w:val="24"/>
        </w:rPr>
        <w:t xml:space="preserve"> </w:t>
      </w:r>
      <w:r w:rsidR="00C70FCD" w:rsidRPr="009950B7">
        <w:rPr>
          <w:bCs/>
          <w:color w:val="000000"/>
          <w:sz w:val="24"/>
          <w:szCs w:val="24"/>
        </w:rPr>
        <w:t xml:space="preserve">and administered </w:t>
      </w:r>
      <w:r w:rsidR="00997723" w:rsidRPr="009950B7">
        <w:rPr>
          <w:bCs/>
          <w:color w:val="000000"/>
          <w:sz w:val="24"/>
          <w:szCs w:val="24"/>
        </w:rPr>
        <w:t>by</w:t>
      </w:r>
      <w:r w:rsidR="008C2EA5" w:rsidRPr="009950B7">
        <w:rPr>
          <w:bCs/>
          <w:color w:val="000000"/>
          <w:sz w:val="24"/>
          <w:szCs w:val="24"/>
        </w:rPr>
        <w:t xml:space="preserve"> various combinations of the following institutes:</w:t>
      </w:r>
      <w:r w:rsidR="00997723" w:rsidRPr="009950B7">
        <w:rPr>
          <w:bCs/>
          <w:color w:val="000000"/>
          <w:sz w:val="24"/>
          <w:szCs w:val="24"/>
        </w:rPr>
        <w:t xml:space="preserve"> the </w:t>
      </w:r>
      <w:r w:rsidR="00283854" w:rsidRPr="009950B7">
        <w:rPr>
          <w:bCs/>
          <w:color w:val="000000"/>
          <w:sz w:val="24"/>
          <w:szCs w:val="24"/>
        </w:rPr>
        <w:t xml:space="preserve">Eunice Kennedy Shriver National Institute of Child Health and Human Development (NICHD), </w:t>
      </w:r>
      <w:r w:rsidR="00997723" w:rsidRPr="009950B7">
        <w:rPr>
          <w:bCs/>
          <w:color w:val="000000"/>
          <w:sz w:val="24"/>
          <w:szCs w:val="24"/>
        </w:rPr>
        <w:t>National Cancer Institute (NCI)</w:t>
      </w:r>
      <w:r w:rsidR="00283854" w:rsidRPr="009950B7">
        <w:rPr>
          <w:bCs/>
          <w:color w:val="000000"/>
          <w:sz w:val="24"/>
          <w:szCs w:val="24"/>
        </w:rPr>
        <w:t xml:space="preserve">, </w:t>
      </w:r>
      <w:r w:rsidR="008C2EA5" w:rsidRPr="009950B7">
        <w:rPr>
          <w:bCs/>
          <w:color w:val="000000"/>
          <w:sz w:val="24"/>
          <w:szCs w:val="24"/>
        </w:rPr>
        <w:t xml:space="preserve">National Institute on Alcohol Abuse and Alcoholism (NIAAA), </w:t>
      </w:r>
      <w:r w:rsidR="00283854" w:rsidRPr="009950B7">
        <w:rPr>
          <w:bCs/>
          <w:color w:val="000000"/>
          <w:sz w:val="24"/>
          <w:szCs w:val="24"/>
        </w:rPr>
        <w:t xml:space="preserve">National Institute for Allergy and Infectious Diseases (NIAID), </w:t>
      </w:r>
      <w:r w:rsidR="008C2EA5" w:rsidRPr="009950B7">
        <w:rPr>
          <w:bCs/>
          <w:color w:val="000000"/>
          <w:sz w:val="24"/>
          <w:szCs w:val="24"/>
        </w:rPr>
        <w:t xml:space="preserve">National Institute on Drug Abuse (NIDA), </w:t>
      </w:r>
      <w:r w:rsidR="00283854" w:rsidRPr="009950B7">
        <w:rPr>
          <w:bCs/>
          <w:color w:val="000000"/>
          <w:sz w:val="24"/>
          <w:szCs w:val="24"/>
        </w:rPr>
        <w:t>National Institute of Mental Health (NIMH), National Institute of Neurological Disorders and Stroke (NINDS), and the Office of AIDS Research (OAR)</w:t>
      </w:r>
      <w:r w:rsidR="00997723" w:rsidRPr="009950B7">
        <w:rPr>
          <w:bCs/>
          <w:color w:val="000000"/>
          <w:sz w:val="24"/>
          <w:szCs w:val="24"/>
        </w:rPr>
        <w:t xml:space="preserve">. </w:t>
      </w:r>
      <w:r w:rsidR="003B44DD">
        <w:rPr>
          <w:bCs/>
          <w:color w:val="000000"/>
          <w:sz w:val="24"/>
          <w:szCs w:val="24"/>
        </w:rPr>
        <w:t xml:space="preserve"> </w:t>
      </w:r>
      <w:r w:rsidR="00BF7C2A" w:rsidRPr="009950B7">
        <w:rPr>
          <w:bCs/>
          <w:color w:val="000000"/>
          <w:sz w:val="24"/>
          <w:szCs w:val="24"/>
        </w:rPr>
        <w:t>While these</w:t>
      </w:r>
      <w:r w:rsidR="008C2EA5" w:rsidRPr="009950B7">
        <w:rPr>
          <w:bCs/>
          <w:color w:val="000000"/>
          <w:sz w:val="24"/>
          <w:szCs w:val="24"/>
        </w:rPr>
        <w:t xml:space="preserve"> </w:t>
      </w:r>
      <w:r w:rsidR="004243DC" w:rsidRPr="009950B7">
        <w:rPr>
          <w:bCs/>
          <w:color w:val="000000"/>
          <w:sz w:val="24"/>
          <w:szCs w:val="24"/>
        </w:rPr>
        <w:t>programs</w:t>
      </w:r>
      <w:r w:rsidR="006E6BFA" w:rsidRPr="009950B7">
        <w:rPr>
          <w:bCs/>
          <w:color w:val="000000"/>
          <w:sz w:val="24"/>
          <w:szCs w:val="24"/>
        </w:rPr>
        <w:t xml:space="preserve"> differ</w:t>
      </w:r>
      <w:r w:rsidR="00A00D30">
        <w:rPr>
          <w:bCs/>
          <w:color w:val="000000"/>
          <w:sz w:val="24"/>
          <w:szCs w:val="24"/>
        </w:rPr>
        <w:t>,</w:t>
      </w:r>
      <w:r w:rsidR="006E6BFA" w:rsidRPr="009950B7">
        <w:rPr>
          <w:bCs/>
          <w:color w:val="000000"/>
          <w:sz w:val="24"/>
          <w:szCs w:val="24"/>
        </w:rPr>
        <w:t xml:space="preserve"> </w:t>
      </w:r>
      <w:r w:rsidR="004243DC" w:rsidRPr="009950B7">
        <w:rPr>
          <w:bCs/>
          <w:color w:val="000000"/>
          <w:sz w:val="24"/>
          <w:szCs w:val="24"/>
        </w:rPr>
        <w:t xml:space="preserve">their </w:t>
      </w:r>
      <w:r w:rsidR="006E6BFA" w:rsidRPr="009950B7">
        <w:rPr>
          <w:bCs/>
          <w:color w:val="000000"/>
          <w:sz w:val="24"/>
          <w:szCs w:val="24"/>
        </w:rPr>
        <w:t xml:space="preserve">underlying concept is the same; </w:t>
      </w:r>
      <w:r w:rsidR="004243DC" w:rsidRPr="009950B7">
        <w:rPr>
          <w:bCs/>
          <w:color w:val="000000"/>
          <w:sz w:val="24"/>
          <w:szCs w:val="24"/>
        </w:rPr>
        <w:t xml:space="preserve">they require </w:t>
      </w:r>
      <w:r w:rsidR="008C2EA5" w:rsidRPr="009950B7">
        <w:rPr>
          <w:bCs/>
          <w:color w:val="000000"/>
          <w:sz w:val="24"/>
          <w:szCs w:val="24"/>
        </w:rPr>
        <w:t xml:space="preserve">U.S. scientists </w:t>
      </w:r>
      <w:r w:rsidR="004243DC" w:rsidRPr="009950B7">
        <w:rPr>
          <w:bCs/>
          <w:color w:val="000000"/>
          <w:sz w:val="24"/>
          <w:szCs w:val="24"/>
        </w:rPr>
        <w:t>to collaborat</w:t>
      </w:r>
      <w:r w:rsidR="008C2EA5" w:rsidRPr="009950B7">
        <w:rPr>
          <w:bCs/>
          <w:color w:val="000000"/>
          <w:sz w:val="24"/>
          <w:szCs w:val="24"/>
        </w:rPr>
        <w:t>e</w:t>
      </w:r>
      <w:r w:rsidR="004243DC" w:rsidRPr="009950B7">
        <w:rPr>
          <w:bCs/>
          <w:color w:val="000000"/>
          <w:sz w:val="24"/>
          <w:szCs w:val="24"/>
        </w:rPr>
        <w:t xml:space="preserve"> with scientists from other countries</w:t>
      </w:r>
      <w:r w:rsidR="008C2EA5" w:rsidRPr="009950B7">
        <w:rPr>
          <w:bCs/>
          <w:color w:val="000000"/>
          <w:sz w:val="24"/>
          <w:szCs w:val="24"/>
        </w:rPr>
        <w:t xml:space="preserve"> in order to </w:t>
      </w:r>
      <w:r w:rsidR="008008B2" w:rsidRPr="009950B7">
        <w:rPr>
          <w:bCs/>
          <w:color w:val="000000"/>
          <w:sz w:val="24"/>
          <w:szCs w:val="24"/>
        </w:rPr>
        <w:t xml:space="preserve">conduct </w:t>
      </w:r>
      <w:r w:rsidR="0041498D">
        <w:rPr>
          <w:bCs/>
          <w:color w:val="000000"/>
          <w:sz w:val="24"/>
          <w:szCs w:val="24"/>
        </w:rPr>
        <w:t xml:space="preserve">scientifically meritorious </w:t>
      </w:r>
      <w:r w:rsidR="008008B2" w:rsidRPr="009950B7">
        <w:rPr>
          <w:bCs/>
          <w:color w:val="000000"/>
          <w:sz w:val="24"/>
          <w:szCs w:val="24"/>
        </w:rPr>
        <w:t xml:space="preserve">investigations of mutual interest to both countries. </w:t>
      </w:r>
      <w:r w:rsidR="00FC5F34" w:rsidRPr="009950B7">
        <w:rPr>
          <w:bCs/>
          <w:color w:val="000000"/>
          <w:sz w:val="24"/>
          <w:szCs w:val="24"/>
        </w:rPr>
        <w:t xml:space="preserve">The </w:t>
      </w:r>
      <w:r w:rsidR="0013533D" w:rsidRPr="009950B7">
        <w:rPr>
          <w:bCs/>
          <w:color w:val="000000"/>
          <w:sz w:val="24"/>
          <w:szCs w:val="24"/>
        </w:rPr>
        <w:t xml:space="preserve">proposed </w:t>
      </w:r>
      <w:r w:rsidR="00EE2727">
        <w:rPr>
          <w:bCs/>
          <w:color w:val="000000"/>
          <w:sz w:val="24"/>
          <w:szCs w:val="24"/>
        </w:rPr>
        <w:t>study</w:t>
      </w:r>
      <w:r w:rsidR="0013533D" w:rsidRPr="009950B7">
        <w:rPr>
          <w:bCs/>
          <w:color w:val="000000"/>
          <w:sz w:val="24"/>
          <w:szCs w:val="24"/>
        </w:rPr>
        <w:t xml:space="preserve"> request</w:t>
      </w:r>
      <w:r w:rsidR="00C17733" w:rsidRPr="009950B7">
        <w:rPr>
          <w:bCs/>
          <w:color w:val="000000"/>
          <w:sz w:val="24"/>
          <w:szCs w:val="24"/>
        </w:rPr>
        <w:t>s</w:t>
      </w:r>
      <w:r w:rsidR="00FC5F34" w:rsidRPr="009950B7">
        <w:rPr>
          <w:bCs/>
          <w:color w:val="000000"/>
          <w:sz w:val="24"/>
          <w:szCs w:val="24"/>
        </w:rPr>
        <w:t xml:space="preserve"> information </w:t>
      </w:r>
      <w:r w:rsidR="006E6BFA" w:rsidRPr="009950B7">
        <w:rPr>
          <w:bCs/>
          <w:color w:val="000000"/>
          <w:sz w:val="24"/>
          <w:szCs w:val="24"/>
        </w:rPr>
        <w:t>about</w:t>
      </w:r>
      <w:r w:rsidR="008008B2" w:rsidRPr="009950B7">
        <w:rPr>
          <w:bCs/>
          <w:color w:val="000000"/>
          <w:sz w:val="24"/>
          <w:szCs w:val="24"/>
        </w:rPr>
        <w:t xml:space="preserve"> 1)</w:t>
      </w:r>
      <w:r w:rsidR="00C17733" w:rsidRPr="009950B7">
        <w:rPr>
          <w:bCs/>
          <w:color w:val="000000"/>
          <w:sz w:val="24"/>
          <w:szCs w:val="24"/>
        </w:rPr>
        <w:t xml:space="preserve"> </w:t>
      </w:r>
      <w:r w:rsidR="00BF7C2A" w:rsidRPr="009950B7">
        <w:rPr>
          <w:bCs/>
          <w:color w:val="000000"/>
          <w:sz w:val="24"/>
          <w:szCs w:val="24"/>
        </w:rPr>
        <w:t>accomplishments of the award</w:t>
      </w:r>
      <w:r w:rsidR="006E6BFA" w:rsidRPr="009950B7">
        <w:rPr>
          <w:bCs/>
          <w:color w:val="000000"/>
          <w:sz w:val="24"/>
          <w:szCs w:val="24"/>
        </w:rPr>
        <w:t>s</w:t>
      </w:r>
      <w:r w:rsidR="00BF7C2A" w:rsidRPr="009950B7">
        <w:rPr>
          <w:bCs/>
          <w:color w:val="000000"/>
          <w:sz w:val="24"/>
          <w:szCs w:val="24"/>
        </w:rPr>
        <w:t xml:space="preserve">, 2) </w:t>
      </w:r>
      <w:r w:rsidR="00C17733" w:rsidRPr="009950B7">
        <w:rPr>
          <w:bCs/>
          <w:color w:val="000000"/>
          <w:sz w:val="24"/>
          <w:szCs w:val="24"/>
        </w:rPr>
        <w:t>unique findings</w:t>
      </w:r>
      <w:r w:rsidR="008008B2" w:rsidRPr="009950B7">
        <w:rPr>
          <w:bCs/>
          <w:color w:val="000000"/>
          <w:sz w:val="24"/>
          <w:szCs w:val="24"/>
        </w:rPr>
        <w:t xml:space="preserve"> </w:t>
      </w:r>
      <w:r w:rsidR="00C17733" w:rsidRPr="009950B7">
        <w:rPr>
          <w:bCs/>
          <w:color w:val="000000"/>
          <w:sz w:val="24"/>
          <w:szCs w:val="24"/>
        </w:rPr>
        <w:t xml:space="preserve">or opportunities due to </w:t>
      </w:r>
      <w:r w:rsidR="0041498D">
        <w:rPr>
          <w:bCs/>
          <w:color w:val="000000"/>
          <w:sz w:val="24"/>
          <w:szCs w:val="24"/>
        </w:rPr>
        <w:t xml:space="preserve">the </w:t>
      </w:r>
      <w:r w:rsidR="00C17733" w:rsidRPr="009950B7">
        <w:rPr>
          <w:bCs/>
          <w:color w:val="000000"/>
          <w:sz w:val="24"/>
          <w:szCs w:val="24"/>
        </w:rPr>
        <w:t>international collaboration</w:t>
      </w:r>
      <w:r w:rsidR="00BF7C2A" w:rsidRPr="009950B7">
        <w:rPr>
          <w:bCs/>
          <w:color w:val="000000"/>
          <w:sz w:val="24"/>
          <w:szCs w:val="24"/>
        </w:rPr>
        <w:t>s, and 3</w:t>
      </w:r>
      <w:r w:rsidR="006E6BFA" w:rsidRPr="009950B7">
        <w:rPr>
          <w:bCs/>
          <w:color w:val="000000"/>
          <w:sz w:val="24"/>
          <w:szCs w:val="24"/>
        </w:rPr>
        <w:t xml:space="preserve">) </w:t>
      </w:r>
      <w:r w:rsidR="00C17733" w:rsidRPr="009950B7">
        <w:rPr>
          <w:bCs/>
          <w:color w:val="000000"/>
          <w:sz w:val="24"/>
          <w:szCs w:val="24"/>
        </w:rPr>
        <w:t xml:space="preserve">successes and challenges of </w:t>
      </w:r>
      <w:r w:rsidR="008008B2" w:rsidRPr="009950B7">
        <w:rPr>
          <w:bCs/>
          <w:color w:val="000000"/>
          <w:sz w:val="24"/>
          <w:szCs w:val="24"/>
        </w:rPr>
        <w:t xml:space="preserve">these </w:t>
      </w:r>
      <w:r w:rsidR="00C17733" w:rsidRPr="009950B7">
        <w:rPr>
          <w:bCs/>
          <w:color w:val="000000"/>
          <w:sz w:val="24"/>
          <w:szCs w:val="24"/>
        </w:rPr>
        <w:t>collaboration</w:t>
      </w:r>
      <w:r w:rsidR="008008B2" w:rsidRPr="009950B7">
        <w:rPr>
          <w:bCs/>
          <w:color w:val="000000"/>
          <w:sz w:val="24"/>
          <w:szCs w:val="24"/>
        </w:rPr>
        <w:t>s</w:t>
      </w:r>
      <w:r w:rsidR="005605F8" w:rsidRPr="009950B7">
        <w:rPr>
          <w:bCs/>
          <w:color w:val="000000"/>
          <w:sz w:val="24"/>
          <w:szCs w:val="24"/>
        </w:rPr>
        <w:t xml:space="preserve">. </w:t>
      </w:r>
      <w:r w:rsidR="002469E2" w:rsidRPr="009950B7">
        <w:rPr>
          <w:bCs/>
          <w:color w:val="000000"/>
          <w:sz w:val="24"/>
          <w:szCs w:val="24"/>
        </w:rPr>
        <w:t xml:space="preserve">The information </w:t>
      </w:r>
      <w:r w:rsidR="006E6BFA" w:rsidRPr="009950B7">
        <w:rPr>
          <w:bCs/>
          <w:color w:val="000000"/>
          <w:sz w:val="24"/>
          <w:szCs w:val="24"/>
        </w:rPr>
        <w:t xml:space="preserve">will be </w:t>
      </w:r>
      <w:r w:rsidR="003B44DD">
        <w:rPr>
          <w:bCs/>
          <w:color w:val="000000"/>
          <w:sz w:val="24"/>
          <w:szCs w:val="24"/>
        </w:rPr>
        <w:t>collected</w:t>
      </w:r>
      <w:r w:rsidR="003B44DD" w:rsidRPr="009950B7">
        <w:rPr>
          <w:bCs/>
          <w:color w:val="000000"/>
          <w:sz w:val="24"/>
          <w:szCs w:val="24"/>
        </w:rPr>
        <w:t xml:space="preserve"> </w:t>
      </w:r>
      <w:r w:rsidR="009F117B" w:rsidRPr="009950B7">
        <w:rPr>
          <w:bCs/>
          <w:color w:val="000000"/>
          <w:sz w:val="24"/>
          <w:szCs w:val="24"/>
        </w:rPr>
        <w:t xml:space="preserve">one year </w:t>
      </w:r>
      <w:r w:rsidR="00964700" w:rsidRPr="009950B7">
        <w:rPr>
          <w:bCs/>
          <w:color w:val="000000"/>
          <w:sz w:val="24"/>
          <w:szCs w:val="24"/>
        </w:rPr>
        <w:t xml:space="preserve">into the </w:t>
      </w:r>
      <w:r w:rsidR="009F117B" w:rsidRPr="009950B7">
        <w:rPr>
          <w:bCs/>
          <w:color w:val="000000"/>
          <w:sz w:val="24"/>
          <w:szCs w:val="24"/>
        </w:rPr>
        <w:t>award and at the end of the award, when possible.</w:t>
      </w:r>
      <w:r w:rsidR="00F926AC">
        <w:rPr>
          <w:bCs/>
          <w:color w:val="000000"/>
          <w:sz w:val="24"/>
          <w:szCs w:val="24"/>
        </w:rPr>
        <w:t xml:space="preserve"> </w:t>
      </w:r>
      <w:r w:rsidR="00FC5F34" w:rsidRPr="009950B7">
        <w:rPr>
          <w:bCs/>
          <w:color w:val="000000"/>
          <w:sz w:val="24"/>
          <w:szCs w:val="24"/>
        </w:rPr>
        <w:t xml:space="preserve">This information is needed to </w:t>
      </w:r>
      <w:r w:rsidR="006E6BFA" w:rsidRPr="009950B7">
        <w:rPr>
          <w:bCs/>
          <w:color w:val="000000"/>
          <w:sz w:val="24"/>
          <w:szCs w:val="24"/>
        </w:rPr>
        <w:t>evaluate the effectiven</w:t>
      </w:r>
      <w:r w:rsidR="00C17733" w:rsidRPr="009950B7">
        <w:rPr>
          <w:bCs/>
          <w:color w:val="000000"/>
          <w:sz w:val="24"/>
          <w:szCs w:val="24"/>
        </w:rPr>
        <w:t>e</w:t>
      </w:r>
      <w:r w:rsidR="006E6BFA" w:rsidRPr="009950B7">
        <w:rPr>
          <w:bCs/>
          <w:color w:val="000000"/>
          <w:sz w:val="24"/>
          <w:szCs w:val="24"/>
        </w:rPr>
        <w:t>s</w:t>
      </w:r>
      <w:r w:rsidR="00C17733" w:rsidRPr="009950B7">
        <w:rPr>
          <w:bCs/>
          <w:color w:val="000000"/>
          <w:sz w:val="24"/>
          <w:szCs w:val="24"/>
        </w:rPr>
        <w:t xml:space="preserve">s </w:t>
      </w:r>
      <w:r w:rsidR="00FC5F34" w:rsidRPr="009950B7">
        <w:rPr>
          <w:bCs/>
          <w:color w:val="000000"/>
          <w:sz w:val="24"/>
          <w:szCs w:val="24"/>
        </w:rPr>
        <w:t>of th</w:t>
      </w:r>
      <w:r w:rsidR="00C70FCD" w:rsidRPr="009950B7">
        <w:rPr>
          <w:bCs/>
          <w:color w:val="000000"/>
          <w:sz w:val="24"/>
          <w:szCs w:val="24"/>
        </w:rPr>
        <w:t>e</w:t>
      </w:r>
      <w:r w:rsidR="00FC5F34" w:rsidRPr="009950B7">
        <w:rPr>
          <w:bCs/>
          <w:color w:val="000000"/>
          <w:sz w:val="24"/>
          <w:szCs w:val="24"/>
        </w:rPr>
        <w:t>s</w:t>
      </w:r>
      <w:r w:rsidR="00C70FCD" w:rsidRPr="009950B7">
        <w:rPr>
          <w:bCs/>
          <w:color w:val="000000"/>
          <w:sz w:val="24"/>
          <w:szCs w:val="24"/>
        </w:rPr>
        <w:t>e</w:t>
      </w:r>
      <w:r w:rsidR="006E6BFA" w:rsidRPr="009950B7">
        <w:rPr>
          <w:bCs/>
          <w:color w:val="000000"/>
          <w:sz w:val="24"/>
          <w:szCs w:val="24"/>
        </w:rPr>
        <w:t xml:space="preserve"> </w:t>
      </w:r>
      <w:r w:rsidR="00FC5F34" w:rsidRPr="009950B7">
        <w:rPr>
          <w:bCs/>
          <w:color w:val="000000"/>
          <w:sz w:val="24"/>
          <w:szCs w:val="24"/>
        </w:rPr>
        <w:t>program</w:t>
      </w:r>
      <w:r w:rsidR="00C70FCD" w:rsidRPr="009950B7">
        <w:rPr>
          <w:bCs/>
          <w:color w:val="000000"/>
          <w:sz w:val="24"/>
          <w:szCs w:val="24"/>
        </w:rPr>
        <w:t>s</w:t>
      </w:r>
      <w:r w:rsidR="00FC5F34" w:rsidRPr="009950B7">
        <w:rPr>
          <w:bCs/>
          <w:color w:val="000000"/>
          <w:sz w:val="24"/>
          <w:szCs w:val="24"/>
        </w:rPr>
        <w:t xml:space="preserve"> </w:t>
      </w:r>
      <w:r w:rsidR="00C17733" w:rsidRPr="009950B7">
        <w:rPr>
          <w:bCs/>
          <w:color w:val="000000"/>
          <w:sz w:val="24"/>
          <w:szCs w:val="24"/>
        </w:rPr>
        <w:t>across</w:t>
      </w:r>
      <w:r w:rsidR="00C70FCD" w:rsidRPr="009950B7">
        <w:rPr>
          <w:bCs/>
          <w:color w:val="000000"/>
          <w:sz w:val="24"/>
          <w:szCs w:val="24"/>
        </w:rPr>
        <w:t xml:space="preserve"> NIH</w:t>
      </w:r>
      <w:r w:rsidR="006E6BFA" w:rsidRPr="009950B7">
        <w:rPr>
          <w:bCs/>
          <w:color w:val="000000"/>
          <w:sz w:val="24"/>
          <w:szCs w:val="24"/>
        </w:rPr>
        <w:t>.</w:t>
      </w:r>
      <w:r w:rsidR="00FC5111" w:rsidRPr="009950B7">
        <w:rPr>
          <w:bCs/>
          <w:color w:val="000000"/>
          <w:sz w:val="24"/>
          <w:szCs w:val="24"/>
        </w:rPr>
        <w:t xml:space="preserve"> </w:t>
      </w:r>
    </w:p>
    <w:p w:rsidR="000B7BEB" w:rsidRPr="009950B7" w:rsidRDefault="000B7BEB" w:rsidP="009709C2">
      <w:pPr>
        <w:rPr>
          <w:b/>
          <w:color w:val="000000"/>
          <w:sz w:val="24"/>
          <w:szCs w:val="24"/>
        </w:rPr>
      </w:pPr>
    </w:p>
    <w:p w:rsidR="00C37610" w:rsidRPr="009950B7" w:rsidRDefault="00201E44" w:rsidP="007D3709">
      <w:pPr>
        <w:pStyle w:val="P1-StandPara"/>
        <w:tabs>
          <w:tab w:val="num" w:pos="360"/>
        </w:tabs>
        <w:ind w:right="-216" w:firstLine="0"/>
        <w:rPr>
          <w:color w:val="000000"/>
          <w:sz w:val="24"/>
          <w:szCs w:val="24"/>
        </w:rPr>
      </w:pPr>
      <w:r w:rsidRPr="009950B7">
        <w:rPr>
          <w:b/>
          <w:color w:val="000000"/>
          <w:sz w:val="24"/>
          <w:szCs w:val="24"/>
        </w:rPr>
        <w:t>A.</w:t>
      </w:r>
      <w:r w:rsidRPr="009950B7">
        <w:rPr>
          <w:color w:val="000000"/>
          <w:sz w:val="24"/>
          <w:szCs w:val="24"/>
        </w:rPr>
        <w:tab/>
      </w:r>
      <w:r w:rsidR="00E1218F" w:rsidRPr="009950B7">
        <w:rPr>
          <w:color w:val="000000"/>
          <w:sz w:val="24"/>
          <w:szCs w:val="24"/>
        </w:rPr>
        <w:tab/>
      </w:r>
      <w:r w:rsidR="004B4AEA" w:rsidRPr="009950B7">
        <w:rPr>
          <w:b/>
          <w:caps/>
          <w:noProof/>
          <w:color w:val="000000"/>
          <w:sz w:val="24"/>
          <w:szCs w:val="24"/>
        </w:rPr>
        <w:t>Justification</w:t>
      </w:r>
      <w:bookmarkStart w:id="3" w:name="_Toc443881742"/>
      <w:bookmarkStart w:id="4" w:name="_Toc451592231"/>
      <w:bookmarkStart w:id="5" w:name="_Toc5610272"/>
      <w:bookmarkStart w:id="6" w:name="_Toc99178778"/>
      <w:bookmarkEnd w:id="1"/>
      <w:bookmarkEnd w:id="2"/>
    </w:p>
    <w:p w:rsidR="000F0563" w:rsidRPr="009950B7" w:rsidRDefault="005E6F33" w:rsidP="007D3709">
      <w:pPr>
        <w:pStyle w:val="P1-StandPara"/>
        <w:tabs>
          <w:tab w:val="left" w:pos="720"/>
          <w:tab w:val="right" w:leader="dot" w:pos="9504"/>
        </w:tabs>
        <w:ind w:firstLine="0"/>
        <w:rPr>
          <w:b/>
          <w:color w:val="000000"/>
          <w:sz w:val="24"/>
          <w:szCs w:val="24"/>
        </w:rPr>
      </w:pPr>
      <w:r w:rsidRPr="009950B7">
        <w:rPr>
          <w:b/>
          <w:color w:val="000000"/>
          <w:sz w:val="24"/>
          <w:szCs w:val="24"/>
        </w:rPr>
        <w:t>A.</w:t>
      </w:r>
      <w:r w:rsidR="004B4AEA" w:rsidRPr="009950B7">
        <w:rPr>
          <w:b/>
          <w:color w:val="000000"/>
          <w:sz w:val="24"/>
          <w:szCs w:val="24"/>
        </w:rPr>
        <w:t>1</w:t>
      </w:r>
      <w:r w:rsidR="008D20C5" w:rsidRPr="009950B7">
        <w:rPr>
          <w:b/>
          <w:color w:val="000000"/>
          <w:sz w:val="24"/>
          <w:szCs w:val="24"/>
        </w:rPr>
        <w:tab/>
        <w:t>Circumstances Making the Collection of Information Necessary</w:t>
      </w:r>
      <w:bookmarkEnd w:id="3"/>
      <w:bookmarkEnd w:id="4"/>
      <w:bookmarkEnd w:id="5"/>
      <w:bookmarkEnd w:id="6"/>
    </w:p>
    <w:p w:rsidR="0076596B" w:rsidRPr="009950B7" w:rsidRDefault="0076596B" w:rsidP="00CD2DB0">
      <w:pPr>
        <w:pStyle w:val="P1-StandPara"/>
        <w:tabs>
          <w:tab w:val="left" w:pos="720"/>
          <w:tab w:val="right" w:leader="dot" w:pos="9504"/>
        </w:tabs>
        <w:rPr>
          <w:color w:val="000000"/>
          <w:sz w:val="24"/>
          <w:szCs w:val="24"/>
        </w:rPr>
      </w:pPr>
      <w:r w:rsidRPr="009950B7">
        <w:rPr>
          <w:color w:val="000000"/>
          <w:sz w:val="24"/>
          <w:szCs w:val="24"/>
        </w:rPr>
        <w:t xml:space="preserve">As has been true for decades, the United States remains the global leader in biomedical research, but it perhaps goes unnoticed that a number of key discoveries that have advanced the understanding of human health and disease have been the products of research conducted by </w:t>
      </w:r>
      <w:r w:rsidR="002465F8">
        <w:rPr>
          <w:color w:val="000000"/>
          <w:sz w:val="24"/>
          <w:szCs w:val="24"/>
        </w:rPr>
        <w:t xml:space="preserve">U.S. </w:t>
      </w:r>
      <w:r w:rsidRPr="009950B7">
        <w:rPr>
          <w:color w:val="000000"/>
          <w:sz w:val="24"/>
          <w:szCs w:val="24"/>
        </w:rPr>
        <w:t xml:space="preserve">investigators working abroad, often in low-income settings. In every field of medicine today, research partnerships in global health are extending the boundaries of knowledge of disease and strategies for diagnosis, treatment, or prevention. Many observers now appreciate that many of the future frontiers of biomedical discoveries may not be optimally pursued at home. Only by building partnerships with researchers overseas will the United States be able to maintain its </w:t>
      </w:r>
      <w:r w:rsidRPr="009950B7">
        <w:rPr>
          <w:color w:val="000000"/>
          <w:sz w:val="24"/>
          <w:szCs w:val="24"/>
        </w:rPr>
        <w:lastRenderedPageBreak/>
        <w:t xml:space="preserve">competitive edge and accelerate the expansion of knowledge for understanding and the cures desired by all. Indeed, </w:t>
      </w:r>
      <w:r w:rsidR="002465F8">
        <w:rPr>
          <w:color w:val="000000"/>
          <w:sz w:val="24"/>
          <w:szCs w:val="24"/>
        </w:rPr>
        <w:t xml:space="preserve">U.S. </w:t>
      </w:r>
      <w:r w:rsidRPr="009950B7">
        <w:rPr>
          <w:color w:val="000000"/>
          <w:sz w:val="24"/>
          <w:szCs w:val="24"/>
        </w:rPr>
        <w:t>researchers must take their science and innovation where the problems and opportunities exist.</w:t>
      </w:r>
      <w:r w:rsidR="00F926AC">
        <w:rPr>
          <w:color w:val="000000"/>
          <w:sz w:val="24"/>
          <w:szCs w:val="24"/>
        </w:rPr>
        <w:t xml:space="preserve"> </w:t>
      </w:r>
      <w:r w:rsidRPr="009950B7">
        <w:rPr>
          <w:color w:val="000000"/>
          <w:sz w:val="24"/>
          <w:szCs w:val="24"/>
        </w:rPr>
        <w:t xml:space="preserve">By collaborating internationally, </w:t>
      </w:r>
      <w:r w:rsidR="002465F8">
        <w:rPr>
          <w:color w:val="000000"/>
          <w:sz w:val="24"/>
          <w:szCs w:val="24"/>
        </w:rPr>
        <w:t xml:space="preserve">U.S. </w:t>
      </w:r>
      <w:r w:rsidRPr="009950B7">
        <w:rPr>
          <w:color w:val="000000"/>
          <w:sz w:val="24"/>
          <w:szCs w:val="24"/>
        </w:rPr>
        <w:t xml:space="preserve">researchers gain access to unique populations, can test drugs and devices where </w:t>
      </w:r>
      <w:r w:rsidR="0041498D">
        <w:rPr>
          <w:color w:val="000000"/>
          <w:sz w:val="24"/>
          <w:szCs w:val="24"/>
        </w:rPr>
        <w:t xml:space="preserve">the burden of disease is </w:t>
      </w:r>
      <w:r w:rsidRPr="009950B7">
        <w:rPr>
          <w:color w:val="000000"/>
          <w:sz w:val="24"/>
          <w:szCs w:val="24"/>
        </w:rPr>
        <w:t xml:space="preserve">most prevalent, benefit from other countries’ biomedical research investments, work with outstanding investigators, </w:t>
      </w:r>
      <w:r w:rsidR="00E9064C" w:rsidRPr="009950B7">
        <w:rPr>
          <w:color w:val="000000"/>
          <w:sz w:val="24"/>
          <w:szCs w:val="24"/>
        </w:rPr>
        <w:t>and can study how to apply the low-cost yet effective solutions to problems abroad to address some health care needs in the United States</w:t>
      </w:r>
      <w:r w:rsidRPr="009950B7">
        <w:rPr>
          <w:color w:val="000000"/>
          <w:sz w:val="24"/>
          <w:szCs w:val="24"/>
        </w:rPr>
        <w:t>.</w:t>
      </w:r>
      <w:r w:rsidR="003D5020">
        <w:rPr>
          <w:rStyle w:val="FootnoteReference"/>
          <w:color w:val="000000"/>
          <w:sz w:val="24"/>
          <w:szCs w:val="24"/>
        </w:rPr>
        <w:footnoteReference w:id="1"/>
      </w:r>
    </w:p>
    <w:p w:rsidR="00610CCC" w:rsidRPr="00D51521" w:rsidRDefault="00610CCC" w:rsidP="00610CCC">
      <w:pPr>
        <w:pStyle w:val="P1-StandPara"/>
        <w:tabs>
          <w:tab w:val="left" w:pos="720"/>
          <w:tab w:val="right" w:leader="dot" w:pos="9504"/>
        </w:tabs>
        <w:ind w:firstLine="0"/>
        <w:rPr>
          <w:bCs/>
          <w:color w:val="000000"/>
          <w:sz w:val="24"/>
          <w:szCs w:val="24"/>
        </w:rPr>
      </w:pPr>
      <w:r>
        <w:rPr>
          <w:color w:val="000000"/>
          <w:sz w:val="24"/>
          <w:szCs w:val="24"/>
        </w:rPr>
        <w:tab/>
      </w:r>
      <w:r w:rsidR="00A375E5" w:rsidRPr="009950B7">
        <w:rPr>
          <w:color w:val="000000"/>
          <w:sz w:val="24"/>
          <w:szCs w:val="24"/>
        </w:rPr>
        <w:t>With this in mind, various institutes across the NIH</w:t>
      </w:r>
      <w:r w:rsidR="0041498D">
        <w:rPr>
          <w:color w:val="000000"/>
          <w:sz w:val="24"/>
          <w:szCs w:val="24"/>
        </w:rPr>
        <w:t>, in conjunction with the Office of AIDS Research,</w:t>
      </w:r>
      <w:r w:rsidR="00A375E5" w:rsidRPr="009950B7">
        <w:rPr>
          <w:color w:val="000000"/>
          <w:sz w:val="24"/>
          <w:szCs w:val="24"/>
        </w:rPr>
        <w:t xml:space="preserve"> have come together to create bilateral programs to advance global</w:t>
      </w:r>
      <w:r w:rsidR="00333B06" w:rsidRPr="009950B7">
        <w:rPr>
          <w:color w:val="000000"/>
          <w:sz w:val="24"/>
          <w:szCs w:val="24"/>
        </w:rPr>
        <w:t xml:space="preserve"> biomedical</w:t>
      </w:r>
      <w:r w:rsidR="00A375E5" w:rsidRPr="009950B7">
        <w:rPr>
          <w:color w:val="000000"/>
          <w:sz w:val="24"/>
          <w:szCs w:val="24"/>
        </w:rPr>
        <w:t xml:space="preserve"> research; build expertise and leverage resources across borders; and reduce deaths worldwide.</w:t>
      </w:r>
      <w:r w:rsidR="00A375E5" w:rsidRPr="009950B7">
        <w:rPr>
          <w:b/>
          <w:color w:val="000000"/>
          <w:sz w:val="24"/>
          <w:szCs w:val="24"/>
        </w:rPr>
        <w:t xml:space="preserve"> </w:t>
      </w:r>
      <w:r w:rsidR="0002205F" w:rsidRPr="003D5020">
        <w:rPr>
          <w:color w:val="000000"/>
          <w:sz w:val="24"/>
          <w:szCs w:val="24"/>
        </w:rPr>
        <w:t>The U</w:t>
      </w:r>
      <w:r w:rsidR="008C2EA5" w:rsidRPr="003D5020">
        <w:rPr>
          <w:color w:val="000000"/>
          <w:sz w:val="24"/>
          <w:szCs w:val="24"/>
        </w:rPr>
        <w:t>.</w:t>
      </w:r>
      <w:r w:rsidR="0002205F" w:rsidRPr="003D5020">
        <w:rPr>
          <w:color w:val="000000"/>
          <w:sz w:val="24"/>
          <w:szCs w:val="24"/>
        </w:rPr>
        <w:t>S</w:t>
      </w:r>
      <w:r w:rsidR="008C2EA5" w:rsidRPr="003D5020">
        <w:rPr>
          <w:color w:val="000000"/>
          <w:sz w:val="24"/>
          <w:szCs w:val="24"/>
        </w:rPr>
        <w:t>.</w:t>
      </w:r>
      <w:r w:rsidR="0002205F" w:rsidRPr="003D5020">
        <w:rPr>
          <w:color w:val="000000"/>
          <w:sz w:val="24"/>
          <w:szCs w:val="24"/>
        </w:rPr>
        <w:t>-China Program for Biomedical Research Cooperation</w:t>
      </w:r>
      <w:r w:rsidR="008C2EA5" w:rsidRPr="003D5020">
        <w:rPr>
          <w:color w:val="000000"/>
          <w:sz w:val="24"/>
          <w:szCs w:val="24"/>
        </w:rPr>
        <w:t xml:space="preserve"> (U.S.-China),</w:t>
      </w:r>
      <w:r w:rsidR="0002205F" w:rsidRPr="003D5020">
        <w:rPr>
          <w:color w:val="000000"/>
          <w:sz w:val="24"/>
          <w:szCs w:val="24"/>
        </w:rPr>
        <w:t xml:space="preserve"> </w:t>
      </w:r>
      <w:r w:rsidR="00783730">
        <w:rPr>
          <w:color w:val="000000"/>
          <w:sz w:val="24"/>
          <w:szCs w:val="24"/>
        </w:rPr>
        <w:t xml:space="preserve">the </w:t>
      </w:r>
      <w:r w:rsidR="00783730" w:rsidRPr="00F926AC">
        <w:rPr>
          <w:color w:val="000000"/>
          <w:sz w:val="24"/>
          <w:szCs w:val="24"/>
        </w:rPr>
        <w:t>U.S. – India Bilateral Collaborative Research Partnerships on the Prevention of HIV/AIDS and Co-morbidities</w:t>
      </w:r>
      <w:r w:rsidR="00783730">
        <w:rPr>
          <w:color w:val="000000"/>
          <w:sz w:val="24"/>
          <w:szCs w:val="24"/>
        </w:rPr>
        <w:t xml:space="preserve"> (U.S.-India),</w:t>
      </w:r>
      <w:r w:rsidR="00783730" w:rsidRPr="00610CCC">
        <w:rPr>
          <w:color w:val="000000"/>
          <w:sz w:val="24"/>
          <w:szCs w:val="24"/>
        </w:rPr>
        <w:t xml:space="preserve"> </w:t>
      </w:r>
      <w:r w:rsidR="00F926AC">
        <w:rPr>
          <w:color w:val="000000"/>
          <w:sz w:val="24"/>
          <w:szCs w:val="24"/>
        </w:rPr>
        <w:t xml:space="preserve"> </w:t>
      </w:r>
      <w:r w:rsidR="008C2EA5" w:rsidRPr="003D5020">
        <w:rPr>
          <w:color w:val="000000"/>
          <w:sz w:val="24"/>
          <w:szCs w:val="24"/>
        </w:rPr>
        <w:t>the U.S.-Russia Bilateral Collaborative Research Partnerships on the Prevention and Treatment of HIV/AIDS and Co-morbidities</w:t>
      </w:r>
      <w:r w:rsidR="0002205F" w:rsidRPr="003D5020">
        <w:rPr>
          <w:color w:val="000000"/>
          <w:sz w:val="24"/>
          <w:szCs w:val="24"/>
        </w:rPr>
        <w:t xml:space="preserve"> </w:t>
      </w:r>
      <w:r w:rsidR="008C2EA5" w:rsidRPr="00610CCC">
        <w:rPr>
          <w:color w:val="000000"/>
          <w:sz w:val="24"/>
          <w:szCs w:val="24"/>
        </w:rPr>
        <w:t>(U.S. Russia)</w:t>
      </w:r>
      <w:r w:rsidR="00F926AC">
        <w:rPr>
          <w:color w:val="000000"/>
          <w:sz w:val="24"/>
          <w:szCs w:val="24"/>
        </w:rPr>
        <w:t xml:space="preserve">, and </w:t>
      </w:r>
      <w:r w:rsidR="00783730" w:rsidRPr="003D5020">
        <w:rPr>
          <w:color w:val="000000"/>
          <w:sz w:val="24"/>
          <w:szCs w:val="24"/>
        </w:rPr>
        <w:t>the U.S.-South Africa Program for Collaborative Biomedical Research</w:t>
      </w:r>
      <w:r w:rsidR="00783730">
        <w:rPr>
          <w:color w:val="000000"/>
          <w:sz w:val="24"/>
          <w:szCs w:val="24"/>
        </w:rPr>
        <w:t xml:space="preserve"> (U.S.-South Africa) </w:t>
      </w:r>
      <w:r w:rsidR="0002205F" w:rsidRPr="00610CCC">
        <w:rPr>
          <w:color w:val="000000"/>
          <w:sz w:val="24"/>
          <w:szCs w:val="24"/>
        </w:rPr>
        <w:t>are trans-NIH programs to support international collaborative biomedical researc</w:t>
      </w:r>
      <w:r w:rsidR="0002205F" w:rsidRPr="000C1CD1">
        <w:rPr>
          <w:color w:val="000000"/>
          <w:sz w:val="24"/>
          <w:szCs w:val="24"/>
        </w:rPr>
        <w:t>h to advance science and expand biomedical knowledge.</w:t>
      </w:r>
      <w:r w:rsidR="00C720F2" w:rsidRPr="00444CF4">
        <w:rPr>
          <w:color w:val="000000"/>
          <w:sz w:val="24"/>
          <w:szCs w:val="24"/>
        </w:rPr>
        <w:t xml:space="preserve"> </w:t>
      </w:r>
      <w:r w:rsidR="008C2EA5" w:rsidRPr="00444CF4">
        <w:rPr>
          <w:color w:val="000000"/>
          <w:sz w:val="24"/>
          <w:szCs w:val="24"/>
        </w:rPr>
        <w:t>These bilateral programs are unique in that they require U.S. scientists and scientists from China, South Africa</w:t>
      </w:r>
      <w:r w:rsidR="00F926AC">
        <w:rPr>
          <w:color w:val="000000"/>
          <w:sz w:val="24"/>
          <w:szCs w:val="24"/>
        </w:rPr>
        <w:t>, Russia</w:t>
      </w:r>
      <w:r w:rsidR="00932F03">
        <w:rPr>
          <w:color w:val="000000"/>
          <w:sz w:val="24"/>
          <w:szCs w:val="24"/>
        </w:rPr>
        <w:t>,</w:t>
      </w:r>
      <w:r w:rsidR="008C2EA5" w:rsidRPr="00444CF4">
        <w:rPr>
          <w:color w:val="000000"/>
          <w:sz w:val="24"/>
          <w:szCs w:val="24"/>
        </w:rPr>
        <w:t xml:space="preserve"> and</w:t>
      </w:r>
      <w:r w:rsidR="00F926AC">
        <w:rPr>
          <w:color w:val="000000"/>
          <w:sz w:val="24"/>
          <w:szCs w:val="24"/>
        </w:rPr>
        <w:t xml:space="preserve"> India</w:t>
      </w:r>
      <w:r w:rsidR="008C2EA5" w:rsidRPr="00444CF4">
        <w:rPr>
          <w:color w:val="000000"/>
          <w:sz w:val="24"/>
          <w:szCs w:val="24"/>
        </w:rPr>
        <w:t xml:space="preserve"> to propose and establish collaborations to conduct high </w:t>
      </w:r>
      <w:r w:rsidR="008C2EA5" w:rsidRPr="00FF531C">
        <w:rPr>
          <w:color w:val="000000"/>
          <w:sz w:val="24"/>
          <w:szCs w:val="24"/>
        </w:rPr>
        <w:t xml:space="preserve">quality </w:t>
      </w:r>
      <w:r w:rsidR="0016581B" w:rsidRPr="00FF531C">
        <w:rPr>
          <w:color w:val="000000"/>
          <w:sz w:val="24"/>
          <w:szCs w:val="24"/>
        </w:rPr>
        <w:t>r</w:t>
      </w:r>
      <w:r w:rsidR="008C2EA5" w:rsidRPr="00AD490A">
        <w:rPr>
          <w:color w:val="000000"/>
          <w:sz w:val="24"/>
          <w:szCs w:val="24"/>
        </w:rPr>
        <w:t>esearch of mutual interest and benefit to both countries while developing the basis for future institutional and individual scientific collaborations.</w:t>
      </w:r>
      <w:r w:rsidR="00F926AC">
        <w:rPr>
          <w:color w:val="000000"/>
          <w:sz w:val="24"/>
          <w:szCs w:val="24"/>
        </w:rPr>
        <w:t xml:space="preserve"> </w:t>
      </w:r>
      <w:r w:rsidR="0016581B" w:rsidRPr="002714CC">
        <w:rPr>
          <w:color w:val="000000"/>
          <w:sz w:val="24"/>
          <w:szCs w:val="24"/>
        </w:rPr>
        <w:t>These collaborations</w:t>
      </w:r>
      <w:r w:rsidR="008C2EA5" w:rsidRPr="009950B7">
        <w:rPr>
          <w:color w:val="000000"/>
          <w:sz w:val="24"/>
          <w:szCs w:val="24"/>
        </w:rPr>
        <w:t xml:space="preserve"> utilize the research capacities of the institutions and scientists in both countries to </w:t>
      </w:r>
      <w:r w:rsidR="0016581B" w:rsidRPr="009950B7">
        <w:rPr>
          <w:color w:val="000000"/>
          <w:sz w:val="24"/>
          <w:szCs w:val="24"/>
        </w:rPr>
        <w:t>advance biomedical research.</w:t>
      </w:r>
      <w:r w:rsidR="008C2EA5" w:rsidRPr="009950B7">
        <w:rPr>
          <w:color w:val="000000"/>
          <w:sz w:val="24"/>
          <w:szCs w:val="24"/>
        </w:rPr>
        <w:t xml:space="preserve"> </w:t>
      </w:r>
      <w:r w:rsidR="008E00C3" w:rsidRPr="009950B7">
        <w:rPr>
          <w:color w:val="000000"/>
          <w:sz w:val="24"/>
          <w:szCs w:val="24"/>
        </w:rPr>
        <w:t xml:space="preserve">Another unique feature of these programs is that they all receive </w:t>
      </w:r>
      <w:r w:rsidR="008E00C3" w:rsidRPr="009950B7">
        <w:rPr>
          <w:color w:val="000000"/>
          <w:sz w:val="24"/>
          <w:szCs w:val="24"/>
        </w:rPr>
        <w:lastRenderedPageBreak/>
        <w:t xml:space="preserve">matching or complementary funds from their respective partner countries, which maximizes the benefits for both countries without requiring additional </w:t>
      </w:r>
      <w:r w:rsidR="002465F8">
        <w:rPr>
          <w:color w:val="000000"/>
          <w:sz w:val="24"/>
          <w:szCs w:val="24"/>
        </w:rPr>
        <w:t xml:space="preserve">U.S. </w:t>
      </w:r>
      <w:r w:rsidR="008E00C3" w:rsidRPr="009950B7">
        <w:rPr>
          <w:color w:val="000000"/>
          <w:sz w:val="24"/>
          <w:szCs w:val="24"/>
        </w:rPr>
        <w:t>investment.</w:t>
      </w:r>
      <w:r w:rsidR="00C720F2" w:rsidRPr="009950B7">
        <w:rPr>
          <w:color w:val="000000"/>
          <w:sz w:val="24"/>
          <w:szCs w:val="24"/>
        </w:rPr>
        <w:t xml:space="preserve"> Finally, these </w:t>
      </w:r>
      <w:r w:rsidR="00F926AC">
        <w:rPr>
          <w:color w:val="000000"/>
          <w:sz w:val="24"/>
          <w:szCs w:val="24"/>
        </w:rPr>
        <w:t>four</w:t>
      </w:r>
      <w:r w:rsidR="00C720F2" w:rsidRPr="009950B7">
        <w:rPr>
          <w:color w:val="000000"/>
          <w:sz w:val="24"/>
          <w:szCs w:val="24"/>
        </w:rPr>
        <w:t xml:space="preserve"> programs represent an opportunity to contribute to the research capacity of </w:t>
      </w:r>
      <w:r w:rsidR="003B44DD">
        <w:rPr>
          <w:color w:val="000000"/>
          <w:sz w:val="24"/>
          <w:szCs w:val="24"/>
        </w:rPr>
        <w:t>other</w:t>
      </w:r>
      <w:r w:rsidR="00C720F2" w:rsidRPr="009950B7">
        <w:rPr>
          <w:color w:val="000000"/>
          <w:sz w:val="24"/>
          <w:szCs w:val="24"/>
        </w:rPr>
        <w:t xml:space="preserve"> countries.</w:t>
      </w:r>
      <w:r w:rsidR="00F926AC">
        <w:rPr>
          <w:color w:val="000000"/>
          <w:sz w:val="24"/>
          <w:szCs w:val="24"/>
        </w:rPr>
        <w:t xml:space="preserve"> </w:t>
      </w:r>
      <w:r w:rsidR="00C720F2" w:rsidRPr="009950B7">
        <w:rPr>
          <w:color w:val="000000"/>
          <w:sz w:val="24"/>
          <w:szCs w:val="24"/>
        </w:rPr>
        <w:t xml:space="preserve">They </w:t>
      </w:r>
      <w:r w:rsidR="00C720F2" w:rsidRPr="00517798">
        <w:rPr>
          <w:color w:val="000000"/>
          <w:sz w:val="24"/>
          <w:szCs w:val="24"/>
        </w:rPr>
        <w:t>incentivize U.S. scientists to form partnerships with new investigators who are not as well established in the field of biomedical research and incentivize countries to invest in their own research infrastructure.</w:t>
      </w:r>
      <w:r w:rsidR="002465F8" w:rsidRPr="005A0585">
        <w:rPr>
          <w:color w:val="000000"/>
          <w:sz w:val="24"/>
          <w:szCs w:val="24"/>
        </w:rPr>
        <w:t xml:space="preserve"> </w:t>
      </w:r>
    </w:p>
    <w:p w:rsidR="00F926AC" w:rsidRDefault="008328D1" w:rsidP="00CD2DB0">
      <w:pPr>
        <w:pStyle w:val="P1-StandPara"/>
        <w:tabs>
          <w:tab w:val="left" w:pos="720"/>
          <w:tab w:val="right" w:leader="dot" w:pos="9504"/>
        </w:tabs>
        <w:ind w:firstLine="0"/>
        <w:contextualSpacing/>
        <w:rPr>
          <w:bCs/>
          <w:color w:val="000000"/>
          <w:sz w:val="24"/>
          <w:szCs w:val="24"/>
        </w:rPr>
      </w:pPr>
      <w:r w:rsidRPr="00517798">
        <w:rPr>
          <w:bCs/>
          <w:color w:val="000000"/>
          <w:sz w:val="24"/>
          <w:szCs w:val="24"/>
        </w:rPr>
        <w:tab/>
      </w:r>
      <w:r w:rsidR="00F926AC" w:rsidRPr="00517798">
        <w:rPr>
          <w:color w:val="000000"/>
          <w:sz w:val="24"/>
          <w:szCs w:val="24"/>
        </w:rPr>
        <w:t xml:space="preserve">These four programs were established by issuing Notices of Availability of Administrative Supplements and </w:t>
      </w:r>
      <w:r w:rsidR="00A00D30" w:rsidRPr="00517798">
        <w:rPr>
          <w:color w:val="000000"/>
          <w:sz w:val="24"/>
          <w:szCs w:val="24"/>
        </w:rPr>
        <w:t xml:space="preserve">Funding Opportunity Announcements </w:t>
      </w:r>
      <w:r w:rsidR="00F926AC" w:rsidRPr="00517798">
        <w:rPr>
          <w:color w:val="000000"/>
          <w:sz w:val="24"/>
          <w:szCs w:val="24"/>
        </w:rPr>
        <w:t>(</w:t>
      </w:r>
      <w:r w:rsidR="00A00D30" w:rsidRPr="00517798">
        <w:rPr>
          <w:color w:val="000000"/>
          <w:sz w:val="24"/>
          <w:szCs w:val="24"/>
        </w:rPr>
        <w:t>FOAs)</w:t>
      </w:r>
      <w:r w:rsidR="00F926AC" w:rsidRPr="00517798">
        <w:rPr>
          <w:color w:val="000000"/>
          <w:sz w:val="24"/>
          <w:szCs w:val="24"/>
        </w:rPr>
        <w:t>. These awards are funded</w:t>
      </w:r>
      <w:r w:rsidR="00F926AC" w:rsidRPr="00517798">
        <w:rPr>
          <w:bCs/>
          <w:color w:val="000000"/>
          <w:sz w:val="24"/>
          <w:szCs w:val="24"/>
        </w:rPr>
        <w:t xml:space="preserve"> and administered by various combinations of the following institutes: the Eunice Kennedy Shriver National Institute of Child Health and Human Development (NICHD), National Cancer Institute (NCI), National Institute on Alcohol Abuse and Alcoholism (NIAAA), National Institute for Allergy and Infectious</w:t>
      </w:r>
      <w:r w:rsidR="00F926AC" w:rsidRPr="00610CCC">
        <w:rPr>
          <w:bCs/>
          <w:color w:val="000000"/>
          <w:sz w:val="24"/>
          <w:szCs w:val="24"/>
        </w:rPr>
        <w:t xml:space="preserve"> Diseases (NIAID), National Institute on Drug Abuse (NIDA), National Institute of Mental Health (NIMH), National Institute of Neurological Disorders and Stroke (NINDS), </w:t>
      </w:r>
      <w:r w:rsidR="00F926AC">
        <w:rPr>
          <w:bCs/>
          <w:color w:val="000000"/>
          <w:sz w:val="24"/>
          <w:szCs w:val="24"/>
        </w:rPr>
        <w:t xml:space="preserve">Fogarty International Center (FIC), </w:t>
      </w:r>
      <w:r w:rsidR="00F926AC" w:rsidRPr="00610CCC">
        <w:rPr>
          <w:bCs/>
          <w:color w:val="000000"/>
          <w:sz w:val="24"/>
          <w:szCs w:val="24"/>
        </w:rPr>
        <w:t>and the Office of AIDS Research (OAR) (Table 1).</w:t>
      </w:r>
    </w:p>
    <w:p w:rsidR="000B76EA" w:rsidRPr="009950B7" w:rsidRDefault="000B76EA" w:rsidP="000B76EA">
      <w:pPr>
        <w:pStyle w:val="P1-StandPara"/>
        <w:tabs>
          <w:tab w:val="left" w:pos="720"/>
          <w:tab w:val="right" w:leader="dot" w:pos="9504"/>
        </w:tabs>
        <w:spacing w:line="240" w:lineRule="auto"/>
        <w:ind w:firstLine="0"/>
        <w:contextualSpacing/>
        <w:rPr>
          <w:color w:val="000000"/>
          <w:sz w:val="24"/>
          <w:szCs w:val="24"/>
        </w:rPr>
      </w:pPr>
      <w:proofErr w:type="gramStart"/>
      <w:r w:rsidRPr="00C02F39">
        <w:rPr>
          <w:color w:val="000000"/>
          <w:sz w:val="24"/>
          <w:szCs w:val="24"/>
        </w:rPr>
        <w:t>Table 1.</w:t>
      </w:r>
      <w:proofErr w:type="gramEnd"/>
      <w:r w:rsidRPr="00C02F39">
        <w:rPr>
          <w:color w:val="000000"/>
          <w:sz w:val="24"/>
          <w:szCs w:val="24"/>
        </w:rPr>
        <w:t xml:space="preserve"> International Bilateral Programs</w:t>
      </w: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2028"/>
        <w:gridCol w:w="1350"/>
        <w:gridCol w:w="720"/>
        <w:gridCol w:w="1080"/>
        <w:gridCol w:w="921"/>
        <w:gridCol w:w="3579"/>
      </w:tblGrid>
      <w:tr w:rsidR="000B76EA" w:rsidRPr="009950B7" w:rsidTr="000F7443">
        <w:trPr>
          <w:trHeight w:hRule="exact" w:val="838"/>
          <w:jc w:val="center"/>
        </w:trPr>
        <w:tc>
          <w:tcPr>
            <w:tcW w:w="2028" w:type="dxa"/>
          </w:tcPr>
          <w:p w:rsidR="000B76EA" w:rsidRPr="00C02F39" w:rsidRDefault="000B76EA" w:rsidP="000B76EA">
            <w:pPr>
              <w:pStyle w:val="P1-StandPara"/>
              <w:tabs>
                <w:tab w:val="left" w:pos="720"/>
                <w:tab w:val="right" w:leader="dot" w:pos="9504"/>
              </w:tabs>
              <w:spacing w:line="240" w:lineRule="auto"/>
              <w:ind w:firstLine="0"/>
              <w:contextualSpacing/>
              <w:rPr>
                <w:color w:val="000000"/>
                <w:sz w:val="24"/>
                <w:szCs w:val="24"/>
              </w:rPr>
            </w:pPr>
            <w:r w:rsidRPr="00C02F39">
              <w:rPr>
                <w:color w:val="000000"/>
                <w:sz w:val="24"/>
                <w:szCs w:val="24"/>
              </w:rPr>
              <w:t>Notice/</w:t>
            </w:r>
            <w:r>
              <w:rPr>
                <w:color w:val="000000"/>
                <w:sz w:val="24"/>
                <w:szCs w:val="24"/>
              </w:rPr>
              <w:t>FOA</w:t>
            </w:r>
          </w:p>
        </w:tc>
        <w:tc>
          <w:tcPr>
            <w:tcW w:w="1350" w:type="dxa"/>
          </w:tcPr>
          <w:p w:rsidR="000B76EA" w:rsidRPr="00610CCC" w:rsidRDefault="000B76EA" w:rsidP="000B76EA">
            <w:pPr>
              <w:pStyle w:val="P1-StandPara"/>
              <w:tabs>
                <w:tab w:val="left" w:pos="720"/>
                <w:tab w:val="right" w:leader="dot" w:pos="9504"/>
              </w:tabs>
              <w:spacing w:line="240" w:lineRule="auto"/>
              <w:ind w:firstLine="0"/>
              <w:contextualSpacing/>
              <w:rPr>
                <w:color w:val="000000"/>
                <w:sz w:val="24"/>
                <w:szCs w:val="24"/>
              </w:rPr>
            </w:pPr>
            <w:r w:rsidRPr="00610CCC">
              <w:rPr>
                <w:color w:val="000000"/>
                <w:sz w:val="24"/>
                <w:szCs w:val="24"/>
              </w:rPr>
              <w:t>Date Issued</w:t>
            </w:r>
          </w:p>
        </w:tc>
        <w:tc>
          <w:tcPr>
            <w:tcW w:w="720" w:type="dxa"/>
          </w:tcPr>
          <w:p w:rsidR="000B76EA" w:rsidRPr="00610CCC" w:rsidRDefault="000B76EA" w:rsidP="000B76EA">
            <w:pPr>
              <w:pStyle w:val="P1-StandPara"/>
              <w:tabs>
                <w:tab w:val="left" w:pos="720"/>
                <w:tab w:val="right" w:leader="dot" w:pos="9504"/>
              </w:tabs>
              <w:spacing w:line="240" w:lineRule="auto"/>
              <w:ind w:firstLine="0"/>
              <w:contextualSpacing/>
              <w:rPr>
                <w:color w:val="000000"/>
                <w:sz w:val="24"/>
                <w:szCs w:val="24"/>
              </w:rPr>
            </w:pPr>
            <w:r w:rsidRPr="00610CCC">
              <w:rPr>
                <w:color w:val="000000"/>
                <w:sz w:val="24"/>
                <w:szCs w:val="24"/>
              </w:rPr>
              <w:t>Type</w:t>
            </w:r>
          </w:p>
        </w:tc>
        <w:tc>
          <w:tcPr>
            <w:tcW w:w="1080" w:type="dxa"/>
          </w:tcPr>
          <w:p w:rsidR="000B76EA" w:rsidRPr="00C02F39" w:rsidRDefault="000B76EA" w:rsidP="000F7443">
            <w:pPr>
              <w:pStyle w:val="P1-StandPara"/>
              <w:tabs>
                <w:tab w:val="left" w:pos="720"/>
                <w:tab w:val="right" w:leader="dot" w:pos="9504"/>
              </w:tabs>
              <w:spacing w:line="240" w:lineRule="auto"/>
              <w:ind w:firstLine="0"/>
              <w:contextualSpacing/>
              <w:jc w:val="center"/>
              <w:rPr>
                <w:color w:val="000000"/>
                <w:sz w:val="24"/>
                <w:szCs w:val="24"/>
              </w:rPr>
            </w:pPr>
            <w:r w:rsidRPr="00610CCC">
              <w:rPr>
                <w:color w:val="000000"/>
                <w:sz w:val="24"/>
                <w:szCs w:val="24"/>
              </w:rPr>
              <w:t xml:space="preserve"># </w:t>
            </w:r>
            <w:r>
              <w:rPr>
                <w:color w:val="000000"/>
                <w:sz w:val="24"/>
                <w:szCs w:val="24"/>
              </w:rPr>
              <w:t xml:space="preserve">of </w:t>
            </w:r>
            <w:proofErr w:type="spellStart"/>
            <w:r w:rsidR="000F7443">
              <w:rPr>
                <w:color w:val="000000"/>
                <w:sz w:val="24"/>
                <w:szCs w:val="24"/>
              </w:rPr>
              <w:t>Investi</w:t>
            </w:r>
            <w:proofErr w:type="spellEnd"/>
            <w:r w:rsidR="000F7443">
              <w:rPr>
                <w:color w:val="000000"/>
                <w:sz w:val="24"/>
                <w:szCs w:val="24"/>
              </w:rPr>
              <w:t>-gators**</w:t>
            </w:r>
          </w:p>
        </w:tc>
        <w:tc>
          <w:tcPr>
            <w:tcW w:w="921" w:type="dxa"/>
          </w:tcPr>
          <w:p w:rsidR="000B76EA" w:rsidRPr="00610CCC" w:rsidRDefault="000B76EA" w:rsidP="000B76EA">
            <w:pPr>
              <w:pStyle w:val="P1-StandPara"/>
              <w:tabs>
                <w:tab w:val="left" w:pos="720"/>
                <w:tab w:val="right" w:leader="dot" w:pos="9504"/>
              </w:tabs>
              <w:spacing w:line="240" w:lineRule="auto"/>
              <w:ind w:firstLine="0"/>
              <w:contextualSpacing/>
              <w:rPr>
                <w:color w:val="000000"/>
                <w:sz w:val="24"/>
                <w:szCs w:val="24"/>
              </w:rPr>
            </w:pPr>
            <w:r w:rsidRPr="00610CCC">
              <w:rPr>
                <w:color w:val="000000"/>
                <w:sz w:val="24"/>
                <w:szCs w:val="24"/>
              </w:rPr>
              <w:t>Length</w:t>
            </w:r>
          </w:p>
        </w:tc>
        <w:tc>
          <w:tcPr>
            <w:tcW w:w="3579" w:type="dxa"/>
          </w:tcPr>
          <w:p w:rsidR="000B76EA" w:rsidRPr="00610CCC" w:rsidRDefault="000B76EA" w:rsidP="000B76EA">
            <w:pPr>
              <w:pStyle w:val="P1-StandPara"/>
              <w:tabs>
                <w:tab w:val="left" w:pos="720"/>
                <w:tab w:val="right" w:leader="dot" w:pos="9504"/>
              </w:tabs>
              <w:spacing w:line="240" w:lineRule="auto"/>
              <w:ind w:firstLine="0"/>
              <w:contextualSpacing/>
              <w:rPr>
                <w:color w:val="000000"/>
                <w:sz w:val="24"/>
                <w:szCs w:val="24"/>
              </w:rPr>
            </w:pPr>
            <w:r w:rsidRPr="00610CCC">
              <w:rPr>
                <w:color w:val="000000"/>
                <w:sz w:val="24"/>
                <w:szCs w:val="24"/>
              </w:rPr>
              <w:t>Participating I/Cs and Offices</w:t>
            </w:r>
          </w:p>
        </w:tc>
      </w:tr>
      <w:tr w:rsidR="000B76EA" w:rsidRPr="009950B7" w:rsidTr="000F7443">
        <w:trPr>
          <w:trHeight w:hRule="exact" w:val="288"/>
          <w:jc w:val="center"/>
        </w:trPr>
        <w:tc>
          <w:tcPr>
            <w:tcW w:w="9678" w:type="dxa"/>
            <w:gridSpan w:val="6"/>
            <w:shd w:val="clear" w:color="auto" w:fill="BFBFBF"/>
          </w:tcPr>
          <w:p w:rsidR="000B76EA" w:rsidRPr="00C02F39" w:rsidRDefault="000B76EA" w:rsidP="000B76EA">
            <w:pPr>
              <w:pStyle w:val="P1-StandPara"/>
              <w:tabs>
                <w:tab w:val="left" w:pos="720"/>
                <w:tab w:val="right" w:leader="dot" w:pos="9504"/>
              </w:tabs>
              <w:spacing w:line="240" w:lineRule="auto"/>
              <w:ind w:firstLine="0"/>
              <w:contextualSpacing/>
              <w:jc w:val="center"/>
              <w:rPr>
                <w:color w:val="000000"/>
                <w:sz w:val="24"/>
                <w:szCs w:val="24"/>
              </w:rPr>
            </w:pPr>
            <w:r w:rsidRPr="00C02F39">
              <w:rPr>
                <w:color w:val="000000"/>
                <w:sz w:val="24"/>
                <w:szCs w:val="24"/>
              </w:rPr>
              <w:t>U.S.-China</w:t>
            </w:r>
          </w:p>
        </w:tc>
      </w:tr>
      <w:tr w:rsidR="000B76EA" w:rsidRPr="009950B7" w:rsidTr="000F7443">
        <w:trPr>
          <w:trHeight w:hRule="exact" w:val="288"/>
          <w:jc w:val="center"/>
        </w:trPr>
        <w:tc>
          <w:tcPr>
            <w:tcW w:w="2028" w:type="dxa"/>
            <w:vAlign w:val="bottom"/>
          </w:tcPr>
          <w:p w:rsidR="000B76EA" w:rsidRPr="00C02F39" w:rsidRDefault="000B76EA" w:rsidP="000B76EA">
            <w:pPr>
              <w:spacing w:line="240" w:lineRule="auto"/>
              <w:contextualSpacing/>
              <w:rPr>
                <w:color w:val="000000"/>
                <w:sz w:val="24"/>
                <w:szCs w:val="24"/>
              </w:rPr>
            </w:pPr>
            <w:r w:rsidRPr="00C02F39">
              <w:rPr>
                <w:color w:val="000000"/>
                <w:sz w:val="24"/>
                <w:szCs w:val="24"/>
              </w:rPr>
              <w:t>NOT-CA-11-003</w:t>
            </w:r>
          </w:p>
        </w:tc>
        <w:tc>
          <w:tcPr>
            <w:tcW w:w="1350" w:type="dxa"/>
          </w:tcPr>
          <w:p w:rsidR="000B76EA" w:rsidRPr="00C02F39" w:rsidRDefault="000B76EA" w:rsidP="000B76EA">
            <w:pPr>
              <w:pStyle w:val="P1-StandPara"/>
              <w:tabs>
                <w:tab w:val="left" w:pos="720"/>
                <w:tab w:val="right" w:leader="dot" w:pos="9504"/>
              </w:tabs>
              <w:spacing w:line="240" w:lineRule="auto"/>
              <w:ind w:firstLine="0"/>
              <w:contextualSpacing/>
              <w:jc w:val="both"/>
              <w:rPr>
                <w:color w:val="000000"/>
                <w:sz w:val="24"/>
                <w:szCs w:val="24"/>
              </w:rPr>
            </w:pPr>
            <w:r w:rsidRPr="00C02F39">
              <w:rPr>
                <w:color w:val="000000"/>
                <w:sz w:val="24"/>
                <w:szCs w:val="24"/>
              </w:rPr>
              <w:t>2/4/2011</w:t>
            </w:r>
          </w:p>
        </w:tc>
        <w:tc>
          <w:tcPr>
            <w:tcW w:w="720" w:type="dxa"/>
          </w:tcPr>
          <w:p w:rsidR="000B76EA" w:rsidRPr="00610CCC" w:rsidRDefault="000B76EA" w:rsidP="000B76EA">
            <w:pPr>
              <w:pStyle w:val="P1-StandPara"/>
              <w:tabs>
                <w:tab w:val="left" w:pos="720"/>
                <w:tab w:val="right" w:leader="dot" w:pos="9504"/>
              </w:tabs>
              <w:spacing w:line="240" w:lineRule="auto"/>
              <w:ind w:firstLine="0"/>
              <w:contextualSpacing/>
              <w:jc w:val="both"/>
              <w:rPr>
                <w:color w:val="000000"/>
                <w:sz w:val="24"/>
                <w:szCs w:val="24"/>
              </w:rPr>
            </w:pPr>
            <w:r w:rsidRPr="00610CCC">
              <w:rPr>
                <w:color w:val="000000"/>
                <w:sz w:val="24"/>
                <w:szCs w:val="24"/>
              </w:rPr>
              <w:t>AS*</w:t>
            </w:r>
          </w:p>
        </w:tc>
        <w:tc>
          <w:tcPr>
            <w:tcW w:w="1080" w:type="dxa"/>
            <w:vAlign w:val="center"/>
          </w:tcPr>
          <w:p w:rsidR="000B76EA" w:rsidRPr="00610CCC" w:rsidRDefault="000F7443" w:rsidP="000B76EA">
            <w:pPr>
              <w:pStyle w:val="P1-StandPara"/>
              <w:tabs>
                <w:tab w:val="left" w:pos="720"/>
                <w:tab w:val="right" w:leader="dot" w:pos="9504"/>
              </w:tabs>
              <w:spacing w:line="240" w:lineRule="auto"/>
              <w:ind w:firstLine="0"/>
              <w:contextualSpacing/>
              <w:jc w:val="center"/>
              <w:rPr>
                <w:color w:val="000000"/>
                <w:sz w:val="24"/>
                <w:szCs w:val="24"/>
              </w:rPr>
            </w:pPr>
            <w:r>
              <w:rPr>
                <w:color w:val="000000"/>
                <w:sz w:val="24"/>
                <w:szCs w:val="24"/>
              </w:rPr>
              <w:t>30</w:t>
            </w:r>
          </w:p>
        </w:tc>
        <w:tc>
          <w:tcPr>
            <w:tcW w:w="921" w:type="dxa"/>
            <w:vAlign w:val="center"/>
          </w:tcPr>
          <w:p w:rsidR="000B76EA" w:rsidRPr="00610CCC" w:rsidRDefault="000B76EA" w:rsidP="000B76EA">
            <w:pPr>
              <w:pStyle w:val="P1-StandPara"/>
              <w:tabs>
                <w:tab w:val="left" w:pos="720"/>
                <w:tab w:val="right" w:leader="dot" w:pos="9504"/>
              </w:tabs>
              <w:spacing w:line="240" w:lineRule="auto"/>
              <w:ind w:firstLine="0"/>
              <w:contextualSpacing/>
              <w:jc w:val="center"/>
              <w:rPr>
                <w:color w:val="000000"/>
                <w:sz w:val="24"/>
                <w:szCs w:val="24"/>
              </w:rPr>
            </w:pPr>
            <w:r w:rsidRPr="00610CCC">
              <w:rPr>
                <w:color w:val="000000"/>
                <w:sz w:val="24"/>
                <w:szCs w:val="24"/>
              </w:rPr>
              <w:t>1 yr</w:t>
            </w:r>
          </w:p>
        </w:tc>
        <w:tc>
          <w:tcPr>
            <w:tcW w:w="3579" w:type="dxa"/>
            <w:vAlign w:val="bottom"/>
          </w:tcPr>
          <w:p w:rsidR="000B76EA" w:rsidRPr="00C02F39" w:rsidRDefault="000B76EA" w:rsidP="000B76EA">
            <w:pPr>
              <w:pStyle w:val="P1-StandPara"/>
              <w:tabs>
                <w:tab w:val="left" w:pos="720"/>
                <w:tab w:val="right" w:leader="dot" w:pos="9504"/>
              </w:tabs>
              <w:spacing w:line="240" w:lineRule="auto"/>
              <w:ind w:firstLine="0"/>
              <w:contextualSpacing/>
              <w:rPr>
                <w:color w:val="000000"/>
                <w:sz w:val="24"/>
                <w:szCs w:val="24"/>
              </w:rPr>
            </w:pPr>
            <w:r w:rsidRPr="00C02F39">
              <w:rPr>
                <w:color w:val="000000"/>
                <w:sz w:val="24"/>
                <w:szCs w:val="24"/>
              </w:rPr>
              <w:t>NCI, NIAID, OAR</w:t>
            </w:r>
          </w:p>
        </w:tc>
      </w:tr>
      <w:tr w:rsidR="000B76EA" w:rsidRPr="009950B7" w:rsidTr="000F7443">
        <w:trPr>
          <w:trHeight w:hRule="exact" w:val="288"/>
          <w:jc w:val="center"/>
        </w:trPr>
        <w:tc>
          <w:tcPr>
            <w:tcW w:w="2028" w:type="dxa"/>
            <w:vAlign w:val="bottom"/>
          </w:tcPr>
          <w:p w:rsidR="000B76EA" w:rsidRPr="00C02F39" w:rsidRDefault="000B76EA" w:rsidP="000B76EA">
            <w:pPr>
              <w:spacing w:line="240" w:lineRule="auto"/>
              <w:contextualSpacing/>
              <w:rPr>
                <w:color w:val="000000"/>
                <w:sz w:val="24"/>
                <w:szCs w:val="24"/>
              </w:rPr>
            </w:pPr>
            <w:r w:rsidRPr="00C02F39">
              <w:rPr>
                <w:color w:val="000000"/>
                <w:sz w:val="24"/>
                <w:szCs w:val="24"/>
              </w:rPr>
              <w:t xml:space="preserve">NOT-CA-12-002 </w:t>
            </w:r>
          </w:p>
        </w:tc>
        <w:tc>
          <w:tcPr>
            <w:tcW w:w="1350" w:type="dxa"/>
          </w:tcPr>
          <w:p w:rsidR="000B76EA" w:rsidRPr="00C02F39" w:rsidRDefault="000B76EA" w:rsidP="000B76EA">
            <w:pPr>
              <w:pStyle w:val="P1-StandPara"/>
              <w:tabs>
                <w:tab w:val="left" w:pos="720"/>
                <w:tab w:val="right" w:leader="dot" w:pos="9504"/>
              </w:tabs>
              <w:spacing w:line="240" w:lineRule="auto"/>
              <w:ind w:firstLine="0"/>
              <w:contextualSpacing/>
              <w:jc w:val="both"/>
              <w:rPr>
                <w:color w:val="000000"/>
                <w:sz w:val="24"/>
                <w:szCs w:val="24"/>
              </w:rPr>
            </w:pPr>
            <w:r w:rsidRPr="00C02F39">
              <w:rPr>
                <w:color w:val="000000"/>
                <w:sz w:val="24"/>
                <w:szCs w:val="24"/>
              </w:rPr>
              <w:t>12/2/2011</w:t>
            </w:r>
          </w:p>
        </w:tc>
        <w:tc>
          <w:tcPr>
            <w:tcW w:w="720" w:type="dxa"/>
          </w:tcPr>
          <w:p w:rsidR="000B76EA" w:rsidRPr="00610CCC" w:rsidRDefault="000B76EA" w:rsidP="000B76EA">
            <w:pPr>
              <w:pStyle w:val="P1-StandPara"/>
              <w:tabs>
                <w:tab w:val="left" w:pos="720"/>
                <w:tab w:val="right" w:leader="dot" w:pos="9504"/>
              </w:tabs>
              <w:spacing w:line="240" w:lineRule="auto"/>
              <w:ind w:firstLine="0"/>
              <w:contextualSpacing/>
              <w:jc w:val="both"/>
              <w:rPr>
                <w:color w:val="000000"/>
                <w:sz w:val="24"/>
                <w:szCs w:val="24"/>
              </w:rPr>
            </w:pPr>
            <w:r w:rsidRPr="00610CCC">
              <w:rPr>
                <w:color w:val="000000"/>
                <w:sz w:val="24"/>
                <w:szCs w:val="24"/>
              </w:rPr>
              <w:t>AS*</w:t>
            </w:r>
          </w:p>
        </w:tc>
        <w:tc>
          <w:tcPr>
            <w:tcW w:w="1080" w:type="dxa"/>
            <w:vAlign w:val="center"/>
          </w:tcPr>
          <w:p w:rsidR="000B76EA" w:rsidRPr="00610CCC" w:rsidRDefault="000F7443" w:rsidP="000B76EA">
            <w:pPr>
              <w:pStyle w:val="P1-StandPara"/>
              <w:tabs>
                <w:tab w:val="left" w:pos="720"/>
                <w:tab w:val="right" w:leader="dot" w:pos="9504"/>
              </w:tabs>
              <w:spacing w:line="240" w:lineRule="auto"/>
              <w:ind w:firstLine="0"/>
              <w:contextualSpacing/>
              <w:jc w:val="center"/>
              <w:rPr>
                <w:color w:val="000000"/>
                <w:sz w:val="24"/>
                <w:szCs w:val="24"/>
              </w:rPr>
            </w:pPr>
            <w:r>
              <w:rPr>
                <w:color w:val="000000"/>
                <w:sz w:val="24"/>
                <w:szCs w:val="24"/>
              </w:rPr>
              <w:t>32</w:t>
            </w:r>
          </w:p>
        </w:tc>
        <w:tc>
          <w:tcPr>
            <w:tcW w:w="921" w:type="dxa"/>
            <w:vAlign w:val="center"/>
          </w:tcPr>
          <w:p w:rsidR="000B76EA" w:rsidRPr="00610CCC" w:rsidRDefault="000B76EA" w:rsidP="000B76EA">
            <w:pPr>
              <w:pStyle w:val="P1-StandPara"/>
              <w:tabs>
                <w:tab w:val="left" w:pos="720"/>
                <w:tab w:val="right" w:leader="dot" w:pos="9504"/>
              </w:tabs>
              <w:spacing w:line="240" w:lineRule="auto"/>
              <w:ind w:firstLine="0"/>
              <w:contextualSpacing/>
              <w:jc w:val="center"/>
              <w:rPr>
                <w:color w:val="000000"/>
                <w:sz w:val="24"/>
                <w:szCs w:val="24"/>
              </w:rPr>
            </w:pPr>
            <w:r w:rsidRPr="00610CCC">
              <w:rPr>
                <w:color w:val="000000"/>
                <w:sz w:val="24"/>
                <w:szCs w:val="24"/>
              </w:rPr>
              <w:t>1 yr</w:t>
            </w:r>
          </w:p>
        </w:tc>
        <w:tc>
          <w:tcPr>
            <w:tcW w:w="3579" w:type="dxa"/>
            <w:vAlign w:val="bottom"/>
          </w:tcPr>
          <w:p w:rsidR="000B76EA" w:rsidRPr="00C02F39" w:rsidRDefault="000B76EA" w:rsidP="000B76EA">
            <w:pPr>
              <w:pStyle w:val="P1-StandPara"/>
              <w:tabs>
                <w:tab w:val="left" w:pos="720"/>
                <w:tab w:val="right" w:leader="dot" w:pos="9504"/>
              </w:tabs>
              <w:spacing w:line="240" w:lineRule="auto"/>
              <w:ind w:firstLine="0"/>
              <w:contextualSpacing/>
              <w:rPr>
                <w:color w:val="000000"/>
                <w:sz w:val="24"/>
                <w:szCs w:val="24"/>
              </w:rPr>
            </w:pPr>
            <w:r w:rsidRPr="00C02F39">
              <w:rPr>
                <w:color w:val="000000"/>
                <w:sz w:val="24"/>
                <w:szCs w:val="24"/>
              </w:rPr>
              <w:t>NCI, NIAID, NIMH, OAR</w:t>
            </w:r>
          </w:p>
        </w:tc>
      </w:tr>
      <w:tr w:rsidR="000B76EA" w:rsidRPr="009950B7" w:rsidTr="000F7443">
        <w:trPr>
          <w:trHeight w:hRule="exact" w:val="577"/>
          <w:jc w:val="center"/>
        </w:trPr>
        <w:tc>
          <w:tcPr>
            <w:tcW w:w="2028" w:type="dxa"/>
          </w:tcPr>
          <w:p w:rsidR="000B76EA" w:rsidRPr="00C02F39" w:rsidRDefault="000B76EA" w:rsidP="000B76EA">
            <w:pPr>
              <w:spacing w:line="240" w:lineRule="auto"/>
              <w:contextualSpacing/>
              <w:jc w:val="left"/>
              <w:rPr>
                <w:color w:val="000000"/>
                <w:sz w:val="24"/>
                <w:szCs w:val="24"/>
              </w:rPr>
            </w:pPr>
            <w:r w:rsidRPr="00C02F39">
              <w:rPr>
                <w:color w:val="000000"/>
                <w:sz w:val="24"/>
                <w:szCs w:val="24"/>
              </w:rPr>
              <w:t>RFA-AI-12-021 </w:t>
            </w:r>
          </w:p>
        </w:tc>
        <w:tc>
          <w:tcPr>
            <w:tcW w:w="1350" w:type="dxa"/>
          </w:tcPr>
          <w:p w:rsidR="000B76EA" w:rsidRPr="00C02F39" w:rsidRDefault="000B76EA" w:rsidP="000B76EA">
            <w:pPr>
              <w:pStyle w:val="P1-StandPara"/>
              <w:tabs>
                <w:tab w:val="left" w:pos="720"/>
                <w:tab w:val="right" w:leader="dot" w:pos="9504"/>
              </w:tabs>
              <w:spacing w:line="240" w:lineRule="auto"/>
              <w:ind w:firstLine="0"/>
              <w:contextualSpacing/>
              <w:jc w:val="both"/>
              <w:rPr>
                <w:color w:val="000000"/>
                <w:sz w:val="24"/>
                <w:szCs w:val="24"/>
              </w:rPr>
            </w:pPr>
            <w:r w:rsidRPr="00C02F39">
              <w:rPr>
                <w:color w:val="000000"/>
                <w:sz w:val="24"/>
                <w:szCs w:val="24"/>
              </w:rPr>
              <w:t>4/4/2012</w:t>
            </w:r>
          </w:p>
        </w:tc>
        <w:tc>
          <w:tcPr>
            <w:tcW w:w="720" w:type="dxa"/>
          </w:tcPr>
          <w:p w:rsidR="000B76EA" w:rsidRPr="00610CCC" w:rsidRDefault="000B76EA" w:rsidP="000B76EA">
            <w:pPr>
              <w:pStyle w:val="P1-StandPara"/>
              <w:tabs>
                <w:tab w:val="left" w:pos="720"/>
                <w:tab w:val="right" w:leader="dot" w:pos="9504"/>
              </w:tabs>
              <w:spacing w:line="240" w:lineRule="auto"/>
              <w:ind w:firstLine="0"/>
              <w:contextualSpacing/>
              <w:jc w:val="both"/>
              <w:rPr>
                <w:color w:val="000000"/>
                <w:sz w:val="24"/>
                <w:szCs w:val="24"/>
              </w:rPr>
            </w:pPr>
            <w:r w:rsidRPr="00610CCC">
              <w:rPr>
                <w:color w:val="000000"/>
                <w:sz w:val="24"/>
                <w:szCs w:val="24"/>
              </w:rPr>
              <w:t>R01</w:t>
            </w:r>
          </w:p>
        </w:tc>
        <w:tc>
          <w:tcPr>
            <w:tcW w:w="1080" w:type="dxa"/>
            <w:vAlign w:val="center"/>
          </w:tcPr>
          <w:p w:rsidR="000B76EA" w:rsidRPr="00610CCC" w:rsidRDefault="000F7443" w:rsidP="000B76EA">
            <w:pPr>
              <w:pStyle w:val="P1-StandPara"/>
              <w:tabs>
                <w:tab w:val="left" w:pos="720"/>
                <w:tab w:val="right" w:leader="dot" w:pos="9504"/>
              </w:tabs>
              <w:spacing w:line="240" w:lineRule="auto"/>
              <w:ind w:firstLine="0"/>
              <w:contextualSpacing/>
              <w:jc w:val="center"/>
              <w:rPr>
                <w:color w:val="000000"/>
                <w:sz w:val="24"/>
                <w:szCs w:val="24"/>
              </w:rPr>
            </w:pPr>
            <w:r>
              <w:rPr>
                <w:color w:val="000000"/>
                <w:sz w:val="24"/>
                <w:szCs w:val="24"/>
              </w:rPr>
              <w:t>25</w:t>
            </w:r>
          </w:p>
        </w:tc>
        <w:tc>
          <w:tcPr>
            <w:tcW w:w="921" w:type="dxa"/>
            <w:vAlign w:val="center"/>
          </w:tcPr>
          <w:p w:rsidR="000B76EA" w:rsidRPr="00610CCC" w:rsidRDefault="000B76EA" w:rsidP="000B76EA">
            <w:pPr>
              <w:pStyle w:val="P1-StandPara"/>
              <w:tabs>
                <w:tab w:val="left" w:pos="720"/>
                <w:tab w:val="right" w:leader="dot" w:pos="9504"/>
              </w:tabs>
              <w:spacing w:line="240" w:lineRule="auto"/>
              <w:ind w:firstLine="0"/>
              <w:contextualSpacing/>
              <w:jc w:val="center"/>
              <w:rPr>
                <w:color w:val="000000"/>
                <w:sz w:val="24"/>
                <w:szCs w:val="24"/>
              </w:rPr>
            </w:pPr>
          </w:p>
        </w:tc>
        <w:tc>
          <w:tcPr>
            <w:tcW w:w="3579" w:type="dxa"/>
            <w:vAlign w:val="bottom"/>
          </w:tcPr>
          <w:p w:rsidR="000B76EA" w:rsidRPr="00C02F39" w:rsidRDefault="000B76EA" w:rsidP="000B76EA">
            <w:pPr>
              <w:pStyle w:val="P1-StandPara"/>
              <w:tabs>
                <w:tab w:val="left" w:pos="720"/>
                <w:tab w:val="right" w:leader="dot" w:pos="9504"/>
              </w:tabs>
              <w:spacing w:line="240" w:lineRule="auto"/>
              <w:ind w:firstLine="0"/>
              <w:contextualSpacing/>
              <w:rPr>
                <w:color w:val="000000"/>
                <w:sz w:val="24"/>
                <w:szCs w:val="24"/>
              </w:rPr>
            </w:pPr>
            <w:r w:rsidRPr="00C02F39">
              <w:rPr>
                <w:color w:val="000000"/>
                <w:sz w:val="24"/>
                <w:szCs w:val="24"/>
              </w:rPr>
              <w:t>NCI, NIAID, NIMH, OAR, NINDS</w:t>
            </w:r>
          </w:p>
        </w:tc>
      </w:tr>
      <w:tr w:rsidR="000B76EA" w:rsidRPr="009950B7" w:rsidTr="000F7443">
        <w:trPr>
          <w:trHeight w:hRule="exact" w:val="288"/>
          <w:jc w:val="center"/>
        </w:trPr>
        <w:tc>
          <w:tcPr>
            <w:tcW w:w="9678" w:type="dxa"/>
            <w:gridSpan w:val="6"/>
            <w:shd w:val="clear" w:color="auto" w:fill="BFBFBF"/>
          </w:tcPr>
          <w:p w:rsidR="000B76EA" w:rsidRPr="00C02F39" w:rsidRDefault="000B76EA" w:rsidP="000B76EA">
            <w:pPr>
              <w:pStyle w:val="P1-StandPara"/>
              <w:tabs>
                <w:tab w:val="left" w:pos="720"/>
                <w:tab w:val="right" w:leader="dot" w:pos="9504"/>
              </w:tabs>
              <w:spacing w:line="240" w:lineRule="auto"/>
              <w:ind w:firstLine="0"/>
              <w:contextualSpacing/>
              <w:jc w:val="center"/>
              <w:rPr>
                <w:color w:val="000000"/>
                <w:sz w:val="24"/>
                <w:szCs w:val="24"/>
              </w:rPr>
            </w:pPr>
            <w:r>
              <w:rPr>
                <w:color w:val="000000"/>
                <w:sz w:val="24"/>
                <w:szCs w:val="24"/>
              </w:rPr>
              <w:t>U.S.-India</w:t>
            </w:r>
          </w:p>
        </w:tc>
      </w:tr>
      <w:tr w:rsidR="000B76EA" w:rsidRPr="000B76EA" w:rsidTr="000F7443">
        <w:trPr>
          <w:trHeight w:hRule="exact" w:val="532"/>
          <w:jc w:val="center"/>
        </w:trPr>
        <w:tc>
          <w:tcPr>
            <w:tcW w:w="2028" w:type="dxa"/>
            <w:vAlign w:val="center"/>
          </w:tcPr>
          <w:p w:rsidR="000B76EA" w:rsidRPr="00C02F39" w:rsidRDefault="000B76EA" w:rsidP="000B76EA">
            <w:pPr>
              <w:pStyle w:val="P1-StandPara"/>
              <w:tabs>
                <w:tab w:val="left" w:pos="720"/>
                <w:tab w:val="right" w:leader="dot" w:pos="9504"/>
              </w:tabs>
              <w:spacing w:line="240" w:lineRule="auto"/>
              <w:ind w:firstLine="0"/>
              <w:contextualSpacing/>
              <w:jc w:val="both"/>
              <w:rPr>
                <w:color w:val="000000"/>
                <w:sz w:val="24"/>
                <w:szCs w:val="24"/>
              </w:rPr>
            </w:pPr>
            <w:r w:rsidRPr="00DE63B6">
              <w:rPr>
                <w:color w:val="000000"/>
                <w:sz w:val="24"/>
                <w:szCs w:val="24"/>
              </w:rPr>
              <w:t>RFA-AI-12-033</w:t>
            </w:r>
          </w:p>
        </w:tc>
        <w:tc>
          <w:tcPr>
            <w:tcW w:w="1350" w:type="dxa"/>
            <w:vAlign w:val="center"/>
          </w:tcPr>
          <w:p w:rsidR="000B76EA" w:rsidRPr="00C02F39" w:rsidRDefault="000B76EA" w:rsidP="000B76EA">
            <w:pPr>
              <w:pStyle w:val="P1-StandPara"/>
              <w:tabs>
                <w:tab w:val="left" w:pos="720"/>
                <w:tab w:val="right" w:leader="dot" w:pos="9504"/>
              </w:tabs>
              <w:spacing w:line="240" w:lineRule="auto"/>
              <w:ind w:firstLine="0"/>
              <w:contextualSpacing/>
              <w:jc w:val="both"/>
              <w:rPr>
                <w:color w:val="000000"/>
                <w:sz w:val="24"/>
                <w:szCs w:val="24"/>
              </w:rPr>
            </w:pPr>
            <w:r>
              <w:rPr>
                <w:color w:val="000000"/>
                <w:sz w:val="24"/>
                <w:szCs w:val="24"/>
              </w:rPr>
              <w:t>6/13/2012</w:t>
            </w:r>
          </w:p>
        </w:tc>
        <w:tc>
          <w:tcPr>
            <w:tcW w:w="720" w:type="dxa"/>
            <w:vAlign w:val="center"/>
          </w:tcPr>
          <w:p w:rsidR="000B76EA" w:rsidRPr="00610CCC" w:rsidRDefault="000B76EA" w:rsidP="000B76EA">
            <w:pPr>
              <w:pStyle w:val="P1-StandPara"/>
              <w:tabs>
                <w:tab w:val="left" w:pos="720"/>
                <w:tab w:val="right" w:leader="dot" w:pos="9504"/>
              </w:tabs>
              <w:spacing w:line="240" w:lineRule="auto"/>
              <w:ind w:firstLine="0"/>
              <w:contextualSpacing/>
              <w:jc w:val="both"/>
              <w:rPr>
                <w:color w:val="000000"/>
                <w:sz w:val="24"/>
                <w:szCs w:val="24"/>
              </w:rPr>
            </w:pPr>
            <w:r>
              <w:rPr>
                <w:color w:val="000000"/>
                <w:sz w:val="24"/>
                <w:szCs w:val="24"/>
              </w:rPr>
              <w:t>R21</w:t>
            </w:r>
          </w:p>
        </w:tc>
        <w:tc>
          <w:tcPr>
            <w:tcW w:w="1080" w:type="dxa"/>
            <w:vAlign w:val="center"/>
          </w:tcPr>
          <w:p w:rsidR="000B76EA" w:rsidRPr="00610CCC" w:rsidRDefault="000F7443" w:rsidP="000F7443">
            <w:pPr>
              <w:pStyle w:val="P1-StandPara"/>
              <w:tabs>
                <w:tab w:val="left" w:pos="720"/>
                <w:tab w:val="right" w:leader="dot" w:pos="9504"/>
              </w:tabs>
              <w:spacing w:line="240" w:lineRule="auto"/>
              <w:ind w:firstLine="0"/>
              <w:contextualSpacing/>
              <w:jc w:val="center"/>
              <w:rPr>
                <w:color w:val="000000"/>
                <w:sz w:val="24"/>
                <w:szCs w:val="24"/>
              </w:rPr>
            </w:pPr>
            <w:r>
              <w:rPr>
                <w:color w:val="000000"/>
                <w:sz w:val="24"/>
                <w:szCs w:val="24"/>
              </w:rPr>
              <w:t>9</w:t>
            </w:r>
          </w:p>
        </w:tc>
        <w:tc>
          <w:tcPr>
            <w:tcW w:w="921" w:type="dxa"/>
            <w:vAlign w:val="center"/>
          </w:tcPr>
          <w:p w:rsidR="000B76EA" w:rsidRPr="00610CCC" w:rsidRDefault="000B76EA" w:rsidP="000B76EA">
            <w:pPr>
              <w:pStyle w:val="P1-StandPara"/>
              <w:tabs>
                <w:tab w:val="left" w:pos="720"/>
                <w:tab w:val="right" w:leader="dot" w:pos="9504"/>
              </w:tabs>
              <w:spacing w:line="240" w:lineRule="auto"/>
              <w:ind w:firstLine="0"/>
              <w:contextualSpacing/>
              <w:jc w:val="center"/>
              <w:rPr>
                <w:color w:val="000000"/>
                <w:sz w:val="24"/>
                <w:szCs w:val="24"/>
              </w:rPr>
            </w:pPr>
            <w:r>
              <w:rPr>
                <w:color w:val="000000"/>
                <w:sz w:val="24"/>
                <w:szCs w:val="24"/>
              </w:rPr>
              <w:t>2 yrs</w:t>
            </w:r>
          </w:p>
        </w:tc>
        <w:tc>
          <w:tcPr>
            <w:tcW w:w="3579" w:type="dxa"/>
            <w:vAlign w:val="center"/>
          </w:tcPr>
          <w:p w:rsidR="000B76EA" w:rsidRPr="000B76EA" w:rsidRDefault="000B76EA" w:rsidP="000B76EA">
            <w:pPr>
              <w:pStyle w:val="P1-StandPara"/>
              <w:tabs>
                <w:tab w:val="left" w:pos="720"/>
                <w:tab w:val="right" w:leader="dot" w:pos="9504"/>
              </w:tabs>
              <w:spacing w:line="240" w:lineRule="auto"/>
              <w:ind w:firstLine="0"/>
              <w:contextualSpacing/>
              <w:jc w:val="both"/>
              <w:rPr>
                <w:color w:val="000000"/>
                <w:sz w:val="24"/>
                <w:szCs w:val="24"/>
                <w:lang w:val="es-CL"/>
              </w:rPr>
            </w:pPr>
            <w:r w:rsidRPr="000B76EA">
              <w:rPr>
                <w:color w:val="000000"/>
                <w:sz w:val="24"/>
                <w:szCs w:val="24"/>
                <w:lang w:val="es-CL"/>
              </w:rPr>
              <w:t>NCI, NIAAA, NIAID, NICHD, NIDA, NIMH, OAR</w:t>
            </w:r>
          </w:p>
        </w:tc>
      </w:tr>
      <w:tr w:rsidR="000B76EA" w:rsidRPr="009950B7" w:rsidTr="000F7443">
        <w:trPr>
          <w:trHeight w:hRule="exact" w:val="288"/>
          <w:jc w:val="center"/>
        </w:trPr>
        <w:tc>
          <w:tcPr>
            <w:tcW w:w="9678" w:type="dxa"/>
            <w:gridSpan w:val="6"/>
            <w:shd w:val="clear" w:color="auto" w:fill="BFBFBF"/>
          </w:tcPr>
          <w:p w:rsidR="000B76EA" w:rsidRPr="00C02F39" w:rsidRDefault="000B76EA" w:rsidP="000B76EA">
            <w:pPr>
              <w:pStyle w:val="P1-StandPara"/>
              <w:tabs>
                <w:tab w:val="left" w:pos="720"/>
                <w:tab w:val="right" w:leader="dot" w:pos="9504"/>
              </w:tabs>
              <w:spacing w:line="240" w:lineRule="auto"/>
              <w:ind w:firstLine="0"/>
              <w:contextualSpacing/>
              <w:jc w:val="center"/>
              <w:rPr>
                <w:color w:val="000000"/>
                <w:sz w:val="24"/>
                <w:szCs w:val="24"/>
              </w:rPr>
            </w:pPr>
            <w:r w:rsidRPr="00C02F39">
              <w:rPr>
                <w:color w:val="000000"/>
                <w:sz w:val="24"/>
                <w:szCs w:val="24"/>
              </w:rPr>
              <w:t>U.S.-Russia</w:t>
            </w:r>
          </w:p>
        </w:tc>
      </w:tr>
      <w:tr w:rsidR="000B76EA" w:rsidRPr="00DE63B6" w:rsidTr="000F7443">
        <w:trPr>
          <w:trHeight w:val="530"/>
          <w:jc w:val="center"/>
        </w:trPr>
        <w:tc>
          <w:tcPr>
            <w:tcW w:w="2028" w:type="dxa"/>
            <w:vAlign w:val="center"/>
          </w:tcPr>
          <w:p w:rsidR="000B76EA" w:rsidRPr="00C02F39" w:rsidRDefault="000B76EA" w:rsidP="000B76EA">
            <w:pPr>
              <w:spacing w:line="240" w:lineRule="auto"/>
              <w:contextualSpacing/>
              <w:jc w:val="left"/>
              <w:rPr>
                <w:color w:val="000000"/>
                <w:sz w:val="24"/>
                <w:szCs w:val="24"/>
              </w:rPr>
            </w:pPr>
            <w:r w:rsidRPr="00C02F39">
              <w:rPr>
                <w:color w:val="000000"/>
                <w:sz w:val="24"/>
                <w:szCs w:val="24"/>
              </w:rPr>
              <w:t>NOT-MH-12-001 </w:t>
            </w:r>
          </w:p>
        </w:tc>
        <w:tc>
          <w:tcPr>
            <w:tcW w:w="1350" w:type="dxa"/>
            <w:vAlign w:val="center"/>
          </w:tcPr>
          <w:p w:rsidR="000B76EA" w:rsidRPr="00C02F39" w:rsidRDefault="000B76EA" w:rsidP="000B76EA">
            <w:pPr>
              <w:pStyle w:val="P1-StandPara"/>
              <w:tabs>
                <w:tab w:val="left" w:pos="720"/>
                <w:tab w:val="right" w:leader="dot" w:pos="9504"/>
              </w:tabs>
              <w:spacing w:line="240" w:lineRule="auto"/>
              <w:ind w:firstLine="0"/>
              <w:contextualSpacing/>
              <w:rPr>
                <w:color w:val="000000"/>
                <w:sz w:val="24"/>
                <w:szCs w:val="24"/>
              </w:rPr>
            </w:pPr>
            <w:r w:rsidRPr="00C02F39">
              <w:rPr>
                <w:color w:val="000000"/>
                <w:sz w:val="24"/>
                <w:szCs w:val="24"/>
              </w:rPr>
              <w:t>10/12/2011</w:t>
            </w:r>
          </w:p>
        </w:tc>
        <w:tc>
          <w:tcPr>
            <w:tcW w:w="720" w:type="dxa"/>
            <w:vAlign w:val="center"/>
          </w:tcPr>
          <w:p w:rsidR="000B76EA" w:rsidRPr="00610CCC" w:rsidRDefault="000B76EA" w:rsidP="000B76EA">
            <w:pPr>
              <w:pStyle w:val="P1-StandPara"/>
              <w:tabs>
                <w:tab w:val="left" w:pos="720"/>
                <w:tab w:val="right" w:leader="dot" w:pos="9504"/>
              </w:tabs>
              <w:spacing w:line="240" w:lineRule="auto"/>
              <w:ind w:firstLine="0"/>
              <w:contextualSpacing/>
              <w:rPr>
                <w:color w:val="000000"/>
                <w:sz w:val="24"/>
                <w:szCs w:val="24"/>
              </w:rPr>
            </w:pPr>
            <w:r w:rsidRPr="00610CCC">
              <w:rPr>
                <w:color w:val="000000"/>
                <w:sz w:val="24"/>
                <w:szCs w:val="24"/>
              </w:rPr>
              <w:t>AS*</w:t>
            </w:r>
          </w:p>
        </w:tc>
        <w:tc>
          <w:tcPr>
            <w:tcW w:w="1080" w:type="dxa"/>
            <w:vAlign w:val="center"/>
          </w:tcPr>
          <w:p w:rsidR="000B76EA" w:rsidRPr="00610CCC" w:rsidRDefault="00520648" w:rsidP="000B76EA">
            <w:pPr>
              <w:pStyle w:val="P1-StandPara"/>
              <w:tabs>
                <w:tab w:val="left" w:pos="720"/>
                <w:tab w:val="right" w:leader="dot" w:pos="9504"/>
              </w:tabs>
              <w:spacing w:line="240" w:lineRule="auto"/>
              <w:ind w:firstLine="0"/>
              <w:contextualSpacing/>
              <w:jc w:val="center"/>
              <w:rPr>
                <w:color w:val="000000"/>
                <w:sz w:val="24"/>
                <w:szCs w:val="24"/>
              </w:rPr>
            </w:pPr>
            <w:r>
              <w:rPr>
                <w:color w:val="000000"/>
                <w:sz w:val="24"/>
                <w:szCs w:val="24"/>
              </w:rPr>
              <w:t>10</w:t>
            </w:r>
          </w:p>
        </w:tc>
        <w:tc>
          <w:tcPr>
            <w:tcW w:w="921" w:type="dxa"/>
            <w:vAlign w:val="center"/>
          </w:tcPr>
          <w:p w:rsidR="000B76EA" w:rsidRPr="00610CCC" w:rsidRDefault="000B76EA" w:rsidP="000B76EA">
            <w:pPr>
              <w:pStyle w:val="P1-StandPara"/>
              <w:tabs>
                <w:tab w:val="left" w:pos="720"/>
                <w:tab w:val="right" w:leader="dot" w:pos="9504"/>
              </w:tabs>
              <w:spacing w:line="240" w:lineRule="auto"/>
              <w:ind w:firstLine="0"/>
              <w:contextualSpacing/>
              <w:jc w:val="center"/>
              <w:rPr>
                <w:color w:val="000000"/>
                <w:sz w:val="24"/>
                <w:szCs w:val="24"/>
              </w:rPr>
            </w:pPr>
            <w:r w:rsidRPr="00610CCC">
              <w:rPr>
                <w:color w:val="000000"/>
                <w:sz w:val="24"/>
                <w:szCs w:val="24"/>
              </w:rPr>
              <w:t>1 yr</w:t>
            </w:r>
          </w:p>
        </w:tc>
        <w:tc>
          <w:tcPr>
            <w:tcW w:w="3579" w:type="dxa"/>
          </w:tcPr>
          <w:p w:rsidR="000B76EA" w:rsidRPr="00DE63B6" w:rsidRDefault="000B76EA" w:rsidP="000B76EA">
            <w:pPr>
              <w:pStyle w:val="P1-StandPara"/>
              <w:tabs>
                <w:tab w:val="left" w:pos="720"/>
                <w:tab w:val="right" w:leader="dot" w:pos="9504"/>
              </w:tabs>
              <w:spacing w:line="240" w:lineRule="auto"/>
              <w:ind w:firstLine="0"/>
              <w:contextualSpacing/>
              <w:jc w:val="both"/>
              <w:rPr>
                <w:color w:val="000000"/>
                <w:sz w:val="24"/>
                <w:szCs w:val="24"/>
                <w:lang w:val="es-CL"/>
              </w:rPr>
            </w:pPr>
            <w:r w:rsidRPr="00DE63B6">
              <w:rPr>
                <w:color w:val="000000"/>
                <w:sz w:val="24"/>
                <w:szCs w:val="24"/>
                <w:lang w:val="es-CL"/>
              </w:rPr>
              <w:t>FIC, NCI, NIAAA, NIAID, NICHD, NIDA, NIMH, OAR</w:t>
            </w:r>
          </w:p>
        </w:tc>
      </w:tr>
      <w:tr w:rsidR="000B76EA" w:rsidRPr="00DE63B6" w:rsidTr="000F7443">
        <w:trPr>
          <w:trHeight w:hRule="exact" w:val="532"/>
          <w:jc w:val="center"/>
        </w:trPr>
        <w:tc>
          <w:tcPr>
            <w:tcW w:w="2028" w:type="dxa"/>
            <w:vAlign w:val="center"/>
          </w:tcPr>
          <w:p w:rsidR="000B76EA" w:rsidRPr="00C02F39" w:rsidRDefault="000B76EA" w:rsidP="000B76EA">
            <w:pPr>
              <w:spacing w:line="240" w:lineRule="auto"/>
              <w:contextualSpacing/>
              <w:jc w:val="left"/>
              <w:rPr>
                <w:color w:val="000000"/>
                <w:sz w:val="24"/>
                <w:szCs w:val="24"/>
              </w:rPr>
            </w:pPr>
            <w:r w:rsidRPr="00C02F39">
              <w:rPr>
                <w:color w:val="000000"/>
                <w:sz w:val="24"/>
                <w:szCs w:val="24"/>
              </w:rPr>
              <w:lastRenderedPageBreak/>
              <w:t>RFA-DA-14-001</w:t>
            </w:r>
          </w:p>
        </w:tc>
        <w:tc>
          <w:tcPr>
            <w:tcW w:w="1350" w:type="dxa"/>
            <w:vAlign w:val="center"/>
          </w:tcPr>
          <w:p w:rsidR="000B76EA" w:rsidRPr="00C02F39" w:rsidRDefault="000B76EA" w:rsidP="000B76EA">
            <w:pPr>
              <w:pStyle w:val="P1-StandPara"/>
              <w:tabs>
                <w:tab w:val="left" w:pos="720"/>
                <w:tab w:val="right" w:leader="dot" w:pos="9504"/>
              </w:tabs>
              <w:spacing w:line="240" w:lineRule="auto"/>
              <w:ind w:firstLine="0"/>
              <w:contextualSpacing/>
              <w:rPr>
                <w:color w:val="000000"/>
                <w:sz w:val="24"/>
                <w:szCs w:val="24"/>
              </w:rPr>
            </w:pPr>
            <w:r w:rsidRPr="00C02F39">
              <w:rPr>
                <w:color w:val="000000"/>
                <w:sz w:val="24"/>
                <w:szCs w:val="24"/>
              </w:rPr>
              <w:t>11/16/2012</w:t>
            </w:r>
          </w:p>
        </w:tc>
        <w:tc>
          <w:tcPr>
            <w:tcW w:w="720" w:type="dxa"/>
            <w:vAlign w:val="center"/>
          </w:tcPr>
          <w:p w:rsidR="000B76EA" w:rsidRPr="00610CCC" w:rsidRDefault="000B76EA" w:rsidP="000B76EA">
            <w:pPr>
              <w:pStyle w:val="P1-StandPara"/>
              <w:tabs>
                <w:tab w:val="left" w:pos="720"/>
                <w:tab w:val="right" w:leader="dot" w:pos="9504"/>
              </w:tabs>
              <w:spacing w:line="240" w:lineRule="auto"/>
              <w:ind w:firstLine="0"/>
              <w:contextualSpacing/>
              <w:rPr>
                <w:color w:val="000000"/>
                <w:sz w:val="24"/>
                <w:szCs w:val="24"/>
              </w:rPr>
            </w:pPr>
            <w:r w:rsidRPr="00610CCC">
              <w:rPr>
                <w:color w:val="000000"/>
                <w:sz w:val="24"/>
                <w:szCs w:val="24"/>
              </w:rPr>
              <w:t>R21</w:t>
            </w:r>
          </w:p>
        </w:tc>
        <w:tc>
          <w:tcPr>
            <w:tcW w:w="1080" w:type="dxa"/>
            <w:vAlign w:val="center"/>
          </w:tcPr>
          <w:p w:rsidR="000B76EA" w:rsidRPr="00610CCC" w:rsidRDefault="000F7443" w:rsidP="000B76EA">
            <w:pPr>
              <w:pStyle w:val="P1-StandPara"/>
              <w:tabs>
                <w:tab w:val="left" w:pos="720"/>
                <w:tab w:val="right" w:leader="dot" w:pos="9504"/>
              </w:tabs>
              <w:spacing w:line="240" w:lineRule="auto"/>
              <w:ind w:firstLine="0"/>
              <w:contextualSpacing/>
              <w:jc w:val="center"/>
              <w:rPr>
                <w:color w:val="000000"/>
                <w:sz w:val="24"/>
                <w:szCs w:val="24"/>
              </w:rPr>
            </w:pPr>
            <w:r>
              <w:rPr>
                <w:color w:val="000000"/>
                <w:sz w:val="24"/>
                <w:szCs w:val="24"/>
              </w:rPr>
              <w:t>8</w:t>
            </w:r>
          </w:p>
        </w:tc>
        <w:tc>
          <w:tcPr>
            <w:tcW w:w="921" w:type="dxa"/>
            <w:vAlign w:val="center"/>
          </w:tcPr>
          <w:p w:rsidR="000B76EA" w:rsidRPr="00610CCC" w:rsidRDefault="000B76EA" w:rsidP="000B76EA">
            <w:pPr>
              <w:pStyle w:val="P1-StandPara"/>
              <w:tabs>
                <w:tab w:val="left" w:pos="720"/>
                <w:tab w:val="right" w:leader="dot" w:pos="9504"/>
              </w:tabs>
              <w:spacing w:line="240" w:lineRule="auto"/>
              <w:ind w:firstLine="0"/>
              <w:contextualSpacing/>
              <w:jc w:val="center"/>
              <w:rPr>
                <w:color w:val="000000"/>
                <w:sz w:val="24"/>
                <w:szCs w:val="24"/>
              </w:rPr>
            </w:pPr>
            <w:r w:rsidRPr="00610CCC">
              <w:rPr>
                <w:color w:val="000000"/>
                <w:sz w:val="24"/>
                <w:szCs w:val="24"/>
              </w:rPr>
              <w:t>2 yrs</w:t>
            </w:r>
          </w:p>
        </w:tc>
        <w:tc>
          <w:tcPr>
            <w:tcW w:w="3579" w:type="dxa"/>
          </w:tcPr>
          <w:p w:rsidR="000B76EA" w:rsidRPr="00DE63B6" w:rsidRDefault="000B76EA" w:rsidP="000B76EA">
            <w:pPr>
              <w:pStyle w:val="P1-StandPara"/>
              <w:tabs>
                <w:tab w:val="left" w:pos="720"/>
                <w:tab w:val="right" w:leader="dot" w:pos="9504"/>
              </w:tabs>
              <w:spacing w:line="240" w:lineRule="auto"/>
              <w:ind w:firstLine="0"/>
              <w:contextualSpacing/>
              <w:jc w:val="both"/>
              <w:rPr>
                <w:color w:val="000000"/>
                <w:sz w:val="24"/>
                <w:szCs w:val="24"/>
                <w:lang w:val="es-CL"/>
              </w:rPr>
            </w:pPr>
            <w:r w:rsidRPr="00DE63B6">
              <w:rPr>
                <w:color w:val="000000"/>
                <w:sz w:val="24"/>
                <w:szCs w:val="24"/>
                <w:lang w:val="es-CL"/>
              </w:rPr>
              <w:t>NCI, NIAAA, NIAID, NICHD, NIDA, NIMH, OAR</w:t>
            </w:r>
          </w:p>
        </w:tc>
      </w:tr>
      <w:tr w:rsidR="000B76EA" w:rsidRPr="00DE63B6" w:rsidTr="000F7443">
        <w:trPr>
          <w:trHeight w:hRule="exact" w:val="532"/>
          <w:jc w:val="center"/>
        </w:trPr>
        <w:tc>
          <w:tcPr>
            <w:tcW w:w="2028" w:type="dxa"/>
            <w:vAlign w:val="center"/>
          </w:tcPr>
          <w:p w:rsidR="000B76EA" w:rsidRPr="00C02F39" w:rsidRDefault="000B76EA" w:rsidP="000B76EA">
            <w:pPr>
              <w:spacing w:line="240" w:lineRule="auto"/>
              <w:contextualSpacing/>
              <w:jc w:val="left"/>
              <w:rPr>
                <w:color w:val="000000"/>
                <w:sz w:val="24"/>
                <w:szCs w:val="24"/>
              </w:rPr>
            </w:pPr>
            <w:r>
              <w:rPr>
                <w:color w:val="000000"/>
                <w:sz w:val="24"/>
                <w:szCs w:val="24"/>
              </w:rPr>
              <w:t>TBD</w:t>
            </w:r>
          </w:p>
        </w:tc>
        <w:tc>
          <w:tcPr>
            <w:tcW w:w="1350" w:type="dxa"/>
            <w:vAlign w:val="center"/>
          </w:tcPr>
          <w:p w:rsidR="000B76EA" w:rsidRPr="00C02F39" w:rsidRDefault="000B76EA" w:rsidP="000B76EA">
            <w:pPr>
              <w:pStyle w:val="P1-StandPara"/>
              <w:tabs>
                <w:tab w:val="left" w:pos="720"/>
                <w:tab w:val="right" w:leader="dot" w:pos="9504"/>
              </w:tabs>
              <w:spacing w:line="240" w:lineRule="auto"/>
              <w:ind w:firstLine="0"/>
              <w:contextualSpacing/>
              <w:rPr>
                <w:color w:val="000000"/>
                <w:sz w:val="24"/>
                <w:szCs w:val="24"/>
              </w:rPr>
            </w:pPr>
            <w:r>
              <w:rPr>
                <w:color w:val="000000"/>
                <w:sz w:val="24"/>
                <w:szCs w:val="24"/>
              </w:rPr>
              <w:t>2014</w:t>
            </w:r>
          </w:p>
        </w:tc>
        <w:tc>
          <w:tcPr>
            <w:tcW w:w="720" w:type="dxa"/>
            <w:vAlign w:val="center"/>
          </w:tcPr>
          <w:p w:rsidR="000B76EA" w:rsidRPr="00610CCC" w:rsidRDefault="000B76EA" w:rsidP="000B76EA">
            <w:pPr>
              <w:pStyle w:val="P1-StandPara"/>
              <w:tabs>
                <w:tab w:val="left" w:pos="720"/>
                <w:tab w:val="right" w:leader="dot" w:pos="9504"/>
              </w:tabs>
              <w:spacing w:line="240" w:lineRule="auto"/>
              <w:ind w:firstLine="0"/>
              <w:contextualSpacing/>
              <w:rPr>
                <w:color w:val="000000"/>
                <w:sz w:val="24"/>
                <w:szCs w:val="24"/>
              </w:rPr>
            </w:pPr>
            <w:r>
              <w:rPr>
                <w:color w:val="000000"/>
                <w:sz w:val="24"/>
                <w:szCs w:val="24"/>
              </w:rPr>
              <w:t>R01</w:t>
            </w:r>
          </w:p>
        </w:tc>
        <w:tc>
          <w:tcPr>
            <w:tcW w:w="1080" w:type="dxa"/>
            <w:vAlign w:val="center"/>
          </w:tcPr>
          <w:p w:rsidR="000B76EA" w:rsidRDefault="000F7443" w:rsidP="000B76EA">
            <w:pPr>
              <w:pStyle w:val="P1-StandPara"/>
              <w:tabs>
                <w:tab w:val="left" w:pos="720"/>
                <w:tab w:val="right" w:leader="dot" w:pos="9504"/>
              </w:tabs>
              <w:spacing w:line="240" w:lineRule="auto"/>
              <w:ind w:firstLine="0"/>
              <w:contextualSpacing/>
              <w:jc w:val="center"/>
              <w:rPr>
                <w:color w:val="000000"/>
                <w:sz w:val="24"/>
                <w:szCs w:val="24"/>
              </w:rPr>
            </w:pPr>
            <w:r>
              <w:rPr>
                <w:color w:val="000000"/>
                <w:sz w:val="24"/>
                <w:szCs w:val="24"/>
              </w:rPr>
              <w:t>8</w:t>
            </w:r>
          </w:p>
        </w:tc>
        <w:tc>
          <w:tcPr>
            <w:tcW w:w="921" w:type="dxa"/>
            <w:vAlign w:val="center"/>
          </w:tcPr>
          <w:p w:rsidR="000B76EA" w:rsidRPr="00610CCC" w:rsidRDefault="000B76EA" w:rsidP="000B76EA">
            <w:pPr>
              <w:pStyle w:val="P1-StandPara"/>
              <w:tabs>
                <w:tab w:val="left" w:pos="720"/>
                <w:tab w:val="right" w:leader="dot" w:pos="9504"/>
              </w:tabs>
              <w:spacing w:line="240" w:lineRule="auto"/>
              <w:ind w:firstLine="0"/>
              <w:contextualSpacing/>
              <w:jc w:val="center"/>
              <w:rPr>
                <w:color w:val="000000"/>
                <w:sz w:val="24"/>
                <w:szCs w:val="24"/>
              </w:rPr>
            </w:pPr>
            <w:r>
              <w:rPr>
                <w:color w:val="000000"/>
                <w:sz w:val="24"/>
                <w:szCs w:val="24"/>
              </w:rPr>
              <w:t>3 yrs</w:t>
            </w:r>
          </w:p>
        </w:tc>
        <w:tc>
          <w:tcPr>
            <w:tcW w:w="3579" w:type="dxa"/>
            <w:vAlign w:val="center"/>
          </w:tcPr>
          <w:p w:rsidR="000B76EA" w:rsidRPr="00DE63B6" w:rsidRDefault="000B76EA" w:rsidP="000B76EA">
            <w:pPr>
              <w:pStyle w:val="P1-StandPara"/>
              <w:tabs>
                <w:tab w:val="left" w:pos="720"/>
                <w:tab w:val="right" w:leader="dot" w:pos="9504"/>
              </w:tabs>
              <w:spacing w:line="240" w:lineRule="auto"/>
              <w:ind w:firstLine="0"/>
              <w:contextualSpacing/>
              <w:rPr>
                <w:color w:val="000000"/>
                <w:sz w:val="24"/>
                <w:szCs w:val="24"/>
                <w:lang w:val="es-CL"/>
              </w:rPr>
            </w:pPr>
            <w:r>
              <w:rPr>
                <w:color w:val="000000"/>
                <w:sz w:val="24"/>
                <w:szCs w:val="24"/>
                <w:lang w:val="es-CL"/>
              </w:rPr>
              <w:t>TBD</w:t>
            </w:r>
          </w:p>
        </w:tc>
      </w:tr>
      <w:tr w:rsidR="000B76EA" w:rsidRPr="00DE63B6" w:rsidTr="000F7443">
        <w:trPr>
          <w:trHeight w:hRule="exact" w:val="307"/>
          <w:jc w:val="center"/>
        </w:trPr>
        <w:tc>
          <w:tcPr>
            <w:tcW w:w="9678" w:type="dxa"/>
            <w:gridSpan w:val="6"/>
            <w:shd w:val="clear" w:color="auto" w:fill="BFBFBF"/>
          </w:tcPr>
          <w:p w:rsidR="000B76EA" w:rsidRPr="00C02F39" w:rsidRDefault="000B76EA" w:rsidP="000B76EA">
            <w:pPr>
              <w:pStyle w:val="P1-StandPara"/>
              <w:tabs>
                <w:tab w:val="left" w:pos="720"/>
                <w:tab w:val="right" w:leader="dot" w:pos="9504"/>
              </w:tabs>
              <w:spacing w:line="240" w:lineRule="auto"/>
              <w:ind w:firstLine="0"/>
              <w:contextualSpacing/>
              <w:jc w:val="center"/>
              <w:rPr>
                <w:color w:val="000000"/>
                <w:sz w:val="24"/>
                <w:szCs w:val="24"/>
              </w:rPr>
            </w:pPr>
            <w:r>
              <w:rPr>
                <w:color w:val="000000"/>
                <w:sz w:val="24"/>
                <w:szCs w:val="24"/>
              </w:rPr>
              <w:t>U.S.-South Africa</w:t>
            </w:r>
          </w:p>
        </w:tc>
      </w:tr>
      <w:tr w:rsidR="000B76EA" w:rsidRPr="00A00D30" w:rsidTr="000F7443">
        <w:trPr>
          <w:trHeight w:hRule="exact" w:val="532"/>
          <w:jc w:val="center"/>
        </w:trPr>
        <w:tc>
          <w:tcPr>
            <w:tcW w:w="2028" w:type="dxa"/>
          </w:tcPr>
          <w:p w:rsidR="000B76EA" w:rsidRPr="00C02F39" w:rsidRDefault="000B76EA" w:rsidP="000B76EA">
            <w:pPr>
              <w:spacing w:line="240" w:lineRule="auto"/>
              <w:contextualSpacing/>
              <w:jc w:val="left"/>
              <w:rPr>
                <w:color w:val="000000"/>
                <w:sz w:val="24"/>
                <w:szCs w:val="24"/>
              </w:rPr>
            </w:pPr>
            <w:r w:rsidRPr="00E54E99">
              <w:rPr>
                <w:color w:val="000000"/>
                <w:sz w:val="24"/>
                <w:szCs w:val="24"/>
              </w:rPr>
              <w:t>RFA-AI-14-010</w:t>
            </w:r>
          </w:p>
        </w:tc>
        <w:tc>
          <w:tcPr>
            <w:tcW w:w="1350" w:type="dxa"/>
          </w:tcPr>
          <w:p w:rsidR="000B76EA" w:rsidRPr="00C02F39" w:rsidRDefault="000B76EA" w:rsidP="000B76EA">
            <w:pPr>
              <w:spacing w:line="240" w:lineRule="auto"/>
              <w:contextualSpacing/>
              <w:jc w:val="left"/>
              <w:rPr>
                <w:color w:val="000000"/>
                <w:sz w:val="24"/>
                <w:szCs w:val="24"/>
              </w:rPr>
            </w:pPr>
            <w:r>
              <w:rPr>
                <w:color w:val="000000"/>
                <w:sz w:val="24"/>
                <w:szCs w:val="24"/>
              </w:rPr>
              <w:t>12/13/2013</w:t>
            </w:r>
          </w:p>
        </w:tc>
        <w:tc>
          <w:tcPr>
            <w:tcW w:w="720" w:type="dxa"/>
          </w:tcPr>
          <w:p w:rsidR="000B76EA" w:rsidRPr="00C02F39" w:rsidRDefault="000B76EA" w:rsidP="000B76EA">
            <w:pPr>
              <w:spacing w:line="240" w:lineRule="auto"/>
              <w:contextualSpacing/>
              <w:jc w:val="center"/>
              <w:rPr>
                <w:color w:val="000000"/>
                <w:sz w:val="24"/>
                <w:szCs w:val="24"/>
              </w:rPr>
            </w:pPr>
            <w:r w:rsidRPr="00610CCC">
              <w:rPr>
                <w:color w:val="000000"/>
                <w:sz w:val="24"/>
                <w:szCs w:val="24"/>
              </w:rPr>
              <w:t>R21</w:t>
            </w:r>
          </w:p>
        </w:tc>
        <w:tc>
          <w:tcPr>
            <w:tcW w:w="1080" w:type="dxa"/>
            <w:vAlign w:val="center"/>
          </w:tcPr>
          <w:p w:rsidR="000B76EA" w:rsidRPr="00C02F39" w:rsidRDefault="000B76EA" w:rsidP="000B76EA">
            <w:pPr>
              <w:spacing w:line="240" w:lineRule="auto"/>
              <w:contextualSpacing/>
              <w:jc w:val="center"/>
              <w:rPr>
                <w:color w:val="000000"/>
                <w:sz w:val="24"/>
                <w:szCs w:val="24"/>
              </w:rPr>
            </w:pPr>
            <w:r>
              <w:rPr>
                <w:color w:val="000000"/>
                <w:sz w:val="24"/>
                <w:szCs w:val="24"/>
              </w:rPr>
              <w:t>50</w:t>
            </w:r>
          </w:p>
        </w:tc>
        <w:tc>
          <w:tcPr>
            <w:tcW w:w="921" w:type="dxa"/>
            <w:vAlign w:val="center"/>
          </w:tcPr>
          <w:p w:rsidR="000B76EA" w:rsidRPr="00C02F39" w:rsidRDefault="000B76EA" w:rsidP="000B76EA">
            <w:pPr>
              <w:spacing w:line="240" w:lineRule="auto"/>
              <w:contextualSpacing/>
              <w:jc w:val="center"/>
              <w:rPr>
                <w:color w:val="000000"/>
                <w:sz w:val="24"/>
                <w:szCs w:val="24"/>
              </w:rPr>
            </w:pPr>
            <w:r w:rsidRPr="00610CCC">
              <w:rPr>
                <w:color w:val="000000"/>
                <w:sz w:val="24"/>
                <w:szCs w:val="24"/>
              </w:rPr>
              <w:t>2 yrs</w:t>
            </w:r>
          </w:p>
        </w:tc>
        <w:tc>
          <w:tcPr>
            <w:tcW w:w="3579" w:type="dxa"/>
          </w:tcPr>
          <w:p w:rsidR="000B76EA" w:rsidRPr="00A00D30" w:rsidRDefault="000B76EA" w:rsidP="000B76EA">
            <w:pPr>
              <w:spacing w:line="240" w:lineRule="auto"/>
              <w:contextualSpacing/>
              <w:jc w:val="left"/>
              <w:rPr>
                <w:color w:val="000000"/>
                <w:sz w:val="24"/>
                <w:szCs w:val="24"/>
              </w:rPr>
            </w:pPr>
            <w:r w:rsidRPr="00C02F39">
              <w:rPr>
                <w:color w:val="000000"/>
                <w:sz w:val="24"/>
                <w:szCs w:val="24"/>
              </w:rPr>
              <w:t>FIC, NCI, NIAID, NICHD, NIMH, OAR</w:t>
            </w:r>
          </w:p>
        </w:tc>
      </w:tr>
      <w:tr w:rsidR="000B76EA" w:rsidRPr="00A00D30" w:rsidTr="000F7443">
        <w:trPr>
          <w:trHeight w:hRule="exact" w:val="532"/>
          <w:jc w:val="center"/>
        </w:trPr>
        <w:tc>
          <w:tcPr>
            <w:tcW w:w="2028" w:type="dxa"/>
          </w:tcPr>
          <w:p w:rsidR="000B76EA" w:rsidRPr="00DE63B6" w:rsidRDefault="000B76EA" w:rsidP="000B76EA">
            <w:pPr>
              <w:spacing w:line="240" w:lineRule="auto"/>
              <w:contextualSpacing/>
              <w:jc w:val="left"/>
              <w:rPr>
                <w:color w:val="000000"/>
                <w:sz w:val="24"/>
                <w:szCs w:val="24"/>
              </w:rPr>
            </w:pPr>
            <w:r w:rsidRPr="00E54E99">
              <w:rPr>
                <w:color w:val="000000"/>
                <w:sz w:val="24"/>
                <w:szCs w:val="24"/>
              </w:rPr>
              <w:t>RFA-AI-14-009</w:t>
            </w:r>
          </w:p>
        </w:tc>
        <w:tc>
          <w:tcPr>
            <w:tcW w:w="1350" w:type="dxa"/>
          </w:tcPr>
          <w:p w:rsidR="000B76EA" w:rsidRDefault="000B76EA" w:rsidP="000B76EA">
            <w:pPr>
              <w:spacing w:line="240" w:lineRule="auto"/>
              <w:contextualSpacing/>
              <w:jc w:val="left"/>
              <w:rPr>
                <w:color w:val="000000"/>
                <w:sz w:val="24"/>
                <w:szCs w:val="24"/>
              </w:rPr>
            </w:pPr>
            <w:r>
              <w:rPr>
                <w:color w:val="000000"/>
                <w:sz w:val="24"/>
                <w:szCs w:val="24"/>
              </w:rPr>
              <w:t>12/13/2013</w:t>
            </w:r>
          </w:p>
        </w:tc>
        <w:tc>
          <w:tcPr>
            <w:tcW w:w="720" w:type="dxa"/>
          </w:tcPr>
          <w:p w:rsidR="000B76EA" w:rsidRDefault="000B76EA" w:rsidP="000B76EA">
            <w:pPr>
              <w:spacing w:line="240" w:lineRule="auto"/>
              <w:contextualSpacing/>
              <w:jc w:val="center"/>
              <w:rPr>
                <w:color w:val="000000"/>
                <w:sz w:val="24"/>
                <w:szCs w:val="24"/>
              </w:rPr>
            </w:pPr>
            <w:r w:rsidRPr="00610CCC">
              <w:rPr>
                <w:color w:val="000000"/>
                <w:sz w:val="24"/>
                <w:szCs w:val="24"/>
              </w:rPr>
              <w:t>R01</w:t>
            </w:r>
          </w:p>
        </w:tc>
        <w:tc>
          <w:tcPr>
            <w:tcW w:w="1080" w:type="dxa"/>
            <w:vAlign w:val="center"/>
          </w:tcPr>
          <w:p w:rsidR="000B76EA" w:rsidRDefault="000B76EA" w:rsidP="000B76EA">
            <w:pPr>
              <w:spacing w:line="240" w:lineRule="auto"/>
              <w:contextualSpacing/>
              <w:jc w:val="center"/>
              <w:rPr>
                <w:color w:val="000000"/>
                <w:sz w:val="24"/>
                <w:szCs w:val="24"/>
              </w:rPr>
            </w:pPr>
            <w:r>
              <w:rPr>
                <w:color w:val="000000"/>
                <w:sz w:val="24"/>
                <w:szCs w:val="24"/>
              </w:rPr>
              <w:t>50</w:t>
            </w:r>
          </w:p>
        </w:tc>
        <w:tc>
          <w:tcPr>
            <w:tcW w:w="921" w:type="dxa"/>
            <w:vAlign w:val="center"/>
          </w:tcPr>
          <w:p w:rsidR="000B76EA" w:rsidRDefault="000B76EA" w:rsidP="000B76EA">
            <w:pPr>
              <w:spacing w:line="240" w:lineRule="auto"/>
              <w:contextualSpacing/>
              <w:jc w:val="center"/>
              <w:rPr>
                <w:color w:val="000000"/>
                <w:sz w:val="24"/>
                <w:szCs w:val="24"/>
              </w:rPr>
            </w:pPr>
            <w:r w:rsidRPr="00610CCC">
              <w:rPr>
                <w:color w:val="000000"/>
                <w:sz w:val="24"/>
                <w:szCs w:val="24"/>
              </w:rPr>
              <w:t>5 yrs</w:t>
            </w:r>
          </w:p>
        </w:tc>
        <w:tc>
          <w:tcPr>
            <w:tcW w:w="3579" w:type="dxa"/>
          </w:tcPr>
          <w:p w:rsidR="000B76EA" w:rsidRPr="00A00D30" w:rsidRDefault="000B76EA" w:rsidP="000B76EA">
            <w:pPr>
              <w:spacing w:line="240" w:lineRule="auto"/>
              <w:contextualSpacing/>
              <w:jc w:val="left"/>
              <w:rPr>
                <w:color w:val="000000"/>
                <w:sz w:val="24"/>
                <w:szCs w:val="24"/>
              </w:rPr>
            </w:pPr>
            <w:r w:rsidRPr="00C02F39">
              <w:rPr>
                <w:color w:val="000000"/>
                <w:sz w:val="24"/>
                <w:szCs w:val="24"/>
              </w:rPr>
              <w:t>FIC, NCI, NIAID, NICHD, NIMH, OAR</w:t>
            </w:r>
          </w:p>
        </w:tc>
      </w:tr>
      <w:tr w:rsidR="000B76EA" w:rsidRPr="00DE63B6" w:rsidTr="000F7443">
        <w:trPr>
          <w:trHeight w:hRule="exact" w:val="532"/>
          <w:jc w:val="center"/>
        </w:trPr>
        <w:tc>
          <w:tcPr>
            <w:tcW w:w="2028" w:type="dxa"/>
          </w:tcPr>
          <w:p w:rsidR="000B76EA" w:rsidRPr="00DE63B6" w:rsidRDefault="00590FDF" w:rsidP="000B76EA">
            <w:pPr>
              <w:spacing w:line="240" w:lineRule="auto"/>
              <w:contextualSpacing/>
              <w:jc w:val="left"/>
              <w:rPr>
                <w:color w:val="000000"/>
                <w:sz w:val="24"/>
                <w:szCs w:val="24"/>
              </w:rPr>
            </w:pPr>
            <w:r w:rsidRPr="00590FDF">
              <w:rPr>
                <w:color w:val="000000"/>
                <w:sz w:val="24"/>
                <w:szCs w:val="24"/>
              </w:rPr>
              <w:t>RFA-AI-14-018</w:t>
            </w:r>
          </w:p>
        </w:tc>
        <w:tc>
          <w:tcPr>
            <w:tcW w:w="1350" w:type="dxa"/>
          </w:tcPr>
          <w:p w:rsidR="000B76EA" w:rsidRDefault="000B76EA" w:rsidP="000B76EA">
            <w:pPr>
              <w:spacing w:line="240" w:lineRule="auto"/>
              <w:contextualSpacing/>
              <w:jc w:val="left"/>
              <w:rPr>
                <w:color w:val="000000"/>
                <w:sz w:val="24"/>
                <w:szCs w:val="24"/>
              </w:rPr>
            </w:pPr>
            <w:r>
              <w:rPr>
                <w:color w:val="000000"/>
                <w:sz w:val="24"/>
                <w:szCs w:val="24"/>
              </w:rPr>
              <w:t>2014</w:t>
            </w:r>
          </w:p>
        </w:tc>
        <w:tc>
          <w:tcPr>
            <w:tcW w:w="720" w:type="dxa"/>
          </w:tcPr>
          <w:p w:rsidR="000B76EA" w:rsidRDefault="000B76EA" w:rsidP="000B76EA">
            <w:pPr>
              <w:spacing w:line="240" w:lineRule="auto"/>
              <w:contextualSpacing/>
              <w:jc w:val="center"/>
              <w:rPr>
                <w:color w:val="000000"/>
                <w:sz w:val="24"/>
                <w:szCs w:val="24"/>
              </w:rPr>
            </w:pPr>
            <w:r w:rsidRPr="00610CCC">
              <w:rPr>
                <w:color w:val="000000"/>
                <w:sz w:val="24"/>
                <w:szCs w:val="24"/>
              </w:rPr>
              <w:t>U01</w:t>
            </w:r>
          </w:p>
        </w:tc>
        <w:tc>
          <w:tcPr>
            <w:tcW w:w="1080" w:type="dxa"/>
            <w:vAlign w:val="center"/>
          </w:tcPr>
          <w:p w:rsidR="000B76EA" w:rsidRDefault="000F7443" w:rsidP="000B76EA">
            <w:pPr>
              <w:spacing w:line="240" w:lineRule="auto"/>
              <w:contextualSpacing/>
              <w:jc w:val="center"/>
              <w:rPr>
                <w:color w:val="000000"/>
                <w:sz w:val="24"/>
                <w:szCs w:val="24"/>
              </w:rPr>
            </w:pPr>
            <w:r>
              <w:rPr>
                <w:color w:val="000000"/>
                <w:sz w:val="24"/>
                <w:szCs w:val="24"/>
              </w:rPr>
              <w:t>6</w:t>
            </w:r>
          </w:p>
        </w:tc>
        <w:tc>
          <w:tcPr>
            <w:tcW w:w="921" w:type="dxa"/>
            <w:vAlign w:val="center"/>
          </w:tcPr>
          <w:p w:rsidR="000B76EA" w:rsidRDefault="000B76EA" w:rsidP="000B76EA">
            <w:pPr>
              <w:spacing w:line="240" w:lineRule="auto"/>
              <w:contextualSpacing/>
              <w:jc w:val="center"/>
              <w:rPr>
                <w:color w:val="000000"/>
                <w:sz w:val="24"/>
                <w:szCs w:val="24"/>
              </w:rPr>
            </w:pPr>
            <w:r w:rsidRPr="00610CCC">
              <w:rPr>
                <w:color w:val="000000"/>
                <w:sz w:val="24"/>
                <w:szCs w:val="24"/>
              </w:rPr>
              <w:t>2-5 yrs</w:t>
            </w:r>
          </w:p>
        </w:tc>
        <w:tc>
          <w:tcPr>
            <w:tcW w:w="3579" w:type="dxa"/>
          </w:tcPr>
          <w:p w:rsidR="000B76EA" w:rsidRPr="00DE63B6" w:rsidRDefault="000B76EA" w:rsidP="000B76EA">
            <w:pPr>
              <w:spacing w:line="240" w:lineRule="auto"/>
              <w:contextualSpacing/>
              <w:jc w:val="left"/>
              <w:rPr>
                <w:color w:val="000000"/>
                <w:sz w:val="24"/>
                <w:szCs w:val="24"/>
                <w:lang w:val="es-CL"/>
              </w:rPr>
            </w:pPr>
            <w:r w:rsidRPr="00C02F39">
              <w:rPr>
                <w:color w:val="000000"/>
                <w:sz w:val="24"/>
                <w:szCs w:val="24"/>
              </w:rPr>
              <w:t>NCI, NIAID, NICHD, OAR</w:t>
            </w:r>
          </w:p>
        </w:tc>
      </w:tr>
    </w:tbl>
    <w:p w:rsidR="000B76EA" w:rsidRPr="00790819" w:rsidRDefault="000B76EA" w:rsidP="000B76EA">
      <w:pPr>
        <w:pStyle w:val="P1-StandPara"/>
        <w:tabs>
          <w:tab w:val="left" w:pos="720"/>
          <w:tab w:val="right" w:leader="dot" w:pos="9504"/>
        </w:tabs>
        <w:spacing w:line="240" w:lineRule="auto"/>
        <w:ind w:firstLine="0"/>
        <w:contextualSpacing/>
        <w:rPr>
          <w:color w:val="000000"/>
          <w:sz w:val="20"/>
          <w:szCs w:val="24"/>
        </w:rPr>
      </w:pPr>
      <w:r w:rsidRPr="00790819">
        <w:rPr>
          <w:color w:val="000000"/>
          <w:sz w:val="20"/>
          <w:szCs w:val="24"/>
        </w:rPr>
        <w:t>*AS= Administrative Supplement</w:t>
      </w:r>
    </w:p>
    <w:p w:rsidR="00790819" w:rsidRDefault="00790819" w:rsidP="00790819">
      <w:pPr>
        <w:pStyle w:val="P1-StandPara"/>
        <w:tabs>
          <w:tab w:val="left" w:pos="720"/>
          <w:tab w:val="right" w:leader="dot" w:pos="9504"/>
        </w:tabs>
        <w:spacing w:line="240" w:lineRule="auto"/>
        <w:ind w:firstLine="0"/>
        <w:contextualSpacing/>
        <w:rPr>
          <w:color w:val="000000"/>
          <w:sz w:val="20"/>
          <w:szCs w:val="24"/>
        </w:rPr>
      </w:pPr>
      <w:r>
        <w:rPr>
          <w:color w:val="000000"/>
          <w:sz w:val="20"/>
          <w:szCs w:val="24"/>
        </w:rPr>
        <w:t xml:space="preserve">** This </w:t>
      </w:r>
      <w:r w:rsidR="000F7443">
        <w:rPr>
          <w:color w:val="000000"/>
          <w:sz w:val="20"/>
          <w:szCs w:val="24"/>
        </w:rPr>
        <w:t xml:space="preserve">is the number of principal investigators that will be invited to participate in the </w:t>
      </w:r>
      <w:r w:rsidR="00EE2727">
        <w:rPr>
          <w:color w:val="000000"/>
          <w:sz w:val="20"/>
          <w:szCs w:val="24"/>
        </w:rPr>
        <w:t>study</w:t>
      </w:r>
      <w:r w:rsidR="000F7443">
        <w:rPr>
          <w:color w:val="000000"/>
          <w:sz w:val="20"/>
          <w:szCs w:val="24"/>
        </w:rPr>
        <w:t xml:space="preserve"> and </w:t>
      </w:r>
      <w:r>
        <w:rPr>
          <w:color w:val="000000"/>
          <w:sz w:val="20"/>
          <w:szCs w:val="24"/>
        </w:rPr>
        <w:t>does not include the 41</w:t>
      </w:r>
      <w:r w:rsidR="000F7443">
        <w:rPr>
          <w:color w:val="000000"/>
          <w:sz w:val="20"/>
          <w:szCs w:val="24"/>
        </w:rPr>
        <w:t xml:space="preserve"> NIH</w:t>
      </w:r>
      <w:r>
        <w:rPr>
          <w:color w:val="000000"/>
          <w:sz w:val="20"/>
          <w:szCs w:val="24"/>
        </w:rPr>
        <w:t xml:space="preserve"> intramural </w:t>
      </w:r>
      <w:r w:rsidR="000F7443">
        <w:rPr>
          <w:color w:val="000000"/>
          <w:sz w:val="20"/>
          <w:szCs w:val="24"/>
        </w:rPr>
        <w:t>investigators who were awarded funds</w:t>
      </w:r>
      <w:r>
        <w:rPr>
          <w:color w:val="000000"/>
          <w:sz w:val="20"/>
          <w:szCs w:val="24"/>
        </w:rPr>
        <w:t xml:space="preserve"> through these programs</w:t>
      </w:r>
      <w:r w:rsidR="000F7443">
        <w:rPr>
          <w:color w:val="000000"/>
          <w:sz w:val="20"/>
          <w:szCs w:val="24"/>
        </w:rPr>
        <w:t xml:space="preserve"> and who will be asked to evaluate the program as part of their job duties.</w:t>
      </w:r>
    </w:p>
    <w:p w:rsidR="00790819" w:rsidRPr="00790819" w:rsidRDefault="00790819" w:rsidP="00790819">
      <w:pPr>
        <w:pStyle w:val="P1-StandPara"/>
        <w:tabs>
          <w:tab w:val="left" w:pos="720"/>
          <w:tab w:val="right" w:leader="dot" w:pos="9504"/>
        </w:tabs>
        <w:spacing w:line="240" w:lineRule="auto"/>
        <w:ind w:firstLine="0"/>
        <w:contextualSpacing/>
        <w:rPr>
          <w:color w:val="000000"/>
          <w:sz w:val="20"/>
          <w:szCs w:val="24"/>
        </w:rPr>
      </w:pPr>
    </w:p>
    <w:p w:rsidR="002465F8" w:rsidRDefault="00F926AC" w:rsidP="00CD2DB0">
      <w:pPr>
        <w:pStyle w:val="P1-StandPara"/>
        <w:tabs>
          <w:tab w:val="left" w:pos="720"/>
          <w:tab w:val="right" w:leader="dot" w:pos="9504"/>
        </w:tabs>
        <w:ind w:firstLine="0"/>
        <w:contextualSpacing/>
        <w:rPr>
          <w:color w:val="000000"/>
          <w:sz w:val="24"/>
          <w:szCs w:val="24"/>
        </w:rPr>
      </w:pPr>
      <w:r>
        <w:rPr>
          <w:bCs/>
          <w:color w:val="000000"/>
          <w:sz w:val="24"/>
          <w:szCs w:val="24"/>
        </w:rPr>
        <w:tab/>
      </w:r>
      <w:r w:rsidR="002465F8">
        <w:rPr>
          <w:bCs/>
          <w:color w:val="000000"/>
          <w:sz w:val="24"/>
          <w:szCs w:val="24"/>
        </w:rPr>
        <w:t>Only those</w:t>
      </w:r>
      <w:r w:rsidR="00FB0049" w:rsidRPr="009950B7">
        <w:rPr>
          <w:bCs/>
          <w:color w:val="000000"/>
          <w:sz w:val="24"/>
          <w:szCs w:val="24"/>
        </w:rPr>
        <w:t xml:space="preserve"> grantees </w:t>
      </w:r>
      <w:r w:rsidR="00350F99" w:rsidRPr="009950B7">
        <w:rPr>
          <w:bCs/>
          <w:color w:val="000000"/>
          <w:sz w:val="24"/>
          <w:szCs w:val="24"/>
        </w:rPr>
        <w:t xml:space="preserve">who receive funding from the NIH under these programs </w:t>
      </w:r>
      <w:r w:rsidR="00FB0049" w:rsidRPr="009950B7">
        <w:rPr>
          <w:bCs/>
          <w:color w:val="000000"/>
          <w:sz w:val="24"/>
          <w:szCs w:val="24"/>
        </w:rPr>
        <w:t xml:space="preserve">are required to submit </w:t>
      </w:r>
      <w:r w:rsidR="003B44DD">
        <w:rPr>
          <w:bCs/>
          <w:color w:val="000000"/>
          <w:sz w:val="24"/>
          <w:szCs w:val="24"/>
        </w:rPr>
        <w:t xml:space="preserve">annual </w:t>
      </w:r>
      <w:r w:rsidR="003B44DD" w:rsidRPr="009950B7">
        <w:rPr>
          <w:bCs/>
          <w:color w:val="000000"/>
          <w:sz w:val="24"/>
          <w:szCs w:val="24"/>
        </w:rPr>
        <w:t>progress</w:t>
      </w:r>
      <w:r w:rsidR="00FB0049" w:rsidRPr="009950B7">
        <w:rPr>
          <w:bCs/>
          <w:color w:val="000000"/>
          <w:sz w:val="24"/>
          <w:szCs w:val="24"/>
        </w:rPr>
        <w:t xml:space="preserve"> reports and other post-award documents associated with the monitoring, oversight, and closeout of an award. </w:t>
      </w:r>
      <w:r w:rsidR="002465F8">
        <w:rPr>
          <w:bCs/>
          <w:color w:val="000000"/>
          <w:sz w:val="24"/>
          <w:szCs w:val="24"/>
        </w:rPr>
        <w:t>I</w:t>
      </w:r>
      <w:r w:rsidR="002465F8" w:rsidRPr="00C02F39">
        <w:rPr>
          <w:bCs/>
          <w:color w:val="000000"/>
          <w:sz w:val="24"/>
          <w:szCs w:val="24"/>
        </w:rPr>
        <w:t>n the U.S.-China</w:t>
      </w:r>
      <w:r w:rsidR="002465F8">
        <w:rPr>
          <w:bCs/>
          <w:color w:val="000000"/>
          <w:sz w:val="24"/>
          <w:szCs w:val="24"/>
        </w:rPr>
        <w:t>, U.S.-Russia and U.S.-India</w:t>
      </w:r>
      <w:r w:rsidR="002465F8" w:rsidRPr="00C02F39">
        <w:rPr>
          <w:bCs/>
          <w:color w:val="000000"/>
          <w:sz w:val="24"/>
          <w:szCs w:val="24"/>
        </w:rPr>
        <w:t xml:space="preserve"> program</w:t>
      </w:r>
      <w:r w:rsidR="002465F8">
        <w:rPr>
          <w:bCs/>
          <w:color w:val="000000"/>
          <w:sz w:val="24"/>
          <w:szCs w:val="24"/>
        </w:rPr>
        <w:t>s</w:t>
      </w:r>
      <w:r w:rsidR="002465F8" w:rsidRPr="00C02F39">
        <w:rPr>
          <w:bCs/>
          <w:color w:val="000000"/>
          <w:sz w:val="24"/>
          <w:szCs w:val="24"/>
        </w:rPr>
        <w:t>, the</w:t>
      </w:r>
      <w:r w:rsidR="002465F8" w:rsidRPr="00C02F39">
        <w:rPr>
          <w:color w:val="000000"/>
          <w:sz w:val="24"/>
          <w:szCs w:val="24"/>
        </w:rPr>
        <w:t xml:space="preserve"> </w:t>
      </w:r>
      <w:r w:rsidR="002465F8">
        <w:rPr>
          <w:color w:val="000000"/>
          <w:sz w:val="24"/>
          <w:szCs w:val="24"/>
        </w:rPr>
        <w:t>international</w:t>
      </w:r>
      <w:r w:rsidR="002465F8" w:rsidRPr="00C02F39">
        <w:rPr>
          <w:color w:val="000000"/>
          <w:sz w:val="24"/>
          <w:szCs w:val="24"/>
        </w:rPr>
        <w:t xml:space="preserve"> investigators </w:t>
      </w:r>
      <w:r w:rsidR="002465F8">
        <w:rPr>
          <w:color w:val="000000"/>
          <w:sz w:val="24"/>
          <w:szCs w:val="24"/>
        </w:rPr>
        <w:t>applied for and received funding through partner organizations (</w:t>
      </w:r>
      <w:r w:rsidR="002465F8" w:rsidRPr="00210DC1">
        <w:rPr>
          <w:color w:val="000000"/>
          <w:sz w:val="24"/>
          <w:szCs w:val="24"/>
        </w:rPr>
        <w:t>National Natu</w:t>
      </w:r>
      <w:r w:rsidR="002465F8">
        <w:rPr>
          <w:color w:val="000000"/>
          <w:sz w:val="24"/>
          <w:szCs w:val="24"/>
        </w:rPr>
        <w:t xml:space="preserve">ral Science Foundation of China, </w:t>
      </w:r>
      <w:r w:rsidR="002465F8" w:rsidRPr="00210DC1">
        <w:rPr>
          <w:color w:val="000000"/>
          <w:sz w:val="24"/>
          <w:szCs w:val="24"/>
        </w:rPr>
        <w:t>Russian Foundation for Basic Research</w:t>
      </w:r>
      <w:r w:rsidR="002465F8">
        <w:rPr>
          <w:color w:val="000000"/>
          <w:sz w:val="24"/>
          <w:szCs w:val="24"/>
        </w:rPr>
        <w:t xml:space="preserve">, and </w:t>
      </w:r>
      <w:r w:rsidR="002465F8" w:rsidRPr="00210DC1">
        <w:rPr>
          <w:color w:val="000000"/>
          <w:sz w:val="24"/>
          <w:szCs w:val="24"/>
        </w:rPr>
        <w:t>Indi</w:t>
      </w:r>
      <w:r w:rsidR="002465F8">
        <w:rPr>
          <w:color w:val="000000"/>
          <w:sz w:val="24"/>
          <w:szCs w:val="24"/>
        </w:rPr>
        <w:t>an Council for Medical Research),</w:t>
      </w:r>
      <w:r w:rsidR="002465F8" w:rsidRPr="00C02F39">
        <w:rPr>
          <w:color w:val="000000"/>
          <w:sz w:val="24"/>
          <w:szCs w:val="24"/>
        </w:rPr>
        <w:t xml:space="preserve"> and thus are not required to report their accomplishments to the NIH.</w:t>
      </w:r>
      <w:r w:rsidR="002D1B27">
        <w:rPr>
          <w:rStyle w:val="FootnoteReference"/>
          <w:color w:val="000000"/>
          <w:sz w:val="24"/>
          <w:szCs w:val="24"/>
        </w:rPr>
        <w:footnoteReference w:id="2"/>
      </w:r>
      <w:r w:rsidR="002465F8" w:rsidRPr="00C02F39">
        <w:rPr>
          <w:color w:val="000000"/>
          <w:sz w:val="24"/>
          <w:szCs w:val="24"/>
        </w:rPr>
        <w:t xml:space="preserve"> </w:t>
      </w:r>
    </w:p>
    <w:p w:rsidR="002465F8" w:rsidRDefault="002465F8" w:rsidP="00CD2DB0">
      <w:pPr>
        <w:pStyle w:val="P1-StandPara"/>
        <w:tabs>
          <w:tab w:val="left" w:pos="720"/>
          <w:tab w:val="right" w:leader="dot" w:pos="9504"/>
        </w:tabs>
        <w:ind w:firstLine="0"/>
        <w:contextualSpacing/>
        <w:rPr>
          <w:color w:val="000000"/>
          <w:sz w:val="24"/>
          <w:szCs w:val="24"/>
        </w:rPr>
      </w:pPr>
      <w:r>
        <w:rPr>
          <w:color w:val="000000"/>
          <w:sz w:val="24"/>
          <w:szCs w:val="24"/>
        </w:rPr>
        <w:tab/>
        <w:t xml:space="preserve">Those grantees who did receive funding from the NIH under these programs (U.S. investigators in U.S.-China, U.S.-Russia, and U.S.-India, as well as all investigators in U.S.-South Africa) are required to submit </w:t>
      </w:r>
      <w:r w:rsidR="00A00D30">
        <w:rPr>
          <w:color w:val="000000"/>
          <w:sz w:val="24"/>
          <w:szCs w:val="24"/>
        </w:rPr>
        <w:t>annual</w:t>
      </w:r>
      <w:r>
        <w:rPr>
          <w:color w:val="000000"/>
          <w:sz w:val="24"/>
          <w:szCs w:val="24"/>
        </w:rPr>
        <w:t xml:space="preserve"> progress reports to the NIH, but the information collected in these reports is limited and dependent upon the funding mechanism. </w:t>
      </w:r>
    </w:p>
    <w:p w:rsidR="002465F8" w:rsidRPr="002465F8" w:rsidRDefault="002465F8" w:rsidP="00CD2DB0">
      <w:pPr>
        <w:pStyle w:val="P1-StandPara"/>
        <w:tabs>
          <w:tab w:val="left" w:pos="720"/>
          <w:tab w:val="right" w:leader="dot" w:pos="9504"/>
        </w:tabs>
        <w:ind w:firstLine="0"/>
        <w:contextualSpacing/>
        <w:rPr>
          <w:bCs/>
          <w:color w:val="000000"/>
          <w:sz w:val="24"/>
          <w:szCs w:val="24"/>
        </w:rPr>
      </w:pPr>
      <w:r>
        <w:rPr>
          <w:color w:val="000000"/>
          <w:sz w:val="24"/>
          <w:szCs w:val="24"/>
        </w:rPr>
        <w:tab/>
      </w:r>
      <w:r w:rsidR="008328D1" w:rsidRPr="009950B7">
        <w:rPr>
          <w:bCs/>
          <w:color w:val="000000"/>
          <w:sz w:val="24"/>
          <w:szCs w:val="24"/>
        </w:rPr>
        <w:t xml:space="preserve">All </w:t>
      </w:r>
      <w:r>
        <w:rPr>
          <w:bCs/>
          <w:color w:val="000000"/>
          <w:sz w:val="24"/>
          <w:szCs w:val="24"/>
        </w:rPr>
        <w:t xml:space="preserve">NIH grantees with </w:t>
      </w:r>
      <w:r w:rsidR="00A0216E" w:rsidRPr="009950B7">
        <w:rPr>
          <w:bCs/>
          <w:color w:val="000000"/>
          <w:sz w:val="24"/>
          <w:szCs w:val="24"/>
        </w:rPr>
        <w:t>R01s, R21s</w:t>
      </w:r>
      <w:r w:rsidR="008328D1" w:rsidRPr="009950B7">
        <w:rPr>
          <w:bCs/>
          <w:color w:val="000000"/>
          <w:sz w:val="24"/>
          <w:szCs w:val="24"/>
        </w:rPr>
        <w:t>,</w:t>
      </w:r>
      <w:r>
        <w:rPr>
          <w:bCs/>
          <w:color w:val="000000"/>
          <w:sz w:val="24"/>
          <w:szCs w:val="24"/>
        </w:rPr>
        <w:t xml:space="preserve"> or</w:t>
      </w:r>
      <w:r w:rsidR="00A0216E" w:rsidRPr="009950B7">
        <w:rPr>
          <w:bCs/>
          <w:color w:val="000000"/>
          <w:sz w:val="24"/>
          <w:szCs w:val="24"/>
        </w:rPr>
        <w:t xml:space="preserve"> U01s </w:t>
      </w:r>
      <w:r>
        <w:rPr>
          <w:bCs/>
          <w:color w:val="000000"/>
          <w:sz w:val="24"/>
          <w:szCs w:val="24"/>
        </w:rPr>
        <w:t xml:space="preserve">are </w:t>
      </w:r>
      <w:r w:rsidR="00A0216E" w:rsidRPr="009950B7">
        <w:rPr>
          <w:bCs/>
          <w:color w:val="000000"/>
          <w:sz w:val="24"/>
          <w:szCs w:val="24"/>
        </w:rPr>
        <w:t>require</w:t>
      </w:r>
      <w:r>
        <w:rPr>
          <w:bCs/>
          <w:color w:val="000000"/>
          <w:sz w:val="24"/>
          <w:szCs w:val="24"/>
        </w:rPr>
        <w:t>d</w:t>
      </w:r>
      <w:r w:rsidR="00A0216E" w:rsidRPr="009950B7">
        <w:rPr>
          <w:bCs/>
          <w:color w:val="000000"/>
          <w:sz w:val="24"/>
          <w:szCs w:val="24"/>
        </w:rPr>
        <w:t xml:space="preserve"> to report</w:t>
      </w:r>
      <w:r w:rsidR="00FB0049" w:rsidRPr="009950B7">
        <w:rPr>
          <w:bCs/>
          <w:color w:val="000000"/>
          <w:sz w:val="24"/>
          <w:szCs w:val="24"/>
        </w:rPr>
        <w:t xml:space="preserve"> </w:t>
      </w:r>
      <w:r w:rsidR="00A0216E" w:rsidRPr="009950B7">
        <w:rPr>
          <w:bCs/>
          <w:color w:val="000000"/>
          <w:sz w:val="24"/>
          <w:szCs w:val="24"/>
        </w:rPr>
        <w:t>progress and accomplishments</w:t>
      </w:r>
      <w:r w:rsidR="008328D1" w:rsidRPr="009950B7">
        <w:rPr>
          <w:bCs/>
          <w:color w:val="000000"/>
          <w:sz w:val="24"/>
          <w:szCs w:val="24"/>
        </w:rPr>
        <w:t xml:space="preserve"> in these </w:t>
      </w:r>
      <w:r w:rsidR="00A00D30">
        <w:rPr>
          <w:bCs/>
          <w:color w:val="000000"/>
          <w:sz w:val="24"/>
          <w:szCs w:val="24"/>
        </w:rPr>
        <w:t>annual</w:t>
      </w:r>
      <w:r w:rsidR="008328D1" w:rsidRPr="009950B7">
        <w:rPr>
          <w:bCs/>
          <w:color w:val="000000"/>
          <w:sz w:val="24"/>
          <w:szCs w:val="24"/>
        </w:rPr>
        <w:t xml:space="preserve"> progress reports</w:t>
      </w:r>
      <w:r w:rsidR="00A0216E" w:rsidRPr="009950B7">
        <w:rPr>
          <w:bCs/>
          <w:color w:val="000000"/>
          <w:sz w:val="24"/>
          <w:szCs w:val="24"/>
        </w:rPr>
        <w:t xml:space="preserve">, but </w:t>
      </w:r>
      <w:r>
        <w:rPr>
          <w:bCs/>
          <w:color w:val="000000"/>
          <w:sz w:val="24"/>
          <w:szCs w:val="24"/>
        </w:rPr>
        <w:t>are</w:t>
      </w:r>
      <w:r w:rsidR="00FB0049" w:rsidRPr="009950B7">
        <w:rPr>
          <w:bCs/>
          <w:color w:val="000000"/>
          <w:sz w:val="24"/>
          <w:szCs w:val="24"/>
        </w:rPr>
        <w:t xml:space="preserve"> not </w:t>
      </w:r>
      <w:r w:rsidR="009C25E3" w:rsidRPr="009950B7">
        <w:rPr>
          <w:bCs/>
          <w:color w:val="000000"/>
          <w:sz w:val="24"/>
          <w:szCs w:val="24"/>
        </w:rPr>
        <w:t>require</w:t>
      </w:r>
      <w:r>
        <w:rPr>
          <w:bCs/>
          <w:color w:val="000000"/>
          <w:sz w:val="24"/>
          <w:szCs w:val="24"/>
        </w:rPr>
        <w:t>d</w:t>
      </w:r>
      <w:r w:rsidR="00D82D3A">
        <w:rPr>
          <w:bCs/>
          <w:color w:val="000000"/>
          <w:sz w:val="24"/>
          <w:szCs w:val="24"/>
        </w:rPr>
        <w:t xml:space="preserve"> to distinguish between the domestic and international accomplishments of the project or include the accomplishments of </w:t>
      </w:r>
      <w:r w:rsidR="00D82D3A">
        <w:rPr>
          <w:bCs/>
          <w:color w:val="000000"/>
          <w:sz w:val="24"/>
          <w:szCs w:val="24"/>
        </w:rPr>
        <w:lastRenderedPageBreak/>
        <w:t xml:space="preserve">their international collaborators or </w:t>
      </w:r>
      <w:r w:rsidR="009C25E3" w:rsidRPr="009950B7">
        <w:rPr>
          <w:bCs/>
          <w:color w:val="000000"/>
          <w:sz w:val="24"/>
          <w:szCs w:val="24"/>
        </w:rPr>
        <w:t>information on the effectiveness</w:t>
      </w:r>
      <w:r w:rsidR="00D82D3A">
        <w:rPr>
          <w:bCs/>
          <w:color w:val="000000"/>
          <w:sz w:val="24"/>
          <w:szCs w:val="24"/>
        </w:rPr>
        <w:t xml:space="preserve"> and</w:t>
      </w:r>
      <w:r w:rsidR="009C25E3" w:rsidRPr="009950B7">
        <w:rPr>
          <w:bCs/>
          <w:color w:val="000000"/>
          <w:sz w:val="24"/>
          <w:szCs w:val="24"/>
        </w:rPr>
        <w:t xml:space="preserve"> appropriateness of the international collaborations created under these bilateral programs</w:t>
      </w:r>
      <w:r w:rsidR="00D82D3A">
        <w:rPr>
          <w:bCs/>
          <w:color w:val="000000"/>
          <w:sz w:val="24"/>
          <w:szCs w:val="24"/>
        </w:rPr>
        <w:t>.</w:t>
      </w:r>
      <w:r>
        <w:rPr>
          <w:bCs/>
          <w:color w:val="000000"/>
          <w:sz w:val="24"/>
          <w:szCs w:val="24"/>
        </w:rPr>
        <w:t xml:space="preserve"> </w:t>
      </w:r>
    </w:p>
    <w:p w:rsidR="00FB0049" w:rsidRPr="009950B7" w:rsidRDefault="002465F8" w:rsidP="00CD2DB0">
      <w:pPr>
        <w:pStyle w:val="P1-StandPara"/>
        <w:tabs>
          <w:tab w:val="left" w:pos="720"/>
          <w:tab w:val="right" w:leader="dot" w:pos="9504"/>
        </w:tabs>
        <w:ind w:firstLine="0"/>
        <w:contextualSpacing/>
        <w:rPr>
          <w:bCs/>
          <w:color w:val="000000"/>
          <w:sz w:val="24"/>
          <w:szCs w:val="24"/>
        </w:rPr>
      </w:pPr>
      <w:r>
        <w:rPr>
          <w:color w:val="000000"/>
          <w:sz w:val="24"/>
          <w:szCs w:val="24"/>
        </w:rPr>
        <w:tab/>
      </w:r>
      <w:r w:rsidR="00D82D3A">
        <w:rPr>
          <w:color w:val="000000"/>
          <w:sz w:val="24"/>
          <w:szCs w:val="24"/>
        </w:rPr>
        <w:t xml:space="preserve">All NIH grantees with administrative supplements </w:t>
      </w:r>
      <w:r w:rsidR="008328D1" w:rsidRPr="00C02F39">
        <w:rPr>
          <w:bCs/>
          <w:color w:val="000000"/>
          <w:sz w:val="24"/>
          <w:szCs w:val="24"/>
        </w:rPr>
        <w:t>can choose to include information on the progress of the work funded by adm</w:t>
      </w:r>
      <w:r w:rsidR="00350F99" w:rsidRPr="00C02F39">
        <w:rPr>
          <w:bCs/>
          <w:color w:val="000000"/>
          <w:sz w:val="24"/>
          <w:szCs w:val="24"/>
        </w:rPr>
        <w:t>inistrative supplements in the</w:t>
      </w:r>
      <w:r w:rsidR="008328D1" w:rsidRPr="00C02F39">
        <w:rPr>
          <w:bCs/>
          <w:color w:val="000000"/>
          <w:sz w:val="24"/>
          <w:szCs w:val="24"/>
        </w:rPr>
        <w:t xml:space="preserve"> </w:t>
      </w:r>
      <w:r w:rsidR="00A00D30">
        <w:rPr>
          <w:bCs/>
          <w:color w:val="000000"/>
          <w:sz w:val="24"/>
          <w:szCs w:val="24"/>
        </w:rPr>
        <w:t>annual</w:t>
      </w:r>
      <w:r w:rsidR="00350F99" w:rsidRPr="009950B7">
        <w:rPr>
          <w:bCs/>
          <w:color w:val="000000"/>
          <w:sz w:val="24"/>
          <w:szCs w:val="24"/>
        </w:rPr>
        <w:t xml:space="preserve"> progress reports required by the parent grant,</w:t>
      </w:r>
      <w:r w:rsidR="008328D1" w:rsidRPr="009950B7">
        <w:rPr>
          <w:bCs/>
          <w:color w:val="000000"/>
          <w:sz w:val="24"/>
          <w:szCs w:val="24"/>
        </w:rPr>
        <w:t xml:space="preserve"> bu</w:t>
      </w:r>
      <w:r w:rsidR="00350F99" w:rsidRPr="009950B7">
        <w:rPr>
          <w:bCs/>
          <w:color w:val="000000"/>
          <w:sz w:val="24"/>
          <w:szCs w:val="24"/>
        </w:rPr>
        <w:t>t are not required to include</w:t>
      </w:r>
      <w:r w:rsidR="00D82D3A">
        <w:rPr>
          <w:bCs/>
          <w:color w:val="000000"/>
          <w:sz w:val="24"/>
          <w:szCs w:val="24"/>
        </w:rPr>
        <w:t xml:space="preserve"> anything about the work performed under the</w:t>
      </w:r>
      <w:r w:rsidR="00350F99" w:rsidRPr="009950B7">
        <w:rPr>
          <w:bCs/>
          <w:color w:val="000000"/>
          <w:sz w:val="24"/>
          <w:szCs w:val="24"/>
        </w:rPr>
        <w:t xml:space="preserve"> supplement</w:t>
      </w:r>
      <w:r w:rsidR="00D82D3A">
        <w:rPr>
          <w:bCs/>
          <w:color w:val="000000"/>
          <w:sz w:val="24"/>
          <w:szCs w:val="24"/>
        </w:rPr>
        <w:t xml:space="preserve"> or the effectiveness or appropriateness of the international collaborations.</w:t>
      </w:r>
    </w:p>
    <w:p w:rsidR="00D52AD4" w:rsidRPr="00517798" w:rsidRDefault="008328D1" w:rsidP="00E9639F">
      <w:pPr>
        <w:pStyle w:val="P1-StandPara"/>
        <w:tabs>
          <w:tab w:val="left" w:pos="720"/>
          <w:tab w:val="right" w:leader="dot" w:pos="9504"/>
        </w:tabs>
        <w:ind w:firstLine="0"/>
        <w:rPr>
          <w:bCs/>
          <w:color w:val="000000"/>
          <w:sz w:val="24"/>
          <w:szCs w:val="24"/>
        </w:rPr>
      </w:pPr>
      <w:r w:rsidRPr="009950B7">
        <w:rPr>
          <w:bCs/>
          <w:color w:val="000000"/>
          <w:sz w:val="24"/>
          <w:szCs w:val="24"/>
        </w:rPr>
        <w:tab/>
      </w:r>
      <w:r w:rsidR="00FB0049" w:rsidRPr="009950B7">
        <w:rPr>
          <w:bCs/>
          <w:color w:val="000000"/>
          <w:sz w:val="24"/>
          <w:szCs w:val="24"/>
        </w:rPr>
        <w:t xml:space="preserve">The proposed </w:t>
      </w:r>
      <w:r w:rsidR="00EE2727">
        <w:rPr>
          <w:bCs/>
          <w:color w:val="000000"/>
          <w:sz w:val="24"/>
          <w:szCs w:val="24"/>
        </w:rPr>
        <w:t>study</w:t>
      </w:r>
      <w:r w:rsidR="00FB0049" w:rsidRPr="009950B7">
        <w:rPr>
          <w:bCs/>
          <w:color w:val="000000"/>
          <w:sz w:val="24"/>
          <w:szCs w:val="24"/>
        </w:rPr>
        <w:t xml:space="preserve"> requests</w:t>
      </w:r>
      <w:r w:rsidR="00133C25" w:rsidRPr="009950B7">
        <w:rPr>
          <w:bCs/>
          <w:color w:val="000000"/>
          <w:sz w:val="24"/>
          <w:szCs w:val="24"/>
        </w:rPr>
        <w:t xml:space="preserve"> information about: the accomplishments of the awards</w:t>
      </w:r>
      <w:r w:rsidR="000B76EA">
        <w:rPr>
          <w:bCs/>
          <w:color w:val="000000"/>
          <w:sz w:val="24"/>
          <w:szCs w:val="24"/>
        </w:rPr>
        <w:t xml:space="preserve"> (for those awards that are not required to submit this information)</w:t>
      </w:r>
      <w:r w:rsidR="00133C25" w:rsidRPr="009950B7">
        <w:rPr>
          <w:bCs/>
          <w:color w:val="000000"/>
          <w:sz w:val="24"/>
          <w:szCs w:val="24"/>
        </w:rPr>
        <w:t xml:space="preserve">, </w:t>
      </w:r>
      <w:r w:rsidR="00FB0049" w:rsidRPr="009950B7">
        <w:rPr>
          <w:bCs/>
          <w:color w:val="000000"/>
          <w:sz w:val="24"/>
          <w:szCs w:val="24"/>
        </w:rPr>
        <w:t>unique findings</w:t>
      </w:r>
      <w:r w:rsidR="00133C25" w:rsidRPr="009950B7">
        <w:rPr>
          <w:bCs/>
          <w:color w:val="000000"/>
          <w:sz w:val="24"/>
          <w:szCs w:val="24"/>
        </w:rPr>
        <w:t xml:space="preserve"> </w:t>
      </w:r>
      <w:r w:rsidR="00FB0049" w:rsidRPr="009950B7">
        <w:rPr>
          <w:bCs/>
          <w:color w:val="000000"/>
          <w:sz w:val="24"/>
          <w:szCs w:val="24"/>
        </w:rPr>
        <w:t xml:space="preserve">or opportunities </w:t>
      </w:r>
      <w:r w:rsidR="00133C25" w:rsidRPr="009950B7">
        <w:rPr>
          <w:bCs/>
          <w:color w:val="000000"/>
          <w:sz w:val="24"/>
          <w:szCs w:val="24"/>
        </w:rPr>
        <w:t>due to the</w:t>
      </w:r>
      <w:r w:rsidR="00FB0049" w:rsidRPr="009950B7">
        <w:rPr>
          <w:bCs/>
          <w:color w:val="000000"/>
          <w:sz w:val="24"/>
          <w:szCs w:val="24"/>
        </w:rPr>
        <w:t xml:space="preserve"> international </w:t>
      </w:r>
      <w:r w:rsidR="00133C25" w:rsidRPr="009950B7">
        <w:rPr>
          <w:bCs/>
          <w:color w:val="000000"/>
          <w:sz w:val="24"/>
          <w:szCs w:val="24"/>
        </w:rPr>
        <w:t xml:space="preserve">nature of the </w:t>
      </w:r>
      <w:r w:rsidR="00FB0049" w:rsidRPr="009950B7">
        <w:rPr>
          <w:bCs/>
          <w:color w:val="000000"/>
          <w:sz w:val="24"/>
          <w:szCs w:val="24"/>
        </w:rPr>
        <w:t>collaborations</w:t>
      </w:r>
      <w:r w:rsidRPr="009950B7">
        <w:rPr>
          <w:bCs/>
          <w:color w:val="000000"/>
          <w:sz w:val="24"/>
          <w:szCs w:val="24"/>
        </w:rPr>
        <w:t xml:space="preserve"> formed under the programs</w:t>
      </w:r>
      <w:r w:rsidR="00FB0049" w:rsidRPr="009950B7">
        <w:rPr>
          <w:bCs/>
          <w:color w:val="000000"/>
          <w:sz w:val="24"/>
          <w:szCs w:val="24"/>
        </w:rPr>
        <w:t xml:space="preserve">, </w:t>
      </w:r>
      <w:r w:rsidR="008008B2" w:rsidRPr="009950B7">
        <w:rPr>
          <w:bCs/>
          <w:color w:val="000000"/>
          <w:sz w:val="24"/>
          <w:szCs w:val="24"/>
        </w:rPr>
        <w:t xml:space="preserve">and the </w:t>
      </w:r>
      <w:r w:rsidR="00FB0049" w:rsidRPr="009950B7">
        <w:rPr>
          <w:bCs/>
          <w:color w:val="000000"/>
          <w:sz w:val="24"/>
          <w:szCs w:val="24"/>
        </w:rPr>
        <w:t xml:space="preserve">successes and challenges of </w:t>
      </w:r>
      <w:r w:rsidR="008008B2" w:rsidRPr="009950B7">
        <w:rPr>
          <w:bCs/>
          <w:color w:val="000000"/>
          <w:sz w:val="24"/>
          <w:szCs w:val="24"/>
        </w:rPr>
        <w:t xml:space="preserve">these </w:t>
      </w:r>
      <w:r w:rsidR="00FB0049" w:rsidRPr="009950B7">
        <w:rPr>
          <w:bCs/>
          <w:color w:val="000000"/>
          <w:sz w:val="24"/>
          <w:szCs w:val="24"/>
        </w:rPr>
        <w:t>collaborations</w:t>
      </w:r>
      <w:r w:rsidR="008008B2" w:rsidRPr="009950B7">
        <w:rPr>
          <w:bCs/>
          <w:color w:val="000000"/>
          <w:sz w:val="24"/>
          <w:szCs w:val="24"/>
        </w:rPr>
        <w:t>.</w:t>
      </w:r>
      <w:r w:rsidR="00FB0049" w:rsidRPr="009950B7">
        <w:rPr>
          <w:bCs/>
          <w:color w:val="000000"/>
          <w:sz w:val="24"/>
          <w:szCs w:val="24"/>
        </w:rPr>
        <w:t xml:space="preserve"> </w:t>
      </w:r>
      <w:r w:rsidR="00D52AD4" w:rsidRPr="009950B7">
        <w:rPr>
          <w:color w:val="000000"/>
          <w:sz w:val="24"/>
          <w:szCs w:val="24"/>
        </w:rPr>
        <w:t xml:space="preserve">The information collected in this </w:t>
      </w:r>
      <w:r w:rsidR="00EE2727">
        <w:rPr>
          <w:color w:val="000000"/>
          <w:sz w:val="24"/>
          <w:szCs w:val="24"/>
        </w:rPr>
        <w:t>study</w:t>
      </w:r>
      <w:r w:rsidR="00D52AD4" w:rsidRPr="009950B7">
        <w:rPr>
          <w:color w:val="000000"/>
          <w:sz w:val="24"/>
          <w:szCs w:val="24"/>
        </w:rPr>
        <w:t xml:space="preserve"> will be used for program </w:t>
      </w:r>
      <w:r w:rsidR="00EE2727">
        <w:rPr>
          <w:color w:val="000000"/>
          <w:sz w:val="24"/>
          <w:szCs w:val="24"/>
        </w:rPr>
        <w:t>study</w:t>
      </w:r>
      <w:r w:rsidR="00D52AD4" w:rsidRPr="009950B7">
        <w:rPr>
          <w:color w:val="000000"/>
          <w:sz w:val="24"/>
          <w:szCs w:val="24"/>
        </w:rPr>
        <w:t xml:space="preserve"> and performance analysis. Although no formal </w:t>
      </w:r>
      <w:r w:rsidR="00EE2727">
        <w:rPr>
          <w:color w:val="000000"/>
          <w:sz w:val="24"/>
          <w:szCs w:val="24"/>
        </w:rPr>
        <w:t>study</w:t>
      </w:r>
      <w:r w:rsidR="00D52AD4" w:rsidRPr="009950B7">
        <w:rPr>
          <w:color w:val="000000"/>
          <w:sz w:val="24"/>
          <w:szCs w:val="24"/>
        </w:rPr>
        <w:t xml:space="preserve"> components currently exist, program performance, including success of the </w:t>
      </w:r>
      <w:r w:rsidR="00D52AD4" w:rsidRPr="00517798">
        <w:rPr>
          <w:color w:val="000000"/>
          <w:sz w:val="24"/>
          <w:szCs w:val="24"/>
        </w:rPr>
        <w:t>international collaborations and scientific accomplishments, will be assessed as part of deliberations across participating institutes on the continuation of the special set-aside</w:t>
      </w:r>
      <w:r w:rsidR="00133C25" w:rsidRPr="005A0585">
        <w:rPr>
          <w:color w:val="000000"/>
          <w:sz w:val="24"/>
          <w:szCs w:val="24"/>
        </w:rPr>
        <w:t>s</w:t>
      </w:r>
      <w:r w:rsidR="00D52AD4" w:rsidRPr="005A0585">
        <w:rPr>
          <w:color w:val="000000"/>
          <w:sz w:val="24"/>
          <w:szCs w:val="24"/>
        </w:rPr>
        <w:t xml:space="preserve"> for bilateral programs. </w:t>
      </w:r>
      <w:r w:rsidR="00932F03" w:rsidRPr="00517798">
        <w:rPr>
          <w:bCs/>
          <w:color w:val="000000"/>
          <w:sz w:val="24"/>
          <w:szCs w:val="24"/>
        </w:rPr>
        <w:t>T</w:t>
      </w:r>
      <w:r w:rsidR="00835DB4" w:rsidRPr="00517798">
        <w:rPr>
          <w:bCs/>
          <w:color w:val="000000"/>
          <w:sz w:val="24"/>
          <w:szCs w:val="24"/>
        </w:rPr>
        <w:t xml:space="preserve">his </w:t>
      </w:r>
      <w:r w:rsidR="00EE2727">
        <w:rPr>
          <w:bCs/>
          <w:color w:val="000000"/>
          <w:sz w:val="24"/>
          <w:szCs w:val="24"/>
        </w:rPr>
        <w:t>study</w:t>
      </w:r>
      <w:r w:rsidR="00835DB4" w:rsidRPr="00517798">
        <w:rPr>
          <w:bCs/>
          <w:color w:val="000000"/>
          <w:sz w:val="24"/>
          <w:szCs w:val="24"/>
        </w:rPr>
        <w:t xml:space="preserve"> </w:t>
      </w:r>
      <w:r w:rsidR="00932F03" w:rsidRPr="00517798">
        <w:rPr>
          <w:bCs/>
          <w:color w:val="000000"/>
          <w:sz w:val="24"/>
          <w:szCs w:val="24"/>
        </w:rPr>
        <w:t xml:space="preserve">will aid in the analysis of program effectiveness and efficiency in achieving its objectives.  For example, it </w:t>
      </w:r>
      <w:r w:rsidR="00835DB4" w:rsidRPr="00517798">
        <w:rPr>
          <w:bCs/>
          <w:color w:val="000000"/>
          <w:sz w:val="24"/>
          <w:szCs w:val="24"/>
        </w:rPr>
        <w:t>may a</w:t>
      </w:r>
      <w:r w:rsidR="00932F03" w:rsidRPr="00517798">
        <w:rPr>
          <w:bCs/>
          <w:color w:val="000000"/>
          <w:sz w:val="24"/>
          <w:szCs w:val="24"/>
        </w:rPr>
        <w:t>id</w:t>
      </w:r>
      <w:r w:rsidR="00835DB4" w:rsidRPr="00517798">
        <w:rPr>
          <w:bCs/>
          <w:color w:val="000000"/>
          <w:sz w:val="24"/>
          <w:szCs w:val="24"/>
        </w:rPr>
        <w:t xml:space="preserve"> </w:t>
      </w:r>
      <w:r w:rsidR="00932F03" w:rsidRPr="00517798">
        <w:rPr>
          <w:bCs/>
          <w:color w:val="000000"/>
          <w:sz w:val="24"/>
          <w:szCs w:val="24"/>
        </w:rPr>
        <w:t xml:space="preserve">in the </w:t>
      </w:r>
      <w:r w:rsidR="00D52AD4" w:rsidRPr="00517798">
        <w:rPr>
          <w:color w:val="000000"/>
          <w:sz w:val="24"/>
          <w:szCs w:val="24"/>
        </w:rPr>
        <w:t>identif</w:t>
      </w:r>
      <w:r w:rsidR="00932F03" w:rsidRPr="00517798">
        <w:rPr>
          <w:color w:val="000000"/>
          <w:sz w:val="24"/>
          <w:szCs w:val="24"/>
        </w:rPr>
        <w:t>ication of</w:t>
      </w:r>
      <w:r w:rsidR="00D52AD4" w:rsidRPr="00517798">
        <w:rPr>
          <w:color w:val="000000"/>
          <w:sz w:val="24"/>
          <w:szCs w:val="24"/>
        </w:rPr>
        <w:t xml:space="preserve"> areas that could benefit from </w:t>
      </w:r>
      <w:r w:rsidR="00932F03" w:rsidRPr="00517798">
        <w:rPr>
          <w:color w:val="000000"/>
          <w:sz w:val="24"/>
          <w:szCs w:val="24"/>
        </w:rPr>
        <w:t xml:space="preserve">increased efficiencies or </w:t>
      </w:r>
      <w:r w:rsidR="00D52AD4" w:rsidRPr="00517798">
        <w:rPr>
          <w:color w:val="000000"/>
          <w:sz w:val="24"/>
          <w:szCs w:val="24"/>
        </w:rPr>
        <w:t>shared activities</w:t>
      </w:r>
      <w:r w:rsidR="00E9639F" w:rsidRPr="00517798">
        <w:rPr>
          <w:color w:val="000000"/>
          <w:sz w:val="24"/>
          <w:szCs w:val="24"/>
        </w:rPr>
        <w:t xml:space="preserve">, </w:t>
      </w:r>
      <w:r w:rsidR="00932F03" w:rsidRPr="00517798">
        <w:rPr>
          <w:color w:val="000000"/>
          <w:sz w:val="24"/>
          <w:szCs w:val="24"/>
        </w:rPr>
        <w:t xml:space="preserve">as well as </w:t>
      </w:r>
      <w:r w:rsidR="00E9639F" w:rsidRPr="00517798">
        <w:rPr>
          <w:bCs/>
          <w:color w:val="000000"/>
          <w:sz w:val="24"/>
          <w:szCs w:val="24"/>
        </w:rPr>
        <w:t xml:space="preserve">inform </w:t>
      </w:r>
      <w:r w:rsidR="00133C25" w:rsidRPr="00517798">
        <w:rPr>
          <w:bCs/>
          <w:color w:val="000000"/>
          <w:sz w:val="24"/>
          <w:szCs w:val="24"/>
        </w:rPr>
        <w:t xml:space="preserve">other aspects of future programs </w:t>
      </w:r>
      <w:r w:rsidR="00932F03" w:rsidRPr="00517798">
        <w:rPr>
          <w:bCs/>
          <w:color w:val="000000"/>
          <w:sz w:val="24"/>
          <w:szCs w:val="24"/>
        </w:rPr>
        <w:t>(</w:t>
      </w:r>
      <w:r w:rsidR="00133C25" w:rsidRPr="00517798">
        <w:rPr>
          <w:bCs/>
          <w:color w:val="000000"/>
          <w:sz w:val="24"/>
          <w:szCs w:val="24"/>
        </w:rPr>
        <w:t xml:space="preserve">including </w:t>
      </w:r>
      <w:r w:rsidR="00292443" w:rsidRPr="00517798">
        <w:rPr>
          <w:bCs/>
          <w:color w:val="000000"/>
          <w:sz w:val="24"/>
          <w:szCs w:val="24"/>
        </w:rPr>
        <w:t xml:space="preserve">award mechanisms, and partner countries).  </w:t>
      </w:r>
    </w:p>
    <w:p w:rsidR="00517798" w:rsidRDefault="00BC5F32" w:rsidP="000B76EA">
      <w:pPr>
        <w:pStyle w:val="P1-StandPara"/>
        <w:tabs>
          <w:tab w:val="left" w:pos="720"/>
          <w:tab w:val="right" w:leader="dot" w:pos="9504"/>
        </w:tabs>
        <w:ind w:firstLine="0"/>
        <w:rPr>
          <w:sz w:val="24"/>
          <w:szCs w:val="24"/>
        </w:rPr>
      </w:pPr>
      <w:r w:rsidRPr="00517798">
        <w:rPr>
          <w:bCs/>
          <w:color w:val="000000"/>
          <w:sz w:val="24"/>
          <w:szCs w:val="24"/>
        </w:rPr>
        <w:tab/>
      </w:r>
      <w:r w:rsidR="005D786A" w:rsidRPr="00517798">
        <w:rPr>
          <w:color w:val="000000"/>
          <w:sz w:val="24"/>
          <w:szCs w:val="24"/>
        </w:rPr>
        <w:t xml:space="preserve"> </w:t>
      </w:r>
      <w:r w:rsidR="00610CCC" w:rsidRPr="00517798">
        <w:rPr>
          <w:sz w:val="24"/>
          <w:szCs w:val="24"/>
        </w:rPr>
        <w:t>The International Bilateral Evaluation Working Group was formed to</w:t>
      </w:r>
      <w:r w:rsidR="0020200B" w:rsidRPr="00517798">
        <w:rPr>
          <w:sz w:val="24"/>
          <w:szCs w:val="24"/>
        </w:rPr>
        <w:t xml:space="preserve"> design and implement the </w:t>
      </w:r>
      <w:r w:rsidR="00EE2727">
        <w:rPr>
          <w:sz w:val="24"/>
          <w:szCs w:val="24"/>
        </w:rPr>
        <w:t>study</w:t>
      </w:r>
      <w:r w:rsidR="0020200B" w:rsidRPr="00517798">
        <w:rPr>
          <w:sz w:val="24"/>
          <w:szCs w:val="24"/>
        </w:rPr>
        <w:t xml:space="preserve"> of these four international bilateral programs. The group consists of representatives from each of the participating institutes </w:t>
      </w:r>
      <w:r w:rsidR="00292443" w:rsidRPr="00517798">
        <w:rPr>
          <w:sz w:val="24"/>
          <w:szCs w:val="24"/>
        </w:rPr>
        <w:t xml:space="preserve">and the Office of AIDS Research </w:t>
      </w:r>
      <w:r w:rsidR="0020200B" w:rsidRPr="00517798">
        <w:rPr>
          <w:sz w:val="24"/>
          <w:szCs w:val="24"/>
        </w:rPr>
        <w:t>(</w:t>
      </w:r>
      <w:r w:rsidR="0020200B" w:rsidRPr="00517798">
        <w:rPr>
          <w:b/>
          <w:sz w:val="24"/>
          <w:szCs w:val="24"/>
        </w:rPr>
        <w:t>Attachment 2</w:t>
      </w:r>
      <w:r w:rsidR="0020200B" w:rsidRPr="00517798">
        <w:rPr>
          <w:sz w:val="24"/>
          <w:szCs w:val="24"/>
        </w:rPr>
        <w:t>).</w:t>
      </w:r>
      <w:r w:rsidR="002465F8" w:rsidRPr="00517798">
        <w:rPr>
          <w:sz w:val="24"/>
          <w:szCs w:val="24"/>
        </w:rPr>
        <w:t xml:space="preserve"> </w:t>
      </w:r>
      <w:r w:rsidR="0020200B" w:rsidRPr="00517798">
        <w:rPr>
          <w:sz w:val="24"/>
          <w:szCs w:val="24"/>
        </w:rPr>
        <w:t xml:space="preserve">All participants in this working group had multiple opportunities to offer input and edit all relevant materials. Once this working group finalized their materials, they were then </w:t>
      </w:r>
      <w:r w:rsidR="0020200B" w:rsidRPr="00517798">
        <w:rPr>
          <w:sz w:val="24"/>
          <w:szCs w:val="24"/>
        </w:rPr>
        <w:lastRenderedPageBreak/>
        <w:t xml:space="preserve">distributed to the larger group of program officers and program directors who </w:t>
      </w:r>
      <w:r w:rsidR="0041391D" w:rsidRPr="00517798">
        <w:rPr>
          <w:sz w:val="24"/>
          <w:szCs w:val="24"/>
        </w:rPr>
        <w:t>oversee</w:t>
      </w:r>
      <w:r w:rsidR="0020200B" w:rsidRPr="00517798">
        <w:rPr>
          <w:sz w:val="24"/>
          <w:szCs w:val="24"/>
        </w:rPr>
        <w:t xml:space="preserve"> the four programs for approval.</w:t>
      </w:r>
      <w:r w:rsidR="002465F8" w:rsidRPr="00517798">
        <w:rPr>
          <w:sz w:val="24"/>
          <w:szCs w:val="24"/>
        </w:rPr>
        <w:t xml:space="preserve"> </w:t>
      </w:r>
      <w:r w:rsidR="0020200B" w:rsidRPr="00517798">
        <w:rPr>
          <w:sz w:val="24"/>
          <w:szCs w:val="24"/>
        </w:rPr>
        <w:t xml:space="preserve"> </w:t>
      </w:r>
    </w:p>
    <w:p w:rsidR="003F6E7A" w:rsidRPr="00517798" w:rsidRDefault="00517798" w:rsidP="000B76EA">
      <w:pPr>
        <w:pStyle w:val="P1-StandPara"/>
        <w:tabs>
          <w:tab w:val="left" w:pos="720"/>
          <w:tab w:val="right" w:leader="dot" w:pos="9504"/>
        </w:tabs>
        <w:ind w:firstLine="0"/>
        <w:rPr>
          <w:sz w:val="24"/>
          <w:szCs w:val="24"/>
        </w:rPr>
      </w:pPr>
      <w:r>
        <w:rPr>
          <w:sz w:val="24"/>
          <w:szCs w:val="24"/>
        </w:rPr>
        <w:tab/>
      </w:r>
      <w:r w:rsidR="003F6E7A" w:rsidRPr="00517798">
        <w:rPr>
          <w:sz w:val="24"/>
          <w:szCs w:val="24"/>
        </w:rPr>
        <w:t>Section 4</w:t>
      </w:r>
      <w:r w:rsidR="00F9468B" w:rsidRPr="00517798">
        <w:rPr>
          <w:sz w:val="24"/>
          <w:szCs w:val="24"/>
        </w:rPr>
        <w:t>02</w:t>
      </w:r>
      <w:r w:rsidR="003F6E7A" w:rsidRPr="00517798">
        <w:rPr>
          <w:sz w:val="24"/>
          <w:szCs w:val="24"/>
        </w:rPr>
        <w:t xml:space="preserve"> of the Public Health Service Act</w:t>
      </w:r>
      <w:r w:rsidR="00F9468B" w:rsidRPr="00517798">
        <w:rPr>
          <w:sz w:val="24"/>
          <w:szCs w:val="24"/>
        </w:rPr>
        <w:t xml:space="preserve"> (42 USC </w:t>
      </w:r>
      <w:r w:rsidR="00F9468B" w:rsidRPr="00517798">
        <w:rPr>
          <w:i/>
          <w:iCs/>
          <w:sz w:val="24"/>
          <w:szCs w:val="24"/>
        </w:rPr>
        <w:t>§</w:t>
      </w:r>
      <w:r w:rsidR="00F9468B" w:rsidRPr="00517798">
        <w:rPr>
          <w:sz w:val="24"/>
          <w:szCs w:val="24"/>
        </w:rPr>
        <w:t xml:space="preserve"> 241)</w:t>
      </w:r>
      <w:r w:rsidR="003F6E7A" w:rsidRPr="00517798">
        <w:rPr>
          <w:sz w:val="24"/>
          <w:szCs w:val="24"/>
        </w:rPr>
        <w:t>,</w:t>
      </w:r>
      <w:r w:rsidR="00B13C1F" w:rsidRPr="00517798">
        <w:rPr>
          <w:sz w:val="24"/>
          <w:szCs w:val="24"/>
        </w:rPr>
        <w:t xml:space="preserve"> authorizes collection of this information, as outlined in</w:t>
      </w:r>
      <w:r w:rsidR="003F6E7A" w:rsidRPr="00517798">
        <w:rPr>
          <w:sz w:val="24"/>
          <w:szCs w:val="24"/>
        </w:rPr>
        <w:t xml:space="preserve"> </w:t>
      </w:r>
      <w:r w:rsidR="00F9468B" w:rsidRPr="00517798">
        <w:rPr>
          <w:sz w:val="24"/>
          <w:szCs w:val="24"/>
        </w:rPr>
        <w:t xml:space="preserve">the Appointment and </w:t>
      </w:r>
      <w:r w:rsidR="003F6E7A" w:rsidRPr="00517798">
        <w:rPr>
          <w:sz w:val="24"/>
          <w:szCs w:val="24"/>
        </w:rPr>
        <w:t>Author</w:t>
      </w:r>
      <w:r w:rsidR="00F9468B" w:rsidRPr="00517798">
        <w:rPr>
          <w:sz w:val="24"/>
          <w:szCs w:val="24"/>
        </w:rPr>
        <w:t>ities of the Director – Sec. 402e-2-4. Section 402e</w:t>
      </w:r>
      <w:r w:rsidR="003A1D7D" w:rsidRPr="00517798">
        <w:rPr>
          <w:sz w:val="24"/>
          <w:szCs w:val="24"/>
        </w:rPr>
        <w:t xml:space="preserve"> </w:t>
      </w:r>
      <w:r w:rsidR="007250F3" w:rsidRPr="00517798">
        <w:rPr>
          <w:sz w:val="24"/>
          <w:szCs w:val="24"/>
        </w:rPr>
        <w:t>authorizes the Director</w:t>
      </w:r>
      <w:r w:rsidR="00F9468B" w:rsidRPr="00517798">
        <w:rPr>
          <w:sz w:val="24"/>
          <w:szCs w:val="24"/>
        </w:rPr>
        <w:t xml:space="preserve"> of the NIH</w:t>
      </w:r>
      <w:r w:rsidR="007250F3" w:rsidRPr="00517798">
        <w:rPr>
          <w:sz w:val="24"/>
          <w:szCs w:val="24"/>
        </w:rPr>
        <w:t xml:space="preserve"> to collect and disseminate (including through publications)</w:t>
      </w:r>
      <w:r w:rsidR="004F6A7E" w:rsidRPr="00517798">
        <w:rPr>
          <w:sz w:val="24"/>
          <w:szCs w:val="24"/>
        </w:rPr>
        <w:t xml:space="preserve"> to </w:t>
      </w:r>
      <w:r w:rsidR="00F9468B" w:rsidRPr="00517798">
        <w:rPr>
          <w:sz w:val="24"/>
          <w:szCs w:val="24"/>
        </w:rPr>
        <w:t>the health care community</w:t>
      </w:r>
      <w:r w:rsidR="004F6A7E" w:rsidRPr="00517798">
        <w:rPr>
          <w:sz w:val="24"/>
          <w:szCs w:val="24"/>
        </w:rPr>
        <w:t xml:space="preserve"> and </w:t>
      </w:r>
      <w:r w:rsidR="00050B82" w:rsidRPr="00517798">
        <w:rPr>
          <w:sz w:val="24"/>
          <w:szCs w:val="24"/>
        </w:rPr>
        <w:t xml:space="preserve">other </w:t>
      </w:r>
      <w:r w:rsidR="00F9468B" w:rsidRPr="00517798">
        <w:rPr>
          <w:sz w:val="24"/>
          <w:szCs w:val="24"/>
        </w:rPr>
        <w:t>entities</w:t>
      </w:r>
      <w:r w:rsidR="00050B82" w:rsidRPr="00517798">
        <w:rPr>
          <w:sz w:val="24"/>
          <w:szCs w:val="24"/>
        </w:rPr>
        <w:t>,</w:t>
      </w:r>
      <w:r w:rsidR="00F9468B" w:rsidRPr="00517798">
        <w:rPr>
          <w:sz w:val="24"/>
          <w:szCs w:val="24"/>
        </w:rPr>
        <w:t xml:space="preserve"> information </w:t>
      </w:r>
      <w:r w:rsidR="007250F3" w:rsidRPr="00517798">
        <w:rPr>
          <w:sz w:val="24"/>
          <w:szCs w:val="24"/>
        </w:rPr>
        <w:t xml:space="preserve">on </w:t>
      </w:r>
      <w:r w:rsidR="00F9468B" w:rsidRPr="00517798">
        <w:rPr>
          <w:sz w:val="24"/>
          <w:szCs w:val="24"/>
        </w:rPr>
        <w:t xml:space="preserve">the </w:t>
      </w:r>
      <w:r w:rsidR="00EE2727">
        <w:rPr>
          <w:sz w:val="24"/>
          <w:szCs w:val="24"/>
        </w:rPr>
        <w:t>study</w:t>
      </w:r>
      <w:r w:rsidR="00F9468B" w:rsidRPr="00517798">
        <w:rPr>
          <w:sz w:val="24"/>
          <w:szCs w:val="24"/>
        </w:rPr>
        <w:t xml:space="preserve"> of research conducted by or through the nation</w:t>
      </w:r>
      <w:r w:rsidR="00050B82" w:rsidRPr="00517798">
        <w:rPr>
          <w:sz w:val="24"/>
          <w:szCs w:val="24"/>
        </w:rPr>
        <w:t>al research institutes.</w:t>
      </w:r>
    </w:p>
    <w:p w:rsidR="00B265B7" w:rsidRPr="00517798" w:rsidRDefault="007D5840" w:rsidP="00D52AD4">
      <w:pPr>
        <w:pStyle w:val="P1-StandPara"/>
        <w:tabs>
          <w:tab w:val="left" w:pos="720"/>
          <w:tab w:val="right" w:leader="dot" w:pos="9504"/>
        </w:tabs>
        <w:ind w:firstLine="0"/>
        <w:rPr>
          <w:color w:val="000000"/>
          <w:sz w:val="24"/>
          <w:szCs w:val="24"/>
        </w:rPr>
      </w:pPr>
      <w:r w:rsidRPr="00517798">
        <w:rPr>
          <w:color w:val="000000"/>
          <w:sz w:val="24"/>
          <w:szCs w:val="24"/>
        </w:rPr>
        <w:tab/>
      </w:r>
      <w:r w:rsidR="001F7D08" w:rsidRPr="00517798">
        <w:rPr>
          <w:color w:val="000000"/>
          <w:sz w:val="24"/>
          <w:szCs w:val="24"/>
        </w:rPr>
        <w:t xml:space="preserve"> </w:t>
      </w:r>
    </w:p>
    <w:p w:rsidR="00D566A7" w:rsidRPr="009950B7" w:rsidRDefault="00B265B7" w:rsidP="007D3709">
      <w:pPr>
        <w:pStyle w:val="P1-StandPara"/>
        <w:tabs>
          <w:tab w:val="left" w:pos="720"/>
          <w:tab w:val="right" w:leader="dot" w:pos="9504"/>
        </w:tabs>
        <w:ind w:firstLine="0"/>
        <w:rPr>
          <w:b/>
          <w:color w:val="000000"/>
          <w:sz w:val="24"/>
          <w:szCs w:val="24"/>
        </w:rPr>
      </w:pPr>
      <w:r w:rsidRPr="009950B7">
        <w:rPr>
          <w:b/>
          <w:color w:val="000000"/>
          <w:sz w:val="24"/>
          <w:szCs w:val="24"/>
        </w:rPr>
        <w:t>A.2</w:t>
      </w:r>
      <w:r w:rsidRPr="009950B7">
        <w:rPr>
          <w:b/>
          <w:color w:val="000000"/>
          <w:sz w:val="24"/>
          <w:szCs w:val="24"/>
        </w:rPr>
        <w:tab/>
        <w:t>Purpose and Use of the Information</w:t>
      </w:r>
    </w:p>
    <w:p w:rsidR="00A028B3" w:rsidRDefault="00D566A7" w:rsidP="007D3709">
      <w:pPr>
        <w:pStyle w:val="P1-StandPara"/>
        <w:tabs>
          <w:tab w:val="left" w:pos="720"/>
          <w:tab w:val="right" w:leader="dot" w:pos="9504"/>
        </w:tabs>
        <w:ind w:firstLine="0"/>
        <w:rPr>
          <w:color w:val="000000"/>
          <w:sz w:val="24"/>
          <w:szCs w:val="24"/>
        </w:rPr>
      </w:pPr>
      <w:r w:rsidRPr="009950B7">
        <w:rPr>
          <w:color w:val="000000"/>
          <w:sz w:val="24"/>
          <w:szCs w:val="24"/>
        </w:rPr>
        <w:tab/>
      </w:r>
      <w:r w:rsidR="00D2643D" w:rsidRPr="009950B7">
        <w:rPr>
          <w:color w:val="000000"/>
          <w:sz w:val="24"/>
          <w:szCs w:val="24"/>
        </w:rPr>
        <w:t xml:space="preserve">The current proposal is </w:t>
      </w:r>
      <w:r w:rsidR="00FF531C">
        <w:rPr>
          <w:color w:val="000000"/>
          <w:sz w:val="24"/>
          <w:szCs w:val="24"/>
        </w:rPr>
        <w:t>to administer a survey</w:t>
      </w:r>
      <w:r w:rsidR="00D2643D" w:rsidRPr="009950B7">
        <w:rPr>
          <w:color w:val="000000"/>
          <w:sz w:val="24"/>
          <w:szCs w:val="24"/>
        </w:rPr>
        <w:t xml:space="preserve"> </w:t>
      </w:r>
      <w:r w:rsidR="000B76EA" w:rsidRPr="000B76EA">
        <w:rPr>
          <w:b/>
          <w:color w:val="000000"/>
          <w:sz w:val="24"/>
          <w:szCs w:val="24"/>
        </w:rPr>
        <w:t>(Attachments 1A</w:t>
      </w:r>
      <w:r w:rsidR="00952DAF">
        <w:rPr>
          <w:b/>
          <w:color w:val="000000"/>
          <w:sz w:val="24"/>
          <w:szCs w:val="24"/>
        </w:rPr>
        <w:t>-1C</w:t>
      </w:r>
      <w:r w:rsidR="000B76EA" w:rsidRPr="000B76EA">
        <w:rPr>
          <w:b/>
          <w:color w:val="000000"/>
          <w:sz w:val="24"/>
          <w:szCs w:val="24"/>
        </w:rPr>
        <w:t>)</w:t>
      </w:r>
      <w:r w:rsidR="000B76EA">
        <w:rPr>
          <w:color w:val="000000"/>
          <w:sz w:val="24"/>
          <w:szCs w:val="24"/>
        </w:rPr>
        <w:t xml:space="preserve"> </w:t>
      </w:r>
      <w:r w:rsidR="00D2643D" w:rsidRPr="009950B7">
        <w:rPr>
          <w:color w:val="000000"/>
          <w:sz w:val="24"/>
          <w:szCs w:val="24"/>
        </w:rPr>
        <w:t xml:space="preserve">to </w:t>
      </w:r>
      <w:r w:rsidR="00E9639F" w:rsidRPr="009950B7">
        <w:rPr>
          <w:color w:val="000000"/>
          <w:sz w:val="24"/>
          <w:szCs w:val="24"/>
        </w:rPr>
        <w:t xml:space="preserve">evaluate the effectiveness of </w:t>
      </w:r>
      <w:r w:rsidR="00E9639F" w:rsidRPr="001D6DD7">
        <w:rPr>
          <w:color w:val="000000"/>
          <w:sz w:val="24"/>
          <w:szCs w:val="24"/>
        </w:rPr>
        <w:t xml:space="preserve">awards </w:t>
      </w:r>
      <w:r w:rsidR="00D2643D" w:rsidRPr="001D6DD7">
        <w:rPr>
          <w:color w:val="000000"/>
          <w:sz w:val="24"/>
          <w:szCs w:val="24"/>
        </w:rPr>
        <w:t xml:space="preserve">funded through </w:t>
      </w:r>
      <w:r w:rsidR="00FC716E" w:rsidRPr="009950B7">
        <w:rPr>
          <w:color w:val="000000"/>
          <w:sz w:val="24"/>
          <w:szCs w:val="24"/>
        </w:rPr>
        <w:t>the U.S.-China Program for Biomedical Research Cooperation, the U.S.-South Africa Program for Collaborative Biomedical Research, the U.S.-Russia Bilateral Collaborative Research Partnerships on the Prevention and Treatment of HIV/AIDS and Co-morbidities</w:t>
      </w:r>
      <w:r w:rsidR="00FC716E">
        <w:rPr>
          <w:color w:val="000000"/>
          <w:sz w:val="24"/>
          <w:szCs w:val="24"/>
        </w:rPr>
        <w:t xml:space="preserve">, and the </w:t>
      </w:r>
      <w:r w:rsidR="00FC716E" w:rsidRPr="00F926AC">
        <w:rPr>
          <w:color w:val="000000"/>
          <w:sz w:val="24"/>
          <w:szCs w:val="24"/>
        </w:rPr>
        <w:t>U.S. – India Bilateral Collaborative Research Partnerships on the Prevention of HIV/AIDS and Co-morbidities</w:t>
      </w:r>
      <w:r w:rsidR="00E9639F" w:rsidRPr="001D6DD7">
        <w:rPr>
          <w:color w:val="000000"/>
          <w:sz w:val="24"/>
          <w:szCs w:val="24"/>
        </w:rPr>
        <w:t>.</w:t>
      </w:r>
      <w:r w:rsidR="00F926AC">
        <w:rPr>
          <w:color w:val="000000"/>
          <w:sz w:val="24"/>
          <w:szCs w:val="24"/>
        </w:rPr>
        <w:t xml:space="preserve"> </w:t>
      </w:r>
      <w:r w:rsidR="002A2564" w:rsidRPr="001D6DD7">
        <w:rPr>
          <w:color w:val="000000"/>
          <w:sz w:val="24"/>
          <w:szCs w:val="24"/>
        </w:rPr>
        <w:t>A</w:t>
      </w:r>
      <w:r w:rsidR="00E9639F" w:rsidRPr="001D6DD7">
        <w:rPr>
          <w:color w:val="000000"/>
          <w:sz w:val="24"/>
          <w:szCs w:val="24"/>
        </w:rPr>
        <w:t>ll</w:t>
      </w:r>
      <w:r w:rsidR="00AA01E2" w:rsidRPr="001D6DD7">
        <w:rPr>
          <w:color w:val="000000"/>
          <w:sz w:val="24"/>
          <w:szCs w:val="24"/>
        </w:rPr>
        <w:t xml:space="preserve"> principal investigator</w:t>
      </w:r>
      <w:r w:rsidR="00E9639F" w:rsidRPr="00444CF4">
        <w:rPr>
          <w:color w:val="000000"/>
          <w:sz w:val="24"/>
          <w:szCs w:val="24"/>
        </w:rPr>
        <w:t>s</w:t>
      </w:r>
      <w:r w:rsidR="00AA01E2" w:rsidRPr="00444CF4">
        <w:rPr>
          <w:color w:val="000000"/>
          <w:sz w:val="24"/>
          <w:szCs w:val="24"/>
        </w:rPr>
        <w:t xml:space="preserve"> of</w:t>
      </w:r>
      <w:r w:rsidR="00AA01E2" w:rsidRPr="009950B7">
        <w:rPr>
          <w:color w:val="000000"/>
          <w:sz w:val="24"/>
          <w:szCs w:val="24"/>
        </w:rPr>
        <w:t xml:space="preserve"> the </w:t>
      </w:r>
      <w:r w:rsidR="00E9639F" w:rsidRPr="009950B7">
        <w:rPr>
          <w:color w:val="000000"/>
          <w:sz w:val="24"/>
          <w:szCs w:val="24"/>
        </w:rPr>
        <w:t xml:space="preserve">bilateral </w:t>
      </w:r>
      <w:r w:rsidR="00AA01E2" w:rsidRPr="009950B7">
        <w:rPr>
          <w:color w:val="000000"/>
          <w:sz w:val="24"/>
          <w:szCs w:val="24"/>
        </w:rPr>
        <w:t>award</w:t>
      </w:r>
      <w:r w:rsidR="00E9639F" w:rsidRPr="009950B7">
        <w:rPr>
          <w:color w:val="000000"/>
          <w:sz w:val="24"/>
          <w:szCs w:val="24"/>
        </w:rPr>
        <w:t>s</w:t>
      </w:r>
      <w:r w:rsidR="002A2564" w:rsidRPr="009950B7">
        <w:rPr>
          <w:color w:val="000000"/>
          <w:sz w:val="24"/>
          <w:szCs w:val="24"/>
        </w:rPr>
        <w:t xml:space="preserve"> </w:t>
      </w:r>
      <w:r w:rsidR="002D1B27">
        <w:rPr>
          <w:color w:val="000000"/>
          <w:sz w:val="24"/>
          <w:szCs w:val="24"/>
        </w:rPr>
        <w:t xml:space="preserve">who receive funding from the NIH </w:t>
      </w:r>
      <w:r w:rsidR="002A2564" w:rsidRPr="009950B7">
        <w:rPr>
          <w:color w:val="000000"/>
          <w:sz w:val="24"/>
          <w:szCs w:val="24"/>
        </w:rPr>
        <w:t xml:space="preserve">will </w:t>
      </w:r>
      <w:r w:rsidR="002D1B27">
        <w:rPr>
          <w:color w:val="000000"/>
          <w:sz w:val="24"/>
          <w:szCs w:val="24"/>
        </w:rPr>
        <w:t xml:space="preserve">be invited to </w:t>
      </w:r>
      <w:r w:rsidR="002A2564" w:rsidRPr="009950B7">
        <w:rPr>
          <w:color w:val="000000"/>
          <w:sz w:val="24"/>
          <w:szCs w:val="24"/>
        </w:rPr>
        <w:t xml:space="preserve">complete the </w:t>
      </w:r>
      <w:r w:rsidR="00EE2727">
        <w:rPr>
          <w:color w:val="000000"/>
          <w:sz w:val="24"/>
          <w:szCs w:val="24"/>
        </w:rPr>
        <w:t>study</w:t>
      </w:r>
      <w:r w:rsidR="00AA01E2" w:rsidRPr="009950B7">
        <w:rPr>
          <w:color w:val="000000"/>
          <w:sz w:val="24"/>
          <w:szCs w:val="24"/>
        </w:rPr>
        <w:t>. The report consists of information already known to the investigator, which has not previously been gathered and submitted to the program office or made public.</w:t>
      </w:r>
      <w:r w:rsidR="00F926AC">
        <w:rPr>
          <w:color w:val="000000"/>
          <w:sz w:val="24"/>
          <w:szCs w:val="24"/>
        </w:rPr>
        <w:t xml:space="preserve"> </w:t>
      </w:r>
      <w:r w:rsidR="00D2643D" w:rsidRPr="009950B7">
        <w:rPr>
          <w:color w:val="000000"/>
          <w:sz w:val="24"/>
          <w:szCs w:val="24"/>
        </w:rPr>
        <w:t>Much of the information</w:t>
      </w:r>
      <w:r w:rsidR="00570D18" w:rsidRPr="009950B7">
        <w:rPr>
          <w:color w:val="000000"/>
          <w:sz w:val="24"/>
          <w:szCs w:val="24"/>
        </w:rPr>
        <w:t xml:space="preserve"> is</w:t>
      </w:r>
      <w:r w:rsidR="00B65BBA" w:rsidRPr="009950B7">
        <w:rPr>
          <w:color w:val="000000"/>
          <w:sz w:val="24"/>
          <w:szCs w:val="24"/>
        </w:rPr>
        <w:t xml:space="preserve"> specific to the requirement of</w:t>
      </w:r>
      <w:r w:rsidR="00570D18" w:rsidRPr="009950B7">
        <w:rPr>
          <w:color w:val="000000"/>
          <w:sz w:val="24"/>
          <w:szCs w:val="24"/>
        </w:rPr>
        <w:t xml:space="preserve"> international collaborations</w:t>
      </w:r>
      <w:r w:rsidR="00D2643D" w:rsidRPr="009950B7">
        <w:rPr>
          <w:color w:val="000000"/>
          <w:sz w:val="24"/>
          <w:szCs w:val="24"/>
        </w:rPr>
        <w:t xml:space="preserve"> of th</w:t>
      </w:r>
      <w:r w:rsidR="00570D18" w:rsidRPr="009950B7">
        <w:rPr>
          <w:color w:val="000000"/>
          <w:sz w:val="24"/>
          <w:szCs w:val="24"/>
        </w:rPr>
        <w:t>e</w:t>
      </w:r>
      <w:r w:rsidR="00D2643D" w:rsidRPr="009950B7">
        <w:rPr>
          <w:color w:val="000000"/>
          <w:sz w:val="24"/>
          <w:szCs w:val="24"/>
        </w:rPr>
        <w:t>s</w:t>
      </w:r>
      <w:r w:rsidR="00570D18" w:rsidRPr="009950B7">
        <w:rPr>
          <w:color w:val="000000"/>
          <w:sz w:val="24"/>
          <w:szCs w:val="24"/>
        </w:rPr>
        <w:t>e</w:t>
      </w:r>
      <w:r w:rsidR="00D2643D" w:rsidRPr="009950B7">
        <w:rPr>
          <w:color w:val="000000"/>
          <w:sz w:val="24"/>
          <w:szCs w:val="24"/>
        </w:rPr>
        <w:t xml:space="preserve"> program</w:t>
      </w:r>
      <w:r w:rsidR="00570D18" w:rsidRPr="009950B7">
        <w:rPr>
          <w:color w:val="000000"/>
          <w:sz w:val="24"/>
          <w:szCs w:val="24"/>
        </w:rPr>
        <w:t>s</w:t>
      </w:r>
      <w:r w:rsidR="00D2643D" w:rsidRPr="009950B7">
        <w:rPr>
          <w:color w:val="000000"/>
          <w:sz w:val="24"/>
          <w:szCs w:val="24"/>
        </w:rPr>
        <w:t xml:space="preserve"> (e.g.</w:t>
      </w:r>
      <w:r w:rsidR="00292443">
        <w:rPr>
          <w:color w:val="000000"/>
          <w:sz w:val="24"/>
          <w:szCs w:val="24"/>
        </w:rPr>
        <w:t>,</w:t>
      </w:r>
      <w:r w:rsidR="00E9639F" w:rsidRPr="009950B7">
        <w:rPr>
          <w:color w:val="000000"/>
          <w:sz w:val="24"/>
          <w:szCs w:val="24"/>
        </w:rPr>
        <w:t xml:space="preserve"> </w:t>
      </w:r>
      <w:r w:rsidR="00570D18" w:rsidRPr="009950B7">
        <w:rPr>
          <w:color w:val="000000"/>
          <w:sz w:val="24"/>
          <w:szCs w:val="24"/>
        </w:rPr>
        <w:t>advantages of international collaborations, challenges of international collaborations, etc.</w:t>
      </w:r>
      <w:r w:rsidR="00D2643D" w:rsidRPr="009950B7">
        <w:rPr>
          <w:color w:val="000000"/>
          <w:sz w:val="24"/>
          <w:szCs w:val="24"/>
        </w:rPr>
        <w:t>)</w:t>
      </w:r>
      <w:r w:rsidR="00A028B3" w:rsidRPr="009950B7">
        <w:rPr>
          <w:color w:val="000000"/>
          <w:sz w:val="24"/>
          <w:szCs w:val="24"/>
        </w:rPr>
        <w:t>.</w:t>
      </w:r>
    </w:p>
    <w:p w:rsidR="00994D1B" w:rsidRPr="009950B7" w:rsidRDefault="00994D1B" w:rsidP="007D3709">
      <w:pPr>
        <w:pStyle w:val="P1-StandPara"/>
        <w:tabs>
          <w:tab w:val="left" w:pos="720"/>
          <w:tab w:val="right" w:leader="dot" w:pos="9504"/>
        </w:tabs>
        <w:ind w:firstLine="0"/>
        <w:rPr>
          <w:color w:val="000000"/>
          <w:sz w:val="24"/>
          <w:szCs w:val="24"/>
        </w:rPr>
      </w:pPr>
    </w:p>
    <w:p w:rsidR="007F4CC1" w:rsidRPr="009950B7" w:rsidRDefault="00D2643D" w:rsidP="007D3709">
      <w:pPr>
        <w:pStyle w:val="P1-StandPara"/>
        <w:tabs>
          <w:tab w:val="left" w:pos="720"/>
          <w:tab w:val="right" w:leader="dot" w:pos="9504"/>
        </w:tabs>
        <w:ind w:firstLine="0"/>
        <w:rPr>
          <w:color w:val="000000"/>
          <w:sz w:val="24"/>
          <w:szCs w:val="24"/>
        </w:rPr>
      </w:pPr>
      <w:r w:rsidRPr="009950B7">
        <w:rPr>
          <w:color w:val="000000"/>
          <w:sz w:val="24"/>
          <w:szCs w:val="24"/>
        </w:rPr>
        <w:t xml:space="preserve"> </w:t>
      </w:r>
      <w:r w:rsidR="007F4CC1" w:rsidRPr="009950B7">
        <w:rPr>
          <w:color w:val="000000"/>
          <w:sz w:val="24"/>
          <w:szCs w:val="24"/>
        </w:rPr>
        <w:t xml:space="preserve">Information to be collected: </w:t>
      </w:r>
    </w:p>
    <w:p w:rsidR="00F330F2" w:rsidRPr="009950B7" w:rsidRDefault="00F330F2" w:rsidP="00747437">
      <w:pPr>
        <w:pStyle w:val="P1-StandPara"/>
        <w:numPr>
          <w:ilvl w:val="0"/>
          <w:numId w:val="34"/>
        </w:numPr>
        <w:tabs>
          <w:tab w:val="left" w:pos="720"/>
          <w:tab w:val="right" w:leader="dot" w:pos="9504"/>
        </w:tabs>
        <w:spacing w:before="120" w:after="120" w:line="276" w:lineRule="auto"/>
        <w:rPr>
          <w:color w:val="000000"/>
          <w:sz w:val="24"/>
          <w:szCs w:val="24"/>
        </w:rPr>
      </w:pPr>
      <w:r w:rsidRPr="009950B7">
        <w:rPr>
          <w:color w:val="000000"/>
          <w:sz w:val="24"/>
          <w:szCs w:val="24"/>
        </w:rPr>
        <w:t>Unique scientific</w:t>
      </w:r>
      <w:r w:rsidR="00AE51CC" w:rsidRPr="009950B7">
        <w:rPr>
          <w:color w:val="000000"/>
          <w:sz w:val="24"/>
          <w:szCs w:val="24"/>
        </w:rPr>
        <w:t xml:space="preserve"> findings/opportunities due to the i</w:t>
      </w:r>
      <w:r w:rsidRPr="009950B7">
        <w:rPr>
          <w:color w:val="000000"/>
          <w:sz w:val="24"/>
          <w:szCs w:val="24"/>
        </w:rPr>
        <w:t xml:space="preserve">nternational </w:t>
      </w:r>
      <w:r w:rsidR="00AE51CC" w:rsidRPr="009950B7">
        <w:rPr>
          <w:color w:val="000000"/>
          <w:sz w:val="24"/>
          <w:szCs w:val="24"/>
        </w:rPr>
        <w:t xml:space="preserve">nature of the </w:t>
      </w:r>
      <w:r w:rsidRPr="009950B7">
        <w:rPr>
          <w:color w:val="000000"/>
          <w:sz w:val="24"/>
          <w:szCs w:val="24"/>
        </w:rPr>
        <w:t>collaboration</w:t>
      </w:r>
      <w:r w:rsidR="00AE51CC" w:rsidRPr="009950B7">
        <w:rPr>
          <w:color w:val="000000"/>
          <w:sz w:val="24"/>
          <w:szCs w:val="24"/>
        </w:rPr>
        <w:t>s</w:t>
      </w:r>
    </w:p>
    <w:p w:rsidR="007F4CC1" w:rsidRPr="009950B7" w:rsidRDefault="00F330F2" w:rsidP="00747437">
      <w:pPr>
        <w:pStyle w:val="P1-StandPara"/>
        <w:numPr>
          <w:ilvl w:val="0"/>
          <w:numId w:val="34"/>
        </w:numPr>
        <w:tabs>
          <w:tab w:val="left" w:pos="720"/>
          <w:tab w:val="right" w:leader="dot" w:pos="9504"/>
        </w:tabs>
        <w:spacing w:before="120" w:after="120" w:line="276" w:lineRule="auto"/>
        <w:rPr>
          <w:color w:val="000000"/>
          <w:sz w:val="24"/>
          <w:szCs w:val="24"/>
        </w:rPr>
      </w:pPr>
      <w:r w:rsidRPr="009950B7">
        <w:rPr>
          <w:color w:val="000000"/>
          <w:sz w:val="24"/>
          <w:szCs w:val="24"/>
        </w:rPr>
        <w:lastRenderedPageBreak/>
        <w:t>Advantages and challenges of collaborating internationally</w:t>
      </w:r>
    </w:p>
    <w:p w:rsidR="00F330F2" w:rsidRPr="009950B7" w:rsidRDefault="00F330F2" w:rsidP="00747437">
      <w:pPr>
        <w:pStyle w:val="P1-StandPara"/>
        <w:numPr>
          <w:ilvl w:val="0"/>
          <w:numId w:val="34"/>
        </w:numPr>
        <w:tabs>
          <w:tab w:val="left" w:pos="720"/>
          <w:tab w:val="right" w:leader="dot" w:pos="9504"/>
        </w:tabs>
        <w:spacing w:before="120" w:after="120" w:line="276" w:lineRule="auto"/>
        <w:rPr>
          <w:color w:val="000000"/>
          <w:sz w:val="24"/>
          <w:szCs w:val="24"/>
        </w:rPr>
      </w:pPr>
      <w:r w:rsidRPr="009950B7">
        <w:rPr>
          <w:color w:val="000000"/>
          <w:sz w:val="24"/>
          <w:szCs w:val="24"/>
        </w:rPr>
        <w:t xml:space="preserve">Description of plans to continue collaboration </w:t>
      </w:r>
    </w:p>
    <w:p w:rsidR="0069496F" w:rsidRPr="009950B7" w:rsidRDefault="0069496F" w:rsidP="0069496F">
      <w:pPr>
        <w:pStyle w:val="P1-StandPara"/>
        <w:numPr>
          <w:ilvl w:val="0"/>
          <w:numId w:val="34"/>
        </w:numPr>
        <w:tabs>
          <w:tab w:val="left" w:pos="720"/>
          <w:tab w:val="right" w:leader="dot" w:pos="9504"/>
        </w:tabs>
        <w:spacing w:before="120" w:after="120" w:line="276" w:lineRule="auto"/>
        <w:rPr>
          <w:color w:val="000000"/>
          <w:sz w:val="24"/>
          <w:szCs w:val="24"/>
        </w:rPr>
      </w:pPr>
      <w:r w:rsidRPr="009950B7">
        <w:rPr>
          <w:color w:val="000000"/>
          <w:sz w:val="24"/>
          <w:szCs w:val="24"/>
        </w:rPr>
        <w:t xml:space="preserve">Key </w:t>
      </w:r>
      <w:r>
        <w:rPr>
          <w:color w:val="000000"/>
          <w:sz w:val="24"/>
          <w:szCs w:val="24"/>
        </w:rPr>
        <w:t xml:space="preserve">domestic and international </w:t>
      </w:r>
      <w:r w:rsidRPr="009950B7">
        <w:rPr>
          <w:color w:val="000000"/>
          <w:sz w:val="24"/>
          <w:szCs w:val="24"/>
        </w:rPr>
        <w:t xml:space="preserve">achievements including findings, publications, and presentations </w:t>
      </w:r>
      <w:r>
        <w:rPr>
          <w:color w:val="000000"/>
          <w:sz w:val="24"/>
          <w:szCs w:val="24"/>
        </w:rPr>
        <w:t xml:space="preserve">when these are </w:t>
      </w:r>
      <w:r w:rsidRPr="009950B7">
        <w:rPr>
          <w:color w:val="000000"/>
          <w:sz w:val="24"/>
          <w:szCs w:val="24"/>
        </w:rPr>
        <w:t>no</w:t>
      </w:r>
      <w:r>
        <w:rPr>
          <w:color w:val="000000"/>
          <w:sz w:val="24"/>
          <w:szCs w:val="24"/>
        </w:rPr>
        <w:t>t collected in progress reports</w:t>
      </w:r>
      <w:r w:rsidRPr="009950B7">
        <w:rPr>
          <w:color w:val="000000"/>
          <w:sz w:val="24"/>
          <w:szCs w:val="24"/>
        </w:rPr>
        <w:t xml:space="preserve"> </w:t>
      </w:r>
      <w:r>
        <w:rPr>
          <w:color w:val="000000"/>
          <w:sz w:val="24"/>
          <w:szCs w:val="24"/>
        </w:rPr>
        <w:t>(</w:t>
      </w:r>
      <w:r w:rsidRPr="009950B7">
        <w:rPr>
          <w:color w:val="000000"/>
          <w:sz w:val="24"/>
          <w:szCs w:val="24"/>
        </w:rPr>
        <w:t>e.g.</w:t>
      </w:r>
      <w:r>
        <w:rPr>
          <w:color w:val="000000"/>
          <w:sz w:val="24"/>
          <w:szCs w:val="24"/>
        </w:rPr>
        <w:t>,</w:t>
      </w:r>
      <w:r w:rsidRPr="009950B7">
        <w:rPr>
          <w:color w:val="000000"/>
          <w:sz w:val="24"/>
          <w:szCs w:val="24"/>
        </w:rPr>
        <w:t xml:space="preserve"> administrative supplements)</w:t>
      </w:r>
    </w:p>
    <w:p w:rsidR="007F4CC1" w:rsidRPr="009950B7" w:rsidRDefault="00F330F2" w:rsidP="00747437">
      <w:pPr>
        <w:pStyle w:val="P1-StandPara"/>
        <w:numPr>
          <w:ilvl w:val="0"/>
          <w:numId w:val="34"/>
        </w:numPr>
        <w:tabs>
          <w:tab w:val="left" w:pos="720"/>
          <w:tab w:val="right" w:leader="dot" w:pos="9504"/>
        </w:tabs>
        <w:spacing w:before="120" w:after="120" w:line="276" w:lineRule="auto"/>
        <w:rPr>
          <w:color w:val="000000"/>
          <w:sz w:val="24"/>
          <w:szCs w:val="24"/>
        </w:rPr>
      </w:pPr>
      <w:r w:rsidRPr="009950B7">
        <w:rPr>
          <w:color w:val="000000"/>
          <w:sz w:val="24"/>
          <w:szCs w:val="24"/>
        </w:rPr>
        <w:t>Practical applications of findings</w:t>
      </w:r>
      <w:r w:rsidR="0069496F">
        <w:rPr>
          <w:color w:val="000000"/>
          <w:sz w:val="24"/>
          <w:szCs w:val="24"/>
        </w:rPr>
        <w:t xml:space="preserve"> when not collected in progress reports</w:t>
      </w:r>
    </w:p>
    <w:p w:rsidR="00F330F2" w:rsidRDefault="007F4CC1" w:rsidP="00F330F2">
      <w:pPr>
        <w:pStyle w:val="P1-StandPara"/>
        <w:numPr>
          <w:ilvl w:val="0"/>
          <w:numId w:val="34"/>
        </w:numPr>
        <w:tabs>
          <w:tab w:val="left" w:pos="720"/>
          <w:tab w:val="right" w:leader="dot" w:pos="9504"/>
        </w:tabs>
        <w:spacing w:before="120" w:after="120" w:line="276" w:lineRule="auto"/>
        <w:rPr>
          <w:color w:val="000000"/>
          <w:sz w:val="24"/>
          <w:szCs w:val="24"/>
        </w:rPr>
      </w:pPr>
      <w:r w:rsidRPr="009950B7">
        <w:rPr>
          <w:color w:val="000000"/>
          <w:sz w:val="24"/>
          <w:szCs w:val="24"/>
        </w:rPr>
        <w:t>Training Activities</w:t>
      </w:r>
      <w:r w:rsidR="0069496F">
        <w:rPr>
          <w:color w:val="000000"/>
          <w:sz w:val="24"/>
          <w:szCs w:val="24"/>
        </w:rPr>
        <w:t xml:space="preserve"> </w:t>
      </w:r>
    </w:p>
    <w:p w:rsidR="002D1B27" w:rsidRPr="009950B7" w:rsidRDefault="002D1B27" w:rsidP="00F330F2">
      <w:pPr>
        <w:pStyle w:val="P1-StandPara"/>
        <w:numPr>
          <w:ilvl w:val="0"/>
          <w:numId w:val="34"/>
        </w:numPr>
        <w:tabs>
          <w:tab w:val="left" w:pos="720"/>
          <w:tab w:val="right" w:leader="dot" w:pos="9504"/>
        </w:tabs>
        <w:spacing w:before="120" w:after="120" w:line="276" w:lineRule="auto"/>
        <w:rPr>
          <w:color w:val="000000"/>
          <w:sz w:val="24"/>
          <w:szCs w:val="24"/>
        </w:rPr>
      </w:pPr>
      <w:r>
        <w:rPr>
          <w:color w:val="000000"/>
          <w:sz w:val="24"/>
          <w:szCs w:val="24"/>
        </w:rPr>
        <w:t>How they identified their collaborator</w:t>
      </w:r>
    </w:p>
    <w:p w:rsidR="00F330F2" w:rsidRPr="009950B7" w:rsidRDefault="0069496F" w:rsidP="001D6DD7">
      <w:pPr>
        <w:pStyle w:val="P1-StandPara"/>
        <w:numPr>
          <w:ilvl w:val="0"/>
          <w:numId w:val="34"/>
        </w:numPr>
        <w:tabs>
          <w:tab w:val="left" w:pos="720"/>
          <w:tab w:val="right" w:leader="dot" w:pos="9504"/>
        </w:tabs>
        <w:spacing w:before="120" w:after="120"/>
        <w:rPr>
          <w:color w:val="000000"/>
          <w:sz w:val="24"/>
          <w:szCs w:val="24"/>
        </w:rPr>
      </w:pPr>
      <w:r>
        <w:rPr>
          <w:color w:val="000000"/>
          <w:sz w:val="24"/>
          <w:szCs w:val="24"/>
        </w:rPr>
        <w:t xml:space="preserve">Other feedback on </w:t>
      </w:r>
      <w:r w:rsidR="00F330F2" w:rsidRPr="009950B7">
        <w:rPr>
          <w:color w:val="000000"/>
          <w:sz w:val="24"/>
          <w:szCs w:val="24"/>
        </w:rPr>
        <w:t xml:space="preserve">program activities </w:t>
      </w:r>
    </w:p>
    <w:p w:rsidR="007D7617" w:rsidRPr="009950B7" w:rsidRDefault="007D7617" w:rsidP="001D6DD7">
      <w:pPr>
        <w:pStyle w:val="P1-StandPara"/>
        <w:tabs>
          <w:tab w:val="left" w:pos="720"/>
          <w:tab w:val="right" w:leader="dot" w:pos="9504"/>
        </w:tabs>
        <w:ind w:firstLine="0"/>
        <w:rPr>
          <w:color w:val="000000"/>
          <w:sz w:val="24"/>
          <w:szCs w:val="24"/>
          <w:u w:val="single"/>
        </w:rPr>
      </w:pPr>
      <w:r w:rsidRPr="009950B7">
        <w:rPr>
          <w:color w:val="000000"/>
          <w:sz w:val="24"/>
          <w:szCs w:val="24"/>
          <w:u w:val="single"/>
        </w:rPr>
        <w:t xml:space="preserve">Review and Use of Submitted Information </w:t>
      </w:r>
    </w:p>
    <w:p w:rsidR="004202AE" w:rsidRDefault="004202AE" w:rsidP="004202AE">
      <w:pPr>
        <w:pStyle w:val="P1-StandPara"/>
        <w:tabs>
          <w:tab w:val="left" w:pos="720"/>
          <w:tab w:val="right" w:leader="dot" w:pos="9504"/>
        </w:tabs>
        <w:ind w:firstLine="0"/>
        <w:rPr>
          <w:color w:val="000000"/>
          <w:sz w:val="24"/>
          <w:szCs w:val="24"/>
        </w:rPr>
      </w:pPr>
      <w:r>
        <w:rPr>
          <w:color w:val="000000"/>
          <w:sz w:val="24"/>
          <w:szCs w:val="24"/>
        </w:rPr>
        <w:t xml:space="preserve">Completion of the proposed </w:t>
      </w:r>
      <w:r w:rsidR="00EE2727">
        <w:rPr>
          <w:color w:val="000000"/>
          <w:sz w:val="24"/>
          <w:szCs w:val="24"/>
        </w:rPr>
        <w:t>study</w:t>
      </w:r>
      <w:r>
        <w:rPr>
          <w:color w:val="000000"/>
          <w:sz w:val="24"/>
          <w:szCs w:val="24"/>
        </w:rPr>
        <w:t xml:space="preserve"> </w:t>
      </w:r>
      <w:r w:rsidRPr="009950B7">
        <w:rPr>
          <w:color w:val="000000"/>
          <w:sz w:val="24"/>
          <w:szCs w:val="24"/>
        </w:rPr>
        <w:t>is</w:t>
      </w:r>
      <w:r>
        <w:rPr>
          <w:color w:val="000000"/>
          <w:sz w:val="24"/>
          <w:szCs w:val="24"/>
        </w:rPr>
        <w:t xml:space="preserve"> a</w:t>
      </w:r>
      <w:r w:rsidRPr="009950B7">
        <w:rPr>
          <w:color w:val="000000"/>
          <w:sz w:val="24"/>
          <w:szCs w:val="24"/>
        </w:rPr>
        <w:t xml:space="preserve"> unique requirement to these programs and </w:t>
      </w:r>
      <w:r>
        <w:rPr>
          <w:color w:val="000000"/>
          <w:sz w:val="24"/>
          <w:szCs w:val="24"/>
        </w:rPr>
        <w:t>is of</w:t>
      </w:r>
      <w:r w:rsidRPr="009950B7">
        <w:rPr>
          <w:color w:val="000000"/>
          <w:sz w:val="24"/>
          <w:szCs w:val="24"/>
        </w:rPr>
        <w:t xml:space="preserve"> great importance in building and sustaining international partnerships in biomedical research. </w:t>
      </w:r>
      <w:r>
        <w:rPr>
          <w:color w:val="000000"/>
          <w:sz w:val="24"/>
          <w:szCs w:val="24"/>
        </w:rPr>
        <w:t>The</w:t>
      </w:r>
      <w:r w:rsidRPr="009950B7">
        <w:rPr>
          <w:color w:val="000000"/>
          <w:sz w:val="24"/>
          <w:szCs w:val="24"/>
        </w:rPr>
        <w:t xml:space="preserve"> </w:t>
      </w:r>
      <w:r w:rsidR="00EE2727">
        <w:rPr>
          <w:color w:val="000000"/>
          <w:sz w:val="24"/>
          <w:szCs w:val="24"/>
        </w:rPr>
        <w:t>study</w:t>
      </w:r>
      <w:r w:rsidRPr="009950B7">
        <w:rPr>
          <w:color w:val="000000"/>
          <w:sz w:val="24"/>
          <w:szCs w:val="24"/>
        </w:rPr>
        <w:t xml:space="preserve"> is intended to answer three questions:</w:t>
      </w:r>
    </w:p>
    <w:p w:rsidR="008008B2" w:rsidRPr="009950B7" w:rsidRDefault="00256EF4" w:rsidP="00517798">
      <w:pPr>
        <w:pStyle w:val="P1-StandPara"/>
        <w:numPr>
          <w:ilvl w:val="0"/>
          <w:numId w:val="39"/>
        </w:numPr>
        <w:tabs>
          <w:tab w:val="left" w:pos="720"/>
          <w:tab w:val="right" w:leader="dot" w:pos="9504"/>
        </w:tabs>
        <w:spacing w:line="240" w:lineRule="auto"/>
        <w:rPr>
          <w:color w:val="000000"/>
          <w:sz w:val="24"/>
          <w:szCs w:val="24"/>
        </w:rPr>
      </w:pPr>
      <w:r w:rsidRPr="009950B7">
        <w:rPr>
          <w:color w:val="000000"/>
          <w:sz w:val="24"/>
          <w:szCs w:val="24"/>
        </w:rPr>
        <w:t xml:space="preserve">What </w:t>
      </w:r>
      <w:r w:rsidR="00333FAF" w:rsidRPr="009950B7">
        <w:rPr>
          <w:color w:val="000000"/>
          <w:sz w:val="24"/>
          <w:szCs w:val="24"/>
        </w:rPr>
        <w:t>did the</w:t>
      </w:r>
      <w:r w:rsidRPr="009950B7">
        <w:rPr>
          <w:color w:val="000000"/>
          <w:sz w:val="24"/>
          <w:szCs w:val="24"/>
        </w:rPr>
        <w:t xml:space="preserve"> projects funded under these programs</w:t>
      </w:r>
      <w:r w:rsidR="00333FAF" w:rsidRPr="009950B7">
        <w:rPr>
          <w:color w:val="000000"/>
          <w:sz w:val="24"/>
          <w:szCs w:val="24"/>
        </w:rPr>
        <w:t xml:space="preserve"> accomplish</w:t>
      </w:r>
      <w:r w:rsidRPr="009950B7">
        <w:rPr>
          <w:color w:val="000000"/>
          <w:sz w:val="24"/>
          <w:szCs w:val="24"/>
        </w:rPr>
        <w:t>?</w:t>
      </w:r>
    </w:p>
    <w:p w:rsidR="008008B2" w:rsidRPr="009950B7" w:rsidRDefault="00256EF4" w:rsidP="00517798">
      <w:pPr>
        <w:pStyle w:val="P1-StandPara"/>
        <w:numPr>
          <w:ilvl w:val="0"/>
          <w:numId w:val="37"/>
        </w:numPr>
        <w:tabs>
          <w:tab w:val="left" w:pos="720"/>
          <w:tab w:val="right" w:leader="dot" w:pos="9504"/>
        </w:tabs>
        <w:spacing w:line="240" w:lineRule="auto"/>
        <w:rPr>
          <w:color w:val="000000"/>
          <w:sz w:val="24"/>
          <w:szCs w:val="24"/>
        </w:rPr>
      </w:pPr>
      <w:r w:rsidRPr="009950B7">
        <w:rPr>
          <w:color w:val="000000"/>
          <w:sz w:val="24"/>
          <w:szCs w:val="24"/>
        </w:rPr>
        <w:t xml:space="preserve">Which of the accomplishments of these projects </w:t>
      </w:r>
      <w:r w:rsidR="009950B7" w:rsidRPr="009950B7">
        <w:rPr>
          <w:color w:val="000000"/>
          <w:sz w:val="24"/>
          <w:szCs w:val="24"/>
        </w:rPr>
        <w:t>were results</w:t>
      </w:r>
      <w:r w:rsidRPr="009950B7">
        <w:rPr>
          <w:color w:val="000000"/>
          <w:sz w:val="24"/>
          <w:szCs w:val="24"/>
        </w:rPr>
        <w:t xml:space="preserve"> of the unique opportunities presented by collaborating internationally?</w:t>
      </w:r>
    </w:p>
    <w:p w:rsidR="00256EF4" w:rsidRPr="009950B7" w:rsidRDefault="00256EF4" w:rsidP="00517798">
      <w:pPr>
        <w:pStyle w:val="P1-StandPara"/>
        <w:numPr>
          <w:ilvl w:val="0"/>
          <w:numId w:val="37"/>
        </w:numPr>
        <w:tabs>
          <w:tab w:val="left" w:pos="720"/>
          <w:tab w:val="right" w:leader="dot" w:pos="9504"/>
        </w:tabs>
        <w:spacing w:line="240" w:lineRule="auto"/>
        <w:rPr>
          <w:color w:val="000000"/>
          <w:sz w:val="24"/>
          <w:szCs w:val="24"/>
        </w:rPr>
      </w:pPr>
      <w:r w:rsidRPr="009950B7">
        <w:rPr>
          <w:color w:val="000000"/>
          <w:sz w:val="24"/>
          <w:szCs w:val="24"/>
        </w:rPr>
        <w:t>Were there common elements (e.g.</w:t>
      </w:r>
      <w:r w:rsidR="00292443">
        <w:rPr>
          <w:color w:val="000000"/>
          <w:sz w:val="24"/>
          <w:szCs w:val="24"/>
        </w:rPr>
        <w:t>,</w:t>
      </w:r>
      <w:r w:rsidRPr="009950B7">
        <w:rPr>
          <w:color w:val="000000"/>
          <w:sz w:val="24"/>
          <w:szCs w:val="24"/>
        </w:rPr>
        <w:t xml:space="preserve"> challenges, advantages, etc.) across programs or specific to a program that could be used to inform programming in the future?</w:t>
      </w:r>
    </w:p>
    <w:p w:rsidR="004202AE" w:rsidRDefault="004202AE" w:rsidP="00256EF4">
      <w:pPr>
        <w:pStyle w:val="P1-StandPara"/>
        <w:tabs>
          <w:tab w:val="left" w:pos="720"/>
          <w:tab w:val="right" w:leader="dot" w:pos="9504"/>
        </w:tabs>
        <w:ind w:firstLine="0"/>
        <w:rPr>
          <w:b/>
          <w:color w:val="000000"/>
          <w:sz w:val="24"/>
          <w:szCs w:val="24"/>
        </w:rPr>
      </w:pPr>
    </w:p>
    <w:p w:rsidR="004202AE" w:rsidRDefault="004202AE" w:rsidP="00256EF4">
      <w:pPr>
        <w:pStyle w:val="P1-StandPara"/>
        <w:tabs>
          <w:tab w:val="left" w:pos="720"/>
          <w:tab w:val="right" w:leader="dot" w:pos="9504"/>
        </w:tabs>
        <w:ind w:firstLine="0"/>
        <w:rPr>
          <w:color w:val="000000"/>
          <w:sz w:val="24"/>
          <w:szCs w:val="24"/>
        </w:rPr>
      </w:pPr>
      <w:r w:rsidRPr="00FC08E8">
        <w:rPr>
          <w:b/>
          <w:color w:val="000000"/>
          <w:sz w:val="24"/>
          <w:szCs w:val="24"/>
        </w:rPr>
        <w:t>What did the projects funded under these programs accomplish?</w:t>
      </w:r>
      <w:r w:rsidR="00256EF4" w:rsidRPr="009950B7">
        <w:rPr>
          <w:color w:val="000000"/>
          <w:sz w:val="24"/>
          <w:szCs w:val="24"/>
        </w:rPr>
        <w:t xml:space="preserve"> </w:t>
      </w:r>
    </w:p>
    <w:p w:rsidR="00256EF4" w:rsidRPr="009950B7" w:rsidRDefault="00517798" w:rsidP="00256EF4">
      <w:pPr>
        <w:pStyle w:val="P1-StandPara"/>
        <w:tabs>
          <w:tab w:val="left" w:pos="720"/>
          <w:tab w:val="right" w:leader="dot" w:pos="9504"/>
        </w:tabs>
        <w:ind w:firstLine="0"/>
        <w:rPr>
          <w:color w:val="000000"/>
          <w:sz w:val="24"/>
          <w:szCs w:val="24"/>
        </w:rPr>
      </w:pPr>
      <w:r>
        <w:rPr>
          <w:color w:val="000000"/>
          <w:sz w:val="24"/>
          <w:szCs w:val="24"/>
        </w:rPr>
        <w:tab/>
      </w:r>
      <w:r w:rsidR="00256EF4" w:rsidRPr="009950B7">
        <w:rPr>
          <w:color w:val="000000"/>
          <w:sz w:val="24"/>
          <w:szCs w:val="24"/>
        </w:rPr>
        <w:t xml:space="preserve">This </w:t>
      </w:r>
      <w:r w:rsidR="00EE2727">
        <w:rPr>
          <w:color w:val="000000"/>
          <w:sz w:val="24"/>
          <w:szCs w:val="24"/>
        </w:rPr>
        <w:t>study</w:t>
      </w:r>
      <w:r w:rsidR="00256EF4" w:rsidRPr="009950B7">
        <w:rPr>
          <w:color w:val="000000"/>
          <w:sz w:val="24"/>
          <w:szCs w:val="24"/>
        </w:rPr>
        <w:t xml:space="preserve"> will help us to identify </w:t>
      </w:r>
      <w:r w:rsidR="00B70978" w:rsidRPr="009950B7">
        <w:rPr>
          <w:color w:val="000000"/>
          <w:sz w:val="24"/>
          <w:szCs w:val="24"/>
        </w:rPr>
        <w:t>the accomplishments of these awards that are not captured in the progress reports (</w:t>
      </w:r>
      <w:r w:rsidR="001310BD" w:rsidRPr="009950B7">
        <w:rPr>
          <w:color w:val="000000"/>
          <w:sz w:val="24"/>
          <w:szCs w:val="24"/>
        </w:rPr>
        <w:t>e.g.</w:t>
      </w:r>
      <w:r w:rsidR="00482EE8">
        <w:rPr>
          <w:color w:val="000000"/>
          <w:sz w:val="24"/>
          <w:szCs w:val="24"/>
        </w:rPr>
        <w:t>,</w:t>
      </w:r>
      <w:r w:rsidR="001310BD" w:rsidRPr="009950B7">
        <w:rPr>
          <w:color w:val="000000"/>
          <w:sz w:val="24"/>
          <w:szCs w:val="24"/>
        </w:rPr>
        <w:t xml:space="preserve"> those of administrative supplements and </w:t>
      </w:r>
      <w:r w:rsidR="00B70978" w:rsidRPr="009950B7">
        <w:rPr>
          <w:color w:val="000000"/>
          <w:sz w:val="24"/>
          <w:szCs w:val="24"/>
        </w:rPr>
        <w:t>Chinese investigators), which will allow program staff to have a complete understanding of effectiveness of the awards.</w:t>
      </w:r>
      <w:r w:rsidR="00F926AC">
        <w:rPr>
          <w:color w:val="000000"/>
          <w:sz w:val="24"/>
          <w:szCs w:val="24"/>
        </w:rPr>
        <w:t xml:space="preserve"> </w:t>
      </w:r>
      <w:r w:rsidR="00482EE8">
        <w:rPr>
          <w:color w:val="000000"/>
          <w:sz w:val="24"/>
          <w:szCs w:val="24"/>
        </w:rPr>
        <w:t xml:space="preserve"> </w:t>
      </w:r>
      <w:r w:rsidR="001B4172" w:rsidRPr="009950B7">
        <w:rPr>
          <w:color w:val="000000"/>
          <w:sz w:val="24"/>
          <w:szCs w:val="24"/>
        </w:rPr>
        <w:t>A</w:t>
      </w:r>
      <w:r w:rsidR="00B70978" w:rsidRPr="009950B7">
        <w:rPr>
          <w:color w:val="000000"/>
          <w:sz w:val="24"/>
          <w:szCs w:val="24"/>
        </w:rPr>
        <w:t xml:space="preserve">dditionally, the </w:t>
      </w:r>
      <w:r w:rsidR="00EE2727">
        <w:rPr>
          <w:color w:val="000000"/>
          <w:sz w:val="24"/>
          <w:szCs w:val="24"/>
        </w:rPr>
        <w:t>study</w:t>
      </w:r>
      <w:r w:rsidR="00B70978" w:rsidRPr="009950B7">
        <w:rPr>
          <w:color w:val="000000"/>
          <w:sz w:val="24"/>
          <w:szCs w:val="24"/>
        </w:rPr>
        <w:t xml:space="preserve"> will </w:t>
      </w:r>
      <w:r w:rsidR="00256EF4" w:rsidRPr="009950B7">
        <w:rPr>
          <w:color w:val="000000"/>
          <w:sz w:val="24"/>
          <w:szCs w:val="24"/>
        </w:rPr>
        <w:t xml:space="preserve">distinguish the achievements of </w:t>
      </w:r>
      <w:r w:rsidR="00B70978" w:rsidRPr="009950B7">
        <w:rPr>
          <w:color w:val="000000"/>
          <w:sz w:val="24"/>
          <w:szCs w:val="24"/>
        </w:rPr>
        <w:t xml:space="preserve">U.S. investigators from their international </w:t>
      </w:r>
      <w:r w:rsidR="00256EF4" w:rsidRPr="009950B7">
        <w:rPr>
          <w:color w:val="000000"/>
          <w:sz w:val="24"/>
          <w:szCs w:val="24"/>
        </w:rPr>
        <w:t>collaborator</w:t>
      </w:r>
      <w:r w:rsidR="00B70978" w:rsidRPr="009950B7">
        <w:rPr>
          <w:color w:val="000000"/>
          <w:sz w:val="24"/>
          <w:szCs w:val="24"/>
        </w:rPr>
        <w:t xml:space="preserve">s, allowing both the U.S. and </w:t>
      </w:r>
      <w:r w:rsidR="008F01ED">
        <w:rPr>
          <w:color w:val="000000"/>
          <w:sz w:val="24"/>
          <w:szCs w:val="24"/>
        </w:rPr>
        <w:t>international</w:t>
      </w:r>
      <w:r w:rsidR="00B70978" w:rsidRPr="009950B7">
        <w:rPr>
          <w:color w:val="000000"/>
          <w:sz w:val="24"/>
          <w:szCs w:val="24"/>
        </w:rPr>
        <w:t xml:space="preserve"> governments to understand the value that each program brings to their country</w:t>
      </w:r>
      <w:r w:rsidR="00256EF4" w:rsidRPr="009950B7">
        <w:rPr>
          <w:color w:val="000000"/>
          <w:sz w:val="24"/>
          <w:szCs w:val="24"/>
        </w:rPr>
        <w:t>.</w:t>
      </w:r>
      <w:r w:rsidR="00F926AC">
        <w:rPr>
          <w:color w:val="000000"/>
          <w:sz w:val="24"/>
          <w:szCs w:val="24"/>
        </w:rPr>
        <w:t xml:space="preserve"> </w:t>
      </w:r>
      <w:r w:rsidR="00B70978" w:rsidRPr="009950B7">
        <w:rPr>
          <w:color w:val="000000"/>
          <w:sz w:val="24"/>
          <w:szCs w:val="24"/>
        </w:rPr>
        <w:t>In addition, it</w:t>
      </w:r>
      <w:r w:rsidR="00256EF4" w:rsidRPr="009950B7">
        <w:rPr>
          <w:color w:val="000000"/>
          <w:sz w:val="24"/>
          <w:szCs w:val="24"/>
        </w:rPr>
        <w:t xml:space="preserve"> can serve as evidence to inform decisions by institutes </w:t>
      </w:r>
      <w:r w:rsidR="001310BD" w:rsidRPr="009950B7">
        <w:rPr>
          <w:color w:val="000000"/>
          <w:sz w:val="24"/>
          <w:szCs w:val="24"/>
        </w:rPr>
        <w:t xml:space="preserve">across the NIH </w:t>
      </w:r>
      <w:r w:rsidR="00256EF4" w:rsidRPr="009950B7">
        <w:rPr>
          <w:color w:val="000000"/>
          <w:sz w:val="24"/>
          <w:szCs w:val="24"/>
        </w:rPr>
        <w:t xml:space="preserve">as well as </w:t>
      </w:r>
      <w:r w:rsidR="008F01ED">
        <w:rPr>
          <w:color w:val="000000"/>
          <w:sz w:val="24"/>
          <w:szCs w:val="24"/>
        </w:rPr>
        <w:t>international</w:t>
      </w:r>
      <w:r w:rsidR="00256EF4" w:rsidRPr="009950B7">
        <w:rPr>
          <w:color w:val="000000"/>
          <w:sz w:val="24"/>
          <w:szCs w:val="24"/>
        </w:rPr>
        <w:t xml:space="preserve"> governments</w:t>
      </w:r>
      <w:r w:rsidR="001310BD" w:rsidRPr="009950B7">
        <w:rPr>
          <w:color w:val="000000"/>
          <w:sz w:val="24"/>
          <w:szCs w:val="24"/>
        </w:rPr>
        <w:t>,</w:t>
      </w:r>
      <w:r w:rsidR="00256EF4" w:rsidRPr="009950B7">
        <w:rPr>
          <w:color w:val="000000"/>
          <w:sz w:val="24"/>
          <w:szCs w:val="24"/>
        </w:rPr>
        <w:t xml:space="preserve"> as to whether they should contribute to similar programs in the future.</w:t>
      </w:r>
      <w:r w:rsidR="00333FAF" w:rsidRPr="009950B7">
        <w:rPr>
          <w:color w:val="000000"/>
          <w:sz w:val="24"/>
          <w:szCs w:val="24"/>
        </w:rPr>
        <w:t xml:space="preserve"> </w:t>
      </w:r>
    </w:p>
    <w:p w:rsidR="0041516B" w:rsidRDefault="0041516B" w:rsidP="00256EF4">
      <w:pPr>
        <w:pStyle w:val="P1-StandPara"/>
        <w:tabs>
          <w:tab w:val="left" w:pos="720"/>
          <w:tab w:val="right" w:leader="dot" w:pos="9504"/>
        </w:tabs>
        <w:ind w:firstLine="0"/>
        <w:rPr>
          <w:b/>
          <w:color w:val="000000"/>
          <w:sz w:val="24"/>
          <w:szCs w:val="24"/>
        </w:rPr>
      </w:pPr>
    </w:p>
    <w:p w:rsidR="00256EF4" w:rsidRPr="009950B7" w:rsidRDefault="004202AE" w:rsidP="00256EF4">
      <w:pPr>
        <w:pStyle w:val="P1-StandPara"/>
        <w:tabs>
          <w:tab w:val="left" w:pos="720"/>
          <w:tab w:val="right" w:leader="dot" w:pos="9504"/>
        </w:tabs>
        <w:ind w:firstLine="0"/>
        <w:rPr>
          <w:b/>
          <w:color w:val="000000"/>
          <w:sz w:val="24"/>
          <w:szCs w:val="24"/>
        </w:rPr>
      </w:pPr>
      <w:r w:rsidRPr="00FC08E8">
        <w:rPr>
          <w:b/>
          <w:color w:val="000000"/>
          <w:sz w:val="24"/>
          <w:szCs w:val="24"/>
        </w:rPr>
        <w:t>Which of the accomplishments of these projects were results of the unique opportunities presented by collaborating internationally</w:t>
      </w:r>
      <w:r>
        <w:rPr>
          <w:b/>
          <w:color w:val="000000"/>
          <w:sz w:val="24"/>
          <w:szCs w:val="24"/>
        </w:rPr>
        <w:t>?</w:t>
      </w:r>
    </w:p>
    <w:p w:rsidR="004202AE" w:rsidRDefault="00517798" w:rsidP="00256EF4">
      <w:pPr>
        <w:pStyle w:val="P1-StandPara"/>
        <w:tabs>
          <w:tab w:val="left" w:pos="720"/>
          <w:tab w:val="right" w:leader="dot" w:pos="9504"/>
        </w:tabs>
        <w:ind w:firstLine="0"/>
        <w:rPr>
          <w:color w:val="000000"/>
          <w:sz w:val="24"/>
          <w:szCs w:val="24"/>
        </w:rPr>
      </w:pPr>
      <w:r>
        <w:rPr>
          <w:color w:val="000000"/>
          <w:sz w:val="24"/>
          <w:szCs w:val="24"/>
        </w:rPr>
        <w:tab/>
      </w:r>
      <w:r w:rsidR="000B76EA">
        <w:rPr>
          <w:color w:val="000000"/>
          <w:sz w:val="24"/>
          <w:szCs w:val="24"/>
        </w:rPr>
        <w:t>T</w:t>
      </w:r>
      <w:r w:rsidR="001B4172" w:rsidRPr="009950B7">
        <w:rPr>
          <w:color w:val="000000"/>
          <w:sz w:val="24"/>
          <w:szCs w:val="24"/>
        </w:rPr>
        <w:t>here are many advantages unique to international collaborations including: access to unique populations</w:t>
      </w:r>
      <w:r w:rsidR="002D1B27">
        <w:rPr>
          <w:color w:val="000000"/>
          <w:sz w:val="24"/>
          <w:szCs w:val="24"/>
        </w:rPr>
        <w:t xml:space="preserve"> and data</w:t>
      </w:r>
      <w:r w:rsidR="001B4172" w:rsidRPr="009950B7">
        <w:rPr>
          <w:color w:val="000000"/>
          <w:sz w:val="24"/>
          <w:szCs w:val="24"/>
        </w:rPr>
        <w:t xml:space="preserve">, </w:t>
      </w:r>
      <w:r w:rsidR="00E9064C" w:rsidRPr="009950B7">
        <w:rPr>
          <w:color w:val="000000"/>
          <w:sz w:val="24"/>
          <w:szCs w:val="24"/>
        </w:rPr>
        <w:t xml:space="preserve">the </w:t>
      </w:r>
      <w:r w:rsidR="001B4172" w:rsidRPr="009950B7">
        <w:rPr>
          <w:color w:val="000000"/>
          <w:sz w:val="24"/>
          <w:szCs w:val="24"/>
        </w:rPr>
        <w:t xml:space="preserve">ability to test drugs and devices where conditions are most prevalent, </w:t>
      </w:r>
      <w:r w:rsidR="00E9064C" w:rsidRPr="009950B7">
        <w:rPr>
          <w:color w:val="000000"/>
          <w:sz w:val="24"/>
          <w:szCs w:val="24"/>
        </w:rPr>
        <w:t xml:space="preserve">the ability to </w:t>
      </w:r>
      <w:r w:rsidR="001B4172" w:rsidRPr="009950B7">
        <w:rPr>
          <w:color w:val="000000"/>
          <w:sz w:val="24"/>
          <w:szCs w:val="24"/>
        </w:rPr>
        <w:t xml:space="preserve">benefit from other countries’ biomedical research investments, </w:t>
      </w:r>
      <w:r w:rsidR="00E9064C" w:rsidRPr="009950B7">
        <w:rPr>
          <w:color w:val="000000"/>
          <w:sz w:val="24"/>
          <w:szCs w:val="24"/>
        </w:rPr>
        <w:t xml:space="preserve">the ability to </w:t>
      </w:r>
      <w:r w:rsidR="001B4172" w:rsidRPr="009950B7">
        <w:rPr>
          <w:color w:val="000000"/>
          <w:sz w:val="24"/>
          <w:szCs w:val="24"/>
        </w:rPr>
        <w:t>work with outstanding investigators</w:t>
      </w:r>
      <w:r w:rsidR="00E9064C" w:rsidRPr="009950B7">
        <w:rPr>
          <w:color w:val="000000"/>
          <w:sz w:val="24"/>
          <w:szCs w:val="24"/>
        </w:rPr>
        <w:t xml:space="preserve">, </w:t>
      </w:r>
      <w:r w:rsidR="001310BD" w:rsidRPr="009950B7">
        <w:rPr>
          <w:color w:val="000000"/>
          <w:sz w:val="24"/>
          <w:szCs w:val="24"/>
        </w:rPr>
        <w:t xml:space="preserve">the ability to increase research capacity (both in the United States and internationally), </w:t>
      </w:r>
      <w:r w:rsidR="00E9064C" w:rsidRPr="009950B7">
        <w:rPr>
          <w:color w:val="000000"/>
          <w:sz w:val="24"/>
          <w:szCs w:val="24"/>
        </w:rPr>
        <w:t xml:space="preserve">and the ability to study how the low-cost yet effective solutions to problems abroad can be applied to address some health care needs in the United States. </w:t>
      </w:r>
      <w:r w:rsidR="00175FB4" w:rsidRPr="009950B7">
        <w:rPr>
          <w:color w:val="000000"/>
          <w:sz w:val="24"/>
          <w:szCs w:val="24"/>
        </w:rPr>
        <w:t xml:space="preserve">This </w:t>
      </w:r>
      <w:r w:rsidR="00EE2727">
        <w:rPr>
          <w:color w:val="000000"/>
          <w:sz w:val="24"/>
          <w:szCs w:val="24"/>
        </w:rPr>
        <w:t>study</w:t>
      </w:r>
      <w:r w:rsidR="00175FB4" w:rsidRPr="009950B7">
        <w:rPr>
          <w:color w:val="000000"/>
          <w:sz w:val="24"/>
          <w:szCs w:val="24"/>
        </w:rPr>
        <w:t xml:space="preserve"> will allow us to identify those projects that could not have been funded through more traditional programs and the unique value that they bring. </w:t>
      </w:r>
      <w:r w:rsidR="00001FE9" w:rsidRPr="009950B7">
        <w:rPr>
          <w:color w:val="000000"/>
          <w:sz w:val="24"/>
          <w:szCs w:val="24"/>
        </w:rPr>
        <w:t xml:space="preserve">For example, U.S. investigators </w:t>
      </w:r>
      <w:r w:rsidR="002D1B27">
        <w:rPr>
          <w:color w:val="000000"/>
          <w:sz w:val="24"/>
          <w:szCs w:val="24"/>
        </w:rPr>
        <w:t xml:space="preserve">could </w:t>
      </w:r>
      <w:r w:rsidR="00001FE9" w:rsidRPr="009950B7">
        <w:rPr>
          <w:color w:val="000000"/>
          <w:sz w:val="24"/>
          <w:szCs w:val="24"/>
        </w:rPr>
        <w:t xml:space="preserve">partner with South African investigators to study a cancer that is rare in the U.S., but more prevalent in South Africa, </w:t>
      </w:r>
      <w:r w:rsidR="009950B7">
        <w:rPr>
          <w:color w:val="000000"/>
          <w:sz w:val="24"/>
          <w:szCs w:val="24"/>
        </w:rPr>
        <w:t xml:space="preserve">and without this opportunity for </w:t>
      </w:r>
      <w:r w:rsidR="00001FE9" w:rsidRPr="009950B7">
        <w:rPr>
          <w:color w:val="000000"/>
          <w:sz w:val="24"/>
          <w:szCs w:val="24"/>
        </w:rPr>
        <w:t xml:space="preserve">collaboration, they would not have access to </w:t>
      </w:r>
      <w:r w:rsidR="00EA604C" w:rsidRPr="009950B7">
        <w:rPr>
          <w:color w:val="000000"/>
          <w:sz w:val="24"/>
          <w:szCs w:val="24"/>
        </w:rPr>
        <w:t>South African specimens.</w:t>
      </w:r>
      <w:r w:rsidR="00F926AC">
        <w:rPr>
          <w:color w:val="000000"/>
          <w:sz w:val="24"/>
          <w:szCs w:val="24"/>
        </w:rPr>
        <w:t xml:space="preserve"> </w:t>
      </w:r>
    </w:p>
    <w:p w:rsidR="004202AE" w:rsidRDefault="004202AE" w:rsidP="007D3709">
      <w:pPr>
        <w:pStyle w:val="P1-StandPara"/>
        <w:tabs>
          <w:tab w:val="left" w:pos="720"/>
          <w:tab w:val="right" w:leader="dot" w:pos="9504"/>
        </w:tabs>
        <w:ind w:firstLine="0"/>
        <w:rPr>
          <w:b/>
          <w:color w:val="000000"/>
          <w:sz w:val="24"/>
          <w:szCs w:val="24"/>
        </w:rPr>
      </w:pPr>
    </w:p>
    <w:p w:rsidR="004202AE" w:rsidRDefault="004202AE" w:rsidP="007D3709">
      <w:pPr>
        <w:pStyle w:val="P1-StandPara"/>
        <w:tabs>
          <w:tab w:val="left" w:pos="720"/>
          <w:tab w:val="right" w:leader="dot" w:pos="9504"/>
        </w:tabs>
        <w:ind w:firstLine="0"/>
        <w:rPr>
          <w:b/>
          <w:color w:val="000000"/>
          <w:sz w:val="24"/>
          <w:szCs w:val="24"/>
        </w:rPr>
      </w:pPr>
      <w:r w:rsidRPr="00FC08E8">
        <w:rPr>
          <w:b/>
          <w:color w:val="000000"/>
          <w:sz w:val="24"/>
          <w:szCs w:val="24"/>
        </w:rPr>
        <w:t>Were there common elements (e.g.</w:t>
      </w:r>
      <w:r w:rsidR="00EA609B">
        <w:rPr>
          <w:b/>
          <w:color w:val="000000"/>
          <w:sz w:val="24"/>
          <w:szCs w:val="24"/>
        </w:rPr>
        <w:t>,</w:t>
      </w:r>
      <w:r w:rsidRPr="00FC08E8">
        <w:rPr>
          <w:b/>
          <w:color w:val="000000"/>
          <w:sz w:val="24"/>
          <w:szCs w:val="24"/>
        </w:rPr>
        <w:t xml:space="preserve"> challenges, advantages, etc.) across programs or specific to a program that could be used to inform programming in the future?</w:t>
      </w:r>
    </w:p>
    <w:p w:rsidR="00B65BBA" w:rsidRPr="009950B7" w:rsidRDefault="00517798" w:rsidP="007D3709">
      <w:pPr>
        <w:pStyle w:val="P1-StandPara"/>
        <w:tabs>
          <w:tab w:val="left" w:pos="720"/>
          <w:tab w:val="right" w:leader="dot" w:pos="9504"/>
        </w:tabs>
        <w:ind w:firstLine="0"/>
        <w:rPr>
          <w:color w:val="000000"/>
          <w:sz w:val="24"/>
          <w:szCs w:val="24"/>
        </w:rPr>
      </w:pPr>
      <w:r>
        <w:rPr>
          <w:color w:val="000000"/>
          <w:sz w:val="24"/>
          <w:szCs w:val="24"/>
        </w:rPr>
        <w:tab/>
      </w:r>
      <w:r w:rsidR="001B4172" w:rsidRPr="009950B7">
        <w:rPr>
          <w:color w:val="000000"/>
          <w:sz w:val="24"/>
          <w:szCs w:val="24"/>
        </w:rPr>
        <w:t xml:space="preserve">Investigator experiences with the bilateral collaborations (e.g., the ease with which they were able to form collaborations, the strength of research results from these projects, challenges due to these collaborations) will provide important information on ways </w:t>
      </w:r>
      <w:r w:rsidR="00EA604C" w:rsidRPr="009950B7">
        <w:rPr>
          <w:color w:val="000000"/>
          <w:sz w:val="24"/>
          <w:szCs w:val="24"/>
        </w:rPr>
        <w:t xml:space="preserve">that the NIH </w:t>
      </w:r>
      <w:r w:rsidR="001B4172" w:rsidRPr="009950B7">
        <w:rPr>
          <w:color w:val="000000"/>
          <w:sz w:val="24"/>
          <w:szCs w:val="24"/>
        </w:rPr>
        <w:t>can most effectively encourage internation</w:t>
      </w:r>
      <w:r w:rsidR="00EA604C" w:rsidRPr="009950B7">
        <w:rPr>
          <w:color w:val="000000"/>
          <w:sz w:val="24"/>
          <w:szCs w:val="24"/>
        </w:rPr>
        <w:t>al collaborations. For example, if the most successful collaborations were those that had a communications plan that they followed, then future programs could require and assist in the creation of communications plans.</w:t>
      </w:r>
      <w:r w:rsidR="00F926AC">
        <w:rPr>
          <w:color w:val="000000"/>
          <w:sz w:val="24"/>
          <w:szCs w:val="24"/>
        </w:rPr>
        <w:t xml:space="preserve"> </w:t>
      </w:r>
      <w:r w:rsidR="006E740C" w:rsidRPr="009950B7">
        <w:rPr>
          <w:color w:val="000000"/>
          <w:sz w:val="24"/>
          <w:szCs w:val="24"/>
        </w:rPr>
        <w:t>C</w:t>
      </w:r>
      <w:r w:rsidR="00A024F9" w:rsidRPr="009950B7">
        <w:rPr>
          <w:color w:val="000000"/>
          <w:sz w:val="24"/>
          <w:szCs w:val="24"/>
        </w:rPr>
        <w:t xml:space="preserve">omparing responses </w:t>
      </w:r>
      <w:r w:rsidR="00A024F9" w:rsidRPr="009950B7">
        <w:rPr>
          <w:color w:val="000000"/>
          <w:sz w:val="24"/>
          <w:szCs w:val="24"/>
        </w:rPr>
        <w:lastRenderedPageBreak/>
        <w:t xml:space="preserve">across these </w:t>
      </w:r>
      <w:r w:rsidR="00F926AC">
        <w:rPr>
          <w:color w:val="000000"/>
          <w:sz w:val="24"/>
          <w:szCs w:val="24"/>
        </w:rPr>
        <w:t>four</w:t>
      </w:r>
      <w:r w:rsidR="00A024F9" w:rsidRPr="009950B7">
        <w:rPr>
          <w:color w:val="000000"/>
          <w:sz w:val="24"/>
          <w:szCs w:val="24"/>
        </w:rPr>
        <w:t xml:space="preserve"> programs will provide </w:t>
      </w:r>
      <w:r w:rsidR="006E740C" w:rsidRPr="009950B7">
        <w:rPr>
          <w:color w:val="000000"/>
          <w:sz w:val="24"/>
          <w:szCs w:val="24"/>
        </w:rPr>
        <w:t>insight into the advantages and disadvantages of partnering with each country and may help to identify characteristics of partner countries that are particularly important for successful collaborations.</w:t>
      </w:r>
      <w:r w:rsidR="00F926AC">
        <w:rPr>
          <w:color w:val="000000"/>
          <w:sz w:val="24"/>
          <w:szCs w:val="24"/>
        </w:rPr>
        <w:t xml:space="preserve"> </w:t>
      </w:r>
      <w:r w:rsidR="00BF7C2A" w:rsidRPr="009950B7">
        <w:rPr>
          <w:color w:val="000000"/>
          <w:sz w:val="24"/>
          <w:szCs w:val="24"/>
        </w:rPr>
        <w:t xml:space="preserve">These insights may be applied to improve future programming. </w:t>
      </w:r>
      <w:r w:rsidR="00EA604C" w:rsidRPr="009950B7">
        <w:rPr>
          <w:color w:val="000000"/>
          <w:sz w:val="24"/>
          <w:szCs w:val="24"/>
        </w:rPr>
        <w:t xml:space="preserve">For example, it is possible that there may have been legislation in China that made it difficult for U.S. investigators to gain access to </w:t>
      </w:r>
      <w:r w:rsidR="00BF7C2A" w:rsidRPr="009950B7">
        <w:rPr>
          <w:color w:val="000000"/>
          <w:sz w:val="24"/>
          <w:szCs w:val="24"/>
        </w:rPr>
        <w:t>Chinese specimens, and this may have significantly delayed work.</w:t>
      </w:r>
      <w:r w:rsidR="00F926AC">
        <w:rPr>
          <w:color w:val="000000"/>
          <w:sz w:val="24"/>
          <w:szCs w:val="24"/>
        </w:rPr>
        <w:t xml:space="preserve"> </w:t>
      </w:r>
      <w:r w:rsidR="00BF7C2A" w:rsidRPr="009950B7">
        <w:rPr>
          <w:color w:val="000000"/>
          <w:sz w:val="24"/>
          <w:szCs w:val="24"/>
        </w:rPr>
        <w:t>Future programs could limit the types of awards that allow for specimen research to longer awards or require U.S. investigators to show documentation stating that they have approval to access Chinese specimens before the award is made.</w:t>
      </w:r>
    </w:p>
    <w:p w:rsidR="005757FF" w:rsidRPr="009950B7" w:rsidRDefault="005757FF" w:rsidP="007D3709">
      <w:pPr>
        <w:pStyle w:val="P1-StandPara"/>
        <w:tabs>
          <w:tab w:val="left" w:pos="720"/>
          <w:tab w:val="right" w:leader="dot" w:pos="9504"/>
        </w:tabs>
        <w:ind w:firstLine="0"/>
        <w:rPr>
          <w:color w:val="000000"/>
          <w:sz w:val="24"/>
          <w:szCs w:val="24"/>
        </w:rPr>
      </w:pPr>
    </w:p>
    <w:p w:rsidR="008D20C5" w:rsidRPr="009950B7" w:rsidRDefault="005E6F33" w:rsidP="007D3709">
      <w:pPr>
        <w:pStyle w:val="Heading2"/>
        <w:spacing w:after="0" w:line="480" w:lineRule="auto"/>
        <w:ind w:left="720" w:hanging="720"/>
        <w:rPr>
          <w:color w:val="000000"/>
          <w:sz w:val="24"/>
          <w:szCs w:val="24"/>
        </w:rPr>
      </w:pPr>
      <w:bookmarkStart w:id="7" w:name="_Toc443881744"/>
      <w:bookmarkStart w:id="8" w:name="_Toc451592233"/>
      <w:bookmarkStart w:id="9" w:name="_Toc5610274"/>
      <w:bookmarkStart w:id="10" w:name="_Toc99178780"/>
      <w:r w:rsidRPr="009950B7">
        <w:rPr>
          <w:color w:val="000000"/>
          <w:sz w:val="24"/>
          <w:szCs w:val="24"/>
        </w:rPr>
        <w:t>A.</w:t>
      </w:r>
      <w:r w:rsidR="004B4AEA" w:rsidRPr="009950B7">
        <w:rPr>
          <w:color w:val="000000"/>
          <w:sz w:val="24"/>
          <w:szCs w:val="24"/>
        </w:rPr>
        <w:t>3</w:t>
      </w:r>
      <w:r w:rsidR="008D20C5" w:rsidRPr="009950B7">
        <w:rPr>
          <w:color w:val="000000"/>
          <w:sz w:val="24"/>
          <w:szCs w:val="24"/>
        </w:rPr>
        <w:tab/>
        <w:t xml:space="preserve">Use of </w:t>
      </w:r>
      <w:r w:rsidR="00F27C82" w:rsidRPr="009950B7">
        <w:rPr>
          <w:color w:val="000000"/>
          <w:sz w:val="24"/>
          <w:szCs w:val="24"/>
        </w:rPr>
        <w:t xml:space="preserve">Improved </w:t>
      </w:r>
      <w:r w:rsidR="008D20C5" w:rsidRPr="009950B7">
        <w:rPr>
          <w:color w:val="000000"/>
          <w:sz w:val="24"/>
          <w:szCs w:val="24"/>
        </w:rPr>
        <w:t>Information Technology and Burden Reduction</w:t>
      </w:r>
      <w:bookmarkEnd w:id="7"/>
      <w:bookmarkEnd w:id="8"/>
      <w:bookmarkEnd w:id="9"/>
      <w:bookmarkEnd w:id="10"/>
    </w:p>
    <w:p w:rsidR="00F55F90" w:rsidRPr="009950B7" w:rsidRDefault="00F55F90" w:rsidP="00F55F90">
      <w:pPr>
        <w:pStyle w:val="P1-StandPara"/>
        <w:rPr>
          <w:color w:val="000000"/>
          <w:sz w:val="24"/>
          <w:szCs w:val="24"/>
        </w:rPr>
      </w:pPr>
      <w:r w:rsidRPr="009950B7">
        <w:rPr>
          <w:color w:val="000000"/>
          <w:sz w:val="24"/>
          <w:szCs w:val="24"/>
        </w:rPr>
        <w:t xml:space="preserve">The </w:t>
      </w:r>
      <w:r w:rsidR="00EE2727">
        <w:rPr>
          <w:color w:val="000000"/>
          <w:sz w:val="24"/>
          <w:szCs w:val="24"/>
        </w:rPr>
        <w:t>survey</w:t>
      </w:r>
      <w:r w:rsidRPr="009950B7">
        <w:rPr>
          <w:color w:val="000000"/>
          <w:sz w:val="24"/>
          <w:szCs w:val="24"/>
        </w:rPr>
        <w:t xml:space="preserve"> will be completed and sent as PDFs by the principal investigators via e-mail, to the</w:t>
      </w:r>
      <w:r>
        <w:rPr>
          <w:color w:val="000000"/>
          <w:sz w:val="24"/>
          <w:szCs w:val="24"/>
        </w:rPr>
        <w:t xml:space="preserve"> NCI</w:t>
      </w:r>
      <w:r w:rsidRPr="009950B7">
        <w:rPr>
          <w:color w:val="000000"/>
          <w:sz w:val="24"/>
          <w:szCs w:val="24"/>
        </w:rPr>
        <w:t xml:space="preserve"> program office who will save them as PDFs on an internal</w:t>
      </w:r>
      <w:r>
        <w:rPr>
          <w:color w:val="000000"/>
          <w:sz w:val="24"/>
          <w:szCs w:val="24"/>
        </w:rPr>
        <w:t xml:space="preserve"> NIH</w:t>
      </w:r>
      <w:r w:rsidRPr="009950B7">
        <w:rPr>
          <w:color w:val="000000"/>
          <w:sz w:val="24"/>
          <w:szCs w:val="24"/>
        </w:rPr>
        <w:t xml:space="preserve"> drive.</w:t>
      </w:r>
      <w:r>
        <w:rPr>
          <w:color w:val="000000"/>
          <w:sz w:val="24"/>
          <w:szCs w:val="24"/>
        </w:rPr>
        <w:t xml:space="preserve"> </w:t>
      </w:r>
      <w:r w:rsidRPr="009950B7">
        <w:rPr>
          <w:color w:val="000000"/>
          <w:sz w:val="24"/>
          <w:szCs w:val="24"/>
        </w:rPr>
        <w:t>No automated or dedicated IT system will be used for these reports.</w:t>
      </w:r>
    </w:p>
    <w:p w:rsidR="00F55F90" w:rsidRPr="009950B7" w:rsidRDefault="00F55F90" w:rsidP="00F55F90">
      <w:pPr>
        <w:pStyle w:val="P1-StandPara"/>
        <w:rPr>
          <w:color w:val="000000"/>
          <w:sz w:val="24"/>
          <w:szCs w:val="24"/>
        </w:rPr>
      </w:pPr>
      <w:r>
        <w:rPr>
          <w:color w:val="000000"/>
          <w:sz w:val="24"/>
          <w:szCs w:val="24"/>
        </w:rPr>
        <w:t>A</w:t>
      </w:r>
      <w:r w:rsidRPr="009950B7">
        <w:rPr>
          <w:color w:val="000000"/>
          <w:sz w:val="24"/>
          <w:szCs w:val="24"/>
        </w:rPr>
        <w:t xml:space="preserve"> Privacy Impact Assessment (PIA) is </w:t>
      </w:r>
      <w:r>
        <w:rPr>
          <w:color w:val="000000"/>
          <w:sz w:val="24"/>
          <w:szCs w:val="24"/>
        </w:rPr>
        <w:t>currently underway.</w:t>
      </w:r>
    </w:p>
    <w:p w:rsidR="005757FF" w:rsidRPr="009950B7" w:rsidRDefault="005757FF" w:rsidP="007D3709">
      <w:pPr>
        <w:pStyle w:val="P1-StandPara"/>
        <w:rPr>
          <w:color w:val="000000"/>
          <w:sz w:val="24"/>
          <w:szCs w:val="24"/>
        </w:rPr>
      </w:pPr>
    </w:p>
    <w:p w:rsidR="008D20C5" w:rsidRPr="009950B7" w:rsidRDefault="005E6F33" w:rsidP="005E6F33">
      <w:pPr>
        <w:pStyle w:val="Heading2"/>
        <w:spacing w:after="0" w:line="480" w:lineRule="auto"/>
        <w:ind w:left="720" w:hanging="720"/>
        <w:rPr>
          <w:color w:val="000000"/>
          <w:sz w:val="24"/>
          <w:szCs w:val="24"/>
        </w:rPr>
      </w:pPr>
      <w:bookmarkStart w:id="11" w:name="_Toc443881745"/>
      <w:bookmarkStart w:id="12" w:name="_Toc451592234"/>
      <w:bookmarkStart w:id="13" w:name="_Toc5610275"/>
      <w:bookmarkStart w:id="14" w:name="_Toc99178781"/>
      <w:r w:rsidRPr="009950B7">
        <w:rPr>
          <w:color w:val="000000"/>
          <w:sz w:val="24"/>
          <w:szCs w:val="24"/>
        </w:rPr>
        <w:t>A.</w:t>
      </w:r>
      <w:r w:rsidR="004B4AEA" w:rsidRPr="009950B7">
        <w:rPr>
          <w:color w:val="000000"/>
          <w:sz w:val="24"/>
          <w:szCs w:val="24"/>
        </w:rPr>
        <w:t>4</w:t>
      </w:r>
      <w:r w:rsidR="008D20C5" w:rsidRPr="009950B7">
        <w:rPr>
          <w:color w:val="000000"/>
          <w:sz w:val="24"/>
          <w:szCs w:val="24"/>
        </w:rPr>
        <w:tab/>
        <w:t>Efforts to Identify Duplication and Use of Similar Information</w:t>
      </w:r>
      <w:bookmarkEnd w:id="11"/>
      <w:bookmarkEnd w:id="12"/>
      <w:bookmarkEnd w:id="13"/>
      <w:bookmarkEnd w:id="14"/>
    </w:p>
    <w:p w:rsidR="00952DAF" w:rsidRDefault="00CF7FF9" w:rsidP="00CF7FF9">
      <w:pPr>
        <w:pStyle w:val="P1-StandPara"/>
        <w:rPr>
          <w:color w:val="000000"/>
          <w:sz w:val="24"/>
          <w:szCs w:val="24"/>
        </w:rPr>
      </w:pPr>
      <w:r w:rsidRPr="009950B7">
        <w:rPr>
          <w:color w:val="000000"/>
          <w:sz w:val="24"/>
          <w:szCs w:val="24"/>
        </w:rPr>
        <w:t xml:space="preserve">The </w:t>
      </w:r>
      <w:r w:rsidR="00EE2727">
        <w:rPr>
          <w:color w:val="000000"/>
          <w:sz w:val="24"/>
          <w:szCs w:val="24"/>
        </w:rPr>
        <w:t>study</w:t>
      </w:r>
      <w:r w:rsidR="00F12BB7" w:rsidRPr="009950B7">
        <w:rPr>
          <w:color w:val="000000"/>
          <w:sz w:val="24"/>
          <w:szCs w:val="24"/>
        </w:rPr>
        <w:t xml:space="preserve"> </w:t>
      </w:r>
      <w:r w:rsidRPr="009950B7">
        <w:rPr>
          <w:color w:val="000000"/>
          <w:sz w:val="24"/>
          <w:szCs w:val="24"/>
        </w:rPr>
        <w:t>proposed here will not duplicate any existing info</w:t>
      </w:r>
      <w:r w:rsidR="00F12BB7" w:rsidRPr="009950B7">
        <w:rPr>
          <w:color w:val="000000"/>
          <w:sz w:val="24"/>
          <w:szCs w:val="24"/>
        </w:rPr>
        <w:t>rmation collection, since this information is not currently collected.</w:t>
      </w:r>
      <w:r w:rsidR="00F926AC">
        <w:rPr>
          <w:color w:val="000000"/>
          <w:sz w:val="24"/>
          <w:szCs w:val="24"/>
        </w:rPr>
        <w:t xml:space="preserve"> </w:t>
      </w:r>
      <w:r w:rsidR="00CA629C" w:rsidRPr="009950B7">
        <w:rPr>
          <w:color w:val="000000"/>
          <w:sz w:val="24"/>
          <w:szCs w:val="24"/>
        </w:rPr>
        <w:t>There will b</w:t>
      </w:r>
      <w:r w:rsidR="008F118B" w:rsidRPr="009950B7">
        <w:rPr>
          <w:color w:val="000000"/>
          <w:sz w:val="24"/>
          <w:szCs w:val="24"/>
        </w:rPr>
        <w:t xml:space="preserve">e </w:t>
      </w:r>
      <w:r w:rsidR="00952DAF">
        <w:rPr>
          <w:color w:val="000000"/>
          <w:sz w:val="24"/>
          <w:szCs w:val="24"/>
        </w:rPr>
        <w:t>three</w:t>
      </w:r>
      <w:r w:rsidR="00216D14">
        <w:rPr>
          <w:color w:val="000000"/>
          <w:sz w:val="24"/>
          <w:szCs w:val="24"/>
        </w:rPr>
        <w:t xml:space="preserve"> </w:t>
      </w:r>
      <w:r w:rsidR="0041391D">
        <w:rPr>
          <w:color w:val="000000"/>
          <w:sz w:val="24"/>
          <w:szCs w:val="24"/>
        </w:rPr>
        <w:t xml:space="preserve">versions of the survey; </w:t>
      </w:r>
      <w:r w:rsidR="00216D14">
        <w:rPr>
          <w:color w:val="000000"/>
          <w:sz w:val="24"/>
          <w:szCs w:val="24"/>
        </w:rPr>
        <w:t>the first version (</w:t>
      </w:r>
      <w:r w:rsidR="00216D14">
        <w:rPr>
          <w:b/>
          <w:color w:val="000000"/>
          <w:sz w:val="24"/>
          <w:szCs w:val="24"/>
        </w:rPr>
        <w:t xml:space="preserve">Attachment 1A) </w:t>
      </w:r>
      <w:r w:rsidR="00216D14">
        <w:rPr>
          <w:color w:val="000000"/>
          <w:sz w:val="24"/>
          <w:szCs w:val="24"/>
        </w:rPr>
        <w:t>will be distributed to</w:t>
      </w:r>
      <w:r w:rsidR="0041391D">
        <w:rPr>
          <w:color w:val="000000"/>
          <w:sz w:val="24"/>
          <w:szCs w:val="24"/>
        </w:rPr>
        <w:t xml:space="preserve"> those awardees who received funding under an administrative supplement</w:t>
      </w:r>
      <w:r w:rsidR="00216D14">
        <w:rPr>
          <w:color w:val="000000"/>
          <w:sz w:val="24"/>
          <w:szCs w:val="24"/>
        </w:rPr>
        <w:t xml:space="preserve"> and </w:t>
      </w:r>
      <w:r w:rsidR="0041391D">
        <w:rPr>
          <w:color w:val="000000"/>
          <w:sz w:val="24"/>
          <w:szCs w:val="24"/>
        </w:rPr>
        <w:t>will ask respondents to list all publications, presentations and patents associated with the supplement.</w:t>
      </w:r>
      <w:r w:rsidR="00216D14">
        <w:rPr>
          <w:color w:val="000000"/>
          <w:sz w:val="24"/>
          <w:szCs w:val="24"/>
        </w:rPr>
        <w:t xml:space="preserve">  </w:t>
      </w:r>
      <w:r w:rsidR="00952DAF">
        <w:rPr>
          <w:color w:val="000000"/>
          <w:sz w:val="24"/>
          <w:szCs w:val="24"/>
        </w:rPr>
        <w:t xml:space="preserve">Principal investigators who received funding under an administrative supplement will only be asked to evaluate the program once, since administrative supplements are only one year in duration.  </w:t>
      </w:r>
    </w:p>
    <w:p w:rsidR="00216D14" w:rsidRPr="00216D14" w:rsidRDefault="00216D14" w:rsidP="00CF7FF9">
      <w:pPr>
        <w:pStyle w:val="P1-StandPara"/>
        <w:rPr>
          <w:color w:val="000000"/>
          <w:sz w:val="24"/>
          <w:szCs w:val="24"/>
        </w:rPr>
      </w:pPr>
      <w:r>
        <w:rPr>
          <w:color w:val="000000"/>
          <w:sz w:val="24"/>
          <w:szCs w:val="24"/>
        </w:rPr>
        <w:lastRenderedPageBreak/>
        <w:t xml:space="preserve">The second two versions </w:t>
      </w:r>
      <w:r>
        <w:rPr>
          <w:b/>
          <w:color w:val="000000"/>
          <w:sz w:val="24"/>
          <w:szCs w:val="24"/>
        </w:rPr>
        <w:t>(Attachment</w:t>
      </w:r>
      <w:r w:rsidR="00E07F2A">
        <w:rPr>
          <w:b/>
          <w:color w:val="000000"/>
          <w:sz w:val="24"/>
          <w:szCs w:val="24"/>
        </w:rPr>
        <w:t>s</w:t>
      </w:r>
      <w:r w:rsidR="00952DAF">
        <w:rPr>
          <w:b/>
          <w:color w:val="000000"/>
          <w:sz w:val="24"/>
          <w:szCs w:val="24"/>
        </w:rPr>
        <w:t xml:space="preserve"> 1B</w:t>
      </w:r>
      <w:r w:rsidR="005E2436">
        <w:rPr>
          <w:b/>
          <w:color w:val="000000"/>
          <w:sz w:val="24"/>
          <w:szCs w:val="24"/>
        </w:rPr>
        <w:t xml:space="preserve"> and </w:t>
      </w:r>
      <w:r w:rsidR="00952DAF">
        <w:rPr>
          <w:b/>
          <w:color w:val="000000"/>
          <w:sz w:val="24"/>
          <w:szCs w:val="24"/>
        </w:rPr>
        <w:t>1C</w:t>
      </w:r>
      <w:r>
        <w:rPr>
          <w:b/>
          <w:color w:val="000000"/>
          <w:sz w:val="24"/>
          <w:szCs w:val="24"/>
        </w:rPr>
        <w:t xml:space="preserve">) </w:t>
      </w:r>
      <w:r w:rsidR="002A70A0">
        <w:rPr>
          <w:color w:val="000000"/>
          <w:sz w:val="24"/>
          <w:szCs w:val="24"/>
        </w:rPr>
        <w:t xml:space="preserve">will be distributed to all awardees who received funding through an R01, R21 or U01 mechanism and </w:t>
      </w:r>
      <w:r w:rsidR="0041391D">
        <w:rPr>
          <w:color w:val="000000"/>
          <w:sz w:val="24"/>
          <w:szCs w:val="24"/>
        </w:rPr>
        <w:t>will not request</w:t>
      </w:r>
      <w:r>
        <w:rPr>
          <w:color w:val="000000"/>
          <w:sz w:val="24"/>
          <w:szCs w:val="24"/>
        </w:rPr>
        <w:t xml:space="preserve"> this list of publications, presentations and patents</w:t>
      </w:r>
      <w:r w:rsidR="0041391D">
        <w:rPr>
          <w:color w:val="000000"/>
          <w:sz w:val="24"/>
          <w:szCs w:val="24"/>
        </w:rPr>
        <w:t>, because this information is already collected in the annual progress reports.</w:t>
      </w:r>
      <w:r w:rsidR="008F118B" w:rsidRPr="009950B7">
        <w:rPr>
          <w:color w:val="000000"/>
          <w:sz w:val="24"/>
          <w:szCs w:val="24"/>
        </w:rPr>
        <w:t xml:space="preserve"> </w:t>
      </w:r>
      <w:r>
        <w:rPr>
          <w:color w:val="000000"/>
          <w:sz w:val="24"/>
          <w:szCs w:val="24"/>
        </w:rPr>
        <w:t xml:space="preserve">There are two versions of </w:t>
      </w:r>
      <w:r w:rsidR="00952DAF">
        <w:rPr>
          <w:color w:val="000000"/>
          <w:sz w:val="24"/>
          <w:szCs w:val="24"/>
        </w:rPr>
        <w:t xml:space="preserve">the </w:t>
      </w:r>
      <w:r>
        <w:rPr>
          <w:color w:val="000000"/>
          <w:sz w:val="24"/>
          <w:szCs w:val="24"/>
        </w:rPr>
        <w:t>survey</w:t>
      </w:r>
      <w:r w:rsidR="00952DAF">
        <w:rPr>
          <w:color w:val="000000"/>
          <w:sz w:val="24"/>
          <w:szCs w:val="24"/>
        </w:rPr>
        <w:t xml:space="preserve"> for awardees who received funding through an R01, R21 or U01 mechanism, because these awardees will be asked to evaluate the program at two different time points since these awards have durations ranging from 2-5 years. O</w:t>
      </w:r>
      <w:r w:rsidR="002A70A0">
        <w:rPr>
          <w:color w:val="000000"/>
          <w:sz w:val="24"/>
          <w:szCs w:val="24"/>
        </w:rPr>
        <w:t>ne will be distributed</w:t>
      </w:r>
      <w:r>
        <w:rPr>
          <w:color w:val="000000"/>
          <w:sz w:val="24"/>
          <w:szCs w:val="24"/>
        </w:rPr>
        <w:t xml:space="preserve"> one year into the award </w:t>
      </w:r>
      <w:r w:rsidR="00952DAF">
        <w:rPr>
          <w:b/>
          <w:color w:val="000000"/>
          <w:sz w:val="24"/>
          <w:szCs w:val="24"/>
        </w:rPr>
        <w:t xml:space="preserve">(Attachment 1B) </w:t>
      </w:r>
      <w:r w:rsidR="002A70A0">
        <w:rPr>
          <w:color w:val="000000"/>
          <w:sz w:val="24"/>
          <w:szCs w:val="24"/>
        </w:rPr>
        <w:t>and one will be distributed at the end of the award</w:t>
      </w:r>
      <w:r w:rsidR="00952DAF">
        <w:rPr>
          <w:color w:val="000000"/>
          <w:sz w:val="24"/>
          <w:szCs w:val="24"/>
        </w:rPr>
        <w:t xml:space="preserve"> </w:t>
      </w:r>
      <w:r w:rsidR="00952DAF">
        <w:rPr>
          <w:b/>
          <w:color w:val="000000"/>
          <w:sz w:val="24"/>
          <w:szCs w:val="24"/>
        </w:rPr>
        <w:t>(Attachment 1C)</w:t>
      </w:r>
      <w:r w:rsidR="00952DAF">
        <w:rPr>
          <w:color w:val="000000"/>
          <w:sz w:val="24"/>
          <w:szCs w:val="24"/>
        </w:rPr>
        <w:t>.  Th</w:t>
      </w:r>
      <w:r w:rsidR="002A70A0">
        <w:rPr>
          <w:color w:val="000000"/>
          <w:sz w:val="24"/>
          <w:szCs w:val="24"/>
        </w:rPr>
        <w:t xml:space="preserve">e version that will be distributed one year into the award </w:t>
      </w:r>
      <w:r>
        <w:rPr>
          <w:color w:val="000000"/>
          <w:sz w:val="24"/>
          <w:szCs w:val="24"/>
        </w:rPr>
        <w:t xml:space="preserve">will request information on the number of years the investigator had been working in the area of research and how they identified their international collaborator </w:t>
      </w:r>
      <w:r w:rsidR="00952DAF">
        <w:rPr>
          <w:b/>
          <w:color w:val="000000"/>
          <w:sz w:val="24"/>
          <w:szCs w:val="24"/>
        </w:rPr>
        <w:t>(Attachments 1B</w:t>
      </w:r>
      <w:r>
        <w:rPr>
          <w:b/>
          <w:color w:val="000000"/>
          <w:sz w:val="24"/>
          <w:szCs w:val="24"/>
        </w:rPr>
        <w:t>)</w:t>
      </w:r>
      <w:r>
        <w:rPr>
          <w:color w:val="000000"/>
          <w:sz w:val="24"/>
          <w:szCs w:val="24"/>
        </w:rPr>
        <w:t xml:space="preserve">.  The survey that will be distributed at the end of the award </w:t>
      </w:r>
      <w:r>
        <w:rPr>
          <w:b/>
          <w:color w:val="000000"/>
          <w:sz w:val="24"/>
          <w:szCs w:val="24"/>
        </w:rPr>
        <w:t>(Attachment</w:t>
      </w:r>
      <w:r w:rsidR="00E07F2A">
        <w:rPr>
          <w:b/>
          <w:color w:val="000000"/>
          <w:sz w:val="24"/>
          <w:szCs w:val="24"/>
        </w:rPr>
        <w:t>s</w:t>
      </w:r>
      <w:r>
        <w:rPr>
          <w:b/>
          <w:color w:val="000000"/>
          <w:sz w:val="24"/>
          <w:szCs w:val="24"/>
        </w:rPr>
        <w:t xml:space="preserve"> 1</w:t>
      </w:r>
      <w:r w:rsidR="00952DAF">
        <w:rPr>
          <w:b/>
          <w:color w:val="000000"/>
          <w:sz w:val="24"/>
          <w:szCs w:val="24"/>
        </w:rPr>
        <w:t>C</w:t>
      </w:r>
      <w:r>
        <w:rPr>
          <w:b/>
          <w:color w:val="000000"/>
          <w:sz w:val="24"/>
          <w:szCs w:val="24"/>
        </w:rPr>
        <w:t>)</w:t>
      </w:r>
      <w:r>
        <w:rPr>
          <w:color w:val="000000"/>
          <w:sz w:val="24"/>
          <w:szCs w:val="24"/>
        </w:rPr>
        <w:t xml:space="preserve"> will not ask about the number of years working in the area of research or how they identified their international collaborator because this information should not change over time and will already </w:t>
      </w:r>
      <w:r w:rsidR="002A70A0">
        <w:rPr>
          <w:color w:val="000000"/>
          <w:sz w:val="24"/>
          <w:szCs w:val="24"/>
        </w:rPr>
        <w:t xml:space="preserve">have </w:t>
      </w:r>
      <w:r>
        <w:rPr>
          <w:color w:val="000000"/>
          <w:sz w:val="24"/>
          <w:szCs w:val="24"/>
        </w:rPr>
        <w:t>be</w:t>
      </w:r>
      <w:r w:rsidR="002A70A0">
        <w:rPr>
          <w:color w:val="000000"/>
          <w:sz w:val="24"/>
          <w:szCs w:val="24"/>
        </w:rPr>
        <w:t>en</w:t>
      </w:r>
      <w:r>
        <w:rPr>
          <w:color w:val="000000"/>
          <w:sz w:val="24"/>
          <w:szCs w:val="24"/>
        </w:rPr>
        <w:t xml:space="preserve"> collected in the survey that is completed one year into the award. </w:t>
      </w:r>
    </w:p>
    <w:p w:rsidR="00CA629C" w:rsidRPr="009950B7" w:rsidRDefault="00216D14" w:rsidP="00CF7FF9">
      <w:pPr>
        <w:pStyle w:val="P1-StandPara"/>
        <w:rPr>
          <w:color w:val="000000"/>
          <w:sz w:val="24"/>
          <w:szCs w:val="24"/>
        </w:rPr>
      </w:pPr>
      <w:r>
        <w:rPr>
          <w:color w:val="000000"/>
          <w:sz w:val="24"/>
          <w:szCs w:val="24"/>
        </w:rPr>
        <w:t xml:space="preserve">All </w:t>
      </w:r>
      <w:r w:rsidR="005C7A4D">
        <w:rPr>
          <w:color w:val="000000"/>
          <w:sz w:val="24"/>
          <w:szCs w:val="24"/>
        </w:rPr>
        <w:t xml:space="preserve">surveys </w:t>
      </w:r>
      <w:r w:rsidR="008F118B" w:rsidRPr="009950B7">
        <w:rPr>
          <w:color w:val="000000"/>
          <w:sz w:val="24"/>
          <w:szCs w:val="24"/>
        </w:rPr>
        <w:t xml:space="preserve">will </w:t>
      </w:r>
      <w:r w:rsidR="00242F78" w:rsidRPr="009950B7">
        <w:rPr>
          <w:color w:val="000000"/>
          <w:sz w:val="24"/>
          <w:szCs w:val="24"/>
        </w:rPr>
        <w:t>collect the same information on the unique opportunities, the advantages and the challenges associated with the international collaborations under the awards.</w:t>
      </w:r>
      <w:r w:rsidR="00F926AC">
        <w:rPr>
          <w:color w:val="000000"/>
          <w:sz w:val="24"/>
          <w:szCs w:val="24"/>
        </w:rPr>
        <w:t xml:space="preserve"> </w:t>
      </w:r>
      <w:r w:rsidR="00B35C6F" w:rsidRPr="009950B7">
        <w:rPr>
          <w:color w:val="000000"/>
          <w:sz w:val="24"/>
          <w:szCs w:val="24"/>
        </w:rPr>
        <w:t>This information is not publicly available and cannot be gathered from other sources. We have consulted the PHS 2590</w:t>
      </w:r>
      <w:r w:rsidR="001D6DD7">
        <w:rPr>
          <w:color w:val="000000"/>
          <w:sz w:val="24"/>
          <w:szCs w:val="24"/>
        </w:rPr>
        <w:t xml:space="preserve"> (OMB No.</w:t>
      </w:r>
      <w:r w:rsidR="0045049E">
        <w:rPr>
          <w:color w:val="000000"/>
          <w:sz w:val="24"/>
          <w:szCs w:val="24"/>
        </w:rPr>
        <w:t>:</w:t>
      </w:r>
      <w:r w:rsidR="001D6DD7">
        <w:rPr>
          <w:color w:val="000000"/>
          <w:sz w:val="24"/>
          <w:szCs w:val="24"/>
        </w:rPr>
        <w:t xml:space="preserve"> 0925-0002</w:t>
      </w:r>
      <w:r w:rsidR="00BB5E1E">
        <w:rPr>
          <w:color w:val="000000"/>
          <w:sz w:val="24"/>
          <w:szCs w:val="24"/>
        </w:rPr>
        <w:t xml:space="preserve"> Exp</w:t>
      </w:r>
      <w:r w:rsidR="0045049E">
        <w:rPr>
          <w:color w:val="000000"/>
          <w:sz w:val="24"/>
          <w:szCs w:val="24"/>
        </w:rPr>
        <w:t>iry Date:</w:t>
      </w:r>
      <w:r w:rsidR="00BB5E1E">
        <w:rPr>
          <w:color w:val="000000"/>
          <w:sz w:val="24"/>
          <w:szCs w:val="24"/>
        </w:rPr>
        <w:t xml:space="preserve"> 8/31/2015</w:t>
      </w:r>
      <w:r w:rsidR="001D6DD7">
        <w:rPr>
          <w:color w:val="000000"/>
          <w:sz w:val="24"/>
          <w:szCs w:val="24"/>
        </w:rPr>
        <w:t>)</w:t>
      </w:r>
      <w:r w:rsidR="00B35C6F" w:rsidRPr="009950B7">
        <w:rPr>
          <w:color w:val="000000"/>
          <w:sz w:val="24"/>
          <w:szCs w:val="24"/>
        </w:rPr>
        <w:t xml:space="preserve"> and the PRA liaison office at N</w:t>
      </w:r>
      <w:r w:rsidR="00C86A4D">
        <w:rPr>
          <w:color w:val="000000"/>
          <w:sz w:val="24"/>
          <w:szCs w:val="24"/>
        </w:rPr>
        <w:t>CI</w:t>
      </w:r>
      <w:r w:rsidR="00B35C6F" w:rsidRPr="009950B7">
        <w:rPr>
          <w:color w:val="000000"/>
          <w:sz w:val="24"/>
          <w:szCs w:val="24"/>
        </w:rPr>
        <w:t xml:space="preserve">, and the information to be gathered through the proposed guidelines is not collected in existing reports. </w:t>
      </w:r>
      <w:r w:rsidR="004C08E5" w:rsidRPr="009950B7">
        <w:rPr>
          <w:color w:val="000000"/>
          <w:sz w:val="24"/>
          <w:szCs w:val="24"/>
        </w:rPr>
        <w:t xml:space="preserve">We have also consulted with the program officers in all participating institutes and have confirmed that they do not currently collect any of </w:t>
      </w:r>
      <w:r w:rsidR="00EA609B" w:rsidRPr="009950B7">
        <w:rPr>
          <w:color w:val="000000"/>
          <w:sz w:val="24"/>
          <w:szCs w:val="24"/>
        </w:rPr>
        <w:t>th</w:t>
      </w:r>
      <w:r w:rsidR="00EA609B">
        <w:rPr>
          <w:color w:val="000000"/>
          <w:sz w:val="24"/>
          <w:szCs w:val="24"/>
        </w:rPr>
        <w:t>ese</w:t>
      </w:r>
      <w:r w:rsidR="00EA609B" w:rsidRPr="009950B7">
        <w:rPr>
          <w:color w:val="000000"/>
          <w:sz w:val="24"/>
          <w:szCs w:val="24"/>
        </w:rPr>
        <w:t xml:space="preserve"> </w:t>
      </w:r>
      <w:r w:rsidR="004C08E5" w:rsidRPr="009950B7">
        <w:rPr>
          <w:color w:val="000000"/>
          <w:sz w:val="24"/>
          <w:szCs w:val="24"/>
        </w:rPr>
        <w:t>data.</w:t>
      </w:r>
      <w:r w:rsidR="002465F8">
        <w:rPr>
          <w:color w:val="000000"/>
          <w:sz w:val="24"/>
          <w:szCs w:val="24"/>
        </w:rPr>
        <w:t xml:space="preserve"> </w:t>
      </w:r>
      <w:r w:rsidR="004B08CC">
        <w:rPr>
          <w:color w:val="000000"/>
          <w:sz w:val="24"/>
          <w:szCs w:val="24"/>
        </w:rPr>
        <w:t>In those questions that refer to “</w:t>
      </w:r>
      <w:r w:rsidR="008F01ED">
        <w:rPr>
          <w:color w:val="000000"/>
          <w:sz w:val="24"/>
          <w:szCs w:val="24"/>
        </w:rPr>
        <w:t>international</w:t>
      </w:r>
      <w:r w:rsidR="004B08CC">
        <w:rPr>
          <w:color w:val="000000"/>
          <w:sz w:val="24"/>
          <w:szCs w:val="24"/>
        </w:rPr>
        <w:t>” investigators or “</w:t>
      </w:r>
      <w:r w:rsidR="008F01ED">
        <w:rPr>
          <w:color w:val="000000"/>
          <w:sz w:val="24"/>
          <w:szCs w:val="24"/>
        </w:rPr>
        <w:t>international</w:t>
      </w:r>
      <w:r w:rsidR="004B08CC">
        <w:rPr>
          <w:color w:val="000000"/>
          <w:sz w:val="24"/>
          <w:szCs w:val="24"/>
        </w:rPr>
        <w:t>” components</w:t>
      </w:r>
      <w:r>
        <w:rPr>
          <w:color w:val="000000"/>
          <w:sz w:val="24"/>
          <w:szCs w:val="24"/>
        </w:rPr>
        <w:t xml:space="preserve"> </w:t>
      </w:r>
      <w:r w:rsidRPr="00216D14">
        <w:rPr>
          <w:b/>
          <w:color w:val="000000"/>
          <w:sz w:val="24"/>
          <w:szCs w:val="24"/>
        </w:rPr>
        <w:t>(Attachment</w:t>
      </w:r>
      <w:r w:rsidR="00E07F2A">
        <w:rPr>
          <w:b/>
          <w:color w:val="000000"/>
          <w:sz w:val="24"/>
          <w:szCs w:val="24"/>
        </w:rPr>
        <w:t xml:space="preserve">s </w:t>
      </w:r>
      <w:r w:rsidR="00952DAF">
        <w:rPr>
          <w:b/>
          <w:color w:val="000000"/>
          <w:sz w:val="24"/>
          <w:szCs w:val="24"/>
        </w:rPr>
        <w:lastRenderedPageBreak/>
        <w:t>1B and 1C</w:t>
      </w:r>
      <w:r w:rsidR="004B08CC" w:rsidRPr="00216D14">
        <w:rPr>
          <w:b/>
          <w:color w:val="000000"/>
          <w:sz w:val="24"/>
          <w:szCs w:val="24"/>
        </w:rPr>
        <w:t>)</w:t>
      </w:r>
      <w:r w:rsidR="004B08CC">
        <w:rPr>
          <w:color w:val="000000"/>
          <w:sz w:val="24"/>
          <w:szCs w:val="24"/>
        </w:rPr>
        <w:t>, we will replace the word “</w:t>
      </w:r>
      <w:r w:rsidR="008F01ED">
        <w:rPr>
          <w:color w:val="000000"/>
          <w:sz w:val="24"/>
          <w:szCs w:val="24"/>
        </w:rPr>
        <w:t>international</w:t>
      </w:r>
      <w:r w:rsidR="004B08CC">
        <w:rPr>
          <w:color w:val="000000"/>
          <w:sz w:val="24"/>
          <w:szCs w:val="24"/>
        </w:rPr>
        <w:t>” with South African, when we distribute the survey to South African principle investigators.</w:t>
      </w:r>
    </w:p>
    <w:p w:rsidR="00CF7FF9" w:rsidRPr="009950B7" w:rsidRDefault="00CF7FF9" w:rsidP="00CF7FF9">
      <w:pPr>
        <w:pStyle w:val="P1-StandPara"/>
        <w:rPr>
          <w:color w:val="000000"/>
          <w:sz w:val="24"/>
          <w:szCs w:val="24"/>
        </w:rPr>
      </w:pPr>
    </w:p>
    <w:p w:rsidR="008D20C5" w:rsidRPr="009950B7" w:rsidRDefault="005E6F33" w:rsidP="00011B92">
      <w:pPr>
        <w:tabs>
          <w:tab w:val="left" w:pos="720"/>
        </w:tabs>
        <w:spacing w:line="480" w:lineRule="auto"/>
        <w:rPr>
          <w:b/>
          <w:color w:val="000000"/>
          <w:sz w:val="24"/>
          <w:szCs w:val="24"/>
        </w:rPr>
      </w:pPr>
      <w:bookmarkStart w:id="15" w:name="_Toc443881746"/>
      <w:bookmarkStart w:id="16" w:name="_Toc451592235"/>
      <w:bookmarkStart w:id="17" w:name="_Toc5610276"/>
      <w:bookmarkStart w:id="18" w:name="_Toc99178782"/>
      <w:r w:rsidRPr="009950B7">
        <w:rPr>
          <w:b/>
          <w:color w:val="000000"/>
          <w:sz w:val="24"/>
          <w:szCs w:val="24"/>
        </w:rPr>
        <w:t>A.</w:t>
      </w:r>
      <w:r w:rsidR="004B4AEA" w:rsidRPr="009950B7">
        <w:rPr>
          <w:b/>
          <w:color w:val="000000"/>
          <w:sz w:val="24"/>
          <w:szCs w:val="24"/>
        </w:rPr>
        <w:t>5</w:t>
      </w:r>
      <w:r w:rsidR="008D20C5" w:rsidRPr="009950B7">
        <w:rPr>
          <w:b/>
          <w:color w:val="000000"/>
          <w:sz w:val="24"/>
          <w:szCs w:val="24"/>
        </w:rPr>
        <w:tab/>
        <w:t>Impact on Small Businesses or Other Small Entities</w:t>
      </w:r>
      <w:bookmarkEnd w:id="15"/>
      <w:bookmarkEnd w:id="16"/>
      <w:bookmarkEnd w:id="17"/>
      <w:bookmarkEnd w:id="18"/>
    </w:p>
    <w:p w:rsidR="008D20C5" w:rsidRPr="009950B7" w:rsidRDefault="005F6C99" w:rsidP="00FA3CEC">
      <w:pPr>
        <w:tabs>
          <w:tab w:val="left" w:pos="720"/>
        </w:tabs>
        <w:spacing w:line="480" w:lineRule="auto"/>
        <w:rPr>
          <w:color w:val="000000"/>
          <w:sz w:val="24"/>
          <w:szCs w:val="24"/>
        </w:rPr>
      </w:pPr>
      <w:r w:rsidRPr="009950B7">
        <w:rPr>
          <w:b/>
          <w:color w:val="000000"/>
          <w:sz w:val="24"/>
          <w:szCs w:val="24"/>
        </w:rPr>
        <w:tab/>
      </w:r>
      <w:r w:rsidRPr="009950B7">
        <w:rPr>
          <w:color w:val="000000"/>
          <w:sz w:val="24"/>
          <w:szCs w:val="24"/>
        </w:rPr>
        <w:t xml:space="preserve">No small businesses </w:t>
      </w:r>
      <w:r w:rsidR="00EA609B">
        <w:rPr>
          <w:color w:val="000000"/>
          <w:sz w:val="24"/>
          <w:szCs w:val="24"/>
        </w:rPr>
        <w:t xml:space="preserve">or other small entities </w:t>
      </w:r>
      <w:r w:rsidRPr="009950B7">
        <w:rPr>
          <w:color w:val="000000"/>
          <w:sz w:val="24"/>
          <w:szCs w:val="24"/>
        </w:rPr>
        <w:t xml:space="preserve">will be involved in this information collection. </w:t>
      </w:r>
    </w:p>
    <w:p w:rsidR="001D6DD7" w:rsidRDefault="001D6DD7" w:rsidP="005E6F33">
      <w:pPr>
        <w:pStyle w:val="Heading2"/>
        <w:spacing w:after="0" w:line="480" w:lineRule="auto"/>
        <w:ind w:left="720" w:hanging="720"/>
        <w:rPr>
          <w:color w:val="000000"/>
          <w:sz w:val="24"/>
          <w:szCs w:val="24"/>
        </w:rPr>
      </w:pPr>
      <w:bookmarkStart w:id="19" w:name="_Toc443881747"/>
      <w:bookmarkStart w:id="20" w:name="_Toc451592236"/>
      <w:bookmarkStart w:id="21" w:name="_Toc5610277"/>
      <w:bookmarkStart w:id="22" w:name="_Toc99178783"/>
    </w:p>
    <w:p w:rsidR="008D20C5" w:rsidRPr="009950B7" w:rsidRDefault="005E6F33" w:rsidP="005E6F33">
      <w:pPr>
        <w:pStyle w:val="Heading2"/>
        <w:spacing w:after="0" w:line="480" w:lineRule="auto"/>
        <w:ind w:left="720" w:hanging="720"/>
        <w:rPr>
          <w:color w:val="000000"/>
          <w:sz w:val="24"/>
          <w:szCs w:val="24"/>
        </w:rPr>
      </w:pPr>
      <w:r w:rsidRPr="009950B7">
        <w:rPr>
          <w:color w:val="000000"/>
          <w:sz w:val="24"/>
          <w:szCs w:val="24"/>
        </w:rPr>
        <w:t>A.</w:t>
      </w:r>
      <w:r w:rsidR="004B4AEA" w:rsidRPr="009950B7">
        <w:rPr>
          <w:color w:val="000000"/>
          <w:sz w:val="24"/>
          <w:szCs w:val="24"/>
        </w:rPr>
        <w:t>6</w:t>
      </w:r>
      <w:r w:rsidR="008D20C5" w:rsidRPr="009950B7">
        <w:rPr>
          <w:color w:val="000000"/>
          <w:sz w:val="24"/>
          <w:szCs w:val="24"/>
        </w:rPr>
        <w:tab/>
        <w:t>Consequences of Collecting the Information Less Frequently</w:t>
      </w:r>
      <w:bookmarkEnd w:id="19"/>
      <w:bookmarkEnd w:id="20"/>
      <w:bookmarkEnd w:id="21"/>
      <w:bookmarkEnd w:id="22"/>
    </w:p>
    <w:p w:rsidR="00930B67" w:rsidRDefault="002D395F" w:rsidP="00967F74">
      <w:pPr>
        <w:pStyle w:val="P1-StandPara"/>
        <w:rPr>
          <w:color w:val="000000"/>
          <w:sz w:val="24"/>
          <w:szCs w:val="24"/>
        </w:rPr>
      </w:pPr>
      <w:r w:rsidRPr="009950B7">
        <w:rPr>
          <w:color w:val="000000"/>
          <w:sz w:val="24"/>
          <w:szCs w:val="24"/>
        </w:rPr>
        <w:t xml:space="preserve">The proposed information collection will occur </w:t>
      </w:r>
      <w:r w:rsidR="004C08E5" w:rsidRPr="009950B7">
        <w:rPr>
          <w:color w:val="000000"/>
          <w:sz w:val="24"/>
          <w:szCs w:val="24"/>
        </w:rPr>
        <w:t>twice in the lifecycle of each award</w:t>
      </w:r>
      <w:r w:rsidR="002D1B27">
        <w:rPr>
          <w:color w:val="000000"/>
          <w:sz w:val="24"/>
          <w:szCs w:val="24"/>
        </w:rPr>
        <w:t xml:space="preserve"> when possible</w:t>
      </w:r>
      <w:r w:rsidR="004C08E5" w:rsidRPr="009950B7">
        <w:rPr>
          <w:color w:val="000000"/>
          <w:sz w:val="24"/>
          <w:szCs w:val="24"/>
        </w:rPr>
        <w:t>.</w:t>
      </w:r>
      <w:r w:rsidR="00F926AC">
        <w:rPr>
          <w:color w:val="000000"/>
          <w:sz w:val="24"/>
          <w:szCs w:val="24"/>
        </w:rPr>
        <w:t xml:space="preserve"> </w:t>
      </w:r>
      <w:r w:rsidR="004C08E5" w:rsidRPr="009950B7">
        <w:rPr>
          <w:color w:val="000000"/>
          <w:sz w:val="24"/>
          <w:szCs w:val="24"/>
        </w:rPr>
        <w:t>The first collection, when possible, will be one year after the award has been made.</w:t>
      </w:r>
      <w:r w:rsidR="00F926AC">
        <w:rPr>
          <w:color w:val="000000"/>
          <w:sz w:val="24"/>
          <w:szCs w:val="24"/>
        </w:rPr>
        <w:t xml:space="preserve"> </w:t>
      </w:r>
      <w:r w:rsidR="0020027F">
        <w:rPr>
          <w:color w:val="000000"/>
          <w:sz w:val="24"/>
          <w:szCs w:val="24"/>
        </w:rPr>
        <w:t xml:space="preserve">This collection is important because it will allow program directors to make informed decisions about continuing, extending and forming similar programs, as soon as possible. </w:t>
      </w:r>
      <w:r w:rsidR="00952DAF">
        <w:rPr>
          <w:color w:val="000000"/>
          <w:sz w:val="24"/>
          <w:szCs w:val="24"/>
        </w:rPr>
        <w:t>For all those awards who have a duration greater than one year (all awards other than those made through the administrative supplement)</w:t>
      </w:r>
      <w:r w:rsidR="00E63F4F">
        <w:rPr>
          <w:color w:val="000000"/>
          <w:sz w:val="24"/>
          <w:szCs w:val="24"/>
        </w:rPr>
        <w:t>, there</w:t>
      </w:r>
      <w:r w:rsidR="00952DAF">
        <w:rPr>
          <w:color w:val="000000"/>
          <w:sz w:val="24"/>
          <w:szCs w:val="24"/>
        </w:rPr>
        <w:t xml:space="preserve"> will also </w:t>
      </w:r>
      <w:r w:rsidR="00E63F4F">
        <w:rPr>
          <w:color w:val="000000"/>
          <w:sz w:val="24"/>
          <w:szCs w:val="24"/>
        </w:rPr>
        <w:t>be</w:t>
      </w:r>
      <w:r w:rsidR="00952DAF">
        <w:rPr>
          <w:color w:val="000000"/>
          <w:sz w:val="24"/>
          <w:szCs w:val="24"/>
        </w:rPr>
        <w:t xml:space="preserve"> a s</w:t>
      </w:r>
      <w:r w:rsidR="004C08E5" w:rsidRPr="009950B7">
        <w:rPr>
          <w:color w:val="000000"/>
          <w:sz w:val="24"/>
          <w:szCs w:val="24"/>
        </w:rPr>
        <w:t xml:space="preserve">econd collection, </w:t>
      </w:r>
      <w:r w:rsidR="00952DAF">
        <w:rPr>
          <w:color w:val="000000"/>
          <w:sz w:val="24"/>
          <w:szCs w:val="24"/>
        </w:rPr>
        <w:t>which</w:t>
      </w:r>
      <w:r w:rsidR="004C08E5" w:rsidRPr="009950B7">
        <w:rPr>
          <w:color w:val="000000"/>
          <w:sz w:val="24"/>
          <w:szCs w:val="24"/>
        </w:rPr>
        <w:t xml:space="preserve"> will be completed at the end of the award</w:t>
      </w:r>
      <w:r w:rsidRPr="009950B7">
        <w:rPr>
          <w:color w:val="000000"/>
          <w:sz w:val="24"/>
          <w:szCs w:val="24"/>
        </w:rPr>
        <w:t xml:space="preserve">. </w:t>
      </w:r>
      <w:r w:rsidR="0020027F">
        <w:rPr>
          <w:color w:val="000000"/>
          <w:sz w:val="24"/>
          <w:szCs w:val="24"/>
        </w:rPr>
        <w:t xml:space="preserve">This collection is important because it will </w:t>
      </w:r>
      <w:r w:rsidRPr="009950B7">
        <w:rPr>
          <w:color w:val="000000"/>
          <w:sz w:val="24"/>
          <w:szCs w:val="24"/>
        </w:rPr>
        <w:t>allow the program office</w:t>
      </w:r>
      <w:r w:rsidR="004C08E5" w:rsidRPr="009950B7">
        <w:rPr>
          <w:color w:val="000000"/>
          <w:sz w:val="24"/>
          <w:szCs w:val="24"/>
        </w:rPr>
        <w:t>s</w:t>
      </w:r>
      <w:r w:rsidRPr="009950B7">
        <w:rPr>
          <w:color w:val="000000"/>
          <w:sz w:val="24"/>
          <w:szCs w:val="24"/>
        </w:rPr>
        <w:t xml:space="preserve"> to </w:t>
      </w:r>
      <w:r w:rsidR="002D277E" w:rsidRPr="009950B7">
        <w:rPr>
          <w:color w:val="000000"/>
          <w:sz w:val="24"/>
          <w:szCs w:val="24"/>
        </w:rPr>
        <w:t xml:space="preserve">compare responses across </w:t>
      </w:r>
      <w:r w:rsidR="0020027F">
        <w:rPr>
          <w:color w:val="000000"/>
          <w:sz w:val="24"/>
          <w:szCs w:val="24"/>
        </w:rPr>
        <w:t xml:space="preserve">the </w:t>
      </w:r>
      <w:r w:rsidR="002D277E" w:rsidRPr="009950B7">
        <w:rPr>
          <w:color w:val="000000"/>
          <w:sz w:val="24"/>
          <w:szCs w:val="24"/>
        </w:rPr>
        <w:t>two different</w:t>
      </w:r>
      <w:r w:rsidR="00930B67" w:rsidRPr="009950B7">
        <w:rPr>
          <w:color w:val="000000"/>
          <w:sz w:val="24"/>
          <w:szCs w:val="24"/>
        </w:rPr>
        <w:t xml:space="preserve"> time points.</w:t>
      </w:r>
      <w:r w:rsidR="00F926AC">
        <w:rPr>
          <w:color w:val="000000"/>
          <w:sz w:val="24"/>
          <w:szCs w:val="24"/>
        </w:rPr>
        <w:t xml:space="preserve"> </w:t>
      </w:r>
      <w:r w:rsidR="00930B67" w:rsidRPr="009950B7">
        <w:rPr>
          <w:color w:val="000000"/>
          <w:sz w:val="24"/>
          <w:szCs w:val="24"/>
        </w:rPr>
        <w:t>This will allow</w:t>
      </w:r>
      <w:r w:rsidR="00EB5902" w:rsidRPr="009950B7">
        <w:rPr>
          <w:color w:val="000000"/>
          <w:sz w:val="24"/>
          <w:szCs w:val="24"/>
        </w:rPr>
        <w:t xml:space="preserve"> program officers to identify trends and differences between types of awards and programs as the collaborations mature.</w:t>
      </w:r>
      <w:r w:rsidR="00930B67" w:rsidRPr="009950B7">
        <w:rPr>
          <w:color w:val="000000"/>
          <w:sz w:val="24"/>
          <w:szCs w:val="24"/>
        </w:rPr>
        <w:t xml:space="preserve"> </w:t>
      </w:r>
      <w:r w:rsidR="0020027F">
        <w:rPr>
          <w:color w:val="000000"/>
          <w:sz w:val="24"/>
          <w:szCs w:val="24"/>
        </w:rPr>
        <w:t>For example, it is possible that the challenges identified in the first collection, one year after the award has been made, may be overcome by the end of the award, but it is still very important to identify those challenges in order to minimize them in future programming.</w:t>
      </w:r>
      <w:r w:rsidR="002465F8">
        <w:rPr>
          <w:color w:val="000000"/>
          <w:sz w:val="24"/>
          <w:szCs w:val="24"/>
        </w:rPr>
        <w:t xml:space="preserve"> </w:t>
      </w:r>
      <w:r w:rsidR="0020027F">
        <w:rPr>
          <w:color w:val="000000"/>
          <w:sz w:val="24"/>
          <w:szCs w:val="24"/>
        </w:rPr>
        <w:t>Similarly, some of the same challenges may be identified at both time points, which will indicate the scope and importance of these challenge</w:t>
      </w:r>
      <w:r w:rsidR="00DC611D">
        <w:rPr>
          <w:color w:val="000000"/>
          <w:sz w:val="24"/>
          <w:szCs w:val="24"/>
        </w:rPr>
        <w:t xml:space="preserve">s for awardees to program staff, which, in turn will help program staff to prioritize changes for future programs. </w:t>
      </w:r>
      <w:r w:rsidR="00EB5902" w:rsidRPr="009950B7">
        <w:rPr>
          <w:color w:val="000000"/>
          <w:sz w:val="24"/>
          <w:szCs w:val="24"/>
        </w:rPr>
        <w:t xml:space="preserve">In the absence of the information </w:t>
      </w:r>
      <w:r w:rsidR="00EB5902" w:rsidRPr="009950B7">
        <w:rPr>
          <w:color w:val="000000"/>
          <w:sz w:val="24"/>
          <w:szCs w:val="24"/>
        </w:rPr>
        <w:lastRenderedPageBreak/>
        <w:t xml:space="preserve">provided by these </w:t>
      </w:r>
      <w:r w:rsidR="00EE2727">
        <w:rPr>
          <w:color w:val="000000"/>
          <w:sz w:val="24"/>
          <w:szCs w:val="24"/>
        </w:rPr>
        <w:t>survey</w:t>
      </w:r>
      <w:r w:rsidR="00EB5902" w:rsidRPr="009950B7">
        <w:rPr>
          <w:color w:val="000000"/>
          <w:sz w:val="24"/>
          <w:szCs w:val="24"/>
        </w:rPr>
        <w:t>s, the program officers will not be able to judge the effectiveness of the programs and make</w:t>
      </w:r>
      <w:r w:rsidR="002D1B27">
        <w:rPr>
          <w:color w:val="000000"/>
          <w:sz w:val="24"/>
          <w:szCs w:val="24"/>
        </w:rPr>
        <w:t xml:space="preserve"> informed</w:t>
      </w:r>
      <w:r w:rsidR="00EB5902" w:rsidRPr="009950B7">
        <w:rPr>
          <w:color w:val="000000"/>
          <w:sz w:val="24"/>
          <w:szCs w:val="24"/>
        </w:rPr>
        <w:t xml:space="preserve"> decisions regarding funding future programs. </w:t>
      </w:r>
    </w:p>
    <w:p w:rsidR="00967F74" w:rsidRPr="009950B7" w:rsidRDefault="00967F74" w:rsidP="00967F74">
      <w:pPr>
        <w:pStyle w:val="P1-StandPara"/>
        <w:rPr>
          <w:color w:val="000000"/>
          <w:sz w:val="24"/>
          <w:szCs w:val="24"/>
        </w:rPr>
      </w:pPr>
    </w:p>
    <w:p w:rsidR="008D20C5" w:rsidRPr="009950B7" w:rsidRDefault="005E6F33" w:rsidP="005E6F33">
      <w:pPr>
        <w:pStyle w:val="Heading2"/>
        <w:spacing w:after="0" w:line="480" w:lineRule="auto"/>
        <w:ind w:left="720" w:hanging="720"/>
        <w:rPr>
          <w:color w:val="000000"/>
          <w:sz w:val="24"/>
          <w:szCs w:val="24"/>
        </w:rPr>
      </w:pPr>
      <w:bookmarkStart w:id="23" w:name="_Toc443881748"/>
      <w:bookmarkStart w:id="24" w:name="_Toc451592237"/>
      <w:bookmarkStart w:id="25" w:name="_Toc5610278"/>
      <w:bookmarkStart w:id="26" w:name="_Toc99178784"/>
      <w:r w:rsidRPr="009950B7">
        <w:rPr>
          <w:color w:val="000000"/>
          <w:sz w:val="24"/>
          <w:szCs w:val="24"/>
        </w:rPr>
        <w:t>A.</w:t>
      </w:r>
      <w:r w:rsidR="004B4AEA" w:rsidRPr="009950B7">
        <w:rPr>
          <w:color w:val="000000"/>
          <w:sz w:val="24"/>
          <w:szCs w:val="24"/>
        </w:rPr>
        <w:t>7</w:t>
      </w:r>
      <w:r w:rsidR="008D20C5" w:rsidRPr="009950B7">
        <w:rPr>
          <w:color w:val="000000"/>
          <w:sz w:val="24"/>
          <w:szCs w:val="24"/>
        </w:rPr>
        <w:tab/>
        <w:t>Special Circumstances Relating to the Guidelines of 5 CFR 1320.5</w:t>
      </w:r>
      <w:bookmarkEnd w:id="23"/>
      <w:bookmarkEnd w:id="24"/>
      <w:bookmarkEnd w:id="25"/>
      <w:bookmarkEnd w:id="26"/>
    </w:p>
    <w:p w:rsidR="00DB3FBF" w:rsidRPr="009950B7" w:rsidRDefault="00DB3FBF" w:rsidP="00DB3FBF">
      <w:pPr>
        <w:pStyle w:val="P1-StandPara"/>
        <w:rPr>
          <w:color w:val="000000"/>
          <w:sz w:val="24"/>
          <w:szCs w:val="24"/>
        </w:rPr>
      </w:pPr>
      <w:r w:rsidRPr="009950B7">
        <w:rPr>
          <w:color w:val="000000"/>
          <w:sz w:val="24"/>
          <w:szCs w:val="24"/>
        </w:rPr>
        <w:t xml:space="preserve">None of the special circumstances relating to the guidelines of 5 CFR 1320.5 </w:t>
      </w:r>
      <w:proofErr w:type="gramStart"/>
      <w:r w:rsidRPr="009950B7">
        <w:rPr>
          <w:color w:val="000000"/>
          <w:sz w:val="24"/>
          <w:szCs w:val="24"/>
        </w:rPr>
        <w:t>apply</w:t>
      </w:r>
      <w:proofErr w:type="gramEnd"/>
      <w:r w:rsidRPr="009950B7">
        <w:rPr>
          <w:color w:val="000000"/>
          <w:sz w:val="24"/>
          <w:szCs w:val="24"/>
        </w:rPr>
        <w:t xml:space="preserve"> to this information collection, and the proposed guidelines fully comply with 5 CFR 1320.5.</w:t>
      </w:r>
    </w:p>
    <w:p w:rsidR="003231BD" w:rsidRDefault="003231BD" w:rsidP="00EB5902">
      <w:pPr>
        <w:pStyle w:val="BodyTextIndent"/>
        <w:tabs>
          <w:tab w:val="left" w:pos="0"/>
        </w:tabs>
        <w:spacing w:before="0" w:after="0" w:line="480" w:lineRule="auto"/>
        <w:ind w:left="720" w:hanging="720"/>
        <w:rPr>
          <w:color w:val="000000"/>
          <w:sz w:val="24"/>
          <w:szCs w:val="24"/>
        </w:rPr>
      </w:pPr>
      <w:bookmarkStart w:id="27" w:name="A8"/>
      <w:bookmarkStart w:id="28" w:name="_Toc443881749"/>
      <w:bookmarkStart w:id="29" w:name="_Toc451592238"/>
      <w:bookmarkStart w:id="30" w:name="_Toc5610279"/>
      <w:bookmarkStart w:id="31" w:name="_Toc99178785"/>
    </w:p>
    <w:p w:rsidR="00F1653D" w:rsidRPr="009950B7" w:rsidRDefault="005E6F33" w:rsidP="00EB5902">
      <w:pPr>
        <w:pStyle w:val="BodyTextIndent"/>
        <w:tabs>
          <w:tab w:val="left" w:pos="0"/>
        </w:tabs>
        <w:spacing w:before="0" w:after="0" w:line="480" w:lineRule="auto"/>
        <w:ind w:left="720" w:hanging="720"/>
        <w:rPr>
          <w:b/>
          <w:color w:val="000000"/>
          <w:sz w:val="24"/>
          <w:szCs w:val="24"/>
        </w:rPr>
      </w:pPr>
      <w:r w:rsidRPr="009950B7">
        <w:rPr>
          <w:color w:val="000000"/>
          <w:sz w:val="24"/>
          <w:szCs w:val="24"/>
        </w:rPr>
        <w:t>A.</w:t>
      </w:r>
      <w:r w:rsidR="004B4AEA" w:rsidRPr="009950B7">
        <w:rPr>
          <w:color w:val="000000"/>
          <w:sz w:val="24"/>
          <w:szCs w:val="24"/>
        </w:rPr>
        <w:t>8</w:t>
      </w:r>
      <w:bookmarkEnd w:id="27"/>
      <w:r w:rsidR="008D20C5" w:rsidRPr="009950B7">
        <w:rPr>
          <w:color w:val="000000"/>
          <w:sz w:val="24"/>
          <w:szCs w:val="24"/>
        </w:rPr>
        <w:tab/>
      </w:r>
      <w:r w:rsidR="008D20C5" w:rsidRPr="009950B7">
        <w:rPr>
          <w:b/>
          <w:color w:val="000000"/>
          <w:sz w:val="24"/>
          <w:szCs w:val="24"/>
        </w:rPr>
        <w:t xml:space="preserve">Comments in Response to the Federal Register Notice and Efforts to Consult Outside </w:t>
      </w:r>
      <w:r w:rsidR="00F27C82" w:rsidRPr="009950B7">
        <w:rPr>
          <w:b/>
          <w:color w:val="000000"/>
          <w:sz w:val="24"/>
          <w:szCs w:val="24"/>
        </w:rPr>
        <w:t xml:space="preserve">the </w:t>
      </w:r>
      <w:r w:rsidR="008D20C5" w:rsidRPr="009950B7">
        <w:rPr>
          <w:b/>
          <w:color w:val="000000"/>
          <w:sz w:val="24"/>
          <w:szCs w:val="24"/>
        </w:rPr>
        <w:t>Agency</w:t>
      </w:r>
      <w:bookmarkEnd w:id="28"/>
      <w:bookmarkEnd w:id="29"/>
      <w:bookmarkEnd w:id="30"/>
      <w:bookmarkEnd w:id="31"/>
    </w:p>
    <w:p w:rsidR="005D76A7" w:rsidRPr="009950B7" w:rsidRDefault="005D76A7" w:rsidP="005D76A7">
      <w:pPr>
        <w:pStyle w:val="BodyTextIndent"/>
        <w:tabs>
          <w:tab w:val="left" w:pos="0"/>
        </w:tabs>
        <w:spacing w:before="0" w:after="0" w:line="480" w:lineRule="auto"/>
        <w:rPr>
          <w:color w:val="000000"/>
          <w:sz w:val="24"/>
          <w:szCs w:val="24"/>
        </w:rPr>
      </w:pPr>
      <w:r w:rsidRPr="009950B7">
        <w:rPr>
          <w:color w:val="000000"/>
          <w:sz w:val="24"/>
          <w:szCs w:val="24"/>
        </w:rPr>
        <w:t xml:space="preserve">The 60-Day </w:t>
      </w:r>
      <w:r w:rsidRPr="009950B7">
        <w:rPr>
          <w:color w:val="000000"/>
          <w:sz w:val="24"/>
          <w:szCs w:val="24"/>
          <w:u w:val="single"/>
        </w:rPr>
        <w:t>Federal</w:t>
      </w:r>
      <w:r w:rsidRPr="009950B7">
        <w:rPr>
          <w:color w:val="000000"/>
          <w:sz w:val="24"/>
          <w:szCs w:val="24"/>
        </w:rPr>
        <w:t xml:space="preserve"> </w:t>
      </w:r>
      <w:r w:rsidRPr="009950B7">
        <w:rPr>
          <w:color w:val="000000"/>
          <w:sz w:val="24"/>
          <w:szCs w:val="24"/>
          <w:u w:val="single"/>
        </w:rPr>
        <w:t>Register</w:t>
      </w:r>
      <w:r w:rsidRPr="009950B7">
        <w:rPr>
          <w:color w:val="000000"/>
          <w:sz w:val="24"/>
          <w:szCs w:val="24"/>
        </w:rPr>
        <w:t xml:space="preserve"> notice soliciting comments on this study prior to initial submission to OMB was published on </w:t>
      </w:r>
      <w:r w:rsidR="00A759AB">
        <w:rPr>
          <w:color w:val="000000"/>
          <w:sz w:val="24"/>
          <w:szCs w:val="24"/>
        </w:rPr>
        <w:t>March 13, 2014 (Vol. 79, P. 14256</w:t>
      </w:r>
      <w:r w:rsidR="00A759AB" w:rsidRPr="00162559">
        <w:rPr>
          <w:color w:val="000000"/>
          <w:sz w:val="24"/>
          <w:szCs w:val="24"/>
        </w:rPr>
        <w:t>)</w:t>
      </w:r>
      <w:r w:rsidRPr="00162559">
        <w:rPr>
          <w:color w:val="000000"/>
          <w:sz w:val="24"/>
          <w:szCs w:val="24"/>
        </w:rPr>
        <w:t>.</w:t>
      </w:r>
      <w:r w:rsidR="00F926AC" w:rsidRPr="00162559">
        <w:rPr>
          <w:color w:val="000000"/>
          <w:sz w:val="24"/>
          <w:szCs w:val="24"/>
        </w:rPr>
        <w:t xml:space="preserve"> </w:t>
      </w:r>
      <w:r w:rsidR="00162559" w:rsidRPr="00162559">
        <w:rPr>
          <w:color w:val="000000"/>
          <w:sz w:val="24"/>
          <w:szCs w:val="24"/>
        </w:rPr>
        <w:t>No</w:t>
      </w:r>
      <w:r w:rsidR="00162559">
        <w:rPr>
          <w:color w:val="000000"/>
          <w:sz w:val="24"/>
          <w:szCs w:val="24"/>
        </w:rPr>
        <w:t xml:space="preserve"> public comments were received.</w:t>
      </w:r>
    </w:p>
    <w:p w:rsidR="00FF531C" w:rsidRDefault="00FF531C" w:rsidP="007D3709">
      <w:pPr>
        <w:pStyle w:val="P1-StandPara"/>
        <w:rPr>
          <w:color w:val="000000"/>
          <w:sz w:val="24"/>
          <w:szCs w:val="24"/>
        </w:rPr>
      </w:pPr>
      <w:r>
        <w:rPr>
          <w:color w:val="000000"/>
          <w:sz w:val="24"/>
          <w:szCs w:val="24"/>
        </w:rPr>
        <w:t xml:space="preserve">Multiple institutes </w:t>
      </w:r>
      <w:r w:rsidR="00EA609B">
        <w:rPr>
          <w:color w:val="000000"/>
          <w:sz w:val="24"/>
          <w:szCs w:val="24"/>
        </w:rPr>
        <w:t xml:space="preserve">and the Office of AIDS Research </w:t>
      </w:r>
      <w:r>
        <w:rPr>
          <w:color w:val="000000"/>
          <w:sz w:val="24"/>
          <w:szCs w:val="24"/>
        </w:rPr>
        <w:t>have collaborated to provide input into this project and PRA/OMB submission.</w:t>
      </w:r>
      <w:r w:rsidR="00F926AC">
        <w:rPr>
          <w:color w:val="000000"/>
          <w:sz w:val="24"/>
          <w:szCs w:val="24"/>
        </w:rPr>
        <w:t xml:space="preserve"> </w:t>
      </w:r>
      <w:r>
        <w:rPr>
          <w:color w:val="000000"/>
          <w:sz w:val="24"/>
          <w:szCs w:val="24"/>
        </w:rPr>
        <w:t xml:space="preserve">These </w:t>
      </w:r>
      <w:r w:rsidR="00EA609B">
        <w:rPr>
          <w:color w:val="000000"/>
          <w:sz w:val="24"/>
          <w:szCs w:val="24"/>
        </w:rPr>
        <w:t>entities</w:t>
      </w:r>
      <w:r>
        <w:rPr>
          <w:color w:val="000000"/>
          <w:sz w:val="24"/>
          <w:szCs w:val="24"/>
        </w:rPr>
        <w:t xml:space="preserve"> are mentioned in Section A.1.</w:t>
      </w:r>
      <w:r w:rsidR="00F926AC">
        <w:rPr>
          <w:color w:val="000000"/>
          <w:sz w:val="24"/>
          <w:szCs w:val="24"/>
        </w:rPr>
        <w:t xml:space="preserve"> </w:t>
      </w:r>
      <w:r>
        <w:rPr>
          <w:color w:val="000000"/>
          <w:sz w:val="24"/>
          <w:szCs w:val="24"/>
        </w:rPr>
        <w:t xml:space="preserve">Additionally, the </w:t>
      </w:r>
      <w:r w:rsidRPr="00166039">
        <w:rPr>
          <w:color w:val="000000"/>
          <w:sz w:val="24"/>
          <w:szCs w:val="24"/>
        </w:rPr>
        <w:t>International Bilateral Evaluation Working Group</w:t>
      </w:r>
      <w:r w:rsidR="002D1B27">
        <w:rPr>
          <w:color w:val="000000"/>
          <w:sz w:val="24"/>
          <w:szCs w:val="24"/>
        </w:rPr>
        <w:t xml:space="preserve"> (</w:t>
      </w:r>
      <w:r w:rsidR="002D1B27" w:rsidRPr="00FF531C">
        <w:rPr>
          <w:b/>
          <w:color w:val="000000"/>
          <w:sz w:val="24"/>
          <w:szCs w:val="24"/>
        </w:rPr>
        <w:t xml:space="preserve">Attachment </w:t>
      </w:r>
      <w:r w:rsidR="002D1B27">
        <w:rPr>
          <w:b/>
          <w:color w:val="000000"/>
          <w:sz w:val="24"/>
          <w:szCs w:val="24"/>
        </w:rPr>
        <w:t>2)</w:t>
      </w:r>
      <w:r>
        <w:rPr>
          <w:color w:val="000000"/>
          <w:sz w:val="24"/>
          <w:szCs w:val="24"/>
        </w:rPr>
        <w:t xml:space="preserve"> has provided feedback about</w:t>
      </w:r>
      <w:r w:rsidR="00210DC1">
        <w:rPr>
          <w:color w:val="000000"/>
          <w:sz w:val="24"/>
          <w:szCs w:val="24"/>
        </w:rPr>
        <w:t xml:space="preserve"> all relevant documents including the survey and submission package for OMB</w:t>
      </w:r>
      <w:r w:rsidR="00AD490A">
        <w:rPr>
          <w:color w:val="000000"/>
          <w:sz w:val="24"/>
          <w:szCs w:val="24"/>
        </w:rPr>
        <w:t>.</w:t>
      </w:r>
      <w:r w:rsidR="00F926AC">
        <w:rPr>
          <w:color w:val="000000"/>
          <w:sz w:val="24"/>
          <w:szCs w:val="24"/>
        </w:rPr>
        <w:t xml:space="preserve"> </w:t>
      </w:r>
      <w:r w:rsidR="00AD490A">
        <w:rPr>
          <w:color w:val="000000"/>
          <w:sz w:val="24"/>
          <w:szCs w:val="24"/>
        </w:rPr>
        <w:t xml:space="preserve">Additionally, </w:t>
      </w:r>
      <w:r w:rsidR="00210DC1">
        <w:rPr>
          <w:color w:val="000000"/>
          <w:sz w:val="24"/>
          <w:szCs w:val="24"/>
        </w:rPr>
        <w:t xml:space="preserve">the </w:t>
      </w:r>
      <w:r w:rsidR="00AD490A">
        <w:rPr>
          <w:color w:val="000000"/>
          <w:sz w:val="24"/>
          <w:szCs w:val="24"/>
        </w:rPr>
        <w:t xml:space="preserve">international collaborators </w:t>
      </w:r>
      <w:r w:rsidR="00210DC1">
        <w:rPr>
          <w:color w:val="000000"/>
          <w:sz w:val="24"/>
          <w:szCs w:val="24"/>
        </w:rPr>
        <w:t xml:space="preserve">(program leads of the </w:t>
      </w:r>
      <w:r w:rsidR="00210DC1" w:rsidRPr="00210DC1">
        <w:rPr>
          <w:color w:val="000000"/>
          <w:sz w:val="24"/>
          <w:szCs w:val="24"/>
        </w:rPr>
        <w:t>National Natu</w:t>
      </w:r>
      <w:r w:rsidR="00210DC1">
        <w:rPr>
          <w:color w:val="000000"/>
          <w:sz w:val="24"/>
          <w:szCs w:val="24"/>
        </w:rPr>
        <w:t xml:space="preserve">ral Science Foundation of China, South African Medical Research Council, </w:t>
      </w:r>
      <w:r w:rsidR="00210DC1" w:rsidRPr="00210DC1">
        <w:rPr>
          <w:color w:val="000000"/>
          <w:sz w:val="24"/>
          <w:szCs w:val="24"/>
        </w:rPr>
        <w:t>Russian Foundation for Basic Research</w:t>
      </w:r>
      <w:r w:rsidR="00210DC1">
        <w:rPr>
          <w:color w:val="000000"/>
          <w:sz w:val="24"/>
          <w:szCs w:val="24"/>
        </w:rPr>
        <w:t xml:space="preserve">, and </w:t>
      </w:r>
      <w:r w:rsidR="00210DC1" w:rsidRPr="00210DC1">
        <w:rPr>
          <w:color w:val="000000"/>
          <w:sz w:val="24"/>
          <w:szCs w:val="24"/>
        </w:rPr>
        <w:t>Indi</w:t>
      </w:r>
      <w:r w:rsidR="00210DC1">
        <w:rPr>
          <w:color w:val="000000"/>
          <w:sz w:val="24"/>
          <w:szCs w:val="24"/>
        </w:rPr>
        <w:t xml:space="preserve">an Council for Medical Research) </w:t>
      </w:r>
      <w:r w:rsidR="00AD490A">
        <w:rPr>
          <w:color w:val="000000"/>
          <w:sz w:val="24"/>
          <w:szCs w:val="24"/>
        </w:rPr>
        <w:t xml:space="preserve">have been </w:t>
      </w:r>
      <w:r w:rsidR="00210DC1">
        <w:rPr>
          <w:color w:val="000000"/>
          <w:sz w:val="24"/>
          <w:szCs w:val="24"/>
        </w:rPr>
        <w:t>informed of our intention to evaluate these programs.</w:t>
      </w:r>
      <w:r w:rsidR="002465F8">
        <w:rPr>
          <w:color w:val="000000"/>
          <w:sz w:val="24"/>
          <w:szCs w:val="24"/>
        </w:rPr>
        <w:t xml:space="preserve"> </w:t>
      </w:r>
      <w:r w:rsidR="00210DC1">
        <w:rPr>
          <w:color w:val="000000"/>
          <w:sz w:val="24"/>
          <w:szCs w:val="24"/>
        </w:rPr>
        <w:t xml:space="preserve">Additionally, the </w:t>
      </w:r>
      <w:r w:rsidR="00210DC1" w:rsidRPr="00210DC1">
        <w:rPr>
          <w:color w:val="000000"/>
          <w:sz w:val="24"/>
          <w:szCs w:val="24"/>
        </w:rPr>
        <w:t>National Natu</w:t>
      </w:r>
      <w:r w:rsidR="00210DC1">
        <w:rPr>
          <w:color w:val="000000"/>
          <w:sz w:val="24"/>
          <w:szCs w:val="24"/>
        </w:rPr>
        <w:t xml:space="preserve">ral Science Foundation of China is conducting a similar </w:t>
      </w:r>
      <w:r w:rsidR="00EE2727">
        <w:rPr>
          <w:color w:val="000000"/>
          <w:sz w:val="24"/>
          <w:szCs w:val="24"/>
        </w:rPr>
        <w:t>study</w:t>
      </w:r>
      <w:r w:rsidR="00210DC1">
        <w:rPr>
          <w:color w:val="000000"/>
          <w:sz w:val="24"/>
          <w:szCs w:val="24"/>
        </w:rPr>
        <w:t xml:space="preserve"> of the Chinese principal investigators under the U.S.-China program. </w:t>
      </w:r>
    </w:p>
    <w:p w:rsidR="003231BD" w:rsidRDefault="003231BD" w:rsidP="004E0F96">
      <w:pPr>
        <w:pStyle w:val="Heading2"/>
        <w:spacing w:after="0" w:line="480" w:lineRule="auto"/>
        <w:ind w:left="720" w:hanging="720"/>
        <w:rPr>
          <w:color w:val="000000"/>
          <w:sz w:val="24"/>
          <w:szCs w:val="24"/>
        </w:rPr>
      </w:pPr>
      <w:bookmarkStart w:id="32" w:name="_Toc443881750"/>
      <w:bookmarkStart w:id="33" w:name="_Toc451592239"/>
      <w:bookmarkStart w:id="34" w:name="_Toc5610280"/>
      <w:bookmarkStart w:id="35" w:name="_Toc99178786"/>
    </w:p>
    <w:p w:rsidR="00DD5B1F" w:rsidRPr="009950B7" w:rsidRDefault="005E6F33" w:rsidP="004E0F96">
      <w:pPr>
        <w:pStyle w:val="Heading2"/>
        <w:spacing w:after="0" w:line="480" w:lineRule="auto"/>
        <w:ind w:left="720" w:hanging="720"/>
        <w:rPr>
          <w:color w:val="000000"/>
          <w:sz w:val="24"/>
          <w:szCs w:val="24"/>
        </w:rPr>
      </w:pPr>
      <w:r w:rsidRPr="009950B7">
        <w:rPr>
          <w:color w:val="000000"/>
          <w:sz w:val="24"/>
          <w:szCs w:val="24"/>
        </w:rPr>
        <w:t>A.</w:t>
      </w:r>
      <w:r w:rsidR="004B4AEA" w:rsidRPr="009950B7">
        <w:rPr>
          <w:color w:val="000000"/>
          <w:sz w:val="24"/>
          <w:szCs w:val="24"/>
        </w:rPr>
        <w:t>9</w:t>
      </w:r>
      <w:r w:rsidR="00CD445F" w:rsidRPr="009950B7">
        <w:rPr>
          <w:color w:val="000000"/>
          <w:sz w:val="24"/>
          <w:szCs w:val="24"/>
        </w:rPr>
        <w:tab/>
        <w:t>Explanation of Any Payment or</w:t>
      </w:r>
      <w:r w:rsidR="008D20C5" w:rsidRPr="009950B7">
        <w:rPr>
          <w:color w:val="000000"/>
          <w:sz w:val="24"/>
          <w:szCs w:val="24"/>
        </w:rPr>
        <w:t xml:space="preserve"> Gift to Respondent</w:t>
      </w:r>
      <w:bookmarkEnd w:id="32"/>
      <w:bookmarkEnd w:id="33"/>
      <w:bookmarkEnd w:id="34"/>
      <w:bookmarkEnd w:id="35"/>
      <w:r w:rsidR="004E0F96" w:rsidRPr="009950B7">
        <w:rPr>
          <w:color w:val="000000"/>
          <w:sz w:val="24"/>
          <w:szCs w:val="24"/>
        </w:rPr>
        <w:t>s</w:t>
      </w:r>
    </w:p>
    <w:p w:rsidR="008F62BB" w:rsidRDefault="008F62BB" w:rsidP="008F62BB">
      <w:pPr>
        <w:pStyle w:val="P1-StandPara"/>
        <w:rPr>
          <w:color w:val="000000"/>
          <w:sz w:val="24"/>
          <w:szCs w:val="24"/>
        </w:rPr>
      </w:pPr>
      <w:r w:rsidRPr="009950B7">
        <w:rPr>
          <w:color w:val="000000"/>
          <w:sz w:val="24"/>
          <w:szCs w:val="24"/>
        </w:rPr>
        <w:t xml:space="preserve">There will be no payments or gifts to respondents. </w:t>
      </w:r>
    </w:p>
    <w:p w:rsidR="00210DC1" w:rsidRPr="009950B7" w:rsidRDefault="00210DC1" w:rsidP="008F62BB">
      <w:pPr>
        <w:pStyle w:val="P1-StandPara"/>
        <w:rPr>
          <w:color w:val="000000"/>
          <w:sz w:val="24"/>
          <w:szCs w:val="24"/>
        </w:rPr>
      </w:pPr>
    </w:p>
    <w:p w:rsidR="00C31C42" w:rsidRPr="009950B7" w:rsidRDefault="00D330FF" w:rsidP="00C31C42">
      <w:pPr>
        <w:pStyle w:val="Heading2"/>
        <w:spacing w:after="0" w:line="480" w:lineRule="auto"/>
        <w:ind w:left="720" w:hanging="720"/>
        <w:rPr>
          <w:color w:val="000000"/>
          <w:sz w:val="24"/>
          <w:szCs w:val="24"/>
        </w:rPr>
      </w:pPr>
      <w:bookmarkStart w:id="36" w:name="A10"/>
      <w:bookmarkStart w:id="37" w:name="_Toc443881751"/>
      <w:bookmarkStart w:id="38" w:name="_Toc451592240"/>
      <w:bookmarkStart w:id="39" w:name="_Toc5610281"/>
      <w:bookmarkStart w:id="40" w:name="_Toc99178787"/>
      <w:r w:rsidRPr="009950B7">
        <w:rPr>
          <w:color w:val="000000"/>
          <w:sz w:val="24"/>
          <w:szCs w:val="24"/>
        </w:rPr>
        <w:t>A.</w:t>
      </w:r>
      <w:r w:rsidR="004B4AEA" w:rsidRPr="009950B7">
        <w:rPr>
          <w:color w:val="000000"/>
          <w:sz w:val="24"/>
          <w:szCs w:val="24"/>
        </w:rPr>
        <w:t>10</w:t>
      </w:r>
      <w:bookmarkEnd w:id="36"/>
      <w:r w:rsidR="008D20C5" w:rsidRPr="009950B7">
        <w:rPr>
          <w:color w:val="000000"/>
          <w:sz w:val="24"/>
          <w:szCs w:val="24"/>
        </w:rPr>
        <w:tab/>
        <w:t>Assurance of Confidentiality Provided to Respondents</w:t>
      </w:r>
      <w:bookmarkEnd w:id="37"/>
      <w:bookmarkEnd w:id="38"/>
      <w:bookmarkEnd w:id="39"/>
      <w:bookmarkEnd w:id="40"/>
    </w:p>
    <w:p w:rsidR="002714CC" w:rsidRDefault="00323930" w:rsidP="00F93AF8">
      <w:pPr>
        <w:pStyle w:val="P1-StandPara"/>
        <w:rPr>
          <w:color w:val="000000"/>
          <w:sz w:val="24"/>
          <w:szCs w:val="24"/>
        </w:rPr>
      </w:pPr>
      <w:r w:rsidRPr="009950B7">
        <w:rPr>
          <w:color w:val="000000"/>
          <w:sz w:val="24"/>
          <w:szCs w:val="24"/>
        </w:rPr>
        <w:t xml:space="preserve">Personally identifiable information </w:t>
      </w:r>
      <w:r w:rsidR="000812EA">
        <w:rPr>
          <w:color w:val="000000"/>
          <w:sz w:val="24"/>
          <w:szCs w:val="24"/>
        </w:rPr>
        <w:t xml:space="preserve">(PII) </w:t>
      </w:r>
      <w:r w:rsidRPr="009950B7">
        <w:rPr>
          <w:color w:val="000000"/>
          <w:sz w:val="24"/>
          <w:szCs w:val="24"/>
        </w:rPr>
        <w:t>will be collected</w:t>
      </w:r>
      <w:r w:rsidR="000812EA">
        <w:rPr>
          <w:color w:val="000000"/>
          <w:sz w:val="24"/>
          <w:szCs w:val="24"/>
        </w:rPr>
        <w:t xml:space="preserve"> </w:t>
      </w:r>
      <w:r w:rsidR="000812EA" w:rsidRPr="009950B7">
        <w:rPr>
          <w:color w:val="000000"/>
          <w:sz w:val="24"/>
          <w:szCs w:val="24"/>
        </w:rPr>
        <w:t xml:space="preserve">in the form of </w:t>
      </w:r>
      <w:r w:rsidR="000812EA">
        <w:rPr>
          <w:color w:val="000000"/>
          <w:sz w:val="24"/>
          <w:szCs w:val="24"/>
        </w:rPr>
        <w:t>grantee names and their affiliated institution</w:t>
      </w:r>
      <w:r w:rsidR="00F14CB4" w:rsidRPr="009950B7">
        <w:rPr>
          <w:color w:val="000000"/>
          <w:sz w:val="24"/>
          <w:szCs w:val="24"/>
        </w:rPr>
        <w:t>.</w:t>
      </w:r>
      <w:r w:rsidR="00F926AC">
        <w:rPr>
          <w:color w:val="000000"/>
          <w:sz w:val="24"/>
          <w:szCs w:val="24"/>
        </w:rPr>
        <w:t xml:space="preserve"> </w:t>
      </w:r>
      <w:r w:rsidR="000577E8" w:rsidRPr="009950B7">
        <w:rPr>
          <w:color w:val="000000"/>
          <w:sz w:val="24"/>
          <w:szCs w:val="24"/>
        </w:rPr>
        <w:t>I</w:t>
      </w:r>
      <w:r w:rsidR="0026371F" w:rsidRPr="009950B7">
        <w:rPr>
          <w:color w:val="000000"/>
          <w:sz w:val="24"/>
          <w:szCs w:val="24"/>
        </w:rPr>
        <w:t xml:space="preserve">nformation related to awardees’ </w:t>
      </w:r>
      <w:r w:rsidR="000812EA">
        <w:rPr>
          <w:color w:val="000000"/>
          <w:sz w:val="24"/>
          <w:szCs w:val="24"/>
        </w:rPr>
        <w:t xml:space="preserve">name, institution, and collaborating principal investigators will be linked to </w:t>
      </w:r>
      <w:r w:rsidR="0026371F" w:rsidRPr="009950B7">
        <w:rPr>
          <w:color w:val="000000"/>
          <w:sz w:val="24"/>
          <w:szCs w:val="24"/>
        </w:rPr>
        <w:t xml:space="preserve">scientific progress, interactions with </w:t>
      </w:r>
      <w:r w:rsidR="005D76A7" w:rsidRPr="009950B7">
        <w:rPr>
          <w:color w:val="000000"/>
          <w:sz w:val="24"/>
          <w:szCs w:val="24"/>
        </w:rPr>
        <w:t>their international collaborators</w:t>
      </w:r>
      <w:r w:rsidR="0026371F" w:rsidRPr="009950B7">
        <w:rPr>
          <w:color w:val="000000"/>
          <w:sz w:val="24"/>
          <w:szCs w:val="24"/>
        </w:rPr>
        <w:t xml:space="preserve">, and </w:t>
      </w:r>
      <w:r w:rsidR="005D76A7" w:rsidRPr="009950B7">
        <w:rPr>
          <w:color w:val="000000"/>
          <w:sz w:val="24"/>
          <w:szCs w:val="24"/>
        </w:rPr>
        <w:t>plans to</w:t>
      </w:r>
      <w:r w:rsidR="0026371F" w:rsidRPr="009950B7">
        <w:rPr>
          <w:color w:val="000000"/>
          <w:sz w:val="24"/>
          <w:szCs w:val="24"/>
        </w:rPr>
        <w:t xml:space="preserve"> raise additional funds</w:t>
      </w:r>
      <w:r w:rsidR="00E7411B" w:rsidRPr="009950B7">
        <w:rPr>
          <w:color w:val="000000"/>
          <w:sz w:val="24"/>
          <w:szCs w:val="24"/>
        </w:rPr>
        <w:t xml:space="preserve">. </w:t>
      </w:r>
      <w:r w:rsidR="00953FC6" w:rsidRPr="009950B7">
        <w:rPr>
          <w:color w:val="000000"/>
          <w:sz w:val="24"/>
          <w:szCs w:val="24"/>
        </w:rPr>
        <w:t>Information will be collected by and seen only by members of the program office</w:t>
      </w:r>
      <w:r w:rsidR="005D76A7" w:rsidRPr="009950B7">
        <w:rPr>
          <w:color w:val="000000"/>
          <w:sz w:val="24"/>
          <w:szCs w:val="24"/>
        </w:rPr>
        <w:t>s</w:t>
      </w:r>
      <w:r w:rsidR="00953FC6" w:rsidRPr="009950B7">
        <w:rPr>
          <w:color w:val="000000"/>
          <w:sz w:val="24"/>
          <w:szCs w:val="24"/>
        </w:rPr>
        <w:t>.</w:t>
      </w:r>
      <w:r w:rsidR="00F926AC">
        <w:rPr>
          <w:color w:val="000000"/>
          <w:sz w:val="24"/>
          <w:szCs w:val="24"/>
        </w:rPr>
        <w:t xml:space="preserve"> </w:t>
      </w:r>
      <w:r w:rsidR="005D76A7" w:rsidRPr="009950B7">
        <w:rPr>
          <w:color w:val="000000"/>
          <w:sz w:val="24"/>
          <w:szCs w:val="24"/>
        </w:rPr>
        <w:t>Personally identifiable i</w:t>
      </w:r>
      <w:r w:rsidR="00953FC6" w:rsidRPr="009950B7">
        <w:rPr>
          <w:color w:val="000000"/>
          <w:sz w:val="24"/>
          <w:szCs w:val="24"/>
        </w:rPr>
        <w:t>nformation in reports will not be s</w:t>
      </w:r>
      <w:r w:rsidR="000577E8" w:rsidRPr="009950B7">
        <w:rPr>
          <w:color w:val="000000"/>
          <w:sz w:val="24"/>
          <w:szCs w:val="24"/>
        </w:rPr>
        <w:t>hared with anyone outside of NIH</w:t>
      </w:r>
      <w:r w:rsidR="00953FC6" w:rsidRPr="009950B7">
        <w:rPr>
          <w:color w:val="000000"/>
          <w:sz w:val="24"/>
          <w:szCs w:val="24"/>
        </w:rPr>
        <w:t>, and physical copies of reports will be kept in NIH secured storage areas. Electronic files will be kept on password protected government computers</w:t>
      </w:r>
      <w:r w:rsidR="005D76A7" w:rsidRPr="009950B7">
        <w:rPr>
          <w:color w:val="000000"/>
          <w:sz w:val="24"/>
          <w:szCs w:val="24"/>
        </w:rPr>
        <w:t xml:space="preserve"> and secure NIH</w:t>
      </w:r>
      <w:r w:rsidR="004015FF" w:rsidRPr="009950B7">
        <w:rPr>
          <w:color w:val="000000"/>
          <w:sz w:val="24"/>
          <w:szCs w:val="24"/>
        </w:rPr>
        <w:t xml:space="preserve"> servers</w:t>
      </w:r>
      <w:r w:rsidR="00953FC6" w:rsidRPr="009950B7">
        <w:rPr>
          <w:color w:val="000000"/>
          <w:sz w:val="24"/>
          <w:szCs w:val="24"/>
        </w:rPr>
        <w:t>.</w:t>
      </w:r>
      <w:r w:rsidR="00F926AC">
        <w:rPr>
          <w:color w:val="000000"/>
          <w:sz w:val="24"/>
          <w:szCs w:val="24"/>
        </w:rPr>
        <w:t xml:space="preserve"> </w:t>
      </w:r>
      <w:r w:rsidR="005C05C2" w:rsidRPr="009950B7">
        <w:rPr>
          <w:color w:val="000000"/>
          <w:sz w:val="24"/>
          <w:szCs w:val="24"/>
        </w:rPr>
        <w:t xml:space="preserve">Any </w:t>
      </w:r>
      <w:r w:rsidR="002714CC">
        <w:rPr>
          <w:color w:val="000000"/>
          <w:sz w:val="24"/>
          <w:szCs w:val="24"/>
        </w:rPr>
        <w:t xml:space="preserve">future </w:t>
      </w:r>
      <w:r w:rsidR="005C05C2" w:rsidRPr="009950B7">
        <w:rPr>
          <w:color w:val="000000"/>
          <w:sz w:val="24"/>
          <w:szCs w:val="24"/>
        </w:rPr>
        <w:t>publications</w:t>
      </w:r>
      <w:r w:rsidR="002714CC">
        <w:rPr>
          <w:color w:val="000000"/>
          <w:sz w:val="24"/>
          <w:szCs w:val="24"/>
        </w:rPr>
        <w:t xml:space="preserve"> that arise from this </w:t>
      </w:r>
      <w:r w:rsidR="00EE2727">
        <w:rPr>
          <w:color w:val="000000"/>
          <w:sz w:val="24"/>
          <w:szCs w:val="24"/>
        </w:rPr>
        <w:t>study</w:t>
      </w:r>
      <w:r w:rsidR="005C05C2" w:rsidRPr="009950B7">
        <w:rPr>
          <w:color w:val="000000"/>
          <w:sz w:val="24"/>
          <w:szCs w:val="24"/>
        </w:rPr>
        <w:t xml:space="preserve"> will feature either </w:t>
      </w:r>
      <w:r w:rsidR="002714CC">
        <w:rPr>
          <w:color w:val="000000"/>
          <w:sz w:val="24"/>
          <w:szCs w:val="24"/>
        </w:rPr>
        <w:t xml:space="preserve">an </w:t>
      </w:r>
      <w:r w:rsidR="005C05C2" w:rsidRPr="009950B7">
        <w:rPr>
          <w:color w:val="000000"/>
          <w:sz w:val="24"/>
          <w:szCs w:val="24"/>
        </w:rPr>
        <w:t>analysis of anonymized or aggregate data.</w:t>
      </w:r>
      <w:r w:rsidR="00F926AC">
        <w:rPr>
          <w:color w:val="000000"/>
          <w:sz w:val="24"/>
          <w:szCs w:val="24"/>
        </w:rPr>
        <w:t xml:space="preserve"> </w:t>
      </w:r>
    </w:p>
    <w:p w:rsidR="00C62BC3" w:rsidRDefault="00323930" w:rsidP="00F93AF8">
      <w:pPr>
        <w:pStyle w:val="P1-StandPara"/>
        <w:rPr>
          <w:color w:val="000000"/>
          <w:sz w:val="24"/>
          <w:szCs w:val="24"/>
        </w:rPr>
      </w:pPr>
      <w:r w:rsidRPr="009950B7">
        <w:rPr>
          <w:color w:val="000000"/>
          <w:sz w:val="24"/>
          <w:szCs w:val="24"/>
        </w:rPr>
        <w:t xml:space="preserve">The data collection is covered by NIH Privacy Act Systems of Record </w:t>
      </w:r>
      <w:r w:rsidR="00E045C2" w:rsidRPr="009950B7">
        <w:rPr>
          <w:color w:val="000000"/>
          <w:sz w:val="24"/>
          <w:szCs w:val="24"/>
        </w:rPr>
        <w:t>Notice (SORN) #</w:t>
      </w:r>
      <w:r w:rsidRPr="009950B7">
        <w:rPr>
          <w:color w:val="000000"/>
          <w:sz w:val="24"/>
          <w:szCs w:val="24"/>
        </w:rPr>
        <w:t>09-25-0036, “Extramural Awards and Chartered Advisory Committees (IMPAC 2), Contract Information (DCIS), and Cooperative Agreement Information, HHS/NIH”</w:t>
      </w:r>
      <w:r w:rsidR="000C09F2" w:rsidRPr="009950B7">
        <w:rPr>
          <w:color w:val="000000"/>
          <w:sz w:val="24"/>
          <w:szCs w:val="24"/>
        </w:rPr>
        <w:t xml:space="preserve"> (</w:t>
      </w:r>
      <w:r w:rsidR="000C09F2" w:rsidRPr="009950B7">
        <w:rPr>
          <w:b/>
          <w:color w:val="000000"/>
          <w:sz w:val="24"/>
          <w:szCs w:val="24"/>
        </w:rPr>
        <w:t xml:space="preserve">Attachment </w:t>
      </w:r>
      <w:r w:rsidR="002714CC">
        <w:rPr>
          <w:b/>
          <w:color w:val="000000"/>
          <w:sz w:val="24"/>
          <w:szCs w:val="24"/>
        </w:rPr>
        <w:t>3</w:t>
      </w:r>
      <w:r w:rsidR="000C09F2" w:rsidRPr="009950B7">
        <w:rPr>
          <w:color w:val="000000"/>
          <w:sz w:val="24"/>
          <w:szCs w:val="24"/>
        </w:rPr>
        <w:t>).</w:t>
      </w:r>
      <w:r w:rsidR="00F926AC">
        <w:rPr>
          <w:color w:val="000000"/>
          <w:sz w:val="24"/>
          <w:szCs w:val="24"/>
        </w:rPr>
        <w:t xml:space="preserve"> </w:t>
      </w:r>
      <w:r w:rsidR="00143EDE" w:rsidRPr="009950B7">
        <w:rPr>
          <w:color w:val="000000"/>
          <w:sz w:val="24"/>
          <w:szCs w:val="24"/>
        </w:rPr>
        <w:t xml:space="preserve">This SORN was published in Federal Register on 9/26/2002, Vol. 67, </w:t>
      </w:r>
      <w:proofErr w:type="gramStart"/>
      <w:r w:rsidR="00143EDE" w:rsidRPr="009950B7">
        <w:rPr>
          <w:color w:val="000000"/>
          <w:sz w:val="24"/>
          <w:szCs w:val="24"/>
        </w:rPr>
        <w:t>p</w:t>
      </w:r>
      <w:proofErr w:type="gramEnd"/>
      <w:r w:rsidR="00143EDE" w:rsidRPr="009950B7">
        <w:rPr>
          <w:color w:val="000000"/>
          <w:sz w:val="24"/>
          <w:szCs w:val="24"/>
        </w:rPr>
        <w:t>. 60742.</w:t>
      </w:r>
    </w:p>
    <w:p w:rsidR="002714CC" w:rsidRPr="009950B7" w:rsidRDefault="002714CC" w:rsidP="00F93AF8">
      <w:pPr>
        <w:pStyle w:val="P1-StandPara"/>
        <w:rPr>
          <w:color w:val="000000"/>
        </w:rPr>
      </w:pPr>
      <w:r w:rsidRPr="00517798">
        <w:rPr>
          <w:color w:val="000000"/>
          <w:sz w:val="24"/>
          <w:szCs w:val="24"/>
        </w:rPr>
        <w:t>Since this is not considered research, the Office of Human Subjects Research Protection (OHSRP) has reviewed this proposal and determined that it is exempt for IRB (</w:t>
      </w:r>
      <w:r w:rsidRPr="00517798">
        <w:rPr>
          <w:b/>
          <w:color w:val="000000"/>
          <w:sz w:val="24"/>
          <w:szCs w:val="24"/>
        </w:rPr>
        <w:t>Attachment 4</w:t>
      </w:r>
      <w:r w:rsidRPr="00517798">
        <w:rPr>
          <w:color w:val="000000"/>
          <w:sz w:val="24"/>
          <w:szCs w:val="24"/>
        </w:rPr>
        <w:t>).</w:t>
      </w:r>
    </w:p>
    <w:p w:rsidR="000812EA" w:rsidRDefault="000812EA" w:rsidP="00F93AF8">
      <w:pPr>
        <w:pStyle w:val="BodyTextIndent3"/>
        <w:tabs>
          <w:tab w:val="left" w:pos="720"/>
        </w:tabs>
        <w:spacing w:line="480" w:lineRule="auto"/>
        <w:jc w:val="both"/>
        <w:rPr>
          <w:b/>
          <w:color w:val="000000"/>
          <w:sz w:val="24"/>
          <w:szCs w:val="24"/>
        </w:rPr>
      </w:pPr>
      <w:bookmarkStart w:id="41" w:name="_Toc443881752"/>
      <w:bookmarkStart w:id="42" w:name="_Toc451592241"/>
      <w:bookmarkStart w:id="43" w:name="_Toc5610282"/>
      <w:bookmarkStart w:id="44" w:name="_Toc99178788"/>
    </w:p>
    <w:p w:rsidR="008D20C5" w:rsidRPr="009950B7" w:rsidRDefault="00D330FF" w:rsidP="00F93AF8">
      <w:pPr>
        <w:pStyle w:val="BodyTextIndent3"/>
        <w:tabs>
          <w:tab w:val="left" w:pos="720"/>
        </w:tabs>
        <w:spacing w:line="480" w:lineRule="auto"/>
        <w:jc w:val="both"/>
        <w:rPr>
          <w:b/>
          <w:color w:val="000000"/>
          <w:sz w:val="24"/>
          <w:szCs w:val="24"/>
        </w:rPr>
      </w:pPr>
      <w:r w:rsidRPr="009950B7">
        <w:rPr>
          <w:b/>
          <w:color w:val="000000"/>
          <w:sz w:val="24"/>
          <w:szCs w:val="24"/>
        </w:rPr>
        <w:t>A.</w:t>
      </w:r>
      <w:r w:rsidR="004B4AEA" w:rsidRPr="009950B7">
        <w:rPr>
          <w:b/>
          <w:color w:val="000000"/>
          <w:sz w:val="24"/>
          <w:szCs w:val="24"/>
        </w:rPr>
        <w:t>11</w:t>
      </w:r>
      <w:r w:rsidR="008D20C5" w:rsidRPr="009950B7">
        <w:rPr>
          <w:b/>
          <w:color w:val="000000"/>
          <w:sz w:val="24"/>
          <w:szCs w:val="24"/>
        </w:rPr>
        <w:tab/>
        <w:t>Justification for Sensitive Questions</w:t>
      </w:r>
      <w:bookmarkEnd w:id="41"/>
      <w:bookmarkEnd w:id="42"/>
      <w:bookmarkEnd w:id="43"/>
      <w:bookmarkEnd w:id="44"/>
    </w:p>
    <w:p w:rsidR="00FC03D7" w:rsidRPr="009950B7" w:rsidRDefault="00FC03D7" w:rsidP="00323930">
      <w:pPr>
        <w:pStyle w:val="BodyTextIndent3"/>
        <w:tabs>
          <w:tab w:val="clear" w:pos="990"/>
          <w:tab w:val="left" w:pos="720"/>
          <w:tab w:val="left" w:pos="1080"/>
        </w:tabs>
        <w:spacing w:line="480" w:lineRule="auto"/>
        <w:ind w:left="0" w:firstLine="0"/>
        <w:jc w:val="both"/>
        <w:rPr>
          <w:color w:val="000000"/>
          <w:sz w:val="24"/>
          <w:szCs w:val="24"/>
        </w:rPr>
      </w:pPr>
      <w:r w:rsidRPr="009950B7">
        <w:rPr>
          <w:color w:val="000000"/>
          <w:sz w:val="24"/>
          <w:szCs w:val="24"/>
        </w:rPr>
        <w:tab/>
      </w:r>
      <w:r w:rsidR="000812EA">
        <w:rPr>
          <w:color w:val="000000"/>
          <w:sz w:val="24"/>
          <w:szCs w:val="24"/>
        </w:rPr>
        <w:t>T</w:t>
      </w:r>
      <w:r w:rsidRPr="009950B7">
        <w:rPr>
          <w:color w:val="000000"/>
          <w:sz w:val="24"/>
          <w:szCs w:val="24"/>
        </w:rPr>
        <w:t xml:space="preserve">here are no sensitive questions </w:t>
      </w:r>
      <w:r w:rsidR="000812EA">
        <w:rPr>
          <w:color w:val="000000"/>
          <w:sz w:val="24"/>
          <w:szCs w:val="24"/>
        </w:rPr>
        <w:t>being asked in the survey.</w:t>
      </w:r>
    </w:p>
    <w:p w:rsidR="000812EA" w:rsidRDefault="000812EA" w:rsidP="00F93AF8">
      <w:pPr>
        <w:pStyle w:val="Heading2"/>
        <w:tabs>
          <w:tab w:val="clear" w:pos="1152"/>
          <w:tab w:val="left" w:pos="450"/>
        </w:tabs>
        <w:spacing w:after="0" w:line="480" w:lineRule="auto"/>
        <w:ind w:left="720" w:hanging="720"/>
        <w:jc w:val="left"/>
        <w:rPr>
          <w:color w:val="000000"/>
          <w:sz w:val="24"/>
          <w:szCs w:val="24"/>
        </w:rPr>
      </w:pPr>
      <w:bookmarkStart w:id="45" w:name="A12"/>
      <w:bookmarkStart w:id="46" w:name="_Toc443881753"/>
      <w:bookmarkStart w:id="47" w:name="_Toc451592242"/>
      <w:bookmarkStart w:id="48" w:name="_Toc5610283"/>
      <w:bookmarkStart w:id="49" w:name="_Toc99178789"/>
    </w:p>
    <w:p w:rsidR="003E3ABB" w:rsidRPr="009950B7" w:rsidRDefault="004B4AEA" w:rsidP="00F93AF8">
      <w:pPr>
        <w:pStyle w:val="Heading2"/>
        <w:tabs>
          <w:tab w:val="clear" w:pos="1152"/>
          <w:tab w:val="left" w:pos="450"/>
        </w:tabs>
        <w:spacing w:after="0" w:line="480" w:lineRule="auto"/>
        <w:ind w:left="720" w:hanging="720"/>
        <w:jc w:val="left"/>
        <w:rPr>
          <w:color w:val="000000"/>
          <w:sz w:val="24"/>
          <w:szCs w:val="24"/>
        </w:rPr>
      </w:pPr>
      <w:r w:rsidRPr="009950B7">
        <w:rPr>
          <w:color w:val="000000"/>
          <w:sz w:val="24"/>
          <w:szCs w:val="24"/>
        </w:rPr>
        <w:t>A.12</w:t>
      </w:r>
      <w:bookmarkEnd w:id="45"/>
      <w:r w:rsidR="00D330FF" w:rsidRPr="009950B7">
        <w:rPr>
          <w:color w:val="000000"/>
          <w:sz w:val="24"/>
          <w:szCs w:val="24"/>
        </w:rPr>
        <w:tab/>
      </w:r>
      <w:r w:rsidR="008D20C5" w:rsidRPr="009950B7">
        <w:rPr>
          <w:color w:val="000000"/>
          <w:sz w:val="24"/>
          <w:szCs w:val="24"/>
        </w:rPr>
        <w:t xml:space="preserve">Estimates of Annualized </w:t>
      </w:r>
      <w:r w:rsidR="00F27C82" w:rsidRPr="009950B7">
        <w:rPr>
          <w:color w:val="000000"/>
          <w:sz w:val="24"/>
          <w:szCs w:val="24"/>
        </w:rPr>
        <w:t xml:space="preserve">Burden </w:t>
      </w:r>
      <w:r w:rsidR="008D20C5" w:rsidRPr="009950B7">
        <w:rPr>
          <w:color w:val="000000"/>
          <w:sz w:val="24"/>
          <w:szCs w:val="24"/>
        </w:rPr>
        <w:t>Hour</w:t>
      </w:r>
      <w:r w:rsidR="00F27C82" w:rsidRPr="009950B7">
        <w:rPr>
          <w:color w:val="000000"/>
          <w:sz w:val="24"/>
          <w:szCs w:val="24"/>
        </w:rPr>
        <w:t>s and</w:t>
      </w:r>
      <w:r w:rsidR="008D20C5" w:rsidRPr="009950B7">
        <w:rPr>
          <w:color w:val="000000"/>
          <w:sz w:val="24"/>
          <w:szCs w:val="24"/>
        </w:rPr>
        <w:t xml:space="preserve"> Costs</w:t>
      </w:r>
      <w:bookmarkEnd w:id="46"/>
      <w:bookmarkEnd w:id="47"/>
      <w:bookmarkEnd w:id="48"/>
      <w:bookmarkEnd w:id="49"/>
      <w:r w:rsidR="003E3ABB" w:rsidRPr="009950B7">
        <w:rPr>
          <w:color w:val="000000"/>
          <w:sz w:val="24"/>
          <w:szCs w:val="24"/>
        </w:rPr>
        <w:t xml:space="preserve"> </w:t>
      </w:r>
    </w:p>
    <w:p w:rsidR="00517798" w:rsidRDefault="008A3312" w:rsidP="00BA2898">
      <w:pPr>
        <w:pStyle w:val="P1-StandPara"/>
        <w:rPr>
          <w:color w:val="000000"/>
          <w:sz w:val="24"/>
          <w:szCs w:val="24"/>
        </w:rPr>
      </w:pPr>
      <w:r w:rsidRPr="009950B7">
        <w:rPr>
          <w:color w:val="000000"/>
          <w:sz w:val="24"/>
          <w:szCs w:val="24"/>
        </w:rPr>
        <w:t xml:space="preserve">The </w:t>
      </w:r>
      <w:r w:rsidR="0031321D">
        <w:rPr>
          <w:color w:val="000000"/>
          <w:sz w:val="24"/>
          <w:szCs w:val="24"/>
        </w:rPr>
        <w:t>one</w:t>
      </w:r>
      <w:r w:rsidR="0096356D" w:rsidRPr="009950B7">
        <w:rPr>
          <w:color w:val="000000"/>
          <w:sz w:val="24"/>
          <w:szCs w:val="24"/>
        </w:rPr>
        <w:t xml:space="preserve"> </w:t>
      </w:r>
      <w:r w:rsidRPr="009950B7">
        <w:rPr>
          <w:color w:val="000000"/>
          <w:sz w:val="24"/>
          <w:szCs w:val="24"/>
        </w:rPr>
        <w:t xml:space="preserve">hour per report estimate includes time to gather information, most of which should already exist (e.g., publication lists kept by investigators for their </w:t>
      </w:r>
      <w:r w:rsidR="00BE36E8" w:rsidRPr="009950B7">
        <w:rPr>
          <w:color w:val="000000"/>
          <w:sz w:val="24"/>
          <w:szCs w:val="24"/>
        </w:rPr>
        <w:t>C</w:t>
      </w:r>
      <w:r w:rsidR="00BE36E8">
        <w:rPr>
          <w:color w:val="000000"/>
          <w:sz w:val="24"/>
          <w:szCs w:val="24"/>
        </w:rPr>
        <w:t xml:space="preserve">urriculum </w:t>
      </w:r>
      <w:r w:rsidRPr="009950B7">
        <w:rPr>
          <w:color w:val="000000"/>
          <w:sz w:val="24"/>
          <w:szCs w:val="24"/>
        </w:rPr>
        <w:t>V</w:t>
      </w:r>
      <w:r w:rsidR="00BE36E8">
        <w:rPr>
          <w:color w:val="000000"/>
          <w:sz w:val="24"/>
          <w:szCs w:val="24"/>
        </w:rPr>
        <w:t>itae</w:t>
      </w:r>
      <w:r w:rsidRPr="009950B7">
        <w:rPr>
          <w:color w:val="000000"/>
          <w:sz w:val="24"/>
          <w:szCs w:val="24"/>
        </w:rPr>
        <w:t xml:space="preserve">) but some of which </w:t>
      </w:r>
      <w:r w:rsidR="0096356D" w:rsidRPr="009950B7">
        <w:rPr>
          <w:color w:val="000000"/>
          <w:sz w:val="24"/>
          <w:szCs w:val="24"/>
        </w:rPr>
        <w:t>they may need to think abo</w:t>
      </w:r>
      <w:r w:rsidR="00B502BC" w:rsidRPr="009950B7">
        <w:rPr>
          <w:color w:val="000000"/>
          <w:sz w:val="24"/>
          <w:szCs w:val="24"/>
        </w:rPr>
        <w:t>ut (e.g.</w:t>
      </w:r>
      <w:r w:rsidR="00EA609B">
        <w:rPr>
          <w:color w:val="000000"/>
          <w:sz w:val="24"/>
          <w:szCs w:val="24"/>
        </w:rPr>
        <w:t>,</w:t>
      </w:r>
      <w:r w:rsidR="00B502BC" w:rsidRPr="009950B7">
        <w:rPr>
          <w:color w:val="000000"/>
          <w:sz w:val="24"/>
          <w:szCs w:val="24"/>
        </w:rPr>
        <w:t xml:space="preserve"> challenges encountered during collaborations</w:t>
      </w:r>
      <w:r w:rsidRPr="009950B7">
        <w:rPr>
          <w:color w:val="000000"/>
          <w:sz w:val="24"/>
          <w:szCs w:val="24"/>
        </w:rPr>
        <w:t xml:space="preserve">). </w:t>
      </w:r>
      <w:r w:rsidR="00B502BC" w:rsidRPr="009950B7">
        <w:rPr>
          <w:color w:val="000000"/>
          <w:sz w:val="24"/>
          <w:szCs w:val="24"/>
        </w:rPr>
        <w:t xml:space="preserve">This may vary slightly as </w:t>
      </w:r>
      <w:r w:rsidR="00210DC1">
        <w:rPr>
          <w:color w:val="000000"/>
          <w:sz w:val="24"/>
          <w:szCs w:val="24"/>
        </w:rPr>
        <w:t>the second version does not</w:t>
      </w:r>
      <w:r w:rsidR="00B502BC" w:rsidRPr="009950B7">
        <w:rPr>
          <w:color w:val="000000"/>
          <w:sz w:val="24"/>
          <w:szCs w:val="24"/>
        </w:rPr>
        <w:t xml:space="preserve"> request </w:t>
      </w:r>
      <w:r w:rsidR="00210DC1">
        <w:rPr>
          <w:color w:val="000000"/>
          <w:sz w:val="24"/>
          <w:szCs w:val="24"/>
        </w:rPr>
        <w:t>a list of</w:t>
      </w:r>
      <w:r w:rsidR="00B502BC" w:rsidRPr="009950B7">
        <w:rPr>
          <w:color w:val="000000"/>
          <w:sz w:val="24"/>
          <w:szCs w:val="24"/>
        </w:rPr>
        <w:t xml:space="preserve"> publications,</w:t>
      </w:r>
      <w:r w:rsidR="00210DC1">
        <w:rPr>
          <w:color w:val="000000"/>
          <w:sz w:val="24"/>
          <w:szCs w:val="24"/>
        </w:rPr>
        <w:t xml:space="preserve"> presentations and patents,</w:t>
      </w:r>
      <w:r w:rsidR="00B502BC" w:rsidRPr="009950B7">
        <w:rPr>
          <w:color w:val="000000"/>
          <w:sz w:val="24"/>
          <w:szCs w:val="24"/>
        </w:rPr>
        <w:t xml:space="preserve"> but </w:t>
      </w:r>
      <w:r w:rsidR="00210DC1">
        <w:rPr>
          <w:color w:val="000000"/>
          <w:sz w:val="24"/>
          <w:szCs w:val="24"/>
        </w:rPr>
        <w:t>this is only</w:t>
      </w:r>
      <w:r w:rsidR="00117111">
        <w:rPr>
          <w:color w:val="000000"/>
          <w:sz w:val="24"/>
          <w:szCs w:val="24"/>
        </w:rPr>
        <w:t xml:space="preserve"> one</w:t>
      </w:r>
      <w:r w:rsidR="00210DC1">
        <w:rPr>
          <w:color w:val="000000"/>
          <w:sz w:val="24"/>
          <w:szCs w:val="24"/>
        </w:rPr>
        <w:t xml:space="preserve"> additional question</w:t>
      </w:r>
      <w:r w:rsidR="00B502BC" w:rsidRPr="009950B7">
        <w:rPr>
          <w:color w:val="000000"/>
          <w:sz w:val="24"/>
          <w:szCs w:val="24"/>
        </w:rPr>
        <w:t xml:space="preserve"> and the investigators should already have this information. </w:t>
      </w:r>
      <w:r w:rsidR="001C13D5" w:rsidRPr="009950B7">
        <w:rPr>
          <w:color w:val="000000"/>
          <w:sz w:val="24"/>
          <w:szCs w:val="24"/>
        </w:rPr>
        <w:t>In many cases we expect the time to prepare to b</w:t>
      </w:r>
      <w:r w:rsidR="00B502BC" w:rsidRPr="009950B7">
        <w:rPr>
          <w:color w:val="000000"/>
          <w:sz w:val="24"/>
          <w:szCs w:val="24"/>
        </w:rPr>
        <w:t xml:space="preserve">e significantly shorter, since investigators will have prepared </w:t>
      </w:r>
      <w:r w:rsidR="001C13D5" w:rsidRPr="009950B7">
        <w:rPr>
          <w:color w:val="000000"/>
          <w:sz w:val="24"/>
          <w:szCs w:val="24"/>
        </w:rPr>
        <w:t>narratives for grant applications, research group</w:t>
      </w:r>
      <w:r w:rsidR="00B502BC" w:rsidRPr="009950B7">
        <w:rPr>
          <w:color w:val="000000"/>
          <w:sz w:val="24"/>
          <w:szCs w:val="24"/>
        </w:rPr>
        <w:t xml:space="preserve"> homepages and internal reports that include some of this information,</w:t>
      </w:r>
      <w:r w:rsidR="001C13D5" w:rsidRPr="009950B7">
        <w:rPr>
          <w:color w:val="000000"/>
          <w:sz w:val="24"/>
          <w:szCs w:val="24"/>
        </w:rPr>
        <w:t xml:space="preserve"> but the esti</w:t>
      </w:r>
      <w:r w:rsidR="000A0E03">
        <w:rPr>
          <w:color w:val="000000"/>
          <w:sz w:val="24"/>
          <w:szCs w:val="24"/>
        </w:rPr>
        <w:t>mate</w:t>
      </w:r>
      <w:r w:rsidR="001C13D5" w:rsidRPr="009950B7">
        <w:rPr>
          <w:color w:val="000000"/>
          <w:sz w:val="24"/>
          <w:szCs w:val="24"/>
        </w:rPr>
        <w:t xml:space="preserve"> given should be sufficient even for a report</w:t>
      </w:r>
      <w:r w:rsidR="007D1D0E" w:rsidRPr="009950B7">
        <w:rPr>
          <w:color w:val="000000"/>
          <w:sz w:val="24"/>
          <w:szCs w:val="24"/>
        </w:rPr>
        <w:t xml:space="preserve"> that does not copy narrative from other sources. </w:t>
      </w:r>
      <w:r w:rsidR="00FD3AB2">
        <w:rPr>
          <w:color w:val="000000"/>
          <w:sz w:val="24"/>
          <w:szCs w:val="24"/>
        </w:rPr>
        <w:t>Depending on the type of notice/</w:t>
      </w:r>
      <w:r w:rsidR="00A00D30">
        <w:rPr>
          <w:color w:val="000000"/>
          <w:sz w:val="24"/>
          <w:szCs w:val="24"/>
        </w:rPr>
        <w:t>FOA</w:t>
      </w:r>
      <w:r w:rsidR="00FD3AB2">
        <w:rPr>
          <w:color w:val="000000"/>
          <w:sz w:val="24"/>
          <w:szCs w:val="24"/>
        </w:rPr>
        <w:t xml:space="preserve"> and when it was granted, some grantees may be asked to respond twice.</w:t>
      </w:r>
      <w:r w:rsidR="00F926AC">
        <w:rPr>
          <w:color w:val="000000"/>
          <w:sz w:val="24"/>
          <w:szCs w:val="24"/>
        </w:rPr>
        <w:t xml:space="preserve"> </w:t>
      </w:r>
    </w:p>
    <w:p w:rsidR="004B673D" w:rsidRDefault="00ED37BA" w:rsidP="00BA2898">
      <w:pPr>
        <w:pStyle w:val="P1-StandPara"/>
        <w:rPr>
          <w:color w:val="000000"/>
          <w:sz w:val="24"/>
          <w:szCs w:val="24"/>
        </w:rPr>
      </w:pPr>
      <w:r>
        <w:rPr>
          <w:color w:val="000000"/>
          <w:sz w:val="24"/>
          <w:szCs w:val="24"/>
        </w:rPr>
        <w:t xml:space="preserve">A total of </w:t>
      </w:r>
      <w:r w:rsidR="00E63F4F">
        <w:rPr>
          <w:color w:val="000000"/>
          <w:sz w:val="24"/>
          <w:szCs w:val="24"/>
        </w:rPr>
        <w:t xml:space="preserve">72 investigators will be asked to complete the Survey for Administrative Supplements </w:t>
      </w:r>
      <w:r w:rsidR="00E63F4F">
        <w:rPr>
          <w:b/>
          <w:color w:val="000000"/>
          <w:sz w:val="24"/>
          <w:szCs w:val="24"/>
        </w:rPr>
        <w:t xml:space="preserve">(Attachment 1A) </w:t>
      </w:r>
      <w:r w:rsidR="00BB5E1E">
        <w:rPr>
          <w:color w:val="000000"/>
          <w:sz w:val="24"/>
          <w:szCs w:val="24"/>
        </w:rPr>
        <w:t>over the three year period</w:t>
      </w:r>
      <w:r w:rsidR="00E63F4F">
        <w:rPr>
          <w:color w:val="000000"/>
          <w:sz w:val="24"/>
          <w:szCs w:val="24"/>
        </w:rPr>
        <w:t>.  An additional 15</w:t>
      </w:r>
      <w:r>
        <w:rPr>
          <w:color w:val="000000"/>
          <w:sz w:val="24"/>
          <w:szCs w:val="24"/>
        </w:rPr>
        <w:t>6 investigators will be asked to complete both the 1 year and the final surveys over a three-year information period</w:t>
      </w:r>
      <w:r w:rsidR="00E63F4F">
        <w:rPr>
          <w:color w:val="000000"/>
          <w:sz w:val="24"/>
          <w:szCs w:val="24"/>
        </w:rPr>
        <w:t xml:space="preserve"> </w:t>
      </w:r>
      <w:r w:rsidR="00E63F4F">
        <w:rPr>
          <w:b/>
          <w:color w:val="000000"/>
          <w:sz w:val="24"/>
          <w:szCs w:val="24"/>
        </w:rPr>
        <w:t>(Attachments 1B and 1C)</w:t>
      </w:r>
      <w:r w:rsidR="002F08D5">
        <w:rPr>
          <w:b/>
          <w:color w:val="000000"/>
          <w:sz w:val="24"/>
          <w:szCs w:val="24"/>
        </w:rPr>
        <w:t xml:space="preserve"> </w:t>
      </w:r>
      <w:r w:rsidR="002F08D5" w:rsidRPr="002F08D5">
        <w:rPr>
          <w:color w:val="000000"/>
          <w:sz w:val="24"/>
          <w:szCs w:val="24"/>
        </w:rPr>
        <w:t>which amounts to a total of 228 investigators over three years</w:t>
      </w:r>
      <w:r w:rsidRPr="002F08D5">
        <w:rPr>
          <w:color w:val="000000"/>
          <w:sz w:val="24"/>
          <w:szCs w:val="24"/>
        </w:rPr>
        <w:t>.</w:t>
      </w:r>
      <w:r w:rsidR="005E75BD">
        <w:rPr>
          <w:color w:val="000000"/>
          <w:sz w:val="24"/>
          <w:szCs w:val="24"/>
        </w:rPr>
        <w:t xml:space="preserve"> It is estimated that there will be non-responders and these non-responders will be contacted and read a script. It is roughly estimated that there will be 47</w:t>
      </w:r>
      <w:r w:rsidR="000C204D">
        <w:rPr>
          <w:color w:val="000000"/>
          <w:sz w:val="24"/>
          <w:szCs w:val="24"/>
        </w:rPr>
        <w:t xml:space="preserve"> over the three year period</w:t>
      </w:r>
      <w:r w:rsidR="005E75BD">
        <w:rPr>
          <w:color w:val="000000"/>
          <w:sz w:val="24"/>
          <w:szCs w:val="24"/>
        </w:rPr>
        <w:t>.</w:t>
      </w:r>
      <w:r>
        <w:rPr>
          <w:color w:val="000000"/>
          <w:sz w:val="24"/>
          <w:szCs w:val="24"/>
        </w:rPr>
        <w:t xml:space="preserve">  </w:t>
      </w:r>
      <w:r w:rsidR="004B673D" w:rsidRPr="009950B7">
        <w:rPr>
          <w:color w:val="000000"/>
          <w:sz w:val="24"/>
          <w:szCs w:val="24"/>
        </w:rPr>
        <w:t xml:space="preserve">The </w:t>
      </w:r>
      <w:r w:rsidR="00FD3AB2">
        <w:rPr>
          <w:color w:val="000000"/>
          <w:sz w:val="24"/>
          <w:szCs w:val="24"/>
        </w:rPr>
        <w:t>estimated annual bu</w:t>
      </w:r>
      <w:r w:rsidR="0031321D">
        <w:rPr>
          <w:color w:val="000000"/>
          <w:sz w:val="24"/>
          <w:szCs w:val="24"/>
        </w:rPr>
        <w:t xml:space="preserve">rden is </w:t>
      </w:r>
      <w:r w:rsidR="000C204D">
        <w:rPr>
          <w:color w:val="000000"/>
          <w:sz w:val="24"/>
          <w:szCs w:val="24"/>
        </w:rPr>
        <w:t>129</w:t>
      </w:r>
      <w:r w:rsidR="00FD3AB2">
        <w:rPr>
          <w:color w:val="000000"/>
          <w:sz w:val="24"/>
          <w:szCs w:val="24"/>
        </w:rPr>
        <w:t xml:space="preserve"> ho</w:t>
      </w:r>
      <w:r w:rsidR="00613BAC">
        <w:rPr>
          <w:color w:val="000000"/>
          <w:sz w:val="24"/>
          <w:szCs w:val="24"/>
        </w:rPr>
        <w:t xml:space="preserve">urs, which works out to be </w:t>
      </w:r>
      <w:r w:rsidR="000C204D">
        <w:rPr>
          <w:color w:val="000000"/>
          <w:sz w:val="24"/>
          <w:szCs w:val="24"/>
        </w:rPr>
        <w:t>387</w:t>
      </w:r>
      <w:r w:rsidR="00FD3AB2">
        <w:rPr>
          <w:color w:val="000000"/>
          <w:sz w:val="24"/>
          <w:szCs w:val="24"/>
        </w:rPr>
        <w:t xml:space="preserve"> burden hours over the course of the three-year information collection request</w:t>
      </w:r>
      <w:r w:rsidR="002B046F" w:rsidRPr="009950B7">
        <w:rPr>
          <w:color w:val="000000"/>
          <w:sz w:val="24"/>
          <w:szCs w:val="24"/>
        </w:rPr>
        <w:t xml:space="preserve"> </w:t>
      </w:r>
      <w:r w:rsidR="00AA01E2" w:rsidRPr="009950B7">
        <w:rPr>
          <w:color w:val="000000"/>
          <w:sz w:val="24"/>
          <w:szCs w:val="24"/>
        </w:rPr>
        <w:t xml:space="preserve">(Table </w:t>
      </w:r>
      <w:r>
        <w:rPr>
          <w:color w:val="000000"/>
          <w:sz w:val="24"/>
          <w:szCs w:val="24"/>
        </w:rPr>
        <w:t>A.12-1</w:t>
      </w:r>
      <w:r w:rsidR="00B502BC" w:rsidRPr="009950B7">
        <w:rPr>
          <w:color w:val="000000"/>
          <w:sz w:val="24"/>
          <w:szCs w:val="24"/>
        </w:rPr>
        <w:t>).</w:t>
      </w:r>
      <w:r w:rsidR="00F926AC">
        <w:rPr>
          <w:color w:val="000000"/>
          <w:sz w:val="24"/>
          <w:szCs w:val="24"/>
        </w:rPr>
        <w:t xml:space="preserve"> </w:t>
      </w:r>
      <w:r w:rsidR="000F7443">
        <w:rPr>
          <w:color w:val="000000"/>
          <w:sz w:val="24"/>
          <w:szCs w:val="24"/>
        </w:rPr>
        <w:t xml:space="preserve">This does not include the 41 NIH intramural investigators who received funding through these programs.  These intramural investigators will </w:t>
      </w:r>
      <w:r w:rsidR="000F7443">
        <w:rPr>
          <w:color w:val="000000"/>
          <w:sz w:val="24"/>
          <w:szCs w:val="24"/>
        </w:rPr>
        <w:lastRenderedPageBreak/>
        <w:t>be asked to evaluate the programs as part of their job duties, and thus have not been included in the burden or cost calculations.</w:t>
      </w:r>
    </w:p>
    <w:p w:rsidR="00055A47" w:rsidRDefault="00055A47" w:rsidP="00055A47">
      <w:pPr>
        <w:pStyle w:val="P1-StandPara"/>
        <w:spacing w:line="240" w:lineRule="auto"/>
        <w:ind w:firstLine="0"/>
        <w:contextualSpacing/>
        <w:rPr>
          <w:color w:val="000000"/>
          <w:sz w:val="24"/>
          <w:szCs w:val="24"/>
        </w:rPr>
      </w:pPr>
    </w:p>
    <w:p w:rsidR="00055A47" w:rsidRDefault="00055A47" w:rsidP="00055A47">
      <w:pPr>
        <w:pStyle w:val="P1-StandPara"/>
        <w:spacing w:line="240" w:lineRule="auto"/>
        <w:ind w:firstLine="0"/>
        <w:contextualSpacing/>
        <w:rPr>
          <w:color w:val="000000"/>
          <w:sz w:val="24"/>
          <w:szCs w:val="24"/>
        </w:rPr>
      </w:pPr>
    </w:p>
    <w:p w:rsidR="00055A47" w:rsidRDefault="00055A47" w:rsidP="00055A47">
      <w:pPr>
        <w:pStyle w:val="P1-StandPara"/>
        <w:spacing w:line="240" w:lineRule="auto"/>
        <w:ind w:firstLine="0"/>
        <w:contextualSpacing/>
        <w:rPr>
          <w:color w:val="000000"/>
          <w:sz w:val="24"/>
          <w:szCs w:val="24"/>
        </w:rPr>
      </w:pPr>
      <w:proofErr w:type="gramStart"/>
      <w:r w:rsidRPr="00FD3AB2">
        <w:rPr>
          <w:color w:val="000000"/>
          <w:sz w:val="24"/>
          <w:szCs w:val="24"/>
        </w:rPr>
        <w:t xml:space="preserve">Table </w:t>
      </w:r>
      <w:r>
        <w:rPr>
          <w:color w:val="000000"/>
          <w:sz w:val="24"/>
          <w:szCs w:val="24"/>
        </w:rPr>
        <w:t>12-1</w:t>
      </w:r>
      <w:r w:rsidRPr="00FD3AB2">
        <w:rPr>
          <w:color w:val="000000"/>
          <w:sz w:val="24"/>
          <w:szCs w:val="24"/>
        </w:rPr>
        <w:t>.</w:t>
      </w:r>
      <w:proofErr w:type="gramEnd"/>
      <w:r w:rsidRPr="00FD3AB2">
        <w:rPr>
          <w:color w:val="000000"/>
          <w:sz w:val="24"/>
          <w:szCs w:val="24"/>
        </w:rPr>
        <w:t xml:space="preserve"> </w:t>
      </w:r>
      <w:r>
        <w:rPr>
          <w:color w:val="000000"/>
          <w:sz w:val="24"/>
          <w:szCs w:val="24"/>
        </w:rPr>
        <w:t xml:space="preserve">Estimated Annualized </w:t>
      </w:r>
      <w:r w:rsidRPr="00FD3AB2">
        <w:rPr>
          <w:color w:val="000000"/>
          <w:sz w:val="24"/>
          <w:szCs w:val="24"/>
        </w:rPr>
        <w:t>Burden Hours</w:t>
      </w:r>
    </w:p>
    <w:p w:rsidR="00055A47" w:rsidRDefault="00055A47" w:rsidP="00055A47">
      <w:pPr>
        <w:pStyle w:val="P1-StandPara"/>
        <w:spacing w:line="240" w:lineRule="auto"/>
        <w:ind w:firstLine="0"/>
        <w:contextualSpacing/>
        <w:rPr>
          <w:color w:val="000000"/>
          <w:sz w:val="24"/>
          <w:szCs w:val="24"/>
        </w:rPr>
      </w:pPr>
    </w:p>
    <w:tbl>
      <w:tblPr>
        <w:tblpPr w:leftFromText="180" w:rightFromText="180" w:vertAnchor="text" w:horzAnchor="margin" w:tblpXSpec="center" w:tblpY="201"/>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1742"/>
        <w:gridCol w:w="1539"/>
        <w:gridCol w:w="1620"/>
        <w:gridCol w:w="1515"/>
        <w:gridCol w:w="1005"/>
      </w:tblGrid>
      <w:tr w:rsidR="00BB5E1E" w:rsidRPr="00D21E31" w:rsidTr="00D37E00">
        <w:tc>
          <w:tcPr>
            <w:tcW w:w="1687" w:type="dxa"/>
            <w:shd w:val="clear" w:color="auto" w:fill="auto"/>
            <w:vAlign w:val="center"/>
          </w:tcPr>
          <w:p w:rsidR="00BB5E1E" w:rsidRPr="00517798" w:rsidRDefault="00BB5E1E" w:rsidP="00BB5E1E">
            <w:pPr>
              <w:pStyle w:val="P1-StandPara"/>
              <w:spacing w:line="240" w:lineRule="auto"/>
              <w:ind w:firstLine="0"/>
              <w:jc w:val="center"/>
              <w:rPr>
                <w:color w:val="000000"/>
                <w:sz w:val="24"/>
                <w:szCs w:val="24"/>
              </w:rPr>
            </w:pPr>
            <w:r w:rsidRPr="00517798">
              <w:rPr>
                <w:color w:val="000000"/>
                <w:sz w:val="24"/>
                <w:szCs w:val="24"/>
              </w:rPr>
              <w:t>Type of Respondents</w:t>
            </w:r>
          </w:p>
        </w:tc>
        <w:tc>
          <w:tcPr>
            <w:tcW w:w="1742" w:type="dxa"/>
            <w:vAlign w:val="center"/>
          </w:tcPr>
          <w:p w:rsidR="00BB5E1E" w:rsidRPr="00ED37BA" w:rsidRDefault="00BB5E1E" w:rsidP="00BB5E1E">
            <w:pPr>
              <w:jc w:val="center"/>
              <w:rPr>
                <w:color w:val="000000"/>
                <w:sz w:val="24"/>
                <w:szCs w:val="24"/>
              </w:rPr>
            </w:pPr>
            <w:r>
              <w:rPr>
                <w:color w:val="000000"/>
                <w:sz w:val="24"/>
                <w:szCs w:val="24"/>
              </w:rPr>
              <w:t>Forms</w:t>
            </w:r>
          </w:p>
        </w:tc>
        <w:tc>
          <w:tcPr>
            <w:tcW w:w="1539" w:type="dxa"/>
            <w:shd w:val="clear" w:color="auto" w:fill="auto"/>
            <w:vAlign w:val="center"/>
          </w:tcPr>
          <w:p w:rsidR="00BB5E1E" w:rsidRPr="00ED37BA" w:rsidRDefault="00BB5E1E" w:rsidP="00BB5E1E">
            <w:pPr>
              <w:jc w:val="center"/>
              <w:rPr>
                <w:color w:val="000000"/>
                <w:sz w:val="24"/>
                <w:szCs w:val="24"/>
              </w:rPr>
            </w:pPr>
            <w:r w:rsidRPr="00ED37BA">
              <w:rPr>
                <w:color w:val="000000"/>
                <w:sz w:val="24"/>
                <w:szCs w:val="24"/>
              </w:rPr>
              <w:t>Number of</w:t>
            </w:r>
          </w:p>
          <w:p w:rsidR="00BB5E1E" w:rsidRPr="00517798" w:rsidRDefault="00BB5E1E" w:rsidP="00BB5E1E">
            <w:pPr>
              <w:pStyle w:val="P1-StandPara"/>
              <w:spacing w:line="240" w:lineRule="auto"/>
              <w:ind w:firstLine="0"/>
              <w:jc w:val="center"/>
              <w:rPr>
                <w:color w:val="000000"/>
                <w:sz w:val="24"/>
                <w:szCs w:val="24"/>
              </w:rPr>
            </w:pPr>
            <w:r w:rsidRPr="00ED37BA">
              <w:rPr>
                <w:color w:val="000000"/>
                <w:sz w:val="24"/>
                <w:szCs w:val="24"/>
              </w:rPr>
              <w:t>Respondents</w:t>
            </w:r>
          </w:p>
        </w:tc>
        <w:tc>
          <w:tcPr>
            <w:tcW w:w="1620" w:type="dxa"/>
            <w:shd w:val="clear" w:color="auto" w:fill="auto"/>
            <w:vAlign w:val="center"/>
          </w:tcPr>
          <w:p w:rsidR="00BB5E1E" w:rsidRPr="00ED37BA" w:rsidRDefault="00BB5E1E" w:rsidP="00BB5E1E">
            <w:pPr>
              <w:pStyle w:val="P1-StandPara"/>
              <w:spacing w:line="240" w:lineRule="auto"/>
              <w:ind w:firstLine="0"/>
              <w:jc w:val="center"/>
              <w:rPr>
                <w:color w:val="000000"/>
                <w:sz w:val="24"/>
                <w:szCs w:val="24"/>
              </w:rPr>
            </w:pPr>
            <w:r w:rsidRPr="00ED37BA">
              <w:rPr>
                <w:color w:val="000000"/>
                <w:sz w:val="24"/>
                <w:szCs w:val="24"/>
              </w:rPr>
              <w:t>Number of Responses per Respondent</w:t>
            </w:r>
          </w:p>
        </w:tc>
        <w:tc>
          <w:tcPr>
            <w:tcW w:w="1515" w:type="dxa"/>
            <w:shd w:val="clear" w:color="auto" w:fill="auto"/>
            <w:vAlign w:val="center"/>
          </w:tcPr>
          <w:p w:rsidR="00BB5E1E" w:rsidRDefault="00BB5E1E" w:rsidP="00BB5E1E">
            <w:pPr>
              <w:pStyle w:val="P1-StandPara"/>
              <w:spacing w:line="240" w:lineRule="auto"/>
              <w:ind w:firstLine="0"/>
              <w:jc w:val="center"/>
              <w:rPr>
                <w:color w:val="000000"/>
                <w:sz w:val="24"/>
                <w:szCs w:val="24"/>
              </w:rPr>
            </w:pPr>
            <w:r w:rsidRPr="00517798">
              <w:rPr>
                <w:color w:val="000000"/>
                <w:sz w:val="24"/>
                <w:szCs w:val="24"/>
              </w:rPr>
              <w:t xml:space="preserve">Average Burden per Response </w:t>
            </w:r>
          </w:p>
          <w:p w:rsidR="00BB5E1E" w:rsidRPr="00517798" w:rsidRDefault="00BB5E1E" w:rsidP="00BB5E1E">
            <w:pPr>
              <w:pStyle w:val="P1-StandPara"/>
              <w:spacing w:line="240" w:lineRule="auto"/>
              <w:ind w:firstLine="0"/>
              <w:jc w:val="center"/>
              <w:rPr>
                <w:color w:val="000000"/>
                <w:sz w:val="24"/>
                <w:szCs w:val="24"/>
              </w:rPr>
            </w:pPr>
            <w:r w:rsidRPr="00517798">
              <w:rPr>
                <w:color w:val="000000"/>
                <w:sz w:val="24"/>
                <w:szCs w:val="24"/>
              </w:rPr>
              <w:t>(in hours)</w:t>
            </w:r>
          </w:p>
        </w:tc>
        <w:tc>
          <w:tcPr>
            <w:tcW w:w="1005" w:type="dxa"/>
            <w:shd w:val="clear" w:color="auto" w:fill="auto"/>
            <w:vAlign w:val="center"/>
          </w:tcPr>
          <w:p w:rsidR="00BB5E1E" w:rsidRPr="00517798" w:rsidRDefault="00BB5E1E" w:rsidP="00BB5E1E">
            <w:pPr>
              <w:pStyle w:val="P1-StandPara"/>
              <w:spacing w:line="240" w:lineRule="auto"/>
              <w:ind w:firstLine="0"/>
              <w:jc w:val="center"/>
              <w:rPr>
                <w:color w:val="000000"/>
                <w:sz w:val="24"/>
                <w:szCs w:val="24"/>
              </w:rPr>
            </w:pPr>
            <w:r w:rsidRPr="00517798">
              <w:rPr>
                <w:color w:val="000000"/>
                <w:sz w:val="24"/>
                <w:szCs w:val="24"/>
              </w:rPr>
              <w:t>Total Annual Burden Hours</w:t>
            </w:r>
          </w:p>
        </w:tc>
      </w:tr>
      <w:tr w:rsidR="005E75BD" w:rsidRPr="00D21E31" w:rsidTr="00D37E00">
        <w:tc>
          <w:tcPr>
            <w:tcW w:w="1687" w:type="dxa"/>
            <w:vMerge w:val="restart"/>
            <w:shd w:val="clear" w:color="auto" w:fill="auto"/>
            <w:vAlign w:val="center"/>
          </w:tcPr>
          <w:p w:rsidR="005E75BD" w:rsidRPr="00D21E31" w:rsidRDefault="005E75BD" w:rsidP="00360154">
            <w:pPr>
              <w:rPr>
                <w:color w:val="000000"/>
                <w:sz w:val="24"/>
                <w:szCs w:val="24"/>
              </w:rPr>
            </w:pPr>
            <w:r w:rsidRPr="00D21E31">
              <w:rPr>
                <w:color w:val="000000"/>
                <w:sz w:val="24"/>
                <w:szCs w:val="24"/>
              </w:rPr>
              <w:t>Principal</w:t>
            </w:r>
            <w:r>
              <w:rPr>
                <w:color w:val="000000"/>
                <w:sz w:val="24"/>
                <w:szCs w:val="24"/>
              </w:rPr>
              <w:t xml:space="preserve"> </w:t>
            </w:r>
            <w:r w:rsidRPr="00D21E31">
              <w:rPr>
                <w:color w:val="000000"/>
                <w:sz w:val="24"/>
                <w:szCs w:val="24"/>
              </w:rPr>
              <w:t>Investigators</w:t>
            </w:r>
            <w:r>
              <w:rPr>
                <w:color w:val="000000"/>
                <w:sz w:val="24"/>
                <w:szCs w:val="24"/>
              </w:rPr>
              <w:t xml:space="preserve"> </w:t>
            </w:r>
          </w:p>
        </w:tc>
        <w:tc>
          <w:tcPr>
            <w:tcW w:w="1742" w:type="dxa"/>
          </w:tcPr>
          <w:p w:rsidR="005E75BD" w:rsidRDefault="005E75BD" w:rsidP="00BB5E1E">
            <w:pPr>
              <w:pStyle w:val="P1-StandPara"/>
              <w:spacing w:line="240" w:lineRule="auto"/>
              <w:ind w:firstLine="0"/>
              <w:jc w:val="center"/>
              <w:rPr>
                <w:color w:val="000000"/>
                <w:sz w:val="24"/>
                <w:szCs w:val="24"/>
              </w:rPr>
            </w:pPr>
            <w:r>
              <w:rPr>
                <w:color w:val="000000"/>
                <w:sz w:val="24"/>
                <w:szCs w:val="24"/>
              </w:rPr>
              <w:t>Administrative Supplements</w:t>
            </w:r>
          </w:p>
        </w:tc>
        <w:tc>
          <w:tcPr>
            <w:tcW w:w="1539" w:type="dxa"/>
            <w:shd w:val="clear" w:color="auto" w:fill="auto"/>
            <w:vAlign w:val="center"/>
          </w:tcPr>
          <w:p w:rsidR="005E75BD" w:rsidRPr="00D21E31" w:rsidRDefault="005E75BD" w:rsidP="00BB5E1E">
            <w:pPr>
              <w:pStyle w:val="P1-StandPara"/>
              <w:spacing w:line="240" w:lineRule="auto"/>
              <w:ind w:firstLine="0"/>
              <w:jc w:val="center"/>
              <w:rPr>
                <w:color w:val="000000"/>
                <w:sz w:val="24"/>
                <w:szCs w:val="24"/>
              </w:rPr>
            </w:pPr>
            <w:r>
              <w:rPr>
                <w:color w:val="000000"/>
                <w:sz w:val="24"/>
                <w:szCs w:val="24"/>
              </w:rPr>
              <w:t>24</w:t>
            </w:r>
          </w:p>
        </w:tc>
        <w:tc>
          <w:tcPr>
            <w:tcW w:w="1620" w:type="dxa"/>
            <w:shd w:val="clear" w:color="auto" w:fill="auto"/>
            <w:vAlign w:val="center"/>
          </w:tcPr>
          <w:p w:rsidR="005E75BD" w:rsidRPr="00D21E31" w:rsidRDefault="005E75BD" w:rsidP="00BB5E1E">
            <w:pPr>
              <w:pStyle w:val="P1-StandPara"/>
              <w:spacing w:line="240" w:lineRule="auto"/>
              <w:ind w:firstLine="0"/>
              <w:jc w:val="center"/>
              <w:rPr>
                <w:color w:val="000000"/>
                <w:sz w:val="24"/>
                <w:szCs w:val="24"/>
              </w:rPr>
            </w:pPr>
            <w:r>
              <w:rPr>
                <w:color w:val="000000"/>
                <w:sz w:val="24"/>
                <w:szCs w:val="24"/>
              </w:rPr>
              <w:t>1</w:t>
            </w:r>
          </w:p>
        </w:tc>
        <w:tc>
          <w:tcPr>
            <w:tcW w:w="1515" w:type="dxa"/>
            <w:shd w:val="clear" w:color="auto" w:fill="auto"/>
            <w:vAlign w:val="center"/>
          </w:tcPr>
          <w:p w:rsidR="005E75BD" w:rsidRPr="00D21E31" w:rsidRDefault="005E75BD" w:rsidP="00BB5E1E">
            <w:pPr>
              <w:pStyle w:val="P1-StandPara"/>
              <w:spacing w:line="240" w:lineRule="auto"/>
              <w:ind w:firstLine="0"/>
              <w:jc w:val="center"/>
              <w:rPr>
                <w:color w:val="000000"/>
                <w:sz w:val="24"/>
                <w:szCs w:val="24"/>
              </w:rPr>
            </w:pPr>
            <w:r>
              <w:rPr>
                <w:color w:val="000000"/>
                <w:sz w:val="24"/>
                <w:szCs w:val="24"/>
              </w:rPr>
              <w:t>1</w:t>
            </w:r>
          </w:p>
        </w:tc>
        <w:tc>
          <w:tcPr>
            <w:tcW w:w="1005" w:type="dxa"/>
            <w:shd w:val="clear" w:color="auto" w:fill="auto"/>
            <w:vAlign w:val="center"/>
          </w:tcPr>
          <w:p w:rsidR="005E75BD" w:rsidRPr="00D21E31" w:rsidRDefault="005E75BD" w:rsidP="00BB5E1E">
            <w:pPr>
              <w:pStyle w:val="P1-StandPara"/>
              <w:spacing w:line="240" w:lineRule="auto"/>
              <w:ind w:firstLine="0"/>
              <w:jc w:val="center"/>
              <w:rPr>
                <w:color w:val="000000"/>
                <w:sz w:val="24"/>
                <w:szCs w:val="24"/>
              </w:rPr>
            </w:pPr>
            <w:r>
              <w:rPr>
                <w:color w:val="000000"/>
                <w:sz w:val="24"/>
                <w:szCs w:val="24"/>
              </w:rPr>
              <w:t>24</w:t>
            </w:r>
          </w:p>
        </w:tc>
      </w:tr>
      <w:tr w:rsidR="005E75BD" w:rsidRPr="00D21E31" w:rsidTr="00D37E00">
        <w:tc>
          <w:tcPr>
            <w:tcW w:w="1687" w:type="dxa"/>
            <w:vMerge/>
            <w:shd w:val="clear" w:color="auto" w:fill="auto"/>
            <w:vAlign w:val="center"/>
          </w:tcPr>
          <w:p w:rsidR="005E75BD" w:rsidRPr="00D21E31" w:rsidRDefault="005E75BD" w:rsidP="00360154">
            <w:pPr>
              <w:rPr>
                <w:color w:val="000000"/>
                <w:sz w:val="24"/>
                <w:szCs w:val="24"/>
              </w:rPr>
            </w:pPr>
          </w:p>
        </w:tc>
        <w:tc>
          <w:tcPr>
            <w:tcW w:w="1742" w:type="dxa"/>
            <w:vAlign w:val="center"/>
          </w:tcPr>
          <w:p w:rsidR="005E75BD" w:rsidRDefault="005E75BD" w:rsidP="00BB5E1E">
            <w:pPr>
              <w:pStyle w:val="P1-StandPara"/>
              <w:spacing w:line="240" w:lineRule="auto"/>
              <w:ind w:firstLine="0"/>
              <w:jc w:val="center"/>
              <w:rPr>
                <w:color w:val="000000"/>
                <w:sz w:val="24"/>
                <w:szCs w:val="24"/>
              </w:rPr>
            </w:pPr>
            <w:r>
              <w:rPr>
                <w:color w:val="000000"/>
                <w:sz w:val="24"/>
                <w:szCs w:val="24"/>
              </w:rPr>
              <w:t>Year 1 Survey</w:t>
            </w:r>
          </w:p>
        </w:tc>
        <w:tc>
          <w:tcPr>
            <w:tcW w:w="1539" w:type="dxa"/>
            <w:shd w:val="clear" w:color="auto" w:fill="auto"/>
            <w:vAlign w:val="center"/>
          </w:tcPr>
          <w:p w:rsidR="005E75BD" w:rsidRDefault="005E75BD" w:rsidP="00BB5E1E">
            <w:pPr>
              <w:pStyle w:val="P1-StandPara"/>
              <w:spacing w:line="240" w:lineRule="auto"/>
              <w:ind w:firstLine="0"/>
              <w:jc w:val="center"/>
              <w:rPr>
                <w:color w:val="000000"/>
                <w:sz w:val="24"/>
                <w:szCs w:val="24"/>
              </w:rPr>
            </w:pPr>
            <w:r>
              <w:rPr>
                <w:color w:val="000000"/>
                <w:sz w:val="24"/>
                <w:szCs w:val="24"/>
              </w:rPr>
              <w:t>52</w:t>
            </w:r>
          </w:p>
        </w:tc>
        <w:tc>
          <w:tcPr>
            <w:tcW w:w="1620" w:type="dxa"/>
            <w:shd w:val="clear" w:color="auto" w:fill="auto"/>
            <w:vAlign w:val="center"/>
          </w:tcPr>
          <w:p w:rsidR="005E75BD" w:rsidRPr="00D21E31" w:rsidRDefault="005E75BD" w:rsidP="00BB5E1E">
            <w:pPr>
              <w:pStyle w:val="P1-StandPara"/>
              <w:spacing w:line="240" w:lineRule="auto"/>
              <w:ind w:firstLine="0"/>
              <w:jc w:val="center"/>
              <w:rPr>
                <w:color w:val="000000"/>
                <w:sz w:val="24"/>
                <w:szCs w:val="24"/>
              </w:rPr>
            </w:pPr>
            <w:r>
              <w:rPr>
                <w:color w:val="000000"/>
                <w:sz w:val="24"/>
                <w:szCs w:val="24"/>
              </w:rPr>
              <w:t>1</w:t>
            </w:r>
          </w:p>
        </w:tc>
        <w:tc>
          <w:tcPr>
            <w:tcW w:w="1515" w:type="dxa"/>
            <w:shd w:val="clear" w:color="auto" w:fill="auto"/>
            <w:vAlign w:val="center"/>
          </w:tcPr>
          <w:p w:rsidR="005E75BD" w:rsidRDefault="005E75BD" w:rsidP="00BB5E1E">
            <w:pPr>
              <w:pStyle w:val="P1-StandPara"/>
              <w:spacing w:line="240" w:lineRule="auto"/>
              <w:ind w:firstLine="0"/>
              <w:jc w:val="center"/>
              <w:rPr>
                <w:color w:val="000000"/>
                <w:sz w:val="24"/>
                <w:szCs w:val="24"/>
              </w:rPr>
            </w:pPr>
            <w:r>
              <w:rPr>
                <w:color w:val="000000"/>
                <w:sz w:val="24"/>
                <w:szCs w:val="24"/>
              </w:rPr>
              <w:t>1</w:t>
            </w:r>
          </w:p>
        </w:tc>
        <w:tc>
          <w:tcPr>
            <w:tcW w:w="1005" w:type="dxa"/>
            <w:shd w:val="clear" w:color="auto" w:fill="auto"/>
            <w:vAlign w:val="center"/>
          </w:tcPr>
          <w:p w:rsidR="005E75BD" w:rsidRDefault="005E75BD" w:rsidP="00BB5E1E">
            <w:pPr>
              <w:pStyle w:val="P1-StandPara"/>
              <w:spacing w:line="240" w:lineRule="auto"/>
              <w:ind w:firstLine="0"/>
              <w:jc w:val="center"/>
              <w:rPr>
                <w:color w:val="000000"/>
                <w:sz w:val="24"/>
                <w:szCs w:val="24"/>
              </w:rPr>
            </w:pPr>
            <w:r>
              <w:rPr>
                <w:color w:val="000000"/>
                <w:sz w:val="24"/>
                <w:szCs w:val="24"/>
              </w:rPr>
              <w:t>52</w:t>
            </w:r>
          </w:p>
        </w:tc>
      </w:tr>
      <w:tr w:rsidR="005E75BD" w:rsidRPr="00D21E31" w:rsidTr="00D37E00">
        <w:tc>
          <w:tcPr>
            <w:tcW w:w="1687" w:type="dxa"/>
            <w:vMerge/>
            <w:shd w:val="clear" w:color="auto" w:fill="auto"/>
            <w:vAlign w:val="center"/>
          </w:tcPr>
          <w:p w:rsidR="005E75BD" w:rsidRPr="00D21E31" w:rsidRDefault="005E75BD" w:rsidP="00BB5E1E">
            <w:pPr>
              <w:rPr>
                <w:color w:val="000000"/>
                <w:sz w:val="24"/>
                <w:szCs w:val="24"/>
              </w:rPr>
            </w:pPr>
          </w:p>
        </w:tc>
        <w:tc>
          <w:tcPr>
            <w:tcW w:w="1742" w:type="dxa"/>
          </w:tcPr>
          <w:p w:rsidR="005E75BD" w:rsidRDefault="005E75BD" w:rsidP="00BB5E1E">
            <w:pPr>
              <w:pStyle w:val="P1-StandPara"/>
              <w:spacing w:line="240" w:lineRule="auto"/>
              <w:ind w:firstLine="0"/>
              <w:jc w:val="center"/>
              <w:rPr>
                <w:color w:val="000000"/>
                <w:sz w:val="24"/>
                <w:szCs w:val="24"/>
              </w:rPr>
            </w:pPr>
            <w:r>
              <w:rPr>
                <w:color w:val="000000"/>
                <w:sz w:val="24"/>
                <w:szCs w:val="24"/>
              </w:rPr>
              <w:t>Final Year Survey</w:t>
            </w:r>
          </w:p>
        </w:tc>
        <w:tc>
          <w:tcPr>
            <w:tcW w:w="1539" w:type="dxa"/>
            <w:shd w:val="clear" w:color="auto" w:fill="auto"/>
            <w:vAlign w:val="center"/>
          </w:tcPr>
          <w:p w:rsidR="005E75BD" w:rsidRDefault="005E75BD" w:rsidP="00BB5E1E">
            <w:pPr>
              <w:pStyle w:val="P1-StandPara"/>
              <w:spacing w:line="240" w:lineRule="auto"/>
              <w:ind w:firstLine="0"/>
              <w:jc w:val="center"/>
              <w:rPr>
                <w:color w:val="000000"/>
                <w:sz w:val="24"/>
                <w:szCs w:val="24"/>
              </w:rPr>
            </w:pPr>
            <w:r>
              <w:rPr>
                <w:color w:val="000000"/>
                <w:sz w:val="24"/>
                <w:szCs w:val="24"/>
              </w:rPr>
              <w:t>52</w:t>
            </w:r>
          </w:p>
        </w:tc>
        <w:tc>
          <w:tcPr>
            <w:tcW w:w="1620" w:type="dxa"/>
            <w:shd w:val="clear" w:color="auto" w:fill="auto"/>
            <w:vAlign w:val="center"/>
          </w:tcPr>
          <w:p w:rsidR="005E75BD" w:rsidRDefault="005E75BD" w:rsidP="00BB5E1E">
            <w:pPr>
              <w:pStyle w:val="P1-StandPara"/>
              <w:spacing w:line="240" w:lineRule="auto"/>
              <w:ind w:firstLine="0"/>
              <w:jc w:val="center"/>
              <w:rPr>
                <w:color w:val="000000"/>
                <w:sz w:val="24"/>
                <w:szCs w:val="24"/>
              </w:rPr>
            </w:pPr>
            <w:r>
              <w:rPr>
                <w:color w:val="000000"/>
                <w:sz w:val="24"/>
                <w:szCs w:val="24"/>
              </w:rPr>
              <w:t>1</w:t>
            </w:r>
          </w:p>
        </w:tc>
        <w:tc>
          <w:tcPr>
            <w:tcW w:w="1515" w:type="dxa"/>
            <w:shd w:val="clear" w:color="auto" w:fill="auto"/>
            <w:vAlign w:val="center"/>
          </w:tcPr>
          <w:p w:rsidR="005E75BD" w:rsidRDefault="005E75BD" w:rsidP="00BB5E1E">
            <w:pPr>
              <w:pStyle w:val="P1-StandPara"/>
              <w:spacing w:line="240" w:lineRule="auto"/>
              <w:ind w:firstLine="0"/>
              <w:jc w:val="center"/>
              <w:rPr>
                <w:color w:val="000000"/>
                <w:sz w:val="24"/>
                <w:szCs w:val="24"/>
              </w:rPr>
            </w:pPr>
            <w:r>
              <w:rPr>
                <w:color w:val="000000"/>
                <w:sz w:val="24"/>
                <w:szCs w:val="24"/>
              </w:rPr>
              <w:t>1</w:t>
            </w:r>
          </w:p>
        </w:tc>
        <w:tc>
          <w:tcPr>
            <w:tcW w:w="1005" w:type="dxa"/>
            <w:shd w:val="clear" w:color="auto" w:fill="auto"/>
            <w:vAlign w:val="center"/>
          </w:tcPr>
          <w:p w:rsidR="005E75BD" w:rsidRDefault="005E75BD" w:rsidP="00BB5E1E">
            <w:pPr>
              <w:pStyle w:val="P1-StandPara"/>
              <w:spacing w:line="240" w:lineRule="auto"/>
              <w:ind w:firstLine="0"/>
              <w:jc w:val="center"/>
              <w:rPr>
                <w:color w:val="000000"/>
                <w:sz w:val="24"/>
                <w:szCs w:val="24"/>
              </w:rPr>
            </w:pPr>
            <w:r>
              <w:rPr>
                <w:color w:val="000000"/>
                <w:sz w:val="24"/>
                <w:szCs w:val="24"/>
              </w:rPr>
              <w:t>52</w:t>
            </w:r>
          </w:p>
        </w:tc>
      </w:tr>
      <w:tr w:rsidR="005E75BD" w:rsidRPr="00D21E31" w:rsidTr="00D37E00">
        <w:tc>
          <w:tcPr>
            <w:tcW w:w="1687" w:type="dxa"/>
            <w:vMerge/>
            <w:shd w:val="clear" w:color="auto" w:fill="auto"/>
            <w:vAlign w:val="center"/>
          </w:tcPr>
          <w:p w:rsidR="005E75BD" w:rsidRPr="00D21E31" w:rsidRDefault="005E75BD" w:rsidP="00BB5E1E">
            <w:pPr>
              <w:rPr>
                <w:color w:val="000000"/>
                <w:sz w:val="24"/>
                <w:szCs w:val="24"/>
              </w:rPr>
            </w:pPr>
          </w:p>
        </w:tc>
        <w:tc>
          <w:tcPr>
            <w:tcW w:w="1742" w:type="dxa"/>
          </w:tcPr>
          <w:p w:rsidR="005E75BD" w:rsidRDefault="005E75BD" w:rsidP="00BB5E1E">
            <w:pPr>
              <w:pStyle w:val="P1-StandPara"/>
              <w:spacing w:line="240" w:lineRule="auto"/>
              <w:ind w:firstLine="0"/>
              <w:jc w:val="center"/>
              <w:rPr>
                <w:color w:val="000000"/>
                <w:sz w:val="24"/>
                <w:szCs w:val="24"/>
              </w:rPr>
            </w:pPr>
            <w:r>
              <w:rPr>
                <w:color w:val="000000"/>
                <w:sz w:val="24"/>
                <w:szCs w:val="24"/>
              </w:rPr>
              <w:t>Telephone Script for Non-Responders</w:t>
            </w:r>
          </w:p>
        </w:tc>
        <w:tc>
          <w:tcPr>
            <w:tcW w:w="1539" w:type="dxa"/>
            <w:shd w:val="clear" w:color="auto" w:fill="auto"/>
            <w:vAlign w:val="center"/>
          </w:tcPr>
          <w:p w:rsidR="005E75BD" w:rsidRDefault="000C204D" w:rsidP="00BB5E1E">
            <w:pPr>
              <w:pStyle w:val="P1-StandPara"/>
              <w:spacing w:line="240" w:lineRule="auto"/>
              <w:ind w:firstLine="0"/>
              <w:jc w:val="center"/>
              <w:rPr>
                <w:color w:val="000000"/>
                <w:sz w:val="24"/>
                <w:szCs w:val="24"/>
              </w:rPr>
            </w:pPr>
            <w:r>
              <w:rPr>
                <w:color w:val="000000"/>
                <w:sz w:val="24"/>
                <w:szCs w:val="24"/>
              </w:rPr>
              <w:t>16</w:t>
            </w:r>
          </w:p>
        </w:tc>
        <w:tc>
          <w:tcPr>
            <w:tcW w:w="1620" w:type="dxa"/>
            <w:shd w:val="clear" w:color="auto" w:fill="auto"/>
            <w:vAlign w:val="center"/>
          </w:tcPr>
          <w:p w:rsidR="005E75BD" w:rsidRDefault="005E75BD" w:rsidP="00BB5E1E">
            <w:pPr>
              <w:pStyle w:val="P1-StandPara"/>
              <w:spacing w:line="240" w:lineRule="auto"/>
              <w:ind w:firstLine="0"/>
              <w:jc w:val="center"/>
              <w:rPr>
                <w:color w:val="000000"/>
                <w:sz w:val="24"/>
                <w:szCs w:val="24"/>
              </w:rPr>
            </w:pPr>
            <w:r>
              <w:rPr>
                <w:color w:val="000000"/>
                <w:sz w:val="24"/>
                <w:szCs w:val="24"/>
              </w:rPr>
              <w:t>1</w:t>
            </w:r>
          </w:p>
        </w:tc>
        <w:tc>
          <w:tcPr>
            <w:tcW w:w="1515" w:type="dxa"/>
            <w:shd w:val="clear" w:color="auto" w:fill="auto"/>
            <w:vAlign w:val="center"/>
          </w:tcPr>
          <w:p w:rsidR="005E75BD" w:rsidRDefault="005E75BD" w:rsidP="00BB5E1E">
            <w:pPr>
              <w:pStyle w:val="P1-StandPara"/>
              <w:spacing w:line="240" w:lineRule="auto"/>
              <w:ind w:firstLine="0"/>
              <w:jc w:val="center"/>
              <w:rPr>
                <w:color w:val="000000"/>
                <w:sz w:val="24"/>
                <w:szCs w:val="24"/>
              </w:rPr>
            </w:pPr>
            <w:r>
              <w:rPr>
                <w:color w:val="000000"/>
                <w:sz w:val="24"/>
                <w:szCs w:val="24"/>
              </w:rPr>
              <w:t>3/60</w:t>
            </w:r>
          </w:p>
        </w:tc>
        <w:tc>
          <w:tcPr>
            <w:tcW w:w="1005" w:type="dxa"/>
            <w:shd w:val="clear" w:color="auto" w:fill="auto"/>
            <w:vAlign w:val="center"/>
          </w:tcPr>
          <w:p w:rsidR="005E75BD" w:rsidRDefault="000C204D" w:rsidP="00BB5E1E">
            <w:pPr>
              <w:pStyle w:val="P1-StandPara"/>
              <w:spacing w:line="240" w:lineRule="auto"/>
              <w:ind w:firstLine="0"/>
              <w:jc w:val="center"/>
              <w:rPr>
                <w:color w:val="000000"/>
                <w:sz w:val="24"/>
                <w:szCs w:val="24"/>
              </w:rPr>
            </w:pPr>
            <w:r>
              <w:rPr>
                <w:color w:val="000000"/>
                <w:sz w:val="24"/>
                <w:szCs w:val="24"/>
              </w:rPr>
              <w:t>1</w:t>
            </w:r>
          </w:p>
        </w:tc>
      </w:tr>
      <w:tr w:rsidR="00BB5E1E" w:rsidRPr="00D21E31" w:rsidTr="00D37E00">
        <w:tc>
          <w:tcPr>
            <w:tcW w:w="1687" w:type="dxa"/>
            <w:shd w:val="clear" w:color="auto" w:fill="auto"/>
            <w:vAlign w:val="center"/>
          </w:tcPr>
          <w:p w:rsidR="00BB5E1E" w:rsidRPr="00D21E31" w:rsidRDefault="00BB5E1E" w:rsidP="00BB5E1E">
            <w:pPr>
              <w:rPr>
                <w:color w:val="000000"/>
                <w:sz w:val="24"/>
                <w:szCs w:val="24"/>
              </w:rPr>
            </w:pPr>
            <w:r>
              <w:rPr>
                <w:color w:val="000000"/>
                <w:sz w:val="24"/>
                <w:szCs w:val="24"/>
              </w:rPr>
              <w:t>Total</w:t>
            </w:r>
          </w:p>
        </w:tc>
        <w:tc>
          <w:tcPr>
            <w:tcW w:w="1742" w:type="dxa"/>
          </w:tcPr>
          <w:p w:rsidR="00BB5E1E" w:rsidRDefault="00BB5E1E" w:rsidP="00BB5E1E">
            <w:pPr>
              <w:pStyle w:val="P1-StandPara"/>
              <w:spacing w:line="240" w:lineRule="auto"/>
              <w:ind w:firstLine="0"/>
              <w:jc w:val="center"/>
              <w:rPr>
                <w:color w:val="000000"/>
                <w:sz w:val="24"/>
                <w:szCs w:val="24"/>
              </w:rPr>
            </w:pPr>
          </w:p>
        </w:tc>
        <w:tc>
          <w:tcPr>
            <w:tcW w:w="1539" w:type="dxa"/>
            <w:shd w:val="clear" w:color="auto" w:fill="auto"/>
            <w:vAlign w:val="center"/>
          </w:tcPr>
          <w:p w:rsidR="00BB5E1E" w:rsidRDefault="00BB5E1E" w:rsidP="00BB5E1E">
            <w:pPr>
              <w:pStyle w:val="P1-StandPara"/>
              <w:spacing w:line="240" w:lineRule="auto"/>
              <w:ind w:firstLine="0"/>
              <w:jc w:val="center"/>
              <w:rPr>
                <w:color w:val="000000"/>
                <w:sz w:val="24"/>
                <w:szCs w:val="24"/>
              </w:rPr>
            </w:pPr>
            <w:r>
              <w:rPr>
                <w:color w:val="000000"/>
                <w:sz w:val="24"/>
                <w:szCs w:val="24"/>
              </w:rPr>
              <w:t>76</w:t>
            </w:r>
          </w:p>
        </w:tc>
        <w:tc>
          <w:tcPr>
            <w:tcW w:w="1620" w:type="dxa"/>
            <w:shd w:val="clear" w:color="auto" w:fill="auto"/>
            <w:vAlign w:val="center"/>
          </w:tcPr>
          <w:p w:rsidR="00BB5E1E" w:rsidRDefault="00BB5E1E" w:rsidP="00BB5E1E">
            <w:pPr>
              <w:pStyle w:val="P1-StandPara"/>
              <w:spacing w:line="240" w:lineRule="auto"/>
              <w:ind w:firstLine="0"/>
              <w:jc w:val="center"/>
              <w:rPr>
                <w:color w:val="000000"/>
                <w:sz w:val="24"/>
                <w:szCs w:val="24"/>
              </w:rPr>
            </w:pPr>
          </w:p>
        </w:tc>
        <w:tc>
          <w:tcPr>
            <w:tcW w:w="1515" w:type="dxa"/>
            <w:shd w:val="clear" w:color="auto" w:fill="auto"/>
            <w:vAlign w:val="center"/>
          </w:tcPr>
          <w:p w:rsidR="00BB5E1E" w:rsidRDefault="00BB5E1E" w:rsidP="00BB5E1E">
            <w:pPr>
              <w:pStyle w:val="P1-StandPara"/>
              <w:spacing w:line="240" w:lineRule="auto"/>
              <w:ind w:firstLine="0"/>
              <w:jc w:val="center"/>
              <w:rPr>
                <w:color w:val="000000"/>
                <w:sz w:val="24"/>
                <w:szCs w:val="24"/>
              </w:rPr>
            </w:pPr>
          </w:p>
        </w:tc>
        <w:tc>
          <w:tcPr>
            <w:tcW w:w="1005" w:type="dxa"/>
            <w:shd w:val="clear" w:color="auto" w:fill="auto"/>
            <w:vAlign w:val="center"/>
          </w:tcPr>
          <w:p w:rsidR="00BB5E1E" w:rsidRDefault="00BB5E1E" w:rsidP="00BB5E1E">
            <w:pPr>
              <w:pStyle w:val="P1-StandPara"/>
              <w:spacing w:line="240" w:lineRule="auto"/>
              <w:ind w:firstLine="0"/>
              <w:jc w:val="center"/>
              <w:rPr>
                <w:color w:val="000000"/>
                <w:sz w:val="24"/>
                <w:szCs w:val="24"/>
              </w:rPr>
            </w:pPr>
            <w:r>
              <w:rPr>
                <w:color w:val="000000"/>
                <w:sz w:val="24"/>
                <w:szCs w:val="24"/>
              </w:rPr>
              <w:t>1</w:t>
            </w:r>
            <w:r w:rsidR="000C204D">
              <w:rPr>
                <w:color w:val="000000"/>
                <w:sz w:val="24"/>
                <w:szCs w:val="24"/>
              </w:rPr>
              <w:t>29</w:t>
            </w:r>
          </w:p>
        </w:tc>
      </w:tr>
    </w:tbl>
    <w:p w:rsidR="00055A47" w:rsidRPr="009950B7" w:rsidRDefault="00055A47" w:rsidP="00BA2898">
      <w:pPr>
        <w:pStyle w:val="P1-StandPara"/>
        <w:rPr>
          <w:color w:val="000000"/>
          <w:sz w:val="24"/>
          <w:szCs w:val="24"/>
        </w:rPr>
      </w:pPr>
    </w:p>
    <w:p w:rsidR="009D1357" w:rsidRDefault="00502000" w:rsidP="00BA2898">
      <w:pPr>
        <w:pStyle w:val="P1-StandPara"/>
        <w:rPr>
          <w:color w:val="000000"/>
          <w:sz w:val="24"/>
          <w:szCs w:val="24"/>
        </w:rPr>
      </w:pPr>
      <w:r w:rsidRPr="009950B7">
        <w:rPr>
          <w:color w:val="000000"/>
          <w:sz w:val="24"/>
          <w:szCs w:val="24"/>
        </w:rPr>
        <w:t xml:space="preserve">The </w:t>
      </w:r>
      <w:r w:rsidR="002B046F" w:rsidRPr="009950B7">
        <w:rPr>
          <w:color w:val="000000"/>
          <w:sz w:val="24"/>
          <w:szCs w:val="24"/>
        </w:rPr>
        <w:t xml:space="preserve">total </w:t>
      </w:r>
      <w:r w:rsidRPr="009950B7">
        <w:rPr>
          <w:color w:val="000000"/>
          <w:sz w:val="24"/>
          <w:szCs w:val="24"/>
        </w:rPr>
        <w:t xml:space="preserve">cost </w:t>
      </w:r>
      <w:r w:rsidR="00634F3C" w:rsidRPr="009950B7">
        <w:rPr>
          <w:color w:val="000000"/>
          <w:sz w:val="24"/>
          <w:szCs w:val="24"/>
        </w:rPr>
        <w:t>to the respondents is $</w:t>
      </w:r>
      <w:r w:rsidR="00C459E3">
        <w:rPr>
          <w:color w:val="000000"/>
          <w:sz w:val="24"/>
          <w:szCs w:val="24"/>
        </w:rPr>
        <w:t>17,</w:t>
      </w:r>
      <w:r w:rsidR="0036073E">
        <w:rPr>
          <w:color w:val="000000"/>
          <w:sz w:val="24"/>
          <w:szCs w:val="24"/>
        </w:rPr>
        <w:t>530</w:t>
      </w:r>
      <w:r w:rsidR="00210DC1">
        <w:rPr>
          <w:color w:val="000000"/>
          <w:sz w:val="24"/>
          <w:szCs w:val="24"/>
        </w:rPr>
        <w:t xml:space="preserve">, and </w:t>
      </w:r>
      <w:r w:rsidR="00634F3C" w:rsidRPr="009950B7">
        <w:rPr>
          <w:color w:val="000000"/>
          <w:sz w:val="24"/>
          <w:szCs w:val="24"/>
        </w:rPr>
        <w:t>using an estimated value</w:t>
      </w:r>
      <w:r w:rsidRPr="009950B7">
        <w:rPr>
          <w:color w:val="000000"/>
          <w:sz w:val="24"/>
          <w:szCs w:val="24"/>
        </w:rPr>
        <w:t xml:space="preserve"> of the principal </w:t>
      </w:r>
      <w:r w:rsidRPr="00FD3AB2">
        <w:rPr>
          <w:color w:val="000000"/>
          <w:sz w:val="24"/>
          <w:szCs w:val="24"/>
        </w:rPr>
        <w:t>investigators’</w:t>
      </w:r>
      <w:r w:rsidR="00634F3C" w:rsidRPr="00FD3AB2">
        <w:rPr>
          <w:color w:val="000000"/>
          <w:sz w:val="24"/>
          <w:szCs w:val="24"/>
        </w:rPr>
        <w:t xml:space="preserve"> time of</w:t>
      </w:r>
      <w:r w:rsidR="002B40B4" w:rsidRPr="00FD3AB2">
        <w:rPr>
          <w:color w:val="000000"/>
          <w:sz w:val="24"/>
          <w:szCs w:val="24"/>
        </w:rPr>
        <w:t xml:space="preserve"> $45</w:t>
      </w:r>
      <w:r w:rsidR="009D1357">
        <w:rPr>
          <w:color w:val="000000"/>
          <w:sz w:val="24"/>
          <w:szCs w:val="24"/>
        </w:rPr>
        <w:t xml:space="preserve">.65 per </w:t>
      </w:r>
      <w:r w:rsidRPr="00FD3AB2">
        <w:rPr>
          <w:color w:val="000000"/>
          <w:sz w:val="24"/>
          <w:szCs w:val="24"/>
        </w:rPr>
        <w:t>h</w:t>
      </w:r>
      <w:r w:rsidR="006F570A">
        <w:rPr>
          <w:color w:val="000000"/>
          <w:sz w:val="24"/>
          <w:szCs w:val="24"/>
        </w:rPr>
        <w:t>ou</w:t>
      </w:r>
      <w:r w:rsidRPr="00FD3AB2">
        <w:rPr>
          <w:color w:val="000000"/>
          <w:sz w:val="24"/>
          <w:szCs w:val="24"/>
        </w:rPr>
        <w:t>r</w:t>
      </w:r>
      <w:r w:rsidR="00210DC1">
        <w:rPr>
          <w:color w:val="000000"/>
          <w:sz w:val="24"/>
          <w:szCs w:val="24"/>
        </w:rPr>
        <w:t>,</w:t>
      </w:r>
      <w:r w:rsidR="005948DC">
        <w:rPr>
          <w:color w:val="000000"/>
          <w:sz w:val="24"/>
          <w:szCs w:val="24"/>
        </w:rPr>
        <w:t xml:space="preserve"> this works out to be an annualized cost of $</w:t>
      </w:r>
      <w:r w:rsidR="00C459E3">
        <w:rPr>
          <w:color w:val="000000"/>
          <w:sz w:val="24"/>
          <w:szCs w:val="24"/>
        </w:rPr>
        <w:t>5,</w:t>
      </w:r>
      <w:r w:rsidR="000C204D">
        <w:rPr>
          <w:color w:val="000000"/>
          <w:sz w:val="24"/>
          <w:szCs w:val="24"/>
        </w:rPr>
        <w:t>889</w:t>
      </w:r>
      <w:r w:rsidR="00ED37BA">
        <w:rPr>
          <w:color w:val="000000"/>
          <w:sz w:val="24"/>
          <w:szCs w:val="24"/>
        </w:rPr>
        <w:t>.00</w:t>
      </w:r>
      <w:r w:rsidR="002B046F" w:rsidRPr="00FD3AB2">
        <w:rPr>
          <w:color w:val="000000"/>
          <w:sz w:val="24"/>
          <w:szCs w:val="24"/>
        </w:rPr>
        <w:t xml:space="preserve"> </w:t>
      </w:r>
      <w:r w:rsidR="005F001A" w:rsidRPr="00FD3AB2">
        <w:rPr>
          <w:color w:val="000000"/>
          <w:sz w:val="24"/>
          <w:szCs w:val="24"/>
        </w:rPr>
        <w:t xml:space="preserve">(Table </w:t>
      </w:r>
      <w:r w:rsidR="00ED37BA">
        <w:rPr>
          <w:color w:val="000000"/>
          <w:sz w:val="24"/>
          <w:szCs w:val="24"/>
        </w:rPr>
        <w:t>A.12-2</w:t>
      </w:r>
      <w:r w:rsidR="005F001A" w:rsidRPr="00FD3AB2">
        <w:rPr>
          <w:color w:val="000000"/>
          <w:sz w:val="24"/>
          <w:szCs w:val="24"/>
        </w:rPr>
        <w:t>)</w:t>
      </w:r>
      <w:r w:rsidRPr="00FD3AB2">
        <w:rPr>
          <w:color w:val="000000"/>
          <w:sz w:val="24"/>
          <w:szCs w:val="24"/>
        </w:rPr>
        <w:t>.</w:t>
      </w:r>
      <w:r w:rsidR="009D1357">
        <w:rPr>
          <w:color w:val="000000"/>
          <w:sz w:val="24"/>
          <w:szCs w:val="24"/>
        </w:rPr>
        <w:t xml:space="preserve"> This wage rate was obtained from the “Physical Scientists, All </w:t>
      </w:r>
      <w:proofErr w:type="gramStart"/>
      <w:r w:rsidR="009D1357">
        <w:rPr>
          <w:color w:val="000000"/>
          <w:sz w:val="24"/>
          <w:szCs w:val="24"/>
        </w:rPr>
        <w:t>Other</w:t>
      </w:r>
      <w:proofErr w:type="gramEnd"/>
      <w:r w:rsidR="009D1357">
        <w:rPr>
          <w:color w:val="000000"/>
          <w:sz w:val="24"/>
          <w:szCs w:val="24"/>
        </w:rPr>
        <w:t xml:space="preserve">” </w:t>
      </w:r>
      <w:r w:rsidR="0036073E">
        <w:rPr>
          <w:color w:val="000000"/>
          <w:sz w:val="24"/>
          <w:szCs w:val="24"/>
        </w:rPr>
        <w:t xml:space="preserve">occupation, </w:t>
      </w:r>
      <w:r w:rsidR="009D1357">
        <w:rPr>
          <w:color w:val="000000"/>
          <w:sz w:val="24"/>
          <w:szCs w:val="24"/>
        </w:rPr>
        <w:t xml:space="preserve">occupation code 19-2099 at the </w:t>
      </w:r>
      <w:r w:rsidR="0036073E">
        <w:rPr>
          <w:color w:val="000000"/>
          <w:sz w:val="24"/>
          <w:szCs w:val="24"/>
        </w:rPr>
        <w:t>Bureau</w:t>
      </w:r>
      <w:r w:rsidR="009D1357">
        <w:rPr>
          <w:color w:val="000000"/>
          <w:sz w:val="24"/>
          <w:szCs w:val="24"/>
        </w:rPr>
        <w:t xml:space="preserve"> of Labor S</w:t>
      </w:r>
      <w:r w:rsidR="0036073E">
        <w:rPr>
          <w:color w:val="000000"/>
          <w:sz w:val="24"/>
          <w:szCs w:val="24"/>
        </w:rPr>
        <w:t xml:space="preserve">tatistics </w:t>
      </w:r>
      <w:r w:rsidR="0036073E" w:rsidRPr="0036073E">
        <w:rPr>
          <w:color w:val="000000"/>
          <w:sz w:val="24"/>
          <w:szCs w:val="24"/>
        </w:rPr>
        <w:t>(</w:t>
      </w:r>
      <w:hyperlink r:id="rId12" w:anchor="19-0000" w:history="1">
        <w:r w:rsidR="009D1357" w:rsidRPr="0036073E">
          <w:rPr>
            <w:rStyle w:val="Hyperlink"/>
            <w:sz w:val="24"/>
            <w:szCs w:val="24"/>
          </w:rPr>
          <w:t>http://www.bls.gov/oes/current/oes_nat.htm#19-0000</w:t>
        </w:r>
      </w:hyperlink>
      <w:r w:rsidR="0036073E" w:rsidRPr="0036073E">
        <w:rPr>
          <w:color w:val="000000"/>
          <w:sz w:val="24"/>
          <w:szCs w:val="24"/>
        </w:rPr>
        <w:t>)</w:t>
      </w:r>
      <w:r w:rsidR="009D1357" w:rsidRPr="0036073E">
        <w:rPr>
          <w:color w:val="000000"/>
          <w:sz w:val="24"/>
          <w:szCs w:val="24"/>
        </w:rPr>
        <w:t>.</w:t>
      </w:r>
    </w:p>
    <w:p w:rsidR="0090051C" w:rsidRPr="00FD3AB2" w:rsidRDefault="009D1357" w:rsidP="00BA2898">
      <w:pPr>
        <w:pStyle w:val="P1-StandPara"/>
        <w:rPr>
          <w:color w:val="000000"/>
          <w:sz w:val="24"/>
          <w:szCs w:val="24"/>
        </w:rPr>
      </w:pPr>
      <w:r>
        <w:rPr>
          <w:color w:val="000000"/>
          <w:sz w:val="24"/>
          <w:szCs w:val="24"/>
        </w:rPr>
        <w:t xml:space="preserve"> </w:t>
      </w:r>
    </w:p>
    <w:p w:rsidR="00636A75" w:rsidRDefault="005948DC" w:rsidP="006F570A">
      <w:pPr>
        <w:pStyle w:val="P1-StandPara"/>
        <w:spacing w:line="240" w:lineRule="auto"/>
        <w:ind w:firstLine="0"/>
        <w:rPr>
          <w:color w:val="000000"/>
          <w:sz w:val="24"/>
          <w:szCs w:val="24"/>
        </w:rPr>
      </w:pPr>
      <w:proofErr w:type="gramStart"/>
      <w:r>
        <w:rPr>
          <w:color w:val="000000"/>
          <w:sz w:val="24"/>
          <w:szCs w:val="24"/>
        </w:rPr>
        <w:t xml:space="preserve">Table </w:t>
      </w:r>
      <w:r w:rsidR="00517798">
        <w:rPr>
          <w:color w:val="000000"/>
          <w:sz w:val="24"/>
          <w:szCs w:val="24"/>
        </w:rPr>
        <w:t>12-2</w:t>
      </w:r>
      <w:r>
        <w:rPr>
          <w:color w:val="000000"/>
          <w:sz w:val="24"/>
          <w:szCs w:val="24"/>
        </w:rPr>
        <w:t>.</w:t>
      </w:r>
      <w:proofErr w:type="gramEnd"/>
      <w:r w:rsidR="00F926AC">
        <w:rPr>
          <w:color w:val="000000"/>
          <w:sz w:val="24"/>
          <w:szCs w:val="24"/>
        </w:rPr>
        <w:t xml:space="preserve"> </w:t>
      </w:r>
      <w:r>
        <w:rPr>
          <w:color w:val="000000"/>
          <w:sz w:val="24"/>
          <w:szCs w:val="24"/>
        </w:rPr>
        <w:t>Annualized Cost to Respondents</w:t>
      </w:r>
    </w:p>
    <w:p w:rsidR="00ED37BA" w:rsidRPr="009950B7" w:rsidRDefault="00ED37BA" w:rsidP="006F570A">
      <w:pPr>
        <w:pStyle w:val="P1-StandPara"/>
        <w:spacing w:line="240" w:lineRule="auto"/>
        <w:ind w:firstLine="0"/>
        <w:rPr>
          <w:color w:val="000000"/>
          <w:sz w:val="24"/>
          <w:szCs w:val="24"/>
        </w:rPr>
      </w:pPr>
    </w:p>
    <w:tbl>
      <w:tblPr>
        <w:tblW w:w="10620" w:type="dxa"/>
        <w:tblBorders>
          <w:insideV w:val="single" w:sz="6" w:space="0" w:color="auto"/>
        </w:tblBorders>
        <w:tblLayout w:type="fixed"/>
        <w:tblCellMar>
          <w:left w:w="120" w:type="dxa"/>
          <w:right w:w="120" w:type="dxa"/>
        </w:tblCellMar>
        <w:tblLook w:val="0000" w:firstRow="0" w:lastRow="0" w:firstColumn="0" w:lastColumn="0" w:noHBand="0" w:noVBand="0"/>
      </w:tblPr>
      <w:tblGrid>
        <w:gridCol w:w="2610"/>
        <w:gridCol w:w="1620"/>
        <w:gridCol w:w="1890"/>
        <w:gridCol w:w="1890"/>
        <w:gridCol w:w="2610"/>
      </w:tblGrid>
      <w:tr w:rsidR="00E736C4" w:rsidRPr="009950B7" w:rsidTr="004F17C1">
        <w:trPr>
          <w:cantSplit/>
          <w:trHeight w:val="403"/>
        </w:trPr>
        <w:tc>
          <w:tcPr>
            <w:tcW w:w="2610" w:type="dxa"/>
            <w:tcBorders>
              <w:top w:val="single" w:sz="6" w:space="0" w:color="auto"/>
              <w:left w:val="single" w:sz="6" w:space="0" w:color="auto"/>
              <w:bottom w:val="single" w:sz="6" w:space="0" w:color="auto"/>
            </w:tcBorders>
            <w:shd w:val="clear" w:color="auto" w:fill="FFFFFF"/>
            <w:vAlign w:val="center"/>
          </w:tcPr>
          <w:p w:rsidR="00E736C4" w:rsidRPr="009950B7" w:rsidRDefault="00E736C4" w:rsidP="002328C1">
            <w:pPr>
              <w:spacing w:line="240" w:lineRule="auto"/>
              <w:ind w:left="-91"/>
              <w:jc w:val="center"/>
              <w:rPr>
                <w:color w:val="000000"/>
                <w:sz w:val="24"/>
                <w:szCs w:val="24"/>
              </w:rPr>
            </w:pPr>
            <w:r w:rsidRPr="009950B7">
              <w:rPr>
                <w:color w:val="000000"/>
                <w:sz w:val="24"/>
                <w:szCs w:val="24"/>
              </w:rPr>
              <w:t>Type of</w:t>
            </w:r>
          </w:p>
          <w:p w:rsidR="00E736C4" w:rsidRPr="009950B7" w:rsidRDefault="00E736C4" w:rsidP="002328C1">
            <w:pPr>
              <w:spacing w:line="240" w:lineRule="auto"/>
              <w:ind w:left="-91"/>
              <w:jc w:val="center"/>
              <w:rPr>
                <w:color w:val="000000"/>
                <w:sz w:val="24"/>
                <w:szCs w:val="24"/>
              </w:rPr>
            </w:pPr>
            <w:r w:rsidRPr="009950B7">
              <w:rPr>
                <w:color w:val="000000"/>
                <w:sz w:val="24"/>
                <w:szCs w:val="24"/>
              </w:rPr>
              <w:t>Respondents</w:t>
            </w:r>
          </w:p>
        </w:tc>
        <w:tc>
          <w:tcPr>
            <w:tcW w:w="1620" w:type="dxa"/>
            <w:tcBorders>
              <w:top w:val="single" w:sz="6" w:space="0" w:color="auto"/>
              <w:bottom w:val="single" w:sz="6" w:space="0" w:color="auto"/>
            </w:tcBorders>
            <w:shd w:val="clear" w:color="auto" w:fill="auto"/>
            <w:vAlign w:val="center"/>
          </w:tcPr>
          <w:p w:rsidR="00E736C4" w:rsidRPr="009950B7" w:rsidRDefault="00E736C4" w:rsidP="00F21D46">
            <w:pPr>
              <w:spacing w:line="240" w:lineRule="auto"/>
              <w:jc w:val="center"/>
              <w:rPr>
                <w:color w:val="000000"/>
                <w:sz w:val="24"/>
                <w:szCs w:val="24"/>
              </w:rPr>
            </w:pPr>
            <w:r w:rsidRPr="009950B7">
              <w:rPr>
                <w:color w:val="000000"/>
                <w:sz w:val="24"/>
                <w:szCs w:val="24"/>
              </w:rPr>
              <w:t>Number of</w:t>
            </w:r>
          </w:p>
          <w:p w:rsidR="00E736C4" w:rsidRPr="009950B7" w:rsidRDefault="00E736C4" w:rsidP="00F21D46">
            <w:pPr>
              <w:spacing w:line="240" w:lineRule="auto"/>
              <w:jc w:val="center"/>
              <w:rPr>
                <w:color w:val="000000"/>
                <w:sz w:val="24"/>
                <w:szCs w:val="24"/>
              </w:rPr>
            </w:pPr>
            <w:r w:rsidRPr="009950B7">
              <w:rPr>
                <w:color w:val="000000"/>
                <w:sz w:val="24"/>
                <w:szCs w:val="24"/>
              </w:rPr>
              <w:t>Respondents</w:t>
            </w:r>
          </w:p>
        </w:tc>
        <w:tc>
          <w:tcPr>
            <w:tcW w:w="1890" w:type="dxa"/>
            <w:tcBorders>
              <w:top w:val="single" w:sz="6" w:space="0" w:color="auto"/>
              <w:bottom w:val="single" w:sz="6" w:space="0" w:color="auto"/>
            </w:tcBorders>
            <w:shd w:val="clear" w:color="auto" w:fill="auto"/>
            <w:vAlign w:val="center"/>
          </w:tcPr>
          <w:p w:rsidR="00E736C4" w:rsidRPr="009950B7" w:rsidRDefault="00E736C4" w:rsidP="00F21D46">
            <w:pPr>
              <w:pStyle w:val="a"/>
              <w:ind w:left="0"/>
              <w:jc w:val="center"/>
              <w:rPr>
                <w:color w:val="000000"/>
                <w:szCs w:val="24"/>
              </w:rPr>
            </w:pPr>
            <w:r w:rsidRPr="009950B7">
              <w:rPr>
                <w:color w:val="000000"/>
                <w:szCs w:val="24"/>
              </w:rPr>
              <w:t>Total Annual Burden Hours</w:t>
            </w:r>
          </w:p>
        </w:tc>
        <w:tc>
          <w:tcPr>
            <w:tcW w:w="1890" w:type="dxa"/>
            <w:tcBorders>
              <w:top w:val="single" w:sz="6" w:space="0" w:color="auto"/>
              <w:bottom w:val="single" w:sz="6" w:space="0" w:color="auto"/>
            </w:tcBorders>
            <w:shd w:val="clear" w:color="auto" w:fill="auto"/>
            <w:vAlign w:val="center"/>
          </w:tcPr>
          <w:p w:rsidR="00E736C4" w:rsidRPr="009950B7" w:rsidRDefault="00E736C4" w:rsidP="00F21D46">
            <w:pPr>
              <w:spacing w:line="240" w:lineRule="auto"/>
              <w:jc w:val="center"/>
              <w:rPr>
                <w:color w:val="000000"/>
                <w:sz w:val="24"/>
                <w:szCs w:val="24"/>
              </w:rPr>
            </w:pPr>
            <w:r w:rsidRPr="009950B7">
              <w:rPr>
                <w:color w:val="000000"/>
                <w:sz w:val="24"/>
                <w:szCs w:val="24"/>
              </w:rPr>
              <w:t>Hourly Wage Rate</w:t>
            </w:r>
          </w:p>
        </w:tc>
        <w:tc>
          <w:tcPr>
            <w:tcW w:w="2610" w:type="dxa"/>
            <w:tcBorders>
              <w:top w:val="single" w:sz="6" w:space="0" w:color="auto"/>
              <w:bottom w:val="single" w:sz="6" w:space="0" w:color="auto"/>
              <w:right w:val="single" w:sz="6" w:space="0" w:color="auto"/>
            </w:tcBorders>
            <w:shd w:val="clear" w:color="auto" w:fill="auto"/>
            <w:vAlign w:val="center"/>
          </w:tcPr>
          <w:p w:rsidR="00E736C4" w:rsidRPr="009950B7" w:rsidRDefault="00E736C4" w:rsidP="001242DC">
            <w:pPr>
              <w:spacing w:line="240" w:lineRule="auto"/>
              <w:jc w:val="center"/>
              <w:rPr>
                <w:color w:val="000000"/>
                <w:sz w:val="24"/>
                <w:szCs w:val="24"/>
              </w:rPr>
            </w:pPr>
            <w:r w:rsidRPr="009950B7">
              <w:rPr>
                <w:color w:val="000000"/>
                <w:sz w:val="24"/>
                <w:szCs w:val="24"/>
              </w:rPr>
              <w:t xml:space="preserve">Total Annual </w:t>
            </w:r>
            <w:r w:rsidR="001242DC">
              <w:rPr>
                <w:color w:val="000000"/>
                <w:sz w:val="24"/>
                <w:szCs w:val="24"/>
              </w:rPr>
              <w:t>R</w:t>
            </w:r>
            <w:r w:rsidRPr="009950B7">
              <w:rPr>
                <w:color w:val="000000"/>
                <w:sz w:val="24"/>
                <w:szCs w:val="24"/>
              </w:rPr>
              <w:t>espondent</w:t>
            </w:r>
            <w:r w:rsidR="001242DC">
              <w:rPr>
                <w:color w:val="000000"/>
                <w:sz w:val="24"/>
                <w:szCs w:val="24"/>
              </w:rPr>
              <w:t xml:space="preserve"> </w:t>
            </w:r>
            <w:r w:rsidRPr="009950B7">
              <w:rPr>
                <w:color w:val="000000"/>
                <w:sz w:val="24"/>
                <w:szCs w:val="24"/>
              </w:rPr>
              <w:t>Cost</w:t>
            </w:r>
          </w:p>
        </w:tc>
      </w:tr>
      <w:tr w:rsidR="00E736C4" w:rsidRPr="009950B7" w:rsidTr="004F17C1">
        <w:trPr>
          <w:cantSplit/>
          <w:trHeight w:val="403"/>
        </w:trPr>
        <w:tc>
          <w:tcPr>
            <w:tcW w:w="2610" w:type="dxa"/>
            <w:tcBorders>
              <w:top w:val="single" w:sz="6" w:space="0" w:color="auto"/>
              <w:left w:val="single" w:sz="6" w:space="0" w:color="auto"/>
              <w:bottom w:val="single" w:sz="6" w:space="0" w:color="auto"/>
            </w:tcBorders>
            <w:shd w:val="clear" w:color="auto" w:fill="FFFFFF"/>
          </w:tcPr>
          <w:p w:rsidR="00E736C4" w:rsidRPr="009950B7" w:rsidRDefault="00E736C4" w:rsidP="0004388C">
            <w:pPr>
              <w:spacing w:line="240" w:lineRule="auto"/>
              <w:rPr>
                <w:color w:val="000000"/>
                <w:sz w:val="24"/>
                <w:szCs w:val="24"/>
              </w:rPr>
            </w:pPr>
            <w:r w:rsidRPr="009950B7">
              <w:rPr>
                <w:color w:val="000000"/>
                <w:sz w:val="24"/>
                <w:szCs w:val="24"/>
              </w:rPr>
              <w:t>Principal</w:t>
            </w:r>
          </w:p>
          <w:p w:rsidR="00E736C4" w:rsidRPr="009950B7" w:rsidRDefault="00E736C4" w:rsidP="0004388C">
            <w:pPr>
              <w:spacing w:line="240" w:lineRule="auto"/>
              <w:rPr>
                <w:color w:val="000000"/>
                <w:sz w:val="24"/>
                <w:szCs w:val="24"/>
              </w:rPr>
            </w:pPr>
            <w:r w:rsidRPr="009950B7">
              <w:rPr>
                <w:color w:val="000000"/>
                <w:sz w:val="24"/>
                <w:szCs w:val="24"/>
              </w:rPr>
              <w:t>Investigators</w:t>
            </w:r>
          </w:p>
        </w:tc>
        <w:tc>
          <w:tcPr>
            <w:tcW w:w="1620" w:type="dxa"/>
            <w:tcBorders>
              <w:top w:val="single" w:sz="6" w:space="0" w:color="auto"/>
              <w:bottom w:val="single" w:sz="6" w:space="0" w:color="auto"/>
            </w:tcBorders>
            <w:shd w:val="clear" w:color="auto" w:fill="auto"/>
            <w:vAlign w:val="center"/>
          </w:tcPr>
          <w:p w:rsidR="00E736C4" w:rsidRPr="009950B7" w:rsidRDefault="000F7443" w:rsidP="0004388C">
            <w:pPr>
              <w:spacing w:line="240" w:lineRule="auto"/>
              <w:jc w:val="center"/>
              <w:rPr>
                <w:color w:val="000000"/>
                <w:sz w:val="24"/>
                <w:szCs w:val="24"/>
              </w:rPr>
            </w:pPr>
            <w:r>
              <w:rPr>
                <w:smallCaps/>
                <w:color w:val="000000"/>
                <w:sz w:val="24"/>
                <w:szCs w:val="24"/>
              </w:rPr>
              <w:t>76</w:t>
            </w:r>
          </w:p>
        </w:tc>
        <w:tc>
          <w:tcPr>
            <w:tcW w:w="1890" w:type="dxa"/>
            <w:tcBorders>
              <w:top w:val="single" w:sz="6" w:space="0" w:color="auto"/>
              <w:bottom w:val="single" w:sz="6" w:space="0" w:color="auto"/>
            </w:tcBorders>
            <w:shd w:val="clear" w:color="auto" w:fill="auto"/>
            <w:vAlign w:val="center"/>
          </w:tcPr>
          <w:p w:rsidR="00E736C4" w:rsidRPr="009950B7" w:rsidRDefault="0031321D" w:rsidP="005948DC">
            <w:pPr>
              <w:pStyle w:val="a"/>
              <w:ind w:left="0"/>
              <w:jc w:val="center"/>
              <w:rPr>
                <w:color w:val="000000"/>
                <w:szCs w:val="24"/>
              </w:rPr>
            </w:pPr>
            <w:r>
              <w:rPr>
                <w:color w:val="000000"/>
                <w:szCs w:val="24"/>
              </w:rPr>
              <w:t>1</w:t>
            </w:r>
            <w:r w:rsidR="00C02C10">
              <w:rPr>
                <w:color w:val="000000"/>
                <w:szCs w:val="24"/>
              </w:rPr>
              <w:t>31</w:t>
            </w:r>
          </w:p>
        </w:tc>
        <w:tc>
          <w:tcPr>
            <w:tcW w:w="1890" w:type="dxa"/>
            <w:tcBorders>
              <w:top w:val="single" w:sz="6" w:space="0" w:color="auto"/>
              <w:bottom w:val="single" w:sz="6" w:space="0" w:color="auto"/>
            </w:tcBorders>
            <w:shd w:val="clear" w:color="auto" w:fill="auto"/>
            <w:vAlign w:val="center"/>
          </w:tcPr>
          <w:p w:rsidR="00E736C4" w:rsidRPr="009950B7" w:rsidRDefault="00E736C4" w:rsidP="0004388C">
            <w:pPr>
              <w:spacing w:line="240" w:lineRule="auto"/>
              <w:jc w:val="center"/>
              <w:rPr>
                <w:color w:val="000000"/>
                <w:sz w:val="24"/>
                <w:szCs w:val="24"/>
              </w:rPr>
            </w:pPr>
            <w:r w:rsidRPr="009950B7">
              <w:rPr>
                <w:smallCaps/>
                <w:color w:val="000000"/>
                <w:sz w:val="24"/>
                <w:szCs w:val="24"/>
              </w:rPr>
              <w:t>$45.00</w:t>
            </w:r>
          </w:p>
        </w:tc>
        <w:tc>
          <w:tcPr>
            <w:tcW w:w="2610" w:type="dxa"/>
            <w:tcBorders>
              <w:top w:val="single" w:sz="6" w:space="0" w:color="auto"/>
              <w:bottom w:val="single" w:sz="6" w:space="0" w:color="auto"/>
              <w:right w:val="single" w:sz="6" w:space="0" w:color="auto"/>
            </w:tcBorders>
            <w:shd w:val="clear" w:color="auto" w:fill="auto"/>
            <w:vAlign w:val="center"/>
          </w:tcPr>
          <w:p w:rsidR="00E736C4" w:rsidRPr="009950B7" w:rsidRDefault="00E736C4" w:rsidP="009D1357">
            <w:pPr>
              <w:spacing w:line="240" w:lineRule="auto"/>
              <w:jc w:val="center"/>
              <w:rPr>
                <w:color w:val="000000"/>
                <w:sz w:val="24"/>
                <w:szCs w:val="24"/>
              </w:rPr>
            </w:pPr>
            <w:r w:rsidRPr="009950B7">
              <w:rPr>
                <w:smallCaps/>
                <w:color w:val="000000"/>
                <w:sz w:val="24"/>
                <w:szCs w:val="24"/>
              </w:rPr>
              <w:t>$</w:t>
            </w:r>
            <w:r w:rsidR="00E63F4F">
              <w:rPr>
                <w:smallCaps/>
                <w:color w:val="000000"/>
                <w:sz w:val="24"/>
                <w:szCs w:val="24"/>
              </w:rPr>
              <w:t>5,</w:t>
            </w:r>
            <w:r w:rsidR="009D1357">
              <w:rPr>
                <w:smallCaps/>
                <w:color w:val="000000"/>
                <w:sz w:val="24"/>
                <w:szCs w:val="24"/>
              </w:rPr>
              <w:t>8</w:t>
            </w:r>
            <w:r w:rsidR="000C204D">
              <w:rPr>
                <w:smallCaps/>
                <w:color w:val="000000"/>
                <w:sz w:val="24"/>
                <w:szCs w:val="24"/>
              </w:rPr>
              <w:t>89</w:t>
            </w:r>
          </w:p>
        </w:tc>
      </w:tr>
    </w:tbl>
    <w:p w:rsidR="00182687" w:rsidRDefault="00182687" w:rsidP="002328C1">
      <w:pPr>
        <w:pStyle w:val="Heading2"/>
        <w:tabs>
          <w:tab w:val="clear" w:pos="1152"/>
          <w:tab w:val="left" w:pos="720"/>
        </w:tabs>
        <w:spacing w:after="0" w:line="480" w:lineRule="auto"/>
        <w:ind w:left="0" w:firstLine="0"/>
        <w:rPr>
          <w:color w:val="000000"/>
          <w:sz w:val="24"/>
          <w:szCs w:val="24"/>
        </w:rPr>
      </w:pPr>
      <w:bookmarkStart w:id="50" w:name="A13"/>
      <w:bookmarkStart w:id="51" w:name="_Toc443881756"/>
      <w:bookmarkStart w:id="52" w:name="_Toc451592243"/>
      <w:bookmarkStart w:id="53" w:name="_Toc5610284"/>
      <w:bookmarkStart w:id="54" w:name="_Toc99178790"/>
    </w:p>
    <w:p w:rsidR="008D20C5" w:rsidRPr="009950B7" w:rsidRDefault="004B4AEA" w:rsidP="004B4AEA">
      <w:pPr>
        <w:pStyle w:val="Heading2"/>
        <w:tabs>
          <w:tab w:val="clear" w:pos="1152"/>
          <w:tab w:val="left" w:pos="720"/>
        </w:tabs>
        <w:spacing w:after="0" w:line="480" w:lineRule="auto"/>
        <w:rPr>
          <w:color w:val="000000"/>
          <w:sz w:val="24"/>
          <w:szCs w:val="24"/>
        </w:rPr>
      </w:pPr>
      <w:r w:rsidRPr="009950B7">
        <w:rPr>
          <w:color w:val="000000"/>
          <w:sz w:val="24"/>
          <w:szCs w:val="24"/>
        </w:rPr>
        <w:t>A.13</w:t>
      </w:r>
      <w:bookmarkEnd w:id="50"/>
      <w:r w:rsidR="008D20C5" w:rsidRPr="009950B7">
        <w:rPr>
          <w:color w:val="000000"/>
          <w:sz w:val="24"/>
          <w:szCs w:val="24"/>
        </w:rPr>
        <w:tab/>
        <w:t>Estimate</w:t>
      </w:r>
      <w:r w:rsidR="00F27C82" w:rsidRPr="009950B7">
        <w:rPr>
          <w:color w:val="000000"/>
          <w:sz w:val="24"/>
          <w:szCs w:val="24"/>
        </w:rPr>
        <w:t>s</w:t>
      </w:r>
      <w:r w:rsidR="008D20C5" w:rsidRPr="009950B7">
        <w:rPr>
          <w:color w:val="000000"/>
          <w:sz w:val="24"/>
          <w:szCs w:val="24"/>
        </w:rPr>
        <w:t xml:space="preserve"> of Other Total Annual Cost Burden to Respondents </w:t>
      </w:r>
      <w:r w:rsidR="00F27C82" w:rsidRPr="009950B7">
        <w:rPr>
          <w:color w:val="000000"/>
          <w:sz w:val="24"/>
          <w:szCs w:val="24"/>
        </w:rPr>
        <w:t>and</w:t>
      </w:r>
      <w:r w:rsidR="008D20C5" w:rsidRPr="009950B7">
        <w:rPr>
          <w:color w:val="000000"/>
          <w:sz w:val="24"/>
          <w:szCs w:val="24"/>
        </w:rPr>
        <w:t xml:space="preserve"> Record</w:t>
      </w:r>
      <w:r w:rsidR="00F27C82" w:rsidRPr="009950B7">
        <w:rPr>
          <w:color w:val="000000"/>
          <w:sz w:val="24"/>
          <w:szCs w:val="24"/>
        </w:rPr>
        <w:t xml:space="preserve"> K</w:t>
      </w:r>
      <w:r w:rsidR="008D20C5" w:rsidRPr="009950B7">
        <w:rPr>
          <w:color w:val="000000"/>
          <w:sz w:val="24"/>
          <w:szCs w:val="24"/>
        </w:rPr>
        <w:t>eepers</w:t>
      </w:r>
      <w:bookmarkEnd w:id="51"/>
      <w:bookmarkEnd w:id="52"/>
      <w:bookmarkEnd w:id="53"/>
      <w:bookmarkEnd w:id="54"/>
    </w:p>
    <w:p w:rsidR="007E3BC5" w:rsidRPr="009950B7" w:rsidRDefault="007E3BC5" w:rsidP="007E3BC5">
      <w:pPr>
        <w:pStyle w:val="P1-StandPara"/>
        <w:rPr>
          <w:color w:val="000000"/>
          <w:sz w:val="24"/>
          <w:szCs w:val="24"/>
        </w:rPr>
      </w:pPr>
      <w:r w:rsidRPr="009950B7">
        <w:rPr>
          <w:color w:val="000000"/>
          <w:sz w:val="24"/>
          <w:szCs w:val="24"/>
        </w:rPr>
        <w:t>There are no direct costs to respondents other than their time to participate.</w:t>
      </w:r>
    </w:p>
    <w:p w:rsidR="00182687" w:rsidRDefault="00182687" w:rsidP="004B4AEA">
      <w:pPr>
        <w:pStyle w:val="Heading2"/>
        <w:tabs>
          <w:tab w:val="clear" w:pos="1152"/>
          <w:tab w:val="left" w:pos="720"/>
        </w:tabs>
        <w:spacing w:after="0" w:line="480" w:lineRule="auto"/>
        <w:ind w:left="0" w:firstLine="0"/>
        <w:rPr>
          <w:color w:val="000000"/>
          <w:sz w:val="24"/>
          <w:szCs w:val="24"/>
        </w:rPr>
      </w:pPr>
      <w:bookmarkStart w:id="55" w:name="_Toc443881757"/>
      <w:bookmarkStart w:id="56" w:name="_Toc451592244"/>
      <w:bookmarkStart w:id="57" w:name="_Toc5610285"/>
      <w:bookmarkStart w:id="58" w:name="_Toc99178791"/>
    </w:p>
    <w:p w:rsidR="008D20C5" w:rsidRPr="009950B7" w:rsidRDefault="004B4AEA" w:rsidP="004B4AEA">
      <w:pPr>
        <w:pStyle w:val="Heading2"/>
        <w:tabs>
          <w:tab w:val="clear" w:pos="1152"/>
          <w:tab w:val="left" w:pos="720"/>
        </w:tabs>
        <w:spacing w:after="0" w:line="480" w:lineRule="auto"/>
        <w:ind w:left="0" w:firstLine="0"/>
        <w:rPr>
          <w:color w:val="000000"/>
          <w:sz w:val="24"/>
          <w:szCs w:val="24"/>
        </w:rPr>
      </w:pPr>
      <w:r w:rsidRPr="009950B7">
        <w:rPr>
          <w:color w:val="000000"/>
          <w:sz w:val="24"/>
          <w:szCs w:val="24"/>
        </w:rPr>
        <w:t>A.</w:t>
      </w:r>
      <w:r w:rsidR="008D20C5" w:rsidRPr="009950B7">
        <w:rPr>
          <w:color w:val="000000"/>
          <w:sz w:val="24"/>
          <w:szCs w:val="24"/>
        </w:rPr>
        <w:t>14</w:t>
      </w:r>
      <w:r w:rsidR="008D20C5" w:rsidRPr="009950B7">
        <w:rPr>
          <w:color w:val="000000"/>
          <w:sz w:val="24"/>
          <w:szCs w:val="24"/>
        </w:rPr>
        <w:tab/>
        <w:t>Annualized Cost to the Federal Government</w:t>
      </w:r>
      <w:bookmarkEnd w:id="55"/>
      <w:bookmarkEnd w:id="56"/>
      <w:bookmarkEnd w:id="57"/>
      <w:bookmarkEnd w:id="58"/>
      <w:r w:rsidR="00F926AC">
        <w:rPr>
          <w:color w:val="000000"/>
          <w:sz w:val="24"/>
          <w:szCs w:val="24"/>
        </w:rPr>
        <w:t xml:space="preserve"> </w:t>
      </w:r>
    </w:p>
    <w:p w:rsidR="008B714A" w:rsidRPr="009950B7" w:rsidRDefault="00C2326E" w:rsidP="001063AF">
      <w:pPr>
        <w:pStyle w:val="P1-StandPara"/>
        <w:rPr>
          <w:color w:val="000000"/>
          <w:sz w:val="24"/>
          <w:szCs w:val="24"/>
        </w:rPr>
      </w:pPr>
      <w:r w:rsidRPr="009950B7">
        <w:rPr>
          <w:color w:val="000000"/>
          <w:sz w:val="24"/>
          <w:szCs w:val="24"/>
        </w:rPr>
        <w:t>The cost of this information collection to the federal governmen</w:t>
      </w:r>
      <w:r w:rsidR="000056EC" w:rsidRPr="009950B7">
        <w:rPr>
          <w:color w:val="000000"/>
          <w:sz w:val="24"/>
          <w:szCs w:val="24"/>
        </w:rPr>
        <w:t xml:space="preserve">t arises entirely from the labor of </w:t>
      </w:r>
      <w:r w:rsidR="006F570A">
        <w:rPr>
          <w:color w:val="000000"/>
          <w:sz w:val="24"/>
          <w:szCs w:val="24"/>
        </w:rPr>
        <w:t xml:space="preserve">federal </w:t>
      </w:r>
      <w:r w:rsidR="000056EC" w:rsidRPr="009950B7">
        <w:rPr>
          <w:color w:val="000000"/>
          <w:sz w:val="24"/>
          <w:szCs w:val="24"/>
        </w:rPr>
        <w:t>program staff</w:t>
      </w:r>
      <w:r w:rsidRPr="009950B7">
        <w:rPr>
          <w:color w:val="000000"/>
          <w:sz w:val="24"/>
          <w:szCs w:val="24"/>
        </w:rPr>
        <w:t xml:space="preserve"> spent on the development of th</w:t>
      </w:r>
      <w:r w:rsidR="002B046F" w:rsidRPr="009950B7">
        <w:rPr>
          <w:color w:val="000000"/>
          <w:sz w:val="24"/>
          <w:szCs w:val="24"/>
        </w:rPr>
        <w:t xml:space="preserve">e </w:t>
      </w:r>
      <w:r w:rsidR="00EE2727">
        <w:rPr>
          <w:color w:val="000000"/>
          <w:sz w:val="24"/>
          <w:szCs w:val="24"/>
        </w:rPr>
        <w:t>study</w:t>
      </w:r>
      <w:r w:rsidR="003F3D2D" w:rsidRPr="009950B7">
        <w:rPr>
          <w:color w:val="000000"/>
          <w:sz w:val="24"/>
          <w:szCs w:val="24"/>
        </w:rPr>
        <w:t>,</w:t>
      </w:r>
      <w:r w:rsidRPr="009950B7">
        <w:rPr>
          <w:color w:val="000000"/>
          <w:sz w:val="24"/>
          <w:szCs w:val="24"/>
        </w:rPr>
        <w:t xml:space="preserve"> the review of the </w:t>
      </w:r>
      <w:r w:rsidR="002B046F" w:rsidRPr="009950B7">
        <w:rPr>
          <w:color w:val="000000"/>
          <w:sz w:val="24"/>
          <w:szCs w:val="24"/>
        </w:rPr>
        <w:t>responses</w:t>
      </w:r>
      <w:r w:rsidR="003F3D2D" w:rsidRPr="009950B7">
        <w:rPr>
          <w:color w:val="000000"/>
          <w:sz w:val="24"/>
          <w:szCs w:val="24"/>
        </w:rPr>
        <w:t xml:space="preserve">, and </w:t>
      </w:r>
      <w:r w:rsidR="00F9794A" w:rsidRPr="009950B7">
        <w:rPr>
          <w:color w:val="000000"/>
          <w:sz w:val="24"/>
          <w:szCs w:val="24"/>
        </w:rPr>
        <w:t xml:space="preserve">the program </w:t>
      </w:r>
      <w:r w:rsidR="00EE2727">
        <w:rPr>
          <w:color w:val="000000"/>
          <w:sz w:val="24"/>
          <w:szCs w:val="24"/>
        </w:rPr>
        <w:t>study</w:t>
      </w:r>
      <w:r w:rsidR="00F9794A" w:rsidRPr="009950B7">
        <w:rPr>
          <w:color w:val="000000"/>
          <w:sz w:val="24"/>
          <w:szCs w:val="24"/>
        </w:rPr>
        <w:t>.</w:t>
      </w:r>
      <w:r w:rsidR="00F926AC">
        <w:rPr>
          <w:color w:val="000000"/>
          <w:sz w:val="24"/>
          <w:szCs w:val="24"/>
        </w:rPr>
        <w:t xml:space="preserve"> </w:t>
      </w:r>
      <w:r w:rsidR="006F570A">
        <w:rPr>
          <w:color w:val="000000"/>
          <w:sz w:val="24"/>
          <w:szCs w:val="24"/>
        </w:rPr>
        <w:t>There are no contractors contributing time, energy or effort to this project.</w:t>
      </w:r>
    </w:p>
    <w:p w:rsidR="001063AF" w:rsidRPr="009950B7" w:rsidRDefault="001063AF" w:rsidP="001063AF">
      <w:pPr>
        <w:pStyle w:val="P1-StandPara"/>
        <w:rPr>
          <w:color w:val="000000"/>
          <w:sz w:val="24"/>
          <w:szCs w:val="24"/>
        </w:rPr>
      </w:pPr>
      <w:r w:rsidRPr="009950B7">
        <w:rPr>
          <w:color w:val="000000"/>
          <w:sz w:val="24"/>
          <w:szCs w:val="24"/>
        </w:rPr>
        <w:t>We estimate that all work on the review and storage of</w:t>
      </w:r>
      <w:r w:rsidR="00EE2727">
        <w:rPr>
          <w:color w:val="000000"/>
          <w:sz w:val="24"/>
          <w:szCs w:val="24"/>
        </w:rPr>
        <w:t xml:space="preserve"> surveys</w:t>
      </w:r>
      <w:r w:rsidRPr="009950B7">
        <w:rPr>
          <w:color w:val="000000"/>
          <w:sz w:val="24"/>
          <w:szCs w:val="24"/>
        </w:rPr>
        <w:t xml:space="preserve"> will require the effort of 0.06 FTE, spread over </w:t>
      </w:r>
      <w:r w:rsidR="00ED1B70">
        <w:rPr>
          <w:color w:val="000000"/>
          <w:sz w:val="24"/>
          <w:szCs w:val="24"/>
        </w:rPr>
        <w:t>about</w:t>
      </w:r>
      <w:r w:rsidR="00182687">
        <w:rPr>
          <w:color w:val="000000"/>
          <w:sz w:val="24"/>
          <w:szCs w:val="24"/>
        </w:rPr>
        <w:t xml:space="preserve"> </w:t>
      </w:r>
      <w:r w:rsidRPr="009950B7">
        <w:rPr>
          <w:color w:val="000000"/>
          <w:sz w:val="24"/>
          <w:szCs w:val="24"/>
        </w:rPr>
        <w:t xml:space="preserve">6 program </w:t>
      </w:r>
      <w:r w:rsidR="0069496F">
        <w:rPr>
          <w:color w:val="000000"/>
          <w:sz w:val="24"/>
          <w:szCs w:val="24"/>
        </w:rPr>
        <w:t xml:space="preserve">directors/program </w:t>
      </w:r>
      <w:r w:rsidRPr="009950B7">
        <w:rPr>
          <w:color w:val="000000"/>
          <w:sz w:val="24"/>
          <w:szCs w:val="24"/>
        </w:rPr>
        <w:t>officials</w:t>
      </w:r>
      <w:r w:rsidR="00B208C5" w:rsidRPr="009950B7">
        <w:rPr>
          <w:color w:val="000000"/>
          <w:sz w:val="24"/>
          <w:szCs w:val="24"/>
        </w:rPr>
        <w:t xml:space="preserve">. The bulk of this effort will be by the program officials, at a GS12 level or above, so that this data collection will result in an estimated cost of </w:t>
      </w:r>
      <w:r w:rsidR="003704EB" w:rsidRPr="009950B7">
        <w:rPr>
          <w:color w:val="000000"/>
          <w:sz w:val="24"/>
          <w:szCs w:val="24"/>
        </w:rPr>
        <w:t>$</w:t>
      </w:r>
      <w:r w:rsidR="00707B4F">
        <w:rPr>
          <w:color w:val="000000"/>
          <w:sz w:val="24"/>
          <w:szCs w:val="24"/>
        </w:rPr>
        <w:t>5,764</w:t>
      </w:r>
      <w:r w:rsidR="003704EB" w:rsidRPr="009950B7">
        <w:rPr>
          <w:color w:val="000000"/>
          <w:sz w:val="24"/>
          <w:szCs w:val="24"/>
        </w:rPr>
        <w:t xml:space="preserve">/year for each of the three years we expect to gather the information. </w:t>
      </w:r>
    </w:p>
    <w:p w:rsidR="00F9794A" w:rsidRDefault="00F9794A" w:rsidP="001063AF">
      <w:pPr>
        <w:pStyle w:val="P1-StandPara"/>
        <w:rPr>
          <w:color w:val="000000"/>
          <w:sz w:val="24"/>
          <w:szCs w:val="24"/>
        </w:rPr>
      </w:pPr>
      <w:r w:rsidRPr="009950B7">
        <w:rPr>
          <w:color w:val="000000"/>
          <w:sz w:val="24"/>
          <w:szCs w:val="24"/>
        </w:rPr>
        <w:t xml:space="preserve">We also estimate that all work on the analysis of the </w:t>
      </w:r>
      <w:r w:rsidR="00EE2727">
        <w:rPr>
          <w:color w:val="000000"/>
          <w:sz w:val="24"/>
          <w:szCs w:val="24"/>
        </w:rPr>
        <w:t>surveys</w:t>
      </w:r>
      <w:r w:rsidR="00D2321A">
        <w:rPr>
          <w:color w:val="000000"/>
          <w:sz w:val="24"/>
          <w:szCs w:val="24"/>
        </w:rPr>
        <w:t xml:space="preserve"> will require the effort of 0.12</w:t>
      </w:r>
      <w:r w:rsidRPr="009950B7">
        <w:rPr>
          <w:color w:val="000000"/>
          <w:sz w:val="24"/>
          <w:szCs w:val="24"/>
        </w:rPr>
        <w:t xml:space="preserve"> FTE, spread over </w:t>
      </w:r>
      <w:r w:rsidR="00ED1B70">
        <w:rPr>
          <w:color w:val="000000"/>
          <w:sz w:val="24"/>
          <w:szCs w:val="24"/>
        </w:rPr>
        <w:t xml:space="preserve">about </w:t>
      </w:r>
      <w:r w:rsidRPr="009950B7">
        <w:rPr>
          <w:color w:val="000000"/>
          <w:sz w:val="24"/>
          <w:szCs w:val="24"/>
        </w:rPr>
        <w:t>6 program officials.</w:t>
      </w:r>
      <w:r w:rsidR="00F926AC">
        <w:rPr>
          <w:color w:val="000000"/>
          <w:sz w:val="24"/>
          <w:szCs w:val="24"/>
        </w:rPr>
        <w:t xml:space="preserve"> </w:t>
      </w:r>
      <w:r w:rsidRPr="009950B7">
        <w:rPr>
          <w:color w:val="000000"/>
          <w:sz w:val="24"/>
          <w:szCs w:val="24"/>
        </w:rPr>
        <w:t xml:space="preserve">The bulk of this effort will be by the program officials, at a GS12 level or above, so that the </w:t>
      </w:r>
      <w:r w:rsidR="00D2321A">
        <w:rPr>
          <w:color w:val="000000"/>
          <w:sz w:val="24"/>
          <w:szCs w:val="24"/>
        </w:rPr>
        <w:t>data analysis</w:t>
      </w:r>
      <w:r w:rsidRPr="009950B7">
        <w:rPr>
          <w:color w:val="000000"/>
          <w:sz w:val="24"/>
          <w:szCs w:val="24"/>
        </w:rPr>
        <w:t xml:space="preserve"> will result in an estimated cost of $12,</w:t>
      </w:r>
      <w:r w:rsidR="00707B4F">
        <w:rPr>
          <w:color w:val="000000"/>
          <w:sz w:val="24"/>
          <w:szCs w:val="24"/>
        </w:rPr>
        <w:t>383</w:t>
      </w:r>
      <w:r w:rsidRPr="009950B7">
        <w:rPr>
          <w:color w:val="000000"/>
          <w:sz w:val="24"/>
          <w:szCs w:val="24"/>
        </w:rPr>
        <w:t>/year for each of the three years we expect to gather the information.</w:t>
      </w:r>
      <w:r w:rsidR="00F926AC">
        <w:rPr>
          <w:color w:val="000000"/>
          <w:sz w:val="24"/>
          <w:szCs w:val="24"/>
        </w:rPr>
        <w:t xml:space="preserve"> </w:t>
      </w:r>
      <w:r w:rsidR="00182687">
        <w:rPr>
          <w:color w:val="000000"/>
          <w:sz w:val="24"/>
          <w:szCs w:val="24"/>
        </w:rPr>
        <w:t>The total annual cost to the Federal government is estimated to be $18,</w:t>
      </w:r>
      <w:r w:rsidR="00707B4F">
        <w:rPr>
          <w:color w:val="000000"/>
          <w:sz w:val="24"/>
          <w:szCs w:val="24"/>
        </w:rPr>
        <w:t>146</w:t>
      </w:r>
      <w:r w:rsidR="001C1AC6">
        <w:rPr>
          <w:color w:val="000000"/>
          <w:sz w:val="24"/>
          <w:szCs w:val="24"/>
        </w:rPr>
        <w:t xml:space="preserve"> (Table A. 14-1</w:t>
      </w:r>
      <w:r w:rsidR="00182687">
        <w:rPr>
          <w:color w:val="000000"/>
          <w:sz w:val="24"/>
          <w:szCs w:val="24"/>
        </w:rPr>
        <w:t>).</w:t>
      </w:r>
    </w:p>
    <w:p w:rsidR="0036073E" w:rsidRDefault="0036073E" w:rsidP="00210DC1">
      <w:pPr>
        <w:pStyle w:val="P1-StandPara"/>
        <w:spacing w:line="240" w:lineRule="auto"/>
        <w:ind w:firstLine="0"/>
        <w:contextualSpacing/>
        <w:rPr>
          <w:bCs/>
          <w:color w:val="000000"/>
          <w:sz w:val="24"/>
          <w:szCs w:val="24"/>
        </w:rPr>
      </w:pPr>
    </w:p>
    <w:p w:rsidR="0036073E" w:rsidRDefault="0036073E" w:rsidP="00210DC1">
      <w:pPr>
        <w:pStyle w:val="P1-StandPara"/>
        <w:spacing w:line="240" w:lineRule="auto"/>
        <w:ind w:firstLine="0"/>
        <w:contextualSpacing/>
        <w:rPr>
          <w:bCs/>
          <w:color w:val="000000"/>
          <w:sz w:val="24"/>
          <w:szCs w:val="24"/>
        </w:rPr>
      </w:pPr>
    </w:p>
    <w:p w:rsidR="0036073E" w:rsidRDefault="0036073E" w:rsidP="00210DC1">
      <w:pPr>
        <w:pStyle w:val="P1-StandPara"/>
        <w:spacing w:line="240" w:lineRule="auto"/>
        <w:ind w:firstLine="0"/>
        <w:contextualSpacing/>
        <w:rPr>
          <w:bCs/>
          <w:color w:val="000000"/>
          <w:sz w:val="24"/>
          <w:szCs w:val="24"/>
        </w:rPr>
      </w:pPr>
    </w:p>
    <w:p w:rsidR="0036073E" w:rsidRDefault="0036073E" w:rsidP="00210DC1">
      <w:pPr>
        <w:pStyle w:val="P1-StandPara"/>
        <w:spacing w:line="240" w:lineRule="auto"/>
        <w:ind w:firstLine="0"/>
        <w:contextualSpacing/>
        <w:rPr>
          <w:bCs/>
          <w:color w:val="000000"/>
          <w:sz w:val="24"/>
          <w:szCs w:val="24"/>
        </w:rPr>
      </w:pPr>
    </w:p>
    <w:p w:rsidR="0036073E" w:rsidRDefault="0036073E" w:rsidP="00210DC1">
      <w:pPr>
        <w:pStyle w:val="P1-StandPara"/>
        <w:spacing w:line="240" w:lineRule="auto"/>
        <w:ind w:firstLine="0"/>
        <w:contextualSpacing/>
        <w:rPr>
          <w:bCs/>
          <w:color w:val="000000"/>
          <w:sz w:val="24"/>
          <w:szCs w:val="24"/>
        </w:rPr>
      </w:pPr>
    </w:p>
    <w:p w:rsidR="0036073E" w:rsidRDefault="0036073E" w:rsidP="00210DC1">
      <w:pPr>
        <w:pStyle w:val="P1-StandPara"/>
        <w:spacing w:line="240" w:lineRule="auto"/>
        <w:ind w:firstLine="0"/>
        <w:contextualSpacing/>
        <w:rPr>
          <w:bCs/>
          <w:color w:val="000000"/>
          <w:sz w:val="24"/>
          <w:szCs w:val="24"/>
        </w:rPr>
      </w:pPr>
    </w:p>
    <w:p w:rsidR="0036073E" w:rsidRDefault="0036073E" w:rsidP="00210DC1">
      <w:pPr>
        <w:pStyle w:val="P1-StandPara"/>
        <w:spacing w:line="240" w:lineRule="auto"/>
        <w:ind w:firstLine="0"/>
        <w:contextualSpacing/>
        <w:rPr>
          <w:bCs/>
          <w:color w:val="000000"/>
          <w:sz w:val="24"/>
          <w:szCs w:val="24"/>
        </w:rPr>
      </w:pPr>
    </w:p>
    <w:p w:rsidR="0036073E" w:rsidRDefault="0036073E" w:rsidP="00210DC1">
      <w:pPr>
        <w:pStyle w:val="P1-StandPara"/>
        <w:spacing w:line="240" w:lineRule="auto"/>
        <w:ind w:firstLine="0"/>
        <w:contextualSpacing/>
        <w:rPr>
          <w:bCs/>
          <w:color w:val="000000"/>
          <w:sz w:val="24"/>
          <w:szCs w:val="24"/>
        </w:rPr>
      </w:pPr>
    </w:p>
    <w:p w:rsidR="0036073E" w:rsidRDefault="0036073E" w:rsidP="00210DC1">
      <w:pPr>
        <w:pStyle w:val="P1-StandPara"/>
        <w:spacing w:line="240" w:lineRule="auto"/>
        <w:ind w:firstLine="0"/>
        <w:contextualSpacing/>
        <w:rPr>
          <w:bCs/>
          <w:color w:val="000000"/>
          <w:sz w:val="24"/>
          <w:szCs w:val="24"/>
        </w:rPr>
      </w:pPr>
    </w:p>
    <w:p w:rsidR="0036073E" w:rsidRDefault="0036073E" w:rsidP="00210DC1">
      <w:pPr>
        <w:pStyle w:val="P1-StandPara"/>
        <w:spacing w:line="240" w:lineRule="auto"/>
        <w:ind w:firstLine="0"/>
        <w:contextualSpacing/>
        <w:rPr>
          <w:bCs/>
          <w:color w:val="000000"/>
          <w:sz w:val="24"/>
          <w:szCs w:val="24"/>
        </w:rPr>
      </w:pPr>
    </w:p>
    <w:p w:rsidR="00182687" w:rsidRPr="009950B7" w:rsidRDefault="00182687" w:rsidP="00210DC1">
      <w:pPr>
        <w:pStyle w:val="P1-StandPara"/>
        <w:spacing w:line="240" w:lineRule="auto"/>
        <w:ind w:firstLine="0"/>
        <w:contextualSpacing/>
        <w:rPr>
          <w:color w:val="000000"/>
          <w:sz w:val="24"/>
          <w:szCs w:val="24"/>
        </w:rPr>
      </w:pPr>
      <w:proofErr w:type="gramStart"/>
      <w:r w:rsidRPr="009950B7">
        <w:rPr>
          <w:bCs/>
          <w:color w:val="000000"/>
          <w:sz w:val="24"/>
          <w:szCs w:val="24"/>
        </w:rPr>
        <w:lastRenderedPageBreak/>
        <w:t xml:space="preserve">Table </w:t>
      </w:r>
      <w:r w:rsidR="00092D7A">
        <w:rPr>
          <w:bCs/>
          <w:color w:val="000000"/>
          <w:sz w:val="24"/>
          <w:szCs w:val="24"/>
        </w:rPr>
        <w:t>A.14-1</w:t>
      </w:r>
      <w:r w:rsidRPr="009950B7">
        <w:rPr>
          <w:bCs/>
          <w:color w:val="000000"/>
          <w:sz w:val="24"/>
          <w:szCs w:val="24"/>
        </w:rPr>
        <w:t>.</w:t>
      </w:r>
      <w:proofErr w:type="gramEnd"/>
      <w:r w:rsidRPr="009950B7">
        <w:rPr>
          <w:bCs/>
          <w:color w:val="000000"/>
          <w:sz w:val="24"/>
          <w:szCs w:val="24"/>
        </w:rPr>
        <w:t xml:space="preserve"> Annual Cost to the Federal Government</w:t>
      </w:r>
    </w:p>
    <w:tbl>
      <w:tblPr>
        <w:tblpPr w:leftFromText="180" w:rightFromText="180" w:vertAnchor="text" w:horzAnchor="margin" w:tblpX="198" w:tblpY="150"/>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710"/>
        <w:gridCol w:w="1350"/>
        <w:gridCol w:w="1170"/>
        <w:gridCol w:w="2250"/>
        <w:gridCol w:w="1710"/>
      </w:tblGrid>
      <w:tr w:rsidR="001C1AC6" w:rsidRPr="009950B7" w:rsidTr="001C1AC6">
        <w:trPr>
          <w:trHeight w:val="443"/>
        </w:trPr>
        <w:tc>
          <w:tcPr>
            <w:tcW w:w="1188" w:type="dxa"/>
            <w:vAlign w:val="center"/>
          </w:tcPr>
          <w:p w:rsidR="00AF4A99" w:rsidRPr="009950B7" w:rsidRDefault="00AF4A99" w:rsidP="00EB358F">
            <w:pPr>
              <w:pStyle w:val="P1-StandPara"/>
              <w:spacing w:line="240" w:lineRule="auto"/>
              <w:jc w:val="center"/>
              <w:rPr>
                <w:bCs/>
                <w:color w:val="000000"/>
                <w:sz w:val="24"/>
                <w:szCs w:val="24"/>
              </w:rPr>
            </w:pPr>
          </w:p>
        </w:tc>
        <w:tc>
          <w:tcPr>
            <w:tcW w:w="1710" w:type="dxa"/>
            <w:vAlign w:val="center"/>
          </w:tcPr>
          <w:p w:rsidR="00AF4A99" w:rsidRPr="009950B7" w:rsidRDefault="00AF4A99" w:rsidP="00EB358F">
            <w:pPr>
              <w:pStyle w:val="P1-StandPara"/>
              <w:spacing w:line="240" w:lineRule="auto"/>
              <w:ind w:firstLine="0"/>
              <w:jc w:val="center"/>
              <w:rPr>
                <w:bCs/>
                <w:color w:val="000000"/>
                <w:sz w:val="24"/>
                <w:szCs w:val="24"/>
              </w:rPr>
            </w:pPr>
            <w:r>
              <w:rPr>
                <w:bCs/>
                <w:color w:val="000000"/>
                <w:sz w:val="24"/>
                <w:szCs w:val="24"/>
              </w:rPr>
              <w:t>Tasks</w:t>
            </w:r>
          </w:p>
        </w:tc>
        <w:tc>
          <w:tcPr>
            <w:tcW w:w="1350" w:type="dxa"/>
            <w:vAlign w:val="center"/>
          </w:tcPr>
          <w:p w:rsidR="00AF4A99" w:rsidRDefault="00AF4A99" w:rsidP="00AF4A99">
            <w:pPr>
              <w:pStyle w:val="P1-StandPara"/>
              <w:spacing w:line="240" w:lineRule="auto"/>
              <w:ind w:firstLine="0"/>
              <w:jc w:val="center"/>
              <w:rPr>
                <w:bCs/>
                <w:color w:val="000000"/>
                <w:sz w:val="24"/>
                <w:szCs w:val="24"/>
              </w:rPr>
            </w:pPr>
            <w:r>
              <w:rPr>
                <w:bCs/>
                <w:color w:val="000000"/>
                <w:sz w:val="24"/>
                <w:szCs w:val="24"/>
              </w:rPr>
              <w:t>Title</w:t>
            </w:r>
          </w:p>
        </w:tc>
        <w:tc>
          <w:tcPr>
            <w:tcW w:w="1170" w:type="dxa"/>
          </w:tcPr>
          <w:p w:rsidR="00AF4A99" w:rsidRDefault="00AF4A99" w:rsidP="00EB358F">
            <w:pPr>
              <w:pStyle w:val="P1-StandPara"/>
              <w:spacing w:line="240" w:lineRule="auto"/>
              <w:ind w:firstLine="0"/>
              <w:jc w:val="center"/>
              <w:rPr>
                <w:bCs/>
                <w:color w:val="000000"/>
                <w:sz w:val="24"/>
                <w:szCs w:val="24"/>
              </w:rPr>
            </w:pPr>
            <w:r>
              <w:rPr>
                <w:bCs/>
                <w:color w:val="000000"/>
                <w:sz w:val="24"/>
                <w:szCs w:val="24"/>
              </w:rPr>
              <w:t>Grade/ Step</w:t>
            </w:r>
          </w:p>
        </w:tc>
        <w:tc>
          <w:tcPr>
            <w:tcW w:w="2250" w:type="dxa"/>
            <w:vAlign w:val="center"/>
          </w:tcPr>
          <w:p w:rsidR="001C1AC6" w:rsidRDefault="00AF4A99" w:rsidP="001C1AC6">
            <w:pPr>
              <w:pStyle w:val="P1-StandPara"/>
              <w:spacing w:line="240" w:lineRule="auto"/>
              <w:ind w:firstLine="0"/>
              <w:jc w:val="center"/>
              <w:rPr>
                <w:bCs/>
                <w:color w:val="000000"/>
                <w:sz w:val="24"/>
                <w:szCs w:val="24"/>
              </w:rPr>
            </w:pPr>
            <w:r>
              <w:rPr>
                <w:bCs/>
                <w:color w:val="000000"/>
                <w:sz w:val="24"/>
                <w:szCs w:val="24"/>
              </w:rPr>
              <w:t xml:space="preserve">Staffing </w:t>
            </w:r>
          </w:p>
          <w:p w:rsidR="00AF4A99" w:rsidRPr="009950B7" w:rsidRDefault="00AF4A99" w:rsidP="001C1AC6">
            <w:pPr>
              <w:pStyle w:val="P1-StandPara"/>
              <w:spacing w:line="240" w:lineRule="auto"/>
              <w:ind w:firstLine="0"/>
              <w:jc w:val="center"/>
              <w:rPr>
                <w:bCs/>
                <w:color w:val="000000"/>
                <w:sz w:val="24"/>
                <w:szCs w:val="24"/>
              </w:rPr>
            </w:pPr>
            <w:r>
              <w:rPr>
                <w:bCs/>
                <w:color w:val="000000"/>
                <w:sz w:val="24"/>
                <w:szCs w:val="24"/>
              </w:rPr>
              <w:t>(</w:t>
            </w:r>
            <w:r w:rsidR="001C1AC6">
              <w:rPr>
                <w:bCs/>
                <w:color w:val="000000"/>
                <w:sz w:val="24"/>
                <w:szCs w:val="24"/>
              </w:rPr>
              <w:t xml:space="preserve">Salary x </w:t>
            </w:r>
            <w:r>
              <w:rPr>
                <w:bCs/>
                <w:color w:val="000000"/>
                <w:sz w:val="24"/>
                <w:szCs w:val="24"/>
              </w:rPr>
              <w:t xml:space="preserve"> % of time)</w:t>
            </w:r>
          </w:p>
        </w:tc>
        <w:tc>
          <w:tcPr>
            <w:tcW w:w="1710" w:type="dxa"/>
            <w:vAlign w:val="center"/>
          </w:tcPr>
          <w:p w:rsidR="00AF4A99" w:rsidRPr="009950B7" w:rsidRDefault="00AF4A99" w:rsidP="00EB358F">
            <w:pPr>
              <w:pStyle w:val="P1-StandPara"/>
              <w:spacing w:line="240" w:lineRule="auto"/>
              <w:ind w:firstLine="0"/>
              <w:jc w:val="center"/>
              <w:rPr>
                <w:bCs/>
                <w:color w:val="000000"/>
                <w:sz w:val="24"/>
                <w:szCs w:val="24"/>
              </w:rPr>
            </w:pPr>
            <w:r>
              <w:rPr>
                <w:bCs/>
                <w:color w:val="000000"/>
                <w:sz w:val="24"/>
                <w:szCs w:val="24"/>
              </w:rPr>
              <w:t>Annual Cost</w:t>
            </w:r>
          </w:p>
        </w:tc>
      </w:tr>
      <w:tr w:rsidR="001C1AC6" w:rsidRPr="009950B7" w:rsidTr="001C1AC6">
        <w:trPr>
          <w:trHeight w:val="611"/>
        </w:trPr>
        <w:tc>
          <w:tcPr>
            <w:tcW w:w="1188" w:type="dxa"/>
            <w:vMerge w:val="restart"/>
            <w:vAlign w:val="center"/>
          </w:tcPr>
          <w:p w:rsidR="001C1AC6" w:rsidRPr="009950B7" w:rsidRDefault="001C1AC6" w:rsidP="001C1AC6">
            <w:pPr>
              <w:pStyle w:val="P1-StandPara"/>
              <w:spacing w:line="240" w:lineRule="auto"/>
              <w:ind w:firstLine="0"/>
              <w:jc w:val="center"/>
              <w:rPr>
                <w:bCs/>
                <w:color w:val="000000"/>
                <w:sz w:val="24"/>
                <w:szCs w:val="24"/>
              </w:rPr>
            </w:pPr>
            <w:r w:rsidRPr="009950B7">
              <w:rPr>
                <w:bCs/>
                <w:color w:val="000000"/>
                <w:sz w:val="24"/>
                <w:szCs w:val="24"/>
              </w:rPr>
              <w:t>NIH Personnel</w:t>
            </w:r>
          </w:p>
        </w:tc>
        <w:tc>
          <w:tcPr>
            <w:tcW w:w="1710" w:type="dxa"/>
            <w:vMerge w:val="restart"/>
            <w:vAlign w:val="center"/>
          </w:tcPr>
          <w:p w:rsidR="001C1AC6" w:rsidRDefault="001C1AC6" w:rsidP="00AF4A99">
            <w:pPr>
              <w:pStyle w:val="P1-StandPara"/>
              <w:spacing w:line="240" w:lineRule="auto"/>
              <w:ind w:firstLine="36"/>
              <w:jc w:val="center"/>
              <w:rPr>
                <w:bCs/>
                <w:color w:val="000000"/>
                <w:sz w:val="24"/>
                <w:szCs w:val="24"/>
              </w:rPr>
            </w:pPr>
            <w:r>
              <w:rPr>
                <w:bCs/>
                <w:color w:val="000000"/>
                <w:sz w:val="24"/>
                <w:szCs w:val="24"/>
              </w:rPr>
              <w:t>R&amp;D, Data Collection, Report</w:t>
            </w:r>
          </w:p>
        </w:tc>
        <w:tc>
          <w:tcPr>
            <w:tcW w:w="1350" w:type="dxa"/>
            <w:vMerge w:val="restart"/>
            <w:vAlign w:val="center"/>
          </w:tcPr>
          <w:p w:rsidR="001C1AC6" w:rsidRPr="00AF4A99" w:rsidRDefault="001C1AC6" w:rsidP="00AF4A99">
            <w:pPr>
              <w:spacing w:line="240" w:lineRule="auto"/>
              <w:jc w:val="center"/>
              <w:rPr>
                <w:color w:val="000000"/>
                <w:sz w:val="24"/>
                <w:szCs w:val="24"/>
              </w:rPr>
            </w:pPr>
            <w:r>
              <w:rPr>
                <w:color w:val="000000"/>
                <w:sz w:val="24"/>
                <w:szCs w:val="24"/>
              </w:rPr>
              <w:t>Program Director</w:t>
            </w:r>
          </w:p>
        </w:tc>
        <w:tc>
          <w:tcPr>
            <w:tcW w:w="1170" w:type="dxa"/>
            <w:vAlign w:val="center"/>
          </w:tcPr>
          <w:p w:rsidR="001C1AC6" w:rsidRPr="00AF4A99" w:rsidRDefault="001C1AC6" w:rsidP="009A0B4E">
            <w:pPr>
              <w:spacing w:line="240" w:lineRule="auto"/>
              <w:jc w:val="center"/>
              <w:rPr>
                <w:color w:val="000000"/>
                <w:sz w:val="24"/>
                <w:szCs w:val="24"/>
              </w:rPr>
            </w:pPr>
            <w:r w:rsidRPr="00AF4A99">
              <w:rPr>
                <w:color w:val="000000"/>
                <w:sz w:val="24"/>
                <w:szCs w:val="24"/>
              </w:rPr>
              <w:t>12/1</w:t>
            </w:r>
          </w:p>
        </w:tc>
        <w:tc>
          <w:tcPr>
            <w:tcW w:w="2250" w:type="dxa"/>
            <w:vAlign w:val="center"/>
          </w:tcPr>
          <w:p w:rsidR="001C1AC6" w:rsidRPr="00AF4A99" w:rsidRDefault="001C1AC6" w:rsidP="009A0B4E">
            <w:pPr>
              <w:spacing w:line="240" w:lineRule="auto"/>
              <w:jc w:val="center"/>
              <w:rPr>
                <w:color w:val="000000"/>
                <w:sz w:val="24"/>
                <w:szCs w:val="24"/>
              </w:rPr>
            </w:pPr>
            <w:r w:rsidRPr="00AF4A99">
              <w:rPr>
                <w:color w:val="000000"/>
                <w:sz w:val="24"/>
                <w:szCs w:val="24"/>
              </w:rPr>
              <w:t>$75,621</w:t>
            </w:r>
            <w:r>
              <w:rPr>
                <w:color w:val="000000"/>
                <w:sz w:val="24"/>
                <w:szCs w:val="24"/>
              </w:rPr>
              <w:t xml:space="preserve"> x 1%</w:t>
            </w:r>
          </w:p>
        </w:tc>
        <w:tc>
          <w:tcPr>
            <w:tcW w:w="1710" w:type="dxa"/>
            <w:vAlign w:val="center"/>
          </w:tcPr>
          <w:p w:rsidR="001C1AC6" w:rsidRPr="00AF4A99" w:rsidRDefault="001C1AC6" w:rsidP="009A0B4E">
            <w:pPr>
              <w:spacing w:line="240" w:lineRule="auto"/>
              <w:jc w:val="center"/>
              <w:rPr>
                <w:color w:val="000000"/>
                <w:sz w:val="24"/>
                <w:szCs w:val="24"/>
              </w:rPr>
            </w:pPr>
            <w:r w:rsidRPr="00AF4A99">
              <w:rPr>
                <w:color w:val="000000"/>
                <w:sz w:val="24"/>
                <w:szCs w:val="24"/>
              </w:rPr>
              <w:t>$756.21</w:t>
            </w:r>
          </w:p>
        </w:tc>
      </w:tr>
      <w:tr w:rsidR="001C1AC6" w:rsidRPr="009950B7" w:rsidTr="001C1AC6">
        <w:trPr>
          <w:trHeight w:val="611"/>
        </w:trPr>
        <w:tc>
          <w:tcPr>
            <w:tcW w:w="1188" w:type="dxa"/>
            <w:vMerge/>
            <w:vAlign w:val="center"/>
          </w:tcPr>
          <w:p w:rsidR="001C1AC6" w:rsidRPr="009950B7" w:rsidRDefault="001C1AC6" w:rsidP="00EB358F">
            <w:pPr>
              <w:pStyle w:val="P1-StandPara"/>
              <w:spacing w:line="240" w:lineRule="auto"/>
              <w:ind w:firstLine="0"/>
              <w:rPr>
                <w:bCs/>
                <w:color w:val="000000"/>
                <w:sz w:val="24"/>
                <w:szCs w:val="24"/>
              </w:rPr>
            </w:pPr>
          </w:p>
        </w:tc>
        <w:tc>
          <w:tcPr>
            <w:tcW w:w="1710" w:type="dxa"/>
            <w:vMerge/>
          </w:tcPr>
          <w:p w:rsidR="001C1AC6" w:rsidRDefault="001C1AC6" w:rsidP="00ED1B70">
            <w:pPr>
              <w:pStyle w:val="P1-StandPara"/>
              <w:spacing w:line="240" w:lineRule="auto"/>
              <w:ind w:firstLine="36"/>
              <w:rPr>
                <w:bCs/>
                <w:color w:val="000000"/>
                <w:sz w:val="24"/>
                <w:szCs w:val="24"/>
              </w:rPr>
            </w:pPr>
          </w:p>
        </w:tc>
        <w:tc>
          <w:tcPr>
            <w:tcW w:w="1350" w:type="dxa"/>
            <w:vMerge/>
          </w:tcPr>
          <w:p w:rsidR="001C1AC6" w:rsidRPr="00AF4A99" w:rsidRDefault="001C1AC6" w:rsidP="009A0B4E">
            <w:pPr>
              <w:spacing w:line="240" w:lineRule="auto"/>
              <w:jc w:val="center"/>
              <w:rPr>
                <w:color w:val="000000"/>
                <w:sz w:val="24"/>
                <w:szCs w:val="24"/>
              </w:rPr>
            </w:pPr>
          </w:p>
        </w:tc>
        <w:tc>
          <w:tcPr>
            <w:tcW w:w="1170" w:type="dxa"/>
            <w:vAlign w:val="center"/>
          </w:tcPr>
          <w:p w:rsidR="001C1AC6" w:rsidRPr="00AF4A99" w:rsidRDefault="001C1AC6" w:rsidP="009A0B4E">
            <w:pPr>
              <w:spacing w:line="240" w:lineRule="auto"/>
              <w:jc w:val="center"/>
              <w:rPr>
                <w:color w:val="000000"/>
                <w:sz w:val="24"/>
                <w:szCs w:val="24"/>
              </w:rPr>
            </w:pPr>
            <w:r w:rsidRPr="00AF4A99">
              <w:rPr>
                <w:color w:val="000000"/>
                <w:sz w:val="24"/>
                <w:szCs w:val="24"/>
              </w:rPr>
              <w:t>12/3</w:t>
            </w:r>
          </w:p>
        </w:tc>
        <w:tc>
          <w:tcPr>
            <w:tcW w:w="2250" w:type="dxa"/>
            <w:vAlign w:val="center"/>
          </w:tcPr>
          <w:p w:rsidR="001C1AC6" w:rsidRPr="00AF4A99" w:rsidRDefault="001C1AC6" w:rsidP="009A0B4E">
            <w:pPr>
              <w:spacing w:line="240" w:lineRule="auto"/>
              <w:jc w:val="center"/>
              <w:rPr>
                <w:color w:val="000000"/>
                <w:sz w:val="24"/>
                <w:szCs w:val="24"/>
              </w:rPr>
            </w:pPr>
            <w:r w:rsidRPr="00AF4A99">
              <w:rPr>
                <w:color w:val="000000"/>
                <w:sz w:val="24"/>
                <w:szCs w:val="24"/>
              </w:rPr>
              <w:t>$80,662</w:t>
            </w:r>
            <w:r>
              <w:rPr>
                <w:color w:val="000000"/>
                <w:sz w:val="24"/>
                <w:szCs w:val="24"/>
              </w:rPr>
              <w:t xml:space="preserve"> x 1%</w:t>
            </w:r>
          </w:p>
        </w:tc>
        <w:tc>
          <w:tcPr>
            <w:tcW w:w="1710" w:type="dxa"/>
            <w:vAlign w:val="center"/>
          </w:tcPr>
          <w:p w:rsidR="001C1AC6" w:rsidRPr="00AF4A99" w:rsidRDefault="001C1AC6" w:rsidP="009A0B4E">
            <w:pPr>
              <w:spacing w:line="240" w:lineRule="auto"/>
              <w:jc w:val="center"/>
              <w:rPr>
                <w:color w:val="000000"/>
                <w:sz w:val="24"/>
                <w:szCs w:val="24"/>
              </w:rPr>
            </w:pPr>
            <w:r w:rsidRPr="00AF4A99">
              <w:rPr>
                <w:color w:val="000000"/>
                <w:sz w:val="24"/>
                <w:szCs w:val="24"/>
              </w:rPr>
              <w:t>$806.62</w:t>
            </w:r>
          </w:p>
        </w:tc>
      </w:tr>
      <w:tr w:rsidR="001C1AC6" w:rsidRPr="009950B7" w:rsidTr="001C1AC6">
        <w:trPr>
          <w:trHeight w:val="611"/>
        </w:trPr>
        <w:tc>
          <w:tcPr>
            <w:tcW w:w="1188" w:type="dxa"/>
            <w:vMerge/>
            <w:vAlign w:val="center"/>
          </w:tcPr>
          <w:p w:rsidR="001C1AC6" w:rsidRPr="009950B7" w:rsidRDefault="001C1AC6" w:rsidP="00EB358F">
            <w:pPr>
              <w:pStyle w:val="P1-StandPara"/>
              <w:spacing w:line="240" w:lineRule="auto"/>
              <w:ind w:firstLine="0"/>
              <w:rPr>
                <w:bCs/>
                <w:color w:val="000000"/>
                <w:sz w:val="24"/>
                <w:szCs w:val="24"/>
              </w:rPr>
            </w:pPr>
          </w:p>
        </w:tc>
        <w:tc>
          <w:tcPr>
            <w:tcW w:w="1710" w:type="dxa"/>
            <w:vMerge/>
          </w:tcPr>
          <w:p w:rsidR="001C1AC6" w:rsidRDefault="001C1AC6" w:rsidP="00ED1B70">
            <w:pPr>
              <w:pStyle w:val="P1-StandPara"/>
              <w:spacing w:line="240" w:lineRule="auto"/>
              <w:ind w:firstLine="36"/>
              <w:rPr>
                <w:bCs/>
                <w:color w:val="000000"/>
                <w:sz w:val="24"/>
                <w:szCs w:val="24"/>
              </w:rPr>
            </w:pPr>
          </w:p>
        </w:tc>
        <w:tc>
          <w:tcPr>
            <w:tcW w:w="1350" w:type="dxa"/>
            <w:vMerge/>
          </w:tcPr>
          <w:p w:rsidR="001C1AC6" w:rsidRPr="00AF4A99" w:rsidRDefault="001C1AC6" w:rsidP="009A0B4E">
            <w:pPr>
              <w:spacing w:line="240" w:lineRule="auto"/>
              <w:jc w:val="center"/>
              <w:rPr>
                <w:color w:val="000000"/>
                <w:sz w:val="24"/>
                <w:szCs w:val="24"/>
              </w:rPr>
            </w:pPr>
          </w:p>
        </w:tc>
        <w:tc>
          <w:tcPr>
            <w:tcW w:w="1170" w:type="dxa"/>
            <w:vAlign w:val="center"/>
          </w:tcPr>
          <w:p w:rsidR="001C1AC6" w:rsidRPr="00AF4A99" w:rsidRDefault="001C1AC6" w:rsidP="009A0B4E">
            <w:pPr>
              <w:spacing w:line="240" w:lineRule="auto"/>
              <w:jc w:val="center"/>
              <w:rPr>
                <w:color w:val="000000"/>
                <w:sz w:val="24"/>
                <w:szCs w:val="24"/>
              </w:rPr>
            </w:pPr>
            <w:r w:rsidRPr="00AF4A99">
              <w:rPr>
                <w:color w:val="000000"/>
                <w:sz w:val="24"/>
                <w:szCs w:val="24"/>
              </w:rPr>
              <w:t>13/1</w:t>
            </w:r>
          </w:p>
        </w:tc>
        <w:tc>
          <w:tcPr>
            <w:tcW w:w="2250" w:type="dxa"/>
            <w:vAlign w:val="center"/>
          </w:tcPr>
          <w:p w:rsidR="001C1AC6" w:rsidRPr="00AF4A99" w:rsidRDefault="001C1AC6" w:rsidP="009A0B4E">
            <w:pPr>
              <w:spacing w:line="240" w:lineRule="auto"/>
              <w:jc w:val="center"/>
              <w:rPr>
                <w:color w:val="000000"/>
                <w:sz w:val="24"/>
                <w:szCs w:val="24"/>
              </w:rPr>
            </w:pPr>
            <w:r w:rsidRPr="00AF4A99">
              <w:rPr>
                <w:color w:val="000000"/>
                <w:sz w:val="24"/>
                <w:szCs w:val="24"/>
              </w:rPr>
              <w:t>$89,924</w:t>
            </w:r>
            <w:r>
              <w:rPr>
                <w:color w:val="000000"/>
                <w:sz w:val="24"/>
                <w:szCs w:val="24"/>
              </w:rPr>
              <w:t xml:space="preserve"> x 1%</w:t>
            </w:r>
          </w:p>
        </w:tc>
        <w:tc>
          <w:tcPr>
            <w:tcW w:w="1710" w:type="dxa"/>
            <w:vAlign w:val="center"/>
          </w:tcPr>
          <w:p w:rsidR="001C1AC6" w:rsidRPr="00AF4A99" w:rsidRDefault="001C1AC6" w:rsidP="009A0B4E">
            <w:pPr>
              <w:spacing w:line="240" w:lineRule="auto"/>
              <w:jc w:val="center"/>
              <w:rPr>
                <w:color w:val="000000"/>
                <w:sz w:val="24"/>
                <w:szCs w:val="24"/>
              </w:rPr>
            </w:pPr>
            <w:r w:rsidRPr="00AF4A99">
              <w:rPr>
                <w:color w:val="000000"/>
                <w:sz w:val="24"/>
                <w:szCs w:val="24"/>
              </w:rPr>
              <w:t>$899.24</w:t>
            </w:r>
          </w:p>
        </w:tc>
      </w:tr>
      <w:tr w:rsidR="001C1AC6" w:rsidRPr="009950B7" w:rsidTr="001C1AC6">
        <w:trPr>
          <w:trHeight w:val="611"/>
        </w:trPr>
        <w:tc>
          <w:tcPr>
            <w:tcW w:w="1188" w:type="dxa"/>
            <w:vMerge/>
            <w:vAlign w:val="center"/>
          </w:tcPr>
          <w:p w:rsidR="001C1AC6" w:rsidRPr="009950B7" w:rsidRDefault="001C1AC6" w:rsidP="00EB358F">
            <w:pPr>
              <w:pStyle w:val="P1-StandPara"/>
              <w:spacing w:line="240" w:lineRule="auto"/>
              <w:ind w:firstLine="0"/>
              <w:rPr>
                <w:bCs/>
                <w:color w:val="000000"/>
                <w:sz w:val="24"/>
                <w:szCs w:val="24"/>
              </w:rPr>
            </w:pPr>
          </w:p>
        </w:tc>
        <w:tc>
          <w:tcPr>
            <w:tcW w:w="1710" w:type="dxa"/>
            <w:vMerge/>
          </w:tcPr>
          <w:p w:rsidR="001C1AC6" w:rsidRDefault="001C1AC6" w:rsidP="00ED1B70">
            <w:pPr>
              <w:pStyle w:val="P1-StandPara"/>
              <w:spacing w:line="240" w:lineRule="auto"/>
              <w:ind w:firstLine="36"/>
              <w:rPr>
                <w:bCs/>
                <w:color w:val="000000"/>
                <w:sz w:val="24"/>
                <w:szCs w:val="24"/>
              </w:rPr>
            </w:pPr>
          </w:p>
        </w:tc>
        <w:tc>
          <w:tcPr>
            <w:tcW w:w="1350" w:type="dxa"/>
            <w:vMerge/>
          </w:tcPr>
          <w:p w:rsidR="001C1AC6" w:rsidRPr="00AF4A99" w:rsidRDefault="001C1AC6" w:rsidP="009A0B4E">
            <w:pPr>
              <w:spacing w:line="240" w:lineRule="auto"/>
              <w:jc w:val="center"/>
              <w:rPr>
                <w:color w:val="000000"/>
                <w:sz w:val="24"/>
                <w:szCs w:val="24"/>
              </w:rPr>
            </w:pPr>
          </w:p>
        </w:tc>
        <w:tc>
          <w:tcPr>
            <w:tcW w:w="1170" w:type="dxa"/>
            <w:vAlign w:val="center"/>
          </w:tcPr>
          <w:p w:rsidR="001C1AC6" w:rsidRPr="00AF4A99" w:rsidRDefault="001C1AC6" w:rsidP="009A0B4E">
            <w:pPr>
              <w:spacing w:line="240" w:lineRule="auto"/>
              <w:jc w:val="center"/>
              <w:rPr>
                <w:color w:val="000000"/>
                <w:sz w:val="24"/>
                <w:szCs w:val="24"/>
              </w:rPr>
            </w:pPr>
            <w:r w:rsidRPr="00AF4A99">
              <w:rPr>
                <w:color w:val="000000"/>
                <w:sz w:val="24"/>
                <w:szCs w:val="24"/>
              </w:rPr>
              <w:t>13/4</w:t>
            </w:r>
          </w:p>
        </w:tc>
        <w:tc>
          <w:tcPr>
            <w:tcW w:w="2250" w:type="dxa"/>
            <w:vAlign w:val="center"/>
          </w:tcPr>
          <w:p w:rsidR="001C1AC6" w:rsidRPr="00AF4A99" w:rsidRDefault="001C1AC6" w:rsidP="009A0B4E">
            <w:pPr>
              <w:spacing w:line="240" w:lineRule="auto"/>
              <w:jc w:val="center"/>
              <w:rPr>
                <w:color w:val="000000"/>
                <w:sz w:val="24"/>
                <w:szCs w:val="24"/>
              </w:rPr>
            </w:pPr>
            <w:r w:rsidRPr="00AF4A99">
              <w:rPr>
                <w:color w:val="000000"/>
                <w:sz w:val="24"/>
                <w:szCs w:val="24"/>
              </w:rPr>
              <w:t>$98,916</w:t>
            </w:r>
            <w:r>
              <w:rPr>
                <w:color w:val="000000"/>
                <w:sz w:val="24"/>
                <w:szCs w:val="24"/>
              </w:rPr>
              <w:t xml:space="preserve"> x 1%</w:t>
            </w:r>
          </w:p>
        </w:tc>
        <w:tc>
          <w:tcPr>
            <w:tcW w:w="1710" w:type="dxa"/>
            <w:vAlign w:val="center"/>
          </w:tcPr>
          <w:p w:rsidR="001C1AC6" w:rsidRPr="00AF4A99" w:rsidRDefault="001C1AC6" w:rsidP="009A0B4E">
            <w:pPr>
              <w:spacing w:line="240" w:lineRule="auto"/>
              <w:jc w:val="center"/>
              <w:rPr>
                <w:color w:val="000000"/>
                <w:sz w:val="24"/>
                <w:szCs w:val="24"/>
              </w:rPr>
            </w:pPr>
            <w:r w:rsidRPr="00AF4A99">
              <w:rPr>
                <w:color w:val="000000"/>
                <w:sz w:val="24"/>
                <w:szCs w:val="24"/>
              </w:rPr>
              <w:t>$989.16</w:t>
            </w:r>
          </w:p>
        </w:tc>
      </w:tr>
      <w:tr w:rsidR="001C1AC6" w:rsidRPr="009950B7" w:rsidTr="001C1AC6">
        <w:trPr>
          <w:trHeight w:val="611"/>
        </w:trPr>
        <w:tc>
          <w:tcPr>
            <w:tcW w:w="1188" w:type="dxa"/>
            <w:vMerge/>
            <w:vAlign w:val="center"/>
          </w:tcPr>
          <w:p w:rsidR="001C1AC6" w:rsidRPr="009950B7" w:rsidRDefault="001C1AC6" w:rsidP="00EB358F">
            <w:pPr>
              <w:pStyle w:val="P1-StandPara"/>
              <w:spacing w:line="240" w:lineRule="auto"/>
              <w:ind w:firstLine="0"/>
              <w:rPr>
                <w:bCs/>
                <w:color w:val="000000"/>
                <w:sz w:val="24"/>
                <w:szCs w:val="24"/>
              </w:rPr>
            </w:pPr>
          </w:p>
        </w:tc>
        <w:tc>
          <w:tcPr>
            <w:tcW w:w="1710" w:type="dxa"/>
            <w:vMerge/>
          </w:tcPr>
          <w:p w:rsidR="001C1AC6" w:rsidRDefault="001C1AC6" w:rsidP="00ED1B70">
            <w:pPr>
              <w:pStyle w:val="P1-StandPara"/>
              <w:spacing w:line="240" w:lineRule="auto"/>
              <w:ind w:firstLine="36"/>
              <w:rPr>
                <w:bCs/>
                <w:color w:val="000000"/>
                <w:sz w:val="24"/>
                <w:szCs w:val="24"/>
              </w:rPr>
            </w:pPr>
          </w:p>
        </w:tc>
        <w:tc>
          <w:tcPr>
            <w:tcW w:w="1350" w:type="dxa"/>
            <w:vMerge/>
          </w:tcPr>
          <w:p w:rsidR="001C1AC6" w:rsidRPr="00AF4A99" w:rsidRDefault="001C1AC6" w:rsidP="009A0B4E">
            <w:pPr>
              <w:spacing w:line="240" w:lineRule="auto"/>
              <w:jc w:val="center"/>
              <w:rPr>
                <w:color w:val="000000"/>
                <w:sz w:val="24"/>
                <w:szCs w:val="24"/>
              </w:rPr>
            </w:pPr>
          </w:p>
        </w:tc>
        <w:tc>
          <w:tcPr>
            <w:tcW w:w="1170" w:type="dxa"/>
            <w:vAlign w:val="center"/>
          </w:tcPr>
          <w:p w:rsidR="001C1AC6" w:rsidRPr="00AF4A99" w:rsidRDefault="001C1AC6" w:rsidP="009A0B4E">
            <w:pPr>
              <w:spacing w:line="240" w:lineRule="auto"/>
              <w:jc w:val="center"/>
              <w:rPr>
                <w:color w:val="000000"/>
                <w:sz w:val="24"/>
                <w:szCs w:val="24"/>
              </w:rPr>
            </w:pPr>
            <w:r w:rsidRPr="00AF4A99">
              <w:rPr>
                <w:color w:val="000000"/>
                <w:sz w:val="24"/>
                <w:szCs w:val="24"/>
              </w:rPr>
              <w:t>14/1</w:t>
            </w:r>
          </w:p>
        </w:tc>
        <w:tc>
          <w:tcPr>
            <w:tcW w:w="2250" w:type="dxa"/>
            <w:vAlign w:val="center"/>
          </w:tcPr>
          <w:p w:rsidR="001C1AC6" w:rsidRPr="00AF4A99" w:rsidRDefault="001C1AC6" w:rsidP="009A0B4E">
            <w:pPr>
              <w:spacing w:line="240" w:lineRule="auto"/>
              <w:jc w:val="center"/>
              <w:rPr>
                <w:color w:val="000000"/>
                <w:sz w:val="24"/>
                <w:szCs w:val="24"/>
              </w:rPr>
            </w:pPr>
            <w:r w:rsidRPr="00AF4A99">
              <w:rPr>
                <w:color w:val="000000"/>
                <w:sz w:val="24"/>
                <w:szCs w:val="24"/>
              </w:rPr>
              <w:t>$106,263</w:t>
            </w:r>
            <w:r>
              <w:rPr>
                <w:color w:val="000000"/>
                <w:sz w:val="24"/>
                <w:szCs w:val="24"/>
              </w:rPr>
              <w:t xml:space="preserve"> x 1%</w:t>
            </w:r>
          </w:p>
        </w:tc>
        <w:tc>
          <w:tcPr>
            <w:tcW w:w="1710" w:type="dxa"/>
            <w:vAlign w:val="center"/>
          </w:tcPr>
          <w:p w:rsidR="001C1AC6" w:rsidRPr="00AF4A99" w:rsidRDefault="001C1AC6" w:rsidP="009A0B4E">
            <w:pPr>
              <w:spacing w:line="240" w:lineRule="auto"/>
              <w:jc w:val="center"/>
              <w:rPr>
                <w:color w:val="000000"/>
                <w:sz w:val="24"/>
                <w:szCs w:val="24"/>
              </w:rPr>
            </w:pPr>
            <w:r w:rsidRPr="00AF4A99">
              <w:rPr>
                <w:color w:val="000000"/>
                <w:sz w:val="24"/>
                <w:szCs w:val="24"/>
              </w:rPr>
              <w:t>$1,062.63</w:t>
            </w:r>
          </w:p>
        </w:tc>
      </w:tr>
      <w:tr w:rsidR="001C1AC6" w:rsidRPr="009950B7" w:rsidTr="001C1AC6">
        <w:trPr>
          <w:trHeight w:val="611"/>
        </w:trPr>
        <w:tc>
          <w:tcPr>
            <w:tcW w:w="1188" w:type="dxa"/>
            <w:vMerge/>
            <w:vAlign w:val="center"/>
          </w:tcPr>
          <w:p w:rsidR="001C1AC6" w:rsidRPr="009950B7" w:rsidRDefault="001C1AC6" w:rsidP="00EB358F">
            <w:pPr>
              <w:pStyle w:val="P1-StandPara"/>
              <w:spacing w:line="240" w:lineRule="auto"/>
              <w:ind w:firstLine="0"/>
              <w:rPr>
                <w:bCs/>
                <w:color w:val="000000"/>
                <w:sz w:val="24"/>
                <w:szCs w:val="24"/>
              </w:rPr>
            </w:pPr>
          </w:p>
        </w:tc>
        <w:tc>
          <w:tcPr>
            <w:tcW w:w="1710" w:type="dxa"/>
            <w:vMerge/>
          </w:tcPr>
          <w:p w:rsidR="001C1AC6" w:rsidRDefault="001C1AC6" w:rsidP="00ED1B70">
            <w:pPr>
              <w:pStyle w:val="P1-StandPara"/>
              <w:spacing w:line="240" w:lineRule="auto"/>
              <w:ind w:firstLine="36"/>
              <w:rPr>
                <w:bCs/>
                <w:color w:val="000000"/>
                <w:sz w:val="24"/>
                <w:szCs w:val="24"/>
              </w:rPr>
            </w:pPr>
          </w:p>
        </w:tc>
        <w:tc>
          <w:tcPr>
            <w:tcW w:w="1350" w:type="dxa"/>
            <w:vMerge/>
          </w:tcPr>
          <w:p w:rsidR="001C1AC6" w:rsidRPr="00AF4A99" w:rsidRDefault="001C1AC6" w:rsidP="009A0B4E">
            <w:pPr>
              <w:spacing w:line="240" w:lineRule="auto"/>
              <w:jc w:val="center"/>
              <w:rPr>
                <w:color w:val="000000"/>
                <w:sz w:val="24"/>
                <w:szCs w:val="24"/>
              </w:rPr>
            </w:pPr>
          </w:p>
        </w:tc>
        <w:tc>
          <w:tcPr>
            <w:tcW w:w="1170" w:type="dxa"/>
            <w:vAlign w:val="center"/>
          </w:tcPr>
          <w:p w:rsidR="001C1AC6" w:rsidRPr="00AF4A99" w:rsidRDefault="001C1AC6" w:rsidP="009A0B4E">
            <w:pPr>
              <w:spacing w:line="240" w:lineRule="auto"/>
              <w:jc w:val="center"/>
              <w:rPr>
                <w:color w:val="000000"/>
                <w:sz w:val="24"/>
                <w:szCs w:val="24"/>
              </w:rPr>
            </w:pPr>
            <w:r w:rsidRPr="00AF4A99">
              <w:rPr>
                <w:color w:val="000000"/>
                <w:sz w:val="24"/>
                <w:szCs w:val="24"/>
              </w:rPr>
              <w:t>15/1</w:t>
            </w:r>
          </w:p>
        </w:tc>
        <w:tc>
          <w:tcPr>
            <w:tcW w:w="2250" w:type="dxa"/>
            <w:vAlign w:val="center"/>
          </w:tcPr>
          <w:p w:rsidR="001C1AC6" w:rsidRPr="00AF4A99" w:rsidRDefault="001C1AC6" w:rsidP="009A0B4E">
            <w:pPr>
              <w:spacing w:line="240" w:lineRule="auto"/>
              <w:jc w:val="center"/>
              <w:rPr>
                <w:color w:val="000000"/>
                <w:sz w:val="24"/>
                <w:szCs w:val="24"/>
              </w:rPr>
            </w:pPr>
            <w:r w:rsidRPr="00AF4A99">
              <w:rPr>
                <w:color w:val="000000"/>
                <w:sz w:val="24"/>
                <w:szCs w:val="24"/>
              </w:rPr>
              <w:t>$124,995</w:t>
            </w:r>
            <w:r>
              <w:rPr>
                <w:color w:val="000000"/>
                <w:sz w:val="24"/>
                <w:szCs w:val="24"/>
              </w:rPr>
              <w:t xml:space="preserve"> x 1%</w:t>
            </w:r>
          </w:p>
        </w:tc>
        <w:tc>
          <w:tcPr>
            <w:tcW w:w="1710" w:type="dxa"/>
            <w:vAlign w:val="center"/>
          </w:tcPr>
          <w:p w:rsidR="001C1AC6" w:rsidRPr="00AF4A99" w:rsidRDefault="001C1AC6" w:rsidP="009A0B4E">
            <w:pPr>
              <w:spacing w:line="240" w:lineRule="auto"/>
              <w:jc w:val="center"/>
              <w:rPr>
                <w:color w:val="000000"/>
                <w:sz w:val="24"/>
                <w:szCs w:val="24"/>
              </w:rPr>
            </w:pPr>
            <w:r w:rsidRPr="00AF4A99">
              <w:rPr>
                <w:color w:val="000000"/>
                <w:sz w:val="24"/>
                <w:szCs w:val="24"/>
              </w:rPr>
              <w:t>$1,249.95</w:t>
            </w:r>
          </w:p>
        </w:tc>
      </w:tr>
      <w:tr w:rsidR="001C1AC6" w:rsidRPr="009950B7" w:rsidTr="001C1AC6">
        <w:trPr>
          <w:trHeight w:val="611"/>
        </w:trPr>
        <w:tc>
          <w:tcPr>
            <w:tcW w:w="1188" w:type="dxa"/>
            <w:vMerge/>
            <w:vAlign w:val="center"/>
          </w:tcPr>
          <w:p w:rsidR="001C1AC6" w:rsidRPr="009950B7" w:rsidRDefault="001C1AC6" w:rsidP="00EB358F">
            <w:pPr>
              <w:pStyle w:val="P1-StandPara"/>
              <w:spacing w:line="240" w:lineRule="auto"/>
              <w:ind w:firstLine="0"/>
              <w:rPr>
                <w:bCs/>
                <w:color w:val="000000"/>
                <w:sz w:val="24"/>
                <w:szCs w:val="24"/>
              </w:rPr>
            </w:pPr>
          </w:p>
        </w:tc>
        <w:tc>
          <w:tcPr>
            <w:tcW w:w="1710" w:type="dxa"/>
            <w:vMerge w:val="restart"/>
            <w:vAlign w:val="center"/>
          </w:tcPr>
          <w:p w:rsidR="001C1AC6" w:rsidRDefault="001C1AC6" w:rsidP="00AF4A99">
            <w:pPr>
              <w:pStyle w:val="P1-StandPara"/>
              <w:spacing w:line="240" w:lineRule="auto"/>
              <w:ind w:firstLine="36"/>
              <w:jc w:val="center"/>
              <w:rPr>
                <w:bCs/>
                <w:color w:val="000000"/>
                <w:sz w:val="24"/>
                <w:szCs w:val="24"/>
              </w:rPr>
            </w:pPr>
            <w:r>
              <w:rPr>
                <w:bCs/>
                <w:color w:val="000000"/>
                <w:sz w:val="24"/>
                <w:szCs w:val="24"/>
              </w:rPr>
              <w:t>Data Analysis</w:t>
            </w:r>
          </w:p>
        </w:tc>
        <w:tc>
          <w:tcPr>
            <w:tcW w:w="1350" w:type="dxa"/>
            <w:vMerge w:val="restart"/>
            <w:vAlign w:val="center"/>
          </w:tcPr>
          <w:p w:rsidR="001C1AC6" w:rsidRDefault="001C1AC6" w:rsidP="00AF4A99">
            <w:pPr>
              <w:pStyle w:val="P1-StandPara"/>
              <w:spacing w:line="240" w:lineRule="auto"/>
              <w:ind w:firstLine="36"/>
              <w:jc w:val="center"/>
              <w:rPr>
                <w:bCs/>
                <w:color w:val="000000"/>
                <w:sz w:val="24"/>
                <w:szCs w:val="24"/>
              </w:rPr>
            </w:pPr>
            <w:r w:rsidRPr="00AF4A99">
              <w:rPr>
                <w:bCs/>
                <w:color w:val="000000"/>
                <w:sz w:val="24"/>
                <w:szCs w:val="24"/>
              </w:rPr>
              <w:t xml:space="preserve">Program </w:t>
            </w:r>
            <w:r>
              <w:rPr>
                <w:bCs/>
                <w:color w:val="000000"/>
                <w:sz w:val="24"/>
                <w:szCs w:val="24"/>
              </w:rPr>
              <w:t>Director</w:t>
            </w:r>
          </w:p>
        </w:tc>
        <w:tc>
          <w:tcPr>
            <w:tcW w:w="1170" w:type="dxa"/>
            <w:vAlign w:val="center"/>
          </w:tcPr>
          <w:p w:rsidR="001C1AC6" w:rsidRPr="00AF4A99" w:rsidRDefault="001C1AC6" w:rsidP="009A0B4E">
            <w:pPr>
              <w:spacing w:line="240" w:lineRule="auto"/>
              <w:jc w:val="center"/>
              <w:rPr>
                <w:color w:val="000000"/>
                <w:sz w:val="24"/>
                <w:szCs w:val="24"/>
              </w:rPr>
            </w:pPr>
            <w:r w:rsidRPr="00AF4A99">
              <w:rPr>
                <w:color w:val="000000"/>
                <w:sz w:val="24"/>
                <w:szCs w:val="24"/>
              </w:rPr>
              <w:t>12/1</w:t>
            </w:r>
          </w:p>
        </w:tc>
        <w:tc>
          <w:tcPr>
            <w:tcW w:w="2250" w:type="dxa"/>
            <w:vAlign w:val="center"/>
          </w:tcPr>
          <w:p w:rsidR="001C1AC6" w:rsidRPr="00AF4A99" w:rsidRDefault="001C1AC6" w:rsidP="009A0B4E">
            <w:pPr>
              <w:spacing w:line="240" w:lineRule="auto"/>
              <w:jc w:val="center"/>
              <w:rPr>
                <w:color w:val="000000"/>
                <w:sz w:val="24"/>
                <w:szCs w:val="24"/>
              </w:rPr>
            </w:pPr>
            <w:r w:rsidRPr="00AF4A99">
              <w:rPr>
                <w:color w:val="000000"/>
                <w:sz w:val="24"/>
                <w:szCs w:val="24"/>
              </w:rPr>
              <w:t>$75,621</w:t>
            </w:r>
            <w:r>
              <w:rPr>
                <w:color w:val="000000"/>
                <w:sz w:val="24"/>
                <w:szCs w:val="24"/>
              </w:rPr>
              <w:t xml:space="preserve"> x 2%</w:t>
            </w:r>
          </w:p>
        </w:tc>
        <w:tc>
          <w:tcPr>
            <w:tcW w:w="1710" w:type="dxa"/>
            <w:vAlign w:val="center"/>
          </w:tcPr>
          <w:p w:rsidR="001C1AC6" w:rsidRPr="00AF4A99" w:rsidRDefault="001C1AC6" w:rsidP="009A0B4E">
            <w:pPr>
              <w:spacing w:line="240" w:lineRule="auto"/>
              <w:jc w:val="center"/>
              <w:rPr>
                <w:color w:val="000000"/>
                <w:sz w:val="24"/>
                <w:szCs w:val="24"/>
              </w:rPr>
            </w:pPr>
            <w:r w:rsidRPr="00AF4A99">
              <w:rPr>
                <w:color w:val="000000"/>
                <w:sz w:val="24"/>
                <w:szCs w:val="24"/>
              </w:rPr>
              <w:t>$1,512.42</w:t>
            </w:r>
          </w:p>
        </w:tc>
      </w:tr>
      <w:tr w:rsidR="001C1AC6" w:rsidRPr="009950B7" w:rsidTr="001C1AC6">
        <w:trPr>
          <w:trHeight w:val="611"/>
        </w:trPr>
        <w:tc>
          <w:tcPr>
            <w:tcW w:w="1188" w:type="dxa"/>
            <w:vMerge/>
            <w:vAlign w:val="center"/>
          </w:tcPr>
          <w:p w:rsidR="001C1AC6" w:rsidRPr="009950B7" w:rsidRDefault="001C1AC6" w:rsidP="00EB358F">
            <w:pPr>
              <w:pStyle w:val="P1-StandPara"/>
              <w:spacing w:line="240" w:lineRule="auto"/>
              <w:ind w:firstLine="0"/>
              <w:rPr>
                <w:bCs/>
                <w:color w:val="000000"/>
                <w:sz w:val="24"/>
                <w:szCs w:val="24"/>
              </w:rPr>
            </w:pPr>
          </w:p>
        </w:tc>
        <w:tc>
          <w:tcPr>
            <w:tcW w:w="1710" w:type="dxa"/>
            <w:vMerge/>
          </w:tcPr>
          <w:p w:rsidR="001C1AC6" w:rsidRDefault="001C1AC6" w:rsidP="00966826">
            <w:pPr>
              <w:pStyle w:val="P1-StandPara"/>
              <w:spacing w:line="240" w:lineRule="auto"/>
              <w:ind w:firstLine="36"/>
              <w:rPr>
                <w:bCs/>
                <w:color w:val="000000"/>
                <w:sz w:val="24"/>
                <w:szCs w:val="24"/>
              </w:rPr>
            </w:pPr>
          </w:p>
        </w:tc>
        <w:tc>
          <w:tcPr>
            <w:tcW w:w="1350" w:type="dxa"/>
            <w:vMerge/>
          </w:tcPr>
          <w:p w:rsidR="001C1AC6" w:rsidRDefault="001C1AC6" w:rsidP="00ED1B70">
            <w:pPr>
              <w:pStyle w:val="P1-StandPara"/>
              <w:spacing w:line="240" w:lineRule="auto"/>
              <w:ind w:firstLine="36"/>
              <w:rPr>
                <w:bCs/>
                <w:color w:val="000000"/>
                <w:sz w:val="24"/>
                <w:szCs w:val="24"/>
              </w:rPr>
            </w:pPr>
          </w:p>
        </w:tc>
        <w:tc>
          <w:tcPr>
            <w:tcW w:w="1170" w:type="dxa"/>
            <w:vAlign w:val="center"/>
          </w:tcPr>
          <w:p w:rsidR="001C1AC6" w:rsidRPr="00AF4A99" w:rsidRDefault="001C1AC6" w:rsidP="009A0B4E">
            <w:pPr>
              <w:spacing w:line="240" w:lineRule="auto"/>
              <w:jc w:val="center"/>
              <w:rPr>
                <w:color w:val="000000"/>
                <w:sz w:val="24"/>
                <w:szCs w:val="24"/>
              </w:rPr>
            </w:pPr>
            <w:r w:rsidRPr="00AF4A99">
              <w:rPr>
                <w:color w:val="000000"/>
                <w:sz w:val="24"/>
                <w:szCs w:val="24"/>
              </w:rPr>
              <w:t>12/3</w:t>
            </w:r>
          </w:p>
        </w:tc>
        <w:tc>
          <w:tcPr>
            <w:tcW w:w="2250" w:type="dxa"/>
            <w:vAlign w:val="center"/>
          </w:tcPr>
          <w:p w:rsidR="001C1AC6" w:rsidRPr="00AF4A99" w:rsidRDefault="001C1AC6" w:rsidP="009A0B4E">
            <w:pPr>
              <w:spacing w:line="240" w:lineRule="auto"/>
              <w:jc w:val="center"/>
              <w:rPr>
                <w:color w:val="000000"/>
                <w:sz w:val="24"/>
                <w:szCs w:val="24"/>
              </w:rPr>
            </w:pPr>
            <w:r w:rsidRPr="00AF4A99">
              <w:rPr>
                <w:color w:val="000000"/>
                <w:sz w:val="24"/>
                <w:szCs w:val="24"/>
              </w:rPr>
              <w:t>$80,662</w:t>
            </w:r>
            <w:r>
              <w:rPr>
                <w:color w:val="000000"/>
                <w:sz w:val="24"/>
                <w:szCs w:val="24"/>
              </w:rPr>
              <w:t xml:space="preserve"> x 2%</w:t>
            </w:r>
          </w:p>
        </w:tc>
        <w:tc>
          <w:tcPr>
            <w:tcW w:w="1710" w:type="dxa"/>
            <w:vAlign w:val="center"/>
          </w:tcPr>
          <w:p w:rsidR="001C1AC6" w:rsidRPr="00AF4A99" w:rsidRDefault="001C1AC6" w:rsidP="009A0B4E">
            <w:pPr>
              <w:spacing w:line="240" w:lineRule="auto"/>
              <w:jc w:val="center"/>
              <w:rPr>
                <w:color w:val="000000"/>
                <w:sz w:val="24"/>
                <w:szCs w:val="24"/>
              </w:rPr>
            </w:pPr>
            <w:r w:rsidRPr="00AF4A99">
              <w:rPr>
                <w:color w:val="000000"/>
                <w:sz w:val="24"/>
                <w:szCs w:val="24"/>
              </w:rPr>
              <w:t>$1,613.24</w:t>
            </w:r>
          </w:p>
        </w:tc>
      </w:tr>
      <w:tr w:rsidR="001C1AC6" w:rsidRPr="009950B7" w:rsidTr="001C1AC6">
        <w:trPr>
          <w:trHeight w:val="611"/>
        </w:trPr>
        <w:tc>
          <w:tcPr>
            <w:tcW w:w="1188" w:type="dxa"/>
            <w:vMerge/>
            <w:vAlign w:val="center"/>
          </w:tcPr>
          <w:p w:rsidR="001C1AC6" w:rsidRPr="009950B7" w:rsidRDefault="001C1AC6" w:rsidP="00EB358F">
            <w:pPr>
              <w:pStyle w:val="P1-StandPara"/>
              <w:spacing w:line="240" w:lineRule="auto"/>
              <w:ind w:firstLine="0"/>
              <w:rPr>
                <w:bCs/>
                <w:color w:val="000000"/>
                <w:sz w:val="24"/>
                <w:szCs w:val="24"/>
              </w:rPr>
            </w:pPr>
          </w:p>
        </w:tc>
        <w:tc>
          <w:tcPr>
            <w:tcW w:w="1710" w:type="dxa"/>
            <w:vMerge/>
          </w:tcPr>
          <w:p w:rsidR="001C1AC6" w:rsidRDefault="001C1AC6" w:rsidP="00966826">
            <w:pPr>
              <w:pStyle w:val="P1-StandPara"/>
              <w:spacing w:line="240" w:lineRule="auto"/>
              <w:ind w:firstLine="36"/>
              <w:rPr>
                <w:bCs/>
                <w:color w:val="000000"/>
                <w:sz w:val="24"/>
                <w:szCs w:val="24"/>
              </w:rPr>
            </w:pPr>
          </w:p>
        </w:tc>
        <w:tc>
          <w:tcPr>
            <w:tcW w:w="1350" w:type="dxa"/>
            <w:vMerge/>
          </w:tcPr>
          <w:p w:rsidR="001C1AC6" w:rsidRDefault="001C1AC6" w:rsidP="00ED1B70">
            <w:pPr>
              <w:pStyle w:val="P1-StandPara"/>
              <w:spacing w:line="240" w:lineRule="auto"/>
              <w:ind w:firstLine="36"/>
              <w:rPr>
                <w:bCs/>
                <w:color w:val="000000"/>
                <w:sz w:val="24"/>
                <w:szCs w:val="24"/>
              </w:rPr>
            </w:pPr>
          </w:p>
        </w:tc>
        <w:tc>
          <w:tcPr>
            <w:tcW w:w="1170" w:type="dxa"/>
            <w:vAlign w:val="center"/>
          </w:tcPr>
          <w:p w:rsidR="001C1AC6" w:rsidRPr="00AF4A99" w:rsidRDefault="001C1AC6" w:rsidP="009A0B4E">
            <w:pPr>
              <w:spacing w:line="240" w:lineRule="auto"/>
              <w:jc w:val="center"/>
              <w:rPr>
                <w:color w:val="000000"/>
                <w:sz w:val="24"/>
                <w:szCs w:val="24"/>
              </w:rPr>
            </w:pPr>
            <w:r w:rsidRPr="00AF4A99">
              <w:rPr>
                <w:color w:val="000000"/>
                <w:sz w:val="24"/>
                <w:szCs w:val="24"/>
              </w:rPr>
              <w:t>13/1</w:t>
            </w:r>
          </w:p>
        </w:tc>
        <w:tc>
          <w:tcPr>
            <w:tcW w:w="2250" w:type="dxa"/>
            <w:vAlign w:val="center"/>
          </w:tcPr>
          <w:p w:rsidR="001C1AC6" w:rsidRPr="00AF4A99" w:rsidRDefault="001C1AC6" w:rsidP="009A0B4E">
            <w:pPr>
              <w:spacing w:line="240" w:lineRule="auto"/>
              <w:jc w:val="center"/>
              <w:rPr>
                <w:color w:val="000000"/>
                <w:sz w:val="24"/>
                <w:szCs w:val="24"/>
              </w:rPr>
            </w:pPr>
            <w:r w:rsidRPr="00AF4A99">
              <w:rPr>
                <w:color w:val="000000"/>
                <w:sz w:val="24"/>
                <w:szCs w:val="24"/>
              </w:rPr>
              <w:t>$89,924</w:t>
            </w:r>
            <w:r>
              <w:rPr>
                <w:color w:val="000000"/>
                <w:sz w:val="24"/>
                <w:szCs w:val="24"/>
              </w:rPr>
              <w:t xml:space="preserve"> x 2%</w:t>
            </w:r>
          </w:p>
        </w:tc>
        <w:tc>
          <w:tcPr>
            <w:tcW w:w="1710" w:type="dxa"/>
            <w:vAlign w:val="center"/>
          </w:tcPr>
          <w:p w:rsidR="001C1AC6" w:rsidRPr="00AF4A99" w:rsidRDefault="001C1AC6" w:rsidP="009A0B4E">
            <w:pPr>
              <w:spacing w:line="240" w:lineRule="auto"/>
              <w:jc w:val="center"/>
              <w:rPr>
                <w:color w:val="000000"/>
                <w:sz w:val="24"/>
                <w:szCs w:val="24"/>
              </w:rPr>
            </w:pPr>
            <w:r w:rsidRPr="00AF4A99">
              <w:rPr>
                <w:color w:val="000000"/>
                <w:sz w:val="24"/>
                <w:szCs w:val="24"/>
              </w:rPr>
              <w:t>$1,798.48</w:t>
            </w:r>
          </w:p>
        </w:tc>
      </w:tr>
      <w:tr w:rsidR="001C1AC6" w:rsidRPr="009950B7" w:rsidTr="001C1AC6">
        <w:trPr>
          <w:trHeight w:val="611"/>
        </w:trPr>
        <w:tc>
          <w:tcPr>
            <w:tcW w:w="1188" w:type="dxa"/>
            <w:vMerge/>
            <w:vAlign w:val="center"/>
          </w:tcPr>
          <w:p w:rsidR="001C1AC6" w:rsidRPr="009950B7" w:rsidRDefault="001C1AC6" w:rsidP="00210DC1">
            <w:pPr>
              <w:pStyle w:val="P1-StandPara"/>
              <w:spacing w:line="240" w:lineRule="auto"/>
              <w:ind w:firstLine="0"/>
              <w:rPr>
                <w:bCs/>
                <w:color w:val="000000"/>
                <w:sz w:val="24"/>
                <w:szCs w:val="24"/>
              </w:rPr>
            </w:pPr>
          </w:p>
        </w:tc>
        <w:tc>
          <w:tcPr>
            <w:tcW w:w="1710" w:type="dxa"/>
            <w:vMerge/>
          </w:tcPr>
          <w:p w:rsidR="001C1AC6" w:rsidRDefault="001C1AC6" w:rsidP="00ED1B70">
            <w:pPr>
              <w:pStyle w:val="P1-StandPara"/>
              <w:spacing w:line="240" w:lineRule="auto"/>
              <w:ind w:firstLine="36"/>
              <w:rPr>
                <w:bCs/>
                <w:color w:val="000000"/>
                <w:sz w:val="24"/>
                <w:szCs w:val="24"/>
              </w:rPr>
            </w:pPr>
          </w:p>
        </w:tc>
        <w:tc>
          <w:tcPr>
            <w:tcW w:w="1350" w:type="dxa"/>
            <w:vMerge/>
          </w:tcPr>
          <w:p w:rsidR="001C1AC6" w:rsidRDefault="001C1AC6" w:rsidP="00ED1B70">
            <w:pPr>
              <w:pStyle w:val="P1-StandPara"/>
              <w:spacing w:line="240" w:lineRule="auto"/>
              <w:ind w:firstLine="36"/>
              <w:rPr>
                <w:bCs/>
                <w:color w:val="000000"/>
                <w:sz w:val="24"/>
                <w:szCs w:val="24"/>
              </w:rPr>
            </w:pPr>
          </w:p>
        </w:tc>
        <w:tc>
          <w:tcPr>
            <w:tcW w:w="1170" w:type="dxa"/>
            <w:vAlign w:val="center"/>
          </w:tcPr>
          <w:p w:rsidR="001C1AC6" w:rsidRPr="00AF4A99" w:rsidRDefault="001C1AC6" w:rsidP="009A0B4E">
            <w:pPr>
              <w:spacing w:line="240" w:lineRule="auto"/>
              <w:jc w:val="center"/>
              <w:rPr>
                <w:color w:val="000000"/>
                <w:sz w:val="24"/>
                <w:szCs w:val="24"/>
              </w:rPr>
            </w:pPr>
            <w:r w:rsidRPr="00AF4A99">
              <w:rPr>
                <w:color w:val="000000"/>
                <w:sz w:val="24"/>
                <w:szCs w:val="24"/>
              </w:rPr>
              <w:t>14/1</w:t>
            </w:r>
          </w:p>
        </w:tc>
        <w:tc>
          <w:tcPr>
            <w:tcW w:w="2250" w:type="dxa"/>
            <w:vAlign w:val="center"/>
          </w:tcPr>
          <w:p w:rsidR="001C1AC6" w:rsidRPr="00AF4A99" w:rsidRDefault="001C1AC6" w:rsidP="009A0B4E">
            <w:pPr>
              <w:spacing w:line="240" w:lineRule="auto"/>
              <w:jc w:val="center"/>
              <w:rPr>
                <w:color w:val="000000"/>
                <w:sz w:val="24"/>
                <w:szCs w:val="24"/>
              </w:rPr>
            </w:pPr>
            <w:r w:rsidRPr="00AF4A99">
              <w:rPr>
                <w:color w:val="000000"/>
                <w:sz w:val="24"/>
                <w:szCs w:val="24"/>
              </w:rPr>
              <w:t>$106,263</w:t>
            </w:r>
            <w:r>
              <w:rPr>
                <w:color w:val="000000"/>
                <w:sz w:val="24"/>
                <w:szCs w:val="24"/>
              </w:rPr>
              <w:t xml:space="preserve"> x 2%</w:t>
            </w:r>
          </w:p>
        </w:tc>
        <w:tc>
          <w:tcPr>
            <w:tcW w:w="1710" w:type="dxa"/>
            <w:vAlign w:val="center"/>
          </w:tcPr>
          <w:p w:rsidR="001C1AC6" w:rsidRPr="00AF4A99" w:rsidRDefault="001C1AC6" w:rsidP="009A0B4E">
            <w:pPr>
              <w:spacing w:line="240" w:lineRule="auto"/>
              <w:jc w:val="center"/>
              <w:rPr>
                <w:color w:val="000000"/>
                <w:sz w:val="24"/>
                <w:szCs w:val="24"/>
              </w:rPr>
            </w:pPr>
            <w:r w:rsidRPr="00AF4A99">
              <w:rPr>
                <w:color w:val="000000"/>
                <w:sz w:val="24"/>
                <w:szCs w:val="24"/>
              </w:rPr>
              <w:t>$2,125.26</w:t>
            </w:r>
          </w:p>
        </w:tc>
      </w:tr>
      <w:tr w:rsidR="001C1AC6" w:rsidRPr="009950B7" w:rsidTr="001C1AC6">
        <w:trPr>
          <w:trHeight w:val="611"/>
        </w:trPr>
        <w:tc>
          <w:tcPr>
            <w:tcW w:w="1188" w:type="dxa"/>
            <w:vMerge/>
            <w:vAlign w:val="center"/>
          </w:tcPr>
          <w:p w:rsidR="001C1AC6" w:rsidRPr="009950B7" w:rsidRDefault="001C1AC6" w:rsidP="00210DC1">
            <w:pPr>
              <w:pStyle w:val="P1-StandPara"/>
              <w:spacing w:line="240" w:lineRule="auto"/>
              <w:ind w:firstLine="0"/>
              <w:rPr>
                <w:bCs/>
                <w:color w:val="000000"/>
                <w:sz w:val="24"/>
                <w:szCs w:val="24"/>
              </w:rPr>
            </w:pPr>
          </w:p>
        </w:tc>
        <w:tc>
          <w:tcPr>
            <w:tcW w:w="1710" w:type="dxa"/>
            <w:vMerge/>
          </w:tcPr>
          <w:p w:rsidR="001C1AC6" w:rsidRDefault="001C1AC6" w:rsidP="00ED1B70">
            <w:pPr>
              <w:pStyle w:val="P1-StandPara"/>
              <w:spacing w:line="240" w:lineRule="auto"/>
              <w:ind w:firstLine="36"/>
              <w:rPr>
                <w:bCs/>
                <w:color w:val="000000"/>
                <w:sz w:val="24"/>
                <w:szCs w:val="24"/>
              </w:rPr>
            </w:pPr>
          </w:p>
        </w:tc>
        <w:tc>
          <w:tcPr>
            <w:tcW w:w="1350" w:type="dxa"/>
            <w:vMerge/>
          </w:tcPr>
          <w:p w:rsidR="001C1AC6" w:rsidRDefault="001C1AC6" w:rsidP="00ED1B70">
            <w:pPr>
              <w:pStyle w:val="P1-StandPara"/>
              <w:spacing w:line="240" w:lineRule="auto"/>
              <w:ind w:firstLine="36"/>
              <w:rPr>
                <w:bCs/>
                <w:color w:val="000000"/>
                <w:sz w:val="24"/>
                <w:szCs w:val="24"/>
              </w:rPr>
            </w:pPr>
          </w:p>
        </w:tc>
        <w:tc>
          <w:tcPr>
            <w:tcW w:w="1170" w:type="dxa"/>
            <w:vAlign w:val="center"/>
          </w:tcPr>
          <w:p w:rsidR="001C1AC6" w:rsidRPr="00AF4A99" w:rsidRDefault="001C1AC6" w:rsidP="009A0B4E">
            <w:pPr>
              <w:spacing w:line="240" w:lineRule="auto"/>
              <w:jc w:val="center"/>
              <w:rPr>
                <w:color w:val="000000"/>
                <w:sz w:val="24"/>
                <w:szCs w:val="24"/>
              </w:rPr>
            </w:pPr>
            <w:r w:rsidRPr="00AF4A99">
              <w:rPr>
                <w:color w:val="000000"/>
                <w:sz w:val="24"/>
                <w:szCs w:val="24"/>
              </w:rPr>
              <w:t>15/1</w:t>
            </w:r>
          </w:p>
        </w:tc>
        <w:tc>
          <w:tcPr>
            <w:tcW w:w="2250" w:type="dxa"/>
            <w:vAlign w:val="center"/>
          </w:tcPr>
          <w:p w:rsidR="001C1AC6" w:rsidRPr="00AF4A99" w:rsidRDefault="001C1AC6" w:rsidP="009A0B4E">
            <w:pPr>
              <w:spacing w:line="240" w:lineRule="auto"/>
              <w:jc w:val="center"/>
              <w:rPr>
                <w:color w:val="000000"/>
                <w:sz w:val="24"/>
                <w:szCs w:val="24"/>
              </w:rPr>
            </w:pPr>
            <w:r w:rsidRPr="00AF4A99">
              <w:rPr>
                <w:color w:val="000000"/>
                <w:sz w:val="24"/>
                <w:szCs w:val="24"/>
              </w:rPr>
              <w:t>$124,995</w:t>
            </w:r>
            <w:r>
              <w:rPr>
                <w:color w:val="000000"/>
                <w:sz w:val="24"/>
                <w:szCs w:val="24"/>
              </w:rPr>
              <w:t xml:space="preserve"> x 2%</w:t>
            </w:r>
          </w:p>
        </w:tc>
        <w:tc>
          <w:tcPr>
            <w:tcW w:w="1710" w:type="dxa"/>
            <w:vAlign w:val="center"/>
          </w:tcPr>
          <w:p w:rsidR="001C1AC6" w:rsidRPr="00AF4A99" w:rsidRDefault="001C1AC6" w:rsidP="009A0B4E">
            <w:pPr>
              <w:spacing w:line="240" w:lineRule="auto"/>
              <w:jc w:val="center"/>
              <w:rPr>
                <w:color w:val="000000"/>
                <w:sz w:val="24"/>
                <w:szCs w:val="24"/>
              </w:rPr>
            </w:pPr>
            <w:r w:rsidRPr="00AF4A99">
              <w:rPr>
                <w:color w:val="000000"/>
                <w:sz w:val="24"/>
                <w:szCs w:val="24"/>
              </w:rPr>
              <w:t>$2,499.90</w:t>
            </w:r>
          </w:p>
        </w:tc>
      </w:tr>
      <w:tr w:rsidR="001C1AC6" w:rsidRPr="009950B7" w:rsidTr="001C1AC6">
        <w:trPr>
          <w:trHeight w:val="611"/>
        </w:trPr>
        <w:tc>
          <w:tcPr>
            <w:tcW w:w="1188" w:type="dxa"/>
            <w:vMerge/>
            <w:vAlign w:val="center"/>
          </w:tcPr>
          <w:p w:rsidR="001C1AC6" w:rsidRPr="009950B7" w:rsidRDefault="001C1AC6" w:rsidP="00210DC1">
            <w:pPr>
              <w:pStyle w:val="P1-StandPara"/>
              <w:spacing w:line="240" w:lineRule="auto"/>
              <w:ind w:firstLine="0"/>
              <w:rPr>
                <w:bCs/>
                <w:color w:val="000000"/>
                <w:sz w:val="24"/>
                <w:szCs w:val="24"/>
              </w:rPr>
            </w:pPr>
          </w:p>
        </w:tc>
        <w:tc>
          <w:tcPr>
            <w:tcW w:w="1710" w:type="dxa"/>
            <w:vMerge/>
          </w:tcPr>
          <w:p w:rsidR="001C1AC6" w:rsidRDefault="001C1AC6" w:rsidP="00ED1B70">
            <w:pPr>
              <w:pStyle w:val="P1-StandPara"/>
              <w:spacing w:line="240" w:lineRule="auto"/>
              <w:ind w:firstLine="36"/>
              <w:rPr>
                <w:bCs/>
                <w:color w:val="000000"/>
                <w:sz w:val="24"/>
                <w:szCs w:val="24"/>
              </w:rPr>
            </w:pPr>
          </w:p>
        </w:tc>
        <w:tc>
          <w:tcPr>
            <w:tcW w:w="1350" w:type="dxa"/>
            <w:vMerge/>
          </w:tcPr>
          <w:p w:rsidR="001C1AC6" w:rsidRDefault="001C1AC6" w:rsidP="00ED1B70">
            <w:pPr>
              <w:pStyle w:val="P1-StandPara"/>
              <w:spacing w:line="240" w:lineRule="auto"/>
              <w:ind w:firstLine="36"/>
              <w:rPr>
                <w:bCs/>
                <w:color w:val="000000"/>
                <w:sz w:val="24"/>
                <w:szCs w:val="24"/>
              </w:rPr>
            </w:pPr>
          </w:p>
        </w:tc>
        <w:tc>
          <w:tcPr>
            <w:tcW w:w="1170" w:type="dxa"/>
            <w:vAlign w:val="center"/>
          </w:tcPr>
          <w:p w:rsidR="001C1AC6" w:rsidRPr="00AF4A99" w:rsidRDefault="001C1AC6" w:rsidP="009A0B4E">
            <w:pPr>
              <w:spacing w:line="240" w:lineRule="auto"/>
              <w:jc w:val="center"/>
              <w:rPr>
                <w:color w:val="000000"/>
                <w:sz w:val="24"/>
                <w:szCs w:val="24"/>
              </w:rPr>
            </w:pPr>
            <w:r w:rsidRPr="00AF4A99">
              <w:rPr>
                <w:color w:val="000000"/>
                <w:sz w:val="24"/>
                <w:szCs w:val="24"/>
              </w:rPr>
              <w:t>15/5</w:t>
            </w:r>
          </w:p>
        </w:tc>
        <w:tc>
          <w:tcPr>
            <w:tcW w:w="2250" w:type="dxa"/>
            <w:vAlign w:val="center"/>
          </w:tcPr>
          <w:p w:rsidR="001C1AC6" w:rsidRPr="00AF4A99" w:rsidRDefault="001C1AC6" w:rsidP="009A0B4E">
            <w:pPr>
              <w:spacing w:line="240" w:lineRule="auto"/>
              <w:jc w:val="center"/>
              <w:rPr>
                <w:color w:val="000000"/>
                <w:sz w:val="24"/>
                <w:szCs w:val="24"/>
              </w:rPr>
            </w:pPr>
            <w:r w:rsidRPr="00AF4A99">
              <w:rPr>
                <w:color w:val="000000"/>
                <w:sz w:val="24"/>
                <w:szCs w:val="24"/>
              </w:rPr>
              <w:t>$141,660</w:t>
            </w:r>
            <w:r>
              <w:rPr>
                <w:color w:val="000000"/>
                <w:sz w:val="24"/>
                <w:szCs w:val="24"/>
              </w:rPr>
              <w:t xml:space="preserve"> x 2%</w:t>
            </w:r>
          </w:p>
        </w:tc>
        <w:tc>
          <w:tcPr>
            <w:tcW w:w="1710" w:type="dxa"/>
            <w:vAlign w:val="center"/>
          </w:tcPr>
          <w:p w:rsidR="001C1AC6" w:rsidRPr="00AF4A99" w:rsidRDefault="001C1AC6" w:rsidP="009A0B4E">
            <w:pPr>
              <w:spacing w:line="240" w:lineRule="auto"/>
              <w:jc w:val="center"/>
              <w:rPr>
                <w:color w:val="000000"/>
                <w:sz w:val="24"/>
                <w:szCs w:val="24"/>
              </w:rPr>
            </w:pPr>
            <w:r w:rsidRPr="00AF4A99">
              <w:rPr>
                <w:color w:val="000000"/>
                <w:sz w:val="24"/>
                <w:szCs w:val="24"/>
              </w:rPr>
              <w:t>$2,833.20</w:t>
            </w:r>
          </w:p>
        </w:tc>
      </w:tr>
      <w:tr w:rsidR="001C1AC6" w:rsidRPr="009950B7" w:rsidTr="001C1AC6">
        <w:trPr>
          <w:trHeight w:val="611"/>
        </w:trPr>
        <w:tc>
          <w:tcPr>
            <w:tcW w:w="1188" w:type="dxa"/>
            <w:vAlign w:val="center"/>
          </w:tcPr>
          <w:p w:rsidR="001C1AC6" w:rsidRPr="009950B7" w:rsidRDefault="001C1AC6" w:rsidP="00EB358F">
            <w:pPr>
              <w:pStyle w:val="P1-StandPara"/>
              <w:spacing w:line="240" w:lineRule="auto"/>
              <w:ind w:firstLine="0"/>
              <w:jc w:val="center"/>
              <w:rPr>
                <w:bCs/>
                <w:color w:val="000000"/>
                <w:sz w:val="24"/>
                <w:szCs w:val="24"/>
              </w:rPr>
            </w:pPr>
            <w:r>
              <w:rPr>
                <w:bCs/>
                <w:color w:val="000000"/>
                <w:sz w:val="24"/>
                <w:szCs w:val="24"/>
              </w:rPr>
              <w:t>Total</w:t>
            </w:r>
          </w:p>
        </w:tc>
        <w:tc>
          <w:tcPr>
            <w:tcW w:w="1710" w:type="dxa"/>
          </w:tcPr>
          <w:p w:rsidR="001C1AC6" w:rsidRDefault="001C1AC6" w:rsidP="00ED1B70">
            <w:pPr>
              <w:pStyle w:val="P1-StandPara"/>
              <w:spacing w:line="240" w:lineRule="auto"/>
              <w:ind w:firstLine="36"/>
              <w:rPr>
                <w:bCs/>
                <w:color w:val="000000"/>
                <w:sz w:val="24"/>
                <w:szCs w:val="24"/>
              </w:rPr>
            </w:pPr>
          </w:p>
        </w:tc>
        <w:tc>
          <w:tcPr>
            <w:tcW w:w="1350" w:type="dxa"/>
          </w:tcPr>
          <w:p w:rsidR="001C1AC6" w:rsidRDefault="001C1AC6" w:rsidP="00ED1B70">
            <w:pPr>
              <w:pStyle w:val="P1-StandPara"/>
              <w:spacing w:line="240" w:lineRule="auto"/>
              <w:ind w:firstLine="36"/>
              <w:rPr>
                <w:bCs/>
                <w:color w:val="000000"/>
                <w:sz w:val="24"/>
                <w:szCs w:val="24"/>
              </w:rPr>
            </w:pPr>
          </w:p>
        </w:tc>
        <w:tc>
          <w:tcPr>
            <w:tcW w:w="1170" w:type="dxa"/>
          </w:tcPr>
          <w:p w:rsidR="001C1AC6" w:rsidRDefault="001C1AC6" w:rsidP="00ED1B70">
            <w:pPr>
              <w:pStyle w:val="P1-StandPara"/>
              <w:spacing w:line="240" w:lineRule="auto"/>
              <w:ind w:firstLine="36"/>
              <w:rPr>
                <w:bCs/>
                <w:color w:val="000000"/>
                <w:sz w:val="24"/>
                <w:szCs w:val="24"/>
              </w:rPr>
            </w:pPr>
          </w:p>
        </w:tc>
        <w:tc>
          <w:tcPr>
            <w:tcW w:w="2250" w:type="dxa"/>
          </w:tcPr>
          <w:p w:rsidR="001C1AC6" w:rsidRDefault="001C1AC6" w:rsidP="00ED1B70">
            <w:pPr>
              <w:pStyle w:val="P1-StandPara"/>
              <w:spacing w:line="240" w:lineRule="auto"/>
              <w:ind w:firstLine="36"/>
              <w:rPr>
                <w:bCs/>
                <w:color w:val="000000"/>
                <w:sz w:val="24"/>
                <w:szCs w:val="24"/>
              </w:rPr>
            </w:pPr>
          </w:p>
        </w:tc>
        <w:tc>
          <w:tcPr>
            <w:tcW w:w="1710" w:type="dxa"/>
            <w:vAlign w:val="center"/>
          </w:tcPr>
          <w:p w:rsidR="001C1AC6" w:rsidRPr="009950B7" w:rsidRDefault="001C1AC6" w:rsidP="001C1AC6">
            <w:pPr>
              <w:pStyle w:val="P1-StandPara"/>
              <w:spacing w:line="240" w:lineRule="auto"/>
              <w:ind w:firstLine="72"/>
              <w:jc w:val="center"/>
              <w:rPr>
                <w:bCs/>
                <w:color w:val="000000"/>
                <w:sz w:val="24"/>
                <w:szCs w:val="24"/>
              </w:rPr>
            </w:pPr>
            <w:r>
              <w:rPr>
                <w:bCs/>
                <w:color w:val="000000"/>
                <w:sz w:val="24"/>
                <w:szCs w:val="24"/>
              </w:rPr>
              <w:t>$18,146.31</w:t>
            </w:r>
          </w:p>
        </w:tc>
      </w:tr>
    </w:tbl>
    <w:p w:rsidR="00673A7C" w:rsidRDefault="00673A7C" w:rsidP="00C2326E">
      <w:pPr>
        <w:pStyle w:val="P1-StandPara"/>
        <w:rPr>
          <w:color w:val="000000"/>
          <w:sz w:val="24"/>
          <w:szCs w:val="24"/>
        </w:rPr>
      </w:pPr>
    </w:p>
    <w:p w:rsidR="00E45B61" w:rsidRPr="009950B7" w:rsidRDefault="004B4AEA" w:rsidP="008D20FB">
      <w:pPr>
        <w:pStyle w:val="Heading2"/>
        <w:tabs>
          <w:tab w:val="clear" w:pos="1152"/>
          <w:tab w:val="left" w:pos="720"/>
        </w:tabs>
        <w:spacing w:after="0" w:line="480" w:lineRule="auto"/>
        <w:ind w:left="0" w:firstLine="0"/>
        <w:rPr>
          <w:color w:val="000000"/>
          <w:sz w:val="24"/>
          <w:szCs w:val="24"/>
        </w:rPr>
      </w:pPr>
      <w:bookmarkStart w:id="59" w:name="_Toc443881758"/>
      <w:bookmarkStart w:id="60" w:name="_Toc451592245"/>
      <w:bookmarkStart w:id="61" w:name="_Toc5610286"/>
      <w:bookmarkStart w:id="62" w:name="_Toc99178792"/>
      <w:r w:rsidRPr="009950B7">
        <w:rPr>
          <w:color w:val="000000"/>
          <w:sz w:val="24"/>
          <w:szCs w:val="24"/>
        </w:rPr>
        <w:t>A.</w:t>
      </w:r>
      <w:r w:rsidR="008D20C5" w:rsidRPr="009950B7">
        <w:rPr>
          <w:color w:val="000000"/>
          <w:sz w:val="24"/>
          <w:szCs w:val="24"/>
        </w:rPr>
        <w:t>15</w:t>
      </w:r>
      <w:r w:rsidR="008D20C5" w:rsidRPr="009950B7">
        <w:rPr>
          <w:color w:val="000000"/>
          <w:sz w:val="24"/>
          <w:szCs w:val="24"/>
        </w:rPr>
        <w:tab/>
        <w:t>Explanation for Program Changes or Adjustments</w:t>
      </w:r>
      <w:bookmarkEnd w:id="59"/>
      <w:bookmarkEnd w:id="60"/>
      <w:bookmarkEnd w:id="61"/>
      <w:bookmarkEnd w:id="62"/>
    </w:p>
    <w:p w:rsidR="00182687" w:rsidRDefault="00577076" w:rsidP="002328C1">
      <w:pPr>
        <w:pStyle w:val="P1-StandPara"/>
        <w:rPr>
          <w:color w:val="000000"/>
          <w:sz w:val="24"/>
          <w:szCs w:val="24"/>
        </w:rPr>
      </w:pPr>
      <w:r w:rsidRPr="009950B7">
        <w:rPr>
          <w:color w:val="000000"/>
          <w:sz w:val="24"/>
          <w:szCs w:val="24"/>
        </w:rPr>
        <w:t>This is a new information collection.</w:t>
      </w:r>
      <w:bookmarkStart w:id="63" w:name="_Toc443881759"/>
      <w:bookmarkStart w:id="64" w:name="_Toc451592246"/>
      <w:bookmarkStart w:id="65" w:name="_Toc5610287"/>
      <w:bookmarkStart w:id="66" w:name="_Toc99178793"/>
    </w:p>
    <w:p w:rsidR="002328C1" w:rsidRDefault="002328C1" w:rsidP="002328C1">
      <w:pPr>
        <w:pStyle w:val="P1-StandPara"/>
        <w:rPr>
          <w:color w:val="000000"/>
          <w:sz w:val="24"/>
          <w:szCs w:val="24"/>
        </w:rPr>
      </w:pPr>
    </w:p>
    <w:p w:rsidR="008D20C5" w:rsidRPr="009950B7" w:rsidRDefault="004B4AEA" w:rsidP="004B4AEA">
      <w:pPr>
        <w:pStyle w:val="Heading2"/>
        <w:tabs>
          <w:tab w:val="clear" w:pos="1152"/>
          <w:tab w:val="left" w:pos="720"/>
        </w:tabs>
        <w:spacing w:after="0" w:line="480" w:lineRule="auto"/>
        <w:ind w:left="0" w:firstLine="0"/>
        <w:rPr>
          <w:color w:val="000000"/>
          <w:sz w:val="24"/>
          <w:szCs w:val="24"/>
        </w:rPr>
      </w:pPr>
      <w:r w:rsidRPr="009950B7">
        <w:rPr>
          <w:color w:val="000000"/>
          <w:sz w:val="24"/>
          <w:szCs w:val="24"/>
        </w:rPr>
        <w:t>A.</w:t>
      </w:r>
      <w:r w:rsidR="008D20C5" w:rsidRPr="009950B7">
        <w:rPr>
          <w:color w:val="000000"/>
          <w:sz w:val="24"/>
          <w:szCs w:val="24"/>
        </w:rPr>
        <w:t>16</w:t>
      </w:r>
      <w:r w:rsidR="008D20C5" w:rsidRPr="009950B7">
        <w:rPr>
          <w:color w:val="000000"/>
          <w:sz w:val="24"/>
          <w:szCs w:val="24"/>
        </w:rPr>
        <w:tab/>
        <w:t>Plans for Tabulation and Publication and Project Time Schedule</w:t>
      </w:r>
      <w:bookmarkEnd w:id="63"/>
      <w:bookmarkEnd w:id="64"/>
      <w:bookmarkEnd w:id="65"/>
      <w:bookmarkEnd w:id="66"/>
    </w:p>
    <w:p w:rsidR="00685E25" w:rsidRPr="009950B7" w:rsidRDefault="004C24E7" w:rsidP="00685E25">
      <w:pPr>
        <w:pStyle w:val="P1-StandPara"/>
        <w:rPr>
          <w:color w:val="000000"/>
          <w:sz w:val="24"/>
          <w:szCs w:val="24"/>
        </w:rPr>
      </w:pPr>
      <w:r w:rsidRPr="009950B7">
        <w:rPr>
          <w:color w:val="000000"/>
          <w:sz w:val="24"/>
          <w:szCs w:val="24"/>
        </w:rPr>
        <w:t>T</w:t>
      </w:r>
      <w:r w:rsidR="00F46280" w:rsidRPr="009950B7">
        <w:rPr>
          <w:color w:val="000000"/>
          <w:sz w:val="24"/>
          <w:szCs w:val="24"/>
        </w:rPr>
        <w:t>he information will be analyzed qualitatively to comp</w:t>
      </w:r>
      <w:r w:rsidR="00FC037E" w:rsidRPr="009950B7">
        <w:rPr>
          <w:color w:val="000000"/>
          <w:sz w:val="24"/>
          <w:szCs w:val="24"/>
        </w:rPr>
        <w:t>are program outcomes with goals</w:t>
      </w:r>
      <w:r w:rsidR="006F570A">
        <w:rPr>
          <w:color w:val="000000"/>
          <w:sz w:val="24"/>
          <w:szCs w:val="24"/>
        </w:rPr>
        <w:t>.</w:t>
      </w:r>
      <w:r w:rsidR="00F926AC">
        <w:rPr>
          <w:color w:val="000000"/>
          <w:sz w:val="24"/>
          <w:szCs w:val="24"/>
        </w:rPr>
        <w:t xml:space="preserve"> </w:t>
      </w:r>
      <w:r w:rsidR="006F570A">
        <w:rPr>
          <w:color w:val="000000"/>
          <w:sz w:val="24"/>
          <w:szCs w:val="24"/>
        </w:rPr>
        <w:t>V</w:t>
      </w:r>
      <w:r w:rsidR="00FC037E" w:rsidRPr="009950B7">
        <w:rPr>
          <w:color w:val="000000"/>
          <w:sz w:val="24"/>
          <w:szCs w:val="24"/>
        </w:rPr>
        <w:t xml:space="preserve">ery basic descriptive statistics will be calculated from the information collected like percentage </w:t>
      </w:r>
      <w:r w:rsidR="00FC037E" w:rsidRPr="009950B7">
        <w:rPr>
          <w:color w:val="000000"/>
          <w:sz w:val="24"/>
          <w:szCs w:val="24"/>
        </w:rPr>
        <w:lastRenderedPageBreak/>
        <w:t xml:space="preserve">of new and existing collaborations in each program, </w:t>
      </w:r>
      <w:r w:rsidR="00037EDF" w:rsidRPr="009950B7">
        <w:rPr>
          <w:color w:val="000000"/>
          <w:sz w:val="24"/>
          <w:szCs w:val="24"/>
        </w:rPr>
        <w:t xml:space="preserve">number of </w:t>
      </w:r>
      <w:r w:rsidR="00FC037E" w:rsidRPr="009950B7">
        <w:rPr>
          <w:color w:val="000000"/>
          <w:sz w:val="24"/>
          <w:szCs w:val="24"/>
        </w:rPr>
        <w:t>publications</w:t>
      </w:r>
      <w:r w:rsidR="00037EDF" w:rsidRPr="009950B7">
        <w:rPr>
          <w:color w:val="000000"/>
          <w:sz w:val="24"/>
          <w:szCs w:val="24"/>
        </w:rPr>
        <w:t xml:space="preserve">, number of </w:t>
      </w:r>
      <w:r w:rsidR="00FC037E" w:rsidRPr="009950B7">
        <w:rPr>
          <w:color w:val="000000"/>
          <w:sz w:val="24"/>
          <w:szCs w:val="24"/>
        </w:rPr>
        <w:t>new collaborations</w:t>
      </w:r>
      <w:r w:rsidR="00037EDF" w:rsidRPr="009950B7">
        <w:rPr>
          <w:color w:val="000000"/>
          <w:sz w:val="24"/>
          <w:szCs w:val="24"/>
        </w:rPr>
        <w:t xml:space="preserve">, number of </w:t>
      </w:r>
      <w:r w:rsidR="00FC037E" w:rsidRPr="009950B7">
        <w:rPr>
          <w:color w:val="000000"/>
          <w:sz w:val="24"/>
          <w:szCs w:val="24"/>
        </w:rPr>
        <w:t>persons trained</w:t>
      </w:r>
      <w:r w:rsidR="00037EDF" w:rsidRPr="009950B7">
        <w:rPr>
          <w:color w:val="000000"/>
          <w:sz w:val="24"/>
          <w:szCs w:val="24"/>
        </w:rPr>
        <w:t>, etc.</w:t>
      </w:r>
      <w:r w:rsidRPr="009950B7">
        <w:rPr>
          <w:color w:val="000000"/>
          <w:sz w:val="24"/>
          <w:szCs w:val="24"/>
        </w:rPr>
        <w:t xml:space="preserve"> The majority of the data being collected is qualitative data, which will be analyzed for common themes and compared across programs.</w:t>
      </w:r>
      <w:r w:rsidR="00F926AC">
        <w:rPr>
          <w:color w:val="000000"/>
          <w:sz w:val="24"/>
          <w:szCs w:val="24"/>
        </w:rPr>
        <w:t xml:space="preserve"> </w:t>
      </w:r>
      <w:r w:rsidR="004A485B">
        <w:rPr>
          <w:sz w:val="24"/>
          <w:szCs w:val="24"/>
        </w:rPr>
        <w:t>The qualitative d</w:t>
      </w:r>
      <w:r w:rsidR="004A485B" w:rsidRPr="00FD7A4B">
        <w:rPr>
          <w:sz w:val="24"/>
          <w:szCs w:val="24"/>
        </w:rPr>
        <w:t>ata will be read and annotated to identify core themes from which inductive and deductive codes</w:t>
      </w:r>
      <w:r w:rsidR="004A485B">
        <w:rPr>
          <w:sz w:val="24"/>
          <w:szCs w:val="24"/>
        </w:rPr>
        <w:t xml:space="preserve"> </w:t>
      </w:r>
      <w:r w:rsidR="00FE2C79">
        <w:rPr>
          <w:sz w:val="24"/>
          <w:szCs w:val="24"/>
        </w:rPr>
        <w:t>will be developed and defined. The research team will code the data, which means that each time</w:t>
      </w:r>
      <w:r w:rsidR="004A485B" w:rsidRPr="00FD7A4B">
        <w:rPr>
          <w:sz w:val="24"/>
          <w:szCs w:val="24"/>
        </w:rPr>
        <w:t xml:space="preserve"> </w:t>
      </w:r>
      <w:r w:rsidR="00FE2C79">
        <w:rPr>
          <w:sz w:val="24"/>
          <w:szCs w:val="24"/>
        </w:rPr>
        <w:t xml:space="preserve">the data include information that one of the codes applies to, the information will be tagged </w:t>
      </w:r>
      <w:r w:rsidR="004A485B" w:rsidRPr="00FD7A4B">
        <w:rPr>
          <w:sz w:val="24"/>
          <w:szCs w:val="24"/>
        </w:rPr>
        <w:t>by the research team</w:t>
      </w:r>
      <w:r w:rsidR="00FE2C79">
        <w:rPr>
          <w:sz w:val="24"/>
          <w:szCs w:val="24"/>
        </w:rPr>
        <w:t xml:space="preserve"> using </w:t>
      </w:r>
      <w:r w:rsidR="003B44DD">
        <w:rPr>
          <w:sz w:val="24"/>
          <w:szCs w:val="24"/>
        </w:rPr>
        <w:t>qualitative</w:t>
      </w:r>
      <w:r w:rsidR="00FE2C79">
        <w:rPr>
          <w:sz w:val="24"/>
          <w:szCs w:val="24"/>
        </w:rPr>
        <w:t xml:space="preserve"> data analysis software (e.g.</w:t>
      </w:r>
      <w:r w:rsidR="000A0E03">
        <w:rPr>
          <w:sz w:val="24"/>
          <w:szCs w:val="24"/>
        </w:rPr>
        <w:t>,</w:t>
      </w:r>
      <w:r w:rsidR="00FE2C79">
        <w:rPr>
          <w:sz w:val="24"/>
          <w:szCs w:val="24"/>
        </w:rPr>
        <w:t xml:space="preserve"> </w:t>
      </w:r>
      <w:proofErr w:type="spellStart"/>
      <w:r w:rsidR="00FE2C79">
        <w:rPr>
          <w:sz w:val="24"/>
          <w:szCs w:val="24"/>
        </w:rPr>
        <w:t>Maxqda</w:t>
      </w:r>
      <w:proofErr w:type="spellEnd"/>
      <w:r w:rsidR="00FE2C79">
        <w:rPr>
          <w:sz w:val="24"/>
          <w:szCs w:val="24"/>
        </w:rPr>
        <w:t xml:space="preserve"> or </w:t>
      </w:r>
      <w:proofErr w:type="spellStart"/>
      <w:r w:rsidR="000B76EA">
        <w:rPr>
          <w:sz w:val="24"/>
          <w:szCs w:val="24"/>
        </w:rPr>
        <w:t>N</w:t>
      </w:r>
      <w:r w:rsidR="00FE2C79">
        <w:rPr>
          <w:sz w:val="24"/>
          <w:szCs w:val="24"/>
        </w:rPr>
        <w:t>Vivo</w:t>
      </w:r>
      <w:proofErr w:type="spellEnd"/>
      <w:r w:rsidR="00FE2C79">
        <w:rPr>
          <w:sz w:val="24"/>
          <w:szCs w:val="24"/>
        </w:rPr>
        <w:t>)</w:t>
      </w:r>
      <w:r w:rsidR="004A485B" w:rsidRPr="00FD7A4B">
        <w:rPr>
          <w:sz w:val="24"/>
          <w:szCs w:val="24"/>
        </w:rPr>
        <w:t xml:space="preserve">. </w:t>
      </w:r>
      <w:r w:rsidR="00FE2C79">
        <w:rPr>
          <w:sz w:val="24"/>
          <w:szCs w:val="24"/>
        </w:rPr>
        <w:t>For example, one of the codes that may be developed may be "</w:t>
      </w:r>
      <w:r w:rsidR="000A0E03">
        <w:rPr>
          <w:sz w:val="24"/>
          <w:szCs w:val="24"/>
        </w:rPr>
        <w:t>unique populations.</w:t>
      </w:r>
      <w:r w:rsidR="00FE2C79">
        <w:rPr>
          <w:sz w:val="24"/>
          <w:szCs w:val="24"/>
        </w:rPr>
        <w:t>" The definition of the code "</w:t>
      </w:r>
      <w:r w:rsidR="000A0E03">
        <w:rPr>
          <w:sz w:val="24"/>
          <w:szCs w:val="24"/>
        </w:rPr>
        <w:t>unique populations</w:t>
      </w:r>
      <w:r w:rsidR="00FE2C79">
        <w:rPr>
          <w:sz w:val="24"/>
          <w:szCs w:val="24"/>
        </w:rPr>
        <w:t>" will be developed by the research team (e.g.</w:t>
      </w:r>
      <w:r w:rsidR="000A0E03">
        <w:rPr>
          <w:sz w:val="24"/>
          <w:szCs w:val="24"/>
        </w:rPr>
        <w:t>,</w:t>
      </w:r>
      <w:r w:rsidR="00FE2C79">
        <w:rPr>
          <w:sz w:val="24"/>
          <w:szCs w:val="24"/>
        </w:rPr>
        <w:t xml:space="preserve"> any reference to </w:t>
      </w:r>
      <w:r w:rsidR="000A0E03">
        <w:rPr>
          <w:sz w:val="24"/>
          <w:szCs w:val="24"/>
        </w:rPr>
        <w:t>collection or analysis of sample, specimens, data, or populations that would be unavailable to the U.S. investigator without a collaborating international investigator)</w:t>
      </w:r>
      <w:r w:rsidR="00FE2C79">
        <w:rPr>
          <w:sz w:val="24"/>
          <w:szCs w:val="24"/>
        </w:rPr>
        <w:t xml:space="preserve">. Then, if one respondent discussed how they were </w:t>
      </w:r>
      <w:r w:rsidR="00FA316D">
        <w:rPr>
          <w:sz w:val="24"/>
          <w:szCs w:val="24"/>
        </w:rPr>
        <w:t>able to analyze the results of the latest Chinese national health survey</w:t>
      </w:r>
      <w:r w:rsidR="00285804">
        <w:rPr>
          <w:sz w:val="24"/>
          <w:szCs w:val="24"/>
        </w:rPr>
        <w:t xml:space="preserve">, the research team </w:t>
      </w:r>
      <w:r w:rsidR="00FA316D">
        <w:rPr>
          <w:sz w:val="24"/>
          <w:szCs w:val="24"/>
        </w:rPr>
        <w:t>could identify that as</w:t>
      </w:r>
      <w:r w:rsidR="00285804">
        <w:rPr>
          <w:sz w:val="24"/>
          <w:szCs w:val="24"/>
        </w:rPr>
        <w:t xml:space="preserve"> a "</w:t>
      </w:r>
      <w:r w:rsidR="00FA316D">
        <w:rPr>
          <w:sz w:val="24"/>
          <w:szCs w:val="24"/>
        </w:rPr>
        <w:t>unique population</w:t>
      </w:r>
      <w:r w:rsidR="00285804">
        <w:rPr>
          <w:sz w:val="24"/>
          <w:szCs w:val="24"/>
        </w:rPr>
        <w:t>" and tag the re</w:t>
      </w:r>
      <w:r w:rsidR="00FA316D">
        <w:rPr>
          <w:sz w:val="24"/>
          <w:szCs w:val="24"/>
        </w:rPr>
        <w:t>levant part of the re</w:t>
      </w:r>
      <w:r w:rsidR="00285804">
        <w:rPr>
          <w:sz w:val="24"/>
          <w:szCs w:val="24"/>
        </w:rPr>
        <w:t>sponse with the code "</w:t>
      </w:r>
      <w:r w:rsidR="00FA316D">
        <w:rPr>
          <w:sz w:val="24"/>
          <w:szCs w:val="24"/>
        </w:rPr>
        <w:t>unique population</w:t>
      </w:r>
      <w:r w:rsidR="00285804">
        <w:rPr>
          <w:sz w:val="24"/>
          <w:szCs w:val="24"/>
        </w:rPr>
        <w:t xml:space="preserve">." </w:t>
      </w:r>
      <w:r w:rsidR="00FE2C79">
        <w:rPr>
          <w:sz w:val="24"/>
          <w:szCs w:val="24"/>
        </w:rPr>
        <w:t>Once the d</w:t>
      </w:r>
      <w:r w:rsidR="004A485B" w:rsidRPr="00FD7A4B">
        <w:rPr>
          <w:sz w:val="24"/>
          <w:szCs w:val="24"/>
        </w:rPr>
        <w:t xml:space="preserve">ata </w:t>
      </w:r>
      <w:r w:rsidR="00FE2C79">
        <w:rPr>
          <w:sz w:val="24"/>
          <w:szCs w:val="24"/>
        </w:rPr>
        <w:t>are coded</w:t>
      </w:r>
      <w:r w:rsidR="00FA316D">
        <w:rPr>
          <w:sz w:val="24"/>
          <w:szCs w:val="24"/>
        </w:rPr>
        <w:t>, they</w:t>
      </w:r>
      <w:r w:rsidR="00FE2C79">
        <w:rPr>
          <w:sz w:val="24"/>
          <w:szCs w:val="24"/>
        </w:rPr>
        <w:t xml:space="preserve"> </w:t>
      </w:r>
      <w:r w:rsidR="004A485B" w:rsidRPr="00FD7A4B">
        <w:rPr>
          <w:sz w:val="24"/>
          <w:szCs w:val="24"/>
        </w:rPr>
        <w:t xml:space="preserve">will be searched by topical themes and a description encompassing the context, depth and breadth of core themes in the data will be developed. Themes will be </w:t>
      </w:r>
      <w:r w:rsidR="004A485B" w:rsidRPr="00B464AD">
        <w:rPr>
          <w:color w:val="000000"/>
          <w:sz w:val="24"/>
          <w:szCs w:val="24"/>
        </w:rPr>
        <w:t>compared by program and by type of collaboration (</w:t>
      </w:r>
      <w:r w:rsidR="0031321D">
        <w:rPr>
          <w:color w:val="000000"/>
          <w:sz w:val="24"/>
          <w:szCs w:val="24"/>
        </w:rPr>
        <w:t xml:space="preserve">e.g., </w:t>
      </w:r>
      <w:r w:rsidR="004A485B" w:rsidRPr="00B464AD">
        <w:rPr>
          <w:color w:val="000000"/>
          <w:sz w:val="24"/>
          <w:szCs w:val="24"/>
        </w:rPr>
        <w:t>new vs. existing) to identify differences</w:t>
      </w:r>
      <w:r w:rsidR="00285804">
        <w:rPr>
          <w:color w:val="000000"/>
          <w:sz w:val="24"/>
          <w:szCs w:val="24"/>
        </w:rPr>
        <w:t>.</w:t>
      </w:r>
      <w:r w:rsidR="004A485B">
        <w:rPr>
          <w:color w:val="000000"/>
          <w:sz w:val="24"/>
          <w:szCs w:val="24"/>
        </w:rPr>
        <w:t xml:space="preserve"> </w:t>
      </w:r>
      <w:r w:rsidRPr="009950B7">
        <w:rPr>
          <w:color w:val="000000"/>
          <w:sz w:val="24"/>
          <w:szCs w:val="24"/>
        </w:rPr>
        <w:t xml:space="preserve">Although the primary purpose of this information collection is </w:t>
      </w:r>
      <w:r w:rsidR="000B76EA">
        <w:rPr>
          <w:color w:val="000000"/>
          <w:sz w:val="24"/>
          <w:szCs w:val="24"/>
        </w:rPr>
        <w:t xml:space="preserve">to </w:t>
      </w:r>
      <w:r w:rsidR="000B76EA">
        <w:rPr>
          <w:sz w:val="24"/>
          <w:szCs w:val="24"/>
        </w:rPr>
        <w:t xml:space="preserve">understand why the collaborations funded under these programs have or have not been successful in order to evaluate the </w:t>
      </w:r>
      <w:r w:rsidRPr="009950B7">
        <w:rPr>
          <w:color w:val="000000"/>
          <w:sz w:val="24"/>
          <w:szCs w:val="24"/>
        </w:rPr>
        <w:t>program</w:t>
      </w:r>
      <w:r w:rsidR="000B76EA">
        <w:rPr>
          <w:color w:val="000000"/>
          <w:sz w:val="24"/>
          <w:szCs w:val="24"/>
        </w:rPr>
        <w:t>s</w:t>
      </w:r>
      <w:r w:rsidRPr="009950B7">
        <w:rPr>
          <w:color w:val="000000"/>
          <w:sz w:val="24"/>
          <w:szCs w:val="24"/>
        </w:rPr>
        <w:t>, data from these reports may be used for publications.</w:t>
      </w:r>
      <w:r w:rsidR="00F926AC">
        <w:rPr>
          <w:color w:val="000000"/>
          <w:sz w:val="24"/>
          <w:szCs w:val="24"/>
        </w:rPr>
        <w:t xml:space="preserve"> </w:t>
      </w:r>
      <w:r w:rsidRPr="009950B7">
        <w:rPr>
          <w:color w:val="000000"/>
          <w:sz w:val="24"/>
          <w:szCs w:val="24"/>
        </w:rPr>
        <w:t>These publications would most likely take the form of commentaries and would not generalize findings to other programs</w:t>
      </w:r>
      <w:r w:rsidR="00FC037E" w:rsidRPr="009950B7">
        <w:rPr>
          <w:color w:val="000000"/>
          <w:sz w:val="24"/>
          <w:szCs w:val="24"/>
        </w:rPr>
        <w:t>.</w:t>
      </w:r>
    </w:p>
    <w:p w:rsidR="00F44247" w:rsidRDefault="00F44247" w:rsidP="00685E25">
      <w:pPr>
        <w:pStyle w:val="P1-StandPara"/>
        <w:rPr>
          <w:color w:val="000000"/>
          <w:sz w:val="24"/>
          <w:szCs w:val="24"/>
        </w:rPr>
      </w:pPr>
      <w:r w:rsidRPr="009950B7">
        <w:rPr>
          <w:color w:val="000000"/>
          <w:sz w:val="24"/>
          <w:szCs w:val="24"/>
        </w:rPr>
        <w:t>Th</w:t>
      </w:r>
      <w:r w:rsidR="001C1AC6">
        <w:rPr>
          <w:color w:val="000000"/>
          <w:sz w:val="24"/>
          <w:szCs w:val="24"/>
        </w:rPr>
        <w:t>e project time schedule (Table 16-1</w:t>
      </w:r>
      <w:r w:rsidRPr="009950B7">
        <w:rPr>
          <w:color w:val="000000"/>
          <w:sz w:val="24"/>
          <w:szCs w:val="24"/>
        </w:rPr>
        <w:t>) represents a 6-month time f</w:t>
      </w:r>
      <w:r w:rsidR="004C24E7" w:rsidRPr="009950B7">
        <w:rPr>
          <w:color w:val="000000"/>
          <w:sz w:val="24"/>
          <w:szCs w:val="24"/>
        </w:rPr>
        <w:t xml:space="preserve">rame which begins once clearance is received and </w:t>
      </w:r>
      <w:r w:rsidR="008B6D09">
        <w:rPr>
          <w:color w:val="000000"/>
          <w:sz w:val="24"/>
          <w:szCs w:val="24"/>
        </w:rPr>
        <w:t xml:space="preserve">a grant is funded.  This table would be </w:t>
      </w:r>
      <w:r w:rsidR="0036312D">
        <w:rPr>
          <w:color w:val="000000"/>
          <w:sz w:val="24"/>
          <w:szCs w:val="24"/>
        </w:rPr>
        <w:t xml:space="preserve">repeated every year </w:t>
      </w:r>
      <w:r w:rsidR="008B6D09">
        <w:rPr>
          <w:color w:val="000000"/>
          <w:sz w:val="24"/>
          <w:szCs w:val="24"/>
        </w:rPr>
        <w:lastRenderedPageBreak/>
        <w:t xml:space="preserve">through </w:t>
      </w:r>
      <w:r w:rsidR="004C24E7" w:rsidRPr="009950B7">
        <w:rPr>
          <w:color w:val="000000"/>
          <w:sz w:val="24"/>
          <w:szCs w:val="24"/>
        </w:rPr>
        <w:t>the three year</w:t>
      </w:r>
      <w:r w:rsidR="008B6D09">
        <w:rPr>
          <w:color w:val="000000"/>
          <w:sz w:val="24"/>
          <w:szCs w:val="24"/>
        </w:rPr>
        <w:t xml:space="preserve"> information collection phase</w:t>
      </w:r>
      <w:r w:rsidR="0036312D">
        <w:rPr>
          <w:color w:val="000000"/>
          <w:sz w:val="24"/>
          <w:szCs w:val="24"/>
        </w:rPr>
        <w:t>, so that each administrative supplement is surveyed at the end of the supplement and each R01, R21 and U01 is surveyed one year into the award and at the end of the award</w:t>
      </w:r>
      <w:r w:rsidR="004C24E7" w:rsidRPr="009950B7">
        <w:rPr>
          <w:color w:val="000000"/>
          <w:sz w:val="24"/>
          <w:szCs w:val="24"/>
        </w:rPr>
        <w:t>.</w:t>
      </w:r>
    </w:p>
    <w:p w:rsidR="00F33EEB" w:rsidRPr="009950B7" w:rsidRDefault="00F33EEB" w:rsidP="00F33EEB">
      <w:pPr>
        <w:pStyle w:val="P1-StandPara"/>
        <w:ind w:firstLine="0"/>
        <w:rPr>
          <w:color w:val="000000"/>
          <w:sz w:val="24"/>
          <w:szCs w:val="24"/>
        </w:rPr>
      </w:pPr>
      <w:proofErr w:type="gramStart"/>
      <w:r>
        <w:rPr>
          <w:color w:val="000000"/>
          <w:sz w:val="24"/>
          <w:szCs w:val="24"/>
        </w:rPr>
        <w:t xml:space="preserve">Table </w:t>
      </w:r>
      <w:r w:rsidR="00092D7A">
        <w:rPr>
          <w:color w:val="000000"/>
          <w:sz w:val="24"/>
          <w:szCs w:val="24"/>
        </w:rPr>
        <w:t>1</w:t>
      </w:r>
      <w:r>
        <w:rPr>
          <w:color w:val="000000"/>
          <w:sz w:val="24"/>
          <w:szCs w:val="24"/>
        </w:rPr>
        <w:t>6</w:t>
      </w:r>
      <w:r w:rsidR="00092D7A">
        <w:rPr>
          <w:color w:val="000000"/>
          <w:sz w:val="24"/>
          <w:szCs w:val="24"/>
        </w:rPr>
        <w:t>-1</w:t>
      </w:r>
      <w:r>
        <w:rPr>
          <w:color w:val="000000"/>
          <w:sz w:val="24"/>
          <w:szCs w:val="24"/>
        </w:rPr>
        <w:t>.</w:t>
      </w:r>
      <w:proofErr w:type="gramEnd"/>
      <w:r w:rsidR="00F926AC">
        <w:rPr>
          <w:color w:val="000000"/>
          <w:sz w:val="24"/>
          <w:szCs w:val="24"/>
        </w:rPr>
        <w:t xml:space="preserve"> </w:t>
      </w:r>
      <w:r>
        <w:rPr>
          <w:color w:val="000000"/>
          <w:sz w:val="24"/>
          <w:szCs w:val="24"/>
        </w:rPr>
        <w:t>Project Time Schedule</w:t>
      </w:r>
    </w:p>
    <w:tbl>
      <w:tblPr>
        <w:tblW w:w="9180"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4770"/>
        <w:gridCol w:w="1530"/>
        <w:gridCol w:w="1530"/>
        <w:gridCol w:w="1350"/>
      </w:tblGrid>
      <w:tr w:rsidR="002C30A9" w:rsidRPr="009950B7" w:rsidTr="00314E67">
        <w:trPr>
          <w:trHeight w:val="476"/>
        </w:trPr>
        <w:tc>
          <w:tcPr>
            <w:tcW w:w="4770" w:type="dxa"/>
            <w:vMerge w:val="restart"/>
            <w:shd w:val="clear" w:color="auto" w:fill="auto"/>
          </w:tcPr>
          <w:p w:rsidR="002C30A9" w:rsidRPr="009950B7" w:rsidRDefault="002C30A9" w:rsidP="007130C4">
            <w:pPr>
              <w:tabs>
                <w:tab w:val="left" w:pos="900"/>
                <w:tab w:val="left" w:pos="1440"/>
                <w:tab w:val="left" w:pos="2160"/>
              </w:tabs>
              <w:rPr>
                <w:rFonts w:ascii="Arial" w:hAnsi="Arial" w:cs="Arial"/>
                <w:b/>
                <w:bCs/>
                <w:color w:val="000000"/>
                <w:sz w:val="24"/>
                <w:szCs w:val="24"/>
              </w:rPr>
            </w:pPr>
          </w:p>
        </w:tc>
        <w:tc>
          <w:tcPr>
            <w:tcW w:w="4410" w:type="dxa"/>
            <w:gridSpan w:val="3"/>
            <w:shd w:val="clear" w:color="auto" w:fill="auto"/>
            <w:vAlign w:val="center"/>
          </w:tcPr>
          <w:p w:rsidR="002C30A9" w:rsidRPr="009950B7" w:rsidRDefault="002C30A9" w:rsidP="00AF0172">
            <w:pPr>
              <w:tabs>
                <w:tab w:val="left" w:pos="900"/>
                <w:tab w:val="left" w:pos="1440"/>
                <w:tab w:val="left" w:pos="2160"/>
              </w:tabs>
              <w:jc w:val="center"/>
              <w:rPr>
                <w:bCs/>
                <w:color w:val="000000"/>
                <w:sz w:val="24"/>
                <w:szCs w:val="24"/>
              </w:rPr>
            </w:pPr>
            <w:r w:rsidRPr="009950B7">
              <w:rPr>
                <w:bCs/>
                <w:color w:val="000000"/>
                <w:sz w:val="24"/>
                <w:szCs w:val="24"/>
              </w:rPr>
              <w:t>Months after OMB approval</w:t>
            </w:r>
          </w:p>
        </w:tc>
      </w:tr>
      <w:tr w:rsidR="002C30A9" w:rsidRPr="009950B7" w:rsidTr="00314E67">
        <w:trPr>
          <w:trHeight w:val="147"/>
        </w:trPr>
        <w:tc>
          <w:tcPr>
            <w:tcW w:w="4770" w:type="dxa"/>
            <w:vMerge/>
          </w:tcPr>
          <w:p w:rsidR="002C30A9" w:rsidRPr="009950B7" w:rsidRDefault="002C30A9" w:rsidP="007130C4">
            <w:pPr>
              <w:tabs>
                <w:tab w:val="left" w:pos="900"/>
                <w:tab w:val="left" w:pos="1440"/>
                <w:tab w:val="left" w:pos="2160"/>
              </w:tabs>
              <w:rPr>
                <w:rFonts w:ascii="Arial" w:hAnsi="Arial" w:cs="Arial"/>
                <w:b/>
                <w:bCs/>
                <w:color w:val="000000"/>
                <w:sz w:val="24"/>
                <w:szCs w:val="24"/>
              </w:rPr>
            </w:pPr>
          </w:p>
        </w:tc>
        <w:tc>
          <w:tcPr>
            <w:tcW w:w="1530" w:type="dxa"/>
          </w:tcPr>
          <w:p w:rsidR="002C30A9" w:rsidRPr="009950B7" w:rsidRDefault="002C30A9" w:rsidP="007130C4">
            <w:pPr>
              <w:tabs>
                <w:tab w:val="left" w:pos="900"/>
                <w:tab w:val="left" w:pos="1440"/>
                <w:tab w:val="left" w:pos="2160"/>
              </w:tabs>
              <w:jc w:val="center"/>
              <w:rPr>
                <w:bCs/>
                <w:color w:val="000000"/>
                <w:sz w:val="24"/>
                <w:szCs w:val="24"/>
              </w:rPr>
            </w:pPr>
            <w:r w:rsidRPr="009950B7">
              <w:rPr>
                <w:bCs/>
                <w:color w:val="000000"/>
                <w:sz w:val="24"/>
                <w:szCs w:val="24"/>
              </w:rPr>
              <w:t>Month</w:t>
            </w:r>
            <w:r>
              <w:rPr>
                <w:bCs/>
                <w:color w:val="000000"/>
                <w:sz w:val="24"/>
                <w:szCs w:val="24"/>
              </w:rPr>
              <w:t>s</w:t>
            </w:r>
            <w:r w:rsidRPr="009950B7">
              <w:rPr>
                <w:bCs/>
                <w:color w:val="000000"/>
                <w:sz w:val="24"/>
                <w:szCs w:val="24"/>
              </w:rPr>
              <w:t xml:space="preserve"> 1</w:t>
            </w:r>
            <w:r>
              <w:rPr>
                <w:bCs/>
                <w:color w:val="000000"/>
                <w:sz w:val="24"/>
                <w:szCs w:val="24"/>
              </w:rPr>
              <w:t>-2</w:t>
            </w:r>
          </w:p>
        </w:tc>
        <w:tc>
          <w:tcPr>
            <w:tcW w:w="1530" w:type="dxa"/>
          </w:tcPr>
          <w:p w:rsidR="002C30A9" w:rsidRPr="009950B7" w:rsidRDefault="002C30A9" w:rsidP="007130C4">
            <w:pPr>
              <w:tabs>
                <w:tab w:val="left" w:pos="900"/>
                <w:tab w:val="left" w:pos="1440"/>
                <w:tab w:val="left" w:pos="2160"/>
              </w:tabs>
              <w:jc w:val="center"/>
              <w:rPr>
                <w:bCs/>
                <w:color w:val="000000"/>
                <w:sz w:val="24"/>
                <w:szCs w:val="24"/>
              </w:rPr>
            </w:pPr>
            <w:r>
              <w:rPr>
                <w:bCs/>
                <w:color w:val="000000"/>
                <w:sz w:val="24"/>
                <w:szCs w:val="24"/>
              </w:rPr>
              <w:t>Months 3-4</w:t>
            </w:r>
          </w:p>
        </w:tc>
        <w:tc>
          <w:tcPr>
            <w:tcW w:w="1350" w:type="dxa"/>
          </w:tcPr>
          <w:p w:rsidR="002C30A9" w:rsidRPr="009950B7" w:rsidRDefault="002C30A9" w:rsidP="007130C4">
            <w:pPr>
              <w:tabs>
                <w:tab w:val="left" w:pos="900"/>
                <w:tab w:val="left" w:pos="1440"/>
                <w:tab w:val="left" w:pos="2160"/>
              </w:tabs>
              <w:jc w:val="center"/>
              <w:rPr>
                <w:bCs/>
                <w:color w:val="000000"/>
                <w:sz w:val="24"/>
                <w:szCs w:val="24"/>
              </w:rPr>
            </w:pPr>
            <w:r w:rsidRPr="009950B7">
              <w:rPr>
                <w:bCs/>
                <w:color w:val="000000"/>
                <w:sz w:val="24"/>
                <w:szCs w:val="24"/>
              </w:rPr>
              <w:t>Months 4-6</w:t>
            </w:r>
          </w:p>
        </w:tc>
      </w:tr>
      <w:tr w:rsidR="002C30A9" w:rsidRPr="009950B7" w:rsidTr="00314E67">
        <w:trPr>
          <w:trHeight w:val="230"/>
        </w:trPr>
        <w:tc>
          <w:tcPr>
            <w:tcW w:w="4770" w:type="dxa"/>
          </w:tcPr>
          <w:p w:rsidR="002C30A9" w:rsidRPr="009950B7" w:rsidRDefault="002C30A9" w:rsidP="00F33EEB">
            <w:pPr>
              <w:spacing w:line="240" w:lineRule="auto"/>
              <w:jc w:val="left"/>
              <w:rPr>
                <w:bCs/>
                <w:color w:val="000000"/>
                <w:sz w:val="24"/>
                <w:szCs w:val="24"/>
              </w:rPr>
            </w:pPr>
            <w:r w:rsidRPr="009950B7">
              <w:rPr>
                <w:bCs/>
                <w:color w:val="000000"/>
                <w:sz w:val="24"/>
                <w:szCs w:val="24"/>
              </w:rPr>
              <w:t xml:space="preserve">Contact </w:t>
            </w:r>
            <w:r w:rsidRPr="009950B7">
              <w:rPr>
                <w:color w:val="000000"/>
                <w:sz w:val="24"/>
                <w:szCs w:val="24"/>
              </w:rPr>
              <w:t>Principal</w:t>
            </w:r>
            <w:r>
              <w:rPr>
                <w:color w:val="000000"/>
                <w:sz w:val="24"/>
                <w:szCs w:val="24"/>
              </w:rPr>
              <w:t xml:space="preserve"> </w:t>
            </w:r>
            <w:r w:rsidRPr="009950B7">
              <w:rPr>
                <w:color w:val="000000"/>
                <w:sz w:val="24"/>
                <w:szCs w:val="24"/>
              </w:rPr>
              <w:t>Investigators</w:t>
            </w:r>
          </w:p>
        </w:tc>
        <w:tc>
          <w:tcPr>
            <w:tcW w:w="1530" w:type="dxa"/>
            <w:tcBorders>
              <w:bottom w:val="single" w:sz="6" w:space="0" w:color="auto"/>
            </w:tcBorders>
            <w:shd w:val="clear" w:color="auto" w:fill="7F7F7F"/>
          </w:tcPr>
          <w:p w:rsidR="002C30A9" w:rsidRPr="009950B7" w:rsidRDefault="002C30A9" w:rsidP="007130C4">
            <w:pPr>
              <w:tabs>
                <w:tab w:val="left" w:pos="900"/>
                <w:tab w:val="left" w:pos="1440"/>
                <w:tab w:val="left" w:pos="2160"/>
              </w:tabs>
              <w:rPr>
                <w:bCs/>
                <w:color w:val="000000"/>
                <w:sz w:val="24"/>
                <w:szCs w:val="24"/>
              </w:rPr>
            </w:pPr>
          </w:p>
        </w:tc>
        <w:tc>
          <w:tcPr>
            <w:tcW w:w="1530" w:type="dxa"/>
            <w:tcBorders>
              <w:bottom w:val="single" w:sz="6" w:space="0" w:color="auto"/>
            </w:tcBorders>
            <w:shd w:val="clear" w:color="auto" w:fill="auto"/>
          </w:tcPr>
          <w:p w:rsidR="002C30A9" w:rsidRPr="009950B7" w:rsidRDefault="002C30A9" w:rsidP="007130C4">
            <w:pPr>
              <w:tabs>
                <w:tab w:val="left" w:pos="900"/>
                <w:tab w:val="left" w:pos="1440"/>
                <w:tab w:val="left" w:pos="2160"/>
              </w:tabs>
              <w:rPr>
                <w:bCs/>
                <w:color w:val="000000"/>
                <w:sz w:val="24"/>
                <w:szCs w:val="24"/>
              </w:rPr>
            </w:pPr>
          </w:p>
        </w:tc>
        <w:tc>
          <w:tcPr>
            <w:tcW w:w="1350" w:type="dxa"/>
            <w:tcBorders>
              <w:bottom w:val="single" w:sz="6" w:space="0" w:color="auto"/>
            </w:tcBorders>
          </w:tcPr>
          <w:p w:rsidR="002C30A9" w:rsidRPr="009950B7" w:rsidRDefault="002C30A9" w:rsidP="007130C4">
            <w:pPr>
              <w:tabs>
                <w:tab w:val="left" w:pos="900"/>
                <w:tab w:val="left" w:pos="1440"/>
                <w:tab w:val="left" w:pos="2160"/>
              </w:tabs>
              <w:rPr>
                <w:rFonts w:ascii="Arial" w:hAnsi="Arial" w:cs="Arial"/>
                <w:b/>
                <w:bCs/>
                <w:color w:val="000000"/>
                <w:sz w:val="24"/>
                <w:szCs w:val="24"/>
              </w:rPr>
            </w:pPr>
          </w:p>
        </w:tc>
      </w:tr>
      <w:tr w:rsidR="002C30A9" w:rsidRPr="009950B7" w:rsidTr="00314E67">
        <w:trPr>
          <w:trHeight w:val="230"/>
        </w:trPr>
        <w:tc>
          <w:tcPr>
            <w:tcW w:w="4770" w:type="dxa"/>
          </w:tcPr>
          <w:p w:rsidR="002C30A9" w:rsidRPr="009950B7" w:rsidRDefault="002C30A9" w:rsidP="00F33EEB">
            <w:pPr>
              <w:spacing w:line="240" w:lineRule="auto"/>
              <w:jc w:val="left"/>
              <w:rPr>
                <w:bCs/>
                <w:color w:val="000000"/>
                <w:sz w:val="24"/>
                <w:szCs w:val="24"/>
              </w:rPr>
            </w:pPr>
            <w:r w:rsidRPr="009950B7">
              <w:rPr>
                <w:bCs/>
                <w:color w:val="000000"/>
                <w:sz w:val="24"/>
                <w:szCs w:val="24"/>
              </w:rPr>
              <w:t xml:space="preserve">Obtain responses from </w:t>
            </w:r>
            <w:r w:rsidRPr="009950B7">
              <w:rPr>
                <w:color w:val="000000"/>
                <w:sz w:val="24"/>
                <w:szCs w:val="24"/>
              </w:rPr>
              <w:t>Principal</w:t>
            </w:r>
            <w:r>
              <w:rPr>
                <w:color w:val="000000"/>
                <w:sz w:val="24"/>
                <w:szCs w:val="24"/>
              </w:rPr>
              <w:t xml:space="preserve"> </w:t>
            </w:r>
            <w:r w:rsidRPr="009950B7">
              <w:rPr>
                <w:color w:val="000000"/>
                <w:sz w:val="24"/>
                <w:szCs w:val="24"/>
              </w:rPr>
              <w:t>Investigators</w:t>
            </w:r>
          </w:p>
        </w:tc>
        <w:tc>
          <w:tcPr>
            <w:tcW w:w="1530" w:type="dxa"/>
            <w:shd w:val="clear" w:color="auto" w:fill="7F7F7F"/>
          </w:tcPr>
          <w:p w:rsidR="002C30A9" w:rsidRPr="009950B7" w:rsidRDefault="002C30A9" w:rsidP="007130C4">
            <w:pPr>
              <w:tabs>
                <w:tab w:val="left" w:pos="900"/>
                <w:tab w:val="left" w:pos="1440"/>
                <w:tab w:val="left" w:pos="2160"/>
              </w:tabs>
              <w:rPr>
                <w:bCs/>
                <w:color w:val="000000"/>
                <w:sz w:val="24"/>
                <w:szCs w:val="24"/>
              </w:rPr>
            </w:pPr>
          </w:p>
        </w:tc>
        <w:tc>
          <w:tcPr>
            <w:tcW w:w="1530" w:type="dxa"/>
            <w:tcBorders>
              <w:bottom w:val="single" w:sz="6" w:space="0" w:color="auto"/>
            </w:tcBorders>
            <w:shd w:val="clear" w:color="auto" w:fill="FFFFFF"/>
          </w:tcPr>
          <w:p w:rsidR="002C30A9" w:rsidRPr="009950B7" w:rsidRDefault="002C30A9" w:rsidP="007130C4">
            <w:pPr>
              <w:tabs>
                <w:tab w:val="left" w:pos="900"/>
                <w:tab w:val="left" w:pos="1440"/>
                <w:tab w:val="left" w:pos="2160"/>
              </w:tabs>
              <w:rPr>
                <w:bCs/>
                <w:color w:val="000000"/>
                <w:sz w:val="24"/>
                <w:szCs w:val="24"/>
              </w:rPr>
            </w:pPr>
          </w:p>
        </w:tc>
        <w:tc>
          <w:tcPr>
            <w:tcW w:w="1350" w:type="dxa"/>
            <w:tcBorders>
              <w:bottom w:val="single" w:sz="6" w:space="0" w:color="auto"/>
            </w:tcBorders>
            <w:shd w:val="clear" w:color="auto" w:fill="FFFFFF"/>
          </w:tcPr>
          <w:p w:rsidR="002C30A9" w:rsidRPr="009950B7" w:rsidRDefault="002C30A9" w:rsidP="007130C4">
            <w:pPr>
              <w:tabs>
                <w:tab w:val="left" w:pos="900"/>
                <w:tab w:val="left" w:pos="1440"/>
                <w:tab w:val="left" w:pos="2160"/>
              </w:tabs>
              <w:rPr>
                <w:rFonts w:ascii="Arial" w:hAnsi="Arial" w:cs="Arial"/>
                <w:b/>
                <w:bCs/>
                <w:color w:val="000000"/>
                <w:sz w:val="24"/>
                <w:szCs w:val="24"/>
              </w:rPr>
            </w:pPr>
          </w:p>
        </w:tc>
      </w:tr>
      <w:tr w:rsidR="002C30A9" w:rsidRPr="009950B7" w:rsidTr="00314E67">
        <w:trPr>
          <w:trHeight w:val="230"/>
        </w:trPr>
        <w:tc>
          <w:tcPr>
            <w:tcW w:w="4770" w:type="dxa"/>
          </w:tcPr>
          <w:p w:rsidR="002C30A9" w:rsidRPr="009950B7" w:rsidRDefault="002C30A9" w:rsidP="007130C4">
            <w:pPr>
              <w:tabs>
                <w:tab w:val="left" w:pos="900"/>
                <w:tab w:val="left" w:pos="1440"/>
                <w:tab w:val="left" w:pos="2160"/>
              </w:tabs>
              <w:rPr>
                <w:bCs/>
                <w:color w:val="000000"/>
                <w:sz w:val="24"/>
                <w:szCs w:val="24"/>
              </w:rPr>
            </w:pPr>
            <w:r w:rsidRPr="009950B7">
              <w:rPr>
                <w:bCs/>
                <w:color w:val="000000"/>
                <w:sz w:val="24"/>
                <w:szCs w:val="24"/>
              </w:rPr>
              <w:t>Tabulation and analysis of responses</w:t>
            </w:r>
          </w:p>
        </w:tc>
        <w:tc>
          <w:tcPr>
            <w:tcW w:w="1530" w:type="dxa"/>
          </w:tcPr>
          <w:p w:rsidR="002C30A9" w:rsidRPr="009950B7" w:rsidRDefault="002C30A9" w:rsidP="007130C4">
            <w:pPr>
              <w:tabs>
                <w:tab w:val="left" w:pos="900"/>
                <w:tab w:val="left" w:pos="1440"/>
                <w:tab w:val="left" w:pos="2160"/>
              </w:tabs>
              <w:rPr>
                <w:bCs/>
                <w:color w:val="000000"/>
                <w:sz w:val="24"/>
                <w:szCs w:val="24"/>
              </w:rPr>
            </w:pPr>
          </w:p>
        </w:tc>
        <w:tc>
          <w:tcPr>
            <w:tcW w:w="1530" w:type="dxa"/>
            <w:shd w:val="clear" w:color="auto" w:fill="7F7F7F"/>
          </w:tcPr>
          <w:p w:rsidR="002C30A9" w:rsidRPr="009950B7" w:rsidRDefault="002C30A9" w:rsidP="007130C4">
            <w:pPr>
              <w:tabs>
                <w:tab w:val="left" w:pos="900"/>
                <w:tab w:val="left" w:pos="1440"/>
                <w:tab w:val="left" w:pos="2160"/>
              </w:tabs>
              <w:rPr>
                <w:bCs/>
                <w:color w:val="000000"/>
                <w:sz w:val="24"/>
                <w:szCs w:val="24"/>
              </w:rPr>
            </w:pPr>
          </w:p>
        </w:tc>
        <w:tc>
          <w:tcPr>
            <w:tcW w:w="1350" w:type="dxa"/>
            <w:shd w:val="clear" w:color="auto" w:fill="7F7F7F"/>
          </w:tcPr>
          <w:p w:rsidR="002C30A9" w:rsidRPr="009950B7" w:rsidRDefault="002C30A9" w:rsidP="007130C4">
            <w:pPr>
              <w:tabs>
                <w:tab w:val="left" w:pos="900"/>
                <w:tab w:val="left" w:pos="1440"/>
                <w:tab w:val="left" w:pos="2160"/>
              </w:tabs>
              <w:rPr>
                <w:rFonts w:ascii="Arial" w:hAnsi="Arial" w:cs="Arial"/>
                <w:b/>
                <w:bCs/>
                <w:color w:val="000000"/>
                <w:sz w:val="24"/>
                <w:szCs w:val="24"/>
              </w:rPr>
            </w:pPr>
          </w:p>
        </w:tc>
      </w:tr>
      <w:tr w:rsidR="002C30A9" w:rsidRPr="009950B7" w:rsidTr="00314E67">
        <w:trPr>
          <w:trHeight w:val="230"/>
        </w:trPr>
        <w:tc>
          <w:tcPr>
            <w:tcW w:w="4770" w:type="dxa"/>
          </w:tcPr>
          <w:p w:rsidR="002C30A9" w:rsidRPr="009950B7" w:rsidRDefault="002C30A9" w:rsidP="007130C4">
            <w:pPr>
              <w:tabs>
                <w:tab w:val="left" w:pos="900"/>
                <w:tab w:val="left" w:pos="1440"/>
                <w:tab w:val="left" w:pos="2160"/>
              </w:tabs>
              <w:rPr>
                <w:bCs/>
                <w:color w:val="000000"/>
                <w:sz w:val="24"/>
                <w:szCs w:val="24"/>
              </w:rPr>
            </w:pPr>
            <w:r>
              <w:rPr>
                <w:bCs/>
                <w:color w:val="000000"/>
                <w:sz w:val="24"/>
                <w:szCs w:val="24"/>
              </w:rPr>
              <w:t>Summarize results</w:t>
            </w:r>
          </w:p>
        </w:tc>
        <w:tc>
          <w:tcPr>
            <w:tcW w:w="1530" w:type="dxa"/>
          </w:tcPr>
          <w:p w:rsidR="002C30A9" w:rsidRPr="009950B7" w:rsidRDefault="002C30A9" w:rsidP="007130C4">
            <w:pPr>
              <w:tabs>
                <w:tab w:val="left" w:pos="900"/>
                <w:tab w:val="left" w:pos="1440"/>
                <w:tab w:val="left" w:pos="2160"/>
              </w:tabs>
              <w:rPr>
                <w:bCs/>
                <w:color w:val="000000"/>
                <w:sz w:val="24"/>
                <w:szCs w:val="24"/>
              </w:rPr>
            </w:pPr>
          </w:p>
        </w:tc>
        <w:tc>
          <w:tcPr>
            <w:tcW w:w="1530" w:type="dxa"/>
          </w:tcPr>
          <w:p w:rsidR="002C30A9" w:rsidRPr="009950B7" w:rsidRDefault="002C30A9" w:rsidP="007130C4">
            <w:pPr>
              <w:tabs>
                <w:tab w:val="left" w:pos="900"/>
                <w:tab w:val="left" w:pos="1440"/>
                <w:tab w:val="left" w:pos="2160"/>
              </w:tabs>
              <w:rPr>
                <w:bCs/>
                <w:color w:val="000000"/>
                <w:sz w:val="24"/>
                <w:szCs w:val="24"/>
              </w:rPr>
            </w:pPr>
          </w:p>
        </w:tc>
        <w:tc>
          <w:tcPr>
            <w:tcW w:w="1350" w:type="dxa"/>
            <w:shd w:val="clear" w:color="auto" w:fill="7F7F7F"/>
          </w:tcPr>
          <w:p w:rsidR="002C30A9" w:rsidRPr="009950B7" w:rsidRDefault="002C30A9" w:rsidP="007130C4">
            <w:pPr>
              <w:tabs>
                <w:tab w:val="left" w:pos="900"/>
                <w:tab w:val="left" w:pos="1440"/>
                <w:tab w:val="left" w:pos="2160"/>
              </w:tabs>
              <w:rPr>
                <w:rFonts w:ascii="Arial" w:hAnsi="Arial" w:cs="Arial"/>
                <w:b/>
                <w:bCs/>
                <w:color w:val="000000"/>
                <w:sz w:val="24"/>
                <w:szCs w:val="24"/>
              </w:rPr>
            </w:pPr>
          </w:p>
        </w:tc>
      </w:tr>
    </w:tbl>
    <w:p w:rsidR="007E2941" w:rsidRPr="009950B7" w:rsidRDefault="007E2941" w:rsidP="007E2941">
      <w:pPr>
        <w:rPr>
          <w:b/>
          <w:color w:val="000000"/>
          <w:sz w:val="24"/>
          <w:szCs w:val="24"/>
        </w:rPr>
      </w:pPr>
    </w:p>
    <w:p w:rsidR="005F475B" w:rsidRPr="009950B7" w:rsidRDefault="005F475B" w:rsidP="005F475B">
      <w:pPr>
        <w:rPr>
          <w:b/>
          <w:color w:val="000000"/>
          <w:sz w:val="24"/>
          <w:szCs w:val="24"/>
        </w:rPr>
      </w:pPr>
    </w:p>
    <w:p w:rsidR="008D20C5" w:rsidRPr="009950B7" w:rsidRDefault="004B4AEA" w:rsidP="004B4AEA">
      <w:pPr>
        <w:pStyle w:val="Heading2"/>
        <w:tabs>
          <w:tab w:val="clear" w:pos="1152"/>
          <w:tab w:val="left" w:pos="720"/>
        </w:tabs>
        <w:spacing w:after="0" w:line="480" w:lineRule="auto"/>
        <w:ind w:left="0" w:firstLine="0"/>
        <w:rPr>
          <w:color w:val="000000"/>
          <w:sz w:val="24"/>
          <w:szCs w:val="24"/>
        </w:rPr>
      </w:pPr>
      <w:bookmarkStart w:id="67" w:name="_Toc443881760"/>
      <w:bookmarkStart w:id="68" w:name="_Toc451592247"/>
      <w:bookmarkStart w:id="69" w:name="_Toc5610288"/>
      <w:bookmarkStart w:id="70" w:name="_Toc99178794"/>
      <w:r w:rsidRPr="009950B7">
        <w:rPr>
          <w:color w:val="000000"/>
          <w:sz w:val="24"/>
          <w:szCs w:val="24"/>
        </w:rPr>
        <w:t>A.</w:t>
      </w:r>
      <w:r w:rsidR="008D20C5" w:rsidRPr="009950B7">
        <w:rPr>
          <w:color w:val="000000"/>
          <w:sz w:val="24"/>
          <w:szCs w:val="24"/>
        </w:rPr>
        <w:t>17</w:t>
      </w:r>
      <w:r w:rsidR="008D20C5" w:rsidRPr="009950B7">
        <w:rPr>
          <w:color w:val="000000"/>
          <w:sz w:val="24"/>
          <w:szCs w:val="24"/>
        </w:rPr>
        <w:tab/>
        <w:t>Reason(s) Display of OMB Expiration Date is Inappropriate</w:t>
      </w:r>
      <w:bookmarkEnd w:id="67"/>
      <w:bookmarkEnd w:id="68"/>
      <w:bookmarkEnd w:id="69"/>
      <w:bookmarkEnd w:id="70"/>
    </w:p>
    <w:p w:rsidR="00F74375" w:rsidRPr="009950B7" w:rsidRDefault="00FE3D7F" w:rsidP="00FA3CEC">
      <w:pPr>
        <w:pStyle w:val="P1-StandPara"/>
        <w:rPr>
          <w:color w:val="000000"/>
          <w:sz w:val="24"/>
          <w:szCs w:val="24"/>
        </w:rPr>
      </w:pPr>
      <w:r w:rsidRPr="009950B7">
        <w:rPr>
          <w:color w:val="000000"/>
          <w:sz w:val="24"/>
          <w:szCs w:val="24"/>
        </w:rPr>
        <w:t xml:space="preserve">We are not seeking approval to not display the expiration date for OMB approval of the information collection. </w:t>
      </w:r>
      <w:bookmarkStart w:id="71" w:name="_Toc443881761"/>
      <w:bookmarkStart w:id="72" w:name="_Toc451592248"/>
      <w:bookmarkStart w:id="73" w:name="_Toc5610289"/>
      <w:bookmarkStart w:id="74" w:name="_Toc99178795"/>
    </w:p>
    <w:p w:rsidR="00F33EEB" w:rsidRDefault="00F33EEB" w:rsidP="004B4AEA">
      <w:pPr>
        <w:pStyle w:val="Heading2"/>
        <w:tabs>
          <w:tab w:val="clear" w:pos="1152"/>
          <w:tab w:val="left" w:pos="720"/>
        </w:tabs>
        <w:spacing w:after="0" w:line="480" w:lineRule="auto"/>
        <w:ind w:left="0" w:firstLine="0"/>
        <w:rPr>
          <w:color w:val="000000"/>
          <w:sz w:val="24"/>
          <w:szCs w:val="24"/>
        </w:rPr>
      </w:pPr>
    </w:p>
    <w:p w:rsidR="00845103" w:rsidRPr="009950B7" w:rsidRDefault="004B4AEA" w:rsidP="004B4AEA">
      <w:pPr>
        <w:pStyle w:val="Heading2"/>
        <w:tabs>
          <w:tab w:val="clear" w:pos="1152"/>
          <w:tab w:val="left" w:pos="720"/>
        </w:tabs>
        <w:spacing w:after="0" w:line="480" w:lineRule="auto"/>
        <w:ind w:left="0" w:firstLine="0"/>
        <w:rPr>
          <w:color w:val="000000"/>
          <w:sz w:val="24"/>
          <w:szCs w:val="24"/>
        </w:rPr>
      </w:pPr>
      <w:r w:rsidRPr="009950B7">
        <w:rPr>
          <w:color w:val="000000"/>
          <w:sz w:val="24"/>
          <w:szCs w:val="24"/>
        </w:rPr>
        <w:t>A.</w:t>
      </w:r>
      <w:r w:rsidR="008D20C5" w:rsidRPr="009950B7">
        <w:rPr>
          <w:color w:val="000000"/>
          <w:sz w:val="24"/>
          <w:szCs w:val="24"/>
        </w:rPr>
        <w:t>18</w:t>
      </w:r>
      <w:r w:rsidR="008D20C5" w:rsidRPr="009950B7">
        <w:rPr>
          <w:color w:val="000000"/>
          <w:sz w:val="24"/>
          <w:szCs w:val="24"/>
        </w:rPr>
        <w:tab/>
        <w:t>Exceptions to Certification for Paperwork Reduction Act Submissions</w:t>
      </w:r>
      <w:bookmarkEnd w:id="71"/>
      <w:bookmarkEnd w:id="72"/>
      <w:bookmarkEnd w:id="73"/>
      <w:bookmarkEnd w:id="74"/>
    </w:p>
    <w:p w:rsidR="00344FE8" w:rsidRPr="009950B7" w:rsidRDefault="00344FE8" w:rsidP="00344FE8">
      <w:pPr>
        <w:pStyle w:val="P1-StandPara"/>
        <w:rPr>
          <w:color w:val="000000"/>
          <w:sz w:val="24"/>
          <w:szCs w:val="24"/>
        </w:rPr>
      </w:pPr>
      <w:r w:rsidRPr="009950B7">
        <w:rPr>
          <w:color w:val="000000"/>
          <w:sz w:val="24"/>
          <w:szCs w:val="24"/>
        </w:rPr>
        <w:t xml:space="preserve">The proposed </w:t>
      </w:r>
      <w:r w:rsidR="00F33EEB">
        <w:rPr>
          <w:color w:val="000000"/>
          <w:sz w:val="24"/>
          <w:szCs w:val="24"/>
        </w:rPr>
        <w:t>project</w:t>
      </w:r>
      <w:r w:rsidRPr="009950B7">
        <w:rPr>
          <w:color w:val="000000"/>
          <w:sz w:val="24"/>
          <w:szCs w:val="24"/>
        </w:rPr>
        <w:t xml:space="preserve"> do</w:t>
      </w:r>
      <w:r w:rsidR="00F33EEB">
        <w:rPr>
          <w:color w:val="000000"/>
          <w:sz w:val="24"/>
          <w:szCs w:val="24"/>
        </w:rPr>
        <w:t>es</w:t>
      </w:r>
      <w:r w:rsidRPr="009950B7">
        <w:rPr>
          <w:color w:val="000000"/>
          <w:sz w:val="24"/>
          <w:szCs w:val="24"/>
        </w:rPr>
        <w:t xml:space="preserve"> not require any exceptions to the Certification for Paperwork Reduction Act Submissions (5 CFR 1320.9)</w:t>
      </w:r>
      <w:r w:rsidR="00F33EEB">
        <w:rPr>
          <w:color w:val="000000"/>
          <w:sz w:val="24"/>
          <w:szCs w:val="24"/>
        </w:rPr>
        <w:t>.</w:t>
      </w:r>
    </w:p>
    <w:p w:rsidR="00320456" w:rsidRPr="009950B7" w:rsidRDefault="00320456" w:rsidP="009431F6">
      <w:pPr>
        <w:pStyle w:val="BodyText2"/>
        <w:spacing w:line="480" w:lineRule="auto"/>
        <w:ind w:left="0"/>
        <w:jc w:val="both"/>
        <w:rPr>
          <w:rFonts w:ascii="Arial" w:hAnsi="Arial" w:cs="Arial"/>
          <w:color w:val="000000"/>
          <w:sz w:val="24"/>
          <w:szCs w:val="24"/>
        </w:rPr>
      </w:pPr>
    </w:p>
    <w:sectPr w:rsidR="00320456" w:rsidRPr="009950B7" w:rsidSect="00E91B51">
      <w:pgSz w:w="12240" w:h="15840" w:code="1"/>
      <w:pgMar w:top="1440" w:right="1440" w:bottom="1440" w:left="1440" w:header="720" w:footer="43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C14" w:rsidRDefault="00C82C14">
      <w:pPr>
        <w:spacing w:line="240" w:lineRule="auto"/>
      </w:pPr>
      <w:r>
        <w:separator/>
      </w:r>
    </w:p>
  </w:endnote>
  <w:endnote w:type="continuationSeparator" w:id="0">
    <w:p w:rsidR="00C82C14" w:rsidRDefault="00C8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0A9" w:rsidRDefault="00FB660E" w:rsidP="000C66E5">
    <w:pPr>
      <w:pStyle w:val="Footer"/>
      <w:framePr w:wrap="around" w:vAnchor="text" w:hAnchor="margin" w:xAlign="center" w:y="1"/>
      <w:rPr>
        <w:rStyle w:val="PageNumber"/>
      </w:rPr>
    </w:pPr>
    <w:r>
      <w:rPr>
        <w:rStyle w:val="PageNumber"/>
      </w:rPr>
      <w:fldChar w:fldCharType="begin"/>
    </w:r>
    <w:r w:rsidR="002C30A9">
      <w:rPr>
        <w:rStyle w:val="PageNumber"/>
      </w:rPr>
      <w:instrText xml:space="preserve">PAGE  </w:instrText>
    </w:r>
    <w:r>
      <w:rPr>
        <w:rStyle w:val="PageNumber"/>
      </w:rPr>
      <w:fldChar w:fldCharType="end"/>
    </w:r>
  </w:p>
  <w:p w:rsidR="002C30A9" w:rsidRDefault="002C30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0A9" w:rsidRDefault="00FB660E">
    <w:pPr>
      <w:pStyle w:val="Footer"/>
      <w:jc w:val="center"/>
    </w:pPr>
    <w:r>
      <w:fldChar w:fldCharType="begin"/>
    </w:r>
    <w:r w:rsidR="002C30A9">
      <w:instrText xml:space="preserve"> PAGE   \* MERGEFORMAT </w:instrText>
    </w:r>
    <w:r>
      <w:fldChar w:fldCharType="separate"/>
    </w:r>
    <w:r w:rsidR="006C36BF">
      <w:rPr>
        <w:noProof/>
      </w:rPr>
      <w:t>19</w:t>
    </w:r>
    <w:r>
      <w:rPr>
        <w:noProof/>
      </w:rPr>
      <w:fldChar w:fldCharType="end"/>
    </w:r>
  </w:p>
  <w:p w:rsidR="002C30A9" w:rsidRDefault="002C30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0A9" w:rsidRDefault="002C30A9" w:rsidP="000472EC">
    <w:pPr>
      <w:pStyle w:val="Footer"/>
      <w:jc w:val="center"/>
      <w:rPr>
        <w:sz w:val="20"/>
      </w:rPr>
    </w:pPr>
    <w:r w:rsidRPr="001A132D">
      <w:rPr>
        <w:color w:val="FF0000"/>
        <w:sz w:val="20"/>
      </w:rPr>
      <w:t>NCI’s Office of Management Analysis and Assessment (OMAA)</w:t>
    </w:r>
    <w:r>
      <w:rPr>
        <w:color w:val="FF0000"/>
        <w:sz w:val="20"/>
      </w:rPr>
      <w:tab/>
    </w:r>
    <w:hyperlink r:id="rId1" w:tgtFrame="_blank" w:history="1">
      <w:r w:rsidRPr="000472EC">
        <w:rPr>
          <w:rStyle w:val="Hyperlink"/>
          <w:b/>
          <w:bCs/>
          <w:sz w:val="20"/>
        </w:rPr>
        <w:t>NCI_OMB_Clearance@mail.nih.gov</w:t>
      </w:r>
    </w:hyperlink>
    <w:r w:rsidRPr="000472EC">
      <w:rPr>
        <w:sz w:val="20"/>
      </w:rPr>
      <w:t>.</w:t>
    </w:r>
  </w:p>
  <w:p w:rsidR="002C30A9" w:rsidRDefault="00FB660E" w:rsidP="00B11F8C">
    <w:pPr>
      <w:pStyle w:val="Footer"/>
      <w:jc w:val="center"/>
      <w:rPr>
        <w:color w:val="FF0000"/>
        <w:sz w:val="20"/>
      </w:rPr>
    </w:pPr>
    <w:r w:rsidRPr="00B11F8C">
      <w:rPr>
        <w:color w:val="FF0000"/>
        <w:sz w:val="20"/>
      </w:rPr>
      <w:fldChar w:fldCharType="begin"/>
    </w:r>
    <w:r w:rsidR="002C30A9" w:rsidRPr="00B11F8C">
      <w:rPr>
        <w:color w:val="FF0000"/>
        <w:sz w:val="20"/>
      </w:rPr>
      <w:instrText xml:space="preserve"> FILENAME \p </w:instrText>
    </w:r>
    <w:r w:rsidRPr="00B11F8C">
      <w:rPr>
        <w:color w:val="FF0000"/>
        <w:sz w:val="20"/>
      </w:rPr>
      <w:fldChar w:fldCharType="separate"/>
    </w:r>
    <w:r w:rsidR="00571CE9">
      <w:rPr>
        <w:noProof/>
        <w:color w:val="FF0000"/>
        <w:sz w:val="20"/>
      </w:rPr>
      <w:t>C:\Users\schwab_m\AppData\Local\Microsoft\Windows\INetCache\Content.Outlook\64ROFIPQ\SSA EvalBilateral 10 6 2014.docx</w:t>
    </w:r>
    <w:r w:rsidRPr="00B11F8C">
      <w:rPr>
        <w:color w:val="FF0000"/>
        <w:sz w:val="20"/>
      </w:rPr>
      <w:fldChar w:fldCharType="end"/>
    </w:r>
  </w:p>
  <w:p w:rsidR="002C30A9" w:rsidRPr="001A132D" w:rsidRDefault="002C30A9" w:rsidP="00B11F8C">
    <w:pPr>
      <w:pStyle w:val="Footer"/>
      <w:jc w:val="center"/>
      <w:rPr>
        <w:color w:val="FF0000"/>
        <w:sz w:val="20"/>
      </w:rPr>
    </w:pPr>
    <w:r>
      <w:rPr>
        <w:color w:val="FF0000"/>
        <w:sz w:val="20"/>
      </w:rPr>
      <w:t>Last Upd</w:t>
    </w:r>
    <w:r w:rsidRPr="001A132D">
      <w:rPr>
        <w:color w:val="FF0000"/>
        <w:sz w:val="20"/>
      </w:rPr>
      <w:t xml:space="preserve">ated </w:t>
    </w:r>
    <w:r>
      <w:rPr>
        <w:color w:val="FF0000"/>
        <w:sz w:val="20"/>
      </w:rPr>
      <w:t>8-27</w:t>
    </w:r>
    <w:r w:rsidRPr="001A132D">
      <w:rPr>
        <w:color w:val="FF0000"/>
        <w:sz w:val="20"/>
      </w:rPr>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C14" w:rsidRDefault="00C82C14">
      <w:pPr>
        <w:spacing w:line="240" w:lineRule="auto"/>
      </w:pPr>
      <w:r>
        <w:separator/>
      </w:r>
    </w:p>
  </w:footnote>
  <w:footnote w:type="continuationSeparator" w:id="0">
    <w:p w:rsidR="00C82C14" w:rsidRDefault="00C82C14">
      <w:pPr>
        <w:spacing w:line="240" w:lineRule="auto"/>
      </w:pPr>
      <w:r>
        <w:continuationSeparator/>
      </w:r>
    </w:p>
  </w:footnote>
  <w:footnote w:id="1">
    <w:p w:rsidR="002C30A9" w:rsidRDefault="002C30A9">
      <w:pPr>
        <w:pStyle w:val="FootnoteText"/>
      </w:pPr>
      <w:r>
        <w:rPr>
          <w:rStyle w:val="FootnoteReference"/>
        </w:rPr>
        <w:footnoteRef/>
      </w:r>
      <w:r>
        <w:t xml:space="preserve"> </w:t>
      </w:r>
      <w:r w:rsidRPr="009950B7">
        <w:rPr>
          <w:color w:val="000000"/>
        </w:rPr>
        <w:t>Glass</w:t>
      </w:r>
      <w:r w:rsidRPr="003D5020">
        <w:rPr>
          <w:color w:val="000000"/>
        </w:rPr>
        <w:t xml:space="preserve"> </w:t>
      </w:r>
      <w:r w:rsidRPr="009950B7">
        <w:rPr>
          <w:color w:val="000000"/>
        </w:rPr>
        <w:t xml:space="preserve">RI. What the United States Has to Gain From Global Health Research. </w:t>
      </w:r>
      <w:proofErr w:type="gramStart"/>
      <w:r w:rsidRPr="009950B7">
        <w:rPr>
          <w:color w:val="000000"/>
        </w:rPr>
        <w:t>JAMA.</w:t>
      </w:r>
      <w:proofErr w:type="gramEnd"/>
      <w:r w:rsidRPr="009950B7">
        <w:rPr>
          <w:color w:val="000000"/>
        </w:rPr>
        <w:t xml:space="preserve"> 2013</w:t>
      </w:r>
      <w:proofErr w:type="gramStart"/>
      <w:r w:rsidRPr="009950B7">
        <w:rPr>
          <w:color w:val="000000"/>
        </w:rPr>
        <w:t>;310</w:t>
      </w:r>
      <w:proofErr w:type="gramEnd"/>
      <w:r w:rsidRPr="009950B7">
        <w:rPr>
          <w:color w:val="000000"/>
        </w:rPr>
        <w:t>(9):903-904. doi:10.1001/jama.2013.276558.</w:t>
      </w:r>
      <w:r>
        <w:rPr>
          <w:color w:val="000000"/>
        </w:rPr>
        <w:t xml:space="preserve"> </w:t>
      </w:r>
      <w:r w:rsidRPr="009950B7">
        <w:rPr>
          <w:color w:val="000000"/>
        </w:rPr>
        <w:t xml:space="preserve">RI. </w:t>
      </w:r>
    </w:p>
  </w:footnote>
  <w:footnote w:id="2">
    <w:p w:rsidR="002C30A9" w:rsidRDefault="002C30A9">
      <w:pPr>
        <w:pStyle w:val="FootnoteText"/>
      </w:pPr>
      <w:r>
        <w:rPr>
          <w:rStyle w:val="FootnoteReference"/>
        </w:rPr>
        <w:footnoteRef/>
      </w:r>
      <w:r>
        <w:t xml:space="preserve"> The South African Medical Research Council gifted matching funds to the NIH under the U.S.-South Africa program so both U.S. and South African investigators applied and received funding through the NIH. Thus both U.S. and South African investigators will be required to submit </w:t>
      </w:r>
      <w:r>
        <w:rPr>
          <w:color w:val="000000"/>
        </w:rPr>
        <w:t>annual</w:t>
      </w:r>
      <w:r w:rsidRPr="000A0E03">
        <w:rPr>
          <w:color w:val="000000"/>
        </w:rPr>
        <w:t xml:space="preserve"> progress reports.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1BB3"/>
    <w:multiLevelType w:val="hybridMultilevel"/>
    <w:tmpl w:val="BC78C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BA573E"/>
    <w:multiLevelType w:val="hybridMultilevel"/>
    <w:tmpl w:val="3E722B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674120"/>
    <w:multiLevelType w:val="hybridMultilevel"/>
    <w:tmpl w:val="4E24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BC1D14"/>
    <w:multiLevelType w:val="hybridMultilevel"/>
    <w:tmpl w:val="7DA009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353524"/>
    <w:multiLevelType w:val="hybridMultilevel"/>
    <w:tmpl w:val="2420455E"/>
    <w:lvl w:ilvl="0" w:tplc="2CCA9E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9A1562"/>
    <w:multiLevelType w:val="hybridMultilevel"/>
    <w:tmpl w:val="F24AB1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8">
    <w:nsid w:val="37C246B3"/>
    <w:multiLevelType w:val="hybridMultilevel"/>
    <w:tmpl w:val="0DF49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7E17072"/>
    <w:multiLevelType w:val="hybridMultilevel"/>
    <w:tmpl w:val="EDCAFD0A"/>
    <w:lvl w:ilvl="0" w:tplc="55F4D6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BA331B"/>
    <w:multiLevelType w:val="hybridMultilevel"/>
    <w:tmpl w:val="83087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2237EE"/>
    <w:multiLevelType w:val="hybridMultilevel"/>
    <w:tmpl w:val="E004750A"/>
    <w:lvl w:ilvl="0" w:tplc="04090015">
      <w:start w:val="1"/>
      <w:numFmt w:val="upp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F1309B"/>
    <w:multiLevelType w:val="hybridMultilevel"/>
    <w:tmpl w:val="F02EC9AA"/>
    <w:lvl w:ilvl="0" w:tplc="04090019">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467E80"/>
    <w:multiLevelType w:val="hybridMultilevel"/>
    <w:tmpl w:val="EE643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051193B"/>
    <w:multiLevelType w:val="hybridMultilevel"/>
    <w:tmpl w:val="83CCBE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30A13E3"/>
    <w:multiLevelType w:val="hybridMultilevel"/>
    <w:tmpl w:val="3A9613DC"/>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1">
      <w:start w:val="1"/>
      <w:numFmt w:val="bullet"/>
      <w:lvlText w:val=""/>
      <w:lvlJc w:val="left"/>
      <w:pPr>
        <w:tabs>
          <w:tab w:val="num" w:pos="4680"/>
        </w:tabs>
        <w:ind w:left="4680" w:hanging="360"/>
      </w:pPr>
      <w:rPr>
        <w:rFonts w:ascii="Symbol" w:hAnsi="Symbol"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6">
    <w:nsid w:val="45284D62"/>
    <w:multiLevelType w:val="hybridMultilevel"/>
    <w:tmpl w:val="CD3025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B7462D7"/>
    <w:multiLevelType w:val="hybridMultilevel"/>
    <w:tmpl w:val="452282E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D1A2907"/>
    <w:multiLevelType w:val="hybridMultilevel"/>
    <w:tmpl w:val="4308F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2CC2FA1"/>
    <w:multiLevelType w:val="multilevel"/>
    <w:tmpl w:val="C04E030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58817B4"/>
    <w:multiLevelType w:val="hybridMultilevel"/>
    <w:tmpl w:val="2F3A2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61643F1"/>
    <w:multiLevelType w:val="hybridMultilevel"/>
    <w:tmpl w:val="3DE03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8BB56EE"/>
    <w:multiLevelType w:val="hybridMultilevel"/>
    <w:tmpl w:val="7924F37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92472EC"/>
    <w:multiLevelType w:val="hybridMultilevel"/>
    <w:tmpl w:val="71E017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BC27321"/>
    <w:multiLevelType w:val="hybridMultilevel"/>
    <w:tmpl w:val="FEC0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144E89"/>
    <w:multiLevelType w:val="hybridMultilevel"/>
    <w:tmpl w:val="2722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1FC4D91"/>
    <w:multiLevelType w:val="hybridMultilevel"/>
    <w:tmpl w:val="D5C8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4205AA1"/>
    <w:multiLevelType w:val="hybridMultilevel"/>
    <w:tmpl w:val="A016E4D0"/>
    <w:lvl w:ilvl="0" w:tplc="84344912">
      <w:start w:val="2"/>
      <w:numFmt w:val="lowerLetter"/>
      <w:lvlText w:val="%1."/>
      <w:lvlJc w:val="left"/>
      <w:pPr>
        <w:tabs>
          <w:tab w:val="num" w:pos="792"/>
        </w:tabs>
        <w:ind w:left="792" w:hanging="36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68584112"/>
    <w:multiLevelType w:val="hybridMultilevel"/>
    <w:tmpl w:val="8DAA4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AEB13D8"/>
    <w:multiLevelType w:val="hybridMultilevel"/>
    <w:tmpl w:val="DA8C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8F398F"/>
    <w:multiLevelType w:val="hybridMultilevel"/>
    <w:tmpl w:val="53706F80"/>
    <w:lvl w:ilvl="0" w:tplc="FFFFFFFF">
      <w:start w:val="1"/>
      <w:numFmt w:val="decimal"/>
      <w:lvlText w:val="%1."/>
      <w:lvlJc w:val="left"/>
      <w:pPr>
        <w:tabs>
          <w:tab w:val="num" w:pos="2160"/>
        </w:tabs>
        <w:ind w:left="2160" w:hanging="360"/>
      </w:pPr>
    </w:lvl>
    <w:lvl w:ilvl="1" w:tplc="FFFFFFFF" w:tentative="1">
      <w:start w:val="1"/>
      <w:numFmt w:val="lowerLetter"/>
      <w:lvlText w:val="%2."/>
      <w:lvlJc w:val="left"/>
      <w:pPr>
        <w:tabs>
          <w:tab w:val="num" w:pos="2880"/>
        </w:tabs>
        <w:ind w:left="2880" w:hanging="360"/>
      </w:pPr>
    </w:lvl>
    <w:lvl w:ilvl="2" w:tplc="FFFFFFFF">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34">
    <w:nsid w:val="735B2AA3"/>
    <w:multiLevelType w:val="hybridMultilevel"/>
    <w:tmpl w:val="D556D2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71E04C2"/>
    <w:multiLevelType w:val="hybridMultilevel"/>
    <w:tmpl w:val="47D62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7F6272"/>
    <w:multiLevelType w:val="hybridMultilevel"/>
    <w:tmpl w:val="12E4F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E9C7E28"/>
    <w:multiLevelType w:val="hybridMultilevel"/>
    <w:tmpl w:val="33E8B070"/>
    <w:lvl w:ilvl="0" w:tplc="7CA8A4E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FD263B5"/>
    <w:multiLevelType w:val="hybridMultilevel"/>
    <w:tmpl w:val="38B25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4"/>
  </w:num>
  <w:num w:numId="3">
    <w:abstractNumId w:val="23"/>
  </w:num>
  <w:num w:numId="4">
    <w:abstractNumId w:val="18"/>
  </w:num>
  <w:num w:numId="5">
    <w:abstractNumId w:val="2"/>
  </w:num>
  <w:num w:numId="6">
    <w:abstractNumId w:val="13"/>
  </w:num>
  <w:num w:numId="7">
    <w:abstractNumId w:val="10"/>
  </w:num>
  <w:num w:numId="8">
    <w:abstractNumId w:val="27"/>
  </w:num>
  <w:num w:numId="9">
    <w:abstractNumId w:val="38"/>
  </w:num>
  <w:num w:numId="10">
    <w:abstractNumId w:val="31"/>
  </w:num>
  <w:num w:numId="11">
    <w:abstractNumId w:val="8"/>
  </w:num>
  <w:num w:numId="12">
    <w:abstractNumId w:val="24"/>
  </w:num>
  <w:num w:numId="13">
    <w:abstractNumId w:val="15"/>
  </w:num>
  <w:num w:numId="14">
    <w:abstractNumId w:val="22"/>
  </w:num>
  <w:num w:numId="15">
    <w:abstractNumId w:val="4"/>
  </w:num>
  <w:num w:numId="16">
    <w:abstractNumId w:val="20"/>
  </w:num>
  <w:num w:numId="17">
    <w:abstractNumId w:val="34"/>
  </w:num>
  <w:num w:numId="18">
    <w:abstractNumId w:val="36"/>
  </w:num>
  <w:num w:numId="19">
    <w:abstractNumId w:val="0"/>
  </w:num>
  <w:num w:numId="20">
    <w:abstractNumId w:val="1"/>
  </w:num>
  <w:num w:numId="21">
    <w:abstractNumId w:val="30"/>
  </w:num>
  <w:num w:numId="22">
    <w:abstractNumId w:val="17"/>
  </w:num>
  <w:num w:numId="23">
    <w:abstractNumId w:val="28"/>
  </w:num>
  <w:num w:numId="24">
    <w:abstractNumId w:val="33"/>
  </w:num>
  <w:num w:numId="25">
    <w:abstractNumId w:val="29"/>
  </w:num>
  <w:num w:numId="26">
    <w:abstractNumId w:val="37"/>
  </w:num>
  <w:num w:numId="2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6"/>
  </w:num>
  <w:num w:numId="30">
    <w:abstractNumId w:val="5"/>
  </w:num>
  <w:num w:numId="31">
    <w:abstractNumId w:val="9"/>
  </w:num>
  <w:num w:numId="32">
    <w:abstractNumId w:val="11"/>
  </w:num>
  <w:num w:numId="33">
    <w:abstractNumId w:val="12"/>
  </w:num>
  <w:num w:numId="34">
    <w:abstractNumId w:val="25"/>
  </w:num>
  <w:num w:numId="35">
    <w:abstractNumId w:val="26"/>
  </w:num>
  <w:num w:numId="36">
    <w:abstractNumId w:val="3"/>
  </w:num>
  <w:num w:numId="37">
    <w:abstractNumId w:val="35"/>
  </w:num>
  <w:num w:numId="38">
    <w:abstractNumId w:val="16"/>
  </w:num>
  <w:num w:numId="39">
    <w:abstractNumId w:val="32"/>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B_m">
    <w15:presenceInfo w15:providerId="None" w15:userId="OMB_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50A6A"/>
    <w:rsid w:val="000016BC"/>
    <w:rsid w:val="00001BD9"/>
    <w:rsid w:val="00001FE9"/>
    <w:rsid w:val="0000561E"/>
    <w:rsid w:val="000056EC"/>
    <w:rsid w:val="000075E0"/>
    <w:rsid w:val="00007DD4"/>
    <w:rsid w:val="000100E8"/>
    <w:rsid w:val="00010904"/>
    <w:rsid w:val="00011B92"/>
    <w:rsid w:val="0001416F"/>
    <w:rsid w:val="000145A7"/>
    <w:rsid w:val="000149DB"/>
    <w:rsid w:val="00014D01"/>
    <w:rsid w:val="00016B07"/>
    <w:rsid w:val="000212C7"/>
    <w:rsid w:val="00021582"/>
    <w:rsid w:val="0002205F"/>
    <w:rsid w:val="00023AD2"/>
    <w:rsid w:val="00030815"/>
    <w:rsid w:val="000310E1"/>
    <w:rsid w:val="00031CED"/>
    <w:rsid w:val="0003270D"/>
    <w:rsid w:val="00033E7C"/>
    <w:rsid w:val="000368B6"/>
    <w:rsid w:val="00037EDF"/>
    <w:rsid w:val="0004074D"/>
    <w:rsid w:val="00042E24"/>
    <w:rsid w:val="00042E2D"/>
    <w:rsid w:val="00042F0A"/>
    <w:rsid w:val="0004329F"/>
    <w:rsid w:val="000433F4"/>
    <w:rsid w:val="000435A8"/>
    <w:rsid w:val="0004388C"/>
    <w:rsid w:val="00045A7D"/>
    <w:rsid w:val="000472EC"/>
    <w:rsid w:val="00047B25"/>
    <w:rsid w:val="00050B82"/>
    <w:rsid w:val="0005408B"/>
    <w:rsid w:val="0005488E"/>
    <w:rsid w:val="00055417"/>
    <w:rsid w:val="00055A47"/>
    <w:rsid w:val="000577E8"/>
    <w:rsid w:val="00057DAD"/>
    <w:rsid w:val="00061327"/>
    <w:rsid w:val="0006413C"/>
    <w:rsid w:val="00066501"/>
    <w:rsid w:val="000707E7"/>
    <w:rsid w:val="0007486E"/>
    <w:rsid w:val="000752D4"/>
    <w:rsid w:val="000758D8"/>
    <w:rsid w:val="000759C6"/>
    <w:rsid w:val="000771AC"/>
    <w:rsid w:val="0007751A"/>
    <w:rsid w:val="000775A2"/>
    <w:rsid w:val="000812EA"/>
    <w:rsid w:val="000818A6"/>
    <w:rsid w:val="00086BE4"/>
    <w:rsid w:val="0009009F"/>
    <w:rsid w:val="00090666"/>
    <w:rsid w:val="00090DAB"/>
    <w:rsid w:val="00092799"/>
    <w:rsid w:val="00092D7A"/>
    <w:rsid w:val="0009331C"/>
    <w:rsid w:val="000946C1"/>
    <w:rsid w:val="000A0E03"/>
    <w:rsid w:val="000A26FF"/>
    <w:rsid w:val="000A518D"/>
    <w:rsid w:val="000A54F5"/>
    <w:rsid w:val="000B06AE"/>
    <w:rsid w:val="000B0B60"/>
    <w:rsid w:val="000B68A1"/>
    <w:rsid w:val="000B76EA"/>
    <w:rsid w:val="000B7BEB"/>
    <w:rsid w:val="000C09F2"/>
    <w:rsid w:val="000C1CD1"/>
    <w:rsid w:val="000C204D"/>
    <w:rsid w:val="000C4130"/>
    <w:rsid w:val="000C66E5"/>
    <w:rsid w:val="000D4AC2"/>
    <w:rsid w:val="000D64EA"/>
    <w:rsid w:val="000E189E"/>
    <w:rsid w:val="000E1A86"/>
    <w:rsid w:val="000E3BB7"/>
    <w:rsid w:val="000E7F50"/>
    <w:rsid w:val="000F0563"/>
    <w:rsid w:val="000F140E"/>
    <w:rsid w:val="000F37EF"/>
    <w:rsid w:val="000F50C8"/>
    <w:rsid w:val="000F7443"/>
    <w:rsid w:val="001063AF"/>
    <w:rsid w:val="00106F19"/>
    <w:rsid w:val="00115F2D"/>
    <w:rsid w:val="00117111"/>
    <w:rsid w:val="00120426"/>
    <w:rsid w:val="00121632"/>
    <w:rsid w:val="001217D1"/>
    <w:rsid w:val="00122717"/>
    <w:rsid w:val="001242DC"/>
    <w:rsid w:val="00124A4A"/>
    <w:rsid w:val="00126E6E"/>
    <w:rsid w:val="001270C9"/>
    <w:rsid w:val="001310BD"/>
    <w:rsid w:val="00133C25"/>
    <w:rsid w:val="00134737"/>
    <w:rsid w:val="0013533D"/>
    <w:rsid w:val="00135A77"/>
    <w:rsid w:val="00142106"/>
    <w:rsid w:val="00143EDE"/>
    <w:rsid w:val="00150A37"/>
    <w:rsid w:val="00151A3E"/>
    <w:rsid w:val="001544E8"/>
    <w:rsid w:val="0016088E"/>
    <w:rsid w:val="001614EE"/>
    <w:rsid w:val="00162559"/>
    <w:rsid w:val="00163EB8"/>
    <w:rsid w:val="001649CF"/>
    <w:rsid w:val="0016581B"/>
    <w:rsid w:val="00170223"/>
    <w:rsid w:val="001723CC"/>
    <w:rsid w:val="00175F86"/>
    <w:rsid w:val="00175FB4"/>
    <w:rsid w:val="00180B8D"/>
    <w:rsid w:val="00182687"/>
    <w:rsid w:val="0018416B"/>
    <w:rsid w:val="00185CB2"/>
    <w:rsid w:val="0018627A"/>
    <w:rsid w:val="00193C92"/>
    <w:rsid w:val="00193E74"/>
    <w:rsid w:val="0019453F"/>
    <w:rsid w:val="00196C96"/>
    <w:rsid w:val="001978C4"/>
    <w:rsid w:val="001A132D"/>
    <w:rsid w:val="001A1DAB"/>
    <w:rsid w:val="001A1ED4"/>
    <w:rsid w:val="001B0D9C"/>
    <w:rsid w:val="001B1DA9"/>
    <w:rsid w:val="001B2688"/>
    <w:rsid w:val="001B32B7"/>
    <w:rsid w:val="001B4172"/>
    <w:rsid w:val="001B6D1A"/>
    <w:rsid w:val="001B70BE"/>
    <w:rsid w:val="001C0146"/>
    <w:rsid w:val="001C071D"/>
    <w:rsid w:val="001C13D5"/>
    <w:rsid w:val="001C1AC6"/>
    <w:rsid w:val="001C56A6"/>
    <w:rsid w:val="001C73DD"/>
    <w:rsid w:val="001D0345"/>
    <w:rsid w:val="001D0508"/>
    <w:rsid w:val="001D0BC6"/>
    <w:rsid w:val="001D177B"/>
    <w:rsid w:val="001D5618"/>
    <w:rsid w:val="001D6DD7"/>
    <w:rsid w:val="001D7F2C"/>
    <w:rsid w:val="001E073F"/>
    <w:rsid w:val="001E1458"/>
    <w:rsid w:val="001E15CA"/>
    <w:rsid w:val="001E51A5"/>
    <w:rsid w:val="001E56DD"/>
    <w:rsid w:val="001E6EF6"/>
    <w:rsid w:val="001F7D08"/>
    <w:rsid w:val="0020027F"/>
    <w:rsid w:val="002002BF"/>
    <w:rsid w:val="00201E44"/>
    <w:rsid w:val="0020200B"/>
    <w:rsid w:val="00210AF1"/>
    <w:rsid w:val="00210DC1"/>
    <w:rsid w:val="0021197B"/>
    <w:rsid w:val="002134CC"/>
    <w:rsid w:val="00216D14"/>
    <w:rsid w:val="002171D9"/>
    <w:rsid w:val="00223F20"/>
    <w:rsid w:val="002257A0"/>
    <w:rsid w:val="00230514"/>
    <w:rsid w:val="00231FEA"/>
    <w:rsid w:val="002328C1"/>
    <w:rsid w:val="00232A75"/>
    <w:rsid w:val="00233B40"/>
    <w:rsid w:val="00242F78"/>
    <w:rsid w:val="00243788"/>
    <w:rsid w:val="00243EA8"/>
    <w:rsid w:val="00244FDF"/>
    <w:rsid w:val="002465F8"/>
    <w:rsid w:val="002469E2"/>
    <w:rsid w:val="00252E57"/>
    <w:rsid w:val="00254877"/>
    <w:rsid w:val="00254F1F"/>
    <w:rsid w:val="00256EF4"/>
    <w:rsid w:val="00256FC6"/>
    <w:rsid w:val="0025760A"/>
    <w:rsid w:val="0026075C"/>
    <w:rsid w:val="002617E3"/>
    <w:rsid w:val="0026371F"/>
    <w:rsid w:val="00263B88"/>
    <w:rsid w:val="00270135"/>
    <w:rsid w:val="002714CC"/>
    <w:rsid w:val="002748B3"/>
    <w:rsid w:val="0027557C"/>
    <w:rsid w:val="00275857"/>
    <w:rsid w:val="002766B4"/>
    <w:rsid w:val="00276F27"/>
    <w:rsid w:val="00280E3E"/>
    <w:rsid w:val="00282101"/>
    <w:rsid w:val="00283183"/>
    <w:rsid w:val="00283854"/>
    <w:rsid w:val="0028387E"/>
    <w:rsid w:val="00283FA1"/>
    <w:rsid w:val="00284888"/>
    <w:rsid w:val="00285804"/>
    <w:rsid w:val="002911B4"/>
    <w:rsid w:val="00292443"/>
    <w:rsid w:val="00292AB1"/>
    <w:rsid w:val="00293E91"/>
    <w:rsid w:val="00294942"/>
    <w:rsid w:val="00294AB7"/>
    <w:rsid w:val="00295E10"/>
    <w:rsid w:val="0029608C"/>
    <w:rsid w:val="002971B8"/>
    <w:rsid w:val="002A0DBF"/>
    <w:rsid w:val="002A2564"/>
    <w:rsid w:val="002A271F"/>
    <w:rsid w:val="002A642F"/>
    <w:rsid w:val="002A70A0"/>
    <w:rsid w:val="002B046F"/>
    <w:rsid w:val="002B10EE"/>
    <w:rsid w:val="002B16AA"/>
    <w:rsid w:val="002B34A7"/>
    <w:rsid w:val="002B40B4"/>
    <w:rsid w:val="002B4854"/>
    <w:rsid w:val="002B66AE"/>
    <w:rsid w:val="002B7C66"/>
    <w:rsid w:val="002C19A8"/>
    <w:rsid w:val="002C30A9"/>
    <w:rsid w:val="002C47F8"/>
    <w:rsid w:val="002C5A7B"/>
    <w:rsid w:val="002D1B27"/>
    <w:rsid w:val="002D26B5"/>
    <w:rsid w:val="002D277E"/>
    <w:rsid w:val="002D395F"/>
    <w:rsid w:val="002D5257"/>
    <w:rsid w:val="002D62FA"/>
    <w:rsid w:val="002E5636"/>
    <w:rsid w:val="002E674A"/>
    <w:rsid w:val="002E7634"/>
    <w:rsid w:val="002E7D89"/>
    <w:rsid w:val="002F08D5"/>
    <w:rsid w:val="002F0EBA"/>
    <w:rsid w:val="002F1CE8"/>
    <w:rsid w:val="002F4EC3"/>
    <w:rsid w:val="00300713"/>
    <w:rsid w:val="003007E5"/>
    <w:rsid w:val="00302377"/>
    <w:rsid w:val="003032E3"/>
    <w:rsid w:val="00304439"/>
    <w:rsid w:val="00310317"/>
    <w:rsid w:val="00310FF6"/>
    <w:rsid w:val="0031321D"/>
    <w:rsid w:val="00314E67"/>
    <w:rsid w:val="003179DA"/>
    <w:rsid w:val="00320456"/>
    <w:rsid w:val="0032073E"/>
    <w:rsid w:val="00322115"/>
    <w:rsid w:val="00322318"/>
    <w:rsid w:val="003231BD"/>
    <w:rsid w:val="0032384C"/>
    <w:rsid w:val="00323930"/>
    <w:rsid w:val="00323F7D"/>
    <w:rsid w:val="003243BF"/>
    <w:rsid w:val="00325CAB"/>
    <w:rsid w:val="00326655"/>
    <w:rsid w:val="00327ADB"/>
    <w:rsid w:val="003339A1"/>
    <w:rsid w:val="00333B06"/>
    <w:rsid w:val="00333FAF"/>
    <w:rsid w:val="00340C31"/>
    <w:rsid w:val="00341D92"/>
    <w:rsid w:val="00342173"/>
    <w:rsid w:val="00343D5F"/>
    <w:rsid w:val="00344805"/>
    <w:rsid w:val="00344FE8"/>
    <w:rsid w:val="00346619"/>
    <w:rsid w:val="00347BE5"/>
    <w:rsid w:val="0035014E"/>
    <w:rsid w:val="00350F99"/>
    <w:rsid w:val="003557DA"/>
    <w:rsid w:val="00355CA7"/>
    <w:rsid w:val="00357033"/>
    <w:rsid w:val="0036073E"/>
    <w:rsid w:val="003619D4"/>
    <w:rsid w:val="0036312D"/>
    <w:rsid w:val="00363EB4"/>
    <w:rsid w:val="003704EB"/>
    <w:rsid w:val="0037134B"/>
    <w:rsid w:val="003715C4"/>
    <w:rsid w:val="00372083"/>
    <w:rsid w:val="00373D78"/>
    <w:rsid w:val="00376D38"/>
    <w:rsid w:val="003816FB"/>
    <w:rsid w:val="00381BAC"/>
    <w:rsid w:val="00382331"/>
    <w:rsid w:val="0038452E"/>
    <w:rsid w:val="00384A3C"/>
    <w:rsid w:val="00386BA8"/>
    <w:rsid w:val="00386BAD"/>
    <w:rsid w:val="00390F20"/>
    <w:rsid w:val="003920AC"/>
    <w:rsid w:val="00393AD1"/>
    <w:rsid w:val="003962CD"/>
    <w:rsid w:val="0039770D"/>
    <w:rsid w:val="003A13E0"/>
    <w:rsid w:val="003A1D58"/>
    <w:rsid w:val="003A1D7D"/>
    <w:rsid w:val="003A4661"/>
    <w:rsid w:val="003A5C23"/>
    <w:rsid w:val="003A6CFC"/>
    <w:rsid w:val="003A6E6C"/>
    <w:rsid w:val="003B41B7"/>
    <w:rsid w:val="003B44DD"/>
    <w:rsid w:val="003C1203"/>
    <w:rsid w:val="003C127A"/>
    <w:rsid w:val="003C78F8"/>
    <w:rsid w:val="003D1045"/>
    <w:rsid w:val="003D3E9C"/>
    <w:rsid w:val="003D3F5B"/>
    <w:rsid w:val="003D5020"/>
    <w:rsid w:val="003D62AE"/>
    <w:rsid w:val="003D6EB3"/>
    <w:rsid w:val="003E3ABB"/>
    <w:rsid w:val="003E734A"/>
    <w:rsid w:val="003F1AC8"/>
    <w:rsid w:val="003F3D2D"/>
    <w:rsid w:val="003F5BE8"/>
    <w:rsid w:val="003F6E7A"/>
    <w:rsid w:val="0040036D"/>
    <w:rsid w:val="004015FF"/>
    <w:rsid w:val="00401659"/>
    <w:rsid w:val="004036BF"/>
    <w:rsid w:val="004058C1"/>
    <w:rsid w:val="00406E46"/>
    <w:rsid w:val="004118E7"/>
    <w:rsid w:val="0041391D"/>
    <w:rsid w:val="0041498D"/>
    <w:rsid w:val="0041516B"/>
    <w:rsid w:val="00415711"/>
    <w:rsid w:val="00415ED5"/>
    <w:rsid w:val="0041636A"/>
    <w:rsid w:val="00416EB8"/>
    <w:rsid w:val="00417951"/>
    <w:rsid w:val="004202AE"/>
    <w:rsid w:val="00420E14"/>
    <w:rsid w:val="004210DC"/>
    <w:rsid w:val="00421945"/>
    <w:rsid w:val="004238CD"/>
    <w:rsid w:val="004243DC"/>
    <w:rsid w:val="004263DA"/>
    <w:rsid w:val="004337B6"/>
    <w:rsid w:val="004347C2"/>
    <w:rsid w:val="004359F8"/>
    <w:rsid w:val="00441806"/>
    <w:rsid w:val="00442A9C"/>
    <w:rsid w:val="00444CF4"/>
    <w:rsid w:val="004453B3"/>
    <w:rsid w:val="004472ED"/>
    <w:rsid w:val="00447F42"/>
    <w:rsid w:val="0045049E"/>
    <w:rsid w:val="00456D2D"/>
    <w:rsid w:val="00462390"/>
    <w:rsid w:val="00466316"/>
    <w:rsid w:val="00471C28"/>
    <w:rsid w:val="00472FF7"/>
    <w:rsid w:val="0047798D"/>
    <w:rsid w:val="00482779"/>
    <w:rsid w:val="00482A60"/>
    <w:rsid w:val="00482EE8"/>
    <w:rsid w:val="00490B84"/>
    <w:rsid w:val="004935D3"/>
    <w:rsid w:val="004956BA"/>
    <w:rsid w:val="0049693C"/>
    <w:rsid w:val="00496CDF"/>
    <w:rsid w:val="004A380A"/>
    <w:rsid w:val="004A3C3A"/>
    <w:rsid w:val="004A3F55"/>
    <w:rsid w:val="004A481B"/>
    <w:rsid w:val="004A485B"/>
    <w:rsid w:val="004A5245"/>
    <w:rsid w:val="004A56A1"/>
    <w:rsid w:val="004A7C0D"/>
    <w:rsid w:val="004B08CC"/>
    <w:rsid w:val="004B1CD5"/>
    <w:rsid w:val="004B1D8D"/>
    <w:rsid w:val="004B1E7E"/>
    <w:rsid w:val="004B389E"/>
    <w:rsid w:val="004B3D9E"/>
    <w:rsid w:val="004B4AEA"/>
    <w:rsid w:val="004B673D"/>
    <w:rsid w:val="004B6D81"/>
    <w:rsid w:val="004B70CA"/>
    <w:rsid w:val="004C08E5"/>
    <w:rsid w:val="004C13D2"/>
    <w:rsid w:val="004C24E7"/>
    <w:rsid w:val="004C4061"/>
    <w:rsid w:val="004C7C1D"/>
    <w:rsid w:val="004D14BD"/>
    <w:rsid w:val="004D4699"/>
    <w:rsid w:val="004D5B41"/>
    <w:rsid w:val="004D5C5E"/>
    <w:rsid w:val="004E0F96"/>
    <w:rsid w:val="004E14E7"/>
    <w:rsid w:val="004E1D83"/>
    <w:rsid w:val="004E2020"/>
    <w:rsid w:val="004E4C0C"/>
    <w:rsid w:val="004E7629"/>
    <w:rsid w:val="004F0747"/>
    <w:rsid w:val="004F17C1"/>
    <w:rsid w:val="004F2AA5"/>
    <w:rsid w:val="004F414A"/>
    <w:rsid w:val="004F6913"/>
    <w:rsid w:val="004F6A7E"/>
    <w:rsid w:val="00502000"/>
    <w:rsid w:val="00502FA5"/>
    <w:rsid w:val="00506660"/>
    <w:rsid w:val="00506CF3"/>
    <w:rsid w:val="0051073C"/>
    <w:rsid w:val="005114A8"/>
    <w:rsid w:val="00514525"/>
    <w:rsid w:val="00514E2A"/>
    <w:rsid w:val="00517798"/>
    <w:rsid w:val="00520648"/>
    <w:rsid w:val="00522623"/>
    <w:rsid w:val="00524B04"/>
    <w:rsid w:val="005253BB"/>
    <w:rsid w:val="00530250"/>
    <w:rsid w:val="00531048"/>
    <w:rsid w:val="005347B4"/>
    <w:rsid w:val="00540572"/>
    <w:rsid w:val="00543E43"/>
    <w:rsid w:val="00545396"/>
    <w:rsid w:val="00550A6A"/>
    <w:rsid w:val="005526D1"/>
    <w:rsid w:val="00552B13"/>
    <w:rsid w:val="00552FE6"/>
    <w:rsid w:val="005543E2"/>
    <w:rsid w:val="00554E60"/>
    <w:rsid w:val="0055531D"/>
    <w:rsid w:val="00556BDB"/>
    <w:rsid w:val="0055739F"/>
    <w:rsid w:val="005573D0"/>
    <w:rsid w:val="005605F8"/>
    <w:rsid w:val="0056318D"/>
    <w:rsid w:val="005656CA"/>
    <w:rsid w:val="00567D5D"/>
    <w:rsid w:val="00570D18"/>
    <w:rsid w:val="00570D62"/>
    <w:rsid w:val="00571A81"/>
    <w:rsid w:val="00571CE9"/>
    <w:rsid w:val="00572AB1"/>
    <w:rsid w:val="00573127"/>
    <w:rsid w:val="005751F0"/>
    <w:rsid w:val="005757FF"/>
    <w:rsid w:val="00575CBE"/>
    <w:rsid w:val="00577076"/>
    <w:rsid w:val="005819A4"/>
    <w:rsid w:val="005842D1"/>
    <w:rsid w:val="005847C6"/>
    <w:rsid w:val="00585303"/>
    <w:rsid w:val="00585DF4"/>
    <w:rsid w:val="00585E93"/>
    <w:rsid w:val="00586398"/>
    <w:rsid w:val="00590297"/>
    <w:rsid w:val="00590FDF"/>
    <w:rsid w:val="00592321"/>
    <w:rsid w:val="005948DC"/>
    <w:rsid w:val="00596CE7"/>
    <w:rsid w:val="005A0585"/>
    <w:rsid w:val="005A0E33"/>
    <w:rsid w:val="005A0F48"/>
    <w:rsid w:val="005A26F3"/>
    <w:rsid w:val="005A2A04"/>
    <w:rsid w:val="005A34D1"/>
    <w:rsid w:val="005A584E"/>
    <w:rsid w:val="005A659C"/>
    <w:rsid w:val="005B07A6"/>
    <w:rsid w:val="005B20B6"/>
    <w:rsid w:val="005B2B5C"/>
    <w:rsid w:val="005B4DB6"/>
    <w:rsid w:val="005B6C76"/>
    <w:rsid w:val="005B7669"/>
    <w:rsid w:val="005C000C"/>
    <w:rsid w:val="005C05C2"/>
    <w:rsid w:val="005C2F7F"/>
    <w:rsid w:val="005C3A0D"/>
    <w:rsid w:val="005C4447"/>
    <w:rsid w:val="005C6EC9"/>
    <w:rsid w:val="005C7A4D"/>
    <w:rsid w:val="005D002D"/>
    <w:rsid w:val="005D2A78"/>
    <w:rsid w:val="005D34F7"/>
    <w:rsid w:val="005D40EC"/>
    <w:rsid w:val="005D76A7"/>
    <w:rsid w:val="005D786A"/>
    <w:rsid w:val="005D793C"/>
    <w:rsid w:val="005E1D66"/>
    <w:rsid w:val="005E2436"/>
    <w:rsid w:val="005E2AC5"/>
    <w:rsid w:val="005E6B2C"/>
    <w:rsid w:val="005E6CDA"/>
    <w:rsid w:val="005E6F33"/>
    <w:rsid w:val="005E75BD"/>
    <w:rsid w:val="005E778B"/>
    <w:rsid w:val="005F001A"/>
    <w:rsid w:val="005F1423"/>
    <w:rsid w:val="005F475B"/>
    <w:rsid w:val="005F6191"/>
    <w:rsid w:val="005F6C99"/>
    <w:rsid w:val="005F73E2"/>
    <w:rsid w:val="00601469"/>
    <w:rsid w:val="00602F89"/>
    <w:rsid w:val="00607052"/>
    <w:rsid w:val="00607C4E"/>
    <w:rsid w:val="00610CCC"/>
    <w:rsid w:val="006112AF"/>
    <w:rsid w:val="006112FA"/>
    <w:rsid w:val="00613BAC"/>
    <w:rsid w:val="00616189"/>
    <w:rsid w:val="00617451"/>
    <w:rsid w:val="006201C8"/>
    <w:rsid w:val="00622B44"/>
    <w:rsid w:val="00624987"/>
    <w:rsid w:val="00624A1C"/>
    <w:rsid w:val="00626169"/>
    <w:rsid w:val="00630EA3"/>
    <w:rsid w:val="00634099"/>
    <w:rsid w:val="00634F3C"/>
    <w:rsid w:val="00636A75"/>
    <w:rsid w:val="00643E7A"/>
    <w:rsid w:val="00644533"/>
    <w:rsid w:val="00652CAF"/>
    <w:rsid w:val="006532FE"/>
    <w:rsid w:val="00653803"/>
    <w:rsid w:val="006569E8"/>
    <w:rsid w:val="00664800"/>
    <w:rsid w:val="006652EA"/>
    <w:rsid w:val="00666FEC"/>
    <w:rsid w:val="006707B0"/>
    <w:rsid w:val="006707D4"/>
    <w:rsid w:val="006722B8"/>
    <w:rsid w:val="00672D91"/>
    <w:rsid w:val="00673A7C"/>
    <w:rsid w:val="00680B20"/>
    <w:rsid w:val="00685E25"/>
    <w:rsid w:val="00686BD1"/>
    <w:rsid w:val="00691EC0"/>
    <w:rsid w:val="0069242A"/>
    <w:rsid w:val="0069496F"/>
    <w:rsid w:val="00695C2B"/>
    <w:rsid w:val="00696256"/>
    <w:rsid w:val="00697677"/>
    <w:rsid w:val="006A16B5"/>
    <w:rsid w:val="006A2E56"/>
    <w:rsid w:val="006A4203"/>
    <w:rsid w:val="006A78D9"/>
    <w:rsid w:val="006B1036"/>
    <w:rsid w:val="006B2DC3"/>
    <w:rsid w:val="006B3271"/>
    <w:rsid w:val="006B5BAF"/>
    <w:rsid w:val="006C2AE9"/>
    <w:rsid w:val="006C36BF"/>
    <w:rsid w:val="006C4909"/>
    <w:rsid w:val="006D521C"/>
    <w:rsid w:val="006D6647"/>
    <w:rsid w:val="006D7CBD"/>
    <w:rsid w:val="006E43EE"/>
    <w:rsid w:val="006E6BFA"/>
    <w:rsid w:val="006E740C"/>
    <w:rsid w:val="006F2B27"/>
    <w:rsid w:val="006F570A"/>
    <w:rsid w:val="00700D9C"/>
    <w:rsid w:val="00700FDE"/>
    <w:rsid w:val="0070170C"/>
    <w:rsid w:val="00703B17"/>
    <w:rsid w:val="007060A0"/>
    <w:rsid w:val="007076F7"/>
    <w:rsid w:val="00707B4F"/>
    <w:rsid w:val="007130C4"/>
    <w:rsid w:val="00713216"/>
    <w:rsid w:val="00713A6A"/>
    <w:rsid w:val="00722C76"/>
    <w:rsid w:val="00723DEC"/>
    <w:rsid w:val="007248A1"/>
    <w:rsid w:val="007250F3"/>
    <w:rsid w:val="00727081"/>
    <w:rsid w:val="00730EC9"/>
    <w:rsid w:val="00733899"/>
    <w:rsid w:val="0073449D"/>
    <w:rsid w:val="00736486"/>
    <w:rsid w:val="00741794"/>
    <w:rsid w:val="0074335B"/>
    <w:rsid w:val="00747437"/>
    <w:rsid w:val="0075475E"/>
    <w:rsid w:val="0075513D"/>
    <w:rsid w:val="00755E92"/>
    <w:rsid w:val="00756094"/>
    <w:rsid w:val="00757A09"/>
    <w:rsid w:val="00760A81"/>
    <w:rsid w:val="00764171"/>
    <w:rsid w:val="0076505E"/>
    <w:rsid w:val="007652F2"/>
    <w:rsid w:val="0076596B"/>
    <w:rsid w:val="0077627F"/>
    <w:rsid w:val="007775FE"/>
    <w:rsid w:val="007813E8"/>
    <w:rsid w:val="00783730"/>
    <w:rsid w:val="00790819"/>
    <w:rsid w:val="007A05F7"/>
    <w:rsid w:val="007A0AFD"/>
    <w:rsid w:val="007A498B"/>
    <w:rsid w:val="007A49C5"/>
    <w:rsid w:val="007A4FCE"/>
    <w:rsid w:val="007A5361"/>
    <w:rsid w:val="007A67CE"/>
    <w:rsid w:val="007A6CA6"/>
    <w:rsid w:val="007B076C"/>
    <w:rsid w:val="007B583D"/>
    <w:rsid w:val="007B7C8C"/>
    <w:rsid w:val="007B7D4F"/>
    <w:rsid w:val="007C0203"/>
    <w:rsid w:val="007C0B1A"/>
    <w:rsid w:val="007C63F9"/>
    <w:rsid w:val="007C6994"/>
    <w:rsid w:val="007C6BFD"/>
    <w:rsid w:val="007D1D0E"/>
    <w:rsid w:val="007D2213"/>
    <w:rsid w:val="007D25A4"/>
    <w:rsid w:val="007D330D"/>
    <w:rsid w:val="007D3430"/>
    <w:rsid w:val="007D3709"/>
    <w:rsid w:val="007D5840"/>
    <w:rsid w:val="007D727F"/>
    <w:rsid w:val="007D7617"/>
    <w:rsid w:val="007D791C"/>
    <w:rsid w:val="007E2941"/>
    <w:rsid w:val="007E3BC5"/>
    <w:rsid w:val="007E3EB2"/>
    <w:rsid w:val="007E4B7B"/>
    <w:rsid w:val="007E55E8"/>
    <w:rsid w:val="007E5A77"/>
    <w:rsid w:val="007E5B32"/>
    <w:rsid w:val="007E7417"/>
    <w:rsid w:val="007F09D8"/>
    <w:rsid w:val="007F333F"/>
    <w:rsid w:val="007F366B"/>
    <w:rsid w:val="007F4015"/>
    <w:rsid w:val="007F4CC1"/>
    <w:rsid w:val="007F79E5"/>
    <w:rsid w:val="008008B2"/>
    <w:rsid w:val="00800962"/>
    <w:rsid w:val="00803B51"/>
    <w:rsid w:val="0080694B"/>
    <w:rsid w:val="0081321C"/>
    <w:rsid w:val="008132C1"/>
    <w:rsid w:val="0081471C"/>
    <w:rsid w:val="00814F23"/>
    <w:rsid w:val="0081501C"/>
    <w:rsid w:val="00815AF3"/>
    <w:rsid w:val="0082381A"/>
    <w:rsid w:val="00826B56"/>
    <w:rsid w:val="00827128"/>
    <w:rsid w:val="00827C56"/>
    <w:rsid w:val="00831AA3"/>
    <w:rsid w:val="008328D1"/>
    <w:rsid w:val="00834F8F"/>
    <w:rsid w:val="00835DB4"/>
    <w:rsid w:val="008407AD"/>
    <w:rsid w:val="008427E7"/>
    <w:rsid w:val="00842BE0"/>
    <w:rsid w:val="00845103"/>
    <w:rsid w:val="008451A3"/>
    <w:rsid w:val="00846B5C"/>
    <w:rsid w:val="00847E05"/>
    <w:rsid w:val="0085334E"/>
    <w:rsid w:val="00853AFA"/>
    <w:rsid w:val="00857A56"/>
    <w:rsid w:val="00861571"/>
    <w:rsid w:val="00862730"/>
    <w:rsid w:val="00862FC5"/>
    <w:rsid w:val="00863D09"/>
    <w:rsid w:val="008642E5"/>
    <w:rsid w:val="00864AC8"/>
    <w:rsid w:val="00865DF6"/>
    <w:rsid w:val="008666C6"/>
    <w:rsid w:val="008703D7"/>
    <w:rsid w:val="008704FC"/>
    <w:rsid w:val="00870768"/>
    <w:rsid w:val="0087197F"/>
    <w:rsid w:val="00871E9F"/>
    <w:rsid w:val="00872C57"/>
    <w:rsid w:val="00874D83"/>
    <w:rsid w:val="00875527"/>
    <w:rsid w:val="0087670C"/>
    <w:rsid w:val="00880F04"/>
    <w:rsid w:val="00881B75"/>
    <w:rsid w:val="00882DFD"/>
    <w:rsid w:val="008848BC"/>
    <w:rsid w:val="00887457"/>
    <w:rsid w:val="008922F2"/>
    <w:rsid w:val="00892A90"/>
    <w:rsid w:val="00894EC8"/>
    <w:rsid w:val="008A30FD"/>
    <w:rsid w:val="008A3312"/>
    <w:rsid w:val="008A524B"/>
    <w:rsid w:val="008A5CF7"/>
    <w:rsid w:val="008A794D"/>
    <w:rsid w:val="008B0ACC"/>
    <w:rsid w:val="008B563D"/>
    <w:rsid w:val="008B56FA"/>
    <w:rsid w:val="008B6D09"/>
    <w:rsid w:val="008B714A"/>
    <w:rsid w:val="008C2547"/>
    <w:rsid w:val="008C2EA5"/>
    <w:rsid w:val="008C7BB1"/>
    <w:rsid w:val="008D20C5"/>
    <w:rsid w:val="008D20FB"/>
    <w:rsid w:val="008D2F60"/>
    <w:rsid w:val="008D56CD"/>
    <w:rsid w:val="008D5B4A"/>
    <w:rsid w:val="008D5FA7"/>
    <w:rsid w:val="008E00C3"/>
    <w:rsid w:val="008E52B9"/>
    <w:rsid w:val="008E59DD"/>
    <w:rsid w:val="008E5F94"/>
    <w:rsid w:val="008F01ED"/>
    <w:rsid w:val="008F0402"/>
    <w:rsid w:val="008F118B"/>
    <w:rsid w:val="008F2997"/>
    <w:rsid w:val="008F62BB"/>
    <w:rsid w:val="008F79C8"/>
    <w:rsid w:val="0090051C"/>
    <w:rsid w:val="00901D62"/>
    <w:rsid w:val="009029C5"/>
    <w:rsid w:val="00904073"/>
    <w:rsid w:val="009116EF"/>
    <w:rsid w:val="00911EE8"/>
    <w:rsid w:val="00913CAF"/>
    <w:rsid w:val="00916619"/>
    <w:rsid w:val="009170D6"/>
    <w:rsid w:val="00920721"/>
    <w:rsid w:val="00921126"/>
    <w:rsid w:val="0092414A"/>
    <w:rsid w:val="00925846"/>
    <w:rsid w:val="00925B26"/>
    <w:rsid w:val="00926823"/>
    <w:rsid w:val="00926DD5"/>
    <w:rsid w:val="00927664"/>
    <w:rsid w:val="00930B67"/>
    <w:rsid w:val="00930DF0"/>
    <w:rsid w:val="00931895"/>
    <w:rsid w:val="00932F03"/>
    <w:rsid w:val="00933B05"/>
    <w:rsid w:val="00934A35"/>
    <w:rsid w:val="00937E0D"/>
    <w:rsid w:val="00937F7B"/>
    <w:rsid w:val="00940133"/>
    <w:rsid w:val="009431F6"/>
    <w:rsid w:val="00945901"/>
    <w:rsid w:val="00946586"/>
    <w:rsid w:val="009472E2"/>
    <w:rsid w:val="00952DAF"/>
    <w:rsid w:val="00953942"/>
    <w:rsid w:val="00953FC6"/>
    <w:rsid w:val="00954A1B"/>
    <w:rsid w:val="00954F58"/>
    <w:rsid w:val="00956B74"/>
    <w:rsid w:val="0096356D"/>
    <w:rsid w:val="00964700"/>
    <w:rsid w:val="00966694"/>
    <w:rsid w:val="00967F74"/>
    <w:rsid w:val="009709C2"/>
    <w:rsid w:val="00972285"/>
    <w:rsid w:val="0097284F"/>
    <w:rsid w:val="00976433"/>
    <w:rsid w:val="009823B8"/>
    <w:rsid w:val="009842F0"/>
    <w:rsid w:val="00984E83"/>
    <w:rsid w:val="0098569F"/>
    <w:rsid w:val="009868ED"/>
    <w:rsid w:val="009877E9"/>
    <w:rsid w:val="0099086E"/>
    <w:rsid w:val="00990AD4"/>
    <w:rsid w:val="009928B5"/>
    <w:rsid w:val="0099357E"/>
    <w:rsid w:val="00994D1B"/>
    <w:rsid w:val="009950B7"/>
    <w:rsid w:val="00997723"/>
    <w:rsid w:val="009A0C16"/>
    <w:rsid w:val="009A27B2"/>
    <w:rsid w:val="009A520C"/>
    <w:rsid w:val="009A5A94"/>
    <w:rsid w:val="009A771F"/>
    <w:rsid w:val="009A79A0"/>
    <w:rsid w:val="009B3D9C"/>
    <w:rsid w:val="009B55CF"/>
    <w:rsid w:val="009C25E3"/>
    <w:rsid w:val="009C5C78"/>
    <w:rsid w:val="009C664C"/>
    <w:rsid w:val="009C7BBC"/>
    <w:rsid w:val="009D00DC"/>
    <w:rsid w:val="009D1357"/>
    <w:rsid w:val="009D1E6E"/>
    <w:rsid w:val="009D21E8"/>
    <w:rsid w:val="009D2338"/>
    <w:rsid w:val="009D38D8"/>
    <w:rsid w:val="009D59A4"/>
    <w:rsid w:val="009D5D2B"/>
    <w:rsid w:val="009E1D01"/>
    <w:rsid w:val="009E582A"/>
    <w:rsid w:val="009E675D"/>
    <w:rsid w:val="009E7FF2"/>
    <w:rsid w:val="009F117B"/>
    <w:rsid w:val="009F163F"/>
    <w:rsid w:val="009F2ECE"/>
    <w:rsid w:val="009F5980"/>
    <w:rsid w:val="009F71A0"/>
    <w:rsid w:val="00A0001B"/>
    <w:rsid w:val="00A00D30"/>
    <w:rsid w:val="00A0216E"/>
    <w:rsid w:val="00A024F9"/>
    <w:rsid w:val="00A028B3"/>
    <w:rsid w:val="00A04C24"/>
    <w:rsid w:val="00A05450"/>
    <w:rsid w:val="00A06806"/>
    <w:rsid w:val="00A11510"/>
    <w:rsid w:val="00A11A5A"/>
    <w:rsid w:val="00A145F6"/>
    <w:rsid w:val="00A15124"/>
    <w:rsid w:val="00A15C18"/>
    <w:rsid w:val="00A16378"/>
    <w:rsid w:val="00A16804"/>
    <w:rsid w:val="00A16A0A"/>
    <w:rsid w:val="00A2044C"/>
    <w:rsid w:val="00A20B5B"/>
    <w:rsid w:val="00A20E64"/>
    <w:rsid w:val="00A21438"/>
    <w:rsid w:val="00A25987"/>
    <w:rsid w:val="00A25BF9"/>
    <w:rsid w:val="00A274A7"/>
    <w:rsid w:val="00A30BDC"/>
    <w:rsid w:val="00A31E67"/>
    <w:rsid w:val="00A34813"/>
    <w:rsid w:val="00A36824"/>
    <w:rsid w:val="00A36DD3"/>
    <w:rsid w:val="00A375E5"/>
    <w:rsid w:val="00A4054B"/>
    <w:rsid w:val="00A40C87"/>
    <w:rsid w:val="00A43214"/>
    <w:rsid w:val="00A449C2"/>
    <w:rsid w:val="00A44C32"/>
    <w:rsid w:val="00A46EE5"/>
    <w:rsid w:val="00A47568"/>
    <w:rsid w:val="00A50247"/>
    <w:rsid w:val="00A50C55"/>
    <w:rsid w:val="00A531DA"/>
    <w:rsid w:val="00A5480D"/>
    <w:rsid w:val="00A61CAC"/>
    <w:rsid w:val="00A62495"/>
    <w:rsid w:val="00A6258E"/>
    <w:rsid w:val="00A6296A"/>
    <w:rsid w:val="00A66423"/>
    <w:rsid w:val="00A72174"/>
    <w:rsid w:val="00A75284"/>
    <w:rsid w:val="00A754D1"/>
    <w:rsid w:val="00A759AB"/>
    <w:rsid w:val="00A80053"/>
    <w:rsid w:val="00A8306C"/>
    <w:rsid w:val="00A869C6"/>
    <w:rsid w:val="00A94362"/>
    <w:rsid w:val="00A94DD6"/>
    <w:rsid w:val="00A962F4"/>
    <w:rsid w:val="00AA0184"/>
    <w:rsid w:val="00AA01E2"/>
    <w:rsid w:val="00AA2716"/>
    <w:rsid w:val="00AA2EF5"/>
    <w:rsid w:val="00AA58E7"/>
    <w:rsid w:val="00AA60E6"/>
    <w:rsid w:val="00AA77E3"/>
    <w:rsid w:val="00AA7B7E"/>
    <w:rsid w:val="00AB5DE6"/>
    <w:rsid w:val="00AB609F"/>
    <w:rsid w:val="00AB753E"/>
    <w:rsid w:val="00AB76A7"/>
    <w:rsid w:val="00AC09F0"/>
    <w:rsid w:val="00AC2C5C"/>
    <w:rsid w:val="00AC4632"/>
    <w:rsid w:val="00AC4E30"/>
    <w:rsid w:val="00AC7C8B"/>
    <w:rsid w:val="00AD322B"/>
    <w:rsid w:val="00AD3B8E"/>
    <w:rsid w:val="00AD3C82"/>
    <w:rsid w:val="00AD3F38"/>
    <w:rsid w:val="00AD490A"/>
    <w:rsid w:val="00AD51B3"/>
    <w:rsid w:val="00AE1B37"/>
    <w:rsid w:val="00AE41BB"/>
    <w:rsid w:val="00AE4C6F"/>
    <w:rsid w:val="00AE51CC"/>
    <w:rsid w:val="00AE6DA1"/>
    <w:rsid w:val="00AF0172"/>
    <w:rsid w:val="00AF03F0"/>
    <w:rsid w:val="00AF236A"/>
    <w:rsid w:val="00AF3CAC"/>
    <w:rsid w:val="00AF4A99"/>
    <w:rsid w:val="00B1020E"/>
    <w:rsid w:val="00B11F8C"/>
    <w:rsid w:val="00B13BC6"/>
    <w:rsid w:val="00B13C1F"/>
    <w:rsid w:val="00B20632"/>
    <w:rsid w:val="00B208C5"/>
    <w:rsid w:val="00B20BB2"/>
    <w:rsid w:val="00B22013"/>
    <w:rsid w:val="00B22D3B"/>
    <w:rsid w:val="00B24732"/>
    <w:rsid w:val="00B264BF"/>
    <w:rsid w:val="00B265B7"/>
    <w:rsid w:val="00B310EB"/>
    <w:rsid w:val="00B321C0"/>
    <w:rsid w:val="00B3240F"/>
    <w:rsid w:val="00B3257E"/>
    <w:rsid w:val="00B3494D"/>
    <w:rsid w:val="00B35C6F"/>
    <w:rsid w:val="00B365E3"/>
    <w:rsid w:val="00B36C4F"/>
    <w:rsid w:val="00B43CAB"/>
    <w:rsid w:val="00B47411"/>
    <w:rsid w:val="00B502BC"/>
    <w:rsid w:val="00B51072"/>
    <w:rsid w:val="00B54030"/>
    <w:rsid w:val="00B5743B"/>
    <w:rsid w:val="00B61A44"/>
    <w:rsid w:val="00B657D9"/>
    <w:rsid w:val="00B65BBA"/>
    <w:rsid w:val="00B70978"/>
    <w:rsid w:val="00B70DE9"/>
    <w:rsid w:val="00B75A02"/>
    <w:rsid w:val="00B7638B"/>
    <w:rsid w:val="00B803CD"/>
    <w:rsid w:val="00B806C5"/>
    <w:rsid w:val="00B82F5D"/>
    <w:rsid w:val="00B834E3"/>
    <w:rsid w:val="00B83857"/>
    <w:rsid w:val="00B83CF2"/>
    <w:rsid w:val="00B86E09"/>
    <w:rsid w:val="00B95173"/>
    <w:rsid w:val="00B966EC"/>
    <w:rsid w:val="00BA2898"/>
    <w:rsid w:val="00BB5E1E"/>
    <w:rsid w:val="00BC4A90"/>
    <w:rsid w:val="00BC5F32"/>
    <w:rsid w:val="00BC62CA"/>
    <w:rsid w:val="00BC644D"/>
    <w:rsid w:val="00BD0861"/>
    <w:rsid w:val="00BD4661"/>
    <w:rsid w:val="00BD4836"/>
    <w:rsid w:val="00BD485A"/>
    <w:rsid w:val="00BD5DDB"/>
    <w:rsid w:val="00BD643B"/>
    <w:rsid w:val="00BE05AD"/>
    <w:rsid w:val="00BE0FA5"/>
    <w:rsid w:val="00BE27CA"/>
    <w:rsid w:val="00BE36E8"/>
    <w:rsid w:val="00BE6673"/>
    <w:rsid w:val="00BE71A3"/>
    <w:rsid w:val="00BE75A2"/>
    <w:rsid w:val="00BF0D75"/>
    <w:rsid w:val="00BF14B2"/>
    <w:rsid w:val="00BF6E60"/>
    <w:rsid w:val="00BF7C2A"/>
    <w:rsid w:val="00C00072"/>
    <w:rsid w:val="00C01167"/>
    <w:rsid w:val="00C0251C"/>
    <w:rsid w:val="00C02C10"/>
    <w:rsid w:val="00C02F39"/>
    <w:rsid w:val="00C1760F"/>
    <w:rsid w:val="00C17733"/>
    <w:rsid w:val="00C178AF"/>
    <w:rsid w:val="00C229A8"/>
    <w:rsid w:val="00C22C76"/>
    <w:rsid w:val="00C2326E"/>
    <w:rsid w:val="00C23AB0"/>
    <w:rsid w:val="00C26AAF"/>
    <w:rsid w:val="00C27684"/>
    <w:rsid w:val="00C30077"/>
    <w:rsid w:val="00C31C42"/>
    <w:rsid w:val="00C33327"/>
    <w:rsid w:val="00C35498"/>
    <w:rsid w:val="00C36191"/>
    <w:rsid w:val="00C37610"/>
    <w:rsid w:val="00C459E3"/>
    <w:rsid w:val="00C45E71"/>
    <w:rsid w:val="00C46825"/>
    <w:rsid w:val="00C476DA"/>
    <w:rsid w:val="00C47D2D"/>
    <w:rsid w:val="00C508D8"/>
    <w:rsid w:val="00C50F9F"/>
    <w:rsid w:val="00C52D3C"/>
    <w:rsid w:val="00C5336A"/>
    <w:rsid w:val="00C60FBF"/>
    <w:rsid w:val="00C62BC3"/>
    <w:rsid w:val="00C63867"/>
    <w:rsid w:val="00C651CE"/>
    <w:rsid w:val="00C70FCD"/>
    <w:rsid w:val="00C720F2"/>
    <w:rsid w:val="00C7454E"/>
    <w:rsid w:val="00C74856"/>
    <w:rsid w:val="00C8006F"/>
    <w:rsid w:val="00C815E2"/>
    <w:rsid w:val="00C8234C"/>
    <w:rsid w:val="00C82712"/>
    <w:rsid w:val="00C82C14"/>
    <w:rsid w:val="00C85107"/>
    <w:rsid w:val="00C85EBB"/>
    <w:rsid w:val="00C86A4D"/>
    <w:rsid w:val="00C8767C"/>
    <w:rsid w:val="00C903EE"/>
    <w:rsid w:val="00C92CC1"/>
    <w:rsid w:val="00C9307C"/>
    <w:rsid w:val="00CA058D"/>
    <w:rsid w:val="00CA07A5"/>
    <w:rsid w:val="00CA42B1"/>
    <w:rsid w:val="00CA5B7E"/>
    <w:rsid w:val="00CA629C"/>
    <w:rsid w:val="00CA6D14"/>
    <w:rsid w:val="00CB4109"/>
    <w:rsid w:val="00CB78A5"/>
    <w:rsid w:val="00CB7E63"/>
    <w:rsid w:val="00CC0684"/>
    <w:rsid w:val="00CC0D4F"/>
    <w:rsid w:val="00CC2A3E"/>
    <w:rsid w:val="00CC31F4"/>
    <w:rsid w:val="00CC5E6C"/>
    <w:rsid w:val="00CD197B"/>
    <w:rsid w:val="00CD1A5A"/>
    <w:rsid w:val="00CD2DB0"/>
    <w:rsid w:val="00CD445F"/>
    <w:rsid w:val="00CD7A09"/>
    <w:rsid w:val="00CE1DB2"/>
    <w:rsid w:val="00CE2709"/>
    <w:rsid w:val="00CE30E9"/>
    <w:rsid w:val="00CE49AF"/>
    <w:rsid w:val="00CF2678"/>
    <w:rsid w:val="00CF628F"/>
    <w:rsid w:val="00CF7FF9"/>
    <w:rsid w:val="00D03ABB"/>
    <w:rsid w:val="00D158A4"/>
    <w:rsid w:val="00D16AD3"/>
    <w:rsid w:val="00D175E8"/>
    <w:rsid w:val="00D17BF3"/>
    <w:rsid w:val="00D21096"/>
    <w:rsid w:val="00D21E31"/>
    <w:rsid w:val="00D22F5B"/>
    <w:rsid w:val="00D2321A"/>
    <w:rsid w:val="00D2643D"/>
    <w:rsid w:val="00D31B76"/>
    <w:rsid w:val="00D31E7D"/>
    <w:rsid w:val="00D330FF"/>
    <w:rsid w:val="00D36F8D"/>
    <w:rsid w:val="00D40CCD"/>
    <w:rsid w:val="00D42D61"/>
    <w:rsid w:val="00D431F6"/>
    <w:rsid w:val="00D449DD"/>
    <w:rsid w:val="00D452D0"/>
    <w:rsid w:val="00D5100B"/>
    <w:rsid w:val="00D51521"/>
    <w:rsid w:val="00D52AD4"/>
    <w:rsid w:val="00D52D76"/>
    <w:rsid w:val="00D52F99"/>
    <w:rsid w:val="00D546FC"/>
    <w:rsid w:val="00D55824"/>
    <w:rsid w:val="00D566A7"/>
    <w:rsid w:val="00D6135D"/>
    <w:rsid w:val="00D61A0D"/>
    <w:rsid w:val="00D61E21"/>
    <w:rsid w:val="00D61EB7"/>
    <w:rsid w:val="00D622F5"/>
    <w:rsid w:val="00D64BC4"/>
    <w:rsid w:val="00D6634D"/>
    <w:rsid w:val="00D66CDF"/>
    <w:rsid w:val="00D701D9"/>
    <w:rsid w:val="00D710C2"/>
    <w:rsid w:val="00D7152F"/>
    <w:rsid w:val="00D724B5"/>
    <w:rsid w:val="00D75E86"/>
    <w:rsid w:val="00D761A2"/>
    <w:rsid w:val="00D7733A"/>
    <w:rsid w:val="00D77EC6"/>
    <w:rsid w:val="00D82D3A"/>
    <w:rsid w:val="00D837AB"/>
    <w:rsid w:val="00D83BB2"/>
    <w:rsid w:val="00D843FF"/>
    <w:rsid w:val="00D90214"/>
    <w:rsid w:val="00D90255"/>
    <w:rsid w:val="00D9319D"/>
    <w:rsid w:val="00D933BF"/>
    <w:rsid w:val="00D944D9"/>
    <w:rsid w:val="00D94AF0"/>
    <w:rsid w:val="00D95820"/>
    <w:rsid w:val="00D95F86"/>
    <w:rsid w:val="00DA4800"/>
    <w:rsid w:val="00DA620E"/>
    <w:rsid w:val="00DA6905"/>
    <w:rsid w:val="00DA7166"/>
    <w:rsid w:val="00DA7412"/>
    <w:rsid w:val="00DB1A2A"/>
    <w:rsid w:val="00DB2B97"/>
    <w:rsid w:val="00DB3162"/>
    <w:rsid w:val="00DB3FBF"/>
    <w:rsid w:val="00DB4416"/>
    <w:rsid w:val="00DB4465"/>
    <w:rsid w:val="00DB5927"/>
    <w:rsid w:val="00DB5DDC"/>
    <w:rsid w:val="00DB75AB"/>
    <w:rsid w:val="00DC200B"/>
    <w:rsid w:val="00DC2E6C"/>
    <w:rsid w:val="00DC5043"/>
    <w:rsid w:val="00DC5EBC"/>
    <w:rsid w:val="00DC611D"/>
    <w:rsid w:val="00DC6D5B"/>
    <w:rsid w:val="00DC725A"/>
    <w:rsid w:val="00DC7688"/>
    <w:rsid w:val="00DD1C57"/>
    <w:rsid w:val="00DD1CB6"/>
    <w:rsid w:val="00DD5AA9"/>
    <w:rsid w:val="00DD5B1F"/>
    <w:rsid w:val="00DD6201"/>
    <w:rsid w:val="00DD7F89"/>
    <w:rsid w:val="00DE080D"/>
    <w:rsid w:val="00DE3EB7"/>
    <w:rsid w:val="00DE63B6"/>
    <w:rsid w:val="00DE667E"/>
    <w:rsid w:val="00DF7E4A"/>
    <w:rsid w:val="00E01B16"/>
    <w:rsid w:val="00E0300B"/>
    <w:rsid w:val="00E03C1B"/>
    <w:rsid w:val="00E045C2"/>
    <w:rsid w:val="00E05EA6"/>
    <w:rsid w:val="00E07B25"/>
    <w:rsid w:val="00E07F2A"/>
    <w:rsid w:val="00E11FA8"/>
    <w:rsid w:val="00E1218F"/>
    <w:rsid w:val="00E12B80"/>
    <w:rsid w:val="00E163FC"/>
    <w:rsid w:val="00E17A80"/>
    <w:rsid w:val="00E20F6C"/>
    <w:rsid w:val="00E21393"/>
    <w:rsid w:val="00E23E16"/>
    <w:rsid w:val="00E247DD"/>
    <w:rsid w:val="00E24D6D"/>
    <w:rsid w:val="00E25100"/>
    <w:rsid w:val="00E27405"/>
    <w:rsid w:val="00E2779C"/>
    <w:rsid w:val="00E30C9F"/>
    <w:rsid w:val="00E31684"/>
    <w:rsid w:val="00E32142"/>
    <w:rsid w:val="00E34ECB"/>
    <w:rsid w:val="00E35237"/>
    <w:rsid w:val="00E35FFB"/>
    <w:rsid w:val="00E364D6"/>
    <w:rsid w:val="00E36C2A"/>
    <w:rsid w:val="00E37D7C"/>
    <w:rsid w:val="00E41562"/>
    <w:rsid w:val="00E41CD2"/>
    <w:rsid w:val="00E44C86"/>
    <w:rsid w:val="00E45B61"/>
    <w:rsid w:val="00E4713F"/>
    <w:rsid w:val="00E47D81"/>
    <w:rsid w:val="00E54E99"/>
    <w:rsid w:val="00E60D54"/>
    <w:rsid w:val="00E63F4F"/>
    <w:rsid w:val="00E644EC"/>
    <w:rsid w:val="00E7026B"/>
    <w:rsid w:val="00E736C4"/>
    <w:rsid w:val="00E7411B"/>
    <w:rsid w:val="00E76EAF"/>
    <w:rsid w:val="00E76EBD"/>
    <w:rsid w:val="00E8065B"/>
    <w:rsid w:val="00E813E0"/>
    <w:rsid w:val="00E832A7"/>
    <w:rsid w:val="00E852E5"/>
    <w:rsid w:val="00E85F74"/>
    <w:rsid w:val="00E87228"/>
    <w:rsid w:val="00E8753B"/>
    <w:rsid w:val="00E9064C"/>
    <w:rsid w:val="00E90EF2"/>
    <w:rsid w:val="00E91B51"/>
    <w:rsid w:val="00E9486D"/>
    <w:rsid w:val="00E9639F"/>
    <w:rsid w:val="00E963D8"/>
    <w:rsid w:val="00EA337E"/>
    <w:rsid w:val="00EA3997"/>
    <w:rsid w:val="00EA3E18"/>
    <w:rsid w:val="00EA4451"/>
    <w:rsid w:val="00EA5497"/>
    <w:rsid w:val="00EA604C"/>
    <w:rsid w:val="00EA609B"/>
    <w:rsid w:val="00EB358F"/>
    <w:rsid w:val="00EB3FA9"/>
    <w:rsid w:val="00EB40E8"/>
    <w:rsid w:val="00EB5902"/>
    <w:rsid w:val="00EB6393"/>
    <w:rsid w:val="00EB7F7D"/>
    <w:rsid w:val="00EC1DB1"/>
    <w:rsid w:val="00EC223C"/>
    <w:rsid w:val="00EC249D"/>
    <w:rsid w:val="00EC39D4"/>
    <w:rsid w:val="00EC3E8A"/>
    <w:rsid w:val="00EC4294"/>
    <w:rsid w:val="00ED1B70"/>
    <w:rsid w:val="00ED23A3"/>
    <w:rsid w:val="00ED37BA"/>
    <w:rsid w:val="00ED606C"/>
    <w:rsid w:val="00ED72EC"/>
    <w:rsid w:val="00ED78C5"/>
    <w:rsid w:val="00EE2727"/>
    <w:rsid w:val="00EE3601"/>
    <w:rsid w:val="00EE3B15"/>
    <w:rsid w:val="00EE6324"/>
    <w:rsid w:val="00EF076D"/>
    <w:rsid w:val="00EF178D"/>
    <w:rsid w:val="00F01937"/>
    <w:rsid w:val="00F0212A"/>
    <w:rsid w:val="00F02AA5"/>
    <w:rsid w:val="00F05FAE"/>
    <w:rsid w:val="00F106DC"/>
    <w:rsid w:val="00F11977"/>
    <w:rsid w:val="00F12BB7"/>
    <w:rsid w:val="00F14AF9"/>
    <w:rsid w:val="00F14CB4"/>
    <w:rsid w:val="00F14D46"/>
    <w:rsid w:val="00F1653D"/>
    <w:rsid w:val="00F21D46"/>
    <w:rsid w:val="00F24B66"/>
    <w:rsid w:val="00F24F32"/>
    <w:rsid w:val="00F27C82"/>
    <w:rsid w:val="00F3200D"/>
    <w:rsid w:val="00F32580"/>
    <w:rsid w:val="00F32FF6"/>
    <w:rsid w:val="00F330F2"/>
    <w:rsid w:val="00F33EEB"/>
    <w:rsid w:val="00F35495"/>
    <w:rsid w:val="00F37286"/>
    <w:rsid w:val="00F3789C"/>
    <w:rsid w:val="00F378EA"/>
    <w:rsid w:val="00F41794"/>
    <w:rsid w:val="00F44247"/>
    <w:rsid w:val="00F45977"/>
    <w:rsid w:val="00F45C3A"/>
    <w:rsid w:val="00F46280"/>
    <w:rsid w:val="00F50AF4"/>
    <w:rsid w:val="00F51C17"/>
    <w:rsid w:val="00F53C73"/>
    <w:rsid w:val="00F55F90"/>
    <w:rsid w:val="00F57415"/>
    <w:rsid w:val="00F6126D"/>
    <w:rsid w:val="00F62B0D"/>
    <w:rsid w:val="00F63526"/>
    <w:rsid w:val="00F657A9"/>
    <w:rsid w:val="00F670E1"/>
    <w:rsid w:val="00F723AD"/>
    <w:rsid w:val="00F72BE4"/>
    <w:rsid w:val="00F74375"/>
    <w:rsid w:val="00F763EB"/>
    <w:rsid w:val="00F77811"/>
    <w:rsid w:val="00F779E6"/>
    <w:rsid w:val="00F80974"/>
    <w:rsid w:val="00F81E03"/>
    <w:rsid w:val="00F87D74"/>
    <w:rsid w:val="00F90CA3"/>
    <w:rsid w:val="00F926AC"/>
    <w:rsid w:val="00F93AF8"/>
    <w:rsid w:val="00F93DEE"/>
    <w:rsid w:val="00F93E94"/>
    <w:rsid w:val="00F9468B"/>
    <w:rsid w:val="00F967A0"/>
    <w:rsid w:val="00F97421"/>
    <w:rsid w:val="00F9794A"/>
    <w:rsid w:val="00FA2BA9"/>
    <w:rsid w:val="00FA2D0C"/>
    <w:rsid w:val="00FA316D"/>
    <w:rsid w:val="00FA3CEC"/>
    <w:rsid w:val="00FA4BB7"/>
    <w:rsid w:val="00FB0049"/>
    <w:rsid w:val="00FB0AC1"/>
    <w:rsid w:val="00FB1911"/>
    <w:rsid w:val="00FB30C5"/>
    <w:rsid w:val="00FB660E"/>
    <w:rsid w:val="00FB6BB3"/>
    <w:rsid w:val="00FB7316"/>
    <w:rsid w:val="00FB7FB0"/>
    <w:rsid w:val="00FC037E"/>
    <w:rsid w:val="00FC03D7"/>
    <w:rsid w:val="00FC17D2"/>
    <w:rsid w:val="00FC327B"/>
    <w:rsid w:val="00FC4029"/>
    <w:rsid w:val="00FC5111"/>
    <w:rsid w:val="00FC5A9F"/>
    <w:rsid w:val="00FC5F34"/>
    <w:rsid w:val="00FC60F6"/>
    <w:rsid w:val="00FC716E"/>
    <w:rsid w:val="00FD3AB2"/>
    <w:rsid w:val="00FD3F9D"/>
    <w:rsid w:val="00FD59D8"/>
    <w:rsid w:val="00FD66AF"/>
    <w:rsid w:val="00FD6D0C"/>
    <w:rsid w:val="00FE0D80"/>
    <w:rsid w:val="00FE0E7E"/>
    <w:rsid w:val="00FE142B"/>
    <w:rsid w:val="00FE2C79"/>
    <w:rsid w:val="00FE2CE0"/>
    <w:rsid w:val="00FE3D7F"/>
    <w:rsid w:val="00FF531C"/>
    <w:rsid w:val="00FF6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60E"/>
    <w:pPr>
      <w:spacing w:line="240" w:lineRule="atLeast"/>
      <w:jc w:val="both"/>
    </w:pPr>
    <w:rPr>
      <w:sz w:val="22"/>
    </w:rPr>
  </w:style>
  <w:style w:type="paragraph" w:styleId="Heading1">
    <w:name w:val="heading 1"/>
    <w:aliases w:val="H1-Sec.Head"/>
    <w:basedOn w:val="Normal"/>
    <w:next w:val="P1-StandPara"/>
    <w:qFormat/>
    <w:rsid w:val="00FB660E"/>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FB660E"/>
    <w:pPr>
      <w:keepNext/>
      <w:tabs>
        <w:tab w:val="left" w:pos="1152"/>
      </w:tabs>
      <w:spacing w:after="360" w:line="360" w:lineRule="atLeast"/>
      <w:ind w:left="432" w:hanging="432"/>
      <w:outlineLvl w:val="1"/>
    </w:pPr>
    <w:rPr>
      <w:b/>
    </w:rPr>
  </w:style>
  <w:style w:type="paragraph" w:styleId="Heading3">
    <w:name w:val="heading 3"/>
    <w:aliases w:val="H3-Sec. Head"/>
    <w:basedOn w:val="Normal"/>
    <w:next w:val="P1-StandPara"/>
    <w:qFormat/>
    <w:rsid w:val="00FB660E"/>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FB660E"/>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FB660E"/>
    <w:pPr>
      <w:keepLines/>
      <w:spacing w:before="360" w:line="360" w:lineRule="atLeast"/>
      <w:jc w:val="center"/>
      <w:outlineLvl w:val="4"/>
    </w:pPr>
  </w:style>
  <w:style w:type="paragraph" w:styleId="Heading6">
    <w:name w:val="heading 6"/>
    <w:basedOn w:val="Normal"/>
    <w:next w:val="Normal"/>
    <w:qFormat/>
    <w:rsid w:val="00FB660E"/>
    <w:pPr>
      <w:keepNext/>
      <w:spacing w:before="240"/>
      <w:jc w:val="center"/>
      <w:outlineLvl w:val="5"/>
    </w:pPr>
    <w:rPr>
      <w:b/>
      <w:caps/>
    </w:rPr>
  </w:style>
  <w:style w:type="paragraph" w:styleId="Heading7">
    <w:name w:val="heading 7"/>
    <w:basedOn w:val="Normal"/>
    <w:next w:val="Normal"/>
    <w:qFormat/>
    <w:rsid w:val="00FB660E"/>
    <w:pPr>
      <w:spacing w:before="240" w:after="60"/>
      <w:outlineLvl w:val="6"/>
    </w:pPr>
  </w:style>
  <w:style w:type="paragraph" w:styleId="Heading8">
    <w:name w:val="heading 8"/>
    <w:basedOn w:val="Normal"/>
    <w:next w:val="Normal"/>
    <w:qFormat/>
    <w:rsid w:val="00FB660E"/>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937F7B"/>
    <w:pPr>
      <w:spacing w:line="480" w:lineRule="auto"/>
      <w:ind w:firstLine="720"/>
    </w:pPr>
    <w:rPr>
      <w:sz w:val="22"/>
    </w:rPr>
  </w:style>
  <w:style w:type="paragraph" w:customStyle="1" w:styleId="C1-CtrBoldHd">
    <w:name w:val="C1-Ctr BoldHd"/>
    <w:rsid w:val="00FB660E"/>
    <w:pPr>
      <w:keepNext/>
      <w:spacing w:after="720" w:line="240" w:lineRule="atLeast"/>
      <w:jc w:val="center"/>
    </w:pPr>
    <w:rPr>
      <w:b/>
      <w:caps/>
      <w:sz w:val="22"/>
    </w:rPr>
  </w:style>
  <w:style w:type="paragraph" w:customStyle="1" w:styleId="C2-CtrSglSp">
    <w:name w:val="C2-Ctr Sgl Sp"/>
    <w:rsid w:val="00FB660E"/>
    <w:pPr>
      <w:keepLines/>
      <w:spacing w:line="240" w:lineRule="atLeast"/>
      <w:jc w:val="center"/>
    </w:pPr>
    <w:rPr>
      <w:sz w:val="22"/>
    </w:rPr>
  </w:style>
  <w:style w:type="paragraph" w:customStyle="1" w:styleId="C3-CtrSp12">
    <w:name w:val="C3-Ctr Sp&amp;1/2"/>
    <w:rsid w:val="00FB660E"/>
    <w:pPr>
      <w:keepLines/>
      <w:spacing w:line="360" w:lineRule="atLeast"/>
      <w:jc w:val="center"/>
    </w:pPr>
    <w:rPr>
      <w:sz w:val="22"/>
    </w:rPr>
  </w:style>
  <w:style w:type="paragraph" w:customStyle="1" w:styleId="E1-Equation">
    <w:name w:val="E1-Equation"/>
    <w:rsid w:val="00FB660E"/>
    <w:pPr>
      <w:tabs>
        <w:tab w:val="center" w:pos="4680"/>
        <w:tab w:val="right" w:pos="9360"/>
      </w:tabs>
      <w:spacing w:line="240" w:lineRule="atLeast"/>
      <w:jc w:val="both"/>
    </w:pPr>
    <w:rPr>
      <w:sz w:val="22"/>
    </w:rPr>
  </w:style>
  <w:style w:type="paragraph" w:customStyle="1" w:styleId="E2-Equation">
    <w:name w:val="E2-Equation"/>
    <w:basedOn w:val="E1-Equation"/>
    <w:rsid w:val="00FB660E"/>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FB660E"/>
    <w:pPr>
      <w:tabs>
        <w:tab w:val="left" w:pos="120"/>
      </w:tabs>
      <w:spacing w:before="120" w:line="200" w:lineRule="atLeast"/>
      <w:ind w:left="115" w:hanging="115"/>
      <w:jc w:val="both"/>
    </w:pPr>
    <w:rPr>
      <w:sz w:val="16"/>
    </w:rPr>
  </w:style>
  <w:style w:type="paragraph" w:customStyle="1" w:styleId="L1-FlLSp12">
    <w:name w:val="L1-FlL Sp&amp;1/2"/>
    <w:rsid w:val="00FB660E"/>
    <w:pPr>
      <w:tabs>
        <w:tab w:val="left" w:pos="1152"/>
      </w:tabs>
      <w:spacing w:line="360" w:lineRule="atLeast"/>
      <w:jc w:val="both"/>
    </w:pPr>
    <w:rPr>
      <w:sz w:val="22"/>
    </w:rPr>
  </w:style>
  <w:style w:type="paragraph" w:customStyle="1" w:styleId="N0-FlLftBullet">
    <w:name w:val="N0-Fl Lft Bullet"/>
    <w:basedOn w:val="Normal"/>
    <w:rsid w:val="00FB660E"/>
    <w:pPr>
      <w:tabs>
        <w:tab w:val="left" w:pos="576"/>
      </w:tabs>
      <w:spacing w:after="240"/>
      <w:ind w:left="576" w:hanging="576"/>
    </w:pPr>
  </w:style>
  <w:style w:type="paragraph" w:customStyle="1" w:styleId="N1-1stBullet">
    <w:name w:val="N1-1st Bullet"/>
    <w:basedOn w:val="Normal"/>
    <w:rsid w:val="00FB660E"/>
    <w:pPr>
      <w:tabs>
        <w:tab w:val="left" w:pos="1152"/>
      </w:tabs>
      <w:spacing w:after="240"/>
      <w:ind w:left="1152" w:hanging="576"/>
    </w:pPr>
  </w:style>
  <w:style w:type="paragraph" w:customStyle="1" w:styleId="N2-2ndBullet">
    <w:name w:val="N2-2nd Bullet"/>
    <w:basedOn w:val="Normal"/>
    <w:rsid w:val="00FB660E"/>
    <w:pPr>
      <w:numPr>
        <w:numId w:val="1"/>
      </w:numPr>
      <w:tabs>
        <w:tab w:val="clear" w:pos="0"/>
        <w:tab w:val="left" w:pos="1728"/>
      </w:tabs>
      <w:spacing w:after="240"/>
    </w:pPr>
  </w:style>
  <w:style w:type="paragraph" w:customStyle="1" w:styleId="N3-3rdBullet">
    <w:name w:val="N3-3rd Bullet"/>
    <w:basedOn w:val="Normal"/>
    <w:rsid w:val="00FB660E"/>
    <w:pPr>
      <w:tabs>
        <w:tab w:val="left" w:pos="2304"/>
      </w:tabs>
      <w:spacing w:after="240"/>
      <w:ind w:left="2304" w:hanging="576"/>
    </w:pPr>
  </w:style>
  <w:style w:type="paragraph" w:customStyle="1" w:styleId="N4-4thBullet">
    <w:name w:val="N4-4th Bullet"/>
    <w:basedOn w:val="Normal"/>
    <w:rsid w:val="00FB660E"/>
    <w:pPr>
      <w:tabs>
        <w:tab w:val="left" w:pos="2880"/>
      </w:tabs>
      <w:spacing w:after="240"/>
      <w:ind w:left="2880" w:hanging="576"/>
    </w:pPr>
  </w:style>
  <w:style w:type="paragraph" w:customStyle="1" w:styleId="N5-5thBullet">
    <w:name w:val="N5-5th Bullet"/>
    <w:basedOn w:val="Normal"/>
    <w:rsid w:val="00FB660E"/>
    <w:pPr>
      <w:tabs>
        <w:tab w:val="left" w:pos="3456"/>
      </w:tabs>
      <w:spacing w:after="240"/>
      <w:ind w:left="3456" w:hanging="576"/>
    </w:pPr>
  </w:style>
  <w:style w:type="paragraph" w:customStyle="1" w:styleId="N6-DateInd">
    <w:name w:val="N6-Date Ind."/>
    <w:basedOn w:val="Normal"/>
    <w:rsid w:val="00FB660E"/>
    <w:pPr>
      <w:tabs>
        <w:tab w:val="left" w:pos="5400"/>
      </w:tabs>
      <w:ind w:left="5400"/>
    </w:pPr>
  </w:style>
  <w:style w:type="paragraph" w:customStyle="1" w:styleId="N7-3Block">
    <w:name w:val="N7-3&quot; Block"/>
    <w:basedOn w:val="Normal"/>
    <w:rsid w:val="00FB660E"/>
    <w:pPr>
      <w:tabs>
        <w:tab w:val="left" w:pos="1152"/>
      </w:tabs>
      <w:ind w:left="1152" w:right="1152"/>
    </w:pPr>
  </w:style>
  <w:style w:type="paragraph" w:customStyle="1" w:styleId="N8-QxQBlock">
    <w:name w:val="N8-QxQ Block"/>
    <w:rsid w:val="00FB660E"/>
    <w:pPr>
      <w:tabs>
        <w:tab w:val="left" w:pos="1152"/>
      </w:tabs>
      <w:spacing w:after="360" w:line="360" w:lineRule="atLeast"/>
      <w:ind w:left="1152" w:hanging="1152"/>
      <w:jc w:val="both"/>
    </w:pPr>
    <w:rPr>
      <w:sz w:val="22"/>
    </w:rPr>
  </w:style>
  <w:style w:type="paragraph" w:customStyle="1" w:styleId="Q1-BestFinQ">
    <w:name w:val="Q1-Best/Fin Q"/>
    <w:rsid w:val="00FB660E"/>
    <w:pPr>
      <w:tabs>
        <w:tab w:val="left" w:pos="1152"/>
      </w:tabs>
      <w:spacing w:after="360" w:line="240" w:lineRule="atLeast"/>
      <w:ind w:left="1152" w:hanging="1152"/>
      <w:jc w:val="both"/>
    </w:pPr>
    <w:rPr>
      <w:b/>
      <w:sz w:val="22"/>
    </w:rPr>
  </w:style>
  <w:style w:type="paragraph" w:customStyle="1" w:styleId="SH-SglSpHead">
    <w:name w:val="SH-Sgl Sp Head"/>
    <w:rsid w:val="00FB660E"/>
    <w:pPr>
      <w:keepNext/>
      <w:tabs>
        <w:tab w:val="left" w:pos="576"/>
      </w:tabs>
      <w:spacing w:line="240" w:lineRule="atLeast"/>
      <w:ind w:left="576" w:hanging="576"/>
    </w:pPr>
    <w:rPr>
      <w:b/>
      <w:sz w:val="22"/>
    </w:rPr>
  </w:style>
  <w:style w:type="paragraph" w:customStyle="1" w:styleId="SL-FlLftSgl">
    <w:name w:val="SL-Fl Lft Sgl"/>
    <w:rsid w:val="00FB660E"/>
    <w:pPr>
      <w:spacing w:line="240" w:lineRule="atLeast"/>
      <w:jc w:val="both"/>
    </w:pPr>
    <w:rPr>
      <w:sz w:val="22"/>
    </w:rPr>
  </w:style>
  <w:style w:type="paragraph" w:customStyle="1" w:styleId="SP-SglSpPara">
    <w:name w:val="SP-Sgl Sp Para"/>
    <w:rsid w:val="00FB660E"/>
    <w:pPr>
      <w:tabs>
        <w:tab w:val="left" w:pos="576"/>
      </w:tabs>
      <w:spacing w:line="240" w:lineRule="atLeast"/>
      <w:ind w:firstLine="576"/>
      <w:jc w:val="both"/>
    </w:pPr>
    <w:rPr>
      <w:sz w:val="22"/>
    </w:rPr>
  </w:style>
  <w:style w:type="paragraph" w:customStyle="1" w:styleId="T0-ChapPgHd">
    <w:name w:val="T0-Chap/Pg Hd"/>
    <w:rsid w:val="00FB660E"/>
    <w:pPr>
      <w:tabs>
        <w:tab w:val="left" w:pos="8640"/>
      </w:tabs>
      <w:spacing w:line="240" w:lineRule="atLeast"/>
      <w:jc w:val="both"/>
    </w:pPr>
    <w:rPr>
      <w:sz w:val="22"/>
      <w:u w:val="words"/>
    </w:rPr>
  </w:style>
  <w:style w:type="paragraph" w:styleId="TOC1">
    <w:name w:val="toc 1"/>
    <w:autoRedefine/>
    <w:semiHidden/>
    <w:rsid w:val="00EB7F7D"/>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5B07A6"/>
    <w:pPr>
      <w:tabs>
        <w:tab w:val="left" w:pos="720"/>
        <w:tab w:val="right" w:leader="dot" w:pos="9494"/>
      </w:tabs>
      <w:spacing w:before="120" w:after="120" w:line="240" w:lineRule="atLeast"/>
      <w:ind w:left="720" w:hanging="720"/>
    </w:pPr>
    <w:rPr>
      <w:smallCaps/>
    </w:rPr>
  </w:style>
  <w:style w:type="paragraph" w:styleId="TOC3">
    <w:name w:val="toc 3"/>
    <w:autoRedefine/>
    <w:semiHidden/>
    <w:rsid w:val="00FB660E"/>
    <w:pPr>
      <w:spacing w:line="240" w:lineRule="atLeast"/>
      <w:ind w:left="440"/>
    </w:pPr>
    <w:rPr>
      <w:i/>
    </w:rPr>
  </w:style>
  <w:style w:type="paragraph" w:styleId="TOC4">
    <w:name w:val="toc 4"/>
    <w:autoRedefine/>
    <w:semiHidden/>
    <w:rsid w:val="00FB660E"/>
    <w:pPr>
      <w:spacing w:line="240" w:lineRule="atLeast"/>
      <w:ind w:left="660"/>
    </w:pPr>
    <w:rPr>
      <w:sz w:val="18"/>
    </w:rPr>
  </w:style>
  <w:style w:type="paragraph" w:styleId="TOC5">
    <w:name w:val="toc 5"/>
    <w:basedOn w:val="TOC1"/>
    <w:autoRedefine/>
    <w:semiHidden/>
    <w:rsid w:val="00FB660E"/>
    <w:pPr>
      <w:spacing w:before="0" w:after="0"/>
      <w:ind w:left="880"/>
    </w:pPr>
    <w:rPr>
      <w:b w:val="0"/>
      <w:caps w:val="0"/>
      <w:sz w:val="18"/>
    </w:rPr>
  </w:style>
  <w:style w:type="paragraph" w:customStyle="1" w:styleId="TT-TableTitle">
    <w:name w:val="TT-Table Title"/>
    <w:rsid w:val="00FB660E"/>
    <w:pPr>
      <w:tabs>
        <w:tab w:val="left" w:pos="1152"/>
      </w:tabs>
      <w:spacing w:line="240" w:lineRule="atLeast"/>
      <w:ind w:left="1152" w:hanging="1152"/>
    </w:pPr>
    <w:rPr>
      <w:sz w:val="22"/>
    </w:rPr>
  </w:style>
  <w:style w:type="paragraph" w:styleId="Header">
    <w:name w:val="header"/>
    <w:basedOn w:val="Normal"/>
    <w:rsid w:val="00FB660E"/>
    <w:pPr>
      <w:tabs>
        <w:tab w:val="center" w:pos="4320"/>
        <w:tab w:val="right" w:pos="8640"/>
      </w:tabs>
    </w:pPr>
    <w:rPr>
      <w:sz w:val="16"/>
    </w:rPr>
  </w:style>
  <w:style w:type="paragraph" w:styleId="Footer">
    <w:name w:val="footer"/>
    <w:basedOn w:val="Normal"/>
    <w:link w:val="FooterChar"/>
    <w:uiPriority w:val="99"/>
    <w:rsid w:val="00FB660E"/>
    <w:pPr>
      <w:tabs>
        <w:tab w:val="center" w:pos="4320"/>
        <w:tab w:val="right" w:pos="8640"/>
      </w:tabs>
    </w:pPr>
  </w:style>
  <w:style w:type="character" w:styleId="PageNumber">
    <w:name w:val="page number"/>
    <w:basedOn w:val="DefaultParagraphFont"/>
    <w:rsid w:val="00FB660E"/>
  </w:style>
  <w:style w:type="character" w:styleId="CommentReference">
    <w:name w:val="annotation reference"/>
    <w:uiPriority w:val="99"/>
    <w:semiHidden/>
    <w:rsid w:val="00FB660E"/>
    <w:rPr>
      <w:sz w:val="16"/>
    </w:rPr>
  </w:style>
  <w:style w:type="paragraph" w:styleId="CommentText">
    <w:name w:val="annotation text"/>
    <w:basedOn w:val="Normal"/>
    <w:link w:val="CommentTextChar"/>
    <w:uiPriority w:val="99"/>
    <w:rsid w:val="00FB660E"/>
    <w:rPr>
      <w:sz w:val="20"/>
    </w:rPr>
  </w:style>
  <w:style w:type="character" w:styleId="FootnoteReference">
    <w:name w:val="footnote reference"/>
    <w:semiHidden/>
    <w:rsid w:val="00FB660E"/>
    <w:rPr>
      <w:vertAlign w:val="superscript"/>
    </w:rPr>
  </w:style>
  <w:style w:type="paragraph" w:styleId="Title">
    <w:name w:val="Title"/>
    <w:basedOn w:val="Normal"/>
    <w:qFormat/>
    <w:rsid w:val="00FB660E"/>
    <w:pPr>
      <w:spacing w:line="240" w:lineRule="auto"/>
      <w:jc w:val="center"/>
    </w:pPr>
    <w:rPr>
      <w:b/>
    </w:rPr>
  </w:style>
  <w:style w:type="paragraph" w:styleId="BodyText2">
    <w:name w:val="Body Text 2"/>
    <w:basedOn w:val="Normal"/>
    <w:rsid w:val="00FB660E"/>
    <w:pPr>
      <w:spacing w:line="240" w:lineRule="auto"/>
      <w:ind w:left="360"/>
      <w:jc w:val="left"/>
    </w:pPr>
  </w:style>
  <w:style w:type="paragraph" w:styleId="BodyTextIndent2">
    <w:name w:val="Body Text Indent 2"/>
    <w:basedOn w:val="Normal"/>
    <w:rsid w:val="00FB660E"/>
    <w:pPr>
      <w:spacing w:line="480" w:lineRule="auto"/>
      <w:ind w:left="360" w:firstLine="360"/>
      <w:jc w:val="left"/>
    </w:pPr>
  </w:style>
  <w:style w:type="paragraph" w:styleId="BodyTextIndent3">
    <w:name w:val="Body Text Indent 3"/>
    <w:basedOn w:val="Normal"/>
    <w:rsid w:val="00FB660E"/>
    <w:pPr>
      <w:tabs>
        <w:tab w:val="left" w:pos="990"/>
      </w:tabs>
      <w:spacing w:line="240" w:lineRule="auto"/>
      <w:ind w:left="990" w:hanging="990"/>
      <w:jc w:val="left"/>
    </w:pPr>
  </w:style>
  <w:style w:type="paragraph" w:styleId="Subtitle">
    <w:name w:val="Subtitle"/>
    <w:basedOn w:val="Normal"/>
    <w:qFormat/>
    <w:rsid w:val="00FB660E"/>
    <w:pPr>
      <w:tabs>
        <w:tab w:val="left" w:pos="360"/>
      </w:tabs>
      <w:spacing w:after="120" w:line="360" w:lineRule="atLeast"/>
    </w:pPr>
    <w:rPr>
      <w:b/>
    </w:rPr>
  </w:style>
  <w:style w:type="paragraph" w:styleId="BodyTextIndent">
    <w:name w:val="Body Text Indent"/>
    <w:basedOn w:val="Normal"/>
    <w:rsid w:val="00FB660E"/>
    <w:pPr>
      <w:spacing w:before="240" w:after="120" w:line="360" w:lineRule="atLeast"/>
      <w:ind w:firstLine="720"/>
    </w:pPr>
  </w:style>
  <w:style w:type="paragraph" w:styleId="TOC6">
    <w:name w:val="toc 6"/>
    <w:basedOn w:val="Normal"/>
    <w:next w:val="Normal"/>
    <w:autoRedefine/>
    <w:semiHidden/>
    <w:rsid w:val="00FB660E"/>
    <w:pPr>
      <w:ind w:left="1100"/>
      <w:jc w:val="left"/>
    </w:pPr>
    <w:rPr>
      <w:sz w:val="18"/>
    </w:rPr>
  </w:style>
  <w:style w:type="paragraph" w:styleId="TOC7">
    <w:name w:val="toc 7"/>
    <w:basedOn w:val="Normal"/>
    <w:next w:val="Normal"/>
    <w:autoRedefine/>
    <w:semiHidden/>
    <w:rsid w:val="00FB660E"/>
    <w:pPr>
      <w:ind w:left="1320"/>
      <w:jc w:val="left"/>
    </w:pPr>
    <w:rPr>
      <w:sz w:val="18"/>
    </w:rPr>
  </w:style>
  <w:style w:type="paragraph" w:styleId="TOC8">
    <w:name w:val="toc 8"/>
    <w:basedOn w:val="Normal"/>
    <w:next w:val="Normal"/>
    <w:autoRedefine/>
    <w:semiHidden/>
    <w:rsid w:val="00FB660E"/>
    <w:pPr>
      <w:ind w:left="1540"/>
      <w:jc w:val="left"/>
    </w:pPr>
    <w:rPr>
      <w:sz w:val="18"/>
    </w:rPr>
  </w:style>
  <w:style w:type="paragraph" w:styleId="TOC9">
    <w:name w:val="toc 9"/>
    <w:basedOn w:val="Normal"/>
    <w:next w:val="Normal"/>
    <w:autoRedefine/>
    <w:semiHidden/>
    <w:rsid w:val="00FB660E"/>
    <w:pPr>
      <w:ind w:left="1760"/>
      <w:jc w:val="left"/>
    </w:pPr>
    <w:rPr>
      <w:sz w:val="18"/>
    </w:rPr>
  </w:style>
  <w:style w:type="paragraph" w:styleId="DocumentMap">
    <w:name w:val="Document Map"/>
    <w:basedOn w:val="Normal"/>
    <w:semiHidden/>
    <w:rsid w:val="00FB660E"/>
    <w:pPr>
      <w:shd w:val="clear" w:color="auto" w:fill="000080"/>
    </w:pPr>
    <w:rPr>
      <w:rFonts w:ascii="Tahoma" w:hAnsi="Tahoma"/>
    </w:rPr>
  </w:style>
  <w:style w:type="character" w:styleId="Hyperlink">
    <w:name w:val="Hyperlink"/>
    <w:rsid w:val="00FB660E"/>
    <w:rPr>
      <w:color w:val="0000FF"/>
      <w:u w:val="single"/>
    </w:rPr>
  </w:style>
  <w:style w:type="paragraph" w:styleId="BodyText">
    <w:name w:val="Body Text"/>
    <w:basedOn w:val="Normal"/>
    <w:rsid w:val="009928B5"/>
    <w:pPr>
      <w:spacing w:after="120"/>
    </w:pPr>
  </w:style>
  <w:style w:type="paragraph" w:customStyle="1" w:styleId="a">
    <w:name w:val="_"/>
    <w:rsid w:val="00E32142"/>
    <w:pPr>
      <w:widowControl w:val="0"/>
      <w:ind w:left="720"/>
    </w:pPr>
    <w:rPr>
      <w:snapToGrid w:val="0"/>
      <w:sz w:val="24"/>
    </w:rPr>
  </w:style>
  <w:style w:type="paragraph" w:customStyle="1" w:styleId="Default">
    <w:name w:val="Default"/>
    <w:rsid w:val="005A34D1"/>
    <w:pPr>
      <w:autoSpaceDE w:val="0"/>
      <w:autoSpaceDN w:val="0"/>
      <w:adjustRightInd w:val="0"/>
    </w:pPr>
    <w:rPr>
      <w:color w:val="000000"/>
      <w:sz w:val="24"/>
      <w:szCs w:val="24"/>
    </w:rPr>
  </w:style>
  <w:style w:type="character" w:styleId="FollowedHyperlink">
    <w:name w:val="FollowedHyperlink"/>
    <w:rsid w:val="00372083"/>
    <w:rPr>
      <w:color w:val="800080"/>
      <w:u w:val="single"/>
    </w:rPr>
  </w:style>
  <w:style w:type="paragraph" w:styleId="HTMLPreformatted">
    <w:name w:val="HTML Preformatted"/>
    <w:basedOn w:val="Normal"/>
    <w:rsid w:val="00934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table" w:styleId="TableGrid">
    <w:name w:val="Table Grid"/>
    <w:basedOn w:val="TableNormal"/>
    <w:rsid w:val="00672D9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62390"/>
    <w:pPr>
      <w:spacing w:before="100" w:beforeAutospacing="1" w:after="100" w:afterAutospacing="1" w:line="240" w:lineRule="auto"/>
      <w:jc w:val="left"/>
    </w:pPr>
    <w:rPr>
      <w:sz w:val="24"/>
      <w:szCs w:val="24"/>
    </w:rPr>
  </w:style>
  <w:style w:type="paragraph" w:styleId="ListParagraph">
    <w:name w:val="List Paragraph"/>
    <w:basedOn w:val="Normal"/>
    <w:uiPriority w:val="34"/>
    <w:qFormat/>
    <w:rsid w:val="007A4FCE"/>
    <w:pPr>
      <w:ind w:left="720"/>
    </w:pPr>
  </w:style>
  <w:style w:type="paragraph" w:styleId="EndnoteText">
    <w:name w:val="endnote text"/>
    <w:basedOn w:val="Normal"/>
    <w:link w:val="EndnoteTextChar"/>
    <w:uiPriority w:val="99"/>
    <w:unhideWhenUsed/>
    <w:rsid w:val="00E76EAF"/>
    <w:pPr>
      <w:widowControl w:val="0"/>
      <w:spacing w:line="240" w:lineRule="auto"/>
      <w:jc w:val="left"/>
    </w:pPr>
    <w:rPr>
      <w:snapToGrid w:val="0"/>
      <w:sz w:val="20"/>
    </w:rPr>
  </w:style>
  <w:style w:type="character" w:customStyle="1" w:styleId="EndnoteTextChar">
    <w:name w:val="Endnote Text Char"/>
    <w:link w:val="EndnoteText"/>
    <w:uiPriority w:val="99"/>
    <w:rsid w:val="00E76EAF"/>
    <w:rPr>
      <w:snapToGrid w:val="0"/>
    </w:rPr>
  </w:style>
  <w:style w:type="character" w:styleId="EndnoteReference">
    <w:name w:val="endnote reference"/>
    <w:uiPriority w:val="99"/>
    <w:semiHidden/>
    <w:unhideWhenUsed/>
    <w:rsid w:val="00E76EAF"/>
    <w:rPr>
      <w:vertAlign w:val="superscript"/>
    </w:rPr>
  </w:style>
  <w:style w:type="character" w:customStyle="1" w:styleId="P1-StandParaChar">
    <w:name w:val="P1-Stand Para Char"/>
    <w:link w:val="P1-StandPara"/>
    <w:rsid w:val="00BD4836"/>
    <w:rPr>
      <w:sz w:val="22"/>
      <w:lang w:val="en-US" w:eastAsia="en-US" w:bidi="ar-SA"/>
    </w:rPr>
  </w:style>
  <w:style w:type="character" w:customStyle="1" w:styleId="FootnoteTextChar">
    <w:name w:val="Footnote Text Char"/>
    <w:aliases w:val="F1 Char"/>
    <w:link w:val="FootnoteText"/>
    <w:semiHidden/>
    <w:rsid w:val="008D20FB"/>
    <w:rPr>
      <w:sz w:val="16"/>
      <w:lang w:val="en-US" w:eastAsia="en-US" w:bidi="ar-SA"/>
    </w:rPr>
  </w:style>
  <w:style w:type="paragraph" w:styleId="CommentSubject">
    <w:name w:val="annotation subject"/>
    <w:basedOn w:val="CommentText"/>
    <w:next w:val="CommentText"/>
    <w:link w:val="CommentSubjectChar"/>
    <w:uiPriority w:val="99"/>
    <w:semiHidden/>
    <w:unhideWhenUsed/>
    <w:rsid w:val="00FA2D0C"/>
    <w:rPr>
      <w:b/>
      <w:bCs/>
    </w:rPr>
  </w:style>
  <w:style w:type="character" w:customStyle="1" w:styleId="CommentTextChar">
    <w:name w:val="Comment Text Char"/>
    <w:basedOn w:val="DefaultParagraphFont"/>
    <w:link w:val="CommentText"/>
    <w:uiPriority w:val="99"/>
    <w:rsid w:val="00FA2D0C"/>
  </w:style>
  <w:style w:type="character" w:customStyle="1" w:styleId="CommentSubjectChar">
    <w:name w:val="Comment Subject Char"/>
    <w:basedOn w:val="CommentTextChar"/>
    <w:link w:val="CommentSubject"/>
    <w:rsid w:val="00FA2D0C"/>
  </w:style>
  <w:style w:type="paragraph" w:styleId="BalloonText">
    <w:name w:val="Balloon Text"/>
    <w:basedOn w:val="Normal"/>
    <w:link w:val="BalloonTextChar"/>
    <w:uiPriority w:val="99"/>
    <w:semiHidden/>
    <w:unhideWhenUsed/>
    <w:rsid w:val="00FA2D0C"/>
    <w:pPr>
      <w:spacing w:line="240" w:lineRule="auto"/>
    </w:pPr>
    <w:rPr>
      <w:rFonts w:ascii="Tahoma" w:hAnsi="Tahoma"/>
      <w:sz w:val="16"/>
      <w:szCs w:val="16"/>
    </w:rPr>
  </w:style>
  <w:style w:type="character" w:customStyle="1" w:styleId="BalloonTextChar">
    <w:name w:val="Balloon Text Char"/>
    <w:link w:val="BalloonText"/>
    <w:uiPriority w:val="99"/>
    <w:semiHidden/>
    <w:rsid w:val="00FA2D0C"/>
    <w:rPr>
      <w:rFonts w:ascii="Tahoma" w:hAnsi="Tahoma" w:cs="Tahoma"/>
      <w:sz w:val="16"/>
      <w:szCs w:val="16"/>
    </w:rPr>
  </w:style>
  <w:style w:type="character" w:customStyle="1" w:styleId="FooterChar">
    <w:name w:val="Footer Char"/>
    <w:link w:val="Footer"/>
    <w:uiPriority w:val="99"/>
    <w:rsid w:val="00E91B51"/>
    <w:rPr>
      <w:sz w:val="22"/>
    </w:rPr>
  </w:style>
  <w:style w:type="character" w:customStyle="1" w:styleId="documentnumber">
    <w:name w:val="document_number"/>
    <w:basedOn w:val="DefaultParagraphFont"/>
    <w:rsid w:val="00D22F5B"/>
  </w:style>
  <w:style w:type="paragraph" w:styleId="Revision">
    <w:name w:val="Revision"/>
    <w:hidden/>
    <w:uiPriority w:val="99"/>
    <w:semiHidden/>
    <w:rsid w:val="000F7443"/>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432" w:hanging="43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937F7B"/>
    <w:pPr>
      <w:spacing w:line="480" w:lineRule="auto"/>
      <w:ind w:firstLine="720"/>
    </w:pPr>
    <w:rPr>
      <w:sz w:val="22"/>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rsid w:val="00EB7F7D"/>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5B07A6"/>
    <w:pPr>
      <w:tabs>
        <w:tab w:val="left" w:pos="720"/>
        <w:tab w:val="right" w:leader="dot" w:pos="9494"/>
      </w:tabs>
      <w:spacing w:before="120" w:after="120" w:line="240" w:lineRule="atLeast"/>
      <w:ind w:left="720" w:hanging="720"/>
    </w:pPr>
    <w:rPr>
      <w:smallCaps/>
    </w:rPr>
  </w:style>
  <w:style w:type="paragraph" w:styleId="TOC3">
    <w:name w:val="toc 3"/>
    <w:autoRedefine/>
    <w:semiHidden/>
    <w:pPr>
      <w:spacing w:line="240" w:lineRule="atLeast"/>
      <w:ind w:left="440"/>
    </w:pPr>
    <w:rPr>
      <w:i/>
    </w:rPr>
  </w:style>
  <w:style w:type="paragraph" w:styleId="TOC4">
    <w:name w:val="toc 4"/>
    <w:autoRedefine/>
    <w:semiHidden/>
    <w:pPr>
      <w:spacing w:line="240" w:lineRule="atLeast"/>
      <w:ind w:left="660"/>
    </w:pPr>
    <w:rPr>
      <w:sz w:val="18"/>
    </w:rPr>
  </w:style>
  <w:style w:type="paragraph" w:styleId="TOC5">
    <w:name w:val="toc 5"/>
    <w:basedOn w:val="TOC1"/>
    <w:autoRedefine/>
    <w:semiHidden/>
    <w:pPr>
      <w:spacing w:before="0" w:after="0"/>
      <w:ind w:left="880"/>
    </w:pPr>
    <w:rPr>
      <w:b w:val="0"/>
      <w:caps w:val="0"/>
      <w:sz w:val="18"/>
    </w:rPr>
  </w:style>
  <w:style w:type="paragraph" w:customStyle="1" w:styleId="TT-TableTitle">
    <w:name w:val="TT-Table Title"/>
    <w:pPr>
      <w:tabs>
        <w:tab w:val="left" w:pos="1152"/>
      </w:tabs>
      <w:spacing w:line="240" w:lineRule="atLeast"/>
      <w:ind w:left="1152" w:hanging="1152"/>
    </w:pPr>
    <w:rPr>
      <w:sz w:val="22"/>
    </w:rPr>
  </w:style>
  <w:style w:type="paragraph" w:styleId="Header">
    <w:name w:val="header"/>
    <w:basedOn w:val="Normal"/>
    <w:pPr>
      <w:tabs>
        <w:tab w:val="center" w:pos="4320"/>
        <w:tab w:val="right" w:pos="8640"/>
      </w:tabs>
    </w:pPr>
    <w:rPr>
      <w:sz w:val="16"/>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character" w:styleId="CommentReference">
    <w:name w:val="annotation reference"/>
    <w:uiPriority w:val="99"/>
    <w:semiHidden/>
    <w:rPr>
      <w:sz w:val="16"/>
    </w:rPr>
  </w:style>
  <w:style w:type="paragraph" w:styleId="CommentText">
    <w:name w:val="annotation text"/>
    <w:basedOn w:val="Normal"/>
    <w:link w:val="CommentTextChar"/>
    <w:uiPriority w:val="99"/>
    <w:rPr>
      <w:sz w:val="20"/>
    </w:rPr>
  </w:style>
  <w:style w:type="character" w:styleId="FootnoteReference">
    <w:name w:val="footnote reference"/>
    <w:semiHidden/>
    <w:rPr>
      <w:vertAlign w:val="superscript"/>
    </w:rPr>
  </w:style>
  <w:style w:type="paragraph" w:styleId="Title">
    <w:name w:val="Title"/>
    <w:basedOn w:val="Normal"/>
    <w:qFormat/>
    <w:pPr>
      <w:spacing w:line="240" w:lineRule="auto"/>
      <w:jc w:val="center"/>
    </w:pPr>
    <w:rPr>
      <w:b/>
    </w:rPr>
  </w:style>
  <w:style w:type="paragraph" w:styleId="BodyText2">
    <w:name w:val="Body Text 2"/>
    <w:basedOn w:val="Normal"/>
    <w:pPr>
      <w:spacing w:line="240" w:lineRule="auto"/>
      <w:ind w:left="360"/>
      <w:jc w:val="left"/>
    </w:pPr>
  </w:style>
  <w:style w:type="paragraph" w:styleId="BodyTextIndent2">
    <w:name w:val="Body Text Indent 2"/>
    <w:basedOn w:val="Normal"/>
    <w:pPr>
      <w:spacing w:line="480" w:lineRule="auto"/>
      <w:ind w:left="360" w:firstLine="360"/>
      <w:jc w:val="left"/>
    </w:pPr>
  </w:style>
  <w:style w:type="paragraph" w:styleId="BodyTextIndent3">
    <w:name w:val="Body Text Indent 3"/>
    <w:basedOn w:val="Normal"/>
    <w:pPr>
      <w:tabs>
        <w:tab w:val="left" w:pos="990"/>
      </w:tabs>
      <w:spacing w:line="240" w:lineRule="auto"/>
      <w:ind w:left="990" w:hanging="990"/>
      <w:jc w:val="left"/>
    </w:pPr>
  </w:style>
  <w:style w:type="paragraph" w:styleId="Subtitle">
    <w:name w:val="Subtitle"/>
    <w:basedOn w:val="Normal"/>
    <w:qFormat/>
    <w:pPr>
      <w:tabs>
        <w:tab w:val="left" w:pos="360"/>
      </w:tabs>
      <w:spacing w:after="120" w:line="360" w:lineRule="atLeast"/>
    </w:pPr>
    <w:rPr>
      <w:b/>
    </w:rPr>
  </w:style>
  <w:style w:type="paragraph" w:styleId="BodyTextIndent">
    <w:name w:val="Body Text Indent"/>
    <w:basedOn w:val="Normal"/>
    <w:pPr>
      <w:spacing w:before="240" w:after="120" w:line="360" w:lineRule="atLeast"/>
      <w:ind w:firstLine="720"/>
    </w:pPr>
  </w:style>
  <w:style w:type="paragraph" w:styleId="TOC6">
    <w:name w:val="toc 6"/>
    <w:basedOn w:val="Normal"/>
    <w:next w:val="Normal"/>
    <w:autoRedefine/>
    <w:semiHidden/>
    <w:pPr>
      <w:ind w:left="1100"/>
      <w:jc w:val="left"/>
    </w:pPr>
    <w:rPr>
      <w:sz w:val="18"/>
    </w:rPr>
  </w:style>
  <w:style w:type="paragraph" w:styleId="TOC7">
    <w:name w:val="toc 7"/>
    <w:basedOn w:val="Normal"/>
    <w:next w:val="Normal"/>
    <w:autoRedefine/>
    <w:semiHidden/>
    <w:pPr>
      <w:ind w:left="1320"/>
      <w:jc w:val="left"/>
    </w:pPr>
    <w:rPr>
      <w:sz w:val="18"/>
    </w:rPr>
  </w:style>
  <w:style w:type="paragraph" w:styleId="TOC8">
    <w:name w:val="toc 8"/>
    <w:basedOn w:val="Normal"/>
    <w:next w:val="Normal"/>
    <w:autoRedefine/>
    <w:semiHidden/>
    <w:pPr>
      <w:ind w:left="1540"/>
      <w:jc w:val="left"/>
    </w:pPr>
    <w:rPr>
      <w:sz w:val="18"/>
    </w:rPr>
  </w:style>
  <w:style w:type="paragraph" w:styleId="TOC9">
    <w:name w:val="toc 9"/>
    <w:basedOn w:val="Normal"/>
    <w:next w:val="Normal"/>
    <w:autoRedefine/>
    <w:semiHidden/>
    <w:pPr>
      <w:ind w:left="1760"/>
      <w:jc w:val="left"/>
    </w:pPr>
    <w:rPr>
      <w:sz w:val="18"/>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
    <w:name w:val="Body Text"/>
    <w:basedOn w:val="Normal"/>
    <w:rsid w:val="009928B5"/>
    <w:pPr>
      <w:spacing w:after="120"/>
    </w:pPr>
  </w:style>
  <w:style w:type="paragraph" w:customStyle="1" w:styleId="a">
    <w:name w:val="_"/>
    <w:rsid w:val="00E32142"/>
    <w:pPr>
      <w:widowControl w:val="0"/>
      <w:ind w:left="720"/>
    </w:pPr>
    <w:rPr>
      <w:snapToGrid w:val="0"/>
      <w:sz w:val="24"/>
    </w:rPr>
  </w:style>
  <w:style w:type="paragraph" w:customStyle="1" w:styleId="Default">
    <w:name w:val="Default"/>
    <w:rsid w:val="005A34D1"/>
    <w:pPr>
      <w:autoSpaceDE w:val="0"/>
      <w:autoSpaceDN w:val="0"/>
      <w:adjustRightInd w:val="0"/>
    </w:pPr>
    <w:rPr>
      <w:color w:val="000000"/>
      <w:sz w:val="24"/>
      <w:szCs w:val="24"/>
    </w:rPr>
  </w:style>
  <w:style w:type="character" w:styleId="FollowedHyperlink">
    <w:name w:val="FollowedHyperlink"/>
    <w:rsid w:val="00372083"/>
    <w:rPr>
      <w:color w:val="800080"/>
      <w:u w:val="single"/>
    </w:rPr>
  </w:style>
  <w:style w:type="paragraph" w:styleId="HTMLPreformatted">
    <w:name w:val="HTML Preformatted"/>
    <w:basedOn w:val="Normal"/>
    <w:rsid w:val="00934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table" w:styleId="TableGrid">
    <w:name w:val="Table Grid"/>
    <w:basedOn w:val="TableNormal"/>
    <w:rsid w:val="00672D9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62390"/>
    <w:pPr>
      <w:spacing w:before="100" w:beforeAutospacing="1" w:after="100" w:afterAutospacing="1" w:line="240" w:lineRule="auto"/>
      <w:jc w:val="left"/>
    </w:pPr>
    <w:rPr>
      <w:sz w:val="24"/>
      <w:szCs w:val="24"/>
    </w:rPr>
  </w:style>
  <w:style w:type="paragraph" w:styleId="ListParagraph">
    <w:name w:val="List Paragraph"/>
    <w:basedOn w:val="Normal"/>
    <w:uiPriority w:val="34"/>
    <w:qFormat/>
    <w:rsid w:val="007A4FCE"/>
    <w:pPr>
      <w:ind w:left="720"/>
    </w:pPr>
  </w:style>
  <w:style w:type="paragraph" w:styleId="EndnoteText">
    <w:name w:val="endnote text"/>
    <w:basedOn w:val="Normal"/>
    <w:link w:val="EndnoteTextChar"/>
    <w:uiPriority w:val="99"/>
    <w:unhideWhenUsed/>
    <w:rsid w:val="00E76EAF"/>
    <w:pPr>
      <w:widowControl w:val="0"/>
      <w:spacing w:line="240" w:lineRule="auto"/>
      <w:jc w:val="left"/>
    </w:pPr>
    <w:rPr>
      <w:snapToGrid w:val="0"/>
      <w:sz w:val="20"/>
      <w:lang w:val="x-none" w:eastAsia="x-none"/>
    </w:rPr>
  </w:style>
  <w:style w:type="character" w:customStyle="1" w:styleId="EndnoteTextChar">
    <w:name w:val="Endnote Text Char"/>
    <w:link w:val="EndnoteText"/>
    <w:uiPriority w:val="99"/>
    <w:rsid w:val="00E76EAF"/>
    <w:rPr>
      <w:snapToGrid w:val="0"/>
    </w:rPr>
  </w:style>
  <w:style w:type="character" w:styleId="EndnoteReference">
    <w:name w:val="endnote reference"/>
    <w:uiPriority w:val="99"/>
    <w:semiHidden/>
    <w:unhideWhenUsed/>
    <w:rsid w:val="00E76EAF"/>
    <w:rPr>
      <w:vertAlign w:val="superscript"/>
    </w:rPr>
  </w:style>
  <w:style w:type="character" w:customStyle="1" w:styleId="P1-StandParaChar">
    <w:name w:val="P1-Stand Para Char"/>
    <w:link w:val="P1-StandPara"/>
    <w:rsid w:val="00BD4836"/>
    <w:rPr>
      <w:sz w:val="22"/>
      <w:lang w:val="en-US" w:eastAsia="en-US" w:bidi="ar-SA"/>
    </w:rPr>
  </w:style>
  <w:style w:type="character" w:customStyle="1" w:styleId="FootnoteTextChar">
    <w:name w:val="Footnote Text Char"/>
    <w:aliases w:val="F1 Char"/>
    <w:link w:val="FootnoteText"/>
    <w:semiHidden/>
    <w:rsid w:val="008D20FB"/>
    <w:rPr>
      <w:sz w:val="16"/>
      <w:lang w:val="en-US" w:eastAsia="en-US" w:bidi="ar-SA"/>
    </w:rPr>
  </w:style>
  <w:style w:type="paragraph" w:styleId="CommentSubject">
    <w:name w:val="annotation subject"/>
    <w:basedOn w:val="CommentText"/>
    <w:next w:val="CommentText"/>
    <w:link w:val="CommentSubjectChar"/>
    <w:uiPriority w:val="99"/>
    <w:semiHidden/>
    <w:unhideWhenUsed/>
    <w:rsid w:val="00FA2D0C"/>
    <w:rPr>
      <w:b/>
      <w:bCs/>
    </w:rPr>
  </w:style>
  <w:style w:type="character" w:customStyle="1" w:styleId="CommentTextChar">
    <w:name w:val="Comment Text Char"/>
    <w:basedOn w:val="DefaultParagraphFont"/>
    <w:link w:val="CommentText"/>
    <w:uiPriority w:val="99"/>
    <w:rsid w:val="00FA2D0C"/>
  </w:style>
  <w:style w:type="character" w:customStyle="1" w:styleId="CommentSubjectChar">
    <w:name w:val="Comment Subject Char"/>
    <w:basedOn w:val="CommentTextChar"/>
    <w:link w:val="CommentSubject"/>
    <w:rsid w:val="00FA2D0C"/>
  </w:style>
  <w:style w:type="paragraph" w:styleId="BalloonText">
    <w:name w:val="Balloon Text"/>
    <w:basedOn w:val="Normal"/>
    <w:link w:val="BalloonTextChar"/>
    <w:uiPriority w:val="99"/>
    <w:semiHidden/>
    <w:unhideWhenUsed/>
    <w:rsid w:val="00FA2D0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A2D0C"/>
    <w:rPr>
      <w:rFonts w:ascii="Tahoma" w:hAnsi="Tahoma" w:cs="Tahoma"/>
      <w:sz w:val="16"/>
      <w:szCs w:val="16"/>
    </w:rPr>
  </w:style>
  <w:style w:type="character" w:customStyle="1" w:styleId="FooterChar">
    <w:name w:val="Footer Char"/>
    <w:link w:val="Footer"/>
    <w:uiPriority w:val="99"/>
    <w:rsid w:val="00E91B51"/>
    <w:rPr>
      <w:sz w:val="22"/>
    </w:rPr>
  </w:style>
  <w:style w:type="character" w:customStyle="1" w:styleId="documentnumber">
    <w:name w:val="document_number"/>
    <w:basedOn w:val="DefaultParagraphFont"/>
    <w:rsid w:val="00D22F5B"/>
  </w:style>
  <w:style w:type="paragraph" w:styleId="Revision">
    <w:name w:val="Revision"/>
    <w:hidden/>
    <w:uiPriority w:val="99"/>
    <w:semiHidden/>
    <w:rsid w:val="000F744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7186">
      <w:bodyDiv w:val="1"/>
      <w:marLeft w:val="0"/>
      <w:marRight w:val="0"/>
      <w:marTop w:val="0"/>
      <w:marBottom w:val="0"/>
      <w:divBdr>
        <w:top w:val="none" w:sz="0" w:space="0" w:color="auto"/>
        <w:left w:val="none" w:sz="0" w:space="0" w:color="auto"/>
        <w:bottom w:val="none" w:sz="0" w:space="0" w:color="auto"/>
        <w:right w:val="none" w:sz="0" w:space="0" w:color="auto"/>
      </w:divBdr>
      <w:divsChild>
        <w:div w:id="434523371">
          <w:marLeft w:val="0"/>
          <w:marRight w:val="0"/>
          <w:marTop w:val="0"/>
          <w:marBottom w:val="0"/>
          <w:divBdr>
            <w:top w:val="none" w:sz="0" w:space="0" w:color="auto"/>
            <w:left w:val="none" w:sz="0" w:space="0" w:color="auto"/>
            <w:bottom w:val="none" w:sz="0" w:space="0" w:color="auto"/>
            <w:right w:val="none" w:sz="0" w:space="0" w:color="auto"/>
          </w:divBdr>
        </w:div>
        <w:div w:id="484856000">
          <w:marLeft w:val="0"/>
          <w:marRight w:val="0"/>
          <w:marTop w:val="0"/>
          <w:marBottom w:val="0"/>
          <w:divBdr>
            <w:top w:val="none" w:sz="0" w:space="0" w:color="auto"/>
            <w:left w:val="none" w:sz="0" w:space="0" w:color="auto"/>
            <w:bottom w:val="none" w:sz="0" w:space="0" w:color="auto"/>
            <w:right w:val="none" w:sz="0" w:space="0" w:color="auto"/>
          </w:divBdr>
        </w:div>
        <w:div w:id="546183289">
          <w:marLeft w:val="0"/>
          <w:marRight w:val="0"/>
          <w:marTop w:val="0"/>
          <w:marBottom w:val="0"/>
          <w:divBdr>
            <w:top w:val="none" w:sz="0" w:space="0" w:color="auto"/>
            <w:left w:val="none" w:sz="0" w:space="0" w:color="auto"/>
            <w:bottom w:val="none" w:sz="0" w:space="0" w:color="auto"/>
            <w:right w:val="none" w:sz="0" w:space="0" w:color="auto"/>
          </w:divBdr>
        </w:div>
      </w:divsChild>
    </w:div>
    <w:div w:id="67699658">
      <w:bodyDiv w:val="1"/>
      <w:marLeft w:val="0"/>
      <w:marRight w:val="0"/>
      <w:marTop w:val="0"/>
      <w:marBottom w:val="0"/>
      <w:divBdr>
        <w:top w:val="none" w:sz="0" w:space="0" w:color="auto"/>
        <w:left w:val="none" w:sz="0" w:space="0" w:color="auto"/>
        <w:bottom w:val="none" w:sz="0" w:space="0" w:color="auto"/>
        <w:right w:val="none" w:sz="0" w:space="0" w:color="auto"/>
      </w:divBdr>
    </w:div>
    <w:div w:id="159195115">
      <w:bodyDiv w:val="1"/>
      <w:marLeft w:val="0"/>
      <w:marRight w:val="0"/>
      <w:marTop w:val="0"/>
      <w:marBottom w:val="0"/>
      <w:divBdr>
        <w:top w:val="none" w:sz="0" w:space="0" w:color="auto"/>
        <w:left w:val="none" w:sz="0" w:space="0" w:color="auto"/>
        <w:bottom w:val="none" w:sz="0" w:space="0" w:color="auto"/>
        <w:right w:val="none" w:sz="0" w:space="0" w:color="auto"/>
      </w:divBdr>
    </w:div>
    <w:div w:id="202599297">
      <w:bodyDiv w:val="1"/>
      <w:marLeft w:val="0"/>
      <w:marRight w:val="0"/>
      <w:marTop w:val="0"/>
      <w:marBottom w:val="0"/>
      <w:divBdr>
        <w:top w:val="none" w:sz="0" w:space="0" w:color="auto"/>
        <w:left w:val="none" w:sz="0" w:space="0" w:color="auto"/>
        <w:bottom w:val="none" w:sz="0" w:space="0" w:color="auto"/>
        <w:right w:val="none" w:sz="0" w:space="0" w:color="auto"/>
      </w:divBdr>
    </w:div>
    <w:div w:id="219370003">
      <w:bodyDiv w:val="1"/>
      <w:marLeft w:val="0"/>
      <w:marRight w:val="0"/>
      <w:marTop w:val="0"/>
      <w:marBottom w:val="0"/>
      <w:divBdr>
        <w:top w:val="none" w:sz="0" w:space="0" w:color="auto"/>
        <w:left w:val="none" w:sz="0" w:space="0" w:color="auto"/>
        <w:bottom w:val="none" w:sz="0" w:space="0" w:color="auto"/>
        <w:right w:val="none" w:sz="0" w:space="0" w:color="auto"/>
      </w:divBdr>
      <w:divsChild>
        <w:div w:id="1249848407">
          <w:marLeft w:val="0"/>
          <w:marRight w:val="0"/>
          <w:marTop w:val="0"/>
          <w:marBottom w:val="0"/>
          <w:divBdr>
            <w:top w:val="none" w:sz="0" w:space="0" w:color="auto"/>
            <w:left w:val="none" w:sz="0" w:space="0" w:color="auto"/>
            <w:bottom w:val="none" w:sz="0" w:space="0" w:color="auto"/>
            <w:right w:val="none" w:sz="0" w:space="0" w:color="auto"/>
          </w:divBdr>
          <w:divsChild>
            <w:div w:id="83284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39687">
      <w:bodyDiv w:val="1"/>
      <w:marLeft w:val="0"/>
      <w:marRight w:val="0"/>
      <w:marTop w:val="0"/>
      <w:marBottom w:val="0"/>
      <w:divBdr>
        <w:top w:val="none" w:sz="0" w:space="0" w:color="auto"/>
        <w:left w:val="none" w:sz="0" w:space="0" w:color="auto"/>
        <w:bottom w:val="none" w:sz="0" w:space="0" w:color="auto"/>
        <w:right w:val="none" w:sz="0" w:space="0" w:color="auto"/>
      </w:divBdr>
    </w:div>
    <w:div w:id="252476540">
      <w:bodyDiv w:val="1"/>
      <w:marLeft w:val="0"/>
      <w:marRight w:val="0"/>
      <w:marTop w:val="0"/>
      <w:marBottom w:val="0"/>
      <w:divBdr>
        <w:top w:val="none" w:sz="0" w:space="0" w:color="auto"/>
        <w:left w:val="none" w:sz="0" w:space="0" w:color="auto"/>
        <w:bottom w:val="none" w:sz="0" w:space="0" w:color="auto"/>
        <w:right w:val="none" w:sz="0" w:space="0" w:color="auto"/>
      </w:divBdr>
      <w:divsChild>
        <w:div w:id="30230698">
          <w:marLeft w:val="0"/>
          <w:marRight w:val="0"/>
          <w:marTop w:val="0"/>
          <w:marBottom w:val="0"/>
          <w:divBdr>
            <w:top w:val="none" w:sz="0" w:space="0" w:color="auto"/>
            <w:left w:val="none" w:sz="0" w:space="0" w:color="auto"/>
            <w:bottom w:val="none" w:sz="0" w:space="0" w:color="auto"/>
            <w:right w:val="none" w:sz="0" w:space="0" w:color="auto"/>
          </w:divBdr>
        </w:div>
        <w:div w:id="66271396">
          <w:marLeft w:val="0"/>
          <w:marRight w:val="0"/>
          <w:marTop w:val="0"/>
          <w:marBottom w:val="0"/>
          <w:divBdr>
            <w:top w:val="none" w:sz="0" w:space="0" w:color="auto"/>
            <w:left w:val="none" w:sz="0" w:space="0" w:color="auto"/>
            <w:bottom w:val="none" w:sz="0" w:space="0" w:color="auto"/>
            <w:right w:val="none" w:sz="0" w:space="0" w:color="auto"/>
          </w:divBdr>
        </w:div>
        <w:div w:id="71239608">
          <w:marLeft w:val="0"/>
          <w:marRight w:val="0"/>
          <w:marTop w:val="0"/>
          <w:marBottom w:val="0"/>
          <w:divBdr>
            <w:top w:val="none" w:sz="0" w:space="0" w:color="auto"/>
            <w:left w:val="none" w:sz="0" w:space="0" w:color="auto"/>
            <w:bottom w:val="none" w:sz="0" w:space="0" w:color="auto"/>
            <w:right w:val="none" w:sz="0" w:space="0" w:color="auto"/>
          </w:divBdr>
        </w:div>
        <w:div w:id="89158248">
          <w:marLeft w:val="0"/>
          <w:marRight w:val="0"/>
          <w:marTop w:val="0"/>
          <w:marBottom w:val="0"/>
          <w:divBdr>
            <w:top w:val="none" w:sz="0" w:space="0" w:color="auto"/>
            <w:left w:val="none" w:sz="0" w:space="0" w:color="auto"/>
            <w:bottom w:val="none" w:sz="0" w:space="0" w:color="auto"/>
            <w:right w:val="none" w:sz="0" w:space="0" w:color="auto"/>
          </w:divBdr>
        </w:div>
        <w:div w:id="94836229">
          <w:marLeft w:val="0"/>
          <w:marRight w:val="0"/>
          <w:marTop w:val="0"/>
          <w:marBottom w:val="0"/>
          <w:divBdr>
            <w:top w:val="none" w:sz="0" w:space="0" w:color="auto"/>
            <w:left w:val="none" w:sz="0" w:space="0" w:color="auto"/>
            <w:bottom w:val="none" w:sz="0" w:space="0" w:color="auto"/>
            <w:right w:val="none" w:sz="0" w:space="0" w:color="auto"/>
          </w:divBdr>
        </w:div>
        <w:div w:id="106513071">
          <w:marLeft w:val="0"/>
          <w:marRight w:val="0"/>
          <w:marTop w:val="0"/>
          <w:marBottom w:val="0"/>
          <w:divBdr>
            <w:top w:val="none" w:sz="0" w:space="0" w:color="auto"/>
            <w:left w:val="none" w:sz="0" w:space="0" w:color="auto"/>
            <w:bottom w:val="none" w:sz="0" w:space="0" w:color="auto"/>
            <w:right w:val="none" w:sz="0" w:space="0" w:color="auto"/>
          </w:divBdr>
        </w:div>
        <w:div w:id="137185718">
          <w:marLeft w:val="0"/>
          <w:marRight w:val="0"/>
          <w:marTop w:val="0"/>
          <w:marBottom w:val="0"/>
          <w:divBdr>
            <w:top w:val="none" w:sz="0" w:space="0" w:color="auto"/>
            <w:left w:val="none" w:sz="0" w:space="0" w:color="auto"/>
            <w:bottom w:val="none" w:sz="0" w:space="0" w:color="auto"/>
            <w:right w:val="none" w:sz="0" w:space="0" w:color="auto"/>
          </w:divBdr>
        </w:div>
        <w:div w:id="138813048">
          <w:marLeft w:val="0"/>
          <w:marRight w:val="0"/>
          <w:marTop w:val="0"/>
          <w:marBottom w:val="0"/>
          <w:divBdr>
            <w:top w:val="none" w:sz="0" w:space="0" w:color="auto"/>
            <w:left w:val="none" w:sz="0" w:space="0" w:color="auto"/>
            <w:bottom w:val="none" w:sz="0" w:space="0" w:color="auto"/>
            <w:right w:val="none" w:sz="0" w:space="0" w:color="auto"/>
          </w:divBdr>
        </w:div>
        <w:div w:id="186914743">
          <w:marLeft w:val="0"/>
          <w:marRight w:val="0"/>
          <w:marTop w:val="0"/>
          <w:marBottom w:val="0"/>
          <w:divBdr>
            <w:top w:val="none" w:sz="0" w:space="0" w:color="auto"/>
            <w:left w:val="none" w:sz="0" w:space="0" w:color="auto"/>
            <w:bottom w:val="none" w:sz="0" w:space="0" w:color="auto"/>
            <w:right w:val="none" w:sz="0" w:space="0" w:color="auto"/>
          </w:divBdr>
        </w:div>
        <w:div w:id="189337721">
          <w:marLeft w:val="0"/>
          <w:marRight w:val="0"/>
          <w:marTop w:val="0"/>
          <w:marBottom w:val="0"/>
          <w:divBdr>
            <w:top w:val="none" w:sz="0" w:space="0" w:color="auto"/>
            <w:left w:val="none" w:sz="0" w:space="0" w:color="auto"/>
            <w:bottom w:val="none" w:sz="0" w:space="0" w:color="auto"/>
            <w:right w:val="none" w:sz="0" w:space="0" w:color="auto"/>
          </w:divBdr>
        </w:div>
        <w:div w:id="196548527">
          <w:marLeft w:val="0"/>
          <w:marRight w:val="0"/>
          <w:marTop w:val="0"/>
          <w:marBottom w:val="0"/>
          <w:divBdr>
            <w:top w:val="none" w:sz="0" w:space="0" w:color="auto"/>
            <w:left w:val="none" w:sz="0" w:space="0" w:color="auto"/>
            <w:bottom w:val="none" w:sz="0" w:space="0" w:color="auto"/>
            <w:right w:val="none" w:sz="0" w:space="0" w:color="auto"/>
          </w:divBdr>
        </w:div>
        <w:div w:id="236981738">
          <w:marLeft w:val="0"/>
          <w:marRight w:val="0"/>
          <w:marTop w:val="0"/>
          <w:marBottom w:val="0"/>
          <w:divBdr>
            <w:top w:val="none" w:sz="0" w:space="0" w:color="auto"/>
            <w:left w:val="none" w:sz="0" w:space="0" w:color="auto"/>
            <w:bottom w:val="none" w:sz="0" w:space="0" w:color="auto"/>
            <w:right w:val="none" w:sz="0" w:space="0" w:color="auto"/>
          </w:divBdr>
        </w:div>
        <w:div w:id="285427559">
          <w:marLeft w:val="0"/>
          <w:marRight w:val="0"/>
          <w:marTop w:val="0"/>
          <w:marBottom w:val="0"/>
          <w:divBdr>
            <w:top w:val="none" w:sz="0" w:space="0" w:color="auto"/>
            <w:left w:val="none" w:sz="0" w:space="0" w:color="auto"/>
            <w:bottom w:val="none" w:sz="0" w:space="0" w:color="auto"/>
            <w:right w:val="none" w:sz="0" w:space="0" w:color="auto"/>
          </w:divBdr>
        </w:div>
        <w:div w:id="475221467">
          <w:marLeft w:val="0"/>
          <w:marRight w:val="0"/>
          <w:marTop w:val="0"/>
          <w:marBottom w:val="0"/>
          <w:divBdr>
            <w:top w:val="none" w:sz="0" w:space="0" w:color="auto"/>
            <w:left w:val="none" w:sz="0" w:space="0" w:color="auto"/>
            <w:bottom w:val="none" w:sz="0" w:space="0" w:color="auto"/>
            <w:right w:val="none" w:sz="0" w:space="0" w:color="auto"/>
          </w:divBdr>
        </w:div>
        <w:div w:id="491877757">
          <w:marLeft w:val="0"/>
          <w:marRight w:val="0"/>
          <w:marTop w:val="0"/>
          <w:marBottom w:val="0"/>
          <w:divBdr>
            <w:top w:val="none" w:sz="0" w:space="0" w:color="auto"/>
            <w:left w:val="none" w:sz="0" w:space="0" w:color="auto"/>
            <w:bottom w:val="none" w:sz="0" w:space="0" w:color="auto"/>
            <w:right w:val="none" w:sz="0" w:space="0" w:color="auto"/>
          </w:divBdr>
        </w:div>
        <w:div w:id="510069690">
          <w:marLeft w:val="0"/>
          <w:marRight w:val="0"/>
          <w:marTop w:val="0"/>
          <w:marBottom w:val="0"/>
          <w:divBdr>
            <w:top w:val="none" w:sz="0" w:space="0" w:color="auto"/>
            <w:left w:val="none" w:sz="0" w:space="0" w:color="auto"/>
            <w:bottom w:val="none" w:sz="0" w:space="0" w:color="auto"/>
            <w:right w:val="none" w:sz="0" w:space="0" w:color="auto"/>
          </w:divBdr>
        </w:div>
        <w:div w:id="542710690">
          <w:marLeft w:val="0"/>
          <w:marRight w:val="0"/>
          <w:marTop w:val="0"/>
          <w:marBottom w:val="0"/>
          <w:divBdr>
            <w:top w:val="none" w:sz="0" w:space="0" w:color="auto"/>
            <w:left w:val="none" w:sz="0" w:space="0" w:color="auto"/>
            <w:bottom w:val="none" w:sz="0" w:space="0" w:color="auto"/>
            <w:right w:val="none" w:sz="0" w:space="0" w:color="auto"/>
          </w:divBdr>
        </w:div>
        <w:div w:id="548344968">
          <w:marLeft w:val="0"/>
          <w:marRight w:val="0"/>
          <w:marTop w:val="0"/>
          <w:marBottom w:val="0"/>
          <w:divBdr>
            <w:top w:val="none" w:sz="0" w:space="0" w:color="auto"/>
            <w:left w:val="none" w:sz="0" w:space="0" w:color="auto"/>
            <w:bottom w:val="none" w:sz="0" w:space="0" w:color="auto"/>
            <w:right w:val="none" w:sz="0" w:space="0" w:color="auto"/>
          </w:divBdr>
        </w:div>
        <w:div w:id="594752816">
          <w:marLeft w:val="0"/>
          <w:marRight w:val="0"/>
          <w:marTop w:val="0"/>
          <w:marBottom w:val="0"/>
          <w:divBdr>
            <w:top w:val="none" w:sz="0" w:space="0" w:color="auto"/>
            <w:left w:val="none" w:sz="0" w:space="0" w:color="auto"/>
            <w:bottom w:val="none" w:sz="0" w:space="0" w:color="auto"/>
            <w:right w:val="none" w:sz="0" w:space="0" w:color="auto"/>
          </w:divBdr>
        </w:div>
        <w:div w:id="609700001">
          <w:marLeft w:val="0"/>
          <w:marRight w:val="0"/>
          <w:marTop w:val="0"/>
          <w:marBottom w:val="0"/>
          <w:divBdr>
            <w:top w:val="none" w:sz="0" w:space="0" w:color="auto"/>
            <w:left w:val="none" w:sz="0" w:space="0" w:color="auto"/>
            <w:bottom w:val="none" w:sz="0" w:space="0" w:color="auto"/>
            <w:right w:val="none" w:sz="0" w:space="0" w:color="auto"/>
          </w:divBdr>
        </w:div>
        <w:div w:id="609816736">
          <w:marLeft w:val="0"/>
          <w:marRight w:val="0"/>
          <w:marTop w:val="0"/>
          <w:marBottom w:val="0"/>
          <w:divBdr>
            <w:top w:val="none" w:sz="0" w:space="0" w:color="auto"/>
            <w:left w:val="none" w:sz="0" w:space="0" w:color="auto"/>
            <w:bottom w:val="none" w:sz="0" w:space="0" w:color="auto"/>
            <w:right w:val="none" w:sz="0" w:space="0" w:color="auto"/>
          </w:divBdr>
        </w:div>
        <w:div w:id="686715788">
          <w:marLeft w:val="0"/>
          <w:marRight w:val="0"/>
          <w:marTop w:val="0"/>
          <w:marBottom w:val="0"/>
          <w:divBdr>
            <w:top w:val="none" w:sz="0" w:space="0" w:color="auto"/>
            <w:left w:val="none" w:sz="0" w:space="0" w:color="auto"/>
            <w:bottom w:val="none" w:sz="0" w:space="0" w:color="auto"/>
            <w:right w:val="none" w:sz="0" w:space="0" w:color="auto"/>
          </w:divBdr>
        </w:div>
        <w:div w:id="696740179">
          <w:marLeft w:val="0"/>
          <w:marRight w:val="0"/>
          <w:marTop w:val="0"/>
          <w:marBottom w:val="0"/>
          <w:divBdr>
            <w:top w:val="none" w:sz="0" w:space="0" w:color="auto"/>
            <w:left w:val="none" w:sz="0" w:space="0" w:color="auto"/>
            <w:bottom w:val="none" w:sz="0" w:space="0" w:color="auto"/>
            <w:right w:val="none" w:sz="0" w:space="0" w:color="auto"/>
          </w:divBdr>
        </w:div>
        <w:div w:id="731661745">
          <w:marLeft w:val="0"/>
          <w:marRight w:val="0"/>
          <w:marTop w:val="0"/>
          <w:marBottom w:val="0"/>
          <w:divBdr>
            <w:top w:val="none" w:sz="0" w:space="0" w:color="auto"/>
            <w:left w:val="none" w:sz="0" w:space="0" w:color="auto"/>
            <w:bottom w:val="none" w:sz="0" w:space="0" w:color="auto"/>
            <w:right w:val="none" w:sz="0" w:space="0" w:color="auto"/>
          </w:divBdr>
        </w:div>
        <w:div w:id="734820132">
          <w:marLeft w:val="0"/>
          <w:marRight w:val="0"/>
          <w:marTop w:val="0"/>
          <w:marBottom w:val="0"/>
          <w:divBdr>
            <w:top w:val="none" w:sz="0" w:space="0" w:color="auto"/>
            <w:left w:val="none" w:sz="0" w:space="0" w:color="auto"/>
            <w:bottom w:val="none" w:sz="0" w:space="0" w:color="auto"/>
            <w:right w:val="none" w:sz="0" w:space="0" w:color="auto"/>
          </w:divBdr>
        </w:div>
        <w:div w:id="842739689">
          <w:marLeft w:val="0"/>
          <w:marRight w:val="0"/>
          <w:marTop w:val="0"/>
          <w:marBottom w:val="0"/>
          <w:divBdr>
            <w:top w:val="none" w:sz="0" w:space="0" w:color="auto"/>
            <w:left w:val="none" w:sz="0" w:space="0" w:color="auto"/>
            <w:bottom w:val="none" w:sz="0" w:space="0" w:color="auto"/>
            <w:right w:val="none" w:sz="0" w:space="0" w:color="auto"/>
          </w:divBdr>
        </w:div>
        <w:div w:id="846332268">
          <w:marLeft w:val="0"/>
          <w:marRight w:val="0"/>
          <w:marTop w:val="0"/>
          <w:marBottom w:val="0"/>
          <w:divBdr>
            <w:top w:val="none" w:sz="0" w:space="0" w:color="auto"/>
            <w:left w:val="none" w:sz="0" w:space="0" w:color="auto"/>
            <w:bottom w:val="none" w:sz="0" w:space="0" w:color="auto"/>
            <w:right w:val="none" w:sz="0" w:space="0" w:color="auto"/>
          </w:divBdr>
        </w:div>
        <w:div w:id="877551742">
          <w:marLeft w:val="0"/>
          <w:marRight w:val="0"/>
          <w:marTop w:val="0"/>
          <w:marBottom w:val="0"/>
          <w:divBdr>
            <w:top w:val="none" w:sz="0" w:space="0" w:color="auto"/>
            <w:left w:val="none" w:sz="0" w:space="0" w:color="auto"/>
            <w:bottom w:val="none" w:sz="0" w:space="0" w:color="auto"/>
            <w:right w:val="none" w:sz="0" w:space="0" w:color="auto"/>
          </w:divBdr>
        </w:div>
        <w:div w:id="956833555">
          <w:marLeft w:val="0"/>
          <w:marRight w:val="0"/>
          <w:marTop w:val="0"/>
          <w:marBottom w:val="0"/>
          <w:divBdr>
            <w:top w:val="none" w:sz="0" w:space="0" w:color="auto"/>
            <w:left w:val="none" w:sz="0" w:space="0" w:color="auto"/>
            <w:bottom w:val="none" w:sz="0" w:space="0" w:color="auto"/>
            <w:right w:val="none" w:sz="0" w:space="0" w:color="auto"/>
          </w:divBdr>
        </w:div>
        <w:div w:id="970357128">
          <w:marLeft w:val="0"/>
          <w:marRight w:val="0"/>
          <w:marTop w:val="0"/>
          <w:marBottom w:val="0"/>
          <w:divBdr>
            <w:top w:val="none" w:sz="0" w:space="0" w:color="auto"/>
            <w:left w:val="none" w:sz="0" w:space="0" w:color="auto"/>
            <w:bottom w:val="none" w:sz="0" w:space="0" w:color="auto"/>
            <w:right w:val="none" w:sz="0" w:space="0" w:color="auto"/>
          </w:divBdr>
        </w:div>
        <w:div w:id="981077816">
          <w:marLeft w:val="0"/>
          <w:marRight w:val="0"/>
          <w:marTop w:val="0"/>
          <w:marBottom w:val="0"/>
          <w:divBdr>
            <w:top w:val="none" w:sz="0" w:space="0" w:color="auto"/>
            <w:left w:val="none" w:sz="0" w:space="0" w:color="auto"/>
            <w:bottom w:val="none" w:sz="0" w:space="0" w:color="auto"/>
            <w:right w:val="none" w:sz="0" w:space="0" w:color="auto"/>
          </w:divBdr>
        </w:div>
        <w:div w:id="996543207">
          <w:marLeft w:val="0"/>
          <w:marRight w:val="0"/>
          <w:marTop w:val="0"/>
          <w:marBottom w:val="0"/>
          <w:divBdr>
            <w:top w:val="none" w:sz="0" w:space="0" w:color="auto"/>
            <w:left w:val="none" w:sz="0" w:space="0" w:color="auto"/>
            <w:bottom w:val="none" w:sz="0" w:space="0" w:color="auto"/>
            <w:right w:val="none" w:sz="0" w:space="0" w:color="auto"/>
          </w:divBdr>
        </w:div>
        <w:div w:id="1073745214">
          <w:marLeft w:val="0"/>
          <w:marRight w:val="0"/>
          <w:marTop w:val="0"/>
          <w:marBottom w:val="0"/>
          <w:divBdr>
            <w:top w:val="none" w:sz="0" w:space="0" w:color="auto"/>
            <w:left w:val="none" w:sz="0" w:space="0" w:color="auto"/>
            <w:bottom w:val="none" w:sz="0" w:space="0" w:color="auto"/>
            <w:right w:val="none" w:sz="0" w:space="0" w:color="auto"/>
          </w:divBdr>
        </w:div>
        <w:div w:id="1101489600">
          <w:marLeft w:val="0"/>
          <w:marRight w:val="0"/>
          <w:marTop w:val="0"/>
          <w:marBottom w:val="0"/>
          <w:divBdr>
            <w:top w:val="none" w:sz="0" w:space="0" w:color="auto"/>
            <w:left w:val="none" w:sz="0" w:space="0" w:color="auto"/>
            <w:bottom w:val="none" w:sz="0" w:space="0" w:color="auto"/>
            <w:right w:val="none" w:sz="0" w:space="0" w:color="auto"/>
          </w:divBdr>
        </w:div>
        <w:div w:id="1107115849">
          <w:marLeft w:val="0"/>
          <w:marRight w:val="0"/>
          <w:marTop w:val="0"/>
          <w:marBottom w:val="0"/>
          <w:divBdr>
            <w:top w:val="none" w:sz="0" w:space="0" w:color="auto"/>
            <w:left w:val="none" w:sz="0" w:space="0" w:color="auto"/>
            <w:bottom w:val="none" w:sz="0" w:space="0" w:color="auto"/>
            <w:right w:val="none" w:sz="0" w:space="0" w:color="auto"/>
          </w:divBdr>
        </w:div>
        <w:div w:id="1132135348">
          <w:marLeft w:val="0"/>
          <w:marRight w:val="0"/>
          <w:marTop w:val="0"/>
          <w:marBottom w:val="0"/>
          <w:divBdr>
            <w:top w:val="none" w:sz="0" w:space="0" w:color="auto"/>
            <w:left w:val="none" w:sz="0" w:space="0" w:color="auto"/>
            <w:bottom w:val="none" w:sz="0" w:space="0" w:color="auto"/>
            <w:right w:val="none" w:sz="0" w:space="0" w:color="auto"/>
          </w:divBdr>
        </w:div>
        <w:div w:id="1220442146">
          <w:marLeft w:val="0"/>
          <w:marRight w:val="0"/>
          <w:marTop w:val="0"/>
          <w:marBottom w:val="0"/>
          <w:divBdr>
            <w:top w:val="none" w:sz="0" w:space="0" w:color="auto"/>
            <w:left w:val="none" w:sz="0" w:space="0" w:color="auto"/>
            <w:bottom w:val="none" w:sz="0" w:space="0" w:color="auto"/>
            <w:right w:val="none" w:sz="0" w:space="0" w:color="auto"/>
          </w:divBdr>
        </w:div>
        <w:div w:id="1291088384">
          <w:marLeft w:val="0"/>
          <w:marRight w:val="0"/>
          <w:marTop w:val="0"/>
          <w:marBottom w:val="0"/>
          <w:divBdr>
            <w:top w:val="none" w:sz="0" w:space="0" w:color="auto"/>
            <w:left w:val="none" w:sz="0" w:space="0" w:color="auto"/>
            <w:bottom w:val="none" w:sz="0" w:space="0" w:color="auto"/>
            <w:right w:val="none" w:sz="0" w:space="0" w:color="auto"/>
          </w:divBdr>
        </w:div>
        <w:div w:id="1306541531">
          <w:marLeft w:val="0"/>
          <w:marRight w:val="0"/>
          <w:marTop w:val="0"/>
          <w:marBottom w:val="0"/>
          <w:divBdr>
            <w:top w:val="none" w:sz="0" w:space="0" w:color="auto"/>
            <w:left w:val="none" w:sz="0" w:space="0" w:color="auto"/>
            <w:bottom w:val="none" w:sz="0" w:space="0" w:color="auto"/>
            <w:right w:val="none" w:sz="0" w:space="0" w:color="auto"/>
          </w:divBdr>
        </w:div>
        <w:div w:id="1358114865">
          <w:marLeft w:val="0"/>
          <w:marRight w:val="0"/>
          <w:marTop w:val="0"/>
          <w:marBottom w:val="0"/>
          <w:divBdr>
            <w:top w:val="none" w:sz="0" w:space="0" w:color="auto"/>
            <w:left w:val="none" w:sz="0" w:space="0" w:color="auto"/>
            <w:bottom w:val="none" w:sz="0" w:space="0" w:color="auto"/>
            <w:right w:val="none" w:sz="0" w:space="0" w:color="auto"/>
          </w:divBdr>
        </w:div>
        <w:div w:id="1382055323">
          <w:marLeft w:val="0"/>
          <w:marRight w:val="0"/>
          <w:marTop w:val="0"/>
          <w:marBottom w:val="0"/>
          <w:divBdr>
            <w:top w:val="none" w:sz="0" w:space="0" w:color="auto"/>
            <w:left w:val="none" w:sz="0" w:space="0" w:color="auto"/>
            <w:bottom w:val="none" w:sz="0" w:space="0" w:color="auto"/>
            <w:right w:val="none" w:sz="0" w:space="0" w:color="auto"/>
          </w:divBdr>
        </w:div>
        <w:div w:id="1382942969">
          <w:marLeft w:val="0"/>
          <w:marRight w:val="0"/>
          <w:marTop w:val="0"/>
          <w:marBottom w:val="0"/>
          <w:divBdr>
            <w:top w:val="none" w:sz="0" w:space="0" w:color="auto"/>
            <w:left w:val="none" w:sz="0" w:space="0" w:color="auto"/>
            <w:bottom w:val="none" w:sz="0" w:space="0" w:color="auto"/>
            <w:right w:val="none" w:sz="0" w:space="0" w:color="auto"/>
          </w:divBdr>
        </w:div>
        <w:div w:id="1391805167">
          <w:marLeft w:val="0"/>
          <w:marRight w:val="0"/>
          <w:marTop w:val="0"/>
          <w:marBottom w:val="0"/>
          <w:divBdr>
            <w:top w:val="none" w:sz="0" w:space="0" w:color="auto"/>
            <w:left w:val="none" w:sz="0" w:space="0" w:color="auto"/>
            <w:bottom w:val="none" w:sz="0" w:space="0" w:color="auto"/>
            <w:right w:val="none" w:sz="0" w:space="0" w:color="auto"/>
          </w:divBdr>
        </w:div>
        <w:div w:id="1393381867">
          <w:marLeft w:val="0"/>
          <w:marRight w:val="0"/>
          <w:marTop w:val="0"/>
          <w:marBottom w:val="0"/>
          <w:divBdr>
            <w:top w:val="none" w:sz="0" w:space="0" w:color="auto"/>
            <w:left w:val="none" w:sz="0" w:space="0" w:color="auto"/>
            <w:bottom w:val="none" w:sz="0" w:space="0" w:color="auto"/>
            <w:right w:val="none" w:sz="0" w:space="0" w:color="auto"/>
          </w:divBdr>
        </w:div>
        <w:div w:id="1402630470">
          <w:marLeft w:val="0"/>
          <w:marRight w:val="0"/>
          <w:marTop w:val="0"/>
          <w:marBottom w:val="0"/>
          <w:divBdr>
            <w:top w:val="none" w:sz="0" w:space="0" w:color="auto"/>
            <w:left w:val="none" w:sz="0" w:space="0" w:color="auto"/>
            <w:bottom w:val="none" w:sz="0" w:space="0" w:color="auto"/>
            <w:right w:val="none" w:sz="0" w:space="0" w:color="auto"/>
          </w:divBdr>
        </w:div>
        <w:div w:id="1419447681">
          <w:marLeft w:val="0"/>
          <w:marRight w:val="0"/>
          <w:marTop w:val="0"/>
          <w:marBottom w:val="0"/>
          <w:divBdr>
            <w:top w:val="none" w:sz="0" w:space="0" w:color="auto"/>
            <w:left w:val="none" w:sz="0" w:space="0" w:color="auto"/>
            <w:bottom w:val="none" w:sz="0" w:space="0" w:color="auto"/>
            <w:right w:val="none" w:sz="0" w:space="0" w:color="auto"/>
          </w:divBdr>
        </w:div>
        <w:div w:id="1439375912">
          <w:marLeft w:val="0"/>
          <w:marRight w:val="0"/>
          <w:marTop w:val="0"/>
          <w:marBottom w:val="0"/>
          <w:divBdr>
            <w:top w:val="none" w:sz="0" w:space="0" w:color="auto"/>
            <w:left w:val="none" w:sz="0" w:space="0" w:color="auto"/>
            <w:bottom w:val="none" w:sz="0" w:space="0" w:color="auto"/>
            <w:right w:val="none" w:sz="0" w:space="0" w:color="auto"/>
          </w:divBdr>
        </w:div>
        <w:div w:id="1445149768">
          <w:marLeft w:val="0"/>
          <w:marRight w:val="0"/>
          <w:marTop w:val="0"/>
          <w:marBottom w:val="0"/>
          <w:divBdr>
            <w:top w:val="none" w:sz="0" w:space="0" w:color="auto"/>
            <w:left w:val="none" w:sz="0" w:space="0" w:color="auto"/>
            <w:bottom w:val="none" w:sz="0" w:space="0" w:color="auto"/>
            <w:right w:val="none" w:sz="0" w:space="0" w:color="auto"/>
          </w:divBdr>
        </w:div>
        <w:div w:id="1456026232">
          <w:marLeft w:val="0"/>
          <w:marRight w:val="0"/>
          <w:marTop w:val="0"/>
          <w:marBottom w:val="0"/>
          <w:divBdr>
            <w:top w:val="none" w:sz="0" w:space="0" w:color="auto"/>
            <w:left w:val="none" w:sz="0" w:space="0" w:color="auto"/>
            <w:bottom w:val="none" w:sz="0" w:space="0" w:color="auto"/>
            <w:right w:val="none" w:sz="0" w:space="0" w:color="auto"/>
          </w:divBdr>
        </w:div>
        <w:div w:id="1487815229">
          <w:marLeft w:val="0"/>
          <w:marRight w:val="0"/>
          <w:marTop w:val="0"/>
          <w:marBottom w:val="0"/>
          <w:divBdr>
            <w:top w:val="none" w:sz="0" w:space="0" w:color="auto"/>
            <w:left w:val="none" w:sz="0" w:space="0" w:color="auto"/>
            <w:bottom w:val="none" w:sz="0" w:space="0" w:color="auto"/>
            <w:right w:val="none" w:sz="0" w:space="0" w:color="auto"/>
          </w:divBdr>
        </w:div>
        <w:div w:id="1490750629">
          <w:marLeft w:val="0"/>
          <w:marRight w:val="0"/>
          <w:marTop w:val="0"/>
          <w:marBottom w:val="0"/>
          <w:divBdr>
            <w:top w:val="none" w:sz="0" w:space="0" w:color="auto"/>
            <w:left w:val="none" w:sz="0" w:space="0" w:color="auto"/>
            <w:bottom w:val="none" w:sz="0" w:space="0" w:color="auto"/>
            <w:right w:val="none" w:sz="0" w:space="0" w:color="auto"/>
          </w:divBdr>
        </w:div>
        <w:div w:id="1496068146">
          <w:marLeft w:val="0"/>
          <w:marRight w:val="0"/>
          <w:marTop w:val="0"/>
          <w:marBottom w:val="0"/>
          <w:divBdr>
            <w:top w:val="none" w:sz="0" w:space="0" w:color="auto"/>
            <w:left w:val="none" w:sz="0" w:space="0" w:color="auto"/>
            <w:bottom w:val="none" w:sz="0" w:space="0" w:color="auto"/>
            <w:right w:val="none" w:sz="0" w:space="0" w:color="auto"/>
          </w:divBdr>
        </w:div>
        <w:div w:id="1556896562">
          <w:marLeft w:val="0"/>
          <w:marRight w:val="0"/>
          <w:marTop w:val="0"/>
          <w:marBottom w:val="0"/>
          <w:divBdr>
            <w:top w:val="none" w:sz="0" w:space="0" w:color="auto"/>
            <w:left w:val="none" w:sz="0" w:space="0" w:color="auto"/>
            <w:bottom w:val="none" w:sz="0" w:space="0" w:color="auto"/>
            <w:right w:val="none" w:sz="0" w:space="0" w:color="auto"/>
          </w:divBdr>
        </w:div>
        <w:div w:id="1585450531">
          <w:marLeft w:val="0"/>
          <w:marRight w:val="0"/>
          <w:marTop w:val="0"/>
          <w:marBottom w:val="0"/>
          <w:divBdr>
            <w:top w:val="none" w:sz="0" w:space="0" w:color="auto"/>
            <w:left w:val="none" w:sz="0" w:space="0" w:color="auto"/>
            <w:bottom w:val="none" w:sz="0" w:space="0" w:color="auto"/>
            <w:right w:val="none" w:sz="0" w:space="0" w:color="auto"/>
          </w:divBdr>
        </w:div>
        <w:div w:id="1593586351">
          <w:marLeft w:val="0"/>
          <w:marRight w:val="0"/>
          <w:marTop w:val="0"/>
          <w:marBottom w:val="0"/>
          <w:divBdr>
            <w:top w:val="none" w:sz="0" w:space="0" w:color="auto"/>
            <w:left w:val="none" w:sz="0" w:space="0" w:color="auto"/>
            <w:bottom w:val="none" w:sz="0" w:space="0" w:color="auto"/>
            <w:right w:val="none" w:sz="0" w:space="0" w:color="auto"/>
          </w:divBdr>
        </w:div>
        <w:div w:id="1599753657">
          <w:marLeft w:val="0"/>
          <w:marRight w:val="0"/>
          <w:marTop w:val="0"/>
          <w:marBottom w:val="0"/>
          <w:divBdr>
            <w:top w:val="none" w:sz="0" w:space="0" w:color="auto"/>
            <w:left w:val="none" w:sz="0" w:space="0" w:color="auto"/>
            <w:bottom w:val="none" w:sz="0" w:space="0" w:color="auto"/>
            <w:right w:val="none" w:sz="0" w:space="0" w:color="auto"/>
          </w:divBdr>
        </w:div>
        <w:div w:id="1607887373">
          <w:marLeft w:val="0"/>
          <w:marRight w:val="0"/>
          <w:marTop w:val="0"/>
          <w:marBottom w:val="0"/>
          <w:divBdr>
            <w:top w:val="none" w:sz="0" w:space="0" w:color="auto"/>
            <w:left w:val="none" w:sz="0" w:space="0" w:color="auto"/>
            <w:bottom w:val="none" w:sz="0" w:space="0" w:color="auto"/>
            <w:right w:val="none" w:sz="0" w:space="0" w:color="auto"/>
          </w:divBdr>
        </w:div>
        <w:div w:id="1629776950">
          <w:marLeft w:val="0"/>
          <w:marRight w:val="0"/>
          <w:marTop w:val="0"/>
          <w:marBottom w:val="0"/>
          <w:divBdr>
            <w:top w:val="none" w:sz="0" w:space="0" w:color="auto"/>
            <w:left w:val="none" w:sz="0" w:space="0" w:color="auto"/>
            <w:bottom w:val="none" w:sz="0" w:space="0" w:color="auto"/>
            <w:right w:val="none" w:sz="0" w:space="0" w:color="auto"/>
          </w:divBdr>
        </w:div>
        <w:div w:id="1660116516">
          <w:marLeft w:val="0"/>
          <w:marRight w:val="0"/>
          <w:marTop w:val="0"/>
          <w:marBottom w:val="0"/>
          <w:divBdr>
            <w:top w:val="none" w:sz="0" w:space="0" w:color="auto"/>
            <w:left w:val="none" w:sz="0" w:space="0" w:color="auto"/>
            <w:bottom w:val="none" w:sz="0" w:space="0" w:color="auto"/>
            <w:right w:val="none" w:sz="0" w:space="0" w:color="auto"/>
          </w:divBdr>
        </w:div>
        <w:div w:id="1669089451">
          <w:marLeft w:val="0"/>
          <w:marRight w:val="0"/>
          <w:marTop w:val="0"/>
          <w:marBottom w:val="0"/>
          <w:divBdr>
            <w:top w:val="none" w:sz="0" w:space="0" w:color="auto"/>
            <w:left w:val="none" w:sz="0" w:space="0" w:color="auto"/>
            <w:bottom w:val="none" w:sz="0" w:space="0" w:color="auto"/>
            <w:right w:val="none" w:sz="0" w:space="0" w:color="auto"/>
          </w:divBdr>
        </w:div>
        <w:div w:id="1701399376">
          <w:marLeft w:val="0"/>
          <w:marRight w:val="0"/>
          <w:marTop w:val="0"/>
          <w:marBottom w:val="0"/>
          <w:divBdr>
            <w:top w:val="none" w:sz="0" w:space="0" w:color="auto"/>
            <w:left w:val="none" w:sz="0" w:space="0" w:color="auto"/>
            <w:bottom w:val="none" w:sz="0" w:space="0" w:color="auto"/>
            <w:right w:val="none" w:sz="0" w:space="0" w:color="auto"/>
          </w:divBdr>
        </w:div>
        <w:div w:id="1773820214">
          <w:marLeft w:val="0"/>
          <w:marRight w:val="0"/>
          <w:marTop w:val="0"/>
          <w:marBottom w:val="0"/>
          <w:divBdr>
            <w:top w:val="none" w:sz="0" w:space="0" w:color="auto"/>
            <w:left w:val="none" w:sz="0" w:space="0" w:color="auto"/>
            <w:bottom w:val="none" w:sz="0" w:space="0" w:color="auto"/>
            <w:right w:val="none" w:sz="0" w:space="0" w:color="auto"/>
          </w:divBdr>
        </w:div>
        <w:div w:id="1831629719">
          <w:marLeft w:val="0"/>
          <w:marRight w:val="0"/>
          <w:marTop w:val="0"/>
          <w:marBottom w:val="0"/>
          <w:divBdr>
            <w:top w:val="none" w:sz="0" w:space="0" w:color="auto"/>
            <w:left w:val="none" w:sz="0" w:space="0" w:color="auto"/>
            <w:bottom w:val="none" w:sz="0" w:space="0" w:color="auto"/>
            <w:right w:val="none" w:sz="0" w:space="0" w:color="auto"/>
          </w:divBdr>
        </w:div>
        <w:div w:id="1841769991">
          <w:marLeft w:val="0"/>
          <w:marRight w:val="0"/>
          <w:marTop w:val="0"/>
          <w:marBottom w:val="0"/>
          <w:divBdr>
            <w:top w:val="none" w:sz="0" w:space="0" w:color="auto"/>
            <w:left w:val="none" w:sz="0" w:space="0" w:color="auto"/>
            <w:bottom w:val="none" w:sz="0" w:space="0" w:color="auto"/>
            <w:right w:val="none" w:sz="0" w:space="0" w:color="auto"/>
          </w:divBdr>
        </w:div>
        <w:div w:id="1845978021">
          <w:marLeft w:val="0"/>
          <w:marRight w:val="0"/>
          <w:marTop w:val="0"/>
          <w:marBottom w:val="0"/>
          <w:divBdr>
            <w:top w:val="none" w:sz="0" w:space="0" w:color="auto"/>
            <w:left w:val="none" w:sz="0" w:space="0" w:color="auto"/>
            <w:bottom w:val="none" w:sz="0" w:space="0" w:color="auto"/>
            <w:right w:val="none" w:sz="0" w:space="0" w:color="auto"/>
          </w:divBdr>
        </w:div>
        <w:div w:id="1911845823">
          <w:marLeft w:val="0"/>
          <w:marRight w:val="0"/>
          <w:marTop w:val="0"/>
          <w:marBottom w:val="0"/>
          <w:divBdr>
            <w:top w:val="none" w:sz="0" w:space="0" w:color="auto"/>
            <w:left w:val="none" w:sz="0" w:space="0" w:color="auto"/>
            <w:bottom w:val="none" w:sz="0" w:space="0" w:color="auto"/>
            <w:right w:val="none" w:sz="0" w:space="0" w:color="auto"/>
          </w:divBdr>
        </w:div>
        <w:div w:id="1929657664">
          <w:marLeft w:val="0"/>
          <w:marRight w:val="0"/>
          <w:marTop w:val="0"/>
          <w:marBottom w:val="0"/>
          <w:divBdr>
            <w:top w:val="none" w:sz="0" w:space="0" w:color="auto"/>
            <w:left w:val="none" w:sz="0" w:space="0" w:color="auto"/>
            <w:bottom w:val="none" w:sz="0" w:space="0" w:color="auto"/>
            <w:right w:val="none" w:sz="0" w:space="0" w:color="auto"/>
          </w:divBdr>
        </w:div>
        <w:div w:id="1945916064">
          <w:marLeft w:val="0"/>
          <w:marRight w:val="0"/>
          <w:marTop w:val="0"/>
          <w:marBottom w:val="0"/>
          <w:divBdr>
            <w:top w:val="none" w:sz="0" w:space="0" w:color="auto"/>
            <w:left w:val="none" w:sz="0" w:space="0" w:color="auto"/>
            <w:bottom w:val="none" w:sz="0" w:space="0" w:color="auto"/>
            <w:right w:val="none" w:sz="0" w:space="0" w:color="auto"/>
          </w:divBdr>
        </w:div>
        <w:div w:id="2004384144">
          <w:marLeft w:val="0"/>
          <w:marRight w:val="0"/>
          <w:marTop w:val="0"/>
          <w:marBottom w:val="0"/>
          <w:divBdr>
            <w:top w:val="none" w:sz="0" w:space="0" w:color="auto"/>
            <w:left w:val="none" w:sz="0" w:space="0" w:color="auto"/>
            <w:bottom w:val="none" w:sz="0" w:space="0" w:color="auto"/>
            <w:right w:val="none" w:sz="0" w:space="0" w:color="auto"/>
          </w:divBdr>
        </w:div>
        <w:div w:id="2011715461">
          <w:marLeft w:val="0"/>
          <w:marRight w:val="0"/>
          <w:marTop w:val="0"/>
          <w:marBottom w:val="0"/>
          <w:divBdr>
            <w:top w:val="none" w:sz="0" w:space="0" w:color="auto"/>
            <w:left w:val="none" w:sz="0" w:space="0" w:color="auto"/>
            <w:bottom w:val="none" w:sz="0" w:space="0" w:color="auto"/>
            <w:right w:val="none" w:sz="0" w:space="0" w:color="auto"/>
          </w:divBdr>
        </w:div>
        <w:div w:id="2041543430">
          <w:marLeft w:val="0"/>
          <w:marRight w:val="0"/>
          <w:marTop w:val="0"/>
          <w:marBottom w:val="0"/>
          <w:divBdr>
            <w:top w:val="none" w:sz="0" w:space="0" w:color="auto"/>
            <w:left w:val="none" w:sz="0" w:space="0" w:color="auto"/>
            <w:bottom w:val="none" w:sz="0" w:space="0" w:color="auto"/>
            <w:right w:val="none" w:sz="0" w:space="0" w:color="auto"/>
          </w:divBdr>
        </w:div>
        <w:div w:id="2095780482">
          <w:marLeft w:val="0"/>
          <w:marRight w:val="0"/>
          <w:marTop w:val="0"/>
          <w:marBottom w:val="0"/>
          <w:divBdr>
            <w:top w:val="none" w:sz="0" w:space="0" w:color="auto"/>
            <w:left w:val="none" w:sz="0" w:space="0" w:color="auto"/>
            <w:bottom w:val="none" w:sz="0" w:space="0" w:color="auto"/>
            <w:right w:val="none" w:sz="0" w:space="0" w:color="auto"/>
          </w:divBdr>
        </w:div>
        <w:div w:id="2100905515">
          <w:marLeft w:val="0"/>
          <w:marRight w:val="0"/>
          <w:marTop w:val="0"/>
          <w:marBottom w:val="0"/>
          <w:divBdr>
            <w:top w:val="none" w:sz="0" w:space="0" w:color="auto"/>
            <w:left w:val="none" w:sz="0" w:space="0" w:color="auto"/>
            <w:bottom w:val="none" w:sz="0" w:space="0" w:color="auto"/>
            <w:right w:val="none" w:sz="0" w:space="0" w:color="auto"/>
          </w:divBdr>
        </w:div>
        <w:div w:id="2112312555">
          <w:marLeft w:val="0"/>
          <w:marRight w:val="0"/>
          <w:marTop w:val="0"/>
          <w:marBottom w:val="0"/>
          <w:divBdr>
            <w:top w:val="none" w:sz="0" w:space="0" w:color="auto"/>
            <w:left w:val="none" w:sz="0" w:space="0" w:color="auto"/>
            <w:bottom w:val="none" w:sz="0" w:space="0" w:color="auto"/>
            <w:right w:val="none" w:sz="0" w:space="0" w:color="auto"/>
          </w:divBdr>
        </w:div>
        <w:div w:id="2123836975">
          <w:marLeft w:val="0"/>
          <w:marRight w:val="0"/>
          <w:marTop w:val="0"/>
          <w:marBottom w:val="0"/>
          <w:divBdr>
            <w:top w:val="none" w:sz="0" w:space="0" w:color="auto"/>
            <w:left w:val="none" w:sz="0" w:space="0" w:color="auto"/>
            <w:bottom w:val="none" w:sz="0" w:space="0" w:color="auto"/>
            <w:right w:val="none" w:sz="0" w:space="0" w:color="auto"/>
          </w:divBdr>
        </w:div>
      </w:divsChild>
    </w:div>
    <w:div w:id="446825002">
      <w:bodyDiv w:val="1"/>
      <w:marLeft w:val="0"/>
      <w:marRight w:val="0"/>
      <w:marTop w:val="0"/>
      <w:marBottom w:val="0"/>
      <w:divBdr>
        <w:top w:val="none" w:sz="0" w:space="0" w:color="auto"/>
        <w:left w:val="none" w:sz="0" w:space="0" w:color="auto"/>
        <w:bottom w:val="none" w:sz="0" w:space="0" w:color="auto"/>
        <w:right w:val="none" w:sz="0" w:space="0" w:color="auto"/>
      </w:divBdr>
    </w:div>
    <w:div w:id="481429956">
      <w:bodyDiv w:val="1"/>
      <w:marLeft w:val="0"/>
      <w:marRight w:val="0"/>
      <w:marTop w:val="0"/>
      <w:marBottom w:val="0"/>
      <w:divBdr>
        <w:top w:val="none" w:sz="0" w:space="0" w:color="auto"/>
        <w:left w:val="none" w:sz="0" w:space="0" w:color="auto"/>
        <w:bottom w:val="none" w:sz="0" w:space="0" w:color="auto"/>
        <w:right w:val="none" w:sz="0" w:space="0" w:color="auto"/>
      </w:divBdr>
    </w:div>
    <w:div w:id="514222930">
      <w:bodyDiv w:val="1"/>
      <w:marLeft w:val="0"/>
      <w:marRight w:val="0"/>
      <w:marTop w:val="0"/>
      <w:marBottom w:val="0"/>
      <w:divBdr>
        <w:top w:val="none" w:sz="0" w:space="0" w:color="auto"/>
        <w:left w:val="none" w:sz="0" w:space="0" w:color="auto"/>
        <w:bottom w:val="none" w:sz="0" w:space="0" w:color="auto"/>
        <w:right w:val="none" w:sz="0" w:space="0" w:color="auto"/>
      </w:divBdr>
    </w:div>
    <w:div w:id="611934789">
      <w:bodyDiv w:val="1"/>
      <w:marLeft w:val="0"/>
      <w:marRight w:val="0"/>
      <w:marTop w:val="0"/>
      <w:marBottom w:val="0"/>
      <w:divBdr>
        <w:top w:val="none" w:sz="0" w:space="0" w:color="auto"/>
        <w:left w:val="none" w:sz="0" w:space="0" w:color="auto"/>
        <w:bottom w:val="none" w:sz="0" w:space="0" w:color="auto"/>
        <w:right w:val="none" w:sz="0" w:space="0" w:color="auto"/>
      </w:divBdr>
    </w:div>
    <w:div w:id="753092360">
      <w:bodyDiv w:val="1"/>
      <w:marLeft w:val="0"/>
      <w:marRight w:val="0"/>
      <w:marTop w:val="0"/>
      <w:marBottom w:val="0"/>
      <w:divBdr>
        <w:top w:val="none" w:sz="0" w:space="0" w:color="auto"/>
        <w:left w:val="none" w:sz="0" w:space="0" w:color="auto"/>
        <w:bottom w:val="none" w:sz="0" w:space="0" w:color="auto"/>
        <w:right w:val="none" w:sz="0" w:space="0" w:color="auto"/>
      </w:divBdr>
    </w:div>
    <w:div w:id="756900939">
      <w:bodyDiv w:val="1"/>
      <w:marLeft w:val="0"/>
      <w:marRight w:val="0"/>
      <w:marTop w:val="0"/>
      <w:marBottom w:val="0"/>
      <w:divBdr>
        <w:top w:val="none" w:sz="0" w:space="0" w:color="auto"/>
        <w:left w:val="none" w:sz="0" w:space="0" w:color="auto"/>
        <w:bottom w:val="none" w:sz="0" w:space="0" w:color="auto"/>
        <w:right w:val="none" w:sz="0" w:space="0" w:color="auto"/>
      </w:divBdr>
    </w:div>
    <w:div w:id="795025144">
      <w:bodyDiv w:val="1"/>
      <w:marLeft w:val="0"/>
      <w:marRight w:val="0"/>
      <w:marTop w:val="0"/>
      <w:marBottom w:val="0"/>
      <w:divBdr>
        <w:top w:val="none" w:sz="0" w:space="0" w:color="auto"/>
        <w:left w:val="none" w:sz="0" w:space="0" w:color="auto"/>
        <w:bottom w:val="none" w:sz="0" w:space="0" w:color="auto"/>
        <w:right w:val="none" w:sz="0" w:space="0" w:color="auto"/>
      </w:divBdr>
    </w:div>
    <w:div w:id="847476477">
      <w:bodyDiv w:val="1"/>
      <w:marLeft w:val="0"/>
      <w:marRight w:val="0"/>
      <w:marTop w:val="0"/>
      <w:marBottom w:val="0"/>
      <w:divBdr>
        <w:top w:val="none" w:sz="0" w:space="0" w:color="auto"/>
        <w:left w:val="none" w:sz="0" w:space="0" w:color="auto"/>
        <w:bottom w:val="none" w:sz="0" w:space="0" w:color="auto"/>
        <w:right w:val="none" w:sz="0" w:space="0" w:color="auto"/>
      </w:divBdr>
    </w:div>
    <w:div w:id="1086731529">
      <w:bodyDiv w:val="1"/>
      <w:marLeft w:val="0"/>
      <w:marRight w:val="0"/>
      <w:marTop w:val="0"/>
      <w:marBottom w:val="0"/>
      <w:divBdr>
        <w:top w:val="none" w:sz="0" w:space="0" w:color="auto"/>
        <w:left w:val="none" w:sz="0" w:space="0" w:color="auto"/>
        <w:bottom w:val="none" w:sz="0" w:space="0" w:color="auto"/>
        <w:right w:val="none" w:sz="0" w:space="0" w:color="auto"/>
      </w:divBdr>
    </w:div>
    <w:div w:id="1238706715">
      <w:bodyDiv w:val="1"/>
      <w:marLeft w:val="0"/>
      <w:marRight w:val="0"/>
      <w:marTop w:val="0"/>
      <w:marBottom w:val="0"/>
      <w:divBdr>
        <w:top w:val="none" w:sz="0" w:space="0" w:color="auto"/>
        <w:left w:val="none" w:sz="0" w:space="0" w:color="auto"/>
        <w:bottom w:val="none" w:sz="0" w:space="0" w:color="auto"/>
        <w:right w:val="none" w:sz="0" w:space="0" w:color="auto"/>
      </w:divBdr>
    </w:div>
    <w:div w:id="1394743350">
      <w:bodyDiv w:val="1"/>
      <w:marLeft w:val="0"/>
      <w:marRight w:val="0"/>
      <w:marTop w:val="0"/>
      <w:marBottom w:val="0"/>
      <w:divBdr>
        <w:top w:val="none" w:sz="0" w:space="0" w:color="auto"/>
        <w:left w:val="none" w:sz="0" w:space="0" w:color="auto"/>
        <w:bottom w:val="none" w:sz="0" w:space="0" w:color="auto"/>
        <w:right w:val="none" w:sz="0" w:space="0" w:color="auto"/>
      </w:divBdr>
    </w:div>
    <w:div w:id="1430585464">
      <w:bodyDiv w:val="1"/>
      <w:marLeft w:val="0"/>
      <w:marRight w:val="0"/>
      <w:marTop w:val="0"/>
      <w:marBottom w:val="0"/>
      <w:divBdr>
        <w:top w:val="none" w:sz="0" w:space="0" w:color="auto"/>
        <w:left w:val="none" w:sz="0" w:space="0" w:color="auto"/>
        <w:bottom w:val="none" w:sz="0" w:space="0" w:color="auto"/>
        <w:right w:val="none" w:sz="0" w:space="0" w:color="auto"/>
      </w:divBdr>
    </w:div>
    <w:div w:id="1479687553">
      <w:bodyDiv w:val="1"/>
      <w:marLeft w:val="0"/>
      <w:marRight w:val="0"/>
      <w:marTop w:val="0"/>
      <w:marBottom w:val="0"/>
      <w:divBdr>
        <w:top w:val="none" w:sz="0" w:space="0" w:color="auto"/>
        <w:left w:val="none" w:sz="0" w:space="0" w:color="auto"/>
        <w:bottom w:val="none" w:sz="0" w:space="0" w:color="auto"/>
        <w:right w:val="none" w:sz="0" w:space="0" w:color="auto"/>
      </w:divBdr>
    </w:div>
    <w:div w:id="1535924914">
      <w:bodyDiv w:val="1"/>
      <w:marLeft w:val="0"/>
      <w:marRight w:val="0"/>
      <w:marTop w:val="0"/>
      <w:marBottom w:val="0"/>
      <w:divBdr>
        <w:top w:val="none" w:sz="0" w:space="0" w:color="auto"/>
        <w:left w:val="none" w:sz="0" w:space="0" w:color="auto"/>
        <w:bottom w:val="none" w:sz="0" w:space="0" w:color="auto"/>
        <w:right w:val="none" w:sz="0" w:space="0" w:color="auto"/>
      </w:divBdr>
    </w:div>
    <w:div w:id="1551501188">
      <w:bodyDiv w:val="1"/>
      <w:marLeft w:val="0"/>
      <w:marRight w:val="0"/>
      <w:marTop w:val="0"/>
      <w:marBottom w:val="0"/>
      <w:divBdr>
        <w:top w:val="none" w:sz="0" w:space="0" w:color="auto"/>
        <w:left w:val="none" w:sz="0" w:space="0" w:color="auto"/>
        <w:bottom w:val="none" w:sz="0" w:space="0" w:color="auto"/>
        <w:right w:val="none" w:sz="0" w:space="0" w:color="auto"/>
      </w:divBdr>
    </w:div>
    <w:div w:id="1677228540">
      <w:bodyDiv w:val="1"/>
      <w:marLeft w:val="0"/>
      <w:marRight w:val="0"/>
      <w:marTop w:val="0"/>
      <w:marBottom w:val="0"/>
      <w:divBdr>
        <w:top w:val="none" w:sz="0" w:space="0" w:color="auto"/>
        <w:left w:val="none" w:sz="0" w:space="0" w:color="auto"/>
        <w:bottom w:val="none" w:sz="0" w:space="0" w:color="auto"/>
        <w:right w:val="none" w:sz="0" w:space="0" w:color="auto"/>
      </w:divBdr>
    </w:div>
    <w:div w:id="1749115544">
      <w:bodyDiv w:val="1"/>
      <w:marLeft w:val="0"/>
      <w:marRight w:val="0"/>
      <w:marTop w:val="0"/>
      <w:marBottom w:val="0"/>
      <w:divBdr>
        <w:top w:val="none" w:sz="0" w:space="0" w:color="auto"/>
        <w:left w:val="none" w:sz="0" w:space="0" w:color="auto"/>
        <w:bottom w:val="none" w:sz="0" w:space="0" w:color="auto"/>
        <w:right w:val="none" w:sz="0" w:space="0" w:color="auto"/>
      </w:divBdr>
    </w:div>
    <w:div w:id="181128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_na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761BD-D910-4957-BE01-565B5E269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5251</Words>
  <Characters>29932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PLCO SCREENING TRIAL</vt:lpstr>
    </vt:vector>
  </TitlesOfParts>
  <Company>Westat, Inc.</Company>
  <LinksUpToDate>false</LinksUpToDate>
  <CharactersWithSpaces>35113</CharactersWithSpaces>
  <SharedDoc>false</SharedDoc>
  <HLinks>
    <vt:vector size="6" baseType="variant">
      <vt:variant>
        <vt:i4>1376359</vt:i4>
      </vt:variant>
      <vt:variant>
        <vt:i4>5</vt:i4>
      </vt:variant>
      <vt:variant>
        <vt:i4>0</vt:i4>
      </vt:variant>
      <vt:variant>
        <vt:i4>5</vt:i4>
      </vt:variant>
      <vt:variant>
        <vt:lpwstr>mailto:NCI_OMB_Clearance@mail.nih.gov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PLCO SCREENING TRIAL</dc:title>
  <dc:creator>Linda Suit</dc:creator>
  <cp:lastModifiedBy>Bailey, Karla (NIH/NCI) [E]</cp:lastModifiedBy>
  <cp:revision>4</cp:revision>
  <cp:lastPrinted>2015-01-28T17:25:00Z</cp:lastPrinted>
  <dcterms:created xsi:type="dcterms:W3CDTF">2015-01-30T13:49:00Z</dcterms:created>
  <dcterms:modified xsi:type="dcterms:W3CDTF">2015-02-05T17:47:00Z</dcterms:modified>
</cp:coreProperties>
</file>