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B92" w:rsidRDefault="00D15B92" w:rsidP="00D15B92">
      <w:pPr>
        <w:pStyle w:val="DFARS"/>
        <w:rPr>
          <w:b/>
        </w:rPr>
      </w:pPr>
      <w:r>
        <w:rPr>
          <w:b/>
        </w:rPr>
        <w:t>252.223-</w:t>
      </w:r>
      <w:proofErr w:type="gramStart"/>
      <w:r>
        <w:rPr>
          <w:b/>
        </w:rPr>
        <w:t>7001  Hazard</w:t>
      </w:r>
      <w:proofErr w:type="gramEnd"/>
      <w:r>
        <w:rPr>
          <w:b/>
        </w:rPr>
        <w:t xml:space="preserve"> Warning Labels.</w:t>
      </w:r>
    </w:p>
    <w:p w:rsidR="00D15B92" w:rsidRDefault="00D15B92" w:rsidP="00D15B92">
      <w:pPr>
        <w:pStyle w:val="DFARS"/>
      </w:pPr>
      <w:r>
        <w:t xml:space="preserve">As prescribed in </w:t>
      </w:r>
      <w:hyperlink r:id="rId6" w:anchor="223.303" w:history="1">
        <w:r w:rsidRPr="00863EC3">
          <w:rPr>
            <w:rStyle w:val="Hyperlink"/>
          </w:rPr>
          <w:t>223.303</w:t>
        </w:r>
      </w:hyperlink>
      <w:r>
        <w:t>, use the following clause:</w:t>
      </w:r>
    </w:p>
    <w:p w:rsidR="00D15B92" w:rsidRDefault="00D15B92" w:rsidP="00D15B92">
      <w:pPr>
        <w:pStyle w:val="DFARS"/>
      </w:pPr>
    </w:p>
    <w:p w:rsidR="00D15B92" w:rsidRDefault="00D15B92" w:rsidP="00D15B92">
      <w:pPr>
        <w:pStyle w:val="DFARS"/>
        <w:jc w:val="center"/>
      </w:pPr>
      <w:r>
        <w:t>HAZARD WARNING LABELS (DEC 1991)</w:t>
      </w:r>
    </w:p>
    <w:p w:rsidR="00D15B92" w:rsidRDefault="00D15B92" w:rsidP="00D15B92">
      <w:pPr>
        <w:pStyle w:val="DFARS"/>
      </w:pPr>
    </w:p>
    <w:p w:rsidR="00D15B92" w:rsidRDefault="00D15B92" w:rsidP="00D15B92">
      <w:pPr>
        <w:pStyle w:val="DFARS"/>
      </w:pPr>
      <w:r>
        <w:tab/>
        <w:t>(a)  “Hazardous material,” as used in this clause, is defined in the Hazardous Material Identification and Material Safety Data clause of this contract.</w:t>
      </w:r>
    </w:p>
    <w:p w:rsidR="00D15B92" w:rsidRDefault="00D15B92" w:rsidP="00D15B92">
      <w:pPr>
        <w:pStyle w:val="DFARS"/>
      </w:pPr>
    </w:p>
    <w:p w:rsidR="00D15B92" w:rsidRDefault="00D15B92" w:rsidP="00D15B92">
      <w:pPr>
        <w:pStyle w:val="DFARS"/>
      </w:pPr>
      <w:r>
        <w:tab/>
        <w:t xml:space="preserve">(b)  The Contractor shall label the item package (unit container) of any hazardous material to be delivered under this contract in accordance with the Hazard Communication Standard (29 CFR 1910.1200 </w:t>
      </w:r>
      <w:proofErr w:type="gramStart"/>
      <w:r>
        <w:t>et</w:t>
      </w:r>
      <w:proofErr w:type="gramEnd"/>
      <w:r>
        <w:t xml:space="preserve"> </w:t>
      </w:r>
      <w:proofErr w:type="spellStart"/>
      <w:r>
        <w:t>seq</w:t>
      </w:r>
      <w:proofErr w:type="spellEnd"/>
      <w:r>
        <w:t>).  The Standard requires that the hazard warning label conform to the requirements of the standard unless the material is otherwise subject to the labelling requirements of one of the following statutes:</w:t>
      </w:r>
    </w:p>
    <w:p w:rsidR="00D15B92" w:rsidRDefault="00D15B92" w:rsidP="00D15B92">
      <w:pPr>
        <w:pStyle w:val="DFARS"/>
      </w:pPr>
    </w:p>
    <w:p w:rsidR="00D15B92" w:rsidRDefault="00D15B92" w:rsidP="00D15B92">
      <w:pPr>
        <w:pStyle w:val="DFARS"/>
      </w:pPr>
      <w:r>
        <w:tab/>
      </w:r>
      <w:r>
        <w:tab/>
        <w:t>(1)  Federal Insecticide, Fungicide and Rodenticide Act;</w:t>
      </w:r>
    </w:p>
    <w:p w:rsidR="00D15B92" w:rsidRDefault="00D15B92" w:rsidP="00D15B92">
      <w:pPr>
        <w:pStyle w:val="DFARS"/>
      </w:pPr>
    </w:p>
    <w:p w:rsidR="00D15B92" w:rsidRDefault="00D15B92" w:rsidP="00D15B92">
      <w:pPr>
        <w:pStyle w:val="DFARS"/>
      </w:pPr>
      <w:r>
        <w:tab/>
      </w:r>
      <w:r>
        <w:tab/>
        <w:t>(2)  Federal Food, Drug and Cosmetics Act;</w:t>
      </w:r>
    </w:p>
    <w:p w:rsidR="00D15B92" w:rsidRDefault="00D15B92" w:rsidP="00D15B92">
      <w:pPr>
        <w:pStyle w:val="DFARS"/>
      </w:pPr>
    </w:p>
    <w:p w:rsidR="00D15B92" w:rsidRDefault="00D15B92" w:rsidP="00D15B92">
      <w:pPr>
        <w:pStyle w:val="DFARS"/>
      </w:pPr>
      <w:r>
        <w:tab/>
      </w:r>
      <w:r>
        <w:tab/>
        <w:t>(3)  Consumer Product Safety Act;</w:t>
      </w:r>
    </w:p>
    <w:p w:rsidR="00D15B92" w:rsidRDefault="00D15B92" w:rsidP="00D15B92">
      <w:pPr>
        <w:pStyle w:val="DFARS"/>
      </w:pPr>
    </w:p>
    <w:p w:rsidR="00D15B92" w:rsidRDefault="00D15B92" w:rsidP="00D15B92">
      <w:pPr>
        <w:pStyle w:val="DFARS"/>
      </w:pPr>
      <w:r>
        <w:tab/>
      </w:r>
      <w:r>
        <w:tab/>
        <w:t>(4)  Federal Hazardous Substances Act; or</w:t>
      </w:r>
    </w:p>
    <w:p w:rsidR="00D15B92" w:rsidRDefault="00D15B92" w:rsidP="00D15B92">
      <w:pPr>
        <w:pStyle w:val="DFARS"/>
      </w:pPr>
    </w:p>
    <w:p w:rsidR="00D15B92" w:rsidRDefault="00D15B92" w:rsidP="00D15B92">
      <w:pPr>
        <w:pStyle w:val="DFARS"/>
      </w:pPr>
      <w:r>
        <w:tab/>
      </w:r>
      <w:r>
        <w:tab/>
        <w:t>(5)  Federal Alcohol Administration Act.</w:t>
      </w:r>
    </w:p>
    <w:p w:rsidR="00D15B92" w:rsidRDefault="00D15B92" w:rsidP="00D15B92">
      <w:pPr>
        <w:pStyle w:val="DFARS"/>
      </w:pPr>
    </w:p>
    <w:p w:rsidR="00D15B92" w:rsidRDefault="00D15B92" w:rsidP="00D15B92">
      <w:pPr>
        <w:pStyle w:val="DFARS"/>
      </w:pPr>
      <w:r>
        <w:tab/>
        <w:t xml:space="preserve">(c)  The </w:t>
      </w:r>
      <w:proofErr w:type="spellStart"/>
      <w:r>
        <w:t>Offeror</w:t>
      </w:r>
      <w:proofErr w:type="spellEnd"/>
      <w:r>
        <w:t xml:space="preserve"> shall list which hazardous material listed in the Hazardous Material Identification and Material Safety Data clause of this contract will be labelled in accordance with one of the Acts in paragraphs (b</w:t>
      </w:r>
      <w:proofErr w:type="gramStart"/>
      <w:r>
        <w:t>)(</w:t>
      </w:r>
      <w:proofErr w:type="gramEnd"/>
      <w:r>
        <w:t>1) through (5) of this clause instead of the Hazard Communication Standard.  Any hazardous material not listed will be interpreted to mean that a label is required in accordance with the Hazard Communication Standard.</w:t>
      </w:r>
    </w:p>
    <w:p w:rsidR="00D15B92" w:rsidRDefault="00D15B92" w:rsidP="00D15B92">
      <w:pPr>
        <w:pStyle w:val="DFARS"/>
      </w:pPr>
    </w:p>
    <w:tbl>
      <w:tblPr>
        <w:tblW w:w="0" w:type="auto"/>
        <w:tblInd w:w="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0"/>
        <w:gridCol w:w="4230"/>
        <w:gridCol w:w="270"/>
        <w:gridCol w:w="319"/>
        <w:gridCol w:w="2060"/>
        <w:gridCol w:w="321"/>
      </w:tblGrid>
      <w:tr w:rsidR="00D15B92" w:rsidTr="003540AC">
        <w:tc>
          <w:tcPr>
            <w:tcW w:w="270" w:type="dxa"/>
            <w:tcBorders>
              <w:bottom w:val="nil"/>
              <w:right w:val="nil"/>
            </w:tcBorders>
          </w:tcPr>
          <w:p w:rsidR="00D15B92" w:rsidRDefault="00D15B92" w:rsidP="003540AC">
            <w:pPr>
              <w:pStyle w:val="DFARS"/>
              <w:keepNext/>
              <w:keepLines/>
              <w:spacing w:before="40"/>
            </w:pPr>
          </w:p>
        </w:tc>
        <w:tc>
          <w:tcPr>
            <w:tcW w:w="4230" w:type="dxa"/>
            <w:tcBorders>
              <w:left w:val="nil"/>
              <w:bottom w:val="nil"/>
              <w:right w:val="nil"/>
            </w:tcBorders>
          </w:tcPr>
          <w:p w:rsidR="00D15B92" w:rsidRDefault="00D15B92" w:rsidP="003540AC">
            <w:pPr>
              <w:pStyle w:val="DFARS"/>
              <w:keepNext/>
              <w:keepLines/>
              <w:spacing w:before="40"/>
            </w:pPr>
            <w:r>
              <w:t>MATERIAL (If None, Insert “None.”)</w:t>
            </w:r>
          </w:p>
        </w:tc>
        <w:tc>
          <w:tcPr>
            <w:tcW w:w="270" w:type="dxa"/>
            <w:tcBorders>
              <w:left w:val="nil"/>
              <w:bottom w:val="nil"/>
              <w:right w:val="nil"/>
            </w:tcBorders>
          </w:tcPr>
          <w:p w:rsidR="00D15B92" w:rsidRDefault="00D15B92" w:rsidP="003540AC">
            <w:pPr>
              <w:pStyle w:val="DFARS"/>
              <w:keepNext/>
              <w:keepLines/>
              <w:spacing w:before="40"/>
              <w:jc w:val="center"/>
            </w:pPr>
          </w:p>
        </w:tc>
        <w:tc>
          <w:tcPr>
            <w:tcW w:w="319" w:type="dxa"/>
            <w:tcBorders>
              <w:bottom w:val="nil"/>
              <w:right w:val="nil"/>
            </w:tcBorders>
          </w:tcPr>
          <w:p w:rsidR="00D15B92" w:rsidRDefault="00D15B92" w:rsidP="003540AC">
            <w:pPr>
              <w:pStyle w:val="DFARS"/>
              <w:keepNext/>
              <w:keepLines/>
              <w:spacing w:before="40"/>
              <w:jc w:val="center"/>
            </w:pPr>
          </w:p>
        </w:tc>
        <w:tc>
          <w:tcPr>
            <w:tcW w:w="2060" w:type="dxa"/>
            <w:tcBorders>
              <w:left w:val="nil"/>
              <w:right w:val="nil"/>
            </w:tcBorders>
          </w:tcPr>
          <w:p w:rsidR="00D15B92" w:rsidRDefault="00D15B92" w:rsidP="003540AC">
            <w:pPr>
              <w:pStyle w:val="DFARS"/>
              <w:keepNext/>
              <w:keepLines/>
              <w:spacing w:before="40"/>
              <w:jc w:val="center"/>
            </w:pPr>
            <w:r>
              <w:t>ACT</w:t>
            </w:r>
          </w:p>
        </w:tc>
        <w:tc>
          <w:tcPr>
            <w:tcW w:w="321" w:type="dxa"/>
            <w:tcBorders>
              <w:left w:val="nil"/>
              <w:bottom w:val="nil"/>
            </w:tcBorders>
          </w:tcPr>
          <w:p w:rsidR="00D15B92" w:rsidRDefault="00D15B92" w:rsidP="003540AC">
            <w:pPr>
              <w:pStyle w:val="DFARS"/>
              <w:keepNext/>
              <w:keepLines/>
              <w:spacing w:before="40"/>
              <w:jc w:val="center"/>
            </w:pPr>
          </w:p>
        </w:tc>
      </w:tr>
      <w:tr w:rsidR="00D15B92" w:rsidTr="003540AC">
        <w:tc>
          <w:tcPr>
            <w:tcW w:w="270" w:type="dxa"/>
            <w:tcBorders>
              <w:top w:val="single" w:sz="6" w:space="0" w:color="auto"/>
              <w:left w:val="single" w:sz="6" w:space="0" w:color="auto"/>
              <w:bottom w:val="nil"/>
              <w:right w:val="nil"/>
            </w:tcBorders>
          </w:tcPr>
          <w:p w:rsidR="00D15B92" w:rsidRDefault="00D15B92" w:rsidP="003540AC">
            <w:pPr>
              <w:pStyle w:val="DFARS"/>
              <w:keepNext/>
              <w:keepLines/>
            </w:pPr>
          </w:p>
        </w:tc>
        <w:tc>
          <w:tcPr>
            <w:tcW w:w="4230" w:type="dxa"/>
            <w:tcBorders>
              <w:left w:val="nil"/>
              <w:right w:val="nil"/>
            </w:tcBorders>
          </w:tcPr>
          <w:p w:rsidR="00D15B92" w:rsidRDefault="00D15B92" w:rsidP="003540AC">
            <w:pPr>
              <w:pStyle w:val="DFARS"/>
              <w:keepNext/>
              <w:keepLines/>
            </w:pPr>
          </w:p>
        </w:tc>
        <w:tc>
          <w:tcPr>
            <w:tcW w:w="270" w:type="dxa"/>
            <w:tcBorders>
              <w:left w:val="nil"/>
              <w:bottom w:val="nil"/>
              <w:right w:val="nil"/>
            </w:tcBorders>
          </w:tcPr>
          <w:p w:rsidR="00D15B92" w:rsidRDefault="00D15B92" w:rsidP="003540AC">
            <w:pPr>
              <w:pStyle w:val="DFARS"/>
              <w:keepNext/>
              <w:keepLines/>
            </w:pPr>
          </w:p>
        </w:tc>
        <w:tc>
          <w:tcPr>
            <w:tcW w:w="319" w:type="dxa"/>
            <w:tcBorders>
              <w:left w:val="single" w:sz="6" w:space="0" w:color="auto"/>
              <w:bottom w:val="nil"/>
              <w:right w:val="nil"/>
            </w:tcBorders>
          </w:tcPr>
          <w:p w:rsidR="00D15B92" w:rsidRDefault="00D15B92" w:rsidP="003540AC">
            <w:pPr>
              <w:pStyle w:val="DFARS"/>
              <w:keepNext/>
              <w:keepLines/>
            </w:pPr>
          </w:p>
        </w:tc>
        <w:tc>
          <w:tcPr>
            <w:tcW w:w="2060" w:type="dxa"/>
            <w:tcBorders>
              <w:left w:val="nil"/>
              <w:right w:val="nil"/>
            </w:tcBorders>
          </w:tcPr>
          <w:p w:rsidR="00D15B92" w:rsidRDefault="00D15B92" w:rsidP="003540AC">
            <w:pPr>
              <w:pStyle w:val="DFARS"/>
              <w:keepNext/>
              <w:keepLines/>
            </w:pPr>
          </w:p>
        </w:tc>
        <w:tc>
          <w:tcPr>
            <w:tcW w:w="321" w:type="dxa"/>
            <w:tcBorders>
              <w:left w:val="nil"/>
              <w:bottom w:val="nil"/>
            </w:tcBorders>
          </w:tcPr>
          <w:p w:rsidR="00D15B92" w:rsidRDefault="00D15B92" w:rsidP="003540AC">
            <w:pPr>
              <w:pStyle w:val="DFARS"/>
              <w:keepNext/>
              <w:keepLines/>
            </w:pPr>
          </w:p>
        </w:tc>
      </w:tr>
      <w:tr w:rsidR="00D15B92" w:rsidTr="003540AC">
        <w:tc>
          <w:tcPr>
            <w:tcW w:w="270" w:type="dxa"/>
            <w:tcBorders>
              <w:top w:val="nil"/>
              <w:left w:val="single" w:sz="6" w:space="0" w:color="auto"/>
              <w:bottom w:val="nil"/>
              <w:right w:val="nil"/>
            </w:tcBorders>
          </w:tcPr>
          <w:p w:rsidR="00D15B92" w:rsidRDefault="00D15B92" w:rsidP="003540AC">
            <w:pPr>
              <w:pStyle w:val="DFARS"/>
              <w:keepNext/>
              <w:keepLines/>
            </w:pPr>
          </w:p>
        </w:tc>
        <w:tc>
          <w:tcPr>
            <w:tcW w:w="4230" w:type="dxa"/>
            <w:tcBorders>
              <w:left w:val="nil"/>
              <w:right w:val="nil"/>
            </w:tcBorders>
          </w:tcPr>
          <w:p w:rsidR="00D15B92" w:rsidRDefault="00D15B92" w:rsidP="003540AC">
            <w:pPr>
              <w:pStyle w:val="DFARS"/>
              <w:keepNext/>
              <w:keepLines/>
            </w:pPr>
          </w:p>
        </w:tc>
        <w:tc>
          <w:tcPr>
            <w:tcW w:w="270" w:type="dxa"/>
            <w:tcBorders>
              <w:top w:val="nil"/>
              <w:left w:val="nil"/>
              <w:bottom w:val="nil"/>
              <w:right w:val="nil"/>
            </w:tcBorders>
          </w:tcPr>
          <w:p w:rsidR="00D15B92" w:rsidRDefault="00D15B92" w:rsidP="003540AC">
            <w:pPr>
              <w:pStyle w:val="DFARS"/>
              <w:keepNext/>
              <w:keepLines/>
            </w:pPr>
          </w:p>
        </w:tc>
        <w:tc>
          <w:tcPr>
            <w:tcW w:w="319" w:type="dxa"/>
            <w:tcBorders>
              <w:top w:val="nil"/>
              <w:left w:val="single" w:sz="6" w:space="0" w:color="auto"/>
              <w:bottom w:val="nil"/>
              <w:right w:val="nil"/>
            </w:tcBorders>
          </w:tcPr>
          <w:p w:rsidR="00D15B92" w:rsidRDefault="00D15B92" w:rsidP="003540AC">
            <w:pPr>
              <w:pStyle w:val="DFARS"/>
              <w:keepNext/>
              <w:keepLines/>
            </w:pPr>
          </w:p>
        </w:tc>
        <w:tc>
          <w:tcPr>
            <w:tcW w:w="2060" w:type="dxa"/>
            <w:tcBorders>
              <w:left w:val="nil"/>
              <w:right w:val="nil"/>
            </w:tcBorders>
          </w:tcPr>
          <w:p w:rsidR="00D15B92" w:rsidRDefault="00D15B92" w:rsidP="003540AC">
            <w:pPr>
              <w:pStyle w:val="DFARS"/>
              <w:keepNext/>
              <w:keepLines/>
            </w:pPr>
          </w:p>
        </w:tc>
        <w:tc>
          <w:tcPr>
            <w:tcW w:w="321" w:type="dxa"/>
            <w:tcBorders>
              <w:top w:val="nil"/>
              <w:left w:val="nil"/>
              <w:bottom w:val="nil"/>
            </w:tcBorders>
          </w:tcPr>
          <w:p w:rsidR="00D15B92" w:rsidRDefault="00D15B92" w:rsidP="003540AC">
            <w:pPr>
              <w:pStyle w:val="DFARS"/>
              <w:keepNext/>
              <w:keepLines/>
            </w:pPr>
          </w:p>
        </w:tc>
      </w:tr>
      <w:tr w:rsidR="00D15B92" w:rsidTr="003540AC">
        <w:tc>
          <w:tcPr>
            <w:tcW w:w="270" w:type="dxa"/>
            <w:tcBorders>
              <w:top w:val="nil"/>
              <w:left w:val="single" w:sz="6" w:space="0" w:color="auto"/>
              <w:right w:val="nil"/>
            </w:tcBorders>
          </w:tcPr>
          <w:p w:rsidR="00D15B92" w:rsidRDefault="00D15B92" w:rsidP="003540AC">
            <w:pPr>
              <w:pStyle w:val="DFARS"/>
              <w:keepNext/>
              <w:keepLines/>
            </w:pPr>
          </w:p>
        </w:tc>
        <w:tc>
          <w:tcPr>
            <w:tcW w:w="4230" w:type="dxa"/>
            <w:tcBorders>
              <w:left w:val="nil"/>
              <w:right w:val="nil"/>
            </w:tcBorders>
          </w:tcPr>
          <w:p w:rsidR="00D15B92" w:rsidRDefault="00D15B92" w:rsidP="003540AC">
            <w:pPr>
              <w:pStyle w:val="DFARS"/>
              <w:keepNext/>
              <w:keepLines/>
            </w:pPr>
          </w:p>
        </w:tc>
        <w:tc>
          <w:tcPr>
            <w:tcW w:w="270" w:type="dxa"/>
            <w:tcBorders>
              <w:top w:val="nil"/>
              <w:left w:val="nil"/>
              <w:right w:val="nil"/>
            </w:tcBorders>
          </w:tcPr>
          <w:p w:rsidR="00D15B92" w:rsidRDefault="00D15B92" w:rsidP="003540AC">
            <w:pPr>
              <w:pStyle w:val="DFARS"/>
              <w:keepNext/>
              <w:keepLines/>
            </w:pPr>
          </w:p>
        </w:tc>
        <w:tc>
          <w:tcPr>
            <w:tcW w:w="319" w:type="dxa"/>
            <w:tcBorders>
              <w:top w:val="nil"/>
              <w:left w:val="single" w:sz="6" w:space="0" w:color="auto"/>
              <w:right w:val="nil"/>
            </w:tcBorders>
          </w:tcPr>
          <w:p w:rsidR="00D15B92" w:rsidRDefault="00D15B92" w:rsidP="003540AC">
            <w:pPr>
              <w:pStyle w:val="DFARS"/>
              <w:keepNext/>
              <w:keepLines/>
            </w:pPr>
          </w:p>
        </w:tc>
        <w:tc>
          <w:tcPr>
            <w:tcW w:w="2060" w:type="dxa"/>
            <w:tcBorders>
              <w:left w:val="nil"/>
              <w:right w:val="nil"/>
            </w:tcBorders>
          </w:tcPr>
          <w:p w:rsidR="00D15B92" w:rsidRDefault="00D15B92" w:rsidP="003540AC">
            <w:pPr>
              <w:pStyle w:val="DFARS"/>
              <w:keepNext/>
              <w:keepLines/>
            </w:pPr>
          </w:p>
        </w:tc>
        <w:tc>
          <w:tcPr>
            <w:tcW w:w="321" w:type="dxa"/>
            <w:tcBorders>
              <w:top w:val="nil"/>
              <w:left w:val="nil"/>
              <w:bottom w:val="single" w:sz="6" w:space="0" w:color="auto"/>
            </w:tcBorders>
          </w:tcPr>
          <w:p w:rsidR="00D15B92" w:rsidRDefault="00D15B92" w:rsidP="003540AC">
            <w:pPr>
              <w:pStyle w:val="DFARS"/>
              <w:keepNext/>
              <w:keepLines/>
            </w:pPr>
          </w:p>
        </w:tc>
      </w:tr>
    </w:tbl>
    <w:p w:rsidR="00D15B92" w:rsidRDefault="00D15B92" w:rsidP="00D15B92">
      <w:pPr>
        <w:pStyle w:val="DFARS"/>
      </w:pPr>
    </w:p>
    <w:p w:rsidR="00D15B92" w:rsidRDefault="00D15B92" w:rsidP="00D15B92">
      <w:pPr>
        <w:pStyle w:val="DFARS"/>
      </w:pPr>
      <w:r>
        <w:tab/>
        <w:t xml:space="preserve">(d)  The apparently successful </w:t>
      </w:r>
      <w:proofErr w:type="spellStart"/>
      <w:r>
        <w:t>Offeror</w:t>
      </w:r>
      <w:proofErr w:type="spellEnd"/>
      <w:r>
        <w:t xml:space="preserve"> agrees to submit, before award, a copy of the hazard warning label for all hazardous materials not listed in paragraph (c) of this clause.  The </w:t>
      </w:r>
      <w:proofErr w:type="spellStart"/>
      <w:r>
        <w:t>Offeror</w:t>
      </w:r>
      <w:proofErr w:type="spellEnd"/>
      <w:r>
        <w:t xml:space="preserve"> shall submit the label with the Material Safety Data Sheet being furnished under the Hazardous Material Identification and Material Safety Data clause of this contract.</w:t>
      </w:r>
    </w:p>
    <w:p w:rsidR="00D15B92" w:rsidRDefault="00D15B92" w:rsidP="00D15B92">
      <w:pPr>
        <w:pStyle w:val="DFARS"/>
      </w:pPr>
    </w:p>
    <w:p w:rsidR="00D15B92" w:rsidRDefault="00D15B92" w:rsidP="00D15B92">
      <w:pPr>
        <w:pStyle w:val="DFARS"/>
      </w:pPr>
      <w:r>
        <w:tab/>
        <w:t xml:space="preserve">(e)  The Contractor shall also comply with MIL-STD-129, </w:t>
      </w:r>
      <w:proofErr w:type="gramStart"/>
      <w:r>
        <w:t>Marking</w:t>
      </w:r>
      <w:proofErr w:type="gramEnd"/>
      <w:r>
        <w:t xml:space="preserve"> for Shipment and Storage (including revisions adopted during the term of this contract).</w:t>
      </w:r>
    </w:p>
    <w:p w:rsidR="00D15B92" w:rsidRDefault="00D15B92" w:rsidP="00D15B92">
      <w:pPr>
        <w:pStyle w:val="DFARS"/>
      </w:pPr>
    </w:p>
    <w:p w:rsidR="00D15B92" w:rsidRDefault="00D15B92" w:rsidP="00D15B92">
      <w:pPr>
        <w:pStyle w:val="DFARS"/>
        <w:jc w:val="center"/>
      </w:pPr>
      <w:r>
        <w:t>(End of clause)</w:t>
      </w:r>
    </w:p>
    <w:p w:rsidR="003540AC" w:rsidRDefault="003540AC"/>
    <w:p w:rsidR="00D15B92" w:rsidRDefault="00D15B92" w:rsidP="00D15B92">
      <w:pPr>
        <w:pStyle w:val="DFARS"/>
        <w:rPr>
          <w:b/>
        </w:rPr>
      </w:pPr>
      <w:r>
        <w:rPr>
          <w:b/>
        </w:rPr>
        <w:t>252.223-</w:t>
      </w:r>
      <w:proofErr w:type="gramStart"/>
      <w:r>
        <w:rPr>
          <w:b/>
        </w:rPr>
        <w:t>7002  Safety</w:t>
      </w:r>
      <w:proofErr w:type="gramEnd"/>
      <w:r>
        <w:rPr>
          <w:b/>
        </w:rPr>
        <w:t xml:space="preserve"> Precautions for Ammunition and Explosives.</w:t>
      </w:r>
    </w:p>
    <w:p w:rsidR="00D15B92" w:rsidRDefault="00D15B92" w:rsidP="00D15B92">
      <w:pPr>
        <w:pStyle w:val="DFARS"/>
        <w:keepNext/>
        <w:keepLines/>
      </w:pPr>
      <w:r>
        <w:t xml:space="preserve">As prescribed in </w:t>
      </w:r>
      <w:hyperlink r:id="rId7" w:anchor="223.370-5" w:history="1">
        <w:r w:rsidRPr="00863EC3">
          <w:rPr>
            <w:rStyle w:val="Hyperlink"/>
          </w:rPr>
          <w:t>223.370-5</w:t>
        </w:r>
      </w:hyperlink>
      <w:r>
        <w:t>, use the following clause:</w:t>
      </w:r>
    </w:p>
    <w:p w:rsidR="00D15B92" w:rsidRDefault="00D15B92" w:rsidP="00D15B92">
      <w:pPr>
        <w:pStyle w:val="DFARS"/>
      </w:pPr>
    </w:p>
    <w:p w:rsidR="00D15B92" w:rsidRDefault="00D15B92" w:rsidP="00D15B92">
      <w:pPr>
        <w:pStyle w:val="DFARS"/>
        <w:jc w:val="center"/>
        <w:rPr>
          <w:caps/>
        </w:rPr>
      </w:pPr>
      <w:r>
        <w:rPr>
          <w:caps/>
        </w:rPr>
        <w:t>SAFETY PRECAUTIONS FOR AMMUNITION AND EXPLOSIVES (MAY 1994)</w:t>
      </w:r>
    </w:p>
    <w:p w:rsidR="00D15B92" w:rsidRDefault="00D15B92" w:rsidP="00D15B92">
      <w:pPr>
        <w:pStyle w:val="DFARS"/>
        <w:rPr>
          <w:b/>
          <w:caps/>
        </w:rPr>
      </w:pPr>
    </w:p>
    <w:p w:rsidR="00D15B92" w:rsidRDefault="00D15B92" w:rsidP="00D15B92">
      <w:pPr>
        <w:pStyle w:val="DFARS"/>
      </w:pPr>
      <w:r>
        <w:tab/>
        <w:t xml:space="preserve">(a)  </w:t>
      </w:r>
      <w:r>
        <w:rPr>
          <w:i/>
        </w:rPr>
        <w:t>Definition</w:t>
      </w:r>
      <w:r>
        <w:t>.  “Ammunition and explosives,” as used in this clause—</w:t>
      </w:r>
    </w:p>
    <w:p w:rsidR="00D15B92" w:rsidRDefault="00D15B92" w:rsidP="00D15B92">
      <w:pPr>
        <w:pStyle w:val="DFARS"/>
      </w:pPr>
    </w:p>
    <w:p w:rsidR="00D15B92" w:rsidRDefault="00D15B92" w:rsidP="00D15B92">
      <w:pPr>
        <w:pStyle w:val="DFARS"/>
      </w:pPr>
      <w:r>
        <w:tab/>
      </w:r>
      <w:r>
        <w:tab/>
        <w:t>(1)  Means liquid and solid propellants and explosives, pyrotechnics, incendiaries and smokes in the following forms:</w:t>
      </w:r>
    </w:p>
    <w:p w:rsidR="00D15B92" w:rsidRDefault="00D15B92" w:rsidP="00D15B92">
      <w:pPr>
        <w:pStyle w:val="DFARS"/>
      </w:pPr>
    </w:p>
    <w:p w:rsidR="00D15B92" w:rsidRDefault="00D15B92" w:rsidP="00D15B92">
      <w:pPr>
        <w:pStyle w:val="DFARS"/>
      </w:pPr>
      <w:r>
        <w:tab/>
      </w:r>
      <w:r>
        <w:tab/>
      </w:r>
      <w:r>
        <w:tab/>
        <w:t>(</w:t>
      </w:r>
      <w:proofErr w:type="spellStart"/>
      <w:r>
        <w:t>i</w:t>
      </w:r>
      <w:proofErr w:type="spellEnd"/>
      <w:r>
        <w:t>)  Bulk,</w:t>
      </w:r>
    </w:p>
    <w:p w:rsidR="00D15B92" w:rsidRDefault="00D15B92" w:rsidP="00D15B92">
      <w:pPr>
        <w:pStyle w:val="DFARS"/>
      </w:pPr>
    </w:p>
    <w:p w:rsidR="00D15B92" w:rsidRDefault="00D15B92" w:rsidP="00D15B92">
      <w:pPr>
        <w:pStyle w:val="DFARS"/>
      </w:pPr>
      <w:r>
        <w:tab/>
      </w:r>
      <w:r>
        <w:tab/>
      </w:r>
      <w:r>
        <w:tab/>
        <w:t>(ii)  Ammunition;</w:t>
      </w:r>
    </w:p>
    <w:p w:rsidR="00D15B92" w:rsidRDefault="00D15B92" w:rsidP="00D15B92">
      <w:pPr>
        <w:pStyle w:val="DFARS"/>
      </w:pPr>
    </w:p>
    <w:p w:rsidR="00D15B92" w:rsidRDefault="00D15B92" w:rsidP="00D15B92">
      <w:pPr>
        <w:pStyle w:val="DFARS"/>
      </w:pPr>
      <w:r>
        <w:tab/>
      </w:r>
      <w:r>
        <w:tab/>
      </w:r>
      <w:r>
        <w:tab/>
        <w:t>(iii)  Rockets;</w:t>
      </w:r>
    </w:p>
    <w:p w:rsidR="00D15B92" w:rsidRDefault="00D15B92" w:rsidP="00D15B92">
      <w:pPr>
        <w:pStyle w:val="DFARS"/>
      </w:pPr>
    </w:p>
    <w:p w:rsidR="00D15B92" w:rsidRDefault="00D15B92" w:rsidP="00D15B92">
      <w:pPr>
        <w:pStyle w:val="DFARS"/>
      </w:pPr>
      <w:r>
        <w:tab/>
      </w:r>
      <w:r>
        <w:tab/>
      </w:r>
      <w:r>
        <w:tab/>
      </w:r>
      <w:proofErr w:type="gramStart"/>
      <w:r>
        <w:t>(iv)  Missiles</w:t>
      </w:r>
      <w:proofErr w:type="gramEnd"/>
      <w:r>
        <w:t>;</w:t>
      </w:r>
    </w:p>
    <w:p w:rsidR="00D15B92" w:rsidRDefault="00D15B92" w:rsidP="00D15B92">
      <w:pPr>
        <w:pStyle w:val="DFARS"/>
      </w:pPr>
    </w:p>
    <w:p w:rsidR="00D15B92" w:rsidRDefault="00D15B92" w:rsidP="00D15B92">
      <w:pPr>
        <w:pStyle w:val="DFARS"/>
      </w:pPr>
      <w:r>
        <w:tab/>
      </w:r>
      <w:r>
        <w:tab/>
      </w:r>
      <w:r>
        <w:tab/>
        <w:t>(v)  Warheads;</w:t>
      </w:r>
    </w:p>
    <w:p w:rsidR="00D15B92" w:rsidRDefault="00D15B92" w:rsidP="00D15B92">
      <w:pPr>
        <w:pStyle w:val="DFARS"/>
      </w:pPr>
    </w:p>
    <w:p w:rsidR="00D15B92" w:rsidRDefault="00D15B92" w:rsidP="00D15B92">
      <w:pPr>
        <w:pStyle w:val="DFARS"/>
      </w:pPr>
      <w:r>
        <w:tab/>
      </w:r>
      <w:r>
        <w:tab/>
      </w:r>
      <w:r>
        <w:tab/>
      </w:r>
      <w:proofErr w:type="gramStart"/>
      <w:r>
        <w:t>(vi)  Devices</w:t>
      </w:r>
      <w:proofErr w:type="gramEnd"/>
      <w:r>
        <w:t>; and</w:t>
      </w:r>
    </w:p>
    <w:p w:rsidR="00D15B92" w:rsidRDefault="00D15B92" w:rsidP="00D15B92">
      <w:pPr>
        <w:pStyle w:val="DFARS"/>
      </w:pPr>
    </w:p>
    <w:p w:rsidR="00D15B92" w:rsidRDefault="00D15B92" w:rsidP="00D15B92">
      <w:pPr>
        <w:pStyle w:val="DFARS"/>
      </w:pPr>
      <w:r>
        <w:tab/>
      </w:r>
      <w:r>
        <w:tab/>
      </w:r>
      <w:r>
        <w:tab/>
        <w:t>(vii)  Components of (</w:t>
      </w:r>
      <w:proofErr w:type="spellStart"/>
      <w:r>
        <w:t>i</w:t>
      </w:r>
      <w:proofErr w:type="spellEnd"/>
      <w:r>
        <w:t>) through (</w:t>
      </w:r>
      <w:proofErr w:type="gramStart"/>
      <w:r>
        <w:t>vi</w:t>
      </w:r>
      <w:proofErr w:type="gramEnd"/>
      <w:r>
        <w:t>), except for wholly inert items.</w:t>
      </w:r>
    </w:p>
    <w:p w:rsidR="00D15B92" w:rsidRDefault="00D15B92" w:rsidP="00D15B92">
      <w:pPr>
        <w:pStyle w:val="DFARS"/>
      </w:pPr>
    </w:p>
    <w:p w:rsidR="00D15B92" w:rsidRDefault="00D15B92" w:rsidP="00D15B92">
      <w:pPr>
        <w:pStyle w:val="DFARS"/>
        <w:ind w:right="-54"/>
      </w:pPr>
      <w:r>
        <w:tab/>
      </w:r>
      <w:r>
        <w:tab/>
        <w:t>(2)  This definition does not include the following, unless the Contractor is using or incorporating these materials for initiation, propulsion, or detonation as an integral or component part of an explosive, an ammunition or explosive end item, or of a weapon system—</w:t>
      </w:r>
    </w:p>
    <w:p w:rsidR="00D15B92" w:rsidRDefault="00D15B92" w:rsidP="00D15B92">
      <w:pPr>
        <w:pStyle w:val="DFARS"/>
      </w:pPr>
    </w:p>
    <w:p w:rsidR="00D15B92" w:rsidRDefault="00D15B92" w:rsidP="00D15B92">
      <w:pPr>
        <w:pStyle w:val="DFARS"/>
      </w:pPr>
      <w:r>
        <w:tab/>
      </w:r>
      <w:r>
        <w:tab/>
      </w:r>
      <w:r>
        <w:tab/>
        <w:t>(</w:t>
      </w:r>
      <w:proofErr w:type="spellStart"/>
      <w:r>
        <w:t>i</w:t>
      </w:r>
      <w:proofErr w:type="spellEnd"/>
      <w:r>
        <w:t>)  Inert components containing no explosives, propellants, or pyrotechnics;</w:t>
      </w:r>
    </w:p>
    <w:p w:rsidR="00D15B92" w:rsidRDefault="00D15B92" w:rsidP="00D15B92">
      <w:pPr>
        <w:pStyle w:val="DFARS"/>
      </w:pPr>
      <w:r>
        <w:tab/>
      </w:r>
    </w:p>
    <w:p w:rsidR="00D15B92" w:rsidRDefault="00D15B92" w:rsidP="00D15B92">
      <w:pPr>
        <w:pStyle w:val="DFARS"/>
      </w:pPr>
      <w:r>
        <w:tab/>
      </w:r>
      <w:r>
        <w:tab/>
      </w:r>
      <w:r>
        <w:tab/>
        <w:t>(ii)  Flammable liquids;</w:t>
      </w:r>
    </w:p>
    <w:p w:rsidR="00D15B92" w:rsidRDefault="00D15B92" w:rsidP="00D15B92">
      <w:pPr>
        <w:pStyle w:val="DFARS"/>
      </w:pPr>
    </w:p>
    <w:p w:rsidR="00D15B92" w:rsidRDefault="00D15B92" w:rsidP="00D15B92">
      <w:pPr>
        <w:pStyle w:val="DFARS"/>
      </w:pPr>
      <w:r>
        <w:tab/>
      </w:r>
      <w:r>
        <w:tab/>
      </w:r>
      <w:r>
        <w:tab/>
        <w:t>(iii)  Acids;</w:t>
      </w:r>
    </w:p>
    <w:p w:rsidR="00D15B92" w:rsidRDefault="00D15B92" w:rsidP="00D15B92">
      <w:pPr>
        <w:pStyle w:val="DFARS"/>
      </w:pPr>
    </w:p>
    <w:p w:rsidR="00D15B92" w:rsidRDefault="00D15B92" w:rsidP="00D15B92">
      <w:pPr>
        <w:pStyle w:val="DFARS"/>
      </w:pPr>
      <w:r>
        <w:tab/>
      </w:r>
      <w:r>
        <w:tab/>
      </w:r>
      <w:r>
        <w:tab/>
      </w:r>
      <w:proofErr w:type="gramStart"/>
      <w:r>
        <w:t>(iv)  Oxidizers</w:t>
      </w:r>
      <w:proofErr w:type="gramEnd"/>
      <w:r>
        <w:t>;</w:t>
      </w:r>
    </w:p>
    <w:p w:rsidR="00D15B92" w:rsidRDefault="00D15B92" w:rsidP="00D15B92">
      <w:pPr>
        <w:pStyle w:val="DFARS"/>
      </w:pPr>
    </w:p>
    <w:p w:rsidR="00D15B92" w:rsidRDefault="00D15B92" w:rsidP="00D15B92">
      <w:pPr>
        <w:pStyle w:val="DFARS"/>
      </w:pPr>
      <w:r>
        <w:tab/>
      </w:r>
      <w:r>
        <w:tab/>
      </w:r>
      <w:r>
        <w:tab/>
        <w:t>(v)  Powdered metals; or</w:t>
      </w:r>
    </w:p>
    <w:p w:rsidR="00D15B92" w:rsidRDefault="00D15B92" w:rsidP="00D15B92">
      <w:pPr>
        <w:pStyle w:val="DFARS"/>
      </w:pPr>
    </w:p>
    <w:p w:rsidR="00D15B92" w:rsidRDefault="00D15B92" w:rsidP="00D15B92">
      <w:pPr>
        <w:pStyle w:val="DFARS"/>
      </w:pPr>
      <w:r>
        <w:tab/>
      </w:r>
      <w:r>
        <w:tab/>
      </w:r>
      <w:r>
        <w:tab/>
      </w:r>
      <w:proofErr w:type="gramStart"/>
      <w:r>
        <w:t>(vi)  Other</w:t>
      </w:r>
      <w:proofErr w:type="gramEnd"/>
      <w:r>
        <w:t xml:space="preserve"> materials having fire or explosive characteristics.</w:t>
      </w:r>
    </w:p>
    <w:p w:rsidR="00D15B92" w:rsidRDefault="00D15B92" w:rsidP="00D15B92">
      <w:pPr>
        <w:pStyle w:val="DFARS"/>
      </w:pPr>
    </w:p>
    <w:p w:rsidR="00D15B92" w:rsidRDefault="00D15B92" w:rsidP="00D15B92">
      <w:pPr>
        <w:pStyle w:val="DFARS"/>
      </w:pPr>
      <w:r>
        <w:tab/>
        <w:t xml:space="preserve">(b)  </w:t>
      </w:r>
      <w:r>
        <w:rPr>
          <w:i/>
        </w:rPr>
        <w:t>Safety requirements</w:t>
      </w:r>
      <w:r>
        <w:t>.</w:t>
      </w:r>
    </w:p>
    <w:p w:rsidR="00D15B92" w:rsidRDefault="00D15B92" w:rsidP="00D15B92">
      <w:pPr>
        <w:pStyle w:val="DFARS"/>
      </w:pPr>
    </w:p>
    <w:p w:rsidR="00D15B92" w:rsidRDefault="00D15B92" w:rsidP="00D15B92">
      <w:pPr>
        <w:pStyle w:val="DFARS"/>
      </w:pPr>
      <w:r>
        <w:tab/>
      </w:r>
      <w:r>
        <w:tab/>
        <w:t xml:space="preserve">(1)  The Contractor shall comply with the requirements of the DoD Contractors' Safety Manual for Ammunition and Explosives, </w:t>
      </w:r>
      <w:proofErr w:type="gramStart"/>
      <w:r>
        <w:t>DoD</w:t>
      </w:r>
      <w:proofErr w:type="gramEnd"/>
      <w:r>
        <w:t xml:space="preserve"> 4145.26-M, hereafter referred to as “the manual,” in effect on the date of the solicitation for this contract.  The Contractor shall also comply with any other additional requirements included in the schedule of this contract.</w:t>
      </w:r>
    </w:p>
    <w:p w:rsidR="00D15B92" w:rsidRDefault="00D15B92" w:rsidP="00D15B92">
      <w:pPr>
        <w:pStyle w:val="DFARS"/>
      </w:pPr>
    </w:p>
    <w:p w:rsidR="00D15B92" w:rsidRDefault="00D15B92" w:rsidP="00D15B92">
      <w:pPr>
        <w:pStyle w:val="DFARS"/>
      </w:pPr>
      <w:r>
        <w:tab/>
      </w:r>
      <w:r>
        <w:tab/>
        <w:t>(2)  The Contractor shall allow the Government access to the Contractor's facilities, personnel, and safety program documentation.  The Contractor shall allow authorized Government representatives to evaluate safety programs, implementation, and facilities.</w:t>
      </w:r>
    </w:p>
    <w:p w:rsidR="00D15B92" w:rsidRDefault="00D15B92" w:rsidP="00D15B92">
      <w:pPr>
        <w:pStyle w:val="DFARS"/>
      </w:pPr>
    </w:p>
    <w:p w:rsidR="00D15B92" w:rsidRDefault="00D15B92" w:rsidP="00D15B92">
      <w:pPr>
        <w:pStyle w:val="DFARS"/>
        <w:rPr>
          <w:i/>
        </w:rPr>
      </w:pPr>
      <w:r>
        <w:tab/>
        <w:t xml:space="preserve">(c)  </w:t>
      </w:r>
      <w:r>
        <w:rPr>
          <w:i/>
        </w:rPr>
        <w:t>Noncompliance with the manual.</w:t>
      </w:r>
    </w:p>
    <w:p w:rsidR="00D15B92" w:rsidRDefault="00D15B92" w:rsidP="00D15B92">
      <w:pPr>
        <w:pStyle w:val="DFARS"/>
      </w:pPr>
      <w:r>
        <w:tab/>
      </w:r>
      <w:r>
        <w:tab/>
        <w:t xml:space="preserve">(1)  If the Contracting Officer notifies the Contractor of any noncompliance with the manual or schedule provisions, the Contractor shall take immediate steps to correct the noncompliance.  The Contractor is not entitled to reimbursement of costs incurred to correct </w:t>
      </w:r>
      <w:proofErr w:type="spellStart"/>
      <w:r>
        <w:t>noncompliances</w:t>
      </w:r>
      <w:proofErr w:type="spellEnd"/>
      <w:r>
        <w:t xml:space="preserve"> unless such reimbursement is specified elsewhere in the contract.</w:t>
      </w:r>
    </w:p>
    <w:p w:rsidR="00D15B92" w:rsidRDefault="00D15B92" w:rsidP="00D15B92">
      <w:pPr>
        <w:pStyle w:val="DFARS"/>
      </w:pPr>
    </w:p>
    <w:p w:rsidR="00D15B92" w:rsidRDefault="00D15B92" w:rsidP="00D15B92">
      <w:pPr>
        <w:pStyle w:val="DFARS"/>
      </w:pPr>
      <w:r>
        <w:tab/>
      </w:r>
      <w:r>
        <w:tab/>
        <w:t xml:space="preserve">(2)  The Contractor has 30 days from the date of notification by the Contracting Officer to correct the noncompliance and inform the Contracting Officer of the actions taken.  The Contracting Officer may direct a different time period for the correction of </w:t>
      </w:r>
      <w:proofErr w:type="spellStart"/>
      <w:r>
        <w:t>noncompliances</w:t>
      </w:r>
      <w:proofErr w:type="spellEnd"/>
      <w:r>
        <w:t>.</w:t>
      </w:r>
    </w:p>
    <w:p w:rsidR="00D15B92" w:rsidRDefault="00D15B92" w:rsidP="00D15B92">
      <w:pPr>
        <w:pStyle w:val="DFARS"/>
      </w:pPr>
    </w:p>
    <w:p w:rsidR="00D15B92" w:rsidRDefault="00D15B92" w:rsidP="00D15B92">
      <w:pPr>
        <w:pStyle w:val="DFARS"/>
      </w:pPr>
      <w:r>
        <w:tab/>
      </w:r>
      <w:r>
        <w:tab/>
        <w:t xml:space="preserve">(3)  If the Contractor refuses or fails to correct </w:t>
      </w:r>
      <w:proofErr w:type="spellStart"/>
      <w:r>
        <w:t>noncompliances</w:t>
      </w:r>
      <w:proofErr w:type="spellEnd"/>
      <w:r>
        <w:t xml:space="preserve"> within the time period specified by the Contracting Officer, the Government has the right to direct the Contractor to cease performance on all or part of this contract.  The Contractor shall not resume performance until the Contracting Officer is satisfied that the corrective action was effective and the Contracting Officer so informs the Contractor.</w:t>
      </w:r>
    </w:p>
    <w:p w:rsidR="00D15B92" w:rsidRDefault="00D15B92" w:rsidP="00D15B92">
      <w:pPr>
        <w:pStyle w:val="DFARS"/>
      </w:pPr>
    </w:p>
    <w:p w:rsidR="00D15B92" w:rsidRDefault="00D15B92" w:rsidP="00D15B92">
      <w:pPr>
        <w:pStyle w:val="DFARS"/>
      </w:pPr>
      <w:r>
        <w:tab/>
      </w:r>
      <w:r>
        <w:tab/>
        <w:t>(4)  The Contracting Officer may remove Government personnel at any time the Contractor is in noncompliance with any safety requirement of this clause.</w:t>
      </w:r>
    </w:p>
    <w:p w:rsidR="00D15B92" w:rsidRDefault="00D15B92" w:rsidP="00D15B92">
      <w:pPr>
        <w:pStyle w:val="DFARS"/>
      </w:pPr>
    </w:p>
    <w:p w:rsidR="00D15B92" w:rsidRDefault="00D15B92" w:rsidP="00D15B92">
      <w:pPr>
        <w:pStyle w:val="DFARS"/>
      </w:pPr>
      <w:r>
        <w:tab/>
      </w:r>
      <w:r>
        <w:tab/>
        <w:t>(5)  If the direction to cease work or the removal of Government personnel results in increased costs to the Contractor, the Contractor shall not be entitled to an adjustment in the contract price or a change in the delivery or performance schedule unless the Contracting Officer later determines that the Contractor had in fact complied with the manual or schedule provisions.  If the Contractor is entitled to an equitable adjustment, it shall be made in accordance with the Changes clause of this contract.</w:t>
      </w:r>
    </w:p>
    <w:p w:rsidR="00D15B92" w:rsidRDefault="00D15B92" w:rsidP="00D15B92">
      <w:pPr>
        <w:pStyle w:val="DFARS"/>
      </w:pPr>
    </w:p>
    <w:p w:rsidR="00D15B92" w:rsidRDefault="00D15B92" w:rsidP="00D15B92">
      <w:pPr>
        <w:pStyle w:val="DFARS"/>
      </w:pPr>
      <w:r>
        <w:tab/>
        <w:t xml:space="preserve">(d)  </w:t>
      </w:r>
      <w:r>
        <w:rPr>
          <w:i/>
        </w:rPr>
        <w:t>Mishaps</w:t>
      </w:r>
      <w:r>
        <w:t>.  If a mishap involving ammunition or explosives occurs, the Contractor shall—</w:t>
      </w:r>
    </w:p>
    <w:p w:rsidR="00D15B92" w:rsidRDefault="00D15B92" w:rsidP="00D15B92">
      <w:pPr>
        <w:pStyle w:val="DFARS"/>
      </w:pPr>
    </w:p>
    <w:p w:rsidR="00D15B92" w:rsidRDefault="00D15B92" w:rsidP="00D15B92">
      <w:pPr>
        <w:pStyle w:val="DFARS"/>
      </w:pPr>
      <w:r>
        <w:tab/>
      </w:r>
      <w:r>
        <w:tab/>
        <w:t>(1)  Notify the Contracting Officer immediately;</w:t>
      </w:r>
    </w:p>
    <w:p w:rsidR="00D15B92" w:rsidRDefault="00D15B92" w:rsidP="00D15B92">
      <w:pPr>
        <w:pStyle w:val="DFARS"/>
      </w:pPr>
    </w:p>
    <w:p w:rsidR="00D15B92" w:rsidRDefault="00D15B92" w:rsidP="00D15B92">
      <w:pPr>
        <w:pStyle w:val="DFARS"/>
      </w:pPr>
      <w:r>
        <w:tab/>
      </w:r>
      <w:r>
        <w:tab/>
        <w:t>(2)  Conduct an investigation in accordance with other provisions of this contract or as required by the Contracting Officer; and</w:t>
      </w:r>
    </w:p>
    <w:p w:rsidR="00D15B92" w:rsidRDefault="00D15B92" w:rsidP="00D15B92">
      <w:pPr>
        <w:pStyle w:val="DFARS"/>
      </w:pPr>
    </w:p>
    <w:p w:rsidR="00D15B92" w:rsidRDefault="00D15B92" w:rsidP="00D15B92">
      <w:pPr>
        <w:pStyle w:val="DFARS"/>
      </w:pPr>
      <w:r>
        <w:tab/>
      </w:r>
      <w:r>
        <w:tab/>
        <w:t>(3)  Submit a written report to the Contracting Officer.</w:t>
      </w:r>
    </w:p>
    <w:p w:rsidR="00D15B92" w:rsidRDefault="00D15B92" w:rsidP="00D15B92">
      <w:pPr>
        <w:pStyle w:val="DFARS"/>
      </w:pPr>
    </w:p>
    <w:p w:rsidR="00D15B92" w:rsidRDefault="00D15B92" w:rsidP="00D15B92">
      <w:pPr>
        <w:pStyle w:val="DFARS"/>
      </w:pPr>
      <w:r>
        <w:tab/>
        <w:t xml:space="preserve">(e)  </w:t>
      </w:r>
      <w:r>
        <w:rPr>
          <w:i/>
        </w:rPr>
        <w:t>Contractor responsibility for safety</w:t>
      </w:r>
      <w:r>
        <w:t>.</w:t>
      </w:r>
    </w:p>
    <w:p w:rsidR="00D15B92" w:rsidRDefault="00D15B92" w:rsidP="00D15B92">
      <w:pPr>
        <w:pStyle w:val="DFARS"/>
      </w:pPr>
    </w:p>
    <w:p w:rsidR="00D15B92" w:rsidRDefault="00D15B92" w:rsidP="00D15B92">
      <w:pPr>
        <w:pStyle w:val="DFARS"/>
      </w:pPr>
      <w:r>
        <w:tab/>
      </w:r>
      <w:r>
        <w:tab/>
        <w:t>(1)  Nothing in this clause, nor any Government action or failure to act in surveillance of this contract, shall relieve the Contractor of its responsibility for the safety of—</w:t>
      </w:r>
    </w:p>
    <w:p w:rsidR="00D15B92" w:rsidRDefault="00D15B92" w:rsidP="00D15B92">
      <w:pPr>
        <w:pStyle w:val="DFARS"/>
      </w:pPr>
    </w:p>
    <w:p w:rsidR="00D15B92" w:rsidRDefault="00D15B92" w:rsidP="00D15B92">
      <w:pPr>
        <w:pStyle w:val="DFARS"/>
      </w:pPr>
      <w:r>
        <w:tab/>
      </w:r>
      <w:r>
        <w:tab/>
      </w:r>
      <w:r>
        <w:tab/>
        <w:t>(</w:t>
      </w:r>
      <w:proofErr w:type="spellStart"/>
      <w:r>
        <w:t>i</w:t>
      </w:r>
      <w:proofErr w:type="spellEnd"/>
      <w:r>
        <w:t>)  The Contractor's personnel and property;</w:t>
      </w:r>
    </w:p>
    <w:p w:rsidR="00D15B92" w:rsidRDefault="00D15B92" w:rsidP="00D15B92">
      <w:pPr>
        <w:pStyle w:val="DFARS"/>
      </w:pPr>
    </w:p>
    <w:p w:rsidR="00D15B92" w:rsidRDefault="00D15B92" w:rsidP="00D15B92">
      <w:pPr>
        <w:pStyle w:val="DFARS"/>
        <w:keepNext/>
        <w:keepLines/>
      </w:pPr>
      <w:r>
        <w:tab/>
      </w:r>
      <w:r>
        <w:tab/>
      </w:r>
      <w:r>
        <w:tab/>
        <w:t>(ii)  The Government's personnel and property; or</w:t>
      </w:r>
    </w:p>
    <w:p w:rsidR="00D15B92" w:rsidRDefault="00D15B92" w:rsidP="00D15B92">
      <w:pPr>
        <w:pStyle w:val="DFARS"/>
      </w:pPr>
    </w:p>
    <w:p w:rsidR="00D15B92" w:rsidRDefault="00D15B92" w:rsidP="00D15B92">
      <w:pPr>
        <w:pStyle w:val="DFARS"/>
      </w:pPr>
      <w:r>
        <w:tab/>
      </w:r>
      <w:r>
        <w:tab/>
      </w:r>
      <w:r>
        <w:tab/>
        <w:t>(iii)  The general public.</w:t>
      </w:r>
    </w:p>
    <w:p w:rsidR="00D15B92" w:rsidRDefault="00D15B92" w:rsidP="00D15B92">
      <w:pPr>
        <w:pStyle w:val="DFARS"/>
      </w:pPr>
    </w:p>
    <w:p w:rsidR="00D15B92" w:rsidRDefault="00D15B92" w:rsidP="00D15B92">
      <w:pPr>
        <w:pStyle w:val="DFARS"/>
      </w:pPr>
      <w:r>
        <w:tab/>
      </w:r>
      <w:r>
        <w:tab/>
        <w:t>(2)  Nothing in this clause shall relieve the Contractor of its responsibility for complying with applicable Federal, State, and local laws, ordinances, codes, and regulations (including those requiring the obtaining of licenses and permits) in connection with the performance of this contract.</w:t>
      </w:r>
    </w:p>
    <w:p w:rsidR="00D15B92" w:rsidRDefault="00D15B92" w:rsidP="00D15B92">
      <w:pPr>
        <w:pStyle w:val="DFARS"/>
      </w:pPr>
    </w:p>
    <w:p w:rsidR="00D15B92" w:rsidRDefault="00D15B92" w:rsidP="00D15B92">
      <w:pPr>
        <w:pStyle w:val="DFARS"/>
      </w:pPr>
      <w:r>
        <w:tab/>
        <w:t xml:space="preserve">(f)  </w:t>
      </w:r>
      <w:r>
        <w:rPr>
          <w:i/>
        </w:rPr>
        <w:t>Contractor responsibility for contract performance</w:t>
      </w:r>
      <w:r>
        <w:t>.</w:t>
      </w:r>
    </w:p>
    <w:p w:rsidR="00D15B92" w:rsidRDefault="00D15B92" w:rsidP="00D15B92">
      <w:pPr>
        <w:pStyle w:val="DFARS"/>
      </w:pPr>
    </w:p>
    <w:p w:rsidR="00D15B92" w:rsidRDefault="00D15B92" w:rsidP="00D15B92">
      <w:pPr>
        <w:pStyle w:val="DFARS"/>
      </w:pPr>
      <w:r>
        <w:tab/>
      </w:r>
      <w:r>
        <w:tab/>
        <w:t xml:space="preserve">(1)  Neither the number </w:t>
      </w:r>
      <w:proofErr w:type="gramStart"/>
      <w:r>
        <w:t>or</w:t>
      </w:r>
      <w:proofErr w:type="gramEnd"/>
      <w:r>
        <w:t xml:space="preserve"> frequency of inspections performed by the Government, nor the degree of surveillance exercised by the Government, relieve the Contractor of its responsibility for contract performance.</w:t>
      </w:r>
    </w:p>
    <w:p w:rsidR="00D15B92" w:rsidRDefault="00D15B92" w:rsidP="00D15B92">
      <w:pPr>
        <w:pStyle w:val="DFARS"/>
      </w:pPr>
    </w:p>
    <w:p w:rsidR="00D15B92" w:rsidRDefault="00D15B92" w:rsidP="00D15B92">
      <w:pPr>
        <w:pStyle w:val="DFARS"/>
      </w:pPr>
      <w:r>
        <w:tab/>
      </w:r>
      <w:r>
        <w:tab/>
        <w:t>(2)  If the Government acts or fails to act in surveillance or enforcement of the safety requirements of this contract, this does not impose or add to any liability of the Government.</w:t>
      </w:r>
    </w:p>
    <w:p w:rsidR="00D15B92" w:rsidRDefault="00D15B92" w:rsidP="00D15B92">
      <w:pPr>
        <w:pStyle w:val="DFARS"/>
      </w:pPr>
    </w:p>
    <w:p w:rsidR="00D15B92" w:rsidRDefault="00D15B92" w:rsidP="00D15B92">
      <w:pPr>
        <w:pStyle w:val="DFARS"/>
      </w:pPr>
      <w:r>
        <w:tab/>
        <w:t xml:space="preserve">(g)  </w:t>
      </w:r>
      <w:r>
        <w:rPr>
          <w:i/>
        </w:rPr>
        <w:t>Subcontractors</w:t>
      </w:r>
      <w:r>
        <w:t>.</w:t>
      </w:r>
    </w:p>
    <w:p w:rsidR="00D15B92" w:rsidRDefault="00D15B92" w:rsidP="00D15B92">
      <w:pPr>
        <w:pStyle w:val="DFARS"/>
      </w:pPr>
    </w:p>
    <w:p w:rsidR="00D15B92" w:rsidRDefault="00D15B92" w:rsidP="00D15B92">
      <w:pPr>
        <w:pStyle w:val="DFARS"/>
      </w:pPr>
      <w:r>
        <w:tab/>
      </w:r>
      <w:r>
        <w:tab/>
        <w:t>(1)  The Contractor shall insert this clause, including this paragraph (g), in every subcontract that involves ammunition or explosives.</w:t>
      </w:r>
    </w:p>
    <w:p w:rsidR="00D15B92" w:rsidRDefault="00D15B92" w:rsidP="00D15B92">
      <w:pPr>
        <w:pStyle w:val="DFARS"/>
      </w:pPr>
    </w:p>
    <w:p w:rsidR="00D15B92" w:rsidRDefault="00D15B92" w:rsidP="00D15B92">
      <w:pPr>
        <w:pStyle w:val="DFARS"/>
      </w:pPr>
      <w:r>
        <w:tab/>
      </w:r>
      <w:r>
        <w:tab/>
      </w:r>
      <w:r>
        <w:tab/>
        <w:t>(</w:t>
      </w:r>
      <w:proofErr w:type="spellStart"/>
      <w:r>
        <w:t>i</w:t>
      </w:r>
      <w:proofErr w:type="spellEnd"/>
      <w:r>
        <w:t>)  The clause shall include a provision allowing authorized Government safety representatives to evaluate subcontractor safety programs, implementation, and facilities as the Government determines necessary.</w:t>
      </w:r>
    </w:p>
    <w:p w:rsidR="00D15B92" w:rsidRDefault="00D15B92" w:rsidP="00D15B92">
      <w:pPr>
        <w:pStyle w:val="DFARS"/>
      </w:pPr>
    </w:p>
    <w:p w:rsidR="00D15B92" w:rsidRDefault="00D15B92" w:rsidP="00D15B92">
      <w:pPr>
        <w:pStyle w:val="DFARS"/>
      </w:pPr>
      <w:r>
        <w:tab/>
      </w:r>
      <w:r>
        <w:tab/>
      </w:r>
      <w:r>
        <w:tab/>
        <w:t xml:space="preserve">(ii)  </w:t>
      </w:r>
      <w:r>
        <w:rPr>
          <w:b/>
        </w:rPr>
        <w:t>NOTE:</w:t>
      </w:r>
      <w:r>
        <w:t xml:space="preserve">  The Government Contracting Officer or authorized representative shall notify the prime Contractor of all findings concerning subcontractor safety and compliance with the manual.  The Contracting Officer or authorized representative may furnish copies to the subcontractor.  The Contractor in turn shall communicate directly with the subcontractor, substituting its name for references to “the Government”.  The Contractor and higher tier subcontractors shall also include provisions to allow direction to cease performance of the subcontract if a serious uncorrected or recurring safety deficiency potentially causes an imminent hazard to </w:t>
      </w:r>
      <w:proofErr w:type="gramStart"/>
      <w:r>
        <w:t>DoD</w:t>
      </w:r>
      <w:proofErr w:type="gramEnd"/>
      <w:r>
        <w:t xml:space="preserve"> personnel, property, or contract performance.</w:t>
      </w:r>
    </w:p>
    <w:p w:rsidR="00D15B92" w:rsidRDefault="00D15B92" w:rsidP="00D15B92">
      <w:pPr>
        <w:pStyle w:val="DFARS"/>
      </w:pPr>
    </w:p>
    <w:p w:rsidR="00D15B92" w:rsidRDefault="00D15B92" w:rsidP="00D15B92">
      <w:pPr>
        <w:pStyle w:val="DFARS"/>
      </w:pPr>
      <w:r>
        <w:tab/>
      </w:r>
      <w:r>
        <w:tab/>
        <w:t>(2)  The Contractor agrees to ensure that the subcontractor complies with all contract safety requirements.  The Contractor will determine the best method for verifying the adequacy of the subcontractor's compliance.</w:t>
      </w:r>
    </w:p>
    <w:p w:rsidR="00D15B92" w:rsidRDefault="00D15B92" w:rsidP="00D15B92">
      <w:pPr>
        <w:pStyle w:val="DFARS"/>
      </w:pPr>
    </w:p>
    <w:p w:rsidR="00D15B92" w:rsidRDefault="00D15B92" w:rsidP="00D15B92">
      <w:pPr>
        <w:pStyle w:val="DFARS"/>
      </w:pPr>
      <w:r>
        <w:tab/>
      </w:r>
      <w:r>
        <w:tab/>
        <w:t xml:space="preserve">(3)  The Contractor shall ensure that the subcontractor understands and agrees to the Government's right to access to the subcontractor's facilities, personnel, and safety program documentation to perform safety surveys.  The Government performs these safety surveys of subcontractor facilities solely to prevent the occurrence of any mishap which would endanger the safety of </w:t>
      </w:r>
      <w:proofErr w:type="gramStart"/>
      <w:r>
        <w:t>DoD</w:t>
      </w:r>
      <w:proofErr w:type="gramEnd"/>
      <w:r>
        <w:t xml:space="preserve"> personnel or otherwise adversely impact upon the Government's contractual interests.</w:t>
      </w:r>
    </w:p>
    <w:p w:rsidR="00D15B92" w:rsidRDefault="00D15B92" w:rsidP="00D15B92">
      <w:pPr>
        <w:pStyle w:val="DFARS"/>
      </w:pPr>
    </w:p>
    <w:p w:rsidR="00D15B92" w:rsidRDefault="00D15B92" w:rsidP="00D15B92">
      <w:pPr>
        <w:pStyle w:val="DFARS"/>
      </w:pPr>
      <w:r>
        <w:tab/>
      </w:r>
      <w:r>
        <w:tab/>
        <w:t>(4)  The Contractor shall notify the Contracting Officer or authorized representative before issuing any subcontract when it involves ammunition or explosives.  If the proposed subcontract represents a change in the place of performance, the Contractor shall request approval for such change in accordance with the clause of this contract entitled “Change in Place of Performance--Ammunition and Explosives”.</w:t>
      </w:r>
    </w:p>
    <w:p w:rsidR="00D15B92" w:rsidRDefault="00D15B92" w:rsidP="00D15B92">
      <w:pPr>
        <w:pStyle w:val="DFARS"/>
      </w:pPr>
    </w:p>
    <w:p w:rsidR="00D15B92" w:rsidRDefault="00D15B92" w:rsidP="00D15B92">
      <w:pPr>
        <w:pStyle w:val="DFARS"/>
        <w:jc w:val="center"/>
      </w:pPr>
      <w:r>
        <w:t>(End of clause)</w:t>
      </w:r>
    </w:p>
    <w:p w:rsidR="00D15B92" w:rsidRDefault="00D15B92"/>
    <w:p w:rsidR="00D15B92" w:rsidRDefault="00D15B92" w:rsidP="00D15B92">
      <w:pPr>
        <w:pStyle w:val="DFARS"/>
        <w:keepNext/>
        <w:keepLines/>
        <w:rPr>
          <w:b/>
        </w:rPr>
      </w:pPr>
      <w:r>
        <w:rPr>
          <w:b/>
        </w:rPr>
        <w:t>252.223-</w:t>
      </w:r>
      <w:proofErr w:type="gramStart"/>
      <w:r>
        <w:rPr>
          <w:b/>
        </w:rPr>
        <w:t>7003  Change</w:t>
      </w:r>
      <w:proofErr w:type="gramEnd"/>
      <w:r>
        <w:rPr>
          <w:b/>
        </w:rPr>
        <w:t xml:space="preserve"> in Place of Performance--Ammunition and Explosives.</w:t>
      </w:r>
    </w:p>
    <w:p w:rsidR="00D15B92" w:rsidRDefault="00D15B92" w:rsidP="00D15B92">
      <w:pPr>
        <w:pStyle w:val="DFARS"/>
        <w:keepNext/>
        <w:keepLines/>
      </w:pPr>
      <w:r>
        <w:t xml:space="preserve">As prescribed in </w:t>
      </w:r>
      <w:hyperlink r:id="rId8" w:anchor="223.370-5" w:history="1">
        <w:r w:rsidRPr="00863EC3">
          <w:rPr>
            <w:rStyle w:val="Hyperlink"/>
          </w:rPr>
          <w:t>223.370-5</w:t>
        </w:r>
      </w:hyperlink>
      <w:r>
        <w:t>, use the following clause:</w:t>
      </w:r>
    </w:p>
    <w:p w:rsidR="00D15B92" w:rsidRDefault="00D15B92" w:rsidP="00D15B92">
      <w:pPr>
        <w:pStyle w:val="DFARS"/>
        <w:rPr>
          <w:b/>
        </w:rPr>
      </w:pPr>
    </w:p>
    <w:p w:rsidR="00D15B92" w:rsidRDefault="00D15B92" w:rsidP="00D15B92">
      <w:pPr>
        <w:pStyle w:val="DFARS"/>
        <w:jc w:val="center"/>
      </w:pPr>
      <w:r>
        <w:t>CHANGE IN PLACE OF PERFORMANCE</w:t>
      </w:r>
      <w:r>
        <w:rPr>
          <w:b/>
        </w:rPr>
        <w:t>--</w:t>
      </w:r>
      <w:r>
        <w:t>AMMUNITION AND EXPLOSIVES (DEC 1991)</w:t>
      </w:r>
    </w:p>
    <w:p w:rsidR="00D15B92" w:rsidRDefault="00D15B92" w:rsidP="00D15B92">
      <w:pPr>
        <w:pStyle w:val="DFARS"/>
        <w:rPr>
          <w:b/>
        </w:rPr>
      </w:pPr>
    </w:p>
    <w:p w:rsidR="00D15B92" w:rsidRDefault="00D15B92" w:rsidP="00D15B92">
      <w:pPr>
        <w:pStyle w:val="DFARS"/>
      </w:pPr>
      <w:r>
        <w:tab/>
        <w:t xml:space="preserve">(a)  The </w:t>
      </w:r>
      <w:proofErr w:type="spellStart"/>
      <w:r>
        <w:t>Offeror</w:t>
      </w:r>
      <w:proofErr w:type="spellEnd"/>
      <w:r>
        <w:t xml:space="preserve"> shall identify, in the “Place of Performance” provision of this solicitation, the place of performance of all ammunition and explosives work covered by the Safety Precautions for Ammunition and Explosives clause of this solicitation.  Failure to furnish this information with the offer may result in rejection of the offer.</w:t>
      </w:r>
    </w:p>
    <w:p w:rsidR="00D15B92" w:rsidRDefault="00D15B92" w:rsidP="00D15B92">
      <w:pPr>
        <w:pStyle w:val="DFARS"/>
      </w:pPr>
    </w:p>
    <w:p w:rsidR="00D15B92" w:rsidRDefault="00D15B92" w:rsidP="00D15B92">
      <w:pPr>
        <w:pStyle w:val="DFARS"/>
      </w:pPr>
      <w:r>
        <w:tab/>
        <w:t xml:space="preserve">(b)  The </w:t>
      </w:r>
      <w:proofErr w:type="spellStart"/>
      <w:r>
        <w:t>Offeror</w:t>
      </w:r>
      <w:proofErr w:type="spellEnd"/>
      <w:r>
        <w:t xml:space="preserve"> agrees not to change the place of performance of any portion of the offer covered by the Safety Precautions for Ammunition and Explosives clause contained in this solicitation after the date set for receipt of offers without the written approval of the Contracting Officer.  The Contracting Officer shall grant approval only if there is enough time for the Government to perform the necessary safety reviews on the new proposed place of performance.</w:t>
      </w:r>
    </w:p>
    <w:p w:rsidR="00D15B92" w:rsidRDefault="00D15B92" w:rsidP="00D15B92">
      <w:pPr>
        <w:pStyle w:val="DFARS"/>
      </w:pPr>
    </w:p>
    <w:p w:rsidR="00D15B92" w:rsidRDefault="00D15B92" w:rsidP="00D15B92">
      <w:pPr>
        <w:pStyle w:val="DFARS"/>
      </w:pPr>
      <w:r>
        <w:tab/>
        <w:t>(c)  If a contract results from this offer, the Contractor agrees not to change any place of performance previously cited without the advance written approval of the Contracting Officer.</w:t>
      </w:r>
    </w:p>
    <w:p w:rsidR="00D15B92" w:rsidRDefault="00D15B92" w:rsidP="00D15B92">
      <w:pPr>
        <w:pStyle w:val="DFARS"/>
      </w:pPr>
    </w:p>
    <w:p w:rsidR="00D15B92" w:rsidRDefault="00D15B92" w:rsidP="00D15B92">
      <w:pPr>
        <w:pStyle w:val="DFARS"/>
        <w:jc w:val="center"/>
      </w:pPr>
      <w:r>
        <w:t>(End of clause)</w:t>
      </w:r>
    </w:p>
    <w:p w:rsidR="00D15B92" w:rsidRDefault="00D15B92"/>
    <w:p w:rsidR="00D15B92" w:rsidRDefault="00D15B92" w:rsidP="00D15B92">
      <w:pPr>
        <w:pStyle w:val="DFARS"/>
        <w:keepNext/>
        <w:keepLines/>
        <w:rPr>
          <w:b/>
        </w:rPr>
      </w:pPr>
      <w:r>
        <w:rPr>
          <w:b/>
        </w:rPr>
        <w:t>252.223-</w:t>
      </w:r>
      <w:proofErr w:type="gramStart"/>
      <w:r>
        <w:rPr>
          <w:b/>
        </w:rPr>
        <w:t>7007  Safeguarding</w:t>
      </w:r>
      <w:proofErr w:type="gramEnd"/>
      <w:r>
        <w:rPr>
          <w:b/>
        </w:rPr>
        <w:t xml:space="preserve"> Sensitive Conventional Arms, Ammunition, and Explosives.</w:t>
      </w:r>
    </w:p>
    <w:p w:rsidR="00D15B92" w:rsidRDefault="00D15B92" w:rsidP="00D15B92">
      <w:pPr>
        <w:pStyle w:val="DFARS"/>
        <w:keepNext/>
        <w:keepLines/>
      </w:pPr>
      <w:r>
        <w:t xml:space="preserve">As prescribed in </w:t>
      </w:r>
      <w:hyperlink r:id="rId9" w:anchor="223.7203" w:history="1">
        <w:r w:rsidRPr="00E0526D">
          <w:rPr>
            <w:rStyle w:val="Hyperlink"/>
          </w:rPr>
          <w:t>223.7203</w:t>
        </w:r>
      </w:hyperlink>
      <w:r>
        <w:t>, use the following clause:</w:t>
      </w:r>
    </w:p>
    <w:p w:rsidR="00D15B92" w:rsidRDefault="00D15B92" w:rsidP="00D15B92">
      <w:pPr>
        <w:pStyle w:val="DFARS"/>
      </w:pPr>
    </w:p>
    <w:p w:rsidR="00D15B92" w:rsidRDefault="00D15B92" w:rsidP="00D15B92">
      <w:pPr>
        <w:pStyle w:val="DFARS"/>
        <w:jc w:val="center"/>
      </w:pPr>
      <w:r>
        <w:t xml:space="preserve">SAFEGUARDING SENSITIVE CONVENTIONAL ARMS, AMMUNITION, </w:t>
      </w:r>
      <w:r>
        <w:br/>
        <w:t>AND EXPLOSIVES (SEP 1999)</w:t>
      </w:r>
    </w:p>
    <w:p w:rsidR="00D15B92" w:rsidRDefault="00D15B92" w:rsidP="00D15B92">
      <w:pPr>
        <w:pStyle w:val="DFARS"/>
      </w:pPr>
    </w:p>
    <w:p w:rsidR="00D15B92" w:rsidRDefault="00D15B92" w:rsidP="00D15B92">
      <w:pPr>
        <w:pStyle w:val="DFARS"/>
      </w:pPr>
      <w:r>
        <w:tab/>
        <w:t xml:space="preserve">(a)  </w:t>
      </w:r>
      <w:r>
        <w:rPr>
          <w:i/>
        </w:rPr>
        <w:t>Definition</w:t>
      </w:r>
      <w:r>
        <w:t xml:space="preserve">.  “Arms, ammunition, and explosives (AA&amp;E),” as used in this clause, means those items within the scope (chapter 1, paragraph B) of </w:t>
      </w:r>
      <w:proofErr w:type="gramStart"/>
      <w:r>
        <w:t>DoD</w:t>
      </w:r>
      <w:proofErr w:type="gramEnd"/>
      <w:r>
        <w:t xml:space="preserve"> 5100.76-M, Physical Security of Sensitive Conventional Arms, Ammunition, and Explosives.</w:t>
      </w:r>
    </w:p>
    <w:p w:rsidR="00D15B92" w:rsidRDefault="00D15B92" w:rsidP="00D15B92">
      <w:pPr>
        <w:pStyle w:val="DFARS"/>
      </w:pPr>
    </w:p>
    <w:p w:rsidR="00D15B92" w:rsidRDefault="00D15B92" w:rsidP="00D15B92">
      <w:pPr>
        <w:pStyle w:val="DFARS"/>
      </w:pPr>
      <w:r>
        <w:tab/>
        <w:t>(b)  The requirements of DoD 5100.76-M apply to the following items of AA&amp;E being developed, produced, manufactured, or purchased for the Government, or provided to the Contractor as Government-furnished property under this contract:</w:t>
      </w:r>
    </w:p>
    <w:p w:rsidR="00D15B92" w:rsidRDefault="00D15B92" w:rsidP="00D15B92">
      <w:pPr>
        <w:pStyle w:val="DFARS"/>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067"/>
        <w:gridCol w:w="3067"/>
        <w:gridCol w:w="2596"/>
      </w:tblGrid>
      <w:tr w:rsidR="00D15B92" w:rsidTr="003540AC">
        <w:tc>
          <w:tcPr>
            <w:tcW w:w="3067" w:type="dxa"/>
          </w:tcPr>
          <w:p w:rsidR="00D15B92" w:rsidRDefault="00D15B92" w:rsidP="003540AC">
            <w:pPr>
              <w:pStyle w:val="DFARS"/>
              <w:keepNext/>
              <w:keepLines/>
              <w:spacing w:before="40"/>
            </w:pPr>
          </w:p>
          <w:p w:rsidR="00D15B92" w:rsidRDefault="00D15B92" w:rsidP="003540AC">
            <w:pPr>
              <w:pStyle w:val="DFARS"/>
              <w:keepNext/>
              <w:keepLines/>
              <w:spacing w:before="40"/>
            </w:pPr>
            <w:r>
              <w:t>NOMENCLATURE</w:t>
            </w:r>
          </w:p>
        </w:tc>
        <w:tc>
          <w:tcPr>
            <w:tcW w:w="3067" w:type="dxa"/>
          </w:tcPr>
          <w:p w:rsidR="00D15B92" w:rsidRDefault="00D15B92" w:rsidP="003540AC">
            <w:pPr>
              <w:pStyle w:val="DFARS"/>
              <w:keepNext/>
              <w:keepLines/>
              <w:spacing w:before="40"/>
            </w:pPr>
            <w:r>
              <w:t xml:space="preserve">NATIONAL </w:t>
            </w:r>
            <w:r>
              <w:br/>
              <w:t>STOCK NUMBER</w:t>
            </w:r>
          </w:p>
        </w:tc>
        <w:tc>
          <w:tcPr>
            <w:tcW w:w="2596" w:type="dxa"/>
          </w:tcPr>
          <w:p w:rsidR="00D15B92" w:rsidRDefault="00D15B92" w:rsidP="003540AC">
            <w:pPr>
              <w:pStyle w:val="DFARS"/>
              <w:keepNext/>
              <w:keepLines/>
              <w:spacing w:before="40"/>
            </w:pPr>
            <w:r>
              <w:t>SENSITIVITY/</w:t>
            </w:r>
            <w:r>
              <w:br/>
              <w:t>CATEGORY</w:t>
            </w:r>
          </w:p>
        </w:tc>
      </w:tr>
      <w:tr w:rsidR="00D15B92" w:rsidTr="003540AC">
        <w:tc>
          <w:tcPr>
            <w:tcW w:w="3067" w:type="dxa"/>
          </w:tcPr>
          <w:p w:rsidR="00D15B92" w:rsidRDefault="00D15B92" w:rsidP="003540AC">
            <w:pPr>
              <w:pStyle w:val="DFARS"/>
              <w:keepNext/>
              <w:keepLines/>
            </w:pPr>
          </w:p>
        </w:tc>
        <w:tc>
          <w:tcPr>
            <w:tcW w:w="3067" w:type="dxa"/>
          </w:tcPr>
          <w:p w:rsidR="00D15B92" w:rsidRDefault="00D15B92" w:rsidP="003540AC">
            <w:pPr>
              <w:pStyle w:val="DFARS"/>
              <w:keepNext/>
              <w:keepLines/>
            </w:pPr>
          </w:p>
        </w:tc>
        <w:tc>
          <w:tcPr>
            <w:tcW w:w="2596" w:type="dxa"/>
          </w:tcPr>
          <w:p w:rsidR="00D15B92" w:rsidRDefault="00D15B92" w:rsidP="003540AC">
            <w:pPr>
              <w:pStyle w:val="DFARS"/>
              <w:keepNext/>
              <w:keepLines/>
            </w:pPr>
          </w:p>
        </w:tc>
      </w:tr>
      <w:tr w:rsidR="00D15B92" w:rsidTr="003540AC">
        <w:tc>
          <w:tcPr>
            <w:tcW w:w="3067" w:type="dxa"/>
          </w:tcPr>
          <w:p w:rsidR="00D15B92" w:rsidRDefault="00D15B92" w:rsidP="003540AC">
            <w:pPr>
              <w:pStyle w:val="DFARS"/>
              <w:keepNext/>
              <w:keepLines/>
            </w:pPr>
          </w:p>
        </w:tc>
        <w:tc>
          <w:tcPr>
            <w:tcW w:w="3067" w:type="dxa"/>
          </w:tcPr>
          <w:p w:rsidR="00D15B92" w:rsidRDefault="00D15B92" w:rsidP="003540AC">
            <w:pPr>
              <w:pStyle w:val="DFARS"/>
              <w:keepNext/>
              <w:keepLines/>
            </w:pPr>
          </w:p>
        </w:tc>
        <w:tc>
          <w:tcPr>
            <w:tcW w:w="2596" w:type="dxa"/>
          </w:tcPr>
          <w:p w:rsidR="00D15B92" w:rsidRDefault="00D15B92" w:rsidP="003540AC">
            <w:pPr>
              <w:pStyle w:val="DFARS"/>
              <w:keepNext/>
              <w:keepLines/>
            </w:pPr>
          </w:p>
        </w:tc>
      </w:tr>
    </w:tbl>
    <w:p w:rsidR="00D15B92" w:rsidRDefault="00D15B92" w:rsidP="00D15B92">
      <w:pPr>
        <w:pStyle w:val="DFARS"/>
      </w:pPr>
    </w:p>
    <w:p w:rsidR="00D15B92" w:rsidRDefault="00D15B92" w:rsidP="00D15B92">
      <w:pPr>
        <w:pStyle w:val="DFARS"/>
      </w:pPr>
      <w:r>
        <w:tab/>
        <w:t xml:space="preserve">(c)  The Contractor shall comply with the requirements of </w:t>
      </w:r>
      <w:proofErr w:type="gramStart"/>
      <w:r>
        <w:t>DoD</w:t>
      </w:r>
      <w:proofErr w:type="gramEnd"/>
      <w:r>
        <w:t xml:space="preserve"> 5100.76-M, as specified in the statement of work.  The edition of </w:t>
      </w:r>
      <w:proofErr w:type="gramStart"/>
      <w:r>
        <w:t>DoD</w:t>
      </w:r>
      <w:proofErr w:type="gramEnd"/>
      <w:r>
        <w:t xml:space="preserve"> 5100.76-M in effect on the date of issuance of the solicitation for this contract shall apply.</w:t>
      </w:r>
    </w:p>
    <w:p w:rsidR="00D15B92" w:rsidRDefault="00D15B92" w:rsidP="00D15B92">
      <w:pPr>
        <w:pStyle w:val="DFARS"/>
      </w:pPr>
    </w:p>
    <w:p w:rsidR="00D15B92" w:rsidRDefault="00D15B92" w:rsidP="00D15B92">
      <w:pPr>
        <w:pStyle w:val="DFARS"/>
      </w:pPr>
      <w:r>
        <w:tab/>
        <w:t>(d)  The Contractor shall allow representatives of the Defense Security Service (DSS), and representatives of other appropriate offices of the Government, access at all reasonable times into its facilities and those of its subcontractors, for the purpose of performing surveys, inspections, and investigations necessary to review compliance with the physical security standards applicable to this contract.</w:t>
      </w:r>
    </w:p>
    <w:p w:rsidR="00D15B92" w:rsidRDefault="00D15B92" w:rsidP="00D15B92">
      <w:pPr>
        <w:pStyle w:val="DFARS"/>
      </w:pPr>
    </w:p>
    <w:p w:rsidR="00D15B92" w:rsidRDefault="00D15B92" w:rsidP="00D15B92">
      <w:pPr>
        <w:pStyle w:val="DFARS"/>
      </w:pPr>
      <w:r>
        <w:tab/>
        <w:t xml:space="preserve">(e)  The Contractor shall notify the </w:t>
      </w:r>
      <w:proofErr w:type="gramStart"/>
      <w:r>
        <w:t>cognizant</w:t>
      </w:r>
      <w:proofErr w:type="gramEnd"/>
      <w:r>
        <w:t xml:space="preserve"> DSS field office of any subcontract involving AA&amp;E within 10 days after award of the subcontract.</w:t>
      </w:r>
    </w:p>
    <w:p w:rsidR="00D15B92" w:rsidRDefault="00D15B92" w:rsidP="00D15B92">
      <w:pPr>
        <w:pStyle w:val="DFARS"/>
      </w:pPr>
    </w:p>
    <w:p w:rsidR="00D15B92" w:rsidRDefault="00D15B92" w:rsidP="00D15B92">
      <w:pPr>
        <w:pStyle w:val="DFARS"/>
      </w:pPr>
      <w:r>
        <w:tab/>
        <w:t>(f)  The Contractor shall ensure that the requirements of this clause are included in all subcontracts, at every tier</w:t>
      </w:r>
      <w:r>
        <w:sym w:font="Symbol" w:char="F0BE"/>
      </w:r>
    </w:p>
    <w:p w:rsidR="00D15B92" w:rsidRDefault="00D15B92" w:rsidP="00D15B92">
      <w:pPr>
        <w:pStyle w:val="DFARS"/>
      </w:pPr>
    </w:p>
    <w:p w:rsidR="00D15B92" w:rsidRDefault="00D15B92" w:rsidP="00D15B92">
      <w:pPr>
        <w:pStyle w:val="DFARS"/>
      </w:pPr>
      <w:r>
        <w:tab/>
      </w:r>
      <w:r>
        <w:tab/>
        <w:t>(1)  For the development, production, manufacture, or purchase of AA&amp;E; or</w:t>
      </w:r>
    </w:p>
    <w:p w:rsidR="00D15B92" w:rsidRDefault="00D15B92" w:rsidP="00D15B92">
      <w:pPr>
        <w:pStyle w:val="DFARS"/>
      </w:pPr>
    </w:p>
    <w:p w:rsidR="00D15B92" w:rsidRDefault="00D15B92" w:rsidP="00D15B92">
      <w:pPr>
        <w:pStyle w:val="DFARS"/>
      </w:pPr>
      <w:r>
        <w:lastRenderedPageBreak/>
        <w:tab/>
      </w:r>
      <w:r>
        <w:tab/>
        <w:t>(2)  When AA&amp;E will be provided to the subcontractor as Government-furnished property.</w:t>
      </w:r>
    </w:p>
    <w:p w:rsidR="00D15B92" w:rsidRDefault="00D15B92" w:rsidP="00D15B92">
      <w:pPr>
        <w:pStyle w:val="DFARS"/>
      </w:pPr>
    </w:p>
    <w:p w:rsidR="00D15B92" w:rsidRDefault="00D15B92" w:rsidP="00D15B92">
      <w:pPr>
        <w:pStyle w:val="DFARS"/>
      </w:pPr>
      <w:r>
        <w:tab/>
        <w:t>(g)  Nothing in this clause shall relieve the Contractor of its responsibility for complying with applicable Federal, state, and local laws, ordinances, codes, and regulations (including requirements for obtaining licenses and permits) in connection with the performance of this contract.</w:t>
      </w:r>
    </w:p>
    <w:p w:rsidR="00D15B92" w:rsidRDefault="00D15B92" w:rsidP="00D15B92">
      <w:pPr>
        <w:pStyle w:val="DFARS"/>
      </w:pPr>
    </w:p>
    <w:p w:rsidR="00D15B92" w:rsidRDefault="00D15B92" w:rsidP="00D15B92">
      <w:pPr>
        <w:pStyle w:val="DFARS"/>
        <w:jc w:val="center"/>
      </w:pPr>
      <w:r>
        <w:t>(End of clause)</w:t>
      </w:r>
    </w:p>
    <w:p w:rsidR="00D15B92" w:rsidRDefault="00D15B92" w:rsidP="00D15B92"/>
    <w:p w:rsidR="00D15B92" w:rsidRDefault="00D15B92" w:rsidP="00D15B92">
      <w:pPr>
        <w:pStyle w:val="DFARS"/>
        <w:keepNext/>
        <w:keepLines/>
        <w:rPr>
          <w:b/>
        </w:rPr>
      </w:pPr>
      <w:bookmarkStart w:id="0" w:name="_GoBack"/>
      <w:bookmarkEnd w:id="0"/>
      <w:r>
        <w:rPr>
          <w:b/>
        </w:rPr>
        <w:t>252.223-</w:t>
      </w:r>
      <w:proofErr w:type="gramStart"/>
      <w:r>
        <w:rPr>
          <w:b/>
        </w:rPr>
        <w:t>7004  Drug</w:t>
      </w:r>
      <w:proofErr w:type="gramEnd"/>
      <w:r>
        <w:rPr>
          <w:b/>
        </w:rPr>
        <w:t>-Free Work Force.</w:t>
      </w:r>
    </w:p>
    <w:p w:rsidR="00D15B92" w:rsidRDefault="00D15B92" w:rsidP="00D15B92">
      <w:pPr>
        <w:pStyle w:val="DFARS"/>
        <w:keepNext/>
        <w:keepLines/>
      </w:pPr>
      <w:r>
        <w:t xml:space="preserve">As prescribed in </w:t>
      </w:r>
      <w:hyperlink r:id="rId10" w:anchor="223.570-2" w:history="1">
        <w:r w:rsidRPr="00E0526D">
          <w:rPr>
            <w:rStyle w:val="Hyperlink"/>
          </w:rPr>
          <w:t>223.570-2</w:t>
        </w:r>
      </w:hyperlink>
      <w:r>
        <w:t>, use the following clause:</w:t>
      </w:r>
    </w:p>
    <w:p w:rsidR="00D15B92" w:rsidRDefault="00D15B92" w:rsidP="00D15B92">
      <w:pPr>
        <w:pStyle w:val="DFARS"/>
      </w:pPr>
    </w:p>
    <w:p w:rsidR="00D15B92" w:rsidRDefault="00D15B92" w:rsidP="00D15B92">
      <w:pPr>
        <w:pStyle w:val="DFARS"/>
        <w:jc w:val="center"/>
      </w:pPr>
      <w:r>
        <w:t>DRUG-FREE WORK FORCE (SEP 1988)</w:t>
      </w:r>
    </w:p>
    <w:p w:rsidR="00D15B92" w:rsidRDefault="00D15B92" w:rsidP="00D15B92">
      <w:pPr>
        <w:pStyle w:val="DFARS"/>
      </w:pPr>
    </w:p>
    <w:p w:rsidR="00D15B92" w:rsidRDefault="00D15B92" w:rsidP="00D15B92">
      <w:pPr>
        <w:pStyle w:val="DFARS"/>
      </w:pPr>
      <w:r>
        <w:tab/>
        <w:t xml:space="preserve">(a)  </w:t>
      </w:r>
      <w:r>
        <w:rPr>
          <w:i/>
        </w:rPr>
        <w:t>Definitions</w:t>
      </w:r>
      <w:r>
        <w:t>.</w:t>
      </w:r>
    </w:p>
    <w:p w:rsidR="00D15B92" w:rsidRDefault="00D15B92" w:rsidP="00D15B92">
      <w:pPr>
        <w:pStyle w:val="DFARS"/>
      </w:pPr>
    </w:p>
    <w:p w:rsidR="00D15B92" w:rsidRDefault="00D15B92" w:rsidP="00D15B92">
      <w:pPr>
        <w:pStyle w:val="DFARS"/>
      </w:pPr>
      <w:r>
        <w:tab/>
      </w:r>
      <w:r>
        <w:tab/>
        <w:t>(1)  “Employee in a sensitive position,” as used in this clause, means an employee who has been granted access to classified information; or employees in other positions that the Contractor determines involve national security, health or safety, or functions other than the foregoing requiring a high degree of trust and confidence.</w:t>
      </w:r>
    </w:p>
    <w:p w:rsidR="00D15B92" w:rsidRDefault="00D15B92" w:rsidP="00D15B92">
      <w:pPr>
        <w:pStyle w:val="DFARS"/>
      </w:pPr>
    </w:p>
    <w:p w:rsidR="00D15B92" w:rsidRDefault="00D15B92" w:rsidP="00D15B92">
      <w:pPr>
        <w:pStyle w:val="DFARS"/>
      </w:pPr>
      <w:r>
        <w:tab/>
      </w:r>
      <w:r>
        <w:tab/>
        <w:t>(2)  “Illegal drugs,” as used in this clause, means controlled substances included in Schedules I and II, as defined by section 802(6) of Title 21 of the United States Code, the possession of which is unlawful under Chapter 13 of that Title.  The term “illegal drugs” does not mean the use of a controlled substance pursuant to a valid prescription or other uses authorized by law.</w:t>
      </w:r>
    </w:p>
    <w:p w:rsidR="00D15B92" w:rsidRDefault="00D15B92" w:rsidP="00D15B92">
      <w:pPr>
        <w:pStyle w:val="DFARS"/>
      </w:pPr>
    </w:p>
    <w:p w:rsidR="00D15B92" w:rsidRDefault="00D15B92" w:rsidP="00D15B92">
      <w:pPr>
        <w:pStyle w:val="DFARS"/>
      </w:pPr>
      <w:r>
        <w:tab/>
        <w:t>(b)  The Contractor agrees to institute and maintain a program for achieving the objective of a drug-free work force.  While this clause defines criteria for such a program, contractors are encouraged to implement alternative approaches comparable to the criteria in paragraph (c) that are designed to achieve the objectives of this clause.</w:t>
      </w:r>
    </w:p>
    <w:p w:rsidR="00D15B92" w:rsidRDefault="00D15B92" w:rsidP="00D15B92">
      <w:pPr>
        <w:pStyle w:val="DFARS"/>
      </w:pPr>
    </w:p>
    <w:p w:rsidR="00D15B92" w:rsidRDefault="00D15B92" w:rsidP="00D15B92">
      <w:pPr>
        <w:pStyle w:val="DFARS"/>
      </w:pPr>
      <w:r>
        <w:tab/>
        <w:t>(c)  Contractor programs shall include the following, or appropriate alternatives:</w:t>
      </w:r>
    </w:p>
    <w:p w:rsidR="00D15B92" w:rsidRDefault="00D15B92" w:rsidP="00D15B92">
      <w:pPr>
        <w:pStyle w:val="DFARS"/>
      </w:pPr>
    </w:p>
    <w:p w:rsidR="00D15B92" w:rsidRDefault="00D15B92" w:rsidP="00D15B92">
      <w:pPr>
        <w:pStyle w:val="DFARS"/>
      </w:pPr>
      <w:r>
        <w:tab/>
      </w:r>
      <w:r>
        <w:tab/>
        <w:t>(1)  Employee assistance programs emphasizing high level direction, education, counseling, rehabilitation, and coordination with available community resources;</w:t>
      </w:r>
    </w:p>
    <w:p w:rsidR="00D15B92" w:rsidRDefault="00D15B92" w:rsidP="00D15B92">
      <w:pPr>
        <w:pStyle w:val="DFARS"/>
      </w:pPr>
    </w:p>
    <w:p w:rsidR="00D15B92" w:rsidRDefault="00D15B92" w:rsidP="00D15B92">
      <w:pPr>
        <w:pStyle w:val="DFARS"/>
      </w:pPr>
      <w:r>
        <w:tab/>
      </w:r>
      <w:r>
        <w:tab/>
        <w:t>(2)  Supervisory training to assist in identifying and addressing illegal drug use by Contractor employees;</w:t>
      </w:r>
    </w:p>
    <w:p w:rsidR="00D15B92" w:rsidRDefault="00D15B92" w:rsidP="00D15B92">
      <w:pPr>
        <w:pStyle w:val="DFARS"/>
      </w:pPr>
    </w:p>
    <w:p w:rsidR="00D15B92" w:rsidRDefault="00D15B92" w:rsidP="00D15B92">
      <w:pPr>
        <w:pStyle w:val="DFARS"/>
      </w:pPr>
      <w:r>
        <w:tab/>
      </w:r>
      <w:r>
        <w:tab/>
        <w:t>(3)  Provision for self-referrals as well as supervisory referrals to treatment with maximum respect for individual confidentiality consistent with safety and security issues;</w:t>
      </w:r>
    </w:p>
    <w:p w:rsidR="00D15B92" w:rsidRDefault="00D15B92" w:rsidP="00D15B92">
      <w:pPr>
        <w:pStyle w:val="DFARS"/>
      </w:pPr>
    </w:p>
    <w:p w:rsidR="00D15B92" w:rsidRDefault="00D15B92" w:rsidP="00D15B92">
      <w:pPr>
        <w:pStyle w:val="DFARS"/>
      </w:pPr>
      <w:r>
        <w:tab/>
      </w:r>
      <w:r>
        <w:tab/>
        <w:t>(4)  Provision for identifying illegal drug users, including testing on a controlled and carefully monitored basis.  Employee drug testing programs shall be established taking account of the following:</w:t>
      </w:r>
    </w:p>
    <w:p w:rsidR="00D15B92" w:rsidRDefault="00D15B92" w:rsidP="00D15B92">
      <w:pPr>
        <w:pStyle w:val="DFARS"/>
      </w:pPr>
    </w:p>
    <w:p w:rsidR="00D15B92" w:rsidRDefault="00D15B92" w:rsidP="00D15B92">
      <w:pPr>
        <w:pStyle w:val="DFARS"/>
      </w:pPr>
      <w:r>
        <w:tab/>
      </w:r>
      <w:r>
        <w:tab/>
      </w:r>
      <w:r>
        <w:tab/>
        <w:t>(</w:t>
      </w:r>
      <w:proofErr w:type="spellStart"/>
      <w:r>
        <w:t>i</w:t>
      </w:r>
      <w:proofErr w:type="spellEnd"/>
      <w:r>
        <w:t xml:space="preserve">)  The Contractor shall establish a program that provides for testing for the use of illegal drugs by employees in sensitive positions.  The extent of and criteria for such testing shall be determined by the Contractor based on considerations that include the nature of the work being performed under the contract, the employee's duties, the </w:t>
      </w:r>
      <w:r>
        <w:lastRenderedPageBreak/>
        <w:t>efficient use of Contractor resources, and the risks to health, safety, or national security that could result from the failure of an employee adequately to discharge his or her position.</w:t>
      </w:r>
    </w:p>
    <w:p w:rsidR="00D15B92" w:rsidRDefault="00D15B92" w:rsidP="00D15B92">
      <w:pPr>
        <w:pStyle w:val="DFARS"/>
      </w:pPr>
    </w:p>
    <w:p w:rsidR="00D15B92" w:rsidRDefault="00D15B92" w:rsidP="00D15B92">
      <w:pPr>
        <w:pStyle w:val="DFARS"/>
      </w:pPr>
      <w:r>
        <w:tab/>
      </w:r>
      <w:r>
        <w:tab/>
      </w:r>
      <w:r>
        <w:tab/>
        <w:t>(ii)  In addition, the Contractor may establish a program for employee drug testing—</w:t>
      </w:r>
    </w:p>
    <w:p w:rsidR="00D15B92" w:rsidRDefault="00D15B92" w:rsidP="00D15B92">
      <w:pPr>
        <w:pStyle w:val="DFARS"/>
      </w:pPr>
    </w:p>
    <w:p w:rsidR="00D15B92" w:rsidRDefault="00D15B92" w:rsidP="00D15B92">
      <w:pPr>
        <w:pStyle w:val="DFARS"/>
      </w:pPr>
      <w:r>
        <w:tab/>
      </w:r>
      <w:r>
        <w:tab/>
      </w:r>
      <w:r>
        <w:tab/>
      </w:r>
      <w:r>
        <w:tab/>
        <w:t>(A)  When there is a reasonable suspicion that an employee uses illegal drugs; or</w:t>
      </w:r>
    </w:p>
    <w:p w:rsidR="00D15B92" w:rsidRDefault="00D15B92" w:rsidP="00D15B92">
      <w:pPr>
        <w:pStyle w:val="DFARS"/>
      </w:pPr>
    </w:p>
    <w:p w:rsidR="00D15B92" w:rsidRDefault="00D15B92" w:rsidP="00D15B92">
      <w:pPr>
        <w:pStyle w:val="DFARS"/>
      </w:pPr>
      <w:r>
        <w:tab/>
      </w:r>
      <w:r>
        <w:tab/>
      </w:r>
      <w:r>
        <w:tab/>
      </w:r>
      <w:r>
        <w:tab/>
        <w:t>(B)  When an employee has been involved in an accident or unsafe practice;</w:t>
      </w:r>
    </w:p>
    <w:p w:rsidR="00D15B92" w:rsidRDefault="00D15B92" w:rsidP="00D15B92">
      <w:pPr>
        <w:pStyle w:val="DFARS"/>
      </w:pPr>
    </w:p>
    <w:p w:rsidR="00D15B92" w:rsidRDefault="00D15B92" w:rsidP="00D15B92">
      <w:pPr>
        <w:pStyle w:val="DFARS"/>
      </w:pPr>
      <w:r>
        <w:tab/>
      </w:r>
      <w:r>
        <w:tab/>
      </w:r>
      <w:r>
        <w:tab/>
      </w:r>
      <w:r>
        <w:tab/>
        <w:t>(C)  As part of or as a follow-up to counseling or rehabilitation for illegal drug use;</w:t>
      </w:r>
    </w:p>
    <w:p w:rsidR="00D15B92" w:rsidRDefault="00D15B92" w:rsidP="00D15B92">
      <w:pPr>
        <w:pStyle w:val="DFARS"/>
      </w:pPr>
    </w:p>
    <w:p w:rsidR="00D15B92" w:rsidRDefault="00D15B92" w:rsidP="00D15B92">
      <w:pPr>
        <w:pStyle w:val="DFARS"/>
      </w:pPr>
      <w:r>
        <w:tab/>
      </w:r>
      <w:r>
        <w:tab/>
      </w:r>
      <w:r>
        <w:tab/>
      </w:r>
      <w:r>
        <w:tab/>
        <w:t>(D)  As part of a voluntary employee drug testing program.</w:t>
      </w:r>
    </w:p>
    <w:p w:rsidR="00D15B92" w:rsidRDefault="00D15B92" w:rsidP="00D15B92">
      <w:pPr>
        <w:pStyle w:val="DFARS"/>
      </w:pPr>
    </w:p>
    <w:p w:rsidR="00D15B92" w:rsidRDefault="00D15B92" w:rsidP="00D15B92">
      <w:pPr>
        <w:pStyle w:val="DFARS"/>
      </w:pPr>
      <w:r>
        <w:tab/>
      </w:r>
      <w:r>
        <w:tab/>
      </w:r>
      <w:r>
        <w:tab/>
        <w:t>(iii)  The Contractor may establish a program to test applicants for employment for illegal drug use.</w:t>
      </w:r>
    </w:p>
    <w:p w:rsidR="00D15B92" w:rsidRDefault="00D15B92" w:rsidP="00D15B92">
      <w:pPr>
        <w:pStyle w:val="DFARS"/>
      </w:pPr>
    </w:p>
    <w:p w:rsidR="00D15B92" w:rsidRDefault="00D15B92" w:rsidP="00D15B92">
      <w:pPr>
        <w:pStyle w:val="DFARS"/>
      </w:pPr>
      <w:r>
        <w:tab/>
      </w:r>
      <w:r>
        <w:tab/>
      </w:r>
      <w:r>
        <w:tab/>
        <w:t>(iv)  For the purpose of administering this clause, testing for illegal drugs may be limited to those substances for which testing is prescribed by section 2.1 of Subpart B of the “Mandatory Guidelines for Federal Workplace Drug Testing Programs” (53 FR 11980 (April 11, 1988)), issued by the Department of Health and Human Services.</w:t>
      </w:r>
    </w:p>
    <w:p w:rsidR="00D15B92" w:rsidRDefault="00D15B92" w:rsidP="00D15B92">
      <w:pPr>
        <w:pStyle w:val="DFARS"/>
      </w:pPr>
    </w:p>
    <w:p w:rsidR="00D15B92" w:rsidRDefault="00D15B92" w:rsidP="00D15B92">
      <w:pPr>
        <w:pStyle w:val="DFARS"/>
      </w:pPr>
      <w:r>
        <w:tab/>
        <w:t>(d)  Contractors shall adopt appropriate personnel procedures to deal with employees who are found to be using drugs illegally.  Contractors shall not allow any employee to remain on duty or perform in a sensitive position who is found to use illegal drugs until such time as the Contractor, in accordance with procedures established by the Contractor, determines that the employee may perform in such a position.</w:t>
      </w:r>
    </w:p>
    <w:p w:rsidR="00D15B92" w:rsidRDefault="00D15B92" w:rsidP="00D15B92">
      <w:pPr>
        <w:pStyle w:val="DFARS"/>
      </w:pPr>
    </w:p>
    <w:p w:rsidR="00D15B92" w:rsidRDefault="00D15B92" w:rsidP="00D15B92">
      <w:pPr>
        <w:pStyle w:val="DFARS"/>
      </w:pPr>
      <w:r>
        <w:tab/>
        <w:t>(e)  The provisions of this clause pertaining to drug testing programs shall not apply to the extent they are inconsistent with state or local law, or with an existing collective bargaining agreement; provided that with respect to the latter, the Contractor agrees that those issues that are in conflict will be a subject of negotiation at the next collective bargaining session.</w:t>
      </w:r>
    </w:p>
    <w:p w:rsidR="00D15B92" w:rsidRDefault="00D15B92" w:rsidP="00D15B92">
      <w:pPr>
        <w:pStyle w:val="DFARS"/>
      </w:pPr>
    </w:p>
    <w:p w:rsidR="00D15B92" w:rsidRDefault="00D15B92" w:rsidP="00D15B92">
      <w:pPr>
        <w:pStyle w:val="DFARS"/>
        <w:jc w:val="center"/>
      </w:pPr>
      <w:r>
        <w:t>(End of clause)</w:t>
      </w:r>
    </w:p>
    <w:p w:rsidR="00D15B92" w:rsidRDefault="00D15B92" w:rsidP="00D15B92"/>
    <w:sectPr w:rsidR="00D15B92" w:rsidSect="00114E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FDB" w:rsidRDefault="00687FDB" w:rsidP="00687FDB">
      <w:r>
        <w:separator/>
      </w:r>
    </w:p>
  </w:endnote>
  <w:endnote w:type="continuationSeparator" w:id="0">
    <w:p w:rsidR="00687FDB" w:rsidRDefault="00687FDB" w:rsidP="00687F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FDB" w:rsidRDefault="00687FDB" w:rsidP="00687FDB">
      <w:r>
        <w:separator/>
      </w:r>
    </w:p>
  </w:footnote>
  <w:footnote w:type="continuationSeparator" w:id="0">
    <w:p w:rsidR="00687FDB" w:rsidRDefault="00687FDB" w:rsidP="00687F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15B92"/>
    <w:rsid w:val="00114E10"/>
    <w:rsid w:val="003540AC"/>
    <w:rsid w:val="00640081"/>
    <w:rsid w:val="00687FDB"/>
    <w:rsid w:val="00781EAE"/>
    <w:rsid w:val="00821DE2"/>
    <w:rsid w:val="00847D23"/>
    <w:rsid w:val="00902558"/>
    <w:rsid w:val="009349F1"/>
    <w:rsid w:val="00D15B92"/>
    <w:rsid w:val="00DC5B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B9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5B92"/>
    <w:rPr>
      <w:color w:val="0000FF"/>
      <w:u w:val="single"/>
    </w:rPr>
  </w:style>
  <w:style w:type="paragraph" w:customStyle="1" w:styleId="DFARS">
    <w:name w:val="DFARS"/>
    <w:basedOn w:val="Normal"/>
    <w:rsid w:val="00D15B92"/>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rPr>
  </w:style>
  <w:style w:type="paragraph" w:styleId="Header">
    <w:name w:val="header"/>
    <w:basedOn w:val="Normal"/>
    <w:link w:val="HeaderChar"/>
    <w:uiPriority w:val="99"/>
    <w:semiHidden/>
    <w:unhideWhenUsed/>
    <w:rsid w:val="00687FDB"/>
    <w:pPr>
      <w:tabs>
        <w:tab w:val="center" w:pos="4680"/>
        <w:tab w:val="right" w:pos="9360"/>
      </w:tabs>
    </w:pPr>
  </w:style>
  <w:style w:type="character" w:customStyle="1" w:styleId="HeaderChar">
    <w:name w:val="Header Char"/>
    <w:basedOn w:val="DefaultParagraphFont"/>
    <w:link w:val="Header"/>
    <w:uiPriority w:val="99"/>
    <w:semiHidden/>
    <w:rsid w:val="00687FDB"/>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687FDB"/>
    <w:pPr>
      <w:tabs>
        <w:tab w:val="center" w:pos="4680"/>
        <w:tab w:val="right" w:pos="9360"/>
      </w:tabs>
    </w:pPr>
  </w:style>
  <w:style w:type="character" w:customStyle="1" w:styleId="FooterChar">
    <w:name w:val="Footer Char"/>
    <w:basedOn w:val="DefaultParagraphFont"/>
    <w:link w:val="Footer"/>
    <w:uiPriority w:val="99"/>
    <w:semiHidden/>
    <w:rsid w:val="00687FDB"/>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B9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5B92"/>
    <w:rPr>
      <w:color w:val="0000FF"/>
      <w:u w:val="single"/>
    </w:rPr>
  </w:style>
  <w:style w:type="paragraph" w:customStyle="1" w:styleId="DFARS">
    <w:name w:val="DFARS"/>
    <w:basedOn w:val="Normal"/>
    <w:rsid w:val="00D15B92"/>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q.osd.mil/dpap/dars/dfars/html/current/223_3.htm"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www.acq.osd.mil/dpap/dars/dfars/html/current/223_3.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cq.osd.mil/dpap/dars/dfars/html/current/223_3.ht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acq.osd.mil/dpap/dars/dfars/html/current/223_5.htm" TargetMode="External"/><Relationship Id="rId4" Type="http://schemas.openxmlformats.org/officeDocument/2006/relationships/footnotes" Target="footnotes.xml"/><Relationship Id="rId9" Type="http://schemas.openxmlformats.org/officeDocument/2006/relationships/hyperlink" Target="http://www.acq.osd.mil/dpap/dars/dfars/html/current/223_7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2550</Words>
  <Characters>14538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17054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Marylee Renna</dc:creator>
  <cp:lastModifiedBy>Mary Overstreet</cp:lastModifiedBy>
  <cp:revision>2</cp:revision>
  <dcterms:created xsi:type="dcterms:W3CDTF">2014-05-06T15:29:00Z</dcterms:created>
  <dcterms:modified xsi:type="dcterms:W3CDTF">2014-05-06T15:29:00Z</dcterms:modified>
</cp:coreProperties>
</file>